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sz w:val="48"/>
          <w:szCs w:val="48"/>
        </w:rPr>
      </w:pPr>
      <w:r>
        <w:rPr>
          <w:rFonts w:hint="eastAsia" w:ascii="宋体" w:hAnsi="宋体" w:cs="宋体"/>
          <w:b/>
          <w:bCs/>
          <w:sz w:val="52"/>
          <w:szCs w:val="52"/>
        </w:rPr>
        <w:t>询价采购文件</w:t>
      </w:r>
    </w:p>
    <w:p>
      <w:pPr>
        <w:spacing w:line="480" w:lineRule="auto"/>
        <w:ind w:left="1044" w:hanging="1044" w:hangingChars="495"/>
        <w:rPr>
          <w:rFonts w:hint="eastAsia" w:ascii="宋体" w:hAnsi="宋体" w:cs="宋体"/>
          <w:b/>
          <w:bCs/>
          <w:szCs w:val="21"/>
        </w:rPr>
      </w:pPr>
    </w:p>
    <w:p>
      <w:pPr>
        <w:spacing w:line="480" w:lineRule="auto"/>
        <w:ind w:left="1044" w:hanging="1044" w:hangingChars="495"/>
        <w:rPr>
          <w:rFonts w:hint="eastAsia" w:ascii="宋体" w:hAnsi="宋体" w:cs="宋体"/>
          <w:b/>
          <w:bCs/>
          <w:szCs w:val="21"/>
        </w:rPr>
      </w:pPr>
    </w:p>
    <w:p>
      <w:pPr>
        <w:spacing w:line="480" w:lineRule="auto"/>
        <w:ind w:left="1044" w:hanging="1044" w:hangingChars="495"/>
        <w:rPr>
          <w:rFonts w:hint="eastAsia" w:ascii="宋体" w:hAnsi="宋体" w:cs="宋体"/>
          <w:b/>
          <w:bCs/>
          <w:szCs w:val="21"/>
        </w:rPr>
      </w:pPr>
    </w:p>
    <w:p>
      <w:pPr>
        <w:spacing w:line="480" w:lineRule="auto"/>
        <w:rPr>
          <w:rFonts w:hint="eastAsia" w:ascii="宋体" w:hAnsi="宋体" w:cs="宋体"/>
          <w:b/>
          <w:bCs/>
          <w:sz w:val="34"/>
          <w:szCs w:val="34"/>
        </w:rPr>
      </w:pPr>
      <w:r>
        <w:rPr>
          <w:rFonts w:hint="eastAsia" w:ascii="宋体" w:hAnsi="宋体" w:cs="宋体"/>
          <w:b/>
          <w:bCs/>
          <w:sz w:val="34"/>
          <w:szCs w:val="34"/>
        </w:rPr>
        <w:t>项目编号：格政采询价（货物）2020-</w:t>
      </w:r>
      <w:r>
        <w:rPr>
          <w:rFonts w:hint="eastAsia" w:ascii="宋体" w:hAnsi="宋体" w:cs="宋体"/>
          <w:b/>
          <w:bCs/>
          <w:sz w:val="34"/>
          <w:szCs w:val="34"/>
          <w:lang w:val="en-US" w:eastAsia="zh-CN"/>
        </w:rPr>
        <w:t>018</w:t>
      </w:r>
      <w:r>
        <w:rPr>
          <w:rFonts w:hint="eastAsia" w:ascii="宋体" w:hAnsi="宋体" w:cs="宋体"/>
          <w:b/>
          <w:bCs/>
          <w:sz w:val="34"/>
          <w:szCs w:val="34"/>
        </w:rPr>
        <w:t>号</w:t>
      </w:r>
    </w:p>
    <w:p>
      <w:pPr>
        <w:spacing w:line="480" w:lineRule="auto"/>
        <w:rPr>
          <w:rFonts w:hint="default" w:ascii="宋体" w:hAnsi="宋体" w:cs="宋体"/>
          <w:b/>
          <w:bCs/>
          <w:sz w:val="34"/>
          <w:szCs w:val="34"/>
          <w:lang w:val="en-US" w:eastAsia="zh-CN"/>
        </w:rPr>
      </w:pPr>
      <w:r>
        <w:rPr>
          <w:rFonts w:hint="eastAsia" w:ascii="宋体" w:hAnsi="宋体" w:cs="宋体"/>
          <w:b/>
          <w:bCs/>
          <w:sz w:val="34"/>
          <w:szCs w:val="34"/>
        </w:rPr>
        <w:t>项目名称：</w:t>
      </w:r>
      <w:r>
        <w:rPr>
          <w:rFonts w:hint="eastAsia" w:ascii="宋体" w:hAnsi="宋体" w:cs="宋体"/>
          <w:b/>
          <w:bCs/>
          <w:sz w:val="34"/>
          <w:szCs w:val="34"/>
          <w:lang w:val="en-US" w:eastAsia="zh-CN"/>
        </w:rPr>
        <w:t>格尔木市教育局青少年活动中心一体机教学设备采购项目(二次)</w:t>
      </w:r>
    </w:p>
    <w:p>
      <w:pPr>
        <w:spacing w:line="480" w:lineRule="auto"/>
        <w:ind w:left="1707" w:hanging="1707" w:hangingChars="500"/>
        <w:rPr>
          <w:rFonts w:hint="eastAsia" w:ascii="宋体" w:hAnsi="宋体" w:cs="宋体"/>
          <w:b/>
          <w:bCs/>
          <w:sz w:val="34"/>
          <w:szCs w:val="34"/>
          <w:lang w:val="en-US" w:eastAsia="zh-CN"/>
        </w:rPr>
      </w:pPr>
      <w:r>
        <w:rPr>
          <w:rFonts w:hint="eastAsia" w:ascii="宋体" w:hAnsi="宋体" w:cs="宋体"/>
          <w:b/>
          <w:bCs/>
          <w:sz w:val="34"/>
          <w:szCs w:val="34"/>
        </w:rPr>
        <w:t>项目采购人：</w:t>
      </w:r>
      <w:r>
        <w:rPr>
          <w:rFonts w:hint="eastAsia" w:ascii="宋体" w:hAnsi="宋体" w:cs="宋体"/>
          <w:b/>
          <w:bCs/>
          <w:sz w:val="34"/>
          <w:szCs w:val="34"/>
          <w:lang w:val="en-US" w:eastAsia="zh-CN"/>
        </w:rPr>
        <w:t xml:space="preserve">格尔木市教育局青少年活动中心 </w:t>
      </w:r>
    </w:p>
    <w:p>
      <w:pPr>
        <w:spacing w:line="480" w:lineRule="auto"/>
        <w:ind w:left="1707" w:hanging="1707" w:hangingChars="500"/>
        <w:rPr>
          <w:rFonts w:hint="eastAsia" w:ascii="宋体" w:hAnsi="宋体" w:cs="宋体"/>
          <w:sz w:val="34"/>
          <w:szCs w:val="34"/>
        </w:rPr>
      </w:pPr>
      <w:r>
        <w:rPr>
          <w:rFonts w:hint="eastAsia" w:ascii="宋体" w:hAnsi="宋体" w:cs="宋体"/>
          <w:b/>
          <w:sz w:val="34"/>
          <w:szCs w:val="34"/>
        </w:rPr>
        <w:t>集中</w:t>
      </w:r>
      <w:r>
        <w:rPr>
          <w:rFonts w:hint="eastAsia" w:ascii="宋体" w:hAnsi="宋体" w:cs="宋体"/>
          <w:b/>
          <w:bCs/>
          <w:sz w:val="34"/>
          <w:szCs w:val="34"/>
        </w:rPr>
        <w:t>采购机构：格尔木市政务服务和公共资源交易中心</w:t>
      </w:r>
    </w:p>
    <w:p>
      <w:pPr>
        <w:tabs>
          <w:tab w:val="left" w:pos="805"/>
        </w:tabs>
        <w:spacing w:line="480" w:lineRule="auto"/>
        <w:rPr>
          <w:rFonts w:hint="eastAsia" w:ascii="宋体" w:hAnsi="宋体" w:cs="宋体"/>
        </w:rPr>
      </w:pPr>
      <w:r>
        <w:rPr>
          <w:rFonts w:hint="eastAsia" w:ascii="宋体" w:hAnsi="宋体" w:cs="宋体"/>
        </w:rPr>
        <w:tab/>
      </w:r>
      <w:r>
        <w:rPr>
          <w:rFonts w:hint="eastAsia" w:ascii="宋体" w:hAnsi="宋体" w:cs="宋体"/>
        </w:rPr>
        <w:tab/>
      </w:r>
    </w:p>
    <w:p>
      <w:pPr>
        <w:spacing w:line="480" w:lineRule="auto"/>
        <w:rPr>
          <w:rFonts w:hint="eastAsia" w:ascii="宋体" w:hAnsi="宋体" w:cs="宋体"/>
        </w:rPr>
      </w:pPr>
    </w:p>
    <w:p>
      <w:pPr>
        <w:spacing w:line="480" w:lineRule="auto"/>
        <w:rPr>
          <w:rFonts w:hint="eastAsia" w:ascii="宋体" w:hAnsi="宋体" w:cs="宋体"/>
        </w:rPr>
      </w:pPr>
    </w:p>
    <w:p>
      <w:pPr>
        <w:spacing w:line="480" w:lineRule="auto"/>
        <w:rPr>
          <w:rFonts w:hint="eastAsia" w:ascii="宋体" w:hAnsi="宋体" w:cs="宋体"/>
        </w:rPr>
      </w:pPr>
    </w:p>
    <w:p>
      <w:pPr>
        <w:spacing w:line="480" w:lineRule="auto"/>
        <w:rPr>
          <w:rFonts w:hint="eastAsia" w:ascii="宋体" w:hAnsi="宋体" w:cs="宋体"/>
        </w:rPr>
      </w:pPr>
    </w:p>
    <w:p>
      <w:pPr>
        <w:spacing w:line="360" w:lineRule="auto"/>
        <w:jc w:val="center"/>
        <w:rPr>
          <w:rFonts w:hint="eastAsia" w:ascii="宋体" w:hAnsi="宋体" w:cs="宋体"/>
          <w:sz w:val="28"/>
          <w:szCs w:val="28"/>
        </w:rPr>
        <w:sectPr>
          <w:headerReference r:id="rId5" w:type="first"/>
          <w:footerReference r:id="rId8" w:type="first"/>
          <w:headerReference r:id="rId3" w:type="default"/>
          <w:footerReference r:id="rId6" w:type="default"/>
          <w:headerReference r:id="rId4" w:type="even"/>
          <w:footerReference r:id="rId7" w:type="even"/>
          <w:pgSz w:w="11907" w:h="16840"/>
          <w:pgMar w:top="1440" w:right="1803" w:bottom="1440" w:left="1803" w:header="851" w:footer="992" w:gutter="0"/>
          <w:cols w:space="720" w:num="1"/>
          <w:docGrid w:linePitch="312" w:charSpace="0"/>
        </w:sectPr>
      </w:pPr>
      <w:r>
        <w:rPr>
          <w:rFonts w:hint="eastAsia" w:ascii="宋体" w:hAnsi="宋体" w:cs="宋体"/>
          <w:b/>
          <w:bCs/>
          <w:sz w:val="36"/>
          <w:szCs w:val="36"/>
        </w:rPr>
        <w:t>2020年</w:t>
      </w:r>
      <w:r>
        <w:rPr>
          <w:rFonts w:hint="eastAsia" w:ascii="宋体" w:hAnsi="宋体" w:cs="宋体"/>
          <w:b/>
          <w:bCs/>
          <w:sz w:val="36"/>
          <w:szCs w:val="36"/>
          <w:lang w:val="en-US" w:eastAsia="zh-CN"/>
        </w:rPr>
        <w:t xml:space="preserve"> 12</w:t>
      </w:r>
      <w:r>
        <w:rPr>
          <w:rFonts w:hint="eastAsia" w:ascii="宋体" w:hAnsi="宋体" w:cs="宋体"/>
          <w:b/>
          <w:bCs/>
          <w:sz w:val="36"/>
          <w:szCs w:val="36"/>
        </w:rPr>
        <w:t>月</w:t>
      </w:r>
    </w:p>
    <w:p>
      <w:pPr>
        <w:spacing w:line="360" w:lineRule="auto"/>
        <w:jc w:val="center"/>
        <w:rPr>
          <w:rFonts w:hint="eastAsia" w:ascii="宋体" w:hAnsi="宋体" w:cs="宋体"/>
          <w:sz w:val="30"/>
          <w:szCs w:val="30"/>
        </w:rPr>
      </w:pPr>
      <w:r>
        <w:rPr>
          <w:rFonts w:hint="eastAsia" w:ascii="宋体" w:hAnsi="宋体" w:cs="宋体"/>
          <w:sz w:val="30"/>
          <w:szCs w:val="30"/>
        </w:rPr>
        <w:t>目  录</w:t>
      </w:r>
    </w:p>
    <w:p>
      <w:pPr>
        <w:pStyle w:val="8"/>
        <w:tabs>
          <w:tab w:val="right" w:leader="dot" w:pos="8301"/>
          <w:tab w:val="clear" w:pos="8720"/>
        </w:tabs>
        <w:rPr>
          <w:rFonts w:hint="eastAsia" w:ascii="宋体" w:cs="宋体"/>
          <w:b/>
          <w:bCs w:val="0"/>
          <w:caps/>
          <w:sz w:val="28"/>
          <w:szCs w:val="28"/>
          <w:lang w:val="en-US" w:eastAsia="zh-CN"/>
        </w:rPr>
      </w:pPr>
      <w:r>
        <w:rPr>
          <w:rFonts w:hint="eastAsia" w:ascii="宋体" w:cs="宋体"/>
          <w:b/>
          <w:bCs w:val="0"/>
          <w:caps/>
          <w:sz w:val="28"/>
          <w:szCs w:val="28"/>
          <w:lang w:val="en-US" w:eastAsia="zh-CN"/>
        </w:rPr>
        <w:fldChar w:fldCharType="begin"/>
      </w:r>
      <w:r>
        <w:rPr>
          <w:rFonts w:hint="eastAsia" w:ascii="宋体" w:cs="宋体"/>
          <w:b/>
          <w:bCs w:val="0"/>
          <w:caps/>
          <w:sz w:val="28"/>
          <w:szCs w:val="28"/>
          <w:lang w:val="en-US" w:eastAsia="zh-CN"/>
        </w:rPr>
        <w:instrText xml:space="preserve"> HYPERLINK \l _Toc4255 </w:instrText>
      </w:r>
      <w:r>
        <w:rPr>
          <w:rFonts w:hint="eastAsia" w:ascii="宋体" w:cs="宋体"/>
          <w:b/>
          <w:bCs w:val="0"/>
          <w:caps/>
          <w:sz w:val="28"/>
          <w:szCs w:val="28"/>
          <w:lang w:val="en-US" w:eastAsia="zh-CN"/>
        </w:rPr>
        <w:fldChar w:fldCharType="separate"/>
      </w:r>
      <w:r>
        <w:rPr>
          <w:rFonts w:hint="eastAsia" w:ascii="宋体" w:cs="宋体"/>
          <w:b/>
          <w:bCs w:val="0"/>
          <w:caps/>
          <w:sz w:val="28"/>
          <w:szCs w:val="28"/>
          <w:lang w:val="en-US" w:eastAsia="zh-CN"/>
        </w:rPr>
        <w:t>第一部分   投标人须知前附表</w:t>
      </w:r>
      <w:r>
        <w:rPr>
          <w:rFonts w:hint="eastAsia" w:ascii="宋体" w:cs="宋体"/>
          <w:b/>
          <w:bCs w:val="0"/>
          <w:caps/>
          <w:sz w:val="28"/>
          <w:szCs w:val="28"/>
          <w:lang w:val="en-US" w:eastAsia="zh-CN"/>
        </w:rPr>
        <w:tab/>
      </w:r>
      <w:r>
        <w:rPr>
          <w:rFonts w:hint="eastAsia" w:ascii="宋体" w:cs="宋体"/>
          <w:b/>
          <w:bCs w:val="0"/>
          <w:caps/>
          <w:sz w:val="28"/>
          <w:szCs w:val="28"/>
          <w:lang w:val="en-US" w:eastAsia="zh-CN"/>
        </w:rPr>
        <w:fldChar w:fldCharType="end"/>
      </w:r>
      <w:r>
        <w:rPr>
          <w:rFonts w:hint="eastAsia" w:ascii="宋体" w:cs="宋体"/>
          <w:b/>
          <w:bCs w:val="0"/>
          <w:caps/>
          <w:sz w:val="28"/>
          <w:szCs w:val="28"/>
          <w:lang w:val="en-US" w:eastAsia="zh-CN"/>
        </w:rPr>
        <w:t>3</w:t>
      </w:r>
    </w:p>
    <w:p>
      <w:pPr>
        <w:pStyle w:val="8"/>
        <w:tabs>
          <w:tab w:val="right" w:leader="dot" w:pos="8301"/>
          <w:tab w:val="clear" w:pos="8720"/>
        </w:tabs>
        <w:rPr>
          <w:rFonts w:hint="eastAsia" w:ascii="宋体" w:cs="宋体"/>
          <w:szCs w:val="24"/>
          <w:lang w:val="en-US" w:eastAsia="zh-CN"/>
        </w:rPr>
      </w:pPr>
      <w:r>
        <w:rPr>
          <w:rFonts w:hint="eastAsia" w:ascii="宋体" w:cs="宋体"/>
          <w:szCs w:val="24"/>
        </w:rPr>
        <w:fldChar w:fldCharType="begin"/>
      </w:r>
      <w:r>
        <w:rPr>
          <w:rFonts w:hint="eastAsia" w:ascii="宋体" w:cs="宋体"/>
          <w:szCs w:val="24"/>
        </w:rPr>
        <w:instrText xml:space="preserve"> TOC \o "1-3" \h \z \u </w:instrText>
      </w:r>
      <w:r>
        <w:rPr>
          <w:rFonts w:hint="eastAsia" w:ascii="宋体" w:cs="宋体"/>
          <w:szCs w:val="24"/>
        </w:rPr>
        <w:fldChar w:fldCharType="separate"/>
      </w:r>
      <w:r>
        <w:rPr>
          <w:rFonts w:hint="eastAsia" w:ascii="宋体" w:cs="宋体"/>
          <w:b/>
          <w:bCs w:val="0"/>
          <w:caps/>
          <w:sz w:val="28"/>
          <w:szCs w:val="28"/>
          <w:lang w:val="en-US" w:eastAsia="zh-CN"/>
        </w:rPr>
        <w:fldChar w:fldCharType="begin"/>
      </w:r>
      <w:r>
        <w:rPr>
          <w:rFonts w:hint="eastAsia" w:ascii="宋体" w:cs="宋体"/>
          <w:b/>
          <w:bCs w:val="0"/>
          <w:caps/>
          <w:sz w:val="28"/>
          <w:szCs w:val="28"/>
          <w:lang w:val="en-US" w:eastAsia="zh-CN"/>
        </w:rPr>
        <w:instrText xml:space="preserve"> HYPERLINK \l _Toc5342 </w:instrText>
      </w:r>
      <w:r>
        <w:rPr>
          <w:rFonts w:hint="eastAsia" w:ascii="宋体" w:cs="宋体"/>
          <w:b/>
          <w:bCs w:val="0"/>
          <w:caps/>
          <w:sz w:val="28"/>
          <w:szCs w:val="28"/>
          <w:lang w:val="en-US" w:eastAsia="zh-CN"/>
        </w:rPr>
        <w:fldChar w:fldCharType="separate"/>
      </w:r>
      <w:r>
        <w:rPr>
          <w:rFonts w:hint="eastAsia" w:ascii="宋体" w:cs="宋体"/>
          <w:b/>
          <w:bCs w:val="0"/>
          <w:caps/>
          <w:sz w:val="28"/>
          <w:szCs w:val="28"/>
          <w:lang w:val="en-US" w:eastAsia="zh-CN"/>
        </w:rPr>
        <w:t>第二部分   采购须知</w:t>
      </w:r>
      <w:r>
        <w:rPr>
          <w:rFonts w:hint="eastAsia" w:ascii="宋体" w:cs="宋体"/>
          <w:b/>
          <w:bCs w:val="0"/>
          <w:caps/>
          <w:sz w:val="28"/>
          <w:szCs w:val="28"/>
          <w:lang w:val="en-US" w:eastAsia="zh-CN"/>
        </w:rPr>
        <w:tab/>
      </w:r>
      <w:r>
        <w:rPr>
          <w:rFonts w:hint="eastAsia" w:ascii="宋体" w:cs="宋体"/>
          <w:b/>
          <w:bCs w:val="0"/>
          <w:caps/>
          <w:sz w:val="28"/>
          <w:szCs w:val="28"/>
          <w:lang w:val="en-US" w:eastAsia="zh-CN"/>
        </w:rPr>
        <w:fldChar w:fldCharType="begin"/>
      </w:r>
      <w:r>
        <w:rPr>
          <w:rFonts w:hint="eastAsia" w:ascii="宋体" w:cs="宋体"/>
          <w:b/>
          <w:bCs w:val="0"/>
          <w:caps/>
          <w:sz w:val="28"/>
          <w:szCs w:val="28"/>
          <w:lang w:val="en-US" w:eastAsia="zh-CN"/>
        </w:rPr>
        <w:instrText xml:space="preserve"> PAGEREF _Toc5342 </w:instrText>
      </w:r>
      <w:r>
        <w:rPr>
          <w:rFonts w:hint="eastAsia" w:ascii="宋体" w:cs="宋体"/>
          <w:b/>
          <w:bCs w:val="0"/>
          <w:caps/>
          <w:sz w:val="28"/>
          <w:szCs w:val="28"/>
          <w:lang w:val="en-US" w:eastAsia="zh-CN"/>
        </w:rPr>
        <w:fldChar w:fldCharType="separate"/>
      </w:r>
      <w:r>
        <w:rPr>
          <w:rFonts w:hint="eastAsia" w:ascii="宋体" w:cs="宋体"/>
          <w:b/>
          <w:bCs w:val="0"/>
          <w:caps/>
          <w:sz w:val="28"/>
          <w:szCs w:val="28"/>
          <w:lang w:val="en-US" w:eastAsia="zh-CN"/>
        </w:rPr>
        <w:t>5</w:t>
      </w:r>
      <w:r>
        <w:rPr>
          <w:rFonts w:hint="eastAsia" w:ascii="宋体" w:cs="宋体"/>
          <w:b/>
          <w:bCs w:val="0"/>
          <w:caps/>
          <w:sz w:val="28"/>
          <w:szCs w:val="28"/>
          <w:lang w:val="en-US" w:eastAsia="zh-CN"/>
        </w:rPr>
        <w:fldChar w:fldCharType="end"/>
      </w:r>
      <w:r>
        <w:rPr>
          <w:rFonts w:hint="eastAsia" w:ascii="宋体" w:cs="宋体"/>
          <w:b/>
          <w:bCs w:val="0"/>
          <w:caps/>
          <w:sz w:val="28"/>
          <w:szCs w:val="28"/>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_Toc3277 </w:instrText>
      </w:r>
      <w:r>
        <w:rPr>
          <w:rFonts w:hint="eastAsia" w:ascii="宋体" w:cs="宋体"/>
          <w:szCs w:val="24"/>
          <w:lang w:val="en-US" w:eastAsia="zh-CN"/>
        </w:rPr>
        <w:fldChar w:fldCharType="separate"/>
      </w:r>
      <w:r>
        <w:rPr>
          <w:rFonts w:hint="eastAsia" w:ascii="宋体" w:cs="宋体"/>
          <w:szCs w:val="24"/>
          <w:lang w:val="en-US" w:eastAsia="zh-CN"/>
        </w:rPr>
        <w:t>1、说明</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_Toc3277 </w:instrText>
      </w:r>
      <w:r>
        <w:rPr>
          <w:rFonts w:hint="eastAsia" w:ascii="宋体" w:cs="宋体"/>
          <w:szCs w:val="24"/>
          <w:lang w:val="en-US" w:eastAsia="zh-CN"/>
        </w:rPr>
        <w:fldChar w:fldCharType="separate"/>
      </w:r>
      <w:r>
        <w:rPr>
          <w:rFonts w:hint="eastAsia" w:ascii="宋体" w:cs="宋体"/>
          <w:szCs w:val="24"/>
          <w:lang w:val="en-US" w:eastAsia="zh-CN"/>
        </w:rPr>
        <w:t>5</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_Toc19177 </w:instrText>
      </w:r>
      <w:r>
        <w:rPr>
          <w:rFonts w:hint="eastAsia" w:ascii="宋体" w:cs="宋体"/>
          <w:szCs w:val="24"/>
          <w:lang w:val="en-US" w:eastAsia="zh-CN"/>
        </w:rPr>
        <w:fldChar w:fldCharType="separate"/>
      </w:r>
      <w:r>
        <w:rPr>
          <w:rFonts w:hint="eastAsia" w:ascii="宋体" w:cs="宋体"/>
          <w:szCs w:val="24"/>
          <w:lang w:val="en-US" w:eastAsia="zh-CN"/>
        </w:rPr>
        <w:t>2、询价采购文件</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_Toc19177 </w:instrText>
      </w:r>
      <w:r>
        <w:rPr>
          <w:rFonts w:hint="eastAsia" w:ascii="宋体" w:cs="宋体"/>
          <w:szCs w:val="24"/>
          <w:lang w:val="en-US" w:eastAsia="zh-CN"/>
        </w:rPr>
        <w:fldChar w:fldCharType="separate"/>
      </w:r>
      <w:r>
        <w:rPr>
          <w:rFonts w:hint="eastAsia" w:ascii="宋体" w:cs="宋体"/>
          <w:szCs w:val="24"/>
          <w:lang w:val="en-US" w:eastAsia="zh-CN"/>
        </w:rPr>
        <w:t>6</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_Toc14093 </w:instrText>
      </w:r>
      <w:r>
        <w:rPr>
          <w:rFonts w:hint="eastAsia" w:ascii="宋体" w:cs="宋体"/>
          <w:szCs w:val="24"/>
          <w:lang w:val="en-US" w:eastAsia="zh-CN"/>
        </w:rPr>
        <w:fldChar w:fldCharType="separate"/>
      </w:r>
      <w:r>
        <w:rPr>
          <w:rFonts w:hint="eastAsia" w:ascii="宋体" w:cs="宋体"/>
          <w:szCs w:val="24"/>
          <w:lang w:val="en-US" w:eastAsia="zh-CN"/>
        </w:rPr>
        <w:t>3、响应文件</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_Toc14093 </w:instrText>
      </w:r>
      <w:r>
        <w:rPr>
          <w:rFonts w:hint="eastAsia" w:ascii="宋体" w:cs="宋体"/>
          <w:szCs w:val="24"/>
          <w:lang w:val="en-US" w:eastAsia="zh-CN"/>
        </w:rPr>
        <w:fldChar w:fldCharType="separate"/>
      </w:r>
      <w:r>
        <w:rPr>
          <w:rFonts w:hint="eastAsia" w:ascii="宋体" w:cs="宋体"/>
          <w:szCs w:val="24"/>
          <w:lang w:val="en-US" w:eastAsia="zh-CN"/>
        </w:rPr>
        <w:t>6</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_Toc30379 </w:instrText>
      </w:r>
      <w:r>
        <w:rPr>
          <w:rFonts w:hint="eastAsia" w:ascii="宋体" w:cs="宋体"/>
          <w:szCs w:val="24"/>
          <w:lang w:val="en-US" w:eastAsia="zh-CN"/>
        </w:rPr>
        <w:fldChar w:fldCharType="separate"/>
      </w:r>
      <w:r>
        <w:rPr>
          <w:rFonts w:hint="eastAsia" w:ascii="宋体" w:cs="宋体"/>
          <w:szCs w:val="24"/>
          <w:lang w:val="en-US" w:eastAsia="zh-CN"/>
        </w:rPr>
        <w:t>4、询价程序</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_Toc30379 </w:instrText>
      </w:r>
      <w:r>
        <w:rPr>
          <w:rFonts w:hint="eastAsia" w:ascii="宋体" w:cs="宋体"/>
          <w:szCs w:val="24"/>
          <w:lang w:val="en-US" w:eastAsia="zh-CN"/>
        </w:rPr>
        <w:fldChar w:fldCharType="separate"/>
      </w:r>
      <w:r>
        <w:rPr>
          <w:rFonts w:hint="eastAsia" w:ascii="宋体" w:cs="宋体"/>
          <w:szCs w:val="24"/>
          <w:lang w:val="en-US" w:eastAsia="zh-CN"/>
        </w:rPr>
        <w:t>8</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_Toc1377 </w:instrText>
      </w:r>
      <w:r>
        <w:rPr>
          <w:rFonts w:hint="eastAsia" w:ascii="宋体" w:cs="宋体"/>
          <w:szCs w:val="24"/>
          <w:lang w:val="en-US" w:eastAsia="zh-CN"/>
        </w:rPr>
        <w:fldChar w:fldCharType="separate"/>
      </w:r>
      <w:r>
        <w:rPr>
          <w:rFonts w:hint="eastAsia" w:ascii="宋体" w:cs="宋体"/>
          <w:b/>
          <w:bCs w:val="0"/>
          <w:caps/>
          <w:sz w:val="28"/>
          <w:szCs w:val="28"/>
          <w:lang w:val="en-US" w:eastAsia="zh-CN"/>
        </w:rPr>
        <w:t>第三部分   政府采购合同文本样式</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_Toc1377 </w:instrText>
      </w:r>
      <w:r>
        <w:rPr>
          <w:rFonts w:hint="eastAsia" w:ascii="宋体" w:cs="宋体"/>
          <w:szCs w:val="24"/>
          <w:lang w:val="en-US" w:eastAsia="zh-CN"/>
        </w:rPr>
        <w:fldChar w:fldCharType="separate"/>
      </w:r>
      <w:r>
        <w:rPr>
          <w:rFonts w:hint="eastAsia" w:ascii="宋体" w:cs="宋体"/>
          <w:szCs w:val="24"/>
          <w:lang w:val="en-US" w:eastAsia="zh-CN"/>
        </w:rPr>
        <w:t>10</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_Toc9086 </w:instrText>
      </w:r>
      <w:r>
        <w:rPr>
          <w:rFonts w:hint="eastAsia" w:ascii="宋体" w:cs="宋体"/>
          <w:szCs w:val="24"/>
          <w:lang w:val="en-US" w:eastAsia="zh-CN"/>
        </w:rPr>
        <w:fldChar w:fldCharType="separate"/>
      </w:r>
      <w:r>
        <w:rPr>
          <w:rFonts w:hint="eastAsia" w:ascii="宋体" w:cs="宋体"/>
          <w:b/>
          <w:bCs w:val="0"/>
          <w:caps/>
          <w:sz w:val="28"/>
          <w:szCs w:val="28"/>
          <w:lang w:val="en-US" w:eastAsia="zh-CN"/>
        </w:rPr>
        <w:t>第四部分    投标报价文件格式</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_Toc9086 </w:instrText>
      </w:r>
      <w:r>
        <w:rPr>
          <w:rFonts w:hint="eastAsia" w:ascii="宋体" w:cs="宋体"/>
          <w:szCs w:val="24"/>
          <w:lang w:val="en-US" w:eastAsia="zh-CN"/>
        </w:rPr>
        <w:fldChar w:fldCharType="separate"/>
      </w:r>
      <w:r>
        <w:rPr>
          <w:rFonts w:hint="eastAsia" w:ascii="宋体" w:cs="宋体"/>
          <w:szCs w:val="24"/>
          <w:lang w:val="en-US" w:eastAsia="zh-CN"/>
        </w:rPr>
        <w:t>22</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_Toc14440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1</w:t>
      </w:r>
      <w:r>
        <w:rPr>
          <w:rFonts w:hint="eastAsia" w:ascii="宋体" w:cs="宋体"/>
          <w:szCs w:val="24"/>
          <w:lang w:val="zh-CN" w:eastAsia="zh-CN"/>
        </w:rPr>
        <w:t>：投</w:t>
      </w:r>
      <w:r>
        <w:rPr>
          <w:rFonts w:hint="eastAsia" w:ascii="宋体" w:cs="宋体"/>
          <w:szCs w:val="24"/>
          <w:lang w:val="en-US" w:eastAsia="zh-CN"/>
        </w:rPr>
        <w:t xml:space="preserve"> </w:t>
      </w:r>
      <w:r>
        <w:rPr>
          <w:rFonts w:hint="eastAsia" w:ascii="宋体" w:cs="宋体"/>
          <w:szCs w:val="24"/>
          <w:lang w:val="zh-CN" w:eastAsia="zh-CN"/>
        </w:rPr>
        <w:t>标</w:t>
      </w:r>
      <w:r>
        <w:rPr>
          <w:rFonts w:hint="eastAsia" w:ascii="宋体" w:cs="宋体"/>
          <w:szCs w:val="24"/>
          <w:lang w:val="en-US" w:eastAsia="zh-CN"/>
        </w:rPr>
        <w:t xml:space="preserve"> </w:t>
      </w:r>
      <w:r>
        <w:rPr>
          <w:rFonts w:hint="eastAsia" w:ascii="宋体" w:cs="宋体"/>
          <w:szCs w:val="24"/>
          <w:lang w:val="zh-CN" w:eastAsia="zh-CN"/>
        </w:rPr>
        <w:t>函</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_Toc14440 </w:instrText>
      </w:r>
      <w:r>
        <w:rPr>
          <w:rFonts w:hint="eastAsia" w:ascii="宋体" w:cs="宋体"/>
          <w:szCs w:val="24"/>
          <w:lang w:val="en-US" w:eastAsia="zh-CN"/>
        </w:rPr>
        <w:fldChar w:fldCharType="separate"/>
      </w:r>
      <w:r>
        <w:rPr>
          <w:rFonts w:hint="eastAsia" w:ascii="宋体" w:cs="宋体"/>
          <w:szCs w:val="24"/>
          <w:lang w:val="en-US" w:eastAsia="zh-CN"/>
        </w:rPr>
        <w:t>23</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_Toc20809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2</w:t>
      </w:r>
      <w:r>
        <w:rPr>
          <w:rFonts w:hint="eastAsia" w:ascii="宋体" w:cs="宋体"/>
          <w:szCs w:val="24"/>
          <w:lang w:val="zh-CN" w:eastAsia="zh-CN"/>
        </w:rPr>
        <w:t>：投标报价表</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_Toc20809 </w:instrText>
      </w:r>
      <w:r>
        <w:rPr>
          <w:rFonts w:hint="eastAsia" w:ascii="宋体" w:cs="宋体"/>
          <w:szCs w:val="24"/>
          <w:lang w:val="en-US" w:eastAsia="zh-CN"/>
        </w:rPr>
        <w:fldChar w:fldCharType="separate"/>
      </w:r>
      <w:r>
        <w:rPr>
          <w:rFonts w:hint="eastAsia" w:ascii="宋体" w:cs="宋体"/>
          <w:szCs w:val="24"/>
          <w:lang w:val="en-US" w:eastAsia="zh-CN"/>
        </w:rPr>
        <w:t>24</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_Toc31913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3</w:t>
      </w:r>
      <w:r>
        <w:rPr>
          <w:rFonts w:hint="eastAsia" w:ascii="宋体" w:cs="宋体"/>
          <w:szCs w:val="24"/>
          <w:lang w:val="zh-CN" w:eastAsia="zh-CN"/>
        </w:rPr>
        <w:t>：分项报价表</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_Toc31913 </w:instrText>
      </w:r>
      <w:r>
        <w:rPr>
          <w:rFonts w:hint="eastAsia" w:ascii="宋体" w:cs="宋体"/>
          <w:szCs w:val="24"/>
          <w:lang w:val="en-US" w:eastAsia="zh-CN"/>
        </w:rPr>
        <w:fldChar w:fldCharType="separate"/>
      </w:r>
      <w:r>
        <w:rPr>
          <w:rFonts w:hint="eastAsia" w:ascii="宋体" w:cs="宋体"/>
          <w:szCs w:val="24"/>
          <w:lang w:val="en-US" w:eastAsia="zh-CN"/>
        </w:rPr>
        <w:t>25</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_Toc32429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4</w:t>
      </w:r>
      <w:r>
        <w:rPr>
          <w:rFonts w:hint="eastAsia" w:ascii="宋体" w:cs="宋体"/>
          <w:szCs w:val="24"/>
          <w:lang w:val="zh-CN" w:eastAsia="zh-CN"/>
        </w:rPr>
        <w:t>：技术规格响应表</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_Toc32429 </w:instrText>
      </w:r>
      <w:r>
        <w:rPr>
          <w:rFonts w:hint="eastAsia" w:ascii="宋体" w:cs="宋体"/>
          <w:szCs w:val="24"/>
          <w:lang w:val="en-US" w:eastAsia="zh-CN"/>
        </w:rPr>
        <w:fldChar w:fldCharType="separate"/>
      </w:r>
      <w:r>
        <w:rPr>
          <w:rFonts w:hint="eastAsia" w:ascii="宋体" w:cs="宋体"/>
          <w:szCs w:val="24"/>
          <w:lang w:val="en-US" w:eastAsia="zh-CN"/>
        </w:rPr>
        <w:t>26</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_Toc31139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5</w:t>
      </w:r>
      <w:r>
        <w:rPr>
          <w:rFonts w:hint="eastAsia" w:ascii="宋体" w:cs="宋体"/>
          <w:szCs w:val="24"/>
          <w:lang w:val="zh-CN" w:eastAsia="zh-CN"/>
        </w:rPr>
        <w:t>：法定代表人证明书</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_Toc31139 </w:instrText>
      </w:r>
      <w:r>
        <w:rPr>
          <w:rFonts w:hint="eastAsia" w:ascii="宋体" w:cs="宋体"/>
          <w:szCs w:val="24"/>
          <w:lang w:val="en-US" w:eastAsia="zh-CN"/>
        </w:rPr>
        <w:fldChar w:fldCharType="separate"/>
      </w:r>
      <w:r>
        <w:rPr>
          <w:rFonts w:hint="eastAsia" w:ascii="宋体" w:cs="宋体"/>
          <w:szCs w:val="24"/>
          <w:lang w:val="en-US" w:eastAsia="zh-CN"/>
        </w:rPr>
        <w:t>27</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_Toc7531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6</w:t>
      </w:r>
      <w:r>
        <w:rPr>
          <w:rFonts w:hint="eastAsia" w:ascii="宋体" w:cs="宋体"/>
          <w:szCs w:val="24"/>
          <w:lang w:val="zh-CN" w:eastAsia="zh-CN"/>
        </w:rPr>
        <w:t>：法定代表人授权书</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_Toc7531 </w:instrText>
      </w:r>
      <w:r>
        <w:rPr>
          <w:rFonts w:hint="eastAsia" w:ascii="宋体" w:cs="宋体"/>
          <w:szCs w:val="24"/>
          <w:lang w:val="en-US" w:eastAsia="zh-CN"/>
        </w:rPr>
        <w:fldChar w:fldCharType="separate"/>
      </w:r>
      <w:r>
        <w:rPr>
          <w:rFonts w:hint="eastAsia" w:ascii="宋体" w:cs="宋体"/>
          <w:szCs w:val="24"/>
          <w:lang w:val="en-US" w:eastAsia="zh-CN"/>
        </w:rPr>
        <w:t>28</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_Toc27910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7</w:t>
      </w:r>
      <w:r>
        <w:rPr>
          <w:rFonts w:hint="eastAsia" w:ascii="宋体" w:cs="宋体"/>
          <w:szCs w:val="24"/>
          <w:lang w:val="zh-CN" w:eastAsia="zh-CN"/>
        </w:rPr>
        <w:t>：投标人承诺函</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_Toc27910 </w:instrText>
      </w:r>
      <w:r>
        <w:rPr>
          <w:rFonts w:hint="eastAsia" w:ascii="宋体" w:cs="宋体"/>
          <w:szCs w:val="24"/>
          <w:lang w:val="en-US" w:eastAsia="zh-CN"/>
        </w:rPr>
        <w:fldChar w:fldCharType="separate"/>
      </w:r>
      <w:r>
        <w:rPr>
          <w:rFonts w:hint="eastAsia" w:ascii="宋体" w:cs="宋体"/>
          <w:szCs w:val="24"/>
          <w:lang w:val="en-US" w:eastAsia="zh-CN"/>
        </w:rPr>
        <w:t>29</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_Toc8843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8</w:t>
      </w:r>
      <w:r>
        <w:rPr>
          <w:rFonts w:hint="eastAsia" w:ascii="宋体" w:cs="宋体"/>
          <w:szCs w:val="24"/>
          <w:lang w:val="zh-CN" w:eastAsia="zh-CN"/>
        </w:rPr>
        <w:t>：资格证明材料</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_Toc8843 </w:instrText>
      </w:r>
      <w:r>
        <w:rPr>
          <w:rFonts w:hint="eastAsia" w:ascii="宋体" w:cs="宋体"/>
          <w:szCs w:val="24"/>
          <w:lang w:val="en-US" w:eastAsia="zh-CN"/>
        </w:rPr>
        <w:fldChar w:fldCharType="separate"/>
      </w:r>
      <w:r>
        <w:rPr>
          <w:rFonts w:hint="eastAsia" w:ascii="宋体" w:cs="宋体"/>
          <w:szCs w:val="24"/>
          <w:lang w:val="en-US" w:eastAsia="zh-CN"/>
        </w:rPr>
        <w:t>30</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_Toc8843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9</w:t>
      </w:r>
      <w:r>
        <w:rPr>
          <w:rFonts w:hint="eastAsia" w:ascii="宋体" w:cs="宋体"/>
          <w:szCs w:val="24"/>
          <w:lang w:val="zh-CN" w:eastAsia="zh-CN"/>
        </w:rPr>
        <w:t>：供应商诚信承诺书</w:t>
      </w:r>
      <w:r>
        <w:rPr>
          <w:rFonts w:hint="eastAsia" w:ascii="宋体" w:cs="宋体"/>
          <w:szCs w:val="24"/>
          <w:lang w:val="en-US" w:eastAsia="zh-CN"/>
        </w:rPr>
        <w:tab/>
      </w:r>
      <w:r>
        <w:rPr>
          <w:rFonts w:hint="eastAsia" w:ascii="宋体" w:cs="宋体"/>
          <w:szCs w:val="24"/>
          <w:lang w:val="en-US" w:eastAsia="zh-CN"/>
        </w:rPr>
        <w:t xml:space="preserve"> </w:t>
      </w:r>
      <w:r>
        <w:rPr>
          <w:rFonts w:hint="eastAsia" w:ascii="宋体" w:cs="宋体"/>
          <w:szCs w:val="24"/>
          <w:lang w:val="en-US" w:eastAsia="zh-CN"/>
        </w:rPr>
        <w:fldChar w:fldCharType="begin"/>
      </w:r>
      <w:r>
        <w:rPr>
          <w:rFonts w:hint="eastAsia" w:ascii="宋体" w:cs="宋体"/>
          <w:szCs w:val="24"/>
          <w:lang w:val="en-US" w:eastAsia="zh-CN"/>
        </w:rPr>
        <w:instrText xml:space="preserve"> PAGEREF _Toc8843 </w:instrText>
      </w:r>
      <w:r>
        <w:rPr>
          <w:rFonts w:hint="eastAsia" w:ascii="宋体" w:cs="宋体"/>
          <w:szCs w:val="24"/>
          <w:lang w:val="en-US" w:eastAsia="zh-CN"/>
        </w:rPr>
        <w:fldChar w:fldCharType="separate"/>
      </w:r>
      <w:r>
        <w:rPr>
          <w:rFonts w:hint="eastAsia" w:ascii="宋体" w:cs="宋体"/>
          <w:szCs w:val="24"/>
          <w:lang w:val="en-US" w:eastAsia="zh-CN"/>
        </w:rPr>
        <w:t>30</w:t>
      </w:r>
      <w:r>
        <w:rPr>
          <w:rFonts w:hint="eastAsia" w:ascii="宋体" w:cs="宋体"/>
          <w:szCs w:val="24"/>
          <w:lang w:val="en-US" w:eastAsia="zh-CN"/>
        </w:rPr>
        <w:fldChar w:fldCharType="end"/>
      </w:r>
      <w:r>
        <w:rPr>
          <w:rFonts w:hint="eastAsia" w:ascii="宋体" w:cs="宋体"/>
          <w:szCs w:val="24"/>
          <w:lang w:val="en-US" w:eastAsia="zh-CN"/>
        </w:rPr>
        <w:fldChar w:fldCharType="end"/>
      </w:r>
      <w:r>
        <w:rPr>
          <w:rFonts w:hint="eastAsia" w:ascii="宋体" w:cs="宋体"/>
          <w:szCs w:val="24"/>
          <w:lang w:val="en-US" w:eastAsia="zh-CN"/>
        </w:rPr>
        <w:t>1</w:t>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_Toc21870 </w:instrText>
      </w:r>
      <w:r>
        <w:rPr>
          <w:rFonts w:hint="eastAsia" w:ascii="宋体" w:cs="宋体"/>
          <w:szCs w:val="24"/>
          <w:lang w:val="en-US" w:eastAsia="zh-CN"/>
        </w:rPr>
        <w:fldChar w:fldCharType="separate"/>
      </w:r>
      <w:r>
        <w:rPr>
          <w:rFonts w:hint="eastAsia" w:ascii="宋体" w:cs="宋体"/>
          <w:szCs w:val="24"/>
          <w:lang w:val="zh-CN" w:eastAsia="zh-CN"/>
        </w:rPr>
        <w:t>格式1</w:t>
      </w:r>
      <w:r>
        <w:rPr>
          <w:rFonts w:hint="eastAsia" w:ascii="宋体" w:cs="宋体"/>
          <w:szCs w:val="24"/>
          <w:lang w:val="en-US" w:eastAsia="zh-CN"/>
        </w:rPr>
        <w:t>0</w:t>
      </w:r>
      <w:r>
        <w:rPr>
          <w:rFonts w:hint="eastAsia" w:ascii="宋体" w:cs="宋体"/>
          <w:szCs w:val="24"/>
          <w:lang w:val="zh-CN" w:eastAsia="zh-CN"/>
        </w:rPr>
        <w:t>：财务状况、缴纳税收和社会保障资金证明</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_Toc21870 </w:instrText>
      </w:r>
      <w:r>
        <w:rPr>
          <w:rFonts w:hint="eastAsia" w:ascii="宋体" w:cs="宋体"/>
          <w:szCs w:val="24"/>
          <w:lang w:val="en-US" w:eastAsia="zh-CN"/>
        </w:rPr>
        <w:fldChar w:fldCharType="separate"/>
      </w:r>
      <w:r>
        <w:rPr>
          <w:rFonts w:hint="eastAsia" w:ascii="宋体" w:cs="宋体"/>
          <w:szCs w:val="24"/>
          <w:lang w:val="en-US" w:eastAsia="zh-CN"/>
        </w:rPr>
        <w:t>32</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_Toc16677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11</w:t>
      </w:r>
      <w:r>
        <w:rPr>
          <w:rFonts w:hint="eastAsia" w:ascii="宋体" w:cs="宋体"/>
          <w:szCs w:val="24"/>
          <w:lang w:val="zh-CN" w:eastAsia="zh-CN"/>
        </w:rPr>
        <w:t>：投标产品相关资料</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_Toc16677 </w:instrText>
      </w:r>
      <w:r>
        <w:rPr>
          <w:rFonts w:hint="eastAsia" w:ascii="宋体" w:cs="宋体"/>
          <w:szCs w:val="24"/>
          <w:lang w:val="en-US" w:eastAsia="zh-CN"/>
        </w:rPr>
        <w:fldChar w:fldCharType="separate"/>
      </w:r>
      <w:r>
        <w:rPr>
          <w:rFonts w:hint="eastAsia" w:ascii="宋体" w:cs="宋体"/>
          <w:szCs w:val="24"/>
          <w:lang w:val="en-US" w:eastAsia="zh-CN"/>
        </w:rPr>
        <w:t>33</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_Toc13517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12</w:t>
      </w:r>
      <w:r>
        <w:rPr>
          <w:rFonts w:hint="eastAsia" w:ascii="宋体" w:cs="宋体"/>
          <w:szCs w:val="24"/>
          <w:lang w:val="zh-CN" w:eastAsia="zh-CN"/>
        </w:rPr>
        <w:t>：具备履行合同所必须的设备和专业技术能力证明</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_Toc13517 </w:instrText>
      </w:r>
      <w:r>
        <w:rPr>
          <w:rFonts w:hint="eastAsia" w:ascii="宋体" w:cs="宋体"/>
          <w:szCs w:val="24"/>
          <w:lang w:val="en-US" w:eastAsia="zh-CN"/>
        </w:rPr>
        <w:fldChar w:fldCharType="separate"/>
      </w:r>
      <w:r>
        <w:rPr>
          <w:rFonts w:hint="eastAsia" w:ascii="宋体" w:cs="宋体"/>
          <w:szCs w:val="24"/>
          <w:lang w:val="en-US" w:eastAsia="zh-CN"/>
        </w:rPr>
        <w:t>34</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_Toc16223 </w:instrText>
      </w:r>
      <w:r>
        <w:rPr>
          <w:rFonts w:hint="eastAsia" w:ascii="宋体" w:cs="宋体"/>
          <w:szCs w:val="24"/>
          <w:lang w:val="en-US" w:eastAsia="zh-CN"/>
        </w:rPr>
        <w:fldChar w:fldCharType="separate"/>
      </w:r>
      <w:r>
        <w:rPr>
          <w:rFonts w:hint="eastAsia" w:ascii="宋体" w:cs="宋体"/>
          <w:szCs w:val="24"/>
          <w:lang w:val="zh-CN" w:eastAsia="zh-CN"/>
        </w:rPr>
        <w:t>格式</w:t>
      </w:r>
      <w:r>
        <w:rPr>
          <w:rFonts w:hint="eastAsia" w:ascii="宋体" w:cs="宋体"/>
          <w:szCs w:val="24"/>
          <w:lang w:val="en-US" w:eastAsia="zh-CN"/>
        </w:rPr>
        <w:t>13</w:t>
      </w:r>
      <w:r>
        <w:rPr>
          <w:rFonts w:hint="eastAsia" w:ascii="宋体" w:cs="宋体"/>
          <w:szCs w:val="24"/>
          <w:lang w:val="zh-CN" w:eastAsia="zh-CN"/>
        </w:rPr>
        <w:t>：</w:t>
      </w:r>
      <w:r>
        <w:rPr>
          <w:rFonts w:hint="eastAsia" w:ascii="宋体" w:cs="宋体"/>
          <w:szCs w:val="24"/>
          <w:lang w:val="en-US" w:eastAsia="zh-CN"/>
        </w:rPr>
        <w:t>无重大违法记录声明</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_Toc16223 </w:instrText>
      </w:r>
      <w:r>
        <w:rPr>
          <w:rFonts w:hint="eastAsia" w:ascii="宋体" w:cs="宋体"/>
          <w:szCs w:val="24"/>
          <w:lang w:val="en-US" w:eastAsia="zh-CN"/>
        </w:rPr>
        <w:fldChar w:fldCharType="separate"/>
      </w:r>
      <w:r>
        <w:rPr>
          <w:rFonts w:hint="eastAsia" w:ascii="宋体" w:cs="宋体"/>
          <w:szCs w:val="24"/>
          <w:lang w:val="en-US" w:eastAsia="zh-CN"/>
        </w:rPr>
        <w:t>35</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_Toc14143 </w:instrText>
      </w:r>
      <w:r>
        <w:rPr>
          <w:rFonts w:hint="eastAsia" w:ascii="宋体" w:cs="宋体"/>
          <w:szCs w:val="24"/>
          <w:lang w:val="en-US" w:eastAsia="zh-CN"/>
        </w:rPr>
        <w:fldChar w:fldCharType="separate"/>
      </w:r>
      <w:r>
        <w:rPr>
          <w:rFonts w:hint="eastAsia" w:ascii="宋体" w:cs="宋体"/>
          <w:szCs w:val="24"/>
          <w:lang w:val="zh-CN" w:eastAsia="zh-CN"/>
        </w:rPr>
        <w:t>附件</w:t>
      </w:r>
      <w:r>
        <w:rPr>
          <w:rFonts w:hint="eastAsia" w:ascii="宋体" w:cs="宋体"/>
          <w:szCs w:val="24"/>
          <w:lang w:val="en-US" w:eastAsia="zh-CN"/>
        </w:rPr>
        <w:t>14</w:t>
      </w:r>
      <w:r>
        <w:rPr>
          <w:rFonts w:hint="eastAsia" w:ascii="宋体" w:cs="宋体"/>
          <w:szCs w:val="24"/>
          <w:lang w:val="zh-CN" w:eastAsia="zh-CN"/>
        </w:rPr>
        <w:t>：投标人认为在其他方面有必要说明的事项</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_Toc14143 </w:instrText>
      </w:r>
      <w:r>
        <w:rPr>
          <w:rFonts w:hint="eastAsia" w:ascii="宋体" w:cs="宋体"/>
          <w:szCs w:val="24"/>
          <w:lang w:val="en-US" w:eastAsia="zh-CN"/>
        </w:rPr>
        <w:fldChar w:fldCharType="separate"/>
      </w:r>
      <w:r>
        <w:rPr>
          <w:rFonts w:hint="eastAsia" w:ascii="宋体" w:cs="宋体"/>
          <w:szCs w:val="24"/>
          <w:lang w:val="en-US" w:eastAsia="zh-CN"/>
        </w:rPr>
        <w:t>36</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8"/>
        <w:tabs>
          <w:tab w:val="right" w:leader="dot" w:pos="8301"/>
          <w:tab w:val="clear" w:pos="8720"/>
        </w:tabs>
        <w:rPr>
          <w:rFonts w:hint="eastAsia" w:ascii="宋体" w:cs="宋体"/>
          <w:szCs w:val="24"/>
          <w:lang w:val="en-US" w:eastAsia="zh-CN"/>
        </w:rPr>
      </w:pPr>
      <w:r>
        <w:rPr>
          <w:rFonts w:hint="eastAsia" w:ascii="宋体" w:cs="宋体"/>
          <w:szCs w:val="24"/>
          <w:lang w:val="en-US" w:eastAsia="zh-CN"/>
        </w:rPr>
        <w:fldChar w:fldCharType="begin"/>
      </w:r>
      <w:r>
        <w:rPr>
          <w:rFonts w:hint="eastAsia" w:ascii="宋体" w:cs="宋体"/>
          <w:szCs w:val="24"/>
          <w:lang w:val="en-US" w:eastAsia="zh-CN"/>
        </w:rPr>
        <w:instrText xml:space="preserve"> HYPERLINK \l _Toc8950 </w:instrText>
      </w:r>
      <w:r>
        <w:rPr>
          <w:rFonts w:hint="eastAsia" w:ascii="宋体" w:cs="宋体"/>
          <w:szCs w:val="24"/>
          <w:lang w:val="en-US" w:eastAsia="zh-CN"/>
        </w:rPr>
        <w:fldChar w:fldCharType="separate"/>
      </w:r>
      <w:r>
        <w:rPr>
          <w:rFonts w:hint="eastAsia" w:ascii="宋体" w:cs="宋体"/>
          <w:b/>
          <w:bCs w:val="0"/>
          <w:caps/>
          <w:sz w:val="28"/>
          <w:szCs w:val="28"/>
          <w:lang w:val="en-US" w:eastAsia="zh-CN"/>
        </w:rPr>
        <w:t>第五部分  采购项目要求及技术参数</w:t>
      </w:r>
      <w:r>
        <w:rPr>
          <w:rFonts w:hint="eastAsia" w:ascii="宋体" w:cs="宋体"/>
          <w:szCs w:val="24"/>
          <w:lang w:val="en-US" w:eastAsia="zh-CN"/>
        </w:rPr>
        <w:tab/>
      </w:r>
      <w:r>
        <w:rPr>
          <w:rFonts w:hint="eastAsia" w:ascii="宋体" w:cs="宋体"/>
          <w:szCs w:val="24"/>
          <w:lang w:val="en-US" w:eastAsia="zh-CN"/>
        </w:rPr>
        <w:fldChar w:fldCharType="begin"/>
      </w:r>
      <w:r>
        <w:rPr>
          <w:rFonts w:hint="eastAsia" w:ascii="宋体" w:cs="宋体"/>
          <w:szCs w:val="24"/>
          <w:lang w:val="en-US" w:eastAsia="zh-CN"/>
        </w:rPr>
        <w:instrText xml:space="preserve"> PAGEREF _Toc8950 </w:instrText>
      </w:r>
      <w:r>
        <w:rPr>
          <w:rFonts w:hint="eastAsia" w:ascii="宋体" w:cs="宋体"/>
          <w:szCs w:val="24"/>
          <w:lang w:val="en-US" w:eastAsia="zh-CN"/>
        </w:rPr>
        <w:fldChar w:fldCharType="separate"/>
      </w:r>
      <w:r>
        <w:rPr>
          <w:rFonts w:hint="eastAsia" w:ascii="宋体" w:cs="宋体"/>
          <w:szCs w:val="24"/>
          <w:lang w:val="en-US" w:eastAsia="zh-CN"/>
        </w:rPr>
        <w:t>37</w:t>
      </w:r>
      <w:r>
        <w:rPr>
          <w:rFonts w:hint="eastAsia" w:ascii="宋体" w:cs="宋体"/>
          <w:szCs w:val="24"/>
          <w:lang w:val="en-US" w:eastAsia="zh-CN"/>
        </w:rPr>
        <w:fldChar w:fldCharType="end"/>
      </w:r>
      <w:r>
        <w:rPr>
          <w:rFonts w:hint="eastAsia" w:ascii="宋体" w:cs="宋体"/>
          <w:szCs w:val="24"/>
          <w:lang w:val="en-US" w:eastAsia="zh-CN"/>
        </w:rPr>
        <w:fldChar w:fldCharType="end"/>
      </w:r>
    </w:p>
    <w:p>
      <w:pPr>
        <w:pStyle w:val="9"/>
        <w:tabs>
          <w:tab w:val="right" w:leader="dot" w:pos="9072"/>
        </w:tabs>
        <w:spacing w:line="360" w:lineRule="auto"/>
        <w:rPr>
          <w:rFonts w:hint="eastAsia" w:ascii="宋体" w:hAnsi="宋体" w:cs="宋体"/>
          <w:bCs/>
          <w:sz w:val="24"/>
          <w:szCs w:val="24"/>
        </w:rPr>
      </w:pPr>
      <w:r>
        <w:rPr>
          <w:rFonts w:hint="eastAsia" w:ascii="宋体" w:hAnsi="宋体" w:cs="宋体"/>
          <w:bCs/>
          <w:szCs w:val="24"/>
        </w:rPr>
        <w:fldChar w:fldCharType="end"/>
      </w:r>
      <w:r>
        <w:rPr>
          <w:rFonts w:hint="eastAsia" w:ascii="宋体" w:hAnsi="宋体" w:cs="宋体"/>
          <w:bCs/>
          <w:szCs w:val="24"/>
        </w:rPr>
        <w:t xml:space="preserve"> </w:t>
      </w:r>
    </w:p>
    <w:p>
      <w:pPr>
        <w:jc w:val="center"/>
        <w:rPr>
          <w:rFonts w:hint="eastAsia" w:ascii="宋体" w:hAnsi="宋体" w:cs="宋体"/>
          <w:sz w:val="36"/>
          <w:szCs w:val="36"/>
        </w:rPr>
      </w:pPr>
      <w:r>
        <w:rPr>
          <w:rFonts w:hint="eastAsia" w:ascii="宋体" w:hAnsi="宋体" w:cs="宋体"/>
          <w:szCs w:val="24"/>
        </w:rPr>
        <w:br w:type="page"/>
      </w:r>
      <w:r>
        <w:rPr>
          <w:rFonts w:hint="eastAsia" w:ascii="宋体" w:hAnsi="宋体" w:cs="宋体"/>
          <w:sz w:val="36"/>
          <w:szCs w:val="36"/>
        </w:rPr>
        <w:t>第一部分   投标人须知前附表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格尔木市政务服务和公共资源交易中心受</w:t>
      </w:r>
      <w:r>
        <w:rPr>
          <w:rFonts w:hint="eastAsia" w:ascii="宋体" w:hAnsi="宋体" w:cs="宋体"/>
          <w:sz w:val="24"/>
          <w:szCs w:val="24"/>
          <w:lang w:eastAsia="zh-CN"/>
        </w:rPr>
        <w:t>格尔木市</w:t>
      </w:r>
      <w:r>
        <w:rPr>
          <w:rFonts w:hint="eastAsia" w:ascii="宋体" w:hAnsi="宋体" w:cs="宋体"/>
          <w:sz w:val="24"/>
          <w:szCs w:val="24"/>
          <w:lang w:val="en-US" w:eastAsia="zh-CN"/>
        </w:rPr>
        <w:t>教育局青少年</w:t>
      </w:r>
      <w:r>
        <w:rPr>
          <w:rFonts w:hint="eastAsia" w:ascii="宋体" w:hAnsi="宋体" w:cs="宋体"/>
          <w:sz w:val="24"/>
          <w:szCs w:val="24"/>
        </w:rPr>
        <w:t>委托，拟对“</w:t>
      </w:r>
      <w:r>
        <w:rPr>
          <w:rFonts w:hint="eastAsia" w:ascii="宋体" w:hAnsi="宋体" w:cs="宋体"/>
          <w:sz w:val="24"/>
          <w:szCs w:val="24"/>
          <w:lang w:val="en-US" w:eastAsia="zh-CN"/>
        </w:rPr>
        <w:t>格尔木市教育局青少年活动中心一体机教学设备采购项目（二次）</w:t>
      </w:r>
      <w:r>
        <w:rPr>
          <w:rFonts w:hint="eastAsia" w:ascii="宋体" w:hAnsi="宋体" w:cs="宋体"/>
          <w:sz w:val="24"/>
          <w:szCs w:val="24"/>
        </w:rPr>
        <w:t>”进行询价采购，欢迎符合条件的供应商前来参加投标。</w:t>
      </w:r>
    </w:p>
    <w:tbl>
      <w:tblPr>
        <w:tblStyle w:val="11"/>
        <w:tblW w:w="85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5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89" w:type="dxa"/>
            <w:noWrap w:val="0"/>
            <w:vAlign w:val="center"/>
          </w:tcPr>
          <w:p>
            <w:pPr>
              <w:widowControl/>
              <w:spacing w:line="480" w:lineRule="exact"/>
              <w:jc w:val="left"/>
              <w:rPr>
                <w:rFonts w:ascii="宋体" w:hAnsi="宋体" w:cs="宋体"/>
                <w:kern w:val="0"/>
                <w:sz w:val="24"/>
              </w:rPr>
            </w:pPr>
            <w:r>
              <w:rPr>
                <w:rFonts w:ascii="宋体" w:hAnsi="宋体" w:cs="宋体"/>
                <w:kern w:val="0"/>
                <w:sz w:val="24"/>
              </w:rPr>
              <w:t>采购项目名称</w:t>
            </w:r>
          </w:p>
        </w:tc>
        <w:tc>
          <w:tcPr>
            <w:tcW w:w="5934" w:type="dxa"/>
            <w:noWrap w:val="0"/>
            <w:vAlign w:val="top"/>
          </w:tcPr>
          <w:p>
            <w:pPr>
              <w:widowControl/>
              <w:spacing w:line="480" w:lineRule="exact"/>
              <w:jc w:val="left"/>
              <w:rPr>
                <w:rFonts w:hint="default" w:ascii="宋体" w:hAnsi="宋体" w:eastAsia="宋体" w:cs="宋体"/>
                <w:color w:val="FF0000"/>
                <w:kern w:val="0"/>
                <w:sz w:val="24"/>
                <w:lang w:val="en-US" w:eastAsia="zh-CN"/>
              </w:rPr>
            </w:pPr>
            <w:r>
              <w:rPr>
                <w:rFonts w:hint="eastAsia" w:ascii="宋体" w:hAnsi="宋体" w:cs="宋体"/>
                <w:kern w:val="0"/>
                <w:sz w:val="24"/>
                <w:lang w:val="en-US" w:eastAsia="zh-CN"/>
              </w:rPr>
              <w:t>格尔木市教育局青少年活动中心一体机教学设备采购项目（二次）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89" w:type="dxa"/>
            <w:noWrap w:val="0"/>
            <w:vAlign w:val="center"/>
          </w:tcPr>
          <w:p>
            <w:pPr>
              <w:widowControl/>
              <w:spacing w:line="480" w:lineRule="exact"/>
              <w:jc w:val="left"/>
              <w:rPr>
                <w:rFonts w:ascii="宋体" w:hAnsi="宋体" w:cs="宋体"/>
                <w:kern w:val="0"/>
                <w:sz w:val="24"/>
              </w:rPr>
            </w:pPr>
            <w:r>
              <w:rPr>
                <w:rFonts w:ascii="宋体" w:hAnsi="宋体" w:cs="宋体"/>
                <w:kern w:val="0"/>
                <w:sz w:val="24"/>
              </w:rPr>
              <w:t>采购项目编号</w:t>
            </w:r>
          </w:p>
        </w:tc>
        <w:tc>
          <w:tcPr>
            <w:tcW w:w="5934" w:type="dxa"/>
            <w:noWrap w:val="0"/>
            <w:vAlign w:val="top"/>
          </w:tcPr>
          <w:p>
            <w:pPr>
              <w:widowControl/>
              <w:spacing w:line="480" w:lineRule="exact"/>
              <w:jc w:val="left"/>
              <w:rPr>
                <w:rFonts w:hint="eastAsia" w:ascii="宋体" w:hAnsi="宋体" w:cs="宋体"/>
                <w:kern w:val="0"/>
                <w:sz w:val="24"/>
              </w:rPr>
            </w:pPr>
            <w:r>
              <w:rPr>
                <w:rFonts w:hint="eastAsia" w:ascii="宋体" w:hAnsi="宋体" w:cs="宋体"/>
                <w:kern w:val="0"/>
                <w:sz w:val="24"/>
              </w:rPr>
              <w:t>格政采询价（货物）2020-0</w:t>
            </w:r>
            <w:r>
              <w:rPr>
                <w:rFonts w:hint="eastAsia" w:ascii="宋体" w:hAnsi="宋体" w:cs="宋体"/>
                <w:kern w:val="0"/>
                <w:sz w:val="24"/>
                <w:lang w:val="en-US" w:eastAsia="zh-CN"/>
              </w:rPr>
              <w:t>18</w:t>
            </w:r>
            <w:r>
              <w:rPr>
                <w:rFonts w:hint="eastAsia" w:ascii="宋体" w:hAnsi="宋体" w:cs="宋体"/>
                <w:kern w:val="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589" w:type="dxa"/>
            <w:noWrap w:val="0"/>
            <w:vAlign w:val="center"/>
          </w:tcPr>
          <w:p>
            <w:pPr>
              <w:widowControl/>
              <w:spacing w:line="480" w:lineRule="exact"/>
              <w:jc w:val="left"/>
              <w:rPr>
                <w:rFonts w:ascii="宋体" w:hAnsi="宋体" w:cs="宋体"/>
                <w:kern w:val="0"/>
                <w:sz w:val="24"/>
              </w:rPr>
            </w:pPr>
            <w:r>
              <w:rPr>
                <w:rFonts w:ascii="宋体" w:hAnsi="宋体" w:cs="宋体"/>
                <w:kern w:val="0"/>
                <w:sz w:val="24"/>
              </w:rPr>
              <w:t>采购方式</w:t>
            </w:r>
          </w:p>
        </w:tc>
        <w:tc>
          <w:tcPr>
            <w:tcW w:w="5934" w:type="dxa"/>
            <w:noWrap w:val="0"/>
            <w:vAlign w:val="top"/>
          </w:tcPr>
          <w:p>
            <w:pPr>
              <w:widowControl/>
              <w:spacing w:line="480" w:lineRule="exact"/>
              <w:jc w:val="left"/>
              <w:rPr>
                <w:rFonts w:ascii="宋体" w:hAnsi="宋体" w:cs="宋体"/>
                <w:kern w:val="0"/>
                <w:sz w:val="24"/>
              </w:rPr>
            </w:pPr>
            <w:r>
              <w:rPr>
                <w:rFonts w:hint="eastAsia" w:ascii="宋体" w:hAnsi="宋体" w:cs="宋体"/>
                <w:kern w:val="0"/>
                <w:sz w:val="24"/>
              </w:rPr>
              <w:t>询价采购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89" w:type="dxa"/>
            <w:noWrap w:val="0"/>
            <w:vAlign w:val="center"/>
          </w:tcPr>
          <w:p>
            <w:pPr>
              <w:widowControl/>
              <w:spacing w:line="480" w:lineRule="exact"/>
              <w:jc w:val="left"/>
              <w:rPr>
                <w:rFonts w:hint="eastAsia" w:ascii="宋体" w:hAnsi="宋体" w:cs="宋体"/>
                <w:sz w:val="24"/>
                <w:szCs w:val="24"/>
              </w:rPr>
            </w:pPr>
            <w:r>
              <w:rPr>
                <w:rFonts w:hint="eastAsia" w:ascii="宋体" w:hAnsi="宋体" w:cs="宋体"/>
                <w:sz w:val="24"/>
                <w:szCs w:val="24"/>
              </w:rPr>
              <w:t>采购预算额度</w:t>
            </w:r>
          </w:p>
        </w:tc>
        <w:tc>
          <w:tcPr>
            <w:tcW w:w="5934" w:type="dxa"/>
            <w:noWrap w:val="0"/>
            <w:vAlign w:val="top"/>
          </w:tcPr>
          <w:p>
            <w:pPr>
              <w:widowControl/>
              <w:spacing w:line="480" w:lineRule="exact"/>
              <w:jc w:val="left"/>
              <w:rPr>
                <w:rFonts w:hint="default" w:ascii="宋体" w:hAnsi="宋体" w:eastAsia="宋体" w:cs="宋体"/>
                <w:sz w:val="24"/>
                <w:szCs w:val="24"/>
                <w:lang w:val="en-US" w:eastAsia="zh-CN"/>
              </w:rPr>
            </w:pPr>
            <w:r>
              <w:rPr>
                <w:rFonts w:hint="eastAsia" w:ascii="宋体" w:hAnsi="宋体" w:cs="宋体"/>
                <w:sz w:val="24"/>
                <w:szCs w:val="24"/>
              </w:rPr>
              <w:t>人民币</w:t>
            </w:r>
            <w:r>
              <w:rPr>
                <w:rFonts w:hint="eastAsia" w:ascii="宋体" w:hAnsi="宋体" w:cs="宋体"/>
                <w:sz w:val="24"/>
                <w:szCs w:val="24"/>
                <w:lang w:val="en-US" w:eastAsia="zh-CN"/>
              </w:rPr>
              <w:t>384220.00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89" w:type="dxa"/>
            <w:noWrap w:val="0"/>
            <w:vAlign w:val="center"/>
          </w:tcPr>
          <w:p>
            <w:pPr>
              <w:widowControl/>
              <w:spacing w:line="480" w:lineRule="exact"/>
              <w:jc w:val="left"/>
              <w:rPr>
                <w:rFonts w:ascii="宋体" w:hAnsi="宋体" w:cs="宋体"/>
                <w:kern w:val="0"/>
                <w:sz w:val="24"/>
              </w:rPr>
            </w:pPr>
            <w:r>
              <w:rPr>
                <w:rFonts w:ascii="宋体" w:hAnsi="宋体" w:cs="宋体"/>
                <w:kern w:val="0"/>
                <w:sz w:val="24"/>
              </w:rPr>
              <w:t>项目分包个数</w:t>
            </w:r>
          </w:p>
        </w:tc>
        <w:tc>
          <w:tcPr>
            <w:tcW w:w="5934" w:type="dxa"/>
            <w:noWrap w:val="0"/>
            <w:vAlign w:val="top"/>
          </w:tcPr>
          <w:p>
            <w:pPr>
              <w:widowControl/>
              <w:spacing w:line="480" w:lineRule="exact"/>
              <w:jc w:val="left"/>
              <w:rPr>
                <w:rFonts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589" w:type="dxa"/>
            <w:noWrap w:val="0"/>
            <w:vAlign w:val="center"/>
          </w:tcPr>
          <w:p>
            <w:pPr>
              <w:widowControl/>
              <w:spacing w:line="480" w:lineRule="exact"/>
              <w:jc w:val="left"/>
              <w:rPr>
                <w:rFonts w:ascii="宋体" w:hAnsi="宋体" w:cs="宋体"/>
                <w:kern w:val="0"/>
                <w:sz w:val="24"/>
              </w:rPr>
            </w:pPr>
            <w:r>
              <w:rPr>
                <w:rFonts w:hint="eastAsia" w:ascii="宋体" w:hAnsi="宋体" w:cs="宋体"/>
                <w:kern w:val="0"/>
                <w:sz w:val="24"/>
              </w:rPr>
              <w:t>采购要求</w:t>
            </w:r>
          </w:p>
        </w:tc>
        <w:tc>
          <w:tcPr>
            <w:tcW w:w="5934" w:type="dxa"/>
            <w:noWrap w:val="0"/>
            <w:vAlign w:val="top"/>
          </w:tcPr>
          <w:p>
            <w:pPr>
              <w:widowControl/>
              <w:spacing w:line="480" w:lineRule="exact"/>
              <w:jc w:val="left"/>
              <w:rPr>
                <w:rFonts w:ascii="宋体" w:hAnsi="宋体" w:cs="宋体"/>
                <w:kern w:val="0"/>
                <w:sz w:val="24"/>
              </w:rPr>
            </w:pPr>
            <w:r>
              <w:rPr>
                <w:rFonts w:hint="eastAsia" w:ascii="宋体" w:hAnsi="宋体" w:cs="宋体"/>
                <w:kern w:val="0"/>
                <w:sz w:val="24"/>
              </w:rPr>
              <w:t>具体要求详见《询价采购文件》内容。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589" w:type="dxa"/>
            <w:noWrap w:val="0"/>
            <w:vAlign w:val="center"/>
          </w:tcPr>
          <w:p>
            <w:pPr>
              <w:widowControl/>
              <w:spacing w:line="480" w:lineRule="exact"/>
              <w:jc w:val="left"/>
              <w:rPr>
                <w:rFonts w:ascii="宋体" w:hAnsi="宋体" w:cs="宋体"/>
                <w:kern w:val="0"/>
                <w:sz w:val="24"/>
              </w:rPr>
            </w:pPr>
            <w:r>
              <w:rPr>
                <w:rFonts w:ascii="宋体" w:hAnsi="宋体" w:cs="宋体"/>
                <w:kern w:val="0"/>
                <w:sz w:val="24"/>
              </w:rPr>
              <w:t>供应商资格条件</w:t>
            </w:r>
          </w:p>
        </w:tc>
        <w:tc>
          <w:tcPr>
            <w:tcW w:w="5934" w:type="dxa"/>
            <w:noWrap w:val="0"/>
            <w:vAlign w:val="center"/>
          </w:tcPr>
          <w:p>
            <w:pPr>
              <w:widowControl/>
              <w:spacing w:line="390" w:lineRule="atLeast"/>
              <w:jc w:val="left"/>
              <w:rPr>
                <w:rFonts w:hint="eastAsia" w:ascii="宋体" w:hAnsi="宋体" w:cs="宋体"/>
                <w:kern w:val="0"/>
                <w:sz w:val="24"/>
              </w:rPr>
            </w:pPr>
            <w:r>
              <w:rPr>
                <w:rFonts w:hint="eastAsia" w:ascii="宋体" w:hAnsi="宋体" w:cs="宋体"/>
                <w:kern w:val="0"/>
                <w:sz w:val="24"/>
              </w:rPr>
              <w:t>1、应具备《政府采购法》第22条所规定的条件：</w:t>
            </w:r>
          </w:p>
          <w:p>
            <w:pPr>
              <w:widowControl/>
              <w:spacing w:line="390" w:lineRule="atLeast"/>
              <w:jc w:val="left"/>
              <w:rPr>
                <w:rFonts w:hint="eastAsia" w:ascii="宋体" w:hAnsi="宋体" w:cs="宋体"/>
                <w:kern w:val="0"/>
                <w:sz w:val="24"/>
              </w:rPr>
            </w:pPr>
            <w:r>
              <w:rPr>
                <w:rFonts w:hint="eastAsia" w:ascii="宋体" w:hAnsi="宋体" w:cs="宋体"/>
                <w:kern w:val="0"/>
                <w:sz w:val="24"/>
              </w:rPr>
              <w:t>（1）投标人的营业执照等证明文件，自然人的身份证明；</w:t>
            </w:r>
          </w:p>
          <w:p>
            <w:pPr>
              <w:widowControl/>
              <w:spacing w:line="390" w:lineRule="atLeast"/>
              <w:jc w:val="left"/>
              <w:rPr>
                <w:rFonts w:hint="eastAsia" w:ascii="宋体" w:hAnsi="宋体" w:cs="宋体"/>
                <w:kern w:val="0"/>
                <w:sz w:val="24"/>
              </w:rPr>
            </w:pPr>
            <w:r>
              <w:rPr>
                <w:rFonts w:hint="eastAsia" w:ascii="宋体" w:hAnsi="宋体" w:cs="宋体"/>
                <w:kern w:val="0"/>
                <w:sz w:val="24"/>
              </w:rPr>
              <w:t>（2）财务状况报告和依法缴纳税收和社会保障资金的相关材料；</w:t>
            </w:r>
          </w:p>
          <w:p>
            <w:pPr>
              <w:widowControl/>
              <w:spacing w:line="390" w:lineRule="atLeast"/>
              <w:jc w:val="left"/>
              <w:rPr>
                <w:rFonts w:hint="eastAsia" w:ascii="宋体" w:hAnsi="宋体" w:cs="宋体"/>
                <w:kern w:val="0"/>
                <w:sz w:val="24"/>
              </w:rPr>
            </w:pPr>
            <w:r>
              <w:rPr>
                <w:rFonts w:hint="eastAsia" w:ascii="宋体" w:hAnsi="宋体" w:cs="宋体"/>
                <w:kern w:val="0"/>
                <w:sz w:val="24"/>
              </w:rPr>
              <w:t>（3）具备履行合同所必须的设备和专业技术能力的证明材料；</w:t>
            </w:r>
          </w:p>
          <w:p>
            <w:pPr>
              <w:widowControl/>
              <w:spacing w:line="390" w:lineRule="atLeast"/>
              <w:jc w:val="left"/>
              <w:rPr>
                <w:rFonts w:hint="eastAsia" w:ascii="宋体" w:hAnsi="宋体" w:cs="宋体"/>
                <w:kern w:val="0"/>
                <w:sz w:val="24"/>
              </w:rPr>
            </w:pPr>
            <w:r>
              <w:rPr>
                <w:rFonts w:hint="eastAsia" w:ascii="宋体" w:hAnsi="宋体" w:cs="宋体"/>
                <w:kern w:val="0"/>
                <w:sz w:val="24"/>
              </w:rPr>
              <w:t>（4）参加政府采购活动前3年内在经营活动中没有重大违法记录的书面声明；</w:t>
            </w:r>
          </w:p>
          <w:p>
            <w:pPr>
              <w:widowControl/>
              <w:spacing w:line="390" w:lineRule="atLeast"/>
              <w:jc w:val="left"/>
              <w:rPr>
                <w:rFonts w:hint="eastAsia" w:ascii="宋体" w:hAnsi="宋体" w:cs="宋体"/>
                <w:kern w:val="0"/>
                <w:sz w:val="24"/>
              </w:rPr>
            </w:pPr>
            <w:r>
              <w:rPr>
                <w:rFonts w:hint="eastAsia" w:ascii="宋体" w:hAnsi="宋体" w:cs="宋体"/>
                <w:kern w:val="0"/>
                <w:sz w:val="24"/>
              </w:rPr>
              <w:t>（5）具备法律、行政法规规定的其他条件的证明材料。</w:t>
            </w:r>
          </w:p>
          <w:p>
            <w:pPr>
              <w:widowControl/>
              <w:spacing w:line="390" w:lineRule="atLeast"/>
              <w:jc w:val="left"/>
              <w:rPr>
                <w:rFonts w:hint="eastAsia" w:ascii="宋体" w:hAnsi="宋体" w:cs="宋体"/>
                <w:kern w:val="0"/>
                <w:sz w:val="24"/>
              </w:rPr>
            </w:pPr>
            <w:r>
              <w:rPr>
                <w:rFonts w:hint="eastAsia" w:ascii="宋体" w:hAnsi="宋体" w:cs="宋体"/>
                <w:kern w:val="0"/>
                <w:sz w:val="24"/>
              </w:rPr>
              <w:t>2、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widowControl/>
              <w:spacing w:line="390" w:lineRule="atLeast"/>
              <w:jc w:val="left"/>
              <w:rPr>
                <w:rFonts w:hint="eastAsia" w:ascii="宋体" w:hAnsi="宋体" w:cs="宋体"/>
                <w:kern w:val="0"/>
                <w:sz w:val="24"/>
                <w:lang w:val="zh-CN"/>
              </w:rPr>
            </w:pPr>
            <w:r>
              <w:rPr>
                <w:rFonts w:hint="eastAsia" w:ascii="宋体" w:hAnsi="宋体" w:cs="宋体"/>
                <w:kern w:val="0"/>
                <w:sz w:val="24"/>
              </w:rPr>
              <w:t>3</w:t>
            </w:r>
            <w:r>
              <w:rPr>
                <w:rFonts w:hint="eastAsia" w:ascii="宋体" w:hAnsi="宋体" w:cs="宋体"/>
                <w:kern w:val="0"/>
                <w:sz w:val="24"/>
                <w:lang w:val="zh-CN"/>
              </w:rPr>
              <w:t>、本项目不接受投标人以联合体方式进行投标；</w:t>
            </w:r>
          </w:p>
          <w:p>
            <w:pPr>
              <w:widowControl/>
              <w:spacing w:line="390" w:lineRule="atLeast"/>
              <w:jc w:val="left"/>
              <w:rPr>
                <w:rFonts w:hint="eastAsia" w:ascii="宋体" w:hAnsi="宋体" w:cs="宋体"/>
                <w:kern w:val="0"/>
                <w:sz w:val="24"/>
                <w:lang w:val="zh-CN"/>
              </w:rPr>
            </w:pPr>
            <w:r>
              <w:rPr>
                <w:rFonts w:hint="eastAsia" w:ascii="宋体" w:hAnsi="宋体" w:cs="宋体"/>
                <w:kern w:val="0"/>
                <w:sz w:val="24"/>
              </w:rPr>
              <w:t>4、</w:t>
            </w:r>
            <w:r>
              <w:rPr>
                <w:rFonts w:hint="eastAsia" w:ascii="宋体" w:hAnsi="宋体" w:cs="宋体"/>
                <w:kern w:val="0"/>
                <w:sz w:val="24"/>
                <w:lang w:val="zh-CN"/>
              </w:rPr>
              <w:t>单位负责人为同一人或者存在直接控股、管理关系的不同投标人，不得参加同一合同项下的政府采购活动。否则，皆取消投标资格；</w:t>
            </w:r>
          </w:p>
          <w:p>
            <w:pPr>
              <w:widowControl/>
              <w:spacing w:line="390" w:lineRule="atLeast"/>
              <w:jc w:val="left"/>
              <w:rPr>
                <w:rFonts w:hint="eastAsia" w:ascii="宋体" w:hAnsi="宋体" w:cs="宋体"/>
                <w:sz w:val="24"/>
                <w:szCs w:val="24"/>
              </w:rPr>
            </w:pPr>
            <w:r>
              <w:rPr>
                <w:rFonts w:hint="eastAsia" w:ascii="宋体" w:hAnsi="宋体" w:cs="宋体"/>
                <w:kern w:val="0"/>
                <w:sz w:val="24"/>
              </w:rPr>
              <w:t>5、询价采购文件规定的其他资质条件。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589" w:type="dxa"/>
            <w:noWrap w:val="0"/>
            <w:vAlign w:val="center"/>
          </w:tcPr>
          <w:p>
            <w:pPr>
              <w:widowControl/>
              <w:spacing w:line="480" w:lineRule="exact"/>
              <w:jc w:val="left"/>
              <w:rPr>
                <w:rFonts w:ascii="宋体" w:hAnsi="宋体" w:cs="宋体"/>
                <w:kern w:val="0"/>
                <w:sz w:val="24"/>
              </w:rPr>
            </w:pPr>
            <w:r>
              <w:rPr>
                <w:rFonts w:ascii="宋体" w:hAnsi="宋体" w:cs="宋体"/>
                <w:kern w:val="0"/>
                <w:sz w:val="24"/>
              </w:rPr>
              <w:t>公告发布时间</w:t>
            </w:r>
          </w:p>
        </w:tc>
        <w:tc>
          <w:tcPr>
            <w:tcW w:w="5934" w:type="dxa"/>
            <w:noWrap w:val="0"/>
            <w:vAlign w:val="top"/>
          </w:tcPr>
          <w:p>
            <w:pPr>
              <w:widowControl/>
              <w:spacing w:line="480" w:lineRule="exact"/>
              <w:jc w:val="left"/>
              <w:rPr>
                <w:rFonts w:hint="eastAsia" w:ascii="宋体" w:hAnsi="宋体" w:cs="宋体"/>
                <w:sz w:val="24"/>
                <w:szCs w:val="24"/>
              </w:rPr>
            </w:pPr>
            <w:r>
              <w:rPr>
                <w:rFonts w:hint="eastAsia" w:ascii="宋体" w:hAnsi="宋体" w:cs="宋体"/>
                <w:sz w:val="24"/>
                <w:szCs w:val="24"/>
              </w:rPr>
              <w:t>2020年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8</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9" w:type="dxa"/>
            <w:noWrap w:val="0"/>
            <w:vAlign w:val="center"/>
          </w:tcPr>
          <w:p>
            <w:pPr>
              <w:widowControl/>
              <w:spacing w:line="480" w:lineRule="exact"/>
              <w:jc w:val="left"/>
              <w:rPr>
                <w:rFonts w:ascii="宋体" w:hAnsi="宋体" w:cs="宋体"/>
                <w:kern w:val="0"/>
                <w:sz w:val="24"/>
              </w:rPr>
            </w:pPr>
            <w:r>
              <w:rPr>
                <w:rFonts w:hint="eastAsia" w:ascii="宋体" w:hAnsi="宋体" w:cs="宋体"/>
                <w:kern w:val="0"/>
                <w:sz w:val="24"/>
              </w:rPr>
              <w:t>获取询价文件</w:t>
            </w:r>
          </w:p>
        </w:tc>
        <w:tc>
          <w:tcPr>
            <w:tcW w:w="5934" w:type="dxa"/>
            <w:noWrap w:val="0"/>
            <w:vAlign w:val="top"/>
          </w:tcPr>
          <w:p>
            <w:pPr>
              <w:autoSpaceDE w:val="0"/>
              <w:autoSpaceDN w:val="0"/>
              <w:adjustRightInd w:val="0"/>
              <w:spacing w:line="320" w:lineRule="exact"/>
              <w:jc w:val="left"/>
              <w:rPr>
                <w:rFonts w:hint="eastAsia" w:ascii="宋体" w:hAnsi="宋体" w:cs="宋体"/>
                <w:sz w:val="24"/>
                <w:szCs w:val="24"/>
              </w:rPr>
            </w:pPr>
            <w:r>
              <w:rPr>
                <w:rFonts w:hint="eastAsia" w:ascii="宋体" w:hAnsi="宋体" w:cs="宋体"/>
                <w:sz w:val="24"/>
                <w:szCs w:val="24"/>
              </w:rPr>
              <w:t>在</w:t>
            </w:r>
            <w:r>
              <w:rPr>
                <w:rFonts w:hint="eastAsia" w:ascii="宋体" w:hAnsi="Calibri" w:cs="宋体"/>
                <w:kern w:val="0"/>
                <w:sz w:val="24"/>
                <w:lang w:val="zh-CN"/>
              </w:rPr>
              <w:t>《青海政府采购网》、《</w:t>
            </w:r>
            <w:r>
              <w:rPr>
                <w:rFonts w:hint="eastAsia" w:ascii="宋体" w:hAnsi="Calibri" w:cs="宋体"/>
                <w:kern w:val="0"/>
                <w:sz w:val="24"/>
              </w:rPr>
              <w:t>青海省电子招标投标公共服务平台</w:t>
            </w:r>
            <w:r>
              <w:rPr>
                <w:rFonts w:hint="eastAsia" w:ascii="宋体" w:hAnsi="Calibri" w:cs="宋体"/>
                <w:kern w:val="0"/>
                <w:sz w:val="24"/>
                <w:lang w:val="zh-CN"/>
              </w:rPr>
              <w:t>》自行下载。</w:t>
            </w:r>
            <w:r>
              <w:rPr>
                <w:rFonts w:hint="eastAsia" w:ascii="宋体" w:hAnsi="宋体" w:cs="宋体"/>
                <w:sz w:val="24"/>
                <w:szCs w:val="24"/>
              </w:rPr>
              <w:t>（下载的“询价文件”以澄清确定后的版本为准）。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589" w:type="dxa"/>
            <w:noWrap w:val="0"/>
            <w:vAlign w:val="center"/>
          </w:tcPr>
          <w:p>
            <w:pPr>
              <w:widowControl/>
              <w:spacing w:line="480" w:lineRule="exact"/>
              <w:jc w:val="left"/>
              <w:rPr>
                <w:rFonts w:ascii="宋体" w:hAnsi="宋体" w:cs="宋体"/>
                <w:kern w:val="0"/>
                <w:sz w:val="24"/>
              </w:rPr>
            </w:pPr>
            <w:r>
              <w:rPr>
                <w:rFonts w:hint="eastAsia" w:ascii="宋体" w:hAnsi="宋体" w:cs="宋体"/>
                <w:kern w:val="0"/>
                <w:sz w:val="24"/>
              </w:rPr>
              <w:t>投标</w:t>
            </w:r>
            <w:r>
              <w:rPr>
                <w:rFonts w:ascii="宋体" w:hAnsi="宋体" w:cs="宋体"/>
                <w:kern w:val="0"/>
                <w:sz w:val="24"/>
              </w:rPr>
              <w:t>截止时间</w:t>
            </w:r>
          </w:p>
        </w:tc>
        <w:tc>
          <w:tcPr>
            <w:tcW w:w="5934" w:type="dxa"/>
            <w:noWrap w:val="0"/>
            <w:vAlign w:val="top"/>
          </w:tcPr>
          <w:p>
            <w:pPr>
              <w:widowControl/>
              <w:spacing w:line="480" w:lineRule="exact"/>
              <w:jc w:val="left"/>
              <w:rPr>
                <w:rFonts w:hint="eastAsia" w:ascii="宋体" w:hAnsi="宋体" w:cs="宋体"/>
                <w:sz w:val="24"/>
                <w:szCs w:val="24"/>
              </w:rPr>
            </w:pPr>
            <w:r>
              <w:rPr>
                <w:rFonts w:hint="eastAsia" w:ascii="宋体" w:hAnsi="宋体" w:cs="宋体"/>
                <w:sz w:val="24"/>
                <w:szCs w:val="24"/>
              </w:rPr>
              <w:t>2020年</w:t>
            </w:r>
            <w:r>
              <w:rPr>
                <w:rFonts w:hint="eastAsia" w:ascii="宋体" w:hAnsi="宋体" w:cs="宋体"/>
                <w:sz w:val="24"/>
                <w:szCs w:val="24"/>
                <w:lang w:val="en-US" w:eastAsia="zh-CN"/>
              </w:rPr>
              <w:t xml:space="preserve">12 </w:t>
            </w:r>
            <w:r>
              <w:rPr>
                <w:rFonts w:hint="eastAsia" w:ascii="宋体" w:hAnsi="宋体" w:cs="宋体"/>
                <w:sz w:val="24"/>
                <w:szCs w:val="24"/>
              </w:rPr>
              <w:t>月</w:t>
            </w:r>
            <w:r>
              <w:rPr>
                <w:rFonts w:hint="eastAsia" w:ascii="宋体" w:hAnsi="宋体" w:cs="宋体"/>
                <w:sz w:val="24"/>
                <w:szCs w:val="24"/>
                <w:lang w:val="en-US" w:eastAsia="zh-CN"/>
              </w:rPr>
              <w:t>14</w:t>
            </w:r>
            <w:r>
              <w:rPr>
                <w:rFonts w:hint="eastAsia" w:ascii="宋体" w:hAnsi="宋体" w:cs="宋体"/>
                <w:sz w:val="24"/>
                <w:szCs w:val="24"/>
              </w:rPr>
              <w:t>日</w:t>
            </w:r>
            <w:r>
              <w:rPr>
                <w:rFonts w:hint="eastAsia" w:ascii="宋体" w:hAnsi="宋体" w:cs="宋体"/>
                <w:sz w:val="24"/>
                <w:szCs w:val="24"/>
                <w:lang w:eastAsia="zh-CN"/>
              </w:rPr>
              <w:t>上</w:t>
            </w:r>
            <w:r>
              <w:rPr>
                <w:rFonts w:hint="eastAsia" w:ascii="宋体" w:hAnsi="宋体" w:cs="宋体"/>
                <w:sz w:val="24"/>
                <w:szCs w:val="24"/>
              </w:rPr>
              <w:t>午</w:t>
            </w:r>
            <w:r>
              <w:rPr>
                <w:rFonts w:hint="eastAsia" w:ascii="宋体" w:hAnsi="宋体" w:cs="宋体"/>
                <w:sz w:val="24"/>
                <w:szCs w:val="24"/>
                <w:lang w:val="en-US" w:eastAsia="zh-CN"/>
              </w:rPr>
              <w:t xml:space="preserve"> 9:30</w:t>
            </w:r>
            <w:r>
              <w:rPr>
                <w:rFonts w:hint="eastAsia" w:ascii="宋体" w:hAnsi="宋体" w:cs="宋体"/>
                <w:sz w:val="24"/>
                <w:szCs w:val="24"/>
              </w:rPr>
              <w:t>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589" w:type="dxa"/>
            <w:noWrap w:val="0"/>
            <w:vAlign w:val="center"/>
          </w:tcPr>
          <w:p>
            <w:pPr>
              <w:widowControl/>
              <w:spacing w:line="480" w:lineRule="exact"/>
              <w:jc w:val="left"/>
              <w:rPr>
                <w:rFonts w:ascii="宋体" w:hAnsi="宋体" w:cs="宋体"/>
                <w:kern w:val="0"/>
                <w:sz w:val="24"/>
              </w:rPr>
            </w:pPr>
            <w:r>
              <w:rPr>
                <w:rFonts w:hint="eastAsia" w:ascii="宋体" w:hAnsi="宋体" w:cs="宋体"/>
                <w:kern w:val="0"/>
                <w:sz w:val="24"/>
              </w:rPr>
              <w:t>询价</w:t>
            </w:r>
            <w:r>
              <w:rPr>
                <w:rFonts w:ascii="宋体" w:hAnsi="宋体" w:cs="宋体"/>
                <w:kern w:val="0"/>
                <w:sz w:val="24"/>
              </w:rPr>
              <w:t>时间</w:t>
            </w:r>
          </w:p>
        </w:tc>
        <w:tc>
          <w:tcPr>
            <w:tcW w:w="5934" w:type="dxa"/>
            <w:noWrap w:val="0"/>
            <w:vAlign w:val="top"/>
          </w:tcPr>
          <w:p>
            <w:pPr>
              <w:widowControl/>
              <w:spacing w:line="480" w:lineRule="exact"/>
              <w:jc w:val="left"/>
              <w:rPr>
                <w:rFonts w:hint="eastAsia" w:ascii="宋体" w:hAnsi="宋体" w:cs="宋体"/>
                <w:sz w:val="24"/>
                <w:szCs w:val="24"/>
              </w:rPr>
            </w:pPr>
            <w:r>
              <w:rPr>
                <w:rFonts w:hint="eastAsia" w:ascii="宋体" w:hAnsi="宋体" w:cs="宋体"/>
                <w:sz w:val="24"/>
                <w:szCs w:val="24"/>
              </w:rPr>
              <w:t>2020年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14</w:t>
            </w:r>
            <w:r>
              <w:rPr>
                <w:rFonts w:hint="eastAsia" w:ascii="宋体" w:hAnsi="宋体" w:cs="宋体"/>
                <w:sz w:val="24"/>
                <w:szCs w:val="24"/>
              </w:rPr>
              <w:t>日</w:t>
            </w:r>
            <w:r>
              <w:rPr>
                <w:rFonts w:hint="eastAsia" w:ascii="宋体" w:hAnsi="宋体" w:cs="宋体"/>
                <w:sz w:val="24"/>
                <w:szCs w:val="24"/>
                <w:lang w:eastAsia="zh-CN"/>
              </w:rPr>
              <w:t>上</w:t>
            </w:r>
            <w:r>
              <w:rPr>
                <w:rFonts w:hint="eastAsia" w:ascii="宋体" w:hAnsi="宋体" w:cs="宋体"/>
                <w:sz w:val="24"/>
                <w:szCs w:val="24"/>
              </w:rPr>
              <w:t>午</w:t>
            </w:r>
            <w:r>
              <w:rPr>
                <w:rFonts w:hint="eastAsia" w:ascii="宋体" w:hAnsi="宋体" w:cs="宋体"/>
                <w:sz w:val="24"/>
                <w:szCs w:val="24"/>
                <w:lang w:val="en-US" w:eastAsia="zh-CN"/>
              </w:rPr>
              <w:t>9:30前</w:t>
            </w:r>
            <w:r>
              <w:rPr>
                <w:rFonts w:hint="eastAsia" w:ascii="宋体" w:hAnsi="宋体" w:cs="宋体"/>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9" w:type="dxa"/>
            <w:noWrap w:val="0"/>
            <w:vAlign w:val="center"/>
          </w:tcPr>
          <w:p>
            <w:pPr>
              <w:widowControl/>
              <w:spacing w:line="480" w:lineRule="exact"/>
              <w:jc w:val="left"/>
              <w:rPr>
                <w:rFonts w:ascii="宋体" w:hAnsi="宋体" w:cs="宋体"/>
                <w:kern w:val="0"/>
                <w:sz w:val="24"/>
              </w:rPr>
            </w:pPr>
            <w:r>
              <w:rPr>
                <w:rFonts w:hint="eastAsia" w:ascii="宋体" w:hAnsi="宋体" w:cs="宋体"/>
                <w:kern w:val="0"/>
                <w:sz w:val="24"/>
              </w:rPr>
              <w:t>询价</w:t>
            </w:r>
            <w:r>
              <w:rPr>
                <w:rFonts w:ascii="宋体" w:hAnsi="宋体" w:cs="宋体"/>
                <w:kern w:val="0"/>
                <w:sz w:val="24"/>
              </w:rPr>
              <w:t>地点</w:t>
            </w:r>
          </w:p>
        </w:tc>
        <w:tc>
          <w:tcPr>
            <w:tcW w:w="5934" w:type="dxa"/>
            <w:noWrap w:val="0"/>
            <w:vAlign w:val="top"/>
          </w:tcPr>
          <w:p>
            <w:pPr>
              <w:widowControl/>
              <w:spacing w:line="480" w:lineRule="exact"/>
              <w:jc w:val="left"/>
              <w:rPr>
                <w:rFonts w:ascii="宋体" w:hAnsi="宋体" w:cs="宋体"/>
                <w:kern w:val="0"/>
                <w:sz w:val="24"/>
              </w:rPr>
            </w:pPr>
            <w:r>
              <w:rPr>
                <w:rFonts w:hint="eastAsia" w:ascii="宋体" w:hAnsi="宋体" w:cs="宋体"/>
                <w:kern w:val="0"/>
                <w:sz w:val="24"/>
                <w:lang w:val="zh-CN"/>
              </w:rPr>
              <w:t>格尔木市政务服务和公共资源交易中心</w:t>
            </w:r>
            <w:r>
              <w:rPr>
                <w:rFonts w:hint="eastAsia" w:ascii="宋体" w:hAnsi="宋体" w:cs="宋体"/>
                <w:kern w:val="0"/>
                <w:sz w:val="24"/>
              </w:rPr>
              <w:t>3号</w:t>
            </w:r>
            <w:r>
              <w:rPr>
                <w:rFonts w:hint="eastAsia" w:ascii="宋体" w:hAnsi="宋体" w:cs="宋体"/>
                <w:kern w:val="0"/>
                <w:sz w:val="24"/>
                <w:lang w:val="zh-CN"/>
              </w:rPr>
              <w:t>开标厅（格尔木市泰山路21号盐湖广场办事大厅4楼开标大厅）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9" w:type="dxa"/>
            <w:shd w:val="clear" w:color="000000" w:fill="FFFFFF"/>
            <w:noWrap w:val="0"/>
            <w:vAlign w:val="center"/>
          </w:tcPr>
          <w:p>
            <w:pPr>
              <w:widowControl/>
              <w:spacing w:line="480" w:lineRule="exact"/>
              <w:jc w:val="left"/>
              <w:rPr>
                <w:rFonts w:hint="eastAsia" w:ascii="宋体" w:hAnsi="宋体" w:cs="宋体"/>
                <w:kern w:val="0"/>
                <w:sz w:val="24"/>
              </w:rPr>
            </w:pPr>
            <w:r>
              <w:rPr>
                <w:rFonts w:hint="eastAsia" w:ascii="宋体" w:hAnsi="宋体" w:cs="宋体"/>
                <w:kern w:val="0"/>
                <w:sz w:val="24"/>
                <w:lang w:val="zh-CN"/>
              </w:rPr>
              <w:t>采购人及联系人电话</w:t>
            </w:r>
          </w:p>
        </w:tc>
        <w:tc>
          <w:tcPr>
            <w:tcW w:w="5934" w:type="dxa"/>
            <w:shd w:val="clear" w:color="000000" w:fill="FFFFFF"/>
            <w:noWrap w:val="0"/>
            <w:vAlign w:val="top"/>
          </w:tcPr>
          <w:p>
            <w:pPr>
              <w:widowControl/>
              <w:spacing w:line="390" w:lineRule="atLeast"/>
              <w:jc w:val="left"/>
              <w:rPr>
                <w:rFonts w:hint="eastAsia" w:ascii="宋体" w:hAnsi="宋体" w:cs="宋体"/>
                <w:kern w:val="0"/>
                <w:sz w:val="24"/>
                <w:lang w:eastAsia="zh-CN"/>
              </w:rPr>
            </w:pPr>
            <w:r>
              <w:rPr>
                <w:rFonts w:hint="eastAsia" w:ascii="宋体" w:hAnsi="宋体" w:cs="宋体"/>
                <w:kern w:val="0"/>
                <w:sz w:val="24"/>
              </w:rPr>
              <w:t>采购人：格尔木市</w:t>
            </w:r>
            <w:r>
              <w:rPr>
                <w:rFonts w:hint="eastAsia" w:ascii="宋体" w:hAnsi="宋体" w:cs="宋体"/>
                <w:kern w:val="0"/>
                <w:sz w:val="24"/>
                <w:lang w:eastAsia="zh-CN"/>
              </w:rPr>
              <w:t>教育局青少年活动中心</w:t>
            </w:r>
          </w:p>
          <w:p>
            <w:pPr>
              <w:widowControl/>
              <w:spacing w:line="390" w:lineRule="atLeast"/>
              <w:jc w:val="left"/>
              <w:rPr>
                <w:rFonts w:hint="eastAsia" w:ascii="宋体" w:hAnsi="宋体" w:cs="宋体"/>
                <w:kern w:val="0"/>
                <w:sz w:val="24"/>
              </w:rPr>
            </w:pPr>
            <w:r>
              <w:rPr>
                <w:rFonts w:hint="eastAsia" w:ascii="宋体" w:hAnsi="宋体" w:cs="宋体"/>
                <w:kern w:val="0"/>
                <w:sz w:val="24"/>
              </w:rPr>
              <w:t>联系人：</w:t>
            </w:r>
            <w:r>
              <w:rPr>
                <w:rFonts w:hint="eastAsia" w:ascii="宋体" w:hAnsi="宋体" w:cs="宋体"/>
                <w:kern w:val="0"/>
                <w:sz w:val="24"/>
                <w:lang w:eastAsia="zh-CN"/>
              </w:rPr>
              <w:t>高先生</w:t>
            </w:r>
          </w:p>
          <w:p>
            <w:pPr>
              <w:widowControl/>
              <w:spacing w:line="390" w:lineRule="atLeast"/>
              <w:jc w:val="left"/>
              <w:rPr>
                <w:rFonts w:hint="default" w:ascii="宋体" w:hAnsi="宋体" w:eastAsia="宋体" w:cs="宋体"/>
                <w:kern w:val="0"/>
                <w:sz w:val="24"/>
                <w:lang w:val="en-US" w:eastAsia="zh-CN"/>
              </w:rPr>
            </w:pPr>
            <w:r>
              <w:rPr>
                <w:rFonts w:hint="eastAsia" w:ascii="宋体" w:hAnsi="宋体" w:cs="宋体"/>
                <w:kern w:val="0"/>
                <w:sz w:val="24"/>
              </w:rPr>
              <w:t>联系方式：0979-</w:t>
            </w:r>
            <w:r>
              <w:rPr>
                <w:rFonts w:hint="eastAsia" w:ascii="宋体" w:hAnsi="宋体" w:cs="宋体"/>
                <w:kern w:val="0"/>
                <w:sz w:val="24"/>
                <w:lang w:val="en-US" w:eastAsia="zh-CN"/>
              </w:rPr>
              <w:t>8467573</w:t>
            </w:r>
          </w:p>
          <w:p>
            <w:pPr>
              <w:widowControl/>
              <w:spacing w:line="390" w:lineRule="atLeast"/>
              <w:jc w:val="left"/>
              <w:rPr>
                <w:rFonts w:hint="eastAsia" w:ascii="宋体" w:hAnsi="宋体" w:eastAsia="宋体" w:cs="宋体"/>
                <w:kern w:val="0"/>
                <w:sz w:val="24"/>
                <w:lang w:val="en-US" w:eastAsia="zh-CN"/>
              </w:rPr>
            </w:pPr>
            <w:r>
              <w:rPr>
                <w:rFonts w:hint="eastAsia" w:ascii="宋体" w:hAnsi="宋体" w:cs="宋体"/>
                <w:kern w:val="0"/>
                <w:sz w:val="24"/>
              </w:rPr>
              <w:t>联系地址：格尔木市</w:t>
            </w:r>
            <w:r>
              <w:rPr>
                <w:rFonts w:hint="eastAsia" w:ascii="宋体" w:hAnsi="宋体" w:cs="宋体"/>
                <w:kern w:val="0"/>
                <w:sz w:val="24"/>
                <w:lang w:eastAsia="zh-CN"/>
              </w:rPr>
              <w:t>教育局青少年活动中心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9" w:type="dxa"/>
            <w:shd w:val="clear" w:color="000000" w:fill="FFFFFF"/>
            <w:noWrap w:val="0"/>
            <w:vAlign w:val="center"/>
          </w:tcPr>
          <w:p>
            <w:pPr>
              <w:widowControl/>
              <w:spacing w:line="480" w:lineRule="exact"/>
              <w:jc w:val="left"/>
              <w:rPr>
                <w:rFonts w:hint="eastAsia" w:ascii="宋体" w:hAnsi="宋体" w:cs="宋体"/>
                <w:kern w:val="0"/>
                <w:sz w:val="24"/>
              </w:rPr>
            </w:pPr>
            <w:r>
              <w:rPr>
                <w:rFonts w:hint="eastAsia" w:ascii="宋体" w:hAnsi="宋体" w:cs="宋体"/>
                <w:kern w:val="0"/>
                <w:sz w:val="24"/>
                <w:lang w:val="zh-CN"/>
              </w:rPr>
              <w:t>集中采购机构及联系人电话</w:t>
            </w:r>
          </w:p>
        </w:tc>
        <w:tc>
          <w:tcPr>
            <w:tcW w:w="5934" w:type="dxa"/>
            <w:shd w:val="clear" w:color="000000" w:fill="FFFFFF"/>
            <w:noWrap w:val="0"/>
            <w:vAlign w:val="top"/>
          </w:tcPr>
          <w:p>
            <w:pPr>
              <w:autoSpaceDE w:val="0"/>
              <w:autoSpaceDN w:val="0"/>
              <w:adjustRightInd w:val="0"/>
              <w:spacing w:line="320" w:lineRule="exact"/>
              <w:jc w:val="left"/>
              <w:rPr>
                <w:rFonts w:hint="eastAsia" w:ascii="宋体" w:hAnsi="Calibri" w:cs="宋体"/>
                <w:kern w:val="0"/>
                <w:sz w:val="24"/>
                <w:lang w:val="zh-CN"/>
              </w:rPr>
            </w:pPr>
            <w:r>
              <w:rPr>
                <w:rFonts w:hint="eastAsia" w:ascii="宋体" w:hAnsi="Calibri" w:cs="宋体"/>
                <w:kern w:val="0"/>
                <w:sz w:val="24"/>
                <w:lang w:val="zh-CN"/>
              </w:rPr>
              <w:t>集中采购机构：</w:t>
            </w:r>
            <w:r>
              <w:rPr>
                <w:rFonts w:hint="eastAsia" w:ascii="宋体" w:hAnsi="宋体" w:cs="宋体"/>
                <w:kern w:val="0"/>
                <w:sz w:val="24"/>
              </w:rPr>
              <w:t>格尔木市政务服务和公共资源交易中心</w:t>
            </w:r>
          </w:p>
          <w:p>
            <w:pPr>
              <w:autoSpaceDE w:val="0"/>
              <w:autoSpaceDN w:val="0"/>
              <w:adjustRightInd w:val="0"/>
              <w:spacing w:line="320" w:lineRule="exact"/>
              <w:jc w:val="left"/>
              <w:rPr>
                <w:rFonts w:ascii="宋体" w:hAnsi="Calibri" w:cs="宋体"/>
                <w:kern w:val="0"/>
                <w:sz w:val="24"/>
                <w:lang w:val="zh-CN"/>
              </w:rPr>
            </w:pPr>
            <w:r>
              <w:rPr>
                <w:rFonts w:hint="eastAsia" w:ascii="宋体" w:hAnsi="Calibri" w:cs="宋体"/>
                <w:kern w:val="0"/>
                <w:sz w:val="24"/>
                <w:lang w:val="zh-CN"/>
              </w:rPr>
              <w:t>联系人：</w:t>
            </w:r>
            <w:r>
              <w:rPr>
                <w:rFonts w:hint="eastAsia" w:ascii="宋体" w:hAnsi="Calibri" w:cs="宋体"/>
                <w:kern w:val="0"/>
                <w:sz w:val="24"/>
                <w:lang w:eastAsia="zh-CN"/>
              </w:rPr>
              <w:t>蒙</w:t>
            </w:r>
            <w:r>
              <w:rPr>
                <w:rFonts w:hint="eastAsia" w:ascii="宋体" w:hAnsi="Calibri" w:cs="宋体"/>
                <w:kern w:val="0"/>
                <w:sz w:val="24"/>
              </w:rPr>
              <w:t>女士</w:t>
            </w:r>
          </w:p>
          <w:p>
            <w:pPr>
              <w:autoSpaceDE w:val="0"/>
              <w:autoSpaceDN w:val="0"/>
              <w:adjustRightInd w:val="0"/>
              <w:spacing w:line="320" w:lineRule="exact"/>
              <w:jc w:val="left"/>
              <w:rPr>
                <w:rFonts w:hint="default" w:ascii="宋体" w:hAnsi="Calibri" w:eastAsia="宋体" w:cs="宋体"/>
                <w:kern w:val="0"/>
                <w:sz w:val="24"/>
                <w:lang w:val="en-US" w:eastAsia="zh-CN"/>
              </w:rPr>
            </w:pPr>
            <w:r>
              <w:rPr>
                <w:rFonts w:hint="eastAsia" w:ascii="宋体" w:hAnsi="Calibri" w:cs="宋体"/>
                <w:kern w:val="0"/>
                <w:sz w:val="24"/>
                <w:lang w:val="zh-CN"/>
              </w:rPr>
              <w:t>联系电话：</w:t>
            </w:r>
            <w:r>
              <w:rPr>
                <w:rFonts w:hint="eastAsia" w:ascii="宋体" w:hAnsi="Calibri" w:cs="宋体"/>
                <w:kern w:val="0"/>
                <w:sz w:val="24"/>
              </w:rPr>
              <w:t>0979-84100</w:t>
            </w:r>
            <w:r>
              <w:rPr>
                <w:rFonts w:hint="eastAsia" w:ascii="宋体" w:hAnsi="Calibri" w:cs="宋体"/>
                <w:kern w:val="0"/>
                <w:sz w:val="24"/>
                <w:lang w:val="en-US" w:eastAsia="zh-CN"/>
              </w:rPr>
              <w:t>95</w:t>
            </w:r>
          </w:p>
          <w:p>
            <w:pPr>
              <w:widowControl/>
              <w:spacing w:line="480" w:lineRule="exact"/>
              <w:jc w:val="left"/>
              <w:rPr>
                <w:rFonts w:hint="eastAsia" w:ascii="宋体" w:hAnsi="宋体" w:cs="宋体"/>
                <w:kern w:val="0"/>
                <w:sz w:val="24"/>
              </w:rPr>
            </w:pPr>
            <w:r>
              <w:rPr>
                <w:rFonts w:hint="eastAsia" w:ascii="宋体" w:hAnsi="Calibri" w:cs="宋体"/>
                <w:kern w:val="0"/>
                <w:sz w:val="24"/>
                <w:lang w:val="zh-CN"/>
              </w:rPr>
              <w:t>联系地址：格尔木市政务服务和公共资源交易中心（格尔木市泰山路21号盐湖广场办事大厅4楼）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2589" w:type="dxa"/>
            <w:shd w:val="clear" w:color="000000" w:fill="FFFFFF"/>
            <w:noWrap w:val="0"/>
            <w:vAlign w:val="center"/>
          </w:tcPr>
          <w:p>
            <w:pPr>
              <w:widowControl/>
              <w:spacing w:line="480" w:lineRule="exact"/>
              <w:jc w:val="left"/>
              <w:rPr>
                <w:rFonts w:hint="eastAsia" w:ascii="宋体" w:hAnsi="宋体" w:cs="宋体"/>
                <w:kern w:val="0"/>
                <w:sz w:val="24"/>
              </w:rPr>
            </w:pPr>
            <w:r>
              <w:rPr>
                <w:rFonts w:hint="eastAsia" w:ascii="宋体" w:hAnsi="宋体" w:cs="宋体"/>
                <w:kern w:val="0"/>
                <w:sz w:val="24"/>
                <w:lang w:val="zh-CN"/>
              </w:rPr>
              <w:t>其他事项</w:t>
            </w:r>
          </w:p>
        </w:tc>
        <w:tc>
          <w:tcPr>
            <w:tcW w:w="5934" w:type="dxa"/>
            <w:shd w:val="clear" w:color="000000" w:fill="FFFFFF"/>
            <w:noWrap w:val="0"/>
            <w:vAlign w:val="top"/>
          </w:tcPr>
          <w:p>
            <w:pPr>
              <w:autoSpaceDE w:val="0"/>
              <w:autoSpaceDN w:val="0"/>
              <w:adjustRightInd w:val="0"/>
              <w:spacing w:line="320" w:lineRule="exact"/>
              <w:jc w:val="left"/>
              <w:rPr>
                <w:rFonts w:hint="eastAsia" w:ascii="宋体" w:hAnsi="Calibri" w:cs="宋体"/>
                <w:kern w:val="0"/>
                <w:sz w:val="24"/>
                <w:lang w:val="zh-CN"/>
              </w:rPr>
            </w:pPr>
            <w:r>
              <w:rPr>
                <w:rFonts w:hint="eastAsia" w:ascii="宋体" w:hAnsi="Calibri" w:cs="宋体"/>
                <w:kern w:val="0"/>
                <w:sz w:val="24"/>
                <w:lang w:val="zh-CN"/>
              </w:rPr>
              <w:t>本公告在以下网站予以公布：</w:t>
            </w:r>
          </w:p>
          <w:p>
            <w:pPr>
              <w:autoSpaceDE w:val="0"/>
              <w:autoSpaceDN w:val="0"/>
              <w:adjustRightInd w:val="0"/>
              <w:spacing w:line="320" w:lineRule="exact"/>
              <w:jc w:val="left"/>
              <w:rPr>
                <w:rFonts w:hint="eastAsia" w:ascii="宋体" w:hAnsi="Calibri" w:cs="宋体"/>
                <w:kern w:val="0"/>
                <w:sz w:val="24"/>
                <w:lang w:val="zh-CN"/>
              </w:rPr>
            </w:pPr>
            <w:r>
              <w:rPr>
                <w:rFonts w:hint="eastAsia" w:ascii="宋体" w:hAnsi="Calibri" w:cs="宋体"/>
                <w:kern w:val="0"/>
                <w:sz w:val="24"/>
                <w:lang w:val="zh-CN"/>
              </w:rPr>
              <w:t>《青海政府采购网》</w:t>
            </w:r>
          </w:p>
          <w:p>
            <w:pPr>
              <w:autoSpaceDE w:val="0"/>
              <w:autoSpaceDN w:val="0"/>
              <w:adjustRightInd w:val="0"/>
              <w:spacing w:line="320" w:lineRule="exact"/>
              <w:jc w:val="left"/>
              <w:rPr>
                <w:rFonts w:hint="eastAsia" w:ascii="宋体" w:hAnsi="Calibri" w:cs="宋体"/>
                <w:kern w:val="0"/>
                <w:sz w:val="24"/>
                <w:lang w:val="zh-CN"/>
              </w:rPr>
            </w:pPr>
            <w:r>
              <w:rPr>
                <w:rFonts w:hint="eastAsia" w:ascii="宋体" w:hAnsi="Calibri" w:cs="宋体"/>
                <w:kern w:val="0"/>
                <w:sz w:val="24"/>
                <w:lang w:val="zh-CN"/>
              </w:rPr>
              <w:t>（</w:t>
            </w:r>
            <w:r>
              <w:rPr>
                <w:rFonts w:hint="eastAsia" w:ascii="仿宋_GB2312" w:hAnsi="仿宋_GB2312" w:eastAsia="仿宋_GB2312" w:cs="仿宋_GB2312"/>
                <w:sz w:val="28"/>
                <w:szCs w:val="28"/>
              </w:rPr>
              <w:t>http://www.ccgp-qinghai.gov.cn/</w:t>
            </w:r>
            <w:r>
              <w:rPr>
                <w:rFonts w:hint="eastAsia" w:ascii="宋体" w:hAnsi="Calibri" w:cs="宋体"/>
                <w:kern w:val="0"/>
                <w:sz w:val="24"/>
                <w:lang w:val="zh-CN"/>
              </w:rPr>
              <w:t>）</w:t>
            </w:r>
          </w:p>
          <w:p>
            <w:pPr>
              <w:autoSpaceDE w:val="0"/>
              <w:autoSpaceDN w:val="0"/>
              <w:adjustRightInd w:val="0"/>
              <w:spacing w:line="320" w:lineRule="exact"/>
              <w:jc w:val="left"/>
              <w:rPr>
                <w:rFonts w:hint="eastAsia" w:ascii="宋体" w:hAnsi="Calibri" w:cs="宋体"/>
                <w:kern w:val="0"/>
                <w:sz w:val="24"/>
                <w:lang w:val="zh-CN"/>
              </w:rPr>
            </w:pPr>
            <w:r>
              <w:rPr>
                <w:rFonts w:hint="eastAsia" w:ascii="宋体" w:hAnsi="Calibri" w:cs="宋体"/>
                <w:kern w:val="0"/>
                <w:sz w:val="24"/>
                <w:lang w:val="zh-CN"/>
              </w:rPr>
              <w:t>《</w:t>
            </w:r>
            <w:r>
              <w:rPr>
                <w:rFonts w:hint="eastAsia" w:ascii="宋体" w:hAnsi="Calibri" w:cs="宋体"/>
                <w:kern w:val="0"/>
                <w:sz w:val="24"/>
              </w:rPr>
              <w:t>青海省电子招标投标公共服务平台</w:t>
            </w:r>
            <w:r>
              <w:rPr>
                <w:rFonts w:hint="eastAsia" w:ascii="宋体" w:hAnsi="Calibri" w:cs="宋体"/>
                <w:kern w:val="0"/>
                <w:sz w:val="24"/>
                <w:lang w:val="zh-CN"/>
              </w:rPr>
              <w:t>》</w:t>
            </w:r>
          </w:p>
          <w:p>
            <w:pPr>
              <w:autoSpaceDE w:val="0"/>
              <w:autoSpaceDN w:val="0"/>
              <w:adjustRightInd w:val="0"/>
              <w:spacing w:line="320" w:lineRule="exact"/>
              <w:jc w:val="left"/>
              <w:rPr>
                <w:rFonts w:hint="eastAsia" w:ascii="宋体" w:hAnsi="宋体" w:cs="宋体"/>
                <w:kern w:val="0"/>
                <w:sz w:val="24"/>
              </w:rPr>
            </w:pPr>
            <w:r>
              <w:rPr>
                <w:rFonts w:hint="eastAsia" w:ascii="宋体" w:hAnsi="Calibri" w:cs="宋体"/>
                <w:kern w:val="0"/>
                <w:sz w:val="24"/>
                <w:lang w:val="zh-CN"/>
              </w:rPr>
              <w:t>（</w:t>
            </w:r>
            <w:r>
              <w:rPr>
                <w:rFonts w:hint="eastAsia" w:ascii="宋体" w:hAnsi="宋体" w:cs="宋体"/>
                <w:kern w:val="0"/>
                <w:sz w:val="24"/>
                <w:szCs w:val="22"/>
                <w:lang w:val="zh-CN"/>
              </w:rPr>
              <w:t>https://www.qhdzzbfw.gov.cn/fwpt/</w:t>
            </w:r>
            <w:r>
              <w:rPr>
                <w:rFonts w:hint="eastAsia" w:ascii="宋体" w:hAnsi="Calibri" w:cs="宋体"/>
                <w:kern w:val="0"/>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9" w:type="dxa"/>
            <w:shd w:val="clear" w:color="000000" w:fill="FFFFFF"/>
            <w:noWrap w:val="0"/>
            <w:vAlign w:val="center"/>
          </w:tcPr>
          <w:p>
            <w:pPr>
              <w:widowControl/>
              <w:spacing w:line="480" w:lineRule="exact"/>
              <w:jc w:val="left"/>
              <w:rPr>
                <w:rFonts w:hint="eastAsia" w:ascii="宋体" w:hAnsi="宋体" w:cs="宋体"/>
                <w:kern w:val="0"/>
                <w:sz w:val="24"/>
              </w:rPr>
            </w:pPr>
            <w:r>
              <w:rPr>
                <w:rFonts w:hint="eastAsia" w:ascii="宋体" w:hAnsi="宋体" w:cs="宋体"/>
                <w:kern w:val="0"/>
                <w:sz w:val="24"/>
                <w:lang w:val="zh-CN"/>
              </w:rPr>
              <w:t>财政监督部门及电话</w:t>
            </w:r>
          </w:p>
        </w:tc>
        <w:tc>
          <w:tcPr>
            <w:tcW w:w="5934" w:type="dxa"/>
            <w:shd w:val="clear" w:color="000000" w:fill="FFFFFF"/>
            <w:noWrap w:val="0"/>
            <w:vAlign w:val="top"/>
          </w:tcPr>
          <w:p>
            <w:pPr>
              <w:widowControl/>
              <w:spacing w:line="480" w:lineRule="exact"/>
              <w:jc w:val="left"/>
              <w:rPr>
                <w:rFonts w:hint="eastAsia" w:ascii="宋体" w:hAnsi="宋体" w:cs="宋体"/>
                <w:kern w:val="0"/>
                <w:sz w:val="24"/>
              </w:rPr>
            </w:pPr>
            <w:r>
              <w:rPr>
                <w:rFonts w:hint="eastAsia" w:ascii="宋体" w:hAnsi="宋体" w:cs="宋体"/>
                <w:kern w:val="0"/>
                <w:sz w:val="24"/>
              </w:rPr>
              <w:t>格尔木市财政局</w:t>
            </w:r>
            <w:r>
              <w:rPr>
                <w:rFonts w:hint="eastAsia" w:ascii="宋体" w:hAnsi="宋体" w:cs="宋体"/>
                <w:kern w:val="0"/>
                <w:sz w:val="24"/>
                <w:lang w:val="zh-CN"/>
              </w:rPr>
              <w:t>   </w:t>
            </w:r>
            <w:r>
              <w:rPr>
                <w:rFonts w:hint="eastAsia" w:ascii="宋体" w:hAnsi="宋体" w:cs="宋体"/>
                <w:kern w:val="0"/>
                <w:sz w:val="24"/>
              </w:rPr>
              <w:t xml:space="preserve"> 0979-8418247</w:t>
            </w:r>
          </w:p>
        </w:tc>
      </w:tr>
    </w:tbl>
    <w:p>
      <w:pPr>
        <w:spacing w:line="360" w:lineRule="auto"/>
        <w:jc w:val="right"/>
        <w:rPr>
          <w:rFonts w:hint="eastAsia" w:ascii="宋体" w:hAnsi="宋体" w:cs="宋体"/>
          <w:sz w:val="24"/>
          <w:szCs w:val="24"/>
        </w:rPr>
      </w:pPr>
    </w:p>
    <w:p>
      <w:pPr>
        <w:spacing w:line="360" w:lineRule="auto"/>
        <w:jc w:val="right"/>
        <w:rPr>
          <w:rFonts w:hint="eastAsia" w:ascii="宋体" w:hAnsi="宋体" w:cs="宋体"/>
          <w:sz w:val="24"/>
          <w:szCs w:val="24"/>
        </w:rPr>
      </w:pPr>
      <w:r>
        <w:rPr>
          <w:rFonts w:hint="eastAsia" w:ascii="宋体" w:hAnsi="宋体" w:cs="宋体"/>
          <w:sz w:val="24"/>
          <w:szCs w:val="24"/>
        </w:rPr>
        <w:t>格尔木市政务服务和公共资源交易中心</w:t>
      </w:r>
    </w:p>
    <w:p>
      <w:pPr>
        <w:pStyle w:val="5"/>
        <w:tabs>
          <w:tab w:val="right" w:pos="8820"/>
        </w:tabs>
        <w:wordWrap w:val="0"/>
        <w:spacing w:line="360" w:lineRule="auto"/>
        <w:jc w:val="right"/>
        <w:rPr>
          <w:rFonts w:hint="eastAsia" w:hAnsi="宋体" w:cs="宋体"/>
          <w:sz w:val="24"/>
          <w:szCs w:val="22"/>
          <w:lang w:val="zh-CN" w:eastAsia="zh-CN"/>
        </w:rPr>
      </w:pPr>
      <w:r>
        <w:rPr>
          <w:rFonts w:hint="eastAsia" w:hAnsi="宋体" w:cs="宋体"/>
          <w:sz w:val="24"/>
          <w:szCs w:val="24"/>
          <w:lang w:eastAsia="zh-CN"/>
        </w:rPr>
        <w:t>2020年</w:t>
      </w:r>
      <w:r>
        <w:rPr>
          <w:rFonts w:hint="eastAsia" w:hAnsi="宋体" w:cs="宋体"/>
          <w:sz w:val="24"/>
          <w:szCs w:val="24"/>
          <w:lang w:val="en-US" w:eastAsia="zh-CN"/>
        </w:rPr>
        <w:t>12</w:t>
      </w:r>
      <w:r>
        <w:rPr>
          <w:rFonts w:hint="eastAsia" w:hAnsi="宋体" w:cs="宋体"/>
          <w:sz w:val="24"/>
          <w:szCs w:val="24"/>
          <w:lang w:eastAsia="zh-CN"/>
        </w:rPr>
        <w:t>月</w:t>
      </w:r>
      <w:r>
        <w:rPr>
          <w:rFonts w:hint="eastAsia" w:hAnsi="宋体" w:cs="宋体"/>
          <w:sz w:val="24"/>
          <w:szCs w:val="24"/>
          <w:lang w:val="en-US" w:eastAsia="zh-CN"/>
        </w:rPr>
        <w:t>8</w:t>
      </w:r>
      <w:r>
        <w:rPr>
          <w:rFonts w:hint="eastAsia" w:hAnsi="宋体" w:cs="宋体"/>
          <w:sz w:val="24"/>
          <w:szCs w:val="24"/>
          <w:lang w:eastAsia="zh-CN"/>
        </w:rPr>
        <w:t>日</w:t>
      </w:r>
      <w:r>
        <w:rPr>
          <w:rFonts w:hint="eastAsia" w:hAnsi="宋体" w:cs="宋体"/>
          <w:sz w:val="24"/>
          <w:szCs w:val="22"/>
          <w:lang w:val="zh-CN" w:eastAsia="zh-CN"/>
        </w:rPr>
        <w:t xml:space="preserve">   </w:t>
      </w:r>
    </w:p>
    <w:p>
      <w:pPr>
        <w:pStyle w:val="5"/>
        <w:tabs>
          <w:tab w:val="right" w:pos="8820"/>
        </w:tabs>
        <w:spacing w:line="360" w:lineRule="auto"/>
        <w:jc w:val="right"/>
        <w:rPr>
          <w:rFonts w:hint="eastAsia" w:hAnsi="宋体" w:cs="宋体"/>
          <w:sz w:val="24"/>
          <w:szCs w:val="22"/>
          <w:lang w:val="zh-CN" w:eastAsia="zh-CN"/>
        </w:rPr>
      </w:pPr>
    </w:p>
    <w:p>
      <w:pPr>
        <w:pStyle w:val="5"/>
        <w:tabs>
          <w:tab w:val="right" w:pos="8820"/>
        </w:tabs>
        <w:spacing w:line="360" w:lineRule="auto"/>
        <w:jc w:val="right"/>
        <w:rPr>
          <w:rFonts w:hint="eastAsia" w:hAnsi="宋体" w:cs="宋体"/>
          <w:sz w:val="24"/>
          <w:szCs w:val="22"/>
          <w:lang w:val="zh-CN" w:eastAsia="zh-CN"/>
        </w:rPr>
      </w:pPr>
    </w:p>
    <w:p>
      <w:pPr>
        <w:pStyle w:val="5"/>
        <w:tabs>
          <w:tab w:val="right" w:pos="8820"/>
        </w:tabs>
        <w:spacing w:line="360" w:lineRule="auto"/>
        <w:jc w:val="right"/>
        <w:rPr>
          <w:rFonts w:hint="eastAsia" w:hAnsi="宋体" w:cs="宋体"/>
          <w:sz w:val="24"/>
          <w:szCs w:val="22"/>
          <w:lang w:val="zh-CN" w:eastAsia="zh-CN"/>
        </w:rPr>
      </w:pPr>
    </w:p>
    <w:p>
      <w:pPr>
        <w:pStyle w:val="5"/>
        <w:tabs>
          <w:tab w:val="right" w:pos="8820"/>
        </w:tabs>
        <w:spacing w:line="360" w:lineRule="auto"/>
        <w:jc w:val="right"/>
        <w:rPr>
          <w:rFonts w:hint="eastAsia" w:hAnsi="宋体" w:cs="宋体"/>
          <w:sz w:val="24"/>
          <w:szCs w:val="22"/>
          <w:lang w:val="zh-CN" w:eastAsia="zh-CN"/>
        </w:rPr>
      </w:pPr>
    </w:p>
    <w:p>
      <w:pPr>
        <w:pStyle w:val="5"/>
        <w:tabs>
          <w:tab w:val="right" w:pos="8820"/>
        </w:tabs>
        <w:spacing w:line="360" w:lineRule="auto"/>
        <w:jc w:val="right"/>
        <w:rPr>
          <w:rFonts w:hint="eastAsia" w:hAnsi="宋体" w:cs="宋体"/>
          <w:sz w:val="24"/>
          <w:szCs w:val="22"/>
          <w:lang w:val="zh-CN" w:eastAsia="zh-CN"/>
        </w:rPr>
      </w:pPr>
    </w:p>
    <w:p>
      <w:pPr>
        <w:pStyle w:val="5"/>
        <w:tabs>
          <w:tab w:val="right" w:pos="8820"/>
        </w:tabs>
        <w:spacing w:line="360" w:lineRule="auto"/>
        <w:jc w:val="right"/>
        <w:rPr>
          <w:rFonts w:hint="eastAsia" w:hAnsi="宋体" w:cs="宋体"/>
          <w:sz w:val="24"/>
          <w:szCs w:val="22"/>
          <w:lang w:val="zh-CN" w:eastAsia="zh-CN"/>
        </w:rPr>
      </w:pPr>
    </w:p>
    <w:p>
      <w:pPr>
        <w:pStyle w:val="5"/>
        <w:tabs>
          <w:tab w:val="right" w:pos="8820"/>
        </w:tabs>
        <w:spacing w:line="360" w:lineRule="auto"/>
        <w:rPr>
          <w:rFonts w:hint="eastAsia" w:hAnsi="宋体" w:cs="宋体"/>
          <w:sz w:val="24"/>
          <w:szCs w:val="22"/>
          <w:lang w:val="zh-CN" w:eastAsia="zh-CN"/>
        </w:rPr>
      </w:pPr>
    </w:p>
    <w:p>
      <w:pPr>
        <w:pStyle w:val="3"/>
        <w:spacing w:before="0" w:after="0" w:line="360" w:lineRule="auto"/>
        <w:jc w:val="center"/>
        <w:rPr>
          <w:rFonts w:hint="eastAsia" w:ascii="宋体" w:hAnsi="宋体" w:cs="宋体"/>
        </w:rPr>
      </w:pPr>
      <w:bookmarkStart w:id="0" w:name="_Toc5342"/>
      <w:r>
        <w:rPr>
          <w:rFonts w:hint="eastAsia" w:ascii="宋体" w:hAnsi="宋体" w:cs="宋体"/>
          <w:sz w:val="36"/>
          <w:szCs w:val="36"/>
        </w:rPr>
        <w:t>第二部分   采购须知</w:t>
      </w:r>
      <w:bookmarkEnd w:id="0"/>
    </w:p>
    <w:p>
      <w:pPr>
        <w:pStyle w:val="4"/>
        <w:spacing w:before="0" w:after="0" w:line="360" w:lineRule="auto"/>
        <w:rPr>
          <w:rFonts w:hint="eastAsia" w:ascii="宋体" w:hAnsi="宋体" w:cs="宋体"/>
          <w:szCs w:val="24"/>
        </w:rPr>
      </w:pPr>
      <w:bookmarkStart w:id="1" w:name="_Toc3277"/>
      <w:r>
        <w:rPr>
          <w:rFonts w:hint="eastAsia" w:ascii="宋体" w:hAnsi="宋体" w:cs="宋体"/>
          <w:szCs w:val="24"/>
        </w:rPr>
        <w:t>1、说明</w:t>
      </w:r>
      <w:bookmarkEnd w:id="1"/>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1.1适用范围</w:t>
      </w:r>
    </w:p>
    <w:p>
      <w:pPr>
        <w:pStyle w:val="6"/>
        <w:spacing w:after="0" w:line="360" w:lineRule="auto"/>
        <w:ind w:left="0" w:leftChars="0" w:firstLine="480" w:firstLineChars="200"/>
        <w:rPr>
          <w:rFonts w:hint="eastAsia" w:ascii="宋体" w:hAnsi="宋体" w:cs="宋体"/>
          <w:sz w:val="24"/>
        </w:rPr>
      </w:pPr>
      <w:r>
        <w:rPr>
          <w:rFonts w:hint="eastAsia" w:ascii="宋体" w:hAnsi="宋体" w:cs="宋体"/>
          <w:sz w:val="24"/>
        </w:rPr>
        <w:t>本询价采购文件仅适用于本次询价采购。</w:t>
      </w:r>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1.2供应商资格条件符合“第一部分”中的规定。</w:t>
      </w:r>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sz w:val="24"/>
          <w:szCs w:val="24"/>
        </w:rPr>
        <w:t>1.3</w:t>
      </w:r>
      <w:r>
        <w:rPr>
          <w:rFonts w:hint="eastAsia" w:ascii="宋体" w:hAnsi="宋体" w:cs="宋体"/>
          <w:bCs/>
          <w:sz w:val="24"/>
          <w:szCs w:val="24"/>
        </w:rPr>
        <w:t>询价采购的费用</w:t>
      </w:r>
    </w:p>
    <w:p>
      <w:pPr>
        <w:tabs>
          <w:tab w:val="left" w:pos="105"/>
          <w:tab w:val="left" w:pos="735"/>
          <w:tab w:val="left" w:pos="945"/>
          <w:tab w:val="left" w:pos="3360"/>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无论本项目询价的结果如何，供应商应承担其参加本项目报价的所有费用。</w:t>
      </w:r>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1.4供应商应当一次报出不得更改的价格。</w:t>
      </w:r>
    </w:p>
    <w:p>
      <w:pPr>
        <w:tabs>
          <w:tab w:val="left" w:pos="105"/>
          <w:tab w:val="left" w:pos="735"/>
          <w:tab w:val="left" w:pos="945"/>
          <w:tab w:val="left" w:pos="3360"/>
        </w:tabs>
        <w:spacing w:line="360" w:lineRule="auto"/>
        <w:rPr>
          <w:rFonts w:hint="eastAsia" w:ascii="宋体" w:hAnsi="宋体" w:cs="宋体"/>
          <w:spacing w:val="6"/>
          <w:sz w:val="24"/>
          <w:szCs w:val="24"/>
        </w:rPr>
      </w:pPr>
      <w:r>
        <w:rPr>
          <w:rFonts w:hint="eastAsia" w:ascii="宋体" w:hAnsi="宋体" w:cs="宋体"/>
          <w:bCs/>
          <w:sz w:val="24"/>
          <w:szCs w:val="24"/>
        </w:rPr>
        <w:t>1.5</w:t>
      </w:r>
      <w:r>
        <w:rPr>
          <w:rFonts w:hint="eastAsia" w:ascii="宋体" w:hAnsi="宋体" w:cs="宋体"/>
          <w:spacing w:val="6"/>
          <w:sz w:val="24"/>
          <w:szCs w:val="24"/>
        </w:rPr>
        <w:t>本次评审采取最低评标价法，即响应文件满足文件全部实质性要求且投标报价最低的供应商为中标候选人的评标方法。</w:t>
      </w:r>
    </w:p>
    <w:p>
      <w:pPr>
        <w:tabs>
          <w:tab w:val="left" w:pos="105"/>
          <w:tab w:val="left" w:pos="735"/>
          <w:tab w:val="left" w:pos="945"/>
          <w:tab w:val="left" w:pos="3360"/>
        </w:tabs>
        <w:spacing w:line="360" w:lineRule="auto"/>
        <w:ind w:firstLine="504" w:firstLineChars="200"/>
        <w:rPr>
          <w:rFonts w:hint="eastAsia" w:ascii="宋体" w:hAnsi="宋体" w:cs="宋体"/>
          <w:spacing w:val="6"/>
          <w:sz w:val="24"/>
          <w:szCs w:val="24"/>
        </w:rPr>
      </w:pPr>
      <w:r>
        <w:rPr>
          <w:rFonts w:hint="eastAsia" w:ascii="宋体" w:hAnsi="宋体" w:cs="宋体"/>
          <w:spacing w:val="6"/>
          <w:sz w:val="24"/>
          <w:szCs w:val="24"/>
        </w:rPr>
        <w:t>本次评审成交标准为从询价小组提出的成交候选人中根据符合采购需求、质量和服务相等且报价最低的原则确定成交供应商，并将结果通知所有参加谈判的未成交的供应商。</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评审过程中，</w:t>
      </w:r>
      <w:r>
        <w:rPr>
          <w:rFonts w:hint="eastAsia" w:ascii="宋体" w:hAnsi="宋体" w:cs="宋体"/>
          <w:kern w:val="0"/>
          <w:sz w:val="24"/>
          <w:szCs w:val="24"/>
          <w:lang w:bidi="ar"/>
        </w:rPr>
        <w:t>采购的产品</w:t>
      </w:r>
      <w:r>
        <w:rPr>
          <w:rFonts w:hint="eastAsia" w:ascii="宋体" w:hAnsi="宋体" w:cs="宋体"/>
          <w:sz w:val="24"/>
          <w:szCs w:val="24"/>
          <w:lang w:bidi="ar"/>
        </w:rPr>
        <w:t>属于</w:t>
      </w:r>
      <w:r>
        <w:rPr>
          <w:rFonts w:hint="eastAsia" w:ascii="宋体" w:hAnsi="宋体" w:cs="宋体"/>
          <w:kern w:val="0"/>
          <w:sz w:val="24"/>
          <w:lang w:val="zh-CN"/>
        </w:rPr>
        <w:t>环境标志</w:t>
      </w:r>
      <w:r>
        <w:rPr>
          <w:rFonts w:hint="eastAsia" w:ascii="宋体" w:hAnsi="宋体" w:cs="宋体"/>
          <w:sz w:val="24"/>
          <w:szCs w:val="24"/>
          <w:lang w:bidi="ar"/>
        </w:rPr>
        <w:t>或节能清单中产品时，</w:t>
      </w:r>
      <w:r>
        <w:rPr>
          <w:rFonts w:hint="eastAsia" w:ascii="宋体" w:hAnsi="宋体" w:cs="宋体"/>
          <w:kern w:val="0"/>
          <w:sz w:val="24"/>
          <w:lang w:val="zh-CN"/>
        </w:rPr>
        <w:t>在</w:t>
      </w:r>
      <w:r>
        <w:rPr>
          <w:rFonts w:hint="eastAsia" w:ascii="宋体" w:hAnsi="宋体" w:cs="宋体"/>
          <w:sz w:val="24"/>
          <w:szCs w:val="24"/>
          <w:lang w:bidi="ar"/>
        </w:rPr>
        <w:t>技术、服务等指标同等条件下</w:t>
      </w:r>
      <w:r>
        <w:rPr>
          <w:rFonts w:hint="eastAsia" w:ascii="宋体" w:hAnsi="宋体" w:cs="宋体"/>
          <w:kern w:val="0"/>
          <w:sz w:val="24"/>
          <w:lang w:val="zh-CN"/>
        </w:rPr>
        <w:t>，优先强制采购具有环境标志、节能的产品。（注：环境标志产品是指由财政部、国家环境保护总局颁布的“环境标志产品政府采购清单”中的有效期内的产品；节能产品是指由财政部、国家发展改革委颁布的“节能产品政府采购清单”中的有效期内的产品。）</w:t>
      </w:r>
    </w:p>
    <w:p>
      <w:pPr>
        <w:tabs>
          <w:tab w:val="left" w:pos="105"/>
          <w:tab w:val="left" w:pos="735"/>
          <w:tab w:val="left" w:pos="945"/>
          <w:tab w:val="left" w:pos="3360"/>
        </w:tabs>
        <w:spacing w:line="360" w:lineRule="auto"/>
        <w:jc w:val="left"/>
        <w:rPr>
          <w:rFonts w:hint="eastAsia" w:ascii="宋体" w:hAnsi="宋体" w:cs="宋体"/>
          <w:bCs/>
          <w:sz w:val="24"/>
          <w:szCs w:val="24"/>
        </w:rPr>
      </w:pPr>
      <w:r>
        <w:rPr>
          <w:rFonts w:hint="eastAsia" w:ascii="宋体" w:hAnsi="宋体" w:cs="宋体"/>
          <w:bCs/>
          <w:color w:val="FF0000"/>
          <w:sz w:val="24"/>
          <w:szCs w:val="24"/>
        </w:rPr>
        <w:t>1.6本项目需交纳询价保证金</w:t>
      </w:r>
      <w:r>
        <w:rPr>
          <w:rFonts w:hint="eastAsia" w:ascii="宋体" w:hAnsi="宋体" w:cs="宋体"/>
          <w:bCs/>
          <w:color w:val="FF0000"/>
          <w:sz w:val="24"/>
          <w:szCs w:val="24"/>
          <w:u w:val="single"/>
          <w:lang w:val="en-US" w:eastAsia="zh-CN"/>
        </w:rPr>
        <w:t xml:space="preserve"> </w:t>
      </w:r>
      <w:r>
        <w:rPr>
          <w:rFonts w:hint="eastAsia" w:ascii="宋体" w:hAnsi="宋体" w:cs="宋体"/>
          <w:bCs/>
          <w:color w:val="FF0000"/>
          <w:sz w:val="32"/>
          <w:szCs w:val="32"/>
          <w:u w:val="single"/>
          <w:lang w:val="en-US" w:eastAsia="zh-CN"/>
        </w:rPr>
        <w:t>7700.00</w:t>
      </w:r>
      <w:r>
        <w:rPr>
          <w:rFonts w:hint="eastAsia" w:ascii="宋体" w:hAnsi="宋体" w:cs="宋体"/>
          <w:color w:val="FF0000"/>
          <w:sz w:val="24"/>
          <w:szCs w:val="24"/>
        </w:rPr>
        <w:t>元</w:t>
      </w:r>
      <w:r>
        <w:rPr>
          <w:rFonts w:hint="eastAsia" w:ascii="宋体" w:hAnsi="宋体" w:cs="宋体"/>
          <w:color w:val="FF0000"/>
          <w:sz w:val="24"/>
          <w:szCs w:val="24"/>
          <w:lang w:eastAsia="zh-CN"/>
        </w:rPr>
        <w:t>、</w:t>
      </w:r>
      <w:r>
        <w:rPr>
          <w:rFonts w:hint="eastAsia" w:ascii="宋体" w:hAnsi="宋体" w:cs="宋体"/>
          <w:bCs/>
          <w:color w:val="FF0000"/>
          <w:sz w:val="24"/>
          <w:szCs w:val="24"/>
          <w:lang w:val="zh-CN"/>
        </w:rPr>
        <w:t>收款单位：</w:t>
      </w:r>
      <w:r>
        <w:rPr>
          <w:rFonts w:hint="eastAsia" w:ascii="宋体" w:hAnsi="宋体" w:cs="宋体"/>
          <w:bCs/>
          <w:color w:val="FF0000"/>
          <w:sz w:val="24"/>
          <w:szCs w:val="24"/>
        </w:rPr>
        <w:t>格尔木市政务服务监督管理局；</w:t>
      </w:r>
      <w:r>
        <w:rPr>
          <w:rFonts w:hint="eastAsia" w:ascii="宋体" w:hAnsi="宋体" w:cs="宋体"/>
          <w:bCs/>
          <w:color w:val="FF0000"/>
          <w:sz w:val="24"/>
          <w:szCs w:val="24"/>
          <w:lang w:val="zh-CN"/>
        </w:rPr>
        <w:t>开 户 行：</w:t>
      </w:r>
      <w:r>
        <w:rPr>
          <w:rFonts w:hint="eastAsia" w:ascii="宋体" w:hAnsi="宋体" w:cs="宋体"/>
          <w:color w:val="FF0000"/>
          <w:kern w:val="0"/>
          <w:sz w:val="24"/>
        </w:rPr>
        <w:t>中国工商银行格尔木昆仑路支行</w:t>
      </w:r>
      <w:r>
        <w:rPr>
          <w:rFonts w:hint="eastAsia" w:ascii="宋体" w:hAnsi="宋体" w:cs="宋体"/>
          <w:bCs/>
          <w:color w:val="FF0000"/>
          <w:sz w:val="24"/>
          <w:szCs w:val="24"/>
        </w:rPr>
        <w:t>；</w:t>
      </w:r>
      <w:r>
        <w:rPr>
          <w:rFonts w:hint="eastAsia" w:ascii="宋体" w:hAnsi="宋体" w:cs="宋体"/>
          <w:bCs/>
          <w:color w:val="FF0000"/>
          <w:sz w:val="24"/>
          <w:szCs w:val="24"/>
          <w:lang w:val="zh-CN"/>
        </w:rPr>
        <w:t>银行账号</w:t>
      </w:r>
      <w:r>
        <w:rPr>
          <w:rFonts w:hint="eastAsia" w:ascii="宋体" w:hAnsi="宋体" w:cs="宋体"/>
          <w:bCs/>
          <w:color w:val="FF0000"/>
          <w:sz w:val="24"/>
          <w:szCs w:val="24"/>
          <w:u w:val="single"/>
          <w:lang w:val="zh-CN"/>
        </w:rPr>
        <w:t>：</w:t>
      </w:r>
      <w:r>
        <w:rPr>
          <w:rFonts w:ascii="微软雅黑" w:hAnsi="微软雅黑" w:eastAsia="微软雅黑" w:cs="微软雅黑"/>
          <w:color w:val="FF0000"/>
          <w:sz w:val="28"/>
          <w:szCs w:val="28"/>
          <w:u w:val="single"/>
          <w:bdr w:val="none" w:color="auto" w:sz="0" w:space="0"/>
        </w:rPr>
        <w:t>2806000238000696330</w:t>
      </w:r>
      <w:r>
        <w:rPr>
          <w:rFonts w:hint="eastAsia" w:ascii="宋体" w:hAnsi="宋体" w:cs="宋体"/>
          <w:bCs/>
          <w:color w:val="FF0000"/>
          <w:sz w:val="24"/>
          <w:szCs w:val="24"/>
          <w:u w:val="single"/>
        </w:rPr>
        <w:t>；</w:t>
      </w:r>
      <w:r>
        <w:rPr>
          <w:rFonts w:hint="eastAsia" w:ascii="宋体" w:hAnsi="宋体" w:cs="宋体"/>
          <w:bCs/>
          <w:color w:val="FF0000"/>
          <w:sz w:val="24"/>
          <w:szCs w:val="24"/>
        </w:rPr>
        <w:t>投标保证金</w:t>
      </w:r>
      <w:r>
        <w:rPr>
          <w:rFonts w:hint="eastAsia" w:ascii="宋体" w:hAnsi="宋体" w:cs="宋体"/>
          <w:bCs/>
          <w:color w:val="FF0000"/>
          <w:sz w:val="24"/>
          <w:szCs w:val="24"/>
          <w:lang w:val="zh-CN"/>
        </w:rPr>
        <w:t>缴费截止时间：</w:t>
      </w:r>
      <w:r>
        <w:rPr>
          <w:rFonts w:hint="eastAsia" w:ascii="宋体" w:hAnsi="宋体" w:cs="宋体"/>
          <w:bCs/>
          <w:color w:val="FF0000"/>
          <w:sz w:val="32"/>
          <w:szCs w:val="32"/>
          <w:u w:val="single"/>
          <w:lang w:val="zh-CN"/>
        </w:rPr>
        <w:t>（</w:t>
      </w:r>
      <w:r>
        <w:rPr>
          <w:rFonts w:hint="eastAsia" w:ascii="宋体" w:hAnsi="宋体" w:cs="宋体"/>
          <w:bCs/>
          <w:color w:val="FF0000"/>
          <w:sz w:val="32"/>
          <w:szCs w:val="32"/>
          <w:u w:val="single"/>
        </w:rPr>
        <w:t>2020年</w:t>
      </w:r>
      <w:bookmarkStart w:id="93" w:name="_GoBack"/>
      <w:bookmarkEnd w:id="93"/>
      <w:r>
        <w:rPr>
          <w:rFonts w:hint="eastAsia" w:ascii="宋体" w:hAnsi="宋体" w:cs="宋体"/>
          <w:bCs/>
          <w:color w:val="FF0000"/>
          <w:sz w:val="32"/>
          <w:szCs w:val="32"/>
          <w:u w:val="single"/>
          <w:lang w:val="en-US" w:eastAsia="zh-CN"/>
        </w:rPr>
        <w:t>12</w:t>
      </w:r>
      <w:r>
        <w:rPr>
          <w:rFonts w:hint="eastAsia" w:ascii="宋体" w:hAnsi="宋体" w:cs="宋体"/>
          <w:bCs/>
          <w:color w:val="FF0000"/>
          <w:sz w:val="32"/>
          <w:szCs w:val="32"/>
          <w:u w:val="single"/>
        </w:rPr>
        <w:t>月</w:t>
      </w:r>
      <w:r>
        <w:rPr>
          <w:rFonts w:hint="eastAsia" w:ascii="宋体" w:hAnsi="宋体" w:cs="宋体"/>
          <w:bCs/>
          <w:color w:val="FF0000"/>
          <w:sz w:val="32"/>
          <w:szCs w:val="32"/>
          <w:u w:val="single"/>
          <w:lang w:val="en-US" w:eastAsia="zh-CN"/>
        </w:rPr>
        <w:t xml:space="preserve">14 </w:t>
      </w:r>
      <w:r>
        <w:rPr>
          <w:rFonts w:hint="eastAsia" w:ascii="宋体" w:hAnsi="宋体" w:cs="宋体"/>
          <w:bCs/>
          <w:color w:val="FF0000"/>
          <w:sz w:val="32"/>
          <w:szCs w:val="32"/>
          <w:u w:val="single"/>
        </w:rPr>
        <w:t>日</w:t>
      </w:r>
      <w:r>
        <w:rPr>
          <w:rFonts w:hint="eastAsia" w:ascii="宋体" w:hAnsi="宋体" w:cs="宋体"/>
          <w:bCs/>
          <w:color w:val="FF0000"/>
          <w:sz w:val="32"/>
          <w:szCs w:val="32"/>
          <w:u w:val="single"/>
          <w:lang w:val="en-US" w:eastAsia="zh-CN"/>
        </w:rPr>
        <w:t>上午9:30</w:t>
      </w:r>
      <w:r>
        <w:rPr>
          <w:rFonts w:hint="eastAsia" w:ascii="宋体" w:hAnsi="宋体" w:cs="宋体"/>
          <w:color w:val="FF0000"/>
          <w:sz w:val="32"/>
          <w:szCs w:val="32"/>
          <w:u w:val="single"/>
        </w:rPr>
        <w:t xml:space="preserve">前 </w:t>
      </w:r>
      <w:r>
        <w:rPr>
          <w:rFonts w:hint="eastAsia" w:ascii="宋体" w:hAnsi="宋体" w:cs="宋体"/>
          <w:bCs/>
          <w:sz w:val="24"/>
          <w:szCs w:val="24"/>
          <w:lang w:val="zh-CN"/>
        </w:rPr>
        <w:t>，以银行到账时间为准；</w:t>
      </w:r>
      <w:r>
        <w:rPr>
          <w:rFonts w:hint="eastAsia" w:ascii="宋体" w:hAnsi="宋体" w:cs="宋体"/>
          <w:kern w:val="0"/>
          <w:sz w:val="24"/>
          <w:lang w:val="zh-CN"/>
        </w:rPr>
        <w:t>缴费方式：必须</w:t>
      </w:r>
      <w:r>
        <w:rPr>
          <w:rFonts w:hint="eastAsia" w:ascii="宋体" w:hAnsi="宋体" w:cs="宋体"/>
          <w:sz w:val="24"/>
          <w:lang w:val="zh-CN"/>
        </w:rPr>
        <w:t>由供应商从其基本账户汇（转）入集中采购机构指定账户</w:t>
      </w:r>
      <w:r>
        <w:rPr>
          <w:rFonts w:hint="eastAsia" w:ascii="宋体" w:hAnsi="宋体" w:cs="宋体"/>
          <w:kern w:val="0"/>
          <w:sz w:val="24"/>
          <w:lang w:val="zh-CN"/>
        </w:rPr>
        <w:t>。供应商未按要求提交保证金的，投标无效。</w:t>
      </w:r>
    </w:p>
    <w:p>
      <w:pPr>
        <w:tabs>
          <w:tab w:val="left" w:pos="105"/>
          <w:tab w:val="left" w:pos="735"/>
          <w:tab w:val="left" w:pos="945"/>
          <w:tab w:val="left" w:pos="3360"/>
        </w:tabs>
        <w:spacing w:line="360" w:lineRule="auto"/>
        <w:ind w:firstLine="480" w:firstLineChars="200"/>
        <w:rPr>
          <w:rFonts w:hint="eastAsia" w:ascii="宋体" w:hAnsi="宋体" w:cs="宋体"/>
          <w:sz w:val="24"/>
          <w:szCs w:val="24"/>
        </w:rPr>
      </w:pPr>
      <w:r>
        <w:rPr>
          <w:rFonts w:hint="eastAsia" w:ascii="宋体" w:hAnsi="宋体" w:cs="宋体"/>
          <w:sz w:val="24"/>
          <w:szCs w:val="24"/>
        </w:rPr>
        <w:t>未成交供应商的保证金应当在成交通知书发出后5个工作日内退还，成交供应商的保证金应当在采购合同签订后5个工作日内退还。</w:t>
      </w:r>
    </w:p>
    <w:p>
      <w:pPr>
        <w:tabs>
          <w:tab w:val="left" w:pos="105"/>
          <w:tab w:val="left" w:pos="735"/>
          <w:tab w:val="left" w:pos="945"/>
          <w:tab w:val="left" w:pos="3360"/>
        </w:tabs>
        <w:spacing w:line="360" w:lineRule="auto"/>
        <w:ind w:firstLine="480" w:firstLineChars="200"/>
        <w:rPr>
          <w:rFonts w:hint="eastAsia" w:ascii="宋体" w:hAnsi="宋体" w:cs="宋体"/>
          <w:sz w:val="24"/>
          <w:szCs w:val="24"/>
        </w:rPr>
      </w:pPr>
      <w:r>
        <w:rPr>
          <w:rFonts w:hint="eastAsia" w:ascii="宋体" w:hAnsi="宋体" w:cs="宋体"/>
          <w:sz w:val="24"/>
          <w:szCs w:val="24"/>
        </w:rPr>
        <w:t>有下列情形之一的，保证金不予退还：</w:t>
      </w:r>
    </w:p>
    <w:p>
      <w:pPr>
        <w:tabs>
          <w:tab w:val="left" w:pos="105"/>
          <w:tab w:val="left" w:pos="735"/>
          <w:tab w:val="left" w:pos="945"/>
          <w:tab w:val="left" w:pos="3360"/>
        </w:tabs>
        <w:spacing w:line="360" w:lineRule="auto"/>
        <w:ind w:firstLine="480" w:firstLineChars="200"/>
        <w:rPr>
          <w:rFonts w:hint="eastAsia" w:ascii="宋体" w:hAnsi="宋体" w:cs="宋体"/>
          <w:sz w:val="24"/>
          <w:szCs w:val="24"/>
        </w:rPr>
      </w:pPr>
      <w:r>
        <w:rPr>
          <w:rFonts w:hint="eastAsia" w:ascii="宋体" w:hAnsi="宋体" w:cs="宋体"/>
          <w:sz w:val="24"/>
          <w:szCs w:val="24"/>
        </w:rPr>
        <w:t>（1）供应商在提交响应文件截止时间后撤回响应文件的；</w:t>
      </w:r>
    </w:p>
    <w:p>
      <w:pPr>
        <w:tabs>
          <w:tab w:val="left" w:pos="105"/>
          <w:tab w:val="left" w:pos="735"/>
          <w:tab w:val="left" w:pos="945"/>
          <w:tab w:val="left" w:pos="3360"/>
        </w:tabs>
        <w:spacing w:line="360" w:lineRule="auto"/>
        <w:ind w:firstLine="480" w:firstLineChars="200"/>
        <w:rPr>
          <w:rFonts w:hint="eastAsia" w:ascii="宋体" w:hAnsi="宋体" w:cs="宋体"/>
          <w:sz w:val="24"/>
          <w:szCs w:val="24"/>
        </w:rPr>
      </w:pPr>
      <w:r>
        <w:rPr>
          <w:rFonts w:hint="eastAsia" w:ascii="宋体" w:hAnsi="宋体" w:cs="宋体"/>
          <w:sz w:val="24"/>
          <w:szCs w:val="24"/>
        </w:rPr>
        <w:t>（2）供应商在响应文件中提供虚假材料的；</w:t>
      </w:r>
    </w:p>
    <w:p>
      <w:pPr>
        <w:tabs>
          <w:tab w:val="left" w:pos="105"/>
          <w:tab w:val="left" w:pos="735"/>
          <w:tab w:val="left" w:pos="945"/>
          <w:tab w:val="left" w:pos="3360"/>
        </w:tabs>
        <w:spacing w:line="360" w:lineRule="auto"/>
        <w:ind w:firstLine="480" w:firstLineChars="200"/>
        <w:rPr>
          <w:rFonts w:hint="eastAsia" w:ascii="宋体" w:hAnsi="宋体" w:cs="宋体"/>
          <w:sz w:val="24"/>
          <w:szCs w:val="24"/>
        </w:rPr>
      </w:pPr>
      <w:r>
        <w:rPr>
          <w:rFonts w:hint="eastAsia" w:ascii="宋体" w:hAnsi="宋体" w:cs="宋体"/>
          <w:sz w:val="24"/>
          <w:szCs w:val="24"/>
        </w:rPr>
        <w:t>（3）除因不可抗力或文件、询价采购文件认可的情形以外，成交供应商不与采购人签订合同的；</w:t>
      </w:r>
    </w:p>
    <w:p>
      <w:pPr>
        <w:tabs>
          <w:tab w:val="left" w:pos="105"/>
          <w:tab w:val="left" w:pos="735"/>
          <w:tab w:val="left" w:pos="945"/>
          <w:tab w:val="left" w:pos="3360"/>
        </w:tabs>
        <w:spacing w:line="360" w:lineRule="auto"/>
        <w:ind w:firstLine="480" w:firstLineChars="200"/>
        <w:rPr>
          <w:rFonts w:hint="eastAsia" w:ascii="宋体" w:hAnsi="宋体" w:cs="宋体"/>
          <w:sz w:val="24"/>
          <w:szCs w:val="24"/>
        </w:rPr>
      </w:pPr>
      <w:r>
        <w:rPr>
          <w:rFonts w:hint="eastAsia" w:ascii="宋体" w:hAnsi="宋体" w:cs="宋体"/>
          <w:sz w:val="24"/>
          <w:szCs w:val="24"/>
        </w:rPr>
        <w:t>（4）供应商与采购人、其他供应商或者集中采购机构恶意串通的；</w:t>
      </w:r>
    </w:p>
    <w:p>
      <w:pPr>
        <w:tabs>
          <w:tab w:val="left" w:pos="105"/>
          <w:tab w:val="left" w:pos="735"/>
          <w:tab w:val="left" w:pos="945"/>
          <w:tab w:val="left" w:pos="3360"/>
        </w:tabs>
        <w:spacing w:line="360" w:lineRule="auto"/>
        <w:ind w:firstLine="480" w:firstLineChars="200"/>
        <w:rPr>
          <w:rFonts w:hint="eastAsia" w:ascii="宋体" w:hAnsi="宋体" w:cs="宋体"/>
          <w:kern w:val="0"/>
          <w:sz w:val="24"/>
          <w:lang w:val="zh-CN"/>
        </w:rPr>
      </w:pPr>
      <w:r>
        <w:rPr>
          <w:rFonts w:hint="eastAsia" w:ascii="宋体" w:hAnsi="宋体" w:cs="宋体"/>
          <w:sz w:val="24"/>
          <w:szCs w:val="24"/>
        </w:rPr>
        <w:t>（5）询价采购文件规定的其他情形。</w:t>
      </w:r>
    </w:p>
    <w:p>
      <w:pPr>
        <w:pStyle w:val="4"/>
        <w:spacing w:before="0" w:after="0" w:line="360" w:lineRule="auto"/>
        <w:rPr>
          <w:rFonts w:hint="eastAsia" w:ascii="宋体" w:hAnsi="宋体" w:cs="宋体"/>
          <w:szCs w:val="24"/>
        </w:rPr>
      </w:pPr>
      <w:bookmarkStart w:id="2" w:name="_Toc19177"/>
      <w:r>
        <w:rPr>
          <w:rFonts w:hint="eastAsia" w:ascii="宋体" w:hAnsi="宋体" w:cs="宋体"/>
          <w:szCs w:val="24"/>
        </w:rPr>
        <w:t>2、询价采购文件</w:t>
      </w:r>
      <w:bookmarkEnd w:id="2"/>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2.1询价采购文件的组成</w:t>
      </w:r>
    </w:p>
    <w:p>
      <w:pPr>
        <w:tabs>
          <w:tab w:val="left" w:pos="105"/>
          <w:tab w:val="left" w:pos="735"/>
          <w:tab w:val="left" w:pos="945"/>
          <w:tab w:val="left" w:pos="3360"/>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(1)采购文件</w:t>
      </w:r>
    </w:p>
    <w:p>
      <w:pPr>
        <w:tabs>
          <w:tab w:val="left" w:pos="105"/>
          <w:tab w:val="left" w:pos="735"/>
          <w:tab w:val="left" w:pos="945"/>
          <w:tab w:val="left" w:pos="3360"/>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(2)采购须知</w:t>
      </w:r>
    </w:p>
    <w:p>
      <w:pPr>
        <w:tabs>
          <w:tab w:val="left" w:pos="105"/>
          <w:tab w:val="left" w:pos="735"/>
          <w:tab w:val="left" w:pos="945"/>
          <w:tab w:val="left" w:pos="3360"/>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(3)用户需求</w:t>
      </w:r>
    </w:p>
    <w:p>
      <w:pPr>
        <w:tabs>
          <w:tab w:val="left" w:pos="105"/>
          <w:tab w:val="left" w:pos="735"/>
          <w:tab w:val="left" w:pos="945"/>
          <w:tab w:val="left" w:pos="3360"/>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(4)政府采购合同文本样式</w:t>
      </w:r>
    </w:p>
    <w:p>
      <w:pPr>
        <w:tabs>
          <w:tab w:val="left" w:pos="105"/>
          <w:tab w:val="left" w:pos="735"/>
          <w:tab w:val="left" w:pos="945"/>
          <w:tab w:val="left" w:pos="3360"/>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(5)响应文件格式</w:t>
      </w:r>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2.2询价采购文件的澄清或者修改</w:t>
      </w:r>
    </w:p>
    <w:p>
      <w:pPr>
        <w:tabs>
          <w:tab w:val="left" w:pos="105"/>
          <w:tab w:val="left" w:pos="735"/>
          <w:tab w:val="left" w:pos="945"/>
          <w:tab w:val="left" w:pos="3360"/>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提交响应文件截止之日前，集中采购机构可以对已发出的询价采购文件进行必要的澄清或者修改，澄清或者修改的内容作为询价采购文件的组成部分。澄清或者修改的内容可能影响响应文件编制的，集中采购机构应当在提交响应文件截止之日3个工作日前，以书面形式通知所有接收询价采购文件的供应商，不足3个工作日的，应当顺延提交响应文件截止之日。</w:t>
      </w:r>
    </w:p>
    <w:p>
      <w:pPr>
        <w:pStyle w:val="4"/>
        <w:spacing w:before="0" w:after="0" w:line="360" w:lineRule="auto"/>
        <w:rPr>
          <w:rFonts w:hint="eastAsia" w:ascii="宋体" w:hAnsi="宋体" w:cs="宋体"/>
          <w:szCs w:val="24"/>
        </w:rPr>
      </w:pPr>
      <w:bookmarkStart w:id="3" w:name="_Toc14093"/>
      <w:r>
        <w:rPr>
          <w:rFonts w:hint="eastAsia" w:ascii="宋体" w:hAnsi="宋体" w:cs="宋体"/>
          <w:szCs w:val="24"/>
        </w:rPr>
        <w:t>3、响应文件</w:t>
      </w:r>
      <w:bookmarkEnd w:id="3"/>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3.1响应文件的编写</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(1)供应商应仔细阅读询价采购文件的所有内容，并按询价采购文件的规定及要求的内容和格式，提交完整的响应文件。</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(2)计量单位应使用国际单位。</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(3)报价应为完成本询价采购文件中所要求的服务所应包括内容的所有价格，包括产品报价、人工费、运输费、税费、招标代理服务费及不可预见费等所有费用。</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(4)报价应按报价范围内采用人民币进行报价。对价格的计算错误按下述原则修正：</w:t>
      </w:r>
    </w:p>
    <w:p>
      <w:pPr>
        <w:numPr>
          <w:ilvl w:val="0"/>
          <w:numId w:val="1"/>
        </w:numPr>
        <w:tabs>
          <w:tab w:val="left" w:pos="10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如果响应文件的大写金额和小写金额不一致的，以大写金额为准进行修正；</w:t>
      </w:r>
    </w:p>
    <w:p>
      <w:pPr>
        <w:numPr>
          <w:ilvl w:val="0"/>
          <w:numId w:val="1"/>
        </w:numPr>
        <w:tabs>
          <w:tab w:val="left" w:pos="10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总价金额与按单价汇总金额不一致的，以单价金额计算结果为准；</w:t>
      </w:r>
    </w:p>
    <w:p>
      <w:pPr>
        <w:numPr>
          <w:ilvl w:val="0"/>
          <w:numId w:val="1"/>
        </w:numPr>
        <w:tabs>
          <w:tab w:val="left" w:pos="10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如果单价金额小数点有明显错位的，应以总价为准，并修改单价。</w:t>
      </w:r>
    </w:p>
    <w:p>
      <w:pPr>
        <w:tabs>
          <w:tab w:val="left" w:pos="105"/>
          <w:tab w:val="left" w:pos="945"/>
          <w:tab w:val="left" w:pos="3360"/>
        </w:tabs>
        <w:spacing w:line="360" w:lineRule="auto"/>
        <w:ind w:firstLine="240" w:firstLineChars="100"/>
        <w:rPr>
          <w:rFonts w:hint="eastAsia" w:ascii="宋体" w:hAnsi="宋体" w:cs="宋体"/>
          <w:bCs/>
          <w:sz w:val="24"/>
          <w:szCs w:val="24"/>
        </w:rPr>
      </w:pPr>
      <w:r>
        <w:rPr>
          <w:rFonts w:hint="eastAsia" w:ascii="宋体" w:hAnsi="宋体" w:cs="宋体"/>
          <w:bCs/>
          <w:sz w:val="24"/>
          <w:szCs w:val="24"/>
        </w:rPr>
        <w:t>（5）供应商报价时提交的响应文件都必须密封盖章。否则有权拒绝。</w:t>
      </w:r>
    </w:p>
    <w:p>
      <w:pPr>
        <w:tabs>
          <w:tab w:val="left" w:pos="105"/>
          <w:tab w:val="left" w:pos="945"/>
          <w:tab w:val="left" w:pos="3360"/>
        </w:tabs>
        <w:spacing w:line="360" w:lineRule="auto"/>
        <w:ind w:firstLine="240" w:firstLineChars="100"/>
        <w:rPr>
          <w:rFonts w:hint="eastAsia" w:ascii="宋体" w:hAnsi="宋体" w:cs="宋体"/>
          <w:bCs/>
          <w:sz w:val="24"/>
          <w:szCs w:val="24"/>
          <w:lang w:val="zh-CN"/>
        </w:rPr>
      </w:pPr>
      <w:r>
        <w:rPr>
          <w:rFonts w:hint="eastAsia" w:ascii="宋体" w:hAnsi="宋体" w:cs="宋体"/>
          <w:bCs/>
          <w:sz w:val="24"/>
          <w:szCs w:val="24"/>
        </w:rPr>
        <w:t>（6）供应商需提交响应文件1正2副（正本应是彩色扫描件）。</w:t>
      </w:r>
      <w:r>
        <w:rPr>
          <w:rFonts w:hint="eastAsia" w:ascii="宋体" w:hAnsi="Cambria" w:cs="宋体"/>
          <w:kern w:val="0"/>
          <w:sz w:val="24"/>
          <w:lang w:val="zh-CN"/>
        </w:rPr>
        <w:t>并由投标人的法定代表人或其委托代理人在规定签章处签字、盖章。投标文件的正本和副本需加盖骑缝章，电子文档采用光盘或</w:t>
      </w:r>
      <w:r>
        <w:rPr>
          <w:rFonts w:ascii="宋体" w:hAnsi="Cambria" w:cs="宋体"/>
          <w:kern w:val="0"/>
          <w:sz w:val="24"/>
          <w:lang w:val="zh-CN"/>
        </w:rPr>
        <w:t>U</w:t>
      </w:r>
      <w:r>
        <w:rPr>
          <w:rFonts w:hint="eastAsia" w:ascii="宋体" w:hAnsi="Cambria" w:cs="宋体"/>
          <w:kern w:val="0"/>
          <w:sz w:val="24"/>
          <w:lang w:val="zh-CN"/>
        </w:rPr>
        <w:t>盘制作（U盘制作的电子文档为不可修改文档，如：PDF格式</w:t>
      </w:r>
      <w:r>
        <w:rPr>
          <w:rFonts w:hint="eastAsia" w:ascii="宋体" w:hAnsi="宋体" w:cs="宋体"/>
          <w:bCs/>
          <w:sz w:val="24"/>
          <w:szCs w:val="24"/>
          <w:lang w:val="zh-CN"/>
        </w:rPr>
        <w:t>），投标文件正本、所有副本和招标文件要求单独提交的开标一览表、电子文档，应分别封装于不同的密封袋内，密封袋上应分别标上“正本”、“副本”、“开标一览表”、“电子文档”字样</w:t>
      </w:r>
      <w:r>
        <w:rPr>
          <w:rFonts w:hint="eastAsia" w:ascii="宋体" w:hAnsi="宋体" w:cs="宋体"/>
          <w:bCs/>
          <w:sz w:val="24"/>
          <w:szCs w:val="24"/>
        </w:rPr>
        <w:t>字样。若发生正本和副本不符，以正本为准。</w:t>
      </w:r>
      <w:r>
        <w:rPr>
          <w:rFonts w:hint="eastAsia" w:ascii="宋体" w:hAnsi="宋体" w:cs="宋体"/>
          <w:bCs/>
          <w:sz w:val="24"/>
          <w:szCs w:val="24"/>
          <w:lang w:val="zh-CN"/>
        </w:rPr>
        <w:t>投标文件外层密封袋开口处需用密封条密封，外层密封袋的标注：采购项目名称、采购项目编号、项目包号、投标人名称、年月日以及“于</w:t>
      </w:r>
      <w:r>
        <w:rPr>
          <w:rFonts w:hint="eastAsia" w:ascii="宋体" w:hAnsi="宋体" w:cs="宋体"/>
          <w:bCs/>
          <w:sz w:val="24"/>
          <w:szCs w:val="24"/>
        </w:rPr>
        <w:t>XXXX</w:t>
      </w:r>
      <w:r>
        <w:rPr>
          <w:rFonts w:hint="eastAsia" w:ascii="宋体" w:hAnsi="宋体" w:cs="宋体"/>
          <w:bCs/>
          <w:sz w:val="24"/>
          <w:szCs w:val="24"/>
          <w:lang w:val="zh-CN"/>
        </w:rPr>
        <w:t>年</w:t>
      </w:r>
      <w:r>
        <w:rPr>
          <w:rFonts w:hint="eastAsia" w:ascii="宋体" w:hAnsi="宋体" w:cs="宋体"/>
          <w:bCs/>
          <w:sz w:val="24"/>
          <w:szCs w:val="24"/>
        </w:rPr>
        <w:t>XX</w:t>
      </w:r>
      <w:r>
        <w:rPr>
          <w:rFonts w:hint="eastAsia" w:ascii="宋体" w:hAnsi="宋体" w:cs="宋体"/>
          <w:bCs/>
          <w:sz w:val="24"/>
          <w:szCs w:val="24"/>
          <w:lang w:val="zh-CN"/>
        </w:rPr>
        <w:t>月</w:t>
      </w:r>
      <w:r>
        <w:rPr>
          <w:rFonts w:hint="eastAsia" w:ascii="宋体" w:hAnsi="宋体" w:cs="宋体"/>
          <w:bCs/>
          <w:sz w:val="24"/>
          <w:szCs w:val="24"/>
        </w:rPr>
        <w:t>XX</w:t>
      </w:r>
      <w:r>
        <w:rPr>
          <w:rFonts w:hint="eastAsia" w:ascii="宋体" w:hAnsi="宋体" w:cs="宋体"/>
          <w:bCs/>
          <w:sz w:val="24"/>
          <w:szCs w:val="24"/>
          <w:lang w:val="zh-CN"/>
        </w:rPr>
        <w:t>日</w:t>
      </w:r>
      <w:r>
        <w:rPr>
          <w:rFonts w:hint="eastAsia" w:ascii="宋体" w:hAnsi="宋体" w:cs="宋体"/>
          <w:bCs/>
          <w:sz w:val="24"/>
          <w:szCs w:val="24"/>
        </w:rPr>
        <w:t>XX</w:t>
      </w:r>
      <w:r>
        <w:rPr>
          <w:rFonts w:hint="eastAsia" w:ascii="宋体" w:hAnsi="宋体" w:cs="宋体"/>
          <w:bCs/>
          <w:sz w:val="24"/>
          <w:szCs w:val="24"/>
          <w:lang w:val="zh-CN"/>
        </w:rPr>
        <w:t>:</w:t>
      </w:r>
      <w:r>
        <w:rPr>
          <w:rFonts w:hint="eastAsia" w:ascii="宋体" w:hAnsi="宋体" w:cs="宋体"/>
          <w:bCs/>
          <w:sz w:val="24"/>
          <w:szCs w:val="24"/>
        </w:rPr>
        <w:t>XX</w:t>
      </w:r>
      <w:r>
        <w:rPr>
          <w:rFonts w:hint="eastAsia" w:ascii="宋体" w:hAnsi="宋体" w:cs="宋体"/>
          <w:bCs/>
          <w:sz w:val="24"/>
          <w:szCs w:val="24"/>
          <w:lang w:val="zh-CN"/>
        </w:rPr>
        <w:t>（北京时间）之前不准启封”字样。</w:t>
      </w:r>
    </w:p>
    <w:p>
      <w:pPr>
        <w:tabs>
          <w:tab w:val="left" w:pos="105"/>
          <w:tab w:val="left" w:pos="735"/>
          <w:tab w:val="left" w:pos="945"/>
          <w:tab w:val="left" w:pos="3360"/>
        </w:tabs>
        <w:spacing w:line="360" w:lineRule="auto"/>
        <w:rPr>
          <w:rFonts w:hint="eastAsia" w:ascii="宋体" w:hAnsi="宋体" w:cs="宋体"/>
          <w:bCs/>
          <w:color w:val="1F497D"/>
          <w:sz w:val="24"/>
          <w:szCs w:val="24"/>
        </w:rPr>
      </w:pPr>
      <w:r>
        <w:rPr>
          <w:rFonts w:hint="eastAsia" w:ascii="宋体" w:hAnsi="宋体" w:cs="宋体"/>
          <w:bCs/>
          <w:sz w:val="24"/>
          <w:szCs w:val="24"/>
        </w:rPr>
        <w:t>3.2响应文件的组成</w:t>
      </w:r>
    </w:p>
    <w:p>
      <w:pPr>
        <w:pStyle w:val="8"/>
        <w:tabs>
          <w:tab w:val="right" w:leader="dot" w:pos="8301"/>
          <w:tab w:val="clear" w:pos="8720"/>
        </w:tabs>
        <w:rPr>
          <w:rFonts w:hint="eastAsia" w:ascii="宋体" w:cs="宋体"/>
          <w:lang w:val="en-US" w:eastAsia="zh-CN"/>
        </w:rPr>
      </w:pPr>
      <w:r>
        <w:rPr>
          <w:rFonts w:hint="eastAsia" w:ascii="宋体" w:cs="宋体"/>
          <w:lang w:val="en-US" w:eastAsia="zh-CN"/>
        </w:rPr>
        <w:fldChar w:fldCharType="begin"/>
      </w:r>
      <w:r>
        <w:rPr>
          <w:rFonts w:hint="eastAsia" w:ascii="宋体" w:cs="宋体"/>
          <w:lang w:val="en-US" w:eastAsia="zh-CN"/>
        </w:rPr>
        <w:instrText xml:space="preserve"> HYPERLINK \l _Toc18224 </w:instrText>
      </w:r>
      <w:r>
        <w:rPr>
          <w:rFonts w:hint="eastAsia" w:ascii="宋体" w:cs="宋体"/>
          <w:lang w:val="en-US" w:eastAsia="zh-CN"/>
        </w:rPr>
        <w:fldChar w:fldCharType="separate"/>
      </w:r>
      <w:r>
        <w:rPr>
          <w:rFonts w:hint="eastAsia" w:ascii="宋体" w:cs="宋体"/>
          <w:lang w:val="zh-CN" w:eastAsia="zh-CN"/>
        </w:rPr>
        <w:t>投</w:t>
      </w:r>
      <w:r>
        <w:rPr>
          <w:rFonts w:hint="eastAsia" w:ascii="宋体" w:cs="宋体"/>
          <w:lang w:val="en-US" w:eastAsia="zh-CN"/>
        </w:rPr>
        <w:t xml:space="preserve"> </w:t>
      </w:r>
      <w:r>
        <w:rPr>
          <w:rFonts w:hint="eastAsia" w:ascii="宋体" w:cs="宋体"/>
          <w:lang w:val="zh-CN" w:eastAsia="zh-CN"/>
        </w:rPr>
        <w:t>标</w:t>
      </w:r>
      <w:r>
        <w:rPr>
          <w:rFonts w:hint="eastAsia" w:ascii="宋体" w:cs="宋体"/>
          <w:lang w:val="en-US" w:eastAsia="zh-CN"/>
        </w:rPr>
        <w:t xml:space="preserve"> </w:t>
      </w:r>
      <w:r>
        <w:rPr>
          <w:rFonts w:hint="eastAsia" w:ascii="宋体" w:cs="宋体"/>
          <w:lang w:val="zh-CN" w:eastAsia="zh-CN"/>
        </w:rPr>
        <w:t>函</w:t>
      </w:r>
      <w:r>
        <w:rPr>
          <w:rFonts w:hint="eastAsia" w:ascii="宋体" w:cs="宋体"/>
          <w:lang w:val="en-US" w:eastAsia="zh-CN"/>
        </w:rPr>
        <w:fldChar w:fldCharType="end"/>
      </w:r>
    </w:p>
    <w:p>
      <w:pPr>
        <w:pStyle w:val="8"/>
        <w:tabs>
          <w:tab w:val="right" w:leader="dot" w:pos="8301"/>
          <w:tab w:val="clear" w:pos="8720"/>
        </w:tabs>
        <w:rPr>
          <w:rFonts w:hint="eastAsia" w:ascii="宋体" w:cs="宋体"/>
          <w:lang w:val="en-US" w:eastAsia="zh-CN"/>
        </w:rPr>
      </w:pPr>
      <w:r>
        <w:rPr>
          <w:rFonts w:hint="eastAsia" w:ascii="宋体" w:cs="宋体"/>
          <w:lang w:val="en-US" w:eastAsia="zh-CN"/>
        </w:rPr>
        <w:fldChar w:fldCharType="begin"/>
      </w:r>
      <w:r>
        <w:rPr>
          <w:rFonts w:hint="eastAsia" w:ascii="宋体" w:cs="宋体"/>
          <w:lang w:val="en-US" w:eastAsia="zh-CN"/>
        </w:rPr>
        <w:instrText xml:space="preserve"> HYPERLINK \l _Toc4909 </w:instrText>
      </w:r>
      <w:r>
        <w:rPr>
          <w:rFonts w:hint="eastAsia" w:ascii="宋体" w:cs="宋体"/>
          <w:lang w:val="en-US" w:eastAsia="zh-CN"/>
        </w:rPr>
        <w:fldChar w:fldCharType="separate"/>
      </w:r>
      <w:r>
        <w:rPr>
          <w:rFonts w:hint="eastAsia" w:ascii="宋体" w:cs="宋体"/>
          <w:lang w:val="zh-CN" w:eastAsia="zh-CN"/>
        </w:rPr>
        <w:t>投标报价表</w:t>
      </w:r>
      <w:r>
        <w:rPr>
          <w:rFonts w:hint="eastAsia" w:ascii="宋体" w:cs="宋体"/>
          <w:lang w:val="en-US" w:eastAsia="zh-CN"/>
        </w:rPr>
        <w:fldChar w:fldCharType="end"/>
      </w:r>
    </w:p>
    <w:p>
      <w:pPr>
        <w:pStyle w:val="8"/>
        <w:tabs>
          <w:tab w:val="right" w:leader="dot" w:pos="8301"/>
          <w:tab w:val="clear" w:pos="8720"/>
        </w:tabs>
        <w:rPr>
          <w:rFonts w:hint="eastAsia" w:ascii="宋体" w:cs="宋体"/>
          <w:lang w:val="en-US" w:eastAsia="zh-CN"/>
        </w:rPr>
      </w:pPr>
      <w:r>
        <w:rPr>
          <w:rFonts w:hint="eastAsia" w:ascii="宋体" w:cs="宋体"/>
          <w:lang w:val="en-US" w:eastAsia="zh-CN"/>
        </w:rPr>
        <w:fldChar w:fldCharType="begin"/>
      </w:r>
      <w:r>
        <w:rPr>
          <w:rFonts w:hint="eastAsia" w:ascii="宋体" w:cs="宋体"/>
          <w:lang w:val="en-US" w:eastAsia="zh-CN"/>
        </w:rPr>
        <w:instrText xml:space="preserve"> HYPERLINK \l _Toc7578 </w:instrText>
      </w:r>
      <w:r>
        <w:rPr>
          <w:rFonts w:hint="eastAsia" w:ascii="宋体" w:cs="宋体"/>
          <w:lang w:val="en-US" w:eastAsia="zh-CN"/>
        </w:rPr>
        <w:fldChar w:fldCharType="separate"/>
      </w:r>
      <w:r>
        <w:rPr>
          <w:rFonts w:hint="eastAsia" w:ascii="宋体" w:cs="宋体"/>
          <w:lang w:val="zh-CN" w:eastAsia="zh-CN"/>
        </w:rPr>
        <w:t>分项报价表</w:t>
      </w:r>
      <w:r>
        <w:rPr>
          <w:rFonts w:hint="eastAsia" w:ascii="宋体" w:cs="宋体"/>
          <w:lang w:val="en-US" w:eastAsia="zh-CN"/>
        </w:rPr>
        <w:fldChar w:fldCharType="end"/>
      </w:r>
    </w:p>
    <w:p>
      <w:pPr>
        <w:pStyle w:val="8"/>
        <w:tabs>
          <w:tab w:val="right" w:leader="dot" w:pos="8301"/>
          <w:tab w:val="clear" w:pos="8720"/>
        </w:tabs>
        <w:rPr>
          <w:rFonts w:hint="eastAsia" w:ascii="宋体" w:cs="宋体"/>
          <w:lang w:val="en-US" w:eastAsia="zh-CN"/>
        </w:rPr>
      </w:pPr>
      <w:r>
        <w:rPr>
          <w:rFonts w:hint="eastAsia" w:ascii="宋体" w:cs="宋体"/>
          <w:lang w:val="en-US" w:eastAsia="zh-CN"/>
        </w:rPr>
        <w:fldChar w:fldCharType="begin"/>
      </w:r>
      <w:r>
        <w:rPr>
          <w:rFonts w:hint="eastAsia" w:ascii="宋体" w:cs="宋体"/>
          <w:lang w:val="en-US" w:eastAsia="zh-CN"/>
        </w:rPr>
        <w:instrText xml:space="preserve"> HYPERLINK \l _Toc5145 </w:instrText>
      </w:r>
      <w:r>
        <w:rPr>
          <w:rFonts w:hint="eastAsia" w:ascii="宋体" w:cs="宋体"/>
          <w:lang w:val="en-US" w:eastAsia="zh-CN"/>
        </w:rPr>
        <w:fldChar w:fldCharType="separate"/>
      </w:r>
      <w:r>
        <w:rPr>
          <w:rFonts w:hint="eastAsia" w:ascii="宋体" w:cs="宋体"/>
          <w:lang w:val="zh-CN" w:eastAsia="zh-CN"/>
        </w:rPr>
        <w:t>技术规格响应表</w:t>
      </w:r>
      <w:r>
        <w:rPr>
          <w:rFonts w:hint="eastAsia" w:ascii="宋体" w:cs="宋体"/>
          <w:lang w:val="en-US" w:eastAsia="zh-CN"/>
        </w:rPr>
        <w:fldChar w:fldCharType="end"/>
      </w:r>
    </w:p>
    <w:p>
      <w:pPr>
        <w:pStyle w:val="8"/>
        <w:tabs>
          <w:tab w:val="right" w:leader="dot" w:pos="8301"/>
          <w:tab w:val="clear" w:pos="8720"/>
        </w:tabs>
        <w:rPr>
          <w:rFonts w:hint="eastAsia" w:ascii="宋体" w:cs="宋体"/>
          <w:lang w:val="en-US" w:eastAsia="zh-CN"/>
        </w:rPr>
      </w:pPr>
      <w:r>
        <w:rPr>
          <w:rFonts w:hint="eastAsia" w:ascii="宋体" w:cs="宋体"/>
          <w:lang w:val="en-US" w:eastAsia="zh-CN"/>
        </w:rPr>
        <w:fldChar w:fldCharType="begin"/>
      </w:r>
      <w:r>
        <w:rPr>
          <w:rFonts w:hint="eastAsia" w:ascii="宋体" w:cs="宋体"/>
          <w:lang w:val="en-US" w:eastAsia="zh-CN"/>
        </w:rPr>
        <w:instrText xml:space="preserve"> HYPERLINK \l _Toc3194 </w:instrText>
      </w:r>
      <w:r>
        <w:rPr>
          <w:rFonts w:hint="eastAsia" w:ascii="宋体" w:cs="宋体"/>
          <w:lang w:val="en-US" w:eastAsia="zh-CN"/>
        </w:rPr>
        <w:fldChar w:fldCharType="separate"/>
      </w:r>
      <w:r>
        <w:rPr>
          <w:rFonts w:hint="eastAsia" w:ascii="宋体" w:cs="宋体"/>
          <w:lang w:val="zh-CN" w:eastAsia="zh-CN"/>
        </w:rPr>
        <w:t>法定代表人证明书</w:t>
      </w:r>
      <w:r>
        <w:rPr>
          <w:rFonts w:hint="eastAsia" w:ascii="宋体" w:cs="宋体"/>
          <w:lang w:val="en-US" w:eastAsia="zh-CN"/>
        </w:rPr>
        <w:fldChar w:fldCharType="end"/>
      </w:r>
    </w:p>
    <w:p>
      <w:pPr>
        <w:pStyle w:val="8"/>
        <w:tabs>
          <w:tab w:val="right" w:leader="dot" w:pos="8301"/>
          <w:tab w:val="clear" w:pos="8720"/>
        </w:tabs>
        <w:rPr>
          <w:rFonts w:hint="eastAsia" w:ascii="宋体" w:cs="宋体"/>
          <w:lang w:val="en-US" w:eastAsia="zh-CN"/>
        </w:rPr>
      </w:pPr>
      <w:r>
        <w:rPr>
          <w:rFonts w:hint="eastAsia" w:ascii="宋体" w:cs="宋体"/>
          <w:lang w:val="en-US" w:eastAsia="zh-CN"/>
        </w:rPr>
        <w:fldChar w:fldCharType="begin"/>
      </w:r>
      <w:r>
        <w:rPr>
          <w:rFonts w:hint="eastAsia" w:ascii="宋体" w:cs="宋体"/>
          <w:lang w:val="en-US" w:eastAsia="zh-CN"/>
        </w:rPr>
        <w:instrText xml:space="preserve"> HYPERLINK \l _Toc30760 </w:instrText>
      </w:r>
      <w:r>
        <w:rPr>
          <w:rFonts w:hint="eastAsia" w:ascii="宋体" w:cs="宋体"/>
          <w:lang w:val="en-US" w:eastAsia="zh-CN"/>
        </w:rPr>
        <w:fldChar w:fldCharType="separate"/>
      </w:r>
      <w:r>
        <w:rPr>
          <w:rFonts w:hint="eastAsia" w:ascii="宋体" w:cs="宋体"/>
          <w:lang w:val="zh-CN" w:eastAsia="zh-CN"/>
        </w:rPr>
        <w:t>法定代表人授权书</w:t>
      </w:r>
      <w:r>
        <w:rPr>
          <w:rFonts w:hint="eastAsia" w:ascii="宋体" w:cs="宋体"/>
          <w:lang w:val="en-US" w:eastAsia="zh-CN"/>
        </w:rPr>
        <w:fldChar w:fldCharType="end"/>
      </w:r>
    </w:p>
    <w:p>
      <w:pPr>
        <w:pStyle w:val="8"/>
        <w:tabs>
          <w:tab w:val="right" w:leader="dot" w:pos="8301"/>
          <w:tab w:val="clear" w:pos="8720"/>
        </w:tabs>
        <w:rPr>
          <w:rFonts w:hint="eastAsia" w:ascii="宋体" w:cs="宋体"/>
          <w:lang w:val="en-US" w:eastAsia="zh-CN"/>
        </w:rPr>
      </w:pPr>
      <w:r>
        <w:rPr>
          <w:rFonts w:hint="eastAsia" w:ascii="宋体" w:cs="宋体"/>
          <w:lang w:val="en-US" w:eastAsia="zh-CN"/>
        </w:rPr>
        <w:t>投标人承诺函</w:t>
      </w:r>
    </w:p>
    <w:p>
      <w:pPr>
        <w:pStyle w:val="8"/>
        <w:tabs>
          <w:tab w:val="right" w:leader="dot" w:pos="8301"/>
          <w:tab w:val="clear" w:pos="8720"/>
        </w:tabs>
        <w:rPr>
          <w:rFonts w:hint="eastAsia" w:ascii="宋体" w:cs="宋体"/>
          <w:lang w:val="en-US" w:eastAsia="zh-CN"/>
        </w:rPr>
      </w:pPr>
      <w:r>
        <w:rPr>
          <w:rFonts w:hint="eastAsia" w:ascii="宋体" w:cs="宋体"/>
          <w:lang w:val="en-US" w:eastAsia="zh-CN"/>
        </w:rPr>
        <w:fldChar w:fldCharType="begin"/>
      </w:r>
      <w:r>
        <w:rPr>
          <w:rFonts w:hint="eastAsia" w:ascii="宋体" w:cs="宋体"/>
          <w:lang w:val="en-US" w:eastAsia="zh-CN"/>
        </w:rPr>
        <w:instrText xml:space="preserve"> HYPERLINK \l _Toc15705 </w:instrText>
      </w:r>
      <w:r>
        <w:rPr>
          <w:rFonts w:hint="eastAsia" w:ascii="宋体" w:cs="宋体"/>
          <w:lang w:val="en-US" w:eastAsia="zh-CN"/>
        </w:rPr>
        <w:fldChar w:fldCharType="separate"/>
      </w:r>
      <w:r>
        <w:rPr>
          <w:rFonts w:hint="eastAsia" w:ascii="宋体" w:cs="宋体"/>
          <w:lang w:val="zh-CN" w:eastAsia="zh-CN"/>
        </w:rPr>
        <w:t>资格证明材料</w:t>
      </w:r>
      <w:r>
        <w:rPr>
          <w:rFonts w:hint="eastAsia" w:ascii="宋体" w:cs="宋体"/>
          <w:lang w:val="en-US" w:eastAsia="zh-CN"/>
        </w:rPr>
        <w:fldChar w:fldCharType="end"/>
      </w:r>
    </w:p>
    <w:p>
      <w:pPr>
        <w:pStyle w:val="8"/>
        <w:tabs>
          <w:tab w:val="right" w:leader="dot" w:pos="8301"/>
          <w:tab w:val="clear" w:pos="8720"/>
        </w:tabs>
        <w:rPr>
          <w:rFonts w:hint="eastAsia" w:ascii="宋体" w:cs="宋体"/>
          <w:lang w:val="en-US" w:eastAsia="zh-CN"/>
        </w:rPr>
      </w:pPr>
      <w:r>
        <w:rPr>
          <w:rFonts w:hint="eastAsia" w:ascii="宋体" w:cs="宋体"/>
          <w:lang w:val="en-US" w:eastAsia="zh-CN"/>
        </w:rPr>
        <w:t>供应商诚信承诺书</w:t>
      </w:r>
    </w:p>
    <w:p>
      <w:pPr>
        <w:pStyle w:val="8"/>
        <w:tabs>
          <w:tab w:val="right" w:leader="dot" w:pos="8301"/>
          <w:tab w:val="clear" w:pos="8720"/>
        </w:tabs>
        <w:rPr>
          <w:rFonts w:hint="eastAsia" w:ascii="宋体" w:cs="宋体"/>
          <w:lang w:val="en-US" w:eastAsia="zh-CN"/>
        </w:rPr>
      </w:pPr>
      <w:r>
        <w:rPr>
          <w:rFonts w:hint="eastAsia" w:ascii="宋体" w:cs="宋体"/>
          <w:lang w:val="en-US" w:eastAsia="zh-CN"/>
        </w:rPr>
        <w:t>财务状况、缴纳税收和社会保障资金证明</w:t>
      </w:r>
    </w:p>
    <w:p>
      <w:pPr>
        <w:pStyle w:val="8"/>
        <w:tabs>
          <w:tab w:val="right" w:leader="dot" w:pos="8301"/>
          <w:tab w:val="clear" w:pos="8720"/>
        </w:tabs>
        <w:rPr>
          <w:rFonts w:hint="eastAsia" w:ascii="宋体" w:cs="宋体"/>
          <w:lang w:val="en-US" w:eastAsia="zh-CN"/>
        </w:rPr>
      </w:pPr>
      <w:r>
        <w:rPr>
          <w:rFonts w:hint="eastAsia" w:ascii="宋体" w:cs="宋体"/>
          <w:lang w:val="en-US" w:eastAsia="zh-CN"/>
        </w:rPr>
        <w:t>投标产品相关资料</w:t>
      </w:r>
    </w:p>
    <w:p>
      <w:pPr>
        <w:pStyle w:val="8"/>
        <w:tabs>
          <w:tab w:val="right" w:leader="dot" w:pos="8301"/>
          <w:tab w:val="clear" w:pos="8720"/>
        </w:tabs>
        <w:rPr>
          <w:rFonts w:hint="eastAsia" w:ascii="宋体" w:cs="宋体"/>
          <w:lang w:val="en-US" w:eastAsia="zh-CN"/>
        </w:rPr>
      </w:pPr>
      <w:r>
        <w:rPr>
          <w:rFonts w:hint="eastAsia" w:ascii="宋体" w:cs="宋体"/>
          <w:lang w:val="en-US" w:eastAsia="zh-CN"/>
        </w:rPr>
        <w:fldChar w:fldCharType="begin"/>
      </w:r>
      <w:r>
        <w:rPr>
          <w:rFonts w:hint="eastAsia" w:ascii="宋体" w:cs="宋体"/>
          <w:lang w:val="en-US" w:eastAsia="zh-CN"/>
        </w:rPr>
        <w:instrText xml:space="preserve"> HYPERLINK \l _Toc14437 </w:instrText>
      </w:r>
      <w:r>
        <w:rPr>
          <w:rFonts w:hint="eastAsia" w:ascii="宋体" w:cs="宋体"/>
          <w:lang w:val="en-US" w:eastAsia="zh-CN"/>
        </w:rPr>
        <w:fldChar w:fldCharType="separate"/>
      </w:r>
      <w:r>
        <w:rPr>
          <w:rFonts w:hint="eastAsia" w:ascii="宋体" w:cs="宋体"/>
          <w:lang w:val="zh-CN" w:eastAsia="zh-CN"/>
        </w:rPr>
        <w:t>具备履行合同所必须的设备和专业技术能力证明</w:t>
      </w:r>
      <w:r>
        <w:rPr>
          <w:rFonts w:hint="eastAsia" w:ascii="宋体" w:cs="宋体"/>
          <w:lang w:val="en-US" w:eastAsia="zh-CN"/>
        </w:rPr>
        <w:fldChar w:fldCharType="end"/>
      </w:r>
    </w:p>
    <w:p>
      <w:pPr>
        <w:pStyle w:val="8"/>
        <w:tabs>
          <w:tab w:val="right" w:leader="dot" w:pos="8301"/>
          <w:tab w:val="clear" w:pos="8720"/>
        </w:tabs>
        <w:rPr>
          <w:rFonts w:hint="eastAsia" w:ascii="宋体" w:cs="宋体"/>
          <w:lang w:val="en-US" w:eastAsia="zh-CN"/>
        </w:rPr>
      </w:pPr>
      <w:r>
        <w:rPr>
          <w:rFonts w:hint="eastAsia" w:ascii="宋体" w:cs="宋体"/>
          <w:lang w:val="en-US" w:eastAsia="zh-CN"/>
        </w:rPr>
        <w:t>无重大违法记录声明</w:t>
      </w:r>
    </w:p>
    <w:p>
      <w:pPr>
        <w:pStyle w:val="8"/>
        <w:tabs>
          <w:tab w:val="right" w:leader="dot" w:pos="8301"/>
          <w:tab w:val="clear" w:pos="8720"/>
        </w:tabs>
        <w:rPr>
          <w:rFonts w:hint="eastAsia" w:ascii="宋体" w:cs="宋体"/>
          <w:lang w:val="en-US" w:eastAsia="zh-CN"/>
        </w:rPr>
      </w:pPr>
      <w:r>
        <w:rPr>
          <w:rFonts w:hint="eastAsia" w:ascii="宋体" w:cs="宋体"/>
          <w:lang w:val="en-US" w:eastAsia="zh-CN"/>
        </w:rPr>
        <w:t>投标人认为在其他方面有必要说明的事项</w:t>
      </w:r>
    </w:p>
    <w:p>
      <w:pPr>
        <w:tabs>
          <w:tab w:val="left" w:pos="105"/>
          <w:tab w:val="left" w:pos="945"/>
          <w:tab w:val="left" w:pos="3360"/>
        </w:tabs>
        <w:spacing w:line="360" w:lineRule="auto"/>
        <w:rPr>
          <w:rFonts w:hint="eastAsia" w:ascii="宋体" w:hAnsi="宋体" w:cs="宋体"/>
          <w:bCs/>
          <w:color w:val="0000FF"/>
          <w:sz w:val="24"/>
          <w:szCs w:val="24"/>
        </w:rPr>
      </w:pPr>
      <w:r>
        <w:rPr>
          <w:rFonts w:hint="eastAsia" w:ascii="宋体" w:hAnsi="宋体" w:cs="宋体"/>
          <w:bCs/>
          <w:sz w:val="24"/>
          <w:szCs w:val="24"/>
        </w:rPr>
        <w:t>3.3响应文件的补充、修改或者撤回</w:t>
      </w:r>
    </w:p>
    <w:p>
      <w:pPr>
        <w:tabs>
          <w:tab w:val="left" w:pos="105"/>
          <w:tab w:val="left" w:pos="945"/>
          <w:tab w:val="left" w:pos="3360"/>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供应商在提交响应文件截止时间前，可以对所提交的响应文件进行补充、修改或者撤回，并书面通知集中采购机构。补充、修改的内容作为响应文件的组成部分。补充、修改的内容与响应文件不一致的，以补充、修改的内容为准。</w:t>
      </w:r>
    </w:p>
    <w:p>
      <w:pPr>
        <w:pStyle w:val="4"/>
        <w:spacing w:before="0" w:after="0" w:line="360" w:lineRule="auto"/>
        <w:rPr>
          <w:rFonts w:hint="eastAsia" w:ascii="宋体" w:hAnsi="宋体" w:cs="宋体"/>
          <w:szCs w:val="24"/>
        </w:rPr>
      </w:pPr>
      <w:bookmarkStart w:id="4" w:name="_Toc30379"/>
      <w:r>
        <w:rPr>
          <w:rFonts w:hint="eastAsia" w:ascii="宋体" w:hAnsi="宋体" w:cs="宋体"/>
          <w:szCs w:val="24"/>
        </w:rPr>
        <w:t>4、询价程序</w:t>
      </w:r>
      <w:bookmarkEnd w:id="4"/>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4.1询价过程</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(1)集中采购机构将在询价采购公告中规定的时间和地点接受询价报价。</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(2)集中采购机构组织和主持询价报价，并办理供应商签到等相关手续。</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(3)询价小组将对实质性响应询价采购文件要求的供应商进行评审。</w:t>
      </w:r>
    </w:p>
    <w:p>
      <w:pPr>
        <w:tabs>
          <w:tab w:val="left" w:pos="10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4.2询价小组在采购活动过程中应当履行下列职责：</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（1）确认询价采购文件；</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（2）从符合相应资格条件的供应商名单中确定不少于3家的供应商参加询价；</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（3）审查供应商的响应文件并作出评价；</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（4）要求供应商解释或者澄清其响应文件；</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（5）编写评审报告；</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（6）告知采购人、集中采购机构在评审过程中发现的供应商的违法违规行为。</w:t>
      </w:r>
    </w:p>
    <w:p>
      <w:pPr>
        <w:tabs>
          <w:tab w:val="left" w:pos="10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4.3询价小组成员应当履行下列义务：</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（1）遵纪守法，客观、公正、廉洁地履行职责；</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（2）根据询价采购文件的规定独立进行评审，对个人的评审意见承担法律责任；</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（3）参与评审报告的起草；</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（4）配合采购人、集中采购机构答复供应商提出的质疑；</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（5）配合财政部门的投诉处理和监督检查工作。</w:t>
      </w:r>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4.4询价</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（1）询价小组应当从质量和服务均能满足询价采购文件实质性响应要求的供应商中，按照报价由低到高的顺序提出3名以上成交候选人，并编写评审报告。</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2）采购人应当从评审报告提出的成交候选人中，根据质量和服务均能满足询价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（4）集中采购机构根据询价小组推荐的成交供应商，向其签发《成交通知书》，同时在</w:t>
      </w:r>
      <w:r>
        <w:rPr>
          <w:rFonts w:hint="eastAsia" w:ascii="宋体" w:hAnsi="宋体" w:cs="宋体"/>
          <w:bCs/>
          <w:sz w:val="24"/>
          <w:szCs w:val="24"/>
          <w:lang w:eastAsia="zh-CN"/>
        </w:rPr>
        <w:t>《</w:t>
      </w:r>
      <w:r>
        <w:rPr>
          <w:rFonts w:hint="eastAsia" w:ascii="宋体" w:hAnsi="宋体" w:cs="宋体"/>
          <w:kern w:val="0"/>
          <w:sz w:val="24"/>
          <w:szCs w:val="22"/>
          <w:lang w:val="zh-CN"/>
        </w:rPr>
        <w:t>青海政府采购网</w:t>
      </w:r>
      <w:r>
        <w:rPr>
          <w:rFonts w:hint="eastAsia" w:ascii="宋体" w:hAnsi="宋体" w:cs="宋体"/>
          <w:bCs/>
          <w:sz w:val="24"/>
          <w:szCs w:val="24"/>
          <w:lang w:eastAsia="zh-CN"/>
        </w:rPr>
        <w:t>》、《</w:t>
      </w:r>
      <w:r>
        <w:rPr>
          <w:rFonts w:hint="eastAsia" w:ascii="宋体" w:hAnsi="宋体" w:cs="宋体"/>
          <w:kern w:val="0"/>
          <w:sz w:val="24"/>
          <w:szCs w:val="22"/>
          <w:lang w:val="zh-CN"/>
        </w:rPr>
        <w:t>青海省电子招标投标公共服务平台</w:t>
      </w:r>
      <w:r>
        <w:rPr>
          <w:rFonts w:hint="eastAsia" w:ascii="宋体" w:hAnsi="宋体" w:cs="宋体"/>
          <w:bCs/>
          <w:sz w:val="24"/>
          <w:szCs w:val="24"/>
          <w:lang w:eastAsia="zh-CN"/>
        </w:rPr>
        <w:t>》</w:t>
      </w:r>
      <w:r>
        <w:rPr>
          <w:rFonts w:hint="eastAsia" w:ascii="宋体" w:hAnsi="宋体" w:cs="宋体"/>
          <w:bCs/>
          <w:sz w:val="24"/>
          <w:szCs w:val="24"/>
        </w:rPr>
        <w:t>网站公告成交结果，并向未成交供应商办理退还保证金等相关手续。如有异议，先向集中采购机构提出质疑，若质疑答复不满意的，再向相关监督管理部门投诉。</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（5）《成交通知书》对采购人和成交供应商具有同等法律效力。</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除不可抗力等因素外，《成交通知书》发出后，采购人改变成交结果，或者成交供应商拒绝签订政府采购合同的，应当承担相应的法律责任。</w:t>
      </w:r>
    </w:p>
    <w:p>
      <w:pPr>
        <w:tabs>
          <w:tab w:val="left" w:pos="105"/>
          <w:tab w:val="left" w:pos="735"/>
          <w:tab w:val="left" w:pos="945"/>
          <w:tab w:val="left" w:pos="3360"/>
        </w:tabs>
        <w:spacing w:line="360" w:lineRule="auto"/>
        <w:rPr>
          <w:rFonts w:hint="eastAsia" w:ascii="宋体" w:hAnsi="宋体" w:cs="宋体"/>
          <w:bCs/>
          <w:sz w:val="24"/>
          <w:szCs w:val="24"/>
        </w:rPr>
      </w:pPr>
      <w:r>
        <w:rPr>
          <w:rFonts w:hint="eastAsia" w:ascii="宋体" w:hAnsi="宋体" w:cs="宋体"/>
          <w:bCs/>
          <w:sz w:val="24"/>
          <w:szCs w:val="24"/>
        </w:rPr>
        <w:t>4.5签订合同</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(1)成交供应商应当自《成交通知书》发出之日起30日内与采购人签订采购合同。</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(2)成交供应商拒绝签订政府采购合同的，采购人可以按照“4.4询价”第二条规定的的原则确定其他供应商作为成交供应商并签订政府采购合同，也可以重新开展采购活动。拒绝签订政府采购合同的成交供应商不得参加对该项目重新开展的采购活动。</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(3)采购人不得向成交供应商提出任何不合理的要求作为订立合同的条件；采购人和成交供应商不得私下订立背离合同实质性内容的协议。</w:t>
      </w:r>
    </w:p>
    <w:p>
      <w:pPr>
        <w:tabs>
          <w:tab w:val="left" w:pos="105"/>
          <w:tab w:val="left" w:pos="945"/>
          <w:tab w:val="left" w:pos="3360"/>
        </w:tabs>
        <w:spacing w:line="360" w:lineRule="auto"/>
        <w:ind w:firstLine="360" w:firstLineChars="150"/>
        <w:rPr>
          <w:rFonts w:hint="eastAsia" w:ascii="宋体" w:hAnsi="宋体" w:cs="宋体"/>
          <w:bCs/>
          <w:sz w:val="24"/>
          <w:szCs w:val="24"/>
        </w:rPr>
      </w:pPr>
      <w:r>
        <w:rPr>
          <w:rFonts w:hint="eastAsia" w:ascii="宋体" w:hAnsi="宋体" w:cs="宋体"/>
          <w:bCs/>
          <w:sz w:val="24"/>
          <w:szCs w:val="24"/>
        </w:rPr>
        <w:t>(4)签订合同时，中标人将向采购人缴纳履约保证金，履约保证金的数额由采购人确定。</w:t>
      </w:r>
    </w:p>
    <w:p>
      <w:pPr>
        <w:tabs>
          <w:tab w:val="left" w:pos="105"/>
          <w:tab w:val="left" w:pos="945"/>
          <w:tab w:val="left" w:pos="3360"/>
        </w:tabs>
        <w:spacing w:line="360" w:lineRule="auto"/>
        <w:ind w:firstLine="360" w:firstLineChars="150"/>
        <w:jc w:val="left"/>
        <w:rPr>
          <w:rFonts w:hint="eastAsia" w:ascii="宋体" w:hAnsi="宋体" w:cs="宋体"/>
          <w:bCs/>
          <w:sz w:val="24"/>
          <w:szCs w:val="24"/>
        </w:rPr>
      </w:pPr>
      <w:r>
        <w:rPr>
          <w:rFonts w:hint="eastAsia" w:ascii="宋体" w:hAnsi="宋体" w:cs="宋体"/>
          <w:bCs/>
          <w:sz w:val="24"/>
          <w:szCs w:val="24"/>
        </w:rPr>
        <w:t>(5)询价采购文件、成交供应商的响应文件及其澄清文件、《成交通知书》等，均为签订采购合同的依据。</w:t>
      </w:r>
    </w:p>
    <w:p>
      <w:pPr>
        <w:spacing w:line="360" w:lineRule="auto"/>
        <w:ind w:firstLine="480" w:firstLineChars="200"/>
        <w:rPr>
          <w:rStyle w:val="25"/>
          <w:rFonts w:hint="eastAsia" w:ascii="宋体" w:hAnsi="宋体" w:cs="宋体"/>
          <w:sz w:val="36"/>
          <w:szCs w:val="36"/>
        </w:rPr>
      </w:pPr>
      <w:r>
        <w:rPr>
          <w:rFonts w:hint="eastAsia" w:ascii="宋体" w:hAnsi="宋体" w:cs="宋体"/>
          <w:bCs/>
          <w:sz w:val="24"/>
          <w:szCs w:val="24"/>
        </w:rPr>
        <w:br w:type="page"/>
      </w:r>
      <w:bookmarkStart w:id="5" w:name="_Toc428282972"/>
      <w:bookmarkStart w:id="6" w:name="_Toc1377"/>
      <w:bookmarkStart w:id="7" w:name="_Toc298683390"/>
      <w:r>
        <w:rPr>
          <w:rStyle w:val="25"/>
          <w:rFonts w:hint="eastAsia" w:ascii="宋体" w:hAnsi="宋体" w:cs="宋体"/>
          <w:sz w:val="36"/>
          <w:szCs w:val="36"/>
        </w:rPr>
        <w:t>第三部分   政府采购合同文本样式</w:t>
      </w:r>
      <w:bookmarkEnd w:id="5"/>
    </w:p>
    <w:bookmarkEnd w:id="6"/>
    <w:p>
      <w:pPr>
        <w:autoSpaceDE w:val="0"/>
        <w:autoSpaceDN w:val="0"/>
        <w:adjustRightInd w:val="0"/>
        <w:spacing w:line="360" w:lineRule="auto"/>
        <w:jc w:val="center"/>
        <w:rPr>
          <w:rFonts w:hint="eastAsia" w:ascii="宋体" w:hAnsi="Calibri" w:cs="宋体"/>
          <w:b/>
          <w:bCs/>
          <w:kern w:val="0"/>
          <w:sz w:val="48"/>
          <w:szCs w:val="48"/>
        </w:rPr>
      </w:pPr>
    </w:p>
    <w:p>
      <w:pPr>
        <w:autoSpaceDE w:val="0"/>
        <w:autoSpaceDN w:val="0"/>
        <w:adjustRightInd w:val="0"/>
        <w:spacing w:line="360" w:lineRule="auto"/>
        <w:jc w:val="center"/>
        <w:rPr>
          <w:rFonts w:hint="eastAsia" w:ascii="宋体" w:hAnsi="Calibri" w:cs="宋体"/>
          <w:b/>
          <w:bCs/>
          <w:kern w:val="0"/>
          <w:sz w:val="48"/>
          <w:szCs w:val="48"/>
        </w:rPr>
      </w:pPr>
    </w:p>
    <w:p>
      <w:pPr>
        <w:autoSpaceDE w:val="0"/>
        <w:autoSpaceDN w:val="0"/>
        <w:adjustRightInd w:val="0"/>
        <w:spacing w:line="360" w:lineRule="auto"/>
        <w:rPr>
          <w:rFonts w:hint="eastAsia" w:ascii="宋体" w:hAnsi="Calibri" w:cs="宋体"/>
          <w:b/>
          <w:bCs/>
          <w:kern w:val="0"/>
          <w:sz w:val="48"/>
          <w:szCs w:val="48"/>
        </w:rPr>
      </w:pPr>
    </w:p>
    <w:p>
      <w:pPr>
        <w:autoSpaceDE w:val="0"/>
        <w:autoSpaceDN w:val="0"/>
        <w:adjustRightInd w:val="0"/>
        <w:spacing w:line="360" w:lineRule="auto"/>
        <w:jc w:val="center"/>
        <w:rPr>
          <w:rFonts w:ascii="Calibri" w:hAnsi="Calibri" w:cs="Calibri"/>
          <w:b/>
          <w:bCs/>
          <w:kern w:val="0"/>
          <w:sz w:val="48"/>
          <w:szCs w:val="48"/>
        </w:rPr>
      </w:pPr>
      <w:r>
        <w:rPr>
          <w:rFonts w:hint="eastAsia" w:ascii="宋体" w:hAnsi="Calibri" w:cs="宋体"/>
          <w:b/>
          <w:bCs/>
          <w:kern w:val="0"/>
          <w:sz w:val="48"/>
          <w:szCs w:val="48"/>
        </w:rPr>
        <w:t>格尔木市</w:t>
      </w:r>
      <w:r>
        <w:rPr>
          <w:rFonts w:hint="eastAsia" w:ascii="宋体" w:hAnsi="Calibri" w:cs="宋体"/>
          <w:b/>
          <w:bCs/>
          <w:kern w:val="0"/>
          <w:sz w:val="48"/>
          <w:szCs w:val="48"/>
          <w:lang w:val="zh-CN"/>
        </w:rPr>
        <w:t>政府采购项目合同书</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360" w:lineRule="auto"/>
        <w:ind w:left="2108" w:hanging="2108" w:hangingChars="700"/>
        <w:rPr>
          <w:rFonts w:ascii="Calibri" w:hAnsi="Calibri" w:cs="Calibri"/>
          <w:b/>
          <w:bCs/>
          <w:kern w:val="0"/>
          <w:sz w:val="30"/>
          <w:szCs w:val="30"/>
        </w:rPr>
      </w:pPr>
      <w:r>
        <w:rPr>
          <w:rFonts w:hint="eastAsia" w:ascii="宋体" w:hAnsi="Calibri" w:cs="宋体"/>
          <w:b/>
          <w:bCs/>
          <w:kern w:val="0"/>
          <w:sz w:val="30"/>
          <w:szCs w:val="30"/>
          <w:lang w:val="zh-CN"/>
        </w:rPr>
        <w:t>采购项目名称：</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采购项目编号：</w:t>
      </w:r>
    </w:p>
    <w:p>
      <w:pPr>
        <w:autoSpaceDE w:val="0"/>
        <w:autoSpaceDN w:val="0"/>
        <w:adjustRightInd w:val="0"/>
        <w:spacing w:line="360" w:lineRule="auto"/>
        <w:rPr>
          <w:rFonts w:ascii="Calibri" w:hAnsi="Calibri" w:cs="Calibri"/>
          <w:b/>
          <w:bCs/>
          <w:kern w:val="0"/>
          <w:sz w:val="30"/>
          <w:szCs w:val="30"/>
          <w:u w:val="single"/>
        </w:rPr>
      </w:pPr>
      <w:r>
        <w:rPr>
          <w:rFonts w:hint="eastAsia" w:ascii="宋体" w:hAnsi="Calibri" w:cs="宋体"/>
          <w:b/>
          <w:bCs/>
          <w:kern w:val="0"/>
          <w:sz w:val="30"/>
          <w:szCs w:val="30"/>
          <w:lang w:val="zh-CN"/>
        </w:rPr>
        <w:t>采购合同编号：</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合同金额（人民币）：</w:t>
      </w:r>
      <w:r>
        <w:rPr>
          <w:rFonts w:ascii="Calibri" w:hAnsi="Calibri" w:cs="Calibri"/>
          <w:b/>
          <w:bCs/>
          <w:kern w:val="0"/>
          <w:sz w:val="30"/>
          <w:szCs w:val="30"/>
          <w:u w:val="single"/>
        </w:rPr>
        <w:t xml:space="preserve">                               </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采购人（甲方）：</w:t>
      </w:r>
      <w:r>
        <w:rPr>
          <w:rFonts w:ascii="Calibri" w:hAnsi="Calibri" w:cs="Calibri"/>
          <w:b/>
          <w:bCs/>
          <w:kern w:val="0"/>
          <w:sz w:val="30"/>
          <w:szCs w:val="30"/>
          <w:u w:val="single"/>
        </w:rPr>
        <w:t xml:space="preserve">                         </w:t>
      </w:r>
      <w:r>
        <w:rPr>
          <w:rFonts w:hint="eastAsia" w:ascii="宋体" w:hAnsi="Calibri" w:cs="宋体"/>
          <w:b/>
          <w:bCs/>
          <w:kern w:val="0"/>
          <w:sz w:val="30"/>
          <w:szCs w:val="30"/>
          <w:u w:val="single"/>
          <w:lang w:val="zh-CN"/>
        </w:rPr>
        <w:t>（盖章）</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中标人（乙方）：</w:t>
      </w:r>
      <w:r>
        <w:rPr>
          <w:rFonts w:ascii="Calibri" w:hAnsi="Calibri" w:cs="Calibri"/>
          <w:b/>
          <w:bCs/>
          <w:kern w:val="0"/>
          <w:sz w:val="30"/>
          <w:szCs w:val="30"/>
          <w:u w:val="single"/>
        </w:rPr>
        <w:t xml:space="preserve">                       </w:t>
      </w:r>
      <w:r>
        <w:rPr>
          <w:rFonts w:hint="eastAsia" w:ascii="宋体" w:hAnsi="Calibri" w:cs="宋体"/>
          <w:b/>
          <w:bCs/>
          <w:kern w:val="0"/>
          <w:sz w:val="30"/>
          <w:szCs w:val="30"/>
          <w:u w:val="single"/>
          <w:lang w:val="zh-CN"/>
        </w:rPr>
        <w:t>（盖章）</w:t>
      </w:r>
    </w:p>
    <w:p>
      <w:pPr>
        <w:autoSpaceDE w:val="0"/>
        <w:autoSpaceDN w:val="0"/>
        <w:adjustRightInd w:val="0"/>
        <w:spacing w:line="360" w:lineRule="auto"/>
        <w:rPr>
          <w:rFonts w:ascii="Calibri" w:hAnsi="Calibri" w:cs="Calibri"/>
          <w:b/>
          <w:bCs/>
          <w:kern w:val="0"/>
          <w:sz w:val="30"/>
          <w:szCs w:val="30"/>
        </w:rPr>
      </w:pPr>
      <w:r>
        <w:rPr>
          <w:rFonts w:hint="eastAsia" w:ascii="宋体" w:hAnsi="Calibri" w:cs="宋体"/>
          <w:b/>
          <w:bCs/>
          <w:kern w:val="0"/>
          <w:sz w:val="30"/>
          <w:szCs w:val="30"/>
          <w:lang w:val="zh-CN"/>
        </w:rPr>
        <w:t>采购日期：</w:t>
      </w:r>
      <w:r>
        <w:rPr>
          <w:rFonts w:ascii="Calibri" w:hAnsi="Calibri" w:cs="Calibri"/>
          <w:b/>
          <w:bCs/>
          <w:kern w:val="0"/>
          <w:sz w:val="30"/>
          <w:szCs w:val="30"/>
          <w:u w:val="single"/>
        </w:rPr>
        <w:t xml:space="preserve">                                     </w:t>
      </w:r>
      <w:r>
        <w:rPr>
          <w:rFonts w:hint="eastAsia" w:ascii="Calibri" w:hAnsi="Calibri" w:cs="Calibri"/>
          <w:b/>
          <w:bCs/>
          <w:kern w:val="0"/>
          <w:sz w:val="30"/>
          <w:szCs w:val="30"/>
          <w:u w:val="single"/>
        </w:rPr>
        <w:t xml:space="preserve"> </w:t>
      </w:r>
      <w:r>
        <w:rPr>
          <w:rFonts w:ascii="Calibri" w:hAnsi="Calibri" w:cs="Calibri"/>
          <w:b/>
          <w:bCs/>
          <w:kern w:val="0"/>
          <w:sz w:val="30"/>
          <w:szCs w:val="30"/>
          <w:u w:val="single"/>
        </w:rPr>
        <w:t xml:space="preserve">   </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rPr>
          <w:rFonts w:hint="eastAsia" w:ascii="宋体" w:hAnsi="Calibri" w:cs="宋体"/>
          <w:b/>
          <w:bCs/>
          <w:kern w:val="0"/>
          <w:sz w:val="28"/>
          <w:szCs w:val="28"/>
          <w:lang w:val="zh-CN"/>
        </w:rPr>
      </w:pPr>
    </w:p>
    <w:p>
      <w:pPr>
        <w:autoSpaceDE w:val="0"/>
        <w:autoSpaceDN w:val="0"/>
        <w:adjustRightInd w:val="0"/>
        <w:spacing w:line="400" w:lineRule="exact"/>
        <w:rPr>
          <w:rFonts w:hint="eastAsia" w:ascii="宋体" w:hAnsi="Calibri" w:cs="宋体"/>
          <w:b/>
          <w:bCs/>
          <w:kern w:val="0"/>
          <w:sz w:val="28"/>
          <w:szCs w:val="28"/>
          <w:lang w:val="zh-CN"/>
        </w:rPr>
      </w:pPr>
    </w:p>
    <w:p>
      <w:pPr>
        <w:spacing w:line="400" w:lineRule="exact"/>
        <w:ind w:firstLine="482" w:firstLineChars="200"/>
        <w:rPr>
          <w:rFonts w:hint="eastAsia" w:ascii="宋体" w:hAnsi="宋体"/>
          <w:b/>
          <w:bCs/>
          <w:sz w:val="24"/>
        </w:rPr>
      </w:pPr>
      <w:r>
        <w:rPr>
          <w:rFonts w:hint="eastAsia" w:ascii="宋体" w:hAnsi="宋体"/>
          <w:b/>
          <w:bCs/>
          <w:sz w:val="24"/>
        </w:rPr>
        <w:t xml:space="preserve">采 购 人（以下简称甲方）： </w:t>
      </w:r>
    </w:p>
    <w:p>
      <w:pPr>
        <w:spacing w:line="400" w:lineRule="exact"/>
        <w:ind w:firstLine="482" w:firstLineChars="200"/>
        <w:rPr>
          <w:rFonts w:hint="eastAsia" w:ascii="宋体" w:hAnsi="宋体"/>
          <w:bCs/>
          <w:sz w:val="24"/>
        </w:rPr>
      </w:pPr>
      <w:r>
        <w:rPr>
          <w:rFonts w:hint="eastAsia" w:ascii="宋体" w:hAnsi="宋体"/>
          <w:b/>
          <w:bCs/>
          <w:sz w:val="24"/>
        </w:rPr>
        <w:t>供 应 商（以下简称乙方）：</w:t>
      </w:r>
    </w:p>
    <w:p>
      <w:pPr>
        <w:spacing w:line="400" w:lineRule="exact"/>
        <w:ind w:firstLine="720" w:firstLineChars="300"/>
        <w:rPr>
          <w:rFonts w:hint="eastAsia" w:ascii="宋体" w:hAnsi="宋体"/>
          <w:bCs/>
          <w:sz w:val="24"/>
        </w:rPr>
      </w:pPr>
      <w:r>
        <w:rPr>
          <w:rFonts w:hint="eastAsia" w:ascii="宋体" w:hAnsi="宋体"/>
          <w:bCs/>
          <w:sz w:val="24"/>
        </w:rPr>
        <w:t>甲、乙双方根据2020年*月*日</w:t>
      </w:r>
      <w:r>
        <w:rPr>
          <w:rFonts w:hint="eastAsia" w:ascii="宋体" w:hAnsi="宋体"/>
          <w:bCs/>
          <w:sz w:val="24"/>
          <w:u w:val="single"/>
        </w:rPr>
        <w:t xml:space="preserve">             </w:t>
      </w:r>
      <w:r>
        <w:rPr>
          <w:rFonts w:hint="eastAsia" w:ascii="宋体" w:hAnsi="宋体"/>
          <w:bCs/>
          <w:sz w:val="24"/>
        </w:rPr>
        <w:t>项目（格政采询价（货物）2020-</w:t>
      </w:r>
      <w:r>
        <w:rPr>
          <w:rFonts w:hint="eastAsia" w:ascii="宋体" w:hAnsi="宋体"/>
          <w:bCs/>
          <w:sz w:val="24"/>
          <w:lang w:val="en-US" w:eastAsia="zh-CN"/>
        </w:rPr>
        <w:t>018</w:t>
      </w:r>
      <w:r>
        <w:rPr>
          <w:rFonts w:hint="eastAsia" w:ascii="宋体" w:hAnsi="宋体"/>
          <w:bCs/>
          <w:sz w:val="24"/>
        </w:rPr>
        <w:t>号）的询价采购文件要求和集中采购机构出具的《成交通知书》，并经双方协商一致，达成合同总价款为</w:t>
      </w:r>
      <w:r>
        <w:rPr>
          <w:rFonts w:hint="eastAsia" w:ascii="宋体" w:hAnsi="宋体"/>
          <w:bCs/>
          <w:sz w:val="24"/>
          <w:u w:val="single"/>
        </w:rPr>
        <w:t xml:space="preserve">                      </w:t>
      </w:r>
      <w:r>
        <w:rPr>
          <w:rFonts w:hint="eastAsia" w:ascii="宋体" w:hAnsi="宋体"/>
          <w:bCs/>
          <w:sz w:val="24"/>
        </w:rPr>
        <w:t>的</w:t>
      </w:r>
      <w:r>
        <w:rPr>
          <w:rFonts w:hint="eastAsia" w:ascii="宋体" w:hAnsi="宋体"/>
          <w:bCs/>
          <w:sz w:val="24"/>
          <w:u w:val="single"/>
        </w:rPr>
        <w:t xml:space="preserve">          </w:t>
      </w:r>
      <w:r>
        <w:rPr>
          <w:rFonts w:hint="eastAsia" w:ascii="宋体" w:hAnsi="宋体"/>
          <w:bCs/>
          <w:sz w:val="24"/>
        </w:rPr>
        <w:t>项目</w:t>
      </w:r>
      <w:r>
        <w:rPr>
          <w:rFonts w:hint="eastAsia" w:ascii="宋体" w:hAnsi="宋体"/>
          <w:sz w:val="24"/>
        </w:rPr>
        <w:t>采购</w:t>
      </w:r>
      <w:r>
        <w:rPr>
          <w:rFonts w:hint="eastAsia" w:ascii="宋体" w:hAnsi="宋体"/>
          <w:bCs/>
          <w:sz w:val="24"/>
        </w:rPr>
        <w:t>合同：</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一、签订本政府采购合同的依据</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本政府采购合同所附下列文件是构成本政府采购合同不可分割的部分：</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1.询价采购文件；</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2.询价采购文件的更正、变更公告；</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3.成交人提交的询价响应文件；</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4.询采购价文件中规定的政府采购合同通用条款；</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5.成交通知书；</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6.履约保证金缴费证明；</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rPr>
        <w:t>7.省级预算单位政府采购计划备案表。</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二、合同标的及金额                                       单位：元</w:t>
      </w:r>
    </w:p>
    <w:tbl>
      <w:tblPr>
        <w:tblStyle w:val="11"/>
        <w:tblW w:w="0" w:type="auto"/>
        <w:jc w:val="center"/>
        <w:tblLayout w:type="fixed"/>
        <w:tblCellMar>
          <w:top w:w="0" w:type="dxa"/>
          <w:left w:w="108" w:type="dxa"/>
          <w:bottom w:w="0" w:type="dxa"/>
          <w:right w:w="108" w:type="dxa"/>
        </w:tblCellMar>
      </w:tblPr>
      <w:tblGrid>
        <w:gridCol w:w="832"/>
        <w:gridCol w:w="1863"/>
        <w:gridCol w:w="1754"/>
        <w:gridCol w:w="1134"/>
        <w:gridCol w:w="1134"/>
        <w:gridCol w:w="989"/>
        <w:gridCol w:w="1273"/>
      </w:tblGrid>
      <w:tr>
        <w:tblPrEx>
          <w:tblCellMar>
            <w:top w:w="0" w:type="dxa"/>
            <w:left w:w="108" w:type="dxa"/>
            <w:bottom w:w="0" w:type="dxa"/>
            <w:right w:w="108" w:type="dxa"/>
          </w:tblCellMar>
        </w:tblPrEx>
        <w:trPr>
          <w:cantSplit/>
          <w:trHeight w:val="900" w:hRule="atLeast"/>
          <w:jc w:val="center"/>
        </w:trPr>
        <w:tc>
          <w:tcPr>
            <w:tcW w:w="83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r>
              <w:rPr>
                <w:rFonts w:hint="eastAsia" w:ascii="宋体" w:hAnsi="Calibri" w:cs="宋体"/>
                <w:kern w:val="0"/>
                <w:sz w:val="24"/>
                <w:lang w:val="zh-CN"/>
              </w:rPr>
              <w:t>序号</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360" w:firstLineChars="150"/>
              <w:rPr>
                <w:rFonts w:hint="eastAsia" w:ascii="宋体" w:hAnsi="Calibri" w:cs="宋体"/>
                <w:kern w:val="0"/>
                <w:sz w:val="24"/>
                <w:lang w:val="zh-CN"/>
              </w:rPr>
            </w:pPr>
            <w:r>
              <w:rPr>
                <w:rFonts w:hint="eastAsia" w:ascii="宋体" w:hAnsi="Calibri" w:cs="宋体"/>
                <w:kern w:val="0"/>
                <w:sz w:val="24"/>
                <w:lang w:val="zh-CN"/>
              </w:rPr>
              <w:t>产品名称</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40" w:firstLineChars="100"/>
              <w:rPr>
                <w:rFonts w:hint="eastAsia" w:ascii="宋体" w:hAnsi="Calibri" w:cs="宋体"/>
                <w:kern w:val="0"/>
                <w:sz w:val="24"/>
                <w:lang w:val="zh-CN"/>
              </w:rPr>
            </w:pPr>
            <w:r>
              <w:rPr>
                <w:rFonts w:hint="eastAsia" w:ascii="宋体" w:hAnsi="Calibri" w:cs="宋体"/>
                <w:kern w:val="0"/>
                <w:sz w:val="24"/>
                <w:lang w:val="zh-CN"/>
              </w:rPr>
              <w:t>型号规格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ind w:firstLine="240" w:firstLineChars="100"/>
              <w:rPr>
                <w:rFonts w:hint="eastAsia" w:ascii="宋体" w:hAnsi="Calibri" w:cs="宋体"/>
                <w:kern w:val="0"/>
                <w:sz w:val="24"/>
                <w:lang w:val="zh-CN"/>
              </w:rPr>
            </w:pPr>
            <w:r>
              <w:rPr>
                <w:rFonts w:hint="eastAsia" w:ascii="宋体" w:hAnsi="Calibri" w:cs="宋体"/>
                <w:kern w:val="0"/>
                <w:sz w:val="24"/>
                <w:lang w:val="zh-CN"/>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Calibri" w:cs="宋体"/>
                <w:kern w:val="0"/>
                <w:sz w:val="24"/>
                <w:lang w:val="zh-CN"/>
              </w:rPr>
            </w:pPr>
            <w:r>
              <w:rPr>
                <w:rFonts w:hint="eastAsia" w:ascii="宋体" w:hAnsi="Calibri" w:cs="宋体"/>
                <w:kern w:val="0"/>
                <w:sz w:val="24"/>
                <w:lang w:val="zh-CN"/>
              </w:rPr>
              <w:t>单价</w:t>
            </w:r>
          </w:p>
        </w:tc>
        <w:tc>
          <w:tcPr>
            <w:tcW w:w="9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Calibri" w:cs="宋体"/>
                <w:kern w:val="0"/>
                <w:sz w:val="24"/>
                <w:lang w:val="zh-CN"/>
              </w:rPr>
            </w:pPr>
            <w:r>
              <w:rPr>
                <w:rFonts w:hint="eastAsia" w:ascii="宋体" w:hAnsi="Calibri" w:cs="宋体"/>
                <w:kern w:val="0"/>
                <w:sz w:val="24"/>
                <w:lang w:val="zh-CN"/>
              </w:rPr>
              <w:t>总价</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ascii="宋体" w:hAnsi="Calibri" w:cs="宋体"/>
                <w:kern w:val="0"/>
                <w:sz w:val="24"/>
                <w:lang w:val="zh-CN"/>
              </w:rPr>
            </w:pPr>
            <w:r>
              <w:rPr>
                <w:rFonts w:hint="eastAsia" w:ascii="宋体" w:hAnsi="Calibri" w:cs="宋体"/>
                <w:kern w:val="0"/>
                <w:sz w:val="24"/>
                <w:lang w:val="zh-CN"/>
              </w:rPr>
              <w:t>备注</w:t>
            </w:r>
          </w:p>
        </w:tc>
      </w:tr>
      <w:tr>
        <w:tblPrEx>
          <w:tblCellMar>
            <w:top w:w="0" w:type="dxa"/>
            <w:left w:w="108" w:type="dxa"/>
            <w:bottom w:w="0" w:type="dxa"/>
            <w:right w:w="108" w:type="dxa"/>
          </w:tblCellMar>
        </w:tblPrEx>
        <w:trPr>
          <w:cantSplit/>
          <w:trHeight w:val="590" w:hRule="atLeast"/>
          <w:jc w:val="center"/>
        </w:trPr>
        <w:tc>
          <w:tcPr>
            <w:tcW w:w="83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8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r>
      <w:tr>
        <w:tblPrEx>
          <w:tblCellMar>
            <w:top w:w="0" w:type="dxa"/>
            <w:left w:w="108" w:type="dxa"/>
            <w:bottom w:w="0" w:type="dxa"/>
            <w:right w:w="108" w:type="dxa"/>
          </w:tblCellMar>
        </w:tblPrEx>
        <w:trPr>
          <w:cantSplit/>
          <w:trHeight w:val="664" w:hRule="atLeast"/>
          <w:jc w:val="center"/>
        </w:trPr>
        <w:tc>
          <w:tcPr>
            <w:tcW w:w="83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8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r>
      <w:tr>
        <w:tblPrEx>
          <w:tblCellMar>
            <w:top w:w="0" w:type="dxa"/>
            <w:left w:w="108" w:type="dxa"/>
            <w:bottom w:w="0" w:type="dxa"/>
            <w:right w:w="108" w:type="dxa"/>
          </w:tblCellMar>
        </w:tblPrEx>
        <w:trPr>
          <w:cantSplit/>
          <w:trHeight w:val="664" w:hRule="atLeast"/>
          <w:jc w:val="center"/>
        </w:trPr>
        <w:tc>
          <w:tcPr>
            <w:tcW w:w="83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8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r>
      <w:tr>
        <w:tblPrEx>
          <w:tblCellMar>
            <w:top w:w="0" w:type="dxa"/>
            <w:left w:w="108" w:type="dxa"/>
            <w:bottom w:w="0" w:type="dxa"/>
            <w:right w:w="108" w:type="dxa"/>
          </w:tblCellMar>
        </w:tblPrEx>
        <w:trPr>
          <w:cantSplit/>
          <w:trHeight w:val="664" w:hRule="atLeast"/>
          <w:jc w:val="center"/>
        </w:trPr>
        <w:tc>
          <w:tcPr>
            <w:tcW w:w="83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8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rPr>
                <w:rFonts w:hint="eastAsia" w:ascii="宋体" w:hAnsi="Calibri" w:cs="宋体"/>
                <w:kern w:val="0"/>
                <w:sz w:val="24"/>
                <w:lang w:val="zh-CN"/>
              </w:rPr>
            </w:pPr>
          </w:p>
        </w:tc>
      </w:tr>
    </w:tbl>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根据上述政府采购合同文件要求，本政府采购合同的总金额为人民币</w:t>
      </w:r>
      <w:r>
        <w:rPr>
          <w:rFonts w:hint="eastAsia" w:ascii="宋体" w:hAnsi="Calibri" w:cs="宋体"/>
          <w:kern w:val="0"/>
          <w:sz w:val="24"/>
          <w:u w:val="single"/>
          <w:lang w:val="zh-CN"/>
        </w:rPr>
        <w:t xml:space="preserve">       </w:t>
      </w:r>
      <w:r>
        <w:rPr>
          <w:rFonts w:hint="eastAsia" w:ascii="宋体" w:hAnsi="Calibri" w:cs="宋体"/>
          <w:kern w:val="0"/>
          <w:sz w:val="24"/>
          <w:lang w:val="zh-CN"/>
        </w:rPr>
        <w:t xml:space="preserve">  </w:t>
      </w:r>
      <w:r>
        <w:rPr>
          <w:rFonts w:hint="eastAsia" w:ascii="宋体" w:hAnsi="Calibri" w:cs="宋体"/>
          <w:kern w:val="0"/>
          <w:sz w:val="24"/>
          <w:u w:val="single"/>
          <w:lang w:val="zh-CN"/>
        </w:rPr>
        <w:t xml:space="preserve">             </w:t>
      </w:r>
      <w:r>
        <w:rPr>
          <w:rFonts w:hint="eastAsia" w:ascii="宋体" w:hAnsi="Calibri" w:cs="宋体"/>
          <w:kern w:val="0"/>
          <w:sz w:val="24"/>
          <w:lang w:val="zh-CN"/>
        </w:rPr>
        <w:t xml:space="preserve"> （大写）</w:t>
      </w:r>
      <w:r>
        <w:rPr>
          <w:rFonts w:hint="eastAsia" w:ascii="宋体" w:hAnsi="Calibri" w:cs="宋体"/>
          <w:kern w:val="0"/>
          <w:sz w:val="24"/>
          <w:u w:val="single"/>
          <w:lang w:val="zh-CN"/>
        </w:rPr>
        <w:t xml:space="preserve">                 </w:t>
      </w:r>
      <w:r>
        <w:rPr>
          <w:rFonts w:hint="eastAsia" w:ascii="宋体" w:hAnsi="Calibri" w:cs="宋体"/>
          <w:kern w:val="0"/>
          <w:sz w:val="24"/>
          <w:lang w:val="zh-CN"/>
        </w:rPr>
        <w:t>元。</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本合同以人民币进行结算，合同总价包括：</w:t>
      </w:r>
      <w:r>
        <w:rPr>
          <w:rFonts w:hint="eastAsia" w:ascii="宋体" w:hAnsi="宋体"/>
          <w:sz w:val="24"/>
        </w:rPr>
        <w:t>产品费、</w:t>
      </w:r>
      <w:r>
        <w:rPr>
          <w:rFonts w:hint="eastAsia" w:ascii="宋体" w:hAnsi="Calibri" w:cs="宋体"/>
          <w:kern w:val="0"/>
          <w:sz w:val="24"/>
          <w:lang w:val="zh-CN"/>
        </w:rPr>
        <w:t>检验费、手续费、运输费、安装调试费及其他不可预见费等全部费用。</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三、交付时间、地点和要求</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交货时间：签订合同后</w:t>
      </w:r>
      <w:r>
        <w:rPr>
          <w:rFonts w:hint="eastAsia" w:ascii="宋体" w:hAnsi="Calibri" w:cs="宋体"/>
          <w:kern w:val="0"/>
          <w:sz w:val="24"/>
          <w:u w:val="single"/>
          <w:lang w:val="zh-CN"/>
        </w:rPr>
        <w:t xml:space="preserve">    </w:t>
      </w:r>
      <w:r>
        <w:rPr>
          <w:rFonts w:hint="eastAsia" w:ascii="宋体" w:hAnsi="Calibri" w:cs="宋体"/>
          <w:kern w:val="0"/>
          <w:sz w:val="24"/>
          <w:lang w:val="zh-CN"/>
        </w:rPr>
        <w:t>个工作日交付使用；交货地点：</w:t>
      </w:r>
      <w:r>
        <w:rPr>
          <w:rFonts w:hint="eastAsia" w:ascii="宋体" w:hAnsi="Calibri" w:cs="宋体"/>
          <w:kern w:val="0"/>
          <w:sz w:val="24"/>
          <w:u w:val="single"/>
          <w:lang w:val="zh-CN"/>
        </w:rPr>
        <w:t xml:space="preserve">           </w:t>
      </w:r>
      <w:r>
        <w:rPr>
          <w:rFonts w:hint="eastAsia" w:ascii="宋体" w:hAnsi="Calibri" w:cs="宋体"/>
          <w:kern w:val="0"/>
          <w:sz w:val="24"/>
          <w:lang w:val="zh-CN"/>
        </w:rPr>
        <w:t>。</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乙方提供不符合询价采购文件、询价响应文件和本合同规定的产品，甲方有权拒绝接受。</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3.</w:t>
      </w:r>
      <w:r>
        <w:rPr>
          <w:rFonts w:hint="eastAsia" w:ascii="宋体" w:hAnsi="Calibri" w:cs="宋体"/>
          <w:kern w:val="0"/>
          <w:sz w:val="24"/>
          <w:lang w:val="zh-CN"/>
        </w:rPr>
        <w:t>乙方应将提供产品的装箱清单、用户手册、原厂保修卡、随机资料、工具和备品、备件等交付给甲方，如有缺失应及时补齐，否则视为逾期交货。</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4.</w:t>
      </w:r>
      <w:r>
        <w:rPr>
          <w:rFonts w:hint="eastAsia" w:ascii="宋体" w:hAnsi="Calibri" w:cs="宋体"/>
          <w:kern w:val="0"/>
          <w:sz w:val="24"/>
          <w:lang w:val="zh-CN"/>
        </w:rPr>
        <w:t>甲方应当在到货（安装、调试完）后</w:t>
      </w:r>
      <w:r>
        <w:rPr>
          <w:rFonts w:ascii="Calibri" w:hAnsi="Calibri" w:cs="Calibri"/>
          <w:kern w:val="0"/>
          <w:sz w:val="24"/>
          <w:u w:val="single"/>
        </w:rPr>
        <w:t xml:space="preserve">    </w:t>
      </w:r>
      <w:r>
        <w:rPr>
          <w:rFonts w:hint="eastAsia" w:ascii="宋体" w:hAnsi="Calibri" w:cs="宋体"/>
          <w:kern w:val="0"/>
          <w:sz w:val="24"/>
          <w:lang w:val="zh-CN"/>
        </w:rPr>
        <w:t>个工作日内进行验收，逾期不验收的，乙方可视为验收合格。验收合格后，由甲乙双方签署产品验收单并加盖采购人公章，甲乙双方各执一份。</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5.</w:t>
      </w:r>
      <w:r>
        <w:rPr>
          <w:rFonts w:hint="eastAsia" w:ascii="宋体" w:hAnsi="Calibri" w:cs="宋体"/>
          <w:kern w:val="0"/>
          <w:sz w:val="24"/>
          <w:lang w:val="zh-CN"/>
        </w:rPr>
        <w:t xml:space="preserve"> 甲方应提供该项目验收报告交同级财政监管部门，由财政部门按规定程序抽验后办理资金拨付。</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6.</w:t>
      </w:r>
      <w:r>
        <w:rPr>
          <w:rFonts w:hint="eastAsia" w:ascii="宋体" w:hAnsi="Calibri" w:cs="宋体"/>
          <w:kern w:val="0"/>
          <w:sz w:val="24"/>
          <w:lang w:val="zh-CN"/>
        </w:rPr>
        <w:t xml:space="preserve"> 甲方在验收过程中发现乙方有违约问题，可按询价采购文件、响应文件的规定要求乙方及时予以解决。</w:t>
      </w:r>
    </w:p>
    <w:p>
      <w:pPr>
        <w:spacing w:line="400" w:lineRule="exact"/>
        <w:ind w:firstLine="480" w:firstLineChars="200"/>
        <w:rPr>
          <w:rFonts w:hint="eastAsia" w:ascii="宋体" w:hAnsi="宋体"/>
          <w:sz w:val="24"/>
        </w:rPr>
      </w:pPr>
      <w:r>
        <w:rPr>
          <w:rFonts w:ascii="Calibri" w:hAnsi="Calibri" w:cs="Calibri"/>
          <w:kern w:val="0"/>
          <w:sz w:val="24"/>
        </w:rPr>
        <w:t>7.</w:t>
      </w:r>
      <w:r>
        <w:rPr>
          <w:rFonts w:hint="eastAsia" w:ascii="宋体" w:hAnsi="Calibri" w:cs="宋体"/>
          <w:kern w:val="0"/>
          <w:sz w:val="24"/>
          <w:lang w:val="zh-CN"/>
        </w:rPr>
        <w:t>乙方向甲方提供产品相关完税销售发票。</w:t>
      </w:r>
    </w:p>
    <w:p>
      <w:pPr>
        <w:spacing w:line="400" w:lineRule="exact"/>
        <w:ind w:firstLine="480" w:firstLineChars="200"/>
        <w:rPr>
          <w:rFonts w:hint="eastAsia" w:ascii="宋体" w:hAnsi="宋体"/>
          <w:sz w:val="24"/>
        </w:rPr>
      </w:pPr>
      <w:r>
        <w:rPr>
          <w:rFonts w:hint="eastAsia" w:ascii="宋体" w:hAnsi="宋体"/>
          <w:sz w:val="24"/>
        </w:rPr>
        <w:t>四、付款方式</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乙方所交付的产品由甲方验收，验收合格后由甲方报同级财政监管部门，申请资金拨付,按合同金额向乙方支付合同总价款的</w:t>
      </w:r>
      <w:r>
        <w:rPr>
          <w:rFonts w:hint="eastAsia" w:ascii="宋体" w:hAnsi="Calibri" w:cs="宋体"/>
          <w:kern w:val="0"/>
          <w:sz w:val="24"/>
          <w:u w:val="single"/>
        </w:rPr>
        <w:t xml:space="preserve">    </w:t>
      </w:r>
      <w:r>
        <w:rPr>
          <w:rFonts w:hint="eastAsia" w:ascii="宋体" w:hAnsi="Calibri" w:cs="宋体"/>
          <w:kern w:val="0"/>
          <w:sz w:val="24"/>
        </w:rPr>
        <w:t xml:space="preserve"> </w:t>
      </w:r>
      <w:r>
        <w:rPr>
          <w:rFonts w:hint="eastAsia" w:ascii="宋体" w:hAnsi="Calibri" w:cs="宋体"/>
          <w:kern w:val="0"/>
          <w:sz w:val="24"/>
          <w:lang w:val="zh-CN"/>
        </w:rPr>
        <w:t>（付款方式及金额由采购人根据项目情况确定），即人民币（大写）：</w:t>
      </w:r>
      <w:r>
        <w:rPr>
          <w:rFonts w:hint="eastAsia" w:ascii="宋体" w:hAnsi="Calibri" w:cs="宋体"/>
          <w:kern w:val="0"/>
          <w:sz w:val="24"/>
          <w:u w:val="single"/>
          <w:lang w:val="zh-CN"/>
        </w:rPr>
        <w:t xml:space="preserve">            </w:t>
      </w:r>
      <w:r>
        <w:rPr>
          <w:rFonts w:hint="eastAsia" w:ascii="宋体" w:hAnsi="Calibri" w:cs="宋体"/>
          <w:kern w:val="0"/>
          <w:sz w:val="24"/>
          <w:lang w:val="zh-CN"/>
        </w:rPr>
        <w:t xml:space="preserve"> 元。</w:t>
      </w:r>
    </w:p>
    <w:p>
      <w:pPr>
        <w:autoSpaceDE w:val="0"/>
        <w:autoSpaceDN w:val="0"/>
        <w:adjustRightInd w:val="0"/>
        <w:spacing w:line="400" w:lineRule="exact"/>
        <w:ind w:firstLine="480" w:firstLineChars="200"/>
        <w:rPr>
          <w:rFonts w:hint="eastAsia" w:ascii="宋体" w:hAnsi="Calibri" w:cs="宋体"/>
          <w:kern w:val="0"/>
          <w:sz w:val="24"/>
          <w:lang w:val="zh-CN"/>
        </w:rPr>
      </w:pPr>
      <w:r>
        <w:rPr>
          <w:rFonts w:hint="eastAsia" w:ascii="宋体" w:hAnsi="Calibri" w:cs="宋体"/>
          <w:kern w:val="0"/>
          <w:sz w:val="24"/>
          <w:lang w:val="zh-CN"/>
        </w:rPr>
        <w:t xml:space="preserve">乙方向甲方提交的履约保证金计（大写） </w:t>
      </w:r>
      <w:r>
        <w:rPr>
          <w:rFonts w:hint="eastAsia" w:ascii="宋体" w:hAnsi="Calibri" w:cs="宋体"/>
          <w:kern w:val="0"/>
          <w:sz w:val="24"/>
          <w:u w:val="single"/>
          <w:lang w:val="zh-CN"/>
        </w:rPr>
        <w:t xml:space="preserve">      </w:t>
      </w:r>
      <w:r>
        <w:rPr>
          <w:rFonts w:hint="eastAsia" w:ascii="宋体" w:hAnsi="Calibri" w:cs="宋体"/>
          <w:kern w:val="0"/>
          <w:sz w:val="24"/>
          <w:lang w:val="zh-CN"/>
        </w:rPr>
        <w:t xml:space="preserve"> 元转为质量保证金。质量保证金待约定的免费质保期满 </w:t>
      </w:r>
      <w:r>
        <w:rPr>
          <w:rFonts w:hint="eastAsia" w:ascii="宋体" w:hAnsi="Calibri" w:cs="宋体"/>
          <w:kern w:val="0"/>
          <w:sz w:val="24"/>
          <w:u w:val="single"/>
          <w:lang w:val="zh-CN"/>
        </w:rPr>
        <w:t xml:space="preserve">    </w:t>
      </w:r>
      <w:r>
        <w:rPr>
          <w:rFonts w:hint="eastAsia" w:ascii="宋体" w:hAnsi="Calibri" w:cs="宋体"/>
          <w:kern w:val="0"/>
          <w:sz w:val="24"/>
          <w:lang w:val="zh-CN"/>
        </w:rPr>
        <w:t>（年）且产品无质量问题后，由乙方提出书面申请，甲方以转账方式予以退还。</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五、合同的变更、终止与转让</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除《中华人民共和国政府采购法》第</w:t>
      </w:r>
      <w:r>
        <w:rPr>
          <w:rFonts w:ascii="Calibri" w:hAnsi="Calibri" w:cs="Calibri"/>
          <w:kern w:val="0"/>
          <w:sz w:val="24"/>
        </w:rPr>
        <w:t>50</w:t>
      </w:r>
      <w:r>
        <w:rPr>
          <w:rFonts w:hint="eastAsia" w:ascii="宋体" w:hAnsi="Calibri" w:cs="宋体"/>
          <w:kern w:val="0"/>
          <w:sz w:val="24"/>
          <w:lang w:val="zh-CN"/>
        </w:rPr>
        <w:t>条规定的情形外，本合同一经签订，甲乙双方不得擅自变更、中止或终止。</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乙方不得擅自转让其应履行的合同义务。</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六、违约责任</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乙方提供的货物如侵犯了第三方权益而引发纠纷或诉讼的，均由乙方负责交涉并承担全部责任。</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3.</w:t>
      </w:r>
      <w:r>
        <w:rPr>
          <w:rFonts w:hint="eastAsia" w:ascii="宋体" w:hAnsi="Calibri" w:cs="宋体"/>
          <w:kern w:val="0"/>
          <w:sz w:val="24"/>
          <w:lang w:val="zh-CN"/>
        </w:rPr>
        <w:t>因包装、运输引起的货物损坏，按质量不合格处罚。</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4.</w:t>
      </w:r>
      <w:r>
        <w:rPr>
          <w:rFonts w:hint="eastAsia" w:ascii="宋体" w:hAnsi="Calibri" w:cs="宋体"/>
          <w:kern w:val="0"/>
          <w:sz w:val="24"/>
          <w:lang w:val="zh-CN"/>
        </w:rPr>
        <w:t>甲方无故延期接受货物和乙方逾期交货的，每天应向对方偿付未交货物的货款</w:t>
      </w:r>
      <w:r>
        <w:rPr>
          <w:rFonts w:ascii="Calibri" w:hAnsi="Calibri" w:cs="Calibri"/>
          <w:kern w:val="0"/>
          <w:sz w:val="24"/>
        </w:rPr>
        <w:t>3</w:t>
      </w:r>
      <w:r>
        <w:rPr>
          <w:rFonts w:hint="eastAsia" w:ascii="宋体" w:hAnsi="Calibri" w:cs="宋体"/>
          <w:kern w:val="0"/>
          <w:sz w:val="24"/>
          <w:lang w:val="zh-CN"/>
        </w:rPr>
        <w:t>‰的违约金，但违约金累计不得超过违约货款的</w:t>
      </w:r>
      <w:r>
        <w:rPr>
          <w:rFonts w:ascii="Calibri" w:hAnsi="Calibri" w:cs="Calibri"/>
          <w:kern w:val="0"/>
          <w:sz w:val="24"/>
        </w:rPr>
        <w:t>5%</w:t>
      </w:r>
      <w:r>
        <w:rPr>
          <w:rFonts w:hint="eastAsia" w:ascii="宋体" w:hAnsi="Calibri" w:cs="宋体"/>
          <w:kern w:val="0"/>
          <w:sz w:val="24"/>
          <w:lang w:val="zh-CN"/>
        </w:rPr>
        <w:t>，超过</w:t>
      </w:r>
      <w:r>
        <w:rPr>
          <w:rFonts w:ascii="Calibri" w:hAnsi="Calibri" w:cs="Calibri"/>
          <w:kern w:val="0"/>
          <w:sz w:val="24"/>
          <w:u w:val="single"/>
        </w:rPr>
        <w:t xml:space="preserve">    </w:t>
      </w:r>
      <w:r>
        <w:rPr>
          <w:rFonts w:hint="eastAsia" w:ascii="宋体" w:hAnsi="Calibri" w:cs="宋体"/>
          <w:kern w:val="0"/>
          <w:sz w:val="24"/>
          <w:lang w:val="zh-CN"/>
        </w:rPr>
        <w:t>天对方有权解除合同，违约方承担因此给对方造成的经济损失</w:t>
      </w:r>
      <w:r>
        <w:rPr>
          <w:rFonts w:ascii="Calibri" w:hAnsi="Calibri" w:cs="Calibri"/>
          <w:kern w:val="0"/>
          <w:sz w:val="24"/>
        </w:rPr>
        <w:t xml:space="preserve"> </w:t>
      </w:r>
      <w:r>
        <w:rPr>
          <w:rFonts w:hint="eastAsia" w:ascii="宋体" w:hAnsi="Calibri" w:cs="宋体"/>
          <w:kern w:val="0"/>
          <w:sz w:val="24"/>
          <w:lang w:val="zh-CN"/>
        </w:rPr>
        <w:t>。</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5.</w:t>
      </w:r>
      <w:r>
        <w:rPr>
          <w:rFonts w:hint="eastAsia" w:ascii="宋体" w:hAnsi="Calibri" w:cs="宋体"/>
          <w:kern w:val="0"/>
          <w:sz w:val="24"/>
          <w:lang w:val="zh-CN"/>
        </w:rPr>
        <w:t>乙方未按本合同和投标文件中规定的服务承诺提供售后服务的，乙方应按本合同合计金额的</w:t>
      </w:r>
      <w:r>
        <w:rPr>
          <w:rFonts w:ascii="Calibri" w:hAnsi="Calibri" w:cs="Calibri"/>
          <w:kern w:val="0"/>
          <w:sz w:val="24"/>
        </w:rPr>
        <w:t>5%</w:t>
      </w:r>
      <w:r>
        <w:rPr>
          <w:rFonts w:hint="eastAsia" w:ascii="宋体" w:hAnsi="Calibri" w:cs="宋体"/>
          <w:kern w:val="0"/>
          <w:sz w:val="24"/>
          <w:lang w:val="zh-CN"/>
        </w:rPr>
        <w:t>向甲方支付违约金。</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6.</w:t>
      </w:r>
      <w:r>
        <w:rPr>
          <w:rFonts w:hint="eastAsia" w:ascii="宋体" w:hAnsi="Calibri" w:cs="宋体"/>
          <w:kern w:val="0"/>
          <w:sz w:val="24"/>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7.</w:t>
      </w:r>
      <w:r>
        <w:rPr>
          <w:rFonts w:hint="eastAsia" w:ascii="宋体" w:hAnsi="Calibri" w:cs="宋体"/>
          <w:kern w:val="0"/>
          <w:sz w:val="24"/>
          <w:lang w:val="zh-CN"/>
        </w:rPr>
        <w:t>其它违约行为按违约货款额</w:t>
      </w:r>
      <w:r>
        <w:rPr>
          <w:rFonts w:ascii="Calibri" w:hAnsi="Calibri" w:cs="Calibri"/>
          <w:kern w:val="0"/>
          <w:sz w:val="24"/>
        </w:rPr>
        <w:t>5%</w:t>
      </w:r>
      <w:r>
        <w:rPr>
          <w:rFonts w:hint="eastAsia" w:ascii="宋体" w:hAnsi="Calibri" w:cs="宋体"/>
          <w:kern w:val="0"/>
          <w:sz w:val="24"/>
          <w:lang w:val="zh-CN"/>
        </w:rPr>
        <w:t>收取违约金并赔偿经济损失。</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七、不可抗力</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不可抗力使合同的某些内容有变更必要的，双方应通过协商在</w:t>
      </w:r>
      <w:r>
        <w:rPr>
          <w:rFonts w:ascii="Calibri" w:hAnsi="Calibri" w:cs="Calibri"/>
          <w:kern w:val="0"/>
          <w:sz w:val="24"/>
          <w:u w:val="single"/>
        </w:rPr>
        <w:t xml:space="preserve">   </w:t>
      </w:r>
      <w:r>
        <w:rPr>
          <w:rFonts w:hint="eastAsia" w:ascii="宋体" w:hAnsi="Calibri" w:cs="宋体"/>
          <w:kern w:val="0"/>
          <w:sz w:val="24"/>
          <w:lang w:val="zh-CN"/>
        </w:rPr>
        <w:t>天内达成进一步履行合同的协议，因不可抗力致使合同不能履行的，合同终止。</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除法律、法规规定的不可抗力情形外，双方约定出现</w:t>
      </w:r>
      <w:r>
        <w:rPr>
          <w:rFonts w:ascii="Calibri" w:hAnsi="Calibri" w:cs="Calibri"/>
          <w:kern w:val="0"/>
          <w:sz w:val="24"/>
          <w:u w:val="single"/>
        </w:rPr>
        <w:t xml:space="preserve">         </w:t>
      </w:r>
      <w:r>
        <w:rPr>
          <w:rFonts w:hint="eastAsia" w:ascii="宋体" w:hAnsi="Calibri" w:cs="宋体"/>
          <w:kern w:val="0"/>
          <w:sz w:val="24"/>
          <w:lang w:val="zh-CN"/>
        </w:rPr>
        <w:t>情况亦视为不可抗力。</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八、知识产权：</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九、其他约定：</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十、合同争议解决</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2.</w:t>
      </w:r>
      <w:r>
        <w:rPr>
          <w:rFonts w:hint="eastAsia" w:ascii="宋体" w:hAnsi="Calibri" w:cs="宋体"/>
          <w:kern w:val="0"/>
          <w:sz w:val="24"/>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3.</w:t>
      </w:r>
      <w:r>
        <w:rPr>
          <w:rFonts w:hint="eastAsia" w:ascii="宋体" w:hAnsi="Calibri" w:cs="宋体"/>
          <w:kern w:val="0"/>
          <w:sz w:val="24"/>
          <w:lang w:val="zh-CN"/>
        </w:rPr>
        <w:t>诉讼期间，本合同继续履行。</w:t>
      </w:r>
    </w:p>
    <w:p>
      <w:pPr>
        <w:autoSpaceDE w:val="0"/>
        <w:autoSpaceDN w:val="0"/>
        <w:adjustRightInd w:val="0"/>
        <w:spacing w:line="400" w:lineRule="exact"/>
        <w:ind w:firstLine="480" w:firstLineChars="200"/>
        <w:rPr>
          <w:rFonts w:ascii="Calibri" w:hAnsi="Calibri" w:cs="Calibri"/>
          <w:kern w:val="0"/>
          <w:sz w:val="24"/>
        </w:rPr>
      </w:pPr>
      <w:r>
        <w:rPr>
          <w:rFonts w:hint="eastAsia" w:ascii="宋体" w:hAnsi="Calibri" w:cs="宋体"/>
          <w:kern w:val="0"/>
          <w:sz w:val="24"/>
          <w:lang w:val="zh-CN"/>
        </w:rPr>
        <w:t>十一、合同生效及其它</w:t>
      </w:r>
      <w:r>
        <w:rPr>
          <w:rFonts w:hint="eastAsia" w:ascii="宋体" w:hAnsi="Calibri" w:cs="宋体"/>
          <w:kern w:val="0"/>
          <w:sz w:val="24"/>
        </w:rPr>
        <w:t>：</w:t>
      </w:r>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1.</w:t>
      </w:r>
      <w:r>
        <w:rPr>
          <w:rFonts w:hint="eastAsia" w:ascii="宋体" w:hAnsi="Calibri" w:cs="宋体"/>
          <w:kern w:val="0"/>
          <w:sz w:val="24"/>
          <w:lang w:val="zh-CN"/>
        </w:rPr>
        <w:t>本合同一式六份，经双方签字，并加盖公章即为生效。</w:t>
      </w:r>
    </w:p>
    <w:p>
      <w:pPr>
        <w:autoSpaceDE w:val="0"/>
        <w:autoSpaceDN w:val="0"/>
        <w:adjustRightInd w:val="0"/>
        <w:spacing w:line="400" w:lineRule="exact"/>
        <w:ind w:firstLine="480" w:firstLineChars="200"/>
        <w:rPr>
          <w:rFonts w:hint="eastAsia" w:ascii="宋体" w:hAnsi="Calibri" w:cs="宋体"/>
          <w:kern w:val="0"/>
          <w:sz w:val="24"/>
          <w:lang w:val="zh-CN"/>
        </w:rPr>
      </w:pPr>
      <w:r>
        <w:rPr>
          <w:rFonts w:ascii="Calibri" w:hAnsi="Calibri" w:cs="Calibri"/>
          <w:kern w:val="0"/>
          <w:sz w:val="24"/>
        </w:rPr>
        <w:t>2.</w:t>
      </w:r>
      <w:r>
        <w:rPr>
          <w:rFonts w:hint="eastAsia" w:ascii="宋体" w:hAnsi="Calibri" w:cs="宋体"/>
          <w:kern w:val="0"/>
          <w:sz w:val="24"/>
          <w:lang w:val="zh-CN"/>
        </w:rPr>
        <w:t>本合同未尽事宜，按《合同法》有关规定处理。</w:t>
      </w:r>
    </w:p>
    <w:p>
      <w:pPr>
        <w:autoSpaceDE w:val="0"/>
        <w:autoSpaceDN w:val="0"/>
        <w:adjustRightInd w:val="0"/>
        <w:spacing w:line="400" w:lineRule="exact"/>
        <w:ind w:firstLine="480" w:firstLineChars="200"/>
        <w:rPr>
          <w:rFonts w:hint="eastAsia" w:ascii="宋体" w:hAnsi="宋体"/>
          <w:sz w:val="24"/>
        </w:rPr>
      </w:pPr>
      <w:r>
        <w:rPr>
          <w:rFonts w:hint="eastAsia" w:ascii="宋体" w:hAnsi="Calibri" w:cs="宋体"/>
          <w:kern w:val="0"/>
          <w:sz w:val="24"/>
          <w:lang w:val="zh-CN"/>
        </w:rPr>
        <w:t>3.本合同需附计划备案表、成交通知书及分项报价表。</w:t>
      </w:r>
    </w:p>
    <w:p>
      <w:pPr>
        <w:autoSpaceDE w:val="0"/>
        <w:autoSpaceDN w:val="0"/>
        <w:adjustRightInd w:val="0"/>
        <w:spacing w:line="400" w:lineRule="exact"/>
        <w:ind w:firstLine="480" w:firstLineChars="200"/>
        <w:rPr>
          <w:rFonts w:hint="eastAsia" w:ascii="宋体" w:hAnsi="宋体"/>
          <w:sz w:val="24"/>
        </w:rPr>
      </w:pPr>
    </w:p>
    <w:p>
      <w:pPr>
        <w:spacing w:line="400" w:lineRule="exact"/>
        <w:ind w:firstLine="482" w:firstLineChars="200"/>
        <w:rPr>
          <w:rFonts w:hint="eastAsia" w:ascii="宋体" w:hAnsi="宋体"/>
          <w:b/>
          <w:sz w:val="24"/>
        </w:rPr>
      </w:pPr>
      <w:r>
        <w:rPr>
          <w:rFonts w:hint="eastAsia" w:ascii="宋体" w:hAnsi="宋体"/>
          <w:b/>
          <w:sz w:val="24"/>
        </w:rPr>
        <w:t>甲方（盖章）：                       乙方（盖章）：</w:t>
      </w:r>
    </w:p>
    <w:p>
      <w:pPr>
        <w:spacing w:line="400" w:lineRule="exact"/>
        <w:ind w:firstLine="482" w:firstLineChars="200"/>
        <w:rPr>
          <w:rFonts w:hint="eastAsia" w:ascii="宋体" w:hAnsi="宋体"/>
          <w:b/>
          <w:sz w:val="24"/>
        </w:rPr>
      </w:pPr>
      <w:r>
        <w:rPr>
          <w:rFonts w:hint="eastAsia" w:ascii="宋体" w:hAnsi="宋体"/>
          <w:b/>
          <w:sz w:val="24"/>
        </w:rPr>
        <w:t>地址：                              地址：</w:t>
      </w:r>
    </w:p>
    <w:p>
      <w:pPr>
        <w:spacing w:line="400" w:lineRule="exact"/>
        <w:ind w:firstLine="482" w:firstLineChars="200"/>
        <w:rPr>
          <w:rFonts w:hint="eastAsia" w:ascii="宋体" w:hAnsi="宋体"/>
          <w:b/>
          <w:sz w:val="24"/>
        </w:rPr>
      </w:pPr>
      <w:r>
        <w:rPr>
          <w:rFonts w:hint="eastAsia" w:ascii="宋体" w:hAnsi="宋体"/>
          <w:b/>
          <w:sz w:val="24"/>
        </w:rPr>
        <w:t>法定代表人或</w:t>
      </w:r>
      <w:r>
        <w:rPr>
          <w:rFonts w:hint="eastAsia"/>
          <w:b/>
          <w:sz w:val="24"/>
        </w:rPr>
        <w:t>委托代理人</w:t>
      </w:r>
      <w:r>
        <w:rPr>
          <w:rFonts w:hint="eastAsia" w:ascii="宋体" w:hAnsi="宋体"/>
          <w:b/>
          <w:sz w:val="24"/>
        </w:rPr>
        <w:t>：            法定代表人或</w:t>
      </w:r>
      <w:r>
        <w:rPr>
          <w:rFonts w:hint="eastAsia"/>
          <w:b/>
          <w:sz w:val="24"/>
        </w:rPr>
        <w:t>委托代理人</w:t>
      </w:r>
      <w:r>
        <w:rPr>
          <w:rFonts w:hint="eastAsia" w:ascii="宋体" w:hAnsi="宋体"/>
          <w:b/>
          <w:sz w:val="24"/>
        </w:rPr>
        <w:t>：</w:t>
      </w:r>
    </w:p>
    <w:p>
      <w:pPr>
        <w:spacing w:line="400" w:lineRule="exact"/>
        <w:ind w:firstLine="482" w:firstLineChars="200"/>
        <w:rPr>
          <w:rFonts w:hint="eastAsia"/>
          <w:b/>
          <w:sz w:val="24"/>
        </w:rPr>
      </w:pPr>
      <w:r>
        <w:rPr>
          <w:rFonts w:hint="eastAsia"/>
          <w:b/>
          <w:sz w:val="24"/>
        </w:rPr>
        <w:t xml:space="preserve">                                    开户银行：</w:t>
      </w:r>
    </w:p>
    <w:p>
      <w:pPr>
        <w:spacing w:line="400" w:lineRule="exact"/>
        <w:ind w:firstLine="482" w:firstLineChars="200"/>
        <w:rPr>
          <w:rFonts w:hint="eastAsia"/>
          <w:b/>
          <w:sz w:val="24"/>
        </w:rPr>
      </w:pPr>
      <w:r>
        <w:rPr>
          <w:rFonts w:hint="eastAsia"/>
          <w:b/>
          <w:sz w:val="24"/>
        </w:rPr>
        <w:t>联系电话：                          账号：</w:t>
      </w:r>
    </w:p>
    <w:p>
      <w:pPr>
        <w:spacing w:line="400" w:lineRule="exact"/>
        <w:ind w:firstLine="482" w:firstLineChars="200"/>
        <w:rPr>
          <w:rFonts w:hint="eastAsia"/>
          <w:b/>
          <w:sz w:val="24"/>
        </w:rPr>
      </w:pPr>
      <w:r>
        <w:rPr>
          <w:rFonts w:hint="eastAsia"/>
          <w:b/>
          <w:sz w:val="24"/>
        </w:rPr>
        <w:t xml:space="preserve">                                    联系电话：</w:t>
      </w:r>
    </w:p>
    <w:p>
      <w:pPr>
        <w:spacing w:line="400" w:lineRule="exact"/>
        <w:ind w:firstLine="482" w:firstLineChars="200"/>
        <w:rPr>
          <w:rFonts w:hint="eastAsia"/>
          <w:b/>
          <w:sz w:val="24"/>
        </w:rPr>
      </w:pPr>
    </w:p>
    <w:p>
      <w:pPr>
        <w:spacing w:line="400" w:lineRule="exact"/>
        <w:ind w:firstLine="482" w:firstLineChars="200"/>
        <w:rPr>
          <w:rFonts w:hint="eastAsia"/>
          <w:b/>
          <w:sz w:val="24"/>
        </w:rPr>
      </w:pPr>
    </w:p>
    <w:p>
      <w:pPr>
        <w:spacing w:line="400" w:lineRule="exact"/>
        <w:ind w:firstLine="2650" w:firstLineChars="1100"/>
        <w:rPr>
          <w:rFonts w:hint="eastAsia"/>
          <w:b/>
          <w:sz w:val="24"/>
        </w:rPr>
      </w:pPr>
      <w:r>
        <w:rPr>
          <w:rFonts w:hint="eastAsia"/>
          <w:b/>
          <w:sz w:val="24"/>
        </w:rPr>
        <w:t>签约时间：  年  月  日</w:t>
      </w:r>
    </w:p>
    <w:p>
      <w:pPr>
        <w:spacing w:line="400" w:lineRule="exact"/>
        <w:ind w:firstLine="2650" w:firstLineChars="1100"/>
        <w:rPr>
          <w:rFonts w:hint="eastAsia"/>
          <w:b/>
          <w:sz w:val="24"/>
        </w:rPr>
      </w:pPr>
    </w:p>
    <w:p>
      <w:pPr>
        <w:spacing w:line="400" w:lineRule="exact"/>
        <w:ind w:firstLine="2650" w:firstLineChars="1100"/>
        <w:rPr>
          <w:rFonts w:hint="eastAsia"/>
          <w:b/>
          <w:sz w:val="24"/>
        </w:rPr>
      </w:pPr>
    </w:p>
    <w:p>
      <w:pPr>
        <w:spacing w:line="400" w:lineRule="exact"/>
        <w:ind w:firstLine="2650" w:firstLineChars="1100"/>
        <w:rPr>
          <w:rFonts w:hint="eastAsia"/>
          <w:b/>
          <w:sz w:val="24"/>
        </w:rPr>
      </w:pPr>
    </w:p>
    <w:p>
      <w:pPr>
        <w:spacing w:line="400" w:lineRule="exact"/>
        <w:ind w:firstLine="482" w:firstLineChars="200"/>
        <w:rPr>
          <w:rFonts w:hint="eastAsia"/>
          <w:b/>
          <w:sz w:val="24"/>
        </w:rPr>
      </w:pPr>
      <w:r>
        <w:rPr>
          <w:rFonts w:hint="eastAsia"/>
          <w:b/>
          <w:sz w:val="24"/>
        </w:rPr>
        <w:t xml:space="preserve">集采部门（签章）：       </w:t>
      </w:r>
    </w:p>
    <w:p>
      <w:pPr>
        <w:spacing w:line="400" w:lineRule="exact"/>
        <w:ind w:firstLine="482" w:firstLineChars="200"/>
        <w:rPr>
          <w:rFonts w:hint="eastAsia"/>
          <w:b/>
          <w:sz w:val="24"/>
        </w:rPr>
      </w:pPr>
      <w:r>
        <w:rPr>
          <w:rFonts w:hint="eastAsia"/>
          <w:b/>
          <w:sz w:val="24"/>
        </w:rPr>
        <w:t>负责人或经办人：</w:t>
      </w:r>
    </w:p>
    <w:p>
      <w:pPr>
        <w:spacing w:line="400" w:lineRule="exact"/>
        <w:rPr>
          <w:rFonts w:hint="eastAsia"/>
          <w:b/>
          <w:sz w:val="24"/>
        </w:rPr>
      </w:pPr>
    </w:p>
    <w:p>
      <w:pPr>
        <w:autoSpaceDE w:val="0"/>
        <w:autoSpaceDN w:val="0"/>
        <w:adjustRightInd w:val="0"/>
        <w:spacing w:line="400" w:lineRule="exact"/>
        <w:jc w:val="center"/>
        <w:rPr>
          <w:rFonts w:ascii="Calibri" w:hAnsi="Calibri" w:cs="Calibri"/>
          <w:b/>
          <w:bCs/>
          <w:kern w:val="0"/>
          <w:sz w:val="28"/>
          <w:szCs w:val="28"/>
        </w:rPr>
      </w:pPr>
      <w:r>
        <w:rPr>
          <w:rFonts w:hint="eastAsia" w:ascii="宋体" w:hAnsi="Calibri" w:cs="宋体"/>
          <w:b/>
          <w:bCs/>
          <w:kern w:val="0"/>
          <w:sz w:val="28"/>
          <w:szCs w:val="28"/>
          <w:lang w:val="zh-CN"/>
        </w:rPr>
        <w:t>合同通用条款</w:t>
      </w:r>
    </w:p>
    <w:p>
      <w:pPr>
        <w:autoSpaceDE w:val="0"/>
        <w:autoSpaceDN w:val="0"/>
        <w:adjustRightInd w:val="0"/>
        <w:spacing w:line="400" w:lineRule="exact"/>
        <w:jc w:val="center"/>
        <w:rPr>
          <w:rFonts w:ascii="Calibri" w:hAnsi="Calibri" w:cs="Calibri"/>
          <w:kern w:val="0"/>
          <w:sz w:val="28"/>
          <w:szCs w:val="28"/>
        </w:rPr>
      </w:pP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w:t>
      </w:r>
      <w:r>
        <w:rPr>
          <w:rFonts w:hint="eastAsia" w:ascii="宋体" w:hAnsi="Calibri" w:cs="宋体"/>
          <w:b/>
          <w:bCs/>
          <w:kern w:val="0"/>
          <w:sz w:val="28"/>
          <w:szCs w:val="28"/>
          <w:lang w:val="zh-CN"/>
        </w:rPr>
        <w:t>定义</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本合同中的下列术语应解释为：</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 </w:t>
      </w:r>
      <w:r>
        <w:rPr>
          <w:rFonts w:ascii="宋体" w:hAnsi="Calibri" w:cs="宋体"/>
          <w:kern w:val="0"/>
          <w:sz w:val="24"/>
          <w:lang w:val="zh-CN"/>
        </w:rPr>
        <w:t>“</w:t>
      </w:r>
      <w:r>
        <w:rPr>
          <w:rFonts w:hint="eastAsia" w:ascii="宋体" w:hAnsi="Calibri" w:cs="宋体"/>
          <w:kern w:val="0"/>
          <w:sz w:val="24"/>
          <w:lang w:val="zh-CN"/>
        </w:rPr>
        <w:t>合同</w:t>
      </w:r>
      <w:r>
        <w:rPr>
          <w:rFonts w:ascii="宋体" w:hAnsi="Calibri" w:cs="宋体"/>
          <w:kern w:val="0"/>
          <w:sz w:val="24"/>
          <w:lang w:val="zh-CN"/>
        </w:rPr>
        <w:t>”</w:t>
      </w:r>
      <w:r>
        <w:rPr>
          <w:rFonts w:hint="eastAsia" w:ascii="宋体" w:hAnsi="Calibri" w:cs="宋体"/>
          <w:kern w:val="0"/>
          <w:sz w:val="24"/>
          <w:lang w:val="zh-CN"/>
        </w:rPr>
        <w:t>指甲乙双方签署的、载明的甲乙双方权利义务的协议，包括所有的附件、附录和上述文件所提到的构成合同的所有文件。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1.2 </w:t>
      </w:r>
      <w:r>
        <w:rPr>
          <w:rFonts w:ascii="宋体" w:hAnsi="Calibri" w:cs="宋体"/>
          <w:kern w:val="0"/>
          <w:sz w:val="24"/>
          <w:lang w:val="zh-CN"/>
        </w:rPr>
        <w:t>“</w:t>
      </w:r>
      <w:r>
        <w:rPr>
          <w:rFonts w:hint="eastAsia" w:ascii="宋体" w:hAnsi="Calibri" w:cs="宋体"/>
          <w:kern w:val="0"/>
          <w:sz w:val="24"/>
          <w:lang w:val="zh-CN"/>
        </w:rPr>
        <w:t>合同金额</w:t>
      </w:r>
      <w:r>
        <w:rPr>
          <w:rFonts w:ascii="宋体" w:hAnsi="Calibri" w:cs="宋体"/>
          <w:kern w:val="0"/>
          <w:sz w:val="24"/>
          <w:lang w:val="zh-CN"/>
        </w:rPr>
        <w:t>”</w:t>
      </w:r>
      <w:r>
        <w:rPr>
          <w:rFonts w:hint="eastAsia" w:ascii="宋体" w:hAnsi="Calibri" w:cs="宋体"/>
          <w:kern w:val="0"/>
          <w:sz w:val="24"/>
          <w:lang w:val="zh-CN"/>
        </w:rPr>
        <w:t>指根据合同规定，乙方在正确地完全履行合同义务后甲方应付给乙方的价款。</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1.3 </w:t>
      </w:r>
      <w:r>
        <w:rPr>
          <w:rFonts w:ascii="宋体" w:hAnsi="Calibri" w:cs="宋体"/>
          <w:kern w:val="0"/>
          <w:sz w:val="24"/>
          <w:lang w:val="zh-CN"/>
        </w:rPr>
        <w:t>“</w:t>
      </w:r>
      <w:r>
        <w:rPr>
          <w:rFonts w:hint="eastAsia" w:ascii="宋体" w:hAnsi="Calibri" w:cs="宋体"/>
          <w:kern w:val="0"/>
          <w:sz w:val="24"/>
          <w:lang w:val="zh-CN"/>
        </w:rPr>
        <w:t>合同条款</w:t>
      </w:r>
      <w:r>
        <w:rPr>
          <w:rFonts w:ascii="宋体" w:hAnsi="Calibri" w:cs="宋体"/>
          <w:kern w:val="0"/>
          <w:sz w:val="24"/>
          <w:lang w:val="zh-CN"/>
        </w:rPr>
        <w:t>”</w:t>
      </w:r>
      <w:r>
        <w:rPr>
          <w:rFonts w:hint="eastAsia" w:ascii="宋体" w:hAnsi="Calibri" w:cs="宋体"/>
          <w:kern w:val="0"/>
          <w:sz w:val="24"/>
          <w:lang w:val="zh-CN"/>
        </w:rPr>
        <w:t>指本合同条款。</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1.4 </w:t>
      </w:r>
      <w:r>
        <w:rPr>
          <w:rFonts w:ascii="宋体" w:hAnsi="Calibri" w:cs="宋体"/>
          <w:kern w:val="0"/>
          <w:sz w:val="24"/>
          <w:lang w:val="zh-CN"/>
        </w:rPr>
        <w:t>“</w:t>
      </w:r>
      <w:r>
        <w:rPr>
          <w:rFonts w:hint="eastAsia" w:ascii="宋体" w:hAnsi="Calibri" w:cs="宋体"/>
          <w:kern w:val="0"/>
          <w:sz w:val="24"/>
          <w:lang w:val="zh-CN"/>
        </w:rPr>
        <w:t>货物</w:t>
      </w:r>
      <w:r>
        <w:rPr>
          <w:rFonts w:ascii="宋体" w:hAnsi="Calibri" w:cs="宋体"/>
          <w:kern w:val="0"/>
          <w:sz w:val="24"/>
          <w:lang w:val="zh-CN"/>
        </w:rPr>
        <w:t>”</w:t>
      </w:r>
      <w:r>
        <w:rPr>
          <w:rFonts w:hint="eastAsia" w:ascii="宋体" w:hAnsi="Calibri" w:cs="宋体"/>
          <w:kern w:val="0"/>
          <w:sz w:val="24"/>
          <w:lang w:val="zh-CN"/>
        </w:rPr>
        <w:t>指乙方根据合同约定须向甲方提供的一切产品、设备、机械、仪表、备件等，包括辅助工具、使用手册等相关资料。</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 </w:t>
      </w:r>
      <w:r>
        <w:rPr>
          <w:rFonts w:ascii="宋体" w:hAnsi="Calibri" w:cs="宋体"/>
          <w:kern w:val="0"/>
          <w:sz w:val="24"/>
          <w:lang w:val="zh-CN"/>
        </w:rPr>
        <w:t>“</w:t>
      </w:r>
      <w:r>
        <w:rPr>
          <w:rFonts w:hint="eastAsia" w:ascii="宋体" w:hAnsi="Calibri" w:cs="宋体"/>
          <w:kern w:val="0"/>
          <w:sz w:val="24"/>
          <w:lang w:val="zh-CN"/>
        </w:rPr>
        <w:t>服务</w:t>
      </w:r>
      <w:r>
        <w:rPr>
          <w:rFonts w:ascii="宋体" w:hAnsi="Calibri" w:cs="宋体"/>
          <w:kern w:val="0"/>
          <w:sz w:val="24"/>
          <w:lang w:val="zh-CN"/>
        </w:rPr>
        <w:t>”</w:t>
      </w:r>
      <w:r>
        <w:rPr>
          <w:rFonts w:hint="eastAsia" w:ascii="宋体" w:hAnsi="Calibri" w:cs="宋体"/>
          <w:kern w:val="0"/>
          <w:sz w:val="24"/>
          <w:lang w:val="zh-CN"/>
        </w:rPr>
        <w:t>指根据本合同规定乙方承担与供货有关的辅助服务，如运输、保险及安装、调试、提供技术援助、培训和合同中规定乙方应承担的其它义务。</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1.6 </w:t>
      </w:r>
      <w:r>
        <w:rPr>
          <w:rFonts w:ascii="宋体" w:hAnsi="Calibri" w:cs="宋体"/>
          <w:kern w:val="0"/>
          <w:sz w:val="24"/>
          <w:lang w:val="zh-CN"/>
        </w:rPr>
        <w:t>“</w:t>
      </w:r>
      <w:r>
        <w:rPr>
          <w:rFonts w:hint="eastAsia" w:ascii="宋体" w:hAnsi="Calibri" w:cs="宋体"/>
          <w:kern w:val="0"/>
          <w:sz w:val="24"/>
          <w:lang w:val="zh-CN"/>
        </w:rPr>
        <w:t>甲方</w:t>
      </w:r>
      <w:r>
        <w:rPr>
          <w:rFonts w:ascii="宋体" w:hAnsi="Calibri" w:cs="宋体"/>
          <w:kern w:val="0"/>
          <w:sz w:val="24"/>
          <w:lang w:val="zh-CN"/>
        </w:rPr>
        <w:t>”</w:t>
      </w:r>
      <w:r>
        <w:rPr>
          <w:rFonts w:hint="eastAsia" w:ascii="宋体" w:hAnsi="Calibri" w:cs="宋体"/>
          <w:kern w:val="0"/>
          <w:sz w:val="24"/>
          <w:lang w:val="zh-CN"/>
        </w:rPr>
        <w:t>指购买货物和服务的单位。</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1.7 </w:t>
      </w:r>
      <w:r>
        <w:rPr>
          <w:rFonts w:ascii="宋体" w:hAnsi="Calibri" w:cs="宋体"/>
          <w:kern w:val="0"/>
          <w:sz w:val="24"/>
          <w:lang w:val="zh-CN"/>
        </w:rPr>
        <w:t>“</w:t>
      </w:r>
      <w:r>
        <w:rPr>
          <w:rFonts w:hint="eastAsia" w:ascii="宋体" w:hAnsi="Calibri" w:cs="宋体"/>
          <w:kern w:val="0"/>
          <w:sz w:val="24"/>
          <w:lang w:val="zh-CN"/>
        </w:rPr>
        <w:t>乙方</w:t>
      </w:r>
      <w:r>
        <w:rPr>
          <w:rFonts w:ascii="宋体" w:hAnsi="Calibri" w:cs="宋体"/>
          <w:kern w:val="0"/>
          <w:sz w:val="24"/>
          <w:lang w:val="zh-CN"/>
        </w:rPr>
        <w:t>”</w:t>
      </w:r>
      <w:r>
        <w:rPr>
          <w:rFonts w:hint="eastAsia" w:ascii="宋体" w:hAnsi="Calibri" w:cs="宋体"/>
          <w:kern w:val="0"/>
          <w:sz w:val="24"/>
          <w:lang w:val="zh-CN"/>
        </w:rPr>
        <w:t>指提供本合同条款下货物和服务的公司或其他实体。</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1.8 </w:t>
      </w:r>
      <w:r>
        <w:rPr>
          <w:rFonts w:ascii="宋体" w:hAnsi="Calibri" w:cs="宋体"/>
          <w:kern w:val="0"/>
          <w:sz w:val="24"/>
          <w:lang w:val="zh-CN"/>
        </w:rPr>
        <w:t>“</w:t>
      </w:r>
      <w:r>
        <w:rPr>
          <w:rFonts w:hint="eastAsia" w:ascii="宋体" w:hAnsi="Calibri" w:cs="宋体"/>
          <w:kern w:val="0"/>
          <w:sz w:val="24"/>
          <w:lang w:val="zh-CN"/>
        </w:rPr>
        <w:t>现场</w:t>
      </w:r>
      <w:r>
        <w:rPr>
          <w:rFonts w:ascii="宋体" w:hAnsi="Calibri" w:cs="宋体"/>
          <w:kern w:val="0"/>
          <w:sz w:val="24"/>
          <w:lang w:val="zh-CN"/>
        </w:rPr>
        <w:t>”</w:t>
      </w:r>
      <w:r>
        <w:rPr>
          <w:rFonts w:hint="eastAsia" w:ascii="宋体" w:hAnsi="Calibri" w:cs="宋体"/>
          <w:kern w:val="0"/>
          <w:sz w:val="24"/>
          <w:lang w:val="zh-CN"/>
        </w:rPr>
        <w:t>指合同规定货物将要运至和安装的地点。</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1.9 </w:t>
      </w:r>
      <w:r>
        <w:rPr>
          <w:rFonts w:ascii="宋体" w:hAnsi="Calibri" w:cs="宋体"/>
          <w:kern w:val="0"/>
          <w:sz w:val="24"/>
          <w:lang w:val="zh-CN"/>
        </w:rPr>
        <w:t>“</w:t>
      </w:r>
      <w:r>
        <w:rPr>
          <w:rFonts w:hint="eastAsia" w:ascii="宋体" w:hAnsi="Calibri" w:cs="宋体"/>
          <w:kern w:val="0"/>
          <w:sz w:val="24"/>
          <w:lang w:val="zh-CN"/>
        </w:rPr>
        <w:t>验收</w:t>
      </w:r>
      <w:r>
        <w:rPr>
          <w:rFonts w:ascii="宋体" w:hAnsi="Calibri" w:cs="宋体"/>
          <w:kern w:val="0"/>
          <w:sz w:val="24"/>
          <w:lang w:val="zh-CN"/>
        </w:rPr>
        <w:t>”</w:t>
      </w:r>
      <w:r>
        <w:rPr>
          <w:rFonts w:hint="eastAsia" w:ascii="宋体" w:hAnsi="Calibri" w:cs="宋体"/>
          <w:kern w:val="0"/>
          <w:sz w:val="24"/>
          <w:lang w:val="zh-CN"/>
        </w:rPr>
        <w:t>指合同双方依据强制性的国家技术质量规范和合同约定，确认合同条款下的货物符合合同规定的活动。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1.10</w:t>
      </w:r>
      <w:r>
        <w:rPr>
          <w:rFonts w:hint="eastAsia" w:ascii="宋体" w:hAnsi="Calibri" w:cs="宋体"/>
          <w:kern w:val="0"/>
          <w:sz w:val="24"/>
          <w:lang w:val="zh-CN"/>
        </w:rPr>
        <w:t>原厂商：产品制造商或其在中国境内设立的办事或技术服务机构。除另有说明外，本合同文件所述的制造商、产品制造商、制造厂家、产品制造厂家均为原厂商。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 </w:t>
      </w:r>
      <w:r>
        <w:rPr>
          <w:rFonts w:hint="eastAsia" w:ascii="宋体" w:hAnsi="Calibri" w:cs="宋体"/>
          <w:kern w:val="0"/>
          <w:sz w:val="24"/>
          <w:lang w:val="zh-CN"/>
        </w:rPr>
        <w:t>原产地：指产品的生产地，或提供服务的来源地。</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 </w:t>
      </w:r>
      <w:r>
        <w:rPr>
          <w:rFonts w:ascii="宋体" w:hAnsi="Calibri" w:cs="宋体"/>
          <w:kern w:val="0"/>
          <w:sz w:val="24"/>
          <w:lang w:val="zh-CN"/>
        </w:rPr>
        <w:t>“</w:t>
      </w:r>
      <w:r>
        <w:rPr>
          <w:rFonts w:hint="eastAsia" w:ascii="宋体" w:hAnsi="Calibri" w:cs="宋体"/>
          <w:kern w:val="0"/>
          <w:sz w:val="24"/>
          <w:lang w:val="zh-CN"/>
        </w:rPr>
        <w:t>工作日</w:t>
      </w:r>
      <w:r>
        <w:rPr>
          <w:rFonts w:ascii="宋体" w:hAnsi="Calibri" w:cs="宋体"/>
          <w:kern w:val="0"/>
          <w:sz w:val="24"/>
          <w:lang w:val="zh-CN"/>
        </w:rPr>
        <w:t>”</w:t>
      </w:r>
      <w:r>
        <w:rPr>
          <w:rFonts w:hint="eastAsia" w:ascii="宋体" w:hAnsi="Calibri" w:cs="宋体"/>
          <w:kern w:val="0"/>
          <w:sz w:val="24"/>
          <w:lang w:val="zh-CN"/>
        </w:rPr>
        <w:t>指国家法定工作日，</w:t>
      </w:r>
      <w:r>
        <w:rPr>
          <w:rFonts w:ascii="宋体" w:hAnsi="Calibri" w:cs="宋体"/>
          <w:kern w:val="0"/>
          <w:sz w:val="24"/>
          <w:lang w:val="zh-CN"/>
        </w:rPr>
        <w:t>“</w:t>
      </w:r>
      <w:r>
        <w:rPr>
          <w:rFonts w:hint="eastAsia" w:ascii="宋体" w:hAnsi="Calibri" w:cs="宋体"/>
          <w:kern w:val="0"/>
          <w:sz w:val="24"/>
          <w:lang w:val="zh-CN"/>
        </w:rPr>
        <w:t>天</w:t>
      </w:r>
      <w:r>
        <w:rPr>
          <w:rFonts w:ascii="宋体" w:hAnsi="Calibri" w:cs="宋体"/>
          <w:kern w:val="0"/>
          <w:sz w:val="24"/>
          <w:lang w:val="zh-CN"/>
        </w:rPr>
        <w:t>”</w:t>
      </w:r>
      <w:r>
        <w:rPr>
          <w:rFonts w:hint="eastAsia" w:ascii="宋体" w:hAnsi="Calibri" w:cs="宋体"/>
          <w:kern w:val="0"/>
          <w:sz w:val="24"/>
          <w:lang w:val="zh-CN"/>
        </w:rPr>
        <w:t>指日历天数。</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w:t>
      </w:r>
      <w:r>
        <w:rPr>
          <w:rFonts w:hint="eastAsia" w:ascii="宋体" w:hAnsi="Calibri" w:cs="宋体"/>
          <w:b/>
          <w:bCs/>
          <w:kern w:val="0"/>
          <w:sz w:val="28"/>
          <w:szCs w:val="28"/>
          <w:lang w:val="zh-CN"/>
        </w:rPr>
        <w:t>技术规格要求</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2.1 </w:t>
      </w:r>
      <w:r>
        <w:rPr>
          <w:rFonts w:hint="eastAsia" w:ascii="宋体" w:hAnsi="Calibri" w:cs="宋体"/>
          <w:kern w:val="0"/>
          <w:sz w:val="24"/>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2.2 </w:t>
      </w:r>
      <w:r>
        <w:rPr>
          <w:rFonts w:hint="eastAsia" w:ascii="宋体" w:hAnsi="Calibri" w:cs="宋体"/>
          <w:kern w:val="0"/>
          <w:sz w:val="24"/>
          <w:lang w:val="zh-CN"/>
        </w:rPr>
        <w:t>乙方应向甲方提供货物及服务有关的标准的中文文本。</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2.3 </w:t>
      </w:r>
      <w:r>
        <w:rPr>
          <w:rFonts w:hint="eastAsia" w:ascii="宋体" w:hAnsi="Calibri" w:cs="宋体"/>
          <w:kern w:val="0"/>
          <w:sz w:val="24"/>
          <w:lang w:val="zh-CN"/>
        </w:rPr>
        <w:t>除非技术规范中另有规定，计量单位均采用中华人民共和国法定计量单位。</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3.</w:t>
      </w:r>
      <w:r>
        <w:rPr>
          <w:rFonts w:hint="eastAsia" w:ascii="宋体" w:hAnsi="Calibri" w:cs="宋体"/>
          <w:b/>
          <w:bCs/>
          <w:kern w:val="0"/>
          <w:sz w:val="28"/>
          <w:szCs w:val="28"/>
          <w:lang w:val="zh-CN"/>
        </w:rPr>
        <w:t>合同范围</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3.1 </w:t>
      </w:r>
      <w:r>
        <w:rPr>
          <w:rFonts w:hint="eastAsia" w:ascii="宋体" w:hAnsi="Calibri" w:cs="宋体"/>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3.2 </w:t>
      </w:r>
      <w:r>
        <w:rPr>
          <w:rFonts w:hint="eastAsia" w:ascii="宋体" w:hAnsi="Calibri" w:cs="宋体"/>
          <w:kern w:val="0"/>
          <w:sz w:val="24"/>
          <w:lang w:val="zh-CN"/>
        </w:rPr>
        <w:t>乙方应负责培训甲方的技术人员。</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3.3 </w:t>
      </w:r>
      <w:r>
        <w:rPr>
          <w:rFonts w:hint="eastAsia" w:ascii="宋体" w:hAnsi="Calibri" w:cs="宋体"/>
          <w:kern w:val="0"/>
          <w:sz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4.</w:t>
      </w:r>
      <w:r>
        <w:rPr>
          <w:rFonts w:hint="eastAsia" w:ascii="宋体" w:hAnsi="Calibri" w:cs="宋体"/>
          <w:b/>
          <w:bCs/>
          <w:kern w:val="0"/>
          <w:sz w:val="28"/>
          <w:szCs w:val="28"/>
          <w:lang w:val="zh-CN"/>
        </w:rPr>
        <w:t>合同文件和资料</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4.1</w:t>
      </w:r>
      <w:r>
        <w:rPr>
          <w:rFonts w:hint="eastAsia" w:ascii="宋体" w:hAnsi="Calibri" w:cs="宋体"/>
          <w:kern w:val="0"/>
          <w:sz w:val="24"/>
          <w:lang w:val="zh-CN"/>
        </w:rPr>
        <w:t>乙方在提供仪器设备时应同时提供中文版相关的技术资料，如目录索引、图纸、操作手册、使用指南、维修指南、服务手册等。</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4.2</w:t>
      </w:r>
      <w:r>
        <w:rPr>
          <w:rFonts w:hint="eastAsia" w:ascii="宋体" w:hAnsi="Calibri" w:cs="宋体"/>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5.</w:t>
      </w:r>
      <w:r>
        <w:rPr>
          <w:rFonts w:hint="eastAsia" w:ascii="宋体" w:hAnsi="Calibri" w:cs="宋体"/>
          <w:b/>
          <w:bCs/>
          <w:kern w:val="0"/>
          <w:sz w:val="28"/>
          <w:szCs w:val="28"/>
          <w:lang w:val="zh-CN"/>
        </w:rPr>
        <w:t>知识产权</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5.1</w:t>
      </w:r>
      <w:r>
        <w:rPr>
          <w:rFonts w:hint="eastAsia" w:ascii="宋体" w:hAnsi="Calibri" w:cs="宋体"/>
          <w:kern w:val="0"/>
          <w:sz w:val="24"/>
          <w:lang w:val="zh-CN"/>
        </w:rPr>
        <w:t>乙方应保证甲方在使用该货物或其任何一部分时不受第三方提出的侵犯专利权、</w:t>
      </w:r>
      <w:r>
        <w:rPr>
          <w:rFonts w:ascii="Calibri" w:hAnsi="Calibri" w:cs="Calibri"/>
          <w:kern w:val="0"/>
          <w:sz w:val="24"/>
        </w:rPr>
        <w:t xml:space="preserve"> </w:t>
      </w:r>
      <w:r>
        <w:rPr>
          <w:rFonts w:hint="eastAsia" w:ascii="宋体" w:hAnsi="Calibri" w:cs="宋体"/>
          <w:kern w:val="0"/>
          <w:sz w:val="24"/>
          <w:lang w:val="zh-CN"/>
        </w:rPr>
        <w:t>著作权、商标权和工业设计权等的起诉。</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5.2</w:t>
      </w:r>
      <w:r>
        <w:rPr>
          <w:rFonts w:hint="eastAsia" w:ascii="宋体" w:hAnsi="Calibri" w:cs="宋体"/>
          <w:kern w:val="0"/>
          <w:sz w:val="24"/>
          <w:lang w:val="zh-CN"/>
        </w:rPr>
        <w:t>任何第三方提出侵权指控，乙方须与第三方交涉并承担由此产生的一切责任、费用和经济赔偿。</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5.3</w:t>
      </w:r>
      <w:r>
        <w:rPr>
          <w:rFonts w:hint="eastAsia" w:ascii="宋体" w:hAnsi="Calibri" w:cs="宋体"/>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5.4</w:t>
      </w:r>
      <w:r>
        <w:rPr>
          <w:rFonts w:hint="eastAsia" w:ascii="宋体" w:hAnsi="Calibri" w:cs="宋体"/>
          <w:kern w:val="0"/>
          <w:sz w:val="24"/>
          <w:lang w:val="zh-CN"/>
        </w:rPr>
        <w:t>在本合同生效时已经存在并为各方合法拥有或使用的所有技术、资料和信息的知识产权，仍应属于其各自的原权利人所有或享有，另有约定的除外。</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5.5</w:t>
      </w:r>
      <w:r>
        <w:rPr>
          <w:rFonts w:hint="eastAsia" w:ascii="宋体" w:hAnsi="Calibri" w:cs="宋体"/>
          <w:kern w:val="0"/>
          <w:sz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6.</w:t>
      </w:r>
      <w:r>
        <w:rPr>
          <w:rFonts w:hint="eastAsia" w:ascii="宋体" w:hAnsi="Calibri" w:cs="宋体"/>
          <w:b/>
          <w:bCs/>
          <w:kern w:val="0"/>
          <w:sz w:val="28"/>
          <w:szCs w:val="28"/>
          <w:lang w:val="zh-CN"/>
        </w:rPr>
        <w:t>保密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6.1</w:t>
      </w:r>
      <w:r>
        <w:rPr>
          <w:rFonts w:hint="eastAsia" w:ascii="宋体" w:hAnsi="Calibri" w:cs="宋体"/>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w:t>
      </w:r>
      <w:r>
        <w:rPr>
          <w:rFonts w:hint="eastAsia" w:ascii="宋体" w:hAnsi="Calibri" w:cs="宋体"/>
          <w:kern w:val="0"/>
          <w:sz w:val="24"/>
          <w:lang w:val="zh-CN"/>
        </w:rPr>
        <w:t>保密信息指任何一方因履行本合同所知悉的任何以口头、书面、图表或电子形式存在的对方信息，具体包括：</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6.2.1</w:t>
      </w:r>
      <w:r>
        <w:rPr>
          <w:rFonts w:hint="eastAsia" w:ascii="宋体" w:hAnsi="Calibri" w:cs="宋体"/>
          <w:kern w:val="0"/>
          <w:sz w:val="24"/>
          <w:lang w:val="zh-CN"/>
        </w:rPr>
        <w:t>任何涉及对方过去、现在或将来的商业计划、规章制度、操作规程、处理手段、财务信息；</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6.2.2</w:t>
      </w:r>
      <w:r>
        <w:rPr>
          <w:rFonts w:hint="eastAsia" w:ascii="宋体" w:hAnsi="Calibri" w:cs="宋体"/>
          <w:kern w:val="0"/>
          <w:sz w:val="24"/>
          <w:lang w:val="zh-CN"/>
        </w:rPr>
        <w:t>任何对方的技术措施、技术方案、软件应用及开发，硬件设备的品种、质量、数量、品牌等；</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6.2.3</w:t>
      </w:r>
      <w:r>
        <w:rPr>
          <w:rFonts w:hint="eastAsia" w:ascii="宋体" w:hAnsi="Calibri" w:cs="宋体"/>
          <w:kern w:val="0"/>
          <w:sz w:val="24"/>
          <w:lang w:val="zh-CN"/>
        </w:rPr>
        <w:t>任何对方的技术秘密或专有知识、文件</w:t>
      </w:r>
      <w:r>
        <w:rPr>
          <w:rFonts w:ascii="Calibri" w:hAnsi="Calibri" w:cs="Calibri"/>
          <w:kern w:val="0"/>
          <w:sz w:val="24"/>
        </w:rPr>
        <w:t xml:space="preserve"> </w:t>
      </w:r>
      <w:r>
        <w:rPr>
          <w:rFonts w:hint="eastAsia" w:ascii="宋体" w:hAnsi="Calibri" w:cs="宋体"/>
          <w:kern w:val="0"/>
          <w:sz w:val="24"/>
          <w:lang w:val="zh-CN"/>
        </w:rPr>
        <w:t>、报告、数据、客户软件、流程图、数据库、发明、知识、贸易秘密。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6.3</w:t>
      </w:r>
      <w:r>
        <w:rPr>
          <w:rFonts w:hint="eastAsia" w:ascii="宋体" w:hAnsi="Calibri" w:cs="宋体"/>
          <w:kern w:val="0"/>
          <w:sz w:val="24"/>
          <w:lang w:val="zh-CN"/>
        </w:rPr>
        <w:t>乙方应根据甲方的要求签署相应的保密协议，保密协议与本条款存在不一致的，以保密协议为准。</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 xml:space="preserve">7. </w:t>
      </w:r>
      <w:r>
        <w:rPr>
          <w:rFonts w:hint="eastAsia" w:ascii="宋体" w:hAnsi="Calibri" w:cs="宋体"/>
          <w:b/>
          <w:bCs/>
          <w:kern w:val="0"/>
          <w:sz w:val="28"/>
          <w:szCs w:val="28"/>
          <w:lang w:val="zh-CN"/>
        </w:rPr>
        <w:t>质量保证</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w:t>
      </w:r>
      <w:r>
        <w:rPr>
          <w:rFonts w:hint="eastAsia" w:ascii="宋体" w:hAnsi="Calibri" w:cs="宋体"/>
          <w:kern w:val="0"/>
          <w:sz w:val="24"/>
          <w:lang w:val="zh-CN"/>
        </w:rPr>
        <w:t>货物质量保证</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7.1.1</w:t>
      </w:r>
      <w:r>
        <w:rPr>
          <w:rFonts w:hint="eastAsia" w:ascii="宋体" w:hAnsi="Calibri" w:cs="宋体"/>
          <w:kern w:val="0"/>
          <w:sz w:val="24"/>
          <w:lang w:val="zh-CN"/>
        </w:rPr>
        <w:t>乙方必须保证货物是全新、未使用过的，并完全符合强制性的国家技术质量规范和合同规定的质量、规格、性能和技术规范等的要求。</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7.1.2</w:t>
      </w:r>
      <w:r>
        <w:rPr>
          <w:rFonts w:hint="eastAsia" w:ascii="宋体" w:hAnsi="Calibri" w:cs="宋体"/>
          <w:kern w:val="0"/>
          <w:sz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7.1.3</w:t>
      </w:r>
      <w:r>
        <w:rPr>
          <w:rFonts w:hint="eastAsia" w:ascii="宋体" w:hAnsi="Calibri" w:cs="宋体"/>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7.1.4</w:t>
      </w:r>
      <w:r>
        <w:rPr>
          <w:rFonts w:hint="eastAsia" w:ascii="宋体" w:hAnsi="Calibri" w:cs="宋体"/>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7.1.5 </w:t>
      </w:r>
      <w:r>
        <w:rPr>
          <w:rFonts w:hint="eastAsia" w:ascii="宋体" w:hAnsi="Calibri" w:cs="宋体"/>
          <w:kern w:val="0"/>
          <w:sz w:val="24"/>
          <w:lang w:val="zh-CN"/>
        </w:rPr>
        <w:t>合同条款下货物的质量保证期自货物通过最终验收起算，合同另行规定除外。</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w:t>
      </w:r>
      <w:r>
        <w:rPr>
          <w:rFonts w:hint="eastAsia" w:ascii="宋体" w:hAnsi="Calibri" w:cs="宋体"/>
          <w:kern w:val="0"/>
          <w:sz w:val="24"/>
          <w:lang w:val="zh-CN"/>
        </w:rPr>
        <w:t>辅助服务质量保证</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7.2.1</w:t>
      </w:r>
      <w:r>
        <w:rPr>
          <w:rFonts w:hint="eastAsia" w:ascii="宋体" w:hAnsi="Calibri" w:cs="宋体"/>
          <w:kern w:val="0"/>
          <w:sz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7.2.2</w:t>
      </w:r>
      <w:r>
        <w:rPr>
          <w:rFonts w:hint="eastAsia" w:ascii="宋体" w:hAnsi="Calibri" w:cs="宋体"/>
          <w:kern w:val="0"/>
          <w:sz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8.</w:t>
      </w:r>
      <w:r>
        <w:rPr>
          <w:rFonts w:hint="eastAsia" w:ascii="宋体" w:hAnsi="Calibri" w:cs="宋体"/>
          <w:b/>
          <w:bCs/>
          <w:kern w:val="0"/>
          <w:sz w:val="28"/>
          <w:szCs w:val="28"/>
          <w:lang w:val="zh-CN"/>
        </w:rPr>
        <w:t>包装要求</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8.1 </w:t>
      </w:r>
      <w:r>
        <w:rPr>
          <w:rFonts w:hint="eastAsia" w:ascii="宋体" w:hAnsi="Calibri" w:cs="宋体"/>
          <w:kern w:val="0"/>
          <w:sz w:val="24"/>
          <w:lang w:val="zh-CN"/>
        </w:rPr>
        <w:t>除合同另有约定外</w:t>
      </w:r>
      <w:r>
        <w:rPr>
          <w:rFonts w:ascii="Calibri" w:hAnsi="Calibri" w:cs="Calibri"/>
          <w:kern w:val="0"/>
          <w:sz w:val="24"/>
        </w:rPr>
        <w:t>,</w:t>
      </w:r>
      <w:r>
        <w:rPr>
          <w:rFonts w:hint="eastAsia" w:ascii="宋体" w:hAnsi="Calibri" w:cs="宋体"/>
          <w:kern w:val="0"/>
          <w:sz w:val="24"/>
          <w:lang w:val="zh-CN"/>
        </w:rPr>
        <w:t>乙方提供的全部货物</w:t>
      </w:r>
      <w:r>
        <w:rPr>
          <w:rFonts w:ascii="Calibri" w:hAnsi="Calibri" w:cs="Calibri"/>
          <w:kern w:val="0"/>
          <w:sz w:val="24"/>
        </w:rPr>
        <w:t>,</w:t>
      </w:r>
      <w:r>
        <w:rPr>
          <w:rFonts w:hint="eastAsia" w:ascii="宋体" w:hAnsi="Calibri" w:cs="宋体"/>
          <w:kern w:val="0"/>
          <w:sz w:val="24"/>
          <w:lang w:val="zh-CN"/>
        </w:rPr>
        <w:t>均应采用本行业通用的方式进行包装，且该包装应符合国家有关包装的法律、法规的规定。</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8.2 </w:t>
      </w:r>
      <w:r>
        <w:rPr>
          <w:rFonts w:hint="eastAsia" w:ascii="宋体" w:hAnsi="Calibri" w:cs="宋体"/>
          <w:kern w:val="0"/>
          <w:sz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乙方应提供货物运至合同规定的最终目的地所需要的包装，以防止货物在转运中损坏或变质。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8.3 </w:t>
      </w:r>
      <w:r>
        <w:rPr>
          <w:rFonts w:hint="eastAsia" w:ascii="宋体" w:hAnsi="Calibri" w:cs="宋体"/>
          <w:kern w:val="0"/>
          <w:sz w:val="24"/>
          <w:lang w:val="zh-CN"/>
        </w:rPr>
        <w:t>乙方所提供的货物包装均为出厂时原包装。</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8.4 </w:t>
      </w:r>
      <w:r>
        <w:rPr>
          <w:rFonts w:hint="eastAsia" w:ascii="宋体" w:hAnsi="Calibri" w:cs="宋体"/>
          <w:kern w:val="0"/>
          <w:sz w:val="24"/>
          <w:lang w:val="zh-CN"/>
        </w:rPr>
        <w:t>乙方所提供货物必须附有质量合格证，装箱清单，主机、附件、各种零部件和消耗品，有清楚的与装箱单相对应的名称和编号。</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8.5 </w:t>
      </w:r>
      <w:r>
        <w:rPr>
          <w:rFonts w:hint="eastAsia" w:ascii="宋体" w:hAnsi="Calibri" w:cs="宋体"/>
          <w:kern w:val="0"/>
          <w:sz w:val="24"/>
          <w:lang w:val="zh-CN"/>
        </w:rPr>
        <w:t>货物运输中的运输费用和保险费用均由乙方承担。运输过程中的一切损失、损坏均由乙方负责。</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 xml:space="preserve">9. </w:t>
      </w:r>
      <w:r>
        <w:rPr>
          <w:rFonts w:hint="eastAsia" w:ascii="宋体" w:hAnsi="Calibri" w:cs="宋体"/>
          <w:b/>
          <w:bCs/>
          <w:kern w:val="0"/>
          <w:sz w:val="28"/>
          <w:szCs w:val="28"/>
          <w:lang w:val="zh-CN"/>
        </w:rPr>
        <w:t>价格</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9.1 </w:t>
      </w:r>
      <w:r>
        <w:rPr>
          <w:rFonts w:hint="eastAsia" w:ascii="宋体" w:hAnsi="Calibri" w:cs="宋体"/>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9.2 </w:t>
      </w:r>
      <w:r>
        <w:rPr>
          <w:rFonts w:hint="eastAsia" w:ascii="宋体" w:hAnsi="Calibri" w:cs="宋体"/>
          <w:kern w:val="0"/>
          <w:sz w:val="24"/>
          <w:lang w:val="zh-CN"/>
        </w:rPr>
        <w:t>本合同价格为固定价格，包括了乙方履行合同全过程产生的所有成本和费用以及乙方应承担的一切税费。</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9.3</w:t>
      </w:r>
      <w:r>
        <w:rPr>
          <w:rFonts w:hint="eastAsia" w:ascii="宋体" w:hAnsi="Calibri" w:cs="宋体"/>
          <w:kern w:val="0"/>
          <w:sz w:val="24"/>
          <w:lang w:val="zh-CN"/>
        </w:rPr>
        <w:t>检验费用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9.3.1 </w:t>
      </w:r>
      <w:r>
        <w:rPr>
          <w:rFonts w:hint="eastAsia" w:ascii="宋体" w:hAnsi="Calibri" w:cs="宋体"/>
          <w:kern w:val="0"/>
          <w:sz w:val="24"/>
          <w:lang w:val="zh-CN"/>
        </w:rPr>
        <w:t>乙方必须负担本条款下属于乙方负责的检验、测试、调试、试运行和验收的所有费用，并负责乙方派往买方组织的检验、测试和验收人员的所有费用。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9.3.2 </w:t>
      </w:r>
      <w:r>
        <w:rPr>
          <w:rFonts w:hint="eastAsia" w:ascii="宋体" w:hAnsi="Calibri" w:cs="宋体"/>
          <w:kern w:val="0"/>
          <w:sz w:val="24"/>
          <w:lang w:val="zh-CN"/>
        </w:rPr>
        <w:t>甲方按合同计划参加在乙方工厂所在地检验、测试和验收的费用全部由乙方负责并已包含在合同总价中。</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9.3.3</w:t>
      </w:r>
      <w:r>
        <w:rPr>
          <w:rFonts w:hint="eastAsia" w:ascii="宋体" w:hAnsi="Calibri" w:cs="宋体"/>
          <w:kern w:val="0"/>
          <w:sz w:val="24"/>
          <w:lang w:val="zh-CN"/>
        </w:rPr>
        <w:t>甲方检验人员已到卖方所在地，测试无法依照合同进行，</w:t>
      </w:r>
      <w:r>
        <w:rPr>
          <w:rFonts w:ascii="Calibri" w:hAnsi="Calibri" w:cs="Calibri"/>
          <w:kern w:val="0"/>
          <w:sz w:val="24"/>
        </w:rPr>
        <w:t xml:space="preserve"> </w:t>
      </w:r>
      <w:r>
        <w:rPr>
          <w:rFonts w:hint="eastAsia" w:ascii="宋体" w:hAnsi="Calibri" w:cs="宋体"/>
          <w:kern w:val="0"/>
          <w:sz w:val="24"/>
          <w:lang w:val="zh-CN"/>
        </w:rPr>
        <w:t>而引起甲方人员延长逗留时间，所有由此产生的包括甲方人员在内的直接费用及成本由乙方承担。</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10.</w:t>
      </w:r>
      <w:r>
        <w:rPr>
          <w:rFonts w:hint="eastAsia" w:ascii="宋体" w:hAnsi="Calibri" w:cs="宋体"/>
          <w:b/>
          <w:bCs/>
          <w:kern w:val="0"/>
          <w:sz w:val="28"/>
          <w:szCs w:val="28"/>
          <w:lang w:val="zh-CN"/>
        </w:rPr>
        <w:t>交货方式及交货日期</w:t>
      </w:r>
    </w:p>
    <w:p>
      <w:pPr>
        <w:autoSpaceDE w:val="0"/>
        <w:autoSpaceDN w:val="0"/>
        <w:adjustRightInd w:val="0"/>
        <w:spacing w:line="400" w:lineRule="exact"/>
        <w:ind w:firstLine="480"/>
        <w:rPr>
          <w:rFonts w:hint="eastAsia" w:ascii="宋体" w:hAnsi="Calibri" w:cs="宋体"/>
          <w:kern w:val="0"/>
          <w:sz w:val="24"/>
          <w:lang w:val="zh-CN"/>
        </w:rPr>
      </w:pPr>
      <w:r>
        <w:rPr>
          <w:rFonts w:hint="eastAsia" w:ascii="宋体" w:hAnsi="Calibri" w:cs="宋体"/>
          <w:kern w:val="0"/>
          <w:sz w:val="24"/>
          <w:lang w:val="zh-CN"/>
        </w:rPr>
        <w:t>交货方式：现场交货，乙方负责办理运输和保险，将货物运抵现场。</w:t>
      </w:r>
    </w:p>
    <w:p>
      <w:pPr>
        <w:autoSpaceDE w:val="0"/>
        <w:autoSpaceDN w:val="0"/>
        <w:adjustRightInd w:val="0"/>
        <w:spacing w:line="400" w:lineRule="exact"/>
        <w:ind w:firstLine="480"/>
        <w:rPr>
          <w:rFonts w:ascii="宋体" w:hAnsi="Calibri" w:cs="宋体"/>
          <w:kern w:val="0"/>
          <w:sz w:val="24"/>
          <w:lang w:val="zh-CN"/>
        </w:rPr>
      </w:pPr>
      <w:r>
        <w:rPr>
          <w:rFonts w:hint="eastAsia" w:ascii="宋体" w:hAnsi="Calibri" w:cs="宋体"/>
          <w:kern w:val="0"/>
          <w:sz w:val="24"/>
          <w:lang w:val="zh-CN"/>
        </w:rPr>
        <w:t>交货日期：所有货物运抵现场并经双方开箱验收合格之日。</w:t>
      </w:r>
    </w:p>
    <w:p>
      <w:pPr>
        <w:autoSpaceDE w:val="0"/>
        <w:autoSpaceDN w:val="0"/>
        <w:adjustRightInd w:val="0"/>
        <w:spacing w:line="400" w:lineRule="exact"/>
        <w:ind w:firstLine="480"/>
        <w:rPr>
          <w:rFonts w:ascii="宋体" w:hAnsi="Calibri" w:cs="宋体"/>
          <w:kern w:val="0"/>
          <w:sz w:val="24"/>
          <w:lang w:val="zh-CN"/>
        </w:rPr>
      </w:pPr>
      <w:r>
        <w:rPr>
          <w:rFonts w:ascii="宋体" w:hAnsi="Calibri" w:cs="宋体"/>
          <w:kern w:val="0"/>
          <w:sz w:val="24"/>
          <w:lang w:val="zh-CN"/>
        </w:rPr>
        <w:t>11.</w:t>
      </w:r>
      <w:r>
        <w:rPr>
          <w:rFonts w:hint="eastAsia" w:ascii="宋体" w:hAnsi="Calibri" w:cs="宋体"/>
          <w:kern w:val="0"/>
          <w:sz w:val="24"/>
          <w:lang w:val="zh-CN"/>
        </w:rPr>
        <w:t>检验和验收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11.1</w:t>
      </w:r>
      <w:r>
        <w:rPr>
          <w:rFonts w:hint="eastAsia" w:ascii="宋体" w:hAnsi="Calibri" w:cs="宋体"/>
          <w:kern w:val="0"/>
          <w:sz w:val="24"/>
          <w:lang w:val="zh-CN"/>
        </w:rPr>
        <w:t>开箱验收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11.1.1</w:t>
      </w:r>
      <w:r>
        <w:rPr>
          <w:rFonts w:hint="eastAsia" w:ascii="宋体" w:hAnsi="Calibri" w:cs="宋体"/>
          <w:kern w:val="0"/>
          <w:sz w:val="24"/>
          <w:lang w:val="zh-CN"/>
        </w:rPr>
        <w:t>货物运抵现场后，双方应及时开箱验收，并制作验收记录，以确认与本合同约定的数量、型号等是否一致。</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11.1.2 </w:t>
      </w:r>
      <w:r>
        <w:rPr>
          <w:rFonts w:hint="eastAsia" w:ascii="宋体" w:hAnsi="Calibri" w:cs="宋体"/>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11.1.3 </w:t>
      </w:r>
      <w:r>
        <w:rPr>
          <w:rFonts w:hint="eastAsia" w:ascii="宋体" w:hAnsi="Calibri" w:cs="宋体"/>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  </w:t>
      </w:r>
      <w:r>
        <w:rPr>
          <w:rFonts w:hint="eastAsia" w:ascii="宋体" w:hAnsi="Calibri" w:cs="宋体"/>
          <w:kern w:val="0"/>
          <w:sz w:val="24"/>
          <w:lang w:val="zh-CN"/>
        </w:rPr>
        <w:t>检验验收</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11.2.1 </w:t>
      </w:r>
      <w:r>
        <w:rPr>
          <w:rFonts w:hint="eastAsia" w:ascii="宋体" w:hAnsi="Calibri" w:cs="宋体"/>
          <w:kern w:val="0"/>
          <w:sz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11.2.2 </w:t>
      </w:r>
      <w:r>
        <w:rPr>
          <w:rFonts w:hint="eastAsia" w:ascii="宋体" w:hAnsi="Calibri" w:cs="宋体"/>
          <w:kern w:val="0"/>
          <w:sz w:val="24"/>
          <w:lang w:val="zh-CN"/>
        </w:rPr>
        <w:t>在具体实施合同规定的检验验收之前，乙方需提前提交相应的测试计划（包括测试程序、测试内容和检验标准、试验时间安排等）供甲方确认。</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11.2.3  </w:t>
      </w:r>
      <w:r>
        <w:rPr>
          <w:rFonts w:hint="eastAsia" w:ascii="宋体" w:hAnsi="Calibri" w:cs="宋体"/>
          <w:kern w:val="0"/>
          <w:sz w:val="24"/>
          <w:lang w:val="zh-CN"/>
        </w:rPr>
        <w:t>除需甲方确认的试验验收外，乙方还应对所有检验验收测试的结果、步骤、原始数据等作妥善记录。如甲方要求，乙方应提供这些记录给买方。</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11.2.4  </w:t>
      </w:r>
      <w:r>
        <w:rPr>
          <w:rFonts w:hint="eastAsia" w:ascii="宋体" w:hAnsi="Calibri" w:cs="宋体"/>
          <w:kern w:val="0"/>
          <w:sz w:val="24"/>
          <w:lang w:val="zh-CN"/>
        </w:rPr>
        <w:t>检验测试出现全部或部分未达到本合同所约定的技术指标，甲方有权选择下列任一处理方式：</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a.</w:t>
      </w:r>
      <w:r>
        <w:rPr>
          <w:rFonts w:hint="eastAsia" w:ascii="宋体" w:hAnsi="Calibri" w:cs="宋体"/>
          <w:kern w:val="0"/>
          <w:sz w:val="24"/>
          <w:lang w:val="zh-CN"/>
        </w:rPr>
        <w:t>重新测试直至合格为止；</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b.</w:t>
      </w:r>
      <w:r>
        <w:rPr>
          <w:rFonts w:hint="eastAsia" w:ascii="宋体" w:hAnsi="Calibri" w:cs="宋体"/>
          <w:kern w:val="0"/>
          <w:sz w:val="24"/>
          <w:lang w:val="zh-CN"/>
        </w:rPr>
        <w:t>要求乙方对货物进行免费更换，然后重新测试直至合格为止；</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无论选择何种方式，甲方因此而发生的因卖方原因引起的所有费用均由乙方负担。</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11.3  </w:t>
      </w:r>
      <w:r>
        <w:rPr>
          <w:rFonts w:hint="eastAsia" w:ascii="宋体" w:hAnsi="Calibri" w:cs="宋体"/>
          <w:kern w:val="0"/>
          <w:sz w:val="24"/>
          <w:lang w:val="zh-CN"/>
        </w:rPr>
        <w:t>使用过程检验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11.3.1</w:t>
      </w:r>
      <w:r>
        <w:rPr>
          <w:rFonts w:hint="eastAsia" w:ascii="宋体" w:hAnsi="Calibri" w:cs="宋体"/>
          <w:kern w:val="0"/>
          <w:sz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11.3.2</w:t>
      </w:r>
      <w:r>
        <w:rPr>
          <w:rFonts w:hint="eastAsia" w:ascii="宋体" w:hAnsi="Calibri" w:cs="宋体"/>
          <w:kern w:val="0"/>
          <w:sz w:val="24"/>
          <w:lang w:val="zh-CN"/>
        </w:rPr>
        <w:t>如果合同双方对乙方提供的上述试验结果报告的解释有分歧，双方须于出现分歧后</w:t>
      </w:r>
      <w:r>
        <w:rPr>
          <w:rFonts w:ascii="Calibri" w:hAnsi="Calibri" w:cs="Calibri"/>
          <w:kern w:val="0"/>
          <w:sz w:val="24"/>
        </w:rPr>
        <w:t>10</w:t>
      </w:r>
      <w:r>
        <w:rPr>
          <w:rFonts w:hint="eastAsia" w:ascii="宋体" w:hAnsi="Calibri" w:cs="宋体"/>
          <w:kern w:val="0"/>
          <w:sz w:val="24"/>
          <w:lang w:val="zh-CN"/>
        </w:rPr>
        <w:t>天内给对方声明，以陈述己方的观点。声明须附有关证据。分歧应通过协商解决。</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12.</w:t>
      </w:r>
      <w:r>
        <w:rPr>
          <w:rFonts w:hint="eastAsia" w:ascii="宋体" w:hAnsi="Calibri" w:cs="宋体"/>
          <w:b/>
          <w:bCs/>
          <w:kern w:val="0"/>
          <w:sz w:val="28"/>
          <w:szCs w:val="28"/>
          <w:lang w:val="zh-CN"/>
        </w:rPr>
        <w:t>付款条件</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本合同条款下的付款方法和条件在</w:t>
      </w:r>
      <w:r>
        <w:rPr>
          <w:rFonts w:ascii="宋体" w:hAnsi="Calibri" w:cs="宋体"/>
          <w:kern w:val="0"/>
          <w:sz w:val="24"/>
          <w:lang w:val="zh-CN"/>
        </w:rPr>
        <w:t>“</w:t>
      </w:r>
      <w:r>
        <w:rPr>
          <w:rFonts w:hint="eastAsia" w:ascii="宋体" w:hAnsi="Calibri" w:cs="宋体"/>
          <w:kern w:val="0"/>
          <w:sz w:val="24"/>
          <w:lang w:val="zh-CN"/>
        </w:rPr>
        <w:t>青海省政府采购合同书</w:t>
      </w:r>
      <w:r>
        <w:rPr>
          <w:rFonts w:ascii="宋体" w:hAnsi="Calibri" w:cs="宋体"/>
          <w:kern w:val="0"/>
          <w:sz w:val="24"/>
          <w:lang w:val="zh-CN"/>
        </w:rPr>
        <w:t>”</w:t>
      </w:r>
      <w:r>
        <w:rPr>
          <w:rFonts w:hint="eastAsia" w:ascii="宋体" w:hAnsi="Calibri" w:cs="宋体"/>
          <w:kern w:val="0"/>
          <w:sz w:val="24"/>
          <w:lang w:val="zh-CN"/>
        </w:rPr>
        <w:t>中具体规定。</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13.</w:t>
      </w:r>
      <w:r>
        <w:rPr>
          <w:rFonts w:hint="eastAsia" w:ascii="宋体" w:hAnsi="Calibri" w:cs="宋体"/>
          <w:b/>
          <w:bCs/>
          <w:kern w:val="0"/>
          <w:sz w:val="28"/>
          <w:szCs w:val="28"/>
          <w:lang w:val="zh-CN"/>
        </w:rPr>
        <w:t>履约保证金</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13.1</w:t>
      </w:r>
      <w:r>
        <w:rPr>
          <w:rFonts w:hint="eastAsia" w:ascii="宋体" w:hAnsi="Calibri" w:cs="宋体"/>
          <w:kern w:val="0"/>
          <w:sz w:val="24"/>
          <w:lang w:val="zh-CN"/>
        </w:rPr>
        <w:t>乙方应在合同签订前，按招标文件中的约定提交履约保证金。</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13.2</w:t>
      </w:r>
      <w:r>
        <w:rPr>
          <w:rFonts w:hint="eastAsia" w:ascii="宋体" w:hAnsi="Calibri" w:cs="宋体"/>
          <w:kern w:val="0"/>
          <w:sz w:val="24"/>
          <w:lang w:val="zh-CN"/>
        </w:rPr>
        <w:t>履约保证金用于补偿甲方因乙方不能履行其合同义务而蒙受的损失。</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13.3</w:t>
      </w:r>
      <w:r>
        <w:rPr>
          <w:rFonts w:hint="eastAsia" w:ascii="宋体" w:hAnsi="Calibri" w:cs="宋体"/>
          <w:kern w:val="0"/>
          <w:sz w:val="24"/>
          <w:lang w:val="zh-CN"/>
        </w:rPr>
        <w:t>履约保证金应使用本合同货币，按下述方式之一提交（招标文件中另有约定的除外）：</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13.3.1</w:t>
      </w:r>
      <w:r>
        <w:rPr>
          <w:rFonts w:hint="eastAsia" w:ascii="宋体" w:hAnsi="Calibri" w:cs="宋体"/>
          <w:kern w:val="0"/>
          <w:sz w:val="24"/>
          <w:lang w:val="zh-CN"/>
        </w:rPr>
        <w:t>甲方可接受的在中华人民共和国注册和营业的银行出具的履约保函；</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13.3.2 </w:t>
      </w:r>
      <w:r>
        <w:rPr>
          <w:rFonts w:hint="eastAsia" w:ascii="宋体" w:hAnsi="Calibri" w:cs="宋体"/>
          <w:kern w:val="0"/>
          <w:sz w:val="24"/>
          <w:lang w:val="zh-CN"/>
        </w:rPr>
        <w:t>支票或汇票。</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13.4</w:t>
      </w:r>
      <w:r>
        <w:rPr>
          <w:rFonts w:hint="eastAsia" w:ascii="宋体" w:hAnsi="Calibri" w:cs="宋体"/>
          <w:kern w:val="0"/>
          <w:sz w:val="24"/>
          <w:lang w:val="zh-CN"/>
        </w:rPr>
        <w:t>乙方未能按合同规定履行其义务，甲方有权从履约保证金中取得补偿。货物验收合格后，甲方将履约保证金退还乙方或转为质量保证金。</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14.</w:t>
      </w:r>
      <w:r>
        <w:rPr>
          <w:rFonts w:hint="eastAsia" w:ascii="宋体" w:hAnsi="Calibri" w:cs="宋体"/>
          <w:b/>
          <w:bCs/>
          <w:kern w:val="0"/>
          <w:sz w:val="28"/>
          <w:szCs w:val="28"/>
          <w:lang w:val="zh-CN"/>
        </w:rPr>
        <w:t>索赔</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14.1</w:t>
      </w:r>
      <w:r>
        <w:rPr>
          <w:rFonts w:hint="eastAsia" w:ascii="宋体" w:hAnsi="Calibri" w:cs="宋体"/>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w:t>
      </w:r>
      <w:r>
        <w:rPr>
          <w:rFonts w:hint="eastAsia" w:ascii="宋体" w:hAnsi="Calibri" w:cs="宋体"/>
          <w:kern w:val="0"/>
          <w:sz w:val="24"/>
          <w:lang w:val="zh-CN"/>
        </w:rPr>
        <w:t>在履约保证期和检验期内，乙方对甲方提出的索赔负有责任，乙方应按照甲方同意的下列一种或多种方式解决索赔事宜：</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14.2.1</w:t>
      </w:r>
      <w:r>
        <w:rPr>
          <w:rFonts w:hint="eastAsia" w:ascii="宋体" w:hAnsi="Calibri" w:cs="宋体"/>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14.2.2</w:t>
      </w:r>
      <w:r>
        <w:rPr>
          <w:rFonts w:hint="eastAsia" w:ascii="宋体" w:hAnsi="Calibri" w:cs="宋体"/>
          <w:kern w:val="0"/>
          <w:sz w:val="24"/>
          <w:lang w:val="zh-CN"/>
        </w:rPr>
        <w:t>根据货物低劣程度、损坏程度以及甲方所遭受损失的数额，经甲乙双方商定降低货物的价格，或由有资质的中介机构评估，以降低后的价格或评估价格为准。</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14.2.3</w:t>
      </w:r>
      <w:r>
        <w:rPr>
          <w:rFonts w:hint="eastAsia" w:ascii="宋体" w:hAnsi="Calibri" w:cs="宋体"/>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14.3</w:t>
      </w:r>
      <w:r>
        <w:rPr>
          <w:rFonts w:hint="eastAsia" w:ascii="宋体" w:hAnsi="Calibri" w:cs="宋体"/>
          <w:kern w:val="0"/>
          <w:sz w:val="24"/>
          <w:lang w:val="zh-CN"/>
        </w:rPr>
        <w:t>乙方收到甲方发出的索赔通知之日起</w:t>
      </w:r>
      <w:r>
        <w:rPr>
          <w:rFonts w:ascii="Calibri" w:hAnsi="Calibri" w:cs="Calibri"/>
          <w:kern w:val="0"/>
          <w:sz w:val="24"/>
        </w:rPr>
        <w:t>5</w:t>
      </w:r>
      <w:r>
        <w:rPr>
          <w:rFonts w:hint="eastAsia" w:ascii="宋体" w:hAnsi="Calibri" w:cs="宋体"/>
          <w:kern w:val="0"/>
          <w:sz w:val="24"/>
          <w:lang w:val="zh-CN"/>
        </w:rPr>
        <w:t>个工作日内未作答复的，甲方可从合同款或履约保证金中扣回索赔金额，如金额不足以补偿索赔金额，乙方应补足差额部分。</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15.</w:t>
      </w:r>
      <w:r>
        <w:rPr>
          <w:rFonts w:hint="eastAsia" w:ascii="宋体" w:hAnsi="Calibri" w:cs="宋体"/>
          <w:b/>
          <w:bCs/>
          <w:kern w:val="0"/>
          <w:sz w:val="28"/>
          <w:szCs w:val="28"/>
          <w:lang w:val="zh-CN"/>
        </w:rPr>
        <w:t>迟延交货</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15.1 </w:t>
      </w:r>
      <w:r>
        <w:rPr>
          <w:rFonts w:hint="eastAsia" w:ascii="宋体" w:hAnsi="Calibri" w:cs="宋体"/>
          <w:kern w:val="0"/>
          <w:sz w:val="24"/>
          <w:lang w:val="zh-CN"/>
        </w:rPr>
        <w:t>乙方应按照合同约定的时间交货和提供服务。</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 xml:space="preserve">15.2 </w:t>
      </w:r>
      <w:r>
        <w:rPr>
          <w:rFonts w:hint="eastAsia" w:ascii="宋体" w:hAnsi="Calibri" w:cs="宋体"/>
          <w:kern w:val="0"/>
          <w:sz w:val="24"/>
          <w:lang w:val="zh-CN"/>
        </w:rPr>
        <w:t>除不可抗力因素外，乙方迟延交货，甲方有权提出违约损失赔偿或解除合同。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15.3</w:t>
      </w:r>
      <w:r>
        <w:rPr>
          <w:rFonts w:hint="eastAsia" w:ascii="宋体" w:hAnsi="Calibri" w:cs="宋体"/>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16.</w:t>
      </w:r>
      <w:r>
        <w:rPr>
          <w:rFonts w:hint="eastAsia" w:ascii="宋体" w:hAnsi="Calibri" w:cs="宋体"/>
          <w:b/>
          <w:bCs/>
          <w:kern w:val="0"/>
          <w:sz w:val="28"/>
          <w:szCs w:val="28"/>
          <w:lang w:val="zh-CN"/>
        </w:rPr>
        <w:t>违约赔偿</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除不可抗力因素外，乙方没有按照合同规定的时间交货和提供服务，甲方可要求乙方支付违约金。违约金每日按合同总价款的千分之五计收。</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17.</w:t>
      </w:r>
      <w:r>
        <w:rPr>
          <w:rFonts w:hint="eastAsia" w:ascii="宋体" w:hAnsi="Calibri" w:cs="宋体"/>
          <w:b/>
          <w:bCs/>
          <w:kern w:val="0"/>
          <w:sz w:val="28"/>
          <w:szCs w:val="28"/>
          <w:lang w:val="zh-CN"/>
        </w:rPr>
        <w:t>不可抗力</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17.1.</w:t>
      </w:r>
      <w:r>
        <w:rPr>
          <w:rFonts w:hint="eastAsia" w:ascii="宋体" w:hAnsi="Calibri" w:cs="宋体"/>
          <w:kern w:val="0"/>
          <w:sz w:val="24"/>
          <w:lang w:val="zh-CN"/>
        </w:rPr>
        <w:t>双方中任何一方遭遇法律规定的不可抗力，致使合同履行受阻时，履行合同的期限应予延长，延长的期限应相当于不可抗力所影响的时间。</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17.2</w:t>
      </w:r>
      <w:r>
        <w:rPr>
          <w:rFonts w:hint="eastAsia" w:ascii="宋体" w:hAnsi="Calibri" w:cs="宋体"/>
          <w:kern w:val="0"/>
          <w:sz w:val="24"/>
          <w:lang w:val="zh-CN"/>
        </w:rPr>
        <w:t>受事故影响的一方应在不可抗力的事故发生后以书面形式通知另一方。</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17.3</w:t>
      </w:r>
      <w:r>
        <w:rPr>
          <w:rFonts w:hint="eastAsia" w:ascii="宋体" w:hAnsi="Calibri" w:cs="宋体"/>
          <w:kern w:val="0"/>
          <w:sz w:val="24"/>
          <w:lang w:val="zh-CN"/>
        </w:rPr>
        <w:t>不可抗力使合同的某些内容有变更必要的，</w:t>
      </w:r>
      <w:r>
        <w:rPr>
          <w:rFonts w:ascii="Calibri" w:hAnsi="Calibri" w:cs="Calibri"/>
          <w:kern w:val="0"/>
          <w:sz w:val="24"/>
        </w:rPr>
        <w:t xml:space="preserve"> </w:t>
      </w:r>
      <w:r>
        <w:rPr>
          <w:rFonts w:hint="eastAsia" w:ascii="宋体" w:hAnsi="Calibri" w:cs="宋体"/>
          <w:kern w:val="0"/>
          <w:sz w:val="24"/>
          <w:lang w:val="zh-CN"/>
        </w:rPr>
        <w:t>双方应通过协商达成进一步履行合同的协议，因不可抗力致使合同不能履行的，合同终止。</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18.</w:t>
      </w:r>
      <w:r>
        <w:rPr>
          <w:rFonts w:hint="eastAsia" w:ascii="宋体" w:hAnsi="Calibri" w:cs="宋体"/>
          <w:b/>
          <w:bCs/>
          <w:kern w:val="0"/>
          <w:sz w:val="28"/>
          <w:szCs w:val="28"/>
          <w:lang w:val="zh-CN"/>
        </w:rPr>
        <w:t>税费</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与本合同有关的一切税费均由乙方承担。</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19.</w:t>
      </w:r>
      <w:r>
        <w:rPr>
          <w:rFonts w:hint="eastAsia" w:ascii="宋体" w:hAnsi="Calibri" w:cs="宋体"/>
          <w:b/>
          <w:bCs/>
          <w:kern w:val="0"/>
          <w:sz w:val="28"/>
          <w:szCs w:val="28"/>
          <w:lang w:val="zh-CN"/>
        </w:rPr>
        <w:t>合同争议的解决</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19.1</w:t>
      </w:r>
      <w:r>
        <w:rPr>
          <w:rFonts w:hint="eastAsia" w:ascii="宋体" w:hAnsi="Calibri" w:cs="宋体"/>
          <w:kern w:val="0"/>
          <w:sz w:val="24"/>
          <w:lang w:val="zh-CN"/>
        </w:rPr>
        <w:t>甲方和乙方由于本合同的履行而发生任何争议时，双方可先通过协商解决。</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19.2</w:t>
      </w:r>
      <w:r>
        <w:rPr>
          <w:rFonts w:hint="eastAsia" w:ascii="宋体" w:hAnsi="Calibri" w:cs="宋体"/>
          <w:kern w:val="0"/>
          <w:sz w:val="24"/>
          <w:lang w:val="zh-CN"/>
        </w:rPr>
        <w:t>任何一方不愿通过协商或通过协商仍不能解决争议，则双方中任何一方均应向甲方所在地人民法院起诉。</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20.</w:t>
      </w:r>
      <w:r>
        <w:rPr>
          <w:rFonts w:hint="eastAsia" w:ascii="宋体" w:hAnsi="Calibri" w:cs="宋体"/>
          <w:b/>
          <w:bCs/>
          <w:kern w:val="0"/>
          <w:sz w:val="28"/>
          <w:szCs w:val="28"/>
          <w:lang w:val="zh-CN"/>
        </w:rPr>
        <w:t>违约解除合同</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w:t>
      </w:r>
      <w:r>
        <w:rPr>
          <w:rFonts w:hint="eastAsia" w:ascii="宋体" w:hAnsi="Calibri" w:cs="宋体"/>
          <w:kern w:val="0"/>
          <w:sz w:val="24"/>
          <w:lang w:val="zh-CN"/>
        </w:rPr>
        <w:t>出现下列情形之一的，视为乙方违约。甲方可向乙方发出书面通知，部分或全部终止合同，同时保留向乙方索赔的权利。</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20.1.1</w:t>
      </w:r>
      <w:r>
        <w:rPr>
          <w:rFonts w:hint="eastAsia" w:ascii="宋体" w:hAnsi="Calibri" w:cs="宋体"/>
          <w:kern w:val="0"/>
          <w:sz w:val="24"/>
          <w:lang w:val="zh-CN"/>
        </w:rPr>
        <w:t>乙方未能在合同规定的限期或甲方同意延长的限期内，提供全部或部分货物的；</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20.1.2</w:t>
      </w:r>
      <w:r>
        <w:rPr>
          <w:rFonts w:hint="eastAsia" w:ascii="宋体" w:hAnsi="Calibri" w:cs="宋体"/>
          <w:kern w:val="0"/>
          <w:sz w:val="24"/>
          <w:lang w:val="zh-CN"/>
        </w:rPr>
        <w:t>乙方未能履行合同规定的其它主要义务的；</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20.1.3</w:t>
      </w:r>
      <w:r>
        <w:rPr>
          <w:rFonts w:hint="eastAsia" w:ascii="宋体" w:hAnsi="Calibri" w:cs="宋体"/>
          <w:kern w:val="0"/>
          <w:sz w:val="24"/>
          <w:lang w:val="zh-CN"/>
        </w:rPr>
        <w:t>乙方在本合同履行过程中有欺诈行为的。</w:t>
      </w:r>
    </w:p>
    <w:p>
      <w:pPr>
        <w:autoSpaceDE w:val="0"/>
        <w:autoSpaceDN w:val="0"/>
        <w:adjustRightInd w:val="0"/>
        <w:spacing w:line="400" w:lineRule="exact"/>
        <w:ind w:firstLine="480"/>
        <w:rPr>
          <w:rFonts w:ascii="Calibri" w:hAnsi="Calibri" w:cs="Calibri"/>
          <w:kern w:val="0"/>
          <w:sz w:val="24"/>
        </w:rPr>
      </w:pPr>
      <w:r>
        <w:rPr>
          <w:rFonts w:ascii="Calibri" w:hAnsi="Calibri" w:cs="Calibri"/>
          <w:kern w:val="0"/>
          <w:sz w:val="24"/>
        </w:rPr>
        <w:t>20.2</w:t>
      </w:r>
      <w:r>
        <w:rPr>
          <w:rFonts w:hint="eastAsia" w:ascii="宋体" w:hAnsi="Calibri" w:cs="宋体"/>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21.</w:t>
      </w:r>
      <w:r>
        <w:rPr>
          <w:rFonts w:hint="eastAsia" w:ascii="宋体" w:hAnsi="Calibri" w:cs="宋体"/>
          <w:b/>
          <w:bCs/>
          <w:kern w:val="0"/>
          <w:sz w:val="28"/>
          <w:szCs w:val="28"/>
          <w:lang w:val="zh-CN"/>
        </w:rPr>
        <w:t>破产终止合同</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22.</w:t>
      </w:r>
      <w:r>
        <w:rPr>
          <w:rFonts w:hint="eastAsia" w:ascii="宋体" w:hAnsi="Calibri" w:cs="宋体"/>
          <w:b/>
          <w:bCs/>
          <w:kern w:val="0"/>
          <w:sz w:val="28"/>
          <w:szCs w:val="28"/>
          <w:lang w:val="zh-CN"/>
        </w:rPr>
        <w:t>转让和分包</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22.1</w:t>
      </w:r>
      <w:r>
        <w:rPr>
          <w:rFonts w:hint="eastAsia" w:ascii="宋体" w:hAnsi="Calibri" w:cs="宋体"/>
          <w:kern w:val="0"/>
          <w:sz w:val="24"/>
          <w:lang w:val="zh-CN"/>
        </w:rPr>
        <w:t>政府采购合同不能转让。</w:t>
      </w:r>
    </w:p>
    <w:p>
      <w:pPr>
        <w:autoSpaceDE w:val="0"/>
        <w:autoSpaceDN w:val="0"/>
        <w:adjustRightInd w:val="0"/>
        <w:spacing w:line="400" w:lineRule="exact"/>
        <w:ind w:firstLine="360"/>
        <w:rPr>
          <w:rFonts w:ascii="Calibri" w:hAnsi="Calibri" w:cs="Calibri"/>
          <w:kern w:val="0"/>
          <w:sz w:val="24"/>
        </w:rPr>
      </w:pPr>
      <w:r>
        <w:rPr>
          <w:rFonts w:ascii="Calibri" w:hAnsi="Calibri" w:cs="Calibri"/>
          <w:kern w:val="0"/>
          <w:sz w:val="24"/>
        </w:rPr>
        <w:t>22.2</w:t>
      </w:r>
      <w:r>
        <w:rPr>
          <w:rFonts w:hint="eastAsia" w:ascii="宋体" w:hAnsi="Calibri" w:cs="宋体"/>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23.</w:t>
      </w:r>
      <w:r>
        <w:rPr>
          <w:rFonts w:hint="eastAsia" w:ascii="宋体" w:hAnsi="Calibri" w:cs="宋体"/>
          <w:b/>
          <w:bCs/>
          <w:kern w:val="0"/>
          <w:sz w:val="28"/>
          <w:szCs w:val="28"/>
          <w:lang w:val="zh-CN"/>
        </w:rPr>
        <w:t>合同修改</w:t>
      </w:r>
    </w:p>
    <w:p>
      <w:pPr>
        <w:autoSpaceDE w:val="0"/>
        <w:autoSpaceDN w:val="0"/>
        <w:adjustRightInd w:val="0"/>
        <w:spacing w:line="400" w:lineRule="exact"/>
        <w:rPr>
          <w:rFonts w:ascii="Calibri" w:hAnsi="Calibri" w:cs="Calibri"/>
          <w:kern w:val="0"/>
          <w:sz w:val="24"/>
        </w:rPr>
      </w:pPr>
      <w:r>
        <w:rPr>
          <w:rFonts w:hint="eastAsia" w:ascii="宋体" w:hAnsi="Calibri" w:cs="宋体"/>
          <w:kern w:val="0"/>
          <w:sz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24.</w:t>
      </w:r>
      <w:r>
        <w:rPr>
          <w:rFonts w:hint="eastAsia" w:ascii="宋体" w:hAnsi="Calibri" w:cs="宋体"/>
          <w:b/>
          <w:bCs/>
          <w:kern w:val="0"/>
          <w:sz w:val="28"/>
          <w:szCs w:val="28"/>
          <w:lang w:val="zh-CN"/>
        </w:rPr>
        <w:t>通知</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本合同任何一方给另一方的通知，都应以书面形式发送，而另一方也应以书面形式确认并发送到对方明确的地址。</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25.</w:t>
      </w:r>
      <w:r>
        <w:rPr>
          <w:rFonts w:hint="eastAsia" w:ascii="宋体" w:hAnsi="Calibri" w:cs="宋体"/>
          <w:b/>
          <w:bCs/>
          <w:kern w:val="0"/>
          <w:sz w:val="28"/>
          <w:szCs w:val="28"/>
          <w:lang w:val="zh-CN"/>
        </w:rPr>
        <w:t>计量单位</w:t>
      </w:r>
    </w:p>
    <w:p>
      <w:pPr>
        <w:autoSpaceDE w:val="0"/>
        <w:autoSpaceDN w:val="0"/>
        <w:adjustRightInd w:val="0"/>
        <w:spacing w:line="400" w:lineRule="exact"/>
        <w:ind w:firstLine="480"/>
        <w:rPr>
          <w:rFonts w:ascii="Calibri" w:hAnsi="Calibri" w:cs="Calibri"/>
          <w:kern w:val="0"/>
          <w:sz w:val="24"/>
        </w:rPr>
      </w:pPr>
      <w:r>
        <w:rPr>
          <w:rFonts w:hint="eastAsia" w:ascii="宋体" w:hAnsi="Calibri" w:cs="宋体"/>
          <w:kern w:val="0"/>
          <w:sz w:val="24"/>
          <w:lang w:val="zh-CN"/>
        </w:rPr>
        <w:t>除技术规范中另有规定外</w:t>
      </w:r>
      <w:r>
        <w:rPr>
          <w:rFonts w:ascii="Calibri" w:hAnsi="Calibri" w:cs="Calibri"/>
          <w:kern w:val="0"/>
          <w:sz w:val="24"/>
        </w:rPr>
        <w:t>,</w:t>
      </w:r>
      <w:r>
        <w:rPr>
          <w:rFonts w:hint="eastAsia" w:ascii="宋体" w:hAnsi="Calibri" w:cs="宋体"/>
          <w:kern w:val="0"/>
          <w:sz w:val="24"/>
          <w:lang w:val="zh-CN"/>
        </w:rPr>
        <w:t>计量单位均使用国家法定计量单位。</w:t>
      </w:r>
    </w:p>
    <w:p>
      <w:pPr>
        <w:autoSpaceDE w:val="0"/>
        <w:autoSpaceDN w:val="0"/>
        <w:adjustRightInd w:val="0"/>
        <w:spacing w:line="400" w:lineRule="exact"/>
        <w:rPr>
          <w:rFonts w:ascii="Calibri" w:hAnsi="Calibri" w:cs="Calibri"/>
          <w:b/>
          <w:bCs/>
          <w:kern w:val="0"/>
          <w:sz w:val="28"/>
          <w:szCs w:val="28"/>
        </w:rPr>
      </w:pPr>
      <w:r>
        <w:rPr>
          <w:rFonts w:ascii="Calibri" w:hAnsi="Calibri" w:cs="Calibri"/>
          <w:b/>
          <w:bCs/>
          <w:kern w:val="0"/>
          <w:sz w:val="28"/>
          <w:szCs w:val="28"/>
        </w:rPr>
        <w:t>26.</w:t>
      </w:r>
      <w:r>
        <w:rPr>
          <w:rFonts w:hint="eastAsia" w:ascii="宋体" w:hAnsi="Calibri" w:cs="宋体"/>
          <w:b/>
          <w:bCs/>
          <w:kern w:val="0"/>
          <w:sz w:val="28"/>
          <w:szCs w:val="28"/>
          <w:lang w:val="zh-CN"/>
        </w:rPr>
        <w:t>适用法律</w:t>
      </w:r>
    </w:p>
    <w:p>
      <w:pPr>
        <w:autoSpaceDE w:val="0"/>
        <w:autoSpaceDN w:val="0"/>
        <w:adjustRightInd w:val="0"/>
        <w:spacing w:line="400" w:lineRule="exact"/>
        <w:ind w:firstLine="480"/>
        <w:rPr>
          <w:rFonts w:ascii="Calibri" w:hAnsi="Calibri" w:cs="Calibri"/>
          <w:kern w:val="0"/>
          <w:sz w:val="28"/>
          <w:szCs w:val="28"/>
        </w:rPr>
      </w:pPr>
      <w:r>
        <w:rPr>
          <w:rFonts w:hint="eastAsia" w:ascii="宋体" w:hAnsi="Calibri" w:cs="宋体"/>
          <w:kern w:val="0"/>
          <w:sz w:val="24"/>
          <w:lang w:val="zh-CN"/>
        </w:rPr>
        <w:t>本合同按照中华人民共和国的相关法律进行解释。</w:t>
      </w: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spacing w:line="360" w:lineRule="auto"/>
        <w:jc w:val="center"/>
        <w:rPr>
          <w:rStyle w:val="25"/>
          <w:rFonts w:hint="eastAsia" w:ascii="宋体" w:hAnsi="宋体" w:cs="宋体"/>
          <w:sz w:val="36"/>
          <w:szCs w:val="36"/>
        </w:rPr>
      </w:pPr>
      <w:bookmarkStart w:id="8" w:name="_Toc9086"/>
    </w:p>
    <w:p>
      <w:pPr>
        <w:spacing w:line="360" w:lineRule="auto"/>
        <w:jc w:val="center"/>
        <w:rPr>
          <w:rStyle w:val="25"/>
          <w:rFonts w:hint="eastAsia" w:ascii="宋体" w:hAnsi="宋体" w:cs="宋体"/>
          <w:sz w:val="36"/>
          <w:szCs w:val="36"/>
        </w:rPr>
      </w:pPr>
      <w:r>
        <w:rPr>
          <w:rStyle w:val="25"/>
          <w:rFonts w:hint="eastAsia" w:ascii="宋体" w:hAnsi="宋体" w:cs="宋体"/>
          <w:sz w:val="36"/>
          <w:szCs w:val="36"/>
        </w:rPr>
        <w:t xml:space="preserve">第四部分   </w:t>
      </w:r>
      <w:bookmarkEnd w:id="7"/>
      <w:bookmarkStart w:id="9" w:name="_Toc433644115"/>
      <w:bookmarkStart w:id="10" w:name="_Toc416183227"/>
      <w:r>
        <w:rPr>
          <w:rStyle w:val="25"/>
          <w:rFonts w:hint="eastAsia" w:ascii="宋体" w:hAnsi="宋体" w:cs="宋体"/>
          <w:sz w:val="36"/>
          <w:szCs w:val="36"/>
        </w:rPr>
        <w:t xml:space="preserve"> </w:t>
      </w:r>
      <w:r>
        <w:rPr>
          <w:rStyle w:val="25"/>
          <w:rFonts w:hint="eastAsia" w:ascii="宋体" w:hAnsi="宋体" w:eastAsia="宋体" w:cs="宋体"/>
          <w:sz w:val="36"/>
          <w:szCs w:val="36"/>
          <w:lang w:eastAsia="zh-CN"/>
        </w:rPr>
        <w:t>询价响应</w:t>
      </w:r>
      <w:r>
        <w:rPr>
          <w:rStyle w:val="25"/>
          <w:rFonts w:hint="eastAsia" w:ascii="宋体" w:hAnsi="宋体" w:cs="宋体"/>
          <w:sz w:val="36"/>
          <w:szCs w:val="36"/>
        </w:rPr>
        <w:t>文件格式</w:t>
      </w:r>
      <w:bookmarkEnd w:id="9"/>
      <w:bookmarkEnd w:id="10"/>
    </w:p>
    <w:bookmarkEnd w:id="8"/>
    <w:p>
      <w:pPr>
        <w:pStyle w:val="10"/>
        <w:jc w:val="left"/>
        <w:rPr>
          <w:rFonts w:hint="eastAsia" w:ascii="宋体" w:hAnsi="宋体"/>
          <w:sz w:val="32"/>
          <w:lang w:val="zh-CN"/>
        </w:rPr>
      </w:pPr>
      <w:bookmarkStart w:id="11" w:name="_Toc13302"/>
      <w:bookmarkStart w:id="12" w:name="_Toc4505"/>
      <w:bookmarkStart w:id="13" w:name="_Toc416183230"/>
      <w:bookmarkStart w:id="14" w:name="_Toc433644117"/>
      <w:r>
        <w:rPr>
          <w:rFonts w:hint="eastAsia" w:ascii="宋体" w:hAnsi="宋体"/>
          <w:sz w:val="32"/>
          <w:lang w:val="zh-CN"/>
        </w:rPr>
        <w:t>格式：询价文件封面</w:t>
      </w:r>
      <w:bookmarkEnd w:id="11"/>
      <w:bookmarkEnd w:id="12"/>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autoSpaceDE w:val="0"/>
        <w:autoSpaceDN w:val="0"/>
        <w:adjustRightInd w:val="0"/>
        <w:jc w:val="center"/>
        <w:rPr>
          <w:rFonts w:hint="eastAsia" w:ascii="仿宋" w:hAnsi="Cambria" w:eastAsia="仿宋" w:cs="仿宋"/>
          <w:b/>
          <w:bCs/>
          <w:kern w:val="0"/>
          <w:sz w:val="52"/>
          <w:szCs w:val="52"/>
          <w:lang w:val="zh-CN"/>
        </w:rPr>
      </w:pPr>
      <w:r>
        <w:rPr>
          <w:rFonts w:hint="eastAsia" w:ascii="仿宋" w:hAnsi="Cambria" w:eastAsia="仿宋" w:cs="仿宋"/>
          <w:b/>
          <w:bCs/>
          <w:kern w:val="0"/>
          <w:sz w:val="52"/>
          <w:szCs w:val="52"/>
        </w:rPr>
        <w:t>格尔木市</w:t>
      </w:r>
      <w:r>
        <w:rPr>
          <w:rFonts w:hint="eastAsia" w:ascii="仿宋" w:hAnsi="Cambria" w:eastAsia="仿宋" w:cs="仿宋"/>
          <w:b/>
          <w:bCs/>
          <w:kern w:val="0"/>
          <w:sz w:val="52"/>
          <w:szCs w:val="52"/>
          <w:lang w:val="zh-CN"/>
        </w:rPr>
        <w:t>政府采购项目</w:t>
      </w:r>
    </w:p>
    <w:p>
      <w:pPr>
        <w:autoSpaceDE w:val="0"/>
        <w:autoSpaceDN w:val="0"/>
        <w:adjustRightInd w:val="0"/>
        <w:jc w:val="center"/>
        <w:rPr>
          <w:rFonts w:hint="eastAsia" w:ascii="仿宋" w:hAnsi="Cambria" w:eastAsia="仿宋" w:cs="仿宋"/>
          <w:b/>
          <w:bCs/>
          <w:kern w:val="0"/>
          <w:sz w:val="52"/>
          <w:szCs w:val="52"/>
          <w:lang w:val="zh-CN"/>
        </w:rPr>
      </w:pPr>
    </w:p>
    <w:p>
      <w:pPr>
        <w:autoSpaceDE w:val="0"/>
        <w:autoSpaceDN w:val="0"/>
        <w:adjustRightInd w:val="0"/>
        <w:rPr>
          <w:rFonts w:ascii="Calibri" w:hAnsi="Calibri" w:eastAsia="仿宋" w:cs="Calibri"/>
          <w:kern w:val="0"/>
          <w:sz w:val="28"/>
          <w:szCs w:val="28"/>
        </w:rPr>
      </w:pPr>
      <w:r>
        <w:rPr>
          <w:rFonts w:ascii="Calibri" w:hAnsi="Calibri" w:eastAsia="仿宋" w:cs="Calibri"/>
          <w:kern w:val="0"/>
          <w:sz w:val="28"/>
          <w:szCs w:val="28"/>
        </w:rPr>
        <w:t xml:space="preserve"> </w:t>
      </w:r>
    </w:p>
    <w:p>
      <w:pPr>
        <w:autoSpaceDE w:val="0"/>
        <w:autoSpaceDN w:val="0"/>
        <w:adjustRightInd w:val="0"/>
        <w:rPr>
          <w:rFonts w:ascii="Calibri" w:hAnsi="Calibri" w:eastAsia="仿宋" w:cs="Calibri"/>
          <w:kern w:val="0"/>
          <w:sz w:val="28"/>
          <w:szCs w:val="28"/>
        </w:rPr>
      </w:pPr>
      <w:r>
        <w:rPr>
          <w:rFonts w:ascii="Calibri" w:hAnsi="Calibri" w:eastAsia="仿宋" w:cs="Calibri"/>
          <w:kern w:val="0"/>
          <w:sz w:val="28"/>
          <w:szCs w:val="28"/>
        </w:rPr>
        <w:t xml:space="preserve"> </w:t>
      </w:r>
    </w:p>
    <w:p>
      <w:pPr>
        <w:autoSpaceDE w:val="0"/>
        <w:autoSpaceDN w:val="0"/>
        <w:adjustRightInd w:val="0"/>
        <w:jc w:val="center"/>
        <w:rPr>
          <w:rFonts w:ascii="Calibri" w:hAnsi="Calibri" w:cs="Calibri"/>
          <w:b/>
          <w:bCs/>
          <w:kern w:val="0"/>
          <w:sz w:val="72"/>
          <w:szCs w:val="72"/>
        </w:rPr>
      </w:pPr>
      <w:r>
        <w:rPr>
          <w:rFonts w:hint="eastAsia" w:ascii="宋体" w:hAnsi="Calibri" w:cs="宋体"/>
          <w:b/>
          <w:bCs/>
          <w:kern w:val="0"/>
          <w:sz w:val="72"/>
          <w:szCs w:val="72"/>
          <w:lang w:val="zh-CN"/>
        </w:rPr>
        <w:t>询</w:t>
      </w:r>
      <w:r>
        <w:rPr>
          <w:rFonts w:hint="eastAsia" w:ascii="宋体" w:hAnsi="Calibri" w:cs="宋体"/>
          <w:b/>
          <w:bCs/>
          <w:kern w:val="0"/>
          <w:sz w:val="72"/>
          <w:szCs w:val="72"/>
          <w:lang w:val="en-US" w:eastAsia="zh-CN"/>
        </w:rPr>
        <w:t xml:space="preserve"> </w:t>
      </w:r>
      <w:r>
        <w:rPr>
          <w:rFonts w:hint="eastAsia" w:ascii="宋体" w:hAnsi="Calibri" w:cs="宋体"/>
          <w:b/>
          <w:bCs/>
          <w:kern w:val="0"/>
          <w:sz w:val="72"/>
          <w:szCs w:val="72"/>
          <w:lang w:val="zh-CN"/>
        </w:rPr>
        <w:t>价</w:t>
      </w:r>
      <w:r>
        <w:rPr>
          <w:rFonts w:hint="eastAsia" w:ascii="宋体" w:hAnsi="Calibri" w:cs="宋体"/>
          <w:b/>
          <w:bCs/>
          <w:kern w:val="0"/>
          <w:sz w:val="72"/>
          <w:szCs w:val="72"/>
          <w:lang w:val="en-US" w:eastAsia="zh-CN"/>
        </w:rPr>
        <w:t xml:space="preserve"> </w:t>
      </w:r>
      <w:r>
        <w:rPr>
          <w:rFonts w:hint="eastAsia" w:ascii="宋体" w:hAnsi="Calibri" w:cs="宋体"/>
          <w:b/>
          <w:bCs/>
          <w:kern w:val="0"/>
          <w:sz w:val="72"/>
          <w:szCs w:val="72"/>
          <w:lang w:val="zh-CN"/>
        </w:rPr>
        <w:t>响</w:t>
      </w:r>
      <w:r>
        <w:rPr>
          <w:rFonts w:hint="eastAsia" w:ascii="宋体" w:hAnsi="Calibri" w:cs="宋体"/>
          <w:b/>
          <w:bCs/>
          <w:kern w:val="0"/>
          <w:sz w:val="72"/>
          <w:szCs w:val="72"/>
          <w:lang w:val="en-US" w:eastAsia="zh-CN"/>
        </w:rPr>
        <w:t xml:space="preserve"> </w:t>
      </w:r>
      <w:r>
        <w:rPr>
          <w:rFonts w:hint="eastAsia" w:ascii="宋体" w:hAnsi="Calibri" w:cs="宋体"/>
          <w:b/>
          <w:bCs/>
          <w:kern w:val="0"/>
          <w:sz w:val="72"/>
          <w:szCs w:val="72"/>
          <w:lang w:val="zh-CN"/>
        </w:rPr>
        <w:t>应</w:t>
      </w:r>
      <w:r>
        <w:rPr>
          <w:rFonts w:hint="eastAsia" w:ascii="宋体" w:hAnsi="Calibri" w:cs="宋体"/>
          <w:b/>
          <w:bCs/>
          <w:kern w:val="0"/>
          <w:sz w:val="72"/>
          <w:szCs w:val="72"/>
          <w:lang w:val="en-US" w:eastAsia="zh-CN"/>
        </w:rPr>
        <w:t xml:space="preserve"> </w:t>
      </w:r>
      <w:r>
        <w:rPr>
          <w:rFonts w:hint="eastAsia" w:ascii="宋体" w:hAnsi="Calibri" w:cs="宋体"/>
          <w:b/>
          <w:bCs/>
          <w:kern w:val="0"/>
          <w:sz w:val="72"/>
          <w:szCs w:val="72"/>
          <w:lang w:val="zh-CN"/>
        </w:rPr>
        <w:t>文</w:t>
      </w:r>
      <w:r>
        <w:rPr>
          <w:rFonts w:ascii="Calibri" w:hAnsi="Calibri" w:cs="Calibri"/>
          <w:b/>
          <w:bCs/>
          <w:kern w:val="0"/>
          <w:sz w:val="72"/>
          <w:szCs w:val="72"/>
        </w:rPr>
        <w:t xml:space="preserve"> </w:t>
      </w:r>
      <w:r>
        <w:rPr>
          <w:rFonts w:hint="eastAsia" w:ascii="宋体" w:hAnsi="Calibri" w:cs="宋体"/>
          <w:b/>
          <w:bCs/>
          <w:kern w:val="0"/>
          <w:sz w:val="72"/>
          <w:szCs w:val="72"/>
          <w:lang w:val="zh-CN"/>
        </w:rPr>
        <w:t>件</w:t>
      </w:r>
    </w:p>
    <w:p>
      <w:pPr>
        <w:autoSpaceDE w:val="0"/>
        <w:autoSpaceDN w:val="0"/>
        <w:adjustRightInd w:val="0"/>
        <w:rPr>
          <w:rFonts w:hint="eastAsia"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rPr>
          <w:rFonts w:hint="eastAsia" w:ascii="Calibri" w:hAnsi="Calibri" w:cs="Calibri"/>
          <w:kern w:val="0"/>
          <w:sz w:val="28"/>
          <w:szCs w:val="28"/>
        </w:rPr>
      </w:pPr>
    </w:p>
    <w:p>
      <w:pPr>
        <w:autoSpaceDE w:val="0"/>
        <w:autoSpaceDN w:val="0"/>
        <w:adjustRightInd w:val="0"/>
        <w:rPr>
          <w:rFonts w:hint="eastAsia" w:ascii="Calibri" w:hAnsi="Calibri" w:cs="Calibri"/>
          <w:kern w:val="0"/>
          <w:sz w:val="28"/>
          <w:szCs w:val="28"/>
        </w:rPr>
      </w:pPr>
    </w:p>
    <w:p>
      <w:pPr>
        <w:autoSpaceDE w:val="0"/>
        <w:autoSpaceDN w:val="0"/>
        <w:adjustRightInd w:val="0"/>
        <w:rPr>
          <w:rFonts w:ascii="Calibri" w:hAnsi="Calibri" w:cs="Calibri"/>
          <w:kern w:val="0"/>
          <w:sz w:val="28"/>
          <w:szCs w:val="28"/>
        </w:rPr>
      </w:pPr>
    </w:p>
    <w:p>
      <w:pPr>
        <w:autoSpaceDE w:val="0"/>
        <w:autoSpaceDN w:val="0"/>
        <w:adjustRightInd w:val="0"/>
        <w:spacing w:line="360" w:lineRule="auto"/>
        <w:rPr>
          <w:rFonts w:hint="default" w:ascii="Calibri" w:hAnsi="Calibri" w:eastAsia="宋体" w:cs="Calibri"/>
          <w:b/>
          <w:bCs/>
          <w:kern w:val="0"/>
          <w:sz w:val="36"/>
          <w:szCs w:val="36"/>
          <w:lang w:val="en-US" w:eastAsia="zh-CN"/>
        </w:rPr>
      </w:pPr>
      <w:r>
        <w:rPr>
          <w:rFonts w:hint="eastAsia" w:ascii="宋体" w:hAnsi="Calibri" w:cs="宋体"/>
          <w:b/>
          <w:bCs/>
          <w:kern w:val="0"/>
          <w:sz w:val="36"/>
          <w:szCs w:val="36"/>
          <w:lang w:val="zh-CN"/>
        </w:rPr>
        <w:t>采购项目编号：格政采询价（货物）</w:t>
      </w:r>
      <w:r>
        <w:rPr>
          <w:rFonts w:hint="eastAsia" w:ascii="宋体" w:hAnsi="Calibri" w:cs="宋体"/>
          <w:b/>
          <w:bCs/>
          <w:kern w:val="0"/>
          <w:sz w:val="36"/>
          <w:szCs w:val="36"/>
          <w:lang w:val="en-US" w:eastAsia="zh-CN"/>
        </w:rPr>
        <w:t>2020-018号</w:t>
      </w:r>
    </w:p>
    <w:p>
      <w:pPr>
        <w:autoSpaceDE w:val="0"/>
        <w:autoSpaceDN w:val="0"/>
        <w:adjustRightInd w:val="0"/>
        <w:spacing w:line="360" w:lineRule="auto"/>
        <w:rPr>
          <w:rFonts w:hint="eastAsia" w:ascii="宋体" w:hAnsi="Calibri" w:cs="宋体"/>
          <w:b/>
          <w:bCs/>
          <w:kern w:val="0"/>
          <w:sz w:val="36"/>
          <w:szCs w:val="36"/>
          <w:lang w:val="zh-CN"/>
        </w:rPr>
      </w:pPr>
      <w:r>
        <w:rPr>
          <w:rFonts w:hint="eastAsia" w:ascii="宋体" w:hAnsi="Calibri" w:cs="宋体"/>
          <w:b/>
          <w:bCs/>
          <w:kern w:val="0"/>
          <w:sz w:val="36"/>
          <w:szCs w:val="36"/>
          <w:lang w:val="zh-CN"/>
        </w:rPr>
        <w:t>采购项目名称</w:t>
      </w:r>
      <w:r>
        <w:rPr>
          <w:rFonts w:ascii="Calibri" w:hAnsi="Calibri" w:cs="Calibri"/>
          <w:b/>
          <w:bCs/>
          <w:kern w:val="0"/>
          <w:sz w:val="36"/>
          <w:szCs w:val="36"/>
        </w:rPr>
        <w:t>:</w:t>
      </w:r>
      <w:r>
        <w:rPr>
          <w:rFonts w:hint="eastAsia" w:ascii="宋体" w:hAnsi="Calibri" w:cs="宋体"/>
          <w:b/>
          <w:bCs/>
          <w:kern w:val="0"/>
          <w:sz w:val="36"/>
          <w:szCs w:val="36"/>
          <w:lang w:val="en-US" w:eastAsia="zh-CN"/>
        </w:rPr>
        <w:t>格尔木市教育局青少年活动中心一体机教学设备采购项目（二次）</w:t>
      </w:r>
    </w:p>
    <w:p>
      <w:pPr>
        <w:autoSpaceDE w:val="0"/>
        <w:autoSpaceDN w:val="0"/>
        <w:adjustRightInd w:val="0"/>
        <w:spacing w:line="360" w:lineRule="auto"/>
        <w:rPr>
          <w:rFonts w:hint="eastAsia" w:ascii="宋体" w:hAnsi="Calibri" w:cs="宋体"/>
          <w:b/>
          <w:bCs/>
          <w:kern w:val="0"/>
          <w:sz w:val="36"/>
          <w:szCs w:val="36"/>
          <w:lang w:val="zh-CN"/>
        </w:rPr>
      </w:pPr>
      <w:r>
        <w:rPr>
          <w:rFonts w:hint="eastAsia" w:ascii="宋体" w:hAnsi="Calibri" w:cs="宋体"/>
          <w:b/>
          <w:bCs/>
          <w:kern w:val="0"/>
          <w:sz w:val="36"/>
          <w:szCs w:val="36"/>
          <w:lang w:val="zh-CN"/>
        </w:rPr>
        <w:t xml:space="preserve">                 </w:t>
      </w:r>
    </w:p>
    <w:p>
      <w:pPr>
        <w:autoSpaceDE w:val="0"/>
        <w:autoSpaceDN w:val="0"/>
        <w:adjustRightInd w:val="0"/>
        <w:spacing w:line="360" w:lineRule="auto"/>
        <w:rPr>
          <w:rFonts w:ascii="Calibri" w:hAnsi="Calibri" w:cs="Calibri"/>
          <w:b/>
          <w:bCs/>
          <w:kern w:val="0"/>
          <w:sz w:val="32"/>
          <w:szCs w:val="32"/>
        </w:rPr>
      </w:pPr>
      <w:r>
        <w:rPr>
          <w:rFonts w:ascii="Calibri" w:hAnsi="Calibri" w:cs="Calibri"/>
          <w:b/>
          <w:bCs/>
          <w:kern w:val="0"/>
          <w:sz w:val="36"/>
          <w:szCs w:val="36"/>
        </w:rPr>
        <w:t xml:space="preserve">     </w:t>
      </w:r>
      <w:r>
        <w:rPr>
          <w:rFonts w:hint="eastAsia" w:ascii="宋体" w:hAnsi="Calibri" w:cs="宋体"/>
          <w:b/>
          <w:bCs/>
          <w:kern w:val="0"/>
          <w:sz w:val="32"/>
          <w:szCs w:val="32"/>
          <w:lang w:val="zh-CN"/>
        </w:rPr>
        <w:t>投标人：</w:t>
      </w:r>
      <w:r>
        <w:rPr>
          <w:rFonts w:ascii="Calibri" w:hAnsi="Calibri" w:cs="Calibri"/>
          <w:b/>
          <w:bCs/>
          <w:kern w:val="0"/>
          <w:sz w:val="32"/>
          <w:szCs w:val="32"/>
          <w:u w:val="single"/>
        </w:rPr>
        <w:t xml:space="preserve">      </w:t>
      </w:r>
      <w:r>
        <w:rPr>
          <w:rFonts w:hint="eastAsia" w:ascii="Calibri" w:hAnsi="Calibri" w:cs="Calibri"/>
          <w:b/>
          <w:bCs/>
          <w:kern w:val="0"/>
          <w:sz w:val="32"/>
          <w:szCs w:val="32"/>
          <w:u w:val="single"/>
        </w:rPr>
        <w:t xml:space="preserve">                 </w:t>
      </w:r>
      <w:r>
        <w:rPr>
          <w:rFonts w:ascii="Calibri" w:hAnsi="Calibri" w:cs="Calibri"/>
          <w:b/>
          <w:bCs/>
          <w:kern w:val="0"/>
          <w:sz w:val="32"/>
          <w:szCs w:val="32"/>
          <w:u w:val="single"/>
        </w:rPr>
        <w:t xml:space="preserve">   </w:t>
      </w:r>
      <w:r>
        <w:rPr>
          <w:rFonts w:hint="eastAsia" w:ascii="Calibri" w:hAnsi="Calibri" w:cs="Calibri"/>
          <w:b/>
          <w:bCs/>
          <w:kern w:val="0"/>
          <w:sz w:val="32"/>
          <w:szCs w:val="32"/>
        </w:rPr>
        <w:t>（</w:t>
      </w:r>
      <w:r>
        <w:rPr>
          <w:rFonts w:hint="eastAsia" w:ascii="宋体" w:hAnsi="Calibri" w:cs="宋体"/>
          <w:b/>
          <w:bCs/>
          <w:kern w:val="0"/>
          <w:sz w:val="32"/>
          <w:szCs w:val="32"/>
          <w:lang w:val="zh-CN"/>
        </w:rPr>
        <w:t>公章）</w:t>
      </w:r>
    </w:p>
    <w:p>
      <w:pPr>
        <w:autoSpaceDE w:val="0"/>
        <w:autoSpaceDN w:val="0"/>
        <w:adjustRightInd w:val="0"/>
        <w:spacing w:line="360" w:lineRule="auto"/>
        <w:rPr>
          <w:rFonts w:ascii="Calibri" w:hAnsi="Calibri" w:cs="Calibri"/>
          <w:b/>
          <w:bCs/>
          <w:kern w:val="0"/>
          <w:sz w:val="32"/>
          <w:szCs w:val="32"/>
        </w:rPr>
      </w:pPr>
      <w:r>
        <w:rPr>
          <w:rFonts w:ascii="Calibri" w:hAnsi="Calibri" w:cs="Calibri"/>
          <w:b/>
          <w:bCs/>
          <w:kern w:val="0"/>
          <w:sz w:val="32"/>
          <w:szCs w:val="32"/>
        </w:rPr>
        <w:t xml:space="preserve">      </w:t>
      </w:r>
      <w:r>
        <w:rPr>
          <w:rFonts w:hint="eastAsia" w:ascii="宋体" w:hAnsi="Calibri" w:cs="宋体"/>
          <w:b/>
          <w:bCs/>
          <w:kern w:val="0"/>
          <w:sz w:val="32"/>
          <w:szCs w:val="32"/>
          <w:lang w:val="zh-CN"/>
        </w:rPr>
        <w:t>法定代表人或委托代理人：</w:t>
      </w:r>
      <w:r>
        <w:rPr>
          <w:rFonts w:ascii="Calibri" w:hAnsi="Calibri" w:cs="Calibri"/>
          <w:b/>
          <w:bCs/>
          <w:kern w:val="0"/>
          <w:sz w:val="32"/>
          <w:szCs w:val="32"/>
          <w:u w:val="single"/>
        </w:rPr>
        <w:t xml:space="preserve">          </w:t>
      </w:r>
      <w:r>
        <w:rPr>
          <w:rFonts w:hint="eastAsia" w:ascii="宋体" w:hAnsi="Calibri" w:cs="宋体"/>
          <w:b/>
          <w:bCs/>
          <w:kern w:val="0"/>
          <w:sz w:val="32"/>
          <w:szCs w:val="32"/>
          <w:lang w:val="zh-CN"/>
        </w:rPr>
        <w:t>（签字）</w:t>
      </w:r>
    </w:p>
    <w:p>
      <w:pPr>
        <w:autoSpaceDE w:val="0"/>
        <w:autoSpaceDN w:val="0"/>
        <w:adjustRightInd w:val="0"/>
        <w:spacing w:line="360" w:lineRule="auto"/>
        <w:rPr>
          <w:rFonts w:hint="eastAsia" w:ascii="Calibri" w:hAnsi="Calibri" w:cs="Calibri"/>
          <w:b/>
          <w:bCs/>
          <w:kern w:val="0"/>
          <w:sz w:val="32"/>
          <w:szCs w:val="32"/>
        </w:rPr>
      </w:pPr>
      <w:r>
        <w:rPr>
          <w:rFonts w:ascii="Calibri" w:hAnsi="Calibri" w:cs="Calibri"/>
          <w:b/>
          <w:bCs/>
          <w:kern w:val="0"/>
          <w:sz w:val="32"/>
          <w:szCs w:val="32"/>
        </w:rPr>
        <w:t xml:space="preserve">  </w:t>
      </w:r>
    </w:p>
    <w:p>
      <w:pPr>
        <w:autoSpaceDE w:val="0"/>
        <w:autoSpaceDN w:val="0"/>
        <w:adjustRightInd w:val="0"/>
        <w:spacing w:line="360" w:lineRule="auto"/>
        <w:rPr>
          <w:rFonts w:hint="eastAsia" w:ascii="Calibri" w:hAnsi="Calibri" w:cs="Calibri"/>
          <w:b/>
          <w:bCs/>
          <w:kern w:val="0"/>
          <w:sz w:val="32"/>
          <w:szCs w:val="32"/>
        </w:rPr>
      </w:pPr>
    </w:p>
    <w:p>
      <w:pPr>
        <w:autoSpaceDE w:val="0"/>
        <w:autoSpaceDN w:val="0"/>
        <w:adjustRightInd w:val="0"/>
        <w:spacing w:line="360" w:lineRule="auto"/>
        <w:rPr>
          <w:rFonts w:hint="eastAsia" w:ascii="Calibri" w:hAnsi="Calibri" w:cs="Calibri"/>
          <w:b/>
          <w:bCs/>
          <w:kern w:val="0"/>
          <w:sz w:val="32"/>
          <w:szCs w:val="32"/>
        </w:rPr>
      </w:pPr>
    </w:p>
    <w:p>
      <w:pPr>
        <w:autoSpaceDE w:val="0"/>
        <w:autoSpaceDN w:val="0"/>
        <w:adjustRightInd w:val="0"/>
        <w:spacing w:line="360" w:lineRule="auto"/>
        <w:rPr>
          <w:rFonts w:hint="eastAsia" w:ascii="宋体" w:hAnsi="宋体"/>
          <w:sz w:val="32"/>
          <w:lang w:val="zh-CN"/>
        </w:rPr>
      </w:pPr>
      <w:r>
        <w:rPr>
          <w:rFonts w:ascii="Calibri" w:hAnsi="Calibri" w:cs="Calibri"/>
          <w:b/>
          <w:bCs/>
          <w:kern w:val="0"/>
          <w:sz w:val="32"/>
          <w:szCs w:val="32"/>
        </w:rPr>
        <w:t xml:space="preserve">                              </w:t>
      </w:r>
      <w:r>
        <w:rPr>
          <w:rFonts w:hint="eastAsia" w:ascii="宋体" w:hAnsi="Calibri" w:cs="宋体"/>
          <w:b/>
          <w:bCs/>
          <w:kern w:val="0"/>
          <w:sz w:val="32"/>
          <w:szCs w:val="32"/>
          <w:lang w:val="zh-CN"/>
        </w:rPr>
        <w:t>年</w:t>
      </w:r>
      <w:r>
        <w:rPr>
          <w:rFonts w:ascii="Calibri" w:hAnsi="Calibri" w:cs="Calibri"/>
          <w:b/>
          <w:bCs/>
          <w:kern w:val="0"/>
          <w:sz w:val="32"/>
          <w:szCs w:val="32"/>
        </w:rPr>
        <w:t xml:space="preserve">   </w:t>
      </w:r>
      <w:r>
        <w:rPr>
          <w:rFonts w:hint="eastAsia" w:ascii="宋体" w:hAnsi="Calibri" w:cs="宋体"/>
          <w:b/>
          <w:bCs/>
          <w:kern w:val="0"/>
          <w:sz w:val="32"/>
          <w:szCs w:val="32"/>
          <w:lang w:val="zh-CN"/>
        </w:rPr>
        <w:t>月</w:t>
      </w:r>
      <w:r>
        <w:rPr>
          <w:rFonts w:ascii="Calibri" w:hAnsi="Calibri" w:cs="Calibri"/>
          <w:b/>
          <w:bCs/>
          <w:kern w:val="0"/>
          <w:sz w:val="32"/>
          <w:szCs w:val="32"/>
        </w:rPr>
        <w:t xml:space="preserve">  </w:t>
      </w:r>
      <w:r>
        <w:rPr>
          <w:rFonts w:hint="eastAsia" w:ascii="宋体" w:hAnsi="Calibri" w:cs="宋体"/>
          <w:b/>
          <w:bCs/>
          <w:kern w:val="0"/>
          <w:sz w:val="32"/>
          <w:szCs w:val="32"/>
          <w:lang w:val="zh-CN"/>
        </w:rPr>
        <w:t>日</w:t>
      </w:r>
      <w:bookmarkStart w:id="15" w:name="_Toc14440"/>
      <w:bookmarkStart w:id="16" w:name="_Toc20109"/>
    </w:p>
    <w:p>
      <w:pPr>
        <w:pStyle w:val="10"/>
        <w:jc w:val="left"/>
        <w:rPr>
          <w:rFonts w:hint="eastAsia" w:ascii="宋体" w:hAnsi="宋体"/>
          <w:sz w:val="32"/>
          <w:lang w:val="zh-CN"/>
        </w:rPr>
      </w:pPr>
      <w:r>
        <w:rPr>
          <w:rFonts w:hint="eastAsia" w:ascii="宋体" w:hAnsi="宋体"/>
          <w:sz w:val="32"/>
          <w:lang w:val="zh-CN"/>
        </w:rPr>
        <w:t>附件</w:t>
      </w:r>
      <w:r>
        <w:rPr>
          <w:rFonts w:hint="eastAsia" w:ascii="宋体" w:hAnsi="宋体"/>
          <w:sz w:val="32"/>
        </w:rPr>
        <w:t>1</w:t>
      </w:r>
      <w:r>
        <w:rPr>
          <w:rFonts w:hint="eastAsia" w:ascii="宋体" w:hAnsi="宋体"/>
          <w:sz w:val="32"/>
          <w:lang w:val="zh-CN"/>
        </w:rPr>
        <w:t>：投 标 函</w:t>
      </w:r>
      <w:bookmarkEnd w:id="15"/>
      <w:bookmarkEnd w:id="16"/>
    </w:p>
    <w:p>
      <w:pPr>
        <w:autoSpaceDE w:val="0"/>
        <w:autoSpaceDN w:val="0"/>
        <w:adjustRightInd w:val="0"/>
        <w:spacing w:line="400" w:lineRule="exact"/>
        <w:jc w:val="center"/>
        <w:rPr>
          <w:rFonts w:hint="eastAsia" w:ascii="宋体" w:hAnsi="Cambria" w:cs="宋体"/>
          <w:b/>
          <w:bCs/>
          <w:kern w:val="0"/>
          <w:sz w:val="36"/>
          <w:szCs w:val="36"/>
          <w:lang w:val="zh-CN"/>
        </w:rPr>
      </w:pP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投标函</w:t>
      </w:r>
    </w:p>
    <w:p>
      <w:pPr>
        <w:autoSpaceDE w:val="0"/>
        <w:autoSpaceDN w:val="0"/>
        <w:adjustRightInd w:val="0"/>
        <w:spacing w:line="400" w:lineRule="exact"/>
        <w:rPr>
          <w:rFonts w:ascii="宋体" w:hAnsi="Cambria" w:cs="宋体"/>
          <w:kern w:val="0"/>
          <w:sz w:val="24"/>
          <w:lang w:val="zh-CN"/>
        </w:rPr>
      </w:pPr>
      <w:r>
        <w:rPr>
          <w:rFonts w:hint="eastAsia" w:ascii="宋体" w:hAnsi="Cambria" w:cs="宋体"/>
          <w:b/>
          <w:bCs/>
          <w:kern w:val="0"/>
          <w:sz w:val="24"/>
          <w:lang w:val="zh-CN"/>
        </w:rPr>
        <w:t>致：格尔木市政务服务和公共资源交易中心</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我们收到</w:t>
      </w:r>
      <w:r>
        <w:rPr>
          <w:rFonts w:ascii="宋体" w:hAnsi="Cambria" w:cs="宋体"/>
          <w:kern w:val="0"/>
          <w:sz w:val="24"/>
          <w:u w:val="single"/>
          <w:lang w:val="zh-CN"/>
        </w:rPr>
        <w:t xml:space="preserve"> </w:t>
      </w:r>
      <w:r>
        <w:rPr>
          <w:rFonts w:hint="eastAsia" w:ascii="宋体" w:hAnsi="Cambria" w:cs="宋体"/>
          <w:kern w:val="0"/>
          <w:sz w:val="24"/>
          <w:u w:val="single"/>
          <w:lang w:val="zh-CN"/>
        </w:rPr>
        <w:t>采购项目名称（采购项目编号）</w:t>
      </w:r>
      <w:r>
        <w:rPr>
          <w:rFonts w:hint="eastAsia" w:ascii="宋体" w:hAnsi="Cambria" w:cs="宋体"/>
          <w:kern w:val="0"/>
          <w:sz w:val="24"/>
          <w:lang w:val="zh-CN"/>
        </w:rPr>
        <w:t>招标文件，经研究，法定代表人（姓名、职务）正式授权（委托代理人姓名、职务）代表投标人（投标人名称、地址）提交投标文件。</w:t>
      </w:r>
      <w:r>
        <w:rPr>
          <w:rFonts w:ascii="宋体" w:hAnsi="Cambria" w:cs="宋体"/>
          <w:kern w:val="0"/>
          <w:sz w:val="24"/>
          <w:lang w:val="zh-CN"/>
        </w:rPr>
        <w:t xml:space="preserve">   </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据此函，签字代表宣布同意如下：</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1.</w:t>
      </w:r>
      <w:r>
        <w:rPr>
          <w:rFonts w:hint="eastAsia" w:ascii="宋体" w:hAnsi="Cambria" w:cs="宋体"/>
          <w:kern w:val="0"/>
          <w:sz w:val="24"/>
          <w:lang w:val="zh-CN"/>
        </w:rPr>
        <w:t>我方已详阅招标文件的全部内容，包括澄清、修改条款等有关附件，承诺对其完全理解并接受。</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2.</w:t>
      </w:r>
      <w:r>
        <w:rPr>
          <w:rFonts w:hint="eastAsia" w:ascii="宋体" w:hAnsi="Cambria" w:cs="宋体"/>
          <w:kern w:val="0"/>
          <w:sz w:val="24"/>
          <w:lang w:val="zh-CN"/>
        </w:rPr>
        <w:t>投标有效期自开标之日起</w:t>
      </w:r>
      <w:r>
        <w:rPr>
          <w:rFonts w:hint="eastAsia" w:ascii="宋体" w:hAnsi="Cambria" w:cs="宋体"/>
          <w:kern w:val="0"/>
          <w:sz w:val="24"/>
        </w:rPr>
        <w:t>60</w:t>
      </w:r>
      <w:r>
        <w:rPr>
          <w:rFonts w:hint="eastAsia" w:ascii="宋体" w:hAnsi="Cambria" w:cs="宋体"/>
          <w:kern w:val="0"/>
          <w:sz w:val="24"/>
          <w:lang w:val="zh-CN"/>
        </w:rPr>
        <w:t>天内有效。如果在规定的开标时间后，我方在投标有效期内撤回投标或中标后不签约的，投标保证金将被贵方没收。</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3.</w:t>
      </w:r>
      <w:r>
        <w:rPr>
          <w:rFonts w:hint="eastAsia" w:ascii="宋体" w:hAnsi="Cambria" w:cs="宋体"/>
          <w:kern w:val="0"/>
          <w:sz w:val="24"/>
          <w:lang w:val="zh-CN"/>
        </w:rPr>
        <w:t>我方同意按照贵方要求提供与投标有关的一切数据或资料，理解并接受贵方制定的评标办法。</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4.</w:t>
      </w:r>
      <w:r>
        <w:rPr>
          <w:rFonts w:hint="eastAsia" w:ascii="宋体" w:hAnsi="Cambria" w:cs="宋体"/>
          <w:kern w:val="0"/>
          <w:sz w:val="24"/>
          <w:lang w:val="zh-CN"/>
        </w:rPr>
        <w:t>与本投标有关的一切正式往来通讯请寄：</w:t>
      </w:r>
    </w:p>
    <w:p>
      <w:pPr>
        <w:autoSpaceDE w:val="0"/>
        <w:autoSpaceDN w:val="0"/>
        <w:adjustRightInd w:val="0"/>
        <w:spacing w:line="400" w:lineRule="exact"/>
        <w:ind w:firstLine="480"/>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地址：</w:t>
      </w:r>
      <w:r>
        <w:rPr>
          <w:rFonts w:ascii="宋体" w:hAnsi="Cambria" w:cs="宋体"/>
          <w:kern w:val="0"/>
          <w:sz w:val="24"/>
          <w:lang w:val="zh-CN"/>
        </w:rPr>
        <w:t xml:space="preserve">_______________          </w:t>
      </w:r>
      <w:r>
        <w:rPr>
          <w:rFonts w:hint="eastAsia" w:ascii="宋体" w:hAnsi="Cambria" w:cs="宋体"/>
          <w:kern w:val="0"/>
          <w:sz w:val="24"/>
          <w:lang w:val="zh-CN"/>
        </w:rPr>
        <w:t>邮编：</w:t>
      </w:r>
      <w:r>
        <w:rPr>
          <w:rFonts w:ascii="宋体" w:hAnsi="Cambria" w:cs="宋体"/>
          <w:kern w:val="0"/>
          <w:sz w:val="24"/>
          <w:lang w:val="zh-CN"/>
        </w:rPr>
        <w:t>______________</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电话：</w:t>
      </w:r>
      <w:r>
        <w:rPr>
          <w:rFonts w:ascii="宋体" w:hAnsi="Cambria" w:cs="宋体"/>
          <w:kern w:val="0"/>
          <w:sz w:val="24"/>
          <w:lang w:val="zh-CN"/>
        </w:rPr>
        <w:t xml:space="preserve">_______________          </w:t>
      </w:r>
      <w:r>
        <w:rPr>
          <w:rFonts w:hint="eastAsia" w:ascii="宋体" w:hAnsi="Cambria" w:cs="宋体"/>
          <w:kern w:val="0"/>
          <w:sz w:val="24"/>
          <w:lang w:val="zh-CN"/>
        </w:rPr>
        <w:t>传真：</w:t>
      </w:r>
      <w:r>
        <w:rPr>
          <w:rFonts w:ascii="宋体" w:hAnsi="Cambria" w:cs="宋体"/>
          <w:kern w:val="0"/>
          <w:sz w:val="24"/>
          <w:lang w:val="zh-CN"/>
        </w:rPr>
        <w:t>______________</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法定代表人姓名：</w:t>
      </w:r>
      <w:r>
        <w:rPr>
          <w:rFonts w:ascii="宋体" w:hAnsi="Cambria" w:cs="宋体"/>
          <w:kern w:val="0"/>
          <w:sz w:val="24"/>
          <w:lang w:val="zh-CN"/>
        </w:rPr>
        <w:t xml:space="preserve"> ___________   </w:t>
      </w:r>
      <w:r>
        <w:rPr>
          <w:rFonts w:hint="eastAsia" w:ascii="宋体" w:hAnsi="Cambria" w:cs="宋体"/>
          <w:kern w:val="0"/>
          <w:sz w:val="24"/>
          <w:lang w:val="zh-CN"/>
        </w:rPr>
        <w:t>职务：</w:t>
      </w:r>
      <w:r>
        <w:rPr>
          <w:rFonts w:ascii="宋体" w:hAnsi="Cambria" w:cs="宋体"/>
          <w:kern w:val="0"/>
          <w:sz w:val="24"/>
          <w:lang w:val="zh-CN"/>
        </w:rPr>
        <w:t>____________</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hint="eastAsia"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b/>
          <w:bCs/>
          <w:kern w:val="0"/>
          <w:sz w:val="24"/>
          <w:lang w:val="zh-CN"/>
        </w:rPr>
      </w:pPr>
      <w:r>
        <w:rPr>
          <w:rFonts w:ascii="宋体" w:hAnsi="Cambria" w:cs="宋体"/>
          <w:kern w:val="0"/>
          <w:sz w:val="24"/>
          <w:lang w:val="zh-CN"/>
        </w:rPr>
        <w:t xml:space="preserve">                                 </w:t>
      </w:r>
      <w:r>
        <w:rPr>
          <w:rFonts w:ascii="宋体" w:hAnsi="Cambria" w:cs="宋体"/>
          <w:b/>
          <w:bCs/>
          <w:kern w:val="0"/>
          <w:sz w:val="24"/>
          <w:lang w:val="zh-CN"/>
        </w:rPr>
        <w:t xml:space="preserve">  </w:t>
      </w:r>
      <w:r>
        <w:rPr>
          <w:rFonts w:hint="eastAsia" w:ascii="宋体" w:hAnsi="Cambria" w:cs="宋体"/>
          <w:b/>
          <w:bCs/>
          <w:kern w:val="0"/>
          <w:sz w:val="24"/>
          <w:lang w:val="zh-CN"/>
        </w:rPr>
        <w:t xml:space="preserve">  投标人：</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rPr>
          <w:rFonts w:hint="eastAsia"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rPr>
          <w:rFonts w:hint="eastAsia" w:ascii="宋体" w:hAnsi="Cambria" w:cs="宋体"/>
          <w:b/>
          <w:bCs/>
          <w:kern w:val="0"/>
          <w:sz w:val="24"/>
          <w:lang w:val="zh-CN"/>
        </w:rPr>
      </w:pPr>
    </w:p>
    <w:p>
      <w:pPr>
        <w:autoSpaceDE w:val="0"/>
        <w:autoSpaceDN w:val="0"/>
        <w:adjustRightInd w:val="0"/>
        <w:spacing w:line="400" w:lineRule="exact"/>
        <w:rPr>
          <w:rFonts w:hint="eastAsia" w:ascii="宋体" w:hAnsi="Cambria" w:cs="宋体"/>
          <w:b/>
          <w:bCs/>
          <w:kern w:val="0"/>
          <w:sz w:val="24"/>
          <w:lang w:val="zh-CN"/>
        </w:rPr>
      </w:pPr>
    </w:p>
    <w:p>
      <w:pPr>
        <w:widowControl/>
        <w:snapToGrid w:val="0"/>
        <w:spacing w:line="360" w:lineRule="auto"/>
        <w:outlineLvl w:val="1"/>
        <w:rPr>
          <w:rStyle w:val="26"/>
          <w:rFonts w:hint="eastAsia"/>
          <w:kern w:val="0"/>
        </w:rPr>
      </w:pPr>
    </w:p>
    <w:p>
      <w:pPr>
        <w:pStyle w:val="10"/>
        <w:jc w:val="left"/>
        <w:rPr>
          <w:rFonts w:hint="eastAsia" w:ascii="宋体" w:hAnsi="宋体"/>
          <w:sz w:val="32"/>
          <w:lang w:val="zh-CN"/>
        </w:rPr>
      </w:pPr>
      <w:bookmarkStart w:id="17" w:name="_Toc20809"/>
      <w:r>
        <w:rPr>
          <w:rFonts w:hint="eastAsia" w:ascii="宋体" w:hAnsi="宋体"/>
          <w:sz w:val="32"/>
          <w:lang w:val="zh-CN"/>
        </w:rPr>
        <w:t>附件</w:t>
      </w:r>
      <w:bookmarkStart w:id="18" w:name="_Toc376936769"/>
      <w:bookmarkStart w:id="19" w:name="_Toc325726038"/>
      <w:r>
        <w:rPr>
          <w:rFonts w:hint="eastAsia" w:ascii="宋体" w:hAnsi="宋体"/>
          <w:sz w:val="32"/>
        </w:rPr>
        <w:t>2</w:t>
      </w:r>
      <w:r>
        <w:rPr>
          <w:rFonts w:hint="eastAsia" w:ascii="宋体" w:hAnsi="宋体"/>
          <w:sz w:val="32"/>
          <w:lang w:val="zh-CN"/>
        </w:rPr>
        <w:t>：投标报价表</w:t>
      </w:r>
      <w:bookmarkEnd w:id="13"/>
      <w:bookmarkEnd w:id="14"/>
      <w:bookmarkEnd w:id="17"/>
      <w:bookmarkEnd w:id="18"/>
      <w:bookmarkEnd w:id="19"/>
    </w:p>
    <w:p>
      <w:pPr>
        <w:widowControl/>
        <w:snapToGrid w:val="0"/>
        <w:spacing w:line="360" w:lineRule="auto"/>
        <w:jc w:val="center"/>
        <w:outlineLvl w:val="1"/>
        <w:rPr>
          <w:rFonts w:hint="eastAsia" w:ascii="宋体"/>
          <w:b/>
          <w:sz w:val="36"/>
          <w:szCs w:val="36"/>
        </w:rPr>
      </w:pPr>
    </w:p>
    <w:p>
      <w:pPr>
        <w:spacing w:line="400" w:lineRule="exact"/>
        <w:ind w:firstLine="3072" w:firstLineChars="850"/>
        <w:rPr>
          <w:rFonts w:hint="eastAsia" w:ascii="宋体" w:hAnsi="宋体"/>
          <w:b/>
          <w:sz w:val="36"/>
          <w:szCs w:val="36"/>
        </w:rPr>
      </w:pPr>
      <w:r>
        <w:rPr>
          <w:rFonts w:hint="eastAsia" w:ascii="宋体" w:hAnsi="宋体"/>
          <w:b/>
          <w:sz w:val="36"/>
          <w:szCs w:val="36"/>
        </w:rPr>
        <w:t>投标报价表</w:t>
      </w:r>
    </w:p>
    <w:p>
      <w:pPr>
        <w:spacing w:line="400" w:lineRule="exact"/>
        <w:ind w:firstLine="2711" w:firstLineChars="750"/>
        <w:rPr>
          <w:rFonts w:hint="eastAsia" w:ascii="宋体" w:hAnsi="宋体"/>
          <w:b/>
          <w:sz w:val="36"/>
          <w:szCs w:val="36"/>
        </w:rPr>
      </w:pPr>
    </w:p>
    <w:p>
      <w:pPr>
        <w:spacing w:line="400" w:lineRule="exact"/>
        <w:rPr>
          <w:rFonts w:hint="eastAsia" w:ascii="宋体" w:hAnsi="宋体"/>
          <w:b/>
          <w:sz w:val="24"/>
        </w:rPr>
      </w:pPr>
      <w:r>
        <w:rPr>
          <w:rFonts w:hint="eastAsia" w:ascii="宋体" w:hAnsi="宋体"/>
          <w:b/>
          <w:sz w:val="24"/>
        </w:rPr>
        <w:t>投标单位名称：                                    单位：人民币(元)</w:t>
      </w:r>
    </w:p>
    <w:tbl>
      <w:tblPr>
        <w:tblStyle w:val="11"/>
        <w:tblpPr w:leftFromText="180" w:rightFromText="180" w:vertAnchor="text" w:horzAnchor="margin" w:tblpY="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3827"/>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noWrap w:val="0"/>
            <w:vAlign w:val="center"/>
          </w:tcPr>
          <w:p>
            <w:pPr>
              <w:adjustRightInd w:val="0"/>
              <w:jc w:val="center"/>
              <w:textAlignment w:val="baseline"/>
              <w:rPr>
                <w:rFonts w:hint="eastAsia" w:ascii="宋体" w:hAnsi="宋体"/>
                <w:b/>
                <w:sz w:val="24"/>
              </w:rPr>
            </w:pPr>
            <w:r>
              <w:rPr>
                <w:rFonts w:hint="eastAsia" w:ascii="宋体" w:hAnsi="宋体"/>
                <w:b/>
                <w:sz w:val="24"/>
              </w:rPr>
              <w:t>项目名称</w:t>
            </w:r>
          </w:p>
          <w:p>
            <w:pPr>
              <w:adjustRightInd w:val="0"/>
              <w:spacing w:line="400" w:lineRule="exact"/>
              <w:jc w:val="center"/>
              <w:textAlignment w:val="baseline"/>
              <w:rPr>
                <w:rFonts w:hint="eastAsia" w:ascii="宋体" w:hAnsi="宋体"/>
                <w:b/>
                <w:sz w:val="24"/>
              </w:rPr>
            </w:pPr>
            <w:r>
              <w:rPr>
                <w:rFonts w:hint="eastAsia" w:ascii="宋体" w:hAnsi="宋体"/>
                <w:b/>
                <w:sz w:val="24"/>
              </w:rPr>
              <w:t>（包号）</w:t>
            </w:r>
          </w:p>
        </w:tc>
        <w:tc>
          <w:tcPr>
            <w:tcW w:w="3827" w:type="dxa"/>
            <w:noWrap w:val="0"/>
            <w:vAlign w:val="center"/>
          </w:tcPr>
          <w:p>
            <w:pPr>
              <w:adjustRightInd w:val="0"/>
              <w:spacing w:line="400" w:lineRule="exact"/>
              <w:ind w:firstLine="482" w:firstLineChars="200"/>
              <w:jc w:val="center"/>
              <w:textAlignment w:val="baseline"/>
              <w:rPr>
                <w:rFonts w:hint="eastAsia" w:ascii="宋体" w:hAnsi="宋体"/>
                <w:b/>
                <w:sz w:val="24"/>
              </w:rPr>
            </w:pPr>
            <w:r>
              <w:rPr>
                <w:rFonts w:hint="eastAsia" w:ascii="宋体" w:hAnsi="宋体"/>
                <w:b/>
                <w:sz w:val="24"/>
              </w:rPr>
              <w:t>投 标 报 价</w:t>
            </w:r>
          </w:p>
        </w:tc>
        <w:tc>
          <w:tcPr>
            <w:tcW w:w="1560" w:type="dxa"/>
            <w:noWrap w:val="0"/>
            <w:vAlign w:val="center"/>
          </w:tcPr>
          <w:p>
            <w:pPr>
              <w:adjustRightInd w:val="0"/>
              <w:spacing w:line="400" w:lineRule="exact"/>
              <w:ind w:firstLine="120" w:firstLineChars="50"/>
              <w:textAlignment w:val="baseline"/>
              <w:rPr>
                <w:rFonts w:hint="eastAsia" w:ascii="宋体" w:hAnsi="宋体"/>
                <w:b/>
                <w:sz w:val="24"/>
              </w:rPr>
            </w:pPr>
          </w:p>
          <w:p>
            <w:pPr>
              <w:adjustRightInd w:val="0"/>
              <w:spacing w:line="400" w:lineRule="exact"/>
              <w:ind w:firstLine="120" w:firstLineChars="50"/>
              <w:textAlignment w:val="baseline"/>
              <w:rPr>
                <w:rFonts w:hint="eastAsia" w:ascii="宋体" w:hAnsi="宋体"/>
                <w:b/>
                <w:sz w:val="24"/>
              </w:rPr>
            </w:pPr>
            <w:r>
              <w:rPr>
                <w:rFonts w:hint="eastAsia" w:ascii="宋体" w:hAnsi="宋体"/>
                <w:b/>
                <w:sz w:val="24"/>
              </w:rPr>
              <w:t>交 货 期</w:t>
            </w:r>
          </w:p>
          <w:p>
            <w:pPr>
              <w:adjustRightInd w:val="0"/>
              <w:spacing w:line="400" w:lineRule="exact"/>
              <w:textAlignment w:val="baseline"/>
              <w:rPr>
                <w:rFonts w:hint="eastAsia" w:ascii="宋体" w:hAnsi="宋体"/>
                <w:b/>
                <w:sz w:val="24"/>
              </w:rPr>
            </w:pPr>
          </w:p>
        </w:tc>
        <w:tc>
          <w:tcPr>
            <w:tcW w:w="1560" w:type="dxa"/>
            <w:noWrap w:val="0"/>
            <w:vAlign w:val="center"/>
          </w:tcPr>
          <w:p>
            <w:pPr>
              <w:adjustRightInd w:val="0"/>
              <w:spacing w:line="400" w:lineRule="exact"/>
              <w:ind w:left="275" w:leftChars="16" w:hanging="241" w:hangingChars="100"/>
              <w:jc w:val="center"/>
              <w:textAlignment w:val="baseline"/>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noWrap w:val="0"/>
            <w:vAlign w:val="center"/>
          </w:tcPr>
          <w:p>
            <w:pPr>
              <w:adjustRightInd w:val="0"/>
              <w:spacing w:line="400" w:lineRule="exact"/>
              <w:ind w:firstLine="482" w:firstLineChars="200"/>
              <w:textAlignment w:val="baseline"/>
              <w:rPr>
                <w:rFonts w:hint="eastAsia" w:ascii="宋体" w:hAnsi="宋体"/>
                <w:b/>
                <w:bCs/>
                <w:sz w:val="24"/>
              </w:rPr>
            </w:pPr>
          </w:p>
        </w:tc>
        <w:tc>
          <w:tcPr>
            <w:tcW w:w="3827" w:type="dxa"/>
            <w:noWrap w:val="0"/>
            <w:vAlign w:val="top"/>
          </w:tcPr>
          <w:p>
            <w:pPr>
              <w:adjustRightInd w:val="0"/>
              <w:spacing w:line="400" w:lineRule="exact"/>
              <w:textAlignment w:val="baseline"/>
              <w:rPr>
                <w:rFonts w:hint="eastAsia" w:ascii="宋体" w:hAnsi="宋体"/>
                <w:b/>
                <w:sz w:val="24"/>
              </w:rPr>
            </w:pPr>
            <w:r>
              <w:rPr>
                <w:rFonts w:hint="eastAsia" w:ascii="宋体" w:hAnsi="宋体"/>
                <w:b/>
                <w:sz w:val="24"/>
              </w:rPr>
              <w:t>大写：</w:t>
            </w:r>
          </w:p>
        </w:tc>
        <w:tc>
          <w:tcPr>
            <w:tcW w:w="1560" w:type="dxa"/>
            <w:vMerge w:val="restart"/>
            <w:noWrap w:val="0"/>
            <w:vAlign w:val="top"/>
          </w:tcPr>
          <w:p>
            <w:pPr>
              <w:adjustRightInd w:val="0"/>
              <w:spacing w:line="400" w:lineRule="exact"/>
              <w:ind w:firstLine="198" w:firstLineChars="82"/>
              <w:textAlignment w:val="baseline"/>
              <w:rPr>
                <w:rFonts w:hint="eastAsia" w:ascii="宋体" w:hAnsi="宋体"/>
                <w:b/>
                <w:sz w:val="24"/>
              </w:rPr>
            </w:pPr>
          </w:p>
        </w:tc>
        <w:tc>
          <w:tcPr>
            <w:tcW w:w="1560" w:type="dxa"/>
            <w:vMerge w:val="restart"/>
            <w:noWrap w:val="0"/>
            <w:vAlign w:val="top"/>
          </w:tcPr>
          <w:p>
            <w:pPr>
              <w:adjustRightInd w:val="0"/>
              <w:spacing w:line="400" w:lineRule="exac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noWrap w:val="0"/>
            <w:vAlign w:val="center"/>
          </w:tcPr>
          <w:p>
            <w:pPr>
              <w:adjustRightInd w:val="0"/>
              <w:spacing w:line="400" w:lineRule="exact"/>
              <w:ind w:firstLine="482" w:firstLineChars="200"/>
              <w:textAlignment w:val="baseline"/>
              <w:rPr>
                <w:rFonts w:hint="eastAsia" w:ascii="宋体" w:hAnsi="宋体"/>
                <w:b/>
                <w:bCs/>
                <w:sz w:val="24"/>
              </w:rPr>
            </w:pPr>
          </w:p>
        </w:tc>
        <w:tc>
          <w:tcPr>
            <w:tcW w:w="3827" w:type="dxa"/>
            <w:noWrap w:val="0"/>
            <w:vAlign w:val="top"/>
          </w:tcPr>
          <w:p>
            <w:pPr>
              <w:adjustRightInd w:val="0"/>
              <w:spacing w:line="400" w:lineRule="exact"/>
              <w:textAlignment w:val="baseline"/>
              <w:rPr>
                <w:rFonts w:hint="eastAsia" w:ascii="宋体" w:hAnsi="宋体"/>
                <w:b/>
                <w:sz w:val="24"/>
              </w:rPr>
            </w:pPr>
            <w:r>
              <w:rPr>
                <w:rFonts w:hint="eastAsia" w:ascii="宋体" w:hAnsi="宋体"/>
                <w:b/>
                <w:sz w:val="24"/>
              </w:rPr>
              <w:t>小写：</w:t>
            </w:r>
          </w:p>
        </w:tc>
        <w:tc>
          <w:tcPr>
            <w:tcW w:w="1560" w:type="dxa"/>
            <w:vMerge w:val="continue"/>
            <w:noWrap w:val="0"/>
            <w:vAlign w:val="top"/>
          </w:tcPr>
          <w:p>
            <w:pPr>
              <w:adjustRightInd w:val="0"/>
              <w:spacing w:line="400" w:lineRule="exact"/>
              <w:ind w:firstLine="482" w:firstLineChars="200"/>
              <w:textAlignment w:val="baseline"/>
              <w:rPr>
                <w:rFonts w:hint="eastAsia" w:ascii="宋体" w:hAnsi="宋体"/>
                <w:b/>
                <w:sz w:val="24"/>
              </w:rPr>
            </w:pPr>
          </w:p>
        </w:tc>
        <w:tc>
          <w:tcPr>
            <w:tcW w:w="1560" w:type="dxa"/>
            <w:vMerge w:val="continue"/>
            <w:noWrap w:val="0"/>
            <w:vAlign w:val="top"/>
          </w:tcPr>
          <w:p>
            <w:pPr>
              <w:adjustRightInd w:val="0"/>
              <w:spacing w:line="400" w:lineRule="exact"/>
              <w:textAlignment w:val="baseline"/>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noWrap w:val="0"/>
            <w:vAlign w:val="center"/>
          </w:tcPr>
          <w:p>
            <w:pPr>
              <w:adjustRightInd w:val="0"/>
              <w:spacing w:line="400" w:lineRule="exact"/>
              <w:textAlignment w:val="baseline"/>
              <w:rPr>
                <w:rFonts w:hint="eastAsia" w:ascii="宋体" w:hAnsi="宋体"/>
                <w:b/>
                <w:sz w:val="24"/>
              </w:rPr>
            </w:pPr>
            <w:r>
              <w:rPr>
                <w:rFonts w:hint="eastAsia" w:ascii="宋体" w:hAnsi="宋体"/>
                <w:b/>
                <w:sz w:val="24"/>
              </w:rPr>
              <w:t>其他：</w:t>
            </w:r>
          </w:p>
        </w:tc>
      </w:tr>
    </w:tbl>
    <w:p>
      <w:pPr>
        <w:adjustRightInd w:val="0"/>
        <w:spacing w:line="400" w:lineRule="exact"/>
        <w:textAlignment w:val="baseline"/>
        <w:rPr>
          <w:rFonts w:hint="eastAsia" w:ascii="宋体" w:hAnsi="宋体"/>
          <w:sz w:val="24"/>
        </w:rPr>
      </w:pPr>
      <w:r>
        <w:rPr>
          <w:rFonts w:hint="eastAsia" w:ascii="宋体" w:hAnsi="宋体"/>
          <w:b/>
          <w:sz w:val="24"/>
        </w:rPr>
        <w:t>注：</w:t>
      </w:r>
      <w:r>
        <w:rPr>
          <w:rFonts w:hint="eastAsia" w:ascii="宋体" w:hAnsi="宋体"/>
          <w:sz w:val="24"/>
        </w:rPr>
        <w:t>1、填写此表时不得改变表格形式。（可按包增加行）</w:t>
      </w:r>
    </w:p>
    <w:p>
      <w:pPr>
        <w:adjustRightInd w:val="0"/>
        <w:spacing w:line="400" w:lineRule="exact"/>
        <w:ind w:firstLine="480" w:firstLineChars="200"/>
        <w:textAlignment w:val="baseline"/>
        <w:rPr>
          <w:rFonts w:hint="eastAsia" w:ascii="宋体" w:hAnsi="宋体"/>
          <w:sz w:val="24"/>
        </w:rPr>
      </w:pPr>
      <w:r>
        <w:rPr>
          <w:rFonts w:hint="eastAsia" w:ascii="宋体" w:hAnsi="宋体"/>
          <w:sz w:val="24"/>
        </w:rPr>
        <w:t>2、投标报价为投标总价。包括产品费、检验费、手续费、包装费、运输费、保险费、安装调试费、税金及其他不可预见费等全部费用。</w:t>
      </w:r>
    </w:p>
    <w:p>
      <w:pPr>
        <w:adjustRightInd w:val="0"/>
        <w:spacing w:line="400" w:lineRule="exact"/>
        <w:ind w:firstLine="480" w:firstLineChars="200"/>
        <w:textAlignment w:val="baseline"/>
        <w:rPr>
          <w:rFonts w:hint="eastAsia" w:ascii="宋体" w:hAnsi="宋体"/>
          <w:sz w:val="24"/>
        </w:rPr>
      </w:pPr>
      <w:r>
        <w:rPr>
          <w:rFonts w:hint="eastAsia" w:ascii="宋体" w:hAnsi="宋体"/>
          <w:sz w:val="24"/>
        </w:rPr>
        <w:t>3、“交货期”是指产品能够交付使用的具体时间。</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 xml:space="preserve">4. </w:t>
      </w:r>
      <w:r>
        <w:rPr>
          <w:rFonts w:hint="eastAsia" w:ascii="宋体" w:hAnsi="Cambria" w:cs="宋体"/>
          <w:kern w:val="0"/>
          <w:sz w:val="24"/>
          <w:lang w:val="zh-CN"/>
        </w:rPr>
        <w:t>除在标书中编制此表以外，投标人应单独密封一份</w:t>
      </w:r>
      <w:r>
        <w:rPr>
          <w:rFonts w:ascii="宋体" w:hAnsi="Cambria" w:cs="宋体"/>
          <w:kern w:val="0"/>
          <w:sz w:val="24"/>
          <w:lang w:val="zh-CN"/>
        </w:rPr>
        <w:t>“</w:t>
      </w:r>
      <w:r>
        <w:rPr>
          <w:rFonts w:hint="eastAsia" w:ascii="宋体" w:hAnsi="Cambria" w:cs="宋体"/>
          <w:kern w:val="0"/>
          <w:sz w:val="24"/>
          <w:lang w:val="zh-CN"/>
        </w:rPr>
        <w:t>报价一览表</w:t>
      </w:r>
      <w:r>
        <w:rPr>
          <w:rFonts w:ascii="宋体" w:hAnsi="Cambria" w:cs="宋体"/>
          <w:kern w:val="0"/>
          <w:sz w:val="24"/>
          <w:lang w:val="zh-CN"/>
        </w:rPr>
        <w:t>”</w:t>
      </w:r>
      <w:r>
        <w:rPr>
          <w:rFonts w:hint="eastAsia" w:ascii="宋体" w:hAnsi="Cambria" w:cs="宋体"/>
          <w:kern w:val="0"/>
          <w:sz w:val="24"/>
          <w:lang w:val="zh-CN"/>
        </w:rPr>
        <w:t>，并标明</w:t>
      </w:r>
      <w:r>
        <w:rPr>
          <w:rFonts w:ascii="宋体" w:hAnsi="Cambria" w:cs="宋体"/>
          <w:kern w:val="0"/>
          <w:sz w:val="24"/>
          <w:lang w:val="zh-CN"/>
        </w:rPr>
        <w:t>“</w:t>
      </w:r>
      <w:r>
        <w:rPr>
          <w:rFonts w:hint="eastAsia" w:ascii="宋体" w:hAnsi="Cambria" w:cs="宋体"/>
          <w:kern w:val="0"/>
          <w:sz w:val="24"/>
          <w:lang w:val="zh-CN"/>
        </w:rPr>
        <w:t>开标一览表</w:t>
      </w:r>
      <w:r>
        <w:rPr>
          <w:rFonts w:ascii="宋体" w:hAnsi="Cambria" w:cs="宋体"/>
          <w:kern w:val="0"/>
          <w:sz w:val="24"/>
          <w:lang w:val="zh-CN"/>
        </w:rPr>
        <w:t>”</w:t>
      </w:r>
      <w:r>
        <w:rPr>
          <w:rFonts w:hint="eastAsia" w:ascii="宋体" w:hAnsi="Cambria" w:cs="宋体"/>
          <w:kern w:val="0"/>
          <w:sz w:val="24"/>
          <w:lang w:val="zh-CN"/>
        </w:rPr>
        <w:t>字样。该密封的</w:t>
      </w:r>
      <w:r>
        <w:rPr>
          <w:rFonts w:ascii="宋体" w:hAnsi="Cambria" w:cs="宋体"/>
          <w:kern w:val="0"/>
          <w:sz w:val="24"/>
          <w:lang w:val="zh-CN"/>
        </w:rPr>
        <w:t>“</w:t>
      </w:r>
      <w:r>
        <w:rPr>
          <w:rFonts w:hint="eastAsia" w:ascii="宋体" w:hAnsi="Cambria" w:cs="宋体"/>
          <w:kern w:val="0"/>
          <w:sz w:val="24"/>
          <w:lang w:val="zh-CN"/>
        </w:rPr>
        <w:t>报价一览表</w:t>
      </w:r>
      <w:r>
        <w:rPr>
          <w:rFonts w:ascii="宋体" w:hAnsi="Cambria" w:cs="宋体"/>
          <w:kern w:val="0"/>
          <w:sz w:val="24"/>
          <w:lang w:val="zh-CN"/>
        </w:rPr>
        <w:t>”</w:t>
      </w:r>
      <w:r>
        <w:rPr>
          <w:rFonts w:hint="eastAsia" w:ascii="宋体" w:hAnsi="Cambria" w:cs="宋体"/>
          <w:kern w:val="0"/>
          <w:sz w:val="24"/>
          <w:lang w:val="zh-CN"/>
        </w:rPr>
        <w:t>和投标文件正本中的</w:t>
      </w:r>
      <w:r>
        <w:rPr>
          <w:rFonts w:ascii="宋体" w:hAnsi="Cambria" w:cs="宋体"/>
          <w:kern w:val="0"/>
          <w:sz w:val="24"/>
          <w:lang w:val="zh-CN"/>
        </w:rPr>
        <w:t>“</w:t>
      </w:r>
      <w:r>
        <w:rPr>
          <w:rFonts w:hint="eastAsia" w:ascii="宋体" w:hAnsi="Cambria" w:cs="宋体"/>
          <w:kern w:val="0"/>
          <w:sz w:val="24"/>
          <w:lang w:val="zh-CN"/>
        </w:rPr>
        <w:t>报价一览表</w:t>
      </w:r>
      <w:r>
        <w:rPr>
          <w:rFonts w:ascii="宋体" w:hAnsi="Cambria" w:cs="宋体"/>
          <w:kern w:val="0"/>
          <w:sz w:val="24"/>
          <w:lang w:val="zh-CN"/>
        </w:rPr>
        <w:t>”</w:t>
      </w:r>
      <w:r>
        <w:rPr>
          <w:rFonts w:hint="eastAsia" w:ascii="宋体" w:hAnsi="Cambria" w:cs="宋体"/>
          <w:kern w:val="0"/>
          <w:sz w:val="24"/>
          <w:lang w:val="zh-CN"/>
        </w:rPr>
        <w:t>应完全一致。</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 xml:space="preserve">5. </w:t>
      </w:r>
      <w:r>
        <w:rPr>
          <w:rFonts w:hint="eastAsia" w:ascii="宋体" w:hAnsi="Cambria" w:cs="宋体"/>
          <w:kern w:val="0"/>
          <w:sz w:val="24"/>
          <w:lang w:val="zh-CN"/>
        </w:rPr>
        <w:t>投标报价不能有两个或两个以上的报价方案。</w:t>
      </w:r>
    </w:p>
    <w:p>
      <w:pPr>
        <w:adjustRightInd w:val="0"/>
        <w:spacing w:line="400" w:lineRule="exact"/>
        <w:textAlignment w:val="baseline"/>
        <w:rPr>
          <w:rFonts w:hint="eastAsia" w:ascii="宋体" w:hAnsi="宋体"/>
          <w:sz w:val="24"/>
        </w:rPr>
      </w:pPr>
    </w:p>
    <w:p>
      <w:pPr>
        <w:adjustRightInd w:val="0"/>
        <w:spacing w:line="400" w:lineRule="exact"/>
        <w:textAlignment w:val="baseline"/>
        <w:rPr>
          <w:rFonts w:hint="eastAsia" w:ascii="宋体" w:hAnsi="宋体"/>
          <w:sz w:val="24"/>
        </w:rPr>
      </w:pPr>
    </w:p>
    <w:p>
      <w:pPr>
        <w:adjustRightInd w:val="0"/>
        <w:spacing w:line="400" w:lineRule="exact"/>
        <w:textAlignment w:val="baseline"/>
        <w:rPr>
          <w:rFonts w:hint="eastAsia" w:ascii="宋体" w:hAnsi="宋体"/>
          <w:sz w:val="24"/>
        </w:rPr>
      </w:pPr>
    </w:p>
    <w:p>
      <w:pPr>
        <w:adjustRightInd w:val="0"/>
        <w:spacing w:line="400" w:lineRule="exact"/>
        <w:textAlignment w:val="baseline"/>
        <w:rPr>
          <w:rFonts w:hint="eastAsia" w:ascii="宋体" w:hAnsi="宋体"/>
          <w:sz w:val="24"/>
        </w:rPr>
      </w:pPr>
    </w:p>
    <w:p>
      <w:pPr>
        <w:spacing w:line="400" w:lineRule="exact"/>
        <w:ind w:firstLine="480" w:firstLineChars="200"/>
        <w:jc w:val="center"/>
        <w:rPr>
          <w:rFonts w:hint="eastAsia" w:ascii="宋体" w:hAnsi="宋体"/>
          <w:sz w:val="24"/>
        </w:rPr>
      </w:pPr>
    </w:p>
    <w:p>
      <w:pPr>
        <w:spacing w:line="400" w:lineRule="exact"/>
        <w:rPr>
          <w:rFonts w:hint="eastAsia" w:ascii="宋体" w:hAnsi="宋体"/>
          <w:sz w:val="24"/>
        </w:rPr>
      </w:pPr>
    </w:p>
    <w:p>
      <w:pPr>
        <w:spacing w:line="400" w:lineRule="exact"/>
        <w:ind w:firstLine="2532" w:firstLineChars="1055"/>
        <w:rPr>
          <w:rFonts w:hint="eastAsia" w:ascii="宋体" w:hAnsi="宋体"/>
          <w:sz w:val="24"/>
        </w:rPr>
      </w:pPr>
    </w:p>
    <w:p>
      <w:pPr>
        <w:ind w:firstLine="482" w:firstLineChars="200"/>
        <w:jc w:val="center"/>
        <w:rPr>
          <w:rFonts w:hint="eastAsia" w:ascii="宋体" w:hAnsi="宋体"/>
          <w:b/>
          <w:sz w:val="24"/>
        </w:rPr>
      </w:pPr>
      <w:r>
        <w:rPr>
          <w:rFonts w:hint="eastAsia" w:ascii="宋体" w:hAnsi="宋体"/>
          <w:b/>
          <w:sz w:val="24"/>
        </w:rPr>
        <w:t xml:space="preserve">                      投标单位：</w:t>
      </w:r>
      <w:r>
        <w:rPr>
          <w:rFonts w:hint="eastAsia" w:ascii="仿宋_GB2312" w:eastAsia="仿宋_GB2312" w:cs="宋体"/>
          <w:kern w:val="0"/>
          <w:sz w:val="24"/>
          <w:u w:val="single"/>
        </w:rPr>
        <w:t xml:space="preserve">       </w:t>
      </w:r>
      <w:r>
        <w:rPr>
          <w:rFonts w:hint="eastAsia" w:ascii="宋体" w:hAnsi="宋体"/>
          <w:b/>
          <w:sz w:val="24"/>
        </w:rPr>
        <w:t>（公章）</w:t>
      </w:r>
    </w:p>
    <w:p>
      <w:pPr>
        <w:ind w:firstLine="482" w:firstLineChars="200"/>
        <w:jc w:val="center"/>
        <w:rPr>
          <w:rFonts w:ascii="宋体" w:hAnsi="宋体"/>
          <w:b/>
          <w:sz w:val="24"/>
        </w:rPr>
      </w:pPr>
      <w:r>
        <w:rPr>
          <w:rFonts w:hint="eastAsia" w:ascii="宋体" w:hAnsi="宋体"/>
          <w:b/>
          <w:sz w:val="24"/>
        </w:rPr>
        <w:t xml:space="preserve">                  法定代表人或委托代理人：</w:t>
      </w:r>
      <w:r>
        <w:rPr>
          <w:rFonts w:hint="eastAsia" w:ascii="仿宋_GB2312" w:eastAsia="仿宋_GB2312" w:cs="宋体"/>
          <w:kern w:val="0"/>
          <w:sz w:val="24"/>
          <w:u w:val="single"/>
        </w:rPr>
        <w:t xml:space="preserve">       </w:t>
      </w:r>
      <w:r>
        <w:rPr>
          <w:rFonts w:hint="eastAsia" w:ascii="宋体" w:hAnsi="宋体"/>
          <w:b/>
          <w:sz w:val="24"/>
        </w:rPr>
        <w:t>（签字或盖章）</w:t>
      </w:r>
    </w:p>
    <w:p>
      <w:pPr>
        <w:ind w:firstLine="482" w:firstLineChars="200"/>
        <w:jc w:val="center"/>
        <w:rPr>
          <w:rFonts w:ascii="宋体" w:hAnsi="宋体"/>
          <w:b/>
          <w:sz w:val="24"/>
        </w:rPr>
      </w:pPr>
      <w:r>
        <w:rPr>
          <w:rFonts w:hint="eastAsia" w:ascii="宋体" w:hAnsi="宋体"/>
          <w:b/>
          <w:sz w:val="24"/>
        </w:rPr>
        <w:t xml:space="preserve">             年   月  日</w:t>
      </w:r>
    </w:p>
    <w:p>
      <w:pPr>
        <w:widowControl/>
        <w:snapToGrid w:val="0"/>
        <w:spacing w:line="360" w:lineRule="auto"/>
        <w:outlineLvl w:val="1"/>
        <w:rPr>
          <w:rFonts w:hint="eastAsia" w:ascii="宋体" w:hAnsi="宋体"/>
          <w:b/>
          <w:bCs/>
          <w:sz w:val="32"/>
          <w:szCs w:val="32"/>
          <w:lang w:val="zh-CN"/>
        </w:rPr>
      </w:pPr>
      <w:bookmarkStart w:id="20" w:name="_Toc416183231"/>
      <w:bookmarkStart w:id="21" w:name="_Toc433644118"/>
      <w:r>
        <w:rPr>
          <w:rFonts w:ascii="宋体" w:hAnsi="宋体"/>
          <w:b/>
          <w:sz w:val="28"/>
          <w:szCs w:val="28"/>
        </w:rPr>
        <w:br w:type="page"/>
      </w:r>
      <w:bookmarkStart w:id="22" w:name="_Toc31913"/>
      <w:r>
        <w:rPr>
          <w:rFonts w:hint="eastAsia" w:ascii="宋体" w:hAnsi="宋体"/>
          <w:b/>
          <w:bCs/>
          <w:sz w:val="32"/>
          <w:szCs w:val="32"/>
          <w:lang w:val="zh-CN"/>
        </w:rPr>
        <w:t>附件</w:t>
      </w:r>
      <w:bookmarkStart w:id="23" w:name="_Toc325726039"/>
      <w:bookmarkStart w:id="24" w:name="_Toc376936770"/>
      <w:r>
        <w:rPr>
          <w:rFonts w:hint="eastAsia" w:ascii="宋体" w:hAnsi="宋体"/>
          <w:b/>
          <w:bCs/>
          <w:sz w:val="32"/>
          <w:szCs w:val="32"/>
        </w:rPr>
        <w:t>3</w:t>
      </w:r>
      <w:r>
        <w:rPr>
          <w:rFonts w:hint="eastAsia" w:ascii="宋体" w:hAnsi="宋体"/>
          <w:b/>
          <w:bCs/>
          <w:sz w:val="32"/>
          <w:szCs w:val="32"/>
          <w:lang w:val="zh-CN"/>
        </w:rPr>
        <w:t>：分项报价表</w:t>
      </w:r>
      <w:bookmarkEnd w:id="20"/>
      <w:bookmarkEnd w:id="21"/>
      <w:bookmarkEnd w:id="22"/>
      <w:bookmarkEnd w:id="23"/>
      <w:bookmarkEnd w:id="24"/>
    </w:p>
    <w:p>
      <w:pPr>
        <w:widowControl/>
        <w:snapToGrid w:val="0"/>
        <w:spacing w:line="360" w:lineRule="auto"/>
        <w:jc w:val="center"/>
        <w:outlineLvl w:val="1"/>
        <w:rPr>
          <w:rFonts w:hint="eastAsia" w:ascii="宋体"/>
          <w:b/>
          <w:sz w:val="36"/>
          <w:szCs w:val="36"/>
        </w:rPr>
      </w:pPr>
    </w:p>
    <w:p>
      <w:pPr>
        <w:spacing w:line="400" w:lineRule="exact"/>
        <w:ind w:firstLine="3253" w:firstLineChars="900"/>
        <w:rPr>
          <w:rFonts w:hint="eastAsia" w:ascii="宋体" w:hAnsi="宋体"/>
          <w:b/>
          <w:sz w:val="36"/>
          <w:szCs w:val="36"/>
        </w:rPr>
      </w:pPr>
      <w:r>
        <w:rPr>
          <w:rFonts w:hint="eastAsia" w:ascii="宋体" w:hAnsi="宋体"/>
          <w:b/>
          <w:sz w:val="36"/>
          <w:szCs w:val="36"/>
        </w:rPr>
        <w:t>分项报价表</w:t>
      </w:r>
    </w:p>
    <w:p>
      <w:pPr>
        <w:spacing w:line="400" w:lineRule="exact"/>
        <w:rPr>
          <w:rFonts w:hint="eastAsia" w:ascii="宋体" w:hAnsi="宋体"/>
          <w:b/>
          <w:sz w:val="24"/>
        </w:rPr>
      </w:pPr>
      <w:r>
        <w:rPr>
          <w:rFonts w:hint="eastAsia" w:ascii="宋体" w:hAnsi="宋体"/>
          <w:b/>
          <w:sz w:val="24"/>
        </w:rPr>
        <w:t>投标单位名称:</w:t>
      </w:r>
    </w:p>
    <w:p>
      <w:pPr>
        <w:spacing w:line="400" w:lineRule="exact"/>
        <w:rPr>
          <w:rFonts w:hint="eastAsia" w:ascii="宋体" w:hAnsi="宋体"/>
          <w:sz w:val="24"/>
        </w:rPr>
      </w:pPr>
      <w:r>
        <w:rPr>
          <w:rFonts w:hint="eastAsia" w:ascii="宋体" w:hAnsi="宋体"/>
          <w:b/>
          <w:sz w:val="24"/>
        </w:rPr>
        <w:t>包号：</w:t>
      </w:r>
      <w:r>
        <w:rPr>
          <w:rFonts w:hint="eastAsia" w:ascii="宋体" w:hAnsi="宋体"/>
          <w:sz w:val="24"/>
        </w:rPr>
        <w:t xml:space="preserve">                                               单位：人民币（元 ）            </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8"/>
        <w:gridCol w:w="1704"/>
        <w:gridCol w:w="1081"/>
        <w:gridCol w:w="756"/>
        <w:gridCol w:w="1356"/>
        <w:gridCol w:w="953"/>
        <w:gridCol w:w="710"/>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noWrap w:val="0"/>
            <w:vAlign w:val="center"/>
          </w:tcPr>
          <w:p>
            <w:pPr>
              <w:spacing w:line="400" w:lineRule="exact"/>
              <w:jc w:val="center"/>
              <w:rPr>
                <w:rFonts w:hint="eastAsia" w:ascii="宋体" w:hAnsi="宋体"/>
                <w:sz w:val="24"/>
              </w:rPr>
            </w:pPr>
            <w:r>
              <w:rPr>
                <w:rFonts w:hint="eastAsia" w:ascii="宋体" w:hAnsi="宋体"/>
                <w:sz w:val="24"/>
              </w:rPr>
              <w:t>序号</w:t>
            </w:r>
          </w:p>
        </w:tc>
        <w:tc>
          <w:tcPr>
            <w:tcW w:w="1704" w:type="dxa"/>
            <w:noWrap w:val="0"/>
            <w:vAlign w:val="center"/>
          </w:tcPr>
          <w:p>
            <w:pPr>
              <w:spacing w:line="400" w:lineRule="exact"/>
              <w:jc w:val="center"/>
              <w:rPr>
                <w:rFonts w:hint="eastAsia" w:ascii="宋体" w:hAnsi="宋体"/>
                <w:sz w:val="24"/>
              </w:rPr>
            </w:pPr>
            <w:r>
              <w:rPr>
                <w:rFonts w:hint="eastAsia" w:ascii="宋体" w:hAnsi="宋体"/>
                <w:sz w:val="24"/>
              </w:rPr>
              <w:t>产品名称</w:t>
            </w:r>
          </w:p>
        </w:tc>
        <w:tc>
          <w:tcPr>
            <w:tcW w:w="1081" w:type="dxa"/>
            <w:noWrap w:val="0"/>
            <w:vAlign w:val="center"/>
          </w:tcPr>
          <w:p>
            <w:pPr>
              <w:spacing w:line="400" w:lineRule="exact"/>
              <w:jc w:val="center"/>
              <w:rPr>
                <w:rFonts w:hint="eastAsia" w:ascii="宋体" w:hAnsi="宋体"/>
                <w:sz w:val="24"/>
              </w:rPr>
            </w:pPr>
            <w:r>
              <w:rPr>
                <w:rFonts w:hint="eastAsia" w:ascii="宋体" w:hAnsi="宋体"/>
                <w:sz w:val="24"/>
              </w:rPr>
              <w:t>品牌</w:t>
            </w:r>
          </w:p>
        </w:tc>
        <w:tc>
          <w:tcPr>
            <w:tcW w:w="756" w:type="dxa"/>
            <w:noWrap w:val="0"/>
            <w:vAlign w:val="center"/>
          </w:tcPr>
          <w:p>
            <w:pPr>
              <w:spacing w:line="400" w:lineRule="exact"/>
              <w:jc w:val="center"/>
              <w:rPr>
                <w:rFonts w:hint="eastAsia" w:ascii="宋体" w:hAnsi="宋体"/>
                <w:sz w:val="24"/>
              </w:rPr>
            </w:pPr>
            <w:r>
              <w:rPr>
                <w:rFonts w:hint="eastAsia" w:ascii="宋体" w:hAnsi="宋体"/>
                <w:sz w:val="24"/>
              </w:rPr>
              <w:t>规格型号</w:t>
            </w:r>
          </w:p>
        </w:tc>
        <w:tc>
          <w:tcPr>
            <w:tcW w:w="1356" w:type="dxa"/>
            <w:noWrap w:val="0"/>
            <w:vAlign w:val="center"/>
          </w:tcPr>
          <w:p>
            <w:pPr>
              <w:spacing w:line="400" w:lineRule="exact"/>
              <w:jc w:val="center"/>
              <w:rPr>
                <w:rFonts w:hint="eastAsia" w:ascii="宋体" w:hAnsi="宋体"/>
                <w:sz w:val="24"/>
              </w:rPr>
            </w:pPr>
            <w:r>
              <w:rPr>
                <w:rFonts w:hint="eastAsia" w:ascii="宋体" w:hAnsi="宋体"/>
                <w:sz w:val="24"/>
              </w:rPr>
              <w:t>生产厂家</w:t>
            </w:r>
          </w:p>
        </w:tc>
        <w:tc>
          <w:tcPr>
            <w:tcW w:w="953" w:type="dxa"/>
            <w:noWrap w:val="0"/>
            <w:vAlign w:val="center"/>
          </w:tcPr>
          <w:p>
            <w:pPr>
              <w:spacing w:line="400" w:lineRule="exact"/>
              <w:jc w:val="center"/>
              <w:rPr>
                <w:rFonts w:hint="eastAsia" w:ascii="宋体" w:hAnsi="宋体"/>
                <w:sz w:val="24"/>
              </w:rPr>
            </w:pPr>
            <w:r>
              <w:rPr>
                <w:rFonts w:hint="eastAsia" w:ascii="宋体" w:hAnsi="宋体"/>
                <w:sz w:val="24"/>
              </w:rPr>
              <w:t>数量及单位</w:t>
            </w:r>
          </w:p>
        </w:tc>
        <w:tc>
          <w:tcPr>
            <w:tcW w:w="710" w:type="dxa"/>
            <w:tcBorders>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单价</w:t>
            </w:r>
          </w:p>
        </w:tc>
        <w:tc>
          <w:tcPr>
            <w:tcW w:w="851" w:type="dxa"/>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合计</w:t>
            </w:r>
          </w:p>
        </w:tc>
        <w:tc>
          <w:tcPr>
            <w:tcW w:w="850" w:type="dxa"/>
            <w:noWrap w:val="0"/>
            <w:vAlign w:val="center"/>
          </w:tcPr>
          <w:p>
            <w:pPr>
              <w:spacing w:line="400" w:lineRule="exact"/>
              <w:jc w:val="center"/>
              <w:rPr>
                <w:rFonts w:hint="eastAsia" w:ascii="宋体" w:hAnsi="宋体"/>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noWrap w:val="0"/>
            <w:vAlign w:val="center"/>
          </w:tcPr>
          <w:p>
            <w:pPr>
              <w:spacing w:line="400" w:lineRule="exact"/>
              <w:ind w:firstLine="199" w:firstLineChars="83"/>
              <w:jc w:val="center"/>
              <w:rPr>
                <w:rFonts w:hint="eastAsia" w:ascii="宋体" w:hAnsi="宋体"/>
                <w:sz w:val="24"/>
              </w:rPr>
            </w:pPr>
            <w:r>
              <w:rPr>
                <w:rFonts w:hint="eastAsia" w:ascii="宋体" w:hAnsi="宋体"/>
                <w:sz w:val="24"/>
              </w:rPr>
              <w:t>1</w:t>
            </w:r>
          </w:p>
        </w:tc>
        <w:tc>
          <w:tcPr>
            <w:tcW w:w="1704" w:type="dxa"/>
            <w:noWrap w:val="0"/>
            <w:vAlign w:val="center"/>
          </w:tcPr>
          <w:p>
            <w:pPr>
              <w:spacing w:line="400" w:lineRule="exact"/>
              <w:ind w:firstLine="480" w:firstLineChars="200"/>
              <w:jc w:val="center"/>
              <w:rPr>
                <w:rFonts w:hint="eastAsia" w:ascii="宋体" w:hAnsi="宋体"/>
                <w:sz w:val="24"/>
              </w:rPr>
            </w:pPr>
          </w:p>
        </w:tc>
        <w:tc>
          <w:tcPr>
            <w:tcW w:w="1081" w:type="dxa"/>
            <w:noWrap w:val="0"/>
            <w:vAlign w:val="center"/>
          </w:tcPr>
          <w:p>
            <w:pPr>
              <w:spacing w:line="400" w:lineRule="exact"/>
              <w:ind w:firstLine="480" w:firstLineChars="200"/>
              <w:jc w:val="center"/>
              <w:rPr>
                <w:rFonts w:hint="eastAsia" w:ascii="宋体" w:hAnsi="宋体"/>
                <w:sz w:val="24"/>
              </w:rPr>
            </w:pPr>
          </w:p>
        </w:tc>
        <w:tc>
          <w:tcPr>
            <w:tcW w:w="756" w:type="dxa"/>
            <w:noWrap w:val="0"/>
            <w:vAlign w:val="center"/>
          </w:tcPr>
          <w:p>
            <w:pPr>
              <w:spacing w:line="400" w:lineRule="exact"/>
              <w:ind w:firstLine="480" w:firstLineChars="200"/>
              <w:jc w:val="center"/>
              <w:rPr>
                <w:rFonts w:hint="eastAsia" w:ascii="宋体" w:hAnsi="宋体"/>
                <w:sz w:val="24"/>
              </w:rPr>
            </w:pPr>
          </w:p>
        </w:tc>
        <w:tc>
          <w:tcPr>
            <w:tcW w:w="1356" w:type="dxa"/>
            <w:noWrap w:val="0"/>
            <w:vAlign w:val="center"/>
          </w:tcPr>
          <w:p>
            <w:pPr>
              <w:spacing w:line="400" w:lineRule="exact"/>
              <w:ind w:firstLine="480" w:firstLineChars="200"/>
              <w:jc w:val="center"/>
              <w:rPr>
                <w:rFonts w:hint="eastAsia" w:ascii="宋体" w:hAnsi="宋体"/>
                <w:sz w:val="24"/>
              </w:rPr>
            </w:pPr>
          </w:p>
        </w:tc>
        <w:tc>
          <w:tcPr>
            <w:tcW w:w="953" w:type="dxa"/>
            <w:noWrap w:val="0"/>
            <w:vAlign w:val="center"/>
          </w:tcPr>
          <w:p>
            <w:pPr>
              <w:spacing w:line="400" w:lineRule="exact"/>
              <w:ind w:firstLine="480" w:firstLineChars="200"/>
              <w:jc w:val="center"/>
              <w:rPr>
                <w:rFonts w:hint="eastAsia" w:ascii="宋体" w:hAnsi="宋体"/>
                <w:sz w:val="24"/>
              </w:rPr>
            </w:pPr>
          </w:p>
        </w:tc>
        <w:tc>
          <w:tcPr>
            <w:tcW w:w="710" w:type="dxa"/>
            <w:tcBorders>
              <w:righ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1" w:type="dxa"/>
            <w:tcBorders>
              <w:lef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0" w:type="dxa"/>
            <w:noWrap w:val="0"/>
            <w:vAlign w:val="center"/>
          </w:tcPr>
          <w:p>
            <w:pPr>
              <w:spacing w:line="400" w:lineRule="exact"/>
              <w:ind w:firstLine="480" w:firstLineChars="20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noWrap w:val="0"/>
            <w:vAlign w:val="center"/>
          </w:tcPr>
          <w:p>
            <w:pPr>
              <w:spacing w:line="400" w:lineRule="exact"/>
              <w:ind w:firstLine="199" w:firstLineChars="83"/>
              <w:jc w:val="center"/>
              <w:rPr>
                <w:rFonts w:hint="eastAsia" w:ascii="宋体" w:hAnsi="宋体"/>
                <w:sz w:val="24"/>
              </w:rPr>
            </w:pPr>
            <w:r>
              <w:rPr>
                <w:rFonts w:hint="eastAsia" w:ascii="宋体" w:hAnsi="宋体"/>
                <w:sz w:val="24"/>
              </w:rPr>
              <w:t>2</w:t>
            </w:r>
          </w:p>
        </w:tc>
        <w:tc>
          <w:tcPr>
            <w:tcW w:w="1704" w:type="dxa"/>
            <w:noWrap w:val="0"/>
            <w:vAlign w:val="center"/>
          </w:tcPr>
          <w:p>
            <w:pPr>
              <w:spacing w:line="400" w:lineRule="exact"/>
              <w:ind w:firstLine="480" w:firstLineChars="200"/>
              <w:jc w:val="center"/>
              <w:rPr>
                <w:rFonts w:hint="eastAsia" w:ascii="宋体" w:hAnsi="宋体"/>
                <w:sz w:val="24"/>
              </w:rPr>
            </w:pPr>
          </w:p>
        </w:tc>
        <w:tc>
          <w:tcPr>
            <w:tcW w:w="1081" w:type="dxa"/>
            <w:noWrap w:val="0"/>
            <w:vAlign w:val="center"/>
          </w:tcPr>
          <w:p>
            <w:pPr>
              <w:spacing w:line="400" w:lineRule="exact"/>
              <w:ind w:firstLine="480" w:firstLineChars="200"/>
              <w:jc w:val="center"/>
              <w:rPr>
                <w:rFonts w:hint="eastAsia" w:ascii="宋体" w:hAnsi="宋体"/>
                <w:sz w:val="24"/>
              </w:rPr>
            </w:pPr>
          </w:p>
        </w:tc>
        <w:tc>
          <w:tcPr>
            <w:tcW w:w="756" w:type="dxa"/>
            <w:noWrap w:val="0"/>
            <w:vAlign w:val="center"/>
          </w:tcPr>
          <w:p>
            <w:pPr>
              <w:spacing w:line="400" w:lineRule="exact"/>
              <w:ind w:firstLine="480" w:firstLineChars="200"/>
              <w:jc w:val="center"/>
              <w:rPr>
                <w:rFonts w:hint="eastAsia" w:ascii="宋体" w:hAnsi="宋体"/>
                <w:sz w:val="24"/>
              </w:rPr>
            </w:pPr>
          </w:p>
        </w:tc>
        <w:tc>
          <w:tcPr>
            <w:tcW w:w="1356" w:type="dxa"/>
            <w:noWrap w:val="0"/>
            <w:vAlign w:val="center"/>
          </w:tcPr>
          <w:p>
            <w:pPr>
              <w:spacing w:line="400" w:lineRule="exact"/>
              <w:ind w:firstLine="480" w:firstLineChars="200"/>
              <w:jc w:val="center"/>
              <w:rPr>
                <w:rFonts w:hint="eastAsia" w:ascii="宋体" w:hAnsi="宋体"/>
                <w:sz w:val="24"/>
              </w:rPr>
            </w:pPr>
          </w:p>
        </w:tc>
        <w:tc>
          <w:tcPr>
            <w:tcW w:w="953" w:type="dxa"/>
            <w:noWrap w:val="0"/>
            <w:vAlign w:val="center"/>
          </w:tcPr>
          <w:p>
            <w:pPr>
              <w:spacing w:line="400" w:lineRule="exact"/>
              <w:ind w:firstLine="480" w:firstLineChars="200"/>
              <w:jc w:val="center"/>
              <w:rPr>
                <w:rFonts w:hint="eastAsia" w:ascii="宋体" w:hAnsi="宋体"/>
                <w:sz w:val="24"/>
              </w:rPr>
            </w:pPr>
          </w:p>
        </w:tc>
        <w:tc>
          <w:tcPr>
            <w:tcW w:w="710" w:type="dxa"/>
            <w:tcBorders>
              <w:righ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1" w:type="dxa"/>
            <w:tcBorders>
              <w:lef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0" w:type="dxa"/>
            <w:noWrap w:val="0"/>
            <w:vAlign w:val="center"/>
          </w:tcPr>
          <w:p>
            <w:pPr>
              <w:spacing w:line="400" w:lineRule="exact"/>
              <w:ind w:firstLine="480" w:firstLineChars="20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noWrap w:val="0"/>
            <w:vAlign w:val="center"/>
          </w:tcPr>
          <w:p>
            <w:pPr>
              <w:spacing w:line="400" w:lineRule="exact"/>
              <w:ind w:firstLine="199" w:firstLineChars="83"/>
              <w:jc w:val="center"/>
              <w:rPr>
                <w:rFonts w:hint="eastAsia" w:ascii="宋体" w:hAnsi="宋体"/>
                <w:sz w:val="24"/>
              </w:rPr>
            </w:pPr>
            <w:r>
              <w:rPr>
                <w:rFonts w:hint="eastAsia" w:ascii="宋体" w:hAnsi="宋体"/>
                <w:sz w:val="24"/>
              </w:rPr>
              <w:t>3</w:t>
            </w:r>
          </w:p>
        </w:tc>
        <w:tc>
          <w:tcPr>
            <w:tcW w:w="1704" w:type="dxa"/>
            <w:noWrap w:val="0"/>
            <w:vAlign w:val="center"/>
          </w:tcPr>
          <w:p>
            <w:pPr>
              <w:spacing w:line="400" w:lineRule="exact"/>
              <w:ind w:firstLine="480" w:firstLineChars="200"/>
              <w:jc w:val="center"/>
              <w:rPr>
                <w:rFonts w:hint="eastAsia" w:ascii="宋体" w:hAnsi="宋体"/>
                <w:sz w:val="24"/>
              </w:rPr>
            </w:pPr>
          </w:p>
        </w:tc>
        <w:tc>
          <w:tcPr>
            <w:tcW w:w="1081" w:type="dxa"/>
            <w:noWrap w:val="0"/>
            <w:vAlign w:val="center"/>
          </w:tcPr>
          <w:p>
            <w:pPr>
              <w:spacing w:line="400" w:lineRule="exact"/>
              <w:ind w:firstLine="480" w:firstLineChars="200"/>
              <w:jc w:val="center"/>
              <w:rPr>
                <w:rFonts w:hint="eastAsia" w:ascii="宋体" w:hAnsi="宋体"/>
                <w:sz w:val="24"/>
              </w:rPr>
            </w:pPr>
          </w:p>
        </w:tc>
        <w:tc>
          <w:tcPr>
            <w:tcW w:w="756" w:type="dxa"/>
            <w:noWrap w:val="0"/>
            <w:vAlign w:val="center"/>
          </w:tcPr>
          <w:p>
            <w:pPr>
              <w:spacing w:line="400" w:lineRule="exact"/>
              <w:ind w:firstLine="480" w:firstLineChars="200"/>
              <w:jc w:val="center"/>
              <w:rPr>
                <w:rFonts w:hint="eastAsia" w:ascii="宋体" w:hAnsi="宋体"/>
                <w:sz w:val="24"/>
              </w:rPr>
            </w:pPr>
          </w:p>
        </w:tc>
        <w:tc>
          <w:tcPr>
            <w:tcW w:w="1356" w:type="dxa"/>
            <w:noWrap w:val="0"/>
            <w:vAlign w:val="center"/>
          </w:tcPr>
          <w:p>
            <w:pPr>
              <w:spacing w:line="400" w:lineRule="exact"/>
              <w:ind w:firstLine="480" w:firstLineChars="200"/>
              <w:jc w:val="center"/>
              <w:rPr>
                <w:rFonts w:hint="eastAsia" w:ascii="宋体" w:hAnsi="宋体"/>
                <w:sz w:val="24"/>
              </w:rPr>
            </w:pPr>
          </w:p>
        </w:tc>
        <w:tc>
          <w:tcPr>
            <w:tcW w:w="953" w:type="dxa"/>
            <w:noWrap w:val="0"/>
            <w:vAlign w:val="center"/>
          </w:tcPr>
          <w:p>
            <w:pPr>
              <w:spacing w:line="400" w:lineRule="exact"/>
              <w:ind w:firstLine="480" w:firstLineChars="200"/>
              <w:jc w:val="center"/>
              <w:rPr>
                <w:rFonts w:hint="eastAsia" w:ascii="宋体" w:hAnsi="宋体"/>
                <w:sz w:val="24"/>
              </w:rPr>
            </w:pPr>
          </w:p>
        </w:tc>
        <w:tc>
          <w:tcPr>
            <w:tcW w:w="710" w:type="dxa"/>
            <w:tcBorders>
              <w:righ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1" w:type="dxa"/>
            <w:tcBorders>
              <w:lef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0" w:type="dxa"/>
            <w:noWrap w:val="0"/>
            <w:vAlign w:val="center"/>
          </w:tcPr>
          <w:p>
            <w:pPr>
              <w:spacing w:line="400" w:lineRule="exact"/>
              <w:ind w:firstLine="480" w:firstLineChars="20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noWrap w:val="0"/>
            <w:vAlign w:val="center"/>
          </w:tcPr>
          <w:p>
            <w:pPr>
              <w:spacing w:line="400" w:lineRule="exact"/>
              <w:ind w:firstLine="199" w:firstLineChars="83"/>
              <w:jc w:val="center"/>
              <w:rPr>
                <w:rFonts w:hint="eastAsia" w:ascii="宋体" w:hAnsi="宋体"/>
                <w:sz w:val="24"/>
              </w:rPr>
            </w:pPr>
            <w:r>
              <w:rPr>
                <w:rFonts w:hint="eastAsia" w:ascii="宋体" w:hAnsi="宋体"/>
                <w:sz w:val="24"/>
              </w:rPr>
              <w:t>4</w:t>
            </w:r>
          </w:p>
        </w:tc>
        <w:tc>
          <w:tcPr>
            <w:tcW w:w="1704" w:type="dxa"/>
            <w:noWrap w:val="0"/>
            <w:vAlign w:val="center"/>
          </w:tcPr>
          <w:p>
            <w:pPr>
              <w:spacing w:line="400" w:lineRule="exact"/>
              <w:ind w:firstLine="480" w:firstLineChars="200"/>
              <w:jc w:val="center"/>
              <w:rPr>
                <w:rFonts w:hint="eastAsia" w:ascii="宋体" w:hAnsi="宋体"/>
                <w:sz w:val="24"/>
              </w:rPr>
            </w:pPr>
          </w:p>
        </w:tc>
        <w:tc>
          <w:tcPr>
            <w:tcW w:w="1081" w:type="dxa"/>
            <w:noWrap w:val="0"/>
            <w:vAlign w:val="center"/>
          </w:tcPr>
          <w:p>
            <w:pPr>
              <w:spacing w:line="400" w:lineRule="exact"/>
              <w:ind w:firstLine="480" w:firstLineChars="200"/>
              <w:jc w:val="center"/>
              <w:rPr>
                <w:rFonts w:hint="eastAsia" w:ascii="宋体" w:hAnsi="宋体"/>
                <w:sz w:val="24"/>
              </w:rPr>
            </w:pPr>
          </w:p>
        </w:tc>
        <w:tc>
          <w:tcPr>
            <w:tcW w:w="756" w:type="dxa"/>
            <w:noWrap w:val="0"/>
            <w:vAlign w:val="center"/>
          </w:tcPr>
          <w:p>
            <w:pPr>
              <w:spacing w:line="400" w:lineRule="exact"/>
              <w:ind w:firstLine="480" w:firstLineChars="200"/>
              <w:jc w:val="center"/>
              <w:rPr>
                <w:rFonts w:hint="eastAsia" w:ascii="宋体" w:hAnsi="宋体"/>
                <w:sz w:val="24"/>
              </w:rPr>
            </w:pPr>
          </w:p>
        </w:tc>
        <w:tc>
          <w:tcPr>
            <w:tcW w:w="1356" w:type="dxa"/>
            <w:noWrap w:val="0"/>
            <w:vAlign w:val="center"/>
          </w:tcPr>
          <w:p>
            <w:pPr>
              <w:spacing w:line="400" w:lineRule="exact"/>
              <w:ind w:firstLine="480" w:firstLineChars="200"/>
              <w:jc w:val="center"/>
              <w:rPr>
                <w:rFonts w:hint="eastAsia" w:ascii="宋体" w:hAnsi="宋体"/>
                <w:sz w:val="24"/>
              </w:rPr>
            </w:pPr>
          </w:p>
        </w:tc>
        <w:tc>
          <w:tcPr>
            <w:tcW w:w="953" w:type="dxa"/>
            <w:noWrap w:val="0"/>
            <w:vAlign w:val="center"/>
          </w:tcPr>
          <w:p>
            <w:pPr>
              <w:spacing w:line="400" w:lineRule="exact"/>
              <w:ind w:firstLine="480" w:firstLineChars="200"/>
              <w:jc w:val="center"/>
              <w:rPr>
                <w:rFonts w:hint="eastAsia" w:ascii="宋体" w:hAnsi="宋体"/>
                <w:sz w:val="24"/>
              </w:rPr>
            </w:pPr>
          </w:p>
        </w:tc>
        <w:tc>
          <w:tcPr>
            <w:tcW w:w="710" w:type="dxa"/>
            <w:tcBorders>
              <w:righ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1" w:type="dxa"/>
            <w:tcBorders>
              <w:lef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0" w:type="dxa"/>
            <w:noWrap w:val="0"/>
            <w:vAlign w:val="center"/>
          </w:tcPr>
          <w:p>
            <w:pPr>
              <w:spacing w:line="400" w:lineRule="exact"/>
              <w:ind w:firstLine="480" w:firstLineChars="20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658" w:type="dxa"/>
            <w:noWrap w:val="0"/>
            <w:vAlign w:val="center"/>
          </w:tcPr>
          <w:p>
            <w:pPr>
              <w:spacing w:line="400" w:lineRule="exact"/>
              <w:ind w:firstLine="199" w:firstLineChars="83"/>
              <w:jc w:val="center"/>
              <w:rPr>
                <w:rFonts w:hint="eastAsia" w:ascii="宋体" w:hAnsi="宋体"/>
                <w:sz w:val="24"/>
              </w:rPr>
            </w:pPr>
            <w:r>
              <w:rPr>
                <w:rFonts w:ascii="宋体" w:hAnsi="宋体"/>
                <w:sz w:val="24"/>
              </w:rPr>
              <w:t>…</w:t>
            </w:r>
          </w:p>
        </w:tc>
        <w:tc>
          <w:tcPr>
            <w:tcW w:w="1704" w:type="dxa"/>
            <w:noWrap w:val="0"/>
            <w:vAlign w:val="center"/>
          </w:tcPr>
          <w:p>
            <w:pPr>
              <w:spacing w:line="400" w:lineRule="exact"/>
              <w:ind w:firstLine="480" w:firstLineChars="200"/>
              <w:jc w:val="center"/>
              <w:rPr>
                <w:rFonts w:hint="eastAsia" w:ascii="宋体" w:hAnsi="宋体"/>
                <w:sz w:val="24"/>
              </w:rPr>
            </w:pPr>
          </w:p>
        </w:tc>
        <w:tc>
          <w:tcPr>
            <w:tcW w:w="1081" w:type="dxa"/>
            <w:noWrap w:val="0"/>
            <w:vAlign w:val="center"/>
          </w:tcPr>
          <w:p>
            <w:pPr>
              <w:spacing w:line="400" w:lineRule="exact"/>
              <w:ind w:firstLine="480" w:firstLineChars="200"/>
              <w:jc w:val="center"/>
              <w:rPr>
                <w:rFonts w:hint="eastAsia" w:ascii="宋体" w:hAnsi="宋体"/>
                <w:sz w:val="24"/>
              </w:rPr>
            </w:pPr>
          </w:p>
        </w:tc>
        <w:tc>
          <w:tcPr>
            <w:tcW w:w="756" w:type="dxa"/>
            <w:noWrap w:val="0"/>
            <w:vAlign w:val="center"/>
          </w:tcPr>
          <w:p>
            <w:pPr>
              <w:spacing w:line="400" w:lineRule="exact"/>
              <w:ind w:firstLine="480" w:firstLineChars="200"/>
              <w:jc w:val="center"/>
              <w:rPr>
                <w:rFonts w:hint="eastAsia" w:ascii="宋体" w:hAnsi="宋体"/>
                <w:sz w:val="24"/>
              </w:rPr>
            </w:pPr>
          </w:p>
        </w:tc>
        <w:tc>
          <w:tcPr>
            <w:tcW w:w="1356" w:type="dxa"/>
            <w:noWrap w:val="0"/>
            <w:vAlign w:val="center"/>
          </w:tcPr>
          <w:p>
            <w:pPr>
              <w:spacing w:line="400" w:lineRule="exact"/>
              <w:ind w:firstLine="480" w:firstLineChars="200"/>
              <w:jc w:val="center"/>
              <w:rPr>
                <w:rFonts w:hint="eastAsia" w:ascii="宋体" w:hAnsi="宋体"/>
                <w:sz w:val="24"/>
              </w:rPr>
            </w:pPr>
          </w:p>
        </w:tc>
        <w:tc>
          <w:tcPr>
            <w:tcW w:w="953" w:type="dxa"/>
            <w:noWrap w:val="0"/>
            <w:vAlign w:val="center"/>
          </w:tcPr>
          <w:p>
            <w:pPr>
              <w:spacing w:line="400" w:lineRule="exact"/>
              <w:ind w:firstLine="480" w:firstLineChars="200"/>
              <w:jc w:val="center"/>
              <w:rPr>
                <w:rFonts w:hint="eastAsia" w:ascii="宋体" w:hAnsi="宋体"/>
                <w:sz w:val="24"/>
              </w:rPr>
            </w:pPr>
          </w:p>
        </w:tc>
        <w:tc>
          <w:tcPr>
            <w:tcW w:w="710" w:type="dxa"/>
            <w:tcBorders>
              <w:righ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1" w:type="dxa"/>
            <w:tcBorders>
              <w:left w:val="single" w:color="auto" w:sz="4" w:space="0"/>
            </w:tcBorders>
            <w:noWrap w:val="0"/>
            <w:vAlign w:val="center"/>
          </w:tcPr>
          <w:p>
            <w:pPr>
              <w:spacing w:line="400" w:lineRule="exact"/>
              <w:ind w:firstLine="480" w:firstLineChars="200"/>
              <w:jc w:val="center"/>
              <w:rPr>
                <w:rFonts w:hint="eastAsia" w:ascii="宋体" w:hAnsi="宋体"/>
                <w:sz w:val="24"/>
              </w:rPr>
            </w:pPr>
          </w:p>
        </w:tc>
        <w:tc>
          <w:tcPr>
            <w:tcW w:w="850" w:type="dxa"/>
            <w:noWrap w:val="0"/>
            <w:vAlign w:val="center"/>
          </w:tcPr>
          <w:p>
            <w:pPr>
              <w:spacing w:line="400" w:lineRule="exact"/>
              <w:ind w:firstLine="480" w:firstLineChars="200"/>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67" w:hRule="atLeast"/>
        </w:trPr>
        <w:tc>
          <w:tcPr>
            <w:tcW w:w="8919" w:type="dxa"/>
            <w:gridSpan w:val="9"/>
            <w:noWrap w:val="0"/>
            <w:vAlign w:val="center"/>
          </w:tcPr>
          <w:p>
            <w:pPr>
              <w:adjustRightInd w:val="0"/>
              <w:spacing w:line="400" w:lineRule="exact"/>
              <w:textAlignment w:val="baseline"/>
              <w:rPr>
                <w:rFonts w:hint="eastAsia" w:ascii="宋体" w:hAnsi="宋体"/>
                <w:sz w:val="24"/>
              </w:rPr>
            </w:pPr>
            <w:r>
              <w:rPr>
                <w:rFonts w:hint="eastAsia" w:ascii="宋体" w:hAnsi="宋体"/>
                <w:sz w:val="24"/>
              </w:rPr>
              <w:t>其他：</w:t>
            </w:r>
          </w:p>
          <w:p>
            <w:pPr>
              <w:spacing w:line="400" w:lineRule="exact"/>
              <w:ind w:firstLine="480" w:firstLineChars="20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9" w:hRule="atLeast"/>
        </w:trPr>
        <w:tc>
          <w:tcPr>
            <w:tcW w:w="2362" w:type="dxa"/>
            <w:gridSpan w:val="2"/>
            <w:noWrap w:val="0"/>
            <w:vAlign w:val="center"/>
          </w:tcPr>
          <w:p>
            <w:pPr>
              <w:spacing w:line="400" w:lineRule="exact"/>
              <w:ind w:firstLine="480" w:firstLineChars="200"/>
              <w:rPr>
                <w:rFonts w:hint="eastAsia" w:ascii="宋体" w:hAnsi="宋体"/>
                <w:sz w:val="24"/>
              </w:rPr>
            </w:pPr>
            <w:r>
              <w:rPr>
                <w:rFonts w:hint="eastAsia" w:ascii="宋体" w:hAnsi="宋体"/>
                <w:sz w:val="24"/>
              </w:rPr>
              <w:t>投标总价</w:t>
            </w:r>
          </w:p>
        </w:tc>
        <w:tc>
          <w:tcPr>
            <w:tcW w:w="6557" w:type="dxa"/>
            <w:gridSpan w:val="7"/>
            <w:noWrap w:val="0"/>
            <w:vAlign w:val="center"/>
          </w:tcPr>
          <w:p>
            <w:pPr>
              <w:spacing w:line="400" w:lineRule="exact"/>
              <w:ind w:firstLine="480" w:firstLineChars="200"/>
              <w:rPr>
                <w:rFonts w:hint="eastAsia" w:ascii="宋体" w:hAnsi="宋体"/>
                <w:sz w:val="24"/>
              </w:rPr>
            </w:pPr>
            <w:r>
              <w:rPr>
                <w:rFonts w:hint="eastAsia" w:ascii="宋体" w:hAnsi="宋体"/>
                <w:sz w:val="24"/>
              </w:rPr>
              <w:t>大写：                      小写：</w:t>
            </w:r>
          </w:p>
        </w:tc>
      </w:tr>
    </w:tbl>
    <w:p>
      <w:pPr>
        <w:adjustRightInd w:val="0"/>
        <w:spacing w:line="400" w:lineRule="exact"/>
        <w:ind w:firstLine="198" w:firstLineChars="82"/>
        <w:textAlignment w:val="baseline"/>
        <w:rPr>
          <w:rFonts w:hint="eastAsia" w:ascii="宋体" w:hAnsi="宋体"/>
          <w:sz w:val="24"/>
        </w:rPr>
      </w:pPr>
      <w:r>
        <w:rPr>
          <w:rFonts w:hint="eastAsia" w:ascii="宋体" w:hAnsi="宋体"/>
          <w:b/>
          <w:sz w:val="24"/>
        </w:rPr>
        <w:t>注：</w:t>
      </w:r>
      <w:r>
        <w:rPr>
          <w:rFonts w:hint="eastAsia" w:ascii="宋体" w:hAnsi="宋体"/>
          <w:sz w:val="24"/>
        </w:rPr>
        <w:t>1、本表应依照采购一览表中的产品序号按顺序逐项填写，不得遗漏。</w:t>
      </w:r>
    </w:p>
    <w:p>
      <w:pPr>
        <w:adjustRightInd w:val="0"/>
        <w:spacing w:line="400" w:lineRule="exact"/>
        <w:ind w:firstLine="480" w:firstLineChars="200"/>
        <w:textAlignment w:val="baseline"/>
        <w:rPr>
          <w:rFonts w:hint="eastAsia" w:ascii="宋体" w:hAnsi="宋体"/>
          <w:b/>
          <w:sz w:val="24"/>
        </w:rPr>
      </w:pPr>
      <w:r>
        <w:rPr>
          <w:rFonts w:hint="eastAsia" w:ascii="宋体" w:hAnsi="宋体"/>
          <w:sz w:val="24"/>
        </w:rPr>
        <w:t xml:space="preserve"> </w:t>
      </w:r>
    </w:p>
    <w:p>
      <w:pPr>
        <w:adjustRightInd w:val="0"/>
        <w:spacing w:line="400" w:lineRule="exact"/>
        <w:textAlignment w:val="baseline"/>
        <w:rPr>
          <w:rFonts w:hint="eastAsia" w:ascii="宋体" w:hAnsi="宋体"/>
          <w:sz w:val="24"/>
        </w:rPr>
      </w:pPr>
    </w:p>
    <w:p>
      <w:pPr>
        <w:adjustRightInd w:val="0"/>
        <w:spacing w:line="400" w:lineRule="exact"/>
        <w:ind w:firstLine="480" w:firstLineChars="200"/>
        <w:textAlignment w:val="baseline"/>
        <w:rPr>
          <w:rFonts w:hint="eastAsia" w:ascii="宋体" w:hAnsi="宋体"/>
          <w:sz w:val="24"/>
        </w:rPr>
      </w:pPr>
    </w:p>
    <w:p>
      <w:pPr>
        <w:spacing w:line="400" w:lineRule="exact"/>
        <w:ind w:firstLine="2532" w:firstLineChars="1055"/>
        <w:rPr>
          <w:rFonts w:hint="eastAsia" w:ascii="宋体" w:hAnsi="宋体"/>
          <w:sz w:val="24"/>
        </w:rPr>
      </w:pPr>
    </w:p>
    <w:p>
      <w:pPr>
        <w:spacing w:line="400" w:lineRule="exact"/>
        <w:rPr>
          <w:rFonts w:hint="eastAsia" w:ascii="宋体" w:hAnsi="宋体"/>
          <w:sz w:val="24"/>
        </w:rPr>
      </w:pPr>
    </w:p>
    <w:p>
      <w:pPr>
        <w:ind w:firstLine="4204" w:firstLineChars="1745"/>
        <w:rPr>
          <w:rFonts w:hint="eastAsia" w:ascii="宋体" w:hAnsi="宋体"/>
          <w:b/>
          <w:sz w:val="24"/>
        </w:rPr>
      </w:pPr>
      <w:r>
        <w:rPr>
          <w:rFonts w:hint="eastAsia" w:ascii="宋体" w:hAnsi="宋体"/>
          <w:b/>
          <w:sz w:val="24"/>
        </w:rPr>
        <w:t>投标单位：</w:t>
      </w:r>
      <w:r>
        <w:rPr>
          <w:rFonts w:hint="eastAsia" w:ascii="宋体" w:hAnsi="宋体" w:cs="宋体"/>
          <w:kern w:val="0"/>
          <w:sz w:val="24"/>
          <w:u w:val="single"/>
        </w:rPr>
        <w:t xml:space="preserve">       </w:t>
      </w:r>
      <w:r>
        <w:rPr>
          <w:rFonts w:hint="eastAsia" w:ascii="宋体" w:hAnsi="宋体"/>
          <w:b/>
          <w:sz w:val="24"/>
        </w:rPr>
        <w:t>（公章）</w:t>
      </w:r>
    </w:p>
    <w:p>
      <w:pPr>
        <w:ind w:firstLine="482" w:firstLineChars="200"/>
        <w:jc w:val="center"/>
        <w:rPr>
          <w:rFonts w:ascii="宋体" w:hAnsi="宋体"/>
          <w:b/>
          <w:sz w:val="24"/>
        </w:rPr>
      </w:pPr>
      <w:r>
        <w:rPr>
          <w:rFonts w:hint="eastAsia" w:ascii="宋体" w:hAnsi="宋体"/>
          <w:b/>
          <w:sz w:val="24"/>
        </w:rPr>
        <w:t xml:space="preserve">                  法定代表人或委托代理人：</w:t>
      </w:r>
      <w:r>
        <w:rPr>
          <w:rFonts w:hint="eastAsia" w:ascii="宋体" w:hAnsi="宋体" w:cs="宋体"/>
          <w:kern w:val="0"/>
          <w:sz w:val="24"/>
          <w:u w:val="single"/>
        </w:rPr>
        <w:t xml:space="preserve">       </w:t>
      </w:r>
      <w:r>
        <w:rPr>
          <w:rFonts w:hint="eastAsia" w:ascii="宋体" w:hAnsi="宋体"/>
          <w:b/>
          <w:sz w:val="24"/>
        </w:rPr>
        <w:t>（签字或盖章）</w:t>
      </w:r>
    </w:p>
    <w:p>
      <w:pPr>
        <w:ind w:firstLine="480" w:firstLineChars="200"/>
        <w:jc w:val="center"/>
        <w:rPr>
          <w:rFonts w:hint="eastAsia"/>
          <w:b/>
          <w:sz w:val="24"/>
        </w:rPr>
      </w:pPr>
      <w:r>
        <w:rPr>
          <w:rFonts w:hint="eastAsia"/>
          <w:sz w:val="24"/>
        </w:rPr>
        <w:t xml:space="preserve">              </w:t>
      </w:r>
      <w:r>
        <w:rPr>
          <w:rFonts w:hint="eastAsia"/>
          <w:b/>
          <w:sz w:val="24"/>
        </w:rPr>
        <w:t xml:space="preserve"> 年   月  日</w:t>
      </w:r>
    </w:p>
    <w:p>
      <w:pPr>
        <w:spacing w:line="400" w:lineRule="exact"/>
        <w:ind w:firstLine="482" w:firstLineChars="200"/>
        <w:jc w:val="center"/>
        <w:rPr>
          <w:rFonts w:hint="eastAsia" w:ascii="宋体" w:hAnsi="宋体"/>
          <w:b/>
          <w:sz w:val="24"/>
        </w:rPr>
      </w:pPr>
    </w:p>
    <w:p>
      <w:pPr>
        <w:widowControl/>
        <w:snapToGrid w:val="0"/>
        <w:spacing w:line="360" w:lineRule="auto"/>
        <w:outlineLvl w:val="1"/>
        <w:rPr>
          <w:rFonts w:hint="eastAsia" w:ascii="宋体"/>
          <w:b/>
          <w:sz w:val="28"/>
          <w:szCs w:val="28"/>
        </w:rPr>
      </w:pPr>
      <w:bookmarkStart w:id="25" w:name="_Toc416183232"/>
      <w:bookmarkStart w:id="26" w:name="_Toc433644119"/>
      <w:r>
        <w:rPr>
          <w:rFonts w:ascii="宋体" w:hAnsi="宋体"/>
          <w:b/>
          <w:sz w:val="28"/>
          <w:szCs w:val="28"/>
        </w:rPr>
        <w:br w:type="page"/>
      </w:r>
      <w:bookmarkStart w:id="27" w:name="_Toc32429"/>
      <w:r>
        <w:rPr>
          <w:rFonts w:hint="eastAsia" w:ascii="宋体" w:hAnsi="宋体"/>
          <w:b/>
          <w:bCs/>
          <w:sz w:val="32"/>
          <w:szCs w:val="32"/>
          <w:lang w:val="zh-CN"/>
        </w:rPr>
        <w:t>附件</w:t>
      </w:r>
      <w:bookmarkStart w:id="28" w:name="_Toc325726040"/>
      <w:bookmarkStart w:id="29" w:name="_Toc376936771"/>
      <w:r>
        <w:rPr>
          <w:rFonts w:hint="eastAsia" w:ascii="宋体" w:hAnsi="宋体"/>
          <w:b/>
          <w:bCs/>
          <w:sz w:val="32"/>
          <w:szCs w:val="32"/>
        </w:rPr>
        <w:t>4</w:t>
      </w:r>
      <w:r>
        <w:rPr>
          <w:rFonts w:hint="eastAsia" w:ascii="宋体" w:hAnsi="宋体"/>
          <w:b/>
          <w:bCs/>
          <w:sz w:val="32"/>
          <w:szCs w:val="32"/>
          <w:lang w:val="zh-CN"/>
        </w:rPr>
        <w:t>：技术规格响应表</w:t>
      </w:r>
      <w:bookmarkEnd w:id="25"/>
      <w:bookmarkEnd w:id="26"/>
      <w:bookmarkEnd w:id="27"/>
      <w:bookmarkEnd w:id="28"/>
      <w:bookmarkEnd w:id="29"/>
    </w:p>
    <w:p>
      <w:pPr>
        <w:spacing w:line="400" w:lineRule="exact"/>
        <w:jc w:val="center"/>
        <w:rPr>
          <w:rFonts w:hint="eastAsia" w:ascii="宋体" w:hAnsi="宋体"/>
          <w:b/>
          <w:sz w:val="36"/>
          <w:szCs w:val="36"/>
        </w:rPr>
      </w:pPr>
    </w:p>
    <w:p>
      <w:pPr>
        <w:spacing w:line="400" w:lineRule="exact"/>
        <w:jc w:val="center"/>
        <w:rPr>
          <w:rFonts w:hint="eastAsia" w:ascii="宋体" w:hAnsi="宋体"/>
          <w:b/>
          <w:sz w:val="36"/>
          <w:szCs w:val="36"/>
        </w:rPr>
      </w:pPr>
      <w:r>
        <w:rPr>
          <w:rFonts w:hint="eastAsia" w:ascii="宋体" w:hAnsi="宋体"/>
          <w:b/>
          <w:sz w:val="36"/>
          <w:szCs w:val="36"/>
        </w:rPr>
        <w:t>技术规格响应表</w:t>
      </w:r>
    </w:p>
    <w:p>
      <w:pPr>
        <w:spacing w:line="400" w:lineRule="exact"/>
        <w:rPr>
          <w:rFonts w:hint="eastAsia" w:ascii="宋体" w:hAnsi="宋体"/>
          <w:b/>
          <w:sz w:val="24"/>
        </w:rPr>
      </w:pPr>
      <w:r>
        <w:rPr>
          <w:rFonts w:hint="eastAsia" w:ascii="宋体" w:hAnsi="宋体"/>
          <w:b/>
          <w:sz w:val="24"/>
        </w:rPr>
        <w:t>投标单位名称:</w:t>
      </w:r>
    </w:p>
    <w:p>
      <w:pPr>
        <w:spacing w:line="400" w:lineRule="exact"/>
        <w:rPr>
          <w:rFonts w:hint="eastAsia" w:ascii="宋体" w:hAnsi="宋体"/>
          <w:b/>
          <w:sz w:val="24"/>
        </w:rPr>
      </w:pPr>
      <w:r>
        <w:rPr>
          <w:rFonts w:hint="eastAsia" w:ascii="宋体" w:hAnsi="宋体"/>
          <w:b/>
          <w:sz w:val="24"/>
        </w:rPr>
        <w:t>包号：</w:t>
      </w:r>
    </w:p>
    <w:p>
      <w:pPr>
        <w:spacing w:line="400" w:lineRule="exact"/>
        <w:rPr>
          <w:rFonts w:hint="eastAsia" w:ascii="宋体" w:hAnsi="宋体"/>
          <w:b/>
          <w:sz w:val="24"/>
        </w:rPr>
      </w:pPr>
    </w:p>
    <w:p>
      <w:pPr>
        <w:spacing w:line="400" w:lineRule="exact"/>
        <w:rPr>
          <w:rFonts w:hint="eastAsia" w:ascii="宋体" w:hAnsi="宋体"/>
          <w:b/>
          <w:sz w:val="24"/>
        </w:rPr>
      </w:pP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32"/>
        <w:gridCol w:w="851"/>
        <w:gridCol w:w="1701"/>
        <w:gridCol w:w="709"/>
        <w:gridCol w:w="708"/>
        <w:gridCol w:w="1070"/>
        <w:gridCol w:w="1842"/>
        <w:gridCol w:w="709"/>
        <w:gridCol w:w="6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noWrap w:val="0"/>
            <w:vAlign w:val="top"/>
          </w:tcPr>
          <w:p>
            <w:pPr>
              <w:spacing w:before="40" w:after="40" w:line="400" w:lineRule="exact"/>
              <w:ind w:firstLine="480" w:firstLineChars="200"/>
              <w:jc w:val="center"/>
              <w:rPr>
                <w:rFonts w:hint="eastAsia" w:ascii="宋体" w:hAnsi="宋体"/>
                <w:sz w:val="24"/>
              </w:rPr>
            </w:pPr>
            <w:r>
              <w:rPr>
                <w:rFonts w:hint="eastAsia" w:ascii="宋体" w:hAnsi="宋体"/>
                <w:sz w:val="24"/>
              </w:rPr>
              <w:t xml:space="preserve">  </w:t>
            </w:r>
          </w:p>
        </w:tc>
        <w:tc>
          <w:tcPr>
            <w:tcW w:w="3261" w:type="dxa"/>
            <w:gridSpan w:val="3"/>
            <w:noWrap w:val="0"/>
            <w:vAlign w:val="top"/>
          </w:tcPr>
          <w:p>
            <w:pPr>
              <w:spacing w:before="40" w:after="40" w:line="400" w:lineRule="exact"/>
              <w:ind w:firstLine="120" w:firstLineChars="50"/>
              <w:rPr>
                <w:rFonts w:hint="eastAsia" w:ascii="宋体" w:hAnsi="宋体"/>
                <w:sz w:val="24"/>
              </w:rPr>
            </w:pPr>
            <w:r>
              <w:rPr>
                <w:rFonts w:hint="eastAsia" w:ascii="宋体" w:hAnsi="宋体"/>
                <w:sz w:val="24"/>
              </w:rPr>
              <w:t>采购需求技术参数、指标</w:t>
            </w:r>
          </w:p>
        </w:tc>
        <w:tc>
          <w:tcPr>
            <w:tcW w:w="4329" w:type="dxa"/>
            <w:gridSpan w:val="4"/>
            <w:noWrap w:val="0"/>
            <w:vAlign w:val="top"/>
          </w:tcPr>
          <w:p>
            <w:pPr>
              <w:spacing w:before="40" w:after="40" w:line="400" w:lineRule="exact"/>
              <w:ind w:firstLine="480" w:firstLineChars="200"/>
              <w:rPr>
                <w:rFonts w:hint="eastAsia" w:ascii="宋体" w:hAnsi="宋体"/>
                <w:sz w:val="24"/>
              </w:rPr>
            </w:pPr>
            <w:r>
              <w:rPr>
                <w:rFonts w:hint="eastAsia" w:ascii="宋体" w:hAnsi="宋体"/>
                <w:sz w:val="24"/>
              </w:rPr>
              <w:t>投标产品技术参数、指标</w:t>
            </w:r>
          </w:p>
        </w:tc>
        <w:tc>
          <w:tcPr>
            <w:tcW w:w="695" w:type="dxa"/>
            <w:noWrap w:val="0"/>
            <w:vAlign w:val="center"/>
          </w:tcPr>
          <w:p>
            <w:pPr>
              <w:spacing w:before="40" w:after="40" w:line="400" w:lineRule="exact"/>
              <w:jc w:val="center"/>
              <w:rPr>
                <w:rFonts w:hint="eastAsia" w:ascii="宋体" w:hAnsi="宋体"/>
                <w:sz w:val="24"/>
              </w:rPr>
            </w:pPr>
            <w:r>
              <w:rPr>
                <w:rFonts w:hint="eastAsia" w:ascii="宋体" w:hAnsi="宋体"/>
                <w:sz w:val="24"/>
              </w:rPr>
              <w:t>偏离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noWrap w:val="0"/>
            <w:vAlign w:val="top"/>
          </w:tcPr>
          <w:p>
            <w:pPr>
              <w:spacing w:before="40" w:after="40" w:line="400" w:lineRule="exact"/>
              <w:rPr>
                <w:rFonts w:hint="eastAsia" w:ascii="宋体" w:hAnsi="宋体"/>
                <w:sz w:val="24"/>
              </w:rPr>
            </w:pPr>
            <w:r>
              <w:rPr>
                <w:rFonts w:hint="eastAsia" w:ascii="宋体" w:hAnsi="宋体"/>
                <w:sz w:val="24"/>
              </w:rPr>
              <w:t>序号</w:t>
            </w:r>
          </w:p>
        </w:tc>
        <w:tc>
          <w:tcPr>
            <w:tcW w:w="851" w:type="dxa"/>
            <w:noWrap w:val="0"/>
            <w:vAlign w:val="center"/>
          </w:tcPr>
          <w:p>
            <w:pPr>
              <w:spacing w:before="40" w:after="40" w:line="400" w:lineRule="exact"/>
              <w:ind w:firstLine="199" w:firstLineChars="83"/>
              <w:rPr>
                <w:rFonts w:hint="eastAsia" w:ascii="宋体" w:hAnsi="宋体"/>
                <w:sz w:val="24"/>
              </w:rPr>
            </w:pPr>
            <w:r>
              <w:rPr>
                <w:rFonts w:hint="eastAsia" w:ascii="宋体" w:hAnsi="宋体"/>
                <w:sz w:val="24"/>
              </w:rPr>
              <w:t>名称</w:t>
            </w:r>
          </w:p>
        </w:tc>
        <w:tc>
          <w:tcPr>
            <w:tcW w:w="1701" w:type="dxa"/>
            <w:noWrap w:val="0"/>
            <w:vAlign w:val="center"/>
          </w:tcPr>
          <w:p>
            <w:pPr>
              <w:spacing w:before="40" w:after="40" w:line="400" w:lineRule="exact"/>
              <w:rPr>
                <w:rFonts w:hint="eastAsia" w:ascii="宋体" w:hAnsi="宋体"/>
                <w:sz w:val="24"/>
              </w:rPr>
            </w:pPr>
            <w:r>
              <w:rPr>
                <w:rFonts w:hint="eastAsia" w:ascii="宋体" w:hAnsi="宋体"/>
                <w:sz w:val="24"/>
              </w:rPr>
              <w:t>技术参数、指标</w:t>
            </w:r>
          </w:p>
        </w:tc>
        <w:tc>
          <w:tcPr>
            <w:tcW w:w="709" w:type="dxa"/>
            <w:noWrap w:val="0"/>
            <w:vAlign w:val="center"/>
          </w:tcPr>
          <w:p>
            <w:pPr>
              <w:spacing w:before="40" w:after="40" w:line="400" w:lineRule="exact"/>
              <w:jc w:val="center"/>
              <w:rPr>
                <w:rFonts w:hint="eastAsia" w:ascii="宋体" w:hAnsi="宋体"/>
                <w:sz w:val="24"/>
              </w:rPr>
            </w:pPr>
            <w:r>
              <w:rPr>
                <w:rFonts w:hint="eastAsia" w:ascii="宋体" w:hAnsi="宋体"/>
                <w:sz w:val="24"/>
              </w:rPr>
              <w:t>数量</w:t>
            </w:r>
          </w:p>
        </w:tc>
        <w:tc>
          <w:tcPr>
            <w:tcW w:w="708" w:type="dxa"/>
            <w:noWrap w:val="0"/>
            <w:vAlign w:val="center"/>
          </w:tcPr>
          <w:p>
            <w:pPr>
              <w:spacing w:before="40" w:after="40" w:line="400" w:lineRule="exact"/>
              <w:ind w:firstLine="120" w:firstLineChars="50"/>
              <w:rPr>
                <w:rFonts w:hint="eastAsia" w:ascii="宋体" w:hAnsi="宋体"/>
                <w:sz w:val="24"/>
              </w:rPr>
            </w:pPr>
            <w:r>
              <w:rPr>
                <w:rFonts w:hint="eastAsia" w:ascii="宋体" w:hAnsi="宋体"/>
                <w:sz w:val="24"/>
              </w:rPr>
              <w:t>名称</w:t>
            </w:r>
          </w:p>
        </w:tc>
        <w:tc>
          <w:tcPr>
            <w:tcW w:w="1070" w:type="dxa"/>
            <w:tcBorders>
              <w:right w:val="single" w:color="auto" w:sz="4" w:space="0"/>
            </w:tcBorders>
            <w:noWrap w:val="0"/>
            <w:vAlign w:val="center"/>
          </w:tcPr>
          <w:p>
            <w:pPr>
              <w:spacing w:before="40" w:after="40" w:line="400" w:lineRule="exact"/>
              <w:jc w:val="center"/>
              <w:rPr>
                <w:rFonts w:hint="eastAsia" w:ascii="宋体" w:hAnsi="宋体"/>
                <w:sz w:val="24"/>
              </w:rPr>
            </w:pPr>
            <w:r>
              <w:rPr>
                <w:rFonts w:hint="eastAsia" w:ascii="宋体" w:hAnsi="宋体"/>
                <w:sz w:val="24"/>
              </w:rPr>
              <w:t>规格型号</w:t>
            </w:r>
          </w:p>
        </w:tc>
        <w:tc>
          <w:tcPr>
            <w:tcW w:w="1842" w:type="dxa"/>
            <w:tcBorders>
              <w:left w:val="single" w:color="auto" w:sz="4" w:space="0"/>
            </w:tcBorders>
            <w:noWrap w:val="0"/>
            <w:vAlign w:val="center"/>
          </w:tcPr>
          <w:p>
            <w:pPr>
              <w:spacing w:before="40" w:after="40" w:line="400" w:lineRule="exact"/>
              <w:ind w:left="94"/>
              <w:jc w:val="center"/>
              <w:rPr>
                <w:rFonts w:hint="eastAsia" w:ascii="宋体" w:hAnsi="宋体"/>
                <w:sz w:val="24"/>
              </w:rPr>
            </w:pPr>
            <w:r>
              <w:rPr>
                <w:rFonts w:hint="eastAsia" w:ascii="宋体" w:hAnsi="宋体"/>
                <w:sz w:val="24"/>
              </w:rPr>
              <w:t>技术参数、指标</w:t>
            </w:r>
          </w:p>
        </w:tc>
        <w:tc>
          <w:tcPr>
            <w:tcW w:w="709" w:type="dxa"/>
            <w:noWrap w:val="0"/>
            <w:vAlign w:val="center"/>
          </w:tcPr>
          <w:p>
            <w:pPr>
              <w:spacing w:before="40" w:after="40" w:line="400" w:lineRule="exact"/>
              <w:jc w:val="center"/>
              <w:rPr>
                <w:rFonts w:hint="eastAsia" w:ascii="宋体" w:hAnsi="宋体"/>
                <w:sz w:val="24"/>
              </w:rPr>
            </w:pPr>
            <w:r>
              <w:rPr>
                <w:rFonts w:hint="eastAsia" w:ascii="宋体" w:hAnsi="宋体"/>
                <w:sz w:val="24"/>
              </w:rPr>
              <w:t>数量</w:t>
            </w:r>
          </w:p>
        </w:tc>
        <w:tc>
          <w:tcPr>
            <w:tcW w:w="695" w:type="dxa"/>
            <w:noWrap w:val="0"/>
            <w:vAlign w:val="top"/>
          </w:tcPr>
          <w:p>
            <w:pPr>
              <w:spacing w:before="40" w:after="40" w:line="400" w:lineRule="exact"/>
              <w:ind w:firstLine="480" w:firstLineChars="200"/>
              <w:jc w:val="center"/>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noWrap w:val="0"/>
            <w:vAlign w:val="center"/>
          </w:tcPr>
          <w:p>
            <w:pPr>
              <w:spacing w:before="40" w:after="40" w:line="400" w:lineRule="exact"/>
              <w:ind w:firstLine="199" w:firstLineChars="83"/>
              <w:jc w:val="center"/>
              <w:rPr>
                <w:rFonts w:hint="eastAsia" w:ascii="宋体" w:hAnsi="宋体"/>
                <w:sz w:val="24"/>
              </w:rPr>
            </w:pPr>
            <w:r>
              <w:rPr>
                <w:rFonts w:hint="eastAsia" w:ascii="宋体" w:hAnsi="宋体"/>
                <w:sz w:val="24"/>
              </w:rPr>
              <w:t>1</w:t>
            </w:r>
          </w:p>
        </w:tc>
        <w:tc>
          <w:tcPr>
            <w:tcW w:w="851" w:type="dxa"/>
            <w:noWrap w:val="0"/>
            <w:vAlign w:val="top"/>
          </w:tcPr>
          <w:p>
            <w:pPr>
              <w:spacing w:before="40" w:after="40" w:line="400" w:lineRule="exact"/>
              <w:ind w:firstLine="480" w:firstLineChars="200"/>
              <w:jc w:val="center"/>
              <w:rPr>
                <w:rFonts w:hint="eastAsia" w:ascii="宋体" w:hAnsi="宋体"/>
                <w:sz w:val="24"/>
              </w:rPr>
            </w:pPr>
          </w:p>
        </w:tc>
        <w:tc>
          <w:tcPr>
            <w:tcW w:w="1701" w:type="dxa"/>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708" w:type="dxa"/>
            <w:noWrap w:val="0"/>
            <w:vAlign w:val="top"/>
          </w:tcPr>
          <w:p>
            <w:pPr>
              <w:spacing w:before="40" w:after="40" w:line="400" w:lineRule="exact"/>
              <w:ind w:firstLine="480" w:firstLineChars="200"/>
              <w:jc w:val="center"/>
              <w:rPr>
                <w:rFonts w:hint="eastAsia" w:ascii="宋体" w:hAnsi="宋体"/>
                <w:sz w:val="24"/>
              </w:rPr>
            </w:pPr>
          </w:p>
        </w:tc>
        <w:tc>
          <w:tcPr>
            <w:tcW w:w="1070" w:type="dxa"/>
            <w:tcBorders>
              <w:righ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1842" w:type="dxa"/>
            <w:tcBorders>
              <w:lef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695" w:type="dxa"/>
            <w:noWrap w:val="0"/>
            <w:vAlign w:val="top"/>
          </w:tcPr>
          <w:p>
            <w:pPr>
              <w:spacing w:before="40" w:after="40" w:line="400" w:lineRule="exact"/>
              <w:ind w:firstLine="480" w:firstLineChars="200"/>
              <w:jc w:val="center"/>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noWrap w:val="0"/>
            <w:vAlign w:val="center"/>
          </w:tcPr>
          <w:p>
            <w:pPr>
              <w:spacing w:before="40" w:after="40" w:line="400" w:lineRule="exact"/>
              <w:ind w:firstLine="199" w:firstLineChars="83"/>
              <w:jc w:val="center"/>
              <w:rPr>
                <w:rFonts w:hint="eastAsia" w:ascii="宋体" w:hAnsi="宋体"/>
                <w:sz w:val="24"/>
              </w:rPr>
            </w:pPr>
            <w:r>
              <w:rPr>
                <w:rFonts w:hint="eastAsia" w:ascii="宋体" w:hAnsi="宋体"/>
                <w:sz w:val="24"/>
              </w:rPr>
              <w:t>2</w:t>
            </w:r>
          </w:p>
        </w:tc>
        <w:tc>
          <w:tcPr>
            <w:tcW w:w="851" w:type="dxa"/>
            <w:noWrap w:val="0"/>
            <w:vAlign w:val="top"/>
          </w:tcPr>
          <w:p>
            <w:pPr>
              <w:spacing w:before="40" w:after="40" w:line="400" w:lineRule="exact"/>
              <w:ind w:firstLine="480" w:firstLineChars="200"/>
              <w:jc w:val="center"/>
              <w:rPr>
                <w:rFonts w:hint="eastAsia" w:ascii="宋体" w:hAnsi="宋体"/>
                <w:sz w:val="24"/>
              </w:rPr>
            </w:pPr>
          </w:p>
        </w:tc>
        <w:tc>
          <w:tcPr>
            <w:tcW w:w="1701" w:type="dxa"/>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708" w:type="dxa"/>
            <w:noWrap w:val="0"/>
            <w:vAlign w:val="top"/>
          </w:tcPr>
          <w:p>
            <w:pPr>
              <w:spacing w:before="40" w:after="40" w:line="400" w:lineRule="exact"/>
              <w:ind w:firstLine="480" w:firstLineChars="200"/>
              <w:jc w:val="center"/>
              <w:rPr>
                <w:rFonts w:hint="eastAsia" w:ascii="宋体" w:hAnsi="宋体"/>
                <w:sz w:val="24"/>
              </w:rPr>
            </w:pPr>
          </w:p>
        </w:tc>
        <w:tc>
          <w:tcPr>
            <w:tcW w:w="1070" w:type="dxa"/>
            <w:tcBorders>
              <w:righ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1842" w:type="dxa"/>
            <w:tcBorders>
              <w:lef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695" w:type="dxa"/>
            <w:noWrap w:val="0"/>
            <w:vAlign w:val="top"/>
          </w:tcPr>
          <w:p>
            <w:pPr>
              <w:spacing w:before="40" w:after="40" w:line="400" w:lineRule="exact"/>
              <w:ind w:firstLine="480" w:firstLineChars="200"/>
              <w:jc w:val="center"/>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noWrap w:val="0"/>
            <w:vAlign w:val="center"/>
          </w:tcPr>
          <w:p>
            <w:pPr>
              <w:spacing w:before="40" w:after="40" w:line="400" w:lineRule="exact"/>
              <w:ind w:firstLine="199" w:firstLineChars="83"/>
              <w:jc w:val="center"/>
              <w:rPr>
                <w:rFonts w:hint="eastAsia" w:ascii="宋体" w:hAnsi="宋体"/>
                <w:sz w:val="24"/>
              </w:rPr>
            </w:pPr>
            <w:r>
              <w:rPr>
                <w:rFonts w:hint="eastAsia" w:ascii="宋体" w:hAnsi="宋体"/>
                <w:sz w:val="24"/>
              </w:rPr>
              <w:t>3</w:t>
            </w:r>
          </w:p>
        </w:tc>
        <w:tc>
          <w:tcPr>
            <w:tcW w:w="851" w:type="dxa"/>
            <w:noWrap w:val="0"/>
            <w:vAlign w:val="top"/>
          </w:tcPr>
          <w:p>
            <w:pPr>
              <w:spacing w:before="40" w:after="40" w:line="400" w:lineRule="exact"/>
              <w:ind w:firstLine="480" w:firstLineChars="200"/>
              <w:jc w:val="center"/>
              <w:rPr>
                <w:rFonts w:hint="eastAsia" w:ascii="宋体" w:hAnsi="宋体"/>
                <w:sz w:val="24"/>
              </w:rPr>
            </w:pPr>
          </w:p>
        </w:tc>
        <w:tc>
          <w:tcPr>
            <w:tcW w:w="1701" w:type="dxa"/>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708" w:type="dxa"/>
            <w:noWrap w:val="0"/>
            <w:vAlign w:val="top"/>
          </w:tcPr>
          <w:p>
            <w:pPr>
              <w:spacing w:before="40" w:after="40" w:line="400" w:lineRule="exact"/>
              <w:ind w:firstLine="480" w:firstLineChars="200"/>
              <w:jc w:val="center"/>
              <w:rPr>
                <w:rFonts w:hint="eastAsia" w:ascii="宋体" w:hAnsi="宋体"/>
                <w:sz w:val="24"/>
              </w:rPr>
            </w:pPr>
          </w:p>
        </w:tc>
        <w:tc>
          <w:tcPr>
            <w:tcW w:w="1070" w:type="dxa"/>
            <w:tcBorders>
              <w:righ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1842" w:type="dxa"/>
            <w:tcBorders>
              <w:lef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695" w:type="dxa"/>
            <w:noWrap w:val="0"/>
            <w:vAlign w:val="top"/>
          </w:tcPr>
          <w:p>
            <w:pPr>
              <w:spacing w:before="40" w:after="40" w:line="400" w:lineRule="exact"/>
              <w:ind w:firstLine="480" w:firstLineChars="200"/>
              <w:jc w:val="center"/>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noWrap w:val="0"/>
            <w:vAlign w:val="center"/>
          </w:tcPr>
          <w:p>
            <w:pPr>
              <w:spacing w:before="40" w:after="40" w:line="400" w:lineRule="exact"/>
              <w:ind w:firstLine="199" w:firstLineChars="83"/>
              <w:jc w:val="center"/>
              <w:rPr>
                <w:rFonts w:hint="eastAsia" w:ascii="宋体" w:hAnsi="宋体"/>
                <w:sz w:val="24"/>
              </w:rPr>
            </w:pPr>
            <w:r>
              <w:rPr>
                <w:rFonts w:hint="eastAsia" w:ascii="宋体" w:hAnsi="宋体"/>
                <w:sz w:val="24"/>
              </w:rPr>
              <w:t>4</w:t>
            </w:r>
          </w:p>
        </w:tc>
        <w:tc>
          <w:tcPr>
            <w:tcW w:w="851" w:type="dxa"/>
            <w:noWrap w:val="0"/>
            <w:vAlign w:val="top"/>
          </w:tcPr>
          <w:p>
            <w:pPr>
              <w:spacing w:before="40" w:after="40" w:line="400" w:lineRule="exact"/>
              <w:ind w:firstLine="480" w:firstLineChars="200"/>
              <w:jc w:val="center"/>
              <w:rPr>
                <w:rFonts w:hint="eastAsia" w:ascii="宋体" w:hAnsi="宋体"/>
                <w:sz w:val="24"/>
              </w:rPr>
            </w:pPr>
          </w:p>
        </w:tc>
        <w:tc>
          <w:tcPr>
            <w:tcW w:w="1701" w:type="dxa"/>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708" w:type="dxa"/>
            <w:noWrap w:val="0"/>
            <w:vAlign w:val="top"/>
          </w:tcPr>
          <w:p>
            <w:pPr>
              <w:spacing w:before="40" w:after="40" w:line="400" w:lineRule="exact"/>
              <w:ind w:firstLine="480" w:firstLineChars="200"/>
              <w:jc w:val="center"/>
              <w:rPr>
                <w:rFonts w:hint="eastAsia" w:ascii="宋体" w:hAnsi="宋体"/>
                <w:sz w:val="24"/>
              </w:rPr>
            </w:pPr>
          </w:p>
        </w:tc>
        <w:tc>
          <w:tcPr>
            <w:tcW w:w="1070" w:type="dxa"/>
            <w:tcBorders>
              <w:righ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1842" w:type="dxa"/>
            <w:tcBorders>
              <w:lef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695" w:type="dxa"/>
            <w:noWrap w:val="0"/>
            <w:vAlign w:val="top"/>
          </w:tcPr>
          <w:p>
            <w:pPr>
              <w:spacing w:before="40" w:after="40" w:line="400" w:lineRule="exact"/>
              <w:ind w:firstLine="480" w:firstLineChars="200"/>
              <w:jc w:val="center"/>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632" w:type="dxa"/>
            <w:noWrap w:val="0"/>
            <w:vAlign w:val="center"/>
          </w:tcPr>
          <w:p>
            <w:pPr>
              <w:spacing w:before="40" w:after="40" w:line="400" w:lineRule="exact"/>
              <w:ind w:firstLine="199" w:firstLineChars="83"/>
              <w:jc w:val="center"/>
              <w:rPr>
                <w:rFonts w:hint="eastAsia" w:ascii="宋体" w:hAnsi="宋体"/>
                <w:sz w:val="24"/>
              </w:rPr>
            </w:pPr>
            <w:r>
              <w:rPr>
                <w:rFonts w:ascii="宋体" w:hAnsi="宋体"/>
                <w:sz w:val="24"/>
              </w:rPr>
              <w:t>…</w:t>
            </w:r>
          </w:p>
        </w:tc>
        <w:tc>
          <w:tcPr>
            <w:tcW w:w="851" w:type="dxa"/>
            <w:noWrap w:val="0"/>
            <w:vAlign w:val="top"/>
          </w:tcPr>
          <w:p>
            <w:pPr>
              <w:spacing w:before="40" w:after="40" w:line="400" w:lineRule="exact"/>
              <w:ind w:firstLine="480" w:firstLineChars="200"/>
              <w:jc w:val="center"/>
              <w:rPr>
                <w:rFonts w:hint="eastAsia" w:ascii="宋体" w:hAnsi="宋体"/>
                <w:sz w:val="24"/>
              </w:rPr>
            </w:pPr>
          </w:p>
        </w:tc>
        <w:tc>
          <w:tcPr>
            <w:tcW w:w="1701" w:type="dxa"/>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708" w:type="dxa"/>
            <w:noWrap w:val="0"/>
            <w:vAlign w:val="top"/>
          </w:tcPr>
          <w:p>
            <w:pPr>
              <w:spacing w:before="40" w:after="40" w:line="400" w:lineRule="exact"/>
              <w:ind w:firstLine="480" w:firstLineChars="200"/>
              <w:jc w:val="center"/>
              <w:rPr>
                <w:rFonts w:hint="eastAsia" w:ascii="宋体" w:hAnsi="宋体"/>
                <w:sz w:val="24"/>
              </w:rPr>
            </w:pPr>
          </w:p>
        </w:tc>
        <w:tc>
          <w:tcPr>
            <w:tcW w:w="1070" w:type="dxa"/>
            <w:tcBorders>
              <w:righ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1842" w:type="dxa"/>
            <w:tcBorders>
              <w:left w:val="single" w:color="auto" w:sz="4" w:space="0"/>
            </w:tcBorders>
            <w:noWrap w:val="0"/>
            <w:vAlign w:val="top"/>
          </w:tcPr>
          <w:p>
            <w:pPr>
              <w:spacing w:before="40" w:after="40" w:line="400" w:lineRule="exact"/>
              <w:ind w:firstLine="480" w:firstLineChars="200"/>
              <w:jc w:val="center"/>
              <w:rPr>
                <w:rFonts w:hint="eastAsia" w:ascii="宋体" w:hAnsi="宋体"/>
                <w:sz w:val="24"/>
              </w:rPr>
            </w:pPr>
          </w:p>
        </w:tc>
        <w:tc>
          <w:tcPr>
            <w:tcW w:w="709" w:type="dxa"/>
            <w:noWrap w:val="0"/>
            <w:vAlign w:val="top"/>
          </w:tcPr>
          <w:p>
            <w:pPr>
              <w:spacing w:before="40" w:after="40" w:line="400" w:lineRule="exact"/>
              <w:ind w:firstLine="480" w:firstLineChars="200"/>
              <w:jc w:val="center"/>
              <w:rPr>
                <w:rFonts w:hint="eastAsia" w:ascii="宋体" w:hAnsi="宋体"/>
                <w:sz w:val="24"/>
              </w:rPr>
            </w:pPr>
          </w:p>
        </w:tc>
        <w:tc>
          <w:tcPr>
            <w:tcW w:w="695" w:type="dxa"/>
            <w:noWrap w:val="0"/>
            <w:vAlign w:val="top"/>
          </w:tcPr>
          <w:p>
            <w:pPr>
              <w:spacing w:before="40" w:after="40" w:line="400" w:lineRule="exact"/>
              <w:ind w:firstLine="480" w:firstLineChars="200"/>
              <w:jc w:val="center"/>
              <w:rPr>
                <w:rFonts w:hint="eastAsia" w:ascii="宋体" w:hAnsi="宋体"/>
                <w:sz w:val="24"/>
              </w:rPr>
            </w:pPr>
          </w:p>
        </w:tc>
      </w:tr>
    </w:tbl>
    <w:p>
      <w:pPr>
        <w:spacing w:line="400" w:lineRule="exact"/>
        <w:ind w:firstLine="352" w:firstLineChars="147"/>
        <w:rPr>
          <w:rFonts w:hint="eastAsia" w:ascii="宋体" w:hAnsi="宋体"/>
          <w:sz w:val="24"/>
        </w:rPr>
      </w:pPr>
      <w:r>
        <w:rPr>
          <w:rFonts w:hint="eastAsia" w:ascii="宋体" w:hAnsi="宋体"/>
          <w:sz w:val="24"/>
        </w:rPr>
        <w:t>注：1、本表应按照采购一览表中产品序号的指标逐项填写，不得遗漏。</w:t>
      </w:r>
    </w:p>
    <w:p>
      <w:pPr>
        <w:widowControl/>
        <w:spacing w:after="160" w:line="400" w:lineRule="exact"/>
        <w:ind w:firstLine="840" w:firstLineChars="350"/>
        <w:jc w:val="left"/>
        <w:rPr>
          <w:rFonts w:hint="eastAsia" w:ascii="宋体" w:hAnsi="宋体"/>
          <w:kern w:val="0"/>
          <w:sz w:val="24"/>
          <w:szCs w:val="20"/>
        </w:rPr>
      </w:pPr>
      <w:r>
        <w:rPr>
          <w:rFonts w:hint="eastAsia" w:ascii="宋体" w:hAnsi="宋体"/>
          <w:kern w:val="0"/>
          <w:sz w:val="24"/>
          <w:szCs w:val="20"/>
        </w:rPr>
        <w:t>2、“投标产品技术参数、指标”必须与投标报价文件中提供的产品检测报告、彩页等证明材料的实质性响应情况相一致。若在询价环节发现该项与投标报价文件中提供的产品检测报告、彩页等证明材料的实质性响应情况不一致或直接复制文件“</w:t>
      </w:r>
      <w:r>
        <w:rPr>
          <w:rFonts w:hint="eastAsia" w:ascii="宋体" w:hAnsi="宋体"/>
          <w:sz w:val="24"/>
        </w:rPr>
        <w:t>采购需求技术参数、指标</w:t>
      </w:r>
      <w:r>
        <w:rPr>
          <w:rFonts w:hint="eastAsia" w:ascii="宋体" w:hAnsi="宋体"/>
          <w:kern w:val="0"/>
          <w:sz w:val="24"/>
          <w:szCs w:val="20"/>
        </w:rPr>
        <w:t>”内容的，按无效投标处理。</w:t>
      </w:r>
    </w:p>
    <w:p>
      <w:pPr>
        <w:widowControl/>
        <w:spacing w:after="160" w:line="400" w:lineRule="exact"/>
        <w:ind w:firstLine="720" w:firstLineChars="300"/>
        <w:jc w:val="lef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ind w:firstLine="1440" w:firstLineChars="600"/>
        <w:rPr>
          <w:rFonts w:hint="eastAsia" w:ascii="宋体" w:hAnsi="宋体"/>
          <w:sz w:val="24"/>
        </w:rPr>
      </w:pPr>
    </w:p>
    <w:p>
      <w:pPr>
        <w:spacing w:line="400" w:lineRule="exact"/>
        <w:ind w:firstLine="1440" w:firstLineChars="600"/>
        <w:rPr>
          <w:rFonts w:hint="eastAsia" w:ascii="宋体" w:hAnsi="宋体"/>
          <w:sz w:val="24"/>
        </w:rPr>
      </w:pPr>
    </w:p>
    <w:p>
      <w:pPr>
        <w:spacing w:line="400" w:lineRule="exact"/>
        <w:ind w:firstLine="1440" w:firstLineChars="600"/>
        <w:rPr>
          <w:rFonts w:hint="eastAsia" w:ascii="宋体" w:hAnsi="宋体"/>
          <w:sz w:val="24"/>
        </w:rPr>
      </w:pPr>
    </w:p>
    <w:p>
      <w:pPr>
        <w:spacing w:line="400" w:lineRule="exact"/>
        <w:rPr>
          <w:rFonts w:hint="eastAsia" w:ascii="宋体" w:hAnsi="宋体"/>
          <w:sz w:val="24"/>
        </w:rPr>
      </w:pPr>
    </w:p>
    <w:p>
      <w:pPr>
        <w:ind w:right="480" w:firstLine="4175" w:firstLineChars="1733"/>
        <w:rPr>
          <w:rFonts w:hint="eastAsia" w:ascii="宋体" w:hAnsi="宋体"/>
          <w:b/>
          <w:sz w:val="24"/>
        </w:rPr>
      </w:pPr>
      <w:r>
        <w:rPr>
          <w:rFonts w:hint="eastAsia" w:ascii="宋体" w:hAnsi="宋体"/>
          <w:b/>
          <w:sz w:val="24"/>
        </w:rPr>
        <w:t>投标单位：</w:t>
      </w:r>
      <w:r>
        <w:rPr>
          <w:rFonts w:hint="eastAsia" w:ascii="宋体" w:hAnsi="宋体" w:cs="宋体"/>
          <w:kern w:val="0"/>
          <w:sz w:val="24"/>
          <w:u w:val="single"/>
        </w:rPr>
        <w:t xml:space="preserve">       </w:t>
      </w:r>
      <w:r>
        <w:rPr>
          <w:rFonts w:hint="eastAsia" w:ascii="宋体" w:hAnsi="宋体"/>
          <w:b/>
          <w:sz w:val="24"/>
        </w:rPr>
        <w:t>（公章）</w:t>
      </w:r>
    </w:p>
    <w:p>
      <w:pPr>
        <w:ind w:firstLine="482" w:firstLineChars="200"/>
        <w:jc w:val="center"/>
        <w:rPr>
          <w:rFonts w:ascii="宋体" w:hAnsi="宋体"/>
          <w:b/>
          <w:sz w:val="24"/>
        </w:rPr>
      </w:pPr>
      <w:r>
        <w:rPr>
          <w:rFonts w:hint="eastAsia" w:ascii="宋体" w:hAnsi="宋体"/>
          <w:b/>
          <w:sz w:val="24"/>
        </w:rPr>
        <w:t xml:space="preserve">               法定代表人或委托代理人：</w:t>
      </w:r>
      <w:r>
        <w:rPr>
          <w:rFonts w:hint="eastAsia" w:ascii="宋体" w:hAnsi="宋体" w:cs="宋体"/>
          <w:kern w:val="0"/>
          <w:sz w:val="24"/>
          <w:u w:val="single"/>
        </w:rPr>
        <w:t xml:space="preserve">       </w:t>
      </w:r>
      <w:r>
        <w:rPr>
          <w:rFonts w:hint="eastAsia" w:ascii="宋体" w:hAnsi="宋体"/>
          <w:b/>
          <w:sz w:val="24"/>
        </w:rPr>
        <w:t>（签字或盖章）</w:t>
      </w:r>
    </w:p>
    <w:p>
      <w:pPr>
        <w:ind w:firstLine="482" w:firstLineChars="200"/>
        <w:jc w:val="center"/>
        <w:rPr>
          <w:rFonts w:hint="eastAsia" w:ascii="宋体" w:hAnsi="宋体"/>
          <w:b/>
          <w:sz w:val="24"/>
        </w:rPr>
      </w:pPr>
      <w:r>
        <w:rPr>
          <w:rFonts w:hint="eastAsia" w:ascii="宋体" w:hAnsi="宋体"/>
          <w:b/>
          <w:sz w:val="24"/>
        </w:rPr>
        <w:t xml:space="preserve">               年   月  日</w:t>
      </w:r>
    </w:p>
    <w:p>
      <w:pPr>
        <w:widowControl/>
        <w:snapToGrid w:val="0"/>
        <w:spacing w:line="360" w:lineRule="auto"/>
        <w:outlineLvl w:val="1"/>
        <w:rPr>
          <w:rFonts w:hint="eastAsia" w:ascii="宋体" w:hAnsi="宋体"/>
          <w:b/>
          <w:bCs/>
          <w:sz w:val="32"/>
          <w:szCs w:val="32"/>
          <w:lang w:val="zh-CN"/>
        </w:rPr>
      </w:pPr>
      <w:bookmarkStart w:id="30" w:name="_Toc433644120"/>
      <w:bookmarkStart w:id="31" w:name="_Toc416183233"/>
      <w:r>
        <w:rPr>
          <w:rFonts w:ascii="宋体" w:hAnsi="宋体"/>
          <w:b/>
          <w:sz w:val="24"/>
        </w:rPr>
        <w:br w:type="page"/>
      </w:r>
      <w:bookmarkStart w:id="32" w:name="_Toc31139"/>
      <w:r>
        <w:rPr>
          <w:rFonts w:hint="eastAsia" w:ascii="宋体" w:hAnsi="宋体"/>
          <w:b/>
          <w:bCs/>
          <w:sz w:val="32"/>
          <w:szCs w:val="32"/>
          <w:lang w:val="zh-CN"/>
        </w:rPr>
        <w:t>附件</w:t>
      </w:r>
      <w:bookmarkStart w:id="33" w:name="_Toc376936774"/>
      <w:bookmarkStart w:id="34" w:name="_Toc325726043"/>
      <w:bookmarkStart w:id="35" w:name="_Toc325726042"/>
      <w:bookmarkStart w:id="36" w:name="_Toc376936773"/>
      <w:r>
        <w:rPr>
          <w:rFonts w:hint="eastAsia" w:ascii="宋体" w:hAnsi="宋体"/>
          <w:b/>
          <w:bCs/>
          <w:sz w:val="32"/>
          <w:szCs w:val="32"/>
        </w:rPr>
        <w:t>5</w:t>
      </w:r>
      <w:r>
        <w:rPr>
          <w:rFonts w:hint="eastAsia" w:ascii="宋体" w:hAnsi="宋体"/>
          <w:b/>
          <w:bCs/>
          <w:sz w:val="32"/>
          <w:szCs w:val="32"/>
          <w:lang w:val="zh-CN"/>
        </w:rPr>
        <w:t>：法定代表人证明书</w:t>
      </w:r>
      <w:bookmarkEnd w:id="30"/>
      <w:bookmarkEnd w:id="31"/>
      <w:bookmarkEnd w:id="32"/>
      <w:bookmarkEnd w:id="33"/>
      <w:bookmarkEnd w:id="34"/>
    </w:p>
    <w:p>
      <w:pPr>
        <w:spacing w:line="400" w:lineRule="exact"/>
        <w:ind w:firstLine="723" w:firstLineChars="200"/>
        <w:jc w:val="center"/>
        <w:rPr>
          <w:rFonts w:hint="eastAsia" w:ascii="宋体" w:hAnsi="宋体"/>
          <w:b/>
          <w:bCs/>
          <w:sz w:val="36"/>
          <w:szCs w:val="36"/>
        </w:rPr>
      </w:pPr>
    </w:p>
    <w:p>
      <w:pPr>
        <w:spacing w:line="400" w:lineRule="exact"/>
        <w:ind w:firstLine="723" w:firstLineChars="200"/>
        <w:jc w:val="center"/>
        <w:rPr>
          <w:rFonts w:hint="eastAsia" w:ascii="宋体" w:hAnsi="宋体"/>
          <w:b/>
          <w:bCs/>
          <w:sz w:val="36"/>
          <w:szCs w:val="36"/>
        </w:rPr>
      </w:pPr>
      <w:r>
        <w:rPr>
          <w:rFonts w:hint="eastAsia" w:ascii="宋体" w:hAnsi="宋体"/>
          <w:b/>
          <w:bCs/>
          <w:sz w:val="36"/>
          <w:szCs w:val="36"/>
        </w:rPr>
        <w:t>法定代表人证明书</w:t>
      </w:r>
    </w:p>
    <w:p>
      <w:pPr>
        <w:spacing w:line="400" w:lineRule="exact"/>
        <w:rPr>
          <w:rFonts w:hint="eastAsia" w:ascii="宋体" w:hAnsi="宋体"/>
          <w:b/>
          <w:bCs/>
          <w:sz w:val="24"/>
        </w:rPr>
      </w:pPr>
      <w:r>
        <w:rPr>
          <w:rFonts w:hint="eastAsia" w:ascii="宋体" w:hAnsi="宋体"/>
          <w:b/>
          <w:bCs/>
          <w:sz w:val="24"/>
        </w:rPr>
        <w:t>致：格尔木市政务服务和公共资源交易中心</w:t>
      </w: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sz w:val="24"/>
        </w:rPr>
      </w:pPr>
      <w:r>
        <w:rPr>
          <w:rFonts w:hint="eastAsia" w:ascii="宋体" w:hAnsi="宋体"/>
          <w:sz w:val="24"/>
          <w:u w:val="single"/>
        </w:rPr>
        <w:t xml:space="preserve">  （法定代表人姓名）  </w:t>
      </w:r>
      <w:r>
        <w:rPr>
          <w:rFonts w:hint="eastAsia" w:ascii="宋体" w:hAnsi="宋体" w:cs="宋体"/>
          <w:kern w:val="0"/>
          <w:sz w:val="24"/>
        </w:rPr>
        <w:t>现任我单位</w:t>
      </w:r>
      <w:r>
        <w:rPr>
          <w:rFonts w:hint="eastAsia" w:ascii="宋体" w:hAnsi="宋体"/>
          <w:sz w:val="24"/>
          <w:u w:val="single"/>
        </w:rPr>
        <w:t xml:space="preserve">              </w:t>
      </w:r>
      <w:r>
        <w:rPr>
          <w:rFonts w:hint="eastAsia" w:ascii="宋体" w:hAnsi="宋体"/>
          <w:sz w:val="24"/>
        </w:rPr>
        <w:t>职务，为法定代表人，特此证明。</w:t>
      </w:r>
    </w:p>
    <w:p>
      <w:pPr>
        <w:autoSpaceDE w:val="0"/>
        <w:autoSpaceDN w:val="0"/>
        <w:adjustRightInd w:val="0"/>
        <w:spacing w:line="400" w:lineRule="exact"/>
        <w:ind w:firstLine="480" w:firstLineChars="200"/>
        <w:jc w:val="left"/>
        <w:rPr>
          <w:rFonts w:hint="eastAsia" w:ascii="宋体" w:hAnsi="宋体"/>
          <w:sz w:val="24"/>
        </w:rPr>
      </w:pP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sz w:val="24"/>
        </w:rPr>
        <w:t>法定代表人基本情况：</w:t>
      </w: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性别：</w:t>
      </w:r>
      <w:r>
        <w:rPr>
          <w:rFonts w:hint="eastAsia" w:ascii="宋体" w:hAnsi="宋体" w:cs="宋体"/>
          <w:kern w:val="0"/>
          <w:sz w:val="24"/>
          <w:u w:val="single"/>
        </w:rPr>
        <w:t xml:space="preserve">      </w:t>
      </w:r>
      <w:r>
        <w:rPr>
          <w:rFonts w:hint="eastAsia" w:ascii="宋体" w:hAnsi="宋体" w:cs="宋体"/>
          <w:kern w:val="0"/>
          <w:sz w:val="24"/>
        </w:rPr>
        <w:t>年龄：</w:t>
      </w:r>
      <w:r>
        <w:rPr>
          <w:rFonts w:hint="eastAsia" w:ascii="宋体" w:hAnsi="宋体" w:cs="宋体"/>
          <w:kern w:val="0"/>
          <w:sz w:val="24"/>
          <w:u w:val="single"/>
        </w:rPr>
        <w:t xml:space="preserve">       </w:t>
      </w:r>
      <w:r>
        <w:rPr>
          <w:rFonts w:hint="eastAsia" w:ascii="宋体" w:hAnsi="宋体" w:cs="宋体"/>
          <w:kern w:val="0"/>
          <w:sz w:val="24"/>
        </w:rPr>
        <w:t>民族：</w:t>
      </w:r>
      <w:r>
        <w:rPr>
          <w:rFonts w:hint="eastAsia" w:ascii="宋体" w:hAnsi="宋体" w:cs="宋体"/>
          <w:kern w:val="0"/>
          <w:sz w:val="24"/>
          <w:u w:val="single"/>
        </w:rPr>
        <w:t xml:space="preserve">     </w:t>
      </w: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地址：</w:t>
      </w:r>
      <w:r>
        <w:rPr>
          <w:rFonts w:hint="eastAsia" w:ascii="宋体" w:hAnsi="宋体"/>
          <w:sz w:val="24"/>
          <w:u w:val="single"/>
        </w:rPr>
        <w:t xml:space="preserve">                 </w:t>
      </w:r>
    </w:p>
    <w:p>
      <w:pPr>
        <w:autoSpaceDE w:val="0"/>
        <w:autoSpaceDN w:val="0"/>
        <w:adjustRightInd w:val="0"/>
        <w:spacing w:line="400" w:lineRule="exact"/>
        <w:ind w:firstLine="480" w:firstLineChars="200"/>
        <w:jc w:val="left"/>
        <w:rPr>
          <w:rFonts w:hint="eastAsia" w:ascii="宋体" w:hAnsi="宋体"/>
          <w:sz w:val="24"/>
          <w:u w:val="single"/>
        </w:rPr>
      </w:pPr>
      <w:r>
        <w:rPr>
          <w:rFonts w:hint="eastAsia" w:ascii="宋体" w:hAnsi="宋体" w:cs="宋体"/>
          <w:kern w:val="0"/>
          <w:sz w:val="24"/>
        </w:rPr>
        <w:t>身份证号码：</w:t>
      </w:r>
      <w:r>
        <w:rPr>
          <w:rFonts w:hint="eastAsia" w:ascii="宋体" w:hAnsi="宋体"/>
          <w:sz w:val="24"/>
          <w:u w:val="single"/>
        </w:rPr>
        <w:t xml:space="preserve">                 </w:t>
      </w: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附法定代表人第二代身份证双面扫描（或复印）件</w:t>
      </w: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注：投标人为自然人的，须附身份证明并签字，提供准确的联系电话。</w:t>
      </w: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spacing w:line="400" w:lineRule="exact"/>
        <w:ind w:firstLine="480" w:firstLineChars="200"/>
        <w:jc w:val="left"/>
        <w:rPr>
          <w:rFonts w:hint="eastAsia" w:ascii="宋体" w:hAnsi="宋体" w:cs="宋体"/>
          <w:kern w:val="0"/>
          <w:sz w:val="24"/>
        </w:rPr>
      </w:pPr>
    </w:p>
    <w:p>
      <w:pPr>
        <w:autoSpaceDE w:val="0"/>
        <w:autoSpaceDN w:val="0"/>
        <w:adjustRightInd w:val="0"/>
        <w:jc w:val="left"/>
        <w:rPr>
          <w:rFonts w:hint="eastAsia" w:ascii="宋体" w:hAnsi="宋体" w:cs="宋体"/>
          <w:kern w:val="0"/>
          <w:sz w:val="24"/>
        </w:rPr>
      </w:pPr>
    </w:p>
    <w:p>
      <w:pPr>
        <w:autoSpaceDE w:val="0"/>
        <w:autoSpaceDN w:val="0"/>
        <w:adjustRightInd w:val="0"/>
        <w:jc w:val="left"/>
        <w:rPr>
          <w:rFonts w:hint="eastAsia" w:ascii="宋体" w:hAnsi="宋体" w:cs="宋体"/>
          <w:kern w:val="0"/>
          <w:sz w:val="24"/>
        </w:rPr>
      </w:pPr>
    </w:p>
    <w:p>
      <w:pPr>
        <w:ind w:firstLine="3600" w:firstLineChars="1500"/>
        <w:rPr>
          <w:rFonts w:hint="eastAsia" w:ascii="宋体" w:hAnsi="宋体"/>
          <w:b/>
          <w:sz w:val="24"/>
        </w:rPr>
      </w:pPr>
      <w:r>
        <w:rPr>
          <w:rFonts w:hint="eastAsia" w:ascii="宋体" w:hAnsi="宋体"/>
          <w:sz w:val="24"/>
        </w:rPr>
        <w:t xml:space="preserve">  </w:t>
      </w:r>
      <w:r>
        <w:rPr>
          <w:rFonts w:hint="eastAsia" w:ascii="宋体" w:hAnsi="宋体"/>
          <w:b/>
          <w:sz w:val="24"/>
        </w:rPr>
        <w:t>投标单位：</w:t>
      </w:r>
      <w:r>
        <w:rPr>
          <w:rFonts w:hint="eastAsia" w:ascii="宋体" w:hAnsi="宋体" w:cs="宋体"/>
          <w:kern w:val="0"/>
          <w:sz w:val="24"/>
          <w:u w:val="single"/>
        </w:rPr>
        <w:t xml:space="preserve">       </w:t>
      </w:r>
      <w:r>
        <w:rPr>
          <w:rFonts w:hint="eastAsia" w:ascii="宋体" w:hAnsi="宋体"/>
          <w:b/>
          <w:sz w:val="24"/>
        </w:rPr>
        <w:t>（公章）</w:t>
      </w:r>
    </w:p>
    <w:p>
      <w:pPr>
        <w:ind w:firstLine="482" w:firstLineChars="200"/>
        <w:jc w:val="center"/>
        <w:rPr>
          <w:rFonts w:hint="eastAsia" w:ascii="宋体" w:hAnsi="宋体"/>
          <w:b/>
          <w:sz w:val="24"/>
        </w:rPr>
      </w:pPr>
      <w:r>
        <w:rPr>
          <w:rFonts w:hint="eastAsia" w:ascii="宋体" w:hAnsi="宋体"/>
          <w:b/>
          <w:sz w:val="24"/>
        </w:rPr>
        <w:t xml:space="preserve">               年   月   日</w:t>
      </w:r>
    </w:p>
    <w:bookmarkEnd w:id="35"/>
    <w:bookmarkEnd w:id="36"/>
    <w:p>
      <w:pPr>
        <w:widowControl/>
        <w:snapToGrid w:val="0"/>
        <w:spacing w:line="360" w:lineRule="auto"/>
        <w:outlineLvl w:val="1"/>
        <w:rPr>
          <w:rFonts w:hint="eastAsia" w:ascii="宋体"/>
          <w:b/>
          <w:sz w:val="28"/>
          <w:szCs w:val="28"/>
        </w:rPr>
      </w:pPr>
      <w:bookmarkStart w:id="37" w:name="_Toc324756736"/>
      <w:bookmarkStart w:id="38" w:name="_Toc201287639"/>
      <w:bookmarkStart w:id="39" w:name="_Toc433644121"/>
      <w:bookmarkStart w:id="40" w:name="_Toc416183234"/>
      <w:r>
        <w:rPr>
          <w:rFonts w:ascii="宋体"/>
          <w:b/>
          <w:sz w:val="36"/>
          <w:szCs w:val="36"/>
        </w:rPr>
        <w:br w:type="page"/>
      </w:r>
      <w:bookmarkStart w:id="41" w:name="_Toc7531"/>
      <w:r>
        <w:rPr>
          <w:rFonts w:hint="eastAsia" w:ascii="宋体" w:hAnsi="宋体"/>
          <w:b/>
          <w:bCs/>
          <w:sz w:val="32"/>
          <w:szCs w:val="32"/>
          <w:lang w:val="zh-CN"/>
        </w:rPr>
        <w:t>附件</w:t>
      </w:r>
      <w:bookmarkEnd w:id="37"/>
      <w:bookmarkEnd w:id="38"/>
      <w:r>
        <w:rPr>
          <w:rFonts w:hint="eastAsia" w:ascii="宋体" w:hAnsi="宋体"/>
          <w:b/>
          <w:bCs/>
          <w:sz w:val="32"/>
          <w:szCs w:val="32"/>
        </w:rPr>
        <w:t>6</w:t>
      </w:r>
      <w:r>
        <w:rPr>
          <w:rFonts w:hint="eastAsia" w:ascii="宋体" w:hAnsi="宋体"/>
          <w:b/>
          <w:bCs/>
          <w:sz w:val="32"/>
          <w:szCs w:val="32"/>
          <w:lang w:val="zh-CN"/>
        </w:rPr>
        <w:t>：法定代表人授权书</w:t>
      </w:r>
      <w:bookmarkEnd w:id="39"/>
      <w:bookmarkEnd w:id="40"/>
      <w:bookmarkEnd w:id="41"/>
    </w:p>
    <w:p>
      <w:pPr>
        <w:spacing w:line="400" w:lineRule="exact"/>
        <w:ind w:firstLine="3813" w:firstLineChars="1055"/>
        <w:rPr>
          <w:rFonts w:hint="eastAsia" w:ascii="宋体" w:hAnsi="宋体"/>
          <w:b/>
          <w:sz w:val="36"/>
          <w:szCs w:val="36"/>
        </w:rPr>
      </w:pPr>
    </w:p>
    <w:p>
      <w:pPr>
        <w:spacing w:line="400" w:lineRule="exact"/>
        <w:ind w:firstLine="2909" w:firstLineChars="805"/>
        <w:rPr>
          <w:rFonts w:hint="eastAsia" w:ascii="宋体" w:hAnsi="宋体"/>
          <w:b/>
          <w:sz w:val="36"/>
          <w:szCs w:val="36"/>
        </w:rPr>
      </w:pPr>
      <w:r>
        <w:rPr>
          <w:rFonts w:hint="eastAsia" w:ascii="宋体" w:hAnsi="宋体"/>
          <w:b/>
          <w:sz w:val="36"/>
          <w:szCs w:val="36"/>
        </w:rPr>
        <w:t>法定代表人授权书</w:t>
      </w:r>
    </w:p>
    <w:p>
      <w:pPr>
        <w:spacing w:line="400" w:lineRule="exact"/>
        <w:ind w:firstLine="198" w:firstLineChars="82"/>
        <w:rPr>
          <w:rFonts w:hint="eastAsia" w:ascii="宋体" w:hAnsi="宋体"/>
          <w:b/>
          <w:bCs/>
          <w:sz w:val="24"/>
        </w:rPr>
      </w:pPr>
      <w:r>
        <w:rPr>
          <w:rFonts w:hint="eastAsia" w:ascii="宋体" w:hAnsi="宋体"/>
          <w:b/>
          <w:bCs/>
          <w:sz w:val="24"/>
        </w:rPr>
        <w:t>致：格尔木市政务服务和公共资源交易中心</w:t>
      </w:r>
    </w:p>
    <w:p>
      <w:pPr>
        <w:spacing w:line="400" w:lineRule="exact"/>
        <w:ind w:firstLine="480" w:firstLineChars="200"/>
        <w:rPr>
          <w:rFonts w:hint="eastAsia" w:ascii="宋体" w:hAnsi="宋体"/>
          <w:sz w:val="24"/>
          <w:u w:val="single"/>
        </w:rPr>
      </w:pPr>
    </w:p>
    <w:p>
      <w:pPr>
        <w:spacing w:line="400" w:lineRule="exact"/>
        <w:ind w:firstLine="480" w:firstLineChars="200"/>
        <w:rPr>
          <w:rFonts w:hint="eastAsia" w:ascii="宋体" w:hAnsi="宋体"/>
          <w:sz w:val="24"/>
        </w:rPr>
      </w:pPr>
      <w:r>
        <w:rPr>
          <w:rFonts w:hint="eastAsia" w:ascii="宋体" w:hAnsi="宋体"/>
          <w:sz w:val="24"/>
          <w:u w:val="single"/>
        </w:rPr>
        <w:t xml:space="preserve">  （投标人名称）  </w:t>
      </w:r>
      <w:r>
        <w:rPr>
          <w:rFonts w:hint="eastAsia" w:ascii="宋体" w:hAnsi="宋体"/>
          <w:sz w:val="24"/>
        </w:rPr>
        <w:t>系中华人民共和国合法企业，法定地址</w:t>
      </w:r>
      <w:r>
        <w:rPr>
          <w:rFonts w:hint="eastAsia" w:ascii="宋体" w:hAnsi="宋体"/>
          <w:sz w:val="24"/>
          <w:u w:val="single"/>
        </w:rPr>
        <w:t xml:space="preserve">              </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u w:val="single"/>
        </w:rPr>
        <w:t xml:space="preserve">（法定代表人姓名）   </w:t>
      </w:r>
      <w:r>
        <w:rPr>
          <w:rFonts w:hint="eastAsia" w:ascii="宋体" w:hAnsi="宋体"/>
          <w:sz w:val="24"/>
        </w:rPr>
        <w:t>特授权</w:t>
      </w:r>
      <w:r>
        <w:rPr>
          <w:rFonts w:hint="eastAsia" w:ascii="宋体" w:hAnsi="宋体"/>
          <w:sz w:val="24"/>
          <w:u w:val="single"/>
        </w:rPr>
        <w:t xml:space="preserve"> （委托代理人姓名）    </w:t>
      </w:r>
      <w:r>
        <w:rPr>
          <w:rFonts w:hint="eastAsia" w:ascii="宋体" w:hAnsi="宋体"/>
          <w:sz w:val="24"/>
        </w:rPr>
        <w:t>代表我单位全权办理针对</w:t>
      </w:r>
      <w:r>
        <w:rPr>
          <w:rFonts w:hint="eastAsia" w:ascii="宋体" w:hAnsi="宋体"/>
          <w:sz w:val="24"/>
          <w:u w:val="single"/>
        </w:rPr>
        <w:t xml:space="preserve">                </w:t>
      </w:r>
      <w:r>
        <w:rPr>
          <w:rFonts w:hint="eastAsia" w:ascii="宋体" w:hAnsi="宋体"/>
          <w:sz w:val="24"/>
        </w:rPr>
        <w:t>项目的投标、答疑等具体工作，并签署全部有关的文件、资料。</w:t>
      </w:r>
    </w:p>
    <w:p>
      <w:pPr>
        <w:spacing w:line="400" w:lineRule="exact"/>
        <w:ind w:firstLine="480" w:firstLineChars="200"/>
        <w:rPr>
          <w:rFonts w:hint="eastAsia" w:ascii="宋体" w:hAnsi="宋体"/>
          <w:sz w:val="24"/>
        </w:rPr>
      </w:pPr>
      <w:r>
        <w:rPr>
          <w:rFonts w:hint="eastAsia" w:ascii="宋体" w:hAnsi="宋体"/>
          <w:sz w:val="24"/>
        </w:rPr>
        <w:t>我单位对被授权人的签名负全部责任。</w:t>
      </w:r>
    </w:p>
    <w:p>
      <w:pPr>
        <w:spacing w:line="400" w:lineRule="exact"/>
        <w:ind w:firstLine="480" w:firstLineChars="200"/>
        <w:rPr>
          <w:rFonts w:hint="eastAsia" w:ascii="宋体" w:hAnsi="宋体"/>
          <w:sz w:val="24"/>
        </w:rPr>
      </w:pPr>
      <w:r>
        <w:rPr>
          <w:rFonts w:hint="eastAsia" w:ascii="宋体" w:hAnsi="宋体"/>
          <w:sz w:val="24"/>
        </w:rPr>
        <w:t>在撤销授权的书面通知以前，本授权书一直有效，被授权人签署的所有文件（在授权书有效期内签署的）不因授权的撤销而失效。</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授权期限：自</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被授权人联系电话：</w:t>
      </w:r>
      <w:r>
        <w:rPr>
          <w:rFonts w:hint="eastAsia" w:ascii="宋体" w:hAnsi="宋体"/>
          <w:sz w:val="24"/>
          <w:u w:val="single"/>
        </w:rPr>
        <w:t xml:space="preserve">           </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u w:val="single"/>
        </w:rPr>
      </w:pPr>
      <w:r>
        <w:rPr>
          <w:rFonts w:hint="eastAsia" w:ascii="宋体" w:hAnsi="宋体"/>
          <w:sz w:val="24"/>
        </w:rPr>
        <w:t>被授权人（委托代理人）签字：</w:t>
      </w:r>
      <w:r>
        <w:rPr>
          <w:rFonts w:hint="eastAsia" w:ascii="宋体" w:hAnsi="宋体"/>
          <w:sz w:val="24"/>
          <w:u w:val="single"/>
        </w:rPr>
        <w:t xml:space="preserve">      </w:t>
      </w:r>
      <w:r>
        <w:rPr>
          <w:rFonts w:hint="eastAsia" w:ascii="宋体" w:hAnsi="宋体"/>
          <w:sz w:val="24"/>
        </w:rPr>
        <w:t xml:space="preserve">   授权人（法定代表人）签字：</w:t>
      </w:r>
      <w:r>
        <w:rPr>
          <w:rFonts w:hint="eastAsia" w:ascii="宋体" w:hAnsi="宋体"/>
          <w:sz w:val="24"/>
          <w:u w:val="single"/>
        </w:rPr>
        <w:t xml:space="preserve">          </w:t>
      </w:r>
    </w:p>
    <w:p>
      <w:pPr>
        <w:spacing w:line="400" w:lineRule="exact"/>
        <w:ind w:firstLine="480" w:firstLineChars="200"/>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autoSpaceDE w:val="0"/>
        <w:autoSpaceDN w:val="0"/>
        <w:adjustRightInd w:val="0"/>
        <w:spacing w:line="400" w:lineRule="exact"/>
        <w:ind w:firstLine="480" w:firstLineChars="200"/>
        <w:jc w:val="left"/>
        <w:rPr>
          <w:rFonts w:hint="eastAsia" w:ascii="宋体" w:hAnsi="宋体" w:cs="宋体"/>
          <w:kern w:val="0"/>
          <w:sz w:val="24"/>
        </w:rPr>
      </w:pPr>
      <w:r>
        <w:rPr>
          <w:rFonts w:hint="eastAsia" w:ascii="宋体" w:hAnsi="宋体" w:cs="宋体"/>
          <w:kern w:val="0"/>
          <w:sz w:val="24"/>
        </w:rPr>
        <w:t>附被授权人第二代身份证双面扫描（或复印）件</w:t>
      </w:r>
    </w:p>
    <w:p>
      <w:pPr>
        <w:spacing w:line="400" w:lineRule="exact"/>
        <w:ind w:firstLine="480" w:firstLineChars="200"/>
        <w:jc w:val="center"/>
        <w:rPr>
          <w:rFonts w:hint="eastAsia" w:ascii="宋体" w:hAnsi="宋体"/>
          <w:sz w:val="24"/>
        </w:rPr>
      </w:pPr>
    </w:p>
    <w:p>
      <w:pPr>
        <w:spacing w:line="400" w:lineRule="exact"/>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ind w:firstLine="4168" w:firstLineChars="1737"/>
        <w:rPr>
          <w:rFonts w:hint="eastAsia" w:ascii="宋体" w:hAnsi="宋体"/>
          <w:b/>
          <w:sz w:val="24"/>
        </w:rPr>
      </w:pPr>
      <w:r>
        <w:rPr>
          <w:rFonts w:hint="eastAsia" w:ascii="宋体" w:hAnsi="宋体"/>
          <w:sz w:val="24"/>
        </w:rPr>
        <w:t xml:space="preserve">     </w:t>
      </w:r>
      <w:r>
        <w:rPr>
          <w:rFonts w:hint="eastAsia" w:ascii="宋体" w:hAnsi="宋体"/>
          <w:b/>
          <w:sz w:val="24"/>
        </w:rPr>
        <w:t>投标单位：</w:t>
      </w:r>
      <w:r>
        <w:rPr>
          <w:rFonts w:hint="eastAsia" w:ascii="仿宋_GB2312" w:eastAsia="仿宋_GB2312" w:cs="宋体"/>
          <w:kern w:val="0"/>
          <w:sz w:val="24"/>
          <w:u w:val="single"/>
        </w:rPr>
        <w:t xml:space="preserve">       </w:t>
      </w:r>
      <w:r>
        <w:rPr>
          <w:rFonts w:hint="eastAsia" w:ascii="宋体" w:hAnsi="宋体"/>
          <w:b/>
          <w:sz w:val="24"/>
        </w:rPr>
        <w:t>（公章）</w:t>
      </w:r>
    </w:p>
    <w:p>
      <w:pPr>
        <w:ind w:firstLine="4185" w:firstLineChars="1737"/>
        <w:rPr>
          <w:rFonts w:hint="eastAsia" w:ascii="宋体" w:hAnsi="宋体"/>
          <w:b/>
          <w:sz w:val="24"/>
        </w:rPr>
      </w:pPr>
      <w:r>
        <w:rPr>
          <w:rFonts w:hint="eastAsia" w:ascii="宋体" w:hAnsi="宋体"/>
          <w:b/>
          <w:sz w:val="24"/>
        </w:rPr>
        <w:t xml:space="preserve">               年   月  日</w:t>
      </w:r>
    </w:p>
    <w:p>
      <w:pPr>
        <w:pStyle w:val="10"/>
        <w:jc w:val="left"/>
        <w:rPr>
          <w:rFonts w:ascii="宋体" w:hAnsi="宋体" w:cs="Cambria"/>
          <w:sz w:val="32"/>
        </w:rPr>
      </w:pPr>
      <w:bookmarkStart w:id="42" w:name="_Toc433644122"/>
      <w:bookmarkStart w:id="43" w:name="_Toc416183237"/>
    </w:p>
    <w:p>
      <w:pPr>
        <w:rPr>
          <w:rFonts w:ascii="宋体" w:hAnsi="宋体" w:cs="Cambria"/>
          <w:sz w:val="32"/>
        </w:rPr>
      </w:pPr>
    </w:p>
    <w:p>
      <w:pPr>
        <w:widowControl/>
        <w:snapToGrid w:val="0"/>
        <w:spacing w:line="360" w:lineRule="auto"/>
        <w:outlineLvl w:val="1"/>
        <w:rPr>
          <w:rFonts w:hint="eastAsia" w:ascii="宋体" w:hAnsi="宋体"/>
          <w:b/>
          <w:bCs/>
          <w:sz w:val="32"/>
          <w:szCs w:val="32"/>
          <w:lang w:val="zh-CN"/>
        </w:rPr>
      </w:pPr>
      <w:bookmarkStart w:id="44" w:name="_Toc27910"/>
      <w:r>
        <w:rPr>
          <w:rFonts w:hint="eastAsia" w:ascii="宋体" w:hAnsi="宋体"/>
          <w:b/>
          <w:bCs/>
          <w:sz w:val="32"/>
          <w:szCs w:val="32"/>
          <w:lang w:val="zh-CN"/>
        </w:rPr>
        <w:t>附件</w:t>
      </w:r>
      <w:r>
        <w:rPr>
          <w:rFonts w:hint="eastAsia" w:ascii="宋体" w:hAnsi="宋体"/>
          <w:b/>
          <w:bCs/>
          <w:sz w:val="32"/>
          <w:szCs w:val="32"/>
        </w:rPr>
        <w:t>7</w:t>
      </w:r>
      <w:r>
        <w:rPr>
          <w:rFonts w:hint="eastAsia" w:ascii="宋体" w:hAnsi="宋体"/>
          <w:b/>
          <w:bCs/>
          <w:sz w:val="32"/>
          <w:szCs w:val="32"/>
          <w:lang w:val="zh-CN"/>
        </w:rPr>
        <w:t>：投标人承诺函</w:t>
      </w:r>
      <w:bookmarkEnd w:id="44"/>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投标人承诺函</w:t>
      </w:r>
    </w:p>
    <w:p>
      <w:pPr>
        <w:autoSpaceDE w:val="0"/>
        <w:autoSpaceDN w:val="0"/>
        <w:adjustRightInd w:val="0"/>
        <w:spacing w:line="400" w:lineRule="exact"/>
        <w:rPr>
          <w:rFonts w:ascii="宋体" w:hAnsi="Cambria" w:cs="宋体"/>
          <w:b/>
          <w:bCs/>
          <w:kern w:val="0"/>
          <w:sz w:val="24"/>
          <w:lang w:val="zh-CN"/>
        </w:rPr>
      </w:pPr>
      <w:r>
        <w:rPr>
          <w:rFonts w:hint="eastAsia" w:ascii="宋体" w:hAnsi="Cambria" w:cs="宋体"/>
          <w:b/>
          <w:bCs/>
          <w:kern w:val="0"/>
          <w:sz w:val="24"/>
          <w:lang w:val="zh-CN"/>
        </w:rPr>
        <w:t>致：格尔木市政务服务和公共资源交易中心</w:t>
      </w:r>
    </w:p>
    <w:p>
      <w:pPr>
        <w:autoSpaceDE w:val="0"/>
        <w:autoSpaceDN w:val="0"/>
        <w:adjustRightInd w:val="0"/>
        <w:spacing w:line="400" w:lineRule="exact"/>
        <w:rPr>
          <w:rFonts w:ascii="宋体" w:hAnsi="Cambria" w:cs="宋体"/>
          <w:b/>
          <w:bCs/>
          <w:kern w:val="0"/>
          <w:sz w:val="24"/>
          <w:lang w:val="zh-CN"/>
        </w:rPr>
      </w:pP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关于贵方2020年</w:t>
      </w:r>
      <w:r>
        <w:rPr>
          <w:rFonts w:ascii="宋体" w:hAnsi="Cambria" w:cs="宋体"/>
          <w:kern w:val="0"/>
          <w:sz w:val="24"/>
          <w:u w:val="single"/>
          <w:lang w:val="zh-CN"/>
        </w:rPr>
        <w:t xml:space="preserve">   </w:t>
      </w:r>
      <w:r>
        <w:rPr>
          <w:rFonts w:hint="eastAsia" w:ascii="宋体" w:hAnsi="Cambria" w:cs="宋体"/>
          <w:kern w:val="0"/>
          <w:sz w:val="24"/>
          <w:lang w:val="zh-CN"/>
        </w:rPr>
        <w:t>月</w:t>
      </w:r>
      <w:r>
        <w:rPr>
          <w:rFonts w:ascii="宋体" w:hAnsi="Cambria" w:cs="宋体"/>
          <w:kern w:val="0"/>
          <w:sz w:val="24"/>
          <w:u w:val="single"/>
          <w:lang w:val="zh-CN"/>
        </w:rPr>
        <w:t xml:space="preserve">   </w:t>
      </w:r>
      <w:r>
        <w:rPr>
          <w:rFonts w:hint="eastAsia" w:ascii="宋体" w:hAnsi="Cambria" w:cs="宋体"/>
          <w:kern w:val="0"/>
          <w:sz w:val="24"/>
          <w:lang w:val="zh-CN"/>
        </w:rPr>
        <w:t>日</w:t>
      </w:r>
      <w:r>
        <w:rPr>
          <w:rFonts w:ascii="宋体" w:hAnsi="Cambria" w:cs="宋体"/>
          <w:kern w:val="0"/>
          <w:sz w:val="24"/>
          <w:u w:val="single"/>
          <w:lang w:val="zh-CN"/>
        </w:rPr>
        <w:t xml:space="preserve">          (</w:t>
      </w:r>
      <w:r>
        <w:rPr>
          <w:rFonts w:hint="eastAsia" w:ascii="宋体" w:hAnsi="Cambria" w:cs="宋体"/>
          <w:kern w:val="0"/>
          <w:sz w:val="24"/>
          <w:u w:val="single"/>
          <w:lang w:val="zh-CN"/>
        </w:rPr>
        <w:t>项目名称</w:t>
      </w:r>
      <w:r>
        <w:rPr>
          <w:rFonts w:ascii="宋体" w:hAnsi="Cambria" w:cs="宋体"/>
          <w:kern w:val="0"/>
          <w:sz w:val="24"/>
          <w:u w:val="single"/>
          <w:lang w:val="zh-CN"/>
        </w:rPr>
        <w:t>)</w:t>
      </w:r>
      <w:r>
        <w:rPr>
          <w:rFonts w:hint="eastAsia" w:ascii="宋体" w:hAnsi="Cambria" w:cs="宋体"/>
          <w:kern w:val="0"/>
          <w:sz w:val="24"/>
          <w:lang w:val="zh-CN"/>
        </w:rPr>
        <w:t>的现场开标，本签字人愿意参加投标，提供采购一览表中要求的所有产品，并证实提交的所有资料是准确的和真实的。同时，我代表（投标人名称），在此作如下承诺：</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1.</w:t>
      </w:r>
      <w:r>
        <w:rPr>
          <w:rFonts w:hint="eastAsia" w:ascii="宋体" w:hAnsi="Cambria" w:cs="宋体"/>
          <w:kern w:val="0"/>
          <w:sz w:val="24"/>
          <w:lang w:val="zh-CN"/>
        </w:rPr>
        <w:t>完全理解和接受招标文件的一切规定和要求；</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2.</w:t>
      </w:r>
      <w:r>
        <w:rPr>
          <w:rFonts w:hint="eastAsia" w:ascii="宋体" w:hAnsi="Cambria" w:cs="宋体"/>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3.</w:t>
      </w:r>
      <w:r>
        <w:rPr>
          <w:rFonts w:hint="eastAsia" w:ascii="宋体" w:hAnsi="Cambria" w:cs="宋体"/>
          <w:kern w:val="0"/>
          <w:sz w:val="24"/>
          <w:lang w:val="zh-CN"/>
        </w:rPr>
        <w:t>在整个招标过程中我方若有违规行为，贵方可按招标文件之规定给予处罚，我方完全接受。</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4.</w:t>
      </w:r>
      <w:r>
        <w:rPr>
          <w:rFonts w:hint="eastAsia" w:ascii="宋体" w:hAnsi="Cambria" w:cs="宋体"/>
          <w:kern w:val="0"/>
          <w:sz w:val="24"/>
          <w:lang w:val="zh-CN"/>
        </w:rPr>
        <w:t>若中标，本承诺将成为合同不可分割的一部分，与合同具有同等的法律效力。</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453" w:firstLineChars="1848"/>
        <w:rPr>
          <w:rFonts w:ascii="宋体" w:hAnsi="Cambria" w:cs="宋体"/>
          <w:b/>
          <w:bCs/>
          <w:kern w:val="0"/>
          <w:sz w:val="24"/>
          <w:lang w:val="zh-CN"/>
        </w:rPr>
      </w:pPr>
      <w:r>
        <w:rPr>
          <w:rFonts w:hint="eastAsia" w:ascii="宋体" w:hAnsi="Cambria" w:cs="宋体"/>
          <w:b/>
          <w:bCs/>
          <w:kern w:val="0"/>
          <w:sz w:val="24"/>
          <w:lang w:val="zh-CN"/>
        </w:rPr>
        <w:t>投标人：</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rPr>
          <w:rFonts w:ascii="宋体" w:hAnsi="Cambria" w:cs="宋体"/>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rPr>
          <w:rFonts w:ascii="宋体" w:hAnsi="Cambria" w:cs="宋体"/>
          <w:kern w:val="0"/>
          <w:sz w:val="24"/>
          <w:lang w:val="zh-CN"/>
        </w:rPr>
      </w:pPr>
    </w:p>
    <w:p>
      <w:pPr>
        <w:widowControl/>
        <w:snapToGrid w:val="0"/>
        <w:spacing w:line="360" w:lineRule="auto"/>
        <w:outlineLvl w:val="1"/>
        <w:rPr>
          <w:rFonts w:ascii="宋体" w:hAnsi="宋体"/>
          <w:b/>
          <w:sz w:val="24"/>
        </w:rPr>
      </w:pPr>
    </w:p>
    <w:p>
      <w:pPr>
        <w:widowControl/>
        <w:snapToGrid w:val="0"/>
        <w:spacing w:line="360" w:lineRule="auto"/>
        <w:outlineLvl w:val="1"/>
        <w:rPr>
          <w:rFonts w:ascii="宋体" w:hAnsi="宋体"/>
          <w:b/>
          <w:sz w:val="24"/>
        </w:rPr>
      </w:pPr>
    </w:p>
    <w:p>
      <w:pPr>
        <w:widowControl/>
        <w:snapToGrid w:val="0"/>
        <w:spacing w:line="360" w:lineRule="auto"/>
        <w:outlineLvl w:val="1"/>
        <w:rPr>
          <w:rFonts w:ascii="宋体" w:hAnsi="宋体"/>
          <w:b/>
          <w:sz w:val="24"/>
        </w:rPr>
      </w:pPr>
    </w:p>
    <w:p>
      <w:pPr>
        <w:widowControl/>
        <w:snapToGrid w:val="0"/>
        <w:spacing w:line="360" w:lineRule="auto"/>
        <w:outlineLvl w:val="1"/>
        <w:rPr>
          <w:rFonts w:hint="eastAsia" w:ascii="宋体" w:hAnsi="宋体"/>
          <w:b/>
          <w:bCs/>
          <w:sz w:val="32"/>
          <w:szCs w:val="32"/>
          <w:lang w:val="zh-CN"/>
        </w:rPr>
      </w:pPr>
      <w:bookmarkStart w:id="45" w:name="_Toc8843"/>
      <w:r>
        <w:rPr>
          <w:rFonts w:hint="eastAsia" w:ascii="宋体" w:hAnsi="宋体"/>
          <w:b/>
          <w:bCs/>
          <w:sz w:val="32"/>
          <w:szCs w:val="32"/>
          <w:lang w:val="zh-CN"/>
        </w:rPr>
        <w:t>附件</w:t>
      </w:r>
      <w:r>
        <w:rPr>
          <w:rFonts w:hint="eastAsia" w:ascii="宋体" w:hAnsi="宋体"/>
          <w:b/>
          <w:bCs/>
          <w:sz w:val="32"/>
          <w:szCs w:val="32"/>
        </w:rPr>
        <w:t>8</w:t>
      </w:r>
      <w:r>
        <w:rPr>
          <w:rFonts w:hint="eastAsia" w:ascii="宋体" w:hAnsi="宋体"/>
          <w:b/>
          <w:bCs/>
          <w:sz w:val="32"/>
          <w:szCs w:val="32"/>
          <w:lang w:val="zh-CN"/>
        </w:rPr>
        <w:t>：资格证明材料</w:t>
      </w:r>
      <w:bookmarkEnd w:id="42"/>
      <w:bookmarkEnd w:id="43"/>
      <w:bookmarkEnd w:id="45"/>
    </w:p>
    <w:p>
      <w:pPr>
        <w:widowControl/>
        <w:snapToGrid w:val="0"/>
        <w:spacing w:line="360" w:lineRule="auto"/>
        <w:outlineLvl w:val="1"/>
        <w:rPr>
          <w:rFonts w:hint="eastAsia" w:ascii="宋体"/>
          <w:b/>
          <w:sz w:val="28"/>
          <w:szCs w:val="28"/>
        </w:rPr>
      </w:pPr>
    </w:p>
    <w:p>
      <w:pPr>
        <w:spacing w:line="400" w:lineRule="exact"/>
        <w:ind w:firstLine="3090" w:firstLineChars="855"/>
        <w:rPr>
          <w:rFonts w:hint="eastAsia" w:ascii="宋体" w:hAnsi="宋体"/>
          <w:b/>
          <w:sz w:val="36"/>
          <w:szCs w:val="36"/>
        </w:rPr>
      </w:pPr>
      <w:r>
        <w:rPr>
          <w:rFonts w:hint="eastAsia" w:ascii="宋体" w:hAnsi="宋体"/>
          <w:b/>
          <w:sz w:val="36"/>
          <w:szCs w:val="36"/>
        </w:rPr>
        <w:t>资格证明材料</w:t>
      </w:r>
    </w:p>
    <w:p>
      <w:pPr>
        <w:spacing w:line="400" w:lineRule="exact"/>
        <w:ind w:firstLine="480" w:firstLineChars="200"/>
        <w:rPr>
          <w:rFonts w:hint="eastAsia" w:ascii="宋体" w:hAnsi="宋体"/>
          <w:sz w:val="24"/>
        </w:rPr>
      </w:pPr>
    </w:p>
    <w:p>
      <w:pPr>
        <w:autoSpaceDE w:val="0"/>
        <w:autoSpaceDN w:val="0"/>
        <w:adjustRightInd w:val="0"/>
        <w:spacing w:line="400" w:lineRule="exact"/>
        <w:ind w:firstLine="480" w:firstLineChars="200"/>
        <w:rPr>
          <w:rFonts w:hint="eastAsia" w:ascii="宋体" w:hAnsi="Cambria" w:cs="宋体"/>
          <w:kern w:val="0"/>
          <w:sz w:val="24"/>
          <w:lang w:val="zh-CN"/>
        </w:rPr>
      </w:pPr>
      <w:bookmarkStart w:id="46" w:name="_Toc416183239"/>
      <w:bookmarkStart w:id="47" w:name="_Toc433644123"/>
      <w:r>
        <w:rPr>
          <w:rFonts w:hint="eastAsia" w:ascii="宋体" w:hAnsi="Cambria" w:cs="宋体"/>
          <w:kern w:val="0"/>
          <w:sz w:val="24"/>
          <w:lang w:val="zh-CN"/>
        </w:rPr>
        <w:t>（</w:t>
      </w:r>
      <w:r>
        <w:rPr>
          <w:rFonts w:hint="eastAsia" w:ascii="宋体" w:hAnsi="Cambria" w:cs="宋体"/>
          <w:kern w:val="0"/>
          <w:sz w:val="24"/>
        </w:rPr>
        <w:t>1</w:t>
      </w:r>
      <w:r>
        <w:rPr>
          <w:rFonts w:hint="eastAsia" w:ascii="宋体" w:hAnsi="Cambria" w:cs="宋体"/>
          <w:kern w:val="0"/>
          <w:sz w:val="24"/>
          <w:lang w:val="zh-CN"/>
        </w:rPr>
        <w:t>）提供有效的营业执照、税务登记证、机构代码证或三证（五证）合一统一社会代码证及其他资格证明文件（扫描或复印件）；</w:t>
      </w:r>
    </w:p>
    <w:p>
      <w:pPr>
        <w:autoSpaceDE w:val="0"/>
        <w:autoSpaceDN w:val="0"/>
        <w:adjustRightInd w:val="0"/>
        <w:spacing w:line="400" w:lineRule="exact"/>
        <w:rPr>
          <w:rFonts w:hint="eastAsia" w:ascii="宋体" w:hAnsi="Cambria" w:cs="宋体"/>
          <w:kern w:val="0"/>
          <w:sz w:val="24"/>
          <w:lang w:val="zh-CN"/>
        </w:rPr>
      </w:pPr>
      <w:r>
        <w:rPr>
          <w:rFonts w:hint="eastAsia" w:ascii="宋体" w:hAnsi="Cambria" w:cs="宋体"/>
          <w:kern w:val="0"/>
          <w:sz w:val="24"/>
          <w:lang w:val="zh-CN"/>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（2）招标文件规定的有关资格证书、许可证书、认证等；</w:t>
      </w:r>
    </w:p>
    <w:p>
      <w:pPr>
        <w:autoSpaceDE w:val="0"/>
        <w:autoSpaceDN w:val="0"/>
        <w:adjustRightInd w:val="0"/>
        <w:spacing w:line="400" w:lineRule="exact"/>
        <w:ind w:firstLine="480" w:firstLineChars="200"/>
        <w:rPr>
          <w:rFonts w:hint="eastAsia" w:ascii="宋体" w:hAnsi="宋体" w:cs="宋体"/>
          <w:color w:val="000000"/>
          <w:sz w:val="24"/>
          <w:szCs w:val="24"/>
          <w:lang w:val="zh-CN"/>
        </w:rPr>
      </w:pPr>
      <w:r>
        <w:rPr>
          <w:rFonts w:hint="eastAsia" w:ascii="宋体" w:hAnsi="Cambria" w:cs="宋体"/>
          <w:kern w:val="0"/>
          <w:sz w:val="24"/>
          <w:lang w:val="zh-CN"/>
        </w:rPr>
        <w:t>（3）投标人认为有必要提供的其他资格证明文件。</w:t>
      </w:r>
    </w:p>
    <w:p>
      <w:pPr>
        <w:rPr>
          <w:rFonts w:hint="eastAsia" w:ascii="宋体" w:hAnsi="宋体"/>
          <w:b/>
          <w:bCs/>
          <w:sz w:val="32"/>
          <w:szCs w:val="32"/>
          <w:lang w:val="zh-CN"/>
        </w:rPr>
      </w:pPr>
      <w:r>
        <w:rPr>
          <w:rFonts w:ascii="宋体" w:hAnsi="宋体"/>
          <w:sz w:val="24"/>
        </w:rPr>
        <w:br w:type="page"/>
      </w:r>
      <w:r>
        <w:rPr>
          <w:rFonts w:hint="eastAsia" w:ascii="宋体" w:hAnsi="宋体"/>
          <w:b/>
          <w:bCs/>
          <w:sz w:val="32"/>
          <w:szCs w:val="32"/>
          <w:lang w:val="zh-CN"/>
        </w:rPr>
        <w:t>格式</w:t>
      </w:r>
      <w:r>
        <w:rPr>
          <w:rFonts w:hint="eastAsia" w:ascii="宋体" w:hAnsi="宋体"/>
          <w:b/>
          <w:bCs/>
          <w:sz w:val="32"/>
          <w:szCs w:val="32"/>
        </w:rPr>
        <w:t>9</w:t>
      </w:r>
      <w:r>
        <w:rPr>
          <w:rFonts w:hint="eastAsia" w:ascii="宋体" w:hAnsi="宋体"/>
          <w:b/>
          <w:bCs/>
          <w:sz w:val="32"/>
          <w:szCs w:val="32"/>
          <w:lang w:val="zh-CN"/>
        </w:rPr>
        <w:t>：供应商诚信承诺书</w:t>
      </w:r>
    </w:p>
    <w:p>
      <w:pPr>
        <w:rPr>
          <w:rFonts w:hint="eastAsia" w:ascii="宋体" w:hAnsi="宋体"/>
          <w:b/>
          <w:bCs/>
          <w:sz w:val="32"/>
          <w:szCs w:val="32"/>
          <w:lang w:val="zh-CN"/>
        </w:rPr>
      </w:pP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供应商诚信承诺书</w:t>
      </w:r>
    </w:p>
    <w:p>
      <w:pPr>
        <w:autoSpaceDE w:val="0"/>
        <w:autoSpaceDN w:val="0"/>
        <w:adjustRightInd w:val="0"/>
        <w:spacing w:line="400" w:lineRule="exact"/>
        <w:rPr>
          <w:rFonts w:ascii="宋体" w:hAnsi="Cambria" w:cs="宋体"/>
          <w:b/>
          <w:bCs/>
          <w:kern w:val="0"/>
          <w:sz w:val="24"/>
          <w:lang w:val="zh-CN"/>
        </w:rPr>
      </w:pPr>
      <w:r>
        <w:rPr>
          <w:rFonts w:hint="eastAsia" w:ascii="宋体" w:hAnsi="Cambria" w:cs="宋体"/>
          <w:b/>
          <w:bCs/>
          <w:kern w:val="0"/>
          <w:sz w:val="24"/>
          <w:lang w:val="zh-CN"/>
        </w:rPr>
        <w:t>致：格尔木市政务服务和公共资源交易中心</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为了诚实、客观、有序地参与青海省政府采购活动，愿就以下内容作出承诺：</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一、自觉遵守各项法律、法规、规章、制度以及社会公德，维护廉洁环境，与同场竞争的供应商平等参加政府采购活动。</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二、参加格尔木市政务服务和公共资源交易中心组织的政府采购活动时，严格按照招标文件的规定和要求提供所需的相关材料，并对所提供的各类资料的真实性负责，不虚假应标，不虚列业绩。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三、尊重参与政府采购活动各相关方的合法行为，接受政府采购活动依法形成的意见、结果。</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四、依法参加政府采购活动，不围标、串标，维护市场秩序，不提供</w:t>
      </w:r>
      <w:r>
        <w:rPr>
          <w:rFonts w:ascii="宋体" w:hAnsi="Cambria" w:cs="宋体"/>
          <w:kern w:val="0"/>
          <w:sz w:val="24"/>
          <w:lang w:val="zh-CN"/>
        </w:rPr>
        <w:t>“</w:t>
      </w:r>
      <w:r>
        <w:rPr>
          <w:rFonts w:hint="eastAsia" w:ascii="宋体" w:hAnsi="Cambria" w:cs="宋体"/>
          <w:kern w:val="0"/>
          <w:sz w:val="24"/>
          <w:lang w:val="zh-CN"/>
        </w:rPr>
        <w:t>三无</w:t>
      </w:r>
      <w:r>
        <w:rPr>
          <w:rFonts w:ascii="宋体" w:hAnsi="Cambria" w:cs="宋体"/>
          <w:kern w:val="0"/>
          <w:sz w:val="24"/>
          <w:lang w:val="zh-CN"/>
        </w:rPr>
        <w:t>”</w:t>
      </w:r>
      <w:r>
        <w:rPr>
          <w:rFonts w:hint="eastAsia" w:ascii="宋体" w:hAnsi="Cambria" w:cs="宋体"/>
          <w:kern w:val="0"/>
          <w:sz w:val="24"/>
          <w:lang w:val="zh-CN"/>
        </w:rPr>
        <w:t>产品、以次充好。</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五、积极推动政府采购活动健康开展，对采购活动有疑问、异议时，按法律规定的程序实名（加盖单位章和法定代表人签名）反映情况，不恶意中伤、无事生非，</w:t>
      </w:r>
      <w:r>
        <w:rPr>
          <w:rFonts w:hint="eastAsia" w:ascii="宋体" w:hAnsi="Cambria" w:cs="宋体"/>
          <w:kern w:val="0"/>
          <w:sz w:val="24"/>
        </w:rPr>
        <w:t>不到任何网站发表对采购活动的疑问、异议等相关内容，</w:t>
      </w:r>
      <w:r>
        <w:rPr>
          <w:rFonts w:hint="eastAsia" w:ascii="宋体" w:hAnsi="Cambria" w:cs="宋体"/>
          <w:kern w:val="0"/>
          <w:sz w:val="24"/>
          <w:lang w:val="zh-CN"/>
        </w:rPr>
        <w:t>以和谐、平等的心态参加政府采购活动。</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六、认真履行中标人应承担的责任和义务，全面执行采购合同规定的各项内容，保质保量地按时提供采购物品。</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若本企业（单位）发生有悖于上述承诺的行为，愿意接受《中华人民共和国政府采购法》和《政府采购法实施条例》中对供应商的相关处理</w:t>
      </w:r>
      <w:r>
        <w:rPr>
          <w:rFonts w:hint="eastAsia" w:ascii="宋体" w:hAnsi="Cambria" w:cs="宋体"/>
          <w:kern w:val="0"/>
          <w:sz w:val="24"/>
        </w:rPr>
        <w:t>并自愿进入格尔木市政府采购供应商黑名单</w:t>
      </w:r>
      <w:r>
        <w:rPr>
          <w:rFonts w:hint="eastAsia" w:ascii="宋体" w:hAnsi="Cambria" w:cs="宋体"/>
          <w:kern w:val="0"/>
          <w:sz w:val="24"/>
          <w:lang w:val="zh-CN"/>
        </w:rPr>
        <w:t>。</w:t>
      </w: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本承诺是采购项目投标文件的组成部分。</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453" w:firstLineChars="1848"/>
        <w:rPr>
          <w:rFonts w:ascii="宋体" w:hAnsi="Cambria" w:cs="宋体"/>
          <w:b/>
          <w:bCs/>
          <w:kern w:val="0"/>
          <w:sz w:val="24"/>
          <w:lang w:val="zh-CN"/>
        </w:rPr>
      </w:pPr>
      <w:r>
        <w:rPr>
          <w:rFonts w:hint="eastAsia" w:ascii="宋体" w:hAnsi="Cambria" w:cs="宋体"/>
          <w:b/>
          <w:bCs/>
          <w:kern w:val="0"/>
          <w:sz w:val="24"/>
          <w:lang w:val="zh-CN"/>
        </w:rPr>
        <w:t>投标人：</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rPr>
          <w:rFonts w:ascii="宋体" w:hAnsi="Cambria" w:cs="宋体"/>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pStyle w:val="10"/>
        <w:jc w:val="left"/>
        <w:rPr>
          <w:rFonts w:hint="eastAsia" w:ascii="宋体" w:hAnsi="宋体"/>
          <w:sz w:val="32"/>
          <w:lang w:val="zh-CN"/>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pStyle w:val="10"/>
        <w:jc w:val="left"/>
        <w:rPr>
          <w:rFonts w:hint="eastAsia" w:ascii="宋体" w:hAnsi="宋体"/>
          <w:sz w:val="32"/>
          <w:lang w:val="zh-CN"/>
        </w:rPr>
      </w:pPr>
      <w:bookmarkStart w:id="48" w:name="_Toc14032"/>
      <w:bookmarkStart w:id="49" w:name="_Toc21870"/>
      <w:r>
        <w:rPr>
          <w:rFonts w:hint="eastAsia" w:ascii="宋体" w:hAnsi="宋体"/>
          <w:sz w:val="32"/>
          <w:lang w:val="zh-CN"/>
        </w:rPr>
        <w:t>格式1</w:t>
      </w:r>
      <w:r>
        <w:rPr>
          <w:rFonts w:hint="eastAsia" w:ascii="宋体" w:hAnsi="宋体"/>
          <w:sz w:val="32"/>
        </w:rPr>
        <w:t>0</w:t>
      </w:r>
      <w:r>
        <w:rPr>
          <w:rFonts w:hint="eastAsia" w:ascii="宋体" w:hAnsi="宋体"/>
          <w:sz w:val="32"/>
          <w:lang w:val="zh-CN"/>
        </w:rPr>
        <w:t>：财务状况、缴纳税收和社会保障资金证明</w:t>
      </w:r>
      <w:bookmarkEnd w:id="48"/>
      <w:bookmarkEnd w:id="49"/>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财务状况、缴纳税收和社会保障资金证明</w:t>
      </w:r>
    </w:p>
    <w:p>
      <w:pPr>
        <w:autoSpaceDE w:val="0"/>
        <w:autoSpaceDN w:val="0"/>
        <w:adjustRightInd w:val="0"/>
        <w:spacing w:line="400" w:lineRule="exact"/>
        <w:ind w:firstLine="480"/>
        <w:rPr>
          <w:rFonts w:ascii="宋体" w:hAnsi="Cambria" w:cs="宋体"/>
          <w:kern w:val="0"/>
          <w:sz w:val="24"/>
          <w:lang w:val="zh-CN"/>
        </w:rPr>
      </w:pPr>
    </w:p>
    <w:p>
      <w:pPr>
        <w:autoSpaceDE w:val="0"/>
        <w:autoSpaceDN w:val="0"/>
        <w:adjustRightInd w:val="0"/>
        <w:spacing w:line="400" w:lineRule="exact"/>
        <w:ind w:firstLine="480"/>
        <w:rPr>
          <w:rFonts w:hint="eastAsia" w:ascii="宋体" w:hAnsi="Cambria" w:cs="宋体"/>
          <w:kern w:val="0"/>
          <w:sz w:val="24"/>
          <w:lang w:val="zh-CN"/>
        </w:rPr>
      </w:pPr>
      <w:r>
        <w:rPr>
          <w:rFonts w:ascii="宋体" w:hAnsi="Cambria" w:cs="宋体"/>
          <w:kern w:val="0"/>
          <w:sz w:val="24"/>
          <w:lang w:val="zh-CN"/>
        </w:rPr>
        <w:t xml:space="preserve"> </w:t>
      </w:r>
      <w:r>
        <w:rPr>
          <w:rFonts w:hint="eastAsia" w:ascii="宋体" w:hAnsi="Cambria" w:cs="宋体"/>
          <w:kern w:val="0"/>
          <w:sz w:val="24"/>
          <w:lang w:val="zh-CN"/>
        </w:rPr>
        <w:t>按照招标文件中规定提供以下相关材料。</w:t>
      </w:r>
    </w:p>
    <w:p>
      <w:pPr>
        <w:autoSpaceDE w:val="0"/>
        <w:autoSpaceDN w:val="0"/>
        <w:adjustRightInd w:val="0"/>
        <w:spacing w:line="400" w:lineRule="exact"/>
        <w:ind w:firstLine="480"/>
        <w:rPr>
          <w:rFonts w:hint="eastAsia" w:ascii="宋体" w:hAnsi="Cambria" w:cs="宋体"/>
          <w:kern w:val="0"/>
          <w:sz w:val="24"/>
          <w:lang w:val="zh-CN"/>
        </w:rPr>
      </w:pPr>
      <w:r>
        <w:rPr>
          <w:rFonts w:hint="eastAsia" w:ascii="宋体" w:hAnsi="Cambria" w:cs="宋体"/>
          <w:kern w:val="0"/>
          <w:sz w:val="24"/>
          <w:lang w:val="zh-CN"/>
        </w:rPr>
        <w:t>1、投标人是法人的，提供201</w:t>
      </w:r>
      <w:r>
        <w:rPr>
          <w:rFonts w:hint="eastAsia" w:ascii="宋体" w:hAnsi="Cambria" w:cs="宋体"/>
          <w:kern w:val="0"/>
          <w:sz w:val="24"/>
        </w:rPr>
        <w:t>9</w:t>
      </w:r>
      <w:r>
        <w:rPr>
          <w:rFonts w:hint="eastAsia" w:ascii="宋体" w:hAnsi="Cambria" w:cs="宋体"/>
          <w:kern w:val="0"/>
          <w:sz w:val="24"/>
          <w:lang w:val="zh-CN"/>
        </w:rPr>
        <w:t>年度经审计的财务状况报告，包括资产负债表、利润表、现金流量表及其附注，或其基本开户银行出具的资信证明（同时提供基本存款账户开户许可证）；投标人是其他组织和自然人，没有经审计的财务报告，可以提供基本开户银行出具的资信证明（同时提供基本存款账户开户许可证）。</w:t>
      </w:r>
    </w:p>
    <w:p>
      <w:pPr>
        <w:autoSpaceDE w:val="0"/>
        <w:autoSpaceDN w:val="0"/>
        <w:adjustRightInd w:val="0"/>
        <w:spacing w:line="400" w:lineRule="exact"/>
        <w:ind w:firstLine="480"/>
        <w:rPr>
          <w:rFonts w:hint="eastAsia" w:ascii="宋体" w:hAnsi="Cambria" w:cs="宋体"/>
          <w:kern w:val="0"/>
          <w:sz w:val="24"/>
          <w:lang w:val="zh-CN"/>
        </w:rPr>
      </w:pPr>
      <w:r>
        <w:rPr>
          <w:rFonts w:hint="eastAsia" w:ascii="宋体" w:hAnsi="Cambria" w:cs="宋体"/>
          <w:kern w:val="0"/>
          <w:sz w:val="24"/>
          <w:lang w:val="zh-CN"/>
        </w:rPr>
        <w:t>2、近三个月依法缴纳税收和社会保障资金记录的证明材料。依法免税或不需要缴纳社会保障资金的投标人，应提供相应文件证明其依法免税或不需要缴纳社会保障资金。</w:t>
      </w:r>
    </w:p>
    <w:p>
      <w:pPr>
        <w:widowControl/>
        <w:snapToGrid w:val="0"/>
        <w:spacing w:line="360" w:lineRule="auto"/>
        <w:ind w:firstLine="480" w:firstLineChars="200"/>
        <w:outlineLvl w:val="1"/>
        <w:rPr>
          <w:rFonts w:hint="eastAsia" w:ascii="宋体" w:hAnsi="Cambria" w:cs="宋体"/>
          <w:kern w:val="0"/>
          <w:sz w:val="24"/>
          <w:lang w:val="zh-CN"/>
        </w:rPr>
      </w:pPr>
    </w:p>
    <w:p>
      <w:pPr>
        <w:autoSpaceDE w:val="0"/>
        <w:autoSpaceDN w:val="0"/>
        <w:adjustRightInd w:val="0"/>
        <w:spacing w:line="400" w:lineRule="exact"/>
        <w:ind w:firstLine="480"/>
        <w:rPr>
          <w:rFonts w:hint="eastAsia" w:ascii="宋体" w:hAnsi="Cambria" w:cs="宋体"/>
          <w:kern w:val="0"/>
          <w:sz w:val="24"/>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widowControl/>
        <w:snapToGrid w:val="0"/>
        <w:spacing w:line="360" w:lineRule="auto"/>
        <w:outlineLvl w:val="1"/>
        <w:rPr>
          <w:rFonts w:hint="eastAsia" w:ascii="宋体" w:hAnsi="宋体"/>
          <w:b/>
          <w:bCs/>
          <w:sz w:val="32"/>
          <w:szCs w:val="32"/>
          <w:lang w:val="zh-CN"/>
        </w:rPr>
      </w:pPr>
    </w:p>
    <w:p>
      <w:pPr>
        <w:pStyle w:val="10"/>
        <w:jc w:val="left"/>
        <w:rPr>
          <w:rFonts w:hint="eastAsia" w:ascii="宋体" w:hAnsi="宋体"/>
          <w:sz w:val="32"/>
          <w:lang w:val="zh-CN"/>
        </w:rPr>
      </w:pPr>
      <w:bookmarkStart w:id="50" w:name="_Toc16677"/>
      <w:r>
        <w:rPr>
          <w:rFonts w:hint="eastAsia" w:ascii="宋体" w:hAnsi="宋体"/>
          <w:sz w:val="32"/>
          <w:lang w:val="zh-CN"/>
        </w:rPr>
        <w:t>附件</w:t>
      </w:r>
      <w:bookmarkStart w:id="51" w:name="_Toc325726045"/>
      <w:bookmarkStart w:id="52" w:name="_Toc365019586"/>
      <w:bookmarkStart w:id="53" w:name="_Toc376936780"/>
      <w:r>
        <w:rPr>
          <w:rFonts w:hint="eastAsia" w:ascii="宋体" w:hAnsi="宋体"/>
          <w:sz w:val="32"/>
        </w:rPr>
        <w:t>11</w:t>
      </w:r>
      <w:r>
        <w:rPr>
          <w:rFonts w:hint="eastAsia" w:ascii="宋体" w:hAnsi="宋体"/>
          <w:sz w:val="32"/>
          <w:lang w:val="zh-CN"/>
        </w:rPr>
        <w:t>：投标产品相关资料</w:t>
      </w:r>
      <w:bookmarkEnd w:id="46"/>
      <w:bookmarkEnd w:id="47"/>
      <w:bookmarkEnd w:id="50"/>
    </w:p>
    <w:p>
      <w:pPr>
        <w:spacing w:line="400" w:lineRule="exact"/>
        <w:ind w:firstLine="2909" w:firstLineChars="805"/>
        <w:rPr>
          <w:rFonts w:hint="eastAsia" w:ascii="宋体"/>
          <w:b/>
          <w:sz w:val="36"/>
          <w:szCs w:val="36"/>
        </w:rPr>
      </w:pPr>
    </w:p>
    <w:p>
      <w:pPr>
        <w:spacing w:line="400" w:lineRule="exact"/>
        <w:ind w:firstLine="2909" w:firstLineChars="805"/>
        <w:rPr>
          <w:rFonts w:hint="eastAsia" w:ascii="宋体" w:hAnsi="宋体"/>
          <w:b/>
          <w:sz w:val="36"/>
          <w:szCs w:val="36"/>
        </w:rPr>
      </w:pPr>
      <w:r>
        <w:rPr>
          <w:rFonts w:hint="eastAsia" w:ascii="宋体" w:hAnsi="宋体"/>
          <w:b/>
          <w:sz w:val="36"/>
          <w:szCs w:val="36"/>
        </w:rPr>
        <w:t>投标产品相关资料</w:t>
      </w:r>
    </w:p>
    <w:p>
      <w:pPr>
        <w:spacing w:line="400" w:lineRule="exact"/>
        <w:ind w:firstLine="470" w:firstLineChars="196"/>
        <w:rPr>
          <w:rFonts w:hint="eastAsia" w:ascii="宋体" w:hAnsi="宋体"/>
          <w:bCs/>
          <w:sz w:val="24"/>
        </w:rPr>
      </w:pPr>
    </w:p>
    <w:p>
      <w:pPr>
        <w:spacing w:line="400" w:lineRule="exact"/>
        <w:ind w:firstLine="480" w:firstLineChars="200"/>
        <w:rPr>
          <w:rFonts w:hint="eastAsia" w:ascii="宋体" w:hAnsi="宋体"/>
          <w:bCs/>
          <w:sz w:val="24"/>
        </w:rPr>
      </w:pPr>
      <w:r>
        <w:rPr>
          <w:rFonts w:hint="eastAsia" w:ascii="宋体" w:hAnsi="宋体"/>
          <w:bCs/>
          <w:sz w:val="24"/>
        </w:rPr>
        <w:t>根据采购项目内容，投标时提供</w:t>
      </w:r>
      <w:r>
        <w:rPr>
          <w:rFonts w:hint="eastAsia" w:hAnsi="宋体"/>
          <w:sz w:val="24"/>
        </w:rPr>
        <w:t>国家认可的</w:t>
      </w:r>
      <w:r>
        <w:rPr>
          <w:rFonts w:hint="eastAsia" w:ascii="宋体" w:hAnsi="宋体"/>
          <w:sz w:val="24"/>
        </w:rPr>
        <w:t>质监机构出具的投标产品的产品检验报告</w:t>
      </w:r>
      <w:r>
        <w:rPr>
          <w:rFonts w:hint="eastAsia" w:ascii="宋体" w:hAnsi="宋体"/>
          <w:bCs/>
          <w:sz w:val="24"/>
        </w:rPr>
        <w:t>、</w:t>
      </w:r>
      <w:r>
        <w:rPr>
          <w:rFonts w:hint="eastAsia" w:hAnsi="宋体"/>
          <w:sz w:val="24"/>
        </w:rPr>
        <w:t>证明技术参数响应的相关资料</w:t>
      </w:r>
      <w:r>
        <w:rPr>
          <w:rFonts w:hint="eastAsia" w:ascii="宋体" w:hAnsi="宋体"/>
          <w:bCs/>
          <w:sz w:val="24"/>
        </w:rPr>
        <w:t>、彩页（或网页原始截图）、相关认证、合格证等资料。</w:t>
      </w:r>
    </w:p>
    <w:bookmarkEnd w:id="51"/>
    <w:bookmarkEnd w:id="52"/>
    <w:bookmarkEnd w:id="53"/>
    <w:p>
      <w:pPr>
        <w:widowControl/>
        <w:snapToGrid w:val="0"/>
        <w:spacing w:line="360" w:lineRule="auto"/>
        <w:outlineLvl w:val="1"/>
        <w:rPr>
          <w:rFonts w:hint="eastAsia" w:ascii="宋体"/>
          <w:b/>
          <w:sz w:val="28"/>
          <w:szCs w:val="28"/>
        </w:rPr>
      </w:pPr>
      <w:bookmarkStart w:id="54" w:name="_Toc416183240"/>
      <w:bookmarkStart w:id="55" w:name="_Toc433644124"/>
      <w:r>
        <w:rPr>
          <w:rFonts w:ascii="宋体" w:hAnsi="宋体"/>
          <w:sz w:val="24"/>
        </w:rPr>
        <w:br w:type="page"/>
      </w:r>
      <w:bookmarkStart w:id="56" w:name="_Toc13517"/>
      <w:r>
        <w:rPr>
          <w:rFonts w:hint="eastAsia" w:ascii="宋体" w:hAnsi="宋体"/>
          <w:b/>
          <w:bCs/>
          <w:sz w:val="32"/>
          <w:szCs w:val="32"/>
          <w:lang w:val="zh-CN"/>
        </w:rPr>
        <w:t>附件</w:t>
      </w:r>
      <w:bookmarkStart w:id="57" w:name="_Toc376936781"/>
      <w:bookmarkStart w:id="58" w:name="_Toc325726049"/>
      <w:r>
        <w:rPr>
          <w:rFonts w:hint="eastAsia" w:ascii="宋体" w:hAnsi="宋体"/>
          <w:b/>
          <w:bCs/>
          <w:sz w:val="32"/>
          <w:szCs w:val="32"/>
        </w:rPr>
        <w:t>12</w:t>
      </w:r>
      <w:r>
        <w:rPr>
          <w:rFonts w:hint="eastAsia" w:ascii="宋体" w:hAnsi="宋体"/>
          <w:b/>
          <w:bCs/>
          <w:sz w:val="32"/>
          <w:szCs w:val="32"/>
          <w:lang w:val="zh-CN"/>
        </w:rPr>
        <w:t>：</w:t>
      </w:r>
      <w:bookmarkEnd w:id="57"/>
      <w:bookmarkEnd w:id="58"/>
      <w:r>
        <w:rPr>
          <w:rFonts w:hint="eastAsia" w:ascii="宋体" w:hAnsi="宋体"/>
          <w:b/>
          <w:bCs/>
          <w:sz w:val="32"/>
          <w:szCs w:val="32"/>
          <w:lang w:val="zh-CN"/>
        </w:rPr>
        <w:t>具备履行合同所必须的设备和专业技术能力证明</w:t>
      </w:r>
      <w:bookmarkEnd w:id="54"/>
      <w:bookmarkEnd w:id="55"/>
      <w:bookmarkEnd w:id="56"/>
    </w:p>
    <w:p>
      <w:pPr>
        <w:spacing w:line="400" w:lineRule="exact"/>
        <w:ind w:firstLine="2909" w:firstLineChars="805"/>
        <w:rPr>
          <w:rFonts w:hint="eastAsia" w:ascii="宋体" w:hAnsi="宋体"/>
          <w:b/>
          <w:sz w:val="36"/>
          <w:szCs w:val="36"/>
        </w:rPr>
      </w:pPr>
    </w:p>
    <w:p>
      <w:pPr>
        <w:spacing w:line="400" w:lineRule="exact"/>
        <w:jc w:val="center"/>
        <w:rPr>
          <w:rFonts w:hint="eastAsia" w:ascii="宋体" w:hAnsi="宋体"/>
          <w:b/>
          <w:sz w:val="36"/>
          <w:szCs w:val="36"/>
        </w:rPr>
      </w:pPr>
      <w:r>
        <w:rPr>
          <w:rFonts w:hint="eastAsia" w:ascii="宋体" w:hAnsi="宋体"/>
          <w:b/>
          <w:sz w:val="36"/>
          <w:szCs w:val="36"/>
        </w:rPr>
        <w:t>具备履行合同所必须的设备和专业技术能力证明</w:t>
      </w:r>
    </w:p>
    <w:p>
      <w:pPr>
        <w:spacing w:line="400" w:lineRule="exact"/>
        <w:ind w:firstLine="723" w:firstLineChars="200"/>
        <w:rPr>
          <w:rFonts w:hint="eastAsia" w:ascii="宋体" w:hAnsi="宋体"/>
          <w:b/>
          <w:sz w:val="36"/>
          <w:szCs w:val="36"/>
        </w:rPr>
      </w:pPr>
    </w:p>
    <w:p>
      <w:pPr>
        <w:adjustRightInd w:val="0"/>
        <w:spacing w:line="400" w:lineRule="exact"/>
        <w:ind w:firstLine="480" w:firstLineChars="200"/>
        <w:textAlignment w:val="baseline"/>
        <w:rPr>
          <w:rFonts w:hint="eastAsia" w:ascii="宋体" w:hAnsi="宋体"/>
          <w:sz w:val="24"/>
        </w:rPr>
      </w:pPr>
      <w:r>
        <w:rPr>
          <w:rFonts w:hint="eastAsia" w:ascii="宋体" w:hAnsi="宋体"/>
          <w:sz w:val="24"/>
        </w:rPr>
        <w:t>投标人应按不低于采购项目要求，针对该项目的实施，提供履行合同所必须的设备和专业技术能力的证明材料。包括但不限于提供项目管理及实施方案、投标产品交货地点、交货时间、交货方式、交货进度以及售后服务等方面的承诺。</w:t>
      </w:r>
      <w:bookmarkStart w:id="59" w:name="_Toc325726051"/>
      <w:bookmarkStart w:id="60" w:name="_Toc416183244"/>
      <w:bookmarkStart w:id="61" w:name="_Toc433644125"/>
      <w:bookmarkStart w:id="62" w:name="_Toc376936782"/>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djustRightInd w:val="0"/>
        <w:spacing w:line="400" w:lineRule="exact"/>
        <w:textAlignment w:val="baseline"/>
        <w:rPr>
          <w:rFonts w:hint="eastAsia" w:ascii="宋体"/>
          <w:b/>
          <w:kern w:val="28"/>
          <w:sz w:val="36"/>
          <w:szCs w:val="20"/>
        </w:rPr>
      </w:pPr>
    </w:p>
    <w:p>
      <w:pPr>
        <w:autoSpaceDE w:val="0"/>
        <w:autoSpaceDN w:val="0"/>
        <w:adjustRightInd w:val="0"/>
        <w:spacing w:line="400" w:lineRule="exact"/>
        <w:rPr>
          <w:rFonts w:hint="eastAsia" w:ascii="宋体" w:hAnsi="Cambria" w:cs="宋体"/>
          <w:b/>
          <w:bCs/>
          <w:kern w:val="0"/>
          <w:sz w:val="24"/>
          <w:lang w:val="zh-CN"/>
        </w:rPr>
      </w:pPr>
    </w:p>
    <w:p>
      <w:pPr>
        <w:pStyle w:val="10"/>
        <w:jc w:val="left"/>
        <w:rPr>
          <w:rFonts w:hint="eastAsia" w:ascii="宋体" w:hAnsi="宋体"/>
          <w:sz w:val="32"/>
          <w:lang w:val="zh-CN"/>
        </w:rPr>
      </w:pPr>
      <w:bookmarkStart w:id="63" w:name="_Toc2279"/>
      <w:bookmarkStart w:id="64" w:name="_Toc16223"/>
      <w:r>
        <w:rPr>
          <w:rFonts w:hint="eastAsia" w:ascii="宋体" w:hAnsi="宋体"/>
          <w:sz w:val="32"/>
          <w:lang w:val="zh-CN"/>
        </w:rPr>
        <w:t>格式1</w:t>
      </w:r>
      <w:r>
        <w:rPr>
          <w:rFonts w:hint="eastAsia" w:ascii="宋体" w:hAnsi="宋体"/>
          <w:sz w:val="32"/>
        </w:rPr>
        <w:t>4</w:t>
      </w:r>
      <w:r>
        <w:rPr>
          <w:rFonts w:hint="eastAsia" w:ascii="宋体" w:hAnsi="宋体"/>
          <w:sz w:val="32"/>
          <w:lang w:val="zh-CN"/>
        </w:rPr>
        <w:t>：</w:t>
      </w:r>
      <w:bookmarkEnd w:id="63"/>
      <w:r>
        <w:rPr>
          <w:rFonts w:hint="eastAsia" w:ascii="宋体"/>
          <w:sz w:val="28"/>
          <w:szCs w:val="28"/>
        </w:rPr>
        <w:t>无重大违法记录声明</w:t>
      </w:r>
      <w:bookmarkEnd w:id="64"/>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hint="eastAsia" w:ascii="宋体" w:hAnsi="宋体"/>
          <w:b/>
          <w:sz w:val="36"/>
          <w:szCs w:val="36"/>
        </w:rPr>
      </w:pPr>
      <w:r>
        <w:rPr>
          <w:rFonts w:hint="eastAsia" w:ascii="宋体" w:hAnsi="宋体"/>
          <w:b/>
          <w:sz w:val="36"/>
          <w:szCs w:val="36"/>
        </w:rPr>
        <w:t>无重大违法记录声明</w:t>
      </w:r>
    </w:p>
    <w:p>
      <w:pPr>
        <w:adjustRightInd w:val="0"/>
        <w:spacing w:line="400" w:lineRule="exact"/>
        <w:ind w:firstLine="480" w:firstLineChars="200"/>
        <w:textAlignment w:val="baseline"/>
        <w:rPr>
          <w:rFonts w:hint="eastAsia" w:ascii="宋体" w:hAnsi="宋体"/>
          <w:sz w:val="24"/>
          <w:lang w:val="zh-CN"/>
        </w:rPr>
      </w:pPr>
    </w:p>
    <w:p>
      <w:pPr>
        <w:adjustRightInd w:val="0"/>
        <w:spacing w:line="400" w:lineRule="exact"/>
        <w:ind w:firstLine="480" w:firstLineChars="200"/>
        <w:textAlignment w:val="baseline"/>
        <w:rPr>
          <w:rFonts w:hint="eastAsia" w:ascii="宋体" w:hAnsi="宋体"/>
          <w:sz w:val="24"/>
        </w:rPr>
      </w:pPr>
      <w:bookmarkStart w:id="65" w:name="_Toc8019"/>
      <w:r>
        <w:rPr>
          <w:rFonts w:hint="eastAsia" w:ascii="宋体" w:hAnsi="宋体"/>
          <w:sz w:val="24"/>
        </w:rPr>
        <w:t>提供参加政府采购活动前3年内在经营活动中没有重大违法记录的书面声明（格式可自定）；并附“信用中国”网站的查询截图，时间为投标截止时间前20天内（截图中须显示“报告查看时间”）。</w:t>
      </w:r>
    </w:p>
    <w:p>
      <w:pPr>
        <w:pStyle w:val="10"/>
        <w:jc w:val="left"/>
        <w:rPr>
          <w:rFonts w:hint="eastAsia" w:ascii="宋体" w:hAnsi="宋体"/>
          <w:sz w:val="32"/>
          <w:lang w:val="zh-CN"/>
        </w:rPr>
      </w:pPr>
    </w:p>
    <w:p>
      <w:pPr>
        <w:pStyle w:val="10"/>
        <w:jc w:val="left"/>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rPr>
          <w:rFonts w:hint="eastAsia" w:ascii="宋体" w:hAnsi="宋体"/>
          <w:sz w:val="32"/>
          <w:lang w:val="zh-CN"/>
        </w:rPr>
      </w:pPr>
    </w:p>
    <w:p>
      <w:pPr>
        <w:pStyle w:val="10"/>
        <w:jc w:val="left"/>
        <w:rPr>
          <w:rFonts w:hint="eastAsia" w:ascii="宋体" w:hAnsi="宋体"/>
          <w:sz w:val="32"/>
          <w:lang w:val="zh-CN"/>
        </w:rPr>
      </w:pPr>
    </w:p>
    <w:p>
      <w:pPr>
        <w:pStyle w:val="10"/>
        <w:jc w:val="left"/>
        <w:rPr>
          <w:rFonts w:hint="eastAsia" w:ascii="宋体" w:hAnsi="宋体"/>
          <w:sz w:val="32"/>
          <w:lang w:val="zh-CN"/>
        </w:rPr>
      </w:pPr>
    </w:p>
    <w:p>
      <w:pPr>
        <w:pStyle w:val="10"/>
        <w:jc w:val="left"/>
        <w:rPr>
          <w:rFonts w:hint="eastAsia" w:ascii="宋体" w:hAnsi="宋体"/>
          <w:sz w:val="32"/>
          <w:lang w:val="zh-CN"/>
        </w:rPr>
      </w:pPr>
    </w:p>
    <w:p>
      <w:pPr>
        <w:pStyle w:val="10"/>
        <w:jc w:val="left"/>
        <w:rPr>
          <w:rFonts w:hint="eastAsia" w:ascii="宋体" w:hAnsi="宋体"/>
          <w:sz w:val="32"/>
          <w:lang w:val="zh-CN"/>
        </w:rPr>
      </w:pPr>
    </w:p>
    <w:p>
      <w:pPr>
        <w:pStyle w:val="10"/>
        <w:jc w:val="left"/>
        <w:rPr>
          <w:rFonts w:hint="eastAsia" w:ascii="宋体" w:hAnsi="宋体"/>
          <w:sz w:val="32"/>
          <w:lang w:val="zh-CN"/>
        </w:rPr>
      </w:pPr>
    </w:p>
    <w:p>
      <w:pPr>
        <w:pStyle w:val="10"/>
        <w:jc w:val="left"/>
        <w:rPr>
          <w:rFonts w:hint="eastAsia" w:ascii="宋体" w:hAnsi="宋体"/>
          <w:sz w:val="32"/>
          <w:lang w:val="zh-CN"/>
        </w:rPr>
      </w:pPr>
      <w:bookmarkStart w:id="66" w:name="_Toc14143"/>
      <w:r>
        <w:rPr>
          <w:rFonts w:hint="eastAsia" w:ascii="宋体" w:hAnsi="宋体"/>
          <w:sz w:val="32"/>
          <w:lang w:val="zh-CN"/>
        </w:rPr>
        <w:t>附件</w:t>
      </w:r>
      <w:r>
        <w:rPr>
          <w:rFonts w:hint="eastAsia" w:ascii="宋体" w:hAnsi="宋体"/>
          <w:sz w:val="32"/>
        </w:rPr>
        <w:t>15</w:t>
      </w:r>
      <w:r>
        <w:rPr>
          <w:rFonts w:hint="eastAsia" w:ascii="宋体" w:hAnsi="宋体"/>
          <w:sz w:val="32"/>
          <w:lang w:val="zh-CN"/>
        </w:rPr>
        <w:t>：投标人认为在其他方面有必要说明的事项</w:t>
      </w:r>
      <w:bookmarkEnd w:id="65"/>
      <w:bookmarkEnd w:id="66"/>
    </w:p>
    <w:p>
      <w:pPr>
        <w:rPr>
          <w:rFonts w:hint="eastAsia"/>
          <w:lang w:val="zh-CN"/>
        </w:rPr>
      </w:pPr>
    </w:p>
    <w:p>
      <w:pPr>
        <w:ind w:firstLine="723"/>
        <w:jc w:val="center"/>
        <w:rPr>
          <w:rFonts w:hint="eastAsia" w:ascii="宋体" w:hAnsi="宋体"/>
          <w:b/>
          <w:color w:val="000000"/>
          <w:sz w:val="36"/>
          <w:szCs w:val="36"/>
        </w:rPr>
      </w:pPr>
      <w:r>
        <w:rPr>
          <w:rFonts w:hint="eastAsia" w:ascii="宋体" w:hAnsi="宋体"/>
          <w:b/>
          <w:color w:val="000000"/>
          <w:sz w:val="36"/>
          <w:szCs w:val="36"/>
        </w:rPr>
        <w:t>投标人认为在其他方面有必要说明的事项</w:t>
      </w:r>
    </w:p>
    <w:p>
      <w:pPr>
        <w:ind w:firstLine="723"/>
        <w:jc w:val="center"/>
        <w:rPr>
          <w:rFonts w:hint="eastAsia" w:ascii="宋体" w:hAnsi="宋体"/>
          <w:b/>
          <w:color w:val="000000"/>
          <w:sz w:val="36"/>
          <w:szCs w:val="36"/>
        </w:rPr>
      </w:pPr>
      <w:r>
        <w:rPr>
          <w:rFonts w:hint="eastAsia" w:ascii="宋体" w:hAnsi="宋体"/>
          <w:b/>
          <w:color w:val="000000"/>
          <w:sz w:val="36"/>
          <w:szCs w:val="36"/>
        </w:rPr>
        <w:t>（格式自定）</w:t>
      </w: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outlineLvl w:val="0"/>
        <w:rPr>
          <w:rFonts w:hint="eastAsia" w:ascii="宋体"/>
          <w:b/>
          <w:kern w:val="28"/>
          <w:sz w:val="36"/>
          <w:szCs w:val="20"/>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p>
    <w:p>
      <w:pPr>
        <w:keepNext/>
        <w:keepLines/>
        <w:widowControl/>
        <w:snapToGrid w:val="0"/>
        <w:spacing w:before="100" w:beforeAutospacing="1" w:after="100" w:afterAutospacing="1" w:line="400" w:lineRule="atLeast"/>
        <w:outlineLvl w:val="0"/>
        <w:rPr>
          <w:rFonts w:hint="eastAsia" w:ascii="宋体"/>
          <w:b/>
          <w:kern w:val="28"/>
          <w:sz w:val="36"/>
          <w:szCs w:val="20"/>
        </w:rPr>
      </w:pPr>
    </w:p>
    <w:p>
      <w:pPr>
        <w:keepNext/>
        <w:keepLines/>
        <w:widowControl/>
        <w:snapToGrid w:val="0"/>
        <w:spacing w:before="100" w:beforeAutospacing="1" w:after="100" w:afterAutospacing="1" w:line="400" w:lineRule="atLeast"/>
        <w:outlineLvl w:val="0"/>
        <w:rPr>
          <w:rFonts w:hint="eastAsia" w:ascii="宋体"/>
          <w:b/>
          <w:kern w:val="28"/>
          <w:sz w:val="36"/>
          <w:szCs w:val="20"/>
        </w:rPr>
      </w:pPr>
    </w:p>
    <w:bookmarkEnd w:id="59"/>
    <w:bookmarkEnd w:id="60"/>
    <w:bookmarkEnd w:id="61"/>
    <w:bookmarkEnd w:id="62"/>
    <w:p>
      <w:pPr>
        <w:rPr>
          <w:rFonts w:hint="eastAsia" w:ascii="宋体" w:hAnsi="宋体" w:cs="宋体"/>
          <w:b/>
          <w:bCs/>
          <w:sz w:val="24"/>
          <w:szCs w:val="24"/>
        </w:rPr>
      </w:pPr>
      <w:bookmarkStart w:id="67" w:name="_Toc325726053"/>
      <w:bookmarkStart w:id="68" w:name="_Toc416183246"/>
      <w:bookmarkStart w:id="69" w:name="_Toc376936784"/>
      <w:bookmarkStart w:id="70" w:name="_Toc433644127"/>
    </w:p>
    <w:p>
      <w:pPr>
        <w:rPr>
          <w:rFonts w:hint="eastAsia" w:ascii="宋体" w:hAnsi="宋体" w:cs="宋体"/>
          <w:b/>
          <w:bCs/>
          <w:sz w:val="24"/>
          <w:szCs w:val="24"/>
        </w:rPr>
      </w:pPr>
    </w:p>
    <w:p>
      <w:pPr>
        <w:keepNext/>
        <w:keepLines/>
        <w:widowControl/>
        <w:snapToGrid w:val="0"/>
        <w:spacing w:before="100" w:beforeAutospacing="1" w:after="100" w:afterAutospacing="1" w:line="400" w:lineRule="atLeast"/>
        <w:jc w:val="center"/>
        <w:outlineLvl w:val="0"/>
        <w:rPr>
          <w:rFonts w:hint="eastAsia" w:ascii="宋体"/>
          <w:b/>
          <w:kern w:val="28"/>
          <w:sz w:val="36"/>
          <w:szCs w:val="20"/>
        </w:rPr>
      </w:pPr>
      <w:bookmarkStart w:id="71" w:name="_Toc8950"/>
      <w:r>
        <w:rPr>
          <w:rFonts w:hint="eastAsia" w:ascii="宋体"/>
          <w:b/>
          <w:kern w:val="28"/>
          <w:sz w:val="36"/>
          <w:szCs w:val="20"/>
        </w:rPr>
        <w:t>第五部分  采购项目要求及技术参数</w:t>
      </w:r>
      <w:bookmarkEnd w:id="71"/>
    </w:p>
    <w:p>
      <w:pPr>
        <w:widowControl/>
        <w:snapToGrid w:val="0"/>
        <w:spacing w:line="360" w:lineRule="auto"/>
        <w:jc w:val="center"/>
        <w:outlineLvl w:val="1"/>
        <w:rPr>
          <w:rStyle w:val="26"/>
          <w:rFonts w:hint="eastAsia"/>
          <w:kern w:val="0"/>
        </w:rPr>
      </w:pPr>
      <w:bookmarkStart w:id="72" w:name="_Toc416183245"/>
      <w:bookmarkStart w:id="73" w:name="_Toc433644126"/>
      <w:bookmarkStart w:id="74" w:name="_Toc325726052"/>
      <w:bookmarkStart w:id="75" w:name="_Toc376936783"/>
      <w:bookmarkStart w:id="76" w:name="_Toc10491"/>
      <w:r>
        <w:rPr>
          <w:rStyle w:val="26"/>
          <w:rFonts w:hint="eastAsia"/>
          <w:kern w:val="0"/>
        </w:rPr>
        <w:t>一、投标要求</w:t>
      </w:r>
      <w:bookmarkEnd w:id="72"/>
      <w:bookmarkEnd w:id="73"/>
      <w:bookmarkEnd w:id="74"/>
      <w:bookmarkEnd w:id="75"/>
      <w:bookmarkEnd w:id="76"/>
    </w:p>
    <w:p>
      <w:pPr>
        <w:rPr>
          <w:rFonts w:hint="eastAsia" w:ascii="宋体" w:hAnsi="宋体" w:cs="宋体"/>
          <w:b/>
          <w:bCs/>
          <w:sz w:val="24"/>
          <w:szCs w:val="24"/>
        </w:rPr>
      </w:pPr>
    </w:p>
    <w:p>
      <w:pPr>
        <w:rPr>
          <w:rFonts w:hint="eastAsia" w:ascii="宋体" w:hAnsi="宋体" w:cs="宋体"/>
          <w:b/>
          <w:bCs/>
          <w:sz w:val="24"/>
          <w:szCs w:val="24"/>
        </w:rPr>
      </w:pPr>
      <w:r>
        <w:rPr>
          <w:rFonts w:hint="eastAsia" w:ascii="宋体" w:hAnsi="宋体" w:cs="宋体"/>
          <w:b/>
          <w:bCs/>
          <w:sz w:val="24"/>
          <w:szCs w:val="24"/>
        </w:rPr>
        <w:t>1、投标说明</w:t>
      </w:r>
      <w:bookmarkEnd w:id="67"/>
      <w:bookmarkEnd w:id="68"/>
      <w:bookmarkEnd w:id="69"/>
      <w:bookmarkEnd w:id="70"/>
    </w:p>
    <w:p>
      <w:pPr>
        <w:spacing w:line="400" w:lineRule="exact"/>
        <w:ind w:firstLine="470" w:firstLineChars="196"/>
        <w:rPr>
          <w:rFonts w:hint="eastAsia"/>
          <w:sz w:val="24"/>
        </w:rPr>
      </w:pPr>
      <w:r>
        <w:rPr>
          <w:rFonts w:hint="eastAsia" w:ascii="宋体" w:hAnsi="宋体"/>
          <w:sz w:val="24"/>
        </w:rPr>
        <w:t>1.1投标人可以按照询价文件规定的包号选择投标，但必须对所投包号中的所有内容作为一个整体进行投标，不能拆分或少报。否则，投标无效。</w:t>
      </w:r>
    </w:p>
    <w:p>
      <w:pPr>
        <w:spacing w:line="400" w:lineRule="exact"/>
        <w:ind w:firstLine="470" w:firstLineChars="196"/>
        <w:rPr>
          <w:rFonts w:ascii="宋体" w:hAnsi="宋体"/>
          <w:sz w:val="24"/>
        </w:rPr>
      </w:pPr>
      <w:r>
        <w:rPr>
          <w:rFonts w:hint="eastAsia" w:ascii="宋体" w:hAnsi="宋体"/>
          <w:sz w:val="24"/>
        </w:rPr>
        <w:t>1.2投标报价为投标总价。包括</w:t>
      </w:r>
      <w:r>
        <w:rPr>
          <w:rFonts w:hint="eastAsia" w:hAnsi="宋体"/>
          <w:sz w:val="24"/>
        </w:rPr>
        <w:t>产品费、检验费、手续费、包装费、运输费、保险费、安装调试费、税金、培训费及不可预见费等全部费用</w:t>
      </w:r>
      <w:r>
        <w:rPr>
          <w:rFonts w:hint="eastAsia" w:ascii="宋体" w:hAnsi="宋体"/>
          <w:sz w:val="24"/>
        </w:rPr>
        <w:t>。若投标报价不能完全包括上述内容，该投标将被认为非实质性响应。</w:t>
      </w:r>
    </w:p>
    <w:p>
      <w:pPr>
        <w:spacing w:line="400" w:lineRule="exact"/>
        <w:ind w:firstLine="470" w:firstLineChars="196"/>
        <w:rPr>
          <w:rFonts w:hint="eastAsia" w:ascii="宋体" w:hAnsi="宋体"/>
          <w:sz w:val="24"/>
        </w:rPr>
      </w:pPr>
      <w:r>
        <w:rPr>
          <w:rFonts w:hint="eastAsia" w:ascii="宋体" w:hAnsi="宋体"/>
          <w:sz w:val="24"/>
        </w:rPr>
        <w:t>1.3本次采购产品均为国产产品，所投产品必须符合国家的强制性标准。</w:t>
      </w:r>
    </w:p>
    <w:p>
      <w:pPr>
        <w:spacing w:line="400" w:lineRule="exact"/>
        <w:ind w:firstLine="470" w:firstLineChars="196"/>
        <w:rPr>
          <w:rFonts w:hint="eastAsia" w:ascii="宋体" w:hAnsi="宋体"/>
          <w:sz w:val="24"/>
        </w:rPr>
      </w:pPr>
      <w:bookmarkStart w:id="77" w:name="_Toc376936785"/>
      <w:bookmarkStart w:id="78" w:name="_Toc416183247"/>
      <w:bookmarkStart w:id="79" w:name="_Toc433644128"/>
      <w:bookmarkStart w:id="80" w:name="_Toc325726054"/>
      <w:r>
        <w:rPr>
          <w:rFonts w:hint="eastAsia" w:ascii="宋体" w:hAnsi="宋体"/>
          <w:sz w:val="24"/>
        </w:rPr>
        <w:t>1.4所投产品或其任何一部分不得侵犯专利权、著作权、商标权和工业设计权等知识产权。</w:t>
      </w:r>
    </w:p>
    <w:p>
      <w:pPr>
        <w:spacing w:line="400" w:lineRule="exact"/>
        <w:ind w:firstLine="470" w:firstLineChars="196"/>
        <w:rPr>
          <w:rFonts w:hint="eastAsia" w:ascii="宋体" w:hAnsi="宋体"/>
          <w:sz w:val="24"/>
        </w:rPr>
      </w:pPr>
      <w:r>
        <w:rPr>
          <w:rFonts w:hint="eastAsia" w:ascii="宋体" w:hAnsi="宋体"/>
          <w:sz w:val="24"/>
        </w:rPr>
        <w:t>1.5交货时间、地点：按采购人指定的时间、地点交货并安装交付使用。</w:t>
      </w:r>
    </w:p>
    <w:p>
      <w:pPr>
        <w:rPr>
          <w:rFonts w:hint="eastAsia" w:ascii="宋体" w:hAnsi="宋体" w:cs="宋体"/>
          <w:b/>
          <w:bCs/>
          <w:sz w:val="24"/>
          <w:szCs w:val="24"/>
        </w:rPr>
      </w:pPr>
      <w:r>
        <w:rPr>
          <w:rFonts w:hint="eastAsia" w:ascii="宋体" w:hAnsi="宋体" w:cs="宋体"/>
          <w:b/>
          <w:bCs/>
          <w:sz w:val="24"/>
          <w:szCs w:val="24"/>
        </w:rPr>
        <w:t>2、报价说明</w:t>
      </w:r>
      <w:bookmarkEnd w:id="77"/>
      <w:bookmarkEnd w:id="78"/>
      <w:bookmarkEnd w:id="79"/>
    </w:p>
    <w:p>
      <w:pPr>
        <w:spacing w:line="400" w:lineRule="exact"/>
        <w:ind w:firstLine="470" w:firstLineChars="196"/>
        <w:rPr>
          <w:rFonts w:hint="eastAsia" w:ascii="宋体" w:hAnsi="宋体"/>
          <w:sz w:val="24"/>
        </w:rPr>
      </w:pPr>
      <w:r>
        <w:rPr>
          <w:rFonts w:hint="eastAsia" w:ascii="宋体" w:hAnsi="宋体"/>
          <w:sz w:val="24"/>
        </w:rPr>
        <w:t>本次询价文件中规定的采购预算额度为招标最高限价，投标人的投标报价不得超出此额度。否则，投标无效。</w:t>
      </w:r>
    </w:p>
    <w:p>
      <w:pPr>
        <w:rPr>
          <w:rFonts w:hint="eastAsia" w:ascii="宋体" w:hAnsi="宋体" w:cs="宋体"/>
          <w:b/>
          <w:bCs/>
          <w:sz w:val="24"/>
          <w:szCs w:val="24"/>
        </w:rPr>
      </w:pPr>
      <w:bookmarkStart w:id="81" w:name="_Toc376936786"/>
      <w:bookmarkStart w:id="82" w:name="_Toc433644129"/>
      <w:bookmarkStart w:id="83" w:name="_Toc416183248"/>
      <w:r>
        <w:rPr>
          <w:rFonts w:hint="eastAsia" w:ascii="宋体" w:hAnsi="宋体" w:cs="宋体"/>
          <w:b/>
          <w:bCs/>
          <w:sz w:val="24"/>
          <w:szCs w:val="24"/>
        </w:rPr>
        <w:t>3、重要指标</w:t>
      </w:r>
      <w:bookmarkEnd w:id="80"/>
      <w:bookmarkEnd w:id="81"/>
      <w:bookmarkEnd w:id="82"/>
      <w:bookmarkEnd w:id="83"/>
    </w:p>
    <w:p>
      <w:pPr>
        <w:spacing w:line="400" w:lineRule="exact"/>
        <w:ind w:firstLine="470" w:firstLineChars="196"/>
        <w:rPr>
          <w:rFonts w:hint="eastAsia" w:ascii="宋体" w:hAnsi="宋体" w:cs="宋体"/>
          <w:kern w:val="0"/>
          <w:sz w:val="24"/>
        </w:rPr>
      </w:pPr>
      <w:r>
        <w:rPr>
          <w:rFonts w:hint="eastAsia" w:ascii="宋体" w:hAnsi="宋体"/>
          <w:sz w:val="24"/>
        </w:rPr>
        <w:t>询价文件在技术参数中列出了采购人可以接受的最低技术指标，投标人必须对技术参数一览表中各项产品和指标进行实质性响应，所推荐的每一项产品在性能上不能低于所列的各项指标。</w:t>
      </w:r>
    </w:p>
    <w:p>
      <w:pPr>
        <w:rPr>
          <w:rFonts w:hint="eastAsia" w:ascii="宋体" w:hAnsi="宋体" w:cs="宋体"/>
          <w:b/>
          <w:bCs/>
          <w:sz w:val="24"/>
          <w:szCs w:val="24"/>
          <w:lang w:val="zh-CN"/>
        </w:rPr>
      </w:pPr>
      <w:bookmarkStart w:id="84" w:name="_Toc22874"/>
      <w:bookmarkStart w:id="85" w:name="_Toc15798"/>
      <w:bookmarkStart w:id="86" w:name="_Toc24801"/>
      <w:bookmarkStart w:id="87" w:name="_Toc8990"/>
      <w:bookmarkStart w:id="88" w:name="_Toc325726061"/>
      <w:bookmarkStart w:id="89" w:name="_Toc376936787"/>
      <w:bookmarkStart w:id="90" w:name="_Toc433644130"/>
      <w:bookmarkStart w:id="91" w:name="_Toc416183249"/>
      <w:r>
        <w:rPr>
          <w:rFonts w:hint="eastAsia" w:ascii="宋体" w:hAnsi="宋体" w:cs="宋体"/>
          <w:b/>
          <w:bCs/>
          <w:sz w:val="24"/>
          <w:szCs w:val="24"/>
          <w:lang w:val="zh-CN"/>
        </w:rPr>
        <w:t>4.商务要求</w:t>
      </w:r>
      <w:bookmarkEnd w:id="84"/>
      <w:bookmarkEnd w:id="85"/>
      <w:bookmarkEnd w:id="86"/>
      <w:bookmarkEnd w:id="87"/>
    </w:p>
    <w:p>
      <w:pPr>
        <w:spacing w:line="400" w:lineRule="exact"/>
        <w:ind w:firstLine="480" w:firstLineChars="200"/>
        <w:rPr>
          <w:rFonts w:hint="eastAsia" w:ascii="宋体" w:hAnsi="宋体"/>
          <w:sz w:val="24"/>
          <w:lang w:val="zh-CN"/>
        </w:rPr>
      </w:pPr>
      <w:r>
        <w:rPr>
          <w:rFonts w:hint="eastAsia" w:ascii="宋体" w:hAnsi="宋体"/>
          <w:sz w:val="24"/>
          <w:lang w:val="zh-CN"/>
        </w:rPr>
        <w:t>4.</w:t>
      </w:r>
      <w:r>
        <w:rPr>
          <w:rFonts w:hint="eastAsia" w:ascii="宋体" w:hAnsi="宋体"/>
          <w:sz w:val="24"/>
        </w:rPr>
        <w:t>1</w:t>
      </w:r>
      <w:r>
        <w:rPr>
          <w:rFonts w:hint="eastAsia" w:ascii="宋体" w:hAnsi="宋体"/>
          <w:sz w:val="24"/>
          <w:lang w:val="zh-CN"/>
        </w:rPr>
        <w:t>.交货地点：需按</w:t>
      </w:r>
      <w:r>
        <w:rPr>
          <w:rFonts w:hint="eastAsia" w:ascii="宋体" w:hAnsi="宋体"/>
          <w:sz w:val="24"/>
        </w:rPr>
        <w:t>业主</w:t>
      </w:r>
      <w:r>
        <w:rPr>
          <w:rFonts w:hint="eastAsia" w:ascii="宋体" w:hAnsi="宋体"/>
          <w:sz w:val="24"/>
          <w:lang w:val="zh-CN"/>
        </w:rPr>
        <w:t>要求送到指定地点</w:t>
      </w:r>
    </w:p>
    <w:p>
      <w:pPr>
        <w:spacing w:line="400" w:lineRule="exact"/>
        <w:ind w:firstLine="480" w:firstLineChars="200"/>
        <w:rPr>
          <w:rFonts w:hint="eastAsia" w:ascii="宋体" w:hAnsi="宋体"/>
          <w:sz w:val="24"/>
        </w:rPr>
      </w:pPr>
      <w:r>
        <w:rPr>
          <w:rFonts w:hint="eastAsia" w:ascii="宋体" w:hAnsi="宋体"/>
          <w:sz w:val="24"/>
        </w:rPr>
        <w:t>4.</w:t>
      </w:r>
      <w:r>
        <w:rPr>
          <w:rFonts w:hint="eastAsia" w:ascii="宋体" w:hAnsi="宋体"/>
          <w:sz w:val="24"/>
          <w:lang w:val="en-US" w:eastAsia="zh-CN"/>
        </w:rPr>
        <w:t>2</w:t>
      </w:r>
      <w:r>
        <w:rPr>
          <w:rFonts w:hint="eastAsia" w:ascii="宋体" w:hAnsi="宋体"/>
          <w:sz w:val="24"/>
        </w:rPr>
        <w:t>中标后具体事宜业主与中标商沟通确定。</w:t>
      </w:r>
    </w:p>
    <w:p>
      <w:pPr>
        <w:spacing w:line="400" w:lineRule="exact"/>
        <w:ind w:firstLine="480" w:firstLineChars="200"/>
        <w:rPr>
          <w:rFonts w:hint="default" w:ascii="宋体" w:hAnsi="宋体" w:eastAsia="宋体"/>
          <w:sz w:val="24"/>
          <w:lang w:val="en-US" w:eastAsia="zh-CN"/>
        </w:rPr>
      </w:pPr>
      <w:r>
        <w:rPr>
          <w:rFonts w:hint="eastAsia" w:ascii="宋体" w:hAnsi="宋体"/>
          <w:sz w:val="24"/>
        </w:rPr>
        <w:t>4.</w:t>
      </w:r>
      <w:r>
        <w:rPr>
          <w:rFonts w:hint="eastAsia" w:ascii="宋体" w:hAnsi="宋体"/>
          <w:sz w:val="24"/>
          <w:lang w:val="en-US" w:eastAsia="zh-CN"/>
        </w:rPr>
        <w:t>3交货日期：合同签订后20日内交货。</w:t>
      </w:r>
    </w:p>
    <w:bookmarkEnd w:id="88"/>
    <w:bookmarkEnd w:id="89"/>
    <w:bookmarkEnd w:id="90"/>
    <w:bookmarkEnd w:id="91"/>
    <w:p>
      <w:pPr>
        <w:spacing w:line="400" w:lineRule="exact"/>
        <w:rPr>
          <w:rFonts w:hint="eastAsia" w:ascii="宋体" w:hAnsi="宋体"/>
          <w:sz w:val="24"/>
        </w:rPr>
      </w:pPr>
    </w:p>
    <w:p>
      <w:pPr>
        <w:spacing w:line="400" w:lineRule="exact"/>
        <w:ind w:firstLine="480" w:firstLineChars="200"/>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center"/>
        <w:rPr>
          <w:rFonts w:hint="eastAsia" w:ascii="宋体" w:hAnsi="宋体"/>
          <w:sz w:val="24"/>
          <w:lang w:val="en-US" w:eastAsia="zh-CN"/>
        </w:rPr>
      </w:pPr>
    </w:p>
    <w:p>
      <w:pPr>
        <w:pStyle w:val="2"/>
        <w:jc w:val="both"/>
        <w:rPr>
          <w:rFonts w:hint="default" w:ascii="宋体" w:hAnsi="宋体"/>
          <w:sz w:val="24"/>
          <w:lang w:val="en-US" w:eastAsia="zh-CN"/>
        </w:rPr>
        <w:sectPr>
          <w:headerReference r:id="rId9" w:type="default"/>
          <w:footerReference r:id="rId10" w:type="default"/>
          <w:pgSz w:w="11907" w:h="16840"/>
          <w:pgMar w:top="1440" w:right="1803" w:bottom="1440" w:left="1803" w:header="851" w:footer="992" w:gutter="0"/>
          <w:pgNumType w:fmt="decimal"/>
          <w:cols w:space="720" w:num="1"/>
          <w:docGrid w:linePitch="312" w:charSpace="0"/>
        </w:sectPr>
      </w:pPr>
    </w:p>
    <w:tbl>
      <w:tblPr>
        <w:tblStyle w:val="11"/>
        <w:tblW w:w="15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03"/>
        <w:gridCol w:w="3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trPr>
        <w:tc>
          <w:tcPr>
            <w:tcW w:w="15300" w:type="dxa"/>
            <w:gridSpan w:val="2"/>
            <w:shd w:val="clear" w:color="auto" w:fill="auto"/>
            <w:vAlign w:val="top"/>
          </w:tcPr>
          <w:p>
            <w:pPr>
              <w:keepNext w:val="0"/>
              <w:keepLines w:val="0"/>
              <w:widowControl/>
              <w:suppressLineNumbers w:val="0"/>
              <w:jc w:val="center"/>
              <w:textAlignment w:val="top"/>
              <w:rPr>
                <w:rFonts w:ascii="方正小标宋简体" w:hAnsi="方正小标宋简体" w:eastAsia="方正小标宋简体" w:cs="方正小标宋简体"/>
                <w:i w:val="0"/>
                <w:color w:val="000000"/>
                <w:sz w:val="40"/>
                <w:szCs w:val="40"/>
                <w:u w:val="none"/>
              </w:rPr>
            </w:pPr>
            <w:r>
              <w:rPr>
                <w:rFonts w:hint="default" w:ascii="方正小标宋简体" w:hAnsi="方正小标宋简体" w:eastAsia="方正小标宋简体" w:cs="方正小标宋简体"/>
                <w:i w:val="0"/>
                <w:color w:val="000000"/>
                <w:kern w:val="0"/>
                <w:sz w:val="40"/>
                <w:szCs w:val="40"/>
                <w:u w:val="none"/>
                <w:lang w:val="en-US" w:eastAsia="zh-CN" w:bidi="ar"/>
              </w:rPr>
              <w:t>格尔木市市级政府采购清单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11603" w:type="dxa"/>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填报单位：格尔木市教育局青少年活动中心                                                     </w:t>
            </w:r>
          </w:p>
        </w:tc>
        <w:tc>
          <w:tcPr>
            <w:tcW w:w="3697" w:type="dxa"/>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填报人：高源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11603" w:type="dxa"/>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采购项目：格尔木市教育局青少年活动中心一体机教学设备采购项目（二次）</w:t>
            </w:r>
          </w:p>
        </w:tc>
        <w:tc>
          <w:tcPr>
            <w:tcW w:w="3697" w:type="dxa"/>
            <w:shd w:val="clear" w:color="auto" w:fill="auto"/>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项目类别：货物</w:t>
            </w:r>
          </w:p>
        </w:tc>
      </w:tr>
    </w:tbl>
    <w:p>
      <w:pPr>
        <w:pStyle w:val="2"/>
        <w:jc w:val="both"/>
        <w:rPr>
          <w:rFonts w:hint="eastAsia" w:ascii="宋体" w:hAnsi="宋体"/>
          <w:sz w:val="24"/>
          <w:lang w:val="en-US" w:eastAsia="zh-CN"/>
        </w:rPr>
      </w:pPr>
    </w:p>
    <w:tbl>
      <w:tblPr>
        <w:tblStyle w:val="11"/>
        <w:tblpPr w:leftFromText="180" w:rightFromText="180" w:vertAnchor="text" w:horzAnchor="page" w:tblpXSpec="center" w:tblpY="493"/>
        <w:tblOverlap w:val="never"/>
        <w:tblW w:w="12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44"/>
        <w:gridCol w:w="923"/>
        <w:gridCol w:w="7200"/>
        <w:gridCol w:w="978"/>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eastAsia="zh-CN"/>
              </w:rPr>
            </w:pPr>
            <w:bookmarkStart w:id="92" w:name="_Hlk340083726"/>
            <w:r>
              <w:rPr>
                <w:rFonts w:hint="eastAsia"/>
                <w:lang w:eastAsia="zh-CN"/>
              </w:rPr>
              <w:t>采购内容</w:t>
            </w:r>
          </w:p>
        </w:tc>
        <w:tc>
          <w:tcPr>
            <w:tcW w:w="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eastAsia="zh-CN"/>
              </w:rPr>
            </w:pPr>
            <w:r>
              <w:rPr>
                <w:rFonts w:hint="eastAsia"/>
                <w:lang w:eastAsia="zh-CN"/>
              </w:rPr>
              <w:t>数量</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eastAsia="zh-CN"/>
              </w:rPr>
            </w:pPr>
            <w:r>
              <w:rPr>
                <w:rFonts w:hint="eastAsia"/>
                <w:lang w:eastAsia="zh-CN"/>
              </w:rPr>
              <w:t>单位</w:t>
            </w:r>
          </w:p>
        </w:tc>
        <w:tc>
          <w:tcPr>
            <w:tcW w:w="7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rPr>
            </w:pPr>
            <w:r>
              <w:rPr>
                <w:rFonts w:hint="eastAsia"/>
              </w:rPr>
              <w:t>规格参数</w:t>
            </w:r>
          </w:p>
        </w:tc>
        <w:tc>
          <w:tcPr>
            <w:tcW w:w="9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eastAsia="zh-CN"/>
              </w:rPr>
            </w:pPr>
            <w:r>
              <w:rPr>
                <w:rFonts w:hint="eastAsia"/>
                <w:lang w:eastAsia="zh-CN"/>
              </w:rPr>
              <w:t>质保期</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rPr>
            </w:pPr>
            <w:r>
              <w:rPr>
                <w:rFonts w:hint="eastAsia"/>
                <w:lang w:val="en-US" w:eastAsia="zh-CN"/>
              </w:rPr>
              <w:t>86吋交互智能平板</w:t>
            </w:r>
          </w:p>
        </w:tc>
        <w:tc>
          <w:tcPr>
            <w:tcW w:w="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lang w:val="en-US" w:eastAsia="zh-CN"/>
              </w:rPr>
            </w:pPr>
            <w:r>
              <w:rPr>
                <w:rFonts w:hint="eastAsia"/>
                <w:lang w:val="en-US" w:eastAsia="zh-CN"/>
              </w:rPr>
              <w:t>16</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套</w:t>
            </w:r>
          </w:p>
        </w:tc>
        <w:tc>
          <w:tcPr>
            <w:tcW w:w="7200"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eastAsia"/>
                <w:lang w:val="en-US" w:eastAsia="zh-CN"/>
              </w:rPr>
            </w:pPr>
            <w:r>
              <w:rPr>
                <w:rFonts w:hint="eastAsia"/>
                <w:lang w:val="en-US" w:eastAsia="zh-CN"/>
              </w:rPr>
              <w:t>一、整体设计</w:t>
            </w:r>
          </w:p>
          <w:p>
            <w:pPr>
              <w:jc w:val="left"/>
              <w:rPr>
                <w:rFonts w:hint="eastAsia"/>
                <w:lang w:val="en-US" w:eastAsia="zh-CN"/>
              </w:rPr>
            </w:pPr>
            <w:r>
              <w:rPr>
                <w:rFonts w:hint="eastAsia"/>
                <w:lang w:val="en-US" w:eastAsia="zh-CN"/>
              </w:rPr>
              <w:t>全金属外观，一体化设计，外部无任何可见内部功能模块连接线。整机屏幕采用86英寸 LED 液晶屏，显示比例16:9，分辨率3840*2160.具备防眩光效果。</w:t>
            </w:r>
          </w:p>
          <w:p>
            <w:pPr>
              <w:jc w:val="left"/>
              <w:rPr>
                <w:rFonts w:hint="eastAsia"/>
                <w:lang w:val="en-US" w:eastAsia="zh-CN"/>
              </w:rPr>
            </w:pPr>
            <w:r>
              <w:rPr>
                <w:rFonts w:hint="eastAsia"/>
                <w:lang w:val="en-US" w:eastAsia="zh-CN"/>
              </w:rPr>
              <w:t>采用红外触控技术，Windows与安卓双系统，支持在Windows与安卓系统中进行十点触控及十点书写。</w:t>
            </w:r>
          </w:p>
          <w:p>
            <w:pPr>
              <w:jc w:val="left"/>
              <w:rPr>
                <w:rFonts w:hint="eastAsia"/>
                <w:lang w:val="en-US" w:eastAsia="zh-CN"/>
              </w:rPr>
            </w:pPr>
            <w:r>
              <w:rPr>
                <w:rFonts w:hint="eastAsia"/>
                <w:lang w:val="en-US" w:eastAsia="zh-CN"/>
              </w:rPr>
              <w:t>电源要求：AC 100V～240V，输入端子:≥1路VGA；≥1路Audio；≥1路AV；≥1路YPbPr；≥2路HDMI；≥1路TV RF；≥2路USB,至少一路可随通道自动切换，方便外接其他设备时在任意通道均可使用；≥1路Line in；≥1路RS232接口；≥1路RJ45。</w:t>
            </w:r>
          </w:p>
          <w:p>
            <w:pPr>
              <w:jc w:val="left"/>
              <w:rPr>
                <w:rFonts w:hint="eastAsia"/>
                <w:lang w:val="en-US" w:eastAsia="zh-CN"/>
              </w:rPr>
            </w:pPr>
            <w:r>
              <w:rPr>
                <w:rFonts w:hint="eastAsia"/>
                <w:lang w:val="en-US" w:eastAsia="zh-CN"/>
              </w:rPr>
              <w:t>安全可靠性要求：</w:t>
            </w:r>
          </w:p>
          <w:p>
            <w:pPr>
              <w:jc w:val="left"/>
              <w:rPr>
                <w:rFonts w:hint="eastAsia"/>
                <w:lang w:val="en-US" w:eastAsia="zh-CN"/>
              </w:rPr>
            </w:pPr>
            <w:r>
              <w:rPr>
                <w:rFonts w:hint="eastAsia"/>
                <w:lang w:val="en-US" w:eastAsia="zh-CN"/>
              </w:rPr>
              <w:t>1、整机符合浪涌（冲击）抗扰度、静电放电抗扰度、射频电磁场辐射抗扰度、电快速瞬变脉冲群抗扰度、射频场感应的传导抗扰度等要求，确保整机使用安全。机身具备防盐雾锈蚀特性，且满足GB4943.1-2011标准中的防火要求。</w:t>
            </w:r>
          </w:p>
          <w:p>
            <w:pPr>
              <w:jc w:val="left"/>
              <w:rPr>
                <w:rFonts w:hint="eastAsia"/>
                <w:lang w:val="en-US" w:eastAsia="zh-CN"/>
              </w:rPr>
            </w:pPr>
            <w:r>
              <w:rPr>
                <w:rFonts w:hint="eastAsia"/>
                <w:lang w:val="en-US" w:eastAsia="zh-CN"/>
              </w:rPr>
              <w:t>2、整机具备抗振动、防跌落特性，保证整机运输或使用过程中不易受损。</w:t>
            </w:r>
          </w:p>
          <w:p>
            <w:pPr>
              <w:jc w:val="left"/>
              <w:rPr>
                <w:rFonts w:hint="eastAsia"/>
                <w:lang w:val="en-US" w:eastAsia="zh-CN"/>
              </w:rPr>
            </w:pPr>
            <w:r>
              <w:rPr>
                <w:rFonts w:hint="eastAsia"/>
                <w:lang w:val="en-US" w:eastAsia="zh-CN"/>
              </w:rPr>
              <w:t>3、整机在0℃—40℃环境下可正常工作，在-20℃—60℃的环境下可正常贮存且贮存后功能无损。</w:t>
            </w:r>
          </w:p>
          <w:p>
            <w:pPr>
              <w:jc w:val="left"/>
              <w:rPr>
                <w:rFonts w:hint="eastAsia"/>
                <w:lang w:val="en-US" w:eastAsia="zh-CN"/>
              </w:rPr>
            </w:pPr>
            <w:r>
              <w:rPr>
                <w:rFonts w:hint="eastAsia"/>
                <w:lang w:val="en-US" w:eastAsia="zh-CN"/>
              </w:rPr>
              <w:t>二、主要功能</w:t>
            </w:r>
          </w:p>
          <w:p>
            <w:pPr>
              <w:jc w:val="left"/>
              <w:rPr>
                <w:rFonts w:hint="eastAsia"/>
                <w:lang w:val="en-US" w:eastAsia="zh-CN"/>
              </w:rPr>
            </w:pPr>
            <w:r>
              <w:rPr>
                <w:rFonts w:hint="eastAsia"/>
                <w:lang w:val="en-US" w:eastAsia="zh-CN"/>
              </w:rPr>
              <w:t>整机能感应并自动调节屏幕亮度来达到在不同光照环境下的不同亮度显示效果，此功能可自行开启或关闭。具有减滤蓝光护眼功能，可通过前置物理功能按键方式一键启用减滤蓝光护眼模式。</w:t>
            </w:r>
          </w:p>
          <w:p>
            <w:pPr>
              <w:jc w:val="left"/>
              <w:rPr>
                <w:rFonts w:hint="eastAsia"/>
                <w:lang w:val="en-US" w:eastAsia="zh-CN"/>
              </w:rPr>
            </w:pPr>
            <w:r>
              <w:rPr>
                <w:rFonts w:hint="eastAsia"/>
                <w:lang w:val="en-US" w:eastAsia="zh-CN"/>
              </w:rPr>
              <w:t>整机内置非独立外扩展的摄像头，支持二维码扫码识别功能，便于教师访问在线资源，且支持巡课功能。</w:t>
            </w:r>
          </w:p>
          <w:p>
            <w:pPr>
              <w:jc w:val="left"/>
              <w:rPr>
                <w:rFonts w:hint="eastAsia"/>
                <w:lang w:val="en-US" w:eastAsia="zh-CN"/>
              </w:rPr>
            </w:pPr>
            <w:r>
              <w:rPr>
                <w:rFonts w:hint="eastAsia"/>
                <w:lang w:val="en-US" w:eastAsia="zh-CN"/>
              </w:rPr>
              <w:t>为方便微课录制采集声音，设备内置非独立外扩展的麦克风，搭配一键录屏对课堂音频进行采集。</w:t>
            </w:r>
          </w:p>
          <w:p>
            <w:pPr>
              <w:jc w:val="left"/>
              <w:rPr>
                <w:rFonts w:hint="eastAsia"/>
                <w:lang w:val="en-US" w:eastAsia="zh-CN"/>
              </w:rPr>
            </w:pPr>
            <w:r>
              <w:rPr>
                <w:rFonts w:hint="eastAsia"/>
                <w:lang w:val="en-US" w:eastAsia="zh-CN"/>
              </w:rPr>
              <w:t>机身前置物理按键一键启动录屏功能，可将屏幕中显示的课件、音频等内容与老师人声同步录制。前置物理按键一键切换画面显示比例（4：3与16:9），便于对不同页面比例的PPT课件实现全屏展示。</w:t>
            </w:r>
          </w:p>
          <w:p>
            <w:pPr>
              <w:jc w:val="left"/>
              <w:rPr>
                <w:rFonts w:hint="eastAsia"/>
                <w:lang w:val="en-US" w:eastAsia="zh-CN"/>
              </w:rPr>
            </w:pPr>
            <w:r>
              <w:rPr>
                <w:rFonts w:hint="eastAsia"/>
                <w:lang w:val="en-US" w:eastAsia="zh-CN"/>
              </w:rPr>
              <w:t>为防止课间学生操作，设备可锁定屏幕触摸及整机前置按键，除通过遥控器及软件菜单实现该功能，教师还可通过前置的实体按键，以组合按键的形式锁定/解锁，方便使用。</w:t>
            </w:r>
          </w:p>
          <w:p>
            <w:pPr>
              <w:jc w:val="left"/>
              <w:rPr>
                <w:rFonts w:hint="eastAsia"/>
                <w:lang w:val="en-US" w:eastAsia="zh-CN"/>
              </w:rPr>
            </w:pPr>
            <w:r>
              <w:rPr>
                <w:rFonts w:hint="eastAsia"/>
                <w:lang w:val="en-US" w:eastAsia="zh-CN"/>
              </w:rPr>
              <w:t>整机具备RJ45双系统网口：部署单根网线满足安卓嵌入系统、Windows教学系统双系统有线网络联通，适应教室墙体有限网口数量，无需部署多个网口网线。</w:t>
            </w:r>
          </w:p>
          <w:p>
            <w:pPr>
              <w:jc w:val="left"/>
              <w:rPr>
                <w:rFonts w:hint="eastAsia"/>
                <w:lang w:val="en-US" w:eastAsia="zh-CN"/>
              </w:rPr>
            </w:pPr>
            <w:r>
              <w:rPr>
                <w:rFonts w:hint="eastAsia"/>
                <w:lang w:val="en-US" w:eastAsia="zh-CN"/>
              </w:rPr>
              <w:t>具备不少于3路前置双系统USB3.0接口,双系统USB3.0接口支持安卓嵌入系统、Windows教学系统读取外接移动存储设备,即插即用无需区分接口对应系统。整机具备不少于1路侧置双通道USB接口，支持Windows及Android双系统读取外接存储设备数据和识别展台信号。</w:t>
            </w:r>
          </w:p>
          <w:p>
            <w:pPr>
              <w:jc w:val="left"/>
              <w:rPr>
                <w:rFonts w:hint="eastAsia"/>
                <w:lang w:val="en-US" w:eastAsia="zh-CN"/>
              </w:rPr>
            </w:pPr>
            <w:r>
              <w:rPr>
                <w:rFonts w:hint="eastAsia"/>
                <w:lang w:val="en-US" w:eastAsia="zh-CN"/>
              </w:rPr>
              <w:t>整机内置无线网络模块，采用全向前置信号接发设计，网络信号接发源不局限在整机后方某一方向某一位置，无任何外接、转接天线及网卡可实现正常网络连接。</w:t>
            </w:r>
          </w:p>
          <w:p>
            <w:pPr>
              <w:jc w:val="left"/>
              <w:rPr>
                <w:rFonts w:hint="eastAsia"/>
                <w:lang w:val="en-US" w:eastAsia="zh-CN"/>
              </w:rPr>
            </w:pPr>
            <w:r>
              <w:rPr>
                <w:rFonts w:hint="eastAsia"/>
                <w:lang w:val="en-US" w:eastAsia="zh-CN"/>
              </w:rPr>
              <w:t>为适应不同身高操作人员对智慧黑板实际操作的需求，不采用任何物理升降结构,通过软件快捷键即可实现液晶屏显示窗口下移，并可进行触控批注，方便老师操作。</w:t>
            </w:r>
          </w:p>
          <w:p>
            <w:pPr>
              <w:jc w:val="left"/>
              <w:rPr>
                <w:rFonts w:hint="eastAsia"/>
                <w:lang w:val="en-US" w:eastAsia="zh-CN"/>
              </w:rPr>
            </w:pPr>
            <w:r>
              <w:rPr>
                <w:rFonts w:hint="eastAsia"/>
                <w:lang w:val="en-US" w:eastAsia="zh-CN"/>
              </w:rPr>
              <w:t>整机内置专业硬件自检维护工具（不接受第三方工具），工具可对触摸框、PC模块、光感系统等模块进行检测，并针对不同模块给出问题原因提示，可对嵌入式系统运行内存、垃圾文件进行清理，确保嵌入式系统运行流畅。支持扫描系统提供的电子二维码进行在线客服问题报修。</w:t>
            </w:r>
          </w:p>
          <w:p>
            <w:pPr>
              <w:jc w:val="left"/>
              <w:rPr>
                <w:rFonts w:hint="eastAsia"/>
                <w:lang w:val="en-US" w:eastAsia="zh-CN"/>
              </w:rPr>
            </w:pPr>
            <w:r>
              <w:rPr>
                <w:rFonts w:hint="eastAsia"/>
                <w:lang w:val="en-US" w:eastAsia="zh-CN"/>
              </w:rPr>
              <w:t>三、嵌入式系统及功能要求</w:t>
            </w:r>
          </w:p>
          <w:p>
            <w:pPr>
              <w:jc w:val="left"/>
              <w:rPr>
                <w:rFonts w:hint="eastAsia"/>
                <w:lang w:val="en-US" w:eastAsia="zh-CN"/>
              </w:rPr>
            </w:pPr>
            <w:r>
              <w:rPr>
                <w:rFonts w:hint="eastAsia"/>
                <w:lang w:val="en-US" w:eastAsia="zh-CN"/>
              </w:rPr>
              <w:t>嵌入式系统版本不低于安卓7.0或采用深度定制教学专用系统，内存不低于2GB，存储空间不低于8GB。</w:t>
            </w:r>
          </w:p>
          <w:p>
            <w:pPr>
              <w:jc w:val="left"/>
              <w:rPr>
                <w:rFonts w:hint="eastAsia"/>
                <w:lang w:val="en-US" w:eastAsia="zh-CN"/>
              </w:rPr>
            </w:pPr>
            <w:r>
              <w:rPr>
                <w:rFonts w:hint="eastAsia"/>
                <w:lang w:val="en-US" w:eastAsia="zh-CN"/>
              </w:rPr>
              <w:t>支持智能U盘锁功能，整机可设置触摸及按键自动锁定，保证无关人士无法自由操作，需要使用时只需插入USB key即可解锁。具备屏幕密码锁功能，可自定义解锁密码，开启后锁定屏幕、整机按键及遥控器的操作。</w:t>
            </w:r>
          </w:p>
          <w:p>
            <w:pPr>
              <w:jc w:val="left"/>
              <w:rPr>
                <w:rFonts w:hint="eastAsia"/>
                <w:lang w:val="en-US" w:eastAsia="zh-CN"/>
              </w:rPr>
            </w:pPr>
            <w:r>
              <w:rPr>
                <w:rFonts w:hint="eastAsia"/>
                <w:lang w:val="en-US" w:eastAsia="zh-CN"/>
              </w:rPr>
              <w:t>开机画面支持自定义设置为特定的开机欢迎语、画面、校徽、校训等。</w:t>
            </w:r>
          </w:p>
          <w:p>
            <w:pPr>
              <w:jc w:val="left"/>
              <w:rPr>
                <w:rFonts w:hint="eastAsia"/>
                <w:lang w:val="en-US" w:eastAsia="zh-CN"/>
              </w:rPr>
            </w:pPr>
            <w:r>
              <w:rPr>
                <w:rFonts w:hint="eastAsia"/>
                <w:lang w:val="en-US" w:eastAsia="zh-CN"/>
              </w:rPr>
              <w:t>嵌入式系统内具备视频展台应用工具，展台可对画面进行批注、旋转及截图，支持二分屏或四分屏同时展示画面内容，可任意更换分屏幕画面内容。</w:t>
            </w:r>
          </w:p>
          <w:p>
            <w:pPr>
              <w:jc w:val="left"/>
              <w:rPr>
                <w:rFonts w:hint="eastAsia"/>
                <w:lang w:val="en-US" w:eastAsia="zh-CN"/>
              </w:rPr>
            </w:pPr>
            <w:r>
              <w:rPr>
                <w:rFonts w:hint="eastAsia"/>
                <w:lang w:val="en-US" w:eastAsia="zh-CN"/>
              </w:rPr>
              <w:t>嵌入式系统内置互动白板软件，整机在任意通道下支持手势擦除功能，可通过手势识别调出板擦擦除批注内容，且板擦面积大小根据手与屏幕的接触面积自动调整。</w:t>
            </w:r>
          </w:p>
          <w:p>
            <w:pPr>
              <w:jc w:val="left"/>
              <w:rPr>
                <w:rFonts w:hint="eastAsia"/>
                <w:lang w:val="en-US" w:eastAsia="zh-CN"/>
              </w:rPr>
            </w:pPr>
            <w:r>
              <w:rPr>
                <w:rFonts w:hint="eastAsia"/>
                <w:lang w:val="en-US" w:eastAsia="zh-CN"/>
              </w:rPr>
              <w:t>支持任意通道画面冻结放大，在任意通道下可将屏幕画面冻结并进行局部放大，放大后画面支持自由拖拽调整位置。支持对已经书写的批注、形状的颜色进行更换，便于教师回顾重点内容。快捷小工具：支持自定义侧边菜单中的小工具功能，用户在任意通道下可调取板中板、聚光灯、秒表、倒计时、倒计日、日历等小工具，并支持根据用户习惯任意调整显示顺序，方便老师组合使用。</w:t>
            </w:r>
          </w:p>
          <w:p>
            <w:pPr>
              <w:jc w:val="left"/>
              <w:rPr>
                <w:rFonts w:hint="eastAsia"/>
                <w:lang w:val="en-US" w:eastAsia="zh-CN"/>
              </w:rPr>
            </w:pPr>
            <w:r>
              <w:rPr>
                <w:rFonts w:hint="eastAsia"/>
                <w:lang w:val="en-US" w:eastAsia="zh-CN"/>
              </w:rPr>
              <w:t>手势识别：支持用户自定义手势操作，在任意通道下可自动识别上、下、左、右方向的五指滑动，快速实现返回、截图、冻屏、息屏等功能。</w:t>
            </w:r>
          </w:p>
          <w:p>
            <w:pPr>
              <w:jc w:val="left"/>
              <w:rPr>
                <w:rFonts w:hint="eastAsia"/>
                <w:lang w:val="en-US" w:eastAsia="zh-CN"/>
              </w:rPr>
            </w:pPr>
            <w:r>
              <w:rPr>
                <w:rFonts w:hint="eastAsia"/>
                <w:lang w:val="en-US" w:eastAsia="zh-CN"/>
              </w:rPr>
              <w:t>无PC状态下，嵌入式安卓操作系统可实现windows系统中常用的教学应用功能，如白板书写、Office软件使用、网页浏览等。无PC状态下，嵌入式互动白板支持不同背景颜色，同时提供学科专用背景，如：五线谱、信纸、田字格、英文格、篮球和足球场地平面图等。</w:t>
            </w:r>
          </w:p>
          <w:p>
            <w:pPr>
              <w:jc w:val="left"/>
              <w:rPr>
                <w:rFonts w:hint="eastAsia"/>
                <w:lang w:val="en-US" w:eastAsia="zh-CN"/>
              </w:rPr>
            </w:pPr>
            <w:r>
              <w:rPr>
                <w:rFonts w:hint="eastAsia"/>
                <w:lang w:val="en-US" w:eastAsia="zh-CN"/>
              </w:rPr>
              <w:t>Windows系统电脑配置要求</w:t>
            </w:r>
          </w:p>
          <w:p>
            <w:pPr>
              <w:jc w:val="left"/>
              <w:rPr>
                <w:rFonts w:hint="eastAsia"/>
                <w:lang w:val="en-US" w:eastAsia="zh-CN"/>
              </w:rPr>
            </w:pPr>
            <w:r>
              <w:rPr>
                <w:rFonts w:hint="eastAsia"/>
                <w:lang w:val="en-US" w:eastAsia="zh-CN"/>
              </w:rPr>
              <w:t>设备采用智能风扇低噪音散热设计,抽拉内置式模块化电脑，可插入整机，可实现无单独接线的插拔。采用按压式卡扣方式，无需工具即可快速拆卸电脑模块。具有标准PC防盗锁孔，确保电脑模块安全防盗。</w:t>
            </w:r>
          </w:p>
          <w:p>
            <w:pPr>
              <w:jc w:val="left"/>
              <w:rPr>
                <w:rFonts w:hint="eastAsia"/>
                <w:lang w:val="en-US" w:eastAsia="zh-CN"/>
              </w:rPr>
            </w:pPr>
            <w:r>
              <w:rPr>
                <w:rFonts w:hint="eastAsia"/>
                <w:lang w:val="en-US" w:eastAsia="zh-CN"/>
              </w:rPr>
              <w:t>主板采用H310芯片组，CPU Intel 8代或以上酷睿系列i5 ；内存：4GB DDR4或以上配置。硬盘：128GB或以上SSD固态硬盘。具有独立非外扩展的电脑USB接口：电脑上至少具备4个USB3.0 TypeA接口，1个USB TypeC接口（支持TypeC接口的U盘插入使用）。具有独立非外扩展的视频输出接口：≥1路VGA ；≥1路HDMI ；≥1路DP。</w:t>
            </w:r>
          </w:p>
          <w:p>
            <w:pPr>
              <w:jc w:val="left"/>
              <w:rPr>
                <w:rFonts w:hint="eastAsia"/>
                <w:lang w:val="en-US" w:eastAsia="zh-CN"/>
              </w:rPr>
            </w:pPr>
            <w:r>
              <w:rPr>
                <w:rFonts w:hint="eastAsia"/>
                <w:lang w:val="en-US" w:eastAsia="zh-CN"/>
              </w:rPr>
              <w:t>四、Windows操作系统交互式白板软件功能</w:t>
            </w:r>
          </w:p>
          <w:p>
            <w:pPr>
              <w:jc w:val="left"/>
              <w:rPr>
                <w:rFonts w:hint="eastAsia"/>
                <w:lang w:val="en-US" w:eastAsia="zh-CN"/>
              </w:rPr>
            </w:pPr>
            <w:r>
              <w:rPr>
                <w:rFonts w:hint="eastAsia"/>
                <w:lang w:val="en-US" w:eastAsia="zh-CN"/>
              </w:rPr>
              <w:t>1、备授课一体化，具有备课模式及授课模式。课件云存储，无需使用U盘等存储设备，方便老师存储资料，老师只需联网登录即可获取云课件。</w:t>
            </w:r>
          </w:p>
          <w:p>
            <w:pPr>
              <w:jc w:val="left"/>
              <w:rPr>
                <w:rFonts w:hint="eastAsia"/>
                <w:lang w:val="en-US" w:eastAsia="zh-CN"/>
              </w:rPr>
            </w:pPr>
            <w:r>
              <w:rPr>
                <w:rFonts w:hint="eastAsia"/>
                <w:lang w:val="en-US" w:eastAsia="zh-CN"/>
              </w:rPr>
              <w:t>2、书写工具:提供多种书写工具，包含设置字体、大小、颜色、粗体、斜体、下划线、删除线、上标、下标、项目符号等复杂文本的输入，可对文本的对齐、行间距、透明度、等进行设置，方便用户编辑文字。通过智能笔可以手动绘制标准的平面二维图形；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jc w:val="left"/>
              <w:rPr>
                <w:rFonts w:hint="eastAsia"/>
                <w:lang w:val="en-US" w:eastAsia="zh-CN"/>
              </w:rPr>
            </w:pPr>
            <w:r>
              <w:rPr>
                <w:rFonts w:hint="eastAsia"/>
                <w:lang w:val="en-US" w:eastAsia="zh-CN"/>
              </w:rPr>
              <w:t>3.具备文件浏览功能，可实现文件分类，为方便老师间的优秀课件共享及学习，支持在软件中通过生成课件二维码，分享给其他用户，接收方扫描二维码获取课件。</w:t>
            </w:r>
          </w:p>
          <w:p>
            <w:pPr>
              <w:jc w:val="left"/>
              <w:rPr>
                <w:rFonts w:hint="eastAsia"/>
                <w:lang w:val="en-US" w:eastAsia="zh-CN"/>
              </w:rPr>
            </w:pPr>
            <w:r>
              <w:rPr>
                <w:rFonts w:hint="eastAsia"/>
                <w:lang w:val="en-US" w:eastAsia="zh-CN"/>
              </w:rPr>
              <w:t>4.学科工具</w:t>
            </w:r>
          </w:p>
          <w:p>
            <w:pPr>
              <w:jc w:val="left"/>
              <w:rPr>
                <w:rFonts w:hint="eastAsia"/>
                <w:lang w:val="en-US" w:eastAsia="zh-CN"/>
              </w:rPr>
            </w:pPr>
            <w:r>
              <w:rPr>
                <w:rFonts w:hint="eastAsia"/>
                <w:lang w:val="en-US" w:eastAsia="zh-CN"/>
              </w:rPr>
              <w:t>语文学科工具：需提供拼音教学工具，可实现声母韵母的读音（包含一声、二声、三声、四声）、笔画顺序演示等。支持输入英文单词，生成包含释义和读音的单词卡，可插入多个单词卡，同时支持老师备课模式下编辑单词释义，或自定义创建未被收录的单词，并在授课模式下进行展示。提供覆盖小学、初中、高中的古诗词、古文资源，包含原文、翻译、背景介绍、作者介绍、朗诵音频等。支持用户根据年级、朝代、诗人等进行分类查找，也可直接搜索诗词、古文名称或作者名查找。每篇古诗词、古文均提供原文及翻译、背景介绍、作者介绍等，同时支持一键跳转打开网页，展示对应的背景或作者介绍。支持老师备课时对原文进行注释、标重点等操作，方便老师讲解重点字词。提供原文朗读功能，全部诗词、古文均配备专业朗读配音，且支持老师在备课时对朗读音频进行打点操作，上课时可播放提前选择好的片段。</w:t>
            </w:r>
          </w:p>
          <w:p>
            <w:pPr>
              <w:jc w:val="left"/>
              <w:rPr>
                <w:rFonts w:hint="eastAsia"/>
                <w:lang w:val="en-US" w:eastAsia="zh-CN"/>
              </w:rPr>
            </w:pPr>
            <w:r>
              <w:rPr>
                <w:rFonts w:hint="eastAsia"/>
                <w:lang w:val="en-US" w:eastAsia="zh-CN"/>
              </w:rPr>
              <w:t>数学学科工具：</w:t>
            </w:r>
          </w:p>
          <w:p>
            <w:pPr>
              <w:jc w:val="left"/>
              <w:rPr>
                <w:rFonts w:hint="eastAsia"/>
                <w:lang w:val="en-US" w:eastAsia="zh-CN"/>
              </w:rPr>
            </w:pPr>
            <w:r>
              <w:rPr>
                <w:rFonts w:hint="eastAsia"/>
                <w:lang w:val="en-US" w:eastAsia="zh-CN"/>
              </w:rPr>
              <w:t>（1）几何图形绘制：支持输入任意长度线条，并可设置为线段、射线；支持输入任意边数及角度的图形，可显示或隐藏角度大小，并可直接通过修改角度编辑图形；支持输入任意角度的扇形及圆形，可显示角度大小；支持绘制立方体、圆柱体等立体几何图形；支持任意调节立体几何图形的尺寸，改变长宽高比例支持为长方体6个面分别涂色，并且可通过任意旋转观察涂色与未涂色的表面。</w:t>
            </w:r>
          </w:p>
          <w:p>
            <w:pPr>
              <w:jc w:val="left"/>
              <w:rPr>
                <w:rFonts w:hint="eastAsia"/>
                <w:lang w:val="en-US" w:eastAsia="zh-CN"/>
              </w:rPr>
            </w:pPr>
            <w:r>
              <w:rPr>
                <w:rFonts w:hint="eastAsia"/>
                <w:lang w:val="en-US" w:eastAsia="zh-CN"/>
              </w:rPr>
              <w:t>（2）支持复杂数学公式输入，包含一次函数、二次函数、幂函数、指数函数、对数函数、三角 函数等，覆盖小学、初中、高中所有的常见函数类型。可缩放函数图像与坐标轴，可显示坐标网格，函数图生成后可重新编辑，支持输入函数表达式后，即时生成对应的函数 图像，软件自带专业函数输入键盘，包含数学学科常用的各类函数符号，如sin、cos、 tan、log、ln、e、π、根号、绝对值符号等；支持同时绘制6个及以上函数表达式，可显示函数与函数图像彼此相交、函数与坐标轴相交的交点坐标。</w:t>
            </w:r>
          </w:p>
          <w:p>
            <w:pPr>
              <w:jc w:val="left"/>
              <w:rPr>
                <w:rFonts w:hint="eastAsia"/>
                <w:lang w:val="en-US" w:eastAsia="zh-CN"/>
              </w:rPr>
            </w:pPr>
            <w:r>
              <w:rPr>
                <w:rFonts w:hint="eastAsia"/>
                <w:lang w:val="en-US" w:eastAsia="zh-CN"/>
              </w:rPr>
              <w:t>地理学科工具：</w:t>
            </w:r>
          </w:p>
          <w:p>
            <w:pPr>
              <w:jc w:val="left"/>
              <w:rPr>
                <w:rFonts w:hint="eastAsia"/>
                <w:lang w:val="en-US" w:eastAsia="zh-CN"/>
              </w:rPr>
            </w:pPr>
            <w:r>
              <w:rPr>
                <w:rFonts w:hint="eastAsia"/>
                <w:lang w:val="en-US" w:eastAsia="zh-CN"/>
              </w:rPr>
              <w:t>3D星球模型：提供3D立体星球模型，包括地球、太阳、火星、水星、木星、金星、土星、海王星、天王星，支持360°自由旋转、缩放展示。地球教学工具：提供立体地球教学工具，清晰展现地球表面的六大板块、降水分布、气温分布、气候分布、人口分布、表层洋流、陆地自然带、海平面等压线等内容，且支持三维、二维切换展示，方便地理学科教学。</w:t>
            </w:r>
          </w:p>
          <w:p>
            <w:pPr>
              <w:jc w:val="left"/>
              <w:rPr>
                <w:rFonts w:hint="eastAsia"/>
                <w:lang w:val="en-US" w:eastAsia="zh-CN"/>
              </w:rPr>
            </w:pPr>
            <w:r>
              <w:rPr>
                <w:rFonts w:hint="eastAsia"/>
                <w:lang w:val="en-US" w:eastAsia="zh-CN"/>
              </w:rPr>
              <w:t>音乐工具：提供钢琴琴键的展示形式，便于老师使用。支持点击琴键进行乐曲弹奏，同时支持延音、刮键等效果呈现。弹奏时支持实时显示对应的五线谱及简谱音符，有助于学生了解学习。支持对弹奏的音乐进行录音，并在录音回播时支持实时显示琴键弹奏的过程及对应的音符，方便老师进行教学，巩固知识点。提供乐理学习模块，老师点击琴键即可显示该音对应的资料，包括音符的五线谱、简谱、音名、唱名、科尔文手势。</w:t>
            </w:r>
          </w:p>
          <w:p>
            <w:pPr>
              <w:jc w:val="left"/>
              <w:rPr>
                <w:rFonts w:hint="eastAsia"/>
                <w:lang w:val="en-US" w:eastAsia="zh-CN"/>
              </w:rPr>
            </w:pPr>
            <w:r>
              <w:rPr>
                <w:rFonts w:hint="eastAsia"/>
                <w:lang w:val="en-US" w:eastAsia="zh-CN"/>
              </w:rPr>
              <w:t>5.美术画板：支持美术画板工具，提供铅笔、毛笔、油画笔，可实现模拟调色盘功能，老师可自由选择不同颜色进行混合调色，搭配出任意色彩。</w:t>
            </w:r>
          </w:p>
          <w:p>
            <w:pPr>
              <w:jc w:val="left"/>
              <w:rPr>
                <w:rFonts w:hint="eastAsia"/>
                <w:lang w:val="en-US" w:eastAsia="zh-CN"/>
              </w:rPr>
            </w:pPr>
            <w:r>
              <w:rPr>
                <w:rFonts w:hint="eastAsia"/>
                <w:lang w:val="en-US" w:eastAsia="zh-CN"/>
              </w:rPr>
              <w:t>6.思维导图：提供思维导图、鱼骨图及组织结构图编辑功能，可轻松增删或拖拽编辑内容节点，并支持在节点上插入图片、音频、视频、网页链接、课件页面链接。支持思维导 图逐级、逐个节点展开，并可任意缩放，满足不同演示需求。</w:t>
            </w:r>
          </w:p>
          <w:p>
            <w:pPr>
              <w:jc w:val="left"/>
              <w:rPr>
                <w:rFonts w:hint="eastAsia"/>
                <w:lang w:val="en-US" w:eastAsia="zh-CN"/>
              </w:rPr>
            </w:pPr>
            <w:r>
              <w:rPr>
                <w:rFonts w:hint="eastAsia"/>
                <w:lang w:val="en-US" w:eastAsia="zh-CN"/>
              </w:rPr>
              <w:t>7.移动互联系统（移动展台功能）：支持Android 4.0及IOS 7.0以上版本系统。多屏互动功能：支持手机、pad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ppt课件；还可实现手机移动直播功能； u盘文件直读、一键切换电脑窗口文件、模拟鼠标等功能；，方便教师及时分享各类资源。</w:t>
            </w:r>
          </w:p>
          <w:p>
            <w:pPr>
              <w:jc w:val="left"/>
              <w:rPr>
                <w:rFonts w:hint="eastAsia"/>
                <w:lang w:val="en-US" w:eastAsia="zh-CN"/>
              </w:rPr>
            </w:pPr>
            <w:r>
              <w:rPr>
                <w:rFonts w:hint="eastAsia"/>
                <w:lang w:val="en-US" w:eastAsia="zh-CN"/>
              </w:rPr>
              <w:t>8.网络学科资源:具备丰富的学科资源，包括人教、北师大、苏教等多个主流教材版本;支持按年级、版本、学科、章节等分类方式进行查找；支持资源下载及一键插入白板页面使用。a.小学资源库，b.初中资源库，c.高中资源库。资源库每个学科均包括：教案示例、扩展资料、习题精选、动画类、课件类、视频类、音频类、图片类等栏目。覆盖基础各学科。</w:t>
            </w:r>
          </w:p>
          <w:p>
            <w:pPr>
              <w:jc w:val="left"/>
              <w:rPr>
                <w:rFonts w:hint="eastAsia"/>
                <w:lang w:val="en-US" w:eastAsia="zh-CN"/>
              </w:rPr>
            </w:pPr>
            <w:r>
              <w:rPr>
                <w:rFonts w:hint="eastAsia"/>
                <w:lang w:val="en-US" w:eastAsia="zh-CN"/>
              </w:rPr>
              <w:t>五、</w:t>
            </w:r>
          </w:p>
          <w:p>
            <w:pPr>
              <w:jc w:val="left"/>
              <w:rPr>
                <w:rFonts w:hint="default"/>
                <w:lang w:val="en-US" w:eastAsia="zh-CN"/>
              </w:rPr>
            </w:pPr>
            <w:r>
              <w:rPr>
                <w:rFonts w:hint="eastAsia"/>
                <w:lang w:val="en-US" w:eastAsia="zh-CN"/>
              </w:rPr>
              <w:t>空中课堂功能</w:t>
            </w:r>
          </w:p>
          <w:p>
            <w:pPr>
              <w:jc w:val="left"/>
              <w:rPr>
                <w:rFonts w:hint="eastAsia"/>
                <w:lang w:val="en-US" w:eastAsia="zh-TW"/>
              </w:rPr>
            </w:pPr>
            <w:r>
              <w:rPr>
                <w:rFonts w:hint="eastAsia"/>
                <w:lang w:val="en-US" w:eastAsia="zh-TW"/>
              </w:rPr>
              <w:t>功能内置于</w:t>
            </w:r>
            <w:r>
              <w:rPr>
                <w:rFonts w:hint="eastAsia"/>
                <w:lang w:val="en-US" w:eastAsia="zh-CN"/>
              </w:rPr>
              <w:t>交互式备授课软件中，无需额外安装部署直播软件，可实现</w:t>
            </w:r>
            <w:r>
              <w:rPr>
                <w:rFonts w:hint="eastAsia"/>
                <w:lang w:val="en-US" w:eastAsia="zh-TW"/>
              </w:rPr>
              <w:t>语音直播、课件同步、互动工具等远程教学功能</w:t>
            </w:r>
          </w:p>
          <w:p>
            <w:pPr>
              <w:jc w:val="left"/>
              <w:rPr>
                <w:rFonts w:hint="eastAsia"/>
                <w:lang w:val="en-US" w:eastAsia="zh-TW"/>
              </w:rPr>
            </w:pPr>
            <w:r>
              <w:rPr>
                <w:rFonts w:hint="eastAsia"/>
                <w:lang w:val="en-US" w:eastAsia="zh-TW"/>
              </w:rPr>
              <w:t>1、一键开课</w:t>
            </w:r>
            <w:r>
              <w:rPr>
                <w:rFonts w:hint="eastAsia"/>
                <w:lang w:val="en-US" w:eastAsia="zh-CN"/>
              </w:rPr>
              <w:t>：教师可一键开课</w:t>
            </w:r>
            <w:r>
              <w:rPr>
                <w:rFonts w:hint="eastAsia"/>
                <w:lang w:val="en-US" w:eastAsia="zh-TW"/>
              </w:rPr>
              <w:t>生成课程海报；学生扫描课程海报微信</w:t>
            </w:r>
            <w:r>
              <w:rPr>
                <w:rFonts w:hint="eastAsia"/>
                <w:lang w:val="en-US" w:eastAsia="zh-CN"/>
              </w:rPr>
              <w:t>二维码</w:t>
            </w:r>
            <w:r>
              <w:rPr>
                <w:rFonts w:hint="eastAsia"/>
                <w:lang w:val="en-US" w:eastAsia="zh-TW"/>
              </w:rPr>
              <w:t>即可加入直播课堂，无需额外安装APP。</w:t>
            </w:r>
          </w:p>
          <w:p>
            <w:pPr>
              <w:jc w:val="left"/>
              <w:rPr>
                <w:rFonts w:hint="eastAsia"/>
                <w:lang w:val="en-US" w:eastAsia="zh-TW"/>
              </w:rPr>
            </w:pPr>
            <w:r>
              <w:rPr>
                <w:rFonts w:hint="eastAsia"/>
                <w:lang w:val="en-US" w:eastAsia="zh-TW"/>
              </w:rPr>
              <w:t>2、文本聊天工具：学生可在直播课堂打字提问、互动，学生提问内容实时传递至教师；</w:t>
            </w:r>
          </w:p>
          <w:p>
            <w:pPr>
              <w:jc w:val="left"/>
              <w:rPr>
                <w:rFonts w:hint="eastAsia"/>
                <w:lang w:val="en-US" w:eastAsia="zh-TW"/>
              </w:rPr>
            </w:pPr>
            <w:r>
              <w:rPr>
                <w:rFonts w:hint="eastAsia"/>
                <w:lang w:val="en-US" w:eastAsia="zh-CN"/>
              </w:rPr>
              <w:t>3</w:t>
            </w:r>
            <w:r>
              <w:rPr>
                <w:rFonts w:hint="eastAsia"/>
                <w:lang w:val="en-US" w:eastAsia="zh-TW"/>
              </w:rPr>
              <w:t>、互动答题工具：教师根据讲解内容发布答题板供学生选择作答，学生提交答案后系统自动统计正确率和答题详情。</w:t>
            </w:r>
          </w:p>
          <w:p>
            <w:pPr>
              <w:jc w:val="left"/>
              <w:rPr>
                <w:rFonts w:hint="eastAsia"/>
                <w:lang w:val="en-US" w:eastAsia="zh-TW"/>
              </w:rPr>
            </w:pPr>
            <w:r>
              <w:rPr>
                <w:rFonts w:hint="eastAsia"/>
                <w:lang w:val="en-US" w:eastAsia="zh-CN"/>
              </w:rPr>
              <w:t>4</w:t>
            </w:r>
            <w:r>
              <w:rPr>
                <w:rFonts w:hint="eastAsia"/>
                <w:lang w:val="en-US" w:eastAsia="zh-TW"/>
              </w:rPr>
              <w:t>、</w:t>
            </w:r>
            <w:r>
              <w:rPr>
                <w:rFonts w:hint="eastAsia"/>
                <w:lang w:val="en-US" w:eastAsia="zh-CN"/>
              </w:rPr>
              <w:t>远程互动</w:t>
            </w:r>
            <w:r>
              <w:rPr>
                <w:rFonts w:hint="eastAsia"/>
                <w:lang w:val="en-US" w:eastAsia="zh-TW"/>
              </w:rPr>
              <w:t>工具：在直播课堂中，教师可指定授权学生远程互动，学生可在直播的课件画面进行书写、移动、擦除、参与互动活动等，学生操作过程实时同步至班级其他学生，可支持不少于5位学生同时参与远程互动；</w:t>
            </w:r>
          </w:p>
          <w:p>
            <w:pPr>
              <w:jc w:val="left"/>
              <w:rPr>
                <w:rFonts w:hint="eastAsia"/>
                <w:lang w:val="en-US" w:eastAsia="zh-TW"/>
              </w:rPr>
            </w:pPr>
            <w:r>
              <w:rPr>
                <w:rFonts w:hint="eastAsia"/>
                <w:lang w:val="en-US" w:eastAsia="zh-CN"/>
              </w:rPr>
              <w:t>5</w:t>
            </w:r>
            <w:r>
              <w:rPr>
                <w:rFonts w:hint="eastAsia"/>
                <w:lang w:val="en-US" w:eastAsia="zh-TW"/>
              </w:rPr>
              <w:t>、课堂奖励工具：直播过程中可</w:t>
            </w:r>
            <w:r>
              <w:rPr>
                <w:rFonts w:hint="eastAsia"/>
                <w:lang w:val="en-US" w:eastAsia="zh-CN"/>
              </w:rPr>
              <w:t>向学生</w:t>
            </w:r>
            <w:r>
              <w:rPr>
                <w:rFonts w:hint="eastAsia"/>
                <w:lang w:val="en-US" w:eastAsia="zh-TW"/>
              </w:rPr>
              <w:t>发放奖杯，学生在线学习获得的奖杯数量累积统计。</w:t>
            </w:r>
          </w:p>
          <w:p>
            <w:pPr>
              <w:jc w:val="left"/>
              <w:rPr>
                <w:rFonts w:hint="eastAsia"/>
                <w:lang w:val="en-US" w:eastAsia="zh-TW"/>
              </w:rPr>
            </w:pPr>
            <w:r>
              <w:rPr>
                <w:rFonts w:hint="eastAsia"/>
                <w:lang w:val="en-US" w:eastAsia="zh-CN"/>
              </w:rPr>
              <w:t>6</w:t>
            </w:r>
            <w:r>
              <w:rPr>
                <w:rFonts w:hint="eastAsia"/>
                <w:lang w:val="en-US" w:eastAsia="zh-TW"/>
              </w:rPr>
              <w:t>、远程考勤管理：直播课程结束后，后台自动统计报名学生名单和学生学习清单。</w:t>
            </w:r>
          </w:p>
          <w:p>
            <w:pPr>
              <w:jc w:val="left"/>
              <w:rPr>
                <w:rFonts w:hint="eastAsia"/>
                <w:lang w:val="en-US" w:eastAsia="zh-TW"/>
              </w:rPr>
            </w:pPr>
            <w:r>
              <w:rPr>
                <w:rFonts w:hint="eastAsia"/>
                <w:lang w:val="en-US" w:eastAsia="zh-CN"/>
              </w:rPr>
              <w:t>7</w:t>
            </w:r>
            <w:r>
              <w:rPr>
                <w:rFonts w:hint="eastAsia"/>
                <w:lang w:val="en-US" w:eastAsia="zh-TW"/>
              </w:rPr>
              <w:t>、课程回放：课程结束后自动生成直播回放，报名课程的学生可反复学习；回放课程自动保存在云端，支持人工删除。</w:t>
            </w:r>
          </w:p>
          <w:p>
            <w:pPr>
              <w:jc w:val="left"/>
              <w:rPr>
                <w:rFonts w:hint="eastAsia"/>
                <w:lang w:val="en-US" w:eastAsia="zh-CN"/>
              </w:rPr>
            </w:pPr>
            <w:r>
              <w:rPr>
                <w:rFonts w:hint="eastAsia"/>
                <w:lang w:val="en-US" w:eastAsia="zh-CN"/>
              </w:rPr>
              <w:t>（B）互动式微课功能</w:t>
            </w:r>
          </w:p>
          <w:p>
            <w:pPr>
              <w:jc w:val="left"/>
              <w:rPr>
                <w:rFonts w:hint="eastAsia"/>
                <w:lang w:val="en-US" w:eastAsia="zh-TW"/>
              </w:rPr>
            </w:pPr>
            <w:r>
              <w:rPr>
                <w:rFonts w:hint="eastAsia"/>
                <w:lang w:val="en-US" w:eastAsia="zh-CN"/>
              </w:rPr>
              <w:t>此</w:t>
            </w:r>
            <w:r>
              <w:rPr>
                <w:rFonts w:hint="eastAsia"/>
                <w:lang w:val="en-US" w:eastAsia="zh-TW"/>
              </w:rPr>
              <w:t>功能内置于交互式课件工具中，支持快速录制胶囊式微课，微课可录制保存音频和课件的互动操作</w:t>
            </w:r>
          </w:p>
          <w:p>
            <w:pPr>
              <w:jc w:val="left"/>
              <w:rPr>
                <w:rFonts w:hint="eastAsia"/>
                <w:lang w:val="en-US" w:eastAsia="zh-TW"/>
              </w:rPr>
            </w:pPr>
            <w:r>
              <w:rPr>
                <w:rFonts w:hint="eastAsia"/>
                <w:lang w:val="en-US" w:eastAsia="zh-TW"/>
              </w:rPr>
              <w:t>1、录制功能：录制过程中可对课件中的元素进行拖动、克隆、删除等操作，支持在录制过程中进行书写和擦除</w:t>
            </w:r>
          </w:p>
          <w:p>
            <w:pPr>
              <w:jc w:val="left"/>
              <w:rPr>
                <w:rFonts w:hint="eastAsia"/>
                <w:lang w:val="en-US" w:eastAsia="zh-TW"/>
              </w:rPr>
            </w:pPr>
            <w:r>
              <w:rPr>
                <w:rFonts w:hint="eastAsia"/>
                <w:lang w:val="en-US" w:eastAsia="zh-TW"/>
              </w:rPr>
              <w:t>2、剪辑重录功能：支持按照课件页面片段剪辑和重录微课，支持一键上传至云端保存</w:t>
            </w:r>
          </w:p>
          <w:p>
            <w:pPr>
              <w:jc w:val="left"/>
              <w:rPr>
                <w:rFonts w:hint="eastAsia"/>
                <w:lang w:val="en-US" w:eastAsia="zh-TW"/>
              </w:rPr>
            </w:pPr>
            <w:r>
              <w:rPr>
                <w:rFonts w:hint="eastAsia"/>
                <w:lang w:val="en-US" w:eastAsia="zh-TW"/>
              </w:rPr>
              <w:t>3、无课件录制：支持教师在空白页面录制胶囊式微课，支持自主添加不低于100页电子草稿进行讲解</w:t>
            </w:r>
          </w:p>
          <w:p>
            <w:pPr>
              <w:jc w:val="left"/>
              <w:rPr>
                <w:rFonts w:hint="eastAsia"/>
                <w:lang w:val="en-US" w:eastAsia="zh-TW"/>
              </w:rPr>
            </w:pPr>
            <w:r>
              <w:rPr>
                <w:rFonts w:hint="eastAsia"/>
                <w:lang w:val="en-US" w:eastAsia="zh-TW"/>
              </w:rPr>
              <w:t>4、听课方式：微课录制结束后自动生成分享海报，学生扫码在即可在微信观看，无需下载额外app使用</w:t>
            </w:r>
          </w:p>
          <w:p>
            <w:pPr>
              <w:jc w:val="left"/>
              <w:rPr>
                <w:rFonts w:hint="eastAsia"/>
                <w:lang w:val="en-US" w:eastAsia="zh-TW"/>
              </w:rPr>
            </w:pPr>
            <w:r>
              <w:rPr>
                <w:rFonts w:hint="eastAsia"/>
                <w:lang w:val="en-US" w:eastAsia="zh-TW"/>
              </w:rPr>
              <w:t>5、学生观看胶囊式微课时可进行多种互动，可在控制课件模式下移动、删除克隆课件内的元素，参与课堂活动互动练习</w:t>
            </w:r>
          </w:p>
          <w:p>
            <w:pPr>
              <w:jc w:val="left"/>
              <w:rPr>
                <w:rFonts w:hint="eastAsia"/>
                <w:lang w:val="en-US" w:eastAsia="zh-TW"/>
              </w:rPr>
            </w:pPr>
            <w:r>
              <w:rPr>
                <w:rFonts w:hint="eastAsia"/>
                <w:lang w:val="en-US" w:eastAsia="zh-TW"/>
              </w:rPr>
              <w:t>6、系统后台自动统计胶囊式微课的观看次数，便于教师做教研管理</w:t>
            </w:r>
          </w:p>
          <w:p>
            <w:pPr>
              <w:jc w:val="left"/>
              <w:rPr>
                <w:rFonts w:hint="eastAsia"/>
                <w:lang w:val="en-US" w:eastAsia="zh-CN"/>
              </w:rPr>
            </w:pPr>
          </w:p>
        </w:tc>
        <w:tc>
          <w:tcPr>
            <w:tcW w:w="9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lang w:val="en-US" w:eastAsia="zh-CN"/>
              </w:rPr>
            </w:pPr>
            <w:r>
              <w:rPr>
                <w:rFonts w:hint="eastAsia"/>
                <w:lang w:val="en-US" w:eastAsia="zh-CN"/>
              </w:rPr>
              <w:t>1</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壁挂展台（选配）</w:t>
            </w:r>
          </w:p>
        </w:tc>
        <w:tc>
          <w:tcPr>
            <w:tcW w:w="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lang w:val="en-US" w:eastAsia="zh-CN"/>
              </w:rPr>
            </w:pPr>
            <w:r>
              <w:rPr>
                <w:rFonts w:hint="eastAsia"/>
                <w:lang w:val="en-US" w:eastAsia="zh-CN"/>
              </w:rPr>
              <w:t>16</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个</w:t>
            </w:r>
          </w:p>
        </w:tc>
        <w:tc>
          <w:tcPr>
            <w:tcW w:w="7200"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eastAsia"/>
                <w:lang w:val="en-US" w:eastAsia="zh-CN"/>
              </w:rPr>
            </w:pPr>
            <w:r>
              <w:rPr>
                <w:rFonts w:hint="eastAsia"/>
                <w:lang w:val="en-US" w:eastAsia="zh-CN"/>
              </w:rPr>
              <w:t>硬件参数：</w:t>
            </w:r>
          </w:p>
          <w:p>
            <w:pPr>
              <w:jc w:val="left"/>
              <w:rPr>
                <w:rFonts w:hint="eastAsia"/>
                <w:lang w:val="en-US" w:eastAsia="zh-CN"/>
              </w:rPr>
            </w:pPr>
            <w:r>
              <w:rPr>
                <w:rFonts w:hint="eastAsia"/>
                <w:lang w:val="en-US" w:eastAsia="zh-CN"/>
              </w:rPr>
              <w:t>壁挂式安装，防盗防破坏，无锐角无利边设计，有效防止师生碰伤、划伤。</w:t>
            </w:r>
          </w:p>
          <w:p>
            <w:pPr>
              <w:jc w:val="left"/>
              <w:rPr>
                <w:rFonts w:hint="eastAsia"/>
                <w:lang w:val="en-US" w:eastAsia="zh-CN"/>
              </w:rPr>
            </w:pPr>
            <w:r>
              <w:rPr>
                <w:rFonts w:hint="eastAsia"/>
                <w:lang w:val="en-US" w:eastAsia="zh-CN"/>
              </w:rPr>
              <w:t>采用三折叠开合式托板，展开后托板尺寸≥A4面积，收起时小巧不占空间，高效利用挂墙面积。</w:t>
            </w:r>
          </w:p>
          <w:p>
            <w:pPr>
              <w:jc w:val="left"/>
              <w:rPr>
                <w:rFonts w:hint="eastAsia"/>
                <w:lang w:val="en-US" w:eastAsia="zh-CN"/>
              </w:rPr>
            </w:pPr>
            <w:r>
              <w:rPr>
                <w:rFonts w:hint="eastAsia"/>
                <w:lang w:val="en-US" w:eastAsia="zh-CN"/>
              </w:rPr>
              <w:t>采用800W像素自动对焦摄像头，可拍摄A4画幅。</w:t>
            </w:r>
          </w:p>
          <w:p>
            <w:pPr>
              <w:jc w:val="left"/>
              <w:rPr>
                <w:rFonts w:hint="eastAsia"/>
                <w:lang w:val="en-US" w:eastAsia="zh-CN"/>
              </w:rPr>
            </w:pPr>
            <w:r>
              <w:rPr>
                <w:rFonts w:hint="eastAsia"/>
                <w:lang w:val="en-US" w:eastAsia="zh-CN"/>
              </w:rPr>
              <w:t>展台按键采用电容式触摸按键，可实现一键启动展台画面、画面放大、画面缩小、画面旋转、拍照截图等功能，同时也支持在一体机或电脑上进行同样的操作。需提供生产厂家确认的、相应的功能证明材料（包括但不限于测试报告、官网和功能截图）。</w:t>
            </w:r>
          </w:p>
          <w:p>
            <w:pPr>
              <w:jc w:val="left"/>
              <w:rPr>
                <w:rFonts w:hint="eastAsia"/>
                <w:color w:val="FF0000"/>
                <w:lang w:val="en-US" w:eastAsia="zh-CN"/>
              </w:rPr>
            </w:pPr>
            <w:r>
              <w:rPr>
                <w:rFonts w:hint="eastAsia"/>
                <w:color w:val="FF0000"/>
                <w:lang w:val="en-US" w:eastAsia="zh-CN"/>
              </w:rPr>
              <w:t>为保证兼容性及稳定性，视频展台需与交互智能平板为同一品牌厂家，提供视频展台的3C证书复印件。</w:t>
            </w:r>
          </w:p>
          <w:p>
            <w:pPr>
              <w:jc w:val="left"/>
              <w:rPr>
                <w:rFonts w:hint="eastAsia"/>
                <w:lang w:val="en-US" w:eastAsia="zh-CN"/>
              </w:rPr>
            </w:pPr>
            <w:r>
              <w:rPr>
                <w:rFonts w:hint="eastAsia"/>
                <w:lang w:val="en-US" w:eastAsia="zh-CN"/>
              </w:rPr>
              <w:t>软件参数：</w:t>
            </w:r>
          </w:p>
          <w:p>
            <w:pPr>
              <w:jc w:val="left"/>
              <w:rPr>
                <w:rFonts w:hint="eastAsia"/>
                <w:lang w:val="en-US" w:eastAsia="zh-CN"/>
              </w:rPr>
            </w:pPr>
            <w:r>
              <w:rPr>
                <w:rFonts w:hint="eastAsia"/>
                <w:lang w:val="en-US" w:eastAsia="zh-CN"/>
              </w:rPr>
              <w:t>支持对展台实时画面进行放大、缩小、旋转、自适应、满屏、截图、锁定等操作。</w:t>
            </w:r>
          </w:p>
          <w:p>
            <w:pPr>
              <w:jc w:val="left"/>
              <w:rPr>
                <w:rFonts w:hint="eastAsia"/>
                <w:lang w:val="en-US" w:eastAsia="zh-CN"/>
              </w:rPr>
            </w:pPr>
            <w:r>
              <w:rPr>
                <w:rFonts w:hint="eastAsia"/>
                <w:lang w:val="en-US" w:eastAsia="zh-CN"/>
              </w:rPr>
              <w:t>支持展台画面拍照截图并进行多图预览，可对任一图片进行全屏显示、删除等操作。</w:t>
            </w:r>
          </w:p>
          <w:p>
            <w:pPr>
              <w:jc w:val="left"/>
              <w:rPr>
                <w:rFonts w:hint="eastAsia"/>
                <w:lang w:val="en-US" w:eastAsia="zh-CN"/>
              </w:rPr>
            </w:pPr>
            <w:r>
              <w:rPr>
                <w:rFonts w:hint="eastAsia"/>
                <w:lang w:val="en-US" w:eastAsia="zh-CN"/>
              </w:rPr>
              <w:t>支持故障自动检测，在软件无法出现展台拍摄画面时，自动出现检测链接，帮助用户检测“无画面”的原因，并给出引导性解决方案。可判断硬件连接、显卡驱动、摄像头占用、软件版本等问题。</w:t>
            </w:r>
          </w:p>
        </w:tc>
        <w:tc>
          <w:tcPr>
            <w:tcW w:w="9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rPr>
            </w:pP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智能笔（选配）</w:t>
            </w:r>
          </w:p>
        </w:tc>
        <w:tc>
          <w:tcPr>
            <w:tcW w:w="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lang w:val="en-US" w:eastAsia="zh-CN"/>
              </w:rPr>
            </w:pPr>
            <w:r>
              <w:rPr>
                <w:rFonts w:hint="eastAsia"/>
                <w:lang w:val="en-US" w:eastAsia="zh-CN"/>
              </w:rPr>
              <w:t>16</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个</w:t>
            </w:r>
          </w:p>
        </w:tc>
        <w:tc>
          <w:tcPr>
            <w:tcW w:w="7200"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eastAsia"/>
                <w:lang w:val="en-US" w:eastAsia="zh-CN"/>
              </w:rPr>
            </w:pPr>
            <w:r>
              <w:rPr>
                <w:rFonts w:hint="eastAsia"/>
                <w:lang w:val="en-US" w:eastAsia="zh-CN"/>
              </w:rPr>
              <w:t>锥型笔头设计，笔头直径≦3mm，支持红外高精度书写。</w:t>
            </w:r>
          </w:p>
          <w:p>
            <w:pPr>
              <w:jc w:val="left"/>
              <w:rPr>
                <w:rFonts w:hint="eastAsia"/>
                <w:lang w:val="en-US" w:eastAsia="zh-CN"/>
              </w:rPr>
            </w:pPr>
            <w:r>
              <w:rPr>
                <w:rFonts w:hint="eastAsia"/>
                <w:lang w:val="en-US" w:eastAsia="zh-CN"/>
              </w:rPr>
              <w:t>笔身配置不少于三个物理按键，具备翻页和模拟激光笔功能，兼顾触摸书写以及远程操控的握持姿态。</w:t>
            </w:r>
          </w:p>
          <w:p>
            <w:pPr>
              <w:jc w:val="left"/>
              <w:rPr>
                <w:rFonts w:hint="eastAsia"/>
                <w:lang w:val="en-US" w:eastAsia="zh-CN"/>
              </w:rPr>
            </w:pPr>
            <w:r>
              <w:rPr>
                <w:rFonts w:hint="eastAsia"/>
                <w:lang w:val="en-US" w:eastAsia="zh-CN"/>
              </w:rPr>
              <w:t>兼容白板软件、PPT、PDF等多种演示软件课件的远程翻页控制。</w:t>
            </w:r>
          </w:p>
          <w:p>
            <w:pPr>
              <w:jc w:val="left"/>
              <w:rPr>
                <w:rFonts w:hint="eastAsia"/>
                <w:lang w:val="en-US" w:eastAsia="zh-CN"/>
              </w:rPr>
            </w:pPr>
            <w:r>
              <w:rPr>
                <w:rFonts w:hint="eastAsia"/>
                <w:lang w:val="en-US" w:eastAsia="zh-CN"/>
              </w:rPr>
              <w:t>内置高精度陀螺仪，具备模拟激光笔功能，可通过笔身按钮激活陀螺仪模拟激光功能，适用于加载防眩光设计的教学显示设备。</w:t>
            </w:r>
          </w:p>
          <w:p>
            <w:pPr>
              <w:jc w:val="left"/>
              <w:rPr>
                <w:rFonts w:hint="eastAsia"/>
                <w:lang w:val="en-US" w:eastAsia="zh-CN"/>
              </w:rPr>
            </w:pPr>
            <w:r>
              <w:rPr>
                <w:rFonts w:hint="eastAsia"/>
                <w:lang w:val="en-US" w:eastAsia="zh-CN"/>
              </w:rPr>
              <w:t>支持笔身翻转矫正，笔身轻微倾斜时，水平移动智能笔，可瞬时矫正识别光标动作为水平移动。</w:t>
            </w:r>
          </w:p>
          <w:p>
            <w:pPr>
              <w:jc w:val="left"/>
              <w:rPr>
                <w:rFonts w:hint="eastAsia"/>
                <w:lang w:val="en-US" w:eastAsia="zh-CN"/>
              </w:rPr>
            </w:pPr>
            <w:r>
              <w:rPr>
                <w:rFonts w:hint="eastAsia"/>
                <w:lang w:val="en-US" w:eastAsia="zh-CN"/>
              </w:rPr>
              <w:t>兼容windows、android双系统使用，双系统环境下应用软件可远程响应智能笔操作指令。</w:t>
            </w:r>
          </w:p>
          <w:p>
            <w:pPr>
              <w:jc w:val="left"/>
              <w:rPr>
                <w:rFonts w:hint="eastAsia"/>
                <w:lang w:val="en-US" w:eastAsia="zh-CN"/>
              </w:rPr>
            </w:pPr>
            <w:r>
              <w:rPr>
                <w:rFonts w:hint="eastAsia"/>
                <w:lang w:val="en-US" w:eastAsia="zh-CN"/>
              </w:rPr>
              <w:t>采用无线连接方式，无线接收距离≥10米。</w:t>
            </w:r>
          </w:p>
          <w:p>
            <w:pPr>
              <w:jc w:val="left"/>
              <w:rPr>
                <w:rFonts w:hint="eastAsia"/>
                <w:lang w:val="en-US" w:eastAsia="zh-CN"/>
              </w:rPr>
            </w:pPr>
            <w:r>
              <w:rPr>
                <w:rFonts w:hint="eastAsia"/>
                <w:lang w:val="en-US" w:eastAsia="zh-CN"/>
              </w:rPr>
              <w:t>无线接收器</w:t>
            </w:r>
            <w:r>
              <w:rPr>
                <w:rFonts w:hint="eastAsia"/>
                <w:color w:val="FF0000"/>
                <w:lang w:val="en-US" w:eastAsia="zh-CN"/>
              </w:rPr>
              <w:t>采用微型Nano设计</w:t>
            </w:r>
            <w:r>
              <w:rPr>
                <w:rFonts w:hint="eastAsia"/>
                <w:lang w:val="en-US" w:eastAsia="zh-CN"/>
              </w:rPr>
              <w:t>，即插即用，方便安装实施，整洁美观。</w:t>
            </w:r>
          </w:p>
          <w:p>
            <w:pPr>
              <w:jc w:val="left"/>
              <w:rPr>
                <w:rFonts w:hint="eastAsia"/>
                <w:lang w:val="en-US" w:eastAsia="zh-CN"/>
              </w:rPr>
            </w:pPr>
            <w:r>
              <w:rPr>
                <w:rFonts w:hint="eastAsia"/>
                <w:lang w:val="en-US" w:eastAsia="zh-CN"/>
              </w:rPr>
              <w:t>支持智能休眠节电，智能笔15秒内无人使用时自动进入休眠节电模式，按任意按键唤醒智能遥控笔。</w:t>
            </w:r>
          </w:p>
        </w:tc>
        <w:tc>
          <w:tcPr>
            <w:tcW w:w="9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eastAsia="zh-CN"/>
              </w:rPr>
            </w:pP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1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校园数据  管理平台</w:t>
            </w:r>
          </w:p>
        </w:tc>
        <w:tc>
          <w:tcPr>
            <w:tcW w:w="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3</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套</w:t>
            </w:r>
          </w:p>
        </w:tc>
        <w:tc>
          <w:tcPr>
            <w:tcW w:w="7200" w:type="dxa"/>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eastAsia"/>
                <w:color w:val="FF0000"/>
              </w:rPr>
            </w:pPr>
            <w:r>
              <w:rPr>
                <w:rFonts w:hint="eastAsia"/>
                <w:lang w:val="en-US" w:eastAsia="zh-CN"/>
              </w:rPr>
              <w:t>1.</w:t>
            </w:r>
            <w:r>
              <w:rPr>
                <w:rFonts w:hint="eastAsia"/>
                <w:color w:val="FF0000"/>
              </w:rPr>
              <w:t>后台采用B/S架构设计，支持学校管理者在Windows、Linux、Android、IOS等多种不同的操作系统上通过网页浏览器登陆进行操作，可统计全校教师软件活跃数据、学生点评及课件上传等数据。</w:t>
            </w:r>
          </w:p>
          <w:p>
            <w:pPr>
              <w:jc w:val="left"/>
              <w:rPr>
                <w:rFonts w:hint="eastAsia"/>
              </w:rPr>
            </w:pPr>
            <w:r>
              <w:rPr>
                <w:rFonts w:hint="eastAsia"/>
                <w:lang w:val="en-US" w:eastAsia="zh-CN"/>
              </w:rPr>
              <w:t>2.</w:t>
            </w:r>
            <w:r>
              <w:rPr>
                <w:rFonts w:hint="eastAsia"/>
              </w:rPr>
              <w:t>支持管理员及教师使用网页端、移动端登录，移动端支持查看网页端数据信息，教师榜单，并定期推送数据分析报表，帮助学校检验信息化教学成果。</w:t>
            </w:r>
          </w:p>
          <w:p>
            <w:pPr>
              <w:jc w:val="left"/>
              <w:rPr>
                <w:rFonts w:hint="eastAsia"/>
              </w:rPr>
            </w:pPr>
            <w:r>
              <w:rPr>
                <w:rFonts w:hint="eastAsia"/>
                <w:lang w:val="en-US" w:eastAsia="zh-CN"/>
              </w:rPr>
              <w:t>3.</w:t>
            </w:r>
            <w:r>
              <w:rPr>
                <w:rFonts w:hint="eastAsia"/>
              </w:rPr>
              <w:t>信息化数据雷达图：将信息化教学数据分五个维度进行评估，分别为课件制作、听课评课、师生互动、互动教学、家校沟通，并与全省均值对比，学校信息化教学情况一目了然。提供生产厂家确认的、相应的功能证明材料（包括但不限于测试报告、官网和功能截图等），加盖生产厂家公章。</w:t>
            </w:r>
          </w:p>
          <w:p>
            <w:pPr>
              <w:jc w:val="left"/>
              <w:rPr>
                <w:rFonts w:hint="eastAsia"/>
              </w:rPr>
            </w:pPr>
            <w:r>
              <w:rPr>
                <w:rFonts w:hint="eastAsia"/>
                <w:lang w:val="en-US" w:eastAsia="zh-CN"/>
              </w:rPr>
              <w:t>4.</w:t>
            </w:r>
            <w:r>
              <w:rPr>
                <w:rFonts w:hint="eastAsia"/>
              </w:rPr>
              <w:t>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w:t>
            </w:r>
          </w:p>
          <w:p>
            <w:pPr>
              <w:jc w:val="left"/>
              <w:rPr>
                <w:rFonts w:hint="eastAsia"/>
              </w:rPr>
            </w:pPr>
            <w:r>
              <w:rPr>
                <w:rFonts w:hint="eastAsia"/>
                <w:lang w:val="en-US" w:eastAsia="zh-CN"/>
              </w:rPr>
              <w:t>5.</w:t>
            </w:r>
            <w:r>
              <w:rPr>
                <w:rFonts w:hint="eastAsia"/>
              </w:rPr>
              <w:t>学校通知：管理员可根据组织架构信息，自由选定教师发送学校通知。发送后，管理员可实时查阅教师已读、未读情况。通知的发送、接收都可在微信小程序中完成，方便随时随地进行通知的查阅和管理。</w:t>
            </w:r>
          </w:p>
          <w:p>
            <w:pPr>
              <w:jc w:val="left"/>
              <w:rPr>
                <w:rFonts w:hint="eastAsia"/>
              </w:rPr>
            </w:pPr>
            <w:r>
              <w:rPr>
                <w:rFonts w:hint="eastAsia"/>
                <w:lang w:val="en-US" w:eastAsia="zh-CN"/>
              </w:rPr>
              <w:t>6.</w:t>
            </w:r>
            <w:r>
              <w:rPr>
                <w:rFonts w:hint="eastAsia"/>
              </w:rPr>
              <w:t>组织架构：管理员可自定义构建部门，亦可将教师导入相应的部门，方便进行分组管理。支持管理者在移动端审核教师入校，方便快速处理教师的申请。人员管理：支持管理员通过多种方式邀请教师入校，包含直接导入教师、链接邀请入校、二维码邀请入校。支持以姓名、手机号快速搜索教师，同时支持导出学校教师名单。</w:t>
            </w:r>
          </w:p>
          <w:p>
            <w:pPr>
              <w:jc w:val="left"/>
              <w:rPr>
                <w:rFonts w:hint="eastAsia"/>
              </w:rPr>
            </w:pPr>
            <w:r>
              <w:rPr>
                <w:rFonts w:hint="eastAsia"/>
                <w:lang w:val="en-US" w:eastAsia="zh-CN"/>
              </w:rPr>
              <w:t>7.</w:t>
            </w:r>
            <w:r>
              <w:rPr>
                <w:rFonts w:hint="eastAsia"/>
              </w:rPr>
              <w:t>信息管理：支持修改管理员、教师的账户信息，支持管理员上传校徽，并对本校内管理者账户都可见。</w:t>
            </w:r>
          </w:p>
          <w:p>
            <w:pPr>
              <w:jc w:val="left"/>
              <w:rPr>
                <w:rFonts w:hint="eastAsia"/>
              </w:rPr>
            </w:pPr>
            <w:r>
              <w:rPr>
                <w:rFonts w:hint="eastAsia"/>
                <w:lang w:val="en-US" w:eastAsia="zh-CN"/>
              </w:rPr>
              <w:t>8.</w:t>
            </w:r>
            <w:r>
              <w:rPr>
                <w:rFonts w:hint="eastAsia"/>
              </w:rPr>
              <w:t>为学校提供教研全流程管理服务，包含教学计划、电子教案、听课评课、校本资源、班级氛围的流程管理和数据分析，方便学校统筹管理教学、教研活动进展，收集数据反馈和评价，了解全校教师的教学教研产出。</w:t>
            </w:r>
          </w:p>
          <w:p>
            <w:pPr>
              <w:jc w:val="left"/>
              <w:rPr>
                <w:rFonts w:hint="eastAsia"/>
              </w:rPr>
            </w:pPr>
            <w:r>
              <w:rPr>
                <w:rFonts w:hint="eastAsia"/>
                <w:lang w:val="en-US" w:eastAsia="zh-CN"/>
              </w:rPr>
              <w:t>9.</w:t>
            </w:r>
            <w:r>
              <w:rPr>
                <w:rFonts w:hint="eastAsia"/>
              </w:rPr>
              <w:t>学校目标与计划：可以在系统中录入学校教学计划，计划可以和教案的课时数相关联，方便管理者掌握学校教学进度。校本课件管理：可统一审核发布、删除教师上传至校本库的课件，支持查看更新时间、大小、下载次数等数据。校本课件支持文件夹分组，方便各学科课件的分组管理。同时支持课件的批量移动、删除。</w:t>
            </w:r>
          </w:p>
          <w:p>
            <w:pPr>
              <w:jc w:val="left"/>
              <w:rPr>
                <w:rFonts w:hint="eastAsia"/>
              </w:rPr>
            </w:pPr>
            <w:r>
              <w:rPr>
                <w:rFonts w:hint="eastAsia"/>
                <w:lang w:val="en-US" w:eastAsia="zh-CN"/>
              </w:rPr>
              <w:t>10.</w:t>
            </w:r>
            <w:r>
              <w:rPr>
                <w:rFonts w:hint="eastAsia"/>
              </w:rPr>
              <w:t>教师的教学教研一站式服务平台，为教师提供教学计划与教案设计、资源中心、个人云空间、教学数据分析模块，覆盖老师课前、课中、课后的教学场景，方便课前制定教学计划并完成电子备课，课中使用教学资源进行互动教学，课后收集教学数据及评价反馈。通过一站式服务，提高老师教学工作效率，使教学过程全记录，教学数据全打通。</w:t>
            </w:r>
          </w:p>
          <w:p>
            <w:pPr>
              <w:jc w:val="left"/>
              <w:rPr>
                <w:rFonts w:hint="eastAsia"/>
                <w:lang w:val="en-US" w:eastAsia="zh-CN"/>
              </w:rPr>
            </w:pPr>
            <w:r>
              <w:rPr>
                <w:rFonts w:hint="eastAsia"/>
              </w:rPr>
              <w:t>以上所有功能操作需在同一软件平台上实现，且与</w:t>
            </w:r>
            <w:r>
              <w:rPr>
                <w:rFonts w:hint="eastAsia"/>
                <w:lang w:val="en-US" w:eastAsia="zh-CN"/>
              </w:rPr>
              <w:t>交互智能平板</w:t>
            </w:r>
            <w:r>
              <w:rPr>
                <w:rFonts w:hint="eastAsia"/>
              </w:rPr>
              <w:t>为同一品牌，以保证软件稳定性。</w:t>
            </w:r>
          </w:p>
        </w:tc>
        <w:tc>
          <w:tcPr>
            <w:tcW w:w="9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lang w:val="en-US" w:eastAsia="zh-CN"/>
              </w:rPr>
            </w:pPr>
            <w:r>
              <w:rPr>
                <w:rFonts w:hint="eastAsia"/>
                <w:lang w:val="en-US" w:eastAsia="zh-CN"/>
              </w:rPr>
              <w:t>1</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校园设备运维管理系统</w:t>
            </w:r>
          </w:p>
          <w:p>
            <w:pPr>
              <w:jc w:val="center"/>
              <w:rPr>
                <w:rFonts w:hint="eastAsia"/>
                <w:lang w:val="en-US" w:eastAsia="zh-CN"/>
              </w:rPr>
            </w:pPr>
          </w:p>
        </w:tc>
        <w:tc>
          <w:tcPr>
            <w:tcW w:w="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3</w:t>
            </w:r>
          </w:p>
        </w:tc>
        <w:tc>
          <w:tcPr>
            <w:tcW w:w="9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r>
              <w:rPr>
                <w:rFonts w:hint="eastAsia"/>
                <w:lang w:val="en-US" w:eastAsia="zh-CN"/>
              </w:rPr>
              <w:t>套</w:t>
            </w:r>
          </w:p>
        </w:tc>
        <w:tc>
          <w:tcPr>
            <w:tcW w:w="7200" w:type="dxa"/>
            <w:tcBorders>
              <w:top w:val="single" w:color="000000" w:sz="8" w:space="0"/>
              <w:left w:val="single" w:color="000000" w:sz="8" w:space="0"/>
              <w:bottom w:val="single" w:color="000000" w:sz="8" w:space="0"/>
              <w:right w:val="single" w:color="000000" w:sz="8" w:space="0"/>
            </w:tcBorders>
            <w:shd w:val="clear" w:color="auto" w:fill="FFFFFF"/>
            <w:vAlign w:val="top"/>
          </w:tcPr>
          <w:p>
            <w:pPr>
              <w:jc w:val="left"/>
              <w:rPr>
                <w:rFonts w:hint="eastAsia"/>
                <w:lang w:val="en-US" w:eastAsia="zh-CN"/>
              </w:rPr>
            </w:pPr>
            <w:r>
              <w:rPr>
                <w:rFonts w:hint="eastAsia"/>
                <w:lang w:val="en-US" w:eastAsia="zh-CN"/>
              </w:rPr>
              <w:t>一、整体设计</w:t>
            </w:r>
          </w:p>
          <w:p>
            <w:pPr>
              <w:jc w:val="left"/>
              <w:rPr>
                <w:rFonts w:hint="eastAsia"/>
                <w:lang w:val="en-US" w:eastAsia="zh-CN"/>
              </w:rPr>
            </w:pPr>
            <w:r>
              <w:rPr>
                <w:rFonts w:hint="eastAsia"/>
                <w:lang w:val="en-US" w:eastAsia="zh-CN"/>
              </w:rPr>
              <w:t>1、管理平台采用B/S混合云架构设计，无需本地额外部署服务器等设备即可实现对教学信息化设备运行数据的监测。</w:t>
            </w:r>
          </w:p>
          <w:p>
            <w:pPr>
              <w:jc w:val="left"/>
              <w:rPr>
                <w:rFonts w:hint="eastAsia"/>
                <w:lang w:val="en-US" w:eastAsia="zh-CN"/>
              </w:rPr>
            </w:pPr>
            <w:r>
              <w:rPr>
                <w:rFonts w:hint="eastAsia"/>
                <w:lang w:val="en-US" w:eastAsia="zh-CN"/>
              </w:rPr>
              <w:t>2、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w:t>
            </w:r>
          </w:p>
          <w:p>
            <w:pPr>
              <w:jc w:val="left"/>
              <w:rPr>
                <w:rFonts w:hint="eastAsia"/>
                <w:lang w:val="en-US" w:eastAsia="zh-CN"/>
              </w:rPr>
            </w:pPr>
            <w:r>
              <w:rPr>
                <w:rFonts w:hint="eastAsia"/>
                <w:lang w:val="en-US" w:eastAsia="zh-CN"/>
              </w:rPr>
              <w:t>3、平台支持对全校智慧教室的教学信息化设备进行集中运维管理和策略部署，支持与交互智能教学设备、学生智能终端、常态化录播等教学设备的底层系统无缝对接。</w:t>
            </w:r>
          </w:p>
          <w:p>
            <w:pPr>
              <w:jc w:val="left"/>
              <w:rPr>
                <w:rFonts w:hint="eastAsia"/>
                <w:lang w:val="en-US" w:eastAsia="zh-CN"/>
              </w:rPr>
            </w:pPr>
            <w:r>
              <w:rPr>
                <w:rFonts w:hint="eastAsia"/>
                <w:lang w:val="en-US" w:eastAsia="zh-CN"/>
              </w:rPr>
              <w:t>二、智能教学设备管理</w:t>
            </w:r>
          </w:p>
          <w:p>
            <w:pPr>
              <w:jc w:val="left"/>
              <w:rPr>
                <w:rFonts w:hint="eastAsia"/>
                <w:lang w:val="en-US" w:eastAsia="zh-CN"/>
              </w:rPr>
            </w:pPr>
            <w:r>
              <w:rPr>
                <w:rFonts w:hint="eastAsia"/>
                <w:lang w:val="en-US" w:eastAsia="zh-CN"/>
              </w:rPr>
              <w:t>管理平台实时监控已连接的交互智能设备状态，支持不少于10台设备的略缩预览以及单设备全屏查看；可远程监控交互智能设备开关机状态、CPU温度、CPU使用率、硬盘空间、硬盘使用状况、内存容量、内存使用率、受控端系统版本、设备ID等设备数据。</w:t>
            </w:r>
          </w:p>
          <w:p>
            <w:pPr>
              <w:jc w:val="left"/>
              <w:rPr>
                <w:rFonts w:hint="eastAsia"/>
                <w:lang w:val="en-US" w:eastAsia="zh-CN"/>
              </w:rPr>
            </w:pPr>
            <w:r>
              <w:rPr>
                <w:rFonts w:hint="eastAsia"/>
                <w:lang w:val="en-US" w:eastAsia="zh-CN"/>
              </w:rPr>
              <w:t>管理平台可对广域网内的交互智能终端进行远程实时控制，能够监控设备当前运行界面，并远程对设备操作界面进行控制。</w:t>
            </w:r>
          </w:p>
          <w:p>
            <w:pPr>
              <w:jc w:val="left"/>
              <w:rPr>
                <w:rFonts w:hint="eastAsia"/>
                <w:lang w:val="en-US" w:eastAsia="zh-CN"/>
              </w:rPr>
            </w:pPr>
            <w:r>
              <w:rPr>
                <w:rFonts w:hint="eastAsia"/>
                <w:lang w:val="en-US" w:eastAsia="zh-CN"/>
              </w:rPr>
              <w:t>管理平台可控制连接广域网的交互智能设备整机关机、开机和重启；可批量设定智能设备开关机的执行时间，并支持自定义日循环执行，预约定时执行。</w:t>
            </w:r>
          </w:p>
          <w:p>
            <w:pPr>
              <w:jc w:val="left"/>
              <w:rPr>
                <w:rFonts w:hint="eastAsia"/>
                <w:lang w:val="en-US" w:eastAsia="zh-CN"/>
              </w:rPr>
            </w:pPr>
            <w:r>
              <w:rPr>
                <w:rFonts w:hint="eastAsia"/>
                <w:lang w:val="en-US" w:eastAsia="zh-CN"/>
              </w:rPr>
              <w:t>管理平台可远程对选定的交互智能设备推送动态文字滚动公告，可对公告文字的颜色、粗体以及播放次数、推送时间进行设置。</w:t>
            </w:r>
          </w:p>
          <w:p>
            <w:pPr>
              <w:jc w:val="left"/>
              <w:rPr>
                <w:rFonts w:hint="eastAsia"/>
                <w:lang w:val="en-US" w:eastAsia="zh-CN"/>
              </w:rPr>
            </w:pPr>
            <w:r>
              <w:rPr>
                <w:rFonts w:hint="eastAsia"/>
                <w:lang w:val="en-US" w:eastAsia="zh-CN"/>
              </w:rPr>
              <w:t>管理平台可远程开启指定交互智能设备倒计日功能并设定倒计日截止日期，便于重大教学安排的提醒提示。</w:t>
            </w:r>
          </w:p>
          <w:p>
            <w:pPr>
              <w:jc w:val="left"/>
              <w:rPr>
                <w:rFonts w:hint="eastAsia"/>
                <w:lang w:val="en-US" w:eastAsia="zh-CN"/>
              </w:rPr>
            </w:pPr>
            <w:r>
              <w:rPr>
                <w:rFonts w:hint="eastAsia"/>
                <w:lang w:val="en-US" w:eastAsia="zh-CN"/>
              </w:rPr>
              <w:t>管理平台支持批量对交互智能设备进行软件远程部署，配套专用教学软件批量部署支持静默安装。</w:t>
            </w:r>
          </w:p>
          <w:p>
            <w:pPr>
              <w:jc w:val="left"/>
              <w:rPr>
                <w:rFonts w:hint="eastAsia"/>
                <w:lang w:val="en-US" w:eastAsia="zh-CN"/>
              </w:rPr>
            </w:pPr>
            <w:r>
              <w:rPr>
                <w:rFonts w:hint="eastAsia"/>
                <w:lang w:val="en-US" w:eastAsia="zh-CN"/>
              </w:rPr>
              <w:t>管理平台提供巡课值守模式，自动轮循显示处于运行状态的交互智能设备使用界面。</w:t>
            </w:r>
          </w:p>
          <w:p>
            <w:pPr>
              <w:jc w:val="left"/>
              <w:rPr>
                <w:rFonts w:hint="eastAsia"/>
                <w:lang w:val="en-US" w:eastAsia="zh-CN"/>
              </w:rPr>
            </w:pPr>
            <w:r>
              <w:rPr>
                <w:rFonts w:hint="eastAsia"/>
                <w:lang w:val="en-US" w:eastAsia="zh-CN"/>
              </w:rPr>
              <w:t>管理平台实时显示交互智能设备异常的告警提示，并同步将异常信息推送至管理员移动端工作平台。</w:t>
            </w:r>
          </w:p>
          <w:p>
            <w:pPr>
              <w:jc w:val="left"/>
              <w:rPr>
                <w:rFonts w:hint="eastAsia"/>
                <w:lang w:val="en-US" w:eastAsia="zh-CN"/>
              </w:rPr>
            </w:pPr>
            <w:r>
              <w:rPr>
                <w:rFonts w:hint="eastAsia"/>
                <w:lang w:val="en-US" w:eastAsia="zh-CN"/>
              </w:rPr>
              <w:t>管理平台根据设备日常运行状况综合生成设备健康值，可查看设备健康值排名并进行正序、反序排列。</w:t>
            </w:r>
          </w:p>
          <w:p>
            <w:pPr>
              <w:jc w:val="left"/>
              <w:rPr>
                <w:rFonts w:hint="eastAsia"/>
                <w:lang w:val="en-US" w:eastAsia="zh-CN"/>
              </w:rPr>
            </w:pPr>
            <w:r>
              <w:rPr>
                <w:rFonts w:hint="eastAsia"/>
                <w:lang w:val="en-US" w:eastAsia="zh-CN"/>
              </w:rPr>
              <w:t>三、安全应用防护数据分析</w:t>
            </w:r>
          </w:p>
          <w:p>
            <w:pPr>
              <w:jc w:val="left"/>
              <w:rPr>
                <w:rFonts w:hint="eastAsia"/>
                <w:lang w:val="en-US" w:eastAsia="zh-CN"/>
              </w:rPr>
            </w:pPr>
            <w:r>
              <w:rPr>
                <w:rFonts w:hint="eastAsia"/>
                <w:lang w:val="en-US" w:eastAsia="zh-CN"/>
              </w:rPr>
              <w:t>管理平台可远程对运行状态下的交互智能设备批量进行本地系统启动盘的冻结、解冻（冰点保护）。被冻结后本地系统启动盘的数据及系统更改等均会自动恢复至冻结前状态。</w:t>
            </w:r>
          </w:p>
          <w:p>
            <w:pPr>
              <w:jc w:val="left"/>
              <w:rPr>
                <w:rFonts w:hint="eastAsia"/>
                <w:lang w:val="en-US" w:eastAsia="zh-CN"/>
              </w:rPr>
            </w:pPr>
            <w:r>
              <w:rPr>
                <w:rFonts w:hint="eastAsia"/>
                <w:lang w:val="en-US" w:eastAsia="zh-CN"/>
              </w:rPr>
              <w:t>管理平台可实时监控开启冰点保护设备数量、安装冰点保护设备数量、磁盘冰冻状态等，并提示冰点风险，方便用户管理一体机系统环境</w:t>
            </w:r>
          </w:p>
          <w:p>
            <w:pPr>
              <w:jc w:val="left"/>
              <w:rPr>
                <w:rFonts w:hint="eastAsia"/>
                <w:lang w:val="en-US" w:eastAsia="zh-CN"/>
              </w:rPr>
            </w:pPr>
            <w:r>
              <w:rPr>
                <w:rFonts w:hint="eastAsia"/>
                <w:lang w:val="en-US" w:eastAsia="zh-CN"/>
              </w:rPr>
              <w:t>管理平台可开启或关闭指定交互智能设备的任意磁盘分区数据还原（冰点）保护。</w:t>
            </w:r>
          </w:p>
          <w:p>
            <w:pPr>
              <w:jc w:val="left"/>
              <w:rPr>
                <w:rFonts w:hint="eastAsia"/>
                <w:lang w:val="en-US" w:eastAsia="zh-CN"/>
              </w:rPr>
            </w:pPr>
            <w:r>
              <w:rPr>
                <w:rFonts w:hint="eastAsia"/>
                <w:lang w:val="en-US" w:eastAsia="zh-CN"/>
              </w:rPr>
              <w:t>管理平台显示设备使用情况数据报表，包括实时在线设备数、今日活跃人数、使用学科数、异常条数、设备使用时段、设备使用时长分布、软件使用次数、用户活跃数、不同学科使用频次占比等，方便管理员检查设备使用情况。</w:t>
            </w:r>
          </w:p>
          <w:p>
            <w:pPr>
              <w:jc w:val="left"/>
              <w:rPr>
                <w:rFonts w:hint="eastAsia"/>
                <w:lang w:val="en-US" w:eastAsia="zh-CN"/>
              </w:rPr>
            </w:pPr>
            <w:r>
              <w:rPr>
                <w:rFonts w:hint="eastAsia"/>
                <w:lang w:val="en-US" w:eastAsia="zh-CN"/>
              </w:rPr>
              <w:t>四、操作管理</w:t>
            </w:r>
          </w:p>
          <w:p>
            <w:pPr>
              <w:jc w:val="left"/>
              <w:rPr>
                <w:rFonts w:hint="eastAsia"/>
                <w:lang w:val="en-US" w:eastAsia="zh-CN"/>
              </w:rPr>
            </w:pPr>
            <w:r>
              <w:rPr>
                <w:rFonts w:hint="eastAsia"/>
                <w:lang w:val="en-US" w:eastAsia="zh-CN"/>
              </w:rPr>
              <w:t>管理操作日志实时反馈远程控制及信息发布等指令状态，便于检验操作结果。操作日志支持按照指令类型筛选查看。</w:t>
            </w:r>
          </w:p>
          <w:p>
            <w:pPr>
              <w:jc w:val="left"/>
              <w:rPr>
                <w:rFonts w:hint="eastAsia"/>
                <w:lang w:val="en-US" w:eastAsia="zh-CN"/>
              </w:rPr>
            </w:pPr>
            <w:r>
              <w:rPr>
                <w:rFonts w:hint="eastAsia"/>
                <w:lang w:val="en-US" w:eastAsia="zh-CN"/>
              </w:rPr>
              <w:t>管理平台支持多层级权限管理，可将多类型的设备管理权限分配给多个管理员，由多个管理员共同管理；顶级管理员可添加普通管理员并修改普通管理员的权限。</w:t>
            </w:r>
          </w:p>
          <w:p>
            <w:pPr>
              <w:jc w:val="left"/>
              <w:rPr>
                <w:rFonts w:hint="eastAsia"/>
                <w:lang w:val="en-US" w:eastAsia="zh-CN"/>
              </w:rPr>
            </w:pPr>
            <w:r>
              <w:rPr>
                <w:rFonts w:hint="eastAsia"/>
                <w:lang w:val="en-US" w:eastAsia="zh-CN"/>
              </w:rPr>
              <w:t>五、移动管理平台</w:t>
            </w:r>
          </w:p>
          <w:p>
            <w:pPr>
              <w:jc w:val="left"/>
              <w:rPr>
                <w:rFonts w:hint="eastAsia"/>
                <w:lang w:val="en-US" w:eastAsia="zh-CN"/>
              </w:rPr>
            </w:pPr>
            <w:r>
              <w:rPr>
                <w:rFonts w:hint="eastAsia"/>
                <w:lang w:val="en-US" w:eastAsia="zh-CN"/>
              </w:rPr>
              <w:t>提供免安装且兼容Android、IOS等主流移动终端的移动管理平台，无需反复登录移动浏览器，可实时查看开机设备数、锁屏设备数、关机设备数等信息化运行数据。</w:t>
            </w:r>
          </w:p>
          <w:p>
            <w:pPr>
              <w:jc w:val="left"/>
              <w:rPr>
                <w:rFonts w:hint="eastAsia"/>
                <w:lang w:val="en-US" w:eastAsia="zh-CN"/>
              </w:rPr>
            </w:pPr>
            <w:r>
              <w:rPr>
                <w:rFonts w:hint="eastAsia"/>
                <w:lang w:val="en-US" w:eastAsia="zh-CN"/>
              </w:rPr>
              <w:t>移动管理平台可对已连接的交互智能设备进行实时关机、开机和重启操作</w:t>
            </w:r>
          </w:p>
          <w:p>
            <w:pPr>
              <w:jc w:val="left"/>
              <w:rPr>
                <w:rFonts w:hint="eastAsia"/>
                <w:lang w:val="en-US" w:eastAsia="zh-CN"/>
              </w:rPr>
            </w:pPr>
            <w:r>
              <w:rPr>
                <w:rFonts w:hint="eastAsia"/>
                <w:lang w:val="en-US" w:eastAsia="zh-CN"/>
              </w:rPr>
              <w:t>移动管理平台可实时监控已连接的交互智能设备，远程查看设备的开关机状态、CPU温度、CPU使用率、开机时间等设备详情。</w:t>
            </w:r>
          </w:p>
          <w:p>
            <w:pPr>
              <w:jc w:val="left"/>
              <w:rPr>
                <w:rFonts w:hint="eastAsia"/>
                <w:lang w:val="en-US" w:eastAsia="zh-CN"/>
              </w:rPr>
            </w:pPr>
            <w:r>
              <w:rPr>
                <w:rFonts w:hint="eastAsia"/>
                <w:lang w:val="en-US" w:eastAsia="zh-CN"/>
              </w:rPr>
              <w:t>移动管理平台可查看已连接设备运行异常数据，异常类型包含温度过高、CPU占用率过高、待机时间过长等，支持按年级筛选查看设备异常数据并对异常设备进行管控。</w:t>
            </w:r>
          </w:p>
          <w:p>
            <w:pPr>
              <w:jc w:val="left"/>
              <w:rPr>
                <w:rFonts w:hint="eastAsia"/>
                <w:lang w:val="en-US" w:eastAsia="zh-CN"/>
              </w:rPr>
            </w:pPr>
            <w:r>
              <w:rPr>
                <w:rFonts w:hint="eastAsia"/>
                <w:lang w:val="en-US" w:eastAsia="zh-CN"/>
              </w:rPr>
              <w:t>交互智能设备发生异常时，移动管理平台自动发送异常信息提醒管理员。</w:t>
            </w:r>
          </w:p>
          <w:p>
            <w:pPr>
              <w:jc w:val="left"/>
              <w:rPr>
                <w:rFonts w:hint="eastAsia"/>
                <w:lang w:val="en-US" w:eastAsia="zh-CN"/>
              </w:rPr>
            </w:pPr>
            <w:r>
              <w:rPr>
                <w:rFonts w:hint="eastAsia"/>
                <w:lang w:val="en-US" w:eastAsia="zh-CN"/>
              </w:rPr>
              <w:t>远程控制相关操作均可获得实时反馈，方便用户及时获取操作情况。</w:t>
            </w:r>
          </w:p>
          <w:p>
            <w:pPr>
              <w:jc w:val="left"/>
              <w:rPr>
                <w:rFonts w:hint="eastAsia"/>
                <w:lang w:val="en-US" w:eastAsia="zh-CN"/>
              </w:rPr>
            </w:pPr>
            <w:r>
              <w:rPr>
                <w:rFonts w:hint="eastAsia"/>
                <w:lang w:val="en-US" w:eastAsia="zh-CN"/>
              </w:rPr>
              <w:t>六、智能教学设备端</w:t>
            </w:r>
          </w:p>
          <w:p>
            <w:pPr>
              <w:jc w:val="left"/>
              <w:rPr>
                <w:rFonts w:hint="eastAsia"/>
                <w:lang w:val="en-US" w:eastAsia="zh-CN"/>
              </w:rPr>
            </w:pPr>
            <w:r>
              <w:rPr>
                <w:rFonts w:hint="eastAsia"/>
                <w:lang w:val="en-US" w:eastAsia="zh-CN"/>
              </w:rPr>
              <w:t>管理平台为学校提供专属识别代码，广域网环境下的交互智能设备输入专属代码接入管理平台即可在通过管理平台对设备进行远程管理。支持按照年级、班级自定义交互智能设备名称，方便管理员对应管理。</w:t>
            </w:r>
          </w:p>
          <w:p>
            <w:pPr>
              <w:jc w:val="left"/>
              <w:rPr>
                <w:rFonts w:hint="eastAsia"/>
                <w:lang w:val="en-US" w:eastAsia="zh-CN"/>
              </w:rPr>
            </w:pPr>
            <w:r>
              <w:rPr>
                <w:rFonts w:hint="eastAsia"/>
                <w:lang w:val="en-US" w:eastAsia="zh-CN"/>
              </w:rPr>
              <w:t>交互智能设备支持磁盘级系统还原保护，可根据教学需要自由选择磁盘分区冻结、解冻还原保护。</w:t>
            </w:r>
          </w:p>
          <w:p>
            <w:pPr>
              <w:jc w:val="left"/>
              <w:rPr>
                <w:rFonts w:hint="eastAsia"/>
                <w:lang w:val="en-US" w:eastAsia="zh-CN"/>
              </w:rPr>
            </w:pPr>
            <w:r>
              <w:rPr>
                <w:rFonts w:hint="eastAsia"/>
                <w:lang w:val="en-US" w:eastAsia="zh-CN"/>
              </w:rPr>
              <w:t>可在交互智能设备查看设备基本信息，如：系统、CPU、内存、硬盘、MCU、TV、触摸框等信息，方便老师管理设备。</w:t>
            </w:r>
          </w:p>
          <w:p>
            <w:pPr>
              <w:jc w:val="left"/>
              <w:rPr>
                <w:rFonts w:hint="eastAsia"/>
                <w:lang w:val="en-US" w:eastAsia="zh-CN"/>
              </w:rPr>
            </w:pPr>
            <w:r>
              <w:rPr>
                <w:rFonts w:hint="eastAsia"/>
                <w:lang w:val="en-US" w:eastAsia="zh-CN"/>
              </w:rPr>
              <w:t>★提供教学专用广告屏蔽工具。支持高强度屏蔽拦截，对全部软件应用弹窗进行无差别拦截；支持自定义应用广告弹窗过滤屏蔽，可屏蔽拦截指定应用的弹窗。</w:t>
            </w:r>
          </w:p>
          <w:p>
            <w:pPr>
              <w:jc w:val="left"/>
              <w:rPr>
                <w:rFonts w:hint="eastAsia"/>
                <w:lang w:val="en-US" w:eastAsia="zh-CN"/>
              </w:rPr>
            </w:pPr>
            <w:r>
              <w:rPr>
                <w:rFonts w:hint="eastAsia"/>
                <w:lang w:val="en-US" w:eastAsia="zh-CN"/>
              </w:rPr>
              <w:t>七、须确保对全区现有班班通设备的管控及实现以上基本功能要求。</w:t>
            </w:r>
          </w:p>
          <w:p>
            <w:pPr>
              <w:jc w:val="left"/>
              <w:rPr>
                <w:rFonts w:hint="eastAsia"/>
                <w:lang w:val="en-US" w:eastAsia="zh-CN"/>
              </w:rPr>
            </w:pPr>
          </w:p>
        </w:tc>
        <w:tc>
          <w:tcPr>
            <w:tcW w:w="97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lang w:val="en-US" w:eastAsia="zh-CN"/>
              </w:rPr>
            </w:pPr>
            <w:r>
              <w:rPr>
                <w:rFonts w:hint="eastAsia"/>
                <w:lang w:val="en-US" w:eastAsia="zh-CN"/>
              </w:rPr>
              <w:t>1</w:t>
            </w:r>
          </w:p>
        </w:tc>
        <w:tc>
          <w:tcPr>
            <w:tcW w:w="7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lang w:val="en-US" w:eastAsia="zh-CN"/>
              </w:rPr>
            </w:pPr>
          </w:p>
        </w:tc>
      </w:tr>
      <w:bookmarkEnd w:id="92"/>
    </w:tbl>
    <w:p>
      <w:pPr>
        <w:pStyle w:val="2"/>
        <w:jc w:val="center"/>
        <w:rPr>
          <w:rFonts w:hint="eastAsia" w:ascii="宋体" w:hAnsi="宋体"/>
          <w:sz w:val="24"/>
          <w:lang w:val="en-US" w:eastAsia="zh-CN"/>
        </w:rPr>
        <w:sectPr>
          <w:pgSz w:w="16840" w:h="11907" w:orient="landscape"/>
          <w:pgMar w:top="1803" w:right="1440" w:bottom="1803" w:left="1440" w:header="851" w:footer="992" w:gutter="0"/>
          <w:pgNumType w:fmt="decimal"/>
          <w:cols w:space="720" w:num="1"/>
          <w:docGrid w:linePitch="312" w:charSpace="0"/>
        </w:sectPr>
      </w:pPr>
    </w:p>
    <w:p>
      <w:pPr>
        <w:jc w:val="both"/>
      </w:pPr>
    </w:p>
    <w:sectPr>
      <w:pgSz w:w="16840" w:h="11907" w:orient="landscape"/>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cs="宋体"/>
        <w:bCs/>
        <w:iCs/>
        <w:lang w:eastAsia="zh-CN"/>
      </w:rPr>
    </w:pPr>
    <w:r>
      <w:rPr>
        <w:rFonts w:hint="eastAsia" w:ascii="宋体" w:hAnsi="宋体" w:cs="宋体"/>
        <w:bCs/>
        <w:iCs/>
        <w:lang w:eastAsia="zh-CN"/>
      </w:rPr>
      <w:t>格尔木市政务服务和公共资源交易中心</w:t>
    </w:r>
    <w:r>
      <w:rPr>
        <w:rFonts w:hint="eastAsia" w:ascii="宋体" w:hAnsi="宋体" w:cs="宋体"/>
        <w:bCs/>
        <w:iCs/>
        <w:lang w:val="en-US" w:eastAsia="zh-CN"/>
      </w:rPr>
      <w:t xml:space="preserve">              </w:t>
    </w:r>
    <w:r>
      <w:rPr>
        <w:rFonts w:hint="eastAsia" w:ascii="宋体" w:hAnsi="宋体" w:cs="宋体"/>
        <w:bCs/>
        <w:iCs/>
      </w:rPr>
      <w:t xml:space="preserve">     </w:t>
    </w:r>
    <w:r>
      <w:rPr>
        <w:rFonts w:hint="eastAsia" w:ascii="宋体" w:hAnsi="宋体" w:cs="宋体"/>
        <w:bCs/>
        <w:iCs/>
        <w:lang w:val="en-US" w:eastAsia="zh-CN"/>
      </w:rPr>
      <w:t xml:space="preserve">     </w:t>
    </w:r>
    <w:r>
      <w:rPr>
        <w:rFonts w:hint="eastAsia" w:ascii="宋体" w:hAnsi="宋体" w:cs="宋体"/>
        <w:bCs/>
        <w:iCs/>
      </w:rPr>
      <w:t xml:space="preserve">  </w:t>
    </w:r>
    <w:r>
      <w:rPr>
        <w:rFonts w:hint="eastAsia" w:ascii="宋体" w:hAnsi="宋体" w:cs="宋体"/>
        <w:bCs/>
        <w:iCs/>
        <w:lang w:eastAsia="zh-CN"/>
      </w:rPr>
      <w:t xml:space="preserve">  格政采询价（货物）2020-0</w:t>
    </w:r>
    <w:r>
      <w:rPr>
        <w:rFonts w:hint="eastAsia" w:ascii="宋体" w:hAnsi="宋体" w:cs="宋体"/>
        <w:bCs/>
        <w:iCs/>
        <w:lang w:val="en-US" w:eastAsia="zh-CN"/>
      </w:rPr>
      <w:t>18</w:t>
    </w:r>
    <w:r>
      <w:rPr>
        <w:rFonts w:hint="eastAsia" w:ascii="宋体" w:hAnsi="宋体" w:cs="宋体"/>
        <w:bCs/>
        <w:iCs/>
        <w:lang w:eastAsia="zh-CN"/>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cs="宋体"/>
        <w:bCs/>
        <w:iCs/>
        <w:lang w:eastAsia="zh-CN"/>
      </w:rPr>
    </w:pPr>
    <w:r>
      <w:rPr>
        <w:rFonts w:hint="eastAsia" w:ascii="宋体" w:hAnsi="宋体" w:cs="宋体"/>
        <w:bCs/>
        <w:iCs/>
        <w:lang w:eastAsia="zh-CN"/>
      </w:rPr>
      <w:t>格尔木市政务服务和公共资源交易中心</w:t>
    </w:r>
    <w:r>
      <w:rPr>
        <w:rFonts w:hint="eastAsia" w:ascii="宋体" w:hAnsi="宋体" w:cs="宋体"/>
        <w:bCs/>
        <w:iCs/>
        <w:lang w:val="en-US" w:eastAsia="zh-CN"/>
      </w:rPr>
      <w:t xml:space="preserve">              </w:t>
    </w:r>
    <w:r>
      <w:rPr>
        <w:rFonts w:hint="eastAsia" w:ascii="宋体" w:hAnsi="宋体" w:cs="宋体"/>
        <w:bCs/>
        <w:iCs/>
      </w:rPr>
      <w:t xml:space="preserve">     </w:t>
    </w:r>
    <w:r>
      <w:rPr>
        <w:rFonts w:hint="eastAsia" w:ascii="宋体" w:hAnsi="宋体" w:cs="宋体"/>
        <w:bCs/>
        <w:iCs/>
        <w:lang w:val="en-US" w:eastAsia="zh-CN"/>
      </w:rPr>
      <w:t xml:space="preserve">     </w:t>
    </w:r>
    <w:r>
      <w:rPr>
        <w:rFonts w:hint="eastAsia" w:ascii="宋体" w:hAnsi="宋体" w:cs="宋体"/>
        <w:bCs/>
        <w:iCs/>
      </w:rPr>
      <w:t xml:space="preserve">  </w:t>
    </w:r>
    <w:r>
      <w:rPr>
        <w:rFonts w:hint="eastAsia" w:ascii="宋体" w:hAnsi="宋体" w:cs="宋体"/>
        <w:bCs/>
        <w:iCs/>
        <w:lang w:eastAsia="zh-CN"/>
      </w:rPr>
      <w:t xml:space="preserve">  格政采询价（货物）2020-0</w:t>
    </w:r>
    <w:r>
      <w:rPr>
        <w:rFonts w:hint="eastAsia" w:ascii="宋体" w:hAnsi="宋体" w:cs="宋体"/>
        <w:bCs/>
        <w:iCs/>
        <w:lang w:val="en-US" w:eastAsia="zh-CN"/>
      </w:rPr>
      <w:t>18</w:t>
    </w:r>
    <w:r>
      <w:rPr>
        <w:rFonts w:hint="eastAsia" w:ascii="宋体" w:hAnsi="宋体" w:cs="宋体"/>
        <w:bCs/>
        <w:iCs/>
        <w:lang w:eastAsia="zh-CN"/>
      </w:rPr>
      <w:t>号</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505E"/>
    <w:multiLevelType w:val="singleLevel"/>
    <w:tmpl w:val="5648505E"/>
    <w:lvl w:ilvl="0" w:tentative="0">
      <w:start w:val="1"/>
      <w:numFmt w:val="upperLetter"/>
      <w:suff w:val="nothing"/>
      <w:lvlText w:val="%1、"/>
      <w:lvlJc w:val="left"/>
      <w:pPr>
        <w:tabs>
          <w:tab w:val="left" w:pos="840"/>
        </w:tabs>
        <w:ind w:left="840" w:hanging="525"/>
      </w:pPr>
      <w:rPr>
        <w:rFonts w:hint="default" w:ascii="宋体" w:hAnsi="宋体" w:eastAsia="宋体"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E0184"/>
    <w:rsid w:val="05AF0409"/>
    <w:rsid w:val="0B656CCC"/>
    <w:rsid w:val="19B93A95"/>
    <w:rsid w:val="1A9A16BF"/>
    <w:rsid w:val="1B1B4CF7"/>
    <w:rsid w:val="1BD51469"/>
    <w:rsid w:val="20313C97"/>
    <w:rsid w:val="2754028B"/>
    <w:rsid w:val="286A32EE"/>
    <w:rsid w:val="2BA05B77"/>
    <w:rsid w:val="356614DC"/>
    <w:rsid w:val="424E6F0F"/>
    <w:rsid w:val="4360133C"/>
    <w:rsid w:val="4E5103BB"/>
    <w:rsid w:val="5261440A"/>
    <w:rsid w:val="544E540B"/>
    <w:rsid w:val="552074FF"/>
    <w:rsid w:val="56BA2561"/>
    <w:rsid w:val="605E67EC"/>
    <w:rsid w:val="75AE718D"/>
    <w:rsid w:val="77154A95"/>
    <w:rsid w:val="783C2EE7"/>
    <w:rsid w:val="788E0184"/>
    <w:rsid w:val="7BBD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link w:val="26"/>
    <w:qFormat/>
    <w:uiPriority w:val="0"/>
    <w:pPr>
      <w:keepNext/>
      <w:keepLines/>
      <w:spacing w:before="260" w:beforeLines="0" w:after="260" w:afterLines="0" w:line="413" w:lineRule="auto"/>
      <w:outlineLvl w:val="1"/>
    </w:pPr>
    <w:rPr>
      <w:rFonts w:ascii="Arial" w:hAnsi="Arial"/>
      <w:b/>
      <w:bCs/>
      <w:kern w:val="0"/>
      <w:sz w:val="24"/>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5">
    <w:name w:val="Plain Text"/>
    <w:basedOn w:val="1"/>
    <w:qFormat/>
    <w:uiPriority w:val="0"/>
    <w:rPr>
      <w:rFonts w:ascii="宋体" w:hAnsi="Courier New"/>
      <w:kern w:val="0"/>
      <w:sz w:val="20"/>
      <w:szCs w:val="21"/>
    </w:rPr>
  </w:style>
  <w:style w:type="paragraph" w:styleId="6">
    <w:name w:val="Body Text Indent 2"/>
    <w:basedOn w:val="1"/>
    <w:qFormat/>
    <w:uiPriority w:val="0"/>
    <w:pPr>
      <w:spacing w:after="120" w:afterLines="0" w:line="480" w:lineRule="auto"/>
      <w:ind w:left="420" w:leftChars="200"/>
    </w:p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39"/>
    <w:pPr>
      <w:tabs>
        <w:tab w:val="right" w:leader="dot" w:pos="8720"/>
      </w:tabs>
      <w:spacing w:line="440" w:lineRule="exact"/>
      <w:jc w:val="left"/>
    </w:pPr>
    <w:rPr>
      <w:rFonts w:hAnsi="宋体"/>
      <w:bCs/>
      <w:caps/>
      <w:sz w:val="24"/>
    </w:rPr>
  </w:style>
  <w:style w:type="paragraph" w:styleId="9">
    <w:name w:val="toc 2"/>
    <w:basedOn w:val="1"/>
    <w:next w:val="1"/>
    <w:qFormat/>
    <w:uiPriority w:val="39"/>
    <w:pPr>
      <w:ind w:left="420" w:leftChars="200"/>
    </w:pPr>
  </w:style>
  <w:style w:type="paragraph" w:styleId="10">
    <w:name w:val="Title"/>
    <w:basedOn w:val="1"/>
    <w:next w:val="1"/>
    <w:qFormat/>
    <w:uiPriority w:val="10"/>
    <w:pPr>
      <w:spacing w:before="240" w:after="60"/>
      <w:jc w:val="center"/>
      <w:outlineLvl w:val="0"/>
    </w:pPr>
    <w:rPr>
      <w:rFonts w:ascii="Cambria" w:hAnsi="Cambria"/>
      <w:b/>
      <w:bCs/>
      <w:sz w:val="36"/>
      <w:szCs w:val="32"/>
    </w:rPr>
  </w:style>
  <w:style w:type="character" w:styleId="13">
    <w:name w:val="Strong"/>
    <w:basedOn w:val="12"/>
    <w:qFormat/>
    <w:uiPriority w:val="0"/>
    <w:rPr>
      <w:b/>
    </w:rPr>
  </w:style>
  <w:style w:type="character" w:styleId="14">
    <w:name w:val="FollowedHyperlink"/>
    <w:basedOn w:val="12"/>
    <w:qFormat/>
    <w:uiPriority w:val="0"/>
    <w:rPr>
      <w:color w:val="800080"/>
      <w:u w:val="none"/>
    </w:rPr>
  </w:style>
  <w:style w:type="character" w:styleId="15">
    <w:name w:val="Emphasis"/>
    <w:basedOn w:val="12"/>
    <w:qFormat/>
    <w:uiPriority w:val="0"/>
    <w:rPr>
      <w:b/>
    </w:rPr>
  </w:style>
  <w:style w:type="character" w:styleId="16">
    <w:name w:val="HTML Definition"/>
    <w:basedOn w:val="12"/>
    <w:qFormat/>
    <w:uiPriority w:val="0"/>
  </w:style>
  <w:style w:type="character" w:styleId="17">
    <w:name w:val="HTML Typewriter"/>
    <w:basedOn w:val="12"/>
    <w:qFormat/>
    <w:uiPriority w:val="0"/>
    <w:rPr>
      <w:rFonts w:hint="default" w:ascii="monospace" w:hAnsi="monospace" w:eastAsia="monospace" w:cs="monospace"/>
      <w:sz w:val="20"/>
    </w:rPr>
  </w:style>
  <w:style w:type="character" w:styleId="18">
    <w:name w:val="HTML Acronym"/>
    <w:basedOn w:val="12"/>
    <w:qFormat/>
    <w:uiPriority w:val="0"/>
    <w:rPr>
      <w:bdr w:val="none" w:color="auto" w:sz="0" w:space="0"/>
    </w:rPr>
  </w:style>
  <w:style w:type="character" w:styleId="19">
    <w:name w:val="HTML Variable"/>
    <w:basedOn w:val="12"/>
    <w:qFormat/>
    <w:uiPriority w:val="0"/>
  </w:style>
  <w:style w:type="character" w:styleId="20">
    <w:name w:val="Hyperlink"/>
    <w:basedOn w:val="12"/>
    <w:qFormat/>
    <w:uiPriority w:val="0"/>
    <w:rPr>
      <w:color w:val="0000FF"/>
      <w:u w:val="none"/>
    </w:rPr>
  </w:style>
  <w:style w:type="character" w:styleId="21">
    <w:name w:val="HTML Code"/>
    <w:basedOn w:val="12"/>
    <w:qFormat/>
    <w:uiPriority w:val="0"/>
    <w:rPr>
      <w:rFonts w:ascii="monospace" w:hAnsi="monospace" w:eastAsia="monospace" w:cs="monospace"/>
      <w:sz w:val="20"/>
    </w:rPr>
  </w:style>
  <w:style w:type="character" w:styleId="22">
    <w:name w:val="HTML Cite"/>
    <w:basedOn w:val="12"/>
    <w:qFormat/>
    <w:uiPriority w:val="0"/>
  </w:style>
  <w:style w:type="character" w:styleId="23">
    <w:name w:val="HTML Keyboard"/>
    <w:basedOn w:val="12"/>
    <w:qFormat/>
    <w:uiPriority w:val="0"/>
    <w:rPr>
      <w:rFonts w:hint="default" w:ascii="monospace" w:hAnsi="monospace" w:eastAsia="monospace" w:cs="monospace"/>
      <w:sz w:val="20"/>
    </w:rPr>
  </w:style>
  <w:style w:type="character" w:styleId="24">
    <w:name w:val="HTML Sample"/>
    <w:basedOn w:val="12"/>
    <w:qFormat/>
    <w:uiPriority w:val="0"/>
    <w:rPr>
      <w:rFonts w:hint="default" w:ascii="monospace" w:hAnsi="monospace" w:eastAsia="monospace" w:cs="monospace"/>
    </w:rPr>
  </w:style>
  <w:style w:type="character" w:customStyle="1" w:styleId="25">
    <w:name w:val="标题 1 Char"/>
    <w:link w:val="3"/>
    <w:qFormat/>
    <w:uiPriority w:val="0"/>
    <w:rPr>
      <w:b/>
      <w:bCs/>
      <w:kern w:val="44"/>
      <w:sz w:val="44"/>
      <w:szCs w:val="44"/>
    </w:rPr>
  </w:style>
  <w:style w:type="character" w:customStyle="1" w:styleId="26">
    <w:name w:val="标题 2 Char"/>
    <w:link w:val="4"/>
    <w:qFormat/>
    <w:uiPriority w:val="0"/>
    <w:rPr>
      <w:rFonts w:ascii="Arial" w:hAnsi="Arial"/>
      <w:b/>
      <w:bCs/>
      <w:kern w:val="0"/>
      <w:sz w:val="24"/>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2020-11-17T01:57:00Z</dcterms:created>
  <dc:creator>鹰击长空</dc:creator>
  <cp:lastModifiedBy>鹰击长空</cp:lastModifiedBy>
  <dcterms:modified xsi:type="dcterms:W3CDTF">2020-12-08T03:31:20Z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