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val="en-US" w:eastAsia="zh-CN"/>
        </w:rPr>
        <w:t>《格尔木年鉴（2019）》编纂出版印刷项目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9494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格政采磋商（服务）2019-003号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《格尔木年鉴（2019）》编纂出版印刷项目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人民币45.00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人民币39.80万元整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2019年8月29日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2019/09/24  11:0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2019/09/24  13:30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成交内容：《格尔木年鉴（2019）》编纂出版印刷项目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成交金额：39.80万元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成交供应商：成都卓尔文化传媒有限公司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陈守元、宋其胜、索南、柏淑琴、李颜宏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格尔木市地方志编纂委员会办公室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0979-8490879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B33210"/>
    <w:rsid w:val="08C954DC"/>
    <w:rsid w:val="16FE4722"/>
    <w:rsid w:val="21CE5C4B"/>
    <w:rsid w:val="25E752C0"/>
    <w:rsid w:val="2A120DB5"/>
    <w:rsid w:val="2E947955"/>
    <w:rsid w:val="36567101"/>
    <w:rsid w:val="39426A54"/>
    <w:rsid w:val="419365DA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2019-09-24T09:21:28Z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