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行楷简体" w:hAnsi="新宋体" w:eastAsia="方正行楷简体"/>
          <w:b/>
          <w:sz w:val="52"/>
          <w:szCs w:val="52"/>
        </w:rPr>
      </w:pPr>
      <w:r>
        <w:rPr>
          <w:rFonts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rPr>
        <w:t>格尔木市</w:t>
      </w:r>
      <w:r>
        <w:rPr>
          <w:rFonts w:hint="eastAsia" w:ascii="方正行楷简体" w:hAnsi="新宋体" w:eastAsia="方正行楷简体" w:cs="华文行楷"/>
          <w:b/>
          <w:sz w:val="52"/>
          <w:szCs w:val="52"/>
          <w:lang w:val="zh-CN"/>
        </w:rPr>
        <w:t>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hint="eastAsia" w:ascii="方正楷体_GBK" w:hAnsi="宋体" w:eastAsia="方正楷体_GBK" w:cs="华文中宋"/>
          <w:b/>
          <w:color w:val="000000"/>
          <w:sz w:val="36"/>
          <w:szCs w:val="36"/>
          <w:lang w:val="en-US" w:eastAsia="zh-CN"/>
        </w:rPr>
      </w:pPr>
      <w:r>
        <w:rPr>
          <w:rFonts w:hint="eastAsia" w:ascii="方正楷体_GBK" w:hAnsi="宋体" w:eastAsia="方正楷体_GBK" w:cs="华文中宋"/>
          <w:b/>
          <w:color w:val="000000"/>
          <w:sz w:val="36"/>
          <w:szCs w:val="36"/>
          <w:lang w:val="en-US" w:eastAsia="zh-CN"/>
        </w:rPr>
        <w:t xml:space="preserve">  </w:t>
      </w:r>
    </w:p>
    <w:p>
      <w:pPr>
        <w:jc w:val="center"/>
        <w:rPr>
          <w:rFonts w:hint="eastAsia" w:ascii="仿宋" w:hAnsi="仿宋" w:eastAsia="仿宋" w:cs="仿宋"/>
          <w:b/>
          <w:sz w:val="96"/>
          <w:szCs w:val="96"/>
        </w:rPr>
      </w:pPr>
      <w:r>
        <w:rPr>
          <w:rFonts w:hint="eastAsia" w:ascii="仿宋" w:hAnsi="仿宋" w:eastAsia="仿宋" w:cs="仿宋"/>
          <w:b/>
          <w:sz w:val="96"/>
          <w:szCs w:val="96"/>
          <w:lang w:eastAsia="zh-CN"/>
        </w:rPr>
        <w:t>竞争性谈判</w:t>
      </w:r>
      <w:r>
        <w:rPr>
          <w:rFonts w:hint="eastAsia" w:ascii="仿宋" w:hAnsi="仿宋" w:eastAsia="仿宋" w:cs="仿宋"/>
          <w:b/>
          <w:sz w:val="96"/>
          <w:szCs w:val="96"/>
        </w:rPr>
        <w:t>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格政采竞谈（货物）2019-001号</w:t>
      </w:r>
    </w:p>
    <w:p>
      <w:pPr>
        <w:adjustRightInd w:val="0"/>
        <w:spacing w:line="360" w:lineRule="auto"/>
        <w:ind w:left="2645" w:leftChars="55" w:hanging="2530" w:hangingChars="700"/>
        <w:jc w:val="left"/>
        <w:textAlignment w:val="baseline"/>
        <w:rPr>
          <w:rFonts w:hint="eastAsia" w:ascii="宋体" w:hAnsi="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格尔木市武装部作战中心显控采购</w:t>
      </w:r>
    </w:p>
    <w:p>
      <w:pPr>
        <w:adjustRightInd w:val="0"/>
        <w:spacing w:line="360" w:lineRule="auto"/>
        <w:ind w:left="2629" w:leftChars="1252" w:firstLine="0" w:firstLineChars="0"/>
        <w:jc w:val="left"/>
        <w:textAlignment w:val="baseline"/>
        <w:rPr>
          <w:rFonts w:ascii="宋体"/>
          <w:b/>
          <w:sz w:val="36"/>
          <w:szCs w:val="36"/>
        </w:rPr>
      </w:pPr>
      <w:r>
        <w:rPr>
          <w:rFonts w:hint="eastAsia" w:ascii="宋体" w:hAnsi="宋体"/>
          <w:b/>
          <w:sz w:val="36"/>
          <w:szCs w:val="36"/>
          <w:lang w:eastAsia="zh-CN"/>
        </w:rPr>
        <w:t>安装项目（二次）</w:t>
      </w:r>
      <w:r>
        <w:rPr>
          <w:rFonts w:ascii="宋体" w:hAnsi="宋体"/>
          <w:b/>
          <w:sz w:val="36"/>
          <w:szCs w:val="36"/>
        </w:rPr>
        <w:t xml:space="preserve"> </w:t>
      </w:r>
    </w:p>
    <w:p>
      <w:pPr>
        <w:adjustRightInd w:val="0"/>
        <w:spacing w:line="360" w:lineRule="auto"/>
        <w:ind w:left="2645" w:leftChars="55" w:hanging="2530" w:hangingChars="700"/>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单</w:t>
      </w:r>
      <w:r>
        <w:rPr>
          <w:b/>
          <w:sz w:val="36"/>
          <w:szCs w:val="36"/>
        </w:rPr>
        <w:t xml:space="preserve"> </w:t>
      </w:r>
      <w:r>
        <w:rPr>
          <w:rFonts w:hint="eastAsia"/>
          <w:b/>
          <w:sz w:val="36"/>
          <w:szCs w:val="36"/>
        </w:rPr>
        <w:t>位：</w:t>
      </w:r>
      <w:r>
        <w:rPr>
          <w:rFonts w:hint="eastAsia"/>
          <w:b/>
          <w:sz w:val="36"/>
          <w:szCs w:val="36"/>
          <w:lang w:eastAsia="zh-CN"/>
        </w:rPr>
        <w:t>格尔木市住房和城乡建设局</w:t>
      </w:r>
    </w:p>
    <w:p>
      <w:pPr>
        <w:adjustRightInd w:val="0"/>
        <w:spacing w:line="360" w:lineRule="auto"/>
        <w:ind w:left="1591" w:leftChars="55" w:hanging="1476" w:hangingChars="700"/>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643"/>
        <w:jc w:val="center"/>
        <w:textAlignment w:val="baseline"/>
        <w:rPr>
          <w:rFonts w:hint="eastAsia" w:ascii="宋体" w:eastAsia="宋体"/>
          <w:b/>
          <w:sz w:val="32"/>
          <w:szCs w:val="32"/>
          <w:lang w:eastAsia="zh-CN"/>
        </w:rPr>
      </w:pPr>
      <w:r>
        <w:rPr>
          <w:rFonts w:hint="eastAsia" w:ascii="宋体" w:hAnsi="宋体"/>
          <w:b/>
          <w:sz w:val="32"/>
          <w:szCs w:val="32"/>
          <w:lang w:eastAsia="zh-CN"/>
        </w:rPr>
        <w:t>2019年10月</w:t>
      </w:r>
    </w:p>
    <w:p>
      <w:pPr>
        <w:adjustRightInd w:val="0"/>
        <w:spacing w:line="360" w:lineRule="auto"/>
        <w:jc w:val="center"/>
        <w:textAlignment w:val="baseline"/>
        <w:rPr>
          <w:rFonts w:hint="eastAsia" w:ascii="宋体" w:eastAsia="宋体"/>
          <w:b/>
          <w:sz w:val="40"/>
          <w:szCs w:val="30"/>
          <w:lang w:eastAsia="zh-CN"/>
        </w:rPr>
      </w:pPr>
      <w:r>
        <w:rPr>
          <w:rFonts w:hint="eastAsia" w:ascii="宋体" w:hAnsi="宋体"/>
          <w:b/>
          <w:sz w:val="32"/>
          <w:szCs w:val="32"/>
          <w:lang w:eastAsia="zh-CN"/>
        </w:rPr>
        <w:t>格尔木市政务服务监督管</w:t>
      </w:r>
      <w:bookmarkStart w:id="218" w:name="_GoBack"/>
      <w:bookmarkEnd w:id="218"/>
      <w:r>
        <w:rPr>
          <w:rFonts w:hint="eastAsia" w:ascii="宋体" w:hAnsi="宋体"/>
          <w:b/>
          <w:sz w:val="32"/>
          <w:szCs w:val="32"/>
          <w:lang w:eastAsia="zh-CN"/>
        </w:rPr>
        <w:t>理局</w:t>
      </w:r>
    </w:p>
    <w:p>
      <w:pPr>
        <w:adjustRightInd w:val="0"/>
        <w:jc w:val="center"/>
        <w:textAlignment w:val="baseline"/>
        <w:rPr>
          <w:rFonts w:hint="eastAsia" w:ascii="宋体" w:hAnsi="宋体"/>
          <w:b/>
          <w:sz w:val="40"/>
          <w:szCs w:val="30"/>
        </w:rPr>
      </w:pPr>
    </w:p>
    <w:p>
      <w:pPr>
        <w:adjustRightInd w:val="0"/>
        <w:jc w:val="center"/>
        <w:textAlignment w:val="baseline"/>
        <w:rPr>
          <w:rFonts w:hint="eastAsia" w:ascii="宋体" w:hAnsi="宋体"/>
          <w:b/>
          <w:sz w:val="40"/>
          <w:szCs w:val="30"/>
        </w:rPr>
      </w:pPr>
    </w:p>
    <w:p>
      <w:pPr>
        <w:adjustRightInd w:val="0"/>
        <w:jc w:val="center"/>
        <w:textAlignment w:val="baseline"/>
        <w:rPr>
          <w:rFonts w:ascii="宋体"/>
          <w:b/>
          <w:sz w:val="40"/>
          <w:szCs w:val="30"/>
        </w:rPr>
      </w:pPr>
      <w:r>
        <w:rPr>
          <w:rFonts w:hint="eastAsia" w:ascii="宋体" w:hAnsi="宋体"/>
          <w:b/>
          <w:sz w:val="40"/>
          <w:szCs w:val="30"/>
        </w:rPr>
        <w:t>目</w:t>
      </w:r>
      <w:r>
        <w:rPr>
          <w:rFonts w:ascii="宋体" w:hAnsi="宋体"/>
          <w:b/>
          <w:sz w:val="40"/>
          <w:szCs w:val="30"/>
        </w:rPr>
        <w:t xml:space="preserve">  </w:t>
      </w:r>
      <w:r>
        <w:rPr>
          <w:rFonts w:hint="eastAsia" w:ascii="宋体" w:hAnsi="宋体"/>
          <w:b/>
          <w:sz w:val="40"/>
          <w:szCs w:val="30"/>
        </w:rPr>
        <w:t>录</w:t>
      </w:r>
    </w:p>
    <w:p>
      <w:pPr>
        <w:pStyle w:val="11"/>
        <w:tabs>
          <w:tab w:val="right" w:leader="dot" w:pos="8306"/>
        </w:tabs>
      </w:pPr>
      <w:r>
        <w:rPr>
          <w:rStyle w:val="27"/>
          <w:rFonts w:ascii="宋体" w:hAnsi="宋体"/>
          <w:b w:val="0"/>
          <w:bCs w:val="0"/>
          <w:i w:val="0"/>
          <w:iCs w:val="0"/>
          <w:kern w:val="0"/>
          <w:szCs w:val="24"/>
        </w:rPr>
        <w:fldChar w:fldCharType="begin"/>
      </w:r>
      <w:r>
        <w:rPr>
          <w:rStyle w:val="27"/>
          <w:rFonts w:ascii="宋体" w:hAnsi="宋体"/>
          <w:b w:val="0"/>
          <w:bCs w:val="0"/>
          <w:i w:val="0"/>
          <w:iCs w:val="0"/>
          <w:kern w:val="0"/>
          <w:szCs w:val="24"/>
        </w:rPr>
        <w:instrText xml:space="preserve"> TOC \o "1-3" \h \z \u </w:instrText>
      </w:r>
      <w:r>
        <w:rPr>
          <w:rStyle w:val="27"/>
          <w:rFonts w:ascii="宋体" w:hAnsi="宋体"/>
          <w:b w:val="0"/>
          <w:bCs w:val="0"/>
          <w:i w:val="0"/>
          <w:iCs w:val="0"/>
          <w:kern w:val="0"/>
          <w:szCs w:val="24"/>
        </w:rPr>
        <w:fldChar w:fldCharType="separate"/>
      </w:r>
      <w:r>
        <w:rPr>
          <w:rFonts w:ascii="宋体" w:hAnsi="宋体"/>
          <w:bCs w:val="0"/>
          <w:i w:val="0"/>
          <w:iCs w:val="0"/>
          <w:kern w:val="0"/>
          <w:szCs w:val="24"/>
        </w:rPr>
        <w:fldChar w:fldCharType="begin"/>
      </w:r>
      <w:r>
        <w:rPr>
          <w:rFonts w:ascii="宋体" w:hAnsi="宋体"/>
          <w:bCs w:val="0"/>
          <w:i w:val="0"/>
          <w:iCs w:val="0"/>
          <w:kern w:val="0"/>
          <w:szCs w:val="24"/>
        </w:rPr>
        <w:instrText xml:space="preserve"> HYPERLINK \l _Toc7074 </w:instrText>
      </w:r>
      <w:r>
        <w:rPr>
          <w:rFonts w:ascii="宋体" w:hAnsi="宋体"/>
          <w:bCs w:val="0"/>
          <w:i w:val="0"/>
          <w:iCs w:val="0"/>
          <w:kern w:val="0"/>
          <w:szCs w:val="24"/>
        </w:rPr>
        <w:fldChar w:fldCharType="separate"/>
      </w:r>
      <w:r>
        <w:rPr>
          <w:rFonts w:hint="eastAsia" w:ascii="宋体"/>
          <w:kern w:val="28"/>
          <w:szCs w:val="20"/>
          <w:lang w:val="en-US" w:eastAsia="zh-CN"/>
        </w:rPr>
        <w:t>第一部分  投标人须知前附表</w:t>
      </w:r>
      <w:r>
        <w:tab/>
      </w:r>
      <w:r>
        <w:fldChar w:fldCharType="begin"/>
      </w:r>
      <w:r>
        <w:instrText xml:space="preserve"> PAGEREF _Toc7074 </w:instrText>
      </w:r>
      <w:r>
        <w:fldChar w:fldCharType="separate"/>
      </w:r>
      <w:r>
        <w:t>4</w:t>
      </w:r>
      <w:r>
        <w:fldChar w:fldCharType="end"/>
      </w:r>
      <w:r>
        <w:rPr>
          <w:rFonts w:ascii="宋体" w:hAnsi="宋体"/>
          <w:bCs w:val="0"/>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_Toc5216 </w:instrText>
      </w:r>
      <w:r>
        <w:rPr>
          <w:rFonts w:ascii="宋体" w:hAnsi="宋体"/>
          <w:bCs/>
          <w:i w:val="0"/>
          <w:iCs w:val="0"/>
          <w:kern w:val="0"/>
          <w:szCs w:val="24"/>
        </w:rPr>
        <w:fldChar w:fldCharType="separate"/>
      </w:r>
      <w:r>
        <w:rPr>
          <w:rFonts w:hint="eastAsia" w:ascii="宋体"/>
          <w:kern w:val="28"/>
          <w:szCs w:val="20"/>
          <w:lang w:val="en-US" w:eastAsia="zh-CN"/>
        </w:rPr>
        <w:t>第二部分  投标人须知</w:t>
      </w:r>
      <w:r>
        <w:tab/>
      </w:r>
      <w:r>
        <w:fldChar w:fldCharType="begin"/>
      </w:r>
      <w:r>
        <w:instrText xml:space="preserve"> PAGEREF _Toc5216 </w:instrText>
      </w:r>
      <w:r>
        <w:fldChar w:fldCharType="separate"/>
      </w:r>
      <w:r>
        <w:t>6</w:t>
      </w:r>
      <w: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_Toc26667 </w:instrText>
      </w:r>
      <w:r>
        <w:rPr>
          <w:rFonts w:ascii="宋体" w:hAnsi="宋体"/>
          <w:bCs/>
          <w:i w:val="0"/>
          <w:iCs w:val="0"/>
          <w:kern w:val="0"/>
          <w:szCs w:val="24"/>
        </w:rPr>
        <w:fldChar w:fldCharType="separate"/>
      </w:r>
      <w:r>
        <w:rPr>
          <w:rFonts w:hint="eastAsia" w:ascii="宋体" w:hAnsi="宋体"/>
          <w:bCs/>
          <w:i w:val="0"/>
          <w:iCs w:val="0"/>
          <w:kern w:val="0"/>
          <w:szCs w:val="24"/>
        </w:rPr>
        <w:t>一、说</w:t>
      </w:r>
      <w:r>
        <w:rPr>
          <w:rFonts w:ascii="宋体" w:hAnsi="宋体"/>
          <w:bCs/>
          <w:i w:val="0"/>
          <w:iCs w:val="0"/>
          <w:kern w:val="0"/>
          <w:szCs w:val="24"/>
        </w:rPr>
        <w:t xml:space="preserve">  </w:t>
      </w:r>
      <w:r>
        <w:rPr>
          <w:rFonts w:hint="eastAsia" w:ascii="宋体" w:hAnsi="宋体"/>
          <w:bCs/>
          <w:i w:val="0"/>
          <w:iCs w:val="0"/>
          <w:kern w:val="0"/>
          <w:szCs w:val="24"/>
        </w:rPr>
        <w:t>明</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_Toc26667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_Toc27814 </w:instrText>
      </w:r>
      <w:r>
        <w:rPr>
          <w:rFonts w:ascii="宋体" w:hAnsi="宋体"/>
          <w:bCs/>
          <w:i w:val="0"/>
          <w:iCs w:val="0"/>
          <w:kern w:val="0"/>
          <w:szCs w:val="24"/>
        </w:rPr>
        <w:fldChar w:fldCharType="separate"/>
      </w:r>
      <w:r>
        <w:rPr>
          <w:rFonts w:ascii="宋体" w:hAnsi="宋体"/>
          <w:bCs/>
          <w:i w:val="0"/>
          <w:iCs w:val="0"/>
          <w:kern w:val="0"/>
          <w:szCs w:val="24"/>
        </w:rPr>
        <w:t>1.</w:t>
      </w:r>
      <w:r>
        <w:rPr>
          <w:rFonts w:hint="eastAsia" w:ascii="宋体" w:hAnsi="宋体"/>
          <w:bCs/>
          <w:i w:val="0"/>
          <w:iCs w:val="0"/>
          <w:kern w:val="0"/>
          <w:szCs w:val="24"/>
        </w:rPr>
        <w:t>适用范围</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_Toc27814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_Toc29129 </w:instrText>
      </w:r>
      <w:r>
        <w:rPr>
          <w:rFonts w:ascii="宋体" w:hAnsi="宋体"/>
          <w:bCs/>
          <w:i w:val="0"/>
          <w:iCs w:val="0"/>
          <w:kern w:val="0"/>
          <w:szCs w:val="24"/>
        </w:rPr>
        <w:fldChar w:fldCharType="separate"/>
      </w:r>
      <w:r>
        <w:rPr>
          <w:rFonts w:ascii="宋体" w:hAnsi="宋体"/>
          <w:bCs/>
          <w:i w:val="0"/>
          <w:iCs w:val="0"/>
          <w:kern w:val="0"/>
          <w:szCs w:val="24"/>
        </w:rPr>
        <w:t>2.</w:t>
      </w:r>
      <w:r>
        <w:rPr>
          <w:rFonts w:hint="eastAsia" w:ascii="宋体" w:hAnsi="宋体"/>
          <w:bCs/>
          <w:i w:val="0"/>
          <w:iCs w:val="0"/>
          <w:kern w:val="0"/>
          <w:szCs w:val="24"/>
        </w:rPr>
        <w:t>采购方式、合格的投标人</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_Toc29129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_Toc13334 </w:instrText>
      </w:r>
      <w:r>
        <w:rPr>
          <w:rFonts w:ascii="宋体" w:hAnsi="宋体"/>
          <w:bCs/>
          <w:i w:val="0"/>
          <w:iCs w:val="0"/>
          <w:kern w:val="0"/>
          <w:szCs w:val="24"/>
        </w:rPr>
        <w:fldChar w:fldCharType="separate"/>
      </w:r>
      <w:r>
        <w:rPr>
          <w:rFonts w:ascii="宋体" w:hAnsi="宋体"/>
          <w:bCs/>
          <w:i w:val="0"/>
          <w:iCs w:val="0"/>
          <w:kern w:val="0"/>
          <w:szCs w:val="24"/>
        </w:rPr>
        <w:t>3.</w:t>
      </w:r>
      <w:r>
        <w:rPr>
          <w:rFonts w:hint="eastAsia" w:ascii="宋体" w:hAnsi="宋体"/>
          <w:bCs/>
          <w:i w:val="0"/>
          <w:iCs w:val="0"/>
          <w:kern w:val="0"/>
          <w:szCs w:val="24"/>
        </w:rPr>
        <w:t>投标费用</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_Toc13334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_Toc7104 </w:instrText>
      </w:r>
      <w:r>
        <w:rPr>
          <w:rFonts w:ascii="宋体" w:hAnsi="宋体"/>
          <w:bCs/>
          <w:i w:val="0"/>
          <w:iCs w:val="0"/>
          <w:kern w:val="0"/>
          <w:szCs w:val="24"/>
        </w:rPr>
        <w:fldChar w:fldCharType="separate"/>
      </w:r>
      <w:r>
        <w:rPr>
          <w:rFonts w:hint="eastAsia" w:ascii="宋体" w:hAnsi="宋体"/>
          <w:bCs/>
          <w:i w:val="0"/>
          <w:iCs w:val="0"/>
          <w:kern w:val="0"/>
          <w:szCs w:val="24"/>
        </w:rPr>
        <w:t>二、</w:t>
      </w:r>
      <w:r>
        <w:rPr>
          <w:rFonts w:hint="eastAsia" w:ascii="宋体" w:hAnsi="宋体"/>
          <w:bCs/>
          <w:i w:val="0"/>
          <w:iCs w:val="0"/>
          <w:kern w:val="0"/>
          <w:szCs w:val="24"/>
          <w:lang w:eastAsia="zh-CN"/>
        </w:rPr>
        <w:t>谈判</w:t>
      </w:r>
      <w:r>
        <w:rPr>
          <w:rFonts w:hint="eastAsia" w:ascii="宋体" w:hAnsi="宋体"/>
          <w:bCs/>
          <w:i w:val="0"/>
          <w:iCs w:val="0"/>
          <w:kern w:val="0"/>
          <w:szCs w:val="24"/>
        </w:rPr>
        <w:t>文件说明</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_Toc7104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_Toc11778 </w:instrText>
      </w:r>
      <w:r>
        <w:rPr>
          <w:rFonts w:ascii="宋体" w:hAnsi="宋体"/>
          <w:bCs/>
          <w:i w:val="0"/>
          <w:iCs w:val="0"/>
          <w:kern w:val="0"/>
          <w:szCs w:val="24"/>
        </w:rPr>
        <w:fldChar w:fldCharType="separate"/>
      </w:r>
      <w:r>
        <w:rPr>
          <w:rFonts w:ascii="宋体" w:hAnsi="宋体"/>
          <w:bCs/>
          <w:i w:val="0"/>
          <w:iCs w:val="0"/>
          <w:kern w:val="0"/>
          <w:szCs w:val="24"/>
        </w:rPr>
        <w:t>4.</w:t>
      </w:r>
      <w:r>
        <w:rPr>
          <w:rFonts w:hint="eastAsia" w:ascii="宋体" w:hAnsi="宋体"/>
          <w:bCs/>
          <w:i w:val="0"/>
          <w:iCs w:val="0"/>
          <w:kern w:val="0"/>
          <w:szCs w:val="24"/>
          <w:lang w:val="zh-CN" w:eastAsia="zh-CN"/>
        </w:rPr>
        <w:t>谈判文件的构成</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_Toc11778 </w:instrText>
      </w:r>
      <w:r>
        <w:rPr>
          <w:rFonts w:ascii="宋体" w:hAnsi="宋体"/>
          <w:bCs/>
          <w:i w:val="0"/>
          <w:iCs w:val="0"/>
          <w:kern w:val="0"/>
          <w:szCs w:val="24"/>
        </w:rPr>
        <w:fldChar w:fldCharType="separate"/>
      </w:r>
      <w:r>
        <w:rPr>
          <w:rFonts w:ascii="宋体" w:hAnsi="宋体"/>
          <w:bCs/>
          <w:i w:val="0"/>
          <w:iCs w:val="0"/>
          <w:kern w:val="0"/>
          <w:szCs w:val="24"/>
        </w:rPr>
        <w:t>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_Toc23726 </w:instrText>
      </w:r>
      <w:r>
        <w:rPr>
          <w:rFonts w:ascii="宋体" w:hAnsi="宋体"/>
          <w:bCs/>
          <w:i w:val="0"/>
          <w:iCs w:val="0"/>
          <w:kern w:val="0"/>
          <w:szCs w:val="24"/>
        </w:rPr>
        <w:fldChar w:fldCharType="separate"/>
      </w:r>
      <w:r>
        <w:rPr>
          <w:rFonts w:ascii="宋体" w:hAnsi="宋体"/>
          <w:bCs/>
          <w:i w:val="0"/>
          <w:iCs w:val="0"/>
          <w:kern w:val="0"/>
          <w:szCs w:val="24"/>
        </w:rPr>
        <w:t>5.</w:t>
      </w:r>
      <w:r>
        <w:rPr>
          <w:rFonts w:hint="eastAsia" w:ascii="宋体" w:hAnsi="宋体"/>
          <w:bCs/>
          <w:i w:val="0"/>
          <w:iCs w:val="0"/>
          <w:kern w:val="0"/>
          <w:szCs w:val="24"/>
          <w:lang w:eastAsia="zh-CN"/>
        </w:rPr>
        <w:t>谈判</w:t>
      </w:r>
      <w:r>
        <w:rPr>
          <w:rFonts w:hint="eastAsia" w:ascii="宋体" w:hAnsi="宋体"/>
          <w:bCs/>
          <w:i w:val="0"/>
          <w:iCs w:val="0"/>
          <w:kern w:val="0"/>
          <w:szCs w:val="24"/>
        </w:rPr>
        <w:t>文件的质疑</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_Toc23726 </w:instrText>
      </w:r>
      <w:r>
        <w:rPr>
          <w:rFonts w:ascii="宋体" w:hAnsi="宋体"/>
          <w:bCs/>
          <w:i w:val="0"/>
          <w:iCs w:val="0"/>
          <w:kern w:val="0"/>
          <w:szCs w:val="24"/>
        </w:rPr>
        <w:fldChar w:fldCharType="separate"/>
      </w:r>
      <w:r>
        <w:rPr>
          <w:rFonts w:ascii="宋体" w:hAnsi="宋体"/>
          <w:bCs/>
          <w:i w:val="0"/>
          <w:iCs w:val="0"/>
          <w:kern w:val="0"/>
          <w:szCs w:val="24"/>
        </w:rPr>
        <w:t>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_Toc7357 </w:instrText>
      </w:r>
      <w:r>
        <w:rPr>
          <w:rFonts w:ascii="宋体" w:hAnsi="宋体"/>
          <w:bCs/>
          <w:i w:val="0"/>
          <w:iCs w:val="0"/>
          <w:kern w:val="0"/>
          <w:szCs w:val="24"/>
        </w:rPr>
        <w:fldChar w:fldCharType="separate"/>
      </w:r>
      <w:r>
        <w:rPr>
          <w:rFonts w:ascii="宋体" w:hAnsi="宋体"/>
          <w:bCs/>
          <w:i w:val="0"/>
          <w:iCs w:val="0"/>
          <w:kern w:val="0"/>
          <w:szCs w:val="24"/>
        </w:rPr>
        <w:t>6.</w:t>
      </w:r>
      <w:r>
        <w:rPr>
          <w:rFonts w:hint="eastAsia" w:ascii="宋体" w:hAnsi="宋体"/>
          <w:bCs/>
          <w:i w:val="0"/>
          <w:iCs w:val="0"/>
          <w:kern w:val="0"/>
          <w:szCs w:val="24"/>
          <w:lang w:eastAsia="zh-CN"/>
        </w:rPr>
        <w:t>谈判</w:t>
      </w:r>
      <w:r>
        <w:rPr>
          <w:rFonts w:hint="eastAsia" w:ascii="宋体" w:hAnsi="宋体"/>
          <w:bCs/>
          <w:i w:val="0"/>
          <w:iCs w:val="0"/>
          <w:kern w:val="0"/>
          <w:szCs w:val="24"/>
        </w:rPr>
        <w:t>文件的澄清、修改</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_Toc7357 </w:instrText>
      </w:r>
      <w:r>
        <w:rPr>
          <w:rFonts w:ascii="宋体" w:hAnsi="宋体"/>
          <w:bCs/>
          <w:i w:val="0"/>
          <w:iCs w:val="0"/>
          <w:kern w:val="0"/>
          <w:szCs w:val="24"/>
        </w:rPr>
        <w:fldChar w:fldCharType="separate"/>
      </w:r>
      <w:r>
        <w:rPr>
          <w:rFonts w:ascii="宋体" w:hAnsi="宋体"/>
          <w:bCs/>
          <w:i w:val="0"/>
          <w:iCs w:val="0"/>
          <w:kern w:val="0"/>
          <w:szCs w:val="24"/>
        </w:rPr>
        <w:t>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_Toc17161 </w:instrText>
      </w:r>
      <w:r>
        <w:rPr>
          <w:rFonts w:ascii="宋体" w:hAnsi="宋体"/>
          <w:bCs/>
          <w:i w:val="0"/>
          <w:iCs w:val="0"/>
          <w:kern w:val="0"/>
          <w:szCs w:val="24"/>
        </w:rPr>
        <w:fldChar w:fldCharType="separate"/>
      </w:r>
      <w:r>
        <w:rPr>
          <w:rFonts w:hint="eastAsia" w:ascii="宋体" w:hAnsi="宋体"/>
          <w:bCs/>
          <w:i w:val="0"/>
          <w:iCs w:val="0"/>
          <w:kern w:val="0"/>
          <w:szCs w:val="24"/>
        </w:rPr>
        <w:t>三、</w:t>
      </w:r>
      <w:r>
        <w:rPr>
          <w:rFonts w:hint="eastAsia" w:ascii="宋体" w:hAnsi="宋体"/>
          <w:bCs/>
          <w:i w:val="0"/>
          <w:iCs w:val="0"/>
          <w:kern w:val="0"/>
          <w:szCs w:val="24"/>
          <w:lang w:eastAsia="zh-CN"/>
        </w:rPr>
        <w:t>谈判</w:t>
      </w:r>
      <w:r>
        <w:rPr>
          <w:rFonts w:hint="eastAsia" w:ascii="宋体" w:hAnsi="宋体"/>
          <w:bCs/>
          <w:i w:val="0"/>
          <w:iCs w:val="0"/>
          <w:kern w:val="0"/>
          <w:szCs w:val="24"/>
        </w:rPr>
        <w:t>响应文件的编制</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_Toc17161 </w:instrText>
      </w:r>
      <w:r>
        <w:rPr>
          <w:rFonts w:ascii="宋体" w:hAnsi="宋体"/>
          <w:bCs/>
          <w:i w:val="0"/>
          <w:iCs w:val="0"/>
          <w:kern w:val="0"/>
          <w:szCs w:val="24"/>
        </w:rPr>
        <w:fldChar w:fldCharType="separate"/>
      </w:r>
      <w:r>
        <w:rPr>
          <w:rFonts w:ascii="宋体" w:hAnsi="宋体"/>
          <w:bCs/>
          <w:i w:val="0"/>
          <w:iCs w:val="0"/>
          <w:kern w:val="0"/>
          <w:szCs w:val="24"/>
        </w:rPr>
        <w:t>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_Toc31919 </w:instrText>
      </w:r>
      <w:r>
        <w:rPr>
          <w:rFonts w:ascii="宋体" w:hAnsi="宋体"/>
          <w:bCs/>
          <w:i w:val="0"/>
          <w:iCs w:val="0"/>
          <w:kern w:val="0"/>
          <w:szCs w:val="24"/>
        </w:rPr>
        <w:fldChar w:fldCharType="separate"/>
      </w:r>
      <w:r>
        <w:rPr>
          <w:rFonts w:ascii="宋体" w:hAnsi="宋体"/>
          <w:bCs/>
          <w:i w:val="0"/>
          <w:iCs w:val="0"/>
          <w:kern w:val="0"/>
          <w:szCs w:val="24"/>
        </w:rPr>
        <w:t>7.</w:t>
      </w:r>
      <w:r>
        <w:rPr>
          <w:rFonts w:hint="eastAsia" w:ascii="宋体" w:hAnsi="宋体"/>
          <w:bCs/>
          <w:i w:val="0"/>
          <w:iCs w:val="0"/>
          <w:kern w:val="0"/>
          <w:szCs w:val="24"/>
          <w:lang w:eastAsia="zh-CN"/>
        </w:rPr>
        <w:t>谈判</w:t>
      </w:r>
      <w:r>
        <w:rPr>
          <w:rFonts w:hint="eastAsia" w:ascii="宋体" w:hAnsi="宋体"/>
          <w:bCs/>
          <w:i w:val="0"/>
          <w:iCs w:val="0"/>
          <w:kern w:val="0"/>
          <w:szCs w:val="24"/>
        </w:rPr>
        <w:t>响应文件的语言及度量衡单位</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_Toc31919 </w:instrText>
      </w:r>
      <w:r>
        <w:rPr>
          <w:rFonts w:ascii="宋体" w:hAnsi="宋体"/>
          <w:bCs/>
          <w:i w:val="0"/>
          <w:iCs w:val="0"/>
          <w:kern w:val="0"/>
          <w:szCs w:val="24"/>
        </w:rPr>
        <w:fldChar w:fldCharType="separate"/>
      </w:r>
      <w:r>
        <w:rPr>
          <w:rFonts w:ascii="宋体" w:hAnsi="宋体"/>
          <w:bCs/>
          <w:i w:val="0"/>
          <w:iCs w:val="0"/>
          <w:kern w:val="0"/>
          <w:szCs w:val="24"/>
        </w:rPr>
        <w:t>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_Toc27214 </w:instrText>
      </w:r>
      <w:r>
        <w:rPr>
          <w:rFonts w:ascii="宋体" w:hAnsi="宋体"/>
          <w:bCs/>
          <w:i w:val="0"/>
          <w:iCs w:val="0"/>
          <w:kern w:val="0"/>
          <w:szCs w:val="24"/>
        </w:rPr>
        <w:fldChar w:fldCharType="separate"/>
      </w:r>
      <w:r>
        <w:rPr>
          <w:rFonts w:ascii="宋体" w:hAnsi="宋体"/>
          <w:bCs/>
          <w:i w:val="0"/>
          <w:iCs w:val="0"/>
          <w:kern w:val="0"/>
          <w:szCs w:val="24"/>
        </w:rPr>
        <w:t>8.</w:t>
      </w:r>
      <w:r>
        <w:rPr>
          <w:rFonts w:hint="eastAsia" w:ascii="宋体" w:hAnsi="宋体"/>
          <w:bCs/>
          <w:i w:val="0"/>
          <w:iCs w:val="0"/>
          <w:kern w:val="0"/>
          <w:szCs w:val="24"/>
          <w:lang w:eastAsia="zh-CN"/>
        </w:rPr>
        <w:t>谈判</w:t>
      </w:r>
      <w:r>
        <w:rPr>
          <w:rFonts w:hint="eastAsia" w:ascii="宋体" w:hAnsi="宋体"/>
          <w:bCs/>
          <w:i w:val="0"/>
          <w:iCs w:val="0"/>
          <w:kern w:val="0"/>
          <w:szCs w:val="24"/>
        </w:rPr>
        <w:t>保证金</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_Toc27214 </w:instrText>
      </w:r>
      <w:r>
        <w:rPr>
          <w:rFonts w:ascii="宋体" w:hAnsi="宋体"/>
          <w:bCs/>
          <w:i w:val="0"/>
          <w:iCs w:val="0"/>
          <w:kern w:val="0"/>
          <w:szCs w:val="24"/>
        </w:rPr>
        <w:fldChar w:fldCharType="separate"/>
      </w:r>
      <w:r>
        <w:rPr>
          <w:rFonts w:ascii="宋体" w:hAnsi="宋体"/>
          <w:bCs/>
          <w:i w:val="0"/>
          <w:iCs w:val="0"/>
          <w:kern w:val="0"/>
          <w:szCs w:val="24"/>
        </w:rPr>
        <w:t>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_Toc12588 </w:instrText>
      </w:r>
      <w:r>
        <w:rPr>
          <w:rFonts w:ascii="宋体" w:hAnsi="宋体"/>
          <w:bCs/>
          <w:i w:val="0"/>
          <w:iCs w:val="0"/>
          <w:kern w:val="0"/>
          <w:szCs w:val="24"/>
        </w:rPr>
        <w:fldChar w:fldCharType="separate"/>
      </w:r>
      <w:r>
        <w:rPr>
          <w:rFonts w:ascii="宋体" w:hAnsi="宋体"/>
          <w:bCs/>
          <w:i w:val="0"/>
          <w:iCs w:val="0"/>
          <w:kern w:val="0"/>
          <w:szCs w:val="24"/>
        </w:rPr>
        <w:t>9.</w:t>
      </w:r>
      <w:r>
        <w:rPr>
          <w:rFonts w:hint="eastAsia" w:ascii="宋体" w:hAnsi="宋体"/>
          <w:bCs/>
          <w:i w:val="0"/>
          <w:iCs w:val="0"/>
          <w:kern w:val="0"/>
          <w:szCs w:val="24"/>
          <w:lang w:eastAsia="zh-CN"/>
        </w:rPr>
        <w:t>谈判</w:t>
      </w:r>
      <w:r>
        <w:rPr>
          <w:rFonts w:hint="eastAsia" w:ascii="宋体" w:hAnsi="宋体"/>
          <w:bCs/>
          <w:i w:val="0"/>
          <w:iCs w:val="0"/>
          <w:kern w:val="0"/>
          <w:szCs w:val="24"/>
        </w:rPr>
        <w:t>有效期</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_Toc12588 </w:instrText>
      </w:r>
      <w:r>
        <w:rPr>
          <w:rFonts w:ascii="宋体" w:hAnsi="宋体"/>
          <w:bCs/>
          <w:i w:val="0"/>
          <w:iCs w:val="0"/>
          <w:kern w:val="0"/>
          <w:szCs w:val="24"/>
        </w:rPr>
        <w:fldChar w:fldCharType="separate"/>
      </w:r>
      <w:r>
        <w:rPr>
          <w:rFonts w:ascii="宋体" w:hAnsi="宋体"/>
          <w:bCs/>
          <w:i w:val="0"/>
          <w:iCs w:val="0"/>
          <w:kern w:val="0"/>
          <w:szCs w:val="24"/>
        </w:rPr>
        <w:t>8</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_Toc20236 </w:instrText>
      </w:r>
      <w:r>
        <w:rPr>
          <w:rFonts w:ascii="宋体" w:hAnsi="宋体"/>
          <w:bCs/>
          <w:i w:val="0"/>
          <w:iCs w:val="0"/>
          <w:kern w:val="0"/>
          <w:szCs w:val="24"/>
        </w:rPr>
        <w:fldChar w:fldCharType="separate"/>
      </w:r>
      <w:r>
        <w:rPr>
          <w:rFonts w:ascii="宋体" w:hAnsi="宋体"/>
          <w:bCs/>
          <w:i w:val="0"/>
          <w:iCs w:val="0"/>
          <w:kern w:val="0"/>
          <w:szCs w:val="24"/>
        </w:rPr>
        <w:t>10.</w:t>
      </w:r>
      <w:r>
        <w:rPr>
          <w:rFonts w:hint="eastAsia" w:ascii="宋体" w:hAnsi="宋体"/>
          <w:bCs/>
          <w:i w:val="0"/>
          <w:iCs w:val="0"/>
          <w:kern w:val="0"/>
          <w:szCs w:val="24"/>
          <w:lang w:eastAsia="zh-CN"/>
        </w:rPr>
        <w:t>谈判</w:t>
      </w:r>
      <w:r>
        <w:rPr>
          <w:rFonts w:hint="eastAsia" w:ascii="宋体" w:hAnsi="宋体"/>
          <w:bCs/>
          <w:i w:val="0"/>
          <w:iCs w:val="0"/>
          <w:kern w:val="0"/>
          <w:szCs w:val="24"/>
        </w:rPr>
        <w:t>响应文件构成</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_Toc20236 </w:instrText>
      </w:r>
      <w:r>
        <w:rPr>
          <w:rFonts w:ascii="宋体" w:hAnsi="宋体"/>
          <w:bCs/>
          <w:i w:val="0"/>
          <w:iCs w:val="0"/>
          <w:kern w:val="0"/>
          <w:szCs w:val="24"/>
        </w:rPr>
        <w:fldChar w:fldCharType="separate"/>
      </w:r>
      <w:r>
        <w:rPr>
          <w:rFonts w:ascii="宋体" w:hAnsi="宋体"/>
          <w:bCs/>
          <w:i w:val="0"/>
          <w:iCs w:val="0"/>
          <w:kern w:val="0"/>
          <w:szCs w:val="24"/>
        </w:rPr>
        <w:t>8</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_Toc30958 </w:instrText>
      </w:r>
      <w:r>
        <w:rPr>
          <w:rFonts w:ascii="宋体" w:hAnsi="宋体"/>
          <w:bCs/>
          <w:i w:val="0"/>
          <w:iCs w:val="0"/>
          <w:kern w:val="0"/>
          <w:szCs w:val="24"/>
        </w:rPr>
        <w:fldChar w:fldCharType="separate"/>
      </w:r>
      <w:r>
        <w:rPr>
          <w:rFonts w:ascii="宋体" w:hAnsi="宋体"/>
          <w:bCs/>
          <w:i w:val="0"/>
          <w:iCs w:val="0"/>
          <w:kern w:val="0"/>
          <w:szCs w:val="24"/>
        </w:rPr>
        <w:t>11.</w:t>
      </w:r>
      <w:r>
        <w:rPr>
          <w:rFonts w:hint="eastAsia" w:ascii="宋体" w:hAnsi="宋体"/>
          <w:bCs/>
          <w:i w:val="0"/>
          <w:iCs w:val="0"/>
          <w:kern w:val="0"/>
          <w:szCs w:val="24"/>
          <w:lang w:eastAsia="zh-CN"/>
        </w:rPr>
        <w:t>谈判</w:t>
      </w:r>
      <w:r>
        <w:rPr>
          <w:rFonts w:hint="eastAsia" w:ascii="宋体" w:hAnsi="宋体"/>
          <w:bCs/>
          <w:i w:val="0"/>
          <w:iCs w:val="0"/>
          <w:kern w:val="0"/>
          <w:szCs w:val="24"/>
        </w:rPr>
        <w:t>响应文件编印和签署</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_Toc30958 </w:instrText>
      </w:r>
      <w:r>
        <w:rPr>
          <w:rFonts w:ascii="宋体" w:hAnsi="宋体"/>
          <w:bCs/>
          <w:i w:val="0"/>
          <w:iCs w:val="0"/>
          <w:kern w:val="0"/>
          <w:szCs w:val="24"/>
        </w:rPr>
        <w:fldChar w:fldCharType="separate"/>
      </w:r>
      <w:r>
        <w:rPr>
          <w:rFonts w:ascii="宋体" w:hAnsi="宋体"/>
          <w:bCs/>
          <w:i w:val="0"/>
          <w:iCs w:val="0"/>
          <w:kern w:val="0"/>
          <w:szCs w:val="24"/>
        </w:rPr>
        <w:t>9</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_Toc8178 </w:instrText>
      </w:r>
      <w:r>
        <w:rPr>
          <w:rFonts w:ascii="宋体" w:hAnsi="宋体"/>
          <w:bCs/>
          <w:i w:val="0"/>
          <w:iCs w:val="0"/>
          <w:kern w:val="0"/>
          <w:szCs w:val="24"/>
        </w:rPr>
        <w:fldChar w:fldCharType="separate"/>
      </w:r>
      <w:r>
        <w:rPr>
          <w:rFonts w:hint="eastAsia" w:ascii="宋体" w:hAnsi="宋体"/>
          <w:bCs/>
          <w:i w:val="0"/>
          <w:iCs w:val="0"/>
          <w:kern w:val="0"/>
          <w:szCs w:val="24"/>
        </w:rPr>
        <w:t>四、</w:t>
      </w:r>
      <w:r>
        <w:rPr>
          <w:rFonts w:hint="eastAsia" w:ascii="宋体" w:hAnsi="宋体"/>
          <w:bCs/>
          <w:i w:val="0"/>
          <w:iCs w:val="0"/>
          <w:kern w:val="0"/>
          <w:szCs w:val="24"/>
          <w:lang w:eastAsia="zh-CN"/>
        </w:rPr>
        <w:t>谈判</w:t>
      </w:r>
      <w:r>
        <w:rPr>
          <w:rFonts w:hint="eastAsia" w:ascii="宋体" w:hAnsi="宋体"/>
          <w:bCs/>
          <w:i w:val="0"/>
          <w:iCs w:val="0"/>
          <w:kern w:val="0"/>
          <w:szCs w:val="24"/>
        </w:rPr>
        <w:t>响应文件的递交</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_Toc8178 </w:instrText>
      </w:r>
      <w:r>
        <w:rPr>
          <w:rFonts w:ascii="宋体" w:hAnsi="宋体"/>
          <w:bCs/>
          <w:i w:val="0"/>
          <w:iCs w:val="0"/>
          <w:kern w:val="0"/>
          <w:szCs w:val="24"/>
        </w:rPr>
        <w:fldChar w:fldCharType="separate"/>
      </w:r>
      <w:r>
        <w:rPr>
          <w:rFonts w:ascii="宋体" w:hAnsi="宋体"/>
          <w:bCs/>
          <w:i w:val="0"/>
          <w:iCs w:val="0"/>
          <w:kern w:val="0"/>
          <w:szCs w:val="24"/>
        </w:rPr>
        <w:t>9</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_Toc28505 </w:instrText>
      </w:r>
      <w:r>
        <w:rPr>
          <w:rFonts w:ascii="宋体" w:hAnsi="宋体"/>
          <w:bCs/>
          <w:i w:val="0"/>
          <w:iCs w:val="0"/>
          <w:kern w:val="0"/>
          <w:szCs w:val="24"/>
        </w:rPr>
        <w:fldChar w:fldCharType="separate"/>
      </w:r>
      <w:r>
        <w:rPr>
          <w:rFonts w:ascii="宋体" w:hAnsi="宋体"/>
          <w:bCs/>
          <w:i w:val="0"/>
          <w:iCs w:val="0"/>
          <w:kern w:val="0"/>
          <w:szCs w:val="24"/>
        </w:rPr>
        <w:t>12.</w:t>
      </w:r>
      <w:r>
        <w:rPr>
          <w:rFonts w:hint="eastAsia" w:ascii="宋体" w:hAnsi="宋体"/>
          <w:bCs/>
          <w:i w:val="0"/>
          <w:iCs w:val="0"/>
          <w:kern w:val="0"/>
          <w:szCs w:val="24"/>
          <w:lang w:eastAsia="zh-CN"/>
        </w:rPr>
        <w:t>谈判</w:t>
      </w:r>
      <w:r>
        <w:rPr>
          <w:rFonts w:hint="eastAsia" w:ascii="宋体" w:hAnsi="宋体"/>
          <w:bCs/>
          <w:i w:val="0"/>
          <w:iCs w:val="0"/>
          <w:kern w:val="0"/>
          <w:szCs w:val="24"/>
        </w:rPr>
        <w:t>响应文件的密封和标记</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_Toc28505 </w:instrText>
      </w:r>
      <w:r>
        <w:rPr>
          <w:rFonts w:ascii="宋体" w:hAnsi="宋体"/>
          <w:bCs/>
          <w:i w:val="0"/>
          <w:iCs w:val="0"/>
          <w:kern w:val="0"/>
          <w:szCs w:val="24"/>
        </w:rPr>
        <w:fldChar w:fldCharType="separate"/>
      </w:r>
      <w:r>
        <w:rPr>
          <w:rFonts w:ascii="宋体" w:hAnsi="宋体"/>
          <w:bCs/>
          <w:i w:val="0"/>
          <w:iCs w:val="0"/>
          <w:kern w:val="0"/>
          <w:szCs w:val="24"/>
        </w:rPr>
        <w:t>9</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_Toc23677 </w:instrText>
      </w:r>
      <w:r>
        <w:rPr>
          <w:rFonts w:ascii="宋体" w:hAnsi="宋体"/>
          <w:bCs/>
          <w:i w:val="0"/>
          <w:iCs w:val="0"/>
          <w:kern w:val="0"/>
          <w:szCs w:val="24"/>
        </w:rPr>
        <w:fldChar w:fldCharType="separate"/>
      </w:r>
      <w:r>
        <w:rPr>
          <w:rFonts w:ascii="宋体" w:hAnsi="宋体"/>
          <w:bCs/>
          <w:i w:val="0"/>
          <w:iCs w:val="0"/>
          <w:kern w:val="0"/>
          <w:szCs w:val="24"/>
        </w:rPr>
        <w:t>13.</w:t>
      </w:r>
      <w:r>
        <w:rPr>
          <w:rFonts w:hint="eastAsia" w:ascii="宋体" w:hAnsi="宋体"/>
          <w:bCs/>
          <w:i w:val="0"/>
          <w:iCs w:val="0"/>
          <w:kern w:val="0"/>
          <w:szCs w:val="24"/>
        </w:rPr>
        <w:t>递送</w:t>
      </w:r>
      <w:r>
        <w:rPr>
          <w:rFonts w:hint="eastAsia" w:ascii="宋体" w:hAnsi="宋体"/>
          <w:bCs/>
          <w:i w:val="0"/>
          <w:iCs w:val="0"/>
          <w:kern w:val="0"/>
          <w:szCs w:val="24"/>
          <w:lang w:eastAsia="zh-CN"/>
        </w:rPr>
        <w:t>谈判</w:t>
      </w:r>
      <w:r>
        <w:rPr>
          <w:rFonts w:hint="eastAsia" w:ascii="宋体" w:hAnsi="宋体"/>
          <w:bCs/>
          <w:i w:val="0"/>
          <w:iCs w:val="0"/>
          <w:kern w:val="0"/>
          <w:szCs w:val="24"/>
        </w:rPr>
        <w:t>响应文件的地点、截止日期</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_Toc23677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_Toc18681 </w:instrText>
      </w:r>
      <w:r>
        <w:rPr>
          <w:rFonts w:ascii="宋体" w:hAnsi="宋体"/>
          <w:bCs/>
          <w:i w:val="0"/>
          <w:iCs w:val="0"/>
          <w:kern w:val="0"/>
          <w:szCs w:val="24"/>
        </w:rPr>
        <w:fldChar w:fldCharType="separate"/>
      </w:r>
      <w:r>
        <w:rPr>
          <w:rFonts w:ascii="宋体" w:hAnsi="宋体"/>
          <w:bCs/>
          <w:i w:val="0"/>
          <w:iCs w:val="0"/>
          <w:kern w:val="0"/>
          <w:szCs w:val="24"/>
        </w:rPr>
        <w:t>14.</w:t>
      </w:r>
      <w:r>
        <w:rPr>
          <w:rFonts w:hint="eastAsia" w:ascii="宋体" w:hAnsi="宋体"/>
          <w:bCs/>
          <w:i w:val="0"/>
          <w:iCs w:val="0"/>
          <w:kern w:val="0"/>
          <w:szCs w:val="24"/>
          <w:lang w:eastAsia="zh-CN"/>
        </w:rPr>
        <w:t>谈判</w:t>
      </w:r>
      <w:r>
        <w:rPr>
          <w:rFonts w:hint="eastAsia" w:ascii="宋体" w:hAnsi="宋体"/>
          <w:bCs/>
          <w:i w:val="0"/>
          <w:iCs w:val="0"/>
          <w:kern w:val="0"/>
          <w:szCs w:val="24"/>
        </w:rPr>
        <w:t>响应文件的撤回</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_Toc18681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_Toc22019 </w:instrText>
      </w:r>
      <w:r>
        <w:rPr>
          <w:rFonts w:ascii="宋体" w:hAnsi="宋体"/>
          <w:bCs/>
          <w:i w:val="0"/>
          <w:iCs w:val="0"/>
          <w:kern w:val="0"/>
          <w:szCs w:val="24"/>
        </w:rPr>
        <w:fldChar w:fldCharType="separate"/>
      </w:r>
      <w:r>
        <w:rPr>
          <w:rFonts w:hint="eastAsia" w:ascii="宋体" w:hAnsi="宋体"/>
          <w:bCs/>
          <w:i w:val="0"/>
          <w:iCs w:val="0"/>
          <w:kern w:val="0"/>
          <w:szCs w:val="24"/>
        </w:rPr>
        <w:t>五、</w:t>
      </w:r>
      <w:r>
        <w:rPr>
          <w:rFonts w:hint="eastAsia" w:ascii="宋体" w:hAnsi="宋体"/>
          <w:bCs/>
          <w:i w:val="0"/>
          <w:iCs w:val="0"/>
          <w:kern w:val="0"/>
          <w:szCs w:val="24"/>
          <w:lang w:eastAsia="zh-CN"/>
        </w:rPr>
        <w:t>谈判</w:t>
      </w:r>
      <w:r>
        <w:rPr>
          <w:rFonts w:hint="eastAsia" w:ascii="宋体" w:hAnsi="宋体"/>
          <w:bCs/>
          <w:i w:val="0"/>
          <w:iCs w:val="0"/>
          <w:kern w:val="0"/>
          <w:szCs w:val="24"/>
        </w:rPr>
        <w:t>过程</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_Toc22019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_Toc11479 </w:instrText>
      </w:r>
      <w:r>
        <w:rPr>
          <w:rFonts w:ascii="宋体" w:hAnsi="宋体"/>
          <w:bCs/>
          <w:i w:val="0"/>
          <w:iCs w:val="0"/>
          <w:kern w:val="0"/>
          <w:szCs w:val="24"/>
        </w:rPr>
        <w:fldChar w:fldCharType="separate"/>
      </w:r>
      <w:r>
        <w:rPr>
          <w:rFonts w:ascii="宋体" w:hAnsi="宋体"/>
          <w:bCs/>
          <w:i w:val="0"/>
          <w:iCs w:val="0"/>
          <w:kern w:val="0"/>
          <w:szCs w:val="24"/>
        </w:rPr>
        <w:t>15.</w:t>
      </w:r>
      <w:r>
        <w:rPr>
          <w:rFonts w:hint="eastAsia" w:ascii="宋体" w:hAnsi="宋体"/>
          <w:bCs/>
          <w:i w:val="0"/>
          <w:iCs w:val="0"/>
          <w:kern w:val="0"/>
          <w:szCs w:val="24"/>
          <w:lang w:eastAsia="zh-CN"/>
        </w:rPr>
        <w:t>谈判</w:t>
      </w:r>
      <w:r>
        <w:rPr>
          <w:rFonts w:hint="eastAsia" w:ascii="宋体" w:hAnsi="宋体"/>
          <w:bCs/>
          <w:i w:val="0"/>
          <w:iCs w:val="0"/>
          <w:kern w:val="0"/>
          <w:szCs w:val="24"/>
        </w:rPr>
        <w:t>过程</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_Toc11479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_Toc3631 </w:instrText>
      </w:r>
      <w:r>
        <w:rPr>
          <w:rFonts w:ascii="宋体" w:hAnsi="宋体"/>
          <w:bCs/>
          <w:i w:val="0"/>
          <w:iCs w:val="0"/>
          <w:kern w:val="0"/>
          <w:szCs w:val="24"/>
        </w:rPr>
        <w:fldChar w:fldCharType="separate"/>
      </w:r>
      <w:r>
        <w:rPr>
          <w:rFonts w:hint="eastAsia" w:ascii="宋体" w:hAnsi="宋体"/>
          <w:bCs/>
          <w:i w:val="0"/>
          <w:iCs w:val="0"/>
          <w:kern w:val="0"/>
          <w:szCs w:val="24"/>
        </w:rPr>
        <w:t>六、</w:t>
      </w:r>
      <w:r>
        <w:rPr>
          <w:rFonts w:hint="eastAsia" w:ascii="宋体" w:hAnsi="宋体"/>
          <w:bCs/>
          <w:i w:val="0"/>
          <w:iCs w:val="0"/>
          <w:kern w:val="0"/>
          <w:szCs w:val="24"/>
          <w:lang w:eastAsia="zh-CN"/>
        </w:rPr>
        <w:t>谈判</w:t>
      </w:r>
      <w:r>
        <w:rPr>
          <w:rFonts w:hint="eastAsia" w:ascii="宋体" w:hAnsi="宋体"/>
          <w:bCs/>
          <w:i w:val="0"/>
          <w:iCs w:val="0"/>
          <w:kern w:val="0"/>
          <w:szCs w:val="24"/>
        </w:rPr>
        <w:t>程序及方法</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_Toc3631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_Toc22942 </w:instrText>
      </w:r>
      <w:r>
        <w:rPr>
          <w:rFonts w:ascii="宋体" w:hAnsi="宋体"/>
          <w:bCs/>
          <w:i w:val="0"/>
          <w:iCs w:val="0"/>
          <w:kern w:val="0"/>
          <w:szCs w:val="24"/>
        </w:rPr>
        <w:fldChar w:fldCharType="separate"/>
      </w:r>
      <w:r>
        <w:rPr>
          <w:rFonts w:ascii="宋体" w:hAnsi="宋体"/>
          <w:bCs/>
          <w:i w:val="0"/>
          <w:iCs w:val="0"/>
          <w:kern w:val="0"/>
          <w:szCs w:val="24"/>
        </w:rPr>
        <w:t>16.</w:t>
      </w:r>
      <w:r>
        <w:rPr>
          <w:rFonts w:hint="eastAsia" w:ascii="宋体" w:hAnsi="宋体"/>
          <w:bCs/>
          <w:i w:val="0"/>
          <w:iCs w:val="0"/>
          <w:kern w:val="0"/>
          <w:szCs w:val="24"/>
          <w:lang w:eastAsia="zh-CN"/>
        </w:rPr>
        <w:t>谈判</w:t>
      </w:r>
      <w:r>
        <w:rPr>
          <w:rFonts w:hint="eastAsia" w:ascii="宋体" w:hAnsi="宋体"/>
          <w:bCs/>
          <w:i w:val="0"/>
          <w:iCs w:val="0"/>
          <w:kern w:val="0"/>
          <w:szCs w:val="24"/>
        </w:rPr>
        <w:t>小组</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_Toc22942 </w:instrText>
      </w:r>
      <w:r>
        <w:rPr>
          <w:rFonts w:ascii="宋体" w:hAnsi="宋体"/>
          <w:bCs/>
          <w:i w:val="0"/>
          <w:iCs w:val="0"/>
          <w:kern w:val="0"/>
          <w:szCs w:val="24"/>
        </w:rPr>
        <w:fldChar w:fldCharType="separate"/>
      </w:r>
      <w:r>
        <w:rPr>
          <w:rFonts w:ascii="宋体" w:hAnsi="宋体"/>
          <w:bCs/>
          <w:i w:val="0"/>
          <w:iCs w:val="0"/>
          <w:kern w:val="0"/>
          <w:szCs w:val="24"/>
        </w:rPr>
        <w:t>10</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_Toc1567 </w:instrText>
      </w:r>
      <w:r>
        <w:rPr>
          <w:rFonts w:ascii="宋体" w:hAnsi="宋体"/>
          <w:bCs/>
          <w:i w:val="0"/>
          <w:iCs w:val="0"/>
          <w:kern w:val="0"/>
          <w:szCs w:val="24"/>
        </w:rPr>
        <w:fldChar w:fldCharType="separate"/>
      </w:r>
      <w:r>
        <w:rPr>
          <w:rFonts w:ascii="宋体" w:hAnsi="宋体"/>
          <w:bCs/>
          <w:i w:val="0"/>
          <w:iCs w:val="0"/>
          <w:kern w:val="0"/>
          <w:szCs w:val="24"/>
        </w:rPr>
        <w:t>17.</w:t>
      </w:r>
      <w:r>
        <w:rPr>
          <w:rFonts w:hint="eastAsia" w:ascii="宋体" w:hAnsi="宋体"/>
          <w:bCs/>
          <w:i w:val="0"/>
          <w:iCs w:val="0"/>
          <w:kern w:val="0"/>
          <w:szCs w:val="24"/>
          <w:lang w:eastAsia="zh-CN"/>
        </w:rPr>
        <w:t>谈判</w:t>
      </w:r>
      <w:r>
        <w:rPr>
          <w:rFonts w:hint="eastAsia" w:ascii="宋体" w:hAnsi="宋体"/>
          <w:bCs/>
          <w:i w:val="0"/>
          <w:iCs w:val="0"/>
          <w:kern w:val="0"/>
          <w:szCs w:val="24"/>
        </w:rPr>
        <w:t>程序</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_Toc1567 </w:instrText>
      </w:r>
      <w:r>
        <w:rPr>
          <w:rFonts w:ascii="宋体" w:hAnsi="宋体"/>
          <w:bCs/>
          <w:i w:val="0"/>
          <w:iCs w:val="0"/>
          <w:kern w:val="0"/>
          <w:szCs w:val="24"/>
        </w:rPr>
        <w:fldChar w:fldCharType="separate"/>
      </w:r>
      <w:r>
        <w:rPr>
          <w:rFonts w:ascii="宋体" w:hAnsi="宋体"/>
          <w:bCs/>
          <w:i w:val="0"/>
          <w:iCs w:val="0"/>
          <w:kern w:val="0"/>
          <w:szCs w:val="24"/>
        </w:rPr>
        <w:t>11</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_Toc31901 </w:instrText>
      </w:r>
      <w:r>
        <w:rPr>
          <w:rFonts w:ascii="宋体" w:hAnsi="宋体"/>
          <w:bCs/>
          <w:i w:val="0"/>
          <w:iCs w:val="0"/>
          <w:kern w:val="0"/>
          <w:szCs w:val="24"/>
        </w:rPr>
        <w:fldChar w:fldCharType="separate"/>
      </w:r>
      <w:r>
        <w:rPr>
          <w:rFonts w:hint="eastAsia" w:ascii="宋体" w:hAnsi="宋体"/>
          <w:bCs/>
          <w:i w:val="0"/>
          <w:iCs w:val="0"/>
          <w:kern w:val="0"/>
          <w:szCs w:val="24"/>
          <w:lang w:val="en-US" w:eastAsia="zh-CN"/>
        </w:rPr>
        <w:t>18</w:t>
      </w:r>
      <w:r>
        <w:rPr>
          <w:rFonts w:hint="eastAsia" w:ascii="宋体" w:hAnsi="宋体"/>
          <w:bCs/>
          <w:i w:val="0"/>
          <w:iCs w:val="0"/>
          <w:kern w:val="0"/>
          <w:szCs w:val="24"/>
        </w:rPr>
        <w:t>. 答疑的方式和情形</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_Toc31901 </w:instrText>
      </w:r>
      <w:r>
        <w:rPr>
          <w:rFonts w:ascii="宋体" w:hAnsi="宋体"/>
          <w:bCs/>
          <w:i w:val="0"/>
          <w:iCs w:val="0"/>
          <w:kern w:val="0"/>
          <w:szCs w:val="24"/>
        </w:rPr>
        <w:fldChar w:fldCharType="separate"/>
      </w:r>
      <w:r>
        <w:rPr>
          <w:rFonts w:ascii="宋体" w:hAnsi="宋体"/>
          <w:bCs/>
          <w:i w:val="0"/>
          <w:iCs w:val="0"/>
          <w:kern w:val="0"/>
          <w:szCs w:val="24"/>
        </w:rPr>
        <w:t>12</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_Toc27598 </w:instrText>
      </w:r>
      <w:r>
        <w:rPr>
          <w:rFonts w:ascii="宋体" w:hAnsi="宋体"/>
          <w:bCs/>
          <w:i w:val="0"/>
          <w:iCs w:val="0"/>
          <w:kern w:val="0"/>
          <w:szCs w:val="24"/>
        </w:rPr>
        <w:fldChar w:fldCharType="separate"/>
      </w:r>
      <w:r>
        <w:rPr>
          <w:rFonts w:hint="eastAsia" w:ascii="宋体" w:hAnsi="宋体"/>
          <w:bCs/>
          <w:i w:val="0"/>
          <w:iCs w:val="0"/>
          <w:kern w:val="0"/>
          <w:szCs w:val="24"/>
        </w:rPr>
        <w:t>七、确定成交供应商</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_Toc27598 </w:instrText>
      </w:r>
      <w:r>
        <w:rPr>
          <w:rFonts w:ascii="宋体" w:hAnsi="宋体"/>
          <w:bCs/>
          <w:i w:val="0"/>
          <w:iCs w:val="0"/>
          <w:kern w:val="0"/>
          <w:szCs w:val="24"/>
        </w:rPr>
        <w:fldChar w:fldCharType="separate"/>
      </w:r>
      <w:r>
        <w:rPr>
          <w:rFonts w:ascii="宋体" w:hAnsi="宋体"/>
          <w:bCs/>
          <w:i w:val="0"/>
          <w:iCs w:val="0"/>
          <w:kern w:val="0"/>
          <w:szCs w:val="24"/>
        </w:rPr>
        <w:t>13</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_Toc4653 </w:instrText>
      </w:r>
      <w:r>
        <w:rPr>
          <w:rFonts w:ascii="宋体" w:hAnsi="宋体"/>
          <w:bCs/>
          <w:i w:val="0"/>
          <w:iCs w:val="0"/>
          <w:kern w:val="0"/>
          <w:szCs w:val="24"/>
        </w:rPr>
        <w:fldChar w:fldCharType="separate"/>
      </w:r>
      <w:r>
        <w:rPr>
          <w:rFonts w:hint="eastAsia" w:ascii="宋体" w:hAnsi="宋体"/>
          <w:bCs/>
          <w:i w:val="0"/>
          <w:iCs w:val="0"/>
          <w:kern w:val="0"/>
          <w:szCs w:val="24"/>
          <w:lang w:val="en-US" w:eastAsia="zh-CN"/>
        </w:rPr>
        <w:t>19.推荐并确定成交供应商</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_Toc4653 </w:instrText>
      </w:r>
      <w:r>
        <w:rPr>
          <w:rFonts w:ascii="宋体" w:hAnsi="宋体"/>
          <w:bCs/>
          <w:i w:val="0"/>
          <w:iCs w:val="0"/>
          <w:kern w:val="0"/>
          <w:szCs w:val="24"/>
        </w:rPr>
        <w:fldChar w:fldCharType="separate"/>
      </w:r>
      <w:r>
        <w:rPr>
          <w:rFonts w:ascii="宋体" w:hAnsi="宋体"/>
          <w:bCs/>
          <w:i w:val="0"/>
          <w:iCs w:val="0"/>
          <w:kern w:val="0"/>
          <w:szCs w:val="24"/>
        </w:rPr>
        <w:t>13</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_Toc16236 </w:instrText>
      </w:r>
      <w:r>
        <w:rPr>
          <w:rFonts w:ascii="宋体" w:hAnsi="宋体"/>
          <w:bCs/>
          <w:i w:val="0"/>
          <w:iCs w:val="0"/>
          <w:kern w:val="0"/>
          <w:szCs w:val="24"/>
        </w:rPr>
        <w:fldChar w:fldCharType="separate"/>
      </w:r>
      <w:r>
        <w:rPr>
          <w:rFonts w:ascii="宋体" w:hAnsi="宋体"/>
          <w:bCs/>
          <w:i w:val="0"/>
          <w:iCs w:val="0"/>
          <w:kern w:val="0"/>
          <w:szCs w:val="24"/>
        </w:rPr>
        <w:t>20.</w:t>
      </w:r>
      <w:r>
        <w:rPr>
          <w:rFonts w:hint="eastAsia" w:ascii="宋体" w:hAnsi="宋体"/>
          <w:bCs/>
          <w:i w:val="0"/>
          <w:iCs w:val="0"/>
          <w:kern w:val="0"/>
          <w:szCs w:val="24"/>
        </w:rPr>
        <w:t>成交通知</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_Toc16236 </w:instrText>
      </w:r>
      <w:r>
        <w:rPr>
          <w:rFonts w:ascii="宋体" w:hAnsi="宋体"/>
          <w:bCs/>
          <w:i w:val="0"/>
          <w:iCs w:val="0"/>
          <w:kern w:val="0"/>
          <w:szCs w:val="24"/>
        </w:rPr>
        <w:fldChar w:fldCharType="separate"/>
      </w:r>
      <w:r>
        <w:rPr>
          <w:rFonts w:ascii="宋体" w:hAnsi="宋体"/>
          <w:bCs/>
          <w:i w:val="0"/>
          <w:iCs w:val="0"/>
          <w:kern w:val="0"/>
          <w:szCs w:val="24"/>
        </w:rPr>
        <w:t>13</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_Toc8713 </w:instrText>
      </w:r>
      <w:r>
        <w:rPr>
          <w:rFonts w:ascii="宋体" w:hAnsi="宋体"/>
          <w:bCs/>
          <w:i w:val="0"/>
          <w:iCs w:val="0"/>
          <w:kern w:val="0"/>
          <w:szCs w:val="24"/>
        </w:rPr>
        <w:fldChar w:fldCharType="separate"/>
      </w:r>
      <w:r>
        <w:rPr>
          <w:rFonts w:hint="eastAsia" w:ascii="宋体" w:hAnsi="宋体"/>
          <w:bCs/>
          <w:i w:val="0"/>
          <w:iCs w:val="0"/>
          <w:kern w:val="0"/>
          <w:szCs w:val="24"/>
        </w:rPr>
        <w:t>八、授予合同</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_Toc8713 </w:instrText>
      </w:r>
      <w:r>
        <w:rPr>
          <w:rFonts w:ascii="宋体" w:hAnsi="宋体"/>
          <w:bCs/>
          <w:i w:val="0"/>
          <w:iCs w:val="0"/>
          <w:kern w:val="0"/>
          <w:szCs w:val="24"/>
        </w:rPr>
        <w:fldChar w:fldCharType="separate"/>
      </w:r>
      <w:r>
        <w:rPr>
          <w:rFonts w:ascii="宋体" w:hAnsi="宋体"/>
          <w:bCs/>
          <w:i w:val="0"/>
          <w:iCs w:val="0"/>
          <w:kern w:val="0"/>
          <w:szCs w:val="24"/>
        </w:rPr>
        <w:t>13</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_Toc6352 </w:instrText>
      </w:r>
      <w:r>
        <w:rPr>
          <w:rFonts w:ascii="宋体" w:hAnsi="宋体"/>
          <w:bCs/>
          <w:i w:val="0"/>
          <w:iCs w:val="0"/>
          <w:kern w:val="0"/>
          <w:szCs w:val="24"/>
        </w:rPr>
        <w:fldChar w:fldCharType="separate"/>
      </w:r>
      <w:r>
        <w:rPr>
          <w:rFonts w:ascii="宋体" w:hAnsi="宋体"/>
          <w:bCs/>
          <w:i w:val="0"/>
          <w:iCs w:val="0"/>
          <w:kern w:val="0"/>
          <w:szCs w:val="24"/>
        </w:rPr>
        <w:t>21.</w:t>
      </w:r>
      <w:r>
        <w:rPr>
          <w:rFonts w:hint="eastAsia" w:ascii="宋体" w:hAnsi="宋体"/>
          <w:bCs/>
          <w:i w:val="0"/>
          <w:iCs w:val="0"/>
          <w:kern w:val="0"/>
          <w:szCs w:val="24"/>
        </w:rPr>
        <w:t>签订合同</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_Toc6352 </w:instrText>
      </w:r>
      <w:r>
        <w:rPr>
          <w:rFonts w:ascii="宋体" w:hAnsi="宋体"/>
          <w:bCs/>
          <w:i w:val="0"/>
          <w:iCs w:val="0"/>
          <w:kern w:val="0"/>
          <w:szCs w:val="24"/>
        </w:rPr>
        <w:fldChar w:fldCharType="separate"/>
      </w:r>
      <w:r>
        <w:rPr>
          <w:rFonts w:ascii="宋体" w:hAnsi="宋体"/>
          <w:bCs/>
          <w:i w:val="0"/>
          <w:iCs w:val="0"/>
          <w:kern w:val="0"/>
          <w:szCs w:val="24"/>
        </w:rPr>
        <w:t>13</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_Toc32660 </w:instrText>
      </w:r>
      <w:r>
        <w:rPr>
          <w:rFonts w:ascii="宋体" w:hAnsi="宋体"/>
          <w:bCs/>
          <w:i w:val="0"/>
          <w:iCs w:val="0"/>
          <w:kern w:val="0"/>
          <w:szCs w:val="24"/>
        </w:rPr>
        <w:fldChar w:fldCharType="separate"/>
      </w:r>
      <w:r>
        <w:rPr>
          <w:rFonts w:hint="eastAsia" w:ascii="宋体" w:hAnsi="宋体"/>
          <w:bCs/>
          <w:i w:val="0"/>
          <w:iCs w:val="0"/>
          <w:kern w:val="0"/>
          <w:szCs w:val="24"/>
        </w:rPr>
        <w:t>九、</w:t>
      </w:r>
      <w:r>
        <w:rPr>
          <w:rFonts w:hint="eastAsia" w:ascii="宋体" w:hAnsi="宋体"/>
          <w:bCs/>
          <w:i w:val="0"/>
          <w:iCs w:val="0"/>
          <w:kern w:val="0"/>
          <w:szCs w:val="24"/>
          <w:lang w:eastAsia="zh-CN"/>
        </w:rPr>
        <w:t>谈判</w:t>
      </w:r>
      <w:r>
        <w:rPr>
          <w:rFonts w:hint="eastAsia" w:ascii="宋体" w:hAnsi="宋体"/>
          <w:bCs/>
          <w:i w:val="0"/>
          <w:iCs w:val="0"/>
          <w:kern w:val="0"/>
          <w:szCs w:val="24"/>
        </w:rPr>
        <w:t>活动终止</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_Toc32660 </w:instrText>
      </w:r>
      <w:r>
        <w:rPr>
          <w:rFonts w:ascii="宋体" w:hAnsi="宋体"/>
          <w:bCs/>
          <w:i w:val="0"/>
          <w:iCs w:val="0"/>
          <w:kern w:val="0"/>
          <w:szCs w:val="24"/>
        </w:rPr>
        <w:fldChar w:fldCharType="separate"/>
      </w:r>
      <w:r>
        <w:rPr>
          <w:rFonts w:ascii="宋体" w:hAnsi="宋体"/>
          <w:bCs/>
          <w:i w:val="0"/>
          <w:iCs w:val="0"/>
          <w:kern w:val="0"/>
          <w:szCs w:val="24"/>
        </w:rPr>
        <w:t>14</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_Toc13613 </w:instrText>
      </w:r>
      <w:r>
        <w:rPr>
          <w:rFonts w:ascii="宋体" w:hAnsi="宋体"/>
          <w:bCs/>
          <w:i w:val="0"/>
          <w:iCs w:val="0"/>
          <w:kern w:val="0"/>
          <w:szCs w:val="24"/>
        </w:rPr>
        <w:fldChar w:fldCharType="separate"/>
      </w:r>
      <w:r>
        <w:rPr>
          <w:rFonts w:hint="eastAsia" w:ascii="宋体" w:hAnsi="宋体"/>
          <w:bCs/>
          <w:i w:val="0"/>
          <w:iCs w:val="0"/>
          <w:kern w:val="0"/>
          <w:szCs w:val="24"/>
          <w:lang w:val="en-US" w:eastAsia="zh-CN"/>
        </w:rPr>
        <w:t>22. 终止情形</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_Toc13613 </w:instrText>
      </w:r>
      <w:r>
        <w:rPr>
          <w:rFonts w:ascii="宋体" w:hAnsi="宋体"/>
          <w:bCs/>
          <w:i w:val="0"/>
          <w:iCs w:val="0"/>
          <w:kern w:val="0"/>
          <w:szCs w:val="24"/>
        </w:rPr>
        <w:fldChar w:fldCharType="separate"/>
      </w:r>
      <w:r>
        <w:rPr>
          <w:rFonts w:ascii="宋体" w:hAnsi="宋体"/>
          <w:bCs/>
          <w:i w:val="0"/>
          <w:iCs w:val="0"/>
          <w:kern w:val="0"/>
          <w:szCs w:val="24"/>
        </w:rPr>
        <w:t>14</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_Toc13605 </w:instrText>
      </w:r>
      <w:r>
        <w:rPr>
          <w:rFonts w:ascii="宋体" w:hAnsi="宋体"/>
          <w:bCs/>
          <w:i w:val="0"/>
          <w:iCs w:val="0"/>
          <w:kern w:val="0"/>
          <w:szCs w:val="24"/>
        </w:rPr>
        <w:fldChar w:fldCharType="separate"/>
      </w:r>
      <w:r>
        <w:rPr>
          <w:rFonts w:hint="eastAsia" w:ascii="宋体" w:hAnsi="宋体"/>
          <w:bCs/>
          <w:i w:val="0"/>
          <w:iCs w:val="0"/>
          <w:kern w:val="0"/>
          <w:szCs w:val="24"/>
        </w:rPr>
        <w:t>十、处罚</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_Toc13605 </w:instrText>
      </w:r>
      <w:r>
        <w:rPr>
          <w:rFonts w:ascii="宋体" w:hAnsi="宋体"/>
          <w:bCs/>
          <w:i w:val="0"/>
          <w:iCs w:val="0"/>
          <w:kern w:val="0"/>
          <w:szCs w:val="24"/>
        </w:rPr>
        <w:fldChar w:fldCharType="separate"/>
      </w:r>
      <w:r>
        <w:rPr>
          <w:rFonts w:ascii="宋体" w:hAnsi="宋体"/>
          <w:bCs/>
          <w:i w:val="0"/>
          <w:iCs w:val="0"/>
          <w:kern w:val="0"/>
          <w:szCs w:val="24"/>
        </w:rPr>
        <w:t>14</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_Toc30633 </w:instrText>
      </w:r>
      <w:r>
        <w:rPr>
          <w:rFonts w:ascii="宋体" w:hAnsi="宋体"/>
          <w:bCs/>
          <w:i w:val="0"/>
          <w:iCs w:val="0"/>
          <w:kern w:val="0"/>
          <w:szCs w:val="24"/>
        </w:rPr>
        <w:fldChar w:fldCharType="separate"/>
      </w:r>
      <w:r>
        <w:rPr>
          <w:rFonts w:ascii="宋体" w:hAnsi="宋体"/>
          <w:bCs/>
          <w:i w:val="0"/>
          <w:iCs w:val="0"/>
          <w:kern w:val="0"/>
          <w:szCs w:val="24"/>
        </w:rPr>
        <w:t>23.</w:t>
      </w:r>
      <w:r>
        <w:rPr>
          <w:rFonts w:hint="eastAsia" w:ascii="宋体" w:hAnsi="宋体"/>
          <w:bCs/>
          <w:i w:val="0"/>
          <w:iCs w:val="0"/>
          <w:kern w:val="0"/>
          <w:szCs w:val="24"/>
        </w:rPr>
        <w:t>处罚情形</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_Toc30633 </w:instrText>
      </w:r>
      <w:r>
        <w:rPr>
          <w:rFonts w:ascii="宋体" w:hAnsi="宋体"/>
          <w:bCs/>
          <w:i w:val="0"/>
          <w:iCs w:val="0"/>
          <w:kern w:val="0"/>
          <w:szCs w:val="24"/>
        </w:rPr>
        <w:fldChar w:fldCharType="separate"/>
      </w:r>
      <w:r>
        <w:rPr>
          <w:rFonts w:ascii="宋体" w:hAnsi="宋体"/>
          <w:bCs/>
          <w:i w:val="0"/>
          <w:iCs w:val="0"/>
          <w:kern w:val="0"/>
          <w:szCs w:val="24"/>
        </w:rPr>
        <w:t>14</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_Toc15049 </w:instrText>
      </w:r>
      <w:r>
        <w:rPr>
          <w:rFonts w:ascii="宋体" w:hAnsi="宋体"/>
          <w:bCs/>
          <w:i w:val="0"/>
          <w:iCs w:val="0"/>
          <w:kern w:val="0"/>
          <w:szCs w:val="24"/>
        </w:rPr>
        <w:fldChar w:fldCharType="separate"/>
      </w:r>
      <w:r>
        <w:rPr>
          <w:rFonts w:hint="eastAsia" w:ascii="宋体" w:hAnsi="宋体"/>
          <w:bCs/>
          <w:i w:val="0"/>
          <w:iCs w:val="0"/>
          <w:kern w:val="0"/>
          <w:szCs w:val="24"/>
        </w:rPr>
        <w:t>十一、其他</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_Toc15049 </w:instrText>
      </w:r>
      <w:r>
        <w:rPr>
          <w:rFonts w:ascii="宋体" w:hAnsi="宋体"/>
          <w:bCs/>
          <w:i w:val="0"/>
          <w:iCs w:val="0"/>
          <w:kern w:val="0"/>
          <w:szCs w:val="24"/>
        </w:rPr>
        <w:fldChar w:fldCharType="separate"/>
      </w:r>
      <w:r>
        <w:rPr>
          <w:rFonts w:ascii="宋体" w:hAnsi="宋体"/>
          <w:bCs/>
          <w:i w:val="0"/>
          <w:iCs w:val="0"/>
          <w:kern w:val="0"/>
          <w:szCs w:val="24"/>
        </w:rPr>
        <w:t>14</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_Toc7059 </w:instrText>
      </w:r>
      <w:r>
        <w:rPr>
          <w:rFonts w:ascii="宋体" w:hAnsi="宋体"/>
          <w:bCs/>
          <w:i w:val="0"/>
          <w:iCs w:val="0"/>
          <w:kern w:val="0"/>
          <w:szCs w:val="24"/>
        </w:rPr>
        <w:fldChar w:fldCharType="separate"/>
      </w:r>
      <w:r>
        <w:rPr>
          <w:rFonts w:hint="eastAsia" w:ascii="宋体"/>
          <w:kern w:val="28"/>
          <w:szCs w:val="20"/>
          <w:lang w:val="en-US" w:eastAsia="zh-CN"/>
        </w:rPr>
        <w:t>第三部分   政府采购合同文本样式</w:t>
      </w:r>
      <w:r>
        <w:tab/>
      </w:r>
      <w:r>
        <w:fldChar w:fldCharType="begin"/>
      </w:r>
      <w:r>
        <w:instrText xml:space="preserve"> PAGEREF _Toc7059 </w:instrText>
      </w:r>
      <w:r>
        <w:fldChar w:fldCharType="separate"/>
      </w:r>
      <w:r>
        <w:t>15</w:t>
      </w:r>
      <w:r>
        <w:fldChar w:fldCharType="end"/>
      </w:r>
      <w:r>
        <w:rPr>
          <w:rFonts w:ascii="宋体" w:hAnsi="宋体"/>
          <w:bCs/>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_Toc3390 </w:instrText>
      </w:r>
      <w:r>
        <w:rPr>
          <w:rFonts w:ascii="宋体" w:hAnsi="宋体"/>
          <w:bCs/>
          <w:i w:val="0"/>
          <w:iCs w:val="0"/>
          <w:kern w:val="0"/>
          <w:szCs w:val="24"/>
        </w:rPr>
        <w:fldChar w:fldCharType="separate"/>
      </w:r>
      <w:r>
        <w:rPr>
          <w:rFonts w:hint="eastAsia" w:ascii="宋体"/>
          <w:kern w:val="28"/>
          <w:szCs w:val="20"/>
          <w:lang w:val="en-US" w:eastAsia="zh-CN"/>
        </w:rPr>
        <w:t>第四部分  响应文件格式</w:t>
      </w:r>
      <w:r>
        <w:tab/>
      </w:r>
      <w:r>
        <w:fldChar w:fldCharType="begin"/>
      </w:r>
      <w:r>
        <w:instrText xml:space="preserve"> PAGEREF _Toc3390 </w:instrText>
      </w:r>
      <w:r>
        <w:fldChar w:fldCharType="separate"/>
      </w:r>
      <w:r>
        <w:t>27</w:t>
      </w:r>
      <w:r>
        <w:fldChar w:fldCharType="end"/>
      </w:r>
      <w:r>
        <w:rPr>
          <w:rFonts w:ascii="宋体" w:hAnsi="宋体"/>
          <w:bCs/>
          <w:i w:val="0"/>
          <w:iCs w:val="0"/>
          <w:kern w:val="0"/>
          <w:szCs w:val="24"/>
        </w:rPr>
        <w:fldChar w:fldCharType="end"/>
      </w:r>
    </w:p>
    <w:p>
      <w:pPr>
        <w:pStyle w:val="11"/>
        <w:tabs>
          <w:tab w:val="right" w:leader="dot" w:pos="8306"/>
        </w:tabs>
      </w:pP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_Toc18133 </w:instrText>
      </w:r>
      <w:r>
        <w:rPr>
          <w:rFonts w:ascii="宋体" w:hAnsi="宋体"/>
          <w:bCs/>
          <w:i w:val="0"/>
          <w:iCs w:val="0"/>
          <w:kern w:val="0"/>
          <w:szCs w:val="24"/>
        </w:rPr>
        <w:fldChar w:fldCharType="separate"/>
      </w:r>
      <w:r>
        <w:rPr>
          <w:rFonts w:hint="eastAsia" w:ascii="宋体"/>
          <w:szCs w:val="28"/>
        </w:rPr>
        <w:t>附件1：投 标 函</w:t>
      </w:r>
      <w:r>
        <w:tab/>
      </w:r>
      <w:r>
        <w:fldChar w:fldCharType="begin"/>
      </w:r>
      <w:r>
        <w:instrText xml:space="preserve"> PAGEREF _Toc18133 </w:instrText>
      </w:r>
      <w:r>
        <w:fldChar w:fldCharType="separate"/>
      </w:r>
      <w:r>
        <w:t>29</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_Toc15936 </w:instrText>
      </w:r>
      <w:r>
        <w:rPr>
          <w:rFonts w:ascii="宋体" w:hAnsi="宋体"/>
          <w:bCs/>
          <w:i w:val="0"/>
          <w:iCs w:val="0"/>
          <w:kern w:val="0"/>
          <w:szCs w:val="24"/>
        </w:rPr>
        <w:fldChar w:fldCharType="separate"/>
      </w:r>
      <w:r>
        <w:rPr>
          <w:rFonts w:hint="eastAsia" w:ascii="宋体"/>
          <w:szCs w:val="28"/>
        </w:rPr>
        <w:t>附件2：法定代表人证明书</w:t>
      </w:r>
      <w:r>
        <w:tab/>
      </w:r>
      <w:r>
        <w:fldChar w:fldCharType="begin"/>
      </w:r>
      <w:r>
        <w:instrText xml:space="preserve"> PAGEREF _Toc15936 </w:instrText>
      </w:r>
      <w:r>
        <w:fldChar w:fldCharType="separate"/>
      </w:r>
      <w:r>
        <w:t>30</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_Toc14493 </w:instrText>
      </w:r>
      <w:r>
        <w:rPr>
          <w:rFonts w:ascii="宋体" w:hAnsi="宋体"/>
          <w:bCs/>
          <w:i w:val="0"/>
          <w:iCs w:val="0"/>
          <w:kern w:val="0"/>
          <w:szCs w:val="24"/>
        </w:rPr>
        <w:fldChar w:fldCharType="separate"/>
      </w:r>
      <w:r>
        <w:rPr>
          <w:rFonts w:hint="eastAsia" w:ascii="宋体"/>
          <w:szCs w:val="28"/>
        </w:rPr>
        <w:t>附件3：法定代表人授权书</w:t>
      </w:r>
      <w:r>
        <w:tab/>
      </w:r>
      <w:r>
        <w:fldChar w:fldCharType="begin"/>
      </w:r>
      <w:r>
        <w:instrText xml:space="preserve"> PAGEREF _Toc14493 </w:instrText>
      </w:r>
      <w:r>
        <w:fldChar w:fldCharType="separate"/>
      </w:r>
      <w:r>
        <w:t>31</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_Toc16515 </w:instrText>
      </w:r>
      <w:r>
        <w:rPr>
          <w:rFonts w:ascii="宋体" w:hAnsi="宋体"/>
          <w:bCs/>
          <w:i w:val="0"/>
          <w:iCs w:val="0"/>
          <w:kern w:val="0"/>
          <w:szCs w:val="24"/>
        </w:rPr>
        <w:fldChar w:fldCharType="separate"/>
      </w:r>
      <w:r>
        <w:rPr>
          <w:rFonts w:hint="eastAsia" w:ascii="宋体"/>
          <w:szCs w:val="28"/>
        </w:rPr>
        <w:t>附件4：供应商承诺函</w:t>
      </w:r>
      <w:r>
        <w:tab/>
      </w:r>
      <w:r>
        <w:fldChar w:fldCharType="begin"/>
      </w:r>
      <w:r>
        <w:instrText xml:space="preserve"> PAGEREF _Toc16515 </w:instrText>
      </w:r>
      <w:r>
        <w:fldChar w:fldCharType="separate"/>
      </w:r>
      <w:r>
        <w:t>32</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_Toc5006 </w:instrText>
      </w:r>
      <w:r>
        <w:rPr>
          <w:rFonts w:ascii="宋体" w:hAnsi="宋体"/>
          <w:bCs/>
          <w:i w:val="0"/>
          <w:iCs w:val="0"/>
          <w:kern w:val="0"/>
          <w:szCs w:val="24"/>
        </w:rPr>
        <w:fldChar w:fldCharType="separate"/>
      </w:r>
      <w:r>
        <w:rPr>
          <w:rFonts w:hint="eastAsia" w:ascii="宋体"/>
          <w:szCs w:val="28"/>
        </w:rPr>
        <w:t>附件5：供应商诚信承诺书</w:t>
      </w:r>
      <w:r>
        <w:tab/>
      </w:r>
      <w:r>
        <w:fldChar w:fldCharType="begin"/>
      </w:r>
      <w:r>
        <w:instrText xml:space="preserve"> PAGEREF _Toc5006 </w:instrText>
      </w:r>
      <w:r>
        <w:fldChar w:fldCharType="separate"/>
      </w:r>
      <w:r>
        <w:t>33</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_Toc4843 </w:instrText>
      </w:r>
      <w:r>
        <w:rPr>
          <w:rFonts w:ascii="宋体" w:hAnsi="宋体"/>
          <w:bCs/>
          <w:i w:val="0"/>
          <w:iCs w:val="0"/>
          <w:kern w:val="0"/>
          <w:szCs w:val="24"/>
        </w:rPr>
        <w:fldChar w:fldCharType="separate"/>
      </w:r>
      <w:r>
        <w:rPr>
          <w:rFonts w:hint="eastAsia" w:ascii="宋体"/>
          <w:szCs w:val="28"/>
        </w:rPr>
        <w:t>附件6：供应商资格证明文件</w:t>
      </w:r>
      <w:r>
        <w:tab/>
      </w:r>
      <w:r>
        <w:fldChar w:fldCharType="begin"/>
      </w:r>
      <w:r>
        <w:instrText xml:space="preserve"> PAGEREF _Toc4843 </w:instrText>
      </w:r>
      <w:r>
        <w:fldChar w:fldCharType="separate"/>
      </w:r>
      <w:r>
        <w:t>34</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_Toc7749 </w:instrText>
      </w:r>
      <w:r>
        <w:rPr>
          <w:rFonts w:ascii="宋体" w:hAnsi="宋体"/>
          <w:bCs/>
          <w:i w:val="0"/>
          <w:iCs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_Toc7749 </w:instrText>
      </w:r>
      <w:r>
        <w:fldChar w:fldCharType="separate"/>
      </w:r>
      <w:r>
        <w:t>35</w:t>
      </w:r>
      <w: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_Toc18199 </w:instrText>
      </w:r>
      <w:r>
        <w:rPr>
          <w:rFonts w:ascii="宋体" w:hAnsi="宋体"/>
          <w:bCs/>
          <w:i w:val="0"/>
          <w:iCs w:val="0"/>
          <w:kern w:val="0"/>
          <w:szCs w:val="24"/>
        </w:rPr>
        <w:fldChar w:fldCharType="separate"/>
      </w:r>
      <w:r>
        <w:rPr>
          <w:rFonts w:hint="eastAsia" w:ascii="宋体" w:hAnsi="宋体"/>
          <w:bCs/>
          <w:i w:val="0"/>
          <w:iCs w:val="0"/>
          <w:kern w:val="0"/>
          <w:szCs w:val="24"/>
        </w:rPr>
        <w:t>附件8：无重大违法记录声明</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_Toc18199 </w:instrText>
      </w:r>
      <w:r>
        <w:rPr>
          <w:rFonts w:ascii="宋体" w:hAnsi="宋体"/>
          <w:bCs/>
          <w:i w:val="0"/>
          <w:iCs w:val="0"/>
          <w:kern w:val="0"/>
          <w:szCs w:val="24"/>
        </w:rPr>
        <w:fldChar w:fldCharType="separate"/>
      </w:r>
      <w:r>
        <w:rPr>
          <w:rFonts w:ascii="宋体" w:hAnsi="宋体"/>
          <w:bCs/>
          <w:i w:val="0"/>
          <w:iCs w:val="0"/>
          <w:kern w:val="0"/>
          <w:szCs w:val="24"/>
        </w:rPr>
        <w:t>36</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rPr>
          <w:rFonts w:ascii="宋体" w:hAnsi="宋体"/>
          <w:bCs/>
          <w:i w:val="0"/>
          <w:iCs w:val="0"/>
          <w:kern w:val="0"/>
          <w:szCs w:val="24"/>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_Toc30322 </w:instrText>
      </w:r>
      <w:r>
        <w:rPr>
          <w:rFonts w:ascii="宋体" w:hAnsi="宋体"/>
          <w:bCs/>
          <w:i w:val="0"/>
          <w:iCs w:val="0"/>
          <w:kern w:val="0"/>
          <w:szCs w:val="24"/>
        </w:rPr>
        <w:fldChar w:fldCharType="separate"/>
      </w:r>
      <w:r>
        <w:rPr>
          <w:rFonts w:hint="eastAsia" w:ascii="宋体" w:hAnsi="宋体"/>
          <w:bCs/>
          <w:i w:val="0"/>
          <w:iCs w:val="0"/>
          <w:kern w:val="0"/>
          <w:szCs w:val="24"/>
        </w:rPr>
        <w:t>附件</w:t>
      </w:r>
      <w:r>
        <w:rPr>
          <w:rFonts w:hint="eastAsia" w:ascii="宋体" w:hAnsi="宋体"/>
          <w:bCs/>
          <w:i w:val="0"/>
          <w:iCs w:val="0"/>
          <w:kern w:val="0"/>
          <w:szCs w:val="24"/>
          <w:lang w:val="en-US" w:eastAsia="zh-CN"/>
        </w:rPr>
        <w:t>9</w:t>
      </w:r>
      <w:r>
        <w:rPr>
          <w:rFonts w:hint="eastAsia" w:ascii="宋体" w:hAnsi="宋体"/>
          <w:bCs/>
          <w:i w:val="0"/>
          <w:iCs w:val="0"/>
          <w:kern w:val="0"/>
          <w:szCs w:val="24"/>
        </w:rPr>
        <w:t>：</w:t>
      </w:r>
      <w:r>
        <w:rPr>
          <w:rFonts w:hint="eastAsia" w:ascii="宋体" w:hAnsi="宋体"/>
          <w:bCs/>
          <w:i w:val="0"/>
          <w:iCs w:val="0"/>
          <w:kern w:val="0"/>
          <w:szCs w:val="24"/>
          <w:lang w:val="zh-CN"/>
        </w:rPr>
        <w:t>投标保证金证明</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_Toc30322 </w:instrText>
      </w:r>
      <w:r>
        <w:rPr>
          <w:rFonts w:ascii="宋体" w:hAnsi="宋体"/>
          <w:bCs/>
          <w:i w:val="0"/>
          <w:iCs w:val="0"/>
          <w:kern w:val="0"/>
          <w:szCs w:val="24"/>
        </w:rPr>
        <w:fldChar w:fldCharType="separate"/>
      </w:r>
      <w:r>
        <w:rPr>
          <w:rFonts w:ascii="宋体" w:hAnsi="宋体"/>
          <w:bCs/>
          <w:i w:val="0"/>
          <w:iCs w:val="0"/>
          <w:kern w:val="0"/>
          <w:szCs w:val="24"/>
        </w:rPr>
        <w:t>37</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_Toc2973 </w:instrText>
      </w:r>
      <w:r>
        <w:rPr>
          <w:rFonts w:ascii="宋体" w:hAnsi="宋体"/>
          <w:bCs/>
          <w:i w:val="0"/>
          <w:iCs w:val="0"/>
          <w:kern w:val="0"/>
          <w:szCs w:val="24"/>
        </w:rPr>
        <w:fldChar w:fldCharType="separate"/>
      </w:r>
      <w:r>
        <w:rPr>
          <w:rFonts w:hint="eastAsia" w:ascii="宋体" w:hAnsi="宋体"/>
          <w:bCs/>
          <w:i w:val="0"/>
          <w:iCs w:val="0"/>
          <w:kern w:val="0"/>
          <w:szCs w:val="24"/>
        </w:rPr>
        <w:t>附件</w:t>
      </w:r>
      <w:r>
        <w:rPr>
          <w:rFonts w:hint="eastAsia" w:ascii="宋体" w:hAnsi="宋体"/>
          <w:bCs/>
          <w:i w:val="0"/>
          <w:iCs w:val="0"/>
          <w:kern w:val="0"/>
          <w:szCs w:val="24"/>
          <w:lang w:val="en-US" w:eastAsia="zh-CN"/>
        </w:rPr>
        <w:t>10</w:t>
      </w:r>
      <w:r>
        <w:rPr>
          <w:rFonts w:hint="eastAsia" w:ascii="宋体" w:hAnsi="宋体"/>
          <w:bCs/>
          <w:i w:val="0"/>
          <w:iCs w:val="0"/>
          <w:kern w:val="0"/>
          <w:szCs w:val="24"/>
        </w:rPr>
        <w:t>：谈判首次报价表</w:t>
      </w:r>
      <w:r>
        <w:rPr>
          <w:rFonts w:ascii="宋体" w:hAnsi="宋体"/>
          <w:bCs/>
          <w:i w:val="0"/>
          <w:iCs w:val="0"/>
          <w:kern w:val="0"/>
          <w:szCs w:val="24"/>
        </w:rPr>
        <w:tab/>
      </w:r>
      <w:r>
        <w:rPr>
          <w:rFonts w:ascii="宋体" w:hAnsi="宋体"/>
          <w:bCs/>
          <w:i w:val="0"/>
          <w:iCs w:val="0"/>
          <w:kern w:val="0"/>
          <w:szCs w:val="24"/>
        </w:rPr>
        <w:fldChar w:fldCharType="begin"/>
      </w:r>
      <w:r>
        <w:rPr>
          <w:rFonts w:ascii="宋体" w:hAnsi="宋体"/>
          <w:bCs/>
          <w:i w:val="0"/>
          <w:iCs w:val="0"/>
          <w:kern w:val="0"/>
          <w:szCs w:val="24"/>
        </w:rPr>
        <w:instrText xml:space="preserve"> PAGEREF _Toc2973 </w:instrText>
      </w:r>
      <w:r>
        <w:rPr>
          <w:rFonts w:ascii="宋体" w:hAnsi="宋体"/>
          <w:bCs/>
          <w:i w:val="0"/>
          <w:iCs w:val="0"/>
          <w:kern w:val="0"/>
          <w:szCs w:val="24"/>
        </w:rPr>
        <w:fldChar w:fldCharType="separate"/>
      </w:r>
      <w:r>
        <w:rPr>
          <w:rFonts w:ascii="宋体" w:hAnsi="宋体"/>
          <w:bCs/>
          <w:i w:val="0"/>
          <w:iCs w:val="0"/>
          <w:kern w:val="0"/>
          <w:szCs w:val="24"/>
        </w:rPr>
        <w:t>39</w:t>
      </w:r>
      <w:r>
        <w:rPr>
          <w:rFonts w:ascii="宋体" w:hAnsi="宋体"/>
          <w:bCs/>
          <w:i w:val="0"/>
          <w:iCs w:val="0"/>
          <w:kern w:val="0"/>
          <w:szCs w:val="24"/>
        </w:rP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_Toc16464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1</w:t>
      </w:r>
      <w:r>
        <w:rPr>
          <w:rFonts w:hint="eastAsia" w:ascii="宋体"/>
          <w:szCs w:val="28"/>
        </w:rPr>
        <w:t>：分项报价表</w:t>
      </w:r>
      <w:r>
        <w:tab/>
      </w:r>
      <w:r>
        <w:fldChar w:fldCharType="begin"/>
      </w:r>
      <w:r>
        <w:instrText xml:space="preserve"> PAGEREF _Toc16464 </w:instrText>
      </w:r>
      <w:r>
        <w:fldChar w:fldCharType="separate"/>
      </w:r>
      <w:r>
        <w:t>40</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_Toc27597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2</w:t>
      </w:r>
      <w:r>
        <w:rPr>
          <w:rFonts w:hint="eastAsia" w:ascii="宋体"/>
          <w:szCs w:val="28"/>
        </w:rPr>
        <w:t>：技术规格响应表</w:t>
      </w:r>
      <w:r>
        <w:tab/>
      </w:r>
      <w:r>
        <w:fldChar w:fldCharType="begin"/>
      </w:r>
      <w:r>
        <w:instrText xml:space="preserve"> PAGEREF _Toc27597 </w:instrText>
      </w:r>
      <w:r>
        <w:fldChar w:fldCharType="separate"/>
      </w:r>
      <w:r>
        <w:t>41</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_Toc23050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3</w:t>
      </w:r>
      <w:r>
        <w:rPr>
          <w:rFonts w:hint="eastAsia" w:ascii="宋体"/>
          <w:szCs w:val="28"/>
        </w:rPr>
        <w:t>：其他资格证明材料</w:t>
      </w:r>
      <w:r>
        <w:tab/>
      </w:r>
      <w:r>
        <w:fldChar w:fldCharType="begin"/>
      </w:r>
      <w:r>
        <w:instrText xml:space="preserve"> PAGEREF _Toc23050 </w:instrText>
      </w:r>
      <w:r>
        <w:fldChar w:fldCharType="separate"/>
      </w:r>
      <w:r>
        <w:t>42</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_Toc5356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4</w:t>
      </w:r>
      <w:r>
        <w:rPr>
          <w:rFonts w:hint="eastAsia" w:ascii="宋体"/>
          <w:szCs w:val="28"/>
        </w:rPr>
        <w:t>：投标产品相关资料</w:t>
      </w:r>
      <w:r>
        <w:tab/>
      </w:r>
      <w:r>
        <w:fldChar w:fldCharType="begin"/>
      </w:r>
      <w:r>
        <w:instrText xml:space="preserve"> PAGEREF _Toc5356 </w:instrText>
      </w:r>
      <w:r>
        <w:fldChar w:fldCharType="separate"/>
      </w:r>
      <w:r>
        <w:t>43</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_Toc3178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5</w:t>
      </w:r>
      <w:r>
        <w:rPr>
          <w:rFonts w:hint="eastAsia" w:ascii="宋体"/>
          <w:szCs w:val="28"/>
        </w:rPr>
        <w:t>：项目管理及实施方案</w:t>
      </w:r>
      <w:r>
        <w:tab/>
      </w:r>
      <w:r>
        <w:fldChar w:fldCharType="begin"/>
      </w:r>
      <w:r>
        <w:instrText xml:space="preserve"> PAGEREF _Toc3178 </w:instrText>
      </w:r>
      <w:r>
        <w:fldChar w:fldCharType="separate"/>
      </w:r>
      <w:r>
        <w:t>44</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_Toc17076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6</w:t>
      </w:r>
      <w:r>
        <w:rPr>
          <w:rFonts w:hint="eastAsia" w:ascii="宋体"/>
          <w:szCs w:val="28"/>
        </w:rPr>
        <w:t>：供应商类似业绩证明材料</w:t>
      </w:r>
      <w:r>
        <w:tab/>
      </w:r>
      <w:r>
        <w:fldChar w:fldCharType="begin"/>
      </w:r>
      <w:r>
        <w:instrText xml:space="preserve"> PAGEREF _Toc17076 </w:instrText>
      </w:r>
      <w:r>
        <w:fldChar w:fldCharType="separate"/>
      </w:r>
      <w:r>
        <w:t>45</w:t>
      </w:r>
      <w:r>
        <w:fldChar w:fldCharType="end"/>
      </w:r>
      <w:r>
        <w:rPr>
          <w:rFonts w:ascii="宋体" w:hAnsi="宋体"/>
          <w:bCs/>
          <w:i w:val="0"/>
          <w:iCs w:val="0"/>
          <w:kern w:val="0"/>
          <w:szCs w:val="24"/>
        </w:rPr>
        <w:fldChar w:fldCharType="end"/>
      </w:r>
    </w:p>
    <w:p>
      <w:pPr>
        <w:pStyle w:val="13"/>
        <w:tabs>
          <w:tab w:val="right" w:leader="dot" w:pos="8306"/>
          <w:tab w:val="clear" w:pos="8777"/>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_Toc18933 </w:instrText>
      </w:r>
      <w:r>
        <w:rPr>
          <w:rFonts w:ascii="宋体" w:hAnsi="宋体"/>
          <w:bCs/>
          <w:i w:val="0"/>
          <w:iCs w:val="0"/>
          <w:kern w:val="0"/>
          <w:szCs w:val="24"/>
        </w:rPr>
        <w:fldChar w:fldCharType="separate"/>
      </w:r>
      <w:r>
        <w:rPr>
          <w:rFonts w:hint="eastAsia" w:ascii="宋体"/>
          <w:szCs w:val="28"/>
        </w:rPr>
        <w:t>附件1</w:t>
      </w:r>
      <w:r>
        <w:rPr>
          <w:rFonts w:hint="eastAsia" w:ascii="宋体"/>
          <w:szCs w:val="28"/>
          <w:lang w:val="en-US" w:eastAsia="zh-CN"/>
        </w:rPr>
        <w:t>7</w:t>
      </w:r>
      <w:r>
        <w:rPr>
          <w:rFonts w:hint="eastAsia" w:ascii="宋体"/>
          <w:szCs w:val="28"/>
        </w:rPr>
        <w:t>：供应商认为在其他方面有必要说明的事项</w:t>
      </w:r>
      <w:r>
        <w:tab/>
      </w:r>
      <w:r>
        <w:fldChar w:fldCharType="begin"/>
      </w:r>
      <w:r>
        <w:instrText xml:space="preserve"> PAGEREF _Toc18933 </w:instrText>
      </w:r>
      <w:r>
        <w:fldChar w:fldCharType="separate"/>
      </w:r>
      <w:r>
        <w:t>46</w:t>
      </w:r>
      <w:r>
        <w:fldChar w:fldCharType="end"/>
      </w:r>
      <w:r>
        <w:rPr>
          <w:rFonts w:ascii="宋体" w:hAnsi="宋体"/>
          <w:bCs/>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_Toc29826 </w:instrText>
      </w:r>
      <w:r>
        <w:rPr>
          <w:rFonts w:ascii="宋体" w:hAnsi="宋体"/>
          <w:bCs/>
          <w:i w:val="0"/>
          <w:iCs w:val="0"/>
          <w:kern w:val="0"/>
          <w:szCs w:val="24"/>
        </w:rPr>
        <w:fldChar w:fldCharType="separate"/>
      </w:r>
      <w:r>
        <w:rPr>
          <w:rFonts w:hint="eastAsia" w:ascii="宋体"/>
          <w:kern w:val="28"/>
          <w:szCs w:val="20"/>
        </w:rPr>
        <w:t>第五部分</w:t>
      </w:r>
      <w:r>
        <w:rPr>
          <w:rFonts w:ascii="宋体"/>
          <w:kern w:val="28"/>
          <w:szCs w:val="20"/>
        </w:rPr>
        <w:t xml:space="preserve">  </w:t>
      </w:r>
      <w:r>
        <w:rPr>
          <w:rFonts w:hint="eastAsia" w:ascii="宋体"/>
          <w:kern w:val="28"/>
          <w:szCs w:val="20"/>
          <w:lang w:eastAsia="zh-CN"/>
        </w:rPr>
        <w:t>谈判</w:t>
      </w:r>
      <w:r>
        <w:rPr>
          <w:rFonts w:hint="eastAsia" w:ascii="宋体"/>
          <w:kern w:val="28"/>
          <w:szCs w:val="20"/>
        </w:rPr>
        <w:t>及采购项目服务要求</w:t>
      </w:r>
      <w:r>
        <w:tab/>
      </w:r>
      <w:r>
        <w:fldChar w:fldCharType="begin"/>
      </w:r>
      <w:r>
        <w:instrText xml:space="preserve"> PAGEREF _Toc29826 </w:instrText>
      </w:r>
      <w:r>
        <w:fldChar w:fldCharType="separate"/>
      </w:r>
      <w:r>
        <w:t>48</w:t>
      </w:r>
      <w:r>
        <w:fldChar w:fldCharType="end"/>
      </w:r>
      <w:r>
        <w:rPr>
          <w:rFonts w:ascii="宋体" w:hAnsi="宋体"/>
          <w:bCs/>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_Toc14298 </w:instrText>
      </w:r>
      <w:r>
        <w:rPr>
          <w:rFonts w:ascii="宋体" w:hAnsi="宋体"/>
          <w:bCs/>
          <w:i w:val="0"/>
          <w:iCs w:val="0"/>
          <w:kern w:val="0"/>
          <w:szCs w:val="24"/>
        </w:rPr>
        <w:fldChar w:fldCharType="separate"/>
      </w:r>
      <w:r>
        <w:rPr>
          <w:rFonts w:hint="eastAsia" w:ascii="宋体" w:hAnsi="宋体" w:cs="宋体"/>
          <w:lang w:val="zh-CN"/>
        </w:rPr>
        <w:t>（一）投标要求</w:t>
      </w:r>
      <w:r>
        <w:tab/>
      </w:r>
      <w:r>
        <w:fldChar w:fldCharType="begin"/>
      </w:r>
      <w:r>
        <w:instrText xml:space="preserve"> PAGEREF _Toc14298 </w:instrText>
      </w:r>
      <w:r>
        <w:fldChar w:fldCharType="separate"/>
      </w:r>
      <w:r>
        <w:t>48</w:t>
      </w:r>
      <w:r>
        <w:fldChar w:fldCharType="end"/>
      </w:r>
      <w:r>
        <w:rPr>
          <w:rFonts w:ascii="宋体" w:hAnsi="宋体"/>
          <w:bCs/>
          <w:i w:val="0"/>
          <w:iCs w:val="0"/>
          <w:kern w:val="0"/>
          <w:szCs w:val="24"/>
        </w:rPr>
        <w:fldChar w:fldCharType="end"/>
      </w:r>
    </w:p>
    <w:p>
      <w:pPr>
        <w:pStyle w:val="11"/>
        <w:tabs>
          <w:tab w:val="right" w:leader="dot" w:pos="8306"/>
        </w:tabs>
      </w:pPr>
      <w:r>
        <w:rPr>
          <w:rFonts w:ascii="宋体" w:hAnsi="宋体"/>
          <w:bCs/>
          <w:i w:val="0"/>
          <w:iCs w:val="0"/>
          <w:kern w:val="0"/>
          <w:szCs w:val="24"/>
        </w:rPr>
        <w:fldChar w:fldCharType="begin"/>
      </w:r>
      <w:r>
        <w:rPr>
          <w:rFonts w:ascii="宋体" w:hAnsi="宋体"/>
          <w:bCs/>
          <w:i w:val="0"/>
          <w:iCs w:val="0"/>
          <w:kern w:val="0"/>
          <w:szCs w:val="24"/>
        </w:rPr>
        <w:instrText xml:space="preserve"> HYPERLINK \l _Toc26036 </w:instrText>
      </w:r>
      <w:r>
        <w:rPr>
          <w:rFonts w:ascii="宋体" w:hAnsi="宋体"/>
          <w:bCs/>
          <w:i w:val="0"/>
          <w:iCs w:val="0"/>
          <w:kern w:val="0"/>
          <w:szCs w:val="24"/>
        </w:rPr>
        <w:fldChar w:fldCharType="separate"/>
      </w:r>
      <w:r>
        <w:rPr>
          <w:rFonts w:hint="eastAsia" w:ascii="宋体" w:hAnsi="宋体" w:cs="宋体"/>
          <w:lang w:val="zh-CN"/>
        </w:rPr>
        <w:t>（二） 项目概况及技</w:t>
      </w:r>
      <w:r>
        <w:tab/>
      </w:r>
      <w:r>
        <w:fldChar w:fldCharType="begin"/>
      </w:r>
      <w:r>
        <w:instrText xml:space="preserve"> PAGEREF _Toc26036 </w:instrText>
      </w:r>
      <w:r>
        <w:fldChar w:fldCharType="separate"/>
      </w:r>
      <w:r>
        <w:t>48</w:t>
      </w:r>
      <w:r>
        <w:fldChar w:fldCharType="end"/>
      </w:r>
      <w:r>
        <w:rPr>
          <w:rFonts w:ascii="宋体" w:hAnsi="宋体"/>
          <w:bCs/>
          <w:i w:val="0"/>
          <w:iCs w:val="0"/>
          <w:kern w:val="0"/>
          <w:szCs w:val="24"/>
        </w:rPr>
        <w:fldChar w:fldCharType="end"/>
      </w:r>
    </w:p>
    <w:p>
      <w:pPr>
        <w:pStyle w:val="7"/>
        <w:spacing w:line="320" w:lineRule="exact"/>
        <w:ind w:firstLine="86"/>
        <w:rPr>
          <w:i w:val="0"/>
          <w:iCs w:val="0"/>
        </w:rPr>
      </w:pPr>
      <w:r>
        <w:rPr>
          <w:rFonts w:ascii="宋体" w:hAnsi="宋体"/>
          <w:bCs/>
          <w:i w:val="0"/>
          <w:iCs w:val="0"/>
          <w:kern w:val="0"/>
          <w:szCs w:val="24"/>
        </w:rPr>
        <w:fldChar w:fldCharType="end"/>
      </w:r>
      <w:bookmarkStart w:id="0" w:name="_Toc325725996"/>
    </w:p>
    <w:p/>
    <w:p/>
    <w:p/>
    <w:p/>
    <w:p/>
    <w:p/>
    <w:p/>
    <w:p/>
    <w:p/>
    <w:p/>
    <w:p/>
    <w:p/>
    <w:p/>
    <w:p/>
    <w:p/>
    <w:p/>
    <w:p/>
    <w:p/>
    <w:p/>
    <w:p>
      <w:pPr>
        <w:keepNext/>
        <w:keepLines/>
        <w:widowControl/>
        <w:snapToGrid w:val="0"/>
        <w:spacing w:line="400" w:lineRule="atLeast"/>
        <w:jc w:val="center"/>
        <w:outlineLvl w:val="0"/>
        <w:rPr>
          <w:rFonts w:hint="eastAsia" w:ascii="宋体"/>
          <w:b/>
          <w:kern w:val="28"/>
          <w:sz w:val="36"/>
          <w:szCs w:val="20"/>
          <w:lang w:val="en-US" w:eastAsia="zh-CN"/>
        </w:rPr>
      </w:pPr>
      <w:bookmarkStart w:id="1" w:name="_Toc7074"/>
      <w:r>
        <w:rPr>
          <w:rFonts w:hint="eastAsia" w:ascii="宋体"/>
          <w:b/>
          <w:kern w:val="28"/>
          <w:sz w:val="36"/>
          <w:szCs w:val="20"/>
          <w:lang w:val="en-US" w:eastAsia="zh-CN"/>
        </w:rPr>
        <w:t>第一部分  投标人须知前附表</w:t>
      </w:r>
      <w:bookmarkEnd w:id="1"/>
    </w:p>
    <w:bookmarkEnd w:id="0"/>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采购项目编号</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eastAsia="zh-CN"/>
              </w:rPr>
            </w:pPr>
            <w:r>
              <w:rPr>
                <w:rFonts w:hint="eastAsia" w:ascii="宋体" w:hAnsi="宋体" w:cs="宋体"/>
                <w:kern w:val="0"/>
                <w:sz w:val="24"/>
                <w:szCs w:val="22"/>
                <w:lang w:val="zh-CN" w:eastAsia="zh-CN"/>
              </w:rPr>
              <w:t>格政采竞谈（货物）2019-001号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采购项目名称</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cs="宋体"/>
                <w:kern w:val="0"/>
                <w:sz w:val="24"/>
                <w:szCs w:val="22"/>
                <w:lang w:val="zh-CN" w:eastAsia="zh-CN"/>
              </w:rPr>
              <w:t>格尔木市武装部作战中心显控安装项目（二次）</w:t>
            </w:r>
            <w:r>
              <w:rPr>
                <w:rFonts w:hint="default" w:ascii="宋体" w:hAnsi="宋体" w:eastAsia="宋体" w:cs="宋体"/>
                <w:kern w:val="0"/>
                <w:sz w:val="24"/>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采购方式</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采购预算控制额度</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cs="宋体"/>
                <w:kern w:val="0"/>
                <w:sz w:val="24"/>
                <w:szCs w:val="22"/>
                <w:lang w:val="zh-CN" w:eastAsia="zh-CN"/>
              </w:rPr>
              <w:t>83.4172</w:t>
            </w:r>
            <w:r>
              <w:rPr>
                <w:rFonts w:hint="eastAsia" w:ascii="宋体" w:hAnsi="宋体" w:eastAsia="宋体" w:cs="宋体"/>
                <w:kern w:val="0"/>
                <w:sz w:val="24"/>
                <w:szCs w:val="22"/>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项目分包个数</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default" w:ascii="宋体" w:hAnsi="宋体" w:eastAsia="宋体" w:cs="宋体"/>
                <w:kern w:val="0"/>
                <w:sz w:val="24"/>
                <w:szCs w:val="22"/>
                <w:lang w:val="zh-CN"/>
              </w:rPr>
              <w:t>1</w:t>
            </w:r>
            <w:r>
              <w:rPr>
                <w:rFonts w:hint="eastAsia" w:ascii="宋体" w:hAnsi="宋体" w:eastAsia="宋体" w:cs="宋体"/>
                <w:kern w:val="0"/>
                <w:sz w:val="24"/>
                <w:szCs w:val="22"/>
                <w:lang w:val="zh-CN"/>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各包要求</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具体要求详见《</w:t>
            </w:r>
            <w:r>
              <w:rPr>
                <w:rFonts w:hint="eastAsia" w:ascii="宋体" w:hAnsi="宋体" w:eastAsia="宋体" w:cs="宋体"/>
                <w:kern w:val="0"/>
                <w:sz w:val="24"/>
                <w:szCs w:val="22"/>
                <w:lang w:val="zh-CN" w:eastAsia="zh-CN"/>
              </w:rPr>
              <w:t>竞争性谈判</w:t>
            </w:r>
            <w:r>
              <w:rPr>
                <w:rFonts w:hint="eastAsia" w:ascii="宋体" w:hAnsi="宋体" w:eastAsia="宋体" w:cs="宋体"/>
                <w:kern w:val="0"/>
                <w:sz w:val="24"/>
                <w:szCs w:val="22"/>
                <w:lang w:val="zh-CN"/>
              </w:rPr>
              <w:t>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各包供应商资格条件</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1、应具备《政府采购法》第22条所规定的条件：</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（1）投标人的营业执照等证明文件，自然人的身份证明；</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（2）财务状况报告和依法缴纳税收和社会保障资金的相关材料；</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（3）具备履行合同所必须的设备和专业技术能力的证明材料；</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（4）参加政府采购活动前3年内在经营活动中没有重大违法记录的书面声明；</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（5）具备法律、行政法规规定的其他条件的证明材料。</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lang w:val="zh-CN"/>
              </w:rPr>
              <w:t>、本项目不接受投标人以联合体方式进行投标；</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lang w:val="zh-CN"/>
              </w:rPr>
              <w:t>、</w:t>
            </w:r>
            <w:r>
              <w:rPr>
                <w:rFonts w:hint="eastAsia" w:ascii="宋体" w:hAnsi="宋体" w:eastAsia="宋体" w:cs="宋体"/>
                <w:kern w:val="0"/>
                <w:sz w:val="24"/>
                <w:szCs w:val="22"/>
                <w:lang w:val="zh-CN" w:eastAsia="zh-CN"/>
              </w:rPr>
              <w:t>竞争性谈判</w:t>
            </w:r>
            <w:r>
              <w:rPr>
                <w:rFonts w:hint="eastAsia" w:ascii="宋体" w:hAnsi="宋体" w:eastAsia="宋体" w:cs="宋体"/>
                <w:kern w:val="0"/>
                <w:sz w:val="24"/>
                <w:szCs w:val="22"/>
                <w:lang w:val="zh-CN"/>
              </w:rPr>
              <w:t>文件规定的其他资质条件。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公告发布时间</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eastAsia="zh-CN"/>
              </w:rPr>
            </w:pPr>
            <w:r>
              <w:rPr>
                <w:rFonts w:hint="eastAsia" w:ascii="宋体" w:hAnsi="宋体" w:cs="宋体"/>
                <w:kern w:val="0"/>
                <w:sz w:val="24"/>
                <w:szCs w:val="22"/>
                <w:lang w:val="zh-CN" w:eastAsia="zh-CN"/>
              </w:rPr>
              <w:t>2019年10月23日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招标文件发售起止时间</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cs="宋体"/>
                <w:kern w:val="0"/>
                <w:sz w:val="24"/>
                <w:szCs w:val="22"/>
                <w:lang w:val="zh-CN" w:eastAsia="zh-CN"/>
              </w:rPr>
              <w:t>2019年</w:t>
            </w:r>
            <w:r>
              <w:rPr>
                <w:rFonts w:hint="eastAsia" w:ascii="宋体" w:hAnsi="宋体" w:cs="宋体"/>
                <w:kern w:val="0"/>
                <w:sz w:val="24"/>
                <w:szCs w:val="22"/>
                <w:lang w:val="en-US" w:eastAsia="zh-CN"/>
              </w:rPr>
              <w:t>10</w:t>
            </w:r>
            <w:r>
              <w:rPr>
                <w:rFonts w:hint="eastAsia" w:ascii="宋体" w:hAnsi="宋体" w:cs="宋体"/>
                <w:kern w:val="0"/>
                <w:sz w:val="24"/>
                <w:szCs w:val="22"/>
                <w:lang w:val="zh-CN" w:eastAsia="zh-CN"/>
              </w:rPr>
              <w:t>月</w:t>
            </w:r>
            <w:r>
              <w:rPr>
                <w:rFonts w:hint="eastAsia" w:ascii="宋体" w:hAnsi="宋体" w:cs="宋体"/>
                <w:kern w:val="0"/>
                <w:sz w:val="24"/>
                <w:szCs w:val="22"/>
                <w:lang w:val="en-US" w:eastAsia="zh-CN"/>
              </w:rPr>
              <w:t>24</w:t>
            </w:r>
            <w:r>
              <w:rPr>
                <w:rFonts w:hint="eastAsia" w:ascii="宋体" w:hAnsi="宋体" w:cs="宋体"/>
                <w:kern w:val="0"/>
                <w:sz w:val="24"/>
                <w:szCs w:val="22"/>
                <w:lang w:val="zh-CN" w:eastAsia="zh-CN"/>
              </w:rPr>
              <w:t>日</w:t>
            </w:r>
            <w:r>
              <w:rPr>
                <w:rFonts w:hint="eastAsia" w:ascii="宋体" w:hAnsi="宋体" w:eastAsia="宋体" w:cs="宋体"/>
                <w:kern w:val="0"/>
                <w:sz w:val="24"/>
                <w:szCs w:val="22"/>
                <w:lang w:val="zh-CN"/>
              </w:rPr>
              <w:t>起，至</w:t>
            </w:r>
            <w:r>
              <w:rPr>
                <w:rFonts w:hint="eastAsia" w:ascii="宋体" w:hAnsi="宋体" w:cs="宋体"/>
                <w:kern w:val="0"/>
                <w:sz w:val="24"/>
                <w:szCs w:val="22"/>
                <w:lang w:val="zh-CN" w:eastAsia="zh-CN"/>
              </w:rPr>
              <w:t>2019年</w:t>
            </w:r>
            <w:r>
              <w:rPr>
                <w:rFonts w:hint="eastAsia" w:ascii="宋体" w:hAnsi="宋体" w:cs="宋体"/>
                <w:kern w:val="0"/>
                <w:sz w:val="24"/>
                <w:szCs w:val="22"/>
                <w:lang w:val="en-US" w:eastAsia="zh-CN"/>
              </w:rPr>
              <w:t>10</w:t>
            </w:r>
            <w:r>
              <w:rPr>
                <w:rFonts w:hint="eastAsia" w:ascii="宋体" w:hAnsi="宋体" w:cs="宋体"/>
                <w:kern w:val="0"/>
                <w:sz w:val="24"/>
                <w:szCs w:val="22"/>
                <w:lang w:val="zh-CN" w:eastAsia="zh-CN"/>
              </w:rPr>
              <w:t>月</w:t>
            </w:r>
            <w:r>
              <w:rPr>
                <w:rFonts w:hint="eastAsia" w:ascii="宋体" w:hAnsi="宋体" w:cs="宋体"/>
                <w:kern w:val="0"/>
                <w:sz w:val="24"/>
                <w:szCs w:val="22"/>
                <w:lang w:val="en-US" w:eastAsia="zh-CN"/>
              </w:rPr>
              <w:t>29</w:t>
            </w:r>
            <w:r>
              <w:rPr>
                <w:rFonts w:hint="eastAsia" w:ascii="宋体" w:hAnsi="宋体" w:cs="宋体"/>
                <w:kern w:val="0"/>
                <w:sz w:val="24"/>
                <w:szCs w:val="22"/>
                <w:lang w:val="zh-CN" w:eastAsia="zh-CN"/>
              </w:rPr>
              <w:t>日</w:t>
            </w:r>
            <w:r>
              <w:rPr>
                <w:rFonts w:hint="eastAsia" w:ascii="宋体" w:hAnsi="宋体" w:eastAsia="宋体" w:cs="宋体"/>
                <w:kern w:val="0"/>
                <w:sz w:val="24"/>
                <w:szCs w:val="22"/>
                <w:lang w:val="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招标文件发售方式</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eastAsia="zh-CN"/>
              </w:rPr>
              <w:t>用CA锁在</w:t>
            </w:r>
            <w:r>
              <w:rPr>
                <w:rFonts w:hint="eastAsia" w:ascii="宋体" w:hAnsi="宋体" w:cs="宋体"/>
                <w:kern w:val="0"/>
                <w:sz w:val="24"/>
                <w:szCs w:val="22"/>
                <w:lang w:val="en-US" w:eastAsia="zh-CN"/>
              </w:rPr>
              <w:t>青海省电子招投标招标投标公共服务平台</w:t>
            </w:r>
            <w:r>
              <w:rPr>
                <w:rFonts w:hint="eastAsia" w:ascii="宋体" w:hAnsi="宋体" w:eastAsia="宋体" w:cs="宋体"/>
                <w:kern w:val="0"/>
                <w:sz w:val="24"/>
                <w:szCs w:val="22"/>
                <w:lang w:val="zh-CN" w:eastAsia="zh-CN"/>
              </w:rPr>
              <w:t>（http://111.44.251.34）报名并下载</w:t>
            </w:r>
            <w:r>
              <w:rPr>
                <w:rFonts w:hint="eastAsia" w:ascii="宋体" w:hAnsi="宋体" w:cs="宋体"/>
                <w:kern w:val="0"/>
                <w:sz w:val="24"/>
                <w:szCs w:val="22"/>
                <w:lang w:val="zh-CN" w:eastAsia="zh-CN"/>
              </w:rPr>
              <w:t>竞争性谈判文件</w:t>
            </w:r>
            <w:r>
              <w:rPr>
                <w:rFonts w:hint="eastAsia" w:ascii="宋体" w:hAnsi="宋体" w:eastAsia="宋体" w:cs="宋体"/>
                <w:kern w:val="0"/>
                <w:sz w:val="24"/>
                <w:szCs w:val="22"/>
                <w:lang w:val="zh-CN" w:eastAsia="zh-CN"/>
              </w:rPr>
              <w:t>（下载的“</w:t>
            </w:r>
            <w:r>
              <w:rPr>
                <w:rFonts w:hint="eastAsia" w:ascii="宋体" w:hAnsi="宋体" w:cs="宋体"/>
                <w:kern w:val="0"/>
                <w:sz w:val="24"/>
                <w:szCs w:val="22"/>
                <w:lang w:val="zh-CN" w:eastAsia="zh-CN"/>
              </w:rPr>
              <w:t>竞争性谈判文件</w:t>
            </w:r>
            <w:r>
              <w:rPr>
                <w:rFonts w:hint="eastAsia" w:ascii="宋体" w:hAnsi="宋体" w:eastAsia="宋体" w:cs="宋体"/>
                <w:kern w:val="0"/>
                <w:sz w:val="24"/>
                <w:szCs w:val="22"/>
                <w:lang w:val="zh-CN" w:eastAsia="zh-CN"/>
              </w:rPr>
              <w:t>”以报名后下载的澄清确定后的版本为准）。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投标截止</w:t>
            </w:r>
            <w:r>
              <w:rPr>
                <w:rFonts w:hint="eastAsia" w:ascii="宋体" w:hAnsi="宋体" w:cs="宋体"/>
                <w:kern w:val="0"/>
                <w:sz w:val="24"/>
                <w:szCs w:val="22"/>
                <w:lang w:val="zh-CN"/>
              </w:rPr>
              <w:t>及</w:t>
            </w:r>
            <w:r>
              <w:rPr>
                <w:rFonts w:hint="eastAsia" w:ascii="宋体" w:hAnsi="宋体" w:eastAsia="宋体" w:cs="宋体"/>
                <w:kern w:val="0"/>
                <w:sz w:val="24"/>
                <w:szCs w:val="22"/>
                <w:lang w:val="zh-CN"/>
              </w:rPr>
              <w:t>开标时间</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cs="宋体"/>
                <w:kern w:val="0"/>
                <w:sz w:val="24"/>
                <w:szCs w:val="22"/>
                <w:lang w:val="zh-CN" w:eastAsia="zh-CN"/>
              </w:rPr>
              <w:t>2019年11月04日</w:t>
            </w:r>
            <w:r>
              <w:rPr>
                <w:rFonts w:hint="eastAsia" w:ascii="宋体" w:hAnsi="宋体" w:eastAsia="宋体" w:cs="宋体"/>
                <w:kern w:val="0"/>
                <w:sz w:val="24"/>
                <w:szCs w:val="22"/>
                <w:lang w:val="zh-CN" w:eastAsia="zh-CN"/>
              </w:rPr>
              <w:t>上午09：</w:t>
            </w:r>
            <w:r>
              <w:rPr>
                <w:rFonts w:hint="eastAsia" w:ascii="宋体" w:hAnsi="宋体" w:eastAsia="宋体" w:cs="宋体"/>
                <w:kern w:val="0"/>
                <w:sz w:val="24"/>
                <w:szCs w:val="22"/>
                <w:lang w:val="en-US" w:eastAsia="zh-CN"/>
              </w:rPr>
              <w:t>3</w:t>
            </w:r>
            <w:r>
              <w:rPr>
                <w:rFonts w:hint="eastAsia" w:ascii="宋体" w:hAnsi="宋体" w:eastAsia="宋体" w:cs="宋体"/>
                <w:kern w:val="0"/>
                <w:sz w:val="24"/>
                <w:szCs w:val="22"/>
                <w:lang w:val="zh-CN" w:eastAsia="zh-CN"/>
              </w:rPr>
              <w:t>0</w:t>
            </w:r>
            <w:r>
              <w:rPr>
                <w:rFonts w:hint="eastAsia" w:ascii="宋体" w:hAnsi="宋体" w:eastAsia="宋体" w:cs="宋体"/>
                <w:kern w:val="0"/>
                <w:sz w:val="24"/>
                <w:szCs w:val="22"/>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投标及开标地点</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cs="宋体"/>
                <w:kern w:val="0"/>
                <w:sz w:val="24"/>
                <w:szCs w:val="22"/>
                <w:lang w:val="zh-CN"/>
              </w:rPr>
              <w:t>格尔木市政务服务监督管理局</w:t>
            </w:r>
            <w:r>
              <w:rPr>
                <w:rFonts w:hint="default" w:ascii="宋体" w:hAnsi="宋体" w:eastAsia="宋体" w:cs="宋体"/>
                <w:kern w:val="0"/>
                <w:sz w:val="24"/>
                <w:szCs w:val="22"/>
                <w:lang w:val="zh-CN"/>
              </w:rPr>
              <w:t>3</w:t>
            </w:r>
            <w:r>
              <w:rPr>
                <w:rFonts w:hint="eastAsia" w:ascii="宋体" w:hAnsi="宋体" w:eastAsia="宋体" w:cs="宋体"/>
                <w:kern w:val="0"/>
                <w:sz w:val="24"/>
                <w:szCs w:val="22"/>
                <w:lang w:val="zh-CN"/>
              </w:rPr>
              <w:t>号开标厅（格尔木市泰山路</w:t>
            </w:r>
            <w:r>
              <w:rPr>
                <w:rFonts w:hint="default" w:ascii="宋体" w:hAnsi="宋体" w:eastAsia="宋体" w:cs="宋体"/>
                <w:kern w:val="0"/>
                <w:sz w:val="24"/>
                <w:szCs w:val="22"/>
                <w:lang w:val="zh-CN"/>
              </w:rPr>
              <w:t>21</w:t>
            </w:r>
            <w:r>
              <w:rPr>
                <w:rFonts w:hint="eastAsia" w:ascii="宋体" w:hAnsi="宋体" w:eastAsia="宋体" w:cs="宋体"/>
                <w:kern w:val="0"/>
                <w:sz w:val="24"/>
                <w:szCs w:val="22"/>
                <w:lang w:val="zh-CN"/>
              </w:rPr>
              <w:t>号盐湖广场办事大厅</w:t>
            </w:r>
            <w:r>
              <w:rPr>
                <w:rFonts w:hint="default" w:ascii="宋体" w:hAnsi="宋体" w:eastAsia="宋体" w:cs="宋体"/>
                <w:kern w:val="0"/>
                <w:sz w:val="24"/>
                <w:szCs w:val="22"/>
                <w:lang w:val="zh-CN"/>
              </w:rPr>
              <w:t>4</w:t>
            </w:r>
            <w:r>
              <w:rPr>
                <w:rFonts w:hint="eastAsia" w:ascii="宋体" w:hAnsi="宋体" w:eastAsia="宋体" w:cs="宋体"/>
                <w:kern w:val="0"/>
                <w:sz w:val="24"/>
                <w:szCs w:val="22"/>
                <w:lang w:val="zh-CN"/>
              </w:rPr>
              <w:t>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采购单位及联系人电话</w:t>
            </w:r>
          </w:p>
        </w:tc>
        <w:tc>
          <w:tcPr>
            <w:tcW w:w="6915" w:type="dxa"/>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采购单位：</w:t>
            </w:r>
            <w:r>
              <w:rPr>
                <w:rFonts w:hint="eastAsia" w:ascii="宋体" w:hAnsi="宋体" w:cs="宋体"/>
                <w:kern w:val="0"/>
                <w:sz w:val="24"/>
                <w:szCs w:val="22"/>
                <w:lang w:val="zh-CN" w:eastAsia="zh-CN"/>
              </w:rPr>
              <w:t>格尔木市住房和城乡建设局</w:t>
            </w:r>
            <w:r>
              <w:rPr>
                <w:rFonts w:hint="default" w:ascii="宋体" w:hAnsi="宋体" w:eastAsia="宋体" w:cs="宋体"/>
                <w:kern w:val="0"/>
                <w:sz w:val="24"/>
                <w:szCs w:val="22"/>
                <w:lang w:val="zh-CN"/>
              </w:rPr>
              <w:br w:type="textWrapping"/>
            </w:r>
            <w:r>
              <w:rPr>
                <w:rFonts w:hint="eastAsia" w:ascii="宋体" w:hAnsi="宋体" w:eastAsia="宋体" w:cs="宋体"/>
                <w:kern w:val="0"/>
                <w:sz w:val="24"/>
                <w:szCs w:val="22"/>
                <w:lang w:val="zh-CN"/>
              </w:rPr>
              <w:t>联系人：</w:t>
            </w:r>
            <w:r>
              <w:rPr>
                <w:rFonts w:hint="eastAsia" w:ascii="宋体" w:hAnsi="宋体" w:cs="宋体"/>
                <w:kern w:val="0"/>
                <w:sz w:val="24"/>
                <w:szCs w:val="22"/>
                <w:lang w:val="zh-CN"/>
              </w:rPr>
              <w:t>马</w:t>
            </w:r>
            <w:r>
              <w:rPr>
                <w:rFonts w:hint="eastAsia" w:ascii="宋体" w:hAnsi="宋体" w:eastAsia="宋体" w:cs="宋体"/>
                <w:kern w:val="0"/>
                <w:sz w:val="24"/>
                <w:szCs w:val="22"/>
                <w:lang w:val="zh-CN" w:eastAsia="zh-CN"/>
              </w:rPr>
              <w:t>先生</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zh-CN"/>
              </w:rPr>
              <w:t>系电话：</w:t>
            </w:r>
            <w:r>
              <w:rPr>
                <w:rFonts w:hint="eastAsia" w:ascii="宋体" w:hAnsi="宋体" w:cs="宋体"/>
                <w:kern w:val="0"/>
                <w:sz w:val="24"/>
                <w:szCs w:val="22"/>
                <w:lang w:val="en-US" w:eastAsia="zh-CN"/>
              </w:rPr>
              <w:t>0979-8499275</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联系地址：</w:t>
            </w:r>
            <w:r>
              <w:rPr>
                <w:rFonts w:hint="eastAsia" w:ascii="宋体" w:hAnsi="宋体" w:cs="宋体"/>
                <w:kern w:val="0"/>
                <w:sz w:val="24"/>
                <w:szCs w:val="22"/>
                <w:lang w:val="zh-CN" w:eastAsia="zh-CN"/>
              </w:rPr>
              <w:t>格尔木市住房和城乡建设局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采购代理机构及联系人电话</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集中采购机构：</w:t>
            </w:r>
            <w:r>
              <w:rPr>
                <w:rFonts w:hint="eastAsia" w:ascii="宋体" w:hAnsi="宋体" w:cs="宋体"/>
                <w:kern w:val="0"/>
                <w:sz w:val="24"/>
                <w:szCs w:val="22"/>
                <w:lang w:val="zh-CN"/>
              </w:rPr>
              <w:t>格尔木市政务服务监督管理局</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联系人：贾女士</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en-US"/>
              </w:rPr>
            </w:pPr>
            <w:r>
              <w:rPr>
                <w:rFonts w:hint="eastAsia" w:ascii="宋体" w:hAnsi="宋体" w:eastAsia="宋体" w:cs="宋体"/>
                <w:kern w:val="0"/>
                <w:sz w:val="24"/>
                <w:szCs w:val="22"/>
                <w:lang w:val="zh-CN"/>
              </w:rPr>
              <w:t>联系电话：</w:t>
            </w:r>
            <w:r>
              <w:rPr>
                <w:rFonts w:hint="default" w:ascii="宋体" w:hAnsi="宋体" w:eastAsia="宋体" w:cs="宋体"/>
                <w:kern w:val="0"/>
                <w:sz w:val="24"/>
                <w:szCs w:val="22"/>
                <w:lang w:val="zh-CN"/>
              </w:rPr>
              <w:t>0979-8410025</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联系地址：</w:t>
            </w:r>
            <w:r>
              <w:rPr>
                <w:rFonts w:hint="eastAsia" w:ascii="宋体" w:hAnsi="宋体" w:cs="宋体"/>
                <w:kern w:val="0"/>
                <w:sz w:val="24"/>
                <w:szCs w:val="22"/>
                <w:lang w:val="zh-CN"/>
              </w:rPr>
              <w:t>格尔木市政务服务监督管理局</w:t>
            </w:r>
            <w:r>
              <w:rPr>
                <w:rFonts w:hint="eastAsia" w:ascii="宋体" w:hAnsi="宋体" w:eastAsia="宋体" w:cs="宋体"/>
                <w:kern w:val="0"/>
                <w:sz w:val="24"/>
                <w:szCs w:val="22"/>
                <w:lang w:val="zh-CN"/>
              </w:rPr>
              <w:t>（格尔木市泰山路</w:t>
            </w:r>
            <w:r>
              <w:rPr>
                <w:rFonts w:hint="default" w:ascii="宋体" w:hAnsi="宋体" w:eastAsia="宋体" w:cs="宋体"/>
                <w:kern w:val="0"/>
                <w:sz w:val="24"/>
                <w:szCs w:val="22"/>
                <w:lang w:val="zh-CN"/>
              </w:rPr>
              <w:t>21</w:t>
            </w:r>
            <w:r>
              <w:rPr>
                <w:rFonts w:hint="eastAsia" w:ascii="宋体" w:hAnsi="宋体" w:eastAsia="宋体" w:cs="宋体"/>
                <w:kern w:val="0"/>
                <w:sz w:val="24"/>
                <w:szCs w:val="22"/>
                <w:lang w:val="zh-CN"/>
              </w:rPr>
              <w:t>号盐湖</w:t>
            </w:r>
            <w:r>
              <w:rPr>
                <w:rFonts w:hint="eastAsia" w:ascii="宋体" w:hAnsi="宋体" w:eastAsia="宋体" w:cs="宋体"/>
                <w:kern w:val="0"/>
                <w:sz w:val="24"/>
                <w:szCs w:val="22"/>
                <w:lang w:val="zh-CN" w:eastAsia="zh-CN"/>
              </w:rPr>
              <w:t>广场</w:t>
            </w:r>
            <w:r>
              <w:rPr>
                <w:rFonts w:hint="eastAsia" w:ascii="宋体" w:hAnsi="宋体" w:eastAsia="宋体" w:cs="宋体"/>
                <w:kern w:val="0"/>
                <w:sz w:val="24"/>
                <w:szCs w:val="22"/>
                <w:lang w:val="zh-CN"/>
              </w:rPr>
              <w:t>办事大厅</w:t>
            </w:r>
            <w:r>
              <w:rPr>
                <w:rFonts w:hint="default" w:ascii="宋体" w:hAnsi="宋体" w:eastAsia="宋体" w:cs="宋体"/>
                <w:kern w:val="0"/>
                <w:sz w:val="24"/>
                <w:szCs w:val="22"/>
                <w:lang w:val="zh-CN"/>
              </w:rPr>
              <w:t>4</w:t>
            </w:r>
            <w:r>
              <w:rPr>
                <w:rFonts w:hint="eastAsia" w:ascii="宋体" w:hAnsi="宋体" w:eastAsia="宋体" w:cs="宋体"/>
                <w:kern w:val="0"/>
                <w:sz w:val="24"/>
                <w:szCs w:val="22"/>
                <w:lang w:val="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投标保证金</w:t>
            </w:r>
          </w:p>
        </w:tc>
        <w:tc>
          <w:tcPr>
            <w:tcW w:w="6915" w:type="dxa"/>
            <w:vAlign w:val="top"/>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val="zh-CN"/>
              </w:rPr>
              <w:t>投标保证金：投标人在投标截止期前按各包采购预算额度的2%缴纳投标保证金</w:t>
            </w:r>
            <w:r>
              <w:rPr>
                <w:rFonts w:hint="eastAsia" w:ascii="宋体" w:hAnsi="宋体" w:eastAsia="宋体" w:cs="宋体"/>
                <w:kern w:val="0"/>
                <w:sz w:val="24"/>
                <w:szCs w:val="22"/>
                <w:u w:val="single"/>
                <w:lang w:val="zh-CN"/>
              </w:rPr>
              <w:t>：</w:t>
            </w:r>
            <w:r>
              <w:rPr>
                <w:rFonts w:hint="eastAsia" w:ascii="宋体" w:hAnsi="宋体" w:cs="宋体"/>
                <w:kern w:val="0"/>
                <w:sz w:val="24"/>
                <w:szCs w:val="22"/>
                <w:u w:val="single"/>
                <w:lang w:val="en-US" w:eastAsia="zh-CN"/>
              </w:rPr>
              <w:t xml:space="preserve"> 16000.00   </w:t>
            </w:r>
            <w:r>
              <w:rPr>
                <w:rFonts w:hint="eastAsia" w:ascii="宋体" w:hAnsi="宋体" w:eastAsia="宋体" w:cs="宋体"/>
                <w:kern w:val="0"/>
                <w:sz w:val="24"/>
                <w:szCs w:val="22"/>
                <w:lang w:val="en-US" w:eastAsia="zh-CN"/>
              </w:rPr>
              <w:t>元</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收款单位：</w:t>
            </w:r>
            <w:r>
              <w:rPr>
                <w:rFonts w:hint="eastAsia" w:ascii="宋体" w:hAnsi="宋体" w:cs="宋体"/>
                <w:kern w:val="0"/>
                <w:sz w:val="24"/>
                <w:szCs w:val="22"/>
                <w:lang w:val="zh-CN"/>
              </w:rPr>
              <w:t>格尔木市政务服务监督管理局</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开 户 行：中国工商银行格尔木昆仑路支行</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银行账号：</w:t>
            </w:r>
            <w:r>
              <w:rPr>
                <w:rFonts w:hint="eastAsia" w:ascii="宋体" w:hAnsi="宋体" w:cs="宋体"/>
                <w:kern w:val="0"/>
                <w:sz w:val="24"/>
                <w:szCs w:val="22"/>
                <w:u w:val="single"/>
                <w:lang w:val="en-US" w:eastAsia="zh-CN"/>
              </w:rPr>
              <w:t>2806000238000624758</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缴费时间：投标人在投标截止时间前（</w:t>
            </w:r>
            <w:r>
              <w:rPr>
                <w:rFonts w:hint="eastAsia" w:ascii="宋体" w:hAnsi="宋体" w:cs="宋体"/>
                <w:kern w:val="0"/>
                <w:sz w:val="24"/>
                <w:szCs w:val="22"/>
                <w:lang w:val="en-US" w:eastAsia="zh-CN"/>
              </w:rPr>
              <w:t>2019年11月04日</w:t>
            </w:r>
            <w:r>
              <w:rPr>
                <w:rFonts w:hint="eastAsia" w:ascii="宋体" w:hAnsi="宋体" w:cs="宋体"/>
                <w:kern w:val="0"/>
                <w:sz w:val="24"/>
                <w:szCs w:val="22"/>
                <w:lang w:val="zh-CN"/>
              </w:rPr>
              <w:t>上午9：</w:t>
            </w:r>
            <w:r>
              <w:rPr>
                <w:rFonts w:hint="eastAsia" w:ascii="宋体" w:hAnsi="宋体" w:cs="宋体"/>
                <w:kern w:val="0"/>
                <w:sz w:val="24"/>
                <w:szCs w:val="22"/>
                <w:lang w:val="en-US" w:eastAsia="zh-CN"/>
              </w:rPr>
              <w:t>3</w:t>
            </w:r>
            <w:r>
              <w:rPr>
                <w:rFonts w:hint="eastAsia" w:ascii="宋体" w:hAnsi="宋体" w:cs="宋体"/>
                <w:kern w:val="0"/>
                <w:sz w:val="24"/>
                <w:szCs w:val="22"/>
                <w:lang w:val="zh-CN"/>
              </w:rPr>
              <w:t>0</w:t>
            </w:r>
            <w:r>
              <w:rPr>
                <w:rFonts w:hint="eastAsia" w:ascii="宋体" w:hAnsi="宋体" w:eastAsia="宋体" w:cs="宋体"/>
                <w:kern w:val="0"/>
                <w:sz w:val="24"/>
                <w:szCs w:val="22"/>
                <w:lang w:val="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其他事项</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本公告在以下网站予以公布：</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《青海政府采购网》</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（http：//www.ccgp-qinghai.gov.cn）</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《青海省电子招标投标公共服务平台》</w:t>
            </w:r>
          </w:p>
          <w:p>
            <w:pPr>
              <w:keepNext w:val="0"/>
              <w:keepLines w:val="0"/>
              <w:widowControl/>
              <w:suppressLineNumbers w:val="0"/>
              <w:spacing w:before="0" w:beforeAutospacing="0" w:after="0" w:afterAutospacing="0" w:line="480" w:lineRule="exact"/>
              <w:ind w:left="0" w:right="0"/>
              <w:jc w:val="left"/>
              <w:rPr>
                <w:rFonts w:hint="eastAsia" w:ascii="宋体" w:hAnsi="宋体" w:eastAsia="宋体" w:cs="宋体"/>
                <w:kern w:val="0"/>
                <w:sz w:val="24"/>
                <w:szCs w:val="22"/>
                <w:lang w:val="zh-CN"/>
              </w:rPr>
            </w:pPr>
            <w:r>
              <w:rPr>
                <w:rFonts w:hint="eastAsia" w:ascii="宋体" w:hAnsi="宋体" w:eastAsia="宋体" w:cs="宋体"/>
                <w:kern w:val="0"/>
                <w:sz w:val="24"/>
                <w:szCs w:val="22"/>
                <w:lang w:val="zh-CN"/>
              </w:rPr>
              <w:t>（http://111.44.251.34）</w:t>
            </w:r>
          </w:p>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公告内容以《青海省电子招标投标公共服务平台》发布的为准。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6"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财政部门监督电话</w:t>
            </w:r>
          </w:p>
        </w:tc>
        <w:tc>
          <w:tcPr>
            <w:tcW w:w="6915" w:type="dxa"/>
            <w:vAlign w:val="center"/>
          </w:tcPr>
          <w:p>
            <w:pPr>
              <w:keepNext w:val="0"/>
              <w:keepLines w:val="0"/>
              <w:widowControl/>
              <w:suppressLineNumbers w:val="0"/>
              <w:spacing w:before="0" w:beforeAutospacing="0" w:after="0" w:afterAutospacing="0" w:line="480" w:lineRule="exact"/>
              <w:ind w:left="0" w:right="0"/>
              <w:jc w:val="left"/>
              <w:rPr>
                <w:rFonts w:hint="default" w:ascii="宋体" w:hAnsi="宋体" w:eastAsia="宋体" w:cs="宋体"/>
                <w:kern w:val="0"/>
                <w:sz w:val="24"/>
                <w:szCs w:val="22"/>
                <w:lang w:val="zh-CN"/>
              </w:rPr>
            </w:pPr>
            <w:r>
              <w:rPr>
                <w:rFonts w:hint="eastAsia" w:ascii="宋体" w:hAnsi="宋体" w:eastAsia="宋体" w:cs="宋体"/>
                <w:kern w:val="0"/>
                <w:sz w:val="24"/>
                <w:szCs w:val="22"/>
                <w:lang w:val="zh-CN"/>
              </w:rPr>
              <w:t>格尔木市财政局</w:t>
            </w:r>
            <w:r>
              <w:rPr>
                <w:rFonts w:hint="default" w:ascii="宋体" w:hAnsi="宋体" w:eastAsia="宋体" w:cs="宋体"/>
                <w:kern w:val="0"/>
                <w:sz w:val="24"/>
                <w:szCs w:val="22"/>
                <w:lang w:val="zh-CN"/>
              </w:rPr>
              <w:t>    </w:t>
            </w:r>
            <w:r>
              <w:rPr>
                <w:rFonts w:hint="eastAsia" w:ascii="宋体" w:hAnsi="宋体" w:eastAsia="宋体" w:cs="宋体"/>
                <w:kern w:val="0"/>
                <w:sz w:val="24"/>
                <w:szCs w:val="22"/>
                <w:lang w:val="zh-CN"/>
              </w:rPr>
              <w:t>联系电话：</w:t>
            </w:r>
            <w:r>
              <w:rPr>
                <w:rFonts w:hint="default" w:ascii="宋体" w:hAnsi="宋体" w:eastAsia="宋体" w:cs="宋体"/>
                <w:kern w:val="0"/>
                <w:sz w:val="24"/>
                <w:szCs w:val="22"/>
                <w:lang w:val="zh-CN"/>
              </w:rPr>
              <w:t>0979-8418247</w:t>
            </w:r>
          </w:p>
        </w:tc>
      </w:tr>
    </w:tbl>
    <w:p>
      <w:pPr>
        <w:widowControl/>
        <w:spacing w:line="480" w:lineRule="exact"/>
        <w:jc w:val="right"/>
        <w:rPr>
          <w:rFonts w:hint="eastAsia" w:ascii="宋体" w:hAnsi="宋体" w:eastAsia="宋体" w:cs="宋体"/>
          <w:kern w:val="0"/>
          <w:sz w:val="24"/>
          <w:szCs w:val="22"/>
          <w:lang w:val="zh-CN"/>
        </w:rPr>
      </w:pPr>
      <w:bookmarkStart w:id="2" w:name="_Toc376936727"/>
      <w:r>
        <w:rPr>
          <w:rFonts w:hint="eastAsia" w:ascii="宋体" w:hAnsi="宋体" w:eastAsia="宋体" w:cs="宋体"/>
          <w:kern w:val="0"/>
          <w:sz w:val="24"/>
          <w:szCs w:val="22"/>
          <w:lang w:val="zh-CN"/>
        </w:rPr>
        <w:t xml:space="preserve">                      </w:t>
      </w:r>
      <w:r>
        <w:rPr>
          <w:rFonts w:hint="eastAsia" w:ascii="宋体" w:hAnsi="宋体" w:cs="宋体"/>
          <w:kern w:val="0"/>
          <w:sz w:val="24"/>
          <w:szCs w:val="22"/>
          <w:lang w:val="zh-CN"/>
        </w:rPr>
        <w:t>格尔木市政务服务监督管理局</w:t>
      </w:r>
    </w:p>
    <w:p>
      <w:pPr>
        <w:widowControl/>
        <w:spacing w:line="480" w:lineRule="exact"/>
        <w:jc w:val="right"/>
        <w:rPr>
          <w:rFonts w:hint="eastAsia" w:ascii="宋体" w:hAnsi="宋体" w:eastAsia="宋体" w:cs="宋体"/>
          <w:kern w:val="0"/>
          <w:sz w:val="24"/>
          <w:szCs w:val="22"/>
          <w:lang w:val="zh-CN"/>
        </w:rPr>
      </w:pPr>
      <w:r>
        <w:rPr>
          <w:rFonts w:hint="eastAsia" w:ascii="宋体" w:hAnsi="宋体" w:cs="宋体"/>
          <w:kern w:val="0"/>
          <w:sz w:val="24"/>
          <w:szCs w:val="22"/>
          <w:lang w:val="zh-CN" w:eastAsia="zh-CN"/>
        </w:rPr>
        <w:t>2019年10月23日</w:t>
      </w:r>
      <w:r>
        <w:rPr>
          <w:rFonts w:hint="eastAsia" w:ascii="宋体" w:hAnsi="宋体" w:eastAsia="宋体" w:cs="宋体"/>
          <w:kern w:val="0"/>
          <w:sz w:val="24"/>
          <w:szCs w:val="22"/>
          <w:lang w:val="zh-CN"/>
        </w:rPr>
        <w:t xml:space="preserve">  </w:t>
      </w:r>
    </w:p>
    <w:p>
      <w:pPr>
        <w:widowControl/>
        <w:spacing w:line="480" w:lineRule="exact"/>
        <w:jc w:val="left"/>
        <w:rPr>
          <w:rFonts w:hint="eastAsia" w:ascii="宋体" w:hAnsi="宋体" w:eastAsia="宋体" w:cs="宋体"/>
          <w:kern w:val="0"/>
          <w:sz w:val="24"/>
          <w:szCs w:val="22"/>
          <w:lang w:val="zh-CN"/>
        </w:rPr>
      </w:pPr>
    </w:p>
    <w:bookmarkEnd w:id="2"/>
    <w:p>
      <w:pPr>
        <w:keepNext/>
        <w:keepLines/>
        <w:widowControl/>
        <w:snapToGrid w:val="0"/>
        <w:spacing w:line="400" w:lineRule="atLeast"/>
        <w:jc w:val="center"/>
        <w:outlineLvl w:val="0"/>
        <w:rPr>
          <w:rFonts w:hint="eastAsia" w:ascii="宋体"/>
          <w:b/>
          <w:kern w:val="28"/>
          <w:sz w:val="36"/>
          <w:szCs w:val="20"/>
          <w:lang w:val="en-US" w:eastAsia="zh-CN"/>
        </w:rPr>
      </w:pPr>
      <w:bookmarkStart w:id="3" w:name="_Toc5216"/>
      <w:bookmarkStart w:id="4" w:name="_Toc325726024"/>
      <w:bookmarkStart w:id="5" w:name="_Toc376936755"/>
      <w:r>
        <w:rPr>
          <w:rFonts w:hint="eastAsia" w:ascii="宋体"/>
          <w:b/>
          <w:kern w:val="28"/>
          <w:sz w:val="36"/>
          <w:szCs w:val="20"/>
          <w:lang w:val="en-US" w:eastAsia="zh-CN"/>
        </w:rPr>
        <w:t>第二部分  投标人须知</w:t>
      </w:r>
      <w:bookmarkEnd w:id="3"/>
      <w:bookmarkStart w:id="6" w:name="_Toc325725997"/>
    </w:p>
    <w:p>
      <w:pPr>
        <w:pStyle w:val="4"/>
        <w:jc w:val="center"/>
        <w:rPr>
          <w:rFonts w:cs="宋体"/>
        </w:rPr>
      </w:pPr>
      <w:bookmarkStart w:id="7" w:name="_Toc376936728"/>
      <w:bookmarkStart w:id="8" w:name="_Toc26667"/>
      <w:r>
        <w:rPr>
          <w:rFonts w:hint="eastAsia" w:cs="宋体"/>
        </w:rPr>
        <w:t>一、说</w:t>
      </w:r>
      <w:r>
        <w:rPr>
          <w:rFonts w:cs="宋体"/>
        </w:rPr>
        <w:t xml:space="preserve">  </w:t>
      </w:r>
      <w:r>
        <w:rPr>
          <w:rFonts w:hint="eastAsia" w:cs="宋体"/>
        </w:rPr>
        <w:t>明</w:t>
      </w:r>
      <w:bookmarkEnd w:id="6"/>
      <w:bookmarkEnd w:id="7"/>
      <w:bookmarkEnd w:id="8"/>
    </w:p>
    <w:p>
      <w:pPr>
        <w:pStyle w:val="5"/>
        <w:rPr>
          <w:rFonts w:ascii="宋体" w:cs="宋体"/>
        </w:rPr>
      </w:pPr>
      <w:bookmarkStart w:id="9" w:name="_Toc27814"/>
      <w:bookmarkStart w:id="10" w:name="_Toc325725998"/>
      <w:bookmarkStart w:id="11" w:name="_Toc376936729"/>
      <w:r>
        <w:rPr>
          <w:rFonts w:ascii="宋体" w:hAnsi="宋体" w:cs="宋体"/>
        </w:rPr>
        <w:t>1.</w:t>
      </w:r>
      <w:r>
        <w:rPr>
          <w:rFonts w:hint="eastAsia" w:ascii="宋体" w:hAnsi="宋体" w:cs="宋体"/>
        </w:rPr>
        <w:t>适用范围</w:t>
      </w:r>
      <w:bookmarkEnd w:id="9"/>
      <w:bookmarkEnd w:id="10"/>
      <w:bookmarkEnd w:id="11"/>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1.1本次采购依据格尔木市实际预算单位政府采购计划，仅适用于本竞争性</w:t>
      </w:r>
      <w:r>
        <w:rPr>
          <w:rFonts w:hint="eastAsia" w:ascii="宋体" w:hAnsi="宋体" w:eastAsia="宋体" w:cs="宋体"/>
          <w:spacing w:val="6"/>
          <w:sz w:val="24"/>
          <w:szCs w:val="24"/>
          <w:lang w:eastAsia="zh-CN"/>
        </w:rPr>
        <w:t>谈判</w:t>
      </w:r>
      <w:r>
        <w:rPr>
          <w:rFonts w:hint="eastAsia" w:ascii="宋体" w:hAnsi="宋体" w:eastAsia="宋体" w:cs="宋体"/>
          <w:spacing w:val="6"/>
          <w:sz w:val="24"/>
          <w:szCs w:val="24"/>
        </w:rPr>
        <w:t>文件（以下简称“</w:t>
      </w:r>
      <w:r>
        <w:rPr>
          <w:rFonts w:hint="eastAsia" w:ascii="宋体" w:hAnsi="宋体" w:eastAsia="宋体" w:cs="宋体"/>
          <w:spacing w:val="6"/>
          <w:sz w:val="24"/>
          <w:szCs w:val="24"/>
          <w:lang w:eastAsia="zh-CN"/>
        </w:rPr>
        <w:t>谈判</w:t>
      </w:r>
      <w:r>
        <w:rPr>
          <w:rFonts w:hint="eastAsia" w:ascii="宋体" w:hAnsi="宋体" w:eastAsia="宋体" w:cs="宋体"/>
          <w:spacing w:val="6"/>
          <w:sz w:val="24"/>
          <w:szCs w:val="24"/>
        </w:rPr>
        <w:t>文件”）中所叙述的项目。</w:t>
      </w:r>
    </w:p>
    <w:p>
      <w:pPr>
        <w:pStyle w:val="5"/>
        <w:rPr>
          <w:rFonts w:ascii="宋体" w:cs="宋体"/>
        </w:rPr>
      </w:pPr>
      <w:bookmarkStart w:id="12" w:name="_Toc376936730"/>
      <w:bookmarkStart w:id="13" w:name="_Toc29129"/>
      <w:bookmarkStart w:id="14" w:name="_Toc325725999"/>
      <w:r>
        <w:rPr>
          <w:rFonts w:ascii="宋体" w:hAnsi="宋体" w:cs="宋体"/>
        </w:rPr>
        <w:t>2.</w:t>
      </w:r>
      <w:r>
        <w:rPr>
          <w:rFonts w:hint="eastAsia" w:ascii="宋体" w:hAnsi="宋体" w:cs="宋体"/>
        </w:rPr>
        <w:t>采购方式、合格的投标人</w:t>
      </w:r>
      <w:bookmarkEnd w:id="12"/>
      <w:bookmarkEnd w:id="13"/>
      <w:bookmarkEnd w:id="14"/>
    </w:p>
    <w:p>
      <w:pPr>
        <w:tabs>
          <w:tab w:val="left" w:pos="840"/>
        </w:tabs>
        <w:spacing w:line="400" w:lineRule="exact"/>
        <w:ind w:firstLine="360" w:firstLineChars="150"/>
        <w:rPr>
          <w:rFonts w:hint="eastAsia" w:ascii="宋体" w:hAnsi="宋体"/>
          <w:color w:val="000000"/>
          <w:sz w:val="24"/>
        </w:rPr>
      </w:pPr>
      <w:bookmarkStart w:id="15" w:name="_Toc376936731"/>
      <w:bookmarkStart w:id="16" w:name="_Toc325726000"/>
      <w:r>
        <w:rPr>
          <w:rFonts w:hint="eastAsia" w:ascii="宋体" w:hAnsi="宋体"/>
          <w:color w:val="000000"/>
          <w:sz w:val="24"/>
        </w:rPr>
        <w:t>2.1本次采购采取竞争性谈判采购方式。</w:t>
      </w:r>
    </w:p>
    <w:p>
      <w:pPr>
        <w:tabs>
          <w:tab w:val="left" w:pos="840"/>
        </w:tabs>
        <w:spacing w:line="400" w:lineRule="exact"/>
        <w:ind w:firstLine="360" w:firstLineChars="150"/>
        <w:rPr>
          <w:rFonts w:hint="eastAsia" w:ascii="宋体" w:hAnsi="宋体"/>
          <w:color w:val="000000"/>
          <w:sz w:val="24"/>
        </w:rPr>
      </w:pPr>
      <w:r>
        <w:rPr>
          <w:rFonts w:hint="eastAsia" w:ascii="宋体" w:hAnsi="宋体"/>
          <w:color w:val="000000"/>
          <w:sz w:val="24"/>
        </w:rPr>
        <w:t>2.2合格的投标人：详见第一部分投标人须知前附表“供应商资格条件”。</w:t>
      </w:r>
    </w:p>
    <w:p>
      <w:pPr>
        <w:pStyle w:val="5"/>
        <w:rPr>
          <w:rFonts w:ascii="宋体" w:hAnsi="宋体" w:cs="宋体"/>
        </w:rPr>
      </w:pPr>
      <w:bookmarkStart w:id="17" w:name="_Toc13334"/>
      <w:r>
        <w:rPr>
          <w:rFonts w:ascii="宋体" w:hAnsi="宋体" w:cs="宋体"/>
        </w:rPr>
        <w:t>3.</w:t>
      </w:r>
      <w:r>
        <w:rPr>
          <w:rFonts w:hint="eastAsia" w:ascii="宋体" w:hAnsi="宋体" w:cs="宋体"/>
        </w:rPr>
        <w:t>投标费用</w:t>
      </w:r>
      <w:bookmarkEnd w:id="15"/>
      <w:bookmarkEnd w:id="16"/>
      <w:bookmarkEnd w:id="17"/>
    </w:p>
    <w:p>
      <w:pPr>
        <w:tabs>
          <w:tab w:val="left" w:pos="840"/>
        </w:tabs>
        <w:spacing w:line="400" w:lineRule="exact"/>
        <w:ind w:firstLine="360" w:firstLineChars="150"/>
        <w:rPr>
          <w:rFonts w:hint="eastAsia" w:ascii="宋体" w:hAnsi="宋体"/>
          <w:color w:val="000000"/>
          <w:sz w:val="24"/>
        </w:rPr>
      </w:pPr>
      <w:bookmarkStart w:id="18" w:name="_Toc325726001"/>
      <w:bookmarkStart w:id="19" w:name="_Toc376936732"/>
      <w:r>
        <w:rPr>
          <w:rFonts w:hint="eastAsia" w:ascii="宋体" w:hAnsi="宋体"/>
          <w:color w:val="000000"/>
          <w:sz w:val="24"/>
        </w:rPr>
        <w:t>供应商应承担准备和参加本次投标有关的所有费用。集中采购机构对供应商发生的费用均不承担任何责任。</w:t>
      </w:r>
    </w:p>
    <w:p>
      <w:pPr>
        <w:widowControl/>
        <w:spacing w:beforeLines="200" w:afterLines="200"/>
        <w:jc w:val="center"/>
        <w:outlineLvl w:val="1"/>
        <w:rPr>
          <w:rFonts w:ascii="宋体"/>
          <w:b/>
          <w:bCs/>
          <w:kern w:val="0"/>
          <w:sz w:val="36"/>
          <w:szCs w:val="36"/>
        </w:rPr>
      </w:pPr>
      <w:bookmarkStart w:id="20" w:name="_Toc7104"/>
      <w:r>
        <w:rPr>
          <w:rFonts w:hint="eastAsia" w:ascii="宋体" w:hAnsi="宋体"/>
          <w:b/>
          <w:bCs/>
          <w:kern w:val="0"/>
          <w:sz w:val="36"/>
          <w:szCs w:val="36"/>
        </w:rPr>
        <w:t>二、</w:t>
      </w:r>
      <w:r>
        <w:rPr>
          <w:rFonts w:hint="eastAsia" w:ascii="宋体" w:hAnsi="宋体"/>
          <w:b/>
          <w:bCs/>
          <w:kern w:val="0"/>
          <w:sz w:val="36"/>
          <w:szCs w:val="36"/>
          <w:lang w:eastAsia="zh-CN"/>
        </w:rPr>
        <w:t>谈判</w:t>
      </w:r>
      <w:r>
        <w:rPr>
          <w:rFonts w:hint="eastAsia" w:ascii="宋体" w:hAnsi="宋体"/>
          <w:b/>
          <w:bCs/>
          <w:kern w:val="0"/>
          <w:sz w:val="36"/>
          <w:szCs w:val="36"/>
        </w:rPr>
        <w:t>文件说明</w:t>
      </w:r>
      <w:bookmarkEnd w:id="18"/>
      <w:bookmarkEnd w:id="19"/>
      <w:bookmarkEnd w:id="20"/>
    </w:p>
    <w:p>
      <w:pPr>
        <w:widowControl/>
        <w:spacing w:before="100" w:beforeAutospacing="1" w:after="100" w:afterAutospacing="1"/>
        <w:ind w:firstLine="542"/>
        <w:jc w:val="left"/>
        <w:outlineLvl w:val="2"/>
        <w:rPr>
          <w:rFonts w:hint="eastAsia" w:ascii="宋体" w:hAnsi="宋体"/>
          <w:b/>
          <w:bCs/>
          <w:kern w:val="0"/>
          <w:sz w:val="27"/>
          <w:szCs w:val="27"/>
          <w:lang w:val="zh-CN" w:eastAsia="zh-CN"/>
        </w:rPr>
      </w:pPr>
      <w:bookmarkStart w:id="21" w:name="_Toc325726002"/>
      <w:bookmarkStart w:id="22" w:name="_Toc11778"/>
      <w:bookmarkStart w:id="23" w:name="_Toc376936733"/>
      <w:r>
        <w:rPr>
          <w:rFonts w:ascii="宋体" w:hAnsi="宋体"/>
          <w:b/>
          <w:bCs/>
          <w:kern w:val="0"/>
          <w:sz w:val="27"/>
          <w:szCs w:val="27"/>
        </w:rPr>
        <w:t>4.</w:t>
      </w:r>
      <w:r>
        <w:rPr>
          <w:rFonts w:hint="eastAsia" w:ascii="宋体" w:hAnsi="宋体"/>
          <w:b/>
          <w:bCs/>
          <w:kern w:val="0"/>
          <w:sz w:val="27"/>
          <w:szCs w:val="27"/>
          <w:lang w:val="zh-CN" w:eastAsia="zh-CN"/>
        </w:rPr>
        <w:t>谈判文件的构成</w:t>
      </w:r>
      <w:bookmarkEnd w:id="21"/>
      <w:bookmarkEnd w:id="22"/>
      <w:bookmarkEnd w:id="23"/>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4.1谈判文件包括：</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（1）投标人须知前附表</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（2）投标人须知</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（3）政府采购项目合同书范本</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（4）谈判响应文件格式（相关附件）</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（5）谈判及采购项目服务要求</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（6）谈判过程中发生的澄清、变更和补充文件</w:t>
      </w:r>
    </w:p>
    <w:p>
      <w:pPr>
        <w:tabs>
          <w:tab w:val="left" w:pos="105"/>
          <w:tab w:val="left" w:pos="735"/>
          <w:tab w:val="left" w:pos="945"/>
          <w:tab w:val="left" w:pos="3360"/>
        </w:tabs>
        <w:spacing w:line="360" w:lineRule="auto"/>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4.2 投标人应认真阅读谈判文件中列示的事项、格式、条款和要求等内容。如果投标人未按谈判文件要求提交全部资料，或者对谈判文件未作出实质性响应的，将视为无效投标）。</w:t>
      </w:r>
    </w:p>
    <w:p>
      <w:pPr>
        <w:widowControl/>
        <w:spacing w:before="100" w:beforeAutospacing="1" w:after="100" w:afterAutospacing="1"/>
        <w:ind w:firstLine="542"/>
        <w:jc w:val="left"/>
        <w:outlineLvl w:val="2"/>
        <w:rPr>
          <w:rFonts w:hint="eastAsia" w:ascii="宋体" w:hAnsi="宋体"/>
          <w:b/>
          <w:bCs/>
          <w:kern w:val="0"/>
          <w:sz w:val="27"/>
          <w:szCs w:val="27"/>
        </w:rPr>
      </w:pPr>
      <w:bookmarkStart w:id="24" w:name="_Toc325726003"/>
      <w:bookmarkStart w:id="25" w:name="_Toc376936734"/>
      <w:bookmarkStart w:id="26" w:name="_Toc23726"/>
      <w:r>
        <w:rPr>
          <w:rFonts w:ascii="宋体" w:hAnsi="宋体"/>
          <w:b/>
          <w:bCs/>
          <w:kern w:val="0"/>
          <w:sz w:val="27"/>
          <w:szCs w:val="27"/>
        </w:rPr>
        <w:t>5.</w:t>
      </w:r>
      <w:r>
        <w:rPr>
          <w:rFonts w:hint="eastAsia" w:ascii="宋体" w:hAnsi="宋体"/>
          <w:b/>
          <w:bCs/>
          <w:kern w:val="0"/>
          <w:sz w:val="27"/>
          <w:szCs w:val="27"/>
          <w:lang w:eastAsia="zh-CN"/>
        </w:rPr>
        <w:t>谈判</w:t>
      </w:r>
      <w:r>
        <w:rPr>
          <w:rFonts w:hint="eastAsia" w:ascii="宋体" w:hAnsi="宋体"/>
          <w:b/>
          <w:bCs/>
          <w:kern w:val="0"/>
          <w:sz w:val="27"/>
          <w:szCs w:val="27"/>
        </w:rPr>
        <w:t>文件的</w:t>
      </w:r>
      <w:bookmarkEnd w:id="24"/>
      <w:bookmarkEnd w:id="25"/>
      <w:r>
        <w:rPr>
          <w:rFonts w:hint="eastAsia" w:ascii="宋体" w:hAnsi="宋体"/>
          <w:b/>
          <w:bCs/>
          <w:kern w:val="0"/>
          <w:sz w:val="27"/>
          <w:szCs w:val="27"/>
        </w:rPr>
        <w:t>质疑</w:t>
      </w:r>
      <w:bookmarkEnd w:id="26"/>
    </w:p>
    <w:p>
      <w:pPr>
        <w:spacing w:line="400" w:lineRule="exact"/>
        <w:ind w:firstLine="480" w:firstLineChars="200"/>
        <w:rPr>
          <w:rFonts w:hint="eastAsia" w:ascii="宋体" w:hAnsi="宋体"/>
          <w:sz w:val="24"/>
        </w:rPr>
      </w:pPr>
      <w:r>
        <w:rPr>
          <w:rFonts w:hint="eastAsia" w:ascii="宋体" w:hAnsi="宋体"/>
          <w:sz w:val="24"/>
        </w:rPr>
        <w:t>供应商认为谈判文件</w:t>
      </w:r>
      <w:r>
        <w:rPr>
          <w:rFonts w:ascii="宋体" w:hAnsi="宋体"/>
          <w:sz w:val="24"/>
        </w:rPr>
        <w:t>使自己的权益受到损害的</w:t>
      </w:r>
      <w:r>
        <w:rPr>
          <w:rFonts w:hint="eastAsia" w:ascii="宋体" w:hAnsi="宋体"/>
          <w:sz w:val="24"/>
        </w:rPr>
        <w:t>，应在获取谈判文件之后以书面形式提出质疑（不接受匿名质疑），供应商须在法定质疑期内一次性提出针对同一采购程序环节的质疑。供应商须在法定质疑期内一次性提出针对统一采购程序环节的质疑。集中采购机构在收到供应商的书面质疑后7个工作日内予以答复，并将变更事宜在</w:t>
      </w:r>
      <w:r>
        <w:rPr>
          <w:rFonts w:hint="eastAsia" w:ascii="宋体" w:hAnsi="宋体" w:cs="宋体"/>
          <w:spacing w:val="6"/>
          <w:sz w:val="24"/>
          <w:szCs w:val="24"/>
          <w:lang w:val="en-US" w:eastAsia="zh-CN"/>
        </w:rPr>
        <w:t>青海省电子招投标招标投标公共服务平台</w:t>
      </w:r>
      <w:r>
        <w:rPr>
          <w:rFonts w:hint="eastAsia" w:ascii="宋体" w:hAnsi="宋体"/>
          <w:sz w:val="24"/>
        </w:rPr>
        <w:t>上发布公告，告知本项目的所有潜在供应商。</w:t>
      </w:r>
    </w:p>
    <w:p>
      <w:pPr>
        <w:widowControl/>
        <w:spacing w:before="100" w:beforeAutospacing="1" w:after="100" w:afterAutospacing="1"/>
        <w:ind w:firstLine="542"/>
        <w:jc w:val="left"/>
        <w:outlineLvl w:val="2"/>
        <w:rPr>
          <w:rFonts w:ascii="宋体"/>
          <w:b/>
          <w:bCs/>
          <w:kern w:val="0"/>
          <w:sz w:val="27"/>
          <w:szCs w:val="27"/>
        </w:rPr>
      </w:pPr>
      <w:bookmarkStart w:id="27" w:name="_Toc376936735"/>
      <w:bookmarkStart w:id="28" w:name="_Toc325726004"/>
      <w:bookmarkStart w:id="29" w:name="_Toc7357"/>
      <w:r>
        <w:rPr>
          <w:rFonts w:ascii="宋体" w:hAnsi="宋体"/>
          <w:b/>
          <w:bCs/>
          <w:kern w:val="0"/>
          <w:sz w:val="27"/>
          <w:szCs w:val="27"/>
        </w:rPr>
        <w:t>6.</w:t>
      </w:r>
      <w:r>
        <w:rPr>
          <w:rFonts w:hint="eastAsia" w:ascii="宋体" w:hAnsi="宋体"/>
          <w:b/>
          <w:bCs/>
          <w:kern w:val="0"/>
          <w:sz w:val="27"/>
          <w:szCs w:val="27"/>
          <w:lang w:eastAsia="zh-CN"/>
        </w:rPr>
        <w:t>谈判</w:t>
      </w:r>
      <w:r>
        <w:rPr>
          <w:rFonts w:hint="eastAsia" w:ascii="宋体" w:hAnsi="宋体"/>
          <w:b/>
          <w:bCs/>
          <w:kern w:val="0"/>
          <w:sz w:val="27"/>
          <w:szCs w:val="27"/>
        </w:rPr>
        <w:t>文件的澄清、修改</w:t>
      </w:r>
      <w:bookmarkEnd w:id="27"/>
      <w:bookmarkEnd w:id="28"/>
      <w:bookmarkEnd w:id="29"/>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6.1 在投标截止期前，集中采购机构可对谈判文件进行必要的修改或者澄清。</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6.2 集中采购机构对已发出谈判文件进行必要的澄清或者修改的，在谈判文件要求提交首次谈判响应文件</w:t>
      </w:r>
      <w:r>
        <w:rPr>
          <w:rFonts w:hint="eastAsia" w:ascii="宋体" w:hAnsi="宋体"/>
          <w:sz w:val="24"/>
        </w:rPr>
        <w:t>截止之日3个工作日前</w:t>
      </w:r>
      <w:r>
        <w:rPr>
          <w:rFonts w:hint="eastAsia" w:ascii="宋体" w:hAnsi="宋体" w:eastAsia="宋体" w:cs="宋体"/>
          <w:spacing w:val="6"/>
          <w:sz w:val="24"/>
          <w:szCs w:val="24"/>
          <w:lang w:val="en-US" w:eastAsia="zh-CN"/>
        </w:rPr>
        <w:t>，在</w:t>
      </w:r>
      <w:r>
        <w:rPr>
          <w:rFonts w:hint="eastAsia" w:ascii="宋体" w:hAnsi="宋体" w:cs="宋体"/>
          <w:spacing w:val="6"/>
          <w:sz w:val="24"/>
          <w:szCs w:val="24"/>
          <w:lang w:val="en-US" w:eastAsia="zh-CN"/>
        </w:rPr>
        <w:t>青海省电子招投标招标投标公共服务平台</w:t>
      </w:r>
      <w:r>
        <w:rPr>
          <w:rFonts w:hint="eastAsia" w:ascii="宋体" w:hAnsi="宋体" w:eastAsia="宋体" w:cs="宋体"/>
          <w:spacing w:val="6"/>
          <w:sz w:val="24"/>
          <w:szCs w:val="24"/>
          <w:lang w:val="en-US" w:eastAsia="zh-CN"/>
        </w:rPr>
        <w:t>上发布公告；不足</w:t>
      </w:r>
      <w:r>
        <w:rPr>
          <w:rFonts w:hint="eastAsia" w:ascii="宋体" w:hAnsi="宋体"/>
          <w:sz w:val="24"/>
        </w:rPr>
        <w:t>3个工作日的</w:t>
      </w:r>
      <w:r>
        <w:rPr>
          <w:rFonts w:hint="eastAsia" w:ascii="宋体" w:hAnsi="宋体" w:eastAsia="宋体" w:cs="宋体"/>
          <w:spacing w:val="6"/>
          <w:sz w:val="24"/>
          <w:szCs w:val="24"/>
          <w:lang w:val="en-US" w:eastAsia="zh-CN"/>
        </w:rPr>
        <w:t>，顺延提交首次谈判响应文件的截止时间。该澄清或者修改的内容为谈判文件的组成部分。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6.3在投标截止时间前，采购人或集中采购机构可以视采购具体情况，延长投标截止时间和开标时间，并在谈判文件中要求的谈判截止时间和谈判时间的三日前，将变更公告发布在格尔木市政府采购信息网、青海招标投标网。</w:t>
      </w:r>
    </w:p>
    <w:p>
      <w:pPr>
        <w:widowControl/>
        <w:spacing w:beforeLines="200" w:afterLines="200"/>
        <w:jc w:val="center"/>
        <w:outlineLvl w:val="1"/>
        <w:rPr>
          <w:rFonts w:ascii="宋体"/>
          <w:b/>
          <w:bCs/>
          <w:kern w:val="0"/>
          <w:sz w:val="36"/>
          <w:szCs w:val="36"/>
        </w:rPr>
      </w:pPr>
      <w:bookmarkStart w:id="30" w:name="_Toc376936736"/>
      <w:bookmarkStart w:id="31" w:name="_Toc325726005"/>
      <w:bookmarkStart w:id="32" w:name="_Toc17161"/>
      <w:r>
        <w:rPr>
          <w:rFonts w:hint="eastAsia" w:ascii="宋体" w:hAnsi="宋体"/>
          <w:b/>
          <w:bCs/>
          <w:kern w:val="0"/>
          <w:sz w:val="36"/>
          <w:szCs w:val="36"/>
        </w:rPr>
        <w:t>三、</w:t>
      </w:r>
      <w:r>
        <w:rPr>
          <w:rFonts w:hint="eastAsia" w:ascii="宋体" w:hAnsi="宋体"/>
          <w:b/>
          <w:bCs/>
          <w:kern w:val="0"/>
          <w:sz w:val="36"/>
          <w:szCs w:val="36"/>
          <w:lang w:eastAsia="zh-CN"/>
        </w:rPr>
        <w:t>谈判</w:t>
      </w:r>
      <w:r>
        <w:rPr>
          <w:rFonts w:hint="eastAsia" w:ascii="宋体" w:hAnsi="宋体"/>
          <w:b/>
          <w:bCs/>
          <w:kern w:val="0"/>
          <w:sz w:val="36"/>
          <w:szCs w:val="36"/>
        </w:rPr>
        <w:t>响应文件的编制</w:t>
      </w:r>
      <w:bookmarkEnd w:id="30"/>
      <w:bookmarkEnd w:id="31"/>
      <w:bookmarkEnd w:id="32"/>
    </w:p>
    <w:p>
      <w:pPr>
        <w:widowControl/>
        <w:spacing w:before="100" w:beforeAutospacing="1" w:after="100" w:afterAutospacing="1"/>
        <w:ind w:firstLine="542"/>
        <w:jc w:val="left"/>
        <w:outlineLvl w:val="2"/>
        <w:rPr>
          <w:rFonts w:ascii="宋体"/>
          <w:b/>
          <w:bCs/>
          <w:kern w:val="0"/>
          <w:sz w:val="27"/>
          <w:szCs w:val="27"/>
        </w:rPr>
      </w:pPr>
      <w:bookmarkStart w:id="33" w:name="_Toc376936737"/>
      <w:bookmarkStart w:id="34" w:name="_Toc325726006"/>
      <w:bookmarkStart w:id="35" w:name="_Toc31919"/>
      <w:r>
        <w:rPr>
          <w:rFonts w:ascii="宋体" w:hAnsi="宋体"/>
          <w:b/>
          <w:bCs/>
          <w:kern w:val="0"/>
          <w:sz w:val="27"/>
          <w:szCs w:val="27"/>
        </w:rPr>
        <w:t>7.</w:t>
      </w:r>
      <w:r>
        <w:rPr>
          <w:rFonts w:hint="eastAsia" w:ascii="宋体" w:hAnsi="宋体"/>
          <w:b/>
          <w:bCs/>
          <w:kern w:val="0"/>
          <w:sz w:val="27"/>
          <w:szCs w:val="27"/>
          <w:lang w:eastAsia="zh-CN"/>
        </w:rPr>
        <w:t>谈判</w:t>
      </w:r>
      <w:r>
        <w:rPr>
          <w:rFonts w:hint="eastAsia" w:ascii="宋体" w:hAnsi="宋体"/>
          <w:b/>
          <w:bCs/>
          <w:kern w:val="0"/>
          <w:sz w:val="27"/>
          <w:szCs w:val="27"/>
        </w:rPr>
        <w:t>响应文件的语言及度量衡单位</w:t>
      </w:r>
      <w:bookmarkEnd w:id="33"/>
      <w:bookmarkEnd w:id="34"/>
      <w:bookmarkEnd w:id="35"/>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7.1投标人提交的谈判响应文件以及投标人与集中采购机构就此谈判发生的所有来往函电均应使用简体中文。</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7.2 除谈判文件中另有规定外，谈判响应文件所使用的度量衡单位，均须采用国家法定计量单位。</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b/>
          <w:bCs/>
          <w:kern w:val="0"/>
          <w:sz w:val="27"/>
          <w:szCs w:val="27"/>
        </w:rPr>
      </w:pPr>
      <w:bookmarkStart w:id="36" w:name="_Toc325726012"/>
      <w:bookmarkStart w:id="37" w:name="_Toc376936743"/>
      <w:bookmarkStart w:id="38" w:name="_Toc27214"/>
      <w:r>
        <w:rPr>
          <w:rFonts w:ascii="宋体" w:hAnsi="宋体"/>
          <w:b/>
          <w:bCs/>
          <w:kern w:val="0"/>
          <w:sz w:val="27"/>
          <w:szCs w:val="27"/>
        </w:rPr>
        <w:t>8.</w:t>
      </w:r>
      <w:r>
        <w:rPr>
          <w:rFonts w:hint="eastAsia" w:ascii="宋体" w:hAnsi="宋体"/>
          <w:b/>
          <w:bCs/>
          <w:kern w:val="0"/>
          <w:sz w:val="27"/>
          <w:szCs w:val="27"/>
          <w:lang w:eastAsia="zh-CN"/>
        </w:rPr>
        <w:t>谈判</w:t>
      </w:r>
      <w:r>
        <w:rPr>
          <w:rFonts w:hint="eastAsia" w:ascii="宋体" w:hAnsi="宋体"/>
          <w:b/>
          <w:bCs/>
          <w:kern w:val="0"/>
          <w:sz w:val="27"/>
          <w:szCs w:val="27"/>
        </w:rPr>
        <w:t>保证金</w:t>
      </w:r>
      <w:bookmarkEnd w:id="36"/>
      <w:bookmarkEnd w:id="37"/>
      <w:bookmarkEnd w:id="38"/>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8.1 投标人须在谈判截止期前缴纳投标保证金。本次采购活动中未成交且投标人未发生违规行为的，由集中采购机构在法定期限内退还谈判保证金；成交供应商的谈判保证金自采购合同签订之日起5个工作日内予以退还。</w:t>
      </w:r>
    </w:p>
    <w:p>
      <w:pPr>
        <w:ind w:firstLine="480"/>
        <w:rPr>
          <w:rFonts w:hint="eastAsia" w:ascii="宋体" w:hAnsi="宋体" w:cs="宋体"/>
          <w:color w:val="auto"/>
          <w:kern w:val="0"/>
          <w:sz w:val="24"/>
          <w:lang w:val="zh-CN"/>
        </w:rPr>
      </w:pPr>
      <w:r>
        <w:rPr>
          <w:rFonts w:hint="eastAsia" w:ascii="宋体" w:hAnsi="宋体" w:eastAsia="宋体" w:cs="宋体"/>
          <w:spacing w:val="6"/>
          <w:sz w:val="24"/>
          <w:szCs w:val="24"/>
          <w:lang w:val="zh-CN" w:eastAsia="zh-CN"/>
        </w:rPr>
        <w:t>8.2 谈判保证金</w:t>
      </w:r>
      <w:r>
        <w:rPr>
          <w:rFonts w:hint="eastAsia" w:ascii="宋体" w:hAnsi="宋体" w:cs="宋体"/>
          <w:color w:val="auto"/>
          <w:kern w:val="0"/>
          <w:sz w:val="24"/>
          <w:lang w:val="zh-CN"/>
        </w:rPr>
        <w:t>必须</w:t>
      </w:r>
      <w:r>
        <w:rPr>
          <w:rFonts w:hint="eastAsia" w:ascii="宋体" w:hAnsi="宋体" w:cs="宋体"/>
          <w:color w:val="auto"/>
          <w:sz w:val="24"/>
          <w:lang w:val="zh-CN"/>
        </w:rPr>
        <w:t>由供应商从其基本账户汇（转）入集中采购机构指定账户</w:t>
      </w:r>
      <w:r>
        <w:rPr>
          <w:rFonts w:hint="eastAsia" w:ascii="宋体" w:hAnsi="宋体" w:cs="宋体"/>
          <w:color w:val="auto"/>
          <w:kern w:val="0"/>
          <w:sz w:val="24"/>
          <w:lang w:val="zh-CN"/>
        </w:rPr>
        <w:t>。供应商未按要求提交保证金的，投标无效。</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zh-CN" w:eastAsia="zh-CN"/>
        </w:rPr>
        <w:t>8.3 投标人投标签到时，需出示“</w:t>
      </w:r>
      <w:r>
        <w:rPr>
          <w:rFonts w:hint="eastAsia" w:ascii="宋体" w:hAnsi="宋体" w:eastAsia="宋体" w:cs="宋体"/>
          <w:spacing w:val="6"/>
          <w:sz w:val="24"/>
          <w:szCs w:val="24"/>
          <w:lang w:val="en-US" w:eastAsia="zh-CN"/>
        </w:rPr>
        <w:t>谈判保证金缴款证明”原件作为投标人参加谈判的资格证明。同时将缴款证明扫描（或复印）件盖章后装订在谈判响应文件中，否则集中采购机构将</w:t>
      </w:r>
      <w:r>
        <w:rPr>
          <w:rFonts w:hint="eastAsia" w:ascii="宋体" w:hAnsi="宋体" w:eastAsia="宋体" w:cs="宋体"/>
          <w:spacing w:val="6"/>
          <w:sz w:val="24"/>
          <w:szCs w:val="24"/>
          <w:lang w:val="zh-CN" w:eastAsia="zh-CN"/>
        </w:rPr>
        <w:t>视其为不响应谈判要求而</w:t>
      </w:r>
      <w:r>
        <w:rPr>
          <w:rFonts w:hint="eastAsia" w:ascii="宋体" w:hAnsi="宋体" w:eastAsia="宋体" w:cs="宋体"/>
          <w:spacing w:val="6"/>
          <w:sz w:val="24"/>
          <w:szCs w:val="24"/>
          <w:lang w:val="en-US" w:eastAsia="zh-CN"/>
        </w:rPr>
        <w:t>拒收谈判响应文件。</w:t>
      </w:r>
    </w:p>
    <w:p>
      <w:pPr>
        <w:ind w:firstLine="480"/>
        <w:rPr>
          <w:rFonts w:ascii="宋体"/>
        </w:rPr>
      </w:pPr>
      <w:r>
        <w:rPr>
          <w:rFonts w:hint="eastAsia" w:ascii="宋体" w:hAnsi="宋体" w:eastAsia="宋体" w:cs="宋体"/>
          <w:spacing w:val="6"/>
          <w:sz w:val="24"/>
          <w:szCs w:val="24"/>
          <w:lang w:val="zh-CN" w:eastAsia="zh-CN"/>
        </w:rPr>
        <w:t xml:space="preserve">8.4 </w:t>
      </w:r>
      <w:r>
        <w:rPr>
          <w:rFonts w:hint="eastAsia" w:ascii="宋体" w:hAnsi="宋体" w:eastAsia="宋体" w:cs="宋体"/>
          <w:spacing w:val="6"/>
          <w:sz w:val="24"/>
          <w:szCs w:val="24"/>
          <w:lang w:val="en-US" w:eastAsia="zh-CN"/>
        </w:rPr>
        <w:t>投标人谈判现场签到时，须将谈判保证金缴款证明（原件）和电子标书一并提交（电子标书与书面谈判响应文件内容必须完全相同，包括谈判文件要求的签字、盖章）。否</w:t>
      </w:r>
      <w:r>
        <w:rPr>
          <w:rFonts w:hint="eastAsia" w:ascii="宋体" w:hAnsi="宋体" w:eastAsia="宋体" w:cs="宋体"/>
          <w:spacing w:val="6"/>
          <w:sz w:val="24"/>
          <w:szCs w:val="24"/>
          <w:lang w:val="zh-CN" w:eastAsia="zh-CN"/>
        </w:rPr>
        <w:t>则，视为无效投标。</w:t>
      </w:r>
    </w:p>
    <w:p>
      <w:pPr>
        <w:widowControl/>
        <w:spacing w:before="100" w:beforeAutospacing="1" w:after="100" w:afterAutospacing="1"/>
        <w:ind w:firstLine="542"/>
        <w:jc w:val="left"/>
        <w:outlineLvl w:val="2"/>
        <w:rPr>
          <w:rFonts w:ascii="宋体"/>
          <w:b/>
          <w:bCs/>
          <w:kern w:val="0"/>
          <w:sz w:val="27"/>
          <w:szCs w:val="27"/>
        </w:rPr>
      </w:pPr>
      <w:bookmarkStart w:id="39" w:name="_Toc325726013"/>
      <w:bookmarkStart w:id="40" w:name="_Toc376936744"/>
      <w:bookmarkStart w:id="41" w:name="_Toc12588"/>
      <w:r>
        <w:rPr>
          <w:rFonts w:ascii="宋体" w:hAnsi="宋体"/>
          <w:b/>
          <w:bCs/>
          <w:kern w:val="0"/>
          <w:sz w:val="27"/>
          <w:szCs w:val="27"/>
        </w:rPr>
        <w:t>9.</w:t>
      </w:r>
      <w:r>
        <w:rPr>
          <w:rFonts w:hint="eastAsia" w:ascii="宋体" w:hAnsi="宋体"/>
          <w:b/>
          <w:bCs/>
          <w:kern w:val="0"/>
          <w:sz w:val="27"/>
          <w:szCs w:val="27"/>
          <w:lang w:eastAsia="zh-CN"/>
        </w:rPr>
        <w:t>谈判</w:t>
      </w:r>
      <w:r>
        <w:rPr>
          <w:rFonts w:hint="eastAsia" w:ascii="宋体" w:hAnsi="宋体"/>
          <w:b/>
          <w:bCs/>
          <w:kern w:val="0"/>
          <w:sz w:val="27"/>
          <w:szCs w:val="27"/>
        </w:rPr>
        <w:t>有效期</w:t>
      </w:r>
      <w:bookmarkEnd w:id="39"/>
      <w:bookmarkEnd w:id="40"/>
      <w:bookmarkEnd w:id="41"/>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谈判有效期为自谈判开始之日起60天。</w:t>
      </w:r>
    </w:p>
    <w:p>
      <w:pPr>
        <w:widowControl/>
        <w:spacing w:before="100" w:beforeAutospacing="1" w:after="100" w:afterAutospacing="1"/>
        <w:ind w:firstLine="542"/>
        <w:jc w:val="left"/>
        <w:outlineLvl w:val="2"/>
        <w:rPr>
          <w:rFonts w:ascii="宋体"/>
          <w:b/>
          <w:bCs/>
          <w:kern w:val="0"/>
          <w:sz w:val="27"/>
          <w:szCs w:val="27"/>
        </w:rPr>
      </w:pPr>
      <w:bookmarkStart w:id="42" w:name="_Toc376936739"/>
      <w:bookmarkStart w:id="43" w:name="_Toc325726008"/>
      <w:bookmarkStart w:id="44" w:name="_Toc20236"/>
      <w:r>
        <w:rPr>
          <w:rFonts w:ascii="宋体" w:hAnsi="宋体"/>
          <w:b/>
          <w:bCs/>
          <w:kern w:val="0"/>
          <w:sz w:val="27"/>
          <w:szCs w:val="27"/>
        </w:rPr>
        <w:t>10.</w:t>
      </w:r>
      <w:r>
        <w:rPr>
          <w:rFonts w:hint="eastAsia" w:ascii="宋体" w:hAnsi="宋体"/>
          <w:b/>
          <w:bCs/>
          <w:kern w:val="0"/>
          <w:sz w:val="27"/>
          <w:szCs w:val="27"/>
          <w:lang w:eastAsia="zh-CN"/>
        </w:rPr>
        <w:t>谈判</w:t>
      </w:r>
      <w:r>
        <w:rPr>
          <w:rFonts w:hint="eastAsia" w:ascii="宋体" w:hAnsi="宋体"/>
          <w:b/>
          <w:bCs/>
          <w:kern w:val="0"/>
          <w:sz w:val="27"/>
          <w:szCs w:val="27"/>
        </w:rPr>
        <w:t>响应文件构成</w:t>
      </w:r>
      <w:bookmarkEnd w:id="42"/>
      <w:bookmarkEnd w:id="43"/>
      <w:bookmarkEnd w:id="44"/>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投标人应提交相关证明材料，作为其参加投标和成交后有能力履行合同的证明。编写的谈判响应文件须包括以下内容（格式详见谈判文件第四部分内容）：</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（一）资格审查文件</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1、投标函</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2、法定代表人证明书</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3、法定代表人授权书</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4、供应商承诺函</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5、供应商诚信承诺书</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6、供应商资格证明文件</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7、财务状况、缴纳税收和社会保障资金证明</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8、无重大违法记录声明</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9、</w:t>
      </w:r>
      <w:r>
        <w:rPr>
          <w:rFonts w:hint="eastAsia" w:ascii="宋体" w:hAnsi="宋体" w:eastAsia="宋体" w:cs="宋体"/>
          <w:spacing w:val="6"/>
          <w:sz w:val="24"/>
          <w:szCs w:val="24"/>
          <w:lang w:val="zh-CN" w:eastAsia="zh-CN"/>
        </w:rPr>
        <w:t>投标保证金证明</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（二）符合性审查文件</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w:t>
      </w:r>
      <w:r>
        <w:rPr>
          <w:rFonts w:hint="eastAsia" w:ascii="宋体" w:hAnsi="宋体" w:cs="宋体"/>
          <w:spacing w:val="6"/>
          <w:sz w:val="24"/>
          <w:szCs w:val="24"/>
          <w:lang w:val="en-US" w:eastAsia="zh-CN"/>
        </w:rPr>
        <w:t>0</w:t>
      </w:r>
      <w:r>
        <w:rPr>
          <w:rFonts w:hint="eastAsia" w:ascii="宋体" w:hAnsi="宋体" w:eastAsia="宋体" w:cs="宋体"/>
          <w:spacing w:val="6"/>
          <w:sz w:val="24"/>
          <w:szCs w:val="24"/>
          <w:lang w:val="en-US" w:eastAsia="zh-CN"/>
        </w:rPr>
        <w:t>、谈判首次报价表</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11</w:t>
      </w:r>
      <w:r>
        <w:rPr>
          <w:rFonts w:hint="eastAsia" w:ascii="宋体" w:hAnsi="宋体" w:eastAsia="宋体" w:cs="宋体"/>
          <w:spacing w:val="6"/>
          <w:sz w:val="24"/>
          <w:szCs w:val="24"/>
          <w:lang w:val="en-US" w:eastAsia="zh-CN"/>
        </w:rPr>
        <w:t>、分项报价表</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12</w:t>
      </w:r>
      <w:r>
        <w:rPr>
          <w:rFonts w:hint="eastAsia" w:ascii="宋体" w:hAnsi="宋体" w:eastAsia="宋体" w:cs="宋体"/>
          <w:spacing w:val="6"/>
          <w:sz w:val="24"/>
          <w:szCs w:val="24"/>
          <w:lang w:val="en-US" w:eastAsia="zh-CN"/>
        </w:rPr>
        <w:t>、技术规格响应表</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13</w:t>
      </w:r>
      <w:r>
        <w:rPr>
          <w:rFonts w:hint="eastAsia" w:ascii="宋体" w:hAnsi="宋体" w:eastAsia="宋体" w:cs="宋体"/>
          <w:spacing w:val="6"/>
          <w:sz w:val="24"/>
          <w:szCs w:val="24"/>
          <w:lang w:val="en-US" w:eastAsia="zh-CN"/>
        </w:rPr>
        <w:t>、其他资格证明材料</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14</w:t>
      </w:r>
      <w:r>
        <w:rPr>
          <w:rFonts w:hint="eastAsia" w:ascii="宋体" w:hAnsi="宋体" w:eastAsia="宋体" w:cs="宋体"/>
          <w:spacing w:val="6"/>
          <w:sz w:val="24"/>
          <w:szCs w:val="24"/>
          <w:lang w:val="en-US" w:eastAsia="zh-CN"/>
        </w:rPr>
        <w:t>、投标产品相关资料</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15</w:t>
      </w:r>
      <w:r>
        <w:rPr>
          <w:rFonts w:hint="eastAsia" w:ascii="宋体" w:hAnsi="宋体" w:eastAsia="宋体" w:cs="宋体"/>
          <w:spacing w:val="6"/>
          <w:sz w:val="24"/>
          <w:szCs w:val="24"/>
          <w:lang w:val="en-US" w:eastAsia="zh-CN"/>
        </w:rPr>
        <w:t>、项目管理及实施方案</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16</w:t>
      </w:r>
      <w:r>
        <w:rPr>
          <w:rFonts w:hint="eastAsia" w:ascii="宋体" w:hAnsi="宋体" w:eastAsia="宋体" w:cs="宋体"/>
          <w:spacing w:val="6"/>
          <w:sz w:val="24"/>
          <w:szCs w:val="24"/>
          <w:lang w:val="en-US" w:eastAsia="zh-CN"/>
        </w:rPr>
        <w:t>、供应商类似业绩证明材料</w:t>
      </w:r>
    </w:p>
    <w:p>
      <w:pPr>
        <w:ind w:firstLine="480"/>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17</w:t>
      </w:r>
      <w:r>
        <w:rPr>
          <w:rFonts w:hint="eastAsia" w:ascii="宋体" w:hAnsi="宋体" w:eastAsia="宋体" w:cs="宋体"/>
          <w:spacing w:val="6"/>
          <w:sz w:val="24"/>
          <w:szCs w:val="24"/>
          <w:lang w:val="en-US" w:eastAsia="zh-CN"/>
        </w:rPr>
        <w:t>、供应商认为在其他方面有必要说明的事项</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注：谈判文件要求签字、盖章的地方必须由投标人的法定代表人或委托代理人按要求签字、盖章；投标人提供的扫描（或复印）件均需加盖公章。投标人须按上述内容、顺序和格式编制谈判响应文件。</w:t>
      </w:r>
    </w:p>
    <w:p>
      <w:pPr>
        <w:widowControl/>
        <w:spacing w:before="100" w:beforeAutospacing="1" w:after="100" w:afterAutospacing="1"/>
        <w:ind w:firstLine="542"/>
        <w:jc w:val="left"/>
        <w:outlineLvl w:val="2"/>
        <w:rPr>
          <w:rFonts w:ascii="宋体"/>
          <w:b/>
          <w:bCs/>
          <w:kern w:val="0"/>
          <w:sz w:val="27"/>
          <w:szCs w:val="27"/>
        </w:rPr>
      </w:pPr>
      <w:bookmarkStart w:id="45" w:name="_Toc412617729"/>
      <w:bookmarkStart w:id="46" w:name="_Toc373392580"/>
      <w:bookmarkStart w:id="47" w:name="_Toc30958"/>
      <w:r>
        <w:rPr>
          <w:rFonts w:ascii="宋体" w:hAnsi="宋体"/>
          <w:b/>
          <w:bCs/>
          <w:kern w:val="0"/>
          <w:sz w:val="27"/>
          <w:szCs w:val="27"/>
        </w:rPr>
        <w:t>11.</w:t>
      </w:r>
      <w:r>
        <w:rPr>
          <w:rFonts w:hint="eastAsia" w:ascii="宋体" w:hAnsi="宋体"/>
          <w:b/>
          <w:bCs/>
          <w:kern w:val="0"/>
          <w:sz w:val="27"/>
          <w:szCs w:val="27"/>
          <w:lang w:eastAsia="zh-CN"/>
        </w:rPr>
        <w:t>谈判</w:t>
      </w:r>
      <w:r>
        <w:rPr>
          <w:rFonts w:hint="eastAsia" w:ascii="宋体" w:hAnsi="宋体"/>
          <w:b/>
          <w:bCs/>
          <w:kern w:val="0"/>
          <w:sz w:val="27"/>
          <w:szCs w:val="27"/>
        </w:rPr>
        <w:t>响应文件编印和签署</w:t>
      </w:r>
      <w:bookmarkEnd w:id="45"/>
      <w:bookmarkEnd w:id="46"/>
      <w:bookmarkEnd w:id="47"/>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w:t>
      </w: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zh-CN" w:eastAsia="zh-CN"/>
        </w:rPr>
        <w:t>.1</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val="zh-CN" w:eastAsia="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w:t>
      </w: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zh-CN" w:eastAsia="zh-CN"/>
        </w:rPr>
        <w:t>.2</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val="zh-CN" w:eastAsia="zh-CN"/>
        </w:rPr>
        <w:t>投标人应准备纸质投标文件正本1份</w:t>
      </w:r>
      <w:r>
        <w:rPr>
          <w:rFonts w:hint="eastAsia" w:ascii="宋体" w:hAnsi="宋体" w:eastAsia="宋体" w:cs="宋体"/>
          <w:spacing w:val="6"/>
          <w:sz w:val="24"/>
          <w:szCs w:val="24"/>
          <w:lang w:val="en-US" w:eastAsia="zh-CN"/>
        </w:rPr>
        <w:t>(上、下册)</w:t>
      </w:r>
      <w:r>
        <w:rPr>
          <w:rFonts w:hint="eastAsia" w:ascii="宋体" w:hAnsi="宋体" w:eastAsia="宋体" w:cs="宋体"/>
          <w:spacing w:val="6"/>
          <w:sz w:val="24"/>
          <w:szCs w:val="24"/>
          <w:lang w:val="zh-CN" w:eastAsia="zh-CN"/>
        </w:rPr>
        <w:t>、副本</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val="zh-CN" w:eastAsia="zh-CN"/>
        </w:rPr>
        <w:t>份(上</w:t>
      </w:r>
      <w:r>
        <w:rPr>
          <w:rFonts w:hint="eastAsia" w:ascii="宋体" w:hAnsi="宋体" w:eastAsia="宋体" w:cs="宋体"/>
          <w:spacing w:val="6"/>
          <w:sz w:val="24"/>
          <w:szCs w:val="24"/>
          <w:lang w:val="en-US" w:eastAsia="zh-CN"/>
        </w:rPr>
        <w:t>、下册)</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zh-CN" w:eastAsia="zh-CN"/>
        </w:rPr>
        <w:t>电子文档1份</w:t>
      </w:r>
      <w:r>
        <w:rPr>
          <w:rFonts w:hint="eastAsia" w:ascii="宋体" w:hAnsi="宋体" w:eastAsia="宋体" w:cs="宋体"/>
          <w:spacing w:val="6"/>
          <w:sz w:val="24"/>
          <w:szCs w:val="24"/>
          <w:lang w:val="en-US" w:eastAsia="zh-CN"/>
        </w:rPr>
        <w:t>(上、下册)</w:t>
      </w:r>
      <w:r>
        <w:rPr>
          <w:rFonts w:hint="eastAsia" w:ascii="宋体" w:hAnsi="宋体" w:cs="宋体"/>
          <w:spacing w:val="6"/>
          <w:sz w:val="24"/>
          <w:szCs w:val="24"/>
          <w:lang w:val="en-US" w:eastAsia="zh-CN"/>
        </w:rPr>
        <w:t>，</w:t>
      </w:r>
      <w:r>
        <w:rPr>
          <w:rFonts w:hint="eastAsia" w:ascii="宋体" w:hAnsi="宋体" w:cs="宋体"/>
          <w:bCs/>
          <w:color w:val="000000"/>
          <w:sz w:val="24"/>
        </w:rPr>
        <w:t>正本应是彩色件</w:t>
      </w:r>
      <w:r>
        <w:rPr>
          <w:rFonts w:hint="eastAsia" w:ascii="宋体" w:hAnsi="宋体" w:eastAsia="宋体" w:cs="宋体"/>
          <w:spacing w:val="6"/>
          <w:sz w:val="24"/>
          <w:szCs w:val="24"/>
          <w:lang w:val="zh-CN" w:eastAsia="zh-CN"/>
        </w:rPr>
        <w:t>，投标人</w:t>
      </w:r>
      <w:r>
        <w:rPr>
          <w:rFonts w:hint="eastAsia" w:ascii="宋体" w:hAnsi="宋体" w:eastAsia="宋体" w:cs="宋体"/>
          <w:sz w:val="24"/>
          <w:szCs w:val="24"/>
          <w:lang w:val="zh-CN" w:eastAsia="zh-CN"/>
        </w:rPr>
        <w:t>须将资格审查文件和符合性审查文件单独装订</w:t>
      </w:r>
      <w:r>
        <w:rPr>
          <w:rFonts w:hint="eastAsia" w:ascii="宋体" w:hAnsi="宋体" w:cs="宋体"/>
          <w:sz w:val="24"/>
          <w:szCs w:val="24"/>
          <w:lang w:val="zh-CN" w:eastAsia="zh-CN"/>
        </w:rPr>
        <w:t>，</w:t>
      </w:r>
      <w:r>
        <w:rPr>
          <w:rFonts w:hint="eastAsia" w:ascii="宋体" w:hAnsi="宋体" w:cs="宋体"/>
          <w:color w:val="000000"/>
          <w:kern w:val="0"/>
          <w:sz w:val="24"/>
          <w:lang w:val="zh-CN"/>
        </w:rPr>
        <w:t>以及用于开标唱标单独提交的</w:t>
      </w:r>
      <w:r>
        <w:rPr>
          <w:rFonts w:ascii="宋体" w:hAnsi="宋体" w:cs="宋体"/>
          <w:color w:val="000000"/>
          <w:kern w:val="0"/>
          <w:sz w:val="24"/>
          <w:lang w:val="zh-CN"/>
        </w:rPr>
        <w:t>“</w:t>
      </w:r>
      <w:r>
        <w:rPr>
          <w:rFonts w:hint="eastAsia" w:ascii="宋体" w:hAnsi="宋体" w:cs="宋体"/>
          <w:color w:val="000000"/>
          <w:kern w:val="0"/>
          <w:sz w:val="24"/>
          <w:lang w:val="zh-CN"/>
        </w:rPr>
        <w:t>开标一览表</w:t>
      </w:r>
      <w:r>
        <w:rPr>
          <w:rFonts w:ascii="宋体" w:hAnsi="宋体" w:cs="宋体"/>
          <w:color w:val="000000"/>
          <w:kern w:val="0"/>
          <w:sz w:val="24"/>
          <w:lang w:val="zh-CN"/>
        </w:rPr>
        <w:t>”1</w:t>
      </w:r>
      <w:r>
        <w:rPr>
          <w:rFonts w:hint="eastAsia" w:ascii="宋体" w:hAnsi="宋体" w:cs="宋体"/>
          <w:color w:val="000000"/>
          <w:kern w:val="0"/>
          <w:sz w:val="24"/>
          <w:lang w:val="zh-CN"/>
        </w:rPr>
        <w:t>份</w:t>
      </w:r>
      <w:r>
        <w:rPr>
          <w:rFonts w:hint="eastAsia" w:ascii="宋体" w:hAnsi="宋体" w:eastAsia="宋体" w:cs="宋体"/>
          <w:spacing w:val="6"/>
          <w:sz w:val="24"/>
          <w:szCs w:val="24"/>
          <w:lang w:val="zh-CN" w:eastAsia="zh-CN"/>
        </w:rPr>
        <w:t>。若发生正本和副本不符，以正本为准。投标文件统一使用A4幅面的纸张印制，必须胶装成</w:t>
      </w:r>
      <w:r>
        <w:rPr>
          <w:rFonts w:hint="eastAsia" w:ascii="宋体" w:hAnsi="宋体" w:eastAsia="宋体" w:cs="宋体"/>
          <w:spacing w:val="6"/>
          <w:sz w:val="24"/>
          <w:szCs w:val="24"/>
          <w:lang w:val="en-US" w:eastAsia="zh-CN"/>
        </w:rPr>
        <w:t>上、下两</w:t>
      </w:r>
      <w:r>
        <w:rPr>
          <w:rFonts w:hint="eastAsia" w:ascii="宋体" w:hAnsi="宋体" w:eastAsia="宋体" w:cs="宋体"/>
          <w:spacing w:val="6"/>
          <w:sz w:val="24"/>
          <w:szCs w:val="24"/>
          <w:lang w:val="zh-CN" w:eastAsia="zh-CN"/>
        </w:rPr>
        <w:t>册并编码，其他方式装订的投标文件一概不予接受。</w:t>
      </w:r>
    </w:p>
    <w:p>
      <w:pPr>
        <w:ind w:firstLine="480"/>
        <w:rPr>
          <w:rFonts w:hint="eastAsia" w:ascii="宋体" w:hAnsi="宋体" w:eastAsia="宋体" w:cs="宋体"/>
          <w:spacing w:val="6"/>
          <w:sz w:val="24"/>
          <w:szCs w:val="24"/>
          <w:lang w:val="zh-CN" w:eastAsia="zh-CN"/>
        </w:rPr>
      </w:pPr>
      <w:r>
        <w:rPr>
          <w:rFonts w:hint="eastAsia" w:ascii="宋体" w:hAnsi="宋体" w:cs="宋体"/>
          <w:color w:val="000000"/>
          <w:kern w:val="0"/>
          <w:sz w:val="24"/>
          <w:lang w:val="en-US" w:eastAsia="zh-CN"/>
        </w:rPr>
        <w:t xml:space="preserve">11.3 </w:t>
      </w:r>
      <w:r>
        <w:rPr>
          <w:rFonts w:hint="eastAsia" w:ascii="宋体" w:hAnsi="宋体" w:cs="宋体"/>
          <w:color w:val="000000"/>
          <w:kern w:val="0"/>
          <w:sz w:val="24"/>
          <w:lang w:val="zh-CN"/>
        </w:rPr>
        <w:t>投标人投标签到时，需出示“投标保证金缴款证明”原件作为投标人参加投标的资格证明。同时将缴款证明复印件盖章后装订在投标文件中，否则招标人将视其为不响应招标文件要求而予以拒收，并将投标文件退还投标人。</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w:t>
      </w: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zh-CN" w:eastAsia="zh-CN"/>
        </w:rPr>
        <w:t>.</w:t>
      </w:r>
      <w:r>
        <w:rPr>
          <w:rFonts w:hint="eastAsia" w:ascii="宋体" w:hAnsi="宋体" w:cs="宋体"/>
          <w:spacing w:val="6"/>
          <w:sz w:val="24"/>
          <w:szCs w:val="24"/>
          <w:lang w:val="en-US" w:eastAsia="zh-CN"/>
        </w:rPr>
        <w:t>4</w:t>
      </w:r>
      <w:r>
        <w:rPr>
          <w:rFonts w:hint="eastAsia" w:ascii="宋体" w:hAnsi="宋体" w:eastAsia="宋体" w:cs="宋体"/>
          <w:spacing w:val="6"/>
          <w:sz w:val="24"/>
          <w:szCs w:val="24"/>
          <w:lang w:val="zh-CN" w:eastAsia="zh-CN"/>
        </w:rPr>
        <w:t xml:space="preserve"> 投标文件的正本</w:t>
      </w:r>
      <w:r>
        <w:rPr>
          <w:rFonts w:hint="eastAsia" w:ascii="宋体" w:hAnsi="宋体" w:eastAsia="宋体" w:cs="宋体"/>
          <w:spacing w:val="6"/>
          <w:sz w:val="24"/>
          <w:szCs w:val="24"/>
          <w:lang w:val="en-US" w:eastAsia="zh-CN"/>
        </w:rPr>
        <w:t>(上、下册)</w:t>
      </w:r>
      <w:r>
        <w:rPr>
          <w:rFonts w:hint="eastAsia" w:ascii="宋体" w:hAnsi="宋体" w:eastAsia="宋体" w:cs="宋体"/>
          <w:spacing w:val="6"/>
          <w:sz w:val="24"/>
          <w:szCs w:val="24"/>
          <w:lang w:val="zh-CN" w:eastAsia="zh-CN"/>
        </w:rPr>
        <w:t>需打印或用不褪色、不变质的墨水书写，副本</w:t>
      </w:r>
      <w:r>
        <w:rPr>
          <w:rFonts w:hint="eastAsia" w:ascii="宋体" w:hAnsi="宋体" w:eastAsia="宋体" w:cs="宋体"/>
          <w:spacing w:val="6"/>
          <w:sz w:val="24"/>
          <w:szCs w:val="24"/>
          <w:lang w:val="en-US" w:eastAsia="zh-CN"/>
        </w:rPr>
        <w:t>(上、下册)</w:t>
      </w:r>
      <w:r>
        <w:rPr>
          <w:rFonts w:hint="eastAsia" w:ascii="宋体" w:hAnsi="宋体" w:eastAsia="宋体" w:cs="宋体"/>
          <w:spacing w:val="6"/>
          <w:sz w:val="24"/>
          <w:szCs w:val="24"/>
          <w:lang w:val="zh-CN" w:eastAsia="zh-CN"/>
        </w:rPr>
        <w:t>可采用正本的复印件。电子文档</w:t>
      </w:r>
      <w:r>
        <w:rPr>
          <w:rFonts w:hint="eastAsia" w:ascii="宋体" w:hAnsi="宋体" w:eastAsia="宋体" w:cs="宋体"/>
          <w:spacing w:val="6"/>
          <w:sz w:val="24"/>
          <w:szCs w:val="24"/>
          <w:lang w:val="en-US" w:eastAsia="zh-CN"/>
        </w:rPr>
        <w:t>(上、下册)</w:t>
      </w:r>
      <w:r>
        <w:rPr>
          <w:rFonts w:hint="eastAsia" w:ascii="宋体" w:hAnsi="宋体" w:eastAsia="宋体" w:cs="宋体"/>
          <w:spacing w:val="6"/>
          <w:sz w:val="24"/>
          <w:szCs w:val="24"/>
          <w:lang w:val="zh-CN" w:eastAsia="zh-CN"/>
        </w:rPr>
        <w:t>用光盘或U盘制作，采用不可修改文档格式（如：PDF格式），内容必须和纸质投标文件正本</w:t>
      </w:r>
      <w:r>
        <w:rPr>
          <w:rFonts w:hint="eastAsia" w:ascii="宋体" w:hAnsi="宋体" w:eastAsia="宋体" w:cs="宋体"/>
          <w:spacing w:val="6"/>
          <w:sz w:val="24"/>
          <w:szCs w:val="24"/>
          <w:lang w:val="en-US" w:eastAsia="zh-CN"/>
        </w:rPr>
        <w:t>(上、下册)</w:t>
      </w:r>
      <w:r>
        <w:rPr>
          <w:rFonts w:hint="eastAsia" w:ascii="宋体" w:hAnsi="宋体" w:eastAsia="宋体" w:cs="宋体"/>
          <w:spacing w:val="6"/>
          <w:sz w:val="24"/>
          <w:szCs w:val="24"/>
          <w:lang w:val="zh-CN" w:eastAsia="zh-CN"/>
        </w:rPr>
        <w:t>完全一致，包括封面、页码、签字、盖章等。</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w:t>
      </w: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zh-CN" w:eastAsia="zh-CN"/>
        </w:rPr>
        <w:t>.</w:t>
      </w:r>
      <w:r>
        <w:rPr>
          <w:rFonts w:hint="eastAsia" w:ascii="宋体" w:hAnsi="宋体" w:cs="宋体"/>
          <w:spacing w:val="6"/>
          <w:sz w:val="24"/>
          <w:szCs w:val="24"/>
          <w:lang w:val="en-US" w:eastAsia="zh-CN"/>
        </w:rPr>
        <w:t>5</w:t>
      </w:r>
      <w:r>
        <w:rPr>
          <w:rFonts w:hint="eastAsia" w:ascii="宋体" w:hAnsi="宋体" w:eastAsia="宋体" w:cs="宋体"/>
          <w:spacing w:val="6"/>
          <w:sz w:val="24"/>
          <w:szCs w:val="24"/>
          <w:lang w:val="zh-CN" w:eastAsia="zh-CN"/>
        </w:rPr>
        <w:t xml:space="preserve"> 投标文件中不得行间插字、涂改或增删，如有修改错漏处，须由投标人法定代表人或其委托代理人签字、加盖公章。</w:t>
      </w:r>
    </w:p>
    <w:p>
      <w:pPr>
        <w:widowControl/>
        <w:spacing w:beforeLines="200" w:afterLines="200"/>
        <w:jc w:val="center"/>
        <w:outlineLvl w:val="1"/>
        <w:rPr>
          <w:rFonts w:ascii="宋体"/>
          <w:b/>
          <w:bCs/>
          <w:kern w:val="0"/>
          <w:sz w:val="36"/>
          <w:szCs w:val="36"/>
        </w:rPr>
      </w:pPr>
      <w:bookmarkStart w:id="48" w:name="_Toc8178"/>
      <w:bookmarkStart w:id="49" w:name="_Toc412617730"/>
      <w:bookmarkStart w:id="50" w:name="_Toc371090029"/>
      <w:bookmarkStart w:id="51" w:name="_Toc376936748"/>
      <w:r>
        <w:rPr>
          <w:rFonts w:hint="eastAsia" w:ascii="宋体" w:hAnsi="宋体"/>
          <w:b/>
          <w:bCs/>
          <w:kern w:val="0"/>
          <w:sz w:val="36"/>
          <w:szCs w:val="36"/>
        </w:rPr>
        <w:t>四、</w:t>
      </w:r>
      <w:r>
        <w:rPr>
          <w:rFonts w:hint="eastAsia" w:ascii="宋体" w:hAnsi="宋体"/>
          <w:b/>
          <w:bCs/>
          <w:kern w:val="0"/>
          <w:sz w:val="36"/>
          <w:szCs w:val="36"/>
          <w:lang w:eastAsia="zh-CN"/>
        </w:rPr>
        <w:t>谈判</w:t>
      </w:r>
      <w:r>
        <w:rPr>
          <w:rFonts w:hint="eastAsia" w:ascii="宋体" w:hAnsi="宋体"/>
          <w:b/>
          <w:bCs/>
          <w:kern w:val="0"/>
          <w:sz w:val="36"/>
          <w:szCs w:val="36"/>
        </w:rPr>
        <w:t>响应文件的递交</w:t>
      </w:r>
      <w:bookmarkEnd w:id="48"/>
      <w:bookmarkEnd w:id="49"/>
    </w:p>
    <w:p>
      <w:pPr>
        <w:widowControl/>
        <w:spacing w:before="100" w:beforeAutospacing="1" w:after="100" w:afterAutospacing="1"/>
        <w:ind w:firstLine="542"/>
        <w:jc w:val="left"/>
        <w:outlineLvl w:val="2"/>
        <w:rPr>
          <w:rFonts w:ascii="宋体"/>
          <w:b/>
          <w:bCs/>
          <w:kern w:val="0"/>
          <w:sz w:val="27"/>
          <w:szCs w:val="27"/>
        </w:rPr>
      </w:pPr>
      <w:bookmarkStart w:id="52" w:name="_Toc28505"/>
      <w:bookmarkStart w:id="53" w:name="_Toc373392582"/>
      <w:bookmarkStart w:id="54" w:name="_Toc325726016"/>
      <w:bookmarkStart w:id="55" w:name="_Toc412617731"/>
      <w:r>
        <w:rPr>
          <w:rFonts w:ascii="宋体" w:hAnsi="宋体"/>
          <w:b/>
          <w:bCs/>
          <w:kern w:val="0"/>
          <w:sz w:val="27"/>
          <w:szCs w:val="27"/>
        </w:rPr>
        <w:t>12.</w:t>
      </w:r>
      <w:r>
        <w:rPr>
          <w:rFonts w:hint="eastAsia" w:ascii="宋体" w:hAnsi="宋体"/>
          <w:b/>
          <w:bCs/>
          <w:kern w:val="0"/>
          <w:sz w:val="27"/>
          <w:szCs w:val="27"/>
          <w:lang w:eastAsia="zh-CN"/>
        </w:rPr>
        <w:t>谈判</w:t>
      </w:r>
      <w:r>
        <w:rPr>
          <w:rFonts w:hint="eastAsia" w:ascii="宋体" w:hAnsi="宋体"/>
          <w:b/>
          <w:bCs/>
          <w:kern w:val="0"/>
          <w:sz w:val="27"/>
          <w:szCs w:val="27"/>
        </w:rPr>
        <w:t>响应文件的密封和标记</w:t>
      </w:r>
      <w:bookmarkEnd w:id="52"/>
      <w:bookmarkEnd w:id="53"/>
      <w:bookmarkEnd w:id="54"/>
      <w:bookmarkEnd w:id="55"/>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12.1投标人应将谈判响应文件正、副本分别封装在自行定制的“投标专用袋”中，</w:t>
      </w:r>
      <w:r>
        <w:rPr>
          <w:rFonts w:hint="eastAsia" w:ascii="宋体" w:hAnsi="宋体" w:eastAsia="宋体" w:cs="宋体"/>
          <w:spacing w:val="6"/>
          <w:sz w:val="24"/>
          <w:szCs w:val="24"/>
          <w:lang w:val="zh-CN" w:eastAsia="zh-CN"/>
        </w:rPr>
        <w:t>投标文件外层密封袋开口处需用密封条密封，外层密封袋标注，</w:t>
      </w:r>
      <w:r>
        <w:rPr>
          <w:rFonts w:hint="eastAsia" w:ascii="宋体" w:hAnsi="宋体" w:eastAsia="宋体" w:cs="宋体"/>
          <w:spacing w:val="6"/>
          <w:sz w:val="24"/>
          <w:szCs w:val="24"/>
          <w:lang w:val="en-US" w:eastAsia="zh-CN"/>
        </w:rPr>
        <w:t>并按要求标明谈判项目编号、采购项目名称、投标人的名称等。</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12.2电子标书（光盘）单独放入信封袋中，加贴封签，并在封签处加盖公章，投标人签到时与谈判保证金缴款证明（原件）一并提交。</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12.3密封后的谈判响应文件均应：</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（1）按“投标人投标前须知”注明的时间、地址送达；</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（2）投标专用袋用“于xxxx年xx月xx上午xx:xx之前不准启封”标签密封。</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12.4如果投标人未按第12．1－12．3条要求将谈判响应文件密封或在密封袋上加写标记的，集中采购机构将不予受理。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12.5投标人以电报、电话、传真形式投标的，集中采购机构概不接受。</w:t>
      </w:r>
    </w:p>
    <w:bookmarkEnd w:id="50"/>
    <w:bookmarkEnd w:id="51"/>
    <w:p>
      <w:pPr>
        <w:widowControl/>
        <w:spacing w:before="100" w:beforeAutospacing="1" w:after="100" w:afterAutospacing="1"/>
        <w:ind w:firstLine="542"/>
        <w:jc w:val="left"/>
        <w:outlineLvl w:val="2"/>
        <w:rPr>
          <w:rFonts w:ascii="宋体"/>
          <w:b/>
          <w:bCs/>
          <w:kern w:val="0"/>
          <w:sz w:val="27"/>
          <w:szCs w:val="27"/>
        </w:rPr>
      </w:pPr>
      <w:bookmarkStart w:id="56" w:name="_Toc373392583"/>
      <w:bookmarkStart w:id="57" w:name="_Toc325726017"/>
      <w:bookmarkStart w:id="58" w:name="_Toc412617732"/>
      <w:bookmarkStart w:id="59" w:name="_Toc23677"/>
      <w:bookmarkStart w:id="60" w:name="_Toc376936749"/>
      <w:bookmarkStart w:id="61" w:name="_Toc371090030"/>
      <w:r>
        <w:rPr>
          <w:rFonts w:ascii="宋体" w:hAnsi="宋体"/>
          <w:b/>
          <w:bCs/>
          <w:kern w:val="0"/>
          <w:sz w:val="27"/>
          <w:szCs w:val="27"/>
        </w:rPr>
        <w:t>13.</w:t>
      </w:r>
      <w:r>
        <w:rPr>
          <w:rFonts w:hint="eastAsia" w:ascii="宋体" w:hAnsi="宋体"/>
          <w:b/>
          <w:bCs/>
          <w:kern w:val="0"/>
          <w:sz w:val="27"/>
          <w:szCs w:val="27"/>
        </w:rPr>
        <w:t>递送</w:t>
      </w:r>
      <w:r>
        <w:rPr>
          <w:rFonts w:hint="eastAsia" w:ascii="宋体" w:hAnsi="宋体"/>
          <w:b/>
          <w:bCs/>
          <w:kern w:val="0"/>
          <w:sz w:val="27"/>
          <w:szCs w:val="27"/>
          <w:lang w:eastAsia="zh-CN"/>
        </w:rPr>
        <w:t>谈判</w:t>
      </w:r>
      <w:r>
        <w:rPr>
          <w:rFonts w:hint="eastAsia" w:ascii="宋体" w:hAnsi="宋体"/>
          <w:b/>
          <w:bCs/>
          <w:kern w:val="0"/>
          <w:sz w:val="27"/>
          <w:szCs w:val="27"/>
        </w:rPr>
        <w:t>响应文件的地点、截止日期</w:t>
      </w:r>
      <w:bookmarkEnd w:id="56"/>
      <w:bookmarkEnd w:id="57"/>
      <w:bookmarkEnd w:id="58"/>
      <w:bookmarkEnd w:id="59"/>
    </w:p>
    <w:p>
      <w:pPr>
        <w:ind w:firstLine="480"/>
        <w:rPr>
          <w:rFonts w:hint="eastAsia" w:ascii="宋体" w:hAnsi="宋体" w:eastAsia="宋体" w:cs="宋体"/>
          <w:spacing w:val="6"/>
          <w:sz w:val="24"/>
          <w:szCs w:val="24"/>
          <w:lang w:val="en-US" w:eastAsia="zh-CN"/>
        </w:rPr>
      </w:pPr>
      <w:r>
        <w:rPr>
          <w:rFonts w:hAnsi="宋体"/>
        </w:rPr>
        <w:t xml:space="preserve">  </w:t>
      </w:r>
      <w:r>
        <w:rPr>
          <w:rFonts w:hint="eastAsia" w:ascii="宋体" w:hAnsi="宋体" w:eastAsia="宋体" w:cs="宋体"/>
          <w:spacing w:val="6"/>
          <w:sz w:val="24"/>
          <w:szCs w:val="24"/>
          <w:lang w:val="en-US" w:eastAsia="zh-CN"/>
        </w:rPr>
        <w:t xml:space="preserve">  13.1谈判响应文件的递交地点与谈判地点相同。</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13.2所有谈判响应文件都必须按“投标人须知前附表”中规定的谈判截止时间之前送至谈判地点。</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13.3集中采购机构将拒绝接受在谈判截止时间之后送达的谈判响应文件。</w:t>
      </w:r>
    </w:p>
    <w:p>
      <w:pPr>
        <w:widowControl/>
        <w:spacing w:before="100" w:beforeAutospacing="1" w:after="100" w:afterAutospacing="1"/>
        <w:ind w:firstLine="542"/>
        <w:jc w:val="left"/>
        <w:outlineLvl w:val="2"/>
        <w:rPr>
          <w:rFonts w:ascii="宋体"/>
          <w:b/>
          <w:bCs/>
          <w:kern w:val="0"/>
          <w:sz w:val="27"/>
          <w:szCs w:val="27"/>
        </w:rPr>
      </w:pPr>
      <w:bookmarkStart w:id="62" w:name="_Toc18681"/>
      <w:r>
        <w:rPr>
          <w:rFonts w:ascii="宋体" w:hAnsi="宋体"/>
          <w:b/>
          <w:bCs/>
          <w:kern w:val="0"/>
          <w:sz w:val="27"/>
          <w:szCs w:val="27"/>
        </w:rPr>
        <w:t>14.</w:t>
      </w:r>
      <w:r>
        <w:rPr>
          <w:rFonts w:hint="eastAsia" w:ascii="宋体" w:hAnsi="宋体"/>
          <w:b/>
          <w:bCs/>
          <w:kern w:val="0"/>
          <w:sz w:val="27"/>
          <w:szCs w:val="27"/>
          <w:lang w:eastAsia="zh-CN"/>
        </w:rPr>
        <w:t>谈判</w:t>
      </w:r>
      <w:r>
        <w:rPr>
          <w:rFonts w:hint="eastAsia" w:ascii="宋体" w:hAnsi="宋体"/>
          <w:b/>
          <w:bCs/>
          <w:kern w:val="0"/>
          <w:sz w:val="27"/>
          <w:szCs w:val="27"/>
        </w:rPr>
        <w:t>响应文件的撤回</w:t>
      </w:r>
      <w:bookmarkEnd w:id="60"/>
      <w:bookmarkEnd w:id="61"/>
      <w:bookmarkEnd w:id="62"/>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允许投标人在提交最后报价之前声明撤回谈判响应文件，但提交最后报价之后不得撤回其投标，否则其谈判保证金将不予退还。</w:t>
      </w:r>
    </w:p>
    <w:p>
      <w:pPr>
        <w:widowControl/>
        <w:spacing w:beforeLines="200" w:afterLines="200"/>
        <w:jc w:val="center"/>
        <w:outlineLvl w:val="1"/>
        <w:rPr>
          <w:rFonts w:ascii="宋体"/>
          <w:b/>
          <w:bCs/>
          <w:kern w:val="0"/>
          <w:sz w:val="36"/>
          <w:szCs w:val="36"/>
        </w:rPr>
      </w:pPr>
      <w:bookmarkStart w:id="63" w:name="_Toc325726019"/>
      <w:bookmarkStart w:id="64" w:name="_Toc376936750"/>
      <w:bookmarkStart w:id="65" w:name="_Toc22019"/>
      <w:r>
        <w:rPr>
          <w:rFonts w:hint="eastAsia" w:ascii="宋体" w:hAnsi="宋体"/>
          <w:b/>
          <w:bCs/>
          <w:kern w:val="0"/>
          <w:sz w:val="36"/>
          <w:szCs w:val="36"/>
        </w:rPr>
        <w:t>五、</w:t>
      </w:r>
      <w:bookmarkEnd w:id="63"/>
      <w:bookmarkEnd w:id="64"/>
      <w:r>
        <w:rPr>
          <w:rFonts w:hint="eastAsia" w:ascii="宋体" w:hAnsi="宋体"/>
          <w:b/>
          <w:bCs/>
          <w:kern w:val="0"/>
          <w:sz w:val="36"/>
          <w:szCs w:val="36"/>
          <w:lang w:eastAsia="zh-CN"/>
        </w:rPr>
        <w:t>谈判</w:t>
      </w:r>
      <w:r>
        <w:rPr>
          <w:rFonts w:hint="eastAsia" w:ascii="宋体" w:hAnsi="宋体"/>
          <w:b/>
          <w:bCs/>
          <w:kern w:val="0"/>
          <w:sz w:val="36"/>
          <w:szCs w:val="36"/>
        </w:rPr>
        <w:t>过程</w:t>
      </w:r>
      <w:bookmarkEnd w:id="65"/>
    </w:p>
    <w:p>
      <w:pPr>
        <w:widowControl/>
        <w:spacing w:before="100" w:beforeAutospacing="1" w:after="100" w:afterAutospacing="1"/>
        <w:ind w:firstLine="542"/>
        <w:jc w:val="left"/>
        <w:outlineLvl w:val="2"/>
        <w:rPr>
          <w:rFonts w:ascii="宋体"/>
          <w:b/>
          <w:bCs/>
          <w:kern w:val="0"/>
          <w:sz w:val="27"/>
          <w:szCs w:val="27"/>
        </w:rPr>
      </w:pPr>
      <w:bookmarkStart w:id="66" w:name="_Toc325726020"/>
      <w:bookmarkStart w:id="67" w:name="_Toc376936751"/>
      <w:bookmarkStart w:id="68" w:name="_Toc11479"/>
      <w:r>
        <w:rPr>
          <w:rFonts w:ascii="宋体" w:hAnsi="宋体"/>
          <w:b/>
          <w:bCs/>
          <w:kern w:val="0"/>
          <w:sz w:val="27"/>
          <w:szCs w:val="27"/>
        </w:rPr>
        <w:t>15.</w:t>
      </w:r>
      <w:bookmarkEnd w:id="66"/>
      <w:bookmarkEnd w:id="67"/>
      <w:r>
        <w:rPr>
          <w:rFonts w:hint="eastAsia" w:ascii="宋体" w:hAnsi="宋体"/>
          <w:b/>
          <w:bCs/>
          <w:kern w:val="0"/>
          <w:sz w:val="27"/>
          <w:szCs w:val="27"/>
          <w:lang w:eastAsia="zh-CN"/>
        </w:rPr>
        <w:t>谈判</w:t>
      </w:r>
      <w:r>
        <w:rPr>
          <w:rFonts w:hint="eastAsia" w:ascii="宋体" w:hAnsi="宋体"/>
          <w:b/>
          <w:bCs/>
          <w:kern w:val="0"/>
          <w:sz w:val="27"/>
          <w:szCs w:val="27"/>
        </w:rPr>
        <w:t>过程</w:t>
      </w:r>
      <w:bookmarkEnd w:id="68"/>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15.1集中采购机构按本谈判文件中确定的时间和地点组织本项目的谈判活动。投标人应由其法定代表人或委托代理人参加。参加谈判的代表须签名报到以证明其出席开标会议。否则，视为自动弃权。</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15.2 谈判时，对不同文字文本谈判响应文件的解释发生异议的，以中文文本为准。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15.3谈判工作由集中采购机构组织，采购人、采购监管、纪检监察等有关方面代表可根据采购项目的具体情况列席。</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15.4谈判过程有专人记录，并存档备查。</w:t>
      </w:r>
    </w:p>
    <w:p>
      <w:pPr>
        <w:widowControl/>
        <w:spacing w:beforeLines="200" w:afterLines="200"/>
        <w:jc w:val="center"/>
        <w:outlineLvl w:val="1"/>
        <w:rPr>
          <w:rFonts w:ascii="宋体"/>
          <w:b/>
          <w:bCs/>
          <w:kern w:val="0"/>
          <w:sz w:val="36"/>
          <w:szCs w:val="36"/>
        </w:rPr>
      </w:pPr>
      <w:bookmarkStart w:id="69" w:name="_Toc376936752"/>
      <w:bookmarkStart w:id="70" w:name="_Toc325726021"/>
      <w:bookmarkStart w:id="71" w:name="_Toc3631"/>
      <w:r>
        <w:rPr>
          <w:rFonts w:hint="eastAsia" w:ascii="宋体" w:hAnsi="宋体"/>
          <w:b/>
          <w:bCs/>
          <w:kern w:val="0"/>
          <w:sz w:val="36"/>
          <w:szCs w:val="36"/>
        </w:rPr>
        <w:t>六、</w:t>
      </w:r>
      <w:r>
        <w:rPr>
          <w:rFonts w:hint="eastAsia" w:ascii="宋体" w:hAnsi="宋体"/>
          <w:b/>
          <w:bCs/>
          <w:kern w:val="0"/>
          <w:sz w:val="36"/>
          <w:szCs w:val="36"/>
          <w:lang w:eastAsia="zh-CN"/>
        </w:rPr>
        <w:t>谈判</w:t>
      </w:r>
      <w:r>
        <w:rPr>
          <w:rFonts w:hint="eastAsia" w:ascii="宋体" w:hAnsi="宋体"/>
          <w:b/>
          <w:bCs/>
          <w:kern w:val="0"/>
          <w:sz w:val="36"/>
          <w:szCs w:val="36"/>
        </w:rPr>
        <w:t>程序及方法</w:t>
      </w:r>
      <w:bookmarkEnd w:id="69"/>
      <w:bookmarkEnd w:id="70"/>
      <w:bookmarkEnd w:id="71"/>
    </w:p>
    <w:p>
      <w:pPr>
        <w:widowControl/>
        <w:spacing w:before="100" w:beforeAutospacing="1" w:after="100" w:afterAutospacing="1"/>
        <w:ind w:firstLine="542"/>
        <w:jc w:val="left"/>
        <w:outlineLvl w:val="2"/>
        <w:rPr>
          <w:rFonts w:ascii="宋体"/>
          <w:b/>
          <w:bCs/>
          <w:kern w:val="0"/>
          <w:sz w:val="27"/>
          <w:szCs w:val="27"/>
        </w:rPr>
      </w:pPr>
      <w:bookmarkStart w:id="72" w:name="_Toc325726022"/>
      <w:bookmarkStart w:id="73" w:name="_Toc376936753"/>
      <w:bookmarkStart w:id="74" w:name="_Toc22942"/>
      <w:r>
        <w:rPr>
          <w:rFonts w:ascii="宋体" w:hAnsi="宋体"/>
          <w:b/>
          <w:bCs/>
          <w:kern w:val="0"/>
          <w:sz w:val="27"/>
          <w:szCs w:val="27"/>
        </w:rPr>
        <w:t>16.</w:t>
      </w:r>
      <w:r>
        <w:rPr>
          <w:rFonts w:hint="eastAsia" w:ascii="宋体" w:hAnsi="宋体"/>
          <w:b/>
          <w:bCs/>
          <w:kern w:val="0"/>
          <w:sz w:val="27"/>
          <w:szCs w:val="27"/>
          <w:lang w:eastAsia="zh-CN"/>
        </w:rPr>
        <w:t>谈判</w:t>
      </w:r>
      <w:r>
        <w:rPr>
          <w:rFonts w:hint="eastAsia" w:ascii="宋体" w:hAnsi="宋体"/>
          <w:b/>
          <w:bCs/>
          <w:kern w:val="0"/>
          <w:sz w:val="27"/>
          <w:szCs w:val="27"/>
        </w:rPr>
        <w:t>小组</w:t>
      </w:r>
      <w:bookmarkEnd w:id="72"/>
      <w:bookmarkEnd w:id="73"/>
      <w:bookmarkEnd w:id="74"/>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16.1 集中采购机构将根据采购项目的特点依法组建谈判小组，其成员由具有一定专业水平的技术、经济等方面的专家和采购人代表不少于三人以上单数组成。其中技术、经济等方面的专家不少于成员总数的三分之二。</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16.2谈判由集中采购机构负责组织，具体谈判事务由依法组建的谈判小组负责，并独立履行下列职责：</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（1）审查谈判响应文件是否符合谈判文件要求，并作出评价；</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（2）要求投标人对谈判响应文件有关事项作出解释或澄清；</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（3）推荐预成交候选供应商；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（4）对非法干预评标工作的人员和机构进行举报或投诉。</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16.3谈判小组应遵守并履行下列义务：</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（1）遵纪守法，客观、公正、廉洁地履行职责；</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（2）按照谈判文件规定的评审方法和评审标准进行评审，对评审意见承担谈判小组成员责任；</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（3）对谈判响应文件、谈判情况和谈判中获悉的商业秘密保密；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（4）参与谈判报告的起草；</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（5）解答投标人及有关方面的质疑；</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（6）配合纪检部门进行投诉处理工作。</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16.4谈判小组所有成员应当集中与单一供应商分别进行谈判，并给予所有参加谈判的供应商平等的谈判机会。</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16.5谈判工作在有关部门的监督和严格保密的情况下依法开展，任何单位和个人不得非法干预、影响谈判工作和谈判结果。</w:t>
      </w:r>
    </w:p>
    <w:p>
      <w:pPr>
        <w:widowControl/>
        <w:spacing w:before="100" w:beforeAutospacing="1" w:after="100" w:afterAutospacing="1"/>
        <w:ind w:firstLine="542"/>
        <w:jc w:val="left"/>
        <w:outlineLvl w:val="2"/>
        <w:rPr>
          <w:rFonts w:ascii="宋体"/>
          <w:b/>
          <w:bCs/>
          <w:kern w:val="0"/>
          <w:sz w:val="27"/>
          <w:szCs w:val="27"/>
        </w:rPr>
      </w:pPr>
      <w:bookmarkStart w:id="75" w:name="_Toc325726023"/>
      <w:bookmarkStart w:id="76" w:name="_Toc376936754"/>
      <w:bookmarkStart w:id="77" w:name="_Toc1567"/>
      <w:r>
        <w:rPr>
          <w:rFonts w:ascii="宋体" w:hAnsi="宋体"/>
          <w:b/>
          <w:bCs/>
          <w:kern w:val="0"/>
          <w:sz w:val="27"/>
          <w:szCs w:val="27"/>
        </w:rPr>
        <w:t>17.</w:t>
      </w:r>
      <w:r>
        <w:rPr>
          <w:rFonts w:hint="eastAsia" w:ascii="宋体" w:hAnsi="宋体"/>
          <w:b/>
          <w:bCs/>
          <w:kern w:val="0"/>
          <w:sz w:val="27"/>
          <w:szCs w:val="27"/>
          <w:lang w:eastAsia="zh-CN"/>
        </w:rPr>
        <w:t>谈判</w:t>
      </w:r>
      <w:r>
        <w:rPr>
          <w:rFonts w:hint="eastAsia" w:ascii="宋体" w:hAnsi="宋体"/>
          <w:b/>
          <w:bCs/>
          <w:kern w:val="0"/>
          <w:sz w:val="27"/>
          <w:szCs w:val="27"/>
        </w:rPr>
        <w:t>程序</w:t>
      </w:r>
      <w:bookmarkEnd w:id="75"/>
      <w:bookmarkEnd w:id="76"/>
      <w:bookmarkEnd w:id="77"/>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17.1进入谈判阶段后，谈判小组成员按照客观、公正、审慎的原则，根据谈判文件规定的评审程序、评审方法和评审标准进行独立开展评审工作，负责审议所有谈判响应文件，并按先初审、后复审的程序对谈判响应文件进行评审、评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17.2初审阶段为资格性审查和符合性审查。谈判响应文件在响应谈判文件要求方面出现的偏离，分为实质性偏离和非实质性偏离。</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17.2.1实质性偏离是指谈判响应文件未能实质性响应谈判文件的要求。以下情况属于实质性偏离，谈判响应文件有下列情况之一的，按无效投标处理。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（1）不符合第</w:t>
      </w:r>
      <w:r>
        <w:rPr>
          <w:rFonts w:hint="eastAsia" w:ascii="宋体" w:hAnsi="宋体" w:eastAsia="宋体" w:cs="宋体"/>
          <w:spacing w:val="6"/>
          <w:sz w:val="24"/>
          <w:szCs w:val="24"/>
          <w:lang w:val="zh-CN" w:eastAsia="zh-CN"/>
        </w:rPr>
        <w:t>2</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lang w:val="zh-CN" w:eastAsia="zh-CN"/>
        </w:rPr>
        <w:t>2款“合格的投标人”之规定的；</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val="zh-CN" w:eastAsia="zh-CN"/>
        </w:rPr>
        <w:t>未按谈判文件要求缴纳或未足额缴纳谈判保证金的；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zh-CN" w:eastAsia="zh-CN"/>
        </w:rPr>
        <w:t>（3）未按第10款</w:t>
      </w:r>
      <w:r>
        <w:rPr>
          <w:rFonts w:hint="eastAsia" w:ascii="宋体" w:hAnsi="宋体" w:cs="宋体"/>
          <w:spacing w:val="6"/>
          <w:sz w:val="24"/>
          <w:szCs w:val="24"/>
          <w:lang w:val="en-US" w:eastAsia="zh-CN"/>
        </w:rPr>
        <w:t>1</w:t>
      </w:r>
      <w:r>
        <w:rPr>
          <w:rFonts w:hint="eastAsia" w:ascii="宋体" w:hAnsi="宋体" w:eastAsia="宋体" w:cs="宋体"/>
          <w:spacing w:val="6"/>
          <w:sz w:val="24"/>
          <w:szCs w:val="24"/>
          <w:lang w:val="zh-CN" w:eastAsia="zh-CN"/>
        </w:rPr>
        <w:t>-</w:t>
      </w:r>
      <w:r>
        <w:rPr>
          <w:rFonts w:hint="eastAsia" w:ascii="宋体" w:hAnsi="宋体" w:cs="宋体"/>
          <w:spacing w:val="6"/>
          <w:sz w:val="24"/>
          <w:szCs w:val="24"/>
          <w:lang w:val="en-US" w:eastAsia="zh-CN"/>
        </w:rPr>
        <w:t>17</w:t>
      </w:r>
      <w:r>
        <w:rPr>
          <w:rFonts w:hint="eastAsia" w:ascii="宋体" w:hAnsi="宋体" w:eastAsia="宋体" w:cs="宋体"/>
          <w:spacing w:val="6"/>
          <w:sz w:val="24"/>
          <w:szCs w:val="24"/>
          <w:lang w:val="zh-CN" w:eastAsia="zh-CN"/>
        </w:rPr>
        <w:t>要求提供相关资料的；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（4）谈判响应文件内容没有按谈判文件规定和要求签字、盖章的；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（5）擅自修改谈判文件规定的格式内容的；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（6）谈判有效期不能满足谈判文件要求的；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（7）开户行的服务内容、坐落位置等条件明显不符合采购项目要求的；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（8）服务内容未完全满足招标文件确定的重要指标要求、参数的；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（9）谈判响应文件中附有采购人不能接受的条件的；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（10）谈判小组认为应按无效投标处理的其他情况；</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（11）法律、法规规定的其他情形。</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17.2.2非实质性偏离是对谈判响应文件的有效性、完整性和响应程度进行审查时，可以要求供应商对谈判响应文件中含义不明确、同类问题表述不一致或者明显文字和计算错误的内容作出必要的澄清、说明或者补正后这些内容不会改变谈判响应文件的实质性。以下情况属于非实质性偏离：</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 谈判响应文件文字表述的内容含义不明确；</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 同类问题表述不一致；</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 有明显文字和计算错误；</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 提供的技术信息和数据资料不完整；</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 谈判小组认定的其他非实质性偏离情况。</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谈判响应文件有上述情形之一的，谈判小组应当要求投标人在规定的时间内予以澄清、说明。澄清说明材料由投标人法定代表人或委托代理人在规定的时间到达指定地点等候答疑，并对评委提出的质疑做出应答（如不在场则视为自动放弃）。该内容不得超出谈判响应文件的范围或者改变谈判响应文件的实质性内容，并作为谈判响应文件的组成部分。答疑期间，投标人拒绝或在规定的时间内未做出澄清、说明，或澄清、说明的内容仍不能说明问题的，谈判小组将按照谈判文件的要求对现有的谈判资料做出评审意见。谈判小组对投标人主动提出的澄清、说明的内容将不予接受。</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17.2.3 在谈判响应文件初审、复审过程中，如果谈判小组成员出现对评审结果有不同意见的，应当以书面形式反映，谈判报告中应注明该不同意见。谈判小组成员拒绝在谈判报告中签字又不书面说明其不同意见和理由的，视为同意谈判结果。</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17.3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及时以书面形式同时通知所有参加谈判的供应商。供应商应当按照谈判文件的变动情况和谈判小组的要求重新提交响应文件，并由其法定代表人或委托代理人签字或者加盖公章。</w:t>
      </w:r>
    </w:p>
    <w:bookmarkEnd w:id="4"/>
    <w:bookmarkEnd w:id="5"/>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78" w:name="_Toc510171146"/>
      <w:bookmarkStart w:id="79" w:name="_Toc31901"/>
      <w:r>
        <w:rPr>
          <w:rFonts w:hint="eastAsia" w:ascii="宋体" w:hAnsi="宋体"/>
          <w:b/>
          <w:bCs/>
          <w:kern w:val="0"/>
          <w:sz w:val="27"/>
          <w:szCs w:val="27"/>
          <w:lang w:val="en-US" w:eastAsia="zh-CN"/>
        </w:rPr>
        <w:t>18</w:t>
      </w:r>
      <w:r>
        <w:rPr>
          <w:rFonts w:hint="eastAsia" w:ascii="宋体" w:hAnsi="宋体"/>
          <w:b/>
          <w:bCs/>
          <w:kern w:val="0"/>
          <w:sz w:val="27"/>
          <w:szCs w:val="27"/>
        </w:rPr>
        <w:t>.</w:t>
      </w:r>
      <w:r>
        <w:rPr>
          <w:rFonts w:hint="eastAsia"/>
        </w:rPr>
        <w:t xml:space="preserve"> </w:t>
      </w:r>
      <w:r>
        <w:rPr>
          <w:rFonts w:hint="eastAsia" w:ascii="宋体" w:hAnsi="宋体"/>
          <w:b/>
          <w:bCs/>
          <w:kern w:val="0"/>
          <w:sz w:val="27"/>
          <w:szCs w:val="27"/>
        </w:rPr>
        <w:t>答疑的方式和情形</w:t>
      </w:r>
      <w:bookmarkEnd w:id="78"/>
      <w:bookmarkEnd w:id="79"/>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18.1答疑方式：详见第一部分投标人须知前附表“答疑方式”。</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18.2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18.3 答疑期间，供应商存在以下情况的，澄清、说明或者更正的内容将不予接受，谈判小组将按照谈判文件的要求对现有的投标资料做出评审意见：</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（1）拒绝或在规定的时间内未做出澄清、说明或者更正；</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（2）供应商的澄清、说明或者更正超出谈判响应文件的范围或者改变谈判响应文件的实质性内容；</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（3）澄清、说明或者更正的内容仍不能说明问题的；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（4）供应商主动提出的澄清、说明或者更正的内容；</w:t>
      </w:r>
    </w:p>
    <w:p>
      <w:pPr>
        <w:ind w:firstLine="480"/>
        <w:rPr>
          <w:rFonts w:ascii="宋体"/>
        </w:rPr>
      </w:pPr>
      <w:r>
        <w:rPr>
          <w:rFonts w:hint="eastAsia" w:ascii="宋体" w:hAnsi="宋体" w:eastAsia="宋体" w:cs="宋体"/>
          <w:spacing w:val="6"/>
          <w:sz w:val="24"/>
          <w:szCs w:val="24"/>
          <w:lang w:val="en-US" w:eastAsia="zh-CN"/>
        </w:rPr>
        <w:t>（5）谈判小组认为应不予接受的其他情况。</w:t>
      </w:r>
    </w:p>
    <w:p>
      <w:pPr>
        <w:widowControl/>
        <w:spacing w:beforeLines="200" w:afterLines="200"/>
        <w:jc w:val="center"/>
        <w:outlineLvl w:val="1"/>
        <w:rPr>
          <w:rFonts w:ascii="宋体"/>
          <w:b/>
          <w:bCs/>
          <w:kern w:val="0"/>
          <w:sz w:val="36"/>
          <w:szCs w:val="36"/>
        </w:rPr>
      </w:pPr>
      <w:bookmarkStart w:id="80" w:name="_Toc325726025"/>
      <w:bookmarkStart w:id="81" w:name="_Toc376936756"/>
      <w:bookmarkStart w:id="82" w:name="_Toc27598"/>
      <w:r>
        <w:rPr>
          <w:rFonts w:hint="eastAsia" w:ascii="宋体" w:hAnsi="宋体"/>
          <w:b/>
          <w:bCs/>
          <w:kern w:val="0"/>
          <w:sz w:val="36"/>
          <w:szCs w:val="36"/>
        </w:rPr>
        <w:t>七、</w:t>
      </w:r>
      <w:bookmarkEnd w:id="80"/>
      <w:bookmarkEnd w:id="81"/>
      <w:r>
        <w:rPr>
          <w:rFonts w:hint="eastAsia" w:ascii="宋体" w:hAnsi="宋体"/>
          <w:b/>
          <w:bCs/>
          <w:kern w:val="0"/>
          <w:sz w:val="36"/>
          <w:szCs w:val="36"/>
        </w:rPr>
        <w:t>确定成交供应商</w:t>
      </w:r>
      <w:bookmarkEnd w:id="82"/>
    </w:p>
    <w:p>
      <w:pPr>
        <w:widowControl/>
        <w:spacing w:before="100" w:beforeAutospacing="1" w:after="100" w:afterAutospacing="1"/>
        <w:ind w:firstLine="542" w:firstLineChars="200"/>
        <w:jc w:val="left"/>
        <w:outlineLvl w:val="2"/>
        <w:rPr>
          <w:rFonts w:hint="eastAsia" w:ascii="宋体" w:hAnsi="宋体"/>
          <w:b/>
          <w:bCs/>
          <w:kern w:val="0"/>
          <w:sz w:val="27"/>
          <w:szCs w:val="27"/>
          <w:lang w:val="en-US" w:eastAsia="zh-CN"/>
        </w:rPr>
      </w:pPr>
      <w:bookmarkStart w:id="83" w:name="_Toc376936757"/>
      <w:bookmarkStart w:id="84" w:name="_Toc325726026"/>
      <w:bookmarkStart w:id="85" w:name="_Toc4653"/>
      <w:r>
        <w:rPr>
          <w:rFonts w:hint="eastAsia" w:ascii="宋体" w:hAnsi="宋体"/>
          <w:b/>
          <w:bCs/>
          <w:kern w:val="0"/>
          <w:sz w:val="27"/>
          <w:szCs w:val="27"/>
          <w:lang w:val="en-US" w:eastAsia="zh-CN"/>
        </w:rPr>
        <w:t>19.推荐并确定成交</w:t>
      </w:r>
      <w:bookmarkEnd w:id="83"/>
      <w:bookmarkEnd w:id="84"/>
      <w:r>
        <w:rPr>
          <w:rFonts w:hint="eastAsia" w:ascii="宋体" w:hAnsi="宋体"/>
          <w:b/>
          <w:bCs/>
          <w:kern w:val="0"/>
          <w:sz w:val="27"/>
          <w:szCs w:val="27"/>
          <w:lang w:val="en-US" w:eastAsia="zh-CN"/>
        </w:rPr>
        <w:t>供应商</w:t>
      </w:r>
      <w:bookmarkEnd w:id="85"/>
    </w:p>
    <w:p>
      <w:pPr>
        <w:spacing w:line="400" w:lineRule="exact"/>
        <w:ind w:firstLine="470" w:firstLineChars="196"/>
        <w:rPr>
          <w:rFonts w:hint="eastAsia" w:ascii="宋体" w:hAnsi="宋体"/>
          <w:sz w:val="24"/>
        </w:rPr>
      </w:pPr>
      <w:bookmarkStart w:id="86" w:name="_Toc325726028"/>
      <w:bookmarkStart w:id="87" w:name="_Toc376936759"/>
      <w:bookmarkStart w:id="88" w:name="_Toc325726027"/>
      <w:r>
        <w:rPr>
          <w:rFonts w:hint="eastAsia" w:ascii="宋体" w:hAnsi="宋体"/>
          <w:sz w:val="24"/>
          <w:lang w:val="en-US" w:eastAsia="zh-CN"/>
        </w:rPr>
        <w:t>19</w:t>
      </w:r>
      <w:r>
        <w:rPr>
          <w:rFonts w:hint="eastAsia" w:ascii="宋体" w:hAnsi="宋体"/>
          <w:sz w:val="24"/>
        </w:rPr>
        <w:t>.1在谈判小组推荐的合格供应商中，以最后报价最低的原则确定成交供应商。若报价相同时，按技术优劣、售后服务质量排列确定最佳成交供应商。</w:t>
      </w:r>
    </w:p>
    <w:p>
      <w:pPr>
        <w:spacing w:line="400" w:lineRule="exact"/>
        <w:ind w:firstLine="480" w:firstLineChars="200"/>
        <w:jc w:val="left"/>
        <w:rPr>
          <w:rFonts w:hint="eastAsia" w:ascii="宋体" w:hAnsi="宋体"/>
          <w:sz w:val="24"/>
        </w:rPr>
      </w:pPr>
      <w:r>
        <w:rPr>
          <w:rFonts w:hint="eastAsia" w:ascii="宋体" w:hAnsi="宋体"/>
          <w:sz w:val="24"/>
          <w:lang w:val="en-US" w:eastAsia="zh-CN"/>
        </w:rPr>
        <w:t>19</w:t>
      </w:r>
      <w:r>
        <w:rPr>
          <w:rFonts w:hint="eastAsia" w:ascii="宋体" w:hAnsi="宋体"/>
          <w:sz w:val="24"/>
        </w:rPr>
        <w:t>.2成交</w:t>
      </w:r>
      <w:r>
        <w:rPr>
          <w:rFonts w:hint="eastAsia" w:ascii="宋体" w:hAnsi="宋体" w:cs="宋体"/>
          <w:color w:val="000000"/>
          <w:sz w:val="24"/>
        </w:rPr>
        <w:t>供应商</w:t>
      </w:r>
      <w:r>
        <w:rPr>
          <w:rFonts w:hint="eastAsia" w:ascii="宋体" w:hAnsi="宋体"/>
          <w:sz w:val="24"/>
        </w:rPr>
        <w:t>因不可抗力或自身原因不能履行合同时，采购人可以按照评审报告推荐的预成交候选人名单排序，确定下一候选人为成交</w:t>
      </w:r>
      <w:r>
        <w:rPr>
          <w:rFonts w:hint="eastAsia" w:ascii="宋体" w:hAnsi="宋体" w:cs="宋体"/>
          <w:color w:val="000000"/>
          <w:sz w:val="24"/>
        </w:rPr>
        <w:t>供应商</w:t>
      </w:r>
      <w:r>
        <w:rPr>
          <w:rFonts w:hint="eastAsia" w:ascii="宋体" w:hAnsi="宋体"/>
          <w:sz w:val="24"/>
        </w:rPr>
        <w:t>，也可重新开展政府采购活动。</w:t>
      </w:r>
    </w:p>
    <w:p>
      <w:pPr>
        <w:spacing w:line="400" w:lineRule="exact"/>
        <w:ind w:firstLine="480" w:firstLineChars="200"/>
        <w:jc w:val="left"/>
        <w:rPr>
          <w:rFonts w:hint="eastAsia" w:ascii="宋体" w:hAnsi="宋体"/>
          <w:sz w:val="24"/>
        </w:rPr>
      </w:pPr>
    </w:p>
    <w:p>
      <w:pPr>
        <w:widowControl/>
        <w:spacing w:before="100" w:beforeAutospacing="1" w:after="100" w:afterAutospacing="1"/>
        <w:ind w:firstLine="542"/>
        <w:jc w:val="left"/>
        <w:outlineLvl w:val="2"/>
        <w:rPr>
          <w:rFonts w:ascii="宋体"/>
          <w:b/>
          <w:bCs/>
          <w:kern w:val="0"/>
          <w:sz w:val="27"/>
          <w:szCs w:val="27"/>
        </w:rPr>
      </w:pPr>
      <w:bookmarkStart w:id="89" w:name="_Toc16236"/>
      <w:r>
        <w:rPr>
          <w:rFonts w:ascii="宋体" w:hAnsi="宋体"/>
          <w:b/>
          <w:bCs/>
          <w:kern w:val="0"/>
          <w:sz w:val="27"/>
          <w:szCs w:val="27"/>
        </w:rPr>
        <w:t>20.</w:t>
      </w:r>
      <w:r>
        <w:rPr>
          <w:rFonts w:hint="eastAsia" w:ascii="宋体" w:hAnsi="宋体"/>
          <w:b/>
          <w:bCs/>
          <w:kern w:val="0"/>
          <w:sz w:val="27"/>
          <w:szCs w:val="27"/>
        </w:rPr>
        <w:t>成交通知</w:t>
      </w:r>
      <w:bookmarkEnd w:id="86"/>
      <w:bookmarkEnd w:id="87"/>
      <w:bookmarkEnd w:id="89"/>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20.1集中采购机构自成交供应商确定之日起2个工作日内发出《成交通知书》，并在</w:t>
      </w:r>
      <w:r>
        <w:rPr>
          <w:rFonts w:hint="eastAsia" w:ascii="宋体" w:hAnsi="宋体" w:cs="宋体"/>
          <w:spacing w:val="6"/>
          <w:sz w:val="24"/>
          <w:szCs w:val="24"/>
          <w:lang w:val="en-US" w:eastAsia="zh-CN"/>
        </w:rPr>
        <w:t>青海省电子招投标招标投标公共服务平台</w:t>
      </w:r>
      <w:r>
        <w:rPr>
          <w:rFonts w:hint="eastAsia" w:ascii="宋体" w:hAnsi="宋体" w:eastAsia="宋体" w:cs="宋体"/>
          <w:spacing w:val="6"/>
          <w:sz w:val="24"/>
          <w:szCs w:val="24"/>
          <w:lang w:val="en-US" w:eastAsia="zh-CN"/>
        </w:rPr>
        <w:t>上公告成交结果。</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20.2《成交通知书》发出后，采购人改变成交结果的，或者成交供应商无正当理由放弃成交项目的，依法承担法律责任。</w:t>
      </w:r>
    </w:p>
    <w:p>
      <w:pPr>
        <w:widowControl/>
        <w:spacing w:beforeLines="200" w:afterLines="200"/>
        <w:jc w:val="center"/>
        <w:outlineLvl w:val="1"/>
        <w:rPr>
          <w:rFonts w:ascii="宋体"/>
          <w:b/>
          <w:bCs/>
          <w:kern w:val="0"/>
          <w:sz w:val="36"/>
          <w:szCs w:val="36"/>
        </w:rPr>
      </w:pPr>
      <w:bookmarkStart w:id="90" w:name="_Toc8713"/>
      <w:bookmarkStart w:id="91" w:name="_Toc376936758"/>
      <w:r>
        <w:rPr>
          <w:rFonts w:hint="eastAsia" w:ascii="宋体" w:hAnsi="宋体"/>
          <w:b/>
          <w:bCs/>
          <w:kern w:val="0"/>
          <w:sz w:val="36"/>
          <w:szCs w:val="36"/>
        </w:rPr>
        <w:t>八、授予合同</w:t>
      </w:r>
      <w:bookmarkEnd w:id="88"/>
      <w:bookmarkEnd w:id="90"/>
      <w:bookmarkEnd w:id="91"/>
    </w:p>
    <w:p>
      <w:pPr>
        <w:widowControl/>
        <w:spacing w:before="100" w:beforeAutospacing="1" w:after="100" w:afterAutospacing="1"/>
        <w:ind w:firstLine="542"/>
        <w:jc w:val="left"/>
        <w:outlineLvl w:val="2"/>
        <w:rPr>
          <w:rFonts w:ascii="宋体"/>
          <w:b/>
          <w:bCs/>
          <w:kern w:val="0"/>
          <w:sz w:val="27"/>
          <w:szCs w:val="27"/>
        </w:rPr>
      </w:pPr>
      <w:bookmarkStart w:id="92" w:name="_Toc325726029"/>
      <w:bookmarkStart w:id="93" w:name="_Toc376936760"/>
      <w:bookmarkStart w:id="94" w:name="_Toc6352"/>
      <w:r>
        <w:rPr>
          <w:rFonts w:ascii="宋体" w:hAnsi="宋体"/>
          <w:b/>
          <w:bCs/>
          <w:kern w:val="0"/>
          <w:sz w:val="27"/>
          <w:szCs w:val="27"/>
        </w:rPr>
        <w:t>21.</w:t>
      </w:r>
      <w:r>
        <w:rPr>
          <w:rFonts w:hint="eastAsia" w:ascii="宋体" w:hAnsi="宋体"/>
          <w:b/>
          <w:bCs/>
          <w:kern w:val="0"/>
          <w:sz w:val="27"/>
          <w:szCs w:val="27"/>
        </w:rPr>
        <w:t>签订合同</w:t>
      </w:r>
      <w:bookmarkEnd w:id="92"/>
      <w:bookmarkEnd w:id="93"/>
      <w:bookmarkEnd w:id="94"/>
    </w:p>
    <w:p>
      <w:pPr>
        <w:ind w:firstLine="480"/>
        <w:rPr>
          <w:rFonts w:hint="eastAsia" w:ascii="宋体" w:hAnsi="宋体" w:eastAsia="宋体" w:cs="宋体"/>
          <w:spacing w:val="6"/>
          <w:sz w:val="24"/>
          <w:szCs w:val="24"/>
          <w:lang w:val="en-US" w:eastAsia="zh-CN"/>
        </w:rPr>
      </w:pPr>
      <w:bookmarkStart w:id="95" w:name="_Toc376936761"/>
      <w:bookmarkStart w:id="96" w:name="_Toc325726030"/>
      <w:r>
        <w:rPr>
          <w:rFonts w:hint="eastAsia" w:ascii="宋体" w:hAnsi="宋体" w:eastAsia="宋体" w:cs="宋体"/>
          <w:spacing w:val="6"/>
          <w:sz w:val="24"/>
          <w:szCs w:val="24"/>
          <w:lang w:val="en-US" w:eastAsia="zh-CN"/>
        </w:rPr>
        <w:t>21.1采购人与成交供应商双方应当自《成交通知书》发出之日起30日内，签订采购合同，并报</w:t>
      </w:r>
      <w:r>
        <w:rPr>
          <w:rFonts w:hint="eastAsia" w:ascii="宋体" w:hAnsi="宋体" w:cs="宋体"/>
          <w:spacing w:val="6"/>
          <w:sz w:val="24"/>
          <w:szCs w:val="24"/>
          <w:lang w:val="en-US" w:eastAsia="zh-CN"/>
        </w:rPr>
        <w:t>格尔木市政务服务监督管理局</w:t>
      </w:r>
      <w:r>
        <w:rPr>
          <w:rFonts w:hint="eastAsia" w:ascii="宋体" w:hAnsi="宋体" w:eastAsia="宋体" w:cs="宋体"/>
          <w:spacing w:val="6"/>
          <w:sz w:val="24"/>
          <w:szCs w:val="24"/>
          <w:lang w:val="en-US" w:eastAsia="zh-CN"/>
        </w:rPr>
        <w:t>审核备案。</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21.2采购人不得向成交供应商提出超出谈判文件以外的任何要求作为订立合同的条件，不得与成交供应商订立背离谈判文件确定的合同文本以及采购服务要求等实质性内容的协议。</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21.3成交供应商在法定期限内无正当理由拒签合同的，按违约处理。同时，集中采购机构和采购人可依成交供应商候选人排序重新确定成交供应商，并协调双方签订采购合同。</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21.4谈判文件、成交供应商的谈判响应文件、《成交通知书》及其澄清、说明文件等，均为签订采购合同的依据。</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21.5采购人或集中采购机构应当自采购合同签订之日起2个工作日内，将采购合同在</w:t>
      </w:r>
      <w:r>
        <w:rPr>
          <w:rFonts w:hint="eastAsia" w:ascii="宋体" w:hAnsi="宋体" w:cs="宋体"/>
          <w:spacing w:val="6"/>
          <w:sz w:val="24"/>
          <w:szCs w:val="24"/>
          <w:lang w:val="en-US" w:eastAsia="zh-CN"/>
        </w:rPr>
        <w:t>青海省电子招投标招标投标公共服务平台</w:t>
      </w:r>
      <w:r>
        <w:rPr>
          <w:rFonts w:hint="eastAsia" w:ascii="宋体" w:hAnsi="宋体" w:eastAsia="宋体" w:cs="宋体"/>
          <w:spacing w:val="6"/>
          <w:sz w:val="24"/>
          <w:szCs w:val="24"/>
          <w:lang w:val="en-US" w:eastAsia="zh-CN"/>
        </w:rPr>
        <w:t>上公告，但政府采购合同中涉及国家秘密、商业秘密的内容除外。</w:t>
      </w:r>
    </w:p>
    <w:p>
      <w:pPr>
        <w:widowControl/>
        <w:spacing w:beforeLines="200" w:afterLines="200"/>
        <w:jc w:val="center"/>
        <w:outlineLvl w:val="1"/>
        <w:rPr>
          <w:rFonts w:ascii="宋体"/>
          <w:b/>
          <w:bCs/>
          <w:kern w:val="0"/>
          <w:sz w:val="36"/>
          <w:szCs w:val="36"/>
        </w:rPr>
      </w:pPr>
      <w:bookmarkStart w:id="97" w:name="_Toc32660"/>
      <w:r>
        <w:rPr>
          <w:rFonts w:hint="eastAsia" w:ascii="宋体" w:hAnsi="宋体"/>
          <w:b/>
          <w:bCs/>
          <w:kern w:val="0"/>
          <w:sz w:val="36"/>
          <w:szCs w:val="36"/>
        </w:rPr>
        <w:t>九、</w:t>
      </w:r>
      <w:bookmarkEnd w:id="95"/>
      <w:bookmarkEnd w:id="96"/>
      <w:r>
        <w:rPr>
          <w:rFonts w:hint="eastAsia" w:ascii="宋体" w:hAnsi="宋体"/>
          <w:b/>
          <w:bCs/>
          <w:kern w:val="0"/>
          <w:sz w:val="36"/>
          <w:szCs w:val="36"/>
          <w:lang w:eastAsia="zh-CN"/>
        </w:rPr>
        <w:t>谈判</w:t>
      </w:r>
      <w:r>
        <w:rPr>
          <w:rFonts w:hint="eastAsia" w:ascii="宋体" w:hAnsi="宋体"/>
          <w:b/>
          <w:bCs/>
          <w:kern w:val="0"/>
          <w:sz w:val="36"/>
          <w:szCs w:val="36"/>
        </w:rPr>
        <w:t>活动终止</w:t>
      </w:r>
      <w:bookmarkEnd w:id="97"/>
    </w:p>
    <w:p>
      <w:pPr>
        <w:widowControl/>
        <w:spacing w:before="100" w:beforeAutospacing="1" w:after="100" w:afterAutospacing="1"/>
        <w:ind w:firstLine="542" w:firstLineChars="200"/>
        <w:jc w:val="left"/>
        <w:outlineLvl w:val="2"/>
        <w:rPr>
          <w:rFonts w:hint="eastAsia" w:ascii="宋体" w:hAnsi="宋体"/>
          <w:b/>
          <w:bCs/>
          <w:kern w:val="0"/>
          <w:sz w:val="27"/>
          <w:szCs w:val="27"/>
          <w:lang w:val="en-US" w:eastAsia="zh-CN"/>
        </w:rPr>
      </w:pPr>
      <w:bookmarkStart w:id="98" w:name="_Toc13613"/>
      <w:bookmarkStart w:id="99" w:name="_Toc325726031"/>
      <w:bookmarkStart w:id="100" w:name="_Toc376936762"/>
      <w:r>
        <w:rPr>
          <w:rFonts w:hint="eastAsia" w:ascii="宋体" w:hAnsi="宋体"/>
          <w:b/>
          <w:bCs/>
          <w:kern w:val="0"/>
          <w:sz w:val="27"/>
          <w:szCs w:val="27"/>
          <w:lang w:val="en-US" w:eastAsia="zh-CN"/>
        </w:rPr>
        <w:t>22. 终止情形</w:t>
      </w:r>
      <w:bookmarkEnd w:id="98"/>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22.1在竞争性谈判采购中，出现下列情形之一的，终止谈判活动：</w:t>
      </w:r>
      <w:bookmarkEnd w:id="99"/>
      <w:bookmarkEnd w:id="100"/>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（1）因情况变化，不再符合规定的竞争性谈判采购方式适用情形的。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（2）出现影响采购活动公正的违法、违规行为的。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（3）符合要求的供应商或者对招标文件作出实质性响应的供应商不足三家的。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（4）因重大变故，采购任务取消的。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22.2终止谈判活动后，由集中采购机构发布终止公告并说明原因。</w:t>
      </w:r>
      <w:bookmarkStart w:id="101" w:name="_Toc325726032"/>
    </w:p>
    <w:p>
      <w:pPr>
        <w:widowControl/>
        <w:spacing w:beforeLines="200" w:afterLines="200"/>
        <w:jc w:val="center"/>
        <w:outlineLvl w:val="1"/>
        <w:rPr>
          <w:rFonts w:ascii="宋体"/>
          <w:b/>
          <w:bCs/>
          <w:kern w:val="0"/>
          <w:sz w:val="36"/>
          <w:szCs w:val="36"/>
        </w:rPr>
      </w:pPr>
      <w:bookmarkStart w:id="102" w:name="_Toc13605"/>
      <w:bookmarkStart w:id="103" w:name="_Toc376936763"/>
      <w:r>
        <w:rPr>
          <w:rFonts w:hint="eastAsia" w:ascii="宋体" w:hAnsi="宋体"/>
          <w:b/>
          <w:bCs/>
          <w:kern w:val="0"/>
          <w:sz w:val="36"/>
          <w:szCs w:val="36"/>
        </w:rPr>
        <w:t>十、处罚</w:t>
      </w:r>
      <w:bookmarkEnd w:id="101"/>
      <w:bookmarkEnd w:id="102"/>
      <w:bookmarkEnd w:id="103"/>
    </w:p>
    <w:p>
      <w:pPr>
        <w:widowControl/>
        <w:spacing w:before="100" w:beforeAutospacing="1" w:after="100" w:afterAutospacing="1"/>
        <w:ind w:firstLine="542"/>
        <w:jc w:val="left"/>
        <w:outlineLvl w:val="2"/>
        <w:rPr>
          <w:rFonts w:ascii="宋体"/>
          <w:b/>
          <w:bCs/>
          <w:kern w:val="0"/>
          <w:sz w:val="27"/>
          <w:szCs w:val="27"/>
        </w:rPr>
      </w:pPr>
      <w:bookmarkStart w:id="104" w:name="_Toc30633"/>
      <w:bookmarkStart w:id="105" w:name="_Toc325726033"/>
      <w:bookmarkStart w:id="106" w:name="_Toc376936764"/>
      <w:r>
        <w:rPr>
          <w:rFonts w:ascii="宋体" w:hAnsi="宋体"/>
          <w:b/>
          <w:bCs/>
          <w:kern w:val="0"/>
          <w:sz w:val="27"/>
          <w:szCs w:val="27"/>
        </w:rPr>
        <w:t>23.</w:t>
      </w:r>
      <w:r>
        <w:rPr>
          <w:rFonts w:hint="eastAsia" w:ascii="宋体" w:hAnsi="宋体"/>
          <w:b/>
          <w:bCs/>
          <w:kern w:val="0"/>
          <w:sz w:val="27"/>
          <w:szCs w:val="27"/>
        </w:rPr>
        <w:t>处罚情形</w:t>
      </w:r>
      <w:bookmarkEnd w:id="104"/>
      <w:bookmarkEnd w:id="105"/>
      <w:bookmarkEnd w:id="106"/>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有下列情形之一的，投标人的谈判保证金不予退还；成交供应商的成交结果无效，履约保证金不予退还。情节严重的，报省财政厅依法进行处理：</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23.1投标人在提交响应文件截止时间之后撤回响应文件的。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23.2投标人在响应文件中提供虚假材料的。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23.3采取不正当手段诋毁、排挤其他供应商的。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23.4有恶意串通等不正当竞争行为的。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23.5成交后无正当理由拒不与采购人签订采购合同的。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23.6未按照谈判文件、谈判响应文件确定的事项签订采购合同的。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23.7擅自变更、中止或者终止政府采购合同的。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23.8成交供应商签订合同后，因种种原因不能履约或无故拖延履约期的。</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23.9法律、法规规定的其他情形的。</w:t>
      </w:r>
    </w:p>
    <w:p>
      <w:pPr>
        <w:widowControl/>
        <w:spacing w:beforeLines="200" w:afterLines="200"/>
        <w:jc w:val="center"/>
        <w:outlineLvl w:val="1"/>
        <w:rPr>
          <w:rFonts w:ascii="宋体"/>
          <w:b/>
          <w:bCs/>
          <w:kern w:val="0"/>
          <w:sz w:val="36"/>
          <w:szCs w:val="36"/>
        </w:rPr>
      </w:pPr>
      <w:bookmarkStart w:id="107" w:name="_Toc15049"/>
      <w:bookmarkStart w:id="108" w:name="_Toc325726034"/>
      <w:bookmarkStart w:id="109" w:name="_Toc376936765"/>
      <w:r>
        <w:rPr>
          <w:rFonts w:hint="eastAsia" w:ascii="宋体" w:hAnsi="宋体"/>
          <w:b/>
          <w:bCs/>
          <w:kern w:val="0"/>
          <w:sz w:val="36"/>
          <w:szCs w:val="36"/>
        </w:rPr>
        <w:t>十一、其他</w:t>
      </w:r>
      <w:bookmarkEnd w:id="107"/>
      <w:bookmarkEnd w:id="108"/>
      <w:bookmarkEnd w:id="109"/>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其他未尽事宜，按照《中华人民共和国政府采购法》、《中华人民共和国合同法》、《中华人民共和国政府采购法实施条例》、《政府采购竞争性谈判采购方式管理暂行办法》等法律法规的有关条款执行。</w:t>
      </w:r>
      <w:bookmarkStart w:id="110" w:name="_Toc376936766"/>
    </w:p>
    <w:p>
      <w:pPr>
        <w:ind w:firstLine="480"/>
        <w:rPr>
          <w:rFonts w:ascii="宋体"/>
        </w:rPr>
      </w:pPr>
      <w:r>
        <w:rPr>
          <w:rFonts w:hint="eastAsia" w:ascii="宋体" w:hAnsi="宋体" w:eastAsia="宋体" w:cs="宋体"/>
          <w:spacing w:val="6"/>
          <w:sz w:val="24"/>
          <w:szCs w:val="24"/>
          <w:lang w:val="en-US" w:eastAsia="zh-CN"/>
        </w:rPr>
        <w:br w:type="page"/>
      </w:r>
    </w:p>
    <w:bookmarkEnd w:id="110"/>
    <w:p>
      <w:pPr>
        <w:keepNext/>
        <w:keepLines/>
        <w:widowControl/>
        <w:snapToGrid w:val="0"/>
        <w:spacing w:line="400" w:lineRule="atLeast"/>
        <w:jc w:val="center"/>
        <w:outlineLvl w:val="0"/>
        <w:rPr>
          <w:rFonts w:hint="eastAsia" w:ascii="宋体"/>
          <w:b/>
          <w:kern w:val="28"/>
          <w:sz w:val="36"/>
          <w:szCs w:val="20"/>
          <w:lang w:val="en-US" w:eastAsia="zh-CN"/>
        </w:rPr>
      </w:pPr>
      <w:bookmarkStart w:id="111" w:name="_Toc7059"/>
      <w:bookmarkStart w:id="112" w:name="_Toc428282972"/>
      <w:bookmarkStart w:id="113" w:name="_Toc18032"/>
      <w:bookmarkStart w:id="114" w:name="_Toc376936767"/>
      <w:bookmarkStart w:id="115" w:name="_Toc325726036"/>
      <w:r>
        <w:rPr>
          <w:rFonts w:hint="eastAsia" w:ascii="宋体"/>
          <w:b/>
          <w:kern w:val="28"/>
          <w:sz w:val="36"/>
          <w:szCs w:val="20"/>
          <w:lang w:val="en-US" w:eastAsia="zh-CN"/>
        </w:rPr>
        <w:t>第三部分   政府采购合同文本样式</w:t>
      </w:r>
      <w:bookmarkEnd w:id="111"/>
      <w:bookmarkEnd w:id="112"/>
    </w:p>
    <w:bookmarkEnd w:id="113"/>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Calibri" w:eastAsia="宋体" w:cs="宋体"/>
          <w:b/>
          <w:kern w:val="0"/>
          <w:sz w:val="48"/>
          <w:szCs w:val="48"/>
          <w:lang w:val="en-US"/>
        </w:rPr>
      </w:pPr>
    </w:p>
    <w:p>
      <w:pPr>
        <w:pStyle w:val="3"/>
        <w:ind w:firstLine="1378" w:firstLineChars="286"/>
        <w:jc w:val="both"/>
        <w:rPr>
          <w:rFonts w:hint="eastAsia"/>
          <w:sz w:val="48"/>
          <w:szCs w:val="48"/>
        </w:rPr>
      </w:pPr>
      <w:bookmarkStart w:id="116" w:name="_Toc23592"/>
      <w:bookmarkStart w:id="117" w:name="_Toc12423"/>
      <w:bookmarkStart w:id="118" w:name="_Toc18128"/>
      <w:r>
        <w:rPr>
          <w:rFonts w:hint="eastAsia"/>
          <w:sz w:val="48"/>
          <w:szCs w:val="48"/>
        </w:rPr>
        <w:t>格尔木市政府采购项目合同书</w:t>
      </w:r>
      <w:bookmarkEnd w:id="116"/>
      <w:bookmarkEnd w:id="117"/>
      <w:bookmarkEnd w:id="118"/>
    </w:p>
    <w:p>
      <w:pPr>
        <w:jc w:val="center"/>
        <w:rPr>
          <w:rFonts w:hint="eastAsia" w:eastAsia="宋体"/>
          <w:lang w:val="en-US" w:eastAsia="zh-CN"/>
        </w:rPr>
      </w:pPr>
      <w:r>
        <w:rPr>
          <w:rFonts w:hint="eastAsia" w:ascii="宋体" w:hAnsi="Times New Roman" w:eastAsia="宋体" w:cs="Times New Roman"/>
          <w:b/>
          <w:kern w:val="28"/>
          <w:sz w:val="48"/>
          <w:szCs w:val="48"/>
          <w:lang w:val="en-US" w:eastAsia="zh-CN" w:bidi="ar-SA"/>
        </w:rPr>
        <w:t>（范本）</w:t>
      </w:r>
    </w:p>
    <w:p>
      <w:pPr>
        <w:ind w:firstLine="480"/>
      </w:pPr>
    </w:p>
    <w:p>
      <w:pPr>
        <w:ind w:firstLine="480"/>
      </w:pPr>
    </w:p>
    <w:p>
      <w:pPr>
        <w:ind w:firstLine="480"/>
      </w:pPr>
    </w:p>
    <w:p>
      <w:pPr>
        <w:ind w:firstLine="480"/>
      </w:pPr>
    </w:p>
    <w:p>
      <w:pPr>
        <w:ind w:firstLine="480"/>
      </w:pPr>
    </w:p>
    <w:p/>
    <w:p/>
    <w:p>
      <w:pPr>
        <w:ind w:firstLine="480"/>
      </w:pPr>
    </w:p>
    <w:p>
      <w:pPr>
        <w:ind w:firstLine="480"/>
      </w:pPr>
    </w:p>
    <w:p>
      <w:pPr>
        <w:spacing w:line="360" w:lineRule="auto"/>
        <w:ind w:firstLine="602"/>
        <w:rPr>
          <w:b/>
          <w:sz w:val="30"/>
          <w:szCs w:val="30"/>
          <w:u w:val="single"/>
        </w:rPr>
      </w:pPr>
      <w:r>
        <w:rPr>
          <w:rFonts w:hint="eastAsia"/>
          <w:b/>
          <w:sz w:val="30"/>
          <w:szCs w:val="30"/>
        </w:rPr>
        <w:t>采购项目名称：</w:t>
      </w:r>
    </w:p>
    <w:p>
      <w:pPr>
        <w:spacing w:line="360" w:lineRule="auto"/>
        <w:ind w:firstLine="602"/>
        <w:rPr>
          <w:b/>
          <w:sz w:val="30"/>
          <w:szCs w:val="30"/>
          <w:u w:val="single"/>
        </w:rPr>
      </w:pPr>
      <w:r>
        <w:rPr>
          <w:rFonts w:hint="eastAsia"/>
          <w:b/>
          <w:sz w:val="30"/>
          <w:szCs w:val="30"/>
        </w:rPr>
        <w:t>采购项目编号：</w:t>
      </w:r>
    </w:p>
    <w:p>
      <w:pPr>
        <w:spacing w:line="360" w:lineRule="auto"/>
        <w:ind w:firstLine="602"/>
        <w:rPr>
          <w:b/>
          <w:sz w:val="30"/>
          <w:szCs w:val="30"/>
        </w:rPr>
      </w:pPr>
      <w:r>
        <w:rPr>
          <w:rFonts w:hint="eastAsia"/>
          <w:b/>
          <w:sz w:val="30"/>
          <w:szCs w:val="30"/>
        </w:rPr>
        <w:t>采购合同编号：</w:t>
      </w:r>
    </w:p>
    <w:p>
      <w:pPr>
        <w:spacing w:line="360" w:lineRule="auto"/>
        <w:ind w:firstLine="602"/>
        <w:rPr>
          <w:b/>
          <w:sz w:val="30"/>
          <w:szCs w:val="30"/>
        </w:rPr>
      </w:pPr>
      <w:r>
        <w:rPr>
          <w:rFonts w:hint="eastAsia"/>
          <w:b/>
          <w:sz w:val="30"/>
          <w:szCs w:val="30"/>
        </w:rPr>
        <w:t>合同金额（人民币）：</w:t>
      </w:r>
    </w:p>
    <w:p>
      <w:pPr>
        <w:spacing w:line="360" w:lineRule="auto"/>
        <w:ind w:firstLine="602"/>
        <w:jc w:val="left"/>
        <w:rPr>
          <w:b/>
          <w:sz w:val="30"/>
          <w:szCs w:val="30"/>
        </w:rPr>
      </w:pPr>
      <w:r>
        <w:rPr>
          <w:rFonts w:hint="eastAsia"/>
          <w:b/>
          <w:sz w:val="30"/>
          <w:szCs w:val="30"/>
        </w:rPr>
        <w:t>采购单位（委托方）：（盖章）</w:t>
      </w:r>
    </w:p>
    <w:p>
      <w:pPr>
        <w:spacing w:line="360" w:lineRule="auto"/>
        <w:ind w:firstLine="602"/>
        <w:jc w:val="left"/>
        <w:rPr>
          <w:b/>
          <w:sz w:val="30"/>
          <w:szCs w:val="30"/>
          <w:u w:val="single"/>
        </w:rPr>
      </w:pPr>
      <w:r>
        <w:rPr>
          <w:rFonts w:hint="eastAsia"/>
          <w:b/>
          <w:sz w:val="30"/>
          <w:szCs w:val="30"/>
        </w:rPr>
        <w:t>成交供应商（受托方）：（盖章）</w:t>
      </w:r>
    </w:p>
    <w:p>
      <w:pPr>
        <w:spacing w:line="360" w:lineRule="auto"/>
        <w:ind w:firstLine="602"/>
        <w:rPr>
          <w:b/>
          <w:sz w:val="30"/>
          <w:szCs w:val="30"/>
        </w:rPr>
      </w:pPr>
      <w:r>
        <w:rPr>
          <w:rFonts w:hint="eastAsia"/>
          <w:b/>
          <w:sz w:val="30"/>
          <w:szCs w:val="30"/>
          <w:lang w:eastAsia="zh-CN"/>
        </w:rPr>
        <w:t>竞谈</w:t>
      </w:r>
      <w:r>
        <w:rPr>
          <w:rFonts w:hint="eastAsia"/>
          <w:b/>
          <w:sz w:val="30"/>
          <w:szCs w:val="30"/>
        </w:rPr>
        <w:t>日期：</w:t>
      </w: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ind w:firstLine="482"/>
        <w:rPr>
          <w:rFonts w:ascii="宋体"/>
          <w:b/>
          <w:bCs/>
        </w:rPr>
      </w:pPr>
    </w:p>
    <w:p>
      <w:pPr>
        <w:spacing w:line="560" w:lineRule="exact"/>
        <w:ind w:firstLine="482"/>
        <w:rPr>
          <w:rFonts w:ascii="宋体"/>
          <w:b/>
          <w:bCs/>
          <w:sz w:val="28"/>
          <w:szCs w:val="28"/>
        </w:rPr>
      </w:pPr>
      <w:r>
        <w:rPr>
          <w:rFonts w:hint="eastAsia" w:ascii="宋体" w:hAnsi="宋体"/>
          <w:b/>
          <w:bCs/>
          <w:sz w:val="28"/>
          <w:szCs w:val="28"/>
        </w:rPr>
        <w:t>采</w:t>
      </w:r>
      <w:r>
        <w:rPr>
          <w:rFonts w:ascii="宋体" w:hAnsi="宋体"/>
          <w:b/>
          <w:bCs/>
          <w:sz w:val="28"/>
          <w:szCs w:val="28"/>
        </w:rPr>
        <w:t xml:space="preserve"> </w:t>
      </w:r>
      <w:r>
        <w:rPr>
          <w:rFonts w:hint="eastAsia" w:ascii="宋体" w:hAnsi="宋体"/>
          <w:b/>
          <w:bCs/>
          <w:sz w:val="28"/>
          <w:szCs w:val="28"/>
        </w:rPr>
        <w:t>购</w:t>
      </w:r>
      <w:r>
        <w:rPr>
          <w:rFonts w:ascii="宋体" w:hAnsi="宋体"/>
          <w:b/>
          <w:bCs/>
          <w:sz w:val="28"/>
          <w:szCs w:val="28"/>
        </w:rPr>
        <w:t xml:space="preserve"> </w:t>
      </w:r>
      <w:r>
        <w:rPr>
          <w:rFonts w:hint="eastAsia" w:ascii="宋体" w:hAnsi="宋体"/>
          <w:b/>
          <w:bCs/>
          <w:sz w:val="28"/>
          <w:szCs w:val="28"/>
        </w:rPr>
        <w:t>人（以下简称甲方）：</w:t>
      </w:r>
      <w:r>
        <w:rPr>
          <w:rFonts w:ascii="宋体" w:hAnsi="宋体"/>
          <w:b/>
          <w:bCs/>
          <w:sz w:val="28"/>
          <w:szCs w:val="28"/>
        </w:rPr>
        <w:t xml:space="preserve"> </w:t>
      </w:r>
    </w:p>
    <w:p>
      <w:pPr>
        <w:spacing w:line="560" w:lineRule="exact"/>
        <w:ind w:firstLine="482"/>
        <w:rPr>
          <w:rFonts w:hint="eastAsia" w:ascii="宋体" w:hAnsi="宋体"/>
          <w:b/>
          <w:bCs/>
          <w:sz w:val="28"/>
          <w:szCs w:val="28"/>
        </w:rPr>
      </w:pPr>
      <w:r>
        <w:rPr>
          <w:rFonts w:hint="eastAsia" w:ascii="宋体" w:hAnsi="宋体"/>
          <w:b/>
          <w:bCs/>
          <w:sz w:val="28"/>
          <w:szCs w:val="28"/>
        </w:rPr>
        <w:t>供</w:t>
      </w:r>
      <w:r>
        <w:rPr>
          <w:rFonts w:ascii="宋体" w:hAnsi="宋体"/>
          <w:b/>
          <w:bCs/>
          <w:sz w:val="28"/>
          <w:szCs w:val="28"/>
        </w:rPr>
        <w:t xml:space="preserve"> </w:t>
      </w:r>
      <w:r>
        <w:rPr>
          <w:rFonts w:hint="eastAsia" w:ascii="宋体" w:hAnsi="宋体"/>
          <w:b/>
          <w:bCs/>
          <w:sz w:val="28"/>
          <w:szCs w:val="28"/>
        </w:rPr>
        <w:t>应</w:t>
      </w:r>
      <w:r>
        <w:rPr>
          <w:rFonts w:ascii="宋体" w:hAnsi="宋体"/>
          <w:b/>
          <w:bCs/>
          <w:sz w:val="28"/>
          <w:szCs w:val="28"/>
        </w:rPr>
        <w:t xml:space="preserve"> </w:t>
      </w:r>
      <w:r>
        <w:rPr>
          <w:rFonts w:hint="eastAsia" w:ascii="宋体" w:hAnsi="宋体"/>
          <w:b/>
          <w:bCs/>
          <w:sz w:val="28"/>
          <w:szCs w:val="28"/>
        </w:rPr>
        <w:t>商（以下简称乙方）：</w:t>
      </w:r>
    </w:p>
    <w:p>
      <w:pPr>
        <w:spacing w:line="560" w:lineRule="exact"/>
        <w:ind w:firstLine="482"/>
        <w:rPr>
          <w:rFonts w:hint="eastAsia" w:ascii="宋体" w:hAnsi="宋体"/>
          <w:b/>
          <w:bCs/>
        </w:rPr>
      </w:pPr>
    </w:p>
    <w:p>
      <w:pPr>
        <w:spacing w:line="400" w:lineRule="exact"/>
        <w:ind w:firstLine="720" w:firstLineChars="300"/>
        <w:rPr>
          <w:rFonts w:hint="eastAsia" w:ascii="宋体" w:hAnsi="宋体"/>
          <w:bCs/>
          <w:sz w:val="24"/>
        </w:rPr>
      </w:pPr>
      <w:r>
        <w:rPr>
          <w:rFonts w:hint="eastAsia" w:ascii="宋体" w:hAnsi="宋体"/>
          <w:bCs/>
          <w:sz w:val="24"/>
        </w:rPr>
        <w:t>甲、乙双方根据</w:t>
      </w:r>
      <w:r>
        <w:rPr>
          <w:rFonts w:hint="eastAsia" w:ascii="宋体" w:hAnsi="宋体"/>
          <w:bCs/>
          <w:sz w:val="24"/>
          <w:lang w:eastAsia="zh-CN"/>
        </w:rPr>
        <w:t>2019</w:t>
      </w:r>
      <w:r>
        <w:rPr>
          <w:rFonts w:hint="eastAsia" w:ascii="宋体" w:hAnsi="宋体"/>
          <w:bCs/>
          <w:sz w:val="24"/>
        </w:rPr>
        <w:t>年*月*日</w:t>
      </w:r>
      <w:r>
        <w:rPr>
          <w:rFonts w:hint="eastAsia" w:ascii="宋体" w:hAnsi="宋体"/>
          <w:bCs/>
          <w:sz w:val="24"/>
          <w:u w:val="single"/>
        </w:rPr>
        <w:t xml:space="preserve">             </w:t>
      </w:r>
      <w:r>
        <w:rPr>
          <w:rFonts w:hint="eastAsia" w:ascii="宋体" w:hAnsi="宋体"/>
          <w:bCs/>
          <w:sz w:val="24"/>
        </w:rPr>
        <w:t>项目（青政采询价（货物）</w:t>
      </w:r>
      <w:r>
        <w:rPr>
          <w:rFonts w:hint="eastAsia" w:ascii="宋体" w:hAnsi="宋体"/>
          <w:bCs/>
          <w:sz w:val="24"/>
          <w:lang w:eastAsia="zh-CN"/>
        </w:rPr>
        <w:t>2019</w:t>
      </w:r>
      <w:r>
        <w:rPr>
          <w:rFonts w:hint="eastAsia" w:ascii="宋体" w:hAnsi="宋体"/>
          <w:bCs/>
          <w:sz w:val="24"/>
        </w:rPr>
        <w:t>-482号）的询价采购文件要求和集中采购机构出具的《成交通知书》，并经双方协商一致，达成合同总价款为</w:t>
      </w:r>
      <w:r>
        <w:rPr>
          <w:rFonts w:hint="eastAsia" w:ascii="宋体" w:hAnsi="宋体"/>
          <w:bCs/>
          <w:sz w:val="24"/>
          <w:u w:val="single"/>
        </w:rPr>
        <w:t xml:space="preserve">                 .    </w:t>
      </w:r>
      <w:r>
        <w:rPr>
          <w:rFonts w:hint="eastAsia" w:ascii="宋体" w:hAnsi="宋体"/>
          <w:bCs/>
          <w:sz w:val="24"/>
        </w:rPr>
        <w:t>的</w:t>
      </w:r>
      <w:r>
        <w:rPr>
          <w:rFonts w:hint="eastAsia" w:ascii="宋体" w:hAnsi="宋体"/>
          <w:bCs/>
          <w:sz w:val="24"/>
          <w:u w:val="single"/>
        </w:rPr>
        <w:t xml:space="preserve">          </w:t>
      </w:r>
      <w:r>
        <w:rPr>
          <w:rFonts w:hint="eastAsia" w:ascii="宋体" w:hAnsi="宋体"/>
          <w:bCs/>
          <w:sz w:val="24"/>
        </w:rPr>
        <w:t>项目</w:t>
      </w:r>
      <w:r>
        <w:rPr>
          <w:rFonts w:hint="eastAsia" w:ascii="宋体" w:hAnsi="宋体"/>
          <w:sz w:val="24"/>
        </w:rPr>
        <w:t>采购</w:t>
      </w:r>
      <w:r>
        <w:rPr>
          <w:rFonts w:hint="eastAsia" w:ascii="宋体" w:hAnsi="宋体"/>
          <w:bCs/>
          <w:sz w:val="24"/>
        </w:rPr>
        <w:t>合同：</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一、签订本政府采购合同的依据</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本政府采购合同所附下列文件是构成本政府采购合同不可分割的部分：</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1.询价采购文件；</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2.询价采购文件的更正、变更公告；</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3.成交人提交的询价响应文件；</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4.询采购价文件中规定的政府采购合同通用条款；</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5.成交通知书；</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6.履约保证金缴费证明；</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rPr>
        <w:t>7.省级预算单位政府采购计划备案表。</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二、合同标的及金额                                       单位：元</w:t>
      </w:r>
    </w:p>
    <w:tbl>
      <w:tblPr>
        <w:tblStyle w:val="16"/>
        <w:tblW w:w="8979" w:type="dxa"/>
        <w:jc w:val="center"/>
        <w:tblLayout w:type="fixed"/>
        <w:tblCellMar>
          <w:top w:w="0" w:type="dxa"/>
          <w:left w:w="108" w:type="dxa"/>
          <w:bottom w:w="0" w:type="dxa"/>
          <w:right w:w="108" w:type="dxa"/>
        </w:tblCellMar>
      </w:tblPr>
      <w:tblGrid>
        <w:gridCol w:w="832"/>
        <w:gridCol w:w="1863"/>
        <w:gridCol w:w="1754"/>
        <w:gridCol w:w="1134"/>
        <w:gridCol w:w="1134"/>
        <w:gridCol w:w="989"/>
        <w:gridCol w:w="1273"/>
      </w:tblGrid>
      <w:tr>
        <w:tblPrEx>
          <w:tblCellMar>
            <w:top w:w="0" w:type="dxa"/>
            <w:left w:w="108" w:type="dxa"/>
            <w:bottom w:w="0" w:type="dxa"/>
            <w:right w:w="108" w:type="dxa"/>
          </w:tblCellMar>
        </w:tblPrEx>
        <w:trPr>
          <w:cantSplit/>
          <w:trHeight w:val="9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r>
              <w:rPr>
                <w:rFonts w:hint="eastAsia" w:ascii="宋体" w:hAnsi="Calibri" w:cs="宋体"/>
                <w:kern w:val="0"/>
                <w:sz w:val="24"/>
                <w:lang w:val="zh-CN"/>
              </w:rPr>
              <w:t>序号</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firstLine="360" w:firstLineChars="150"/>
              <w:rPr>
                <w:rFonts w:hint="eastAsia" w:ascii="宋体" w:hAnsi="Calibri" w:cs="宋体"/>
                <w:kern w:val="0"/>
                <w:sz w:val="24"/>
                <w:lang w:val="zh-CN"/>
              </w:rPr>
            </w:pPr>
            <w:r>
              <w:rPr>
                <w:rFonts w:hint="eastAsia" w:ascii="宋体" w:hAnsi="Calibri" w:cs="宋体"/>
                <w:kern w:val="0"/>
                <w:sz w:val="24"/>
                <w:lang w:val="zh-CN"/>
              </w:rPr>
              <w:t>产品名称</w:t>
            </w: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firstLine="240" w:firstLineChars="100"/>
              <w:rPr>
                <w:rFonts w:hint="eastAsia" w:ascii="宋体" w:hAnsi="Calibri" w:cs="宋体"/>
                <w:kern w:val="0"/>
                <w:sz w:val="24"/>
                <w:lang w:val="zh-CN"/>
              </w:rPr>
            </w:pPr>
            <w:r>
              <w:rPr>
                <w:rFonts w:hint="eastAsia" w:ascii="宋体" w:hAnsi="Calibri" w:cs="宋体"/>
                <w:kern w:val="0"/>
                <w:sz w:val="24"/>
                <w:lang w:val="zh-CN"/>
              </w:rPr>
              <w:t>型号规格</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firstLine="240" w:firstLineChars="100"/>
              <w:rPr>
                <w:rFonts w:hint="eastAsia" w:ascii="宋体" w:hAnsi="Calibri" w:cs="宋体"/>
                <w:kern w:val="0"/>
                <w:sz w:val="24"/>
                <w:lang w:val="zh-CN"/>
              </w:rPr>
            </w:pPr>
            <w:r>
              <w:rPr>
                <w:rFonts w:hint="eastAsia" w:ascii="宋体" w:hAnsi="Calibri" w:cs="宋体"/>
                <w:kern w:val="0"/>
                <w:sz w:val="24"/>
                <w:lang w:val="zh-CN"/>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Calibri" w:cs="宋体"/>
                <w:kern w:val="0"/>
                <w:sz w:val="24"/>
                <w:lang w:val="zh-CN"/>
              </w:rPr>
            </w:pPr>
            <w:r>
              <w:rPr>
                <w:rFonts w:hint="eastAsia" w:ascii="宋体" w:hAnsi="Calibri" w:cs="宋体"/>
                <w:kern w:val="0"/>
                <w:sz w:val="24"/>
                <w:lang w:val="zh-CN"/>
              </w:rPr>
              <w:t>单价</w:t>
            </w: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Calibri" w:cs="宋体"/>
                <w:kern w:val="0"/>
                <w:sz w:val="24"/>
                <w:lang w:val="zh-CN"/>
              </w:rPr>
            </w:pPr>
            <w:r>
              <w:rPr>
                <w:rFonts w:hint="eastAsia" w:ascii="宋体" w:hAnsi="Calibri" w:cs="宋体"/>
                <w:kern w:val="0"/>
                <w:sz w:val="24"/>
                <w:lang w:val="zh-CN"/>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Calibri" w:cs="宋体"/>
                <w:kern w:val="0"/>
                <w:sz w:val="24"/>
                <w:lang w:val="zh-CN"/>
              </w:rPr>
            </w:pPr>
            <w:r>
              <w:rPr>
                <w:rFonts w:hint="eastAsia" w:ascii="宋体" w:hAnsi="Calibri" w:cs="宋体"/>
                <w:kern w:val="0"/>
                <w:sz w:val="24"/>
                <w:lang w:val="zh-CN"/>
              </w:rPr>
              <w:t>备注</w:t>
            </w:r>
          </w:p>
        </w:tc>
      </w:tr>
      <w:tr>
        <w:tblPrEx>
          <w:tblCellMar>
            <w:top w:w="0" w:type="dxa"/>
            <w:left w:w="108" w:type="dxa"/>
            <w:bottom w:w="0" w:type="dxa"/>
            <w:right w:w="108" w:type="dxa"/>
          </w:tblCellMar>
        </w:tblPrEx>
        <w:trPr>
          <w:cantSplit/>
          <w:trHeight w:val="59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r>
      <w:tr>
        <w:tblPrEx>
          <w:tblCellMar>
            <w:top w:w="0" w:type="dxa"/>
            <w:left w:w="108" w:type="dxa"/>
            <w:bottom w:w="0" w:type="dxa"/>
            <w:right w:w="108" w:type="dxa"/>
          </w:tblCellMar>
        </w:tblPrEx>
        <w:trPr>
          <w:cantSplit/>
          <w:trHeight w:val="6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Calibri" w:cs="宋体"/>
                <w:kern w:val="0"/>
                <w:sz w:val="24"/>
                <w:lang w:val="zh-CN"/>
              </w:rPr>
            </w:pPr>
          </w:p>
        </w:tc>
      </w:tr>
    </w:tbl>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根据上述政府采购合同文件要求，本政府采购合同的总金额为人民币</w:t>
      </w:r>
      <w:r>
        <w:rPr>
          <w:rFonts w:hint="eastAsia" w:ascii="宋体" w:hAnsi="Calibri" w:cs="宋体"/>
          <w:kern w:val="0"/>
          <w:sz w:val="24"/>
          <w:u w:val="single"/>
          <w:lang w:val="zh-CN"/>
        </w:rPr>
        <w:t xml:space="preserve">       </w:t>
      </w:r>
      <w:r>
        <w:rPr>
          <w:rFonts w:hint="eastAsia" w:ascii="宋体" w:hAnsi="Calibri" w:cs="宋体"/>
          <w:kern w:val="0"/>
          <w:sz w:val="24"/>
          <w:lang w:val="zh-CN"/>
        </w:rPr>
        <w:t xml:space="preserve">  </w:t>
      </w:r>
      <w:r>
        <w:rPr>
          <w:rFonts w:hint="eastAsia" w:ascii="宋体" w:hAnsi="Calibri" w:cs="宋体"/>
          <w:kern w:val="0"/>
          <w:sz w:val="24"/>
          <w:u w:val="single"/>
          <w:lang w:val="zh-CN"/>
        </w:rPr>
        <w:t xml:space="preserve">             </w:t>
      </w:r>
      <w:r>
        <w:rPr>
          <w:rFonts w:hint="eastAsia" w:ascii="宋体" w:hAnsi="Calibri" w:cs="宋体"/>
          <w:kern w:val="0"/>
          <w:sz w:val="24"/>
          <w:lang w:val="zh-CN"/>
        </w:rPr>
        <w:t xml:space="preserve"> （大写）</w:t>
      </w:r>
      <w:r>
        <w:rPr>
          <w:rFonts w:hint="eastAsia" w:ascii="宋体" w:hAnsi="Calibri" w:cs="宋体"/>
          <w:kern w:val="0"/>
          <w:sz w:val="24"/>
          <w:u w:val="single"/>
          <w:lang w:val="zh-CN"/>
        </w:rPr>
        <w:t xml:space="preserve">                 </w:t>
      </w:r>
      <w:r>
        <w:rPr>
          <w:rFonts w:hint="eastAsia" w:ascii="宋体" w:hAnsi="Calibri" w:cs="宋体"/>
          <w:kern w:val="0"/>
          <w:sz w:val="24"/>
          <w:lang w:val="zh-CN"/>
        </w:rPr>
        <w:t>元。</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本合同以人民币进行结算，合同总价包括：</w:t>
      </w:r>
      <w:r>
        <w:rPr>
          <w:rFonts w:hint="eastAsia" w:ascii="宋体" w:hAnsi="宋体"/>
          <w:sz w:val="24"/>
        </w:rPr>
        <w:t>产品费、</w:t>
      </w:r>
      <w:r>
        <w:rPr>
          <w:rFonts w:hint="eastAsia" w:ascii="宋体" w:hAnsi="Calibri" w:cs="宋体"/>
          <w:kern w:val="0"/>
          <w:sz w:val="24"/>
          <w:lang w:val="zh-CN"/>
        </w:rPr>
        <w:t>检验费、手续费、运输费、安装调试费及其他不可预见费等全部费用。</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三、交付时间、地点和要求</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交货时间：签订合同后</w:t>
      </w:r>
      <w:r>
        <w:rPr>
          <w:rFonts w:hint="eastAsia" w:ascii="宋体" w:hAnsi="Calibri" w:cs="宋体"/>
          <w:kern w:val="0"/>
          <w:sz w:val="24"/>
          <w:u w:val="single"/>
          <w:lang w:val="zh-CN"/>
        </w:rPr>
        <w:t xml:space="preserve">    </w:t>
      </w:r>
      <w:r>
        <w:rPr>
          <w:rFonts w:hint="eastAsia" w:ascii="宋体" w:hAnsi="Calibri" w:cs="宋体"/>
          <w:kern w:val="0"/>
          <w:sz w:val="24"/>
          <w:lang w:val="zh-CN"/>
        </w:rPr>
        <w:t>个工作日交付使用；交货地点：</w:t>
      </w:r>
      <w:r>
        <w:rPr>
          <w:rFonts w:hint="eastAsia" w:ascii="宋体" w:hAnsi="Calibri" w:cs="宋体"/>
          <w:kern w:val="0"/>
          <w:sz w:val="24"/>
          <w:u w:val="single"/>
          <w:lang w:val="zh-CN"/>
        </w:rPr>
        <w:t xml:space="preserve">           </w:t>
      </w:r>
      <w:r>
        <w:rPr>
          <w:rFonts w:hint="eastAsia" w:ascii="宋体" w:hAnsi="Calibri" w:cs="宋体"/>
          <w:kern w:val="0"/>
          <w:sz w:val="24"/>
          <w:lang w:val="zh-CN"/>
        </w:rPr>
        <w:t>。</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乙方提供不符合询价采购文件、询价响应文件和本合同规定的产品，甲方有权拒绝接受。</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4.</w:t>
      </w:r>
      <w:r>
        <w:rPr>
          <w:rFonts w:hint="eastAsia" w:ascii="宋体" w:hAnsi="Calibri" w:cs="宋体"/>
          <w:kern w:val="0"/>
          <w:sz w:val="24"/>
          <w:lang w:val="zh-CN"/>
        </w:rPr>
        <w:t>甲方应当在到货（安装、调试完）后</w:t>
      </w:r>
      <w:r>
        <w:rPr>
          <w:rFonts w:ascii="Calibri" w:hAnsi="Calibri" w:cs="Calibri"/>
          <w:kern w:val="0"/>
          <w:sz w:val="24"/>
          <w:u w:val="single"/>
        </w:rPr>
        <w:t xml:space="preserve">    </w:t>
      </w:r>
      <w:r>
        <w:rPr>
          <w:rFonts w:hint="eastAsia" w:ascii="宋体" w:hAnsi="Calibri" w:cs="宋体"/>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5.</w:t>
      </w:r>
      <w:r>
        <w:rPr>
          <w:rFonts w:hint="eastAsia" w:ascii="宋体" w:hAnsi="Calibri" w:cs="宋体"/>
          <w:kern w:val="0"/>
          <w:sz w:val="24"/>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6.</w:t>
      </w:r>
      <w:r>
        <w:rPr>
          <w:rFonts w:hint="eastAsia" w:ascii="宋体" w:hAnsi="Calibri" w:cs="宋体"/>
          <w:kern w:val="0"/>
          <w:sz w:val="24"/>
          <w:lang w:val="zh-CN"/>
        </w:rPr>
        <w:t xml:space="preserve"> 甲方在验收过程中发现乙方有违约问题，可按询价采购文件、响应文件的规定要求乙方及时予以解决。</w:t>
      </w:r>
    </w:p>
    <w:p>
      <w:pPr>
        <w:spacing w:line="400" w:lineRule="exact"/>
        <w:ind w:firstLine="480" w:firstLineChars="200"/>
        <w:rPr>
          <w:rFonts w:hint="eastAsia" w:ascii="宋体" w:hAnsi="宋体"/>
          <w:sz w:val="24"/>
        </w:rPr>
      </w:pPr>
      <w:r>
        <w:rPr>
          <w:rFonts w:ascii="Calibri" w:hAnsi="Calibri" w:cs="Calibri"/>
          <w:kern w:val="0"/>
          <w:sz w:val="24"/>
        </w:rPr>
        <w:t>7.</w:t>
      </w:r>
      <w:r>
        <w:rPr>
          <w:rFonts w:hint="eastAsia" w:ascii="宋体" w:hAnsi="Calibri" w:cs="宋体"/>
          <w:kern w:val="0"/>
          <w:sz w:val="24"/>
          <w:lang w:val="zh-CN"/>
        </w:rPr>
        <w:t>乙方向甲方提供产品相关完税销售发票。</w:t>
      </w:r>
    </w:p>
    <w:p>
      <w:pPr>
        <w:spacing w:line="400" w:lineRule="exact"/>
        <w:ind w:firstLine="480" w:firstLineChars="200"/>
        <w:rPr>
          <w:rFonts w:hint="eastAsia" w:ascii="宋体" w:hAnsi="宋体"/>
          <w:sz w:val="24"/>
        </w:rPr>
      </w:pPr>
      <w:r>
        <w:rPr>
          <w:rFonts w:hint="eastAsia" w:ascii="宋体" w:hAnsi="宋体"/>
          <w:sz w:val="24"/>
        </w:rPr>
        <w:t>四、付款方式</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乙方所交付的产品由甲方验收，验收合格后由甲方报同级财政监管部门，申请资金拨付,按合同金额向乙方支付合同总价款的</w:t>
      </w:r>
      <w:r>
        <w:rPr>
          <w:rFonts w:hint="eastAsia" w:ascii="宋体" w:hAnsi="Calibri" w:cs="宋体"/>
          <w:kern w:val="0"/>
          <w:sz w:val="24"/>
          <w:u w:val="single"/>
          <w:lang w:val="zh-CN"/>
        </w:rPr>
        <w:t>100%</w:t>
      </w:r>
      <w:r>
        <w:rPr>
          <w:rFonts w:hint="eastAsia" w:ascii="宋体" w:hAnsi="Calibri" w:cs="宋体"/>
          <w:kern w:val="0"/>
          <w:sz w:val="24"/>
          <w:lang w:val="zh-CN"/>
        </w:rPr>
        <w:t>（付款方式及金额由采购人根据项目情况确定），即人民币（大写）：</w:t>
      </w:r>
      <w:r>
        <w:rPr>
          <w:rFonts w:hint="eastAsia" w:ascii="宋体" w:hAnsi="Calibri" w:cs="宋体"/>
          <w:kern w:val="0"/>
          <w:sz w:val="24"/>
          <w:u w:val="single"/>
          <w:lang w:val="zh-CN"/>
        </w:rPr>
        <w:t xml:space="preserve">            </w:t>
      </w:r>
      <w:r>
        <w:rPr>
          <w:rFonts w:hint="eastAsia" w:ascii="宋体" w:hAnsi="Calibri" w:cs="宋体"/>
          <w:kern w:val="0"/>
          <w:sz w:val="24"/>
          <w:lang w:val="zh-CN"/>
        </w:rPr>
        <w:t xml:space="preserve"> 元。</w:t>
      </w:r>
    </w:p>
    <w:p>
      <w:pPr>
        <w:autoSpaceDE w:val="0"/>
        <w:autoSpaceDN w:val="0"/>
        <w:adjustRightInd w:val="0"/>
        <w:spacing w:line="400" w:lineRule="exact"/>
        <w:ind w:firstLine="480" w:firstLineChars="200"/>
        <w:rPr>
          <w:rFonts w:hint="eastAsia" w:ascii="宋体" w:hAnsi="Calibri" w:cs="宋体"/>
          <w:kern w:val="0"/>
          <w:sz w:val="24"/>
          <w:lang w:val="zh-CN"/>
        </w:rPr>
      </w:pPr>
      <w:r>
        <w:rPr>
          <w:rFonts w:hint="eastAsia" w:ascii="宋体" w:hAnsi="Calibri" w:cs="宋体"/>
          <w:kern w:val="0"/>
          <w:sz w:val="24"/>
          <w:lang w:val="zh-CN"/>
        </w:rPr>
        <w:t xml:space="preserve">乙方向甲方提交的履约保证金计（大写） </w:t>
      </w:r>
      <w:r>
        <w:rPr>
          <w:rFonts w:hint="eastAsia" w:ascii="宋体" w:hAnsi="Calibri" w:cs="宋体"/>
          <w:kern w:val="0"/>
          <w:sz w:val="24"/>
          <w:u w:val="single"/>
          <w:lang w:val="zh-CN"/>
        </w:rPr>
        <w:t xml:space="preserve">      </w:t>
      </w:r>
      <w:r>
        <w:rPr>
          <w:rFonts w:hint="eastAsia" w:ascii="宋体" w:hAnsi="Calibri" w:cs="宋体"/>
          <w:kern w:val="0"/>
          <w:sz w:val="24"/>
          <w:lang w:val="zh-CN"/>
        </w:rPr>
        <w:t xml:space="preserve"> 元转为质量保证金。质量保证金待约定的免费质保期满 </w:t>
      </w:r>
      <w:r>
        <w:rPr>
          <w:rFonts w:hint="eastAsia" w:ascii="宋体" w:hAnsi="Calibri" w:cs="宋体"/>
          <w:kern w:val="0"/>
          <w:sz w:val="24"/>
          <w:u w:val="single"/>
          <w:lang w:val="zh-CN"/>
        </w:rPr>
        <w:t xml:space="preserve">    </w:t>
      </w:r>
      <w:r>
        <w:rPr>
          <w:rFonts w:hint="eastAsia" w:ascii="宋体" w:hAnsi="Calibri" w:cs="宋体"/>
          <w:kern w:val="0"/>
          <w:sz w:val="24"/>
          <w:lang w:val="zh-CN"/>
        </w:rPr>
        <w:t>（年）且产品无质量问题后，由乙方提出书面申请，甲方以转账方式予以退还。</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五、合同的变更、终止与转让</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除《中华人民共和国政府采购法》第</w:t>
      </w:r>
      <w:r>
        <w:rPr>
          <w:rFonts w:ascii="Calibri" w:hAnsi="Calibri" w:cs="Calibri"/>
          <w:kern w:val="0"/>
          <w:sz w:val="24"/>
        </w:rPr>
        <w:t>50</w:t>
      </w:r>
      <w:r>
        <w:rPr>
          <w:rFonts w:hint="eastAsia" w:ascii="宋体" w:hAnsi="Calibri" w:cs="宋体"/>
          <w:kern w:val="0"/>
          <w:sz w:val="24"/>
          <w:lang w:val="zh-CN"/>
        </w:rPr>
        <w:t>条规定的情形外，本合同一经签订，甲乙双方不得擅自变更、中止或终止。</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乙方不得擅自转让其应履行的合同义务。</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六、违约责任</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因包装、运输引起的货物损坏，按质量不合格处罚。</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4.</w:t>
      </w:r>
      <w:r>
        <w:rPr>
          <w:rFonts w:hint="eastAsia" w:ascii="宋体" w:hAnsi="Calibri" w:cs="宋体"/>
          <w:kern w:val="0"/>
          <w:sz w:val="24"/>
          <w:lang w:val="zh-CN"/>
        </w:rPr>
        <w:t>甲方无故延期接受货物和乙方逾期交货的，每天应向对方偿付未交货物的货款</w:t>
      </w:r>
      <w:r>
        <w:rPr>
          <w:rFonts w:ascii="Calibri" w:hAnsi="Calibri" w:cs="Calibri"/>
          <w:kern w:val="0"/>
          <w:sz w:val="24"/>
        </w:rPr>
        <w:t>3</w:t>
      </w:r>
      <w:r>
        <w:rPr>
          <w:rFonts w:hint="eastAsia" w:ascii="宋体" w:hAnsi="Calibri" w:cs="宋体"/>
          <w:kern w:val="0"/>
          <w:sz w:val="24"/>
          <w:lang w:val="zh-CN"/>
        </w:rPr>
        <w:t>‰的违约金，但违约金累计不得超过违约货款的</w:t>
      </w:r>
      <w:r>
        <w:rPr>
          <w:rFonts w:ascii="Calibri" w:hAnsi="Calibri" w:cs="Calibri"/>
          <w:kern w:val="0"/>
          <w:sz w:val="24"/>
        </w:rPr>
        <w:t>5%</w:t>
      </w:r>
      <w:r>
        <w:rPr>
          <w:rFonts w:hint="eastAsia" w:ascii="宋体" w:hAnsi="Calibri" w:cs="宋体"/>
          <w:kern w:val="0"/>
          <w:sz w:val="24"/>
          <w:lang w:val="zh-CN"/>
        </w:rPr>
        <w:t>，超过</w:t>
      </w:r>
      <w:r>
        <w:rPr>
          <w:rFonts w:ascii="Calibri" w:hAnsi="Calibri" w:cs="Calibri"/>
          <w:kern w:val="0"/>
          <w:sz w:val="24"/>
          <w:u w:val="single"/>
        </w:rPr>
        <w:t xml:space="preserve">    </w:t>
      </w:r>
      <w:r>
        <w:rPr>
          <w:rFonts w:hint="eastAsia" w:ascii="宋体" w:hAnsi="Calibri" w:cs="宋体"/>
          <w:kern w:val="0"/>
          <w:sz w:val="24"/>
          <w:lang w:val="zh-CN"/>
        </w:rPr>
        <w:t>天对方有权解除合同，违约方承担因此给对方造成的经济损失</w:t>
      </w:r>
      <w:r>
        <w:rPr>
          <w:rFonts w:ascii="Calibri" w:hAnsi="Calibri" w:cs="Calibri"/>
          <w:kern w:val="0"/>
          <w:sz w:val="24"/>
        </w:rPr>
        <w:t xml:space="preserve"> </w:t>
      </w:r>
      <w:r>
        <w:rPr>
          <w:rFonts w:hint="eastAsia" w:ascii="宋体" w:hAnsi="Calibri" w:cs="宋体"/>
          <w:kern w:val="0"/>
          <w:sz w:val="24"/>
          <w:lang w:val="zh-CN"/>
        </w:rPr>
        <w:t>。</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5.</w:t>
      </w:r>
      <w:r>
        <w:rPr>
          <w:rFonts w:hint="eastAsia" w:ascii="宋体" w:hAnsi="Calibri" w:cs="宋体"/>
          <w:kern w:val="0"/>
          <w:sz w:val="24"/>
          <w:lang w:val="zh-CN"/>
        </w:rPr>
        <w:t>乙方未按本合同和投标文件中规定的服务承诺提供售后服务的，乙方应按本合同合计金额的</w:t>
      </w:r>
      <w:r>
        <w:rPr>
          <w:rFonts w:ascii="Calibri" w:hAnsi="Calibri" w:cs="Calibri"/>
          <w:kern w:val="0"/>
          <w:sz w:val="24"/>
        </w:rPr>
        <w:t>5%</w:t>
      </w:r>
      <w:r>
        <w:rPr>
          <w:rFonts w:hint="eastAsia" w:ascii="宋体" w:hAnsi="Calibri" w:cs="宋体"/>
          <w:kern w:val="0"/>
          <w:sz w:val="24"/>
          <w:lang w:val="zh-CN"/>
        </w:rPr>
        <w:t>向甲方支付违约金。</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6.</w:t>
      </w:r>
      <w:r>
        <w:rPr>
          <w:rFonts w:hint="eastAsia" w:ascii="宋体" w:hAnsi="Calibri"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7.</w:t>
      </w:r>
      <w:r>
        <w:rPr>
          <w:rFonts w:hint="eastAsia" w:ascii="宋体" w:hAnsi="Calibri" w:cs="宋体"/>
          <w:kern w:val="0"/>
          <w:sz w:val="24"/>
          <w:lang w:val="zh-CN"/>
        </w:rPr>
        <w:t>其它违约行为按违约货款额</w:t>
      </w:r>
      <w:r>
        <w:rPr>
          <w:rFonts w:ascii="Calibri" w:hAnsi="Calibri" w:cs="Calibri"/>
          <w:kern w:val="0"/>
          <w:sz w:val="24"/>
        </w:rPr>
        <w:t>5%</w:t>
      </w:r>
      <w:r>
        <w:rPr>
          <w:rFonts w:hint="eastAsia" w:ascii="宋体" w:hAnsi="Calibri" w:cs="宋体"/>
          <w:kern w:val="0"/>
          <w:sz w:val="24"/>
          <w:lang w:val="zh-CN"/>
        </w:rPr>
        <w:t>收取违约金并赔偿经济损失。</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七、不可抗力</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不可抗力使合同的某些内容有变更必要的，双方应通过协商在</w:t>
      </w:r>
      <w:r>
        <w:rPr>
          <w:rFonts w:ascii="Calibri" w:hAnsi="Calibri" w:cs="Calibri"/>
          <w:kern w:val="0"/>
          <w:sz w:val="24"/>
          <w:u w:val="single"/>
        </w:rPr>
        <w:t xml:space="preserve">   </w:t>
      </w:r>
      <w:r>
        <w:rPr>
          <w:rFonts w:hint="eastAsia" w:ascii="宋体" w:hAnsi="Calibri" w:cs="宋体"/>
          <w:kern w:val="0"/>
          <w:sz w:val="24"/>
          <w:lang w:val="zh-CN"/>
        </w:rPr>
        <w:t>天内达成进一步履行合同的协议，因不可抗力致使合同不能履行的，合同终止。</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除法律、法规规定的不可抗力情形外，双方约定出现</w:t>
      </w:r>
      <w:r>
        <w:rPr>
          <w:rFonts w:ascii="Calibri" w:hAnsi="Calibri" w:cs="Calibri"/>
          <w:kern w:val="0"/>
          <w:sz w:val="24"/>
          <w:u w:val="single"/>
        </w:rPr>
        <w:t xml:space="preserve">         </w:t>
      </w:r>
      <w:r>
        <w:rPr>
          <w:rFonts w:hint="eastAsia" w:ascii="宋体" w:hAnsi="Calibri" w:cs="宋体"/>
          <w:kern w:val="0"/>
          <w:sz w:val="24"/>
          <w:lang w:val="zh-CN"/>
        </w:rPr>
        <w:t>情况亦视为不可抗力。</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八、知识产权：</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九、其他约定：</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十、合同争议解决</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宋体" w:hAnsi="Calibri" w:cs="宋体"/>
          <w:kern w:val="0"/>
          <w:sz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3.</w:t>
      </w:r>
      <w:r>
        <w:rPr>
          <w:rFonts w:hint="eastAsia" w:ascii="宋体" w:hAnsi="Calibri" w:cs="宋体"/>
          <w:kern w:val="0"/>
          <w:sz w:val="24"/>
          <w:lang w:val="zh-CN"/>
        </w:rPr>
        <w:t>诉讼期间，本合同继续履行。</w:t>
      </w:r>
    </w:p>
    <w:p>
      <w:pPr>
        <w:autoSpaceDE w:val="0"/>
        <w:autoSpaceDN w:val="0"/>
        <w:adjustRightInd w:val="0"/>
        <w:spacing w:line="400" w:lineRule="exact"/>
        <w:ind w:firstLine="480" w:firstLineChars="200"/>
        <w:rPr>
          <w:rFonts w:ascii="Calibri" w:hAnsi="Calibri" w:cs="Calibri"/>
          <w:kern w:val="0"/>
          <w:sz w:val="24"/>
        </w:rPr>
      </w:pPr>
      <w:r>
        <w:rPr>
          <w:rFonts w:hint="eastAsia" w:ascii="宋体" w:hAnsi="Calibri" w:cs="宋体"/>
          <w:kern w:val="0"/>
          <w:sz w:val="24"/>
          <w:lang w:val="zh-CN"/>
        </w:rPr>
        <w:t>十一、合同生效及其它</w:t>
      </w:r>
      <w:r>
        <w:rPr>
          <w:rFonts w:hint="eastAsia" w:ascii="宋体" w:hAnsi="Calibri" w:cs="宋体"/>
          <w:kern w:val="0"/>
          <w:sz w:val="24"/>
        </w:rPr>
        <w:t>：</w:t>
      </w:r>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1.</w:t>
      </w:r>
      <w:r>
        <w:rPr>
          <w:rFonts w:hint="eastAsia" w:ascii="宋体" w:hAnsi="Calibri" w:cs="宋体"/>
          <w:kern w:val="0"/>
          <w:sz w:val="24"/>
          <w:lang w:val="zh-CN"/>
        </w:rPr>
        <w:t>本合同一式六份，经双方签字，并加盖公章即为生效。</w:t>
      </w:r>
    </w:p>
    <w:p>
      <w:pPr>
        <w:autoSpaceDE w:val="0"/>
        <w:autoSpaceDN w:val="0"/>
        <w:adjustRightInd w:val="0"/>
        <w:spacing w:line="400" w:lineRule="exact"/>
        <w:ind w:firstLine="480" w:firstLineChars="200"/>
        <w:rPr>
          <w:rFonts w:hint="eastAsia" w:ascii="宋体" w:hAnsi="Calibri" w:cs="宋体"/>
          <w:kern w:val="0"/>
          <w:sz w:val="24"/>
          <w:lang w:val="zh-CN"/>
        </w:rPr>
      </w:pPr>
      <w:r>
        <w:rPr>
          <w:rFonts w:ascii="Calibri" w:hAnsi="Calibri" w:cs="Calibri"/>
          <w:kern w:val="0"/>
          <w:sz w:val="24"/>
        </w:rPr>
        <w:t>2.</w:t>
      </w:r>
      <w:r>
        <w:rPr>
          <w:rFonts w:hint="eastAsia" w:ascii="宋体" w:hAnsi="Calibri" w:cs="宋体"/>
          <w:kern w:val="0"/>
          <w:sz w:val="24"/>
          <w:lang w:val="zh-CN"/>
        </w:rPr>
        <w:t>本合同未尽事宜，按《合同法》有关规定处理。</w:t>
      </w:r>
    </w:p>
    <w:p>
      <w:pPr>
        <w:autoSpaceDE w:val="0"/>
        <w:autoSpaceDN w:val="0"/>
        <w:adjustRightInd w:val="0"/>
        <w:spacing w:line="400" w:lineRule="exact"/>
        <w:ind w:firstLine="480" w:firstLineChars="200"/>
        <w:rPr>
          <w:rFonts w:hint="eastAsia" w:ascii="宋体" w:hAnsi="宋体"/>
          <w:sz w:val="24"/>
        </w:rPr>
      </w:pPr>
      <w:r>
        <w:rPr>
          <w:rFonts w:hint="eastAsia" w:ascii="宋体" w:hAnsi="Calibri" w:cs="宋体"/>
          <w:kern w:val="0"/>
          <w:sz w:val="24"/>
          <w:lang w:val="zh-CN"/>
        </w:rPr>
        <w:t>3.本合同需附计划备案表、成交通知书及分项报价表。</w:t>
      </w:r>
    </w:p>
    <w:p>
      <w:pPr>
        <w:autoSpaceDE w:val="0"/>
        <w:autoSpaceDN w:val="0"/>
        <w:adjustRightInd w:val="0"/>
        <w:spacing w:line="400" w:lineRule="exact"/>
        <w:ind w:firstLine="480" w:firstLineChars="200"/>
        <w:rPr>
          <w:rFonts w:hint="eastAsia" w:ascii="宋体" w:hAnsi="宋体"/>
          <w:sz w:val="24"/>
        </w:rPr>
      </w:pPr>
    </w:p>
    <w:p>
      <w:pPr>
        <w:spacing w:line="400" w:lineRule="exact"/>
        <w:ind w:firstLine="482" w:firstLineChars="200"/>
        <w:rPr>
          <w:rFonts w:hint="eastAsia" w:ascii="宋体" w:hAnsi="宋体"/>
          <w:b/>
          <w:sz w:val="24"/>
        </w:rPr>
      </w:pPr>
      <w:r>
        <w:rPr>
          <w:rFonts w:hint="eastAsia" w:ascii="宋体" w:hAnsi="宋体"/>
          <w:b/>
          <w:sz w:val="24"/>
        </w:rPr>
        <w:t>甲方（盖章）：                       乙方（盖章）：</w:t>
      </w:r>
    </w:p>
    <w:p>
      <w:pPr>
        <w:spacing w:line="400" w:lineRule="exact"/>
        <w:ind w:firstLine="482" w:firstLineChars="200"/>
        <w:rPr>
          <w:rFonts w:hint="eastAsia" w:ascii="宋体" w:hAnsi="宋体"/>
          <w:b/>
          <w:sz w:val="24"/>
        </w:rPr>
      </w:pPr>
      <w:r>
        <w:rPr>
          <w:rFonts w:hint="eastAsia" w:ascii="宋体" w:hAnsi="宋体"/>
          <w:b/>
          <w:sz w:val="24"/>
        </w:rPr>
        <w:t>地址：                              地址：</w:t>
      </w:r>
    </w:p>
    <w:p>
      <w:pPr>
        <w:spacing w:line="400" w:lineRule="exact"/>
        <w:ind w:firstLine="482" w:firstLineChars="200"/>
        <w:rPr>
          <w:rFonts w:hint="eastAsia"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pPr>
        <w:spacing w:line="400" w:lineRule="exact"/>
        <w:ind w:firstLine="482" w:firstLineChars="200"/>
        <w:rPr>
          <w:rFonts w:hint="eastAsia"/>
          <w:b/>
          <w:sz w:val="24"/>
        </w:rPr>
      </w:pPr>
      <w:r>
        <w:rPr>
          <w:rFonts w:hint="eastAsia"/>
          <w:b/>
          <w:sz w:val="24"/>
        </w:rPr>
        <w:t xml:space="preserve">                                    开户银行：</w:t>
      </w:r>
    </w:p>
    <w:p>
      <w:pPr>
        <w:spacing w:line="400" w:lineRule="exact"/>
        <w:ind w:firstLine="482" w:firstLineChars="200"/>
        <w:rPr>
          <w:rFonts w:hint="eastAsia"/>
          <w:b/>
          <w:sz w:val="24"/>
        </w:rPr>
      </w:pPr>
      <w:r>
        <w:rPr>
          <w:rFonts w:hint="eastAsia"/>
          <w:b/>
          <w:sz w:val="24"/>
        </w:rPr>
        <w:t>联系电话：                          账号：</w:t>
      </w:r>
    </w:p>
    <w:p>
      <w:pPr>
        <w:spacing w:line="400" w:lineRule="exact"/>
        <w:ind w:firstLine="482" w:firstLineChars="200"/>
        <w:rPr>
          <w:rFonts w:hint="eastAsia"/>
          <w:b/>
          <w:sz w:val="24"/>
        </w:rPr>
      </w:pPr>
      <w:r>
        <w:rPr>
          <w:rFonts w:hint="eastAsia"/>
          <w:b/>
          <w:sz w:val="24"/>
        </w:rPr>
        <w:t xml:space="preserve">                                    联系电话：</w:t>
      </w:r>
    </w:p>
    <w:p>
      <w:pPr>
        <w:spacing w:line="400" w:lineRule="exact"/>
        <w:ind w:firstLine="482" w:firstLineChars="200"/>
        <w:rPr>
          <w:rFonts w:hint="eastAsia"/>
          <w:b/>
          <w:sz w:val="24"/>
        </w:rPr>
      </w:pPr>
    </w:p>
    <w:p>
      <w:pPr>
        <w:spacing w:line="400" w:lineRule="exact"/>
        <w:ind w:firstLine="482" w:firstLineChars="200"/>
        <w:rPr>
          <w:rFonts w:hint="eastAsia"/>
          <w:b/>
          <w:sz w:val="24"/>
        </w:rPr>
      </w:pPr>
    </w:p>
    <w:p>
      <w:pPr>
        <w:spacing w:line="400" w:lineRule="exact"/>
        <w:ind w:firstLine="2650" w:firstLineChars="1100"/>
        <w:rPr>
          <w:rFonts w:hint="eastAsia"/>
          <w:b/>
          <w:sz w:val="24"/>
        </w:rPr>
      </w:pPr>
      <w:r>
        <w:rPr>
          <w:rFonts w:hint="eastAsia"/>
          <w:b/>
          <w:sz w:val="24"/>
        </w:rPr>
        <w:t>签约时间：  年  月  日</w:t>
      </w: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Calibri" w:eastAsia="宋体" w:cs="宋体"/>
          <w:b/>
          <w:kern w:val="0"/>
          <w:sz w:val="28"/>
          <w:szCs w:val="28"/>
          <w:lang w:val="zh-CN" w:eastAsia="zh-CN" w:bidi="ar"/>
        </w:rPr>
      </w:pP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Calibri" w:hAnsi="Calibri" w:cs="Calibri"/>
          <w:b/>
          <w:kern w:val="0"/>
          <w:sz w:val="28"/>
          <w:szCs w:val="28"/>
          <w:lang w:val="en-US"/>
        </w:rPr>
      </w:pPr>
      <w:r>
        <w:rPr>
          <w:rFonts w:hint="eastAsia" w:ascii="宋体" w:hAnsi="Calibri" w:eastAsia="宋体" w:cs="宋体"/>
          <w:b/>
          <w:kern w:val="0"/>
          <w:sz w:val="28"/>
          <w:szCs w:val="28"/>
          <w:lang w:val="zh-CN" w:eastAsia="zh-CN" w:bidi="ar"/>
        </w:rPr>
        <w:t>合同通用条款</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kern w:val="0"/>
          <w:sz w:val="28"/>
          <w:szCs w:val="28"/>
          <w:lang w:val="en-US"/>
        </w:rPr>
      </w:pPr>
      <w:r>
        <w:rPr>
          <w:rFonts w:hint="default" w:ascii="Calibri" w:hAnsi="Calibri" w:eastAsia="宋体" w:cs="Calibri"/>
          <w:kern w:val="0"/>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根据《中华人民共和国合同法》、《中华人民共和国政府采购法》的规定，合同双方经协商达成一致，自愿订立本合同，遵循公平原则明确双方的权利、义务，确保双方诚实守信地履行合同。</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w:t>
      </w:r>
      <w:r>
        <w:rPr>
          <w:rFonts w:hint="eastAsia" w:ascii="宋体" w:hAnsi="Calibri" w:eastAsia="宋体" w:cs="宋体"/>
          <w:b/>
          <w:kern w:val="0"/>
          <w:sz w:val="28"/>
          <w:szCs w:val="28"/>
          <w:lang w:val="zh-CN" w:eastAsia="zh-CN" w:bidi="ar"/>
        </w:rPr>
        <w:t>定义</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本合同中的下列术语应解释为：</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合同</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指甲乙双方签署的、载明的甲乙双方权利义务的协议，包括所有的附件、附录和上述文件所提到的构成合同的所有文件。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1.2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合同金额</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指根据合同规定，乙方在正确地完全履行合同义务后甲方应付给乙方的价款。</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1.3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合同条款</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指本合同条款。</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1.4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货物</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指乙方根据合同约定须向甲方提供的一切产品、设备、机械、仪表、备件等，包括辅助工具、使用手册等相关资料。</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1.5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服务</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指根据本合同规定乙方承担与供货有关的辅助服务，如运输、保险及安装、调试、提供技术援助、培训和合同中规定乙方应承担的其它义务。</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1.6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甲方</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指购买货物和服务的单位。</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1.7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乙方</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指提供本合同条款下货物和服务的公司或其他实体。</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1.8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现场</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指合同规定货物将要运至和安装的地点。</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1.9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验收</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指合同双方依据强制性的国家技术质量规范和合同约定，确认合同条款下的货物符合合同规定的活动。</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1.10</w:t>
      </w:r>
      <w:r>
        <w:rPr>
          <w:rFonts w:hint="eastAsia" w:ascii="宋体" w:hAnsi="Calibri" w:eastAsia="宋体" w:cs="宋体"/>
          <w:kern w:val="0"/>
          <w:sz w:val="24"/>
          <w:szCs w:val="22"/>
          <w:lang w:val="zh-CN" w:eastAsia="zh-CN" w:bidi="ar"/>
        </w:rPr>
        <w:t>原厂商：产品制造商或其在中国境内设立的办事或技术服务机构。除另有说明外，本合同文件所述的制造商、产品制造商、制造厂家、产品制造厂家均为原厂商。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1.11 </w:t>
      </w:r>
      <w:r>
        <w:rPr>
          <w:rFonts w:hint="eastAsia" w:ascii="宋体" w:hAnsi="Calibri" w:eastAsia="宋体" w:cs="宋体"/>
          <w:kern w:val="0"/>
          <w:sz w:val="24"/>
          <w:szCs w:val="22"/>
          <w:lang w:val="zh-CN" w:eastAsia="zh-CN" w:bidi="ar"/>
        </w:rPr>
        <w:t>原产地：指产品的生产地，或提供服务的来源地。</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 </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工作日</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指国家法定工作日，</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天</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指日历天数。</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w:t>
      </w:r>
      <w:r>
        <w:rPr>
          <w:rFonts w:hint="eastAsia" w:ascii="宋体" w:hAnsi="Calibri" w:eastAsia="宋体" w:cs="宋体"/>
          <w:b/>
          <w:kern w:val="0"/>
          <w:sz w:val="28"/>
          <w:szCs w:val="28"/>
          <w:lang w:val="zh-CN" w:eastAsia="zh-CN" w:bidi="ar"/>
        </w:rPr>
        <w:t>技术规格要求</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2.1 </w:t>
      </w:r>
      <w:r>
        <w:rPr>
          <w:rFonts w:hint="eastAsia" w:ascii="宋体" w:hAnsi="Calibri" w:eastAsia="宋体" w:cs="宋体"/>
          <w:kern w:val="0"/>
          <w:sz w:val="24"/>
          <w:szCs w:val="22"/>
          <w:lang w:val="zh-CN" w:eastAsia="zh-CN" w:bidi="ar"/>
        </w:rPr>
        <w:t>本合同条款下提交货物的技术规格要求应等于或优于招投标文件技术规格要求。若技术规格要求中无相应规定，则应符合相应的国家有关部门最新颁布的相应正式标准。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2.2 </w:t>
      </w:r>
      <w:r>
        <w:rPr>
          <w:rFonts w:hint="eastAsia" w:ascii="宋体" w:hAnsi="Calibri" w:eastAsia="宋体" w:cs="宋体"/>
          <w:kern w:val="0"/>
          <w:sz w:val="24"/>
          <w:szCs w:val="22"/>
          <w:lang w:val="zh-CN" w:eastAsia="zh-CN" w:bidi="ar"/>
        </w:rPr>
        <w:t>乙方应向甲方提供货物及服务有关的标准的中文文本。</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2.3 </w:t>
      </w:r>
      <w:r>
        <w:rPr>
          <w:rFonts w:hint="eastAsia" w:ascii="宋体" w:hAnsi="Calibri" w:eastAsia="宋体" w:cs="宋体"/>
          <w:kern w:val="0"/>
          <w:sz w:val="24"/>
          <w:szCs w:val="22"/>
          <w:lang w:val="zh-CN" w:eastAsia="zh-CN" w:bidi="ar"/>
        </w:rPr>
        <w:t>除非技术规范中另有规定，计量单位均采用中华人民共和国法定计量单位。</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3.</w:t>
      </w:r>
      <w:r>
        <w:rPr>
          <w:rFonts w:hint="eastAsia" w:ascii="宋体" w:hAnsi="Calibri" w:eastAsia="宋体" w:cs="宋体"/>
          <w:b/>
          <w:kern w:val="0"/>
          <w:sz w:val="28"/>
          <w:szCs w:val="28"/>
          <w:lang w:val="zh-CN" w:eastAsia="zh-CN" w:bidi="ar"/>
        </w:rPr>
        <w:t>合同范围</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3.1 </w:t>
      </w:r>
      <w:r>
        <w:rPr>
          <w:rFonts w:hint="eastAsia" w:ascii="宋体" w:hAnsi="Calibri" w:eastAsia="宋体" w:cs="宋体"/>
          <w:kern w:val="0"/>
          <w:sz w:val="24"/>
          <w:szCs w:val="22"/>
          <w:lang w:val="zh-CN" w:eastAsia="zh-CN" w:bidi="ar"/>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3.2 </w:t>
      </w:r>
      <w:r>
        <w:rPr>
          <w:rFonts w:hint="eastAsia" w:ascii="宋体" w:hAnsi="Calibri" w:eastAsia="宋体" w:cs="宋体"/>
          <w:kern w:val="0"/>
          <w:sz w:val="24"/>
          <w:szCs w:val="22"/>
          <w:lang w:val="zh-CN" w:eastAsia="zh-CN" w:bidi="ar"/>
        </w:rPr>
        <w:t>乙方应负责培训甲方的技术人员。</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3.3 </w:t>
      </w:r>
      <w:r>
        <w:rPr>
          <w:rFonts w:hint="eastAsia" w:ascii="宋体" w:hAnsi="Calibri" w:eastAsia="宋体" w:cs="宋体"/>
          <w:kern w:val="0"/>
          <w:sz w:val="24"/>
          <w:szCs w:val="22"/>
          <w:lang w:val="zh-CN" w:eastAsia="zh-CN" w:bidi="ar"/>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4.</w:t>
      </w:r>
      <w:r>
        <w:rPr>
          <w:rFonts w:hint="eastAsia" w:ascii="宋体" w:hAnsi="Calibri" w:eastAsia="宋体" w:cs="宋体"/>
          <w:b/>
          <w:kern w:val="0"/>
          <w:sz w:val="28"/>
          <w:szCs w:val="28"/>
          <w:lang w:val="zh-CN" w:eastAsia="zh-CN" w:bidi="ar"/>
        </w:rPr>
        <w:t>合同文件和资料</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4.1</w:t>
      </w:r>
      <w:r>
        <w:rPr>
          <w:rFonts w:hint="eastAsia" w:ascii="宋体" w:hAnsi="Calibri" w:eastAsia="宋体" w:cs="宋体"/>
          <w:kern w:val="0"/>
          <w:sz w:val="24"/>
          <w:szCs w:val="22"/>
          <w:lang w:val="zh-CN" w:eastAsia="zh-CN" w:bidi="ar"/>
        </w:rPr>
        <w:t>乙方在提供仪器设备时应同时提供中文版相关的技术资料，如目录索引、图纸、操作手册、使用指南、维修指南、服务手册等。</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4.2</w:t>
      </w:r>
      <w:r>
        <w:rPr>
          <w:rFonts w:hint="eastAsia" w:ascii="宋体" w:hAnsi="Calibri" w:eastAsia="宋体" w:cs="宋体"/>
          <w:kern w:val="0"/>
          <w:sz w:val="24"/>
          <w:szCs w:val="22"/>
          <w:lang w:val="zh-CN" w:eastAsia="zh-CN" w:bidi="ar"/>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5.</w:t>
      </w:r>
      <w:r>
        <w:rPr>
          <w:rFonts w:hint="eastAsia" w:ascii="宋体" w:hAnsi="Calibri" w:eastAsia="宋体" w:cs="宋体"/>
          <w:b/>
          <w:kern w:val="0"/>
          <w:sz w:val="28"/>
          <w:szCs w:val="28"/>
          <w:lang w:val="zh-CN" w:eastAsia="zh-CN" w:bidi="ar"/>
        </w:rPr>
        <w:t>知识产权</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5.1</w:t>
      </w:r>
      <w:r>
        <w:rPr>
          <w:rFonts w:hint="eastAsia" w:ascii="宋体" w:hAnsi="Calibri" w:eastAsia="宋体" w:cs="宋体"/>
          <w:kern w:val="0"/>
          <w:sz w:val="24"/>
          <w:szCs w:val="22"/>
          <w:lang w:val="zh-CN" w:eastAsia="zh-CN" w:bidi="ar"/>
        </w:rPr>
        <w:t>乙方应保证甲方在使用该货物或其任何一部分时不受第三方提出的侵犯专利权、</w:t>
      </w:r>
      <w:r>
        <w:rPr>
          <w:rFonts w:hint="default" w:ascii="Calibri" w:hAnsi="Calibri" w:eastAsia="宋体" w:cs="Calibri"/>
          <w:kern w:val="0"/>
          <w:sz w:val="24"/>
          <w:szCs w:val="22"/>
          <w:lang w:val="en-US" w:eastAsia="zh-CN" w:bidi="ar"/>
        </w:rPr>
        <w:t xml:space="preserve"> </w:t>
      </w:r>
      <w:r>
        <w:rPr>
          <w:rFonts w:hint="eastAsia" w:ascii="宋体" w:hAnsi="Calibri" w:eastAsia="宋体" w:cs="宋体"/>
          <w:kern w:val="0"/>
          <w:sz w:val="24"/>
          <w:szCs w:val="22"/>
          <w:lang w:val="zh-CN" w:eastAsia="zh-CN" w:bidi="ar"/>
        </w:rPr>
        <w:t>著作权、商标权和工业设计权等的起诉。</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5.2</w:t>
      </w:r>
      <w:r>
        <w:rPr>
          <w:rFonts w:hint="eastAsia" w:ascii="宋体" w:hAnsi="Calibri" w:eastAsia="宋体" w:cs="宋体"/>
          <w:kern w:val="0"/>
          <w:sz w:val="24"/>
          <w:szCs w:val="22"/>
          <w:lang w:val="zh-CN" w:eastAsia="zh-CN" w:bidi="ar"/>
        </w:rPr>
        <w:t>任何第三方提出侵权指控，乙方须与第三方交涉并承担由此产生的一切责任、费用和经济赔偿。</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5.3</w:t>
      </w:r>
      <w:r>
        <w:rPr>
          <w:rFonts w:hint="eastAsia" w:ascii="宋体" w:hAnsi="Calibri" w:eastAsia="宋体" w:cs="宋体"/>
          <w:kern w:val="0"/>
          <w:sz w:val="24"/>
          <w:szCs w:val="22"/>
          <w:lang w:val="zh-CN" w:eastAsia="zh-CN" w:bidi="ar"/>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5.4</w:t>
      </w:r>
      <w:r>
        <w:rPr>
          <w:rFonts w:hint="eastAsia" w:ascii="宋体" w:hAnsi="Calibri" w:eastAsia="宋体" w:cs="宋体"/>
          <w:kern w:val="0"/>
          <w:sz w:val="24"/>
          <w:szCs w:val="22"/>
          <w:lang w:val="zh-CN" w:eastAsia="zh-CN" w:bidi="ar"/>
        </w:rPr>
        <w:t>在本合同生效时已经存在并为各方合法拥有或使用的所有技术、资料和信息的知识产权，仍应属于其各自的原权利人所有或享有，另有约定的除外。</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5.5</w:t>
      </w:r>
      <w:r>
        <w:rPr>
          <w:rFonts w:hint="eastAsia" w:ascii="宋体" w:hAnsi="Calibri" w:eastAsia="宋体" w:cs="宋体"/>
          <w:kern w:val="0"/>
          <w:sz w:val="24"/>
          <w:szCs w:val="22"/>
          <w:lang w:val="zh-CN" w:eastAsia="zh-CN" w:bidi="ar"/>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6.</w:t>
      </w:r>
      <w:r>
        <w:rPr>
          <w:rFonts w:hint="eastAsia" w:ascii="宋体" w:hAnsi="Calibri" w:eastAsia="宋体" w:cs="宋体"/>
          <w:b/>
          <w:kern w:val="0"/>
          <w:sz w:val="28"/>
          <w:szCs w:val="28"/>
          <w:lang w:val="zh-CN" w:eastAsia="zh-CN" w:bidi="ar"/>
        </w:rPr>
        <w:t>保密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6.1</w:t>
      </w:r>
      <w:r>
        <w:rPr>
          <w:rFonts w:hint="eastAsia" w:ascii="宋体" w:hAnsi="Calibri" w:eastAsia="宋体" w:cs="宋体"/>
          <w:kern w:val="0"/>
          <w:sz w:val="24"/>
          <w:szCs w:val="22"/>
          <w:lang w:val="zh-CN" w:eastAsia="zh-CN" w:bidi="ar"/>
        </w:rPr>
        <w:t>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6.2</w:t>
      </w:r>
      <w:r>
        <w:rPr>
          <w:rFonts w:hint="eastAsia" w:ascii="宋体" w:hAnsi="Calibri" w:eastAsia="宋体" w:cs="宋体"/>
          <w:kern w:val="0"/>
          <w:sz w:val="24"/>
          <w:szCs w:val="22"/>
          <w:lang w:val="zh-CN" w:eastAsia="zh-CN" w:bidi="ar"/>
        </w:rPr>
        <w:t>保密信息指任何一方因履行本合同所知悉的任何以口头、书面、图表或电子形式存在的对方信息，具体包括：</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6.2.1</w:t>
      </w:r>
      <w:r>
        <w:rPr>
          <w:rFonts w:hint="eastAsia" w:ascii="宋体" w:hAnsi="Calibri" w:eastAsia="宋体" w:cs="宋体"/>
          <w:kern w:val="0"/>
          <w:sz w:val="24"/>
          <w:szCs w:val="22"/>
          <w:lang w:val="zh-CN" w:eastAsia="zh-CN" w:bidi="ar"/>
        </w:rPr>
        <w:t>任何涉及对方过去、现在或将来的商业计划、规章制度、操作规程、处理手段、财务信息；</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6.2.2</w:t>
      </w:r>
      <w:r>
        <w:rPr>
          <w:rFonts w:hint="eastAsia" w:ascii="宋体" w:hAnsi="Calibri" w:eastAsia="宋体" w:cs="宋体"/>
          <w:kern w:val="0"/>
          <w:sz w:val="24"/>
          <w:szCs w:val="22"/>
          <w:lang w:val="zh-CN" w:eastAsia="zh-CN" w:bidi="ar"/>
        </w:rPr>
        <w:t>任何对方的技术措施、技术方案、软件应用及开发，硬件设备的品种、质量、数量、品牌等；</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6.2.3</w:t>
      </w:r>
      <w:r>
        <w:rPr>
          <w:rFonts w:hint="eastAsia" w:ascii="宋体" w:hAnsi="Calibri" w:eastAsia="宋体" w:cs="宋体"/>
          <w:kern w:val="0"/>
          <w:sz w:val="24"/>
          <w:szCs w:val="22"/>
          <w:lang w:val="zh-CN" w:eastAsia="zh-CN" w:bidi="ar"/>
        </w:rPr>
        <w:t>任何对方的技术秘密或专有知识、文件</w:t>
      </w:r>
      <w:r>
        <w:rPr>
          <w:rFonts w:hint="default" w:ascii="Calibri" w:hAnsi="Calibri" w:eastAsia="宋体" w:cs="Calibri"/>
          <w:kern w:val="0"/>
          <w:sz w:val="24"/>
          <w:szCs w:val="22"/>
          <w:lang w:val="en-US" w:eastAsia="zh-CN" w:bidi="ar"/>
        </w:rPr>
        <w:t xml:space="preserve"> </w:t>
      </w:r>
      <w:r>
        <w:rPr>
          <w:rFonts w:hint="eastAsia" w:ascii="宋体" w:hAnsi="Calibri" w:eastAsia="宋体" w:cs="宋体"/>
          <w:kern w:val="0"/>
          <w:sz w:val="24"/>
          <w:szCs w:val="22"/>
          <w:lang w:val="zh-CN" w:eastAsia="zh-CN" w:bidi="ar"/>
        </w:rPr>
        <w:t>、报告、数据、客户软件、流程图、数据库、发明、知识、贸易秘密。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6.3</w:t>
      </w:r>
      <w:r>
        <w:rPr>
          <w:rFonts w:hint="eastAsia" w:ascii="宋体" w:hAnsi="Calibri" w:eastAsia="宋体" w:cs="宋体"/>
          <w:kern w:val="0"/>
          <w:sz w:val="24"/>
          <w:szCs w:val="22"/>
          <w:lang w:val="zh-CN" w:eastAsia="zh-CN" w:bidi="ar"/>
        </w:rPr>
        <w:t>乙方应根据甲方的要求签署相应的保密协议，保密协议与本条款存在不一致的，以保密协议为准。</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 xml:space="preserve">7. </w:t>
      </w:r>
      <w:r>
        <w:rPr>
          <w:rFonts w:hint="eastAsia" w:ascii="宋体" w:hAnsi="Calibri" w:eastAsia="宋体" w:cs="宋体"/>
          <w:b/>
          <w:kern w:val="0"/>
          <w:sz w:val="28"/>
          <w:szCs w:val="28"/>
          <w:lang w:val="zh-CN" w:eastAsia="zh-CN" w:bidi="ar"/>
        </w:rPr>
        <w:t>质量保证</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7.1</w:t>
      </w:r>
      <w:r>
        <w:rPr>
          <w:rFonts w:hint="eastAsia" w:ascii="宋体" w:hAnsi="Calibri" w:eastAsia="宋体" w:cs="宋体"/>
          <w:kern w:val="0"/>
          <w:sz w:val="24"/>
          <w:szCs w:val="22"/>
          <w:lang w:val="zh-CN" w:eastAsia="zh-CN" w:bidi="ar"/>
        </w:rPr>
        <w:t>货物质量保证</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7.1.1</w:t>
      </w:r>
      <w:r>
        <w:rPr>
          <w:rFonts w:hint="eastAsia" w:ascii="宋体" w:hAnsi="Calibri" w:eastAsia="宋体" w:cs="宋体"/>
          <w:kern w:val="0"/>
          <w:sz w:val="24"/>
          <w:szCs w:val="22"/>
          <w:lang w:val="zh-CN" w:eastAsia="zh-CN" w:bidi="ar"/>
        </w:rPr>
        <w:t>乙方必须保证货物是全新、未使用过的，并完全符合强制性的国家技术质量规范和合同规定的质量、规格、性能和技术规范等的要求。</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7.1.2</w:t>
      </w:r>
      <w:r>
        <w:rPr>
          <w:rFonts w:hint="eastAsia" w:ascii="宋体" w:hAnsi="Calibri" w:eastAsia="宋体" w:cs="宋体"/>
          <w:kern w:val="0"/>
          <w:sz w:val="24"/>
          <w:szCs w:val="22"/>
          <w:lang w:val="zh-CN" w:eastAsia="zh-CN" w:bidi="ar"/>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7.1.3</w:t>
      </w:r>
      <w:r>
        <w:rPr>
          <w:rFonts w:hint="eastAsia" w:ascii="宋体" w:hAnsi="Calibri" w:eastAsia="宋体" w:cs="宋体"/>
          <w:kern w:val="0"/>
          <w:sz w:val="24"/>
          <w:szCs w:val="22"/>
          <w:lang w:val="zh-CN" w:eastAsia="zh-CN" w:bidi="ar"/>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7.1.4</w:t>
      </w:r>
      <w:r>
        <w:rPr>
          <w:rFonts w:hint="eastAsia" w:ascii="宋体" w:hAnsi="Calibri" w:eastAsia="宋体" w:cs="宋体"/>
          <w:kern w:val="0"/>
          <w:sz w:val="24"/>
          <w:szCs w:val="22"/>
          <w:lang w:val="zh-CN" w:eastAsia="zh-CN" w:bidi="ar"/>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7.1.5 </w:t>
      </w:r>
      <w:r>
        <w:rPr>
          <w:rFonts w:hint="eastAsia" w:ascii="宋体" w:hAnsi="Calibri" w:eastAsia="宋体" w:cs="宋体"/>
          <w:kern w:val="0"/>
          <w:sz w:val="24"/>
          <w:szCs w:val="22"/>
          <w:lang w:val="zh-CN" w:eastAsia="zh-CN" w:bidi="ar"/>
        </w:rPr>
        <w:t>合同条款下货物的质量保证期自货物通过最终验收起算，合同另行规定除外。</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7.2</w:t>
      </w:r>
      <w:r>
        <w:rPr>
          <w:rFonts w:hint="eastAsia" w:ascii="宋体" w:hAnsi="Calibri" w:eastAsia="宋体" w:cs="宋体"/>
          <w:kern w:val="0"/>
          <w:sz w:val="24"/>
          <w:szCs w:val="22"/>
          <w:lang w:val="zh-CN" w:eastAsia="zh-CN" w:bidi="ar"/>
        </w:rPr>
        <w:t>辅助服务质量保证</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7.2.1</w:t>
      </w:r>
      <w:r>
        <w:rPr>
          <w:rFonts w:hint="eastAsia" w:ascii="宋体" w:hAnsi="Calibri" w:eastAsia="宋体" w:cs="宋体"/>
          <w:kern w:val="0"/>
          <w:sz w:val="24"/>
          <w:szCs w:val="22"/>
          <w:lang w:val="zh-CN" w:eastAsia="zh-CN" w:bidi="ar"/>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7.2.2</w:t>
      </w:r>
      <w:r>
        <w:rPr>
          <w:rFonts w:hint="eastAsia" w:ascii="宋体" w:hAnsi="Calibri" w:eastAsia="宋体" w:cs="宋体"/>
          <w:kern w:val="0"/>
          <w:sz w:val="24"/>
          <w:szCs w:val="22"/>
          <w:lang w:val="zh-CN" w:eastAsia="zh-CN" w:bidi="ar"/>
        </w:rPr>
        <w:t>乙方应保证合同条款下所提供的服务包括培训、安装指导、单机调试、系统联调和试验等，按合同规定方式进行，并保证不存在因乙方工作人员的过失、错误或疏忽而产生的缺陷。</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8.</w:t>
      </w:r>
      <w:r>
        <w:rPr>
          <w:rFonts w:hint="eastAsia" w:ascii="宋体" w:hAnsi="Calibri" w:eastAsia="宋体" w:cs="宋体"/>
          <w:b/>
          <w:kern w:val="0"/>
          <w:sz w:val="28"/>
          <w:szCs w:val="28"/>
          <w:lang w:val="zh-CN" w:eastAsia="zh-CN" w:bidi="ar"/>
        </w:rPr>
        <w:t>包装要求</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8.1 </w:t>
      </w:r>
      <w:r>
        <w:rPr>
          <w:rFonts w:hint="eastAsia" w:ascii="宋体" w:hAnsi="Calibri" w:eastAsia="宋体" w:cs="宋体"/>
          <w:kern w:val="0"/>
          <w:sz w:val="24"/>
          <w:szCs w:val="22"/>
          <w:lang w:val="zh-CN" w:eastAsia="zh-CN" w:bidi="ar"/>
        </w:rPr>
        <w:t>除合同另有约定外</w:t>
      </w:r>
      <w:r>
        <w:rPr>
          <w:rFonts w:hint="default" w:ascii="Calibri" w:hAnsi="Calibri" w:eastAsia="宋体" w:cs="Calibri"/>
          <w:kern w:val="0"/>
          <w:sz w:val="24"/>
          <w:szCs w:val="22"/>
          <w:lang w:val="en-US" w:eastAsia="zh-CN" w:bidi="ar"/>
        </w:rPr>
        <w:t>,</w:t>
      </w:r>
      <w:r>
        <w:rPr>
          <w:rFonts w:hint="eastAsia" w:ascii="宋体" w:hAnsi="Calibri" w:eastAsia="宋体" w:cs="宋体"/>
          <w:kern w:val="0"/>
          <w:sz w:val="24"/>
          <w:szCs w:val="22"/>
          <w:lang w:val="zh-CN" w:eastAsia="zh-CN" w:bidi="ar"/>
        </w:rPr>
        <w:t>乙方提供的全部货物</w:t>
      </w:r>
      <w:r>
        <w:rPr>
          <w:rFonts w:hint="default" w:ascii="Calibri" w:hAnsi="Calibri" w:eastAsia="宋体" w:cs="Calibri"/>
          <w:kern w:val="0"/>
          <w:sz w:val="24"/>
          <w:szCs w:val="22"/>
          <w:lang w:val="en-US" w:eastAsia="zh-CN" w:bidi="ar"/>
        </w:rPr>
        <w:t>,</w:t>
      </w:r>
      <w:r>
        <w:rPr>
          <w:rFonts w:hint="eastAsia" w:ascii="宋体" w:hAnsi="Calibri" w:eastAsia="宋体" w:cs="宋体"/>
          <w:kern w:val="0"/>
          <w:sz w:val="24"/>
          <w:szCs w:val="22"/>
          <w:lang w:val="zh-CN" w:eastAsia="zh-CN" w:bidi="ar"/>
        </w:rPr>
        <w:t>均应采用本行业通用的方式进行包装，且该包装应符合国家有关包装的法律、法规的规定。</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8.2 </w:t>
      </w:r>
      <w:r>
        <w:rPr>
          <w:rFonts w:hint="eastAsia" w:ascii="宋体" w:hAnsi="Calibri" w:eastAsia="宋体" w:cs="宋体"/>
          <w:kern w:val="0"/>
          <w:sz w:val="24"/>
          <w:szCs w:val="22"/>
          <w:lang w:val="zh-CN" w:eastAsia="zh-CN" w:bidi="ar"/>
        </w:rPr>
        <w:t>包装应适应于远距离运输，并有良好的防潮、防震、防锈和防粗暴装卸等保护措施，以确保货物安全运抵现场。由于包装不善所引起的货物锈蚀、损坏和损失均由乙方承担。</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乙方应提供货物运至合同规定的最终目的地所需要的包装，以防止货物在转运中损坏或变质。</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8.3 </w:t>
      </w:r>
      <w:r>
        <w:rPr>
          <w:rFonts w:hint="eastAsia" w:ascii="宋体" w:hAnsi="Calibri" w:eastAsia="宋体" w:cs="宋体"/>
          <w:kern w:val="0"/>
          <w:sz w:val="24"/>
          <w:szCs w:val="22"/>
          <w:lang w:val="zh-CN" w:eastAsia="zh-CN" w:bidi="ar"/>
        </w:rPr>
        <w:t>乙方所提供的货物包装均为出厂时原包装。</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8.4 </w:t>
      </w:r>
      <w:r>
        <w:rPr>
          <w:rFonts w:hint="eastAsia" w:ascii="宋体" w:hAnsi="Calibri" w:eastAsia="宋体" w:cs="宋体"/>
          <w:kern w:val="0"/>
          <w:sz w:val="24"/>
          <w:szCs w:val="22"/>
          <w:lang w:val="zh-CN" w:eastAsia="zh-CN" w:bidi="ar"/>
        </w:rPr>
        <w:t>乙方所提供货物必须附有质量合格证，装箱清单，主机、附件、各种零部件和消耗品，有清楚的与装箱单相对应的名称和编号。</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8.5 </w:t>
      </w:r>
      <w:r>
        <w:rPr>
          <w:rFonts w:hint="eastAsia" w:ascii="宋体" w:hAnsi="Calibri" w:eastAsia="宋体" w:cs="宋体"/>
          <w:kern w:val="0"/>
          <w:sz w:val="24"/>
          <w:szCs w:val="22"/>
          <w:lang w:val="zh-CN" w:eastAsia="zh-CN" w:bidi="ar"/>
        </w:rPr>
        <w:t>货物运输中的运输费用和保险费用均由乙方承担。运输过程中的一切损失、损坏均由乙方负责。</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 xml:space="preserve">9. </w:t>
      </w:r>
      <w:r>
        <w:rPr>
          <w:rFonts w:hint="eastAsia" w:ascii="宋体" w:hAnsi="Calibri" w:eastAsia="宋体" w:cs="宋体"/>
          <w:b/>
          <w:kern w:val="0"/>
          <w:sz w:val="28"/>
          <w:szCs w:val="28"/>
          <w:lang w:val="zh-CN" w:eastAsia="zh-CN" w:bidi="ar"/>
        </w:rPr>
        <w:t>价格</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9.1 </w:t>
      </w:r>
      <w:r>
        <w:rPr>
          <w:rFonts w:hint="eastAsia" w:ascii="宋体" w:hAnsi="Calibri" w:eastAsia="宋体" w:cs="宋体"/>
          <w:kern w:val="0"/>
          <w:sz w:val="24"/>
          <w:szCs w:val="22"/>
          <w:lang w:val="zh-CN" w:eastAsia="zh-CN" w:bidi="ar"/>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9.2 </w:t>
      </w:r>
      <w:r>
        <w:rPr>
          <w:rFonts w:hint="eastAsia" w:ascii="宋体" w:hAnsi="Calibri" w:eastAsia="宋体" w:cs="宋体"/>
          <w:kern w:val="0"/>
          <w:sz w:val="24"/>
          <w:szCs w:val="22"/>
          <w:lang w:val="zh-CN" w:eastAsia="zh-CN" w:bidi="ar"/>
        </w:rPr>
        <w:t>本合同价格为固定价格，包括了乙方履行合同全过程产生的所有成本和费用以及乙方应承担的一切税费。</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9.3</w:t>
      </w:r>
      <w:r>
        <w:rPr>
          <w:rFonts w:hint="eastAsia" w:ascii="宋体" w:hAnsi="Calibri" w:eastAsia="宋体" w:cs="宋体"/>
          <w:kern w:val="0"/>
          <w:sz w:val="24"/>
          <w:szCs w:val="22"/>
          <w:lang w:val="zh-CN" w:eastAsia="zh-CN" w:bidi="ar"/>
        </w:rPr>
        <w:t>检验费用</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9.3.1 </w:t>
      </w:r>
      <w:r>
        <w:rPr>
          <w:rFonts w:hint="eastAsia" w:ascii="宋体" w:hAnsi="Calibri" w:eastAsia="宋体" w:cs="宋体"/>
          <w:kern w:val="0"/>
          <w:sz w:val="24"/>
          <w:szCs w:val="22"/>
          <w:lang w:val="zh-CN" w:eastAsia="zh-CN" w:bidi="ar"/>
        </w:rPr>
        <w:t>乙方必须负担本条款下属于乙方负责的检验、测试、调试、试运行和验收的所有费用，并负责乙方派往买方组织的检验、测试和验收人员的所有费用。</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9.3.2 </w:t>
      </w:r>
      <w:r>
        <w:rPr>
          <w:rFonts w:hint="eastAsia" w:ascii="宋体" w:hAnsi="Calibri" w:eastAsia="宋体" w:cs="宋体"/>
          <w:kern w:val="0"/>
          <w:sz w:val="24"/>
          <w:szCs w:val="22"/>
          <w:lang w:val="zh-CN" w:eastAsia="zh-CN" w:bidi="ar"/>
        </w:rPr>
        <w:t>甲方按合同计划参加在乙方工厂所在地检验、测试和验收的费用全部由乙方负责并已包含在合同总价中。</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9.3.3</w:t>
      </w:r>
      <w:r>
        <w:rPr>
          <w:rFonts w:hint="eastAsia" w:ascii="宋体" w:hAnsi="Calibri" w:eastAsia="宋体" w:cs="宋体"/>
          <w:kern w:val="0"/>
          <w:sz w:val="24"/>
          <w:szCs w:val="22"/>
          <w:lang w:val="zh-CN" w:eastAsia="zh-CN" w:bidi="ar"/>
        </w:rPr>
        <w:t>甲方检验人员已到卖方所在地，测试无法依照合同进行，</w:t>
      </w:r>
      <w:r>
        <w:rPr>
          <w:rFonts w:hint="default" w:ascii="Calibri" w:hAnsi="Calibri" w:eastAsia="宋体" w:cs="Calibri"/>
          <w:kern w:val="0"/>
          <w:sz w:val="24"/>
          <w:szCs w:val="22"/>
          <w:lang w:val="en-US" w:eastAsia="zh-CN" w:bidi="ar"/>
        </w:rPr>
        <w:t xml:space="preserve"> </w:t>
      </w:r>
      <w:r>
        <w:rPr>
          <w:rFonts w:hint="eastAsia" w:ascii="宋体" w:hAnsi="Calibri" w:eastAsia="宋体" w:cs="宋体"/>
          <w:kern w:val="0"/>
          <w:sz w:val="24"/>
          <w:szCs w:val="22"/>
          <w:lang w:val="zh-CN" w:eastAsia="zh-CN" w:bidi="ar"/>
        </w:rPr>
        <w:t>而引起甲方人员延长逗留时间，所有由此产生的包括甲方人员在内的直接费用及成本由乙方承担。</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10.</w:t>
      </w:r>
      <w:r>
        <w:rPr>
          <w:rFonts w:hint="eastAsia" w:ascii="宋体" w:hAnsi="Calibri" w:eastAsia="宋体" w:cs="宋体"/>
          <w:b/>
          <w:kern w:val="0"/>
          <w:sz w:val="28"/>
          <w:szCs w:val="28"/>
          <w:lang w:val="zh-CN" w:eastAsia="zh-CN" w:bidi="ar"/>
        </w:rPr>
        <w:t>交货方式及交货日期</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eastAsia" w:ascii="宋体" w:hAnsi="Calibri" w:eastAsia="宋体" w:cs="宋体"/>
          <w:kern w:val="0"/>
          <w:sz w:val="24"/>
          <w:szCs w:val="22"/>
          <w:lang w:val="zh-CN" w:eastAsia="zh-CN"/>
        </w:rPr>
      </w:pPr>
      <w:r>
        <w:rPr>
          <w:rFonts w:hint="eastAsia" w:ascii="宋体" w:hAnsi="Calibri" w:eastAsia="宋体" w:cs="宋体"/>
          <w:kern w:val="0"/>
          <w:sz w:val="24"/>
          <w:szCs w:val="22"/>
          <w:lang w:val="zh-CN" w:eastAsia="zh-CN" w:bidi="ar"/>
        </w:rPr>
        <w:t>交货方式：现场交货，乙方负责办理运输和保险，将货物运抵现场。</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eastAsia" w:ascii="宋体" w:hAnsi="Calibri" w:eastAsia="宋体" w:cs="宋体"/>
          <w:kern w:val="0"/>
          <w:sz w:val="24"/>
          <w:szCs w:val="22"/>
          <w:lang w:val="zh-CN" w:eastAsia="zh-CN"/>
        </w:rPr>
      </w:pPr>
      <w:r>
        <w:rPr>
          <w:rFonts w:hint="eastAsia" w:ascii="宋体" w:hAnsi="Calibri" w:eastAsia="宋体" w:cs="宋体"/>
          <w:kern w:val="0"/>
          <w:sz w:val="24"/>
          <w:szCs w:val="22"/>
          <w:lang w:val="zh-CN" w:eastAsia="zh-CN" w:bidi="ar"/>
        </w:rPr>
        <w:t>交货日期：所有货物运抵现场并经双方开箱验收合格之日。</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eastAsia" w:ascii="宋体" w:hAnsi="Calibri" w:eastAsia="宋体" w:cs="宋体"/>
          <w:kern w:val="0"/>
          <w:sz w:val="24"/>
          <w:szCs w:val="22"/>
          <w:lang w:val="zh-CN" w:eastAsia="zh-CN"/>
        </w:rPr>
      </w:pPr>
      <w:r>
        <w:rPr>
          <w:rFonts w:hint="eastAsia" w:ascii="宋体" w:hAnsi="Calibri" w:eastAsia="宋体" w:cs="宋体"/>
          <w:kern w:val="0"/>
          <w:sz w:val="24"/>
          <w:szCs w:val="22"/>
          <w:lang w:val="zh-CN" w:eastAsia="zh-CN" w:bidi="ar"/>
        </w:rPr>
        <w:t>11.检验和验收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11.1</w:t>
      </w:r>
      <w:r>
        <w:rPr>
          <w:rFonts w:hint="eastAsia" w:ascii="宋体" w:hAnsi="Calibri" w:eastAsia="宋体" w:cs="宋体"/>
          <w:kern w:val="0"/>
          <w:sz w:val="24"/>
          <w:szCs w:val="22"/>
          <w:lang w:val="zh-CN" w:eastAsia="zh-CN" w:bidi="ar"/>
        </w:rPr>
        <w:t>开箱验收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11.1.1</w:t>
      </w:r>
      <w:r>
        <w:rPr>
          <w:rFonts w:hint="eastAsia" w:ascii="宋体" w:hAnsi="Calibri" w:eastAsia="宋体" w:cs="宋体"/>
          <w:kern w:val="0"/>
          <w:sz w:val="24"/>
          <w:szCs w:val="22"/>
          <w:lang w:val="zh-CN" w:eastAsia="zh-CN" w:bidi="ar"/>
        </w:rPr>
        <w:t>货物运抵现场后，双方应及时开箱验收，并制作验收记录，以确认与本合同约定的数量、型号等是否一致。</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11.1.2 </w:t>
      </w:r>
      <w:r>
        <w:rPr>
          <w:rFonts w:hint="eastAsia" w:ascii="宋体" w:hAnsi="Calibri" w:eastAsia="宋体" w:cs="宋体"/>
          <w:kern w:val="0"/>
          <w:sz w:val="24"/>
          <w:szCs w:val="22"/>
          <w:lang w:val="zh-CN" w:eastAsia="zh-CN" w:bidi="ar"/>
        </w:rPr>
        <w:t>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11.1.3 </w:t>
      </w:r>
      <w:r>
        <w:rPr>
          <w:rFonts w:hint="eastAsia" w:ascii="宋体" w:hAnsi="Calibri" w:eastAsia="宋体" w:cs="宋体"/>
          <w:kern w:val="0"/>
          <w:sz w:val="24"/>
          <w:szCs w:val="22"/>
          <w:lang w:val="zh-CN" w:eastAsia="zh-CN" w:bidi="ar"/>
        </w:rPr>
        <w:t>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  </w:t>
      </w:r>
      <w:r>
        <w:rPr>
          <w:rFonts w:hint="eastAsia" w:ascii="宋体" w:hAnsi="Calibri" w:eastAsia="宋体" w:cs="宋体"/>
          <w:kern w:val="0"/>
          <w:sz w:val="24"/>
          <w:szCs w:val="22"/>
          <w:lang w:val="zh-CN" w:eastAsia="zh-CN" w:bidi="ar"/>
        </w:rPr>
        <w:t>检验验收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11.2.1 </w:t>
      </w:r>
      <w:r>
        <w:rPr>
          <w:rFonts w:hint="eastAsia" w:ascii="宋体" w:hAnsi="Calibri" w:eastAsia="宋体" w:cs="宋体"/>
          <w:kern w:val="0"/>
          <w:sz w:val="24"/>
          <w:szCs w:val="22"/>
          <w:lang w:val="zh-CN" w:eastAsia="zh-CN" w:bidi="ar"/>
        </w:rPr>
        <w:t>交货完成后，乙方应及时组装、调试、试运行，按照合同专用条款规定的试运行完成后，双方及时组织对货物检验验收。合同双方均须派人参加合同要求双方参加的试验、检验。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11.2.2 </w:t>
      </w:r>
      <w:r>
        <w:rPr>
          <w:rFonts w:hint="eastAsia" w:ascii="宋体" w:hAnsi="Calibri" w:eastAsia="宋体" w:cs="宋体"/>
          <w:kern w:val="0"/>
          <w:sz w:val="24"/>
          <w:szCs w:val="22"/>
          <w:lang w:val="zh-CN" w:eastAsia="zh-CN" w:bidi="ar"/>
        </w:rPr>
        <w:t>在具体实施合同规定的检验验收之前，乙方需提前提交相应的测试计划（包括测试程序、测试内容和检验标准、试验时间安排等）供甲方确认。</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11.2.3  </w:t>
      </w:r>
      <w:r>
        <w:rPr>
          <w:rFonts w:hint="eastAsia" w:ascii="宋体" w:hAnsi="Calibri" w:eastAsia="宋体" w:cs="宋体"/>
          <w:kern w:val="0"/>
          <w:sz w:val="24"/>
          <w:szCs w:val="22"/>
          <w:lang w:val="zh-CN" w:eastAsia="zh-CN" w:bidi="ar"/>
        </w:rPr>
        <w:t>除需甲方确认的试验验收外，乙方还应对所有检验验收测试的结果、步骤、原始数据等作妥善记录。如甲方要求，乙方应提供这些记录给买方。</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11.2.4  </w:t>
      </w:r>
      <w:r>
        <w:rPr>
          <w:rFonts w:hint="eastAsia" w:ascii="宋体" w:hAnsi="Calibri" w:eastAsia="宋体" w:cs="宋体"/>
          <w:kern w:val="0"/>
          <w:sz w:val="24"/>
          <w:szCs w:val="22"/>
          <w:lang w:val="zh-CN" w:eastAsia="zh-CN" w:bidi="ar"/>
        </w:rPr>
        <w:t>检验测试出现全部或部分未达到本合同所约定的技术指标，甲方有权选择下列任一处理方式：</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a.</w:t>
      </w:r>
      <w:r>
        <w:rPr>
          <w:rFonts w:hint="eastAsia" w:ascii="宋体" w:hAnsi="Calibri" w:eastAsia="宋体" w:cs="宋体"/>
          <w:kern w:val="0"/>
          <w:sz w:val="24"/>
          <w:szCs w:val="22"/>
          <w:lang w:val="zh-CN" w:eastAsia="zh-CN" w:bidi="ar"/>
        </w:rPr>
        <w:t>重新测试直至合格为止；</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b.</w:t>
      </w:r>
      <w:r>
        <w:rPr>
          <w:rFonts w:hint="eastAsia" w:ascii="宋体" w:hAnsi="Calibri" w:eastAsia="宋体" w:cs="宋体"/>
          <w:kern w:val="0"/>
          <w:sz w:val="24"/>
          <w:szCs w:val="22"/>
          <w:lang w:val="zh-CN" w:eastAsia="zh-CN" w:bidi="ar"/>
        </w:rPr>
        <w:t>要求乙方对货物进行免费更换，然后重新测试直至合格为止；</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无论选择何种方式，甲方因此而发生的因卖方原因引起的所有费用均由乙方负担。</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11.3  </w:t>
      </w:r>
      <w:r>
        <w:rPr>
          <w:rFonts w:hint="eastAsia" w:ascii="宋体" w:hAnsi="Calibri" w:eastAsia="宋体" w:cs="宋体"/>
          <w:kern w:val="0"/>
          <w:sz w:val="24"/>
          <w:szCs w:val="22"/>
          <w:lang w:val="zh-CN" w:eastAsia="zh-CN" w:bidi="ar"/>
        </w:rPr>
        <w:t>使用过程检验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11.3.1</w:t>
      </w:r>
      <w:r>
        <w:rPr>
          <w:rFonts w:hint="eastAsia" w:ascii="宋体" w:hAnsi="Calibri" w:eastAsia="宋体" w:cs="宋体"/>
          <w:kern w:val="0"/>
          <w:sz w:val="24"/>
          <w:szCs w:val="22"/>
          <w:lang w:val="zh-CN" w:eastAsia="zh-CN" w:bidi="ar"/>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11.3.2</w:t>
      </w:r>
      <w:r>
        <w:rPr>
          <w:rFonts w:hint="eastAsia" w:ascii="宋体" w:hAnsi="Calibri" w:eastAsia="宋体" w:cs="宋体"/>
          <w:kern w:val="0"/>
          <w:sz w:val="24"/>
          <w:szCs w:val="22"/>
          <w:lang w:val="zh-CN" w:eastAsia="zh-CN" w:bidi="ar"/>
        </w:rPr>
        <w:t>如果合同双方对乙方提供的上述试验结果报告的解释有分歧，双方须于出现分歧后</w:t>
      </w:r>
      <w:r>
        <w:rPr>
          <w:rFonts w:hint="default" w:ascii="Calibri" w:hAnsi="Calibri" w:eastAsia="宋体" w:cs="Calibri"/>
          <w:kern w:val="0"/>
          <w:sz w:val="24"/>
          <w:szCs w:val="22"/>
          <w:lang w:val="en-US" w:eastAsia="zh-CN" w:bidi="ar"/>
        </w:rPr>
        <w:t>10</w:t>
      </w:r>
      <w:r>
        <w:rPr>
          <w:rFonts w:hint="eastAsia" w:ascii="宋体" w:hAnsi="Calibri" w:eastAsia="宋体" w:cs="宋体"/>
          <w:kern w:val="0"/>
          <w:sz w:val="24"/>
          <w:szCs w:val="22"/>
          <w:lang w:val="zh-CN" w:eastAsia="zh-CN" w:bidi="ar"/>
        </w:rPr>
        <w:t>天内给对方声明，以陈述己方的观点。声明须附有关证据。分歧应通过协商解决。</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12.</w:t>
      </w:r>
      <w:r>
        <w:rPr>
          <w:rFonts w:hint="eastAsia" w:ascii="宋体" w:hAnsi="Calibri" w:eastAsia="宋体" w:cs="宋体"/>
          <w:b/>
          <w:kern w:val="0"/>
          <w:sz w:val="28"/>
          <w:szCs w:val="28"/>
          <w:lang w:val="zh-CN" w:eastAsia="zh-CN" w:bidi="ar"/>
        </w:rPr>
        <w:t>付款条件</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本合同条款下的付款方法和条件在</w:t>
      </w:r>
      <w:r>
        <w:rPr>
          <w:rFonts w:hint="default" w:ascii="宋体" w:hAnsi="Calibri" w:eastAsia="宋体" w:cs="宋体"/>
          <w:kern w:val="0"/>
          <w:sz w:val="24"/>
          <w:szCs w:val="22"/>
          <w:lang w:val="zh-CN" w:eastAsia="zh-CN" w:bidi="ar"/>
        </w:rPr>
        <w:t>“</w:t>
      </w:r>
      <w:r>
        <w:rPr>
          <w:rFonts w:hint="eastAsia" w:ascii="宋体" w:hAnsi="Calibri" w:cs="宋体"/>
          <w:kern w:val="0"/>
          <w:sz w:val="24"/>
          <w:szCs w:val="22"/>
          <w:lang w:val="zh-CN" w:eastAsia="zh-CN" w:bidi="ar"/>
        </w:rPr>
        <w:t>格尔木市</w:t>
      </w:r>
      <w:r>
        <w:rPr>
          <w:rFonts w:hint="eastAsia" w:ascii="宋体" w:hAnsi="Calibri" w:eastAsia="宋体" w:cs="宋体"/>
          <w:kern w:val="0"/>
          <w:sz w:val="24"/>
          <w:szCs w:val="22"/>
          <w:lang w:val="zh-CN" w:eastAsia="zh-CN" w:bidi="ar"/>
        </w:rPr>
        <w:t>政府采购合同书</w:t>
      </w:r>
      <w:r>
        <w:rPr>
          <w:rFonts w:hint="default" w:ascii="宋体" w:hAnsi="Calibri" w:eastAsia="宋体" w:cs="宋体"/>
          <w:kern w:val="0"/>
          <w:sz w:val="24"/>
          <w:szCs w:val="22"/>
          <w:lang w:val="zh-CN" w:eastAsia="zh-CN" w:bidi="ar"/>
        </w:rPr>
        <w:t>”</w:t>
      </w:r>
      <w:r>
        <w:rPr>
          <w:rFonts w:hint="eastAsia" w:ascii="宋体" w:hAnsi="Calibri" w:eastAsia="宋体" w:cs="宋体"/>
          <w:kern w:val="0"/>
          <w:sz w:val="24"/>
          <w:szCs w:val="22"/>
          <w:lang w:val="zh-CN" w:eastAsia="zh-CN" w:bidi="ar"/>
        </w:rPr>
        <w:t>中具体规定。</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13.</w:t>
      </w:r>
      <w:r>
        <w:rPr>
          <w:rFonts w:hint="eastAsia" w:ascii="宋体" w:hAnsi="Calibri" w:eastAsia="宋体" w:cs="宋体"/>
          <w:b/>
          <w:kern w:val="0"/>
          <w:sz w:val="28"/>
          <w:szCs w:val="28"/>
          <w:lang w:val="zh-CN" w:eastAsia="zh-CN" w:bidi="ar"/>
        </w:rPr>
        <w:t>履约保证金</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13.1</w:t>
      </w:r>
      <w:r>
        <w:rPr>
          <w:rFonts w:hint="eastAsia" w:ascii="宋体" w:hAnsi="Calibri" w:eastAsia="宋体" w:cs="宋体"/>
          <w:kern w:val="0"/>
          <w:sz w:val="24"/>
          <w:szCs w:val="22"/>
          <w:lang w:val="zh-CN" w:eastAsia="zh-CN" w:bidi="ar"/>
        </w:rPr>
        <w:t>乙方应在合同签订前，按招标文件中的约定提交履约保证金。</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13.2</w:t>
      </w:r>
      <w:r>
        <w:rPr>
          <w:rFonts w:hint="eastAsia" w:ascii="宋体" w:hAnsi="Calibri" w:eastAsia="宋体" w:cs="宋体"/>
          <w:kern w:val="0"/>
          <w:sz w:val="24"/>
          <w:szCs w:val="22"/>
          <w:lang w:val="zh-CN" w:eastAsia="zh-CN" w:bidi="ar"/>
        </w:rPr>
        <w:t>履约保证金用于补偿甲方因乙方不能履行其合同义务而蒙受的损失。</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13.3</w:t>
      </w:r>
      <w:r>
        <w:rPr>
          <w:rFonts w:hint="eastAsia" w:ascii="宋体" w:hAnsi="Calibri" w:eastAsia="宋体" w:cs="宋体"/>
          <w:kern w:val="0"/>
          <w:sz w:val="24"/>
          <w:szCs w:val="22"/>
          <w:lang w:val="zh-CN" w:eastAsia="zh-CN" w:bidi="ar"/>
        </w:rPr>
        <w:t>履约保证金应使用本合同货币，按下述方式之一提交（招标文件中另有约定的除外）：</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13.3.1</w:t>
      </w:r>
      <w:r>
        <w:rPr>
          <w:rFonts w:hint="eastAsia" w:ascii="宋体" w:hAnsi="Calibri" w:eastAsia="宋体" w:cs="宋体"/>
          <w:kern w:val="0"/>
          <w:sz w:val="24"/>
          <w:szCs w:val="22"/>
          <w:lang w:val="zh-CN" w:eastAsia="zh-CN" w:bidi="ar"/>
        </w:rPr>
        <w:t>甲方可接受的在中华人民共和国注册和营业的银行出具的履约保函；</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13.3.2 </w:t>
      </w:r>
      <w:r>
        <w:rPr>
          <w:rFonts w:hint="eastAsia" w:ascii="宋体" w:hAnsi="Calibri" w:eastAsia="宋体" w:cs="宋体"/>
          <w:kern w:val="0"/>
          <w:sz w:val="24"/>
          <w:szCs w:val="22"/>
          <w:lang w:val="zh-CN" w:eastAsia="zh-CN" w:bidi="ar"/>
        </w:rPr>
        <w:t>支票或汇票。</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13.4</w:t>
      </w:r>
      <w:r>
        <w:rPr>
          <w:rFonts w:hint="eastAsia" w:ascii="宋体" w:hAnsi="Calibri" w:eastAsia="宋体" w:cs="宋体"/>
          <w:kern w:val="0"/>
          <w:sz w:val="24"/>
          <w:szCs w:val="22"/>
          <w:lang w:val="zh-CN" w:eastAsia="zh-CN" w:bidi="ar"/>
        </w:rPr>
        <w:t>乙方未能按合同规定履行其义务，甲方有权从履约保证金中取得补偿。货物验收合格后，甲方将履约保证金退还乙方或转为质量保证金。</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14.</w:t>
      </w:r>
      <w:r>
        <w:rPr>
          <w:rFonts w:hint="eastAsia" w:ascii="宋体" w:hAnsi="Calibri" w:eastAsia="宋体" w:cs="宋体"/>
          <w:b/>
          <w:kern w:val="0"/>
          <w:sz w:val="28"/>
          <w:szCs w:val="28"/>
          <w:lang w:val="zh-CN" w:eastAsia="zh-CN" w:bidi="ar"/>
        </w:rPr>
        <w:t>索赔</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14.1</w:t>
      </w:r>
      <w:r>
        <w:rPr>
          <w:rFonts w:hint="eastAsia" w:ascii="宋体" w:hAnsi="Calibri" w:eastAsia="宋体" w:cs="宋体"/>
          <w:kern w:val="0"/>
          <w:sz w:val="24"/>
          <w:szCs w:val="22"/>
          <w:lang w:val="zh-CN" w:eastAsia="zh-CN" w:bidi="ar"/>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14.2</w:t>
      </w:r>
      <w:r>
        <w:rPr>
          <w:rFonts w:hint="eastAsia" w:ascii="宋体" w:hAnsi="Calibri" w:eastAsia="宋体" w:cs="宋体"/>
          <w:kern w:val="0"/>
          <w:sz w:val="24"/>
          <w:szCs w:val="22"/>
          <w:lang w:val="zh-CN" w:eastAsia="zh-CN" w:bidi="ar"/>
        </w:rPr>
        <w:t>在履约保证期和检验期内，乙方对甲方提出的索赔负有责任，乙方应按照甲方同意的下列一种或多种方式解决索赔事宜：</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14.2.1</w:t>
      </w:r>
      <w:r>
        <w:rPr>
          <w:rFonts w:hint="eastAsia" w:ascii="宋体" w:hAnsi="Calibri" w:eastAsia="宋体" w:cs="宋体"/>
          <w:kern w:val="0"/>
          <w:sz w:val="24"/>
          <w:szCs w:val="22"/>
          <w:lang w:val="zh-CN" w:eastAsia="zh-CN" w:bidi="ar"/>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14.2.2</w:t>
      </w:r>
      <w:r>
        <w:rPr>
          <w:rFonts w:hint="eastAsia" w:ascii="宋体" w:hAnsi="Calibri" w:eastAsia="宋体" w:cs="宋体"/>
          <w:kern w:val="0"/>
          <w:sz w:val="24"/>
          <w:szCs w:val="22"/>
          <w:lang w:val="zh-CN" w:eastAsia="zh-CN" w:bidi="ar"/>
        </w:rPr>
        <w:t>根据货物低劣程度、损坏程度以及甲方所遭受损失的数额，经甲乙双方商定降低货物的价格，或由有资质的中介机构评估，以降低后的价格或评估价格为准。</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14.2.3</w:t>
      </w:r>
      <w:r>
        <w:rPr>
          <w:rFonts w:hint="eastAsia" w:ascii="宋体" w:hAnsi="Calibri" w:eastAsia="宋体" w:cs="宋体"/>
          <w:kern w:val="0"/>
          <w:sz w:val="24"/>
          <w:szCs w:val="22"/>
          <w:lang w:val="zh-CN" w:eastAsia="zh-CN" w:bidi="ar"/>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14.3</w:t>
      </w:r>
      <w:r>
        <w:rPr>
          <w:rFonts w:hint="eastAsia" w:ascii="宋体" w:hAnsi="Calibri" w:eastAsia="宋体" w:cs="宋体"/>
          <w:kern w:val="0"/>
          <w:sz w:val="24"/>
          <w:szCs w:val="22"/>
          <w:lang w:val="zh-CN" w:eastAsia="zh-CN" w:bidi="ar"/>
        </w:rPr>
        <w:t>乙方收到甲方发出的索赔通知之日起</w:t>
      </w:r>
      <w:r>
        <w:rPr>
          <w:rFonts w:hint="default" w:ascii="Calibri" w:hAnsi="Calibri" w:eastAsia="宋体" w:cs="Calibri"/>
          <w:kern w:val="0"/>
          <w:sz w:val="24"/>
          <w:szCs w:val="22"/>
          <w:lang w:val="en-US" w:eastAsia="zh-CN" w:bidi="ar"/>
        </w:rPr>
        <w:t>5</w:t>
      </w:r>
      <w:r>
        <w:rPr>
          <w:rFonts w:hint="eastAsia" w:ascii="宋体" w:hAnsi="Calibri" w:eastAsia="宋体" w:cs="宋体"/>
          <w:kern w:val="0"/>
          <w:sz w:val="24"/>
          <w:szCs w:val="22"/>
          <w:lang w:val="zh-CN" w:eastAsia="zh-CN" w:bidi="ar"/>
        </w:rPr>
        <w:t>个工作日内未作答复的，甲方可从合同款或履约保证金中扣回索赔金额，如金额不足以补偿索赔金额，乙方应补足差额部分。</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15.</w:t>
      </w:r>
      <w:r>
        <w:rPr>
          <w:rFonts w:hint="eastAsia" w:ascii="宋体" w:hAnsi="Calibri" w:eastAsia="宋体" w:cs="宋体"/>
          <w:b/>
          <w:kern w:val="0"/>
          <w:sz w:val="28"/>
          <w:szCs w:val="28"/>
          <w:lang w:val="zh-CN" w:eastAsia="zh-CN" w:bidi="ar"/>
        </w:rPr>
        <w:t>迟延交货</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15.1 </w:t>
      </w:r>
      <w:r>
        <w:rPr>
          <w:rFonts w:hint="eastAsia" w:ascii="宋体" w:hAnsi="Calibri" w:eastAsia="宋体" w:cs="宋体"/>
          <w:kern w:val="0"/>
          <w:sz w:val="24"/>
          <w:szCs w:val="22"/>
          <w:lang w:val="zh-CN" w:eastAsia="zh-CN" w:bidi="ar"/>
        </w:rPr>
        <w:t>乙方应按照合同约定的时间交货和提供服务。</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 xml:space="preserve">15.2 </w:t>
      </w:r>
      <w:r>
        <w:rPr>
          <w:rFonts w:hint="eastAsia" w:ascii="宋体" w:hAnsi="Calibri" w:eastAsia="宋体" w:cs="宋体"/>
          <w:kern w:val="0"/>
          <w:sz w:val="24"/>
          <w:szCs w:val="22"/>
          <w:lang w:val="zh-CN" w:eastAsia="zh-CN" w:bidi="ar"/>
        </w:rPr>
        <w:t>除不可抗力因素外，乙方迟延交货，甲方有权提出违约损失赔偿或解除合同。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15.3</w:t>
      </w:r>
      <w:r>
        <w:rPr>
          <w:rFonts w:hint="eastAsia" w:ascii="宋体" w:hAnsi="Calibri" w:eastAsia="宋体" w:cs="宋体"/>
          <w:kern w:val="0"/>
          <w:sz w:val="24"/>
          <w:szCs w:val="22"/>
          <w:lang w:val="zh-CN" w:eastAsia="zh-CN" w:bidi="ar"/>
        </w:rPr>
        <w:t>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16.</w:t>
      </w:r>
      <w:r>
        <w:rPr>
          <w:rFonts w:hint="eastAsia" w:ascii="宋体" w:hAnsi="Calibri" w:eastAsia="宋体" w:cs="宋体"/>
          <w:b/>
          <w:kern w:val="0"/>
          <w:sz w:val="28"/>
          <w:szCs w:val="28"/>
          <w:lang w:val="zh-CN" w:eastAsia="zh-CN" w:bidi="ar"/>
        </w:rPr>
        <w:t>违约赔偿</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除不可抗力因素外，乙方没有按照合同规定的时间交货和提供服务，甲方可要求乙方支付违约金。违约金每日按合同总价款的千分之五计收。</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17.</w:t>
      </w:r>
      <w:r>
        <w:rPr>
          <w:rFonts w:hint="eastAsia" w:ascii="宋体" w:hAnsi="Calibri" w:eastAsia="宋体" w:cs="宋体"/>
          <w:b/>
          <w:kern w:val="0"/>
          <w:sz w:val="28"/>
          <w:szCs w:val="28"/>
          <w:lang w:val="zh-CN" w:eastAsia="zh-CN" w:bidi="ar"/>
        </w:rPr>
        <w:t>不可抗力</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17.1.</w:t>
      </w:r>
      <w:r>
        <w:rPr>
          <w:rFonts w:hint="eastAsia" w:ascii="宋体" w:hAnsi="Calibri" w:eastAsia="宋体" w:cs="宋体"/>
          <w:kern w:val="0"/>
          <w:sz w:val="24"/>
          <w:szCs w:val="22"/>
          <w:lang w:val="zh-CN" w:eastAsia="zh-CN" w:bidi="ar"/>
        </w:rPr>
        <w:t>双方中任何一方遭遇法律规定的不可抗力，致使合同履行受阻时，履行合同的期限应予延长，延长的期限应相当于不可抗力所影响的时间。</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17.2</w:t>
      </w:r>
      <w:r>
        <w:rPr>
          <w:rFonts w:hint="eastAsia" w:ascii="宋体" w:hAnsi="Calibri" w:eastAsia="宋体" w:cs="宋体"/>
          <w:kern w:val="0"/>
          <w:sz w:val="24"/>
          <w:szCs w:val="22"/>
          <w:lang w:val="zh-CN" w:eastAsia="zh-CN" w:bidi="ar"/>
        </w:rPr>
        <w:t>受事故影响的一方应在不可抗力的事故发生后以书面形式通知另一方。</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17.3</w:t>
      </w:r>
      <w:r>
        <w:rPr>
          <w:rFonts w:hint="eastAsia" w:ascii="宋体" w:hAnsi="Calibri" w:eastAsia="宋体" w:cs="宋体"/>
          <w:kern w:val="0"/>
          <w:sz w:val="24"/>
          <w:szCs w:val="22"/>
          <w:lang w:val="zh-CN" w:eastAsia="zh-CN" w:bidi="ar"/>
        </w:rPr>
        <w:t>不可抗力使合同的某些内容有变更必要的，</w:t>
      </w:r>
      <w:r>
        <w:rPr>
          <w:rFonts w:hint="default" w:ascii="Calibri" w:hAnsi="Calibri" w:eastAsia="宋体" w:cs="Calibri"/>
          <w:kern w:val="0"/>
          <w:sz w:val="24"/>
          <w:szCs w:val="22"/>
          <w:lang w:val="en-US" w:eastAsia="zh-CN" w:bidi="ar"/>
        </w:rPr>
        <w:t xml:space="preserve"> </w:t>
      </w:r>
      <w:r>
        <w:rPr>
          <w:rFonts w:hint="eastAsia" w:ascii="宋体" w:hAnsi="Calibri" w:eastAsia="宋体" w:cs="宋体"/>
          <w:kern w:val="0"/>
          <w:sz w:val="24"/>
          <w:szCs w:val="22"/>
          <w:lang w:val="zh-CN" w:eastAsia="zh-CN" w:bidi="ar"/>
        </w:rPr>
        <w:t>双方应通过协商达成进一步履行合同的协议，因不可抗力致使合同不能履行的，合同终止。</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18.</w:t>
      </w:r>
      <w:r>
        <w:rPr>
          <w:rFonts w:hint="eastAsia" w:ascii="宋体" w:hAnsi="Calibri" w:eastAsia="宋体" w:cs="宋体"/>
          <w:b/>
          <w:kern w:val="0"/>
          <w:sz w:val="28"/>
          <w:szCs w:val="28"/>
          <w:lang w:val="zh-CN" w:eastAsia="zh-CN" w:bidi="ar"/>
        </w:rPr>
        <w:t>税费</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与本合同有关的一切税费均由乙方承担。</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19.</w:t>
      </w:r>
      <w:r>
        <w:rPr>
          <w:rFonts w:hint="eastAsia" w:ascii="宋体" w:hAnsi="Calibri" w:eastAsia="宋体" w:cs="宋体"/>
          <w:b/>
          <w:kern w:val="0"/>
          <w:sz w:val="28"/>
          <w:szCs w:val="28"/>
          <w:lang w:val="zh-CN" w:eastAsia="zh-CN" w:bidi="ar"/>
        </w:rPr>
        <w:t>合同争议的解决</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19.1</w:t>
      </w:r>
      <w:r>
        <w:rPr>
          <w:rFonts w:hint="eastAsia" w:ascii="宋体" w:hAnsi="Calibri" w:eastAsia="宋体" w:cs="宋体"/>
          <w:kern w:val="0"/>
          <w:sz w:val="24"/>
          <w:szCs w:val="22"/>
          <w:lang w:val="zh-CN" w:eastAsia="zh-CN" w:bidi="ar"/>
        </w:rPr>
        <w:t>甲方和乙方由于本合同的履行而发生任何争议时，双方可先通过协商解决。</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19.2</w:t>
      </w:r>
      <w:r>
        <w:rPr>
          <w:rFonts w:hint="eastAsia" w:ascii="宋体" w:hAnsi="Calibri" w:eastAsia="宋体" w:cs="宋体"/>
          <w:kern w:val="0"/>
          <w:sz w:val="24"/>
          <w:szCs w:val="22"/>
          <w:lang w:val="zh-CN" w:eastAsia="zh-CN" w:bidi="ar"/>
        </w:rPr>
        <w:t>任何一方不愿通过协商或通过协商仍不能解决争议，则双方中任何一方均应向甲方所在地人民法院起诉。</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20.</w:t>
      </w:r>
      <w:r>
        <w:rPr>
          <w:rFonts w:hint="eastAsia" w:ascii="宋体" w:hAnsi="Calibri" w:eastAsia="宋体" w:cs="宋体"/>
          <w:b/>
          <w:kern w:val="0"/>
          <w:sz w:val="28"/>
          <w:szCs w:val="28"/>
          <w:lang w:val="zh-CN" w:eastAsia="zh-CN" w:bidi="ar"/>
        </w:rPr>
        <w:t>违约解除合同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20.1</w:t>
      </w:r>
      <w:r>
        <w:rPr>
          <w:rFonts w:hint="eastAsia" w:ascii="宋体" w:hAnsi="Calibri" w:eastAsia="宋体" w:cs="宋体"/>
          <w:kern w:val="0"/>
          <w:sz w:val="24"/>
          <w:szCs w:val="22"/>
          <w:lang w:val="zh-CN" w:eastAsia="zh-CN" w:bidi="ar"/>
        </w:rPr>
        <w:t>出现下列情形之一的，视为乙方违约。甲方可向乙方发出书面通知，部分或全部终止合同，同时保留向乙方索赔的权利。</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20.1.1</w:t>
      </w:r>
      <w:r>
        <w:rPr>
          <w:rFonts w:hint="eastAsia" w:ascii="宋体" w:hAnsi="Calibri" w:eastAsia="宋体" w:cs="宋体"/>
          <w:kern w:val="0"/>
          <w:sz w:val="24"/>
          <w:szCs w:val="22"/>
          <w:lang w:val="zh-CN" w:eastAsia="zh-CN" w:bidi="ar"/>
        </w:rPr>
        <w:t>乙方未能在合同规定的限期或甲方同意延长的限期内，提供全部或部分货物的；</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20.1.2</w:t>
      </w:r>
      <w:r>
        <w:rPr>
          <w:rFonts w:hint="eastAsia" w:ascii="宋体" w:hAnsi="Calibri" w:eastAsia="宋体" w:cs="宋体"/>
          <w:kern w:val="0"/>
          <w:sz w:val="24"/>
          <w:szCs w:val="22"/>
          <w:lang w:val="zh-CN" w:eastAsia="zh-CN" w:bidi="ar"/>
        </w:rPr>
        <w:t>乙方未能履行合同规定的其它主要义务的；</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20.1.3</w:t>
      </w:r>
      <w:r>
        <w:rPr>
          <w:rFonts w:hint="eastAsia" w:ascii="宋体" w:hAnsi="Calibri" w:eastAsia="宋体" w:cs="宋体"/>
          <w:kern w:val="0"/>
          <w:sz w:val="24"/>
          <w:szCs w:val="22"/>
          <w:lang w:val="zh-CN" w:eastAsia="zh-CN" w:bidi="ar"/>
        </w:rPr>
        <w:t>乙方在本合同履行过程中有欺诈行为的。</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20.2</w:t>
      </w:r>
      <w:r>
        <w:rPr>
          <w:rFonts w:hint="eastAsia" w:ascii="宋体" w:hAnsi="Calibri" w:eastAsia="宋体" w:cs="宋体"/>
          <w:kern w:val="0"/>
          <w:sz w:val="24"/>
          <w:szCs w:val="22"/>
          <w:lang w:val="zh-CN" w:eastAsia="zh-CN" w:bidi="ar"/>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21.</w:t>
      </w:r>
      <w:r>
        <w:rPr>
          <w:rFonts w:hint="eastAsia" w:ascii="宋体" w:hAnsi="Calibri" w:eastAsia="宋体" w:cs="宋体"/>
          <w:b/>
          <w:kern w:val="0"/>
          <w:sz w:val="28"/>
          <w:szCs w:val="28"/>
          <w:lang w:val="zh-CN" w:eastAsia="zh-CN" w:bidi="ar"/>
        </w:rPr>
        <w:t>破产终止合同</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22.</w:t>
      </w:r>
      <w:r>
        <w:rPr>
          <w:rFonts w:hint="eastAsia" w:ascii="宋体" w:hAnsi="Calibri" w:eastAsia="宋体" w:cs="宋体"/>
          <w:b/>
          <w:kern w:val="0"/>
          <w:sz w:val="28"/>
          <w:szCs w:val="28"/>
          <w:lang w:val="zh-CN" w:eastAsia="zh-CN" w:bidi="ar"/>
        </w:rPr>
        <w:t>转让和分包</w:t>
      </w:r>
    </w:p>
    <w:p>
      <w:pPr>
        <w:keepNext w:val="0"/>
        <w:keepLines w:val="0"/>
        <w:widowControl w:val="0"/>
        <w:suppressLineNumbers w:val="0"/>
        <w:autoSpaceDE w:val="0"/>
        <w:autoSpaceDN w:val="0"/>
        <w:adjustRightInd w:val="0"/>
        <w:spacing w:before="0" w:beforeAutospacing="0" w:after="0" w:afterAutospacing="0" w:line="400" w:lineRule="exact"/>
        <w:ind w:left="0" w:right="0" w:firstLine="36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22.1</w:t>
      </w:r>
      <w:r>
        <w:rPr>
          <w:rFonts w:hint="eastAsia" w:ascii="宋体" w:hAnsi="Calibri" w:eastAsia="宋体" w:cs="宋体"/>
          <w:kern w:val="0"/>
          <w:sz w:val="24"/>
          <w:szCs w:val="22"/>
          <w:lang w:val="zh-CN" w:eastAsia="zh-CN" w:bidi="ar"/>
        </w:rPr>
        <w:t>政府采购合同不能转让。</w:t>
      </w:r>
    </w:p>
    <w:p>
      <w:pPr>
        <w:keepNext w:val="0"/>
        <w:keepLines w:val="0"/>
        <w:widowControl w:val="0"/>
        <w:suppressLineNumbers w:val="0"/>
        <w:autoSpaceDE w:val="0"/>
        <w:autoSpaceDN w:val="0"/>
        <w:adjustRightInd w:val="0"/>
        <w:spacing w:before="0" w:beforeAutospacing="0" w:after="0" w:afterAutospacing="0" w:line="400" w:lineRule="exact"/>
        <w:ind w:left="0" w:right="0" w:firstLine="360"/>
        <w:jc w:val="both"/>
        <w:rPr>
          <w:rFonts w:hint="default" w:ascii="Calibri" w:hAnsi="Calibri" w:cs="Calibri"/>
          <w:kern w:val="0"/>
          <w:sz w:val="24"/>
          <w:szCs w:val="22"/>
          <w:lang w:val="en-US"/>
        </w:rPr>
      </w:pPr>
      <w:r>
        <w:rPr>
          <w:rFonts w:hint="default" w:ascii="Calibri" w:hAnsi="Calibri" w:eastAsia="宋体" w:cs="Calibri"/>
          <w:kern w:val="0"/>
          <w:sz w:val="24"/>
          <w:szCs w:val="22"/>
          <w:lang w:val="en-US" w:eastAsia="zh-CN" w:bidi="ar"/>
        </w:rPr>
        <w:t>22.2</w:t>
      </w:r>
      <w:r>
        <w:rPr>
          <w:rFonts w:hint="eastAsia" w:ascii="宋体" w:hAnsi="Calibri" w:eastAsia="宋体" w:cs="宋体"/>
          <w:kern w:val="0"/>
          <w:sz w:val="24"/>
          <w:szCs w:val="22"/>
          <w:lang w:val="zh-CN" w:eastAsia="zh-CN" w:bidi="ar"/>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23.</w:t>
      </w:r>
      <w:r>
        <w:rPr>
          <w:rFonts w:hint="eastAsia" w:ascii="宋体" w:hAnsi="Calibri" w:eastAsia="宋体" w:cs="宋体"/>
          <w:b/>
          <w:kern w:val="0"/>
          <w:sz w:val="28"/>
          <w:szCs w:val="28"/>
          <w:lang w:val="zh-CN" w:eastAsia="zh-CN" w:bidi="ar"/>
        </w:rPr>
        <w:t>合同修改</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甲方和乙方都不得擅自变更本合同，但合同继续履行将损害国家和社会公共利益的除外。如必须对合同条款进行改动时，当事人双方须共同签署书面文件，做为合同的补充。</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24.</w:t>
      </w:r>
      <w:r>
        <w:rPr>
          <w:rFonts w:hint="eastAsia" w:ascii="宋体" w:hAnsi="Calibri" w:eastAsia="宋体" w:cs="宋体"/>
          <w:b/>
          <w:kern w:val="0"/>
          <w:sz w:val="28"/>
          <w:szCs w:val="28"/>
          <w:lang w:val="zh-CN" w:eastAsia="zh-CN" w:bidi="ar"/>
        </w:rPr>
        <w:t>通知</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本合同任何一方给另一方的通知，都应以书面形式发送，而另一方也应以书面形式确认并发送到对方明确的地址。</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25.</w:t>
      </w:r>
      <w:r>
        <w:rPr>
          <w:rFonts w:hint="eastAsia" w:ascii="宋体" w:hAnsi="Calibri" w:eastAsia="宋体" w:cs="宋体"/>
          <w:b/>
          <w:kern w:val="0"/>
          <w:sz w:val="28"/>
          <w:szCs w:val="28"/>
          <w:lang w:val="zh-CN" w:eastAsia="zh-CN" w:bidi="ar"/>
        </w:rPr>
        <w:t>计量单位</w:t>
      </w:r>
    </w:p>
    <w:p>
      <w:pPr>
        <w:keepNext w:val="0"/>
        <w:keepLines w:val="0"/>
        <w:widowControl w:val="0"/>
        <w:suppressLineNumbers w:val="0"/>
        <w:autoSpaceDE w:val="0"/>
        <w:autoSpaceDN w:val="0"/>
        <w:adjustRightInd w:val="0"/>
        <w:spacing w:before="0" w:beforeAutospacing="0" w:after="0" w:afterAutospacing="0" w:line="400" w:lineRule="exact"/>
        <w:ind w:left="0" w:right="0" w:firstLine="480"/>
        <w:jc w:val="both"/>
        <w:rPr>
          <w:rFonts w:hint="default" w:ascii="Calibri" w:hAnsi="Calibri" w:cs="Calibri"/>
          <w:kern w:val="0"/>
          <w:sz w:val="24"/>
          <w:szCs w:val="22"/>
          <w:lang w:val="en-US"/>
        </w:rPr>
      </w:pPr>
      <w:r>
        <w:rPr>
          <w:rFonts w:hint="eastAsia" w:ascii="宋体" w:hAnsi="Calibri" w:eastAsia="宋体" w:cs="宋体"/>
          <w:kern w:val="0"/>
          <w:sz w:val="24"/>
          <w:szCs w:val="22"/>
          <w:lang w:val="zh-CN" w:eastAsia="zh-CN" w:bidi="ar"/>
        </w:rPr>
        <w:t>除技术规范中另有规定外</w:t>
      </w:r>
      <w:r>
        <w:rPr>
          <w:rFonts w:hint="default" w:ascii="Calibri" w:hAnsi="Calibri" w:eastAsia="宋体" w:cs="Calibri"/>
          <w:kern w:val="0"/>
          <w:sz w:val="24"/>
          <w:szCs w:val="22"/>
          <w:lang w:val="en-US" w:eastAsia="zh-CN" w:bidi="ar"/>
        </w:rPr>
        <w:t>,</w:t>
      </w:r>
      <w:r>
        <w:rPr>
          <w:rFonts w:hint="eastAsia" w:ascii="宋体" w:hAnsi="Calibri" w:eastAsia="宋体" w:cs="宋体"/>
          <w:kern w:val="0"/>
          <w:sz w:val="24"/>
          <w:szCs w:val="22"/>
          <w:lang w:val="zh-CN" w:eastAsia="zh-CN" w:bidi="ar"/>
        </w:rPr>
        <w:t>计量单位均使用国家法定计量单位。</w:t>
      </w:r>
    </w:p>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Calibri" w:hAnsi="Calibri" w:cs="Calibri"/>
          <w:b/>
          <w:kern w:val="0"/>
          <w:sz w:val="28"/>
          <w:szCs w:val="28"/>
          <w:lang w:val="en-US"/>
        </w:rPr>
      </w:pPr>
      <w:r>
        <w:rPr>
          <w:rFonts w:hint="default" w:ascii="Calibri" w:hAnsi="Calibri" w:eastAsia="宋体" w:cs="Calibri"/>
          <w:b/>
          <w:kern w:val="0"/>
          <w:sz w:val="28"/>
          <w:szCs w:val="28"/>
          <w:lang w:val="en-US" w:eastAsia="zh-CN" w:bidi="ar"/>
        </w:rPr>
        <w:t>26.</w:t>
      </w:r>
      <w:r>
        <w:rPr>
          <w:rFonts w:hint="eastAsia" w:ascii="宋体" w:hAnsi="Calibri" w:eastAsia="宋体" w:cs="宋体"/>
          <w:b/>
          <w:kern w:val="0"/>
          <w:sz w:val="28"/>
          <w:szCs w:val="28"/>
          <w:lang w:val="zh-CN" w:eastAsia="zh-CN" w:bidi="ar"/>
        </w:rPr>
        <w:t>适用法律</w:t>
      </w:r>
    </w:p>
    <w:p>
      <w:pPr>
        <w:keepNext w:val="0"/>
        <w:keepLines w:val="0"/>
        <w:widowControl/>
        <w:suppressLineNumbers w:val="0"/>
        <w:jc w:val="left"/>
      </w:pPr>
      <w:r>
        <w:rPr>
          <w:rFonts w:hint="eastAsia" w:ascii="宋体" w:hAnsi="Calibri" w:eastAsia="宋体" w:cs="宋体"/>
          <w:kern w:val="2"/>
          <w:sz w:val="24"/>
          <w:szCs w:val="22"/>
          <w:lang w:val="zh-CN" w:eastAsia="zh-CN" w:bidi="ar"/>
        </w:rPr>
        <w:t>本合同按照中华人民共和国的相关法律进行解释。</w:t>
      </w:r>
    </w:p>
    <w:p>
      <w:pPr>
        <w:spacing w:line="360" w:lineRule="auto"/>
        <w:ind w:firstLine="480"/>
        <w:rPr>
          <w:rFonts w:ascii="宋体"/>
        </w:rPr>
      </w:pPr>
      <w:r>
        <w:rPr>
          <w:rFonts w:hint="eastAsia" w:ascii="宋体" w:hAnsi="宋体"/>
        </w:rPr>
        <w:t>。</w:t>
      </w:r>
    </w:p>
    <w:p>
      <w:pPr>
        <w:keepNext/>
        <w:keepLines/>
        <w:widowControl/>
        <w:snapToGrid w:val="0"/>
        <w:spacing w:line="400" w:lineRule="atLeast"/>
        <w:jc w:val="left"/>
        <w:outlineLvl w:val="0"/>
        <w:rPr>
          <w:rFonts w:ascii="宋体"/>
        </w:rPr>
      </w:pPr>
      <w:r>
        <w:rPr>
          <w:rFonts w:ascii="宋体"/>
        </w:rPr>
        <w:br w:type="page"/>
      </w:r>
      <w:bookmarkStart w:id="119" w:name="_Toc3390"/>
      <w:bookmarkStart w:id="120" w:name="_Toc510171162"/>
      <w:bookmarkStart w:id="121" w:name="_Toc496004029"/>
      <w:r>
        <w:rPr>
          <w:rFonts w:hint="eastAsia" w:ascii="宋体"/>
          <w:b/>
          <w:kern w:val="28"/>
          <w:sz w:val="36"/>
          <w:szCs w:val="20"/>
          <w:lang w:val="en-US" w:eastAsia="zh-CN"/>
        </w:rPr>
        <w:t>第四部分  响应文件格式</w:t>
      </w:r>
      <w:bookmarkEnd w:id="119"/>
    </w:p>
    <w:p>
      <w:pPr>
        <w:keepNext/>
        <w:keepLines/>
        <w:widowControl/>
        <w:snapToGrid w:val="0"/>
        <w:spacing w:line="400" w:lineRule="atLeast"/>
        <w:jc w:val="center"/>
        <w:outlineLvl w:val="0"/>
        <w:rPr>
          <w:rFonts w:hint="eastAsia" w:ascii="宋体"/>
          <w:b/>
          <w:kern w:val="28"/>
          <w:sz w:val="36"/>
          <w:szCs w:val="20"/>
        </w:rPr>
      </w:pPr>
      <w:bookmarkStart w:id="122" w:name="_Toc3688"/>
      <w:r>
        <w:rPr>
          <w:rFonts w:hint="eastAsia" w:ascii="宋体"/>
          <w:b/>
          <w:kern w:val="28"/>
          <w:sz w:val="36"/>
          <w:szCs w:val="20"/>
        </w:rPr>
        <w:t>谈判响应文件的组成</w:t>
      </w:r>
      <w:bookmarkEnd w:id="120"/>
      <w:bookmarkEnd w:id="121"/>
      <w:bookmarkEnd w:id="122"/>
    </w:p>
    <w:p>
      <w:pPr>
        <w:spacing w:line="500" w:lineRule="exact"/>
        <w:ind w:firstLine="480" w:firstLineChars="200"/>
        <w:rPr>
          <w:rFonts w:hint="eastAsia" w:ascii="宋体" w:hAnsi="宋体"/>
          <w:sz w:val="24"/>
        </w:rPr>
      </w:pPr>
      <w:r>
        <w:rPr>
          <w:rFonts w:hint="eastAsia" w:ascii="宋体" w:hAnsi="宋体"/>
          <w:sz w:val="24"/>
        </w:rPr>
        <w:t>（一）资格审查文件</w:t>
      </w:r>
    </w:p>
    <w:p>
      <w:pPr>
        <w:spacing w:line="500" w:lineRule="exact"/>
        <w:ind w:firstLine="480" w:firstLineChars="200"/>
        <w:rPr>
          <w:rFonts w:hint="eastAsia" w:ascii="宋体" w:hAnsi="宋体"/>
          <w:sz w:val="24"/>
        </w:rPr>
      </w:pPr>
      <w:r>
        <w:rPr>
          <w:rFonts w:hint="eastAsia" w:ascii="宋体" w:hAnsi="宋体"/>
          <w:sz w:val="24"/>
        </w:rPr>
        <w:t>1、投标函……………………………………………………………（附件1）</w:t>
      </w:r>
    </w:p>
    <w:p>
      <w:pPr>
        <w:spacing w:line="500" w:lineRule="exact"/>
        <w:ind w:firstLine="480" w:firstLineChars="200"/>
        <w:rPr>
          <w:rFonts w:hint="eastAsia" w:ascii="宋体" w:hAnsi="宋体"/>
          <w:sz w:val="24"/>
        </w:rPr>
      </w:pPr>
      <w:r>
        <w:rPr>
          <w:rFonts w:hint="eastAsia" w:ascii="宋体" w:hAnsi="宋体"/>
          <w:sz w:val="24"/>
        </w:rPr>
        <w:t>2、法定代表人证明书………………………………………………（附件2）</w:t>
      </w:r>
    </w:p>
    <w:p>
      <w:pPr>
        <w:spacing w:line="500" w:lineRule="exact"/>
        <w:ind w:firstLine="480" w:firstLineChars="200"/>
        <w:rPr>
          <w:rFonts w:hint="eastAsia" w:ascii="宋体" w:hAnsi="宋体"/>
          <w:sz w:val="24"/>
        </w:rPr>
      </w:pPr>
      <w:r>
        <w:rPr>
          <w:rFonts w:hint="eastAsia" w:ascii="宋体" w:hAnsi="宋体"/>
          <w:sz w:val="24"/>
        </w:rPr>
        <w:t>3、法定代表人授权书………………………………………………（附件3）</w:t>
      </w:r>
    </w:p>
    <w:p>
      <w:pPr>
        <w:spacing w:line="500" w:lineRule="exact"/>
        <w:ind w:firstLine="480" w:firstLineChars="200"/>
        <w:rPr>
          <w:rFonts w:hint="eastAsia" w:ascii="宋体" w:hAnsi="宋体"/>
          <w:sz w:val="24"/>
        </w:rPr>
      </w:pPr>
      <w:r>
        <w:rPr>
          <w:rFonts w:hint="eastAsia" w:ascii="宋体" w:hAnsi="宋体"/>
          <w:sz w:val="24"/>
        </w:rPr>
        <w:t>4、供应商承诺函……………………………………………………（附件4）</w:t>
      </w:r>
    </w:p>
    <w:p>
      <w:pPr>
        <w:spacing w:line="500" w:lineRule="exact"/>
        <w:ind w:firstLine="480" w:firstLineChars="200"/>
        <w:rPr>
          <w:rFonts w:hint="eastAsia" w:ascii="宋体" w:hAnsi="宋体"/>
          <w:sz w:val="24"/>
        </w:rPr>
      </w:pPr>
      <w:r>
        <w:rPr>
          <w:rFonts w:hint="eastAsia" w:ascii="宋体" w:hAnsi="宋体"/>
          <w:sz w:val="24"/>
        </w:rPr>
        <w:t>5、供应商诚信承诺书………………………………………………（附件5）</w:t>
      </w:r>
    </w:p>
    <w:p>
      <w:pPr>
        <w:spacing w:line="500" w:lineRule="exact"/>
        <w:ind w:firstLine="480" w:firstLineChars="200"/>
        <w:rPr>
          <w:rFonts w:hint="eastAsia" w:ascii="宋体" w:hAnsi="宋体"/>
          <w:sz w:val="24"/>
        </w:rPr>
      </w:pPr>
      <w:r>
        <w:rPr>
          <w:rFonts w:hint="eastAsia" w:ascii="宋体" w:hAnsi="宋体"/>
          <w:sz w:val="24"/>
        </w:rPr>
        <w:t>6、供应商资格证明文件……………………………………………（附件6）</w:t>
      </w:r>
    </w:p>
    <w:p>
      <w:pPr>
        <w:spacing w:line="500" w:lineRule="exact"/>
        <w:ind w:firstLine="480" w:firstLineChars="200"/>
        <w:rPr>
          <w:rFonts w:hint="eastAsia" w:ascii="宋体" w:hAnsi="宋体"/>
          <w:sz w:val="24"/>
        </w:rPr>
      </w:pPr>
      <w:r>
        <w:rPr>
          <w:rFonts w:hint="eastAsia" w:ascii="宋体" w:hAnsi="宋体"/>
          <w:sz w:val="24"/>
        </w:rPr>
        <w:t>7、财务状况、缴纳税收和社会保障资金证明……………………（附件7）</w:t>
      </w:r>
    </w:p>
    <w:p>
      <w:pPr>
        <w:spacing w:line="500" w:lineRule="exact"/>
        <w:ind w:firstLine="480" w:firstLineChars="200"/>
        <w:rPr>
          <w:rFonts w:hint="eastAsia" w:ascii="宋体" w:hAnsi="宋体"/>
          <w:sz w:val="24"/>
        </w:rPr>
      </w:pPr>
      <w:r>
        <w:rPr>
          <w:rFonts w:hint="eastAsia" w:ascii="宋体" w:hAnsi="宋体"/>
          <w:sz w:val="24"/>
        </w:rPr>
        <w:t>8、无重大违法记录声明……………………………………………（附件8）</w:t>
      </w:r>
    </w:p>
    <w:p>
      <w:pPr>
        <w:spacing w:line="500" w:lineRule="exact"/>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lang w:val="zh-CN"/>
        </w:rPr>
        <w:t>投标保证金证明…………………………………………………</w:t>
      </w:r>
      <w:r>
        <w:rPr>
          <w:rFonts w:hint="eastAsia" w:ascii="宋体" w:hAnsi="宋体"/>
          <w:sz w:val="24"/>
        </w:rPr>
        <w:t>（附件</w:t>
      </w:r>
      <w:r>
        <w:rPr>
          <w:rFonts w:hint="eastAsia" w:ascii="宋体" w:hAnsi="宋体"/>
          <w:sz w:val="24"/>
          <w:lang w:val="en-US" w:eastAsia="zh-CN"/>
        </w:rPr>
        <w:t>9</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（二）符合性审查文件</w:t>
      </w:r>
    </w:p>
    <w:p>
      <w:pPr>
        <w:spacing w:line="500" w:lineRule="exact"/>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、谈判首次报价表…………………………………………………（附件</w:t>
      </w:r>
      <w:r>
        <w:rPr>
          <w:rFonts w:hint="eastAsia" w:ascii="宋体" w:hAnsi="宋体"/>
          <w:sz w:val="24"/>
          <w:lang w:val="en-US" w:eastAsia="zh-CN"/>
        </w:rPr>
        <w:t>10</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、分项报价表………………………………………………………（附件1</w:t>
      </w:r>
      <w:r>
        <w:rPr>
          <w:rFonts w:hint="eastAsia" w:ascii="宋体" w:hAnsi="宋体"/>
          <w:sz w:val="24"/>
          <w:lang w:val="en-US" w:eastAsia="zh-CN"/>
        </w:rPr>
        <w:t>1</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、技术规格响应表…………………………………………………（附件1</w:t>
      </w:r>
      <w:r>
        <w:rPr>
          <w:rFonts w:hint="eastAsia" w:ascii="宋体" w:hAnsi="宋体"/>
          <w:sz w:val="24"/>
          <w:lang w:val="en-US" w:eastAsia="zh-CN"/>
        </w:rPr>
        <w:t>2</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13</w:t>
      </w:r>
      <w:r>
        <w:rPr>
          <w:rFonts w:hint="eastAsia" w:ascii="宋体" w:hAnsi="宋体"/>
          <w:sz w:val="24"/>
        </w:rPr>
        <w:t>、其他资格证明材料………………………………………………（附件1</w:t>
      </w:r>
      <w:r>
        <w:rPr>
          <w:rFonts w:hint="eastAsia" w:ascii="宋体" w:hAnsi="宋体"/>
          <w:sz w:val="24"/>
          <w:lang w:val="en-US" w:eastAsia="zh-CN"/>
        </w:rPr>
        <w:t>3</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14</w:t>
      </w:r>
      <w:r>
        <w:rPr>
          <w:rFonts w:hint="eastAsia" w:ascii="宋体" w:hAnsi="宋体"/>
          <w:sz w:val="24"/>
        </w:rPr>
        <w:t>、投标产品相关资料………………………………………………（附件1</w:t>
      </w:r>
      <w:r>
        <w:rPr>
          <w:rFonts w:hint="eastAsia" w:ascii="宋体" w:hAnsi="宋体"/>
          <w:sz w:val="24"/>
          <w:lang w:val="en-US" w:eastAsia="zh-CN"/>
        </w:rPr>
        <w:t>4</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color w:val="000000" w:themeColor="text1"/>
          <w:sz w:val="24"/>
          <w:lang w:val="en-US" w:eastAsia="zh-CN"/>
        </w:rPr>
        <w:t>15</w:t>
      </w:r>
      <w:r>
        <w:rPr>
          <w:rFonts w:hint="eastAsia" w:ascii="宋体" w:hAnsi="宋体"/>
          <w:color w:val="000000" w:themeColor="text1"/>
          <w:sz w:val="24"/>
        </w:rPr>
        <w:t>、项目管理及实施方案…………………</w:t>
      </w:r>
      <w:r>
        <w:rPr>
          <w:rFonts w:hint="eastAsia" w:ascii="宋体" w:hAnsi="宋体"/>
          <w:sz w:val="24"/>
        </w:rPr>
        <w:t>…………………………（附件1</w:t>
      </w:r>
      <w:r>
        <w:rPr>
          <w:rFonts w:hint="eastAsia" w:ascii="宋体" w:hAnsi="宋体"/>
          <w:sz w:val="24"/>
          <w:lang w:val="en-US" w:eastAsia="zh-CN"/>
        </w:rPr>
        <w:t>5</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16</w:t>
      </w:r>
      <w:r>
        <w:rPr>
          <w:rFonts w:hint="eastAsia" w:ascii="宋体" w:hAnsi="宋体"/>
          <w:sz w:val="24"/>
        </w:rPr>
        <w:t>、供应商类似业绩证明材料………………………………………（附件1</w:t>
      </w:r>
      <w:r>
        <w:rPr>
          <w:rFonts w:hint="eastAsia" w:ascii="宋体" w:hAnsi="宋体"/>
          <w:sz w:val="24"/>
          <w:lang w:val="en-US" w:eastAsia="zh-CN"/>
        </w:rPr>
        <w:t>6</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17</w:t>
      </w:r>
      <w:r>
        <w:rPr>
          <w:rFonts w:hint="eastAsia" w:ascii="宋体" w:hAnsi="宋体"/>
          <w:sz w:val="24"/>
        </w:rPr>
        <w:t>、供应商认为在其他方面有必要说明的事项……………………（附件1</w:t>
      </w:r>
      <w:r>
        <w:rPr>
          <w:rFonts w:hint="eastAsia" w:ascii="宋体" w:hAnsi="宋体"/>
          <w:sz w:val="24"/>
          <w:lang w:val="en-US" w:eastAsia="zh-CN"/>
        </w:rPr>
        <w:t>7</w:t>
      </w:r>
      <w:r>
        <w:rPr>
          <w:rFonts w:hint="eastAsia" w:ascii="宋体" w:hAnsi="宋体"/>
          <w:sz w:val="24"/>
        </w:rPr>
        <w:t>）</w:t>
      </w:r>
      <w:bookmarkEnd w:id="114"/>
      <w:bookmarkEnd w:id="115"/>
      <w:bookmarkStart w:id="123" w:name="_Toc13751"/>
    </w:p>
    <w:p>
      <w:pPr>
        <w:spacing w:line="500" w:lineRule="exact"/>
        <w:rPr>
          <w:rFonts w:hint="eastAsia" w:ascii="宋体" w:hAnsi="宋体" w:eastAsia="宋体"/>
          <w:sz w:val="24"/>
          <w:lang w:val="en-US" w:eastAsia="zh-CN"/>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p>
    <w:p>
      <w:pPr>
        <w:spacing w:line="500" w:lineRule="exact"/>
        <w:rPr>
          <w:rFonts w:hint="eastAsia" w:ascii="宋体" w:hAnsi="宋体"/>
          <w:sz w:val="24"/>
        </w:rPr>
      </w:pPr>
    </w:p>
    <w:p>
      <w:pPr>
        <w:rPr>
          <w:rFonts w:hint="eastAsia"/>
          <w:b/>
          <w:sz w:val="28"/>
          <w:szCs w:val="28"/>
        </w:rPr>
      </w:pPr>
      <w:r>
        <w:rPr>
          <w:rFonts w:hint="eastAsia"/>
          <w:b/>
          <w:sz w:val="28"/>
          <w:szCs w:val="28"/>
        </w:rPr>
        <w:t>（谈判响应文件封面）</w:t>
      </w:r>
    </w:p>
    <w:p>
      <w:pPr>
        <w:spacing w:line="360" w:lineRule="auto"/>
        <w:rPr>
          <w:rFonts w:hint="eastAsia" w:ascii="仿宋_GB2312" w:hAnsi="宋体" w:eastAsia="仿宋_GB2312"/>
          <w:b/>
          <w:sz w:val="52"/>
          <w:szCs w:val="52"/>
        </w:rPr>
      </w:pPr>
    </w:p>
    <w:p>
      <w:pPr>
        <w:spacing w:line="360" w:lineRule="auto"/>
        <w:ind w:firstLine="1566" w:firstLineChars="300"/>
        <w:jc w:val="both"/>
        <w:rPr>
          <w:rFonts w:hint="eastAsia" w:ascii="仿宋_GB2312" w:hAnsi="宋体" w:eastAsia="仿宋_GB2312"/>
          <w:b/>
          <w:sz w:val="52"/>
          <w:szCs w:val="52"/>
        </w:rPr>
      </w:pPr>
      <w:r>
        <w:rPr>
          <w:rFonts w:hint="eastAsia" w:ascii="仿宋_GB2312" w:hAnsi="宋体" w:eastAsia="仿宋_GB2312"/>
          <w:b/>
          <w:sz w:val="52"/>
          <w:szCs w:val="52"/>
          <w:lang w:eastAsia="zh-CN"/>
        </w:rPr>
        <w:t>格尔木市</w:t>
      </w:r>
      <w:r>
        <w:rPr>
          <w:rFonts w:hint="eastAsia" w:ascii="仿宋_GB2312" w:hAnsi="宋体" w:eastAsia="仿宋_GB2312"/>
          <w:b/>
          <w:sz w:val="52"/>
          <w:szCs w:val="52"/>
        </w:rPr>
        <w:t>政府采购项目</w:t>
      </w:r>
    </w:p>
    <w:p>
      <w:pPr>
        <w:spacing w:line="360" w:lineRule="auto"/>
        <w:rPr>
          <w:rFonts w:hint="eastAsia" w:ascii="宋体" w:hAnsi="宋体"/>
          <w:b/>
          <w:sz w:val="72"/>
          <w:szCs w:val="72"/>
        </w:rPr>
      </w:pPr>
    </w:p>
    <w:p>
      <w:pPr>
        <w:spacing w:line="360" w:lineRule="auto"/>
        <w:rPr>
          <w:rFonts w:hint="eastAsia" w:ascii="宋体" w:hAnsi="宋体"/>
          <w:b/>
          <w:sz w:val="72"/>
          <w:szCs w:val="72"/>
        </w:rPr>
      </w:pPr>
    </w:p>
    <w:p>
      <w:pPr>
        <w:spacing w:line="360" w:lineRule="auto"/>
        <w:jc w:val="center"/>
        <w:rPr>
          <w:rFonts w:hint="eastAsia" w:ascii="宋体" w:hAnsi="宋体"/>
          <w:b/>
          <w:sz w:val="72"/>
          <w:szCs w:val="72"/>
        </w:rPr>
      </w:pPr>
      <w:r>
        <w:rPr>
          <w:rFonts w:hint="eastAsia" w:ascii="宋体" w:hAnsi="宋体"/>
          <w:b/>
          <w:sz w:val="72"/>
          <w:szCs w:val="72"/>
        </w:rPr>
        <w:t>谈判响应文件</w:t>
      </w:r>
    </w:p>
    <w:p>
      <w:pPr>
        <w:adjustRightInd w:val="0"/>
        <w:spacing w:line="360" w:lineRule="auto"/>
        <w:ind w:firstLine="3072" w:firstLineChars="850"/>
        <w:textAlignment w:val="baseline"/>
        <w:rPr>
          <w:rFonts w:hint="eastAsia" w:ascii="宋体" w:hAnsi="宋体"/>
          <w:b/>
          <w:bCs/>
          <w:sz w:val="36"/>
          <w:szCs w:val="36"/>
        </w:rPr>
      </w:pPr>
      <w:r>
        <w:rPr>
          <w:rFonts w:hint="eastAsia" w:ascii="宋体" w:hAnsi="宋体"/>
          <w:b/>
          <w:bCs/>
          <w:sz w:val="36"/>
          <w:szCs w:val="36"/>
        </w:rPr>
        <w:t>（资格审查文件）</w:t>
      </w: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b/>
          <w:bCs/>
          <w:sz w:val="36"/>
          <w:szCs w:val="36"/>
        </w:rPr>
      </w:pPr>
      <w:r>
        <w:rPr>
          <w:rFonts w:hint="eastAsia" w:ascii="宋体" w:hAnsi="宋体"/>
          <w:b/>
          <w:bCs/>
          <w:sz w:val="36"/>
          <w:szCs w:val="36"/>
        </w:rPr>
        <w:t>采购项目编号:</w:t>
      </w:r>
    </w:p>
    <w:p>
      <w:pPr>
        <w:ind w:left="2530" w:hanging="2530" w:hangingChars="700"/>
        <w:jc w:val="left"/>
        <w:rPr>
          <w:rFonts w:hint="eastAsia" w:ascii="宋体" w:hAnsi="宋体"/>
          <w:b/>
          <w:bCs/>
          <w:sz w:val="36"/>
          <w:szCs w:val="36"/>
        </w:rPr>
      </w:pPr>
      <w:r>
        <w:rPr>
          <w:rFonts w:hint="eastAsia" w:ascii="宋体" w:hAnsi="宋体"/>
          <w:b/>
          <w:bCs/>
          <w:sz w:val="36"/>
          <w:szCs w:val="36"/>
        </w:rPr>
        <w:t xml:space="preserve">采购项目名称: </w:t>
      </w:r>
    </w:p>
    <w:p>
      <w:pPr>
        <w:ind w:left="2530" w:hanging="2530" w:hangingChars="700"/>
        <w:jc w:val="left"/>
        <w:rPr>
          <w:rFonts w:hint="eastAsia" w:ascii="宋体" w:hAnsi="宋体"/>
          <w:b/>
          <w:bCs/>
          <w:sz w:val="36"/>
          <w:szCs w:val="36"/>
        </w:rPr>
      </w:pPr>
    </w:p>
    <w:p>
      <w:pPr>
        <w:ind w:left="2530" w:hanging="2530" w:hangingChars="700"/>
        <w:jc w:val="left"/>
        <w:rPr>
          <w:rFonts w:hint="eastAsia" w:ascii="宋体" w:hAnsi="宋体"/>
          <w:b/>
          <w:bCs/>
          <w:sz w:val="36"/>
          <w:szCs w:val="36"/>
        </w:rPr>
      </w:pPr>
    </w:p>
    <w:p>
      <w:pPr>
        <w:ind w:left="2530" w:hanging="2530" w:hangingChars="700"/>
        <w:jc w:val="left"/>
        <w:rPr>
          <w:rFonts w:hint="eastAsia" w:ascii="宋体" w:hAnsi="宋体"/>
          <w:b/>
          <w:bCs/>
          <w:sz w:val="36"/>
          <w:szCs w:val="36"/>
        </w:rPr>
      </w:pPr>
    </w:p>
    <w:p>
      <w:pPr>
        <w:spacing w:line="400" w:lineRule="exact"/>
        <w:ind w:firstLine="482" w:firstLineChars="200"/>
        <w:jc w:val="center"/>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投标单位：       </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jc w:val="left"/>
        <w:outlineLvl w:val="1"/>
        <w:rPr>
          <w:rFonts w:hint="eastAsia" w:ascii="宋体" w:eastAsia="宋体"/>
          <w:b/>
          <w:sz w:val="28"/>
          <w:szCs w:val="28"/>
          <w:lang w:val="en-US" w:eastAsia="zh-CN"/>
        </w:rPr>
      </w:pPr>
      <w:bookmarkStart w:id="124" w:name="_Toc416183229"/>
      <w:r>
        <w:rPr>
          <w:rFonts w:hint="eastAsia" w:ascii="宋体"/>
          <w:b/>
          <w:sz w:val="28"/>
          <w:szCs w:val="28"/>
          <w:lang w:val="en-US" w:eastAsia="zh-CN"/>
        </w:rPr>
        <w:t xml:space="preserve">  </w:t>
      </w:r>
    </w:p>
    <w:p>
      <w:pPr>
        <w:widowControl/>
        <w:snapToGrid w:val="0"/>
        <w:spacing w:line="360" w:lineRule="auto"/>
        <w:jc w:val="left"/>
        <w:outlineLvl w:val="1"/>
        <w:rPr>
          <w:rFonts w:hint="eastAsia" w:ascii="宋体"/>
          <w:b/>
          <w:sz w:val="28"/>
          <w:szCs w:val="28"/>
        </w:rPr>
      </w:pPr>
      <w:r>
        <w:rPr>
          <w:rFonts w:ascii="宋体"/>
          <w:b/>
          <w:sz w:val="28"/>
          <w:szCs w:val="28"/>
        </w:rPr>
        <w:br w:type="page"/>
      </w:r>
      <w:bookmarkStart w:id="125" w:name="_Toc510171163"/>
      <w:bookmarkStart w:id="126" w:name="_Toc18133"/>
      <w:r>
        <w:rPr>
          <w:rFonts w:hint="eastAsia" w:ascii="宋体"/>
          <w:b/>
          <w:sz w:val="28"/>
          <w:szCs w:val="28"/>
        </w:rPr>
        <w:t>附件</w:t>
      </w:r>
      <w:bookmarkStart w:id="127" w:name="_Toc376936768"/>
      <w:bookmarkStart w:id="128" w:name="_Toc325726037"/>
      <w:r>
        <w:rPr>
          <w:rFonts w:hint="eastAsia" w:ascii="宋体"/>
          <w:b/>
          <w:sz w:val="28"/>
          <w:szCs w:val="28"/>
        </w:rPr>
        <w:t>1：投 标 函</w:t>
      </w:r>
      <w:bookmarkEnd w:id="124"/>
      <w:bookmarkEnd w:id="125"/>
      <w:bookmarkEnd w:id="126"/>
      <w:bookmarkEnd w:id="127"/>
      <w:bookmarkEnd w:id="128"/>
    </w:p>
    <w:p>
      <w:pPr>
        <w:spacing w:line="400" w:lineRule="exact"/>
        <w:ind w:firstLine="3813" w:firstLineChars="1055"/>
        <w:rPr>
          <w:rFonts w:hint="eastAsia" w:ascii="宋体" w:hAnsi="宋体"/>
          <w:b/>
          <w:sz w:val="36"/>
          <w:szCs w:val="36"/>
        </w:rPr>
      </w:pPr>
    </w:p>
    <w:p>
      <w:pPr>
        <w:spacing w:line="400" w:lineRule="exact"/>
        <w:ind w:firstLine="3813" w:firstLineChars="1055"/>
        <w:rPr>
          <w:rFonts w:hint="eastAsia" w:ascii="宋体" w:hAnsi="宋体"/>
          <w:b/>
          <w:sz w:val="36"/>
          <w:szCs w:val="36"/>
        </w:rPr>
      </w:pPr>
      <w:r>
        <w:rPr>
          <w:rFonts w:hint="eastAsia" w:ascii="宋体" w:hAnsi="宋体"/>
          <w:b/>
          <w:sz w:val="36"/>
          <w:szCs w:val="36"/>
        </w:rPr>
        <w:t>投标函</w:t>
      </w:r>
    </w:p>
    <w:p>
      <w:pPr>
        <w:adjustRightInd w:val="0"/>
        <w:spacing w:line="400" w:lineRule="exact"/>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格尔木市政务服务监督管理局</w:t>
      </w:r>
    </w:p>
    <w:p>
      <w:pPr>
        <w:adjustRightInd w:val="0"/>
        <w:spacing w:line="400" w:lineRule="exact"/>
        <w:ind w:firstLine="480" w:firstLineChars="200"/>
        <w:textAlignment w:val="baseline"/>
        <w:rPr>
          <w:rFonts w:hint="eastAsia" w:ascii="宋体" w:hAnsi="宋体"/>
          <w:sz w:val="24"/>
        </w:rPr>
      </w:pP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我们收到</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采购项目名称（采购项目编号）</w:t>
      </w:r>
      <w:r>
        <w:rPr>
          <w:rFonts w:hint="eastAsia" w:ascii="宋体" w:hAnsi="宋体"/>
          <w:sz w:val="24"/>
        </w:rPr>
        <w:t xml:space="preserve">文件，经研究，法定代表人（姓名、职务）正式授权（委托代理人姓名、职务）代表供应商（供应商名称、地址）提交谈判响应文件。    </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据此函，签字代表宣布同意如下：</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1、我方已详阅谈判文件的全部内容，包括澄清、修改条款等有关附件，承诺对其完全理解并接受。</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2、投标有效期自开标之日起60天内有效。如果在规定的开标时间后，我方在投标有效期内撤回投标或成交后不签约的，投标保证金将被贵方没收。</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3、我方同意按照贵方要求提供与投标有关的一切数据或资料，理解并接受贵方制定的评标办法。</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4、与本投标有关的一切正式往来通讯请寄：</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地址：_______________   邮编：______________</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电话：_______________   传真：______________</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法定代表人姓名： ___________ 职务：____________</w:t>
      </w:r>
    </w:p>
    <w:p>
      <w:pPr>
        <w:adjustRightInd w:val="0"/>
        <w:spacing w:line="400" w:lineRule="exact"/>
        <w:ind w:firstLine="480" w:firstLineChars="200"/>
        <w:textAlignment w:val="baseline"/>
        <w:rPr>
          <w:rFonts w:hint="eastAsia" w:ascii="宋体" w:hAnsi="宋体"/>
          <w:sz w:val="24"/>
        </w:rPr>
      </w:pPr>
    </w:p>
    <w:p>
      <w:pPr>
        <w:spacing w:line="400" w:lineRule="exact"/>
        <w:ind w:firstLine="480" w:firstLineChars="200"/>
        <w:jc w:val="center"/>
        <w:rPr>
          <w:rFonts w:hint="eastAsia" w:ascii="宋体" w:hAnsi="宋体"/>
          <w:sz w:val="24"/>
        </w:rPr>
      </w:pPr>
    </w:p>
    <w:p>
      <w:pPr>
        <w:spacing w:line="400" w:lineRule="exact"/>
        <w:ind w:firstLine="480" w:firstLineChars="200"/>
        <w:jc w:val="center"/>
        <w:rPr>
          <w:rFonts w:hint="eastAsia" w:ascii="宋体" w:hAnsi="宋体"/>
          <w:sz w:val="24"/>
        </w:rPr>
      </w:pPr>
    </w:p>
    <w:p>
      <w:pPr>
        <w:spacing w:line="400" w:lineRule="exact"/>
        <w:ind w:firstLine="560" w:firstLineChars="200"/>
        <w:jc w:val="center"/>
        <w:rPr>
          <w:rFonts w:hint="eastAsia" w:ascii="宋体" w:hAnsi="宋体"/>
          <w:sz w:val="28"/>
          <w:szCs w:val="28"/>
        </w:rPr>
      </w:pPr>
    </w:p>
    <w:p>
      <w:pPr>
        <w:adjustRightInd w:val="0"/>
        <w:spacing w:line="400" w:lineRule="exact"/>
        <w:ind w:firstLine="560" w:firstLineChars="200"/>
        <w:textAlignment w:val="baseline"/>
        <w:rPr>
          <w:rFonts w:hint="eastAsia" w:ascii="仿宋_GB2312" w:hAnsi="宋体" w:eastAsia="仿宋_GB2312"/>
          <w:sz w:val="28"/>
          <w:szCs w:val="28"/>
        </w:rPr>
      </w:pPr>
    </w:p>
    <w:p>
      <w:pPr>
        <w:adjustRightInd w:val="0"/>
        <w:spacing w:line="400" w:lineRule="exact"/>
        <w:ind w:firstLine="560" w:firstLineChars="200"/>
        <w:textAlignment w:val="baseline"/>
        <w:rPr>
          <w:rFonts w:hint="eastAsia" w:ascii="仿宋_GB2312" w:hAnsi="宋体" w:eastAsia="仿宋_GB2312"/>
          <w:sz w:val="28"/>
          <w:szCs w:val="28"/>
        </w:rPr>
      </w:pPr>
    </w:p>
    <w:p>
      <w:pPr>
        <w:adjustRightInd w:val="0"/>
        <w:spacing w:line="400" w:lineRule="exact"/>
        <w:ind w:firstLine="560" w:firstLineChars="200"/>
        <w:textAlignment w:val="baseline"/>
        <w:rPr>
          <w:rFonts w:hint="eastAsia" w:ascii="仿宋_GB2312" w:hAnsi="宋体" w:eastAsia="仿宋_GB2312"/>
          <w:sz w:val="28"/>
          <w:szCs w:val="28"/>
        </w:rPr>
      </w:pPr>
    </w:p>
    <w:p>
      <w:pPr>
        <w:adjustRightInd w:val="0"/>
        <w:spacing w:line="400" w:lineRule="exact"/>
        <w:textAlignment w:val="baseline"/>
        <w:rPr>
          <w:rFonts w:hint="eastAsia" w:ascii="仿宋_GB2312" w:hAnsi="宋体" w:eastAsia="仿宋_GB2312"/>
          <w:sz w:val="28"/>
          <w:szCs w:val="28"/>
        </w:rPr>
      </w:pPr>
    </w:p>
    <w:p>
      <w:pPr>
        <w:adjustRightInd w:val="0"/>
        <w:spacing w:line="400" w:lineRule="exact"/>
        <w:textAlignment w:val="baseline"/>
        <w:rPr>
          <w:rFonts w:hint="eastAsia" w:ascii="仿宋_GB2312" w:hAnsi="宋体" w:eastAsia="仿宋_GB2312"/>
          <w:sz w:val="28"/>
          <w:szCs w:val="28"/>
        </w:rPr>
      </w:pPr>
    </w:p>
    <w:p>
      <w:pPr>
        <w:spacing w:line="400" w:lineRule="exact"/>
        <w:ind w:firstLine="560" w:firstLineChars="200"/>
        <w:jc w:val="center"/>
        <w:rPr>
          <w:rFonts w:hint="eastAsia" w:ascii="宋体" w:hAnsi="宋体"/>
          <w:b/>
          <w:sz w:val="24"/>
        </w:rPr>
      </w:pPr>
      <w:r>
        <w:rPr>
          <w:rFonts w:hint="eastAsia" w:ascii="仿宋_GB2312" w:hAnsi="宋体" w:eastAsia="仿宋_GB2312"/>
          <w:sz w:val="28"/>
          <w:szCs w:val="28"/>
        </w:rPr>
        <w:t xml:space="preserve">         </w:t>
      </w:r>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bookmarkStart w:id="129" w:name="_Toc416183230"/>
    </w:p>
    <w:p>
      <w:pPr>
        <w:widowControl/>
        <w:snapToGrid w:val="0"/>
        <w:spacing w:line="360" w:lineRule="auto"/>
        <w:outlineLvl w:val="1"/>
        <w:rPr>
          <w:rFonts w:hint="eastAsia" w:ascii="宋体"/>
          <w:b/>
          <w:sz w:val="28"/>
          <w:szCs w:val="28"/>
        </w:rPr>
      </w:pPr>
    </w:p>
    <w:bookmarkEnd w:id="129"/>
    <w:p>
      <w:pPr>
        <w:widowControl/>
        <w:snapToGrid w:val="0"/>
        <w:spacing w:line="360" w:lineRule="auto"/>
        <w:outlineLvl w:val="1"/>
        <w:rPr>
          <w:rFonts w:ascii="宋体"/>
          <w:b/>
          <w:sz w:val="28"/>
          <w:szCs w:val="28"/>
        </w:rPr>
      </w:pPr>
      <w:bookmarkStart w:id="130" w:name="_Toc416183233"/>
      <w:bookmarkStart w:id="131" w:name="_Toc510171164"/>
      <w:bookmarkStart w:id="132" w:name="_Toc15936"/>
      <w:r>
        <w:rPr>
          <w:rFonts w:hint="eastAsia" w:ascii="宋体"/>
          <w:b/>
          <w:sz w:val="28"/>
          <w:szCs w:val="28"/>
        </w:rPr>
        <w:t>附件</w:t>
      </w:r>
      <w:bookmarkStart w:id="133" w:name="_Toc376936774"/>
      <w:bookmarkStart w:id="134" w:name="_Toc325726043"/>
      <w:bookmarkStart w:id="135" w:name="_Toc376936773"/>
      <w:bookmarkStart w:id="136" w:name="_Toc325726042"/>
      <w:r>
        <w:rPr>
          <w:rFonts w:hint="eastAsia" w:ascii="宋体"/>
          <w:b/>
          <w:sz w:val="28"/>
          <w:szCs w:val="28"/>
        </w:rPr>
        <w:t>2：法定代表人证明书</w:t>
      </w:r>
      <w:bookmarkEnd w:id="130"/>
      <w:bookmarkEnd w:id="131"/>
      <w:bookmarkEnd w:id="132"/>
      <w:bookmarkEnd w:id="133"/>
      <w:bookmarkEnd w:id="134"/>
    </w:p>
    <w:p>
      <w:pPr>
        <w:spacing w:line="400" w:lineRule="exact"/>
        <w:ind w:firstLine="723" w:firstLineChars="200"/>
        <w:jc w:val="center"/>
        <w:rPr>
          <w:rFonts w:hint="eastAsia" w:ascii="宋体" w:hAnsi="宋体"/>
          <w:b/>
          <w:bCs/>
          <w:sz w:val="36"/>
          <w:szCs w:val="36"/>
        </w:rPr>
      </w:pPr>
    </w:p>
    <w:p>
      <w:pPr>
        <w:spacing w:line="400" w:lineRule="exact"/>
        <w:ind w:firstLine="723" w:firstLineChars="200"/>
        <w:jc w:val="center"/>
        <w:rPr>
          <w:rFonts w:hint="eastAsia" w:ascii="宋体" w:hAnsi="宋体"/>
          <w:b/>
          <w:bCs/>
          <w:sz w:val="36"/>
          <w:szCs w:val="36"/>
        </w:rPr>
      </w:pPr>
      <w:r>
        <w:rPr>
          <w:rFonts w:hint="eastAsia" w:ascii="宋体" w:hAnsi="宋体"/>
          <w:b/>
          <w:bCs/>
          <w:sz w:val="36"/>
          <w:szCs w:val="36"/>
        </w:rPr>
        <w:t>法定代表人证明书</w:t>
      </w:r>
    </w:p>
    <w:p>
      <w:pPr>
        <w:spacing w:line="400" w:lineRule="exact"/>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格尔木市政务服务监督管理局</w:t>
      </w: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sz w:val="24"/>
          <w:u w:val="single"/>
        </w:rPr>
      </w:pPr>
      <w:r>
        <w:rPr>
          <w:rFonts w:hint="eastAsia" w:ascii="宋体" w:hAnsi="宋体"/>
          <w:sz w:val="24"/>
          <w:u w:val="single"/>
        </w:rPr>
        <w:t xml:space="preserve">  （法定代表人姓名）  </w:t>
      </w:r>
      <w:r>
        <w:rPr>
          <w:rFonts w:hint="eastAsia" w:ascii="宋体" w:hAnsi="宋体"/>
          <w:sz w:val="24"/>
        </w:rPr>
        <w:t>现任我单位</w:t>
      </w:r>
      <w:r>
        <w:rPr>
          <w:rFonts w:hint="eastAsia" w:ascii="宋体" w:hAnsi="宋体"/>
          <w:sz w:val="24"/>
          <w:u w:val="single"/>
        </w:rPr>
        <w:t xml:space="preserve">              </w:t>
      </w:r>
      <w:r>
        <w:rPr>
          <w:rFonts w:hint="eastAsia" w:ascii="宋体" w:hAnsi="宋体"/>
          <w:sz w:val="24"/>
        </w:rPr>
        <w:t>职务，为法定代表人，特此证明。</w:t>
      </w:r>
    </w:p>
    <w:p>
      <w:pPr>
        <w:autoSpaceDE w:val="0"/>
        <w:autoSpaceDN w:val="0"/>
        <w:adjustRightInd w:val="0"/>
        <w:spacing w:line="400" w:lineRule="exact"/>
        <w:ind w:firstLine="480" w:firstLineChars="200"/>
        <w:jc w:val="left"/>
        <w:rPr>
          <w:rFonts w:hint="eastAsia" w:ascii="宋体" w:hAnsi="宋体"/>
          <w:sz w:val="24"/>
          <w:u w:val="single"/>
        </w:rPr>
      </w:pP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rPr>
        <w:t>法定代表人基本情况：</w:t>
      </w:r>
    </w:p>
    <w:p>
      <w:pPr>
        <w:autoSpaceDE w:val="0"/>
        <w:autoSpaceDN w:val="0"/>
        <w:adjustRightInd w:val="0"/>
        <w:spacing w:line="400" w:lineRule="exact"/>
        <w:ind w:firstLine="480" w:firstLineChars="200"/>
        <w:jc w:val="left"/>
        <w:rPr>
          <w:rFonts w:hint="eastAsia" w:ascii="宋体" w:hAnsi="宋体"/>
          <w:sz w:val="24"/>
          <w:u w:val="single"/>
        </w:rPr>
      </w:pP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民族：</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rPr>
        <w:t>身份证号码：</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rPr>
        <w:t>附法定代表人第二代身份证双面扫描（或复印）件</w:t>
      </w: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jc w:val="left"/>
        <w:rPr>
          <w:rFonts w:hint="eastAsia" w:ascii="宋体" w:hAnsi="宋体" w:cs="宋体"/>
          <w:kern w:val="0"/>
          <w:sz w:val="24"/>
        </w:rPr>
      </w:pPr>
    </w:p>
    <w:p>
      <w:pPr>
        <w:ind w:firstLine="3600" w:firstLineChars="1500"/>
        <w:rPr>
          <w:rFonts w:hint="eastAsia" w:ascii="宋体" w:hAnsi="宋体"/>
          <w:b/>
          <w:sz w:val="24"/>
        </w:rPr>
      </w:pPr>
      <w:r>
        <w:rPr>
          <w:rFonts w:hint="eastAsia" w:ascii="宋体" w:hAnsi="宋体"/>
          <w:sz w:val="24"/>
        </w:rPr>
        <w:t xml:space="preserve">    </w:t>
      </w:r>
      <w:bookmarkEnd w:id="135"/>
      <w:bookmarkEnd w:id="136"/>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spacing w:line="400" w:lineRule="exact"/>
        <w:ind w:firstLine="482" w:firstLineChars="200"/>
        <w:jc w:val="center"/>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ind w:right="480"/>
        <w:jc w:val="center"/>
        <w:rPr>
          <w:rFonts w:hint="eastAsia" w:ascii="宋体"/>
          <w:b/>
          <w:sz w:val="36"/>
          <w:szCs w:val="36"/>
        </w:rPr>
      </w:pPr>
    </w:p>
    <w:p>
      <w:pPr>
        <w:spacing w:line="400" w:lineRule="exact"/>
        <w:rPr>
          <w:rFonts w:hint="eastAsia" w:ascii="宋体"/>
          <w:b/>
          <w:sz w:val="36"/>
          <w:szCs w:val="36"/>
        </w:rPr>
      </w:pPr>
    </w:p>
    <w:p>
      <w:pPr>
        <w:spacing w:line="400" w:lineRule="exact"/>
        <w:rPr>
          <w:rFonts w:hint="eastAsia" w:ascii="宋体"/>
          <w:b/>
          <w:sz w:val="36"/>
          <w:szCs w:val="36"/>
        </w:rPr>
      </w:pPr>
    </w:p>
    <w:p>
      <w:pPr>
        <w:spacing w:line="400" w:lineRule="exact"/>
        <w:rPr>
          <w:rFonts w:hint="eastAsia" w:ascii="宋体"/>
          <w:b/>
          <w:sz w:val="36"/>
          <w:szCs w:val="36"/>
        </w:rPr>
      </w:pPr>
    </w:p>
    <w:p>
      <w:pPr>
        <w:widowControl/>
        <w:snapToGrid w:val="0"/>
        <w:spacing w:line="360" w:lineRule="auto"/>
        <w:outlineLvl w:val="1"/>
        <w:rPr>
          <w:rFonts w:hint="eastAsia" w:ascii="宋体"/>
          <w:b/>
          <w:sz w:val="28"/>
          <w:szCs w:val="28"/>
        </w:rPr>
      </w:pPr>
      <w:bookmarkStart w:id="137" w:name="_Toc201287639"/>
      <w:bookmarkStart w:id="138" w:name="_Toc324756736"/>
      <w:bookmarkStart w:id="139" w:name="_Toc416183234"/>
      <w:bookmarkStart w:id="140" w:name="_Toc510171165"/>
      <w:bookmarkStart w:id="141" w:name="_Toc14493"/>
      <w:r>
        <w:rPr>
          <w:rFonts w:hint="eastAsia" w:ascii="宋体"/>
          <w:b/>
          <w:sz w:val="28"/>
          <w:szCs w:val="28"/>
        </w:rPr>
        <w:t>附件</w:t>
      </w:r>
      <w:bookmarkEnd w:id="137"/>
      <w:bookmarkEnd w:id="138"/>
      <w:r>
        <w:rPr>
          <w:rFonts w:hint="eastAsia" w:ascii="宋体"/>
          <w:b/>
          <w:sz w:val="28"/>
          <w:szCs w:val="28"/>
        </w:rPr>
        <w:t>3：法定代表人授权书</w:t>
      </w:r>
      <w:bookmarkEnd w:id="139"/>
      <w:bookmarkEnd w:id="140"/>
      <w:bookmarkEnd w:id="141"/>
    </w:p>
    <w:p>
      <w:pPr>
        <w:spacing w:line="400" w:lineRule="exact"/>
        <w:ind w:firstLine="3813" w:firstLineChars="1055"/>
        <w:rPr>
          <w:rFonts w:hint="eastAsia" w:ascii="宋体" w:hAnsi="宋体"/>
          <w:b/>
          <w:sz w:val="36"/>
          <w:szCs w:val="36"/>
        </w:rPr>
      </w:pPr>
    </w:p>
    <w:p>
      <w:pPr>
        <w:spacing w:line="400" w:lineRule="exact"/>
        <w:ind w:firstLine="2909" w:firstLineChars="805"/>
        <w:rPr>
          <w:rFonts w:hint="eastAsia" w:ascii="宋体" w:hAnsi="宋体"/>
          <w:b/>
          <w:sz w:val="36"/>
          <w:szCs w:val="36"/>
        </w:rPr>
      </w:pPr>
      <w:r>
        <w:rPr>
          <w:rFonts w:hint="eastAsia" w:ascii="宋体" w:hAnsi="宋体"/>
          <w:b/>
          <w:sz w:val="36"/>
          <w:szCs w:val="36"/>
        </w:rPr>
        <w:t>法定代表人授权书</w:t>
      </w:r>
    </w:p>
    <w:p>
      <w:pPr>
        <w:spacing w:line="400" w:lineRule="exact"/>
        <w:ind w:firstLine="198" w:firstLineChars="82"/>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格尔木市政务服务监督管理局</w:t>
      </w:r>
    </w:p>
    <w:p>
      <w:pPr>
        <w:spacing w:line="400" w:lineRule="exact"/>
        <w:ind w:firstLine="480" w:firstLineChars="200"/>
        <w:rPr>
          <w:rFonts w:hint="eastAsia" w:ascii="宋体" w:hAnsi="宋体"/>
          <w:sz w:val="24"/>
          <w:u w:val="single"/>
        </w:rPr>
      </w:pPr>
    </w:p>
    <w:p>
      <w:pPr>
        <w:spacing w:line="400" w:lineRule="exact"/>
        <w:ind w:firstLine="480" w:firstLineChars="200"/>
        <w:rPr>
          <w:rFonts w:hint="eastAsia" w:ascii="宋体" w:hAnsi="宋体"/>
          <w:sz w:val="24"/>
        </w:rPr>
      </w:pPr>
      <w:r>
        <w:rPr>
          <w:rFonts w:hint="eastAsia" w:ascii="宋体" w:hAnsi="宋体"/>
          <w:sz w:val="24"/>
          <w:u w:val="single"/>
        </w:rPr>
        <w:t xml:space="preserve">  （供应商名称）  </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u w:val="single"/>
        </w:rPr>
        <w:t xml:space="preserve">（法定代表人姓名）   </w:t>
      </w:r>
      <w:r>
        <w:rPr>
          <w:rFonts w:hint="eastAsia" w:ascii="宋体" w:hAnsi="宋体"/>
          <w:sz w:val="24"/>
        </w:rPr>
        <w:t>特授权</w:t>
      </w:r>
      <w:r>
        <w:rPr>
          <w:rFonts w:hint="eastAsia" w:ascii="宋体" w:hAnsi="宋体"/>
          <w:sz w:val="24"/>
          <w:u w:val="single"/>
        </w:rPr>
        <w:t xml:space="preserve"> （委托代理人姓名）    </w:t>
      </w:r>
      <w:r>
        <w:rPr>
          <w:rFonts w:hint="eastAsia" w:ascii="宋体" w:hAnsi="宋体"/>
          <w:sz w:val="24"/>
        </w:rPr>
        <w:t>代表我单位全权办理针对</w:t>
      </w:r>
      <w:r>
        <w:rPr>
          <w:rFonts w:hint="eastAsia" w:ascii="宋体" w:hAnsi="宋体"/>
          <w:sz w:val="24"/>
          <w:u w:val="single"/>
        </w:rPr>
        <w:t xml:space="preserve">                </w:t>
      </w:r>
      <w:r>
        <w:rPr>
          <w:rFonts w:hint="eastAsia" w:ascii="宋体" w:hAnsi="宋体"/>
          <w:sz w:val="24"/>
        </w:rPr>
        <w:t>项目的投标、答疑等具体工作，并签署全部有关的文件、资料。</w:t>
      </w:r>
    </w:p>
    <w:p>
      <w:pPr>
        <w:spacing w:line="400" w:lineRule="exact"/>
        <w:ind w:firstLine="480" w:firstLineChars="200"/>
        <w:rPr>
          <w:rFonts w:hint="eastAsia" w:ascii="宋体" w:hAnsi="宋体"/>
          <w:sz w:val="24"/>
        </w:rPr>
      </w:pPr>
      <w:r>
        <w:rPr>
          <w:rFonts w:hint="eastAsia" w:ascii="宋体" w:hAnsi="宋体"/>
          <w:sz w:val="24"/>
        </w:rPr>
        <w:t>我单位对被授权人的签名负全部责任。</w:t>
      </w:r>
    </w:p>
    <w:p>
      <w:pPr>
        <w:spacing w:line="400" w:lineRule="exact"/>
        <w:ind w:firstLine="480" w:firstLineChars="20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授权期限：自</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被授权人联系电话：</w:t>
      </w:r>
      <w:r>
        <w:rPr>
          <w:rFonts w:hint="eastAsia" w:ascii="宋体" w:hAnsi="宋体"/>
          <w:sz w:val="24"/>
          <w:u w:val="single"/>
        </w:rPr>
        <w:t xml:space="preserve">           </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u w:val="single"/>
        </w:rPr>
      </w:pPr>
      <w:r>
        <w:rPr>
          <w:rFonts w:hint="eastAsia" w:ascii="宋体" w:hAnsi="宋体"/>
          <w:sz w:val="24"/>
        </w:rPr>
        <w:t>被授权人（委托代理人）签字：</w:t>
      </w:r>
      <w:r>
        <w:rPr>
          <w:rFonts w:hint="eastAsia" w:ascii="宋体" w:hAnsi="宋体"/>
          <w:sz w:val="24"/>
          <w:u w:val="single"/>
        </w:rPr>
        <w:t xml:space="preserve">      </w:t>
      </w:r>
      <w:r>
        <w:rPr>
          <w:rFonts w:hint="eastAsia" w:ascii="宋体" w:hAnsi="宋体"/>
          <w:sz w:val="24"/>
        </w:rPr>
        <w:t xml:space="preserve">   授权人（法定代表人）签字：</w:t>
      </w:r>
      <w:r>
        <w:rPr>
          <w:rFonts w:hint="eastAsia" w:ascii="宋体" w:hAnsi="宋体"/>
          <w:sz w:val="24"/>
          <w:u w:val="single"/>
        </w:rPr>
        <w:t xml:space="preserve">          </w:t>
      </w:r>
    </w:p>
    <w:p>
      <w:pPr>
        <w:spacing w:line="400" w:lineRule="exact"/>
        <w:ind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附被授权人第二代身份证双面扫描（或复印）件</w:t>
      </w:r>
    </w:p>
    <w:p>
      <w:pPr>
        <w:spacing w:line="400" w:lineRule="exact"/>
        <w:ind w:firstLine="480" w:firstLineChars="200"/>
        <w:jc w:val="center"/>
        <w:rPr>
          <w:rFonts w:hint="eastAsia" w:ascii="宋体" w:hAnsi="宋体"/>
          <w:sz w:val="24"/>
        </w:rPr>
      </w:pPr>
    </w:p>
    <w:p>
      <w:pPr>
        <w:spacing w:line="400" w:lineRule="exact"/>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ind w:firstLine="3600" w:firstLineChars="1500"/>
        <w:rPr>
          <w:rFonts w:hint="eastAsia" w:ascii="宋体" w:hAnsi="宋体"/>
          <w:b/>
          <w:sz w:val="24"/>
        </w:rPr>
      </w:pP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spacing w:line="400" w:lineRule="exact"/>
        <w:ind w:firstLine="482" w:firstLineChars="200"/>
        <w:jc w:val="center"/>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ind w:firstLine="4185" w:firstLineChars="1737"/>
        <w:rPr>
          <w:rFonts w:hint="eastAsia" w:ascii="宋体" w:hAnsi="宋体"/>
          <w:b/>
          <w:bCs/>
          <w:sz w:val="24"/>
        </w:rPr>
      </w:pPr>
    </w:p>
    <w:p>
      <w:pPr>
        <w:spacing w:line="400" w:lineRule="exact"/>
        <w:ind w:firstLine="482" w:firstLineChars="200"/>
        <w:rPr>
          <w:rFonts w:hint="eastAsia" w:ascii="宋体" w:hAnsi="宋体"/>
          <w:b/>
          <w:bCs/>
          <w:sz w:val="24"/>
        </w:rPr>
      </w:pPr>
    </w:p>
    <w:p>
      <w:pPr>
        <w:spacing w:line="400" w:lineRule="exact"/>
        <w:rPr>
          <w:rFonts w:hint="eastAsia" w:ascii="宋体" w:hAnsi="宋体"/>
          <w:b/>
          <w:bCs/>
          <w:sz w:val="24"/>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bookmarkStart w:id="142" w:name="_Toc16515"/>
      <w:r>
        <w:rPr>
          <w:rFonts w:hint="eastAsia" w:ascii="宋体"/>
          <w:b/>
          <w:sz w:val="28"/>
          <w:szCs w:val="28"/>
        </w:rPr>
        <w:t>附件4：供应商承诺函</w:t>
      </w:r>
      <w:bookmarkEnd w:id="142"/>
    </w:p>
    <w:p>
      <w:pPr>
        <w:spacing w:line="400" w:lineRule="exact"/>
        <w:ind w:firstLine="3253" w:firstLineChars="900"/>
        <w:rPr>
          <w:rFonts w:hint="eastAsia" w:ascii="宋体" w:hAnsi="宋体"/>
          <w:b/>
          <w:bCs/>
          <w:sz w:val="36"/>
          <w:szCs w:val="36"/>
        </w:rPr>
      </w:pPr>
    </w:p>
    <w:p>
      <w:pPr>
        <w:spacing w:line="400" w:lineRule="exact"/>
        <w:ind w:firstLine="3253" w:firstLineChars="900"/>
        <w:rPr>
          <w:rFonts w:hint="eastAsia" w:ascii="宋体" w:hAnsi="宋体"/>
          <w:b/>
          <w:bCs/>
          <w:sz w:val="36"/>
          <w:szCs w:val="36"/>
        </w:rPr>
      </w:pPr>
    </w:p>
    <w:p>
      <w:pPr>
        <w:spacing w:line="400" w:lineRule="exact"/>
        <w:ind w:firstLine="3253" w:firstLineChars="900"/>
        <w:rPr>
          <w:rFonts w:hint="eastAsia" w:ascii="宋体" w:hAnsi="宋体"/>
          <w:b/>
          <w:bCs/>
          <w:sz w:val="36"/>
          <w:szCs w:val="36"/>
        </w:rPr>
      </w:pPr>
      <w:r>
        <w:rPr>
          <w:rFonts w:hint="eastAsia" w:ascii="宋体" w:hAnsi="宋体"/>
          <w:b/>
          <w:bCs/>
          <w:sz w:val="36"/>
          <w:szCs w:val="36"/>
        </w:rPr>
        <w:t>供应商承诺函</w:t>
      </w:r>
    </w:p>
    <w:p>
      <w:pPr>
        <w:spacing w:line="400" w:lineRule="exact"/>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格尔木市政务服务监督管理局</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关于贵方</w:t>
      </w:r>
      <w:r>
        <w:rPr>
          <w:rFonts w:hint="eastAsia" w:ascii="宋体" w:hAnsi="宋体"/>
          <w:sz w:val="24"/>
          <w:lang w:eastAsia="zh-CN"/>
        </w:rPr>
        <w:t>2019</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lang w:eastAsia="zh-CN"/>
        </w:rPr>
        <w:t xml:space="preserve"> 采购项目名称（采购项目编号）</w:t>
      </w:r>
      <w:r>
        <w:rPr>
          <w:rFonts w:hint="eastAsia" w:ascii="宋体" w:hAnsi="宋体"/>
          <w:sz w:val="24"/>
        </w:rPr>
        <w:t>采购项目，本签字人愿意参加投标，提供采购一览表中要求的所有产品，并证实提交的所有资料是准确的和真实的。同时，我代表</w:t>
      </w:r>
      <w:r>
        <w:rPr>
          <w:rFonts w:hint="eastAsia" w:ascii="宋体" w:hAnsi="宋体"/>
          <w:sz w:val="24"/>
          <w:u w:val="single"/>
        </w:rPr>
        <w:t>（供应商名称）</w:t>
      </w:r>
      <w:r>
        <w:rPr>
          <w:rFonts w:hint="eastAsia" w:ascii="宋体" w:hAnsi="宋体"/>
          <w:sz w:val="24"/>
        </w:rPr>
        <w:t>，在此作如下承诺：</w:t>
      </w:r>
    </w:p>
    <w:p>
      <w:pPr>
        <w:spacing w:line="400" w:lineRule="exact"/>
        <w:ind w:firstLine="480" w:firstLineChars="200"/>
        <w:rPr>
          <w:rFonts w:hint="eastAsia" w:ascii="宋体" w:hAnsi="宋体"/>
          <w:sz w:val="24"/>
        </w:rPr>
      </w:pPr>
      <w:r>
        <w:rPr>
          <w:rFonts w:hint="eastAsia" w:ascii="宋体" w:hAnsi="宋体"/>
          <w:sz w:val="24"/>
        </w:rPr>
        <w:t xml:space="preserve">  1、完全理解和接受谈判文件的一切规定和要求；</w:t>
      </w:r>
    </w:p>
    <w:p>
      <w:pPr>
        <w:spacing w:line="400" w:lineRule="exact"/>
        <w:ind w:firstLine="480" w:firstLineChars="200"/>
        <w:rPr>
          <w:rFonts w:hint="eastAsia" w:ascii="宋体" w:hAnsi="宋体"/>
          <w:sz w:val="24"/>
        </w:rPr>
      </w:pPr>
      <w:r>
        <w:rPr>
          <w:rFonts w:hint="eastAsia" w:ascii="宋体" w:hAnsi="宋体"/>
          <w:sz w:val="24"/>
        </w:rPr>
        <w:t xml:space="preserve">  2、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00" w:lineRule="exact"/>
        <w:ind w:firstLine="480" w:firstLineChars="200"/>
        <w:rPr>
          <w:rFonts w:hint="eastAsia" w:ascii="宋体" w:hAnsi="宋体"/>
          <w:sz w:val="24"/>
        </w:rPr>
      </w:pPr>
      <w:r>
        <w:rPr>
          <w:rFonts w:hint="eastAsia" w:ascii="宋体" w:hAnsi="宋体"/>
          <w:sz w:val="24"/>
        </w:rPr>
        <w:t xml:space="preserve"> 3、我方保证甲方在使用该产品或其任何一部分时，不受第三方提出的侵犯专利权、著作权、商标权和工业设计权等知识产权的起诉，若有违犯，愿承担相应的一切责任。</w:t>
      </w:r>
    </w:p>
    <w:p>
      <w:pPr>
        <w:spacing w:line="400" w:lineRule="exact"/>
        <w:ind w:firstLine="480" w:firstLineChars="200"/>
        <w:rPr>
          <w:rFonts w:hint="eastAsia" w:ascii="宋体" w:hAnsi="宋体"/>
          <w:sz w:val="24"/>
        </w:rPr>
      </w:pPr>
      <w:r>
        <w:rPr>
          <w:rFonts w:hint="eastAsia" w:ascii="宋体" w:hAnsi="宋体"/>
          <w:sz w:val="24"/>
        </w:rPr>
        <w:t>4、我方承诺，除谈判文件中规定的进口产品外，所投的产品均为国产产品，且均符合国家强制性标准。若有不实，愿承担相应的责任。</w:t>
      </w:r>
    </w:p>
    <w:p>
      <w:pPr>
        <w:spacing w:line="400" w:lineRule="exact"/>
        <w:ind w:firstLine="480" w:firstLineChars="200"/>
        <w:rPr>
          <w:rFonts w:hint="eastAsia" w:ascii="宋体" w:hAnsi="宋体"/>
          <w:sz w:val="24"/>
        </w:rPr>
      </w:pPr>
      <w:r>
        <w:rPr>
          <w:rFonts w:hint="eastAsia" w:ascii="宋体" w:hAnsi="宋体"/>
          <w:sz w:val="24"/>
        </w:rPr>
        <w:t>5、在整个谈判过程中我方若有违规行为，贵方可按谈判文件之规定给予处罚，我方完全接受。</w:t>
      </w:r>
    </w:p>
    <w:p>
      <w:pPr>
        <w:spacing w:line="400" w:lineRule="exact"/>
        <w:ind w:firstLine="480" w:firstLineChars="200"/>
        <w:rPr>
          <w:rFonts w:hint="eastAsia" w:ascii="宋体" w:hAnsi="宋体"/>
          <w:sz w:val="24"/>
        </w:rPr>
      </w:pPr>
      <w:r>
        <w:rPr>
          <w:rFonts w:hint="eastAsia" w:ascii="宋体" w:hAnsi="宋体"/>
          <w:sz w:val="24"/>
        </w:rPr>
        <w:t>6、若成交，本承诺将成为合同不可分割的一部分，与合同具有同等的法律效力。</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2" w:firstLineChars="200"/>
        <w:jc w:val="center"/>
        <w:rPr>
          <w:rFonts w:hint="eastAsia" w:ascii="宋体" w:hAnsi="宋体"/>
          <w:b/>
          <w:sz w:val="24"/>
        </w:rPr>
      </w:pPr>
      <w:bookmarkStart w:id="143" w:name="_Toc416183236"/>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r>
        <w:rPr>
          <w:rFonts w:ascii="宋体"/>
          <w:b/>
          <w:sz w:val="28"/>
          <w:szCs w:val="28"/>
        </w:rPr>
        <w:br w:type="page"/>
      </w:r>
      <w:bookmarkStart w:id="144" w:name="_Toc510171167"/>
      <w:bookmarkStart w:id="145" w:name="_Toc5006"/>
      <w:r>
        <w:rPr>
          <w:rFonts w:hint="eastAsia" w:ascii="宋体"/>
          <w:b/>
          <w:sz w:val="28"/>
          <w:szCs w:val="28"/>
        </w:rPr>
        <w:t>附件</w:t>
      </w:r>
      <w:bookmarkStart w:id="146" w:name="_Toc365019584"/>
      <w:bookmarkStart w:id="147" w:name="_Toc351475542"/>
      <w:bookmarkStart w:id="148" w:name="_Toc376936779"/>
      <w:r>
        <w:rPr>
          <w:rFonts w:hint="eastAsia" w:ascii="宋体"/>
          <w:b/>
          <w:sz w:val="28"/>
          <w:szCs w:val="28"/>
        </w:rPr>
        <w:t>5：供应商诚信承诺书</w:t>
      </w:r>
      <w:bookmarkEnd w:id="143"/>
      <w:bookmarkEnd w:id="144"/>
      <w:bookmarkEnd w:id="145"/>
      <w:bookmarkEnd w:id="146"/>
      <w:bookmarkEnd w:id="147"/>
      <w:bookmarkEnd w:id="148"/>
    </w:p>
    <w:p>
      <w:pPr>
        <w:spacing w:line="400" w:lineRule="exact"/>
        <w:ind w:firstLine="2729" w:firstLineChars="755"/>
        <w:rPr>
          <w:rFonts w:hint="eastAsia" w:ascii="宋体" w:hAnsi="宋体"/>
          <w:b/>
          <w:sz w:val="36"/>
          <w:szCs w:val="36"/>
        </w:rPr>
      </w:pPr>
    </w:p>
    <w:p>
      <w:pPr>
        <w:spacing w:line="400" w:lineRule="exact"/>
        <w:ind w:firstLine="2729" w:firstLineChars="755"/>
        <w:rPr>
          <w:rFonts w:hint="eastAsia" w:ascii="宋体" w:hAnsi="宋体"/>
          <w:b/>
          <w:sz w:val="36"/>
          <w:szCs w:val="36"/>
        </w:rPr>
      </w:pPr>
      <w:r>
        <w:rPr>
          <w:rFonts w:hint="eastAsia" w:ascii="宋体" w:hAnsi="宋体"/>
          <w:b/>
          <w:sz w:val="36"/>
          <w:szCs w:val="36"/>
        </w:rPr>
        <w:t>供应商诚信承诺书</w:t>
      </w:r>
    </w:p>
    <w:p>
      <w:pPr>
        <w:spacing w:after="283" w:afterLines="50" w:line="400" w:lineRule="exact"/>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格尔木市政务服务监督管理局</w:t>
      </w:r>
    </w:p>
    <w:p>
      <w:pPr>
        <w:spacing w:line="400" w:lineRule="exact"/>
        <w:ind w:firstLine="480" w:firstLineChars="200"/>
        <w:rPr>
          <w:rFonts w:hint="eastAsia" w:ascii="宋体" w:hAnsi="宋体"/>
          <w:sz w:val="24"/>
        </w:rPr>
      </w:pPr>
      <w:r>
        <w:rPr>
          <w:rFonts w:hint="eastAsia" w:ascii="宋体" w:hAnsi="宋体"/>
          <w:sz w:val="24"/>
        </w:rPr>
        <w:t>为了诚实、客观、有序地参与</w:t>
      </w:r>
      <w:r>
        <w:rPr>
          <w:rFonts w:hint="eastAsia" w:ascii="宋体" w:hAnsi="宋体"/>
          <w:sz w:val="24"/>
          <w:lang w:eastAsia="zh-CN"/>
        </w:rPr>
        <w:t>格尔木市</w:t>
      </w:r>
      <w:r>
        <w:rPr>
          <w:rFonts w:hint="eastAsia" w:ascii="宋体" w:hAnsi="宋体"/>
          <w:sz w:val="24"/>
        </w:rPr>
        <w:t>政府采购活动，愿就以下内容作出承诺：</w:t>
      </w:r>
    </w:p>
    <w:p>
      <w:pPr>
        <w:spacing w:line="400" w:lineRule="exact"/>
        <w:ind w:firstLine="480" w:firstLineChars="200"/>
        <w:rPr>
          <w:rFonts w:hint="eastAsia" w:ascii="宋体" w:hAnsi="宋体"/>
          <w:sz w:val="24"/>
        </w:rPr>
      </w:pPr>
      <w:r>
        <w:rPr>
          <w:rFonts w:hint="eastAsia" w:ascii="宋体" w:hAnsi="宋体"/>
          <w:sz w:val="24"/>
        </w:rPr>
        <w:t>一、自觉遵守各项法律、法规、规章、制度以及社会公德，维护廉洁环境，与同场竞争的供应商平等参加政府采购活动。</w:t>
      </w:r>
    </w:p>
    <w:p>
      <w:pPr>
        <w:spacing w:line="400" w:lineRule="exact"/>
        <w:ind w:firstLine="480" w:firstLineChars="200"/>
        <w:rPr>
          <w:rFonts w:hint="eastAsia" w:ascii="宋体" w:hAnsi="宋体"/>
          <w:sz w:val="24"/>
        </w:rPr>
      </w:pPr>
      <w:r>
        <w:rPr>
          <w:rFonts w:hint="eastAsia" w:ascii="宋体" w:hAnsi="宋体"/>
          <w:sz w:val="24"/>
        </w:rPr>
        <w:t>二、参加</w:t>
      </w:r>
      <w:r>
        <w:rPr>
          <w:rFonts w:hint="eastAsia" w:ascii="宋体" w:hAnsi="宋体"/>
          <w:sz w:val="24"/>
          <w:lang w:eastAsia="zh-CN"/>
        </w:rPr>
        <w:t>格尔木市政务服务监督管理局</w:t>
      </w:r>
      <w:r>
        <w:rPr>
          <w:rFonts w:hint="eastAsia" w:ascii="宋体" w:hAnsi="宋体"/>
          <w:sz w:val="24"/>
        </w:rPr>
        <w:t>组织的政府采购活动时，严格按照谈判文件的规定和要求提供所需的相关材料，并对所提供的各类资料的真实性负责，不虚假应标，不虚列业绩。</w:t>
      </w:r>
    </w:p>
    <w:p>
      <w:pPr>
        <w:spacing w:line="400" w:lineRule="exact"/>
        <w:ind w:firstLine="480" w:firstLineChars="200"/>
        <w:rPr>
          <w:rFonts w:hint="eastAsia" w:ascii="宋体" w:hAnsi="宋体"/>
          <w:sz w:val="24"/>
        </w:rPr>
      </w:pPr>
      <w:r>
        <w:rPr>
          <w:rFonts w:hint="eastAsia" w:ascii="宋体" w:hAnsi="宋体"/>
          <w:sz w:val="24"/>
        </w:rPr>
        <w:t>三、尊重参与政府采购活动各相关方的合法行为，接受政府采购活动依法形成的意见、结果。</w:t>
      </w:r>
    </w:p>
    <w:p>
      <w:pPr>
        <w:spacing w:line="400" w:lineRule="exact"/>
        <w:ind w:firstLine="480" w:firstLineChars="200"/>
        <w:rPr>
          <w:rFonts w:hint="eastAsia" w:ascii="宋体" w:hAnsi="宋体"/>
          <w:sz w:val="24"/>
        </w:rPr>
      </w:pPr>
      <w:r>
        <w:rPr>
          <w:rFonts w:hint="eastAsia" w:ascii="宋体" w:hAnsi="宋体"/>
          <w:sz w:val="24"/>
        </w:rPr>
        <w:t>四、依法参加政府采购活动，不围标、串标，维护市场秩序，不提供“三无”产品、以次充好。</w:t>
      </w:r>
    </w:p>
    <w:p>
      <w:pPr>
        <w:spacing w:line="400" w:lineRule="exact"/>
        <w:ind w:firstLine="480" w:firstLineChars="200"/>
        <w:rPr>
          <w:rFonts w:hint="eastAsia" w:ascii="宋体" w:hAnsi="宋体"/>
          <w:sz w:val="24"/>
        </w:rPr>
      </w:pPr>
      <w:r>
        <w:rPr>
          <w:rFonts w:hint="eastAsia" w:ascii="宋体" w:hAnsi="宋体"/>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400" w:lineRule="exact"/>
        <w:ind w:firstLine="480" w:firstLineChars="200"/>
        <w:rPr>
          <w:rFonts w:hint="eastAsia" w:ascii="宋体" w:hAnsi="宋体"/>
          <w:sz w:val="24"/>
        </w:rPr>
      </w:pPr>
      <w:r>
        <w:rPr>
          <w:rFonts w:hint="eastAsia" w:ascii="宋体" w:hAnsi="宋体"/>
          <w:sz w:val="24"/>
        </w:rPr>
        <w:t>六、认真履行成交供应商应承担的责任和义务，全面执行采购合同规定的各项内容，保质保量地按时提供采购物品。</w:t>
      </w:r>
    </w:p>
    <w:p>
      <w:pPr>
        <w:spacing w:line="400" w:lineRule="exact"/>
        <w:ind w:firstLine="480" w:firstLineChars="200"/>
        <w:rPr>
          <w:rFonts w:hint="eastAsia" w:ascii="宋体" w:hAnsi="宋体"/>
          <w:sz w:val="24"/>
        </w:rPr>
      </w:pPr>
      <w:r>
        <w:rPr>
          <w:rFonts w:hint="eastAsia" w:ascii="宋体" w:hAnsi="宋体"/>
          <w:sz w:val="24"/>
        </w:rPr>
        <w:t>若本企业（单位）发生有悖于上述承诺的行为，愿意接受《中华人民共和国政府采购法》和《政府采购法实施条例》中对供应商的相关处理。</w:t>
      </w:r>
    </w:p>
    <w:p>
      <w:pPr>
        <w:spacing w:line="400" w:lineRule="exact"/>
        <w:ind w:firstLine="480" w:firstLineChars="200"/>
        <w:rPr>
          <w:rFonts w:hint="eastAsia" w:ascii="宋体" w:hAnsi="宋体"/>
          <w:sz w:val="24"/>
        </w:rPr>
      </w:pPr>
      <w:r>
        <w:rPr>
          <w:rFonts w:hint="eastAsia" w:ascii="宋体" w:hAnsi="宋体"/>
          <w:sz w:val="24"/>
        </w:rPr>
        <w:t>本承诺是采购项目谈判响应文件的组成部分。</w:t>
      </w:r>
    </w:p>
    <w:p>
      <w:pPr>
        <w:spacing w:before="567" w:beforeLines="100" w:line="400" w:lineRule="exact"/>
        <w:jc w:val="left"/>
        <w:rPr>
          <w:rFonts w:hint="eastAsia" w:ascii="宋体" w:hAnsi="宋体"/>
          <w:sz w:val="24"/>
        </w:rPr>
      </w:pPr>
    </w:p>
    <w:p>
      <w:pPr>
        <w:spacing w:before="567" w:beforeLines="100" w:line="400" w:lineRule="exact"/>
        <w:jc w:val="left"/>
        <w:rPr>
          <w:rFonts w:hint="eastAsia" w:ascii="宋体" w:hAnsi="宋体"/>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rPr>
          <w:rFonts w:hint="eastAsia" w:ascii="宋体" w:hAnsi="宋体"/>
          <w:b/>
          <w:sz w:val="24"/>
        </w:rPr>
      </w:pPr>
    </w:p>
    <w:p>
      <w:pPr>
        <w:widowControl/>
        <w:snapToGrid w:val="0"/>
        <w:spacing w:line="360" w:lineRule="auto"/>
        <w:outlineLvl w:val="1"/>
        <w:rPr>
          <w:rFonts w:hint="eastAsia" w:ascii="宋体" w:hAnsi="宋体"/>
          <w:b/>
          <w:sz w:val="24"/>
        </w:rPr>
      </w:pPr>
      <w:bookmarkStart w:id="149" w:name="_Toc416183237"/>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bookmarkStart w:id="150" w:name="_Toc510171168"/>
      <w:bookmarkStart w:id="151" w:name="_Toc4843"/>
      <w:r>
        <w:rPr>
          <w:rFonts w:hint="eastAsia" w:ascii="宋体"/>
          <w:b/>
          <w:sz w:val="28"/>
          <w:szCs w:val="28"/>
        </w:rPr>
        <w:t>附件6：</w:t>
      </w:r>
      <w:bookmarkEnd w:id="149"/>
      <w:r>
        <w:rPr>
          <w:rFonts w:hint="eastAsia" w:ascii="宋体"/>
          <w:b/>
          <w:sz w:val="28"/>
          <w:szCs w:val="28"/>
        </w:rPr>
        <w:t>供应商资格证明文件</w:t>
      </w:r>
      <w:bookmarkEnd w:id="150"/>
      <w:bookmarkEnd w:id="151"/>
    </w:p>
    <w:p>
      <w:pPr>
        <w:spacing w:line="400" w:lineRule="exact"/>
        <w:ind w:firstLine="3090" w:firstLineChars="855"/>
        <w:rPr>
          <w:rFonts w:hint="eastAsia" w:ascii="宋体" w:hAnsi="宋体"/>
          <w:b/>
          <w:sz w:val="36"/>
          <w:szCs w:val="36"/>
        </w:rPr>
      </w:pPr>
      <w:r>
        <w:rPr>
          <w:rFonts w:hint="eastAsia" w:ascii="宋体" w:hAnsi="宋体"/>
          <w:b/>
          <w:sz w:val="36"/>
          <w:szCs w:val="36"/>
        </w:rPr>
        <w:t>供应商资格证明文件</w:t>
      </w:r>
    </w:p>
    <w:p>
      <w:pPr>
        <w:spacing w:line="400" w:lineRule="exact"/>
        <w:ind w:firstLine="480" w:firstLineChars="200"/>
        <w:rPr>
          <w:rFonts w:hint="eastAsia" w:ascii="宋体" w:hAnsi="宋体"/>
          <w:sz w:val="24"/>
        </w:rPr>
      </w:pPr>
    </w:p>
    <w:p>
      <w:pPr>
        <w:spacing w:line="400" w:lineRule="exact"/>
        <w:ind w:firstLine="480" w:firstLineChars="200"/>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pPr>
        <w:spacing w:line="400" w:lineRule="exact"/>
        <w:ind w:firstLine="480" w:firstLineChars="200"/>
        <w:rPr>
          <w:rFonts w:hint="eastAsia" w:ascii="宋体" w:hAnsi="宋体"/>
          <w:sz w:val="24"/>
        </w:rPr>
      </w:pPr>
      <w:r>
        <w:rPr>
          <w:rFonts w:hint="eastAsia" w:ascii="宋体" w:hAnsi="宋体"/>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400" w:lineRule="exact"/>
        <w:ind w:firstLine="480" w:firstLineChars="200"/>
        <w:rPr>
          <w:rFonts w:hint="eastAsia" w:ascii="宋体" w:hAnsi="宋体"/>
          <w:sz w:val="24"/>
        </w:rPr>
      </w:pPr>
      <w:r>
        <w:rPr>
          <w:rFonts w:hint="eastAsia" w:ascii="宋体" w:hAnsi="宋体"/>
          <w:sz w:val="24"/>
        </w:rPr>
        <w:t>2、根据采购项目内容，提供供应商的相关资质证书、许可证等。</w:t>
      </w:r>
    </w:p>
    <w:p>
      <w:pPr>
        <w:spacing w:line="400" w:lineRule="exact"/>
        <w:ind w:firstLine="480" w:firstLineChars="200"/>
        <w:rPr>
          <w:rFonts w:hint="eastAsia" w:ascii="宋体" w:hAnsi="宋体"/>
          <w:sz w:val="24"/>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bookmarkStart w:id="152" w:name="_Toc7749"/>
      <w:bookmarkStart w:id="153" w:name="_Toc510171169"/>
      <w:bookmarkStart w:id="154" w:name="_Toc416183238"/>
      <w:r>
        <w:rPr>
          <w:rFonts w:hint="eastAsia" w:ascii="宋体"/>
          <w:b/>
          <w:sz w:val="28"/>
          <w:szCs w:val="28"/>
        </w:rPr>
        <w:t>附件7：财务状况、缴纳税收和社会保障资金证明</w:t>
      </w:r>
      <w:bookmarkEnd w:id="152"/>
      <w:bookmarkEnd w:id="153"/>
      <w:bookmarkEnd w:id="154"/>
    </w:p>
    <w:p>
      <w:pPr>
        <w:autoSpaceDE w:val="0"/>
        <w:autoSpaceDN w:val="0"/>
        <w:adjustRightInd w:val="0"/>
        <w:spacing w:line="400" w:lineRule="exact"/>
        <w:ind w:firstLine="904" w:firstLineChars="250"/>
        <w:jc w:val="center"/>
        <w:rPr>
          <w:rFonts w:hint="eastAsia" w:ascii="宋体" w:hAnsi="宋体"/>
          <w:b/>
          <w:sz w:val="36"/>
          <w:szCs w:val="36"/>
        </w:rPr>
      </w:pPr>
    </w:p>
    <w:p>
      <w:pPr>
        <w:autoSpaceDE w:val="0"/>
        <w:autoSpaceDN w:val="0"/>
        <w:adjustRightInd w:val="0"/>
        <w:spacing w:line="400" w:lineRule="exact"/>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spacing w:line="400" w:lineRule="exact"/>
        <w:ind w:firstLine="904" w:firstLineChars="250"/>
        <w:jc w:val="center"/>
        <w:rPr>
          <w:rFonts w:hint="eastAsia" w:ascii="宋体" w:hAnsi="宋体"/>
          <w:b/>
          <w:sz w:val="36"/>
          <w:szCs w:val="36"/>
        </w:rPr>
      </w:pPr>
    </w:p>
    <w:p>
      <w:pPr>
        <w:autoSpaceDE w:val="0"/>
        <w:autoSpaceDN w:val="0"/>
        <w:adjustRightInd w:val="0"/>
        <w:spacing w:line="400" w:lineRule="exact"/>
        <w:ind w:firstLine="480"/>
        <w:rPr>
          <w:rFonts w:hint="eastAsia" w:ascii="宋体" w:hAnsi="宋体"/>
          <w:sz w:val="24"/>
        </w:rPr>
      </w:pPr>
      <w:r>
        <w:rPr>
          <w:rFonts w:hint="eastAsia" w:ascii="宋体" w:hAnsi="Cambria" w:cs="宋体"/>
          <w:kern w:val="0"/>
          <w:lang w:val="zh-CN"/>
        </w:rPr>
        <w:t>按照招标文件中规定提供以下相关材料。</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1、投标人是法人的，提供201</w:t>
      </w:r>
      <w:r>
        <w:rPr>
          <w:rFonts w:hint="eastAsia" w:ascii="宋体" w:hAnsi="Cambria" w:cs="宋体"/>
          <w:kern w:val="0"/>
          <w:sz w:val="24"/>
          <w:lang w:val="en-US" w:eastAsia="zh-CN"/>
        </w:rPr>
        <w:t>8</w:t>
      </w:r>
      <w:r>
        <w:rPr>
          <w:rFonts w:hint="eastAsia" w:ascii="宋体" w:hAnsi="Cambria" w:cs="宋体"/>
          <w:kern w:val="0"/>
          <w:sz w:val="24"/>
          <w:lang w:val="zh-CN"/>
        </w:rPr>
        <w:t>年度经审计的财务状况报告，包括资产负债表、利润表、现金流量表及其附注，或其基本开户银行出具的资信证明；投标人是其他组织和自然人，没有经审计的财务报告，可以提供基本开户银行出具的资信证明。</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2、2019年起任意三个月依法缴纳税收和社会保障资金记录的证明材料。依法免税或不需要缴纳社会保障资金的投标人，应提供相应文件证明其依法免税或不需要缴纳社会保障资金。</w:t>
      </w:r>
    </w:p>
    <w:p>
      <w:pPr>
        <w:spacing w:line="400" w:lineRule="exact"/>
        <w:ind w:firstLine="480" w:firstLineChars="200"/>
        <w:rPr>
          <w:rFonts w:hint="eastAsia" w:ascii="宋体" w:hAnsi="宋体"/>
          <w:sz w:val="24"/>
        </w:rPr>
      </w:pPr>
    </w:p>
    <w:p>
      <w:pPr>
        <w:tabs>
          <w:tab w:val="left" w:pos="168"/>
        </w:tabs>
        <w:adjustRightInd w:val="0"/>
        <w:spacing w:line="400" w:lineRule="exact"/>
        <w:ind w:firstLine="480" w:firstLineChars="200"/>
        <w:textAlignment w:val="baseline"/>
        <w:rPr>
          <w:rFonts w:hint="eastAsia" w:ascii="宋体" w:hAnsi="宋体"/>
          <w:color w:val="000000"/>
          <w:sz w:val="24"/>
        </w:rPr>
      </w:pPr>
    </w:p>
    <w:p>
      <w:pPr>
        <w:tabs>
          <w:tab w:val="left" w:pos="168"/>
        </w:tabs>
        <w:adjustRightInd w:val="0"/>
        <w:spacing w:line="400" w:lineRule="exact"/>
        <w:ind w:firstLine="480" w:firstLineChars="200"/>
        <w:textAlignment w:val="baseline"/>
        <w:rPr>
          <w:rFonts w:hint="eastAsia" w:ascii="宋体" w:hAnsi="宋体"/>
          <w:color w:val="000000"/>
          <w:sz w:val="24"/>
        </w:rPr>
      </w:pPr>
    </w:p>
    <w:p>
      <w:pPr>
        <w:widowControl/>
        <w:snapToGrid w:val="0"/>
        <w:spacing w:line="360" w:lineRule="auto"/>
        <w:outlineLvl w:val="1"/>
        <w:rPr>
          <w:rFonts w:hint="eastAsia" w:ascii="宋体" w:hAnsi="宋体"/>
          <w:b/>
          <w:sz w:val="24"/>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pStyle w:val="2"/>
        <w:rPr>
          <w:rFonts w:hint="eastAsia" w:ascii="宋体" w:hAnsi="宋体"/>
          <w:b/>
          <w:bCs/>
          <w:sz w:val="28"/>
          <w:szCs w:val="28"/>
        </w:rPr>
      </w:pPr>
    </w:p>
    <w:p>
      <w:pPr>
        <w:pStyle w:val="2"/>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widowControl/>
        <w:snapToGrid w:val="0"/>
        <w:spacing w:line="360" w:lineRule="auto"/>
        <w:outlineLvl w:val="1"/>
        <w:rPr>
          <w:rFonts w:hint="eastAsia" w:ascii="宋体"/>
          <w:b/>
          <w:sz w:val="28"/>
          <w:szCs w:val="28"/>
        </w:rPr>
      </w:pPr>
      <w:bookmarkStart w:id="155" w:name="_Toc510171170"/>
      <w:bookmarkStart w:id="156" w:name="_Toc416183241"/>
      <w:bookmarkStart w:id="157" w:name="_Toc18199"/>
      <w:r>
        <w:rPr>
          <w:rFonts w:hint="eastAsia" w:ascii="宋体"/>
          <w:b/>
          <w:sz w:val="28"/>
          <w:szCs w:val="28"/>
        </w:rPr>
        <w:t>附件8：无重大违法记录声明</w:t>
      </w:r>
      <w:bookmarkEnd w:id="155"/>
      <w:bookmarkEnd w:id="156"/>
      <w:bookmarkEnd w:id="157"/>
    </w:p>
    <w:p>
      <w:pPr>
        <w:spacing w:line="400" w:lineRule="exact"/>
        <w:ind w:firstLine="2909" w:firstLineChars="805"/>
        <w:rPr>
          <w:rFonts w:hint="eastAsia" w:ascii="宋体" w:hAns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spacing w:line="400" w:lineRule="exact"/>
        <w:ind w:firstLine="2530" w:firstLineChars="700"/>
        <w:textAlignment w:val="baseline"/>
        <w:rPr>
          <w:rFonts w:hint="eastAsia" w:ascii="宋体"/>
          <w:b/>
          <w:sz w:val="36"/>
          <w:szCs w:val="36"/>
        </w:rPr>
      </w:pPr>
    </w:p>
    <w:p>
      <w:pPr>
        <w:spacing w:line="400" w:lineRule="exact"/>
        <w:ind w:firstLine="480" w:firstLineChars="200"/>
        <w:rPr>
          <w:rFonts w:hint="eastAsia" w:ascii="宋体" w:hAnsi="宋体"/>
          <w:sz w:val="24"/>
        </w:rPr>
      </w:pPr>
      <w:r>
        <w:rPr>
          <w:rFonts w:hint="eastAsia" w:ascii="宋体" w:hAnsi="宋体"/>
          <w:sz w:val="24"/>
        </w:rPr>
        <w:t>提供参加政府采购活动前3年内在经营活动中没有重大违法记录的书面声明，并附“信用中国”网站的查询截图，时间为投标截止时间前20天内。（格式可自定）</w:t>
      </w: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tabs>
          <w:tab w:val="left" w:pos="168"/>
        </w:tabs>
        <w:adjustRightInd w:val="0"/>
        <w:spacing w:line="400" w:lineRule="exact"/>
        <w:textAlignment w:val="baseline"/>
        <w:rPr>
          <w:rFonts w:hint="eastAsia" w:ascii="宋体" w:hAnsi="宋体"/>
          <w:b/>
          <w:bCs/>
          <w:sz w:val="24"/>
        </w:rPr>
      </w:pPr>
    </w:p>
    <w:p>
      <w:pPr>
        <w:spacing w:line="400" w:lineRule="exact"/>
        <w:rPr>
          <w:rFonts w:hint="eastAsia" w:ascii="宋体" w:hAnsi="宋体"/>
          <w:sz w:val="24"/>
        </w:rPr>
      </w:pPr>
    </w:p>
    <w:p>
      <w:pPr>
        <w:pStyle w:val="15"/>
        <w:spacing w:before="0" w:after="0" w:line="360" w:lineRule="auto"/>
        <w:jc w:val="left"/>
        <w:outlineLvl w:val="1"/>
        <w:rPr>
          <w:rFonts w:hint="eastAsia" w:ascii="宋体" w:hAnsi="宋体" w:cs="宋体"/>
          <w:color w:val="000000"/>
          <w:lang w:val="zh-CN"/>
        </w:rPr>
      </w:pPr>
      <w:bookmarkStart w:id="158" w:name="_Toc29764"/>
      <w:bookmarkStart w:id="159" w:name="_Toc515908218"/>
      <w:bookmarkStart w:id="160" w:name="_Toc30322"/>
      <w:bookmarkStart w:id="161" w:name="_Toc416183242"/>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hAnsi="宋体" w:cs="宋体"/>
          <w:color w:val="000000"/>
          <w:sz w:val="30"/>
          <w:szCs w:val="30"/>
          <w:lang w:val="zh-CN"/>
        </w:rPr>
        <w:t>投标保证金证明</w:t>
      </w:r>
      <w:bookmarkEnd w:id="158"/>
      <w:bookmarkEnd w:id="159"/>
      <w:bookmarkEnd w:id="160"/>
    </w:p>
    <w:p>
      <w:pPr>
        <w:spacing w:line="360" w:lineRule="auto"/>
        <w:rPr>
          <w:rFonts w:hint="eastAsia" w:ascii="宋体" w:hAnsi="宋体" w:cs="宋体"/>
          <w:color w:val="000000"/>
          <w:sz w:val="28"/>
          <w:szCs w:val="28"/>
          <w:lang w:val="zh-CN"/>
        </w:rPr>
      </w:pPr>
    </w:p>
    <w:p>
      <w:pPr>
        <w:autoSpaceDE w:val="0"/>
        <w:autoSpaceDN w:val="0"/>
        <w:adjustRightInd w:val="0"/>
        <w:spacing w:line="400" w:lineRule="exact"/>
        <w:jc w:val="center"/>
        <w:rPr>
          <w:rFonts w:hint="eastAsia" w:ascii="宋体" w:hAnsi="宋体"/>
          <w:b/>
          <w:sz w:val="36"/>
          <w:szCs w:val="36"/>
          <w:lang w:val="zh-CN"/>
        </w:rPr>
      </w:pPr>
      <w:r>
        <w:rPr>
          <w:rFonts w:hint="eastAsia" w:ascii="宋体" w:hAnsi="宋体"/>
          <w:b/>
          <w:sz w:val="36"/>
          <w:szCs w:val="36"/>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spacing w:after="283" w:afterLines="50" w:line="400" w:lineRule="exact"/>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格尔木市政务服务监督管理局</w:t>
      </w:r>
    </w:p>
    <w:p>
      <w:pPr>
        <w:spacing w:line="400" w:lineRule="exact"/>
        <w:ind w:firstLine="480" w:firstLineChars="200"/>
        <w:rPr>
          <w:rFonts w:hint="eastAsia" w:ascii="宋体" w:hAnsi="宋体"/>
          <w:sz w:val="24"/>
          <w:lang w:val="zh-CN"/>
        </w:rPr>
      </w:pPr>
      <w:r>
        <w:rPr>
          <w:rFonts w:hint="eastAsia" w:ascii="宋体" w:hAnsi="宋体"/>
          <w:sz w:val="24"/>
          <w:lang w:val="zh-CN"/>
        </w:rPr>
        <w:t>我方为（采购项目名称）项目（采购项目编号为：        ）递交保证金人民币       （大写：人民币        元）已于     年    月    日以基本户转账方式汇入你方账户。</w:t>
      </w:r>
    </w:p>
    <w:p>
      <w:pPr>
        <w:spacing w:line="400" w:lineRule="exact"/>
        <w:ind w:firstLine="480" w:firstLineChars="200"/>
        <w:rPr>
          <w:rFonts w:hint="eastAsia" w:ascii="宋体" w:hAnsi="宋体"/>
          <w:sz w:val="24"/>
          <w:lang w:val="zh-CN"/>
        </w:rPr>
      </w:pPr>
      <w:r>
        <w:rPr>
          <w:rFonts w:hint="eastAsia" w:ascii="宋体" w:hAnsi="宋体"/>
          <w:sz w:val="24"/>
          <w:lang w:val="zh-CN"/>
        </w:rPr>
        <w:t>附件：保证金交款证明复印件（加盖公章）</w:t>
      </w:r>
    </w:p>
    <w:p>
      <w:pPr>
        <w:spacing w:line="400" w:lineRule="exact"/>
        <w:ind w:firstLine="480" w:firstLineChars="200"/>
        <w:rPr>
          <w:rFonts w:hint="eastAsia" w:ascii="宋体" w:hAnsi="宋体"/>
          <w:sz w:val="24"/>
          <w:lang w:val="zh-CN"/>
        </w:rPr>
      </w:pPr>
      <w:r>
        <w:rPr>
          <w:rFonts w:hint="eastAsia" w:ascii="宋体" w:hAnsi="宋体"/>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400" w:lineRule="exact"/>
        <w:ind w:firstLine="480" w:firstLineChars="200"/>
        <w:rPr>
          <w:rFonts w:hint="eastAsia" w:ascii="宋体" w:hAnsi="宋体"/>
          <w:sz w:val="24"/>
          <w:lang w:val="zh-CN"/>
        </w:rPr>
      </w:pPr>
      <w:r>
        <w:rPr>
          <w:rFonts w:hint="eastAsia" w:ascii="宋体" w:hAnsi="宋体"/>
          <w:sz w:val="24"/>
          <w:lang w:val="zh-CN"/>
        </w:rPr>
        <w:t>户    名：</w:t>
      </w:r>
    </w:p>
    <w:p>
      <w:pPr>
        <w:spacing w:line="400" w:lineRule="exact"/>
        <w:ind w:firstLine="480" w:firstLineChars="200"/>
        <w:rPr>
          <w:rFonts w:hint="eastAsia" w:ascii="宋体" w:hAnsi="宋体"/>
          <w:sz w:val="24"/>
          <w:lang w:val="zh-CN"/>
        </w:rPr>
      </w:pPr>
      <w:r>
        <w:rPr>
          <w:rFonts w:hint="eastAsia" w:ascii="宋体" w:hAnsi="宋体"/>
          <w:sz w:val="24"/>
          <w:lang w:val="zh-CN"/>
        </w:rPr>
        <w:t>开户银行：</w:t>
      </w:r>
    </w:p>
    <w:p>
      <w:pPr>
        <w:spacing w:line="400" w:lineRule="exact"/>
        <w:ind w:firstLine="480" w:firstLineChars="200"/>
        <w:rPr>
          <w:rFonts w:hint="eastAsia" w:ascii="宋体" w:hAnsi="宋体"/>
          <w:sz w:val="24"/>
          <w:lang w:val="zh-CN"/>
        </w:rPr>
      </w:pPr>
      <w:r>
        <w:rPr>
          <w:rFonts w:hint="eastAsia" w:ascii="宋体" w:hAnsi="宋体"/>
          <w:sz w:val="24"/>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spacing w:line="400" w:lineRule="exact"/>
        <w:ind w:firstLine="482" w:firstLineChars="200"/>
        <w:jc w:val="center"/>
        <w:rPr>
          <w:rFonts w:hint="eastAsia" w:ascii="宋体" w:hAnsi="宋体"/>
          <w:b/>
          <w:sz w:val="24"/>
          <w:lang w:val="zh-CN"/>
        </w:rPr>
      </w:pPr>
      <w:r>
        <w:rPr>
          <w:rFonts w:hint="eastAsia" w:ascii="宋体" w:hAnsi="宋体"/>
          <w:b/>
          <w:sz w:val="24"/>
          <w:lang w:val="zh-CN"/>
        </w:rPr>
        <w:t xml:space="preserve">投标人：           </w:t>
      </w:r>
      <w:r>
        <w:rPr>
          <w:rFonts w:hint="eastAsia" w:ascii="宋体" w:hAnsi="宋体"/>
          <w:b/>
          <w:sz w:val="24"/>
        </w:rPr>
        <w:t xml:space="preserve">           </w:t>
      </w:r>
      <w:r>
        <w:rPr>
          <w:rFonts w:hint="eastAsia" w:ascii="宋体" w:hAnsi="宋体"/>
          <w:b/>
          <w:sz w:val="24"/>
          <w:lang w:val="zh-CN"/>
        </w:rPr>
        <w:t xml:space="preserve">  （公章）</w:t>
      </w:r>
    </w:p>
    <w:p>
      <w:pPr>
        <w:spacing w:line="400" w:lineRule="exact"/>
        <w:ind w:firstLine="482" w:firstLineChars="200"/>
        <w:jc w:val="center"/>
        <w:rPr>
          <w:rFonts w:hint="eastAsia" w:ascii="宋体" w:hAnsi="宋体"/>
          <w:b/>
          <w:sz w:val="24"/>
          <w:lang w:val="zh-CN"/>
        </w:rPr>
      </w:pPr>
      <w:r>
        <w:rPr>
          <w:rFonts w:hint="eastAsia" w:ascii="宋体" w:hAnsi="宋体"/>
          <w:b/>
          <w:sz w:val="24"/>
          <w:lang w:val="zh-CN"/>
        </w:rPr>
        <w:t>法定代表人或委托代理人：        （签字或盖章）</w:t>
      </w:r>
    </w:p>
    <w:p>
      <w:pPr>
        <w:spacing w:line="400" w:lineRule="exact"/>
        <w:ind w:firstLine="482" w:firstLineChars="200"/>
        <w:jc w:val="center"/>
        <w:rPr>
          <w:rFonts w:hint="eastAsia" w:ascii="宋体" w:hAnsi="宋体"/>
          <w:b/>
          <w:sz w:val="24"/>
          <w:lang w:val="zh-CN"/>
        </w:rPr>
      </w:pPr>
      <w:r>
        <w:rPr>
          <w:rFonts w:hint="eastAsia" w:ascii="宋体" w:hAnsi="宋体"/>
          <w:b/>
          <w:sz w:val="24"/>
          <w:lang w:val="zh-CN"/>
        </w:rPr>
        <w:t xml:space="preserve">年 </w:t>
      </w:r>
      <w:r>
        <w:rPr>
          <w:rFonts w:hint="eastAsia" w:ascii="宋体" w:hAnsi="宋体"/>
          <w:b/>
          <w:sz w:val="24"/>
        </w:rPr>
        <w:t xml:space="preserve"> </w:t>
      </w:r>
      <w:r>
        <w:rPr>
          <w:rFonts w:hint="eastAsia" w:ascii="宋体" w:hAnsi="宋体"/>
          <w:b/>
          <w:sz w:val="24"/>
          <w:lang w:val="zh-CN"/>
        </w:rPr>
        <w:t xml:space="preserve">  月  </w:t>
      </w:r>
      <w:r>
        <w:rPr>
          <w:rFonts w:hint="eastAsia" w:ascii="宋体" w:hAnsi="宋体"/>
          <w:b/>
          <w:sz w:val="24"/>
        </w:rPr>
        <w:t xml:space="preserve"> </w:t>
      </w:r>
      <w:r>
        <w:rPr>
          <w:rFonts w:hint="eastAsia" w:ascii="宋体" w:hAnsi="宋体"/>
          <w:b/>
          <w:sz w:val="24"/>
          <w:lang w:val="zh-CN"/>
        </w:rPr>
        <w:t xml:space="preserve"> 日</w:t>
      </w:r>
    </w:p>
    <w:p>
      <w:pPr>
        <w:spacing w:line="400" w:lineRule="exact"/>
        <w:ind w:firstLine="482" w:firstLineChars="200"/>
        <w:jc w:val="center"/>
        <w:rPr>
          <w:rFonts w:hint="eastAsia" w:ascii="宋体" w:hAnsi="宋体"/>
          <w:b/>
          <w:sz w:val="24"/>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rPr>
          <w:rFonts w:hint="eastAsia"/>
          <w:b/>
        </w:rPr>
      </w:pPr>
    </w:p>
    <w:p>
      <w:pPr>
        <w:rPr>
          <w:rFonts w:hint="eastAsia"/>
          <w:b/>
          <w:sz w:val="28"/>
          <w:szCs w:val="28"/>
        </w:rPr>
      </w:pPr>
      <w:r>
        <w:rPr>
          <w:rFonts w:hint="eastAsia"/>
          <w:b/>
          <w:sz w:val="28"/>
          <w:szCs w:val="28"/>
        </w:rPr>
        <w:t>（谈判响应文件封面）</w:t>
      </w:r>
    </w:p>
    <w:p>
      <w:pPr>
        <w:rPr>
          <w:rFonts w:hint="eastAsia"/>
          <w:b/>
        </w:rPr>
      </w:pPr>
    </w:p>
    <w:p>
      <w:pPr>
        <w:rPr>
          <w:rFonts w:hint="eastAsia"/>
          <w:b/>
        </w:rPr>
      </w:pPr>
    </w:p>
    <w:p>
      <w:pPr>
        <w:rPr>
          <w:rFonts w:hint="eastAsia"/>
          <w:b/>
        </w:rPr>
      </w:pPr>
    </w:p>
    <w:p>
      <w:pPr>
        <w:rPr>
          <w:rFonts w:hint="eastAsia"/>
          <w:b/>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格尔木市</w:t>
      </w:r>
      <w:r>
        <w:rPr>
          <w:rFonts w:hint="eastAsia" w:ascii="仿宋_GB2312" w:hAnsi="宋体" w:eastAsia="仿宋_GB2312"/>
          <w:b/>
          <w:sz w:val="52"/>
          <w:szCs w:val="52"/>
        </w:rPr>
        <w:t>政府采购项目</w:t>
      </w:r>
    </w:p>
    <w:p>
      <w:pPr>
        <w:spacing w:line="360" w:lineRule="auto"/>
        <w:rPr>
          <w:rFonts w:hint="eastAsia" w:ascii="宋体" w:hAnsi="宋体"/>
          <w:b/>
          <w:sz w:val="72"/>
          <w:szCs w:val="72"/>
        </w:rPr>
      </w:pPr>
    </w:p>
    <w:p>
      <w:pPr>
        <w:spacing w:line="360" w:lineRule="auto"/>
        <w:jc w:val="center"/>
        <w:rPr>
          <w:rFonts w:hint="eastAsia" w:ascii="宋体" w:hAnsi="宋体"/>
          <w:b/>
          <w:sz w:val="72"/>
          <w:szCs w:val="72"/>
        </w:rPr>
      </w:pPr>
      <w:r>
        <w:rPr>
          <w:rFonts w:hint="eastAsia" w:ascii="宋体" w:hAnsi="宋体"/>
          <w:b/>
          <w:sz w:val="72"/>
          <w:szCs w:val="72"/>
        </w:rPr>
        <w:t>谈判响应文件</w:t>
      </w:r>
    </w:p>
    <w:p>
      <w:pPr>
        <w:adjustRightInd w:val="0"/>
        <w:spacing w:line="360" w:lineRule="auto"/>
        <w:ind w:firstLine="2891" w:firstLineChars="800"/>
        <w:textAlignment w:val="baseline"/>
        <w:rPr>
          <w:rFonts w:hint="eastAsia" w:ascii="宋体" w:hAnsi="宋体"/>
          <w:b/>
          <w:bCs/>
          <w:sz w:val="36"/>
          <w:szCs w:val="36"/>
        </w:rPr>
      </w:pPr>
      <w:r>
        <w:rPr>
          <w:rFonts w:hint="eastAsia" w:ascii="宋体" w:hAnsi="宋体"/>
          <w:b/>
          <w:bCs/>
          <w:sz w:val="36"/>
          <w:szCs w:val="36"/>
        </w:rPr>
        <w:t>（符合性审查文件）</w:t>
      </w: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b/>
          <w:bCs/>
          <w:sz w:val="36"/>
          <w:szCs w:val="36"/>
        </w:rPr>
      </w:pPr>
    </w:p>
    <w:p>
      <w:pPr>
        <w:adjustRightInd w:val="0"/>
        <w:spacing w:line="360" w:lineRule="auto"/>
        <w:textAlignment w:val="baseline"/>
        <w:rPr>
          <w:rFonts w:hint="eastAsia" w:ascii="宋体" w:hAnsi="宋体" w:eastAsia="宋体"/>
          <w:b/>
          <w:bCs/>
          <w:sz w:val="36"/>
          <w:szCs w:val="36"/>
          <w:lang w:eastAsia="zh-CN"/>
        </w:rPr>
      </w:pPr>
      <w:r>
        <w:rPr>
          <w:rFonts w:hint="eastAsia" w:ascii="宋体" w:hAnsi="宋体"/>
          <w:b/>
          <w:bCs/>
          <w:sz w:val="36"/>
          <w:szCs w:val="36"/>
        </w:rPr>
        <w:t>采购项目编号:</w:t>
      </w:r>
      <w:r>
        <w:rPr>
          <w:rFonts w:hint="eastAsia" w:ascii="宋体" w:hAnsi="宋体"/>
          <w:b/>
          <w:bCs/>
          <w:sz w:val="36"/>
          <w:szCs w:val="36"/>
          <w:lang w:eastAsia="zh-CN"/>
        </w:rPr>
        <w:t xml:space="preserve"> </w:t>
      </w:r>
    </w:p>
    <w:p>
      <w:pPr>
        <w:ind w:left="2530" w:hanging="2530" w:hangingChars="700"/>
        <w:jc w:val="left"/>
        <w:rPr>
          <w:rFonts w:hint="eastAsia" w:ascii="宋体" w:hAnsi="宋体"/>
          <w:b/>
          <w:sz w:val="36"/>
          <w:szCs w:val="36"/>
        </w:rPr>
      </w:pPr>
      <w:r>
        <w:rPr>
          <w:rFonts w:hint="eastAsia" w:ascii="宋体" w:hAnsi="宋体"/>
          <w:b/>
          <w:bCs/>
          <w:sz w:val="36"/>
          <w:szCs w:val="36"/>
        </w:rPr>
        <w:t>采购项目名称:</w:t>
      </w:r>
    </w:p>
    <w:p>
      <w:pPr>
        <w:ind w:firstLine="422" w:firstLineChars="200"/>
        <w:jc w:val="center"/>
        <w:rPr>
          <w:rFonts w:hint="eastAsia" w:ascii="宋体" w:hAnsi="宋体"/>
          <w:b/>
        </w:rPr>
      </w:pPr>
    </w:p>
    <w:p>
      <w:pPr>
        <w:ind w:firstLine="422" w:firstLineChars="200"/>
        <w:jc w:val="center"/>
        <w:rPr>
          <w:rFonts w:hint="eastAsia" w:ascii="宋体" w:hAnsi="宋体"/>
          <w:b/>
        </w:rPr>
      </w:pPr>
    </w:p>
    <w:p>
      <w:pPr>
        <w:ind w:firstLine="422" w:firstLineChars="200"/>
        <w:jc w:val="center"/>
        <w:rPr>
          <w:rFonts w:hint="eastAsia" w:ascii="宋体" w:hAnsi="宋体"/>
          <w:b/>
        </w:rPr>
      </w:pPr>
    </w:p>
    <w:p>
      <w:pPr>
        <w:ind w:firstLine="422" w:firstLineChars="200"/>
        <w:jc w:val="center"/>
        <w:rPr>
          <w:rFonts w:hint="eastAsia" w:ascii="宋体" w:hAnsi="宋体"/>
          <w:b/>
        </w:rPr>
      </w:pPr>
    </w:p>
    <w:p>
      <w:pPr>
        <w:ind w:firstLine="422" w:firstLineChars="200"/>
        <w:jc w:val="center"/>
        <w:rPr>
          <w:rFonts w:hint="eastAsia" w:ascii="宋体" w:hAnsi="宋体"/>
          <w:b/>
        </w:rPr>
      </w:pPr>
    </w:p>
    <w:p>
      <w:pPr>
        <w:ind w:firstLine="422" w:firstLineChars="200"/>
        <w:jc w:val="center"/>
        <w:rPr>
          <w:rFonts w:hint="eastAsia" w:ascii="宋体" w:hAnsi="宋体"/>
          <w:b/>
        </w:rPr>
      </w:pPr>
    </w:p>
    <w:p>
      <w:pPr>
        <w:spacing w:line="400" w:lineRule="exact"/>
        <w:ind w:firstLine="422" w:firstLineChars="200"/>
        <w:jc w:val="center"/>
        <w:rPr>
          <w:rFonts w:hint="eastAsia" w:ascii="宋体" w:hAnsi="宋体"/>
          <w:b/>
          <w:sz w:val="24"/>
        </w:rPr>
      </w:pPr>
      <w:r>
        <w:rPr>
          <w:rFonts w:hint="eastAsia" w:ascii="宋体" w:hAnsi="宋体"/>
          <w:b/>
        </w:rPr>
        <w:t xml:space="preserve">                 </w:t>
      </w:r>
      <w:r>
        <w:rPr>
          <w:rFonts w:hint="eastAsia" w:ascii="宋体" w:hAnsi="宋体"/>
          <w:b/>
          <w:sz w:val="24"/>
        </w:rPr>
        <w:t xml:space="preserve">  投标单位：       </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r>
        <w:rPr>
          <w:rFonts w:ascii="宋体"/>
          <w:b/>
          <w:sz w:val="28"/>
          <w:szCs w:val="28"/>
        </w:rPr>
        <w:br w:type="page"/>
      </w:r>
      <w:bookmarkStart w:id="162" w:name="_Toc510171171"/>
      <w:bookmarkStart w:id="163" w:name="_Toc8845"/>
      <w:bookmarkStart w:id="164" w:name="_Toc2973"/>
      <w:r>
        <w:rPr>
          <w:rFonts w:hint="eastAsia" w:ascii="宋体"/>
          <w:b/>
          <w:sz w:val="28"/>
          <w:szCs w:val="28"/>
        </w:rPr>
        <w:t>附件</w:t>
      </w:r>
      <w:bookmarkStart w:id="165" w:name="_Toc325726038"/>
      <w:bookmarkStart w:id="166" w:name="_Toc376936769"/>
      <w:r>
        <w:rPr>
          <w:rFonts w:hint="eastAsia" w:ascii="宋体"/>
          <w:b/>
          <w:sz w:val="28"/>
          <w:szCs w:val="28"/>
          <w:lang w:val="en-US" w:eastAsia="zh-CN"/>
        </w:rPr>
        <w:t>10</w:t>
      </w:r>
      <w:r>
        <w:rPr>
          <w:rFonts w:hint="eastAsia" w:ascii="宋体"/>
          <w:b/>
          <w:sz w:val="28"/>
          <w:szCs w:val="28"/>
        </w:rPr>
        <w:t>：</w:t>
      </w:r>
      <w:bookmarkEnd w:id="165"/>
      <w:bookmarkEnd w:id="166"/>
      <w:r>
        <w:rPr>
          <w:rFonts w:hint="eastAsia" w:ascii="宋体"/>
          <w:b/>
          <w:sz w:val="28"/>
          <w:szCs w:val="28"/>
        </w:rPr>
        <w:t>谈判首次报价表</w:t>
      </w:r>
      <w:bookmarkEnd w:id="162"/>
      <w:bookmarkEnd w:id="163"/>
      <w:bookmarkEnd w:id="164"/>
    </w:p>
    <w:p>
      <w:pPr>
        <w:widowControl/>
        <w:snapToGrid w:val="0"/>
        <w:spacing w:line="360" w:lineRule="auto"/>
        <w:jc w:val="center"/>
        <w:outlineLvl w:val="1"/>
        <w:rPr>
          <w:rFonts w:hint="eastAsia" w:asci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谈判首次报价表</w:t>
      </w:r>
    </w:p>
    <w:p>
      <w:pPr>
        <w:spacing w:line="400" w:lineRule="exact"/>
        <w:ind w:firstLine="2711" w:firstLineChars="750"/>
        <w:rPr>
          <w:rFonts w:hint="eastAsia" w:ascii="宋体" w:hAnsi="宋体"/>
          <w:b/>
          <w:sz w:val="36"/>
          <w:szCs w:val="36"/>
        </w:rPr>
      </w:pPr>
    </w:p>
    <w:p>
      <w:pPr>
        <w:spacing w:line="400" w:lineRule="exact"/>
        <w:rPr>
          <w:rFonts w:hint="eastAsia" w:ascii="宋体" w:hAnsi="宋体"/>
          <w:b/>
          <w:sz w:val="24"/>
        </w:rPr>
      </w:pPr>
      <w:r>
        <w:rPr>
          <w:rFonts w:hint="eastAsia" w:ascii="宋体" w:hAnsi="宋体"/>
          <w:b/>
          <w:sz w:val="24"/>
        </w:rPr>
        <w:t>供应商名称：</w:t>
      </w:r>
    </w:p>
    <w:p>
      <w:pPr>
        <w:spacing w:line="400" w:lineRule="exact"/>
        <w:rPr>
          <w:rFonts w:hint="eastAsia" w:ascii="宋体" w:hAnsi="宋体"/>
          <w:b/>
          <w:sz w:val="24"/>
        </w:rPr>
      </w:pPr>
      <w:r>
        <w:rPr>
          <w:rFonts w:hint="eastAsia" w:ascii="宋体" w:hAnsi="宋体"/>
          <w:b/>
          <w:sz w:val="24"/>
        </w:rPr>
        <w:t xml:space="preserve">                                          </w:t>
      </w:r>
      <w:r>
        <w:rPr>
          <w:rFonts w:hint="eastAsia" w:ascii="宋体" w:hAnsi="宋体"/>
          <w:b/>
          <w:bCs/>
          <w:sz w:val="24"/>
        </w:rPr>
        <w:t xml:space="preserve">           </w:t>
      </w:r>
      <w:r>
        <w:rPr>
          <w:rFonts w:hint="eastAsia" w:ascii="宋体" w:hAnsi="宋体"/>
          <w:sz w:val="24"/>
        </w:rPr>
        <w:t>单位：</w:t>
      </w:r>
      <w:r>
        <w:rPr>
          <w:rFonts w:hint="eastAsia" w:ascii="宋体" w:hAnsi="宋体"/>
          <w:bCs/>
          <w:sz w:val="24"/>
        </w:rPr>
        <w:t>人民币(元)</w:t>
      </w:r>
    </w:p>
    <w:tbl>
      <w:tblPr>
        <w:tblStyle w:val="16"/>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keepNext w:val="0"/>
              <w:keepLines w:val="0"/>
              <w:suppressLineNumbers w:val="0"/>
              <w:adjustRightInd w:val="0"/>
              <w:spacing w:before="0" w:beforeAutospacing="0" w:after="0" w:afterAutospacing="0" w:line="400" w:lineRule="exact"/>
              <w:ind w:left="0" w:right="0" w:firstLine="482" w:firstLineChars="200"/>
              <w:textAlignment w:val="baseline"/>
              <w:rPr>
                <w:rFonts w:hint="eastAsia" w:ascii="宋体" w:hAnsi="宋体"/>
                <w:b/>
                <w:sz w:val="24"/>
              </w:rPr>
            </w:pPr>
            <w:r>
              <w:rPr>
                <w:rFonts w:hint="eastAsia" w:ascii="宋体" w:hAnsi="宋体"/>
                <w:b/>
                <w:sz w:val="24"/>
              </w:rPr>
              <w:t>项目名称</w:t>
            </w:r>
          </w:p>
        </w:tc>
        <w:tc>
          <w:tcPr>
            <w:tcW w:w="3827" w:type="dxa"/>
            <w:vAlign w:val="center"/>
          </w:tcPr>
          <w:p>
            <w:pPr>
              <w:keepNext w:val="0"/>
              <w:keepLines w:val="0"/>
              <w:suppressLineNumbers w:val="0"/>
              <w:adjustRightInd w:val="0"/>
              <w:spacing w:before="0" w:beforeAutospacing="0" w:after="0" w:afterAutospacing="0" w:line="400" w:lineRule="exact"/>
              <w:ind w:left="0" w:right="0" w:firstLine="482" w:firstLineChars="200"/>
              <w:jc w:val="center"/>
              <w:textAlignment w:val="baseline"/>
              <w:rPr>
                <w:rFonts w:hint="eastAsia" w:ascii="宋体" w:hAnsi="宋体"/>
                <w:b/>
                <w:sz w:val="24"/>
              </w:rPr>
            </w:pPr>
            <w:r>
              <w:rPr>
                <w:rFonts w:hint="eastAsia" w:ascii="宋体" w:hAnsi="宋体"/>
                <w:b/>
                <w:sz w:val="24"/>
              </w:rPr>
              <w:t>投 标 报 价</w:t>
            </w:r>
          </w:p>
        </w:tc>
        <w:tc>
          <w:tcPr>
            <w:tcW w:w="1560" w:type="dxa"/>
            <w:vAlign w:val="center"/>
          </w:tcPr>
          <w:p>
            <w:pPr>
              <w:keepNext w:val="0"/>
              <w:keepLines w:val="0"/>
              <w:suppressLineNumbers w:val="0"/>
              <w:adjustRightInd w:val="0"/>
              <w:spacing w:before="0" w:beforeAutospacing="0" w:after="0" w:afterAutospacing="0" w:line="400" w:lineRule="exact"/>
              <w:ind w:left="0" w:right="0" w:firstLine="120" w:firstLineChars="50"/>
              <w:textAlignment w:val="baseline"/>
              <w:rPr>
                <w:rFonts w:hint="eastAsia" w:ascii="宋体" w:hAnsi="宋体"/>
                <w:b/>
                <w:sz w:val="24"/>
              </w:rPr>
            </w:pPr>
            <w:r>
              <w:rPr>
                <w:rFonts w:hint="eastAsia" w:ascii="宋体" w:hAnsi="宋体"/>
                <w:b/>
                <w:sz w:val="24"/>
              </w:rPr>
              <w:t>交 货 期</w:t>
            </w:r>
          </w:p>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p>
        </w:tc>
        <w:tc>
          <w:tcPr>
            <w:tcW w:w="1560" w:type="dxa"/>
            <w:vAlign w:val="center"/>
          </w:tcPr>
          <w:p>
            <w:pPr>
              <w:keepNext w:val="0"/>
              <w:keepLines w:val="0"/>
              <w:suppressLineNumbers w:val="0"/>
              <w:adjustRightInd w:val="0"/>
              <w:spacing w:before="0" w:beforeAutospacing="0" w:after="0" w:afterAutospacing="0" w:line="400" w:lineRule="exact"/>
              <w:ind w:left="275" w:leftChars="16" w:right="0" w:hanging="241" w:hangingChars="100"/>
              <w:jc w:val="center"/>
              <w:textAlignment w:val="baseline"/>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keepNext w:val="0"/>
              <w:keepLines w:val="0"/>
              <w:suppressLineNumbers w:val="0"/>
              <w:adjustRightInd w:val="0"/>
              <w:spacing w:before="0" w:beforeAutospacing="0" w:after="0" w:afterAutospacing="0" w:line="400" w:lineRule="exact"/>
              <w:ind w:left="0" w:right="0" w:firstLine="482" w:firstLineChars="200"/>
              <w:textAlignment w:val="baseline"/>
              <w:rPr>
                <w:rFonts w:hint="eastAsia" w:ascii="宋体" w:hAnsi="宋体"/>
                <w:b/>
                <w:bCs/>
                <w:sz w:val="24"/>
              </w:rPr>
            </w:pPr>
          </w:p>
        </w:tc>
        <w:tc>
          <w:tcPr>
            <w:tcW w:w="3827" w:type="dxa"/>
            <w:vAlign w:val="top"/>
          </w:tcPr>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r>
              <w:rPr>
                <w:rFonts w:hint="eastAsia" w:ascii="宋体" w:hAnsi="宋体"/>
                <w:b/>
                <w:sz w:val="24"/>
              </w:rPr>
              <w:t>大写：</w:t>
            </w:r>
          </w:p>
        </w:tc>
        <w:tc>
          <w:tcPr>
            <w:tcW w:w="1560" w:type="dxa"/>
            <w:vMerge w:val="restart"/>
            <w:vAlign w:val="top"/>
          </w:tcPr>
          <w:p>
            <w:pPr>
              <w:keepNext w:val="0"/>
              <w:keepLines w:val="0"/>
              <w:suppressLineNumbers w:val="0"/>
              <w:adjustRightInd w:val="0"/>
              <w:spacing w:before="0" w:beforeAutospacing="0" w:after="0" w:afterAutospacing="0" w:line="400" w:lineRule="exact"/>
              <w:ind w:left="0" w:right="0" w:firstLine="198" w:firstLineChars="82"/>
              <w:textAlignment w:val="baseline"/>
              <w:rPr>
                <w:rFonts w:hint="eastAsia" w:ascii="宋体" w:hAnsi="宋体"/>
                <w:b/>
                <w:sz w:val="24"/>
              </w:rPr>
            </w:pPr>
          </w:p>
        </w:tc>
        <w:tc>
          <w:tcPr>
            <w:tcW w:w="1560" w:type="dxa"/>
            <w:vMerge w:val="restart"/>
            <w:vAlign w:val="top"/>
          </w:tcPr>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keepNext w:val="0"/>
              <w:keepLines w:val="0"/>
              <w:suppressLineNumbers w:val="0"/>
              <w:adjustRightInd w:val="0"/>
              <w:spacing w:before="0" w:beforeAutospacing="0" w:after="0" w:afterAutospacing="0" w:line="400" w:lineRule="exact"/>
              <w:ind w:left="0" w:right="0" w:firstLine="482" w:firstLineChars="200"/>
              <w:textAlignment w:val="baseline"/>
              <w:rPr>
                <w:rFonts w:hint="eastAsia" w:ascii="宋体" w:hAnsi="宋体"/>
                <w:b/>
                <w:bCs/>
                <w:sz w:val="24"/>
              </w:rPr>
            </w:pPr>
          </w:p>
        </w:tc>
        <w:tc>
          <w:tcPr>
            <w:tcW w:w="3827" w:type="dxa"/>
            <w:vAlign w:val="top"/>
          </w:tcPr>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r>
              <w:rPr>
                <w:rFonts w:hint="eastAsia" w:ascii="宋体" w:hAnsi="宋体"/>
                <w:b/>
                <w:sz w:val="24"/>
              </w:rPr>
              <w:t>小写：</w:t>
            </w:r>
          </w:p>
        </w:tc>
        <w:tc>
          <w:tcPr>
            <w:tcW w:w="1560" w:type="dxa"/>
            <w:vMerge w:val="continue"/>
            <w:vAlign w:val="top"/>
          </w:tcPr>
          <w:p>
            <w:pPr>
              <w:keepNext w:val="0"/>
              <w:keepLines w:val="0"/>
              <w:suppressLineNumbers w:val="0"/>
              <w:adjustRightInd w:val="0"/>
              <w:spacing w:before="0" w:beforeAutospacing="0" w:after="0" w:afterAutospacing="0" w:line="400" w:lineRule="exact"/>
              <w:ind w:left="0" w:right="0" w:firstLine="482" w:firstLineChars="200"/>
              <w:textAlignment w:val="baseline"/>
              <w:rPr>
                <w:rFonts w:hint="eastAsia" w:ascii="宋体" w:hAnsi="宋体"/>
                <w:b/>
                <w:sz w:val="24"/>
              </w:rPr>
            </w:pPr>
          </w:p>
        </w:tc>
        <w:tc>
          <w:tcPr>
            <w:tcW w:w="1560" w:type="dxa"/>
            <w:vMerge w:val="continue"/>
            <w:vAlign w:val="top"/>
          </w:tcPr>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keepNext w:val="0"/>
              <w:keepLines w:val="0"/>
              <w:suppressLineNumbers w:val="0"/>
              <w:adjustRightInd w:val="0"/>
              <w:spacing w:before="0" w:beforeAutospacing="0" w:after="0" w:afterAutospacing="0" w:line="400" w:lineRule="exact"/>
              <w:ind w:left="0" w:right="0"/>
              <w:textAlignment w:val="baseline"/>
              <w:rPr>
                <w:rFonts w:hint="eastAsia" w:ascii="宋体" w:hAnsi="宋体"/>
                <w:b/>
                <w:sz w:val="24"/>
              </w:rPr>
            </w:pPr>
            <w:r>
              <w:rPr>
                <w:rFonts w:hint="eastAsia" w:ascii="宋体" w:hAnsi="宋体"/>
                <w:b/>
                <w:sz w:val="24"/>
              </w:rPr>
              <w:t>其他承诺及需要说明的事项：</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“投标报价”为投标总价。包括产品费、检验费、手续费、包装费、运输费、保险费、系统集成费、安装调试费、税金及其他不可预见费等全部费用。</w:t>
      </w:r>
    </w:p>
    <w:p>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“交货期”是指产品能够交付使用的具体时</w:t>
      </w:r>
      <w:r>
        <w:rPr>
          <w:rFonts w:hint="eastAsia" w:ascii="宋体" w:hAnsi="Cambria" w:cs="宋体"/>
          <w:color w:val="auto"/>
          <w:kern w:val="0"/>
          <w:sz w:val="24"/>
          <w:lang w:val="zh-CN"/>
        </w:rPr>
        <w:t>间。</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除在标书中编制此表以外，为方便开标唱标，投标人应单独密封一份</w:t>
      </w:r>
      <w:r>
        <w:rPr>
          <w:rFonts w:ascii="宋体" w:hAnsi="Cambria" w:cs="宋体"/>
          <w:kern w:val="0"/>
          <w:sz w:val="24"/>
          <w:lang w:val="zh-CN"/>
        </w:rPr>
        <w:t>“</w:t>
      </w:r>
      <w:r>
        <w:rPr>
          <w:rFonts w:hint="eastAsia" w:ascii="宋体" w:hAnsi="Cambria" w:cs="宋体"/>
          <w:kern w:val="0"/>
          <w:sz w:val="24"/>
          <w:lang w:val="zh-CN"/>
        </w:rPr>
        <w:t>报价一览表</w:t>
      </w:r>
      <w:r>
        <w:rPr>
          <w:rFonts w:ascii="宋体" w:hAnsi="Cambria" w:cs="宋体"/>
          <w:kern w:val="0"/>
          <w:sz w:val="24"/>
          <w:lang w:val="zh-CN"/>
        </w:rPr>
        <w:t>”</w:t>
      </w:r>
      <w:r>
        <w:rPr>
          <w:rFonts w:hint="eastAsia" w:ascii="宋体" w:hAnsi="Cambria" w:cs="宋体"/>
          <w:kern w:val="0"/>
          <w:sz w:val="24"/>
          <w:lang w:val="zh-CN"/>
        </w:rPr>
        <w:t>，并标明</w:t>
      </w:r>
      <w:r>
        <w:rPr>
          <w:rFonts w:ascii="宋体" w:hAnsi="Cambria" w:cs="宋体"/>
          <w:kern w:val="0"/>
          <w:sz w:val="24"/>
          <w:lang w:val="zh-CN"/>
        </w:rPr>
        <w:t>“</w:t>
      </w:r>
      <w:r>
        <w:rPr>
          <w:rFonts w:hint="eastAsia" w:ascii="宋体" w:hAnsi="Cambria" w:cs="宋体"/>
          <w:kern w:val="0"/>
          <w:sz w:val="24"/>
          <w:lang w:val="zh-CN"/>
        </w:rPr>
        <w:t>开标一览表</w:t>
      </w:r>
      <w:r>
        <w:rPr>
          <w:rFonts w:ascii="宋体" w:hAnsi="Cambria" w:cs="宋体"/>
          <w:kern w:val="0"/>
          <w:sz w:val="24"/>
          <w:lang w:val="zh-CN"/>
        </w:rPr>
        <w:t>”</w:t>
      </w:r>
      <w:r>
        <w:rPr>
          <w:rFonts w:hint="eastAsia" w:ascii="宋体" w:hAnsi="Cambria" w:cs="宋体"/>
          <w:kern w:val="0"/>
          <w:sz w:val="24"/>
          <w:lang w:val="zh-CN"/>
        </w:rPr>
        <w:t>字样。该密封的</w:t>
      </w:r>
      <w:r>
        <w:rPr>
          <w:rFonts w:ascii="宋体" w:hAnsi="Cambria" w:cs="宋体"/>
          <w:kern w:val="0"/>
          <w:sz w:val="24"/>
          <w:lang w:val="zh-CN"/>
        </w:rPr>
        <w:t>“</w:t>
      </w:r>
      <w:r>
        <w:rPr>
          <w:rFonts w:hint="eastAsia" w:ascii="宋体" w:hAnsi="Cambria" w:cs="宋体"/>
          <w:kern w:val="0"/>
          <w:sz w:val="24"/>
          <w:lang w:val="zh-CN"/>
        </w:rPr>
        <w:t>报价一览表</w:t>
      </w:r>
      <w:r>
        <w:rPr>
          <w:rFonts w:ascii="宋体" w:hAnsi="Cambria" w:cs="宋体"/>
          <w:kern w:val="0"/>
          <w:sz w:val="24"/>
          <w:lang w:val="zh-CN"/>
        </w:rPr>
        <w:t>”</w:t>
      </w:r>
      <w:r>
        <w:rPr>
          <w:rFonts w:hint="eastAsia" w:ascii="宋体" w:hAnsi="Cambria" w:cs="宋体"/>
          <w:kern w:val="0"/>
          <w:sz w:val="24"/>
          <w:lang w:val="zh-CN"/>
        </w:rPr>
        <w:t>和投标文件正本中的</w:t>
      </w:r>
      <w:r>
        <w:rPr>
          <w:rFonts w:ascii="宋体" w:hAnsi="Cambria" w:cs="宋体"/>
          <w:kern w:val="0"/>
          <w:sz w:val="24"/>
          <w:lang w:val="zh-CN"/>
        </w:rPr>
        <w:t>“</w:t>
      </w:r>
      <w:r>
        <w:rPr>
          <w:rFonts w:hint="eastAsia" w:ascii="宋体" w:hAnsi="Cambria" w:cs="宋体"/>
          <w:kern w:val="0"/>
          <w:sz w:val="24"/>
          <w:lang w:val="zh-CN"/>
        </w:rPr>
        <w:t>报价一览表</w:t>
      </w:r>
      <w:r>
        <w:rPr>
          <w:rFonts w:ascii="宋体" w:hAnsi="Cambria" w:cs="宋体"/>
          <w:kern w:val="0"/>
          <w:sz w:val="24"/>
          <w:lang w:val="zh-CN"/>
        </w:rPr>
        <w:t>”</w:t>
      </w:r>
      <w:r>
        <w:rPr>
          <w:rFonts w:hint="eastAsia" w:ascii="宋体" w:hAnsi="Cambria" w:cs="宋体"/>
          <w:kern w:val="0"/>
          <w:sz w:val="24"/>
          <w:lang w:val="zh-CN"/>
        </w:rPr>
        <w:t>应完全一致。</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投标报价不能有两个或两个以上的报价方案。</w:t>
      </w:r>
    </w:p>
    <w:p>
      <w:pPr>
        <w:adjustRightInd w:val="0"/>
        <w:spacing w:line="400" w:lineRule="exact"/>
        <w:textAlignment w:val="baseline"/>
        <w:rPr>
          <w:rFonts w:hint="eastAsia" w:ascii="宋体" w:hAnsi="宋体"/>
          <w:sz w:val="24"/>
        </w:rPr>
      </w:pPr>
    </w:p>
    <w:p>
      <w:pPr>
        <w:adjustRightInd w:val="0"/>
        <w:spacing w:line="400" w:lineRule="exact"/>
        <w:textAlignment w:val="baseline"/>
        <w:rPr>
          <w:rFonts w:hint="eastAsia" w:ascii="宋体" w:hAnsi="宋体"/>
          <w:sz w:val="24"/>
        </w:rPr>
      </w:pPr>
    </w:p>
    <w:p>
      <w:pPr>
        <w:spacing w:line="400" w:lineRule="exact"/>
        <w:ind w:firstLine="480" w:firstLineChars="200"/>
        <w:jc w:val="center"/>
        <w:rPr>
          <w:rFonts w:hint="eastAsia" w:ascii="宋体" w:hAnsi="宋体"/>
          <w:sz w:val="24"/>
        </w:rPr>
      </w:pPr>
    </w:p>
    <w:p>
      <w:pPr>
        <w:spacing w:line="400" w:lineRule="exact"/>
        <w:rPr>
          <w:rFonts w:hint="eastAsia" w:ascii="宋体" w:hAnsi="宋体"/>
          <w:sz w:val="24"/>
        </w:rPr>
      </w:pPr>
    </w:p>
    <w:p>
      <w:pPr>
        <w:spacing w:line="400" w:lineRule="exact"/>
        <w:ind w:firstLine="2532" w:firstLineChars="1055"/>
        <w:rPr>
          <w:rFonts w:hint="eastAsia" w:ascii="宋体" w:hAnsi="宋体"/>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r>
        <w:rPr>
          <w:rFonts w:ascii="宋体"/>
          <w:b/>
          <w:sz w:val="28"/>
          <w:szCs w:val="28"/>
        </w:rPr>
        <w:br w:type="page"/>
      </w:r>
      <w:bookmarkStart w:id="167" w:name="_Toc510171172"/>
      <w:bookmarkStart w:id="168" w:name="_Toc16464"/>
      <w:r>
        <w:rPr>
          <w:rFonts w:hint="eastAsia" w:ascii="宋体"/>
          <w:b/>
          <w:sz w:val="28"/>
          <w:szCs w:val="28"/>
        </w:rPr>
        <w:t>附件</w:t>
      </w:r>
      <w:bookmarkStart w:id="169" w:name="_Toc325726039"/>
      <w:bookmarkStart w:id="170" w:name="_Toc376936770"/>
      <w:r>
        <w:rPr>
          <w:rFonts w:hint="eastAsia" w:ascii="宋体"/>
          <w:b/>
          <w:sz w:val="28"/>
          <w:szCs w:val="28"/>
        </w:rPr>
        <w:t>1</w:t>
      </w:r>
      <w:r>
        <w:rPr>
          <w:rFonts w:hint="eastAsia" w:ascii="宋体"/>
          <w:b/>
          <w:sz w:val="28"/>
          <w:szCs w:val="28"/>
          <w:lang w:val="en-US" w:eastAsia="zh-CN"/>
        </w:rPr>
        <w:t>1</w:t>
      </w:r>
      <w:r>
        <w:rPr>
          <w:rFonts w:hint="eastAsia" w:ascii="宋体"/>
          <w:b/>
          <w:sz w:val="28"/>
          <w:szCs w:val="28"/>
        </w:rPr>
        <w:t>：分项报价表</w:t>
      </w:r>
      <w:bookmarkEnd w:id="167"/>
      <w:bookmarkEnd w:id="168"/>
      <w:bookmarkEnd w:id="169"/>
      <w:bookmarkEnd w:id="170"/>
    </w:p>
    <w:p>
      <w:pPr>
        <w:widowControl/>
        <w:snapToGrid w:val="0"/>
        <w:spacing w:line="360" w:lineRule="auto"/>
        <w:jc w:val="center"/>
        <w:outlineLvl w:val="1"/>
        <w:rPr>
          <w:rFonts w:hint="eastAsia" w:asci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分项报价表</w:t>
      </w:r>
    </w:p>
    <w:p>
      <w:pPr>
        <w:autoSpaceDE w:val="0"/>
        <w:autoSpaceDN w:val="0"/>
        <w:adjustRightInd w:val="0"/>
        <w:spacing w:line="400" w:lineRule="exact"/>
        <w:jc w:val="center"/>
        <w:rPr>
          <w:rFonts w:hint="eastAsia" w:ascii="宋体" w:hAnsi="宋体"/>
          <w:b/>
          <w:sz w:val="36"/>
          <w:szCs w:val="36"/>
        </w:rPr>
      </w:pPr>
    </w:p>
    <w:p>
      <w:pPr>
        <w:spacing w:line="400" w:lineRule="exact"/>
        <w:rPr>
          <w:rFonts w:hint="eastAsia" w:ascii="宋体" w:hAnsi="宋体"/>
          <w:b/>
          <w:sz w:val="24"/>
        </w:rPr>
      </w:pPr>
      <w:r>
        <w:rPr>
          <w:rFonts w:hint="eastAsia" w:ascii="宋体" w:hAnsi="宋体"/>
          <w:b/>
          <w:sz w:val="24"/>
        </w:rPr>
        <w:t>供应商名称:</w:t>
      </w:r>
    </w:p>
    <w:p>
      <w:pPr>
        <w:spacing w:line="400" w:lineRule="exact"/>
        <w:ind w:firstLine="480" w:firstLineChars="200"/>
        <w:rPr>
          <w:rFonts w:hint="eastAsia" w:ascii="宋体" w:hAnsi="宋体"/>
          <w:sz w:val="24"/>
        </w:rPr>
      </w:pPr>
      <w:r>
        <w:rPr>
          <w:rFonts w:hint="eastAsia" w:ascii="宋体" w:hAnsi="宋体"/>
          <w:sz w:val="24"/>
        </w:rPr>
        <w:t xml:space="preserve">                                                 单位：人民币（元 ）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序号</w:t>
            </w:r>
          </w:p>
        </w:tc>
        <w:tc>
          <w:tcPr>
            <w:tcW w:w="14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产品名称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品牌</w:t>
            </w:r>
          </w:p>
        </w:tc>
        <w:tc>
          <w:tcPr>
            <w:tcW w:w="105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规格型号</w:t>
            </w:r>
          </w:p>
        </w:tc>
        <w:tc>
          <w:tcPr>
            <w:tcW w:w="135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生产厂家</w:t>
            </w:r>
          </w:p>
        </w:tc>
        <w:tc>
          <w:tcPr>
            <w:tcW w:w="9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数量及单位</w:t>
            </w:r>
          </w:p>
        </w:tc>
        <w:tc>
          <w:tcPr>
            <w:tcW w:w="7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单价</w:t>
            </w:r>
          </w:p>
        </w:tc>
        <w:tc>
          <w:tcPr>
            <w:tcW w:w="85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合计</w:t>
            </w:r>
          </w:p>
        </w:tc>
        <w:tc>
          <w:tcPr>
            <w:tcW w:w="85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firstLine="199" w:firstLineChars="83"/>
              <w:jc w:val="center"/>
              <w:rPr>
                <w:rFonts w:hint="eastAsia" w:ascii="宋体" w:hAnsi="宋体"/>
                <w:sz w:val="24"/>
              </w:rPr>
            </w:pPr>
            <w:r>
              <w:rPr>
                <w:rFonts w:hint="eastAsia" w:ascii="宋体" w:hAnsi="宋体"/>
                <w:sz w:val="24"/>
              </w:rPr>
              <w:t>1</w:t>
            </w:r>
          </w:p>
        </w:tc>
        <w:tc>
          <w:tcPr>
            <w:tcW w:w="1497"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9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05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356"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53"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71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1"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firstLine="199" w:firstLineChars="83"/>
              <w:jc w:val="center"/>
              <w:rPr>
                <w:rFonts w:hint="eastAsia" w:ascii="宋体" w:hAnsi="宋体"/>
                <w:sz w:val="24"/>
              </w:rPr>
            </w:pPr>
            <w:r>
              <w:rPr>
                <w:rFonts w:hint="eastAsia" w:ascii="宋体" w:hAnsi="宋体"/>
                <w:sz w:val="24"/>
              </w:rPr>
              <w:t>2</w:t>
            </w:r>
          </w:p>
        </w:tc>
        <w:tc>
          <w:tcPr>
            <w:tcW w:w="1497"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9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05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356"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53"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71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1"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firstLine="199" w:firstLineChars="83"/>
              <w:jc w:val="center"/>
              <w:rPr>
                <w:rFonts w:hint="eastAsia" w:ascii="宋体" w:hAnsi="宋体"/>
                <w:sz w:val="24"/>
              </w:rPr>
            </w:pPr>
            <w:r>
              <w:rPr>
                <w:rFonts w:hint="eastAsia" w:ascii="宋体" w:hAnsi="宋体"/>
                <w:sz w:val="24"/>
              </w:rPr>
              <w:t>3</w:t>
            </w:r>
          </w:p>
        </w:tc>
        <w:tc>
          <w:tcPr>
            <w:tcW w:w="1497"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9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05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356"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53"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71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1"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firstLine="199" w:firstLineChars="83"/>
              <w:jc w:val="center"/>
              <w:rPr>
                <w:rFonts w:hint="eastAsia" w:ascii="宋体" w:hAnsi="宋体"/>
                <w:sz w:val="24"/>
              </w:rPr>
            </w:pPr>
            <w:r>
              <w:rPr>
                <w:rFonts w:hint="eastAsia" w:ascii="宋体" w:hAnsi="宋体"/>
                <w:sz w:val="24"/>
              </w:rPr>
              <w:t>4</w:t>
            </w:r>
          </w:p>
        </w:tc>
        <w:tc>
          <w:tcPr>
            <w:tcW w:w="1497"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9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05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356"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53"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71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1"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keepNext w:val="0"/>
              <w:keepLines w:val="0"/>
              <w:suppressLineNumbers w:val="0"/>
              <w:spacing w:before="0" w:beforeAutospacing="0" w:after="0" w:afterAutospacing="0" w:line="400" w:lineRule="exact"/>
              <w:ind w:left="0" w:right="0" w:firstLine="199" w:firstLineChars="83"/>
              <w:jc w:val="center"/>
              <w:rPr>
                <w:rFonts w:hint="eastAsia" w:ascii="宋体" w:hAnsi="宋体"/>
                <w:sz w:val="24"/>
              </w:rPr>
            </w:pPr>
            <w:r>
              <w:rPr>
                <w:rFonts w:hint="default" w:ascii="宋体" w:hAnsi="宋体"/>
                <w:sz w:val="24"/>
              </w:rPr>
              <w:t>…</w:t>
            </w:r>
          </w:p>
        </w:tc>
        <w:tc>
          <w:tcPr>
            <w:tcW w:w="1497"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9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052"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1356"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953"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71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1"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c>
          <w:tcPr>
            <w:tcW w:w="850" w:type="dxa"/>
            <w:vAlign w:val="center"/>
          </w:tcPr>
          <w:p>
            <w:pPr>
              <w:keepNext w:val="0"/>
              <w:keepLines w:val="0"/>
              <w:suppressLineNumbers w:val="0"/>
              <w:spacing w:before="0" w:beforeAutospacing="0" w:after="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keepNext w:val="0"/>
              <w:keepLines w:val="0"/>
              <w:suppressLineNumbers w:val="0"/>
              <w:spacing w:before="0" w:beforeAutospacing="0" w:after="0" w:afterAutospacing="0" w:line="400" w:lineRule="exact"/>
              <w:ind w:left="0" w:right="0"/>
              <w:rPr>
                <w:rFonts w:hint="eastAsia" w:ascii="宋体" w:hAnsi="宋体"/>
                <w:b/>
                <w:sz w:val="24"/>
              </w:rPr>
            </w:pPr>
            <w:r>
              <w:rPr>
                <w:rFonts w:hint="eastAsia" w:ascii="宋体" w:hAnsi="宋体"/>
                <w:b/>
                <w:sz w:val="24"/>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keepNext w:val="0"/>
              <w:keepLines w:val="0"/>
              <w:suppressLineNumbers w:val="0"/>
              <w:spacing w:before="0" w:beforeAutospacing="0" w:after="0" w:afterAutospacing="0" w:line="400" w:lineRule="exact"/>
              <w:ind w:left="0" w:right="0" w:firstLine="480" w:firstLineChars="200"/>
              <w:rPr>
                <w:rFonts w:hint="eastAsia" w:ascii="宋体" w:hAnsi="宋体"/>
                <w:sz w:val="24"/>
              </w:rPr>
            </w:pPr>
            <w:r>
              <w:rPr>
                <w:rFonts w:hint="eastAsia" w:ascii="宋体" w:hAnsi="宋体"/>
                <w:sz w:val="24"/>
              </w:rPr>
              <w:t>投标总价</w:t>
            </w:r>
          </w:p>
        </w:tc>
        <w:tc>
          <w:tcPr>
            <w:tcW w:w="6764" w:type="dxa"/>
            <w:gridSpan w:val="7"/>
            <w:vAlign w:val="center"/>
          </w:tcPr>
          <w:p>
            <w:pPr>
              <w:keepNext w:val="0"/>
              <w:keepLines w:val="0"/>
              <w:suppressLineNumbers w:val="0"/>
              <w:spacing w:before="0" w:beforeAutospacing="0" w:after="0" w:afterAutospacing="0" w:line="400" w:lineRule="exact"/>
              <w:ind w:left="0" w:right="0" w:firstLine="480" w:firstLineChars="200"/>
              <w:rPr>
                <w:rFonts w:hint="eastAsia" w:ascii="宋体" w:hAnsi="宋体"/>
                <w:sz w:val="24"/>
              </w:rPr>
            </w:pPr>
            <w:r>
              <w:rPr>
                <w:rFonts w:hint="eastAsia" w:ascii="宋体" w:hAnsi="宋体"/>
                <w:sz w:val="24"/>
              </w:rPr>
              <w:t>大写：                      小写：</w:t>
            </w:r>
          </w:p>
        </w:tc>
      </w:tr>
    </w:tbl>
    <w:p>
      <w:pPr>
        <w:adjustRightInd w:val="0"/>
        <w:spacing w:line="400" w:lineRule="exact"/>
        <w:ind w:firstLine="198" w:firstLineChars="82"/>
        <w:textAlignment w:val="baseline"/>
        <w:rPr>
          <w:rFonts w:hint="eastAsia" w:ascii="宋体" w:hAnsi="宋体"/>
          <w:sz w:val="24"/>
        </w:rPr>
      </w:pPr>
      <w:r>
        <w:rPr>
          <w:rFonts w:hint="eastAsia" w:ascii="宋体" w:hAnsi="宋体"/>
          <w:b/>
          <w:sz w:val="24"/>
        </w:rPr>
        <w:t>注：</w:t>
      </w:r>
      <w:r>
        <w:rPr>
          <w:rFonts w:hint="eastAsia" w:ascii="宋体" w:hAnsi="宋体"/>
          <w:sz w:val="24"/>
        </w:rPr>
        <w:t>本表应依照采购一览表中的产品序号按顺序逐项填写，不得遗漏。否则，按无效投标处理。</w:t>
      </w:r>
    </w:p>
    <w:p>
      <w:pPr>
        <w:adjustRightInd w:val="0"/>
        <w:spacing w:line="400" w:lineRule="exact"/>
        <w:ind w:firstLine="480" w:firstLineChars="200"/>
        <w:textAlignment w:val="baseline"/>
        <w:rPr>
          <w:rFonts w:hint="eastAsia" w:ascii="宋体" w:hAnsi="宋体"/>
          <w:sz w:val="24"/>
        </w:rPr>
      </w:pPr>
    </w:p>
    <w:p>
      <w:pPr>
        <w:spacing w:line="400" w:lineRule="exact"/>
        <w:ind w:firstLine="2532" w:firstLineChars="1055"/>
        <w:rPr>
          <w:rFonts w:hint="eastAsia" w:ascii="宋体" w:hAnsi="宋体"/>
          <w:sz w:val="24"/>
        </w:rPr>
      </w:pPr>
    </w:p>
    <w:p>
      <w:pPr>
        <w:spacing w:line="400" w:lineRule="exact"/>
        <w:rPr>
          <w:rFonts w:hint="eastAsia" w:ascii="宋体" w:hAnsi="宋体"/>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r>
        <w:rPr>
          <w:rFonts w:ascii="宋体"/>
          <w:b/>
          <w:sz w:val="28"/>
          <w:szCs w:val="28"/>
        </w:rPr>
        <w:br w:type="page"/>
      </w:r>
      <w:bookmarkStart w:id="171" w:name="_Toc416183232"/>
      <w:bookmarkStart w:id="172" w:name="_Toc510171173"/>
      <w:bookmarkStart w:id="173" w:name="_Toc27597"/>
      <w:r>
        <w:rPr>
          <w:rFonts w:hint="eastAsia" w:ascii="宋体"/>
          <w:b/>
          <w:sz w:val="28"/>
          <w:szCs w:val="28"/>
        </w:rPr>
        <w:t>附件</w:t>
      </w:r>
      <w:bookmarkStart w:id="174" w:name="_Toc376936771"/>
      <w:bookmarkStart w:id="175" w:name="_Toc325726040"/>
      <w:r>
        <w:rPr>
          <w:rFonts w:hint="eastAsia" w:ascii="宋体"/>
          <w:b/>
          <w:sz w:val="28"/>
          <w:szCs w:val="28"/>
        </w:rPr>
        <w:t>1</w:t>
      </w:r>
      <w:r>
        <w:rPr>
          <w:rFonts w:hint="eastAsia" w:ascii="宋体"/>
          <w:b/>
          <w:sz w:val="28"/>
          <w:szCs w:val="28"/>
          <w:lang w:val="en-US" w:eastAsia="zh-CN"/>
        </w:rPr>
        <w:t>2</w:t>
      </w:r>
      <w:r>
        <w:rPr>
          <w:rFonts w:hint="eastAsia" w:ascii="宋体"/>
          <w:b/>
          <w:sz w:val="28"/>
          <w:szCs w:val="28"/>
        </w:rPr>
        <w:t>：技术规格响应表</w:t>
      </w:r>
      <w:bookmarkEnd w:id="171"/>
      <w:bookmarkEnd w:id="172"/>
      <w:bookmarkEnd w:id="173"/>
      <w:bookmarkEnd w:id="174"/>
      <w:bookmarkEnd w:id="175"/>
    </w:p>
    <w:p>
      <w:pPr>
        <w:spacing w:line="400" w:lineRule="exact"/>
        <w:jc w:val="center"/>
        <w:rPr>
          <w:rFonts w:hint="eastAsia" w:ascii="宋体" w:hAns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技术规格响应表</w:t>
      </w:r>
    </w:p>
    <w:p>
      <w:pPr>
        <w:spacing w:line="400" w:lineRule="exact"/>
        <w:rPr>
          <w:rFonts w:hint="eastAsia" w:ascii="宋体" w:hAnsi="宋体"/>
          <w:b/>
          <w:sz w:val="24"/>
        </w:rPr>
      </w:pPr>
      <w:r>
        <w:rPr>
          <w:rFonts w:hint="eastAsia" w:ascii="宋体" w:hAnsi="宋体"/>
          <w:b/>
          <w:sz w:val="24"/>
        </w:rPr>
        <w:t>供应商名称:</w:t>
      </w:r>
    </w:p>
    <w:p>
      <w:pPr>
        <w:spacing w:line="400" w:lineRule="exact"/>
        <w:rPr>
          <w:rFonts w:hint="eastAsia" w:ascii="宋体" w:hAnsi="宋体"/>
          <w:b/>
          <w:sz w:val="24"/>
        </w:rPr>
      </w:pPr>
    </w:p>
    <w:tbl>
      <w:tblPr>
        <w:tblStyle w:val="16"/>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r>
              <w:rPr>
                <w:rFonts w:hint="eastAsia" w:ascii="宋体" w:hAnsi="宋体"/>
                <w:sz w:val="24"/>
              </w:rPr>
              <w:t xml:space="preserve">  </w:t>
            </w:r>
          </w:p>
        </w:tc>
        <w:tc>
          <w:tcPr>
            <w:tcW w:w="3261" w:type="dxa"/>
            <w:gridSpan w:val="3"/>
            <w:vAlign w:val="top"/>
          </w:tcPr>
          <w:p>
            <w:pPr>
              <w:keepNext w:val="0"/>
              <w:keepLines w:val="0"/>
              <w:suppressLineNumbers w:val="0"/>
              <w:spacing w:before="40" w:beforeAutospacing="0" w:after="40" w:afterAutospacing="0" w:line="400" w:lineRule="exact"/>
              <w:ind w:left="0" w:right="0" w:firstLine="120" w:firstLineChars="50"/>
              <w:rPr>
                <w:rFonts w:hint="eastAsia" w:ascii="宋体" w:hAnsi="宋体"/>
                <w:sz w:val="24"/>
              </w:rPr>
            </w:pPr>
            <w:r>
              <w:rPr>
                <w:rFonts w:hint="eastAsia" w:ascii="宋体" w:hAnsi="宋体"/>
                <w:sz w:val="24"/>
              </w:rPr>
              <w:t>采购需求技术参数、指标</w:t>
            </w:r>
          </w:p>
        </w:tc>
        <w:tc>
          <w:tcPr>
            <w:tcW w:w="4329" w:type="dxa"/>
            <w:gridSpan w:val="4"/>
            <w:vAlign w:val="top"/>
          </w:tcPr>
          <w:p>
            <w:pPr>
              <w:keepNext w:val="0"/>
              <w:keepLines w:val="0"/>
              <w:suppressLineNumbers w:val="0"/>
              <w:spacing w:before="40" w:beforeAutospacing="0" w:after="40" w:afterAutospacing="0" w:line="400" w:lineRule="exact"/>
              <w:ind w:left="0" w:right="0" w:firstLine="480" w:firstLineChars="200"/>
              <w:rPr>
                <w:rFonts w:hint="eastAsia" w:ascii="宋体" w:hAnsi="宋体"/>
                <w:sz w:val="24"/>
              </w:rPr>
            </w:pPr>
            <w:r>
              <w:rPr>
                <w:rFonts w:hint="eastAsia" w:ascii="宋体" w:hAnsi="宋体"/>
                <w:sz w:val="24"/>
              </w:rPr>
              <w:t>投标产品技术参数、指标</w:t>
            </w:r>
          </w:p>
        </w:tc>
        <w:tc>
          <w:tcPr>
            <w:tcW w:w="695" w:type="dxa"/>
            <w:vAlign w:val="center"/>
          </w:tcPr>
          <w:p>
            <w:pPr>
              <w:keepNext w:val="0"/>
              <w:keepLines w:val="0"/>
              <w:suppressLineNumbers w:val="0"/>
              <w:spacing w:before="40" w:beforeAutospacing="0" w:after="40" w:afterAutospacing="0" w:line="400" w:lineRule="exact"/>
              <w:ind w:left="0" w:right="0"/>
              <w:jc w:val="center"/>
              <w:rPr>
                <w:rFonts w:hint="eastAsia" w:ascii="宋体" w:hAnsi="宋体"/>
                <w:sz w:val="24"/>
              </w:rPr>
            </w:pPr>
            <w:r>
              <w:rPr>
                <w:rFonts w:hint="eastAsia" w:ascii="宋体" w:hAnsi="宋体"/>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top"/>
          </w:tcPr>
          <w:p>
            <w:pPr>
              <w:keepNext w:val="0"/>
              <w:keepLines w:val="0"/>
              <w:suppressLineNumbers w:val="0"/>
              <w:spacing w:before="40" w:beforeAutospacing="0" w:after="40" w:afterAutospacing="0" w:line="400" w:lineRule="exact"/>
              <w:ind w:left="0" w:right="0"/>
              <w:rPr>
                <w:rFonts w:hint="eastAsia" w:ascii="宋体" w:hAnsi="宋体"/>
                <w:sz w:val="24"/>
              </w:rPr>
            </w:pPr>
            <w:r>
              <w:rPr>
                <w:rFonts w:hint="eastAsia" w:ascii="宋体" w:hAnsi="宋体"/>
                <w:sz w:val="24"/>
              </w:rPr>
              <w:t>序号</w:t>
            </w:r>
          </w:p>
        </w:tc>
        <w:tc>
          <w:tcPr>
            <w:tcW w:w="851" w:type="dxa"/>
            <w:vAlign w:val="center"/>
          </w:tcPr>
          <w:p>
            <w:pPr>
              <w:keepNext w:val="0"/>
              <w:keepLines w:val="0"/>
              <w:suppressLineNumbers w:val="0"/>
              <w:spacing w:before="40" w:beforeAutospacing="0" w:after="40" w:afterAutospacing="0" w:line="400" w:lineRule="exact"/>
              <w:ind w:left="0" w:right="0" w:firstLine="199" w:firstLineChars="83"/>
              <w:rPr>
                <w:rFonts w:hint="eastAsia" w:ascii="宋体" w:hAnsi="宋体"/>
                <w:sz w:val="24"/>
              </w:rPr>
            </w:pPr>
            <w:r>
              <w:rPr>
                <w:rFonts w:hint="eastAsia" w:ascii="宋体" w:hAnsi="宋体"/>
                <w:sz w:val="24"/>
              </w:rPr>
              <w:t>名称</w:t>
            </w:r>
          </w:p>
        </w:tc>
        <w:tc>
          <w:tcPr>
            <w:tcW w:w="1701" w:type="dxa"/>
            <w:vAlign w:val="center"/>
          </w:tcPr>
          <w:p>
            <w:pPr>
              <w:keepNext w:val="0"/>
              <w:keepLines w:val="0"/>
              <w:suppressLineNumbers w:val="0"/>
              <w:spacing w:before="40" w:beforeAutospacing="0" w:after="40" w:afterAutospacing="0" w:line="400" w:lineRule="exact"/>
              <w:ind w:left="0" w:right="0"/>
              <w:rPr>
                <w:rFonts w:hint="eastAsia" w:ascii="宋体" w:hAnsi="宋体"/>
                <w:sz w:val="24"/>
              </w:rPr>
            </w:pPr>
            <w:r>
              <w:rPr>
                <w:rFonts w:hint="eastAsia" w:ascii="宋体" w:hAnsi="宋体"/>
                <w:sz w:val="24"/>
              </w:rPr>
              <w:t>技术参数、指标</w:t>
            </w:r>
          </w:p>
        </w:tc>
        <w:tc>
          <w:tcPr>
            <w:tcW w:w="709" w:type="dxa"/>
            <w:vAlign w:val="center"/>
          </w:tcPr>
          <w:p>
            <w:pPr>
              <w:keepNext w:val="0"/>
              <w:keepLines w:val="0"/>
              <w:suppressLineNumbers w:val="0"/>
              <w:spacing w:before="40" w:beforeAutospacing="0" w:after="40" w:afterAutospacing="0" w:line="400" w:lineRule="exact"/>
              <w:ind w:left="0" w:right="0"/>
              <w:jc w:val="center"/>
              <w:rPr>
                <w:rFonts w:hint="eastAsia" w:ascii="宋体" w:hAnsi="宋体"/>
                <w:sz w:val="24"/>
              </w:rPr>
            </w:pPr>
            <w:r>
              <w:rPr>
                <w:rFonts w:hint="eastAsia" w:ascii="宋体" w:hAnsi="宋体"/>
                <w:sz w:val="24"/>
              </w:rPr>
              <w:t>数量</w:t>
            </w:r>
          </w:p>
        </w:tc>
        <w:tc>
          <w:tcPr>
            <w:tcW w:w="708" w:type="dxa"/>
            <w:vAlign w:val="center"/>
          </w:tcPr>
          <w:p>
            <w:pPr>
              <w:keepNext w:val="0"/>
              <w:keepLines w:val="0"/>
              <w:suppressLineNumbers w:val="0"/>
              <w:spacing w:before="40" w:beforeAutospacing="0" w:after="40" w:afterAutospacing="0" w:line="400" w:lineRule="exact"/>
              <w:ind w:left="0" w:right="0" w:firstLine="120" w:firstLineChars="50"/>
              <w:rPr>
                <w:rFonts w:hint="eastAsia" w:ascii="宋体" w:hAnsi="宋体"/>
                <w:sz w:val="24"/>
              </w:rPr>
            </w:pPr>
            <w:r>
              <w:rPr>
                <w:rFonts w:hint="eastAsia" w:ascii="宋体" w:hAnsi="宋体"/>
                <w:sz w:val="24"/>
              </w:rPr>
              <w:t>名称</w:t>
            </w:r>
          </w:p>
        </w:tc>
        <w:tc>
          <w:tcPr>
            <w:tcW w:w="1070" w:type="dxa"/>
            <w:vAlign w:val="center"/>
          </w:tcPr>
          <w:p>
            <w:pPr>
              <w:keepNext w:val="0"/>
              <w:keepLines w:val="0"/>
              <w:suppressLineNumbers w:val="0"/>
              <w:spacing w:before="40" w:beforeAutospacing="0" w:after="40" w:afterAutospacing="0" w:line="400" w:lineRule="exact"/>
              <w:ind w:left="0" w:right="0"/>
              <w:jc w:val="center"/>
              <w:rPr>
                <w:rFonts w:hint="eastAsia" w:ascii="宋体" w:hAnsi="宋体"/>
                <w:sz w:val="24"/>
              </w:rPr>
            </w:pPr>
            <w:r>
              <w:rPr>
                <w:rFonts w:hint="eastAsia" w:ascii="宋体" w:hAnsi="宋体"/>
                <w:sz w:val="24"/>
              </w:rPr>
              <w:t>规格型号</w:t>
            </w:r>
          </w:p>
        </w:tc>
        <w:tc>
          <w:tcPr>
            <w:tcW w:w="1842" w:type="dxa"/>
            <w:vAlign w:val="center"/>
          </w:tcPr>
          <w:p>
            <w:pPr>
              <w:keepNext w:val="0"/>
              <w:keepLines w:val="0"/>
              <w:suppressLineNumbers w:val="0"/>
              <w:spacing w:before="40" w:beforeAutospacing="0" w:after="40" w:afterAutospacing="0" w:line="400" w:lineRule="exact"/>
              <w:ind w:left="94" w:right="0"/>
              <w:jc w:val="center"/>
              <w:rPr>
                <w:rFonts w:hint="eastAsia" w:ascii="宋体" w:hAnsi="宋体"/>
                <w:sz w:val="24"/>
              </w:rPr>
            </w:pPr>
            <w:r>
              <w:rPr>
                <w:rFonts w:hint="eastAsia" w:ascii="宋体" w:hAnsi="宋体"/>
                <w:sz w:val="24"/>
              </w:rPr>
              <w:t>技术参数、指标</w:t>
            </w:r>
          </w:p>
        </w:tc>
        <w:tc>
          <w:tcPr>
            <w:tcW w:w="709" w:type="dxa"/>
            <w:vAlign w:val="center"/>
          </w:tcPr>
          <w:p>
            <w:pPr>
              <w:keepNext w:val="0"/>
              <w:keepLines w:val="0"/>
              <w:suppressLineNumbers w:val="0"/>
              <w:spacing w:before="40" w:beforeAutospacing="0" w:after="40" w:afterAutospacing="0" w:line="400" w:lineRule="exact"/>
              <w:ind w:left="0" w:right="0"/>
              <w:jc w:val="center"/>
              <w:rPr>
                <w:rFonts w:hint="eastAsia" w:ascii="宋体" w:hAnsi="宋体"/>
                <w:sz w:val="24"/>
              </w:rPr>
            </w:pPr>
            <w:r>
              <w:rPr>
                <w:rFonts w:hint="eastAsia" w:ascii="宋体" w:hAnsi="宋体"/>
                <w:sz w:val="24"/>
              </w:rPr>
              <w:t>数量</w:t>
            </w: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pPr>
              <w:keepNext w:val="0"/>
              <w:keepLines w:val="0"/>
              <w:suppressLineNumbers w:val="0"/>
              <w:spacing w:before="40" w:beforeAutospacing="0" w:after="40" w:afterAutospacing="0" w:line="400" w:lineRule="exact"/>
              <w:ind w:left="0" w:right="0" w:firstLine="199" w:firstLineChars="83"/>
              <w:jc w:val="center"/>
              <w:rPr>
                <w:rFonts w:hint="eastAsia" w:ascii="宋体" w:hAnsi="宋体"/>
                <w:sz w:val="24"/>
              </w:rPr>
            </w:pPr>
            <w:r>
              <w:rPr>
                <w:rFonts w:hint="eastAsia" w:ascii="宋体" w:hAnsi="宋体"/>
                <w:sz w:val="24"/>
              </w:rPr>
              <w:t>1</w:t>
            </w:r>
          </w:p>
        </w:tc>
        <w:tc>
          <w:tcPr>
            <w:tcW w:w="85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70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8"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070"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84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pPr>
              <w:keepNext w:val="0"/>
              <w:keepLines w:val="0"/>
              <w:suppressLineNumbers w:val="0"/>
              <w:spacing w:before="40" w:beforeAutospacing="0" w:after="40" w:afterAutospacing="0" w:line="400" w:lineRule="exact"/>
              <w:ind w:left="0" w:right="0" w:firstLine="199" w:firstLineChars="83"/>
              <w:jc w:val="center"/>
              <w:rPr>
                <w:rFonts w:hint="eastAsia" w:ascii="宋体" w:hAnsi="宋体"/>
                <w:sz w:val="24"/>
              </w:rPr>
            </w:pPr>
            <w:r>
              <w:rPr>
                <w:rFonts w:hint="eastAsia" w:ascii="宋体" w:hAnsi="宋体"/>
                <w:sz w:val="24"/>
              </w:rPr>
              <w:t>2</w:t>
            </w:r>
          </w:p>
        </w:tc>
        <w:tc>
          <w:tcPr>
            <w:tcW w:w="85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70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8"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070"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84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pPr>
              <w:keepNext w:val="0"/>
              <w:keepLines w:val="0"/>
              <w:suppressLineNumbers w:val="0"/>
              <w:spacing w:before="40" w:beforeAutospacing="0" w:after="40" w:afterAutospacing="0" w:line="400" w:lineRule="exact"/>
              <w:ind w:left="0" w:right="0" w:firstLine="199" w:firstLineChars="83"/>
              <w:jc w:val="center"/>
              <w:rPr>
                <w:rFonts w:hint="eastAsia" w:ascii="宋体" w:hAnsi="宋体"/>
                <w:sz w:val="24"/>
              </w:rPr>
            </w:pPr>
            <w:r>
              <w:rPr>
                <w:rFonts w:hint="eastAsia" w:ascii="宋体" w:hAnsi="宋体"/>
                <w:sz w:val="24"/>
              </w:rPr>
              <w:t>3</w:t>
            </w:r>
          </w:p>
        </w:tc>
        <w:tc>
          <w:tcPr>
            <w:tcW w:w="85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70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8"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070"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84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pPr>
              <w:keepNext w:val="0"/>
              <w:keepLines w:val="0"/>
              <w:suppressLineNumbers w:val="0"/>
              <w:spacing w:before="40" w:beforeAutospacing="0" w:after="40" w:afterAutospacing="0" w:line="400" w:lineRule="exact"/>
              <w:ind w:left="0" w:right="0" w:firstLine="199" w:firstLineChars="83"/>
              <w:jc w:val="center"/>
              <w:rPr>
                <w:rFonts w:hint="eastAsia" w:ascii="宋体" w:hAnsi="宋体"/>
                <w:sz w:val="24"/>
              </w:rPr>
            </w:pPr>
            <w:r>
              <w:rPr>
                <w:rFonts w:hint="eastAsia" w:ascii="宋体" w:hAnsi="宋体"/>
                <w:sz w:val="24"/>
              </w:rPr>
              <w:t>4</w:t>
            </w:r>
          </w:p>
        </w:tc>
        <w:tc>
          <w:tcPr>
            <w:tcW w:w="85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70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8"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070"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84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32" w:type="dxa"/>
            <w:vAlign w:val="center"/>
          </w:tcPr>
          <w:p>
            <w:pPr>
              <w:keepNext w:val="0"/>
              <w:keepLines w:val="0"/>
              <w:suppressLineNumbers w:val="0"/>
              <w:spacing w:before="40" w:beforeAutospacing="0" w:after="40" w:afterAutospacing="0" w:line="400" w:lineRule="exact"/>
              <w:ind w:left="0" w:right="0" w:firstLine="199" w:firstLineChars="83"/>
              <w:jc w:val="center"/>
              <w:rPr>
                <w:rFonts w:hint="eastAsia" w:ascii="宋体" w:hAnsi="宋体"/>
                <w:sz w:val="24"/>
              </w:rPr>
            </w:pPr>
            <w:r>
              <w:rPr>
                <w:rFonts w:hint="default" w:ascii="宋体" w:hAnsi="宋体"/>
                <w:sz w:val="24"/>
              </w:rPr>
              <w:t>…</w:t>
            </w:r>
          </w:p>
        </w:tc>
        <w:tc>
          <w:tcPr>
            <w:tcW w:w="85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701"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8"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070"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1842"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709"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c>
          <w:tcPr>
            <w:tcW w:w="695" w:type="dxa"/>
            <w:vAlign w:val="top"/>
          </w:tcPr>
          <w:p>
            <w:pPr>
              <w:keepNext w:val="0"/>
              <w:keepLines w:val="0"/>
              <w:suppressLineNumbers w:val="0"/>
              <w:spacing w:before="40" w:beforeAutospacing="0" w:after="40" w:afterAutospacing="0" w:line="400" w:lineRule="exact"/>
              <w:ind w:left="0" w:right="0" w:firstLine="480" w:firstLineChars="200"/>
              <w:jc w:val="center"/>
              <w:rPr>
                <w:rFonts w:hint="eastAsia" w:ascii="宋体" w:hAnsi="宋体"/>
                <w:sz w:val="24"/>
              </w:rPr>
            </w:pPr>
          </w:p>
        </w:tc>
      </w:tr>
    </w:tbl>
    <w:p>
      <w:pPr>
        <w:adjustRightInd w:val="0"/>
        <w:spacing w:line="400" w:lineRule="exact"/>
        <w:ind w:firstLine="196" w:firstLineChars="82"/>
        <w:textAlignment w:val="baseline"/>
        <w:rPr>
          <w:rFonts w:hint="eastAsia" w:ascii="宋体" w:hAnsi="宋体"/>
          <w:sz w:val="24"/>
          <w:lang w:val="zh-CN"/>
        </w:rPr>
      </w:pPr>
      <w:r>
        <w:rPr>
          <w:rFonts w:hint="eastAsia" w:ascii="宋体" w:hAnsi="宋体"/>
          <w:sz w:val="24"/>
          <w:lang w:val="zh-CN"/>
        </w:rPr>
        <w:t>注：1.本表应按照每包“项目概况及技术参数”中产品序号的指标逐项填写，不得遗漏，</w:t>
      </w:r>
      <w:r>
        <w:rPr>
          <w:rFonts w:hint="eastAsia" w:ascii="宋体" w:hAnsi="宋体"/>
          <w:sz w:val="24"/>
        </w:rPr>
        <w:t>否则，按无效投标处理。</w:t>
      </w:r>
    </w:p>
    <w:p>
      <w:pPr>
        <w:adjustRightInd w:val="0"/>
        <w:spacing w:line="400" w:lineRule="exact"/>
        <w:ind w:firstLine="196" w:firstLineChars="82"/>
        <w:textAlignment w:val="baseline"/>
        <w:rPr>
          <w:rFonts w:hint="eastAsia" w:ascii="宋体" w:hAnsi="宋体"/>
          <w:sz w:val="24"/>
          <w:lang w:val="zh-CN"/>
        </w:rPr>
      </w:pPr>
      <w:r>
        <w:rPr>
          <w:rFonts w:hint="eastAsia" w:ascii="宋体" w:hAnsi="宋体"/>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djustRightInd w:val="0"/>
        <w:spacing w:line="400" w:lineRule="exact"/>
        <w:ind w:firstLine="196" w:firstLineChars="82"/>
        <w:textAlignment w:val="baseline"/>
        <w:rPr>
          <w:rFonts w:hint="eastAsia" w:ascii="宋体" w:hAnsi="宋体"/>
          <w:sz w:val="24"/>
          <w:lang w:val="zh-CN"/>
        </w:rPr>
      </w:pPr>
      <w:r>
        <w:rPr>
          <w:rFonts w:hint="eastAsia" w:ascii="宋体" w:hAnsi="宋体"/>
          <w:sz w:val="24"/>
          <w:lang w:val="zh-CN"/>
        </w:rPr>
        <w:t>填写此表时以招标项目参数要求为基本投标要求，满足招标项目参数要求的指标需列出“</w:t>
      </w:r>
      <w:r>
        <w:rPr>
          <w:rFonts w:hint="eastAsia" w:ascii="宋体" w:hAnsi="宋体"/>
          <w:sz w:val="24"/>
        </w:rPr>
        <w:t>0</w:t>
      </w:r>
      <w:r>
        <w:rPr>
          <w:rFonts w:hint="eastAsia" w:ascii="宋体" w:hAnsi="宋体"/>
          <w:sz w:val="24"/>
          <w:lang w:val="zh-CN"/>
        </w:rPr>
        <w:t>”；超出、不满足招标项目参数要求的指标需列出“+”、“-”偏差，并做出详细说明；如果只注明“+”、“-”或未填写，将视为该项指标不响应。</w:t>
      </w:r>
    </w:p>
    <w:p>
      <w:pPr>
        <w:adjustRightInd w:val="0"/>
        <w:spacing w:line="400" w:lineRule="exact"/>
        <w:ind w:firstLine="196" w:firstLineChars="82"/>
        <w:textAlignment w:val="baseline"/>
        <w:rPr>
          <w:rFonts w:hint="eastAsia" w:ascii="宋体" w:hAnsi="宋体"/>
          <w:sz w:val="24"/>
          <w:lang w:val="zh-CN"/>
        </w:rPr>
      </w:pPr>
      <w:r>
        <w:rPr>
          <w:rFonts w:hint="eastAsia" w:ascii="宋体" w:hAnsi="宋体"/>
          <w:sz w:val="24"/>
        </w:rPr>
        <w:t>4</w:t>
      </w:r>
      <w:r>
        <w:rPr>
          <w:rFonts w:hint="eastAsia" w:ascii="宋体" w:hAnsi="宋体"/>
          <w:sz w:val="24"/>
          <w:lang w:val="zh-CN"/>
        </w:rPr>
        <w:t>.投标人响应采购需求应具体、明确，含糊不清、不确切或伪造、编造证明材料的，按照实质性不响应处理。对伪造、编造证明材料的，将报告本级财政部门。</w:t>
      </w:r>
    </w:p>
    <w:p>
      <w:pPr>
        <w:widowControl/>
        <w:spacing w:after="160" w:line="400" w:lineRule="exact"/>
        <w:ind w:firstLine="720" w:firstLineChars="300"/>
        <w:jc w:val="left"/>
        <w:rPr>
          <w:rFonts w:hint="eastAsia" w:ascii="宋体" w:hAnsi="宋体"/>
          <w:sz w:val="24"/>
        </w:rPr>
      </w:pPr>
    </w:p>
    <w:p>
      <w:pPr>
        <w:spacing w:line="400" w:lineRule="exact"/>
        <w:ind w:firstLine="4800" w:firstLineChars="2000"/>
        <w:rPr>
          <w:rFonts w:hint="eastAsia" w:ascii="宋体" w:hAnsi="宋体"/>
          <w:sz w:val="24"/>
        </w:rPr>
      </w:pPr>
    </w:p>
    <w:p>
      <w:pPr>
        <w:spacing w:line="400" w:lineRule="exact"/>
        <w:rPr>
          <w:rFonts w:hint="eastAsia" w:ascii="宋体" w:hAnsi="宋体"/>
          <w:sz w:val="24"/>
        </w:rPr>
      </w:pPr>
    </w:p>
    <w:p>
      <w:pPr>
        <w:spacing w:line="400" w:lineRule="exact"/>
        <w:ind w:firstLine="482" w:firstLineChars="200"/>
        <w:jc w:val="center"/>
        <w:rPr>
          <w:rFonts w:hint="eastAsia" w:ascii="宋体" w:hAnsi="宋体"/>
          <w:b/>
          <w:sz w:val="24"/>
        </w:rPr>
      </w:pPr>
      <w:r>
        <w:rPr>
          <w:rFonts w:hint="eastAsia" w:ascii="宋体" w:hAnsi="宋体"/>
          <w:b/>
          <w:sz w:val="24"/>
        </w:rPr>
        <w:t xml:space="preserve">               投标单位：</w:t>
      </w:r>
      <w:r>
        <w:rPr>
          <w:rFonts w:hint="eastAsia" w:ascii="宋体" w:hAnsi="宋体"/>
          <w:b/>
          <w:sz w:val="24"/>
          <w:u w:val="single"/>
        </w:rPr>
        <w:t xml:space="preserve">       </w:t>
      </w:r>
      <w:r>
        <w:rPr>
          <w:rFonts w:hint="eastAsia" w:ascii="宋体" w:hAnsi="宋体"/>
          <w:b/>
          <w:sz w:val="24"/>
        </w:rPr>
        <w:t>（公章）</w:t>
      </w:r>
    </w:p>
    <w:p>
      <w:pPr>
        <w:spacing w:line="400" w:lineRule="exact"/>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b/>
          <w:sz w:val="24"/>
          <w:u w:val="single"/>
        </w:rPr>
        <w:t xml:space="preserve">       </w:t>
      </w:r>
      <w:r>
        <w:rPr>
          <w:rFonts w:hint="eastAsia" w:ascii="宋体" w:hAnsi="宋体"/>
          <w:b/>
          <w:sz w:val="24"/>
        </w:rPr>
        <w:t>（签字或盖章）</w:t>
      </w:r>
    </w:p>
    <w:p>
      <w:pPr>
        <w:spacing w:line="400" w:lineRule="exact"/>
        <w:ind w:firstLine="482" w:firstLineChars="200"/>
        <w:jc w:val="center"/>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1"/>
        <w:rPr>
          <w:rFonts w:hint="eastAsia" w:ascii="宋体"/>
          <w:b/>
          <w:sz w:val="28"/>
          <w:szCs w:val="28"/>
        </w:rPr>
      </w:pPr>
      <w:r>
        <w:rPr>
          <w:rFonts w:ascii="宋体" w:hAnsi="宋体"/>
          <w:b/>
          <w:sz w:val="24"/>
        </w:rPr>
        <w:br w:type="page"/>
      </w:r>
      <w:bookmarkStart w:id="176" w:name="_Toc496004041"/>
      <w:bookmarkStart w:id="177" w:name="_Toc23050"/>
      <w:bookmarkStart w:id="178" w:name="_Toc510171174"/>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：其他资格证明材料</w:t>
      </w:r>
      <w:bookmarkEnd w:id="176"/>
      <w:bookmarkEnd w:id="177"/>
      <w:bookmarkEnd w:id="178"/>
    </w:p>
    <w:p>
      <w:pPr>
        <w:autoSpaceDE w:val="0"/>
        <w:autoSpaceDN w:val="0"/>
        <w:adjustRightInd w:val="0"/>
        <w:spacing w:line="400" w:lineRule="exact"/>
        <w:jc w:val="center"/>
        <w:rPr>
          <w:rFonts w:hint="eastAsia" w:ascii="宋体" w:hAns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其他资格证明材料</w:t>
      </w:r>
    </w:p>
    <w:p>
      <w:pPr>
        <w:spacing w:line="400" w:lineRule="exact"/>
        <w:ind w:firstLine="470" w:firstLineChars="196"/>
        <w:rPr>
          <w:rFonts w:hint="eastAsia" w:ascii="宋体" w:hAnsi="宋体"/>
          <w:bCs/>
          <w:sz w:val="24"/>
        </w:rPr>
      </w:pPr>
    </w:p>
    <w:p>
      <w:pPr>
        <w:spacing w:line="400" w:lineRule="exact"/>
        <w:ind w:firstLine="480" w:firstLineChars="200"/>
        <w:rPr>
          <w:rFonts w:hint="eastAsia" w:ascii="宋体" w:hAnsi="宋体"/>
          <w:sz w:val="24"/>
        </w:rPr>
      </w:pPr>
      <w:r>
        <w:rPr>
          <w:rFonts w:hint="eastAsia" w:ascii="宋体" w:hAnsi="宋体"/>
          <w:sz w:val="24"/>
        </w:rPr>
        <w:t>根据采购项目内容，投标时按谈判文件要求提供投标产品的相关认证、合格证等材料，生产厂家的相关资质、相关认证和供应商认为有必要提供的其他资格证明文件等材料。</w:t>
      </w:r>
    </w:p>
    <w:p>
      <w:pPr>
        <w:widowControl/>
        <w:snapToGrid w:val="0"/>
        <w:spacing w:line="360" w:lineRule="auto"/>
        <w:outlineLvl w:val="1"/>
        <w:rPr>
          <w:rFonts w:hint="eastAsia" w:ascii="宋体"/>
          <w:b/>
          <w:sz w:val="28"/>
          <w:szCs w:val="28"/>
        </w:rPr>
      </w:pPr>
      <w:r>
        <w:rPr>
          <w:rFonts w:ascii="宋体" w:hAnsi="宋体"/>
          <w:b/>
          <w:sz w:val="24"/>
        </w:rPr>
        <w:br w:type="page"/>
      </w:r>
      <w:bookmarkStart w:id="179" w:name="_Toc416183239"/>
      <w:bookmarkStart w:id="180" w:name="_Toc510171175"/>
      <w:bookmarkStart w:id="181" w:name="_Toc5356"/>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：投标产品相关资料</w:t>
      </w:r>
      <w:bookmarkEnd w:id="179"/>
      <w:bookmarkEnd w:id="180"/>
      <w:bookmarkEnd w:id="181"/>
    </w:p>
    <w:p>
      <w:pPr>
        <w:spacing w:line="400" w:lineRule="exact"/>
        <w:ind w:firstLine="2909" w:firstLineChars="805"/>
        <w:rPr>
          <w:rFonts w:hint="eastAsia" w:ascii="宋体"/>
          <w:b/>
          <w:sz w:val="36"/>
          <w:szCs w:val="36"/>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投标产品相关资料</w:t>
      </w:r>
    </w:p>
    <w:p>
      <w:pPr>
        <w:spacing w:line="400" w:lineRule="exact"/>
        <w:ind w:firstLine="470" w:firstLineChars="196"/>
        <w:rPr>
          <w:rFonts w:hint="eastAsia" w:ascii="宋体" w:hAnsi="宋体"/>
          <w:bCs/>
          <w:sz w:val="24"/>
        </w:rPr>
      </w:pPr>
    </w:p>
    <w:p>
      <w:pPr>
        <w:spacing w:line="400" w:lineRule="exact"/>
        <w:ind w:firstLine="480" w:firstLineChars="200"/>
        <w:rPr>
          <w:rFonts w:hint="eastAsia"/>
          <w:sz w:val="24"/>
        </w:rPr>
      </w:pPr>
      <w:r>
        <w:rPr>
          <w:rFonts w:hint="eastAsia"/>
          <w:sz w:val="24"/>
        </w:rPr>
        <w:t>根据采购项目内容，投标时提供国家认可的质监机构出具的投标产品的产品检验报告、生产厂家出具的产品彩页（或网页原始截图）等能够证明技术参数响应的相关资料。</w:t>
      </w:r>
    </w:p>
    <w:p>
      <w:pPr>
        <w:widowControl/>
        <w:snapToGrid w:val="0"/>
        <w:spacing w:line="400" w:lineRule="exact"/>
        <w:outlineLvl w:val="1"/>
        <w:rPr>
          <w:rFonts w:hint="eastAsia" w:ascii="宋体"/>
          <w:b/>
          <w:sz w:val="28"/>
          <w:szCs w:val="28"/>
        </w:rPr>
      </w:pPr>
      <w:r>
        <w:rPr>
          <w:rFonts w:ascii="Tahoma" w:hAnsi="Tahoma"/>
          <w:bCs/>
          <w:sz w:val="24"/>
        </w:rPr>
        <w:br w:type="page"/>
      </w:r>
      <w:bookmarkStart w:id="182" w:name="_Toc416183240"/>
      <w:bookmarkStart w:id="183" w:name="_Toc510171176"/>
      <w:bookmarkStart w:id="184" w:name="_Toc3178"/>
      <w:r>
        <w:rPr>
          <w:rFonts w:hint="eastAsia" w:ascii="宋体"/>
          <w:b/>
          <w:sz w:val="28"/>
          <w:szCs w:val="28"/>
        </w:rPr>
        <w:t>附件1</w:t>
      </w:r>
      <w:bookmarkStart w:id="185" w:name="_Toc325726049"/>
      <w:bookmarkStart w:id="186" w:name="_Toc376936781"/>
      <w:r>
        <w:rPr>
          <w:rFonts w:hint="eastAsia" w:ascii="宋体"/>
          <w:b/>
          <w:sz w:val="28"/>
          <w:szCs w:val="28"/>
          <w:lang w:val="en-US" w:eastAsia="zh-CN"/>
        </w:rPr>
        <w:t>5</w:t>
      </w:r>
      <w:r>
        <w:rPr>
          <w:rFonts w:hint="eastAsia" w:ascii="宋体"/>
          <w:b/>
          <w:sz w:val="28"/>
          <w:szCs w:val="28"/>
        </w:rPr>
        <w:t>：</w:t>
      </w:r>
      <w:bookmarkEnd w:id="182"/>
      <w:bookmarkEnd w:id="185"/>
      <w:bookmarkEnd w:id="186"/>
      <w:r>
        <w:rPr>
          <w:rFonts w:hint="eastAsia" w:ascii="宋体"/>
          <w:b/>
          <w:sz w:val="28"/>
          <w:szCs w:val="28"/>
        </w:rPr>
        <w:t>项目管理及实施方案</w:t>
      </w:r>
      <w:bookmarkEnd w:id="183"/>
      <w:bookmarkEnd w:id="184"/>
    </w:p>
    <w:p>
      <w:pPr>
        <w:widowControl/>
        <w:snapToGrid w:val="0"/>
        <w:spacing w:line="360" w:lineRule="auto"/>
        <w:outlineLvl w:val="1"/>
        <w:rPr>
          <w:rFonts w:hint="eastAsia" w:ascii="宋体"/>
          <w:b/>
          <w:sz w:val="28"/>
          <w:szCs w:val="28"/>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项目管理及实施方案</w:t>
      </w:r>
    </w:p>
    <w:p>
      <w:pPr>
        <w:spacing w:line="400" w:lineRule="exact"/>
        <w:ind w:firstLine="2909" w:firstLineChars="805"/>
        <w:rPr>
          <w:rFonts w:hint="eastAsia" w:ascii="宋体" w:hAnsi="宋体"/>
          <w:b/>
          <w:sz w:val="36"/>
          <w:szCs w:val="36"/>
        </w:rPr>
      </w:pPr>
    </w:p>
    <w:p>
      <w:pPr>
        <w:adjustRightInd w:val="0"/>
        <w:spacing w:line="400" w:lineRule="exact"/>
        <w:ind w:firstLine="480" w:firstLineChars="200"/>
        <w:textAlignment w:val="baseline"/>
        <w:rPr>
          <w:rFonts w:hint="eastAsia" w:ascii="宋体" w:hAnsi="宋体"/>
          <w:bCs/>
          <w:sz w:val="24"/>
        </w:rPr>
      </w:pPr>
      <w:r>
        <w:rPr>
          <w:rFonts w:hint="eastAsia" w:ascii="宋体" w:hAnsi="宋体"/>
          <w:bCs/>
          <w:sz w:val="24"/>
        </w:rPr>
        <w:t>供应商应按不低于采购项目要求，针对该项目的实施，提供项目管理及实施方案、投标产品交货地点、交货时间、交货方式、交货进度以及售后服务等方面的承诺。</w:t>
      </w:r>
    </w:p>
    <w:p>
      <w:pPr>
        <w:widowControl/>
        <w:snapToGrid w:val="0"/>
        <w:spacing w:line="360" w:lineRule="auto"/>
        <w:outlineLvl w:val="1"/>
        <w:rPr>
          <w:rFonts w:hint="eastAsia" w:ascii="宋体"/>
          <w:b/>
          <w:sz w:val="28"/>
          <w:szCs w:val="28"/>
        </w:rPr>
      </w:pPr>
      <w:r>
        <w:rPr>
          <w:rFonts w:ascii="宋体" w:hAnsi="宋体"/>
          <w:b/>
          <w:sz w:val="24"/>
        </w:rPr>
        <w:br w:type="page"/>
      </w:r>
      <w:bookmarkStart w:id="187" w:name="_Toc510171177"/>
      <w:bookmarkStart w:id="188" w:name="_Toc17076"/>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：供应商类似业绩证明材料</w:t>
      </w:r>
      <w:bookmarkEnd w:id="161"/>
      <w:bookmarkEnd w:id="187"/>
      <w:bookmarkEnd w:id="188"/>
    </w:p>
    <w:p>
      <w:pPr>
        <w:widowControl/>
        <w:snapToGrid w:val="0"/>
        <w:spacing w:line="360" w:lineRule="auto"/>
        <w:outlineLvl w:val="1"/>
        <w:rPr>
          <w:rFonts w:hint="eastAsia" w:ascii="宋体"/>
          <w:b/>
          <w:sz w:val="28"/>
          <w:szCs w:val="28"/>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供应商类似业绩证明材料</w:t>
      </w:r>
    </w:p>
    <w:p>
      <w:pPr>
        <w:tabs>
          <w:tab w:val="left" w:pos="168"/>
        </w:tabs>
        <w:adjustRightInd w:val="0"/>
        <w:spacing w:line="400" w:lineRule="exact"/>
        <w:ind w:firstLine="2530" w:firstLineChars="700"/>
        <w:textAlignment w:val="baseline"/>
        <w:rPr>
          <w:rFonts w:hint="eastAsia" w:ascii="宋体"/>
          <w:b/>
          <w:sz w:val="36"/>
          <w:szCs w:val="36"/>
        </w:rPr>
      </w:pPr>
    </w:p>
    <w:p>
      <w:pPr>
        <w:adjustRightInd w:val="0"/>
        <w:spacing w:line="400" w:lineRule="exact"/>
        <w:ind w:firstLine="480" w:firstLineChars="200"/>
        <w:textAlignment w:val="baseline"/>
        <w:rPr>
          <w:rFonts w:hint="eastAsia" w:ascii="宋体" w:hAnsi="宋体"/>
          <w:bCs/>
          <w:sz w:val="24"/>
        </w:rPr>
      </w:pPr>
      <w:r>
        <w:rPr>
          <w:rFonts w:hint="eastAsia" w:ascii="宋体" w:hAnsi="宋体"/>
          <w:bCs/>
          <w:sz w:val="24"/>
        </w:rPr>
        <w:t>提供自201</w:t>
      </w:r>
      <w:r>
        <w:rPr>
          <w:rFonts w:hint="eastAsia" w:ascii="宋体" w:hAnsi="宋体"/>
          <w:bCs/>
          <w:sz w:val="24"/>
          <w:lang w:val="en-US" w:eastAsia="zh-CN"/>
        </w:rPr>
        <w:t>6</w:t>
      </w:r>
      <w:r>
        <w:rPr>
          <w:rFonts w:hint="eastAsia" w:ascii="宋体" w:hAnsi="宋体"/>
          <w:bCs/>
          <w:sz w:val="24"/>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outlineLvl w:val="1"/>
        <w:rPr>
          <w:rFonts w:hint="eastAsia" w:ascii="宋体" w:hAnsi="宋体"/>
          <w:b/>
          <w:sz w:val="24"/>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tabs>
          <w:tab w:val="left" w:pos="168"/>
        </w:tabs>
        <w:adjustRightInd w:val="0"/>
        <w:spacing w:line="400" w:lineRule="exact"/>
        <w:ind w:firstLine="480" w:firstLineChars="200"/>
        <w:textAlignment w:val="baseline"/>
        <w:rPr>
          <w:rFonts w:hint="eastAsia" w:ascii="宋体" w:hAnsi="宋体"/>
          <w:color w:val="000000"/>
          <w:sz w:val="24"/>
        </w:rPr>
      </w:pPr>
    </w:p>
    <w:p>
      <w:pPr>
        <w:widowControl/>
        <w:snapToGrid w:val="0"/>
        <w:spacing w:line="360" w:lineRule="auto"/>
        <w:outlineLvl w:val="1"/>
        <w:rPr>
          <w:rFonts w:hint="eastAsia" w:ascii="宋体"/>
          <w:b/>
          <w:sz w:val="28"/>
          <w:szCs w:val="28"/>
        </w:rPr>
      </w:pPr>
      <w:bookmarkStart w:id="189" w:name="_Toc416183243"/>
    </w:p>
    <w:p>
      <w:pPr>
        <w:widowControl/>
        <w:snapToGrid w:val="0"/>
        <w:spacing w:line="360" w:lineRule="auto"/>
        <w:outlineLvl w:val="1"/>
        <w:rPr>
          <w:rFonts w:hint="eastAsia" w:ascii="宋体"/>
          <w:b/>
          <w:sz w:val="28"/>
          <w:szCs w:val="28"/>
        </w:rPr>
      </w:pPr>
      <w:bookmarkStart w:id="190" w:name="_Toc496004047"/>
      <w:bookmarkStart w:id="191" w:name="_Toc510171178"/>
      <w:bookmarkStart w:id="192" w:name="_Toc18933"/>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：供应商认为在其他方面有必要说明的事项</w:t>
      </w:r>
      <w:bookmarkEnd w:id="190"/>
      <w:bookmarkEnd w:id="191"/>
      <w:bookmarkEnd w:id="192"/>
    </w:p>
    <w:p>
      <w:pPr>
        <w:widowControl/>
        <w:snapToGrid w:val="0"/>
        <w:spacing w:line="360" w:lineRule="auto"/>
        <w:outlineLvl w:val="1"/>
        <w:rPr>
          <w:rFonts w:hint="eastAsia" w:ascii="宋体"/>
          <w:b/>
          <w:sz w:val="28"/>
          <w:szCs w:val="28"/>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供应商认为在其他方面有必要说明的事项</w:t>
      </w: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（格式自定）</w:t>
      </w:r>
    </w:p>
    <w:p>
      <w:pPr>
        <w:widowControl/>
        <w:snapToGrid w:val="0"/>
        <w:spacing w:line="360" w:lineRule="auto"/>
        <w:outlineLvl w:val="1"/>
        <w:rPr>
          <w:rFonts w:hint="eastAsia" w:ascii="宋体"/>
          <w:b/>
          <w:sz w:val="28"/>
          <w:szCs w:val="28"/>
        </w:rPr>
      </w:pPr>
      <w:r>
        <w:rPr>
          <w:rFonts w:ascii="宋体"/>
          <w:b/>
          <w:sz w:val="28"/>
          <w:szCs w:val="28"/>
        </w:rPr>
        <w:br w:type="page"/>
      </w:r>
      <w:bookmarkEnd w:id="189"/>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供应商最后报价表</w:t>
      </w:r>
    </w:p>
    <w:tbl>
      <w:tblPr>
        <w:tblStyle w:val="1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项目名称</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r>
              <w:rPr>
                <w:rFonts w:hint="default" w:ascii="宋体" w:hAnsi="宋体" w:eastAsia="宋体"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项目编号</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报价单位名称</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878"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z w:val="32"/>
                <w:szCs w:val="32"/>
              </w:rPr>
              <w:t>最终报价（万元）</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小写：</w:t>
            </w:r>
          </w:p>
          <w:p>
            <w:pPr>
              <w:keepNext w:val="0"/>
              <w:keepLines w:val="0"/>
              <w:suppressLineNumbers w:val="0"/>
              <w:spacing w:before="0" w:beforeAutospacing="0" w:after="0" w:afterAutospacing="0"/>
              <w:ind w:left="0" w:leftChars="0" w:right="0" w:rightChars="0"/>
              <w:rPr>
                <w:rFonts w:hint="eastAsia" w:ascii="宋体" w:hAnsi="宋体" w:eastAsia="宋体" w:cs="宋体"/>
                <w:sz w:val="32"/>
                <w:szCs w:val="32"/>
              </w:rPr>
            </w:pPr>
            <w:r>
              <w:rPr>
                <w:rFonts w:hint="eastAsia" w:ascii="宋体" w:hAnsi="宋体" w:eastAsia="宋体" w:cs="宋体"/>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878" w:type="dxa"/>
            <w:vAlign w:val="center"/>
          </w:tcPr>
          <w:p>
            <w:pPr>
              <w:keepNext w:val="0"/>
              <w:keepLines w:val="0"/>
              <w:suppressLineNumbers w:val="0"/>
              <w:tabs>
                <w:tab w:val="left" w:pos="765"/>
              </w:tabs>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交货时间</w:t>
            </w:r>
          </w:p>
        </w:tc>
        <w:tc>
          <w:tcPr>
            <w:tcW w:w="5542"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备注</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报价说明：上述最终报价的服务范围详见我单位的本次投标文件和询价记录。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报价人授权代表签字：</w:t>
            </w:r>
          </w:p>
          <w:p>
            <w:pPr>
              <w:keepNext w:val="0"/>
              <w:keepLines w:val="0"/>
              <w:suppressLineNumbers w:val="0"/>
              <w:spacing w:before="0" w:beforeAutospacing="0" w:after="0" w:afterAutospacing="0"/>
              <w:ind w:left="0" w:right="0"/>
              <w:rPr>
                <w:rFonts w:hint="default" w:ascii="宋体" w:hAnsi="宋体" w:eastAsia="宋体" w:cs="宋体"/>
                <w:sz w:val="32"/>
                <w:szCs w:val="32"/>
              </w:rPr>
            </w:pPr>
          </w:p>
          <w:p>
            <w:pPr>
              <w:keepNext w:val="0"/>
              <w:keepLines w:val="0"/>
              <w:suppressLineNumbers w:val="0"/>
              <w:spacing w:before="0" w:beforeAutospacing="0" w:after="0" w:afterAutospacing="0"/>
              <w:ind w:left="0" w:right="0"/>
              <w:jc w:val="right"/>
              <w:rPr>
                <w:rFonts w:hint="default" w:ascii="宋体" w:hAnsi="宋体" w:eastAsia="宋体" w:cs="宋体"/>
                <w:sz w:val="32"/>
                <w:szCs w:val="32"/>
              </w:rPr>
            </w:pPr>
            <w:r>
              <w:rPr>
                <w:rFonts w:hint="eastAsia" w:ascii="宋体" w:hAnsi="宋体" w:eastAsia="宋体" w:cs="宋体"/>
                <w:sz w:val="32"/>
                <w:szCs w:val="32"/>
              </w:rPr>
              <w:t>日期：   年   月   日</w:t>
            </w:r>
          </w:p>
        </w:tc>
      </w:tr>
    </w:tbl>
    <w:p>
      <w:pPr>
        <w:spacing w:line="400" w:lineRule="exact"/>
        <w:rPr>
          <w:rFonts w:hint="eastAsia" w:ascii="宋体" w:hAnsi="宋体"/>
          <w:b/>
          <w:sz w:val="36"/>
          <w:szCs w:val="36"/>
        </w:rPr>
      </w:pPr>
    </w:p>
    <w:p>
      <w:pPr>
        <w:pStyle w:val="50"/>
        <w:rPr>
          <w:rFonts w:hint="eastAsia"/>
          <w:color w:val="FF0000"/>
        </w:rPr>
      </w:pPr>
      <w:r>
        <w:rPr>
          <w:rFonts w:hint="eastAsia"/>
          <w:color w:val="FF0000"/>
        </w:rPr>
        <w:t>注：此表不需装订在谈判响应文件中，答疑结束后，由谈判小组确定合格的供应商</w:t>
      </w:r>
      <w:r>
        <w:rPr>
          <w:rFonts w:hint="eastAsia"/>
          <w:color w:val="FF0000"/>
          <w:lang w:eastAsia="zh-CN"/>
        </w:rPr>
        <w:t>进行填写</w:t>
      </w:r>
      <w:r>
        <w:rPr>
          <w:rFonts w:hint="eastAsia"/>
          <w:color w:val="FF0000"/>
        </w:rPr>
        <w:t>。</w:t>
      </w:r>
    </w:p>
    <w:bookmarkEnd w:id="123"/>
    <w:p>
      <w:pPr>
        <w:spacing w:line="400" w:lineRule="exact"/>
        <w:jc w:val="both"/>
        <w:rPr>
          <w:rFonts w:ascii="仿宋" w:hAnsi="仿宋" w:eastAsia="仿宋" w:cs="宋体"/>
          <w:kern w:val="0"/>
          <w:sz w:val="24"/>
          <w:lang w:val="zh-CN"/>
        </w:rPr>
      </w:pPr>
      <w:bookmarkStart w:id="193" w:name="_Toc325726051"/>
      <w:bookmarkStart w:id="194" w:name="_Toc376936782"/>
    </w:p>
    <w:p>
      <w:pPr>
        <w:keepNext/>
        <w:keepLines/>
        <w:widowControl/>
        <w:snapToGrid w:val="0"/>
        <w:spacing w:line="400" w:lineRule="atLeast"/>
        <w:jc w:val="center"/>
        <w:outlineLvl w:val="0"/>
        <w:rPr>
          <w:rFonts w:ascii="宋体"/>
          <w:b/>
          <w:kern w:val="28"/>
          <w:sz w:val="36"/>
          <w:szCs w:val="20"/>
        </w:rPr>
      </w:pPr>
      <w:bookmarkStart w:id="195" w:name="_Toc29826"/>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lang w:eastAsia="zh-CN"/>
        </w:rPr>
        <w:t>谈判</w:t>
      </w:r>
      <w:r>
        <w:rPr>
          <w:rFonts w:hint="eastAsia" w:ascii="宋体"/>
          <w:b/>
          <w:kern w:val="28"/>
          <w:sz w:val="36"/>
          <w:szCs w:val="20"/>
        </w:rPr>
        <w:t>及采购项目服务要求</w:t>
      </w:r>
      <w:bookmarkEnd w:id="193"/>
      <w:bookmarkEnd w:id="194"/>
      <w:bookmarkEnd w:id="195"/>
    </w:p>
    <w:p>
      <w:pPr>
        <w:pStyle w:val="15"/>
        <w:spacing w:before="0" w:after="0" w:line="360" w:lineRule="auto"/>
        <w:outlineLvl w:val="1"/>
        <w:rPr>
          <w:rFonts w:hint="eastAsia" w:ascii="宋体" w:hAnsi="宋体" w:cs="宋体"/>
          <w:color w:val="000000"/>
          <w:szCs w:val="36"/>
        </w:rPr>
      </w:pPr>
      <w:bookmarkStart w:id="196" w:name="_Toc9451"/>
      <w:bookmarkStart w:id="197" w:name="_Toc515908231"/>
      <w:bookmarkStart w:id="198" w:name="_Toc14298"/>
      <w:bookmarkStart w:id="199" w:name="_Toc418784498"/>
      <w:r>
        <w:rPr>
          <w:rFonts w:hint="eastAsia" w:ascii="宋体" w:hAnsi="宋体" w:cs="宋体"/>
          <w:color w:val="000000"/>
          <w:lang w:val="zh-CN"/>
        </w:rPr>
        <w:t>（一）投标要求</w:t>
      </w:r>
      <w:bookmarkEnd w:id="196"/>
      <w:bookmarkEnd w:id="197"/>
      <w:bookmarkEnd w:id="198"/>
    </w:p>
    <w:p>
      <w:pPr>
        <w:pStyle w:val="15"/>
        <w:spacing w:before="0" w:after="0" w:line="360" w:lineRule="auto"/>
        <w:jc w:val="left"/>
        <w:outlineLvl w:val="1"/>
        <w:rPr>
          <w:rFonts w:hint="eastAsia" w:ascii="宋体" w:hAnsi="宋体" w:cs="宋体"/>
          <w:color w:val="000000"/>
          <w:lang w:val="zh-CN"/>
        </w:rPr>
      </w:pPr>
      <w:bookmarkStart w:id="200" w:name="_Toc515908232"/>
      <w:bookmarkStart w:id="201" w:name="_Toc4601"/>
      <w:bookmarkStart w:id="202" w:name="_Toc22789"/>
      <w:r>
        <w:rPr>
          <w:rFonts w:hint="eastAsia" w:ascii="宋体" w:hAnsi="宋体" w:cs="宋体"/>
          <w:color w:val="000000"/>
          <w:sz w:val="28"/>
          <w:szCs w:val="28"/>
          <w:lang w:val="zh-CN"/>
        </w:rPr>
        <w:t>1.投标说明</w:t>
      </w:r>
      <w:bookmarkEnd w:id="200"/>
      <w:bookmarkEnd w:id="201"/>
      <w:bookmarkEnd w:id="202"/>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1.1</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val="zh-CN" w:eastAsia="zh-CN"/>
        </w:rPr>
        <w:t>投标人可以按照招标文件规定的包号选择投标，但必须对所投包号中的所有内容作为一个整体进行投标，不能拆分或少报。否则，投标无效。</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1.2</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val="zh-CN" w:eastAsia="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1.</w:t>
      </w:r>
      <w:r>
        <w:rPr>
          <w:rFonts w:hint="eastAsia" w:ascii="宋体" w:hAnsi="宋体" w:eastAsia="宋体" w:cs="宋体"/>
          <w:spacing w:val="6"/>
          <w:sz w:val="24"/>
          <w:szCs w:val="24"/>
          <w:lang w:val="en-US" w:eastAsia="zh-CN"/>
        </w:rPr>
        <w:t xml:space="preserve">3 </w:t>
      </w:r>
      <w:r>
        <w:rPr>
          <w:rFonts w:hint="eastAsia" w:ascii="宋体" w:hAnsi="宋体" w:eastAsia="宋体" w:cs="宋体"/>
          <w:spacing w:val="6"/>
          <w:sz w:val="24"/>
          <w:szCs w:val="24"/>
          <w:lang w:val="zh-CN" w:eastAsia="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en-US" w:eastAsia="zh-CN"/>
        </w:rPr>
        <w:t>1.4 所投产品或其任何一部分不得侵犯专利权、著作权、商标权和工业设计权等知识产权。</w:t>
      </w:r>
    </w:p>
    <w:p>
      <w:pPr>
        <w:ind w:firstLine="48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1.5 项目中标后分包情况：不允许。</w:t>
      </w:r>
    </w:p>
    <w:p>
      <w:pPr>
        <w:pStyle w:val="15"/>
        <w:spacing w:before="0" w:after="0" w:line="360" w:lineRule="auto"/>
        <w:jc w:val="left"/>
        <w:outlineLvl w:val="1"/>
        <w:rPr>
          <w:rFonts w:hint="eastAsia" w:ascii="宋体" w:hAnsi="宋体" w:cs="宋体"/>
          <w:b/>
          <w:bCs/>
          <w:color w:val="000000"/>
          <w:sz w:val="28"/>
          <w:szCs w:val="28"/>
          <w:lang w:val="zh-CN"/>
        </w:rPr>
      </w:pPr>
      <w:bookmarkStart w:id="203" w:name="_Toc376936785"/>
      <w:bookmarkStart w:id="204" w:name="_Toc517790814"/>
      <w:bookmarkStart w:id="205" w:name="_Toc22365"/>
      <w:bookmarkStart w:id="206" w:name="_Toc515908234"/>
      <w:bookmarkStart w:id="207" w:name="_Toc18880"/>
      <w:r>
        <w:rPr>
          <w:rFonts w:hint="eastAsia" w:ascii="宋体" w:hAnsi="宋体" w:cs="宋体"/>
          <w:b/>
          <w:bCs/>
          <w:color w:val="000000"/>
          <w:sz w:val="28"/>
          <w:szCs w:val="28"/>
          <w:lang w:val="zh-CN"/>
        </w:rPr>
        <w:t>2、报价说明</w:t>
      </w:r>
      <w:bookmarkEnd w:id="203"/>
      <w:bookmarkEnd w:id="204"/>
      <w:bookmarkEnd w:id="205"/>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本次招标文件中规定的采购预算额度为招标最高限价，投标单位的投标报价不得超出此额度。否则，投标无效。</w:t>
      </w:r>
    </w:p>
    <w:p>
      <w:pPr>
        <w:pStyle w:val="15"/>
        <w:spacing w:before="0" w:after="0" w:line="360" w:lineRule="auto"/>
        <w:jc w:val="left"/>
        <w:outlineLvl w:val="1"/>
        <w:rPr>
          <w:rFonts w:hint="eastAsia" w:ascii="宋体" w:hAnsi="宋体" w:cs="宋体"/>
          <w:b/>
          <w:bCs/>
          <w:color w:val="000000"/>
          <w:sz w:val="28"/>
          <w:szCs w:val="28"/>
          <w:lang w:val="zh-CN"/>
        </w:rPr>
      </w:pPr>
      <w:bookmarkStart w:id="208" w:name="_Toc3194"/>
      <w:bookmarkStart w:id="209" w:name="_Toc376936786"/>
      <w:bookmarkStart w:id="210" w:name="_Toc517790815"/>
      <w:r>
        <w:rPr>
          <w:rFonts w:hint="eastAsia" w:ascii="宋体" w:hAnsi="宋体" w:cs="宋体"/>
          <w:b/>
          <w:bCs/>
          <w:color w:val="000000"/>
          <w:sz w:val="28"/>
          <w:szCs w:val="28"/>
          <w:lang w:val="zh-CN"/>
        </w:rPr>
        <w:t>3、重要指标</w:t>
      </w:r>
      <w:bookmarkEnd w:id="208"/>
      <w:bookmarkEnd w:id="209"/>
      <w:bookmarkEnd w:id="210"/>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3.1招标文件在技术参数中列出了招标人可以接受的最低技术指标，投标人必须对技术参数一览表中各项产品和指标进行实质性响应，所推荐的每一项产品在性能上不能低于所列的各项指标。</w:t>
      </w:r>
    </w:p>
    <w:p>
      <w:pPr>
        <w:ind w:firstLine="48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3.2招标文件中凡需与原有设备、系统并机、兼容、匹配等要求的，请主动和采购人联系，取得原有设备、系统相关资料。若有招标文件未提及或变更内容的，请及时与集中采购机构联系。</w:t>
      </w:r>
    </w:p>
    <w:p>
      <w:pPr>
        <w:pStyle w:val="15"/>
        <w:spacing w:before="0" w:after="0" w:line="360" w:lineRule="auto"/>
        <w:jc w:val="left"/>
        <w:outlineLvl w:val="1"/>
        <w:rPr>
          <w:rFonts w:hint="eastAsia" w:ascii="宋体" w:hAnsi="宋体" w:cs="宋体"/>
          <w:b/>
          <w:bCs/>
          <w:color w:val="000000"/>
          <w:sz w:val="28"/>
          <w:szCs w:val="28"/>
          <w:lang w:val="zh-CN"/>
        </w:rPr>
      </w:pPr>
      <w:bookmarkStart w:id="211" w:name="_Toc7082"/>
      <w:r>
        <w:rPr>
          <w:rFonts w:hint="eastAsia" w:ascii="宋体" w:hAnsi="宋体" w:cs="宋体"/>
          <w:b/>
          <w:bCs/>
          <w:color w:val="000000"/>
          <w:sz w:val="28"/>
          <w:szCs w:val="28"/>
          <w:lang w:val="en-US" w:eastAsia="zh-CN"/>
        </w:rPr>
        <w:t>4</w:t>
      </w:r>
      <w:r>
        <w:rPr>
          <w:rFonts w:hint="eastAsia" w:ascii="宋体" w:hAnsi="宋体" w:cs="宋体"/>
          <w:b/>
          <w:bCs/>
          <w:color w:val="000000"/>
          <w:sz w:val="28"/>
          <w:szCs w:val="28"/>
          <w:lang w:val="zh-CN"/>
        </w:rPr>
        <w:t>.商务要求</w:t>
      </w:r>
      <w:bookmarkEnd w:id="206"/>
      <w:bookmarkEnd w:id="207"/>
      <w:bookmarkEnd w:id="211"/>
    </w:p>
    <w:p>
      <w:pPr>
        <w:spacing w:line="400" w:lineRule="exact"/>
        <w:ind w:firstLine="504" w:firstLineChars="20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3.1.交货时间：</w:t>
      </w:r>
      <w:r>
        <w:rPr>
          <w:rFonts w:hint="eastAsia" w:ascii="宋体" w:hAnsi="宋体"/>
          <w:color w:val="000000"/>
          <w:sz w:val="24"/>
          <w:lang w:val="en-US" w:eastAsia="zh-CN"/>
        </w:rPr>
        <w:t>所有采购物品需在合同签订后</w:t>
      </w:r>
      <w:r>
        <w:rPr>
          <w:rFonts w:hint="eastAsia" w:ascii="宋体" w:hAnsi="Calibri" w:cs="宋体"/>
          <w:color w:val="auto"/>
          <w:kern w:val="0"/>
          <w:sz w:val="24"/>
          <w:lang w:val="en-US" w:eastAsia="zh-CN"/>
        </w:rPr>
        <w:t>15个工作日</w:t>
      </w:r>
      <w:r>
        <w:rPr>
          <w:rFonts w:hint="eastAsia" w:ascii="宋体" w:hAnsi="宋体"/>
          <w:color w:val="000000"/>
          <w:sz w:val="24"/>
          <w:lang w:val="en-US" w:eastAsia="zh-CN"/>
        </w:rPr>
        <w:t>内完工交货。</w:t>
      </w:r>
    </w:p>
    <w:p>
      <w:pPr>
        <w:ind w:firstLine="480"/>
        <w:rPr>
          <w:rFonts w:hint="eastAsia" w:ascii="宋体" w:hAnsi="宋体"/>
          <w:color w:val="FF0000"/>
          <w:sz w:val="24"/>
          <w:lang w:val="zh-CN"/>
        </w:rPr>
      </w:pPr>
      <w:r>
        <w:rPr>
          <w:rFonts w:hint="eastAsia" w:ascii="宋体" w:hAnsi="宋体" w:eastAsia="宋体" w:cs="宋体"/>
          <w:spacing w:val="6"/>
          <w:sz w:val="24"/>
          <w:szCs w:val="24"/>
          <w:lang w:val="zh-CN" w:eastAsia="zh-CN"/>
        </w:rPr>
        <w:t>3.2.交货地点</w:t>
      </w:r>
      <w:r>
        <w:rPr>
          <w:rFonts w:hint="eastAsia" w:ascii="宋体" w:hAnsi="宋体" w:eastAsia="宋体" w:cs="宋体"/>
          <w:color w:val="auto"/>
          <w:spacing w:val="6"/>
          <w:sz w:val="24"/>
          <w:szCs w:val="24"/>
          <w:lang w:val="zh-CN" w:eastAsia="zh-CN"/>
        </w:rPr>
        <w:t>：</w:t>
      </w:r>
      <w:r>
        <w:rPr>
          <w:rFonts w:hint="eastAsia" w:ascii="宋体" w:hAnsi="宋体"/>
          <w:color w:val="auto"/>
          <w:sz w:val="24"/>
          <w:lang w:val="zh-CN"/>
        </w:rPr>
        <w:t>需按</w:t>
      </w:r>
      <w:r>
        <w:rPr>
          <w:rFonts w:hint="eastAsia" w:ascii="宋体" w:hAnsi="宋体"/>
          <w:color w:val="auto"/>
          <w:sz w:val="24"/>
        </w:rPr>
        <w:t>业主</w:t>
      </w:r>
      <w:r>
        <w:rPr>
          <w:rFonts w:hint="eastAsia" w:ascii="宋体" w:hAnsi="宋体"/>
          <w:color w:val="auto"/>
          <w:sz w:val="24"/>
          <w:lang w:val="zh-CN"/>
        </w:rPr>
        <w:t>要求送到指定地点。</w:t>
      </w:r>
    </w:p>
    <w:p>
      <w:pPr>
        <w:spacing w:line="400" w:lineRule="exact"/>
        <w:ind w:firstLine="504" w:firstLineChars="200"/>
        <w:rPr>
          <w:rFonts w:hint="eastAsia" w:ascii="宋体" w:hAnsi="宋体"/>
          <w:color w:val="000000"/>
          <w:sz w:val="24"/>
          <w:lang w:val="en-US" w:eastAsia="zh-CN"/>
        </w:rPr>
      </w:pPr>
      <w:r>
        <w:rPr>
          <w:rFonts w:hint="eastAsia" w:ascii="宋体" w:hAnsi="宋体" w:eastAsia="宋体" w:cs="宋体"/>
          <w:spacing w:val="6"/>
          <w:sz w:val="24"/>
          <w:szCs w:val="24"/>
          <w:lang w:val="zh-CN" w:eastAsia="zh-CN"/>
        </w:rPr>
        <w:t>3.3</w:t>
      </w:r>
      <w:r>
        <w:rPr>
          <w:rFonts w:hint="eastAsia" w:ascii="宋体" w:hAnsi="宋体" w:cs="宋体"/>
          <w:spacing w:val="6"/>
          <w:sz w:val="24"/>
          <w:szCs w:val="24"/>
          <w:lang w:val="en-US" w:eastAsia="zh-CN"/>
        </w:rPr>
        <w:t>.</w:t>
      </w:r>
      <w:r>
        <w:rPr>
          <w:rFonts w:hint="eastAsia" w:ascii="宋体" w:hAnsi="宋体"/>
          <w:color w:val="000000"/>
          <w:sz w:val="24"/>
          <w:lang w:val="en-US" w:eastAsia="zh-CN"/>
        </w:rPr>
        <w:t>中标后具体事宜业主与中标商沟通确定。</w:t>
      </w:r>
    </w:p>
    <w:p>
      <w:pPr>
        <w:spacing w:line="400" w:lineRule="exact"/>
        <w:ind w:firstLine="480" w:firstLineChars="200"/>
        <w:rPr>
          <w:rFonts w:hint="eastAsia" w:ascii="宋体" w:hAnsi="宋体"/>
          <w:color w:val="000000"/>
          <w:sz w:val="24"/>
          <w:lang w:val="zh-CN" w:eastAsia="zh-CN"/>
        </w:rPr>
      </w:pPr>
    </w:p>
    <w:p>
      <w:pPr>
        <w:pStyle w:val="15"/>
        <w:numPr>
          <w:ilvl w:val="0"/>
          <w:numId w:val="1"/>
        </w:numPr>
        <w:spacing w:before="0" w:after="0" w:line="360" w:lineRule="auto"/>
        <w:rPr>
          <w:rFonts w:hint="eastAsia" w:ascii="宋体" w:hAnsi="宋体" w:cs="宋体"/>
          <w:color w:val="000000"/>
          <w:lang w:val="zh-CN"/>
        </w:rPr>
      </w:pPr>
      <w:bookmarkStart w:id="212" w:name="_Toc28576"/>
      <w:bookmarkStart w:id="213" w:name="_Toc515908235"/>
      <w:bookmarkStart w:id="214" w:name="_Toc26036"/>
      <w:r>
        <w:rPr>
          <w:rFonts w:hint="eastAsia" w:ascii="宋体" w:hAnsi="宋体" w:cs="宋体"/>
          <w:color w:val="000000"/>
          <w:lang w:val="zh-CN"/>
        </w:rPr>
        <w:t>项目概况及技</w:t>
      </w:r>
      <w:bookmarkEnd w:id="212"/>
      <w:bookmarkEnd w:id="213"/>
      <w:bookmarkEnd w:id="214"/>
    </w:p>
    <w:bookmarkEnd w:id="199"/>
    <w:p>
      <w:pPr>
        <w:widowControl w:val="0"/>
        <w:numPr>
          <w:ilvl w:val="0"/>
          <w:numId w:val="0"/>
        </w:numPr>
        <w:jc w:val="both"/>
        <w:rPr>
          <w:lang w:val="en-US" w:eastAsia="zh-CN"/>
        </w:rPr>
      </w:pPr>
    </w:p>
    <w:p>
      <w:pPr>
        <w:pStyle w:val="47"/>
        <w:widowControl w:val="0"/>
        <w:adjustRightInd w:val="0"/>
        <w:spacing w:after="0" w:line="360" w:lineRule="auto"/>
        <w:ind w:left="360" w:firstLine="0" w:firstLineChars="0"/>
        <w:jc w:val="both"/>
        <w:textAlignment w:val="baseline"/>
        <w:rPr>
          <w:rFonts w:hint="eastAsia" w:ascii="仿宋_GB2312" w:hAnsi="微软雅黑" w:eastAsia="仿宋_GB2312"/>
          <w:b/>
          <w:sz w:val="30"/>
          <w:szCs w:val="30"/>
          <w:lang w:eastAsia="zh-CN"/>
        </w:rPr>
      </w:pPr>
      <w:bookmarkStart w:id="215" w:name="_Toc458778562"/>
      <w:bookmarkStart w:id="216" w:name="_Toc515015680"/>
      <w:bookmarkStart w:id="217" w:name="_Toc9140"/>
      <w:r>
        <w:rPr>
          <w:rFonts w:hint="eastAsia" w:ascii="仿宋_GB2312" w:hAnsi="微软雅黑" w:eastAsia="仿宋_GB2312" w:cs="Times New Roman"/>
          <w:b/>
          <w:sz w:val="30"/>
          <w:szCs w:val="30"/>
          <w:lang w:eastAsia="zh-CN"/>
        </w:rPr>
        <w:t>售后服务</w:t>
      </w:r>
      <w:bookmarkEnd w:id="215"/>
      <w:bookmarkEnd w:id="216"/>
      <w:bookmarkEnd w:id="217"/>
    </w:p>
    <w:p>
      <w:pPr>
        <w:autoSpaceDE w:val="0"/>
        <w:autoSpaceDN w:val="0"/>
        <w:adjustRightInd w:val="0"/>
        <w:spacing w:line="360" w:lineRule="auto"/>
        <w:ind w:firstLine="42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工程验收合格，移交给甲方使用后，正式进入服务程序。项目的售后服务的内容由两部分组成，即由乙方提供的售后服务和技术支持、加上由外购产品厂商提供的售后服务和技术支持共同组成。服务包括基础服务和扩展服务两部分：基本服务：现场故障处理服务、电话支持服务、web留言板服务、网络远程诊断服务、web在线服务、系统管理咨询服务等。扩展服务：预防性维护、系统运行评估服务、信息咨询服务、专人化值班服务、提供软件的补丁服务包。本系统提供1年全免费无偿服务，终身成本维护，软件终生免费升级。实行7*24小时响应服务制度。自验收移交之日起1年内，对系统所出现的问题进行免费维修和设备的更换，拥有充足的备品备件，可随时供应，一时无法解决的提供备用设备应急使用。在接到甲方的维护请求后，承诺服务工程师在24小时到达现场进行故障的判断排除，在不能现场解决故障现象时，实行先提供备件保证系统正常工作的情况下进行返修。重大活动免费技术保障。如系统变更将提供技术、商务、人力等各方面的配合和支持。</w:t>
      </w:r>
    </w:p>
    <w:p>
      <w:pPr>
        <w:pStyle w:val="2"/>
        <w:rPr>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widowControl/>
        <w:jc w:val="center"/>
        <w:rPr>
          <w:rFonts w:hint="eastAsia"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格尔木市市级政府采购清单</w:t>
      </w:r>
    </w:p>
    <w:p>
      <w:pPr>
        <w:autoSpaceDE w:val="0"/>
        <w:autoSpaceDN w:val="0"/>
        <w:spacing w:line="360" w:lineRule="auto"/>
        <w:ind w:firstLine="420" w:firstLineChars="200"/>
        <w:rPr>
          <w:rFonts w:hint="eastAsia"/>
        </w:rPr>
      </w:pPr>
      <w:r>
        <w:rPr>
          <w:rFonts w:hint="eastAsia" w:ascii="宋体" w:hAnsi="宋体" w:cs="宋体"/>
          <w:color w:val="000000"/>
          <w:kern w:val="0"/>
          <w:lang w:val="en-US" w:eastAsia="zh-CN"/>
        </w:rPr>
        <w:t>采购项目：格尔木市武装部作战中心显控安装项目（二次）                                项目类别：货物</w:t>
      </w:r>
    </w:p>
    <w:tbl>
      <w:tblPr>
        <w:tblStyle w:val="16"/>
        <w:tblpPr w:leftFromText="180" w:rightFromText="180" w:vertAnchor="text" w:horzAnchor="page" w:tblpX="1493" w:tblpY="831"/>
        <w:tblOverlap w:val="never"/>
        <w:tblW w:w="14025" w:type="dxa"/>
        <w:tblInd w:w="0" w:type="dxa"/>
        <w:tblLayout w:type="fixed"/>
        <w:tblCellMar>
          <w:top w:w="0" w:type="dxa"/>
          <w:left w:w="108" w:type="dxa"/>
          <w:bottom w:w="0" w:type="dxa"/>
          <w:right w:w="108" w:type="dxa"/>
        </w:tblCellMar>
      </w:tblPr>
      <w:tblGrid>
        <w:gridCol w:w="705"/>
        <w:gridCol w:w="1338"/>
        <w:gridCol w:w="10392"/>
        <w:gridCol w:w="840"/>
        <w:gridCol w:w="750"/>
      </w:tblGrid>
      <w:tr>
        <w:tblPrEx>
          <w:tblCellMar>
            <w:top w:w="0" w:type="dxa"/>
            <w:left w:w="108" w:type="dxa"/>
            <w:bottom w:w="0" w:type="dxa"/>
            <w:right w:w="108" w:type="dxa"/>
          </w:tblCellMar>
        </w:tblPrEx>
        <w:trPr>
          <w:trHeight w:val="30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b/>
                <w:bCs/>
                <w:lang w:eastAsia="zh-CN" w:bidi="ar-SA"/>
              </w:rPr>
            </w:pPr>
            <w:r>
              <w:rPr>
                <w:rFonts w:hint="eastAsia" w:ascii="微软雅黑" w:hAnsi="微软雅黑" w:eastAsia="微软雅黑" w:cs="宋体"/>
                <w:b/>
                <w:bCs/>
                <w:lang w:eastAsia="zh-CN" w:bidi="ar-SA"/>
              </w:rPr>
              <w:t>序号</w:t>
            </w:r>
          </w:p>
        </w:tc>
        <w:tc>
          <w:tcPr>
            <w:tcW w:w="133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b/>
                <w:bCs/>
                <w:lang w:eastAsia="zh-CN" w:bidi="ar-SA"/>
              </w:rPr>
            </w:pPr>
            <w:r>
              <w:rPr>
                <w:rFonts w:hint="eastAsia" w:ascii="微软雅黑" w:hAnsi="微软雅黑" w:eastAsia="微软雅黑" w:cs="宋体"/>
                <w:b/>
                <w:bCs/>
                <w:lang w:eastAsia="zh-CN" w:bidi="ar-SA"/>
              </w:rPr>
              <w:t>设备名称</w:t>
            </w:r>
          </w:p>
        </w:tc>
        <w:tc>
          <w:tcPr>
            <w:tcW w:w="1039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b/>
                <w:bCs/>
                <w:lang w:eastAsia="zh-CN" w:bidi="ar-SA"/>
              </w:rPr>
            </w:pPr>
            <w:r>
              <w:rPr>
                <w:rFonts w:hint="eastAsia" w:ascii="微软雅黑" w:hAnsi="微软雅黑" w:eastAsia="微软雅黑" w:cs="宋体"/>
                <w:b/>
                <w:bCs/>
                <w:lang w:eastAsia="zh-CN" w:bidi="ar-SA"/>
              </w:rPr>
              <w:t>技术参数</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b/>
                <w:bCs/>
                <w:lang w:eastAsia="zh-CN" w:bidi="ar-SA"/>
              </w:rPr>
            </w:pPr>
            <w:r>
              <w:rPr>
                <w:rFonts w:hint="eastAsia" w:ascii="微软雅黑" w:hAnsi="微软雅黑" w:eastAsia="微软雅黑" w:cs="宋体"/>
                <w:b/>
                <w:bCs/>
                <w:lang w:eastAsia="zh-CN" w:bidi="ar-SA"/>
              </w:rPr>
              <w:t xml:space="preserve"> 数量</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b/>
                <w:bCs/>
                <w:lang w:eastAsia="zh-CN" w:bidi="ar-SA"/>
              </w:rPr>
            </w:pPr>
            <w:r>
              <w:rPr>
                <w:rFonts w:hint="eastAsia" w:ascii="微软雅黑" w:hAnsi="微软雅黑" w:eastAsia="微软雅黑" w:cs="宋体"/>
                <w:b/>
                <w:bCs/>
                <w:lang w:eastAsia="zh-CN" w:bidi="ar-SA"/>
              </w:rPr>
              <w:t>备注</w:t>
            </w:r>
          </w:p>
        </w:tc>
      </w:tr>
      <w:tr>
        <w:tblPrEx>
          <w:tblCellMar>
            <w:top w:w="0" w:type="dxa"/>
            <w:left w:w="108" w:type="dxa"/>
            <w:bottom w:w="0" w:type="dxa"/>
            <w:right w:w="108" w:type="dxa"/>
          </w:tblCellMar>
        </w:tblPrEx>
        <w:trPr>
          <w:trHeight w:val="199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P1.2小间距LED</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 LED封装：SMD1010</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2) 像素间距：1.24mm</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3) 像素密度：644,444pixels/m²</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4) 箱体尺寸：640mm×360mm×54.5mm</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5) 维护方式：完全前维护</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6) 输入功率 (最大值) :630W/m²</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7) 箱体重量：6.95Kg/箱体</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9.68</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114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2</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发送卡</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1.支持HDMI 和DVI信号输入及HDMI信号LOOP输出；</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2.支持亮度和色温调节；</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 xml:space="preserve">3.四路网口输出； </w:t>
            </w:r>
            <w:r>
              <w:rPr>
                <w:rFonts w:hint="eastAsia" w:ascii="微软雅黑" w:hAnsi="微软雅黑" w:eastAsia="微软雅黑" w:cs="宋体"/>
                <w:sz w:val="18"/>
                <w:szCs w:val="18"/>
                <w:lang w:eastAsia="zh-CN" w:bidi="ar-SA"/>
              </w:rPr>
              <w:br w:type="textWrapping"/>
            </w:r>
            <w:r>
              <w:rPr>
                <w:rFonts w:hint="eastAsia" w:ascii="微软雅黑" w:hAnsi="微软雅黑" w:eastAsia="微软雅黑" w:cs="宋体"/>
                <w:sz w:val="18"/>
                <w:szCs w:val="18"/>
                <w:lang w:eastAsia="zh-CN" w:bidi="ar-SA"/>
              </w:rPr>
              <w:t>4.USB 接口控制，可级联多台进行统一控制；</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6</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57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3</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LED10KW配电箱</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10千瓦，远程开关机功能，过载保护功能。</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4</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LED产品定制支架工程安装服务费</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安装服务费（含钢结构）</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11.08</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color w:val="000000"/>
                <w:sz w:val="18"/>
                <w:szCs w:val="18"/>
                <w:lang w:eastAsia="zh-CN" w:bidi="ar-SA"/>
              </w:rPr>
            </w:pPr>
          </w:p>
        </w:tc>
        <w:tc>
          <w:tcPr>
            <w:tcW w:w="1338"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底座封板，材质201不锈钢或铝塑板，含施工服务费。</w:t>
            </w:r>
          </w:p>
        </w:tc>
        <w:tc>
          <w:tcPr>
            <w:tcW w:w="84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color w:val="000000"/>
                <w:sz w:val="18"/>
                <w:szCs w:val="18"/>
                <w:lang w:eastAsia="zh-CN" w:bidi="ar-SA"/>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color w:val="000000"/>
                <w:sz w:val="18"/>
                <w:szCs w:val="18"/>
                <w:lang w:eastAsia="zh-CN" w:bidi="ar-SA"/>
              </w:rPr>
            </w:pPr>
            <w:r>
              <w:rPr>
                <w:rFonts w:hint="eastAsia" w:ascii="微软雅黑" w:hAnsi="微软雅黑" w:eastAsia="微软雅黑" w:cs="宋体"/>
                <w:color w:val="000000"/>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5</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磁吸把手</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供货时提供磁吸把手，永久给客户保留，用于后续维修</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6</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5米DVI线</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5米DVI-D线缆</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6</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7</w:t>
            </w:r>
          </w:p>
        </w:tc>
        <w:tc>
          <w:tcPr>
            <w:tcW w:w="133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施工及装修</w:t>
            </w:r>
          </w:p>
        </w:tc>
        <w:tc>
          <w:tcPr>
            <w:tcW w:w="1039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57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8</w:t>
            </w:r>
          </w:p>
        </w:tc>
        <w:tc>
          <w:tcPr>
            <w:tcW w:w="133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主机3U机箱</w:t>
            </w:r>
          </w:p>
        </w:tc>
        <w:tc>
          <w:tcPr>
            <w:tcW w:w="1039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3U DMC8000 拼接处理器(4个业务插槽,1个主控槽位)</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28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9</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主控板</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UNV 拼接处理器主控板模块</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57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10</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HDMII输入板</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UNV 拼接处理器HDMI视频输入板模块</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696"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11</w:t>
            </w:r>
          </w:p>
        </w:tc>
        <w:tc>
          <w:tcPr>
            <w:tcW w:w="1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DVI输出板</w:t>
            </w:r>
          </w:p>
        </w:tc>
        <w:tc>
          <w:tcPr>
            <w:tcW w:w="1039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UNV 拼接处理器DVI视频输出板模块</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　</w:t>
            </w:r>
          </w:p>
        </w:tc>
      </w:tr>
      <w:tr>
        <w:tblPrEx>
          <w:tblCellMar>
            <w:top w:w="0" w:type="dxa"/>
            <w:left w:w="108" w:type="dxa"/>
            <w:bottom w:w="0" w:type="dxa"/>
            <w:right w:w="108" w:type="dxa"/>
          </w:tblCellMar>
        </w:tblPrEx>
        <w:trPr>
          <w:trHeight w:val="120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12</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台式电脑</w:t>
            </w:r>
          </w:p>
        </w:tc>
        <w:tc>
          <w:tcPr>
            <w:tcW w:w="10392"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预装OS版本Windows 10 Home 64；预装OS语言Windows 10 Home 64bit简体中文版(CPP；机箱QTM 15L BK；CPU：Core i7-9700 3.0G 8C；主板：Intel CoffeeLake-R B360 PCI；内存：16GB DDR4 2666 UDIMM硬盘1：1TB HD 7200RPM 3.5" SATA3；硬盘2：256GB SSD M.2 2280 NVMe TLC；光驱1：Slim DVD RAMBO；2G 独立显卡；集成网卡；新PS2键盘A；USB Calliope 黑色鼠标；电源：180W 85% ES TFX；USB接口：Front x6 Rear x4 USB Ports；27寸显示器；</w:t>
            </w:r>
          </w:p>
        </w:tc>
        <w:tc>
          <w:tcPr>
            <w:tcW w:w="84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2</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lang w:eastAsia="zh-CN" w:bidi="ar-SA"/>
              </w:rPr>
            </w:pPr>
            <w:r>
              <w:rPr>
                <w:rFonts w:hint="eastAsia" w:ascii="宋体" w:hAnsi="宋体" w:eastAsia="宋体" w:cs="宋体"/>
                <w:color w:val="000000"/>
                <w:lang w:eastAsia="zh-CN" w:bidi="ar-SA"/>
              </w:rPr>
              <w:t>　</w:t>
            </w:r>
          </w:p>
        </w:tc>
      </w:tr>
      <w:tr>
        <w:tblPrEx>
          <w:tblCellMar>
            <w:top w:w="0" w:type="dxa"/>
            <w:left w:w="108" w:type="dxa"/>
            <w:bottom w:w="0" w:type="dxa"/>
            <w:right w:w="108" w:type="dxa"/>
          </w:tblCellMar>
        </w:tblPrEx>
        <w:trPr>
          <w:trHeight w:val="123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13</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平板</w:t>
            </w:r>
          </w:p>
        </w:tc>
        <w:tc>
          <w:tcPr>
            <w:tcW w:w="10392"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APQ8053 2.0GHz 64位八核处理器/64GB存储/4GB LPDDR3内存/Android 7.1/10.1英寸, 全高清IPS屏幕/1920x1200/7000mAh高能聚合物锂离子电池/后置800万像素自动对焦、前置500万像素定焦摄像头/Type-C支持QC3.0、3.5mm耳机接口、Micro-SD卡槽最大支持128GB扩展/重力感应器、霍尔感应器、光线感应器、振动马达、指纹识别/BT4.2/802.11a/b/g/n/ac/内置GPS+GLONASS+北斗/247mmx173mmx7.1mm/475g/内置麦克，内置投屏软件；</w:t>
            </w:r>
          </w:p>
        </w:tc>
        <w:tc>
          <w:tcPr>
            <w:tcW w:w="84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lang w:eastAsia="zh-CN" w:bidi="ar-SA"/>
              </w:rPr>
            </w:pPr>
            <w:r>
              <w:rPr>
                <w:rFonts w:hint="eastAsia" w:ascii="宋体" w:hAnsi="宋体" w:eastAsia="宋体" w:cs="宋体"/>
                <w:color w:val="000000"/>
                <w:lang w:eastAsia="zh-CN" w:bidi="ar-SA"/>
              </w:rPr>
              <w:t>　</w:t>
            </w:r>
          </w:p>
        </w:tc>
      </w:tr>
      <w:tr>
        <w:tblPrEx>
          <w:tblCellMar>
            <w:top w:w="0" w:type="dxa"/>
            <w:left w:w="108" w:type="dxa"/>
            <w:bottom w:w="0" w:type="dxa"/>
            <w:right w:w="108" w:type="dxa"/>
          </w:tblCellMar>
        </w:tblPrEx>
        <w:trPr>
          <w:trHeight w:val="234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14</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LED片灯</w:t>
            </w:r>
          </w:p>
        </w:tc>
        <w:tc>
          <w:tcPr>
            <w:tcW w:w="10392"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一．灯具：1.功率：36W±2W；2.额定电压：AC220V；3.频率：50/60HZ；4.灯具效能：大于100LM/w；5. LED灯灯具所用恒流电源必须为双极无频闪，且波动深度（FPF）小于0.5%（频率 9Hz&lt;f≤3125Hz之内）。提供带有CMA、CNAS标志的第三方检测机构依据《GB7000.1－2015灯具第1部分：一般要求与试验》、《GB/T30831－2015LED室内照明应用技术要求》出具的光频闪无危害检测报告（提供加盖制造商公章的检测报告复印件，必要时提供原件备查）。6.LED灯具，边框材料应采用铝型材，产品整灯尺寸长1195±3mm、宽295±3mm、厚10mm±2mm。7.LED灯应采用防眩光处理，会议室的统一眩光值小于等于16。8.灯具必须通过国家CCC产品认证，须提供CCC认证证书（提供加盖制造商公章的证书复印件，必要时提供官网截屏）。9.为避免光线直射人眼，灯具发光方式应为侧发光。10.为使会议室桌面达到最佳的照度均匀度与防眩效果，LED护眼会议灯在C0-C180面的光束角必须满足92°±4°且在C90-C270面的光束角必须满足98°±4°，提供带有CMA、CNAS标志的第三方检测机构依据《GB/T 9468-2008 灯具分布光度测量的一般要求》出具的光束角检测报告（提供加盖制造商公章的检测报告复印件，必要时可以提供原件备查.）11.LED灯须满足人眼视觉舒适度VICO＜2，提供国家级标准化研究院实验中心依据：《GB/T 13379-2008 视觉工效学原则 室内工作场所照明》及《CSA 035.1 LED照明产品 视觉健康舒适度测试 第一部分 概述》出具的检测报告，证明能有效降低对视觉的危害（提供加盖制造商公章的检测报告复印件,必要时提供原件备查。）；12.LED灯根据灯具对人体的电磁辐射的评价方法所得对人体电磁辐射测试感应电流密度小于0.05，提供带有CMA、CNAS标志的第三方检测机构依据《GB/T31275－2014 照明设备对人体电磁辐射的评价》出具的检测报告（提供加盖制造商公章的检测报告复印件，必要时提供原件备查）；13.为避免发生突发事件造成的安全隐患，每间会议室配备两盏应急灯，在市电切断的情况下可持续保持30%的亮度工作1H。（提供加盖制造商公章的检测报告复印件，必要时提供原件备查）；二、驱动电源：1.LED灯必须采用恒流电源，在220V输入电压下，总谐波失真率小于10%，纹波电流小于6mA,功率因素（PF）大于0.95，电源效率大于87%，提供带有CMA、CNAS标志的第三方检测机构依据《GB19510.1－2009 灯的控制装置第1部分：一般要求和安全要求；》、《GB 19510.4-2009 灯的控制装置 第4部分：荧光灯用交流电子镇流器的特殊要求》、《GB 19510.4-2009 灯的控制装置 第4部分：荧光灯用交流电子镇流器的特殊要求》、《GB17625.1-2016《电磁兼容限值谐波电流发射限值》出具的灯具电器性能测报告（提供加盖制造商公章的检测报告复印件，必要时提供原件备查）。 2.为了方便极寒极热地方正常使用，要求电源需要在-30度冷冻48小时（两个循环）还能正常起动，在45度环境下加热48小时（两个循环）电源仍能正常起动（提供加盖制造商公章的检测报告复印件，必要时提供原件备查）。三、光源：1.LED灯蓝光危害等级RG0，提供带有CMA、CNAS标志的第三方检测机构依据《GB/T20145-2006灯和灯系统的光生物安全性》要求出具的产品检测报告复印件，必要时提供原件备查。)2.灯具须满足（10000小时光通量维持率≥97%），提供带有CMA、CNAS标志的第三方检测机构依据《GB/T 9468-2008 灯具分布光度测量的一般要求》出具的光通维持率检测报告（提供加盖制造商公章的检测报告复印件，必要时提供原件备查）。3.色温在5000±280K，同时显色指数≥90，提供带有CMA、CNAS标志国家相关检测机构依据《GB/T 9468-2008 灯具分布光度测量的一般要求》及《GB/T 24824-2009 普通照明用LED模块测试方法》出具的光电色检测报告（提供加盖制造商公章的检测报告复印件，必要时提供原件备查）；四.改造后会议室照明要求：1.会议室桌面上的维持平均照度值不应低于300lx，其照度均匀度不应低于0.7，统一眩光值≤16，功率密度每平方米≤7W，提供带有CMA、CNAS标志国家相关检测机构依据《GB/T 5700－2008 照明测量方法》、《GB 50034－2013 建筑照明设计标准》出具的会议室照明维持平均照度、统一眩光值报告（提供加盖制造商公章的检测报告复印件，必要时提供原件备查）。2.灯具距桌面的最低悬挂高度不应低于1.7m，灯具排列应采用其长轴垂直于桌面布置，对于阶梯会议室，前排灯不应对后排产生直接眩光。3.照明设计计算照度时，维护系数应取0.8。</w:t>
            </w:r>
          </w:p>
        </w:tc>
        <w:tc>
          <w:tcPr>
            <w:tcW w:w="84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9</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lang w:eastAsia="zh-CN" w:bidi="ar-SA"/>
              </w:rPr>
            </w:pPr>
            <w:r>
              <w:rPr>
                <w:rFonts w:hint="eastAsia" w:ascii="宋体" w:hAnsi="宋体" w:eastAsia="宋体" w:cs="宋体"/>
                <w:color w:val="000000"/>
                <w:lang w:eastAsia="zh-CN" w:bidi="ar-SA"/>
              </w:rPr>
              <w:t>　</w:t>
            </w:r>
          </w:p>
        </w:tc>
      </w:tr>
      <w:tr>
        <w:tblPrEx>
          <w:tblCellMar>
            <w:top w:w="0" w:type="dxa"/>
            <w:left w:w="108" w:type="dxa"/>
            <w:bottom w:w="0" w:type="dxa"/>
            <w:right w:w="108" w:type="dxa"/>
          </w:tblCellMar>
        </w:tblPrEx>
        <w:trPr>
          <w:trHeight w:val="7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15</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OLED片灯</w:t>
            </w:r>
          </w:p>
        </w:tc>
        <w:tc>
          <w:tcPr>
            <w:tcW w:w="10392"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一．灯具：1.功率：40W；2.额定电压：AC220V；3.频率：50/60HZ；4.灯具效能：大于60LM/W；5.灯具必须为无频闪，提供第三方检测机构依据《GB7000.1－2015灯具第1部分：一般要求与试验》、《GB/T31831－2015LED室内照明应用技术要求》出具的光频闪无危害检测报告（提供加盖制造商公章的检测报告复印件），且波动深度（FPF）小于0.5%。6.OLED灯具，灯具必须符合GB7000.1《灯具第1部分：一般要求与试验》标准要求。边框材料应采用铝型材，厚度不大于6mm。7.OLED灯应达到防眩光要求，会议室的统一眩光值小于等于16。8.灯具必须通过国家CCC产品认证。9.会议室一般照明不应采用裸灯灯具。如果OLED裸灯能满足眩光值要求也可。[祼灯灯具是指没有任何防护装置或其它光学装置的灯具，避免光线直射人眼。]10.为避免发生突发事件造成的安全隐患，每间会议室配备两盏应急灯，在市电切断的情况下可持续保持30%的亮度工作1H。11.会议室灯须满足人眼视觉舒适度VICO＜2，提供国家级标准化研究院实验中心依据：《GB/T 13379-2008 视觉工效学原则 室内工作场所照明》及《CSA 035.1 LED照明产品 视觉健康舒适度测试 第一部分 概述》出具的检测报告，证明能有效降低对视觉的危害（提供加盖制造商公章的检测报告复印件）。12.会议室灯根据灯具对人体的电磁辐射的评价方法所得对人体电磁辐射测试感应电流密度小于0.05，提供带有CMA、CNAS标志的第三方检测机构依据《GB/T31275－2014 照明设备对人体电磁辐射的评价》出具的检测报告（提供加盖制造商公章的检测报告复印件）。二、驱动电源：1.驱动电源的功率因数应不小于0.95[功率因数越高，电网运行效率越高，减少电网运行损耗。]，总谐波失真应不大于10%，纹波电流≤6mA,电源效率&gt;87%。三、光源：1.OLED会议室灯蓝光危害应极低，蓝光辐亮度Lb应不大于2 ，需提供国家认可检测机构依据GB/T20145-2006《灯和灯系统的光生物安全性》要求出具的产品检测报告复印件。2.6000h光通维持率：≥96%。3.灯具所用光源的一般显色指数（Ra）应不小于93；R9应不小于70。4.色温：3000K-4000K。四.改造后会议室照明要求：1.普通会议室桌面上的维持平均照度值不应低于300lx，有条件可提高到500lx，其照度均匀度不应低于0.75。2.灯具距课桌面的最低悬挂高度不应低于1.7m，灯具排列应采用其长轴垂直于黑板面布置，对于阶梯会议室，前排灯不应对后排产生直接眩光。3.会议室的统一眩光值小于等于16 。[国标7793－2010明确要求不得小于19,眩光值国际上分为5级：16、19、22、25、28。]。4.在维持平均照度值300lx的条件下，普通照明功率密度限值不应大于11W/m2。5.照明设计计算照度时，维护系数应取0.8。</w:t>
            </w:r>
          </w:p>
        </w:tc>
        <w:tc>
          <w:tcPr>
            <w:tcW w:w="84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2</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lang w:eastAsia="zh-CN" w:bidi="ar-SA"/>
              </w:rPr>
            </w:pPr>
            <w:r>
              <w:rPr>
                <w:rFonts w:hint="eastAsia" w:ascii="宋体" w:hAnsi="宋体" w:eastAsia="宋体" w:cs="宋体"/>
                <w:color w:val="000000"/>
                <w:lang w:eastAsia="zh-CN" w:bidi="ar-SA"/>
              </w:rPr>
              <w:t>　</w:t>
            </w:r>
          </w:p>
        </w:tc>
      </w:tr>
      <w:tr>
        <w:tblPrEx>
          <w:tblCellMar>
            <w:top w:w="0" w:type="dxa"/>
            <w:left w:w="108" w:type="dxa"/>
            <w:bottom w:w="0" w:type="dxa"/>
            <w:right w:w="108" w:type="dxa"/>
          </w:tblCellMar>
        </w:tblPrEx>
        <w:trPr>
          <w:trHeight w:val="270"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eastAsia="zh-CN" w:bidi="ar-SA"/>
              </w:rPr>
            </w:pPr>
            <w:r>
              <w:rPr>
                <w:rFonts w:hint="eastAsia" w:ascii="宋体" w:hAnsi="宋体" w:eastAsia="宋体" w:cs="宋体"/>
                <w:color w:val="000000"/>
                <w:sz w:val="18"/>
                <w:szCs w:val="18"/>
                <w:lang w:eastAsia="zh-CN" w:bidi="ar-SA"/>
              </w:rPr>
              <w:t>16</w:t>
            </w:r>
          </w:p>
        </w:tc>
        <w:tc>
          <w:tcPr>
            <w:tcW w:w="1338"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施工安装费</w:t>
            </w:r>
          </w:p>
        </w:tc>
        <w:tc>
          <w:tcPr>
            <w:tcW w:w="10392" w:type="dxa"/>
            <w:tcBorders>
              <w:top w:val="nil"/>
              <w:left w:val="nil"/>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line="240" w:lineRule="auto"/>
              <w:ind w:left="0" w:right="0"/>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拆除原有会议室照明灯具及吊顶，更换吊顶及安装新灯具</w:t>
            </w:r>
          </w:p>
        </w:tc>
        <w:tc>
          <w:tcPr>
            <w:tcW w:w="840"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240" w:lineRule="auto"/>
              <w:ind w:left="0" w:right="0"/>
              <w:jc w:val="center"/>
              <w:rPr>
                <w:rFonts w:hint="default" w:ascii="微软雅黑" w:hAnsi="微软雅黑" w:eastAsia="微软雅黑" w:cs="宋体"/>
                <w:sz w:val="18"/>
                <w:szCs w:val="18"/>
                <w:lang w:eastAsia="zh-CN" w:bidi="ar-SA"/>
              </w:rPr>
            </w:pPr>
            <w:r>
              <w:rPr>
                <w:rFonts w:hint="eastAsia" w:ascii="微软雅黑" w:hAnsi="微软雅黑" w:eastAsia="微软雅黑" w:cs="宋体"/>
                <w:sz w:val="18"/>
                <w:szCs w:val="18"/>
                <w:lang w:eastAsia="zh-CN" w:bidi="ar-SA"/>
              </w:rPr>
              <w:t>1</w:t>
            </w:r>
          </w:p>
        </w:tc>
        <w:tc>
          <w:tcPr>
            <w:tcW w:w="750" w:type="dxa"/>
            <w:tcBorders>
              <w:top w:val="nil"/>
              <w:left w:val="nil"/>
              <w:bottom w:val="single" w:color="auto" w:sz="4" w:space="0"/>
              <w:right w:val="single" w:color="auto" w:sz="4" w:space="0"/>
            </w:tcBorders>
            <w:shd w:val="clear" w:color="auto" w:fill="auto"/>
            <w:noWrap/>
            <w:vAlign w:val="bottom"/>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lang w:eastAsia="zh-CN" w:bidi="ar-SA"/>
              </w:rPr>
            </w:pPr>
            <w:r>
              <w:rPr>
                <w:rFonts w:hint="eastAsia" w:ascii="宋体" w:hAnsi="宋体" w:eastAsia="宋体" w:cs="宋体"/>
                <w:color w:val="000000"/>
                <w:lang w:eastAsia="zh-CN" w:bidi="ar-SA"/>
              </w:rPr>
              <w:t>　</w:t>
            </w:r>
          </w:p>
        </w:tc>
      </w:tr>
    </w:tbl>
    <w:p>
      <w:pPr>
        <w:autoSpaceDE w:val="0"/>
        <w:autoSpaceDN w:val="0"/>
        <w:spacing w:line="360" w:lineRule="auto"/>
        <w:ind w:firstLine="420" w:firstLineChars="200"/>
        <w:rPr>
          <w:rFonts w:hint="eastAsia" w:ascii="宋体" w:hAnsi="宋体" w:cs="宋体"/>
          <w:color w:val="000000"/>
          <w:kern w:val="0"/>
          <w:lang w:val="en-US" w:eastAsia="zh-CN"/>
        </w:rPr>
      </w:pPr>
    </w:p>
    <w:p>
      <w:pPr>
        <w:autoSpaceDE w:val="0"/>
        <w:autoSpaceDN w:val="0"/>
        <w:spacing w:line="360" w:lineRule="auto"/>
        <w:ind w:firstLine="420" w:firstLineChars="200"/>
        <w:rPr>
          <w:rFonts w:hint="eastAsia" w:ascii="宋体" w:hAnsi="宋体" w:cs="宋体"/>
          <w:color w:val="000000"/>
          <w:kern w:val="0"/>
          <w:lang w:val="zh-CN"/>
        </w:rPr>
        <w:sectPr>
          <w:pgSz w:w="16838" w:h="11906" w:orient="landscape"/>
          <w:pgMar w:top="1797" w:right="1440" w:bottom="1797" w:left="1440" w:header="851" w:footer="992" w:gutter="0"/>
          <w:pgNumType w:start="1"/>
          <w:cols w:space="425" w:num="1"/>
          <w:docGrid w:type="linesAndChars" w:linePitch="312" w:charSpace="0"/>
        </w:sectPr>
      </w:pPr>
      <w:r>
        <w:rPr>
          <w:rFonts w:hint="eastAsia" w:ascii="宋体" w:hAnsi="宋体" w:cs="宋体"/>
          <w:color w:val="000000"/>
          <w:kern w:val="0"/>
          <w:lang w:val="zh-CN"/>
        </w:rPr>
        <w:t>注：服务类项目可以根据自身属性填写</w:t>
      </w:r>
    </w:p>
    <w:p>
      <w:pPr>
        <w:rPr>
          <w:b/>
          <w:bCs/>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in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p>
    <w:pPr>
      <w:pStyle w:val="10"/>
      <w:pBdr>
        <w:top w:val="none" w:color="auto" w:sz="0" w:space="0"/>
        <w:left w:val="none" w:color="auto" w:sz="0" w:space="0"/>
        <w:bottom w:val="none" w:color="auto" w:sz="0" w:space="0"/>
        <w:right w:val="none" w:color="auto" w:sz="0" w:space="0"/>
      </w:pBdr>
      <w:rPr>
        <w:rFonts w:hint="eastAsia" w:eastAsia="宋体"/>
        <w:lang w:eastAsia="zh-CN"/>
      </w:rPr>
    </w:pPr>
    <w:r>
      <w:rPr>
        <w:rFonts w:hint="eastAsia"/>
      </w:rPr>
      <w:t>格尔木市政府采购竞争性</w:t>
    </w:r>
    <w:r>
      <w:rPr>
        <w:rFonts w:hint="eastAsia"/>
        <w:lang w:eastAsia="zh-CN"/>
      </w:rPr>
      <w:t>谈判</w:t>
    </w:r>
    <w:r>
      <w:rPr>
        <w:rFonts w:hint="eastAsia"/>
      </w:rPr>
      <w:t>文件</w:t>
    </w:r>
    <w:r>
      <w:t xml:space="preserve">                                  </w:t>
    </w:r>
    <w:r>
      <w:rPr>
        <w:rFonts w:hint="eastAsia"/>
        <w:lang w:eastAsia="zh-CN"/>
      </w:rPr>
      <w:t>格政采竞谈（货物）2019-001号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BD97D"/>
    <w:multiLevelType w:val="singleLevel"/>
    <w:tmpl w:val="623BD9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E1A"/>
    <w:rsid w:val="000369D0"/>
    <w:rsid w:val="00050171"/>
    <w:rsid w:val="00076D4B"/>
    <w:rsid w:val="000A00E8"/>
    <w:rsid w:val="000B2347"/>
    <w:rsid w:val="000C5A14"/>
    <w:rsid w:val="000F0BCC"/>
    <w:rsid w:val="001133DD"/>
    <w:rsid w:val="00120CDB"/>
    <w:rsid w:val="001320C2"/>
    <w:rsid w:val="001444FB"/>
    <w:rsid w:val="001851D4"/>
    <w:rsid w:val="001A3F3E"/>
    <w:rsid w:val="001B0583"/>
    <w:rsid w:val="001C59FB"/>
    <w:rsid w:val="001C657A"/>
    <w:rsid w:val="001E2334"/>
    <w:rsid w:val="001E26F2"/>
    <w:rsid w:val="00221BE8"/>
    <w:rsid w:val="0024034A"/>
    <w:rsid w:val="002462F9"/>
    <w:rsid w:val="00252207"/>
    <w:rsid w:val="002562A2"/>
    <w:rsid w:val="00256AA1"/>
    <w:rsid w:val="0026009D"/>
    <w:rsid w:val="0028790D"/>
    <w:rsid w:val="00293359"/>
    <w:rsid w:val="0029575A"/>
    <w:rsid w:val="002A280F"/>
    <w:rsid w:val="002C0197"/>
    <w:rsid w:val="002E22B0"/>
    <w:rsid w:val="002F75B3"/>
    <w:rsid w:val="0030024E"/>
    <w:rsid w:val="00323769"/>
    <w:rsid w:val="00324E3E"/>
    <w:rsid w:val="0033086C"/>
    <w:rsid w:val="00337A15"/>
    <w:rsid w:val="00374104"/>
    <w:rsid w:val="0038539C"/>
    <w:rsid w:val="00396877"/>
    <w:rsid w:val="003A6346"/>
    <w:rsid w:val="003B150A"/>
    <w:rsid w:val="003C0248"/>
    <w:rsid w:val="00426422"/>
    <w:rsid w:val="0042765C"/>
    <w:rsid w:val="004314E1"/>
    <w:rsid w:val="00474D26"/>
    <w:rsid w:val="00481F8A"/>
    <w:rsid w:val="004C6B86"/>
    <w:rsid w:val="004E1597"/>
    <w:rsid w:val="004E18AC"/>
    <w:rsid w:val="004F41A9"/>
    <w:rsid w:val="004F48EC"/>
    <w:rsid w:val="004F64F6"/>
    <w:rsid w:val="00501737"/>
    <w:rsid w:val="00512FBD"/>
    <w:rsid w:val="00513BCD"/>
    <w:rsid w:val="00521DF6"/>
    <w:rsid w:val="00543C55"/>
    <w:rsid w:val="00593A37"/>
    <w:rsid w:val="005A176C"/>
    <w:rsid w:val="005A41A8"/>
    <w:rsid w:val="005A4C23"/>
    <w:rsid w:val="005B7AED"/>
    <w:rsid w:val="0060010B"/>
    <w:rsid w:val="00607B37"/>
    <w:rsid w:val="00690126"/>
    <w:rsid w:val="006964B6"/>
    <w:rsid w:val="0069674A"/>
    <w:rsid w:val="006B358A"/>
    <w:rsid w:val="006C5E60"/>
    <w:rsid w:val="006D46A7"/>
    <w:rsid w:val="00711BEA"/>
    <w:rsid w:val="0072324F"/>
    <w:rsid w:val="0074470E"/>
    <w:rsid w:val="0075179B"/>
    <w:rsid w:val="00786FD0"/>
    <w:rsid w:val="00793343"/>
    <w:rsid w:val="007D3BFF"/>
    <w:rsid w:val="007E5763"/>
    <w:rsid w:val="0084705D"/>
    <w:rsid w:val="00852601"/>
    <w:rsid w:val="0086758A"/>
    <w:rsid w:val="00873562"/>
    <w:rsid w:val="00876CAF"/>
    <w:rsid w:val="008A17AD"/>
    <w:rsid w:val="008A4A9E"/>
    <w:rsid w:val="008B7C67"/>
    <w:rsid w:val="008D5401"/>
    <w:rsid w:val="008E0A9D"/>
    <w:rsid w:val="009216B9"/>
    <w:rsid w:val="0094498C"/>
    <w:rsid w:val="009504CA"/>
    <w:rsid w:val="009677CF"/>
    <w:rsid w:val="00972991"/>
    <w:rsid w:val="00984EA2"/>
    <w:rsid w:val="00985F95"/>
    <w:rsid w:val="009A20A3"/>
    <w:rsid w:val="009B2566"/>
    <w:rsid w:val="009C59C1"/>
    <w:rsid w:val="009D2989"/>
    <w:rsid w:val="009E5B2F"/>
    <w:rsid w:val="00A11440"/>
    <w:rsid w:val="00A217A3"/>
    <w:rsid w:val="00A2767E"/>
    <w:rsid w:val="00AB15AD"/>
    <w:rsid w:val="00AE4EE0"/>
    <w:rsid w:val="00AE6E8A"/>
    <w:rsid w:val="00B053A1"/>
    <w:rsid w:val="00B065A2"/>
    <w:rsid w:val="00B11874"/>
    <w:rsid w:val="00B213B7"/>
    <w:rsid w:val="00B3228E"/>
    <w:rsid w:val="00B32AE6"/>
    <w:rsid w:val="00B42B4B"/>
    <w:rsid w:val="00B531D6"/>
    <w:rsid w:val="00B66B0B"/>
    <w:rsid w:val="00B751E5"/>
    <w:rsid w:val="00B83F5A"/>
    <w:rsid w:val="00BB090E"/>
    <w:rsid w:val="00C07B2B"/>
    <w:rsid w:val="00C77D0B"/>
    <w:rsid w:val="00C82851"/>
    <w:rsid w:val="00CA6019"/>
    <w:rsid w:val="00CB6141"/>
    <w:rsid w:val="00CF69CE"/>
    <w:rsid w:val="00D014A7"/>
    <w:rsid w:val="00D159B2"/>
    <w:rsid w:val="00D25BD0"/>
    <w:rsid w:val="00D63788"/>
    <w:rsid w:val="00D67261"/>
    <w:rsid w:val="00D67AA1"/>
    <w:rsid w:val="00D94273"/>
    <w:rsid w:val="00DA2F92"/>
    <w:rsid w:val="00DD79F5"/>
    <w:rsid w:val="00E070E8"/>
    <w:rsid w:val="00E452D4"/>
    <w:rsid w:val="00E45AC2"/>
    <w:rsid w:val="00E639B0"/>
    <w:rsid w:val="00EA371C"/>
    <w:rsid w:val="00EA3FFA"/>
    <w:rsid w:val="00ED3CB3"/>
    <w:rsid w:val="00F064C9"/>
    <w:rsid w:val="00F267AC"/>
    <w:rsid w:val="00F26B3E"/>
    <w:rsid w:val="00F35A82"/>
    <w:rsid w:val="00F443F1"/>
    <w:rsid w:val="00F564DA"/>
    <w:rsid w:val="00F64388"/>
    <w:rsid w:val="00F76BF4"/>
    <w:rsid w:val="00F800E0"/>
    <w:rsid w:val="00F836C3"/>
    <w:rsid w:val="00F9739F"/>
    <w:rsid w:val="00FA1FFC"/>
    <w:rsid w:val="00FA50A7"/>
    <w:rsid w:val="00FC6FA7"/>
    <w:rsid w:val="00FE15A7"/>
    <w:rsid w:val="016A316E"/>
    <w:rsid w:val="016B7E38"/>
    <w:rsid w:val="022A3327"/>
    <w:rsid w:val="02477EB5"/>
    <w:rsid w:val="025257A3"/>
    <w:rsid w:val="02CE1CEB"/>
    <w:rsid w:val="03150A20"/>
    <w:rsid w:val="035A0AC7"/>
    <w:rsid w:val="03C91F79"/>
    <w:rsid w:val="03F53E8D"/>
    <w:rsid w:val="04111514"/>
    <w:rsid w:val="042F0863"/>
    <w:rsid w:val="046D715D"/>
    <w:rsid w:val="04972ADD"/>
    <w:rsid w:val="049D31BB"/>
    <w:rsid w:val="04E11CDA"/>
    <w:rsid w:val="058A46F7"/>
    <w:rsid w:val="061B0B60"/>
    <w:rsid w:val="067A68CE"/>
    <w:rsid w:val="067C5F14"/>
    <w:rsid w:val="069627A7"/>
    <w:rsid w:val="06C07FDB"/>
    <w:rsid w:val="06ED4998"/>
    <w:rsid w:val="07933562"/>
    <w:rsid w:val="07981239"/>
    <w:rsid w:val="07AD0421"/>
    <w:rsid w:val="080A4685"/>
    <w:rsid w:val="08293732"/>
    <w:rsid w:val="08411FAE"/>
    <w:rsid w:val="08777C7C"/>
    <w:rsid w:val="08785F6C"/>
    <w:rsid w:val="08D3172B"/>
    <w:rsid w:val="093A44EA"/>
    <w:rsid w:val="096616A1"/>
    <w:rsid w:val="097942A1"/>
    <w:rsid w:val="09DC5373"/>
    <w:rsid w:val="0A365DB6"/>
    <w:rsid w:val="0A595DA7"/>
    <w:rsid w:val="0A9E5114"/>
    <w:rsid w:val="0B231DB9"/>
    <w:rsid w:val="0B8D0392"/>
    <w:rsid w:val="0BC61F17"/>
    <w:rsid w:val="0BD41A03"/>
    <w:rsid w:val="0BDB5486"/>
    <w:rsid w:val="0C6B0954"/>
    <w:rsid w:val="0C986F73"/>
    <w:rsid w:val="0D03784F"/>
    <w:rsid w:val="0D52438E"/>
    <w:rsid w:val="0D7B18E4"/>
    <w:rsid w:val="0DC96A34"/>
    <w:rsid w:val="0E77369E"/>
    <w:rsid w:val="0E9331C7"/>
    <w:rsid w:val="0F702B5A"/>
    <w:rsid w:val="0F991219"/>
    <w:rsid w:val="0FBA2F87"/>
    <w:rsid w:val="100D2B18"/>
    <w:rsid w:val="102C5CC5"/>
    <w:rsid w:val="105005A0"/>
    <w:rsid w:val="105007BA"/>
    <w:rsid w:val="10500FD3"/>
    <w:rsid w:val="1059233E"/>
    <w:rsid w:val="1067779A"/>
    <w:rsid w:val="109658A9"/>
    <w:rsid w:val="10AD572B"/>
    <w:rsid w:val="10E05A6E"/>
    <w:rsid w:val="114E6415"/>
    <w:rsid w:val="119862A0"/>
    <w:rsid w:val="12C47700"/>
    <w:rsid w:val="12C736D3"/>
    <w:rsid w:val="13123689"/>
    <w:rsid w:val="137D0AF1"/>
    <w:rsid w:val="13B91C6B"/>
    <w:rsid w:val="14334417"/>
    <w:rsid w:val="14422E80"/>
    <w:rsid w:val="1455209E"/>
    <w:rsid w:val="1459275E"/>
    <w:rsid w:val="14CE2BC0"/>
    <w:rsid w:val="14E565A8"/>
    <w:rsid w:val="1553196C"/>
    <w:rsid w:val="15BC6BDF"/>
    <w:rsid w:val="15CA1F25"/>
    <w:rsid w:val="15E9029C"/>
    <w:rsid w:val="16416E05"/>
    <w:rsid w:val="16A91743"/>
    <w:rsid w:val="16D07834"/>
    <w:rsid w:val="170E12B2"/>
    <w:rsid w:val="179618AA"/>
    <w:rsid w:val="17E62463"/>
    <w:rsid w:val="184466A2"/>
    <w:rsid w:val="18646F96"/>
    <w:rsid w:val="18B02AA3"/>
    <w:rsid w:val="18DC2093"/>
    <w:rsid w:val="18FC5E4E"/>
    <w:rsid w:val="190948E5"/>
    <w:rsid w:val="19271718"/>
    <w:rsid w:val="192C5373"/>
    <w:rsid w:val="19314DEA"/>
    <w:rsid w:val="195B2D8A"/>
    <w:rsid w:val="195F7E53"/>
    <w:rsid w:val="19650C2C"/>
    <w:rsid w:val="196A0172"/>
    <w:rsid w:val="198B47C3"/>
    <w:rsid w:val="19D35E17"/>
    <w:rsid w:val="1A0C6ED4"/>
    <w:rsid w:val="1A684BB1"/>
    <w:rsid w:val="1A721613"/>
    <w:rsid w:val="1A9446CA"/>
    <w:rsid w:val="1AA95503"/>
    <w:rsid w:val="1AAD7D97"/>
    <w:rsid w:val="1ACF10B5"/>
    <w:rsid w:val="1B034207"/>
    <w:rsid w:val="1B3464FD"/>
    <w:rsid w:val="1B350FD9"/>
    <w:rsid w:val="1B38613C"/>
    <w:rsid w:val="1B481C8F"/>
    <w:rsid w:val="1B967C4D"/>
    <w:rsid w:val="1BAA1856"/>
    <w:rsid w:val="1C2A373C"/>
    <w:rsid w:val="1C3B5B42"/>
    <w:rsid w:val="1CE06A8D"/>
    <w:rsid w:val="1CE452CF"/>
    <w:rsid w:val="1D470EDB"/>
    <w:rsid w:val="1D995EBE"/>
    <w:rsid w:val="1E097397"/>
    <w:rsid w:val="1E0B7ED1"/>
    <w:rsid w:val="1E307FBD"/>
    <w:rsid w:val="1E3932CD"/>
    <w:rsid w:val="1E711EDE"/>
    <w:rsid w:val="1F7541F3"/>
    <w:rsid w:val="1FAA7507"/>
    <w:rsid w:val="1FE66094"/>
    <w:rsid w:val="207F7918"/>
    <w:rsid w:val="20B304A8"/>
    <w:rsid w:val="21DA3CAE"/>
    <w:rsid w:val="21DB3E86"/>
    <w:rsid w:val="21ED189D"/>
    <w:rsid w:val="21F71B9C"/>
    <w:rsid w:val="22401B6C"/>
    <w:rsid w:val="22AE3ADB"/>
    <w:rsid w:val="238478C7"/>
    <w:rsid w:val="23B434D0"/>
    <w:rsid w:val="242038B2"/>
    <w:rsid w:val="24CF40F8"/>
    <w:rsid w:val="24D33888"/>
    <w:rsid w:val="250A62B2"/>
    <w:rsid w:val="25293F92"/>
    <w:rsid w:val="257B1193"/>
    <w:rsid w:val="26CF09A9"/>
    <w:rsid w:val="26D14204"/>
    <w:rsid w:val="26D45F7B"/>
    <w:rsid w:val="27022451"/>
    <w:rsid w:val="273665B7"/>
    <w:rsid w:val="278E5ED1"/>
    <w:rsid w:val="28167808"/>
    <w:rsid w:val="28785C98"/>
    <w:rsid w:val="289C5086"/>
    <w:rsid w:val="289E309F"/>
    <w:rsid w:val="292A4085"/>
    <w:rsid w:val="29787ABD"/>
    <w:rsid w:val="299B69AD"/>
    <w:rsid w:val="29C65712"/>
    <w:rsid w:val="29D23D45"/>
    <w:rsid w:val="2A2E44D6"/>
    <w:rsid w:val="2C5C753F"/>
    <w:rsid w:val="2C971D87"/>
    <w:rsid w:val="2CAC41E0"/>
    <w:rsid w:val="2D5F2FCF"/>
    <w:rsid w:val="2DA05B91"/>
    <w:rsid w:val="2DB73D4F"/>
    <w:rsid w:val="2DC0628E"/>
    <w:rsid w:val="2E17060D"/>
    <w:rsid w:val="2EC3205B"/>
    <w:rsid w:val="2EFD271B"/>
    <w:rsid w:val="2F1F1E2D"/>
    <w:rsid w:val="300262D4"/>
    <w:rsid w:val="30101C81"/>
    <w:rsid w:val="30282702"/>
    <w:rsid w:val="30643BAC"/>
    <w:rsid w:val="319417B9"/>
    <w:rsid w:val="31D25170"/>
    <w:rsid w:val="31DC0B60"/>
    <w:rsid w:val="32594675"/>
    <w:rsid w:val="325C1DAD"/>
    <w:rsid w:val="32A24C8B"/>
    <w:rsid w:val="32A72575"/>
    <w:rsid w:val="32AD7B86"/>
    <w:rsid w:val="32BA2686"/>
    <w:rsid w:val="32D65347"/>
    <w:rsid w:val="33232635"/>
    <w:rsid w:val="3376640C"/>
    <w:rsid w:val="33E14C0C"/>
    <w:rsid w:val="34210D3B"/>
    <w:rsid w:val="3471086E"/>
    <w:rsid w:val="35033199"/>
    <w:rsid w:val="351A2BFD"/>
    <w:rsid w:val="35570C53"/>
    <w:rsid w:val="35576E67"/>
    <w:rsid w:val="35602A2A"/>
    <w:rsid w:val="3566505E"/>
    <w:rsid w:val="3581234E"/>
    <w:rsid w:val="35F30731"/>
    <w:rsid w:val="36017952"/>
    <w:rsid w:val="371C4191"/>
    <w:rsid w:val="3756580C"/>
    <w:rsid w:val="382C476E"/>
    <w:rsid w:val="383335EB"/>
    <w:rsid w:val="387277B7"/>
    <w:rsid w:val="388779D9"/>
    <w:rsid w:val="38977CA5"/>
    <w:rsid w:val="389B179E"/>
    <w:rsid w:val="38D23F01"/>
    <w:rsid w:val="39103915"/>
    <w:rsid w:val="39A2029B"/>
    <w:rsid w:val="39A541E8"/>
    <w:rsid w:val="39AA73A5"/>
    <w:rsid w:val="3A335051"/>
    <w:rsid w:val="3A8E6807"/>
    <w:rsid w:val="3AA26092"/>
    <w:rsid w:val="3ABA304C"/>
    <w:rsid w:val="3AC65205"/>
    <w:rsid w:val="3AE45133"/>
    <w:rsid w:val="3B250F38"/>
    <w:rsid w:val="3BC23D7A"/>
    <w:rsid w:val="3C1025EC"/>
    <w:rsid w:val="3C1B76B5"/>
    <w:rsid w:val="3C6601DD"/>
    <w:rsid w:val="3C9D0950"/>
    <w:rsid w:val="3D004683"/>
    <w:rsid w:val="3D793428"/>
    <w:rsid w:val="3D8B2850"/>
    <w:rsid w:val="3DB350E9"/>
    <w:rsid w:val="3E06284D"/>
    <w:rsid w:val="3E0957F2"/>
    <w:rsid w:val="3F0B1480"/>
    <w:rsid w:val="3F357E98"/>
    <w:rsid w:val="3F6D21DB"/>
    <w:rsid w:val="3FF50F70"/>
    <w:rsid w:val="40585812"/>
    <w:rsid w:val="406F5828"/>
    <w:rsid w:val="40CA1BB0"/>
    <w:rsid w:val="40CC78AF"/>
    <w:rsid w:val="411924DE"/>
    <w:rsid w:val="411D0289"/>
    <w:rsid w:val="412E18A3"/>
    <w:rsid w:val="414468D7"/>
    <w:rsid w:val="41937FD5"/>
    <w:rsid w:val="41C367F4"/>
    <w:rsid w:val="41C941F3"/>
    <w:rsid w:val="41DD4FE0"/>
    <w:rsid w:val="41F754EF"/>
    <w:rsid w:val="42E01E4B"/>
    <w:rsid w:val="43241121"/>
    <w:rsid w:val="43360963"/>
    <w:rsid w:val="43730CFA"/>
    <w:rsid w:val="43D860C2"/>
    <w:rsid w:val="43FB68B7"/>
    <w:rsid w:val="44424ED9"/>
    <w:rsid w:val="445F10D2"/>
    <w:rsid w:val="448C2A8F"/>
    <w:rsid w:val="44986BA9"/>
    <w:rsid w:val="44A77EE0"/>
    <w:rsid w:val="44ED29A1"/>
    <w:rsid w:val="451E7F5E"/>
    <w:rsid w:val="4536734B"/>
    <w:rsid w:val="453B38CB"/>
    <w:rsid w:val="454C6947"/>
    <w:rsid w:val="456E6533"/>
    <w:rsid w:val="457D2979"/>
    <w:rsid w:val="45D35FC4"/>
    <w:rsid w:val="45DB7AD4"/>
    <w:rsid w:val="463210AF"/>
    <w:rsid w:val="46A82D0F"/>
    <w:rsid w:val="46AC3787"/>
    <w:rsid w:val="46C47D5E"/>
    <w:rsid w:val="470116D0"/>
    <w:rsid w:val="47350BA6"/>
    <w:rsid w:val="47E23E3E"/>
    <w:rsid w:val="480E433A"/>
    <w:rsid w:val="48435979"/>
    <w:rsid w:val="484524EB"/>
    <w:rsid w:val="48C16AB1"/>
    <w:rsid w:val="49381DF4"/>
    <w:rsid w:val="49386E3A"/>
    <w:rsid w:val="495D7BD8"/>
    <w:rsid w:val="496B2416"/>
    <w:rsid w:val="49D50A42"/>
    <w:rsid w:val="49DE55E2"/>
    <w:rsid w:val="4A062A84"/>
    <w:rsid w:val="4A5F52AE"/>
    <w:rsid w:val="4A6769A6"/>
    <w:rsid w:val="4AA03006"/>
    <w:rsid w:val="4AED7736"/>
    <w:rsid w:val="4B042C46"/>
    <w:rsid w:val="4B5135B2"/>
    <w:rsid w:val="4B874490"/>
    <w:rsid w:val="4BE80B8B"/>
    <w:rsid w:val="4C8B0F2D"/>
    <w:rsid w:val="4CC66C60"/>
    <w:rsid w:val="4CD23644"/>
    <w:rsid w:val="4D3A408C"/>
    <w:rsid w:val="4E333A42"/>
    <w:rsid w:val="4E925ABF"/>
    <w:rsid w:val="4ECE16E4"/>
    <w:rsid w:val="4ED24B13"/>
    <w:rsid w:val="4F2D7502"/>
    <w:rsid w:val="4F334DAD"/>
    <w:rsid w:val="4F3C46E2"/>
    <w:rsid w:val="4F4A7BC7"/>
    <w:rsid w:val="4FEA3054"/>
    <w:rsid w:val="50503238"/>
    <w:rsid w:val="506D12D2"/>
    <w:rsid w:val="509B3B6F"/>
    <w:rsid w:val="51A66C19"/>
    <w:rsid w:val="51AC36CE"/>
    <w:rsid w:val="521E44DC"/>
    <w:rsid w:val="522D523D"/>
    <w:rsid w:val="523D14BA"/>
    <w:rsid w:val="52BF5F07"/>
    <w:rsid w:val="52F43771"/>
    <w:rsid w:val="538704EC"/>
    <w:rsid w:val="53E03B9D"/>
    <w:rsid w:val="53ED6F98"/>
    <w:rsid w:val="54000537"/>
    <w:rsid w:val="54BB19E4"/>
    <w:rsid w:val="55194B57"/>
    <w:rsid w:val="555C2C6F"/>
    <w:rsid w:val="559C584C"/>
    <w:rsid w:val="56516D17"/>
    <w:rsid w:val="566700C6"/>
    <w:rsid w:val="56B02D4F"/>
    <w:rsid w:val="56B31E24"/>
    <w:rsid w:val="56C905AA"/>
    <w:rsid w:val="56D86C52"/>
    <w:rsid w:val="56F80BC9"/>
    <w:rsid w:val="574465A4"/>
    <w:rsid w:val="576D2ABE"/>
    <w:rsid w:val="57C05F55"/>
    <w:rsid w:val="58484680"/>
    <w:rsid w:val="589E77F5"/>
    <w:rsid w:val="58B27A84"/>
    <w:rsid w:val="58BC7342"/>
    <w:rsid w:val="58D35940"/>
    <w:rsid w:val="593A350B"/>
    <w:rsid w:val="599378C5"/>
    <w:rsid w:val="59951D03"/>
    <w:rsid w:val="5A1F3EAD"/>
    <w:rsid w:val="5A5F1058"/>
    <w:rsid w:val="5ABE4BD9"/>
    <w:rsid w:val="5AD0210D"/>
    <w:rsid w:val="5B391FFB"/>
    <w:rsid w:val="5B3A6AD0"/>
    <w:rsid w:val="5B442EE2"/>
    <w:rsid w:val="5B670D38"/>
    <w:rsid w:val="5B6A25B2"/>
    <w:rsid w:val="5B8B6E46"/>
    <w:rsid w:val="5BB07CA8"/>
    <w:rsid w:val="5C03079B"/>
    <w:rsid w:val="5C32208B"/>
    <w:rsid w:val="5C49024B"/>
    <w:rsid w:val="5C6836F8"/>
    <w:rsid w:val="5CB84A13"/>
    <w:rsid w:val="5CFD5AF7"/>
    <w:rsid w:val="5DDA005B"/>
    <w:rsid w:val="5DDC6A78"/>
    <w:rsid w:val="5DED7946"/>
    <w:rsid w:val="5E3B459F"/>
    <w:rsid w:val="5F5A74A3"/>
    <w:rsid w:val="5F71496C"/>
    <w:rsid w:val="5F8A0CB9"/>
    <w:rsid w:val="5FBF0B29"/>
    <w:rsid w:val="60212B23"/>
    <w:rsid w:val="602557F6"/>
    <w:rsid w:val="60744377"/>
    <w:rsid w:val="60E336E1"/>
    <w:rsid w:val="610D3CB3"/>
    <w:rsid w:val="61A67AA3"/>
    <w:rsid w:val="623F49ED"/>
    <w:rsid w:val="62864E99"/>
    <w:rsid w:val="628C2632"/>
    <w:rsid w:val="62E32BD1"/>
    <w:rsid w:val="62E41445"/>
    <w:rsid w:val="633E3693"/>
    <w:rsid w:val="6379580A"/>
    <w:rsid w:val="639A2780"/>
    <w:rsid w:val="6459040A"/>
    <w:rsid w:val="64D364EF"/>
    <w:rsid w:val="652B6237"/>
    <w:rsid w:val="6558400A"/>
    <w:rsid w:val="65B26AD1"/>
    <w:rsid w:val="65E917F5"/>
    <w:rsid w:val="666A4B22"/>
    <w:rsid w:val="66E221B3"/>
    <w:rsid w:val="66E801FE"/>
    <w:rsid w:val="675B2A25"/>
    <w:rsid w:val="67A324F2"/>
    <w:rsid w:val="67C056ED"/>
    <w:rsid w:val="684704E2"/>
    <w:rsid w:val="687A7F64"/>
    <w:rsid w:val="68AF1875"/>
    <w:rsid w:val="69164AB2"/>
    <w:rsid w:val="694120C3"/>
    <w:rsid w:val="69AA7523"/>
    <w:rsid w:val="69D0100C"/>
    <w:rsid w:val="6A5E4E44"/>
    <w:rsid w:val="6A665B84"/>
    <w:rsid w:val="6A7345DE"/>
    <w:rsid w:val="6A797C28"/>
    <w:rsid w:val="6A9F3453"/>
    <w:rsid w:val="6ACE407D"/>
    <w:rsid w:val="6AE4631A"/>
    <w:rsid w:val="6AEA33C0"/>
    <w:rsid w:val="6B1E663A"/>
    <w:rsid w:val="6C233B93"/>
    <w:rsid w:val="6C3849C8"/>
    <w:rsid w:val="6C725709"/>
    <w:rsid w:val="6C9019E0"/>
    <w:rsid w:val="6D57250F"/>
    <w:rsid w:val="6D5E583D"/>
    <w:rsid w:val="6DC35E0B"/>
    <w:rsid w:val="6DD062F5"/>
    <w:rsid w:val="6E0B2565"/>
    <w:rsid w:val="6E215B68"/>
    <w:rsid w:val="6E856876"/>
    <w:rsid w:val="6E873D1B"/>
    <w:rsid w:val="6ED304EC"/>
    <w:rsid w:val="6EE93433"/>
    <w:rsid w:val="6F1B1746"/>
    <w:rsid w:val="6F9E48ED"/>
    <w:rsid w:val="6FA34B10"/>
    <w:rsid w:val="70132451"/>
    <w:rsid w:val="703577C5"/>
    <w:rsid w:val="70B352E0"/>
    <w:rsid w:val="70B401FF"/>
    <w:rsid w:val="71903067"/>
    <w:rsid w:val="71F9510C"/>
    <w:rsid w:val="73766C79"/>
    <w:rsid w:val="738E55F0"/>
    <w:rsid w:val="73AF6CCC"/>
    <w:rsid w:val="73DB6700"/>
    <w:rsid w:val="743737AB"/>
    <w:rsid w:val="74CF57C8"/>
    <w:rsid w:val="75A329A2"/>
    <w:rsid w:val="75AF6783"/>
    <w:rsid w:val="75B600A3"/>
    <w:rsid w:val="75EB4378"/>
    <w:rsid w:val="7605438F"/>
    <w:rsid w:val="764A11DB"/>
    <w:rsid w:val="766C5E4E"/>
    <w:rsid w:val="769D0E02"/>
    <w:rsid w:val="769F5368"/>
    <w:rsid w:val="76F440D7"/>
    <w:rsid w:val="76F47564"/>
    <w:rsid w:val="77106B32"/>
    <w:rsid w:val="773B7855"/>
    <w:rsid w:val="777525C8"/>
    <w:rsid w:val="77967C44"/>
    <w:rsid w:val="77B77C23"/>
    <w:rsid w:val="77D456A0"/>
    <w:rsid w:val="77EE254F"/>
    <w:rsid w:val="77F3140D"/>
    <w:rsid w:val="77F92F88"/>
    <w:rsid w:val="78095963"/>
    <w:rsid w:val="781B021C"/>
    <w:rsid w:val="78250819"/>
    <w:rsid w:val="783F0907"/>
    <w:rsid w:val="78404BBA"/>
    <w:rsid w:val="78A56BD2"/>
    <w:rsid w:val="79310FC7"/>
    <w:rsid w:val="7A0A628C"/>
    <w:rsid w:val="7A5E5E4F"/>
    <w:rsid w:val="7B1C42CD"/>
    <w:rsid w:val="7B467597"/>
    <w:rsid w:val="7B4D5FD4"/>
    <w:rsid w:val="7C7520AB"/>
    <w:rsid w:val="7C763B89"/>
    <w:rsid w:val="7CD000A3"/>
    <w:rsid w:val="7D4E1955"/>
    <w:rsid w:val="7D724F9C"/>
    <w:rsid w:val="7DA830D3"/>
    <w:rsid w:val="7DD72D63"/>
    <w:rsid w:val="7DF8059D"/>
    <w:rsid w:val="7EAD3E7B"/>
    <w:rsid w:val="7EEE656B"/>
    <w:rsid w:val="7F77118D"/>
    <w:rsid w:val="7F86672F"/>
    <w:rsid w:val="7FE46D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iPriority="99"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link w:val="33"/>
    <w:qFormat/>
    <w:uiPriority w:val="99"/>
    <w:pPr>
      <w:spacing w:beforeAutospacing="1" w:afterAutospacing="1"/>
      <w:jc w:val="left"/>
      <w:outlineLvl w:val="1"/>
    </w:pPr>
    <w:rPr>
      <w:rFonts w:ascii="宋体" w:hAnsi="宋体"/>
      <w:b/>
      <w:kern w:val="0"/>
      <w:sz w:val="36"/>
      <w:szCs w:val="36"/>
    </w:rPr>
  </w:style>
  <w:style w:type="paragraph" w:styleId="5">
    <w:name w:val="heading 3"/>
    <w:basedOn w:val="1"/>
    <w:next w:val="1"/>
    <w:link w:val="34"/>
    <w:qFormat/>
    <w:uiPriority w:val="99"/>
    <w:pPr>
      <w:keepNext/>
      <w:keepLines/>
      <w:spacing w:line="413" w:lineRule="auto"/>
      <w:outlineLvl w:val="2"/>
    </w:pPr>
    <w:rPr>
      <w:b/>
      <w:sz w:val="32"/>
    </w:rPr>
  </w:style>
  <w:style w:type="character" w:default="1" w:styleId="18">
    <w:name w:val="Default Paragraph Font"/>
    <w:semiHidden/>
    <w:qFormat/>
    <w:uiPriority w:val="99"/>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36"/>
    <w:qFormat/>
    <w:uiPriority w:val="99"/>
    <w:rPr>
      <w:rFonts w:ascii="宋体" w:hAnsi="Courier New"/>
      <w:szCs w:val="20"/>
    </w:rPr>
  </w:style>
  <w:style w:type="paragraph" w:styleId="6">
    <w:name w:val="Body Text Indent"/>
    <w:basedOn w:val="1"/>
    <w:link w:val="49"/>
    <w:qFormat/>
    <w:uiPriority w:val="99"/>
    <w:pPr>
      <w:spacing w:after="120"/>
      <w:ind w:left="420" w:leftChars="200"/>
    </w:pPr>
  </w:style>
  <w:style w:type="paragraph" w:styleId="7">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8">
    <w:name w:val="Date"/>
    <w:basedOn w:val="1"/>
    <w:next w:val="1"/>
    <w:link w:val="46"/>
    <w:qFormat/>
    <w:uiPriority w:val="99"/>
    <w:pPr>
      <w:ind w:left="100" w:leftChars="2500"/>
    </w:p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2">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14">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40"/>
    <w:qFormat/>
    <w:uiPriority w:val="99"/>
    <w:pPr>
      <w:spacing w:before="240" w:after="60"/>
      <w:jc w:val="center"/>
      <w:outlineLvl w:val="0"/>
    </w:pPr>
    <w:rPr>
      <w:rFonts w:ascii="Cambria" w:hAnsi="Cambria"/>
      <w:b/>
      <w:bCs/>
      <w:sz w:val="36"/>
      <w:szCs w:val="32"/>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333333"/>
      <w:u w:val="none"/>
    </w:rPr>
  </w:style>
  <w:style w:type="character" w:styleId="22">
    <w:name w:val="Emphasis"/>
    <w:basedOn w:val="18"/>
    <w:qFormat/>
    <w:uiPriority w:val="99"/>
    <w:rPr>
      <w:rFonts w:cs="Times New Roman"/>
      <w:i/>
    </w:rPr>
  </w:style>
  <w:style w:type="character" w:styleId="23">
    <w:name w:val="HTML Definition"/>
    <w:basedOn w:val="18"/>
    <w:semiHidden/>
    <w:unhideWhenUsed/>
    <w:qFormat/>
    <w:locked/>
    <w:uiPriority w:val="99"/>
  </w:style>
  <w:style w:type="character" w:styleId="24">
    <w:name w:val="HTML Typewriter"/>
    <w:basedOn w:val="18"/>
    <w:semiHidden/>
    <w:unhideWhenUsed/>
    <w:qFormat/>
    <w:locked/>
    <w:uiPriority w:val="99"/>
    <w:rPr>
      <w:rFonts w:ascii="monospace" w:hAnsi="monospace" w:eastAsia="monospace" w:cs="monospace"/>
      <w:sz w:val="20"/>
    </w:rPr>
  </w:style>
  <w:style w:type="character" w:styleId="25">
    <w:name w:val="HTML Acronym"/>
    <w:basedOn w:val="18"/>
    <w:semiHidden/>
    <w:unhideWhenUsed/>
    <w:qFormat/>
    <w:locked/>
    <w:uiPriority w:val="99"/>
    <w:rPr>
      <w:bdr w:val="single" w:color="D6D6D6" w:sz="2" w:space="0"/>
      <w:shd w:val="clear" w:fill="FFFFFF"/>
    </w:rPr>
  </w:style>
  <w:style w:type="character" w:styleId="26">
    <w:name w:val="HTML Variable"/>
    <w:basedOn w:val="18"/>
    <w:semiHidden/>
    <w:unhideWhenUsed/>
    <w:qFormat/>
    <w:locked/>
    <w:uiPriority w:val="99"/>
  </w:style>
  <w:style w:type="character" w:styleId="27">
    <w:name w:val="Hyperlink"/>
    <w:basedOn w:val="18"/>
    <w:qFormat/>
    <w:uiPriority w:val="99"/>
    <w:rPr>
      <w:rFonts w:cs="Times New Roman"/>
      <w:color w:val="0000FF"/>
      <w:u w:val="single"/>
    </w:rPr>
  </w:style>
  <w:style w:type="character" w:styleId="28">
    <w:name w:val="HTML Code"/>
    <w:basedOn w:val="18"/>
    <w:semiHidden/>
    <w:unhideWhenUsed/>
    <w:qFormat/>
    <w:locked/>
    <w:uiPriority w:val="99"/>
    <w:rPr>
      <w:rFonts w:hint="default" w:ascii="monospace" w:hAnsi="monospace" w:eastAsia="monospace" w:cs="monospace"/>
      <w:sz w:val="20"/>
    </w:rPr>
  </w:style>
  <w:style w:type="character" w:styleId="29">
    <w:name w:val="HTML Cite"/>
    <w:basedOn w:val="18"/>
    <w:semiHidden/>
    <w:unhideWhenUsed/>
    <w:qFormat/>
    <w:locked/>
    <w:uiPriority w:val="99"/>
  </w:style>
  <w:style w:type="character" w:styleId="30">
    <w:name w:val="HTML Keyboard"/>
    <w:basedOn w:val="18"/>
    <w:semiHidden/>
    <w:unhideWhenUsed/>
    <w:qFormat/>
    <w:locked/>
    <w:uiPriority w:val="99"/>
    <w:rPr>
      <w:rFonts w:hint="default" w:ascii="monospace" w:hAnsi="monospace" w:eastAsia="monospace" w:cs="monospace"/>
      <w:sz w:val="20"/>
    </w:rPr>
  </w:style>
  <w:style w:type="character" w:styleId="31">
    <w:name w:val="HTML Sample"/>
    <w:basedOn w:val="18"/>
    <w:semiHidden/>
    <w:unhideWhenUsed/>
    <w:qFormat/>
    <w:locked/>
    <w:uiPriority w:val="99"/>
    <w:rPr>
      <w:rFonts w:hint="default" w:ascii="monospace" w:hAnsi="monospace" w:eastAsia="monospace" w:cs="monospace"/>
    </w:rPr>
  </w:style>
  <w:style w:type="character" w:customStyle="1" w:styleId="32">
    <w:name w:val="Heading 1 Char"/>
    <w:basedOn w:val="18"/>
    <w:link w:val="3"/>
    <w:qFormat/>
    <w:locked/>
    <w:uiPriority w:val="99"/>
    <w:rPr>
      <w:rFonts w:cs="Times New Roman"/>
      <w:b/>
      <w:bCs/>
      <w:kern w:val="44"/>
      <w:sz w:val="44"/>
      <w:szCs w:val="44"/>
    </w:rPr>
  </w:style>
  <w:style w:type="character" w:customStyle="1" w:styleId="33">
    <w:name w:val="Heading 2 Char"/>
    <w:basedOn w:val="18"/>
    <w:link w:val="4"/>
    <w:semiHidden/>
    <w:qFormat/>
    <w:locked/>
    <w:uiPriority w:val="99"/>
    <w:rPr>
      <w:rFonts w:ascii="Cambria" w:hAnsi="Cambria" w:eastAsia="宋体" w:cs="Times New Roman"/>
      <w:b/>
      <w:bCs/>
      <w:sz w:val="32"/>
      <w:szCs w:val="32"/>
    </w:rPr>
  </w:style>
  <w:style w:type="character" w:customStyle="1" w:styleId="34">
    <w:name w:val="Heading 3 Char"/>
    <w:basedOn w:val="18"/>
    <w:link w:val="5"/>
    <w:semiHidden/>
    <w:qFormat/>
    <w:locked/>
    <w:uiPriority w:val="99"/>
    <w:rPr>
      <w:rFonts w:cs="Times New Roman"/>
      <w:b/>
      <w:bCs/>
      <w:sz w:val="32"/>
      <w:szCs w:val="32"/>
    </w:rPr>
  </w:style>
  <w:style w:type="character" w:customStyle="1" w:styleId="35">
    <w:name w:val="Body Text Indent Char"/>
    <w:basedOn w:val="18"/>
    <w:link w:val="6"/>
    <w:semiHidden/>
    <w:qFormat/>
    <w:locked/>
    <w:uiPriority w:val="99"/>
    <w:rPr>
      <w:rFonts w:cs="Times New Roman"/>
      <w:sz w:val="24"/>
      <w:szCs w:val="24"/>
    </w:rPr>
  </w:style>
  <w:style w:type="character" w:customStyle="1" w:styleId="36">
    <w:name w:val="Plain Text Char"/>
    <w:basedOn w:val="18"/>
    <w:link w:val="2"/>
    <w:semiHidden/>
    <w:qFormat/>
    <w:locked/>
    <w:uiPriority w:val="99"/>
    <w:rPr>
      <w:rFonts w:ascii="宋体" w:hAnsi="Courier New" w:cs="Courier New"/>
      <w:sz w:val="21"/>
      <w:szCs w:val="21"/>
    </w:rPr>
  </w:style>
  <w:style w:type="character" w:customStyle="1" w:styleId="37">
    <w:name w:val="Footer Char"/>
    <w:basedOn w:val="18"/>
    <w:link w:val="9"/>
    <w:semiHidden/>
    <w:qFormat/>
    <w:locked/>
    <w:uiPriority w:val="99"/>
    <w:rPr>
      <w:rFonts w:cs="Times New Roman"/>
      <w:sz w:val="18"/>
      <w:szCs w:val="18"/>
    </w:rPr>
  </w:style>
  <w:style w:type="character" w:customStyle="1" w:styleId="38">
    <w:name w:val="Header Char"/>
    <w:basedOn w:val="18"/>
    <w:link w:val="10"/>
    <w:semiHidden/>
    <w:qFormat/>
    <w:locked/>
    <w:uiPriority w:val="99"/>
    <w:rPr>
      <w:rFonts w:cs="Times New Roman"/>
      <w:sz w:val="18"/>
      <w:szCs w:val="18"/>
    </w:rPr>
  </w:style>
  <w:style w:type="character" w:customStyle="1" w:styleId="39">
    <w:name w:val="Subtitle Char"/>
    <w:basedOn w:val="18"/>
    <w:link w:val="12"/>
    <w:qFormat/>
    <w:locked/>
    <w:uiPriority w:val="99"/>
    <w:rPr>
      <w:rFonts w:ascii="Cambria" w:hAnsi="Cambria" w:cs="Times New Roman"/>
      <w:b/>
      <w:bCs/>
      <w:kern w:val="28"/>
      <w:sz w:val="32"/>
      <w:szCs w:val="32"/>
    </w:rPr>
  </w:style>
  <w:style w:type="character" w:customStyle="1" w:styleId="40">
    <w:name w:val="Title Char"/>
    <w:basedOn w:val="18"/>
    <w:link w:val="15"/>
    <w:qFormat/>
    <w:locked/>
    <w:uiPriority w:val="99"/>
    <w:rPr>
      <w:rFonts w:ascii="Cambria" w:hAnsi="Cambria" w:cs="Times New Roman"/>
      <w:b/>
      <w:bCs/>
      <w:sz w:val="32"/>
      <w:szCs w:val="32"/>
    </w:rPr>
  </w:style>
  <w:style w:type="character" w:customStyle="1" w:styleId="41">
    <w:name w:val="font21"/>
    <w:basedOn w:val="18"/>
    <w:qFormat/>
    <w:uiPriority w:val="99"/>
    <w:rPr>
      <w:rFonts w:ascii="宋体" w:hAnsi="宋体" w:eastAsia="宋体" w:cs="宋体"/>
      <w:color w:val="000000"/>
      <w:sz w:val="18"/>
      <w:szCs w:val="18"/>
      <w:u w:val="none"/>
    </w:rPr>
  </w:style>
  <w:style w:type="character" w:customStyle="1" w:styleId="42">
    <w:name w:val="font01"/>
    <w:basedOn w:val="18"/>
    <w:qFormat/>
    <w:uiPriority w:val="99"/>
    <w:rPr>
      <w:rFonts w:ascii="Arial" w:hAnsi="Arial" w:cs="Arial"/>
      <w:color w:val="000000"/>
      <w:sz w:val="18"/>
      <w:szCs w:val="18"/>
      <w:u w:val="none"/>
    </w:rPr>
  </w:style>
  <w:style w:type="character" w:customStyle="1" w:styleId="43">
    <w:name w:val="font11"/>
    <w:basedOn w:val="18"/>
    <w:qFormat/>
    <w:uiPriority w:val="99"/>
    <w:rPr>
      <w:rFonts w:ascii="仿宋" w:hAnsi="仿宋" w:eastAsia="仿宋" w:cs="仿宋"/>
      <w:color w:val="000000"/>
      <w:sz w:val="18"/>
      <w:szCs w:val="18"/>
      <w:u w:val="none"/>
    </w:rPr>
  </w:style>
  <w:style w:type="character" w:customStyle="1" w:styleId="44">
    <w:name w:val="font51"/>
    <w:basedOn w:val="18"/>
    <w:qFormat/>
    <w:uiPriority w:val="99"/>
    <w:rPr>
      <w:rFonts w:ascii="宋体" w:hAnsi="宋体" w:eastAsia="宋体" w:cs="宋体"/>
      <w:color w:val="000000"/>
      <w:sz w:val="10"/>
      <w:szCs w:val="10"/>
      <w:u w:val="none"/>
    </w:rPr>
  </w:style>
  <w:style w:type="character" w:customStyle="1" w:styleId="45">
    <w:name w:val="font41"/>
    <w:basedOn w:val="18"/>
    <w:qFormat/>
    <w:uiPriority w:val="99"/>
    <w:rPr>
      <w:rFonts w:ascii="Arial" w:hAnsi="Arial" w:cs="Arial"/>
      <w:color w:val="000000"/>
      <w:sz w:val="10"/>
      <w:szCs w:val="10"/>
      <w:u w:val="none"/>
    </w:rPr>
  </w:style>
  <w:style w:type="character" w:customStyle="1" w:styleId="46">
    <w:name w:val="Date Char"/>
    <w:basedOn w:val="18"/>
    <w:link w:val="8"/>
    <w:qFormat/>
    <w:locked/>
    <w:uiPriority w:val="99"/>
    <w:rPr>
      <w:rFonts w:cs="Times New Roman"/>
      <w:kern w:val="2"/>
      <w:sz w:val="24"/>
      <w:szCs w:val="24"/>
    </w:rPr>
  </w:style>
  <w:style w:type="paragraph" w:styleId="47">
    <w:name w:val="List Paragraph"/>
    <w:basedOn w:val="1"/>
    <w:qFormat/>
    <w:uiPriority w:val="99"/>
    <w:pPr>
      <w:spacing w:line="400" w:lineRule="exact"/>
      <w:ind w:firstLine="420" w:firstLineChars="200"/>
    </w:pPr>
    <w:rPr>
      <w:rFonts w:ascii="Calibri" w:hAnsi="Calibri"/>
      <w:kern w:val="0"/>
      <w:szCs w:val="22"/>
    </w:rPr>
  </w:style>
  <w:style w:type="character" w:customStyle="1" w:styleId="48">
    <w:name w:val="标题 1 Char"/>
    <w:basedOn w:val="18"/>
    <w:link w:val="3"/>
    <w:qFormat/>
    <w:uiPriority w:val="0"/>
    <w:rPr>
      <w:b/>
      <w:kern w:val="44"/>
      <w:sz w:val="44"/>
      <w:szCs w:val="44"/>
    </w:rPr>
  </w:style>
  <w:style w:type="character" w:customStyle="1" w:styleId="49">
    <w:name w:val="正文文本缩进 Char"/>
    <w:basedOn w:val="18"/>
    <w:link w:val="6"/>
    <w:qFormat/>
    <w:uiPriority w:val="0"/>
    <w:rPr>
      <w:rFonts w:hint="eastAsia" w:ascii="宋体" w:hAnsi="宋体" w:eastAsia="宋体" w:cs="宋体"/>
      <w:kern w:val="2"/>
      <w:sz w:val="21"/>
      <w:szCs w:val="22"/>
    </w:rPr>
  </w:style>
  <w:style w:type="paragraph" w:customStyle="1" w:styleId="50">
    <w:name w:val="Char"/>
    <w:basedOn w:val="1"/>
    <w:qFormat/>
    <w:uiPriority w:val="0"/>
    <w:pPr>
      <w:spacing w:line="400" w:lineRule="exact"/>
      <w:ind w:firstLine="353" w:firstLineChars="147"/>
      <w:jc w:val="left"/>
    </w:pPr>
    <w:rPr>
      <w:rFonts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45</Pages>
  <Words>3810</Words>
  <Characters>21719</Characters>
  <Lines>0</Lines>
  <Paragraphs>0</Paragraphs>
  <TotalTime>98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2017-06-16T02:54:00Z</dcterms:created>
  <dc:creator>LENOVO</dc:creator>
  <cp:lastModifiedBy>小确幸</cp:lastModifiedBy>
  <cp:lastPrinted>2019-09-19T06:52:00Z</cp:lastPrinted>
  <dcterms:modified xsi:type="dcterms:W3CDTF">2019-10-23T05:01:03Z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