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51" w:hanging="2251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贵南县沙沟乡规范化司法所设备采购项目（第二次）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51" w:hanging="2251"/>
        <w:jc w:val="center"/>
        <w:textAlignment w:val="baseline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废标公告</w:t>
      </w:r>
    </w:p>
    <w:tbl>
      <w:tblPr>
        <w:tblStyle w:val="3"/>
        <w:tblW w:w="939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0"/>
        <w:gridCol w:w="69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采购项目编号</w:t>
            </w:r>
          </w:p>
        </w:tc>
        <w:tc>
          <w:tcPr>
            <w:tcW w:w="6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贵南政采询价（货物）2020-01-01号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贵南县沙沟乡规范化司法所设备采购项目（第二次）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询价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采购预算控制额度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48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505 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项目分包个数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1个包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公告发布日期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评标日期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定标日期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废标事项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通过资格审查的供应商不足三家，故作废标处理。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各包中标内容、数量、价格、合同履行日期及供应商名称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投标、开标地点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青海省西宁市八一中路45号青海华辰大酒店，六楼3号会议室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评审委员会成员名单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赵四海、杨小霞、多杰当周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（采购人代表）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采购单位及联系人电话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采购单位：贵南县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司法局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   址：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贵南县茫曲镇解放路六号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多先生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13649773116 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2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采购代理机构及联系人电话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8" w:hanging="38" w:hangingChars="16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采购代理机构：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贵南县政府采购中心</w:t>
            </w:r>
          </w:p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女士</w:t>
            </w:r>
          </w:p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8" w:hanging="38" w:hangingChars="16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联系电话：097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502919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贵南县财政局茫曲镇行政综合楼9楼 </w:t>
            </w:r>
          </w:p>
        </w:tc>
      </w:tr>
    </w:tbl>
    <w:p>
      <w:pPr>
        <w:keepNext w:val="0"/>
        <w:keepLines w:val="0"/>
        <w:pageBreakBefore w:val="0"/>
        <w:tabs>
          <w:tab w:val="left" w:pos="600"/>
        </w:tabs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38" w:hanging="38" w:hangingChars="16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                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tabs>
          <w:tab w:val="left" w:pos="600"/>
        </w:tabs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24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贵南县政府采购中心</w:t>
      </w:r>
    </w:p>
    <w:p>
      <w:pPr>
        <w:widowControl/>
        <w:shd w:val="clear" w:color="auto" w:fill="FFFFFF"/>
        <w:spacing w:line="480" w:lineRule="atLeast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 二〇二〇年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十二月一</w:t>
      </w:r>
      <w:r>
        <w:rPr>
          <w:rFonts w:hint="eastAsia" w:ascii="仿宋" w:hAnsi="仿宋" w:eastAsia="仿宋" w:cs="仿宋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032A2"/>
    <w:rsid w:val="244B10D4"/>
    <w:rsid w:val="2A5059FF"/>
    <w:rsid w:val="2F6032A2"/>
    <w:rsid w:val="30365C46"/>
    <w:rsid w:val="4FDE1C35"/>
    <w:rsid w:val="5FD17C93"/>
    <w:rsid w:val="60DB2403"/>
    <w:rsid w:val="67F3217C"/>
    <w:rsid w:val="736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2020-11-30T01:21:00Z</dcterms:created>
  <dc:creator>一生伴你</dc:creator>
  <cp:lastModifiedBy>一生伴你</cp:lastModifiedBy>
  <dcterms:modified xsi:type="dcterms:W3CDTF">2020-12-01T01:15:31Z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