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宋体"/>
          <w:color w:val="auto"/>
          <w:kern w:val="36"/>
          <w:sz w:val="32"/>
          <w:szCs w:val="32"/>
        </w:rPr>
      </w:pPr>
    </w:p>
    <w:p>
      <w:pPr>
        <w:widowControl/>
        <w:jc w:val="left"/>
        <w:rPr>
          <w:rFonts w:ascii="仿宋" w:hAnsi="仿宋" w:eastAsia="仿宋" w:cs="宋体"/>
          <w:color w:val="auto"/>
          <w:kern w:val="36"/>
          <w:sz w:val="32"/>
          <w:szCs w:val="32"/>
        </w:rPr>
      </w:pPr>
    </w:p>
    <w:p>
      <w:pPr>
        <w:widowControl/>
        <w:jc w:val="left"/>
        <w:rPr>
          <w:rFonts w:ascii="仿宋" w:hAnsi="仿宋" w:eastAsia="仿宋" w:cs="宋体"/>
          <w:color w:val="auto"/>
          <w:kern w:val="36"/>
          <w:sz w:val="32"/>
          <w:szCs w:val="32"/>
        </w:rPr>
      </w:pPr>
    </w:p>
    <w:p>
      <w:pPr>
        <w:widowControl/>
        <w:ind w:firstLine="1063" w:firstLineChars="147"/>
        <w:jc w:val="left"/>
        <w:rPr>
          <w:rFonts w:hint="eastAsia" w:ascii="仿宋" w:hAnsi="仿宋" w:eastAsia="仿宋" w:cs="仿宋"/>
          <w:b/>
          <w:color w:val="auto"/>
          <w:sz w:val="72"/>
          <w:szCs w:val="72"/>
          <w:lang w:val="zh-CN"/>
        </w:rPr>
      </w:pPr>
      <w:r>
        <w:rPr>
          <w:rFonts w:hint="eastAsia" w:ascii="仿宋" w:hAnsi="仿宋" w:eastAsia="仿宋" w:cs="仿宋"/>
          <w:b/>
          <w:color w:val="auto"/>
          <w:sz w:val="72"/>
          <w:szCs w:val="72"/>
          <w:lang w:val="zh-CN" w:eastAsia="zh-CN"/>
        </w:rPr>
        <w:t>兴海县</w:t>
      </w:r>
      <w:r>
        <w:rPr>
          <w:rFonts w:hint="eastAsia" w:ascii="仿宋" w:hAnsi="仿宋" w:eastAsia="仿宋" w:cs="仿宋"/>
          <w:b/>
          <w:color w:val="auto"/>
          <w:sz w:val="72"/>
          <w:szCs w:val="72"/>
          <w:lang w:val="zh-CN"/>
        </w:rPr>
        <w:t>政府采购中心</w:t>
      </w:r>
    </w:p>
    <w:p>
      <w:pPr>
        <w:autoSpaceDE w:val="0"/>
        <w:autoSpaceDN w:val="0"/>
        <w:adjustRightInd w:val="0"/>
        <w:spacing w:line="360" w:lineRule="auto"/>
        <w:jc w:val="center"/>
        <w:rPr>
          <w:rFonts w:hint="eastAsia" w:ascii="仿宋" w:hAnsi="仿宋" w:eastAsia="仿宋" w:cs="仿宋"/>
          <w:b/>
          <w:color w:val="auto"/>
          <w:sz w:val="72"/>
          <w:szCs w:val="72"/>
        </w:rPr>
      </w:pPr>
      <w:r>
        <w:rPr>
          <w:rFonts w:hint="eastAsia" w:ascii="仿宋" w:hAnsi="仿宋" w:eastAsia="仿宋" w:cs="仿宋"/>
          <w:b/>
          <w:color w:val="auto"/>
          <w:sz w:val="72"/>
          <w:szCs w:val="72"/>
          <w:lang w:val="zh-CN"/>
        </w:rPr>
        <w:t>公开招募文件</w:t>
      </w:r>
    </w:p>
    <w:p>
      <w:pPr>
        <w:adjustRightInd w:val="0"/>
        <w:spacing w:line="360" w:lineRule="auto"/>
        <w:textAlignment w:val="baseline"/>
        <w:rPr>
          <w:rFonts w:ascii="仿宋_GB2312" w:hAnsi="宋体" w:eastAsia="仿宋_GB2312"/>
          <w:b/>
          <w:color w:val="auto"/>
          <w:sz w:val="36"/>
          <w:szCs w:val="36"/>
        </w:rPr>
      </w:pPr>
    </w:p>
    <w:p>
      <w:pPr>
        <w:adjustRightInd w:val="0"/>
        <w:spacing w:line="360" w:lineRule="auto"/>
        <w:textAlignment w:val="baseline"/>
        <w:rPr>
          <w:rFonts w:ascii="仿宋_GB2312" w:hAnsi="宋体" w:eastAsia="仿宋_GB2312"/>
          <w:b/>
          <w:color w:val="auto"/>
          <w:sz w:val="36"/>
          <w:szCs w:val="36"/>
        </w:rPr>
      </w:pPr>
    </w:p>
    <w:p>
      <w:pPr>
        <w:adjustRightInd w:val="0"/>
        <w:spacing w:line="360" w:lineRule="auto"/>
        <w:textAlignment w:val="baseline"/>
        <w:rPr>
          <w:rFonts w:ascii="仿宋_GB2312" w:hAnsi="宋体" w:eastAsia="仿宋_GB2312" w:cs="Times New Roman"/>
          <w:b/>
          <w:color w:val="auto"/>
          <w:sz w:val="36"/>
          <w:szCs w:val="36"/>
        </w:rPr>
      </w:pPr>
    </w:p>
    <w:p>
      <w:pPr>
        <w:adjustRightInd w:val="0"/>
        <w:spacing w:line="360" w:lineRule="auto"/>
        <w:textAlignment w:val="baseline"/>
        <w:rPr>
          <w:rFonts w:ascii="宋体" w:hAnsi="宋体" w:eastAsia="宋体" w:cs="Times New Roman"/>
          <w:b/>
          <w:color w:val="auto"/>
          <w:sz w:val="36"/>
          <w:szCs w:val="36"/>
        </w:rPr>
      </w:pPr>
    </w:p>
    <w:p>
      <w:pPr>
        <w:adjustRightInd w:val="0"/>
        <w:spacing w:line="360" w:lineRule="auto"/>
        <w:textAlignment w:val="baseline"/>
        <w:rPr>
          <w:rFonts w:ascii="宋体" w:hAnsi="宋体" w:eastAsia="宋体" w:cs="Times New Roman"/>
          <w:b/>
          <w:color w:val="auto"/>
          <w:sz w:val="36"/>
          <w:szCs w:val="36"/>
        </w:rPr>
      </w:pPr>
    </w:p>
    <w:p>
      <w:pPr>
        <w:adjustRightInd w:val="0"/>
        <w:spacing w:line="360" w:lineRule="auto"/>
        <w:textAlignment w:val="baseline"/>
        <w:rPr>
          <w:rFonts w:ascii="宋体" w:hAnsi="宋体" w:eastAsia="宋体" w:cs="Times New Roman"/>
          <w:b/>
          <w:color w:val="auto"/>
          <w:sz w:val="36"/>
          <w:szCs w:val="36"/>
        </w:rPr>
      </w:pPr>
    </w:p>
    <w:p>
      <w:pPr>
        <w:adjustRightInd w:val="0"/>
        <w:spacing w:line="360" w:lineRule="auto"/>
        <w:textAlignment w:val="baseline"/>
        <w:rPr>
          <w:rFonts w:hint="eastAsia" w:ascii="宋体" w:hAnsi="宋体" w:eastAsia="宋体" w:cs="Times New Roman"/>
          <w:b/>
          <w:color w:val="auto"/>
          <w:sz w:val="36"/>
          <w:szCs w:val="36"/>
        </w:rPr>
      </w:pPr>
      <w:r>
        <w:rPr>
          <w:rFonts w:hint="eastAsia" w:ascii="宋体" w:hAnsi="宋体" w:eastAsia="宋体" w:cs="Times New Roman"/>
          <w:b/>
          <w:color w:val="auto"/>
          <w:sz w:val="36"/>
          <w:szCs w:val="36"/>
        </w:rPr>
        <w:t>项目编号：</w:t>
      </w:r>
      <w:r>
        <w:rPr>
          <w:rFonts w:hint="eastAsia" w:ascii="宋体" w:hAnsi="宋体" w:cs="Times New Roman"/>
          <w:b/>
          <w:color w:val="auto"/>
          <w:sz w:val="36"/>
          <w:szCs w:val="36"/>
          <w:lang w:eastAsia="zh-CN"/>
        </w:rPr>
        <w:t>兴</w:t>
      </w:r>
      <w:r>
        <w:rPr>
          <w:rFonts w:hint="eastAsia" w:ascii="宋体" w:hAnsi="宋体" w:eastAsia="宋体" w:cs="Times New Roman"/>
          <w:b/>
          <w:color w:val="auto"/>
          <w:sz w:val="36"/>
          <w:szCs w:val="36"/>
        </w:rPr>
        <w:t>政采公开招募（服务）2019-</w:t>
      </w:r>
      <w:r>
        <w:rPr>
          <w:rFonts w:hint="eastAsia" w:ascii="宋体" w:hAnsi="宋体" w:cs="Times New Roman"/>
          <w:b/>
          <w:color w:val="auto"/>
          <w:sz w:val="36"/>
          <w:szCs w:val="36"/>
          <w:lang w:val="en-US" w:eastAsia="zh-CN"/>
        </w:rPr>
        <w:t>03</w:t>
      </w:r>
      <w:r>
        <w:rPr>
          <w:rFonts w:hint="eastAsia" w:ascii="宋体" w:hAnsi="宋体" w:eastAsia="宋体" w:cs="Times New Roman"/>
          <w:b/>
          <w:color w:val="auto"/>
          <w:sz w:val="36"/>
          <w:szCs w:val="36"/>
        </w:rPr>
        <w:t>号</w:t>
      </w:r>
    </w:p>
    <w:p>
      <w:pPr>
        <w:adjustRightInd w:val="0"/>
        <w:spacing w:line="360" w:lineRule="auto"/>
        <w:ind w:left="1807" w:hanging="1807" w:hangingChars="500"/>
        <w:textAlignment w:val="baseline"/>
        <w:rPr>
          <w:rFonts w:hint="eastAsia" w:ascii="宋体" w:hAnsi="宋体" w:eastAsia="宋体" w:cs="Times New Roman"/>
          <w:b/>
          <w:color w:val="auto"/>
          <w:sz w:val="36"/>
          <w:szCs w:val="36"/>
          <w:lang w:val="en-US" w:eastAsia="zh-CN"/>
        </w:rPr>
      </w:pPr>
      <w:r>
        <w:rPr>
          <w:rFonts w:hint="eastAsia" w:ascii="宋体" w:hAnsi="宋体" w:eastAsia="宋体" w:cs="Times New Roman"/>
          <w:b/>
          <w:color w:val="auto"/>
          <w:sz w:val="36"/>
          <w:szCs w:val="36"/>
        </w:rPr>
        <w:t>项目名称：</w:t>
      </w:r>
      <w:r>
        <w:rPr>
          <w:rFonts w:hint="eastAsia" w:ascii="宋体" w:hAnsi="宋体" w:cs="Times New Roman"/>
          <w:b/>
          <w:color w:val="auto"/>
          <w:sz w:val="36"/>
          <w:szCs w:val="36"/>
          <w:lang w:eastAsia="zh-CN"/>
        </w:rPr>
        <w:t>兴海</w:t>
      </w:r>
      <w:r>
        <w:rPr>
          <w:rFonts w:hint="eastAsia" w:ascii="宋体" w:hAnsi="宋体" w:eastAsia="宋体" w:cs="Times New Roman"/>
          <w:b/>
          <w:color w:val="auto"/>
          <w:sz w:val="36"/>
          <w:szCs w:val="36"/>
          <w:lang w:eastAsia="zh-CN"/>
        </w:rPr>
        <w:t>县</w:t>
      </w:r>
      <w:r>
        <w:rPr>
          <w:rFonts w:hint="eastAsia" w:ascii="宋体" w:hAnsi="宋体" w:eastAsia="宋体" w:cs="Times New Roman"/>
          <w:b/>
          <w:color w:val="auto"/>
          <w:sz w:val="36"/>
          <w:szCs w:val="36"/>
        </w:rPr>
        <w:t>财政局</w:t>
      </w:r>
      <w:r>
        <w:rPr>
          <w:rFonts w:hint="eastAsia" w:ascii="宋体" w:hAnsi="宋体" w:eastAsia="宋体" w:cs="Times New Roman"/>
          <w:b/>
          <w:color w:val="auto"/>
          <w:sz w:val="36"/>
          <w:szCs w:val="36"/>
          <w:lang w:val="en-US" w:eastAsia="zh-CN"/>
        </w:rPr>
        <w:t>2019年县级预算单位网上服务市场招募项目（第一批）</w:t>
      </w:r>
    </w:p>
    <w:p>
      <w:pPr>
        <w:adjustRightInd w:val="0"/>
        <w:spacing w:line="360" w:lineRule="auto"/>
        <w:textAlignment w:val="baseline"/>
        <w:rPr>
          <w:rFonts w:ascii="Calibri" w:hAnsi="Calibri" w:eastAsia="宋体" w:cs="Times New Roman"/>
          <w:b/>
          <w:color w:val="auto"/>
        </w:rPr>
      </w:pPr>
      <w:r>
        <w:rPr>
          <w:rFonts w:hint="eastAsia" w:ascii="Calibri" w:hAnsi="Calibri" w:eastAsia="宋体" w:cs="Times New Roman"/>
          <w:b/>
          <w:color w:val="auto"/>
          <w:sz w:val="36"/>
          <w:szCs w:val="36"/>
        </w:rPr>
        <w:t>采购单位：</w:t>
      </w:r>
      <w:r>
        <w:rPr>
          <w:rFonts w:hint="eastAsia" w:cs="Times New Roman"/>
          <w:b/>
          <w:color w:val="auto"/>
          <w:sz w:val="36"/>
          <w:szCs w:val="36"/>
          <w:lang w:eastAsia="zh-CN"/>
        </w:rPr>
        <w:t>兴海</w:t>
      </w:r>
      <w:r>
        <w:rPr>
          <w:rFonts w:hint="eastAsia" w:ascii="Calibri" w:hAnsi="Calibri" w:eastAsia="宋体" w:cs="Times New Roman"/>
          <w:b/>
          <w:color w:val="auto"/>
          <w:sz w:val="36"/>
          <w:szCs w:val="36"/>
          <w:lang w:eastAsia="zh-CN"/>
        </w:rPr>
        <w:t>县</w:t>
      </w:r>
      <w:r>
        <w:rPr>
          <w:rFonts w:hint="eastAsia" w:ascii="Calibri" w:hAnsi="Calibri" w:eastAsia="宋体" w:cs="Times New Roman"/>
          <w:b/>
          <w:color w:val="auto"/>
          <w:sz w:val="36"/>
          <w:szCs w:val="36"/>
        </w:rPr>
        <w:t>财政局</w:t>
      </w:r>
    </w:p>
    <w:p>
      <w:pPr>
        <w:adjustRightInd w:val="0"/>
        <w:spacing w:line="360" w:lineRule="auto"/>
        <w:textAlignment w:val="baseline"/>
        <w:rPr>
          <w:rFonts w:ascii="Calibri" w:hAnsi="Calibri" w:eastAsia="宋体" w:cs="Times New Roman"/>
          <w:b/>
          <w:color w:val="auto"/>
        </w:rPr>
      </w:pPr>
    </w:p>
    <w:p>
      <w:pPr>
        <w:adjustRightInd w:val="0"/>
        <w:spacing w:line="360" w:lineRule="auto"/>
        <w:textAlignment w:val="baseline"/>
        <w:rPr>
          <w:rFonts w:ascii="Calibri" w:hAnsi="Calibri" w:eastAsia="宋体" w:cs="Times New Roman"/>
          <w:b/>
          <w:color w:val="auto"/>
        </w:rPr>
      </w:pPr>
    </w:p>
    <w:p>
      <w:pPr>
        <w:adjustRightInd w:val="0"/>
        <w:spacing w:line="360" w:lineRule="auto"/>
        <w:textAlignment w:val="baseline"/>
        <w:rPr>
          <w:rFonts w:ascii="Calibri" w:hAnsi="Calibri" w:eastAsia="宋体" w:cs="Times New Roman"/>
          <w:b/>
          <w:color w:val="auto"/>
        </w:rPr>
      </w:pPr>
    </w:p>
    <w:p>
      <w:pPr>
        <w:adjustRightInd w:val="0"/>
        <w:spacing w:line="360" w:lineRule="auto"/>
        <w:ind w:firstLine="2570" w:firstLineChars="800"/>
        <w:jc w:val="both"/>
        <w:textAlignment w:val="baseline"/>
        <w:rPr>
          <w:rFonts w:ascii="宋体" w:hAnsi="宋体" w:eastAsia="宋体" w:cs="Times New Roman"/>
          <w:b/>
          <w:color w:val="auto"/>
          <w:sz w:val="32"/>
          <w:szCs w:val="32"/>
        </w:rPr>
      </w:pPr>
      <w:r>
        <w:rPr>
          <w:rFonts w:hint="eastAsia" w:ascii="宋体" w:hAnsi="宋体" w:cs="Times New Roman"/>
          <w:b/>
          <w:color w:val="auto"/>
          <w:sz w:val="32"/>
          <w:szCs w:val="32"/>
          <w:lang w:eastAsia="zh-CN"/>
        </w:rPr>
        <w:t>兴海</w:t>
      </w:r>
      <w:r>
        <w:rPr>
          <w:rFonts w:hint="eastAsia" w:ascii="宋体" w:hAnsi="宋体" w:eastAsia="宋体" w:cs="Times New Roman"/>
          <w:b/>
          <w:color w:val="auto"/>
          <w:sz w:val="32"/>
          <w:szCs w:val="32"/>
          <w:lang w:eastAsia="zh-CN"/>
        </w:rPr>
        <w:t>县</w:t>
      </w:r>
      <w:r>
        <w:rPr>
          <w:rFonts w:hint="eastAsia" w:ascii="宋体" w:hAnsi="宋体" w:eastAsia="宋体" w:cs="Times New Roman"/>
          <w:b/>
          <w:color w:val="auto"/>
          <w:sz w:val="32"/>
          <w:szCs w:val="32"/>
        </w:rPr>
        <w:t>政府采购中心编制</w:t>
      </w:r>
    </w:p>
    <w:p>
      <w:pPr>
        <w:tabs>
          <w:tab w:val="left" w:pos="1256"/>
          <w:tab w:val="center" w:pos="4479"/>
        </w:tabs>
        <w:adjustRightInd w:val="0"/>
        <w:spacing w:line="360" w:lineRule="auto"/>
        <w:jc w:val="left"/>
        <w:textAlignment w:val="baseline"/>
        <w:rPr>
          <w:rFonts w:ascii="宋体" w:hAnsi="宋体" w:eastAsia="宋体" w:cs="Times New Roman"/>
          <w:b/>
          <w:color w:val="auto"/>
          <w:sz w:val="40"/>
          <w:szCs w:val="30"/>
        </w:rPr>
      </w:pPr>
      <w:r>
        <w:rPr>
          <w:rFonts w:ascii="宋体" w:hAnsi="宋体" w:eastAsia="宋体" w:cs="Times New Roman"/>
          <w:b/>
          <w:color w:val="auto"/>
          <w:sz w:val="32"/>
          <w:szCs w:val="32"/>
        </w:rPr>
        <w:tab/>
      </w:r>
      <w:r>
        <w:rPr>
          <w:rFonts w:ascii="宋体" w:hAnsi="宋体" w:eastAsia="宋体" w:cs="Times New Roman"/>
          <w:b/>
          <w:color w:val="auto"/>
          <w:sz w:val="32"/>
          <w:szCs w:val="32"/>
        </w:rPr>
        <w:tab/>
      </w:r>
      <w:r>
        <w:rPr>
          <w:rFonts w:hint="eastAsia" w:ascii="宋体" w:hAnsi="宋体" w:eastAsia="宋体" w:cs="Times New Roman"/>
          <w:b/>
          <w:color w:val="auto"/>
          <w:sz w:val="32"/>
          <w:szCs w:val="32"/>
        </w:rPr>
        <w:t>2019年</w:t>
      </w:r>
      <w:r>
        <w:rPr>
          <w:rFonts w:hint="eastAsia" w:ascii="宋体" w:hAnsi="宋体" w:cs="Times New Roman"/>
          <w:b/>
          <w:color w:val="auto"/>
          <w:sz w:val="32"/>
          <w:szCs w:val="32"/>
          <w:lang w:val="en-US" w:eastAsia="zh-CN"/>
        </w:rPr>
        <w:t>10</w:t>
      </w:r>
      <w:r>
        <w:rPr>
          <w:rFonts w:hint="eastAsia" w:ascii="宋体" w:hAnsi="宋体" w:eastAsia="宋体" w:cs="Times New Roman"/>
          <w:b/>
          <w:color w:val="auto"/>
          <w:sz w:val="32"/>
          <w:szCs w:val="32"/>
        </w:rPr>
        <w:t>月</w:t>
      </w:r>
    </w:p>
    <w:p>
      <w:pPr>
        <w:widowControl/>
        <w:jc w:val="left"/>
        <w:rPr>
          <w:rFonts w:ascii="仿宋" w:hAnsi="仿宋" w:eastAsia="仿宋" w:cs="宋体"/>
          <w:color w:val="auto"/>
          <w:kern w:val="36"/>
          <w:sz w:val="30"/>
          <w:szCs w:val="30"/>
        </w:rPr>
      </w:pPr>
      <w:r>
        <w:rPr>
          <w:rFonts w:ascii="仿宋" w:hAnsi="仿宋" w:eastAsia="仿宋" w:cs="宋体"/>
          <w:color w:val="auto"/>
          <w:kern w:val="36"/>
          <w:sz w:val="30"/>
          <w:szCs w:val="30"/>
        </w:rPr>
        <w:br w:type="page"/>
      </w:r>
    </w:p>
    <w:p>
      <w:pPr>
        <w:widowControl/>
        <w:jc w:val="center"/>
        <w:rPr>
          <w:rFonts w:ascii="仿宋" w:hAnsi="仿宋" w:eastAsia="仿宋" w:cs="宋体"/>
          <w:b/>
          <w:color w:val="auto"/>
          <w:kern w:val="36"/>
          <w:sz w:val="32"/>
          <w:szCs w:val="32"/>
        </w:rPr>
      </w:pPr>
    </w:p>
    <w:p>
      <w:pPr>
        <w:widowControl/>
        <w:jc w:val="center"/>
        <w:rPr>
          <w:rFonts w:ascii="仿宋" w:hAnsi="仿宋" w:eastAsia="仿宋" w:cs="宋体"/>
          <w:b/>
          <w:color w:val="auto"/>
          <w:kern w:val="36"/>
          <w:sz w:val="32"/>
          <w:szCs w:val="32"/>
        </w:rPr>
      </w:pPr>
      <w:r>
        <w:rPr>
          <w:rFonts w:hint="eastAsia" w:ascii="仿宋" w:hAnsi="仿宋" w:eastAsia="仿宋" w:cs="宋体"/>
          <w:b/>
          <w:color w:val="auto"/>
          <w:kern w:val="36"/>
          <w:sz w:val="32"/>
          <w:szCs w:val="32"/>
        </w:rPr>
        <w:t>目 录</w:t>
      </w:r>
    </w:p>
    <w:p>
      <w:pPr>
        <w:pStyle w:val="8"/>
        <w:tabs>
          <w:tab w:val="right" w:leader="dot" w:pos="8296"/>
        </w:tabs>
        <w:spacing w:line="500" w:lineRule="exact"/>
        <w:rPr>
          <w:rFonts w:ascii="宋体" w:hAnsi="宋体"/>
          <w:color w:val="auto"/>
          <w:sz w:val="24"/>
          <w:szCs w:val="24"/>
        </w:rPr>
      </w:pPr>
      <w:r>
        <w:rPr>
          <w:rFonts w:ascii="仿宋" w:hAnsi="仿宋" w:eastAsia="仿宋" w:cs="宋体"/>
          <w:b/>
          <w:color w:val="auto"/>
          <w:kern w:val="36"/>
          <w:sz w:val="32"/>
          <w:szCs w:val="32"/>
        </w:rPr>
        <w:fldChar w:fldCharType="begin"/>
      </w:r>
      <w:r>
        <w:rPr>
          <w:rFonts w:hint="eastAsia" w:ascii="仿宋" w:hAnsi="仿宋" w:eastAsia="仿宋" w:cs="宋体"/>
          <w:b/>
          <w:color w:val="auto"/>
          <w:kern w:val="36"/>
          <w:sz w:val="32"/>
          <w:szCs w:val="32"/>
        </w:rPr>
        <w:instrText xml:space="preserve">TOC \o "1-2" \h \z \u</w:instrText>
      </w:r>
      <w:r>
        <w:rPr>
          <w:rFonts w:ascii="仿宋" w:hAnsi="仿宋" w:eastAsia="仿宋" w:cs="宋体"/>
          <w:b/>
          <w:color w:val="auto"/>
          <w:kern w:val="36"/>
          <w:sz w:val="32"/>
          <w:szCs w:val="32"/>
        </w:rPr>
        <w:fldChar w:fldCharType="separate"/>
      </w:r>
      <w:r>
        <w:rPr>
          <w:color w:val="auto"/>
        </w:rPr>
        <w:fldChar w:fldCharType="begin"/>
      </w:r>
      <w:r>
        <w:rPr>
          <w:color w:val="auto"/>
        </w:rPr>
        <w:instrText xml:space="preserve"> HYPERLINK \l "_Toc531165111" </w:instrText>
      </w:r>
      <w:r>
        <w:rPr>
          <w:color w:val="auto"/>
        </w:rPr>
        <w:fldChar w:fldCharType="separate"/>
      </w:r>
      <w:r>
        <w:rPr>
          <w:rStyle w:val="14"/>
          <w:rFonts w:hint="eastAsia" w:ascii="宋体" w:hAnsi="宋体"/>
          <w:color w:val="auto"/>
          <w:kern w:val="36"/>
          <w:sz w:val="24"/>
          <w:szCs w:val="24"/>
        </w:rPr>
        <w:t>第一部分公开招募邀请</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_Toc531165111 \h </w:instrText>
      </w:r>
      <w:r>
        <w:rPr>
          <w:rFonts w:ascii="宋体" w:hAnsi="宋体"/>
          <w:color w:val="auto"/>
          <w:sz w:val="24"/>
          <w:szCs w:val="24"/>
        </w:rPr>
        <w:fldChar w:fldCharType="separate"/>
      </w:r>
      <w:r>
        <w:rPr>
          <w:rFonts w:ascii="宋体" w:hAnsi="宋体"/>
          <w:color w:val="auto"/>
          <w:sz w:val="24"/>
          <w:szCs w:val="24"/>
        </w:rPr>
        <w:t>4</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"_Toc531165112" </w:instrText>
      </w:r>
      <w:r>
        <w:rPr>
          <w:color w:val="auto"/>
        </w:rPr>
        <w:fldChar w:fldCharType="separate"/>
      </w:r>
      <w:r>
        <w:rPr>
          <w:rStyle w:val="14"/>
          <w:rFonts w:hint="eastAsia" w:ascii="宋体" w:hAnsi="宋体"/>
          <w:color w:val="auto"/>
          <w:kern w:val="36"/>
          <w:sz w:val="24"/>
          <w:szCs w:val="24"/>
        </w:rPr>
        <w:t>一、项目基本情况：</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_Toc531165112 \h </w:instrText>
      </w:r>
      <w:r>
        <w:rPr>
          <w:rFonts w:ascii="宋体" w:hAnsi="宋体"/>
          <w:color w:val="auto"/>
          <w:sz w:val="24"/>
          <w:szCs w:val="24"/>
        </w:rPr>
        <w:fldChar w:fldCharType="separate"/>
      </w:r>
      <w:r>
        <w:rPr>
          <w:rFonts w:ascii="宋体" w:hAnsi="宋体"/>
          <w:color w:val="auto"/>
          <w:sz w:val="24"/>
          <w:szCs w:val="24"/>
        </w:rPr>
        <w:t>4</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"_Toc531165113" </w:instrText>
      </w:r>
      <w:r>
        <w:rPr>
          <w:color w:val="auto"/>
        </w:rPr>
        <w:fldChar w:fldCharType="separate"/>
      </w:r>
      <w:r>
        <w:rPr>
          <w:rStyle w:val="14"/>
          <w:rFonts w:hint="eastAsia" w:ascii="宋体" w:hAnsi="宋体"/>
          <w:color w:val="auto"/>
          <w:kern w:val="36"/>
          <w:sz w:val="24"/>
          <w:szCs w:val="24"/>
        </w:rPr>
        <w:t>二、供应商资格条件</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_Toc531165113 \h </w:instrText>
      </w:r>
      <w:r>
        <w:rPr>
          <w:rFonts w:ascii="宋体" w:hAnsi="宋体"/>
          <w:color w:val="auto"/>
          <w:sz w:val="24"/>
          <w:szCs w:val="24"/>
        </w:rPr>
        <w:fldChar w:fldCharType="separate"/>
      </w:r>
      <w:r>
        <w:rPr>
          <w:rFonts w:ascii="宋体" w:hAnsi="宋体"/>
          <w:color w:val="auto"/>
          <w:sz w:val="24"/>
          <w:szCs w:val="24"/>
        </w:rPr>
        <w:t>5</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"_Toc531165114" </w:instrText>
      </w:r>
      <w:r>
        <w:rPr>
          <w:color w:val="auto"/>
        </w:rPr>
        <w:fldChar w:fldCharType="separate"/>
      </w:r>
      <w:r>
        <w:rPr>
          <w:rStyle w:val="14"/>
          <w:rFonts w:hint="eastAsia" w:ascii="宋体" w:hAnsi="宋体"/>
          <w:color w:val="auto"/>
          <w:kern w:val="36"/>
          <w:sz w:val="24"/>
          <w:szCs w:val="24"/>
        </w:rPr>
        <w:t>三、参与该项目的流程及注意事项</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_Toc531165114 \h </w:instrText>
      </w:r>
      <w:r>
        <w:rPr>
          <w:rFonts w:ascii="宋体" w:hAnsi="宋体"/>
          <w:color w:val="auto"/>
          <w:sz w:val="24"/>
          <w:szCs w:val="24"/>
        </w:rPr>
        <w:fldChar w:fldCharType="separate"/>
      </w:r>
      <w:r>
        <w:rPr>
          <w:rFonts w:ascii="宋体" w:hAnsi="宋体"/>
          <w:color w:val="auto"/>
          <w:sz w:val="24"/>
          <w:szCs w:val="24"/>
        </w:rPr>
        <w:t>6</w:t>
      </w:r>
      <w:r>
        <w:rPr>
          <w:rFonts w:ascii="宋体" w:hAnsi="宋体"/>
          <w:color w:val="auto"/>
          <w:sz w:val="24"/>
          <w:szCs w:val="24"/>
        </w:rPr>
        <w:fldChar w:fldCharType="end"/>
      </w:r>
      <w:r>
        <w:rPr>
          <w:rFonts w:ascii="宋体" w:hAnsi="宋体"/>
          <w:color w:val="auto"/>
          <w:sz w:val="24"/>
          <w:szCs w:val="24"/>
        </w:rPr>
        <w:fldChar w:fldCharType="end"/>
      </w:r>
    </w:p>
    <w:p>
      <w:pPr>
        <w:pStyle w:val="8"/>
        <w:tabs>
          <w:tab w:val="right" w:leader="dot" w:pos="8296"/>
        </w:tabs>
        <w:spacing w:line="500" w:lineRule="exact"/>
        <w:ind w:firstLine="420" w:firstLineChars="200"/>
        <w:rPr>
          <w:rFonts w:ascii="宋体" w:hAnsi="宋体"/>
          <w:color w:val="auto"/>
          <w:sz w:val="24"/>
          <w:szCs w:val="24"/>
        </w:rPr>
      </w:pPr>
      <w:r>
        <w:rPr>
          <w:color w:val="auto"/>
        </w:rPr>
        <w:fldChar w:fldCharType="begin"/>
      </w:r>
      <w:r>
        <w:rPr>
          <w:color w:val="auto"/>
        </w:rPr>
        <w:instrText xml:space="preserve"> HYPERLINK \l "_Toc531165137" </w:instrText>
      </w:r>
      <w:r>
        <w:rPr>
          <w:color w:val="auto"/>
        </w:rPr>
        <w:fldChar w:fldCharType="separate"/>
      </w:r>
      <w:r>
        <w:rPr>
          <w:rStyle w:val="14"/>
          <w:rFonts w:hint="eastAsia" w:ascii="宋体" w:hAnsi="宋体" w:cs="宋体"/>
          <w:color w:val="auto"/>
          <w:kern w:val="36"/>
          <w:sz w:val="24"/>
          <w:szCs w:val="24"/>
        </w:rPr>
        <w:t>四、联系方式</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_Toc531165137 \h </w:instrText>
      </w:r>
      <w:r>
        <w:rPr>
          <w:rFonts w:ascii="宋体" w:hAnsi="宋体"/>
          <w:color w:val="auto"/>
          <w:sz w:val="24"/>
          <w:szCs w:val="24"/>
        </w:rPr>
        <w:fldChar w:fldCharType="separate"/>
      </w:r>
      <w:r>
        <w:rPr>
          <w:rFonts w:ascii="宋体" w:hAnsi="宋体"/>
          <w:color w:val="auto"/>
          <w:sz w:val="24"/>
          <w:szCs w:val="24"/>
        </w:rPr>
        <w:t>8</w:t>
      </w:r>
      <w:r>
        <w:rPr>
          <w:rFonts w:ascii="宋体" w:hAnsi="宋体"/>
          <w:color w:val="auto"/>
          <w:sz w:val="24"/>
          <w:szCs w:val="24"/>
        </w:rPr>
        <w:fldChar w:fldCharType="end"/>
      </w:r>
      <w:r>
        <w:rPr>
          <w:rFonts w:ascii="宋体" w:hAnsi="宋体"/>
          <w:color w:val="auto"/>
          <w:sz w:val="24"/>
          <w:szCs w:val="24"/>
        </w:rPr>
        <w:fldChar w:fldCharType="end"/>
      </w:r>
    </w:p>
    <w:p>
      <w:pPr>
        <w:pStyle w:val="8"/>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"_Toc531165144" </w:instrText>
      </w:r>
      <w:r>
        <w:rPr>
          <w:color w:val="auto"/>
        </w:rPr>
        <w:fldChar w:fldCharType="separate"/>
      </w:r>
      <w:r>
        <w:rPr>
          <w:rStyle w:val="14"/>
          <w:rFonts w:hint="eastAsia" w:ascii="宋体" w:hAnsi="宋体"/>
          <w:color w:val="auto"/>
          <w:kern w:val="36"/>
          <w:sz w:val="24"/>
          <w:szCs w:val="24"/>
        </w:rPr>
        <w:t>第二部分项目及服务要求</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_Toc531165144 \h </w:instrText>
      </w:r>
      <w:r>
        <w:rPr>
          <w:rFonts w:ascii="宋体" w:hAnsi="宋体"/>
          <w:color w:val="auto"/>
          <w:sz w:val="24"/>
          <w:szCs w:val="24"/>
        </w:rPr>
        <w:fldChar w:fldCharType="separate"/>
      </w:r>
      <w:r>
        <w:rPr>
          <w:rFonts w:ascii="宋体" w:hAnsi="宋体"/>
          <w:color w:val="auto"/>
          <w:sz w:val="24"/>
          <w:szCs w:val="24"/>
        </w:rPr>
        <w:t>9</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"_Toc531165145" </w:instrText>
      </w:r>
      <w:r>
        <w:rPr>
          <w:color w:val="auto"/>
        </w:rPr>
        <w:fldChar w:fldCharType="separate"/>
      </w:r>
      <w:r>
        <w:rPr>
          <w:rStyle w:val="14"/>
          <w:rFonts w:hint="eastAsia" w:ascii="宋体" w:hAnsi="宋体"/>
          <w:color w:val="auto"/>
          <w:kern w:val="36"/>
          <w:sz w:val="24"/>
          <w:szCs w:val="24"/>
        </w:rPr>
        <w:t>一、该项目遵循的政府采购政策</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_Toc531165145 \h </w:instrText>
      </w:r>
      <w:r>
        <w:rPr>
          <w:rFonts w:ascii="宋体" w:hAnsi="宋体"/>
          <w:color w:val="auto"/>
          <w:sz w:val="24"/>
          <w:szCs w:val="24"/>
        </w:rPr>
        <w:fldChar w:fldCharType="separate"/>
      </w:r>
      <w:r>
        <w:rPr>
          <w:rFonts w:ascii="宋体" w:hAnsi="宋体"/>
          <w:color w:val="auto"/>
          <w:sz w:val="24"/>
          <w:szCs w:val="24"/>
        </w:rPr>
        <w:t>9</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"_Toc531165150" </w:instrText>
      </w:r>
      <w:r>
        <w:rPr>
          <w:color w:val="auto"/>
        </w:rPr>
        <w:fldChar w:fldCharType="separate"/>
      </w:r>
      <w:r>
        <w:rPr>
          <w:rStyle w:val="14"/>
          <w:rFonts w:hint="eastAsia" w:ascii="宋体" w:hAnsi="宋体"/>
          <w:color w:val="auto"/>
          <w:kern w:val="36"/>
          <w:sz w:val="24"/>
          <w:szCs w:val="24"/>
        </w:rPr>
        <w:t>二、商品要求：</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_Toc531165150 \h </w:instrText>
      </w:r>
      <w:r>
        <w:rPr>
          <w:rFonts w:ascii="宋体" w:hAnsi="宋体"/>
          <w:color w:val="auto"/>
          <w:sz w:val="24"/>
          <w:szCs w:val="24"/>
        </w:rPr>
        <w:fldChar w:fldCharType="separate"/>
      </w:r>
      <w:r>
        <w:rPr>
          <w:rFonts w:ascii="宋体" w:hAnsi="宋体"/>
          <w:color w:val="auto"/>
          <w:sz w:val="24"/>
          <w:szCs w:val="24"/>
        </w:rPr>
        <w:t>9</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"_Toc531165155" </w:instrText>
      </w:r>
      <w:r>
        <w:rPr>
          <w:color w:val="auto"/>
        </w:rPr>
        <w:fldChar w:fldCharType="separate"/>
      </w:r>
      <w:r>
        <w:rPr>
          <w:rStyle w:val="14"/>
          <w:rFonts w:hint="eastAsia" w:ascii="宋体" w:hAnsi="宋体"/>
          <w:color w:val="auto"/>
          <w:kern w:val="36"/>
          <w:sz w:val="24"/>
          <w:szCs w:val="24"/>
        </w:rPr>
        <w:t>三、服务要求</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_Toc531165155 \h </w:instrText>
      </w:r>
      <w:r>
        <w:rPr>
          <w:rFonts w:ascii="宋体" w:hAnsi="宋体"/>
          <w:color w:val="auto"/>
          <w:sz w:val="24"/>
          <w:szCs w:val="24"/>
        </w:rPr>
        <w:fldChar w:fldCharType="separate"/>
      </w:r>
      <w:r>
        <w:rPr>
          <w:rFonts w:ascii="宋体" w:hAnsi="宋体"/>
          <w:color w:val="auto"/>
          <w:sz w:val="24"/>
          <w:szCs w:val="24"/>
        </w:rPr>
        <w:t>10</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"_Toc531165177" </w:instrText>
      </w:r>
      <w:r>
        <w:rPr>
          <w:color w:val="auto"/>
        </w:rPr>
        <w:fldChar w:fldCharType="separate"/>
      </w:r>
      <w:r>
        <w:rPr>
          <w:rStyle w:val="14"/>
          <w:rFonts w:hint="eastAsia" w:ascii="宋体" w:hAnsi="宋体"/>
          <w:color w:val="auto"/>
          <w:kern w:val="36"/>
          <w:sz w:val="24"/>
          <w:szCs w:val="24"/>
        </w:rPr>
        <w:t>四、违约责任</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_Toc531165177 \h </w:instrText>
      </w:r>
      <w:r>
        <w:rPr>
          <w:rFonts w:ascii="宋体" w:hAnsi="宋体"/>
          <w:color w:val="auto"/>
          <w:sz w:val="24"/>
          <w:szCs w:val="24"/>
        </w:rPr>
        <w:fldChar w:fldCharType="separate"/>
      </w:r>
      <w:r>
        <w:rPr>
          <w:rFonts w:ascii="宋体" w:hAnsi="宋体"/>
          <w:color w:val="auto"/>
          <w:sz w:val="24"/>
          <w:szCs w:val="24"/>
        </w:rPr>
        <w:t>12</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"_Toc531165198" </w:instrText>
      </w:r>
      <w:r>
        <w:rPr>
          <w:color w:val="auto"/>
        </w:rPr>
        <w:fldChar w:fldCharType="separate"/>
      </w:r>
      <w:r>
        <w:rPr>
          <w:rStyle w:val="14"/>
          <w:rFonts w:hint="eastAsia" w:ascii="宋体" w:hAnsi="宋体"/>
          <w:color w:val="auto"/>
          <w:kern w:val="36"/>
          <w:sz w:val="24"/>
          <w:szCs w:val="24"/>
        </w:rPr>
        <w:t>五、争议的解决</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_Toc531165198 \h </w:instrText>
      </w:r>
      <w:r>
        <w:rPr>
          <w:rFonts w:ascii="宋体" w:hAnsi="宋体"/>
          <w:color w:val="auto"/>
          <w:sz w:val="24"/>
          <w:szCs w:val="24"/>
        </w:rPr>
        <w:fldChar w:fldCharType="separate"/>
      </w:r>
      <w:r>
        <w:rPr>
          <w:rFonts w:ascii="宋体" w:hAnsi="宋体"/>
          <w:color w:val="auto"/>
          <w:sz w:val="24"/>
          <w:szCs w:val="24"/>
        </w:rPr>
        <w:t>14</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"_Toc531165200" </w:instrText>
      </w:r>
      <w:r>
        <w:rPr>
          <w:color w:val="auto"/>
        </w:rPr>
        <w:fldChar w:fldCharType="separate"/>
      </w:r>
      <w:r>
        <w:rPr>
          <w:rStyle w:val="14"/>
          <w:rFonts w:hint="eastAsia" w:ascii="宋体" w:hAnsi="宋体"/>
          <w:color w:val="auto"/>
          <w:kern w:val="36"/>
          <w:sz w:val="24"/>
          <w:szCs w:val="24"/>
        </w:rPr>
        <w:t>六、知识产权</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_Toc531165200 \h </w:instrText>
      </w:r>
      <w:r>
        <w:rPr>
          <w:rFonts w:ascii="宋体" w:hAnsi="宋体"/>
          <w:color w:val="auto"/>
          <w:sz w:val="24"/>
          <w:szCs w:val="24"/>
        </w:rPr>
        <w:fldChar w:fldCharType="separate"/>
      </w:r>
      <w:r>
        <w:rPr>
          <w:rFonts w:ascii="宋体" w:hAnsi="宋体"/>
          <w:color w:val="auto"/>
          <w:sz w:val="24"/>
          <w:szCs w:val="24"/>
        </w:rPr>
        <w:t>14</w:t>
      </w:r>
      <w:r>
        <w:rPr>
          <w:rFonts w:ascii="宋体" w:hAnsi="宋体"/>
          <w:color w:val="auto"/>
          <w:sz w:val="24"/>
          <w:szCs w:val="24"/>
        </w:rPr>
        <w:fldChar w:fldCharType="end"/>
      </w:r>
      <w:r>
        <w:rPr>
          <w:rFonts w:ascii="宋体" w:hAnsi="宋体"/>
          <w:color w:val="auto"/>
          <w:sz w:val="24"/>
          <w:szCs w:val="24"/>
        </w:rPr>
        <w:fldChar w:fldCharType="end"/>
      </w:r>
    </w:p>
    <w:p>
      <w:pPr>
        <w:pStyle w:val="8"/>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"_Toc531165202" </w:instrText>
      </w:r>
      <w:r>
        <w:rPr>
          <w:color w:val="auto"/>
        </w:rPr>
        <w:fldChar w:fldCharType="separate"/>
      </w:r>
      <w:r>
        <w:rPr>
          <w:rStyle w:val="14"/>
          <w:rFonts w:hint="eastAsia" w:ascii="宋体" w:hAnsi="宋体"/>
          <w:color w:val="auto"/>
          <w:kern w:val="36"/>
          <w:sz w:val="24"/>
          <w:szCs w:val="24"/>
        </w:rPr>
        <w:t>第三部分评审程序及方法</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_Toc531165202 \h </w:instrText>
      </w:r>
      <w:r>
        <w:rPr>
          <w:rFonts w:ascii="宋体" w:hAnsi="宋体"/>
          <w:color w:val="auto"/>
          <w:sz w:val="24"/>
          <w:szCs w:val="24"/>
        </w:rPr>
        <w:fldChar w:fldCharType="separate"/>
      </w:r>
      <w:r>
        <w:rPr>
          <w:rFonts w:ascii="宋体" w:hAnsi="宋体"/>
          <w:color w:val="auto"/>
          <w:sz w:val="24"/>
          <w:szCs w:val="24"/>
        </w:rPr>
        <w:t>15</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"_Toc531165203" </w:instrText>
      </w:r>
      <w:r>
        <w:rPr>
          <w:color w:val="auto"/>
        </w:rPr>
        <w:fldChar w:fldCharType="separate"/>
      </w:r>
      <w:r>
        <w:rPr>
          <w:rStyle w:val="14"/>
          <w:rFonts w:hint="eastAsia" w:ascii="宋体" w:hAnsi="宋体"/>
          <w:color w:val="auto"/>
          <w:kern w:val="36"/>
          <w:sz w:val="24"/>
          <w:szCs w:val="24"/>
        </w:rPr>
        <w:t>一、资格审查程序及方法</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_Toc531165203 \h </w:instrText>
      </w:r>
      <w:r>
        <w:rPr>
          <w:rFonts w:ascii="宋体" w:hAnsi="宋体"/>
          <w:color w:val="auto"/>
          <w:sz w:val="24"/>
          <w:szCs w:val="24"/>
        </w:rPr>
        <w:fldChar w:fldCharType="separate"/>
      </w:r>
      <w:r>
        <w:rPr>
          <w:rFonts w:ascii="宋体" w:hAnsi="宋体"/>
          <w:color w:val="auto"/>
          <w:sz w:val="24"/>
          <w:szCs w:val="24"/>
        </w:rPr>
        <w:t>15</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"_Toc531165210" </w:instrText>
      </w:r>
      <w:r>
        <w:rPr>
          <w:color w:val="auto"/>
        </w:rPr>
        <w:fldChar w:fldCharType="separate"/>
      </w:r>
      <w:r>
        <w:rPr>
          <w:rStyle w:val="14"/>
          <w:rFonts w:hint="eastAsia" w:ascii="宋体" w:hAnsi="宋体"/>
          <w:color w:val="auto"/>
          <w:kern w:val="36"/>
          <w:sz w:val="24"/>
          <w:szCs w:val="24"/>
        </w:rPr>
        <w:t>二、组建评审委员会</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_Toc531165210 \h </w:instrText>
      </w:r>
      <w:r>
        <w:rPr>
          <w:rFonts w:ascii="宋体" w:hAnsi="宋体"/>
          <w:color w:val="auto"/>
          <w:sz w:val="24"/>
          <w:szCs w:val="24"/>
        </w:rPr>
        <w:fldChar w:fldCharType="separate"/>
      </w:r>
      <w:r>
        <w:rPr>
          <w:rFonts w:ascii="宋体" w:hAnsi="宋体"/>
          <w:color w:val="auto"/>
          <w:sz w:val="24"/>
          <w:szCs w:val="24"/>
        </w:rPr>
        <w:t>15</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"_Toc531165228" </w:instrText>
      </w:r>
      <w:r>
        <w:rPr>
          <w:color w:val="auto"/>
        </w:rPr>
        <w:fldChar w:fldCharType="separate"/>
      </w:r>
      <w:r>
        <w:rPr>
          <w:rStyle w:val="14"/>
          <w:rFonts w:hint="eastAsia" w:ascii="宋体" w:hAnsi="宋体"/>
          <w:color w:val="auto"/>
          <w:kern w:val="36"/>
          <w:sz w:val="24"/>
          <w:szCs w:val="24"/>
        </w:rPr>
        <w:t>三、符合性审查程序及方法</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_Toc531165228 \h </w:instrText>
      </w:r>
      <w:r>
        <w:rPr>
          <w:rFonts w:ascii="宋体" w:hAnsi="宋体"/>
          <w:color w:val="auto"/>
          <w:sz w:val="24"/>
          <w:szCs w:val="24"/>
        </w:rPr>
        <w:fldChar w:fldCharType="separate"/>
      </w:r>
      <w:r>
        <w:rPr>
          <w:rFonts w:ascii="宋体" w:hAnsi="宋体"/>
          <w:color w:val="auto"/>
          <w:sz w:val="24"/>
          <w:szCs w:val="24"/>
        </w:rPr>
        <w:t>17</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"_Toc531165241" </w:instrText>
      </w:r>
      <w:r>
        <w:rPr>
          <w:color w:val="auto"/>
        </w:rPr>
        <w:fldChar w:fldCharType="separate"/>
      </w:r>
      <w:r>
        <w:rPr>
          <w:rStyle w:val="14"/>
          <w:rFonts w:hint="eastAsia" w:ascii="宋体" w:hAnsi="宋体"/>
          <w:color w:val="auto"/>
          <w:kern w:val="36"/>
          <w:sz w:val="24"/>
          <w:szCs w:val="24"/>
        </w:rPr>
        <w:t>四、答疑的方式和情形</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_Toc531165241 \h </w:instrText>
      </w:r>
      <w:r>
        <w:rPr>
          <w:rFonts w:ascii="宋体" w:hAnsi="宋体"/>
          <w:color w:val="auto"/>
          <w:sz w:val="24"/>
          <w:szCs w:val="24"/>
        </w:rPr>
        <w:fldChar w:fldCharType="separate"/>
      </w:r>
      <w:r>
        <w:rPr>
          <w:rFonts w:ascii="宋体" w:hAnsi="宋体"/>
          <w:color w:val="auto"/>
          <w:sz w:val="24"/>
          <w:szCs w:val="24"/>
        </w:rPr>
        <w:t>18</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"_Toc531165250" </w:instrText>
      </w:r>
      <w:r>
        <w:rPr>
          <w:color w:val="auto"/>
        </w:rPr>
        <w:fldChar w:fldCharType="separate"/>
      </w:r>
      <w:r>
        <w:rPr>
          <w:rStyle w:val="14"/>
          <w:rFonts w:hint="eastAsia" w:ascii="宋体" w:hAnsi="宋体"/>
          <w:color w:val="auto"/>
          <w:kern w:val="36"/>
          <w:sz w:val="24"/>
          <w:szCs w:val="24"/>
        </w:rPr>
        <w:t>五、评审办法</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_Toc531165250 \h </w:instrText>
      </w:r>
      <w:r>
        <w:rPr>
          <w:rFonts w:ascii="宋体" w:hAnsi="宋体"/>
          <w:color w:val="auto"/>
          <w:sz w:val="24"/>
          <w:szCs w:val="24"/>
        </w:rPr>
        <w:fldChar w:fldCharType="separate"/>
      </w:r>
      <w:r>
        <w:rPr>
          <w:rFonts w:ascii="宋体" w:hAnsi="宋体"/>
          <w:color w:val="auto"/>
          <w:sz w:val="24"/>
          <w:szCs w:val="24"/>
        </w:rPr>
        <w:t>19</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"_Toc531165256" </w:instrText>
      </w:r>
      <w:r>
        <w:rPr>
          <w:color w:val="auto"/>
        </w:rPr>
        <w:fldChar w:fldCharType="separate"/>
      </w:r>
      <w:r>
        <w:rPr>
          <w:rStyle w:val="14"/>
          <w:rFonts w:hint="eastAsia" w:ascii="宋体" w:hAnsi="宋体"/>
          <w:color w:val="auto"/>
          <w:kern w:val="36"/>
          <w:sz w:val="24"/>
          <w:szCs w:val="24"/>
        </w:rPr>
        <w:t>六、推荐并确定入围供应商</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_Toc531165256 \h </w:instrText>
      </w:r>
      <w:r>
        <w:rPr>
          <w:rFonts w:ascii="宋体" w:hAnsi="宋体"/>
          <w:color w:val="auto"/>
          <w:sz w:val="24"/>
          <w:szCs w:val="24"/>
        </w:rPr>
        <w:fldChar w:fldCharType="separate"/>
      </w:r>
      <w:r>
        <w:rPr>
          <w:rFonts w:ascii="宋体" w:hAnsi="宋体"/>
          <w:color w:val="auto"/>
          <w:sz w:val="24"/>
          <w:szCs w:val="24"/>
        </w:rPr>
        <w:t>29</w:t>
      </w:r>
      <w:r>
        <w:rPr>
          <w:rFonts w:ascii="宋体" w:hAnsi="宋体"/>
          <w:color w:val="auto"/>
          <w:sz w:val="24"/>
          <w:szCs w:val="24"/>
        </w:rPr>
        <w:fldChar w:fldCharType="end"/>
      </w:r>
      <w:r>
        <w:rPr>
          <w:rFonts w:ascii="宋体" w:hAnsi="宋体"/>
          <w:color w:val="auto"/>
          <w:sz w:val="24"/>
          <w:szCs w:val="24"/>
        </w:rPr>
        <w:fldChar w:fldCharType="end"/>
      </w:r>
    </w:p>
    <w:p>
      <w:pPr>
        <w:pStyle w:val="8"/>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"_Toc531165259" </w:instrText>
      </w:r>
      <w:r>
        <w:rPr>
          <w:color w:val="auto"/>
        </w:rPr>
        <w:fldChar w:fldCharType="separate"/>
      </w:r>
      <w:r>
        <w:rPr>
          <w:rStyle w:val="14"/>
          <w:rFonts w:hint="eastAsia" w:ascii="宋体" w:hAnsi="宋体"/>
          <w:color w:val="auto"/>
          <w:kern w:val="36"/>
          <w:sz w:val="24"/>
          <w:szCs w:val="24"/>
        </w:rPr>
        <w:t>第四部分响应文件的组成及编制要求</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_Toc531165259 \h </w:instrText>
      </w:r>
      <w:r>
        <w:rPr>
          <w:rFonts w:ascii="宋体" w:hAnsi="宋体"/>
          <w:color w:val="auto"/>
          <w:sz w:val="24"/>
          <w:szCs w:val="24"/>
        </w:rPr>
        <w:fldChar w:fldCharType="separate"/>
      </w:r>
      <w:r>
        <w:rPr>
          <w:rFonts w:ascii="宋体" w:hAnsi="宋体"/>
          <w:color w:val="auto"/>
          <w:sz w:val="24"/>
          <w:szCs w:val="24"/>
        </w:rPr>
        <w:t>30</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"_Toc531165260" </w:instrText>
      </w:r>
      <w:r>
        <w:rPr>
          <w:color w:val="auto"/>
        </w:rPr>
        <w:fldChar w:fldCharType="separate"/>
      </w:r>
      <w:r>
        <w:rPr>
          <w:rStyle w:val="14"/>
          <w:rFonts w:hint="eastAsia" w:ascii="宋体" w:hAnsi="宋体"/>
          <w:color w:val="auto"/>
          <w:kern w:val="36"/>
          <w:sz w:val="24"/>
          <w:szCs w:val="24"/>
        </w:rPr>
        <w:t>一、响应文件的格式：</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_Toc531165260 \h </w:instrText>
      </w:r>
      <w:r>
        <w:rPr>
          <w:rFonts w:ascii="宋体" w:hAnsi="宋体"/>
          <w:color w:val="auto"/>
          <w:sz w:val="24"/>
          <w:szCs w:val="24"/>
        </w:rPr>
        <w:fldChar w:fldCharType="separate"/>
      </w:r>
      <w:r>
        <w:rPr>
          <w:rFonts w:ascii="宋体" w:hAnsi="宋体"/>
          <w:color w:val="auto"/>
          <w:sz w:val="24"/>
          <w:szCs w:val="24"/>
        </w:rPr>
        <w:t>30</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"_Toc531165266" </w:instrText>
      </w:r>
      <w:r>
        <w:rPr>
          <w:color w:val="auto"/>
        </w:rPr>
        <w:fldChar w:fldCharType="separate"/>
      </w:r>
      <w:r>
        <w:rPr>
          <w:rStyle w:val="14"/>
          <w:rFonts w:hint="eastAsia" w:ascii="宋体" w:hAnsi="宋体"/>
          <w:color w:val="auto"/>
          <w:kern w:val="36"/>
          <w:sz w:val="24"/>
          <w:szCs w:val="24"/>
        </w:rPr>
        <w:t>二、响应文件构成</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_Toc531165266 \h </w:instrText>
      </w:r>
      <w:r>
        <w:rPr>
          <w:rFonts w:ascii="宋体" w:hAnsi="宋体"/>
          <w:color w:val="auto"/>
          <w:sz w:val="24"/>
          <w:szCs w:val="24"/>
        </w:rPr>
        <w:fldChar w:fldCharType="separate"/>
      </w:r>
      <w:r>
        <w:rPr>
          <w:rFonts w:ascii="宋体" w:hAnsi="宋体"/>
          <w:color w:val="auto"/>
          <w:sz w:val="24"/>
          <w:szCs w:val="24"/>
        </w:rPr>
        <w:t>31</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"_Toc531165287" </w:instrText>
      </w:r>
      <w:r>
        <w:rPr>
          <w:color w:val="auto"/>
        </w:rPr>
        <w:fldChar w:fldCharType="separate"/>
      </w:r>
      <w:r>
        <w:rPr>
          <w:rStyle w:val="14"/>
          <w:rFonts w:hint="eastAsia" w:ascii="宋体" w:hAnsi="宋体"/>
          <w:color w:val="auto"/>
          <w:kern w:val="36"/>
          <w:sz w:val="24"/>
          <w:szCs w:val="24"/>
        </w:rPr>
        <w:t>三、响应文件的编制要求：</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_Toc531165287 \h </w:instrText>
      </w:r>
      <w:r>
        <w:rPr>
          <w:rFonts w:ascii="宋体" w:hAnsi="宋体"/>
          <w:color w:val="auto"/>
          <w:sz w:val="24"/>
          <w:szCs w:val="24"/>
        </w:rPr>
        <w:fldChar w:fldCharType="separate"/>
      </w:r>
      <w:r>
        <w:rPr>
          <w:rFonts w:ascii="宋体" w:hAnsi="宋体"/>
          <w:color w:val="auto"/>
          <w:sz w:val="24"/>
          <w:szCs w:val="24"/>
        </w:rPr>
        <w:t>32</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"_Toc531165292" </w:instrText>
      </w:r>
      <w:r>
        <w:rPr>
          <w:color w:val="auto"/>
        </w:rPr>
        <w:fldChar w:fldCharType="separate"/>
      </w:r>
      <w:r>
        <w:rPr>
          <w:rStyle w:val="14"/>
          <w:rFonts w:hint="eastAsia" w:ascii="宋体" w:hAnsi="宋体"/>
          <w:color w:val="auto"/>
          <w:kern w:val="36"/>
          <w:sz w:val="24"/>
          <w:szCs w:val="24"/>
        </w:rPr>
        <w:t>四、响应文件的语言及度量衡单位</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_Toc531165292 \h </w:instrText>
      </w:r>
      <w:r>
        <w:rPr>
          <w:rFonts w:ascii="宋体" w:hAnsi="宋体"/>
          <w:color w:val="auto"/>
          <w:sz w:val="24"/>
          <w:szCs w:val="24"/>
        </w:rPr>
        <w:fldChar w:fldCharType="separate"/>
      </w:r>
      <w:r>
        <w:rPr>
          <w:rFonts w:ascii="宋体" w:hAnsi="宋体"/>
          <w:color w:val="auto"/>
          <w:sz w:val="24"/>
          <w:szCs w:val="24"/>
        </w:rPr>
        <w:t>32</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"_Toc531165296" </w:instrText>
      </w:r>
      <w:r>
        <w:rPr>
          <w:color w:val="auto"/>
        </w:rPr>
        <w:fldChar w:fldCharType="separate"/>
      </w:r>
      <w:r>
        <w:rPr>
          <w:rStyle w:val="14"/>
          <w:rFonts w:hint="eastAsia" w:ascii="宋体" w:hAnsi="宋体"/>
          <w:color w:val="auto"/>
          <w:kern w:val="36"/>
          <w:sz w:val="24"/>
          <w:szCs w:val="24"/>
        </w:rPr>
        <w:t>五、报价及币种</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_Toc531165296 \h </w:instrText>
      </w:r>
      <w:r>
        <w:rPr>
          <w:rFonts w:ascii="宋体" w:hAnsi="宋体"/>
          <w:color w:val="auto"/>
          <w:sz w:val="24"/>
          <w:szCs w:val="24"/>
        </w:rPr>
        <w:fldChar w:fldCharType="separate"/>
      </w:r>
      <w:r>
        <w:rPr>
          <w:rFonts w:ascii="宋体" w:hAnsi="宋体"/>
          <w:color w:val="auto"/>
          <w:sz w:val="24"/>
          <w:szCs w:val="24"/>
        </w:rPr>
        <w:t>32</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"_Toc531165302" </w:instrText>
      </w:r>
      <w:r>
        <w:rPr>
          <w:color w:val="auto"/>
        </w:rPr>
        <w:fldChar w:fldCharType="separate"/>
      </w:r>
      <w:r>
        <w:rPr>
          <w:rStyle w:val="14"/>
          <w:rFonts w:hint="eastAsia" w:ascii="宋体" w:hAnsi="宋体"/>
          <w:color w:val="auto"/>
          <w:kern w:val="36"/>
          <w:sz w:val="24"/>
          <w:szCs w:val="24"/>
        </w:rPr>
        <w:t>六、响应文件格式</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_Toc531165302 \h </w:instrText>
      </w:r>
      <w:r>
        <w:rPr>
          <w:rFonts w:ascii="宋体" w:hAnsi="宋体"/>
          <w:color w:val="auto"/>
          <w:sz w:val="24"/>
          <w:szCs w:val="24"/>
        </w:rPr>
        <w:fldChar w:fldCharType="separate"/>
      </w:r>
      <w:r>
        <w:rPr>
          <w:rFonts w:ascii="宋体" w:hAnsi="宋体"/>
          <w:color w:val="auto"/>
          <w:sz w:val="24"/>
          <w:szCs w:val="24"/>
        </w:rPr>
        <w:t>33</w:t>
      </w:r>
      <w:r>
        <w:rPr>
          <w:rFonts w:ascii="宋体" w:hAnsi="宋体"/>
          <w:color w:val="auto"/>
          <w:sz w:val="24"/>
          <w:szCs w:val="24"/>
        </w:rPr>
        <w:fldChar w:fldCharType="end"/>
      </w:r>
      <w:r>
        <w:rPr>
          <w:rFonts w:ascii="宋体" w:hAnsi="宋体"/>
          <w:color w:val="auto"/>
          <w:sz w:val="24"/>
          <w:szCs w:val="24"/>
        </w:rPr>
        <w:fldChar w:fldCharType="end"/>
      </w:r>
    </w:p>
    <w:p>
      <w:pPr>
        <w:pStyle w:val="8"/>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"_Toc531165303" </w:instrText>
      </w:r>
      <w:r>
        <w:rPr>
          <w:color w:val="auto"/>
        </w:rPr>
        <w:fldChar w:fldCharType="separate"/>
      </w:r>
      <w:r>
        <w:rPr>
          <w:rStyle w:val="14"/>
          <w:rFonts w:hint="eastAsia" w:ascii="宋体" w:hAnsi="宋体" w:cs="宋体"/>
          <w:color w:val="auto"/>
          <w:kern w:val="36"/>
          <w:sz w:val="24"/>
          <w:szCs w:val="24"/>
        </w:rPr>
        <w:t>响应文件的组成</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_Toc531165303 \h </w:instrText>
      </w:r>
      <w:r>
        <w:rPr>
          <w:rFonts w:ascii="宋体" w:hAnsi="宋体"/>
          <w:color w:val="auto"/>
          <w:sz w:val="24"/>
          <w:szCs w:val="24"/>
        </w:rPr>
        <w:fldChar w:fldCharType="separate"/>
      </w:r>
      <w:r>
        <w:rPr>
          <w:rFonts w:ascii="宋体" w:hAnsi="宋体"/>
          <w:color w:val="auto"/>
          <w:sz w:val="24"/>
          <w:szCs w:val="24"/>
        </w:rPr>
        <w:t>33</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"_Toc531165304" </w:instrText>
      </w:r>
      <w:r>
        <w:rPr>
          <w:color w:val="auto"/>
        </w:rPr>
        <w:fldChar w:fldCharType="separate"/>
      </w:r>
      <w:r>
        <w:rPr>
          <w:rStyle w:val="14"/>
          <w:rFonts w:hint="eastAsia" w:ascii="宋体" w:hAnsi="宋体"/>
          <w:color w:val="auto"/>
          <w:sz w:val="24"/>
          <w:szCs w:val="24"/>
        </w:rPr>
        <w:t>附件</w:t>
      </w:r>
      <w:r>
        <w:rPr>
          <w:rStyle w:val="14"/>
          <w:rFonts w:ascii="宋体" w:hAnsi="宋体"/>
          <w:color w:val="auto"/>
          <w:sz w:val="24"/>
          <w:szCs w:val="24"/>
        </w:rPr>
        <w:t>1</w:t>
      </w:r>
      <w:r>
        <w:rPr>
          <w:rStyle w:val="14"/>
          <w:rFonts w:hint="eastAsia" w:ascii="宋体" w:hAnsi="宋体"/>
          <w:color w:val="auto"/>
          <w:sz w:val="24"/>
          <w:szCs w:val="24"/>
        </w:rPr>
        <w:t>：响应函</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_Toc531165304 \h </w:instrText>
      </w:r>
      <w:r>
        <w:rPr>
          <w:rFonts w:ascii="宋体" w:hAnsi="宋体"/>
          <w:color w:val="auto"/>
          <w:sz w:val="24"/>
          <w:szCs w:val="24"/>
        </w:rPr>
        <w:fldChar w:fldCharType="separate"/>
      </w:r>
      <w:r>
        <w:rPr>
          <w:rFonts w:ascii="宋体" w:hAnsi="宋体"/>
          <w:color w:val="auto"/>
          <w:sz w:val="24"/>
          <w:szCs w:val="24"/>
        </w:rPr>
        <w:t>36</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"_Toc531165305" </w:instrText>
      </w:r>
      <w:r>
        <w:rPr>
          <w:color w:val="auto"/>
        </w:rPr>
        <w:fldChar w:fldCharType="separate"/>
      </w:r>
      <w:r>
        <w:rPr>
          <w:rStyle w:val="14"/>
          <w:rFonts w:hint="eastAsia" w:ascii="宋体" w:hAnsi="宋体"/>
          <w:color w:val="auto"/>
          <w:sz w:val="24"/>
          <w:szCs w:val="24"/>
        </w:rPr>
        <w:t>附件</w:t>
      </w:r>
      <w:r>
        <w:rPr>
          <w:rStyle w:val="14"/>
          <w:rFonts w:ascii="宋体" w:hAnsi="宋体"/>
          <w:color w:val="auto"/>
          <w:sz w:val="24"/>
          <w:szCs w:val="24"/>
        </w:rPr>
        <w:t>2</w:t>
      </w:r>
      <w:r>
        <w:rPr>
          <w:rStyle w:val="14"/>
          <w:rFonts w:hint="eastAsia" w:ascii="宋体" w:hAnsi="宋体"/>
          <w:color w:val="auto"/>
          <w:sz w:val="24"/>
          <w:szCs w:val="24"/>
        </w:rPr>
        <w:t>：法定代表人证明书</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_Toc531165305 \h </w:instrText>
      </w:r>
      <w:r>
        <w:rPr>
          <w:rFonts w:ascii="宋体" w:hAnsi="宋体"/>
          <w:color w:val="auto"/>
          <w:sz w:val="24"/>
          <w:szCs w:val="24"/>
        </w:rPr>
        <w:fldChar w:fldCharType="separate"/>
      </w:r>
      <w:r>
        <w:rPr>
          <w:rFonts w:ascii="宋体" w:hAnsi="宋体"/>
          <w:color w:val="auto"/>
          <w:sz w:val="24"/>
          <w:szCs w:val="24"/>
        </w:rPr>
        <w:t>37</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"_Toc531165306" </w:instrText>
      </w:r>
      <w:r>
        <w:rPr>
          <w:color w:val="auto"/>
        </w:rPr>
        <w:fldChar w:fldCharType="separate"/>
      </w:r>
      <w:r>
        <w:rPr>
          <w:rStyle w:val="14"/>
          <w:rFonts w:hint="eastAsia" w:ascii="宋体" w:hAnsi="宋体"/>
          <w:color w:val="auto"/>
          <w:sz w:val="24"/>
          <w:szCs w:val="24"/>
        </w:rPr>
        <w:t>附件</w:t>
      </w:r>
      <w:r>
        <w:rPr>
          <w:rStyle w:val="14"/>
          <w:rFonts w:ascii="宋体" w:hAnsi="宋体"/>
          <w:color w:val="auto"/>
          <w:sz w:val="24"/>
          <w:szCs w:val="24"/>
        </w:rPr>
        <w:t>3</w:t>
      </w:r>
      <w:r>
        <w:rPr>
          <w:rStyle w:val="14"/>
          <w:rFonts w:hint="eastAsia" w:ascii="宋体" w:hAnsi="宋体"/>
          <w:color w:val="auto"/>
          <w:sz w:val="24"/>
          <w:szCs w:val="24"/>
        </w:rPr>
        <w:t>：法定代表人授权书</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_Toc531165306 \h </w:instrText>
      </w:r>
      <w:r>
        <w:rPr>
          <w:rFonts w:ascii="宋体" w:hAnsi="宋体"/>
          <w:color w:val="auto"/>
          <w:sz w:val="24"/>
          <w:szCs w:val="24"/>
        </w:rPr>
        <w:fldChar w:fldCharType="separate"/>
      </w:r>
      <w:r>
        <w:rPr>
          <w:rFonts w:ascii="宋体" w:hAnsi="宋体"/>
          <w:color w:val="auto"/>
          <w:sz w:val="24"/>
          <w:szCs w:val="24"/>
        </w:rPr>
        <w:t>38</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"_Toc531165307" </w:instrText>
      </w:r>
      <w:r>
        <w:rPr>
          <w:color w:val="auto"/>
        </w:rPr>
        <w:fldChar w:fldCharType="separate"/>
      </w:r>
      <w:r>
        <w:rPr>
          <w:rStyle w:val="14"/>
          <w:rFonts w:hint="eastAsia" w:ascii="宋体" w:hAnsi="宋体"/>
          <w:color w:val="auto"/>
          <w:sz w:val="24"/>
          <w:szCs w:val="24"/>
        </w:rPr>
        <w:t>附件</w:t>
      </w:r>
      <w:r>
        <w:rPr>
          <w:rStyle w:val="14"/>
          <w:rFonts w:ascii="宋体" w:hAnsi="宋体"/>
          <w:color w:val="auto"/>
          <w:sz w:val="24"/>
          <w:szCs w:val="24"/>
        </w:rPr>
        <w:t>4</w:t>
      </w:r>
      <w:r>
        <w:rPr>
          <w:rStyle w:val="14"/>
          <w:rFonts w:hint="eastAsia" w:ascii="宋体" w:hAnsi="宋体"/>
          <w:color w:val="auto"/>
          <w:sz w:val="24"/>
          <w:szCs w:val="24"/>
        </w:rPr>
        <w:t>：供应商承诺函</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_Toc531165307 \h </w:instrText>
      </w:r>
      <w:r>
        <w:rPr>
          <w:rFonts w:ascii="宋体" w:hAnsi="宋体"/>
          <w:color w:val="auto"/>
          <w:sz w:val="24"/>
          <w:szCs w:val="24"/>
        </w:rPr>
        <w:fldChar w:fldCharType="separate"/>
      </w:r>
      <w:r>
        <w:rPr>
          <w:rFonts w:ascii="宋体" w:hAnsi="宋体"/>
          <w:color w:val="auto"/>
          <w:sz w:val="24"/>
          <w:szCs w:val="24"/>
        </w:rPr>
        <w:t>39</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"_Toc531165308" </w:instrText>
      </w:r>
      <w:r>
        <w:rPr>
          <w:color w:val="auto"/>
        </w:rPr>
        <w:fldChar w:fldCharType="separate"/>
      </w:r>
      <w:r>
        <w:rPr>
          <w:rStyle w:val="14"/>
          <w:rFonts w:hint="eastAsia" w:ascii="宋体" w:hAnsi="宋体"/>
          <w:color w:val="auto"/>
          <w:sz w:val="24"/>
          <w:szCs w:val="24"/>
        </w:rPr>
        <w:t>附件</w:t>
      </w:r>
      <w:r>
        <w:rPr>
          <w:rStyle w:val="14"/>
          <w:rFonts w:ascii="宋体" w:hAnsi="宋体"/>
          <w:color w:val="auto"/>
          <w:sz w:val="24"/>
          <w:szCs w:val="24"/>
        </w:rPr>
        <w:t>5</w:t>
      </w:r>
      <w:r>
        <w:rPr>
          <w:rStyle w:val="14"/>
          <w:rFonts w:hint="eastAsia" w:ascii="宋体" w:hAnsi="宋体"/>
          <w:color w:val="auto"/>
          <w:sz w:val="24"/>
          <w:szCs w:val="24"/>
        </w:rPr>
        <w:t>：供应商诚信承诺书</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_Toc531165308 \h </w:instrText>
      </w:r>
      <w:r>
        <w:rPr>
          <w:rFonts w:ascii="宋体" w:hAnsi="宋体"/>
          <w:color w:val="auto"/>
          <w:sz w:val="24"/>
          <w:szCs w:val="24"/>
        </w:rPr>
        <w:fldChar w:fldCharType="separate"/>
      </w:r>
      <w:r>
        <w:rPr>
          <w:rFonts w:ascii="宋体" w:hAnsi="宋体"/>
          <w:color w:val="auto"/>
          <w:sz w:val="24"/>
          <w:szCs w:val="24"/>
        </w:rPr>
        <w:t>40</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"_Toc531165309" </w:instrText>
      </w:r>
      <w:r>
        <w:rPr>
          <w:color w:val="auto"/>
        </w:rPr>
        <w:fldChar w:fldCharType="separate"/>
      </w:r>
      <w:r>
        <w:rPr>
          <w:rStyle w:val="14"/>
          <w:rFonts w:hint="eastAsia" w:ascii="宋体" w:hAnsi="宋体"/>
          <w:color w:val="auto"/>
          <w:sz w:val="24"/>
          <w:szCs w:val="24"/>
        </w:rPr>
        <w:t>附件</w:t>
      </w:r>
      <w:r>
        <w:rPr>
          <w:rStyle w:val="14"/>
          <w:rFonts w:ascii="宋体" w:hAnsi="宋体"/>
          <w:color w:val="auto"/>
          <w:sz w:val="24"/>
          <w:szCs w:val="24"/>
        </w:rPr>
        <w:t>6</w:t>
      </w:r>
      <w:r>
        <w:rPr>
          <w:rStyle w:val="14"/>
          <w:rFonts w:hint="eastAsia" w:ascii="宋体" w:hAnsi="宋体"/>
          <w:color w:val="auto"/>
          <w:sz w:val="24"/>
          <w:szCs w:val="24"/>
        </w:rPr>
        <w:t>：供应商资格证明文件</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_Toc531165309 \h </w:instrText>
      </w:r>
      <w:r>
        <w:rPr>
          <w:rFonts w:ascii="宋体" w:hAnsi="宋体"/>
          <w:color w:val="auto"/>
          <w:sz w:val="24"/>
          <w:szCs w:val="24"/>
        </w:rPr>
        <w:fldChar w:fldCharType="separate"/>
      </w:r>
      <w:r>
        <w:rPr>
          <w:rFonts w:ascii="宋体" w:hAnsi="宋体"/>
          <w:color w:val="auto"/>
          <w:sz w:val="24"/>
          <w:szCs w:val="24"/>
        </w:rPr>
        <w:t>41</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"_Toc531165310" </w:instrText>
      </w:r>
      <w:r>
        <w:rPr>
          <w:color w:val="auto"/>
        </w:rPr>
        <w:fldChar w:fldCharType="separate"/>
      </w:r>
      <w:r>
        <w:rPr>
          <w:rStyle w:val="14"/>
          <w:rFonts w:hint="eastAsia" w:ascii="宋体" w:hAnsi="宋体"/>
          <w:color w:val="auto"/>
          <w:sz w:val="24"/>
          <w:szCs w:val="24"/>
        </w:rPr>
        <w:t>附件</w:t>
      </w:r>
      <w:r>
        <w:rPr>
          <w:rStyle w:val="14"/>
          <w:rFonts w:ascii="宋体" w:hAnsi="宋体"/>
          <w:color w:val="auto"/>
          <w:sz w:val="24"/>
          <w:szCs w:val="24"/>
        </w:rPr>
        <w:t>7</w:t>
      </w:r>
      <w:r>
        <w:rPr>
          <w:rStyle w:val="14"/>
          <w:rFonts w:hint="eastAsia" w:ascii="宋体" w:hAnsi="宋体"/>
          <w:color w:val="auto"/>
          <w:sz w:val="24"/>
          <w:szCs w:val="24"/>
        </w:rPr>
        <w:t>：财务状况、缴纳税收和社会保障资金证明</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_Toc531165310 \h </w:instrText>
      </w:r>
      <w:r>
        <w:rPr>
          <w:rFonts w:ascii="宋体" w:hAnsi="宋体"/>
          <w:color w:val="auto"/>
          <w:sz w:val="24"/>
          <w:szCs w:val="24"/>
        </w:rPr>
        <w:fldChar w:fldCharType="separate"/>
      </w:r>
      <w:r>
        <w:rPr>
          <w:rFonts w:ascii="宋体" w:hAnsi="宋体"/>
          <w:color w:val="auto"/>
          <w:sz w:val="24"/>
          <w:szCs w:val="24"/>
        </w:rPr>
        <w:t>42</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"_Toc531165311" </w:instrText>
      </w:r>
      <w:r>
        <w:rPr>
          <w:color w:val="auto"/>
        </w:rPr>
        <w:fldChar w:fldCharType="separate"/>
      </w:r>
      <w:r>
        <w:rPr>
          <w:rStyle w:val="14"/>
          <w:rFonts w:hint="eastAsia" w:ascii="宋体" w:hAnsi="宋体"/>
          <w:color w:val="auto"/>
          <w:sz w:val="24"/>
          <w:szCs w:val="24"/>
        </w:rPr>
        <w:t>附件</w:t>
      </w:r>
      <w:r>
        <w:rPr>
          <w:rStyle w:val="14"/>
          <w:rFonts w:ascii="宋体" w:hAnsi="宋体"/>
          <w:color w:val="auto"/>
          <w:sz w:val="24"/>
          <w:szCs w:val="24"/>
        </w:rPr>
        <w:t>8</w:t>
      </w:r>
      <w:r>
        <w:rPr>
          <w:rStyle w:val="14"/>
          <w:rFonts w:hint="eastAsia" w:ascii="宋体" w:hAnsi="宋体"/>
          <w:color w:val="auto"/>
          <w:sz w:val="24"/>
          <w:szCs w:val="24"/>
        </w:rPr>
        <w:t>：无重大违法记录声明</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_Toc531165311 \h </w:instrText>
      </w:r>
      <w:r>
        <w:rPr>
          <w:rFonts w:ascii="宋体" w:hAnsi="宋体"/>
          <w:color w:val="auto"/>
          <w:sz w:val="24"/>
          <w:szCs w:val="24"/>
        </w:rPr>
        <w:fldChar w:fldCharType="separate"/>
      </w:r>
      <w:r>
        <w:rPr>
          <w:rFonts w:ascii="宋体" w:hAnsi="宋体"/>
          <w:color w:val="auto"/>
          <w:sz w:val="24"/>
          <w:szCs w:val="24"/>
        </w:rPr>
        <w:t>43</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"_Toc531165314" </w:instrText>
      </w:r>
      <w:r>
        <w:rPr>
          <w:color w:val="auto"/>
        </w:rPr>
        <w:fldChar w:fldCharType="separate"/>
      </w:r>
      <w:r>
        <w:rPr>
          <w:rStyle w:val="14"/>
          <w:rFonts w:hint="eastAsia" w:ascii="宋体" w:hAnsi="宋体"/>
          <w:color w:val="auto"/>
          <w:sz w:val="24"/>
          <w:szCs w:val="24"/>
        </w:rPr>
        <w:t>附件</w:t>
      </w:r>
      <w:r>
        <w:rPr>
          <w:rStyle w:val="14"/>
          <w:rFonts w:ascii="宋体" w:hAnsi="宋体"/>
          <w:color w:val="auto"/>
          <w:sz w:val="24"/>
          <w:szCs w:val="24"/>
        </w:rPr>
        <w:t>9</w:t>
      </w:r>
      <w:r>
        <w:rPr>
          <w:rStyle w:val="14"/>
          <w:rFonts w:hint="eastAsia" w:ascii="宋体" w:hAnsi="宋体"/>
          <w:color w:val="auto"/>
          <w:sz w:val="24"/>
          <w:szCs w:val="24"/>
        </w:rPr>
        <w:t>：报价一览表</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_Toc531165314 \h </w:instrText>
      </w:r>
      <w:r>
        <w:rPr>
          <w:rFonts w:ascii="宋体" w:hAnsi="宋体"/>
          <w:color w:val="auto"/>
          <w:sz w:val="24"/>
          <w:szCs w:val="24"/>
        </w:rPr>
        <w:fldChar w:fldCharType="separate"/>
      </w:r>
      <w:r>
        <w:rPr>
          <w:rFonts w:ascii="宋体" w:hAnsi="宋体"/>
          <w:color w:val="auto"/>
          <w:sz w:val="24"/>
          <w:szCs w:val="24"/>
        </w:rPr>
        <w:t>45</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"_Toc531165315" </w:instrText>
      </w:r>
      <w:r>
        <w:rPr>
          <w:color w:val="auto"/>
        </w:rPr>
        <w:fldChar w:fldCharType="separate"/>
      </w:r>
      <w:r>
        <w:rPr>
          <w:rStyle w:val="14"/>
          <w:rFonts w:hint="eastAsia" w:ascii="宋体" w:hAnsi="宋体"/>
          <w:color w:val="auto"/>
          <w:sz w:val="24"/>
          <w:szCs w:val="24"/>
        </w:rPr>
        <w:t>附件</w:t>
      </w:r>
      <w:r>
        <w:rPr>
          <w:rStyle w:val="14"/>
          <w:rFonts w:ascii="宋体" w:hAnsi="宋体"/>
          <w:color w:val="auto"/>
          <w:sz w:val="24"/>
          <w:szCs w:val="24"/>
        </w:rPr>
        <w:t>10</w:t>
      </w:r>
      <w:r>
        <w:rPr>
          <w:rStyle w:val="14"/>
          <w:rFonts w:hint="eastAsia" w:ascii="宋体" w:hAnsi="宋体"/>
          <w:color w:val="auto"/>
          <w:sz w:val="24"/>
          <w:szCs w:val="24"/>
        </w:rPr>
        <w:t>：商品及物流价格承诺书</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_Toc531165315 \h </w:instrText>
      </w:r>
      <w:r>
        <w:rPr>
          <w:rFonts w:ascii="宋体" w:hAnsi="宋体"/>
          <w:color w:val="auto"/>
          <w:sz w:val="24"/>
          <w:szCs w:val="24"/>
        </w:rPr>
        <w:fldChar w:fldCharType="separate"/>
      </w:r>
      <w:r>
        <w:rPr>
          <w:rFonts w:ascii="宋体" w:hAnsi="宋体"/>
          <w:color w:val="auto"/>
          <w:sz w:val="24"/>
          <w:szCs w:val="24"/>
        </w:rPr>
        <w:t>46</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"_Toc531165318" </w:instrText>
      </w:r>
      <w:r>
        <w:rPr>
          <w:color w:val="auto"/>
        </w:rPr>
        <w:fldChar w:fldCharType="separate"/>
      </w:r>
      <w:r>
        <w:rPr>
          <w:rStyle w:val="14"/>
          <w:rFonts w:hint="eastAsia" w:ascii="宋体" w:hAnsi="宋体"/>
          <w:color w:val="auto"/>
          <w:sz w:val="24"/>
          <w:szCs w:val="24"/>
        </w:rPr>
        <w:t>附件</w:t>
      </w:r>
      <w:r>
        <w:rPr>
          <w:rStyle w:val="14"/>
          <w:rFonts w:ascii="宋体" w:hAnsi="宋体"/>
          <w:color w:val="auto"/>
          <w:sz w:val="24"/>
          <w:szCs w:val="24"/>
        </w:rPr>
        <w:t>11</w:t>
      </w:r>
      <w:r>
        <w:rPr>
          <w:rStyle w:val="14"/>
          <w:rFonts w:hint="eastAsia" w:ascii="宋体" w:hAnsi="宋体"/>
          <w:color w:val="auto"/>
          <w:sz w:val="24"/>
          <w:szCs w:val="24"/>
        </w:rPr>
        <w:t>：服务方案</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_Toc531165318 \h </w:instrText>
      </w:r>
      <w:r>
        <w:rPr>
          <w:rFonts w:ascii="宋体" w:hAnsi="宋体"/>
          <w:color w:val="auto"/>
          <w:sz w:val="24"/>
          <w:szCs w:val="24"/>
        </w:rPr>
        <w:fldChar w:fldCharType="separate"/>
      </w:r>
      <w:r>
        <w:rPr>
          <w:rFonts w:ascii="宋体" w:hAnsi="宋体"/>
          <w:color w:val="auto"/>
          <w:sz w:val="24"/>
          <w:szCs w:val="24"/>
        </w:rPr>
        <w:t>47</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"_Toc531165319" </w:instrText>
      </w:r>
      <w:r>
        <w:rPr>
          <w:color w:val="auto"/>
        </w:rPr>
        <w:fldChar w:fldCharType="separate"/>
      </w:r>
      <w:r>
        <w:rPr>
          <w:rStyle w:val="14"/>
          <w:rFonts w:hint="eastAsia" w:ascii="宋体" w:hAnsi="宋体"/>
          <w:color w:val="auto"/>
          <w:sz w:val="24"/>
          <w:szCs w:val="24"/>
        </w:rPr>
        <w:t>附件</w:t>
      </w:r>
      <w:r>
        <w:rPr>
          <w:rStyle w:val="14"/>
          <w:rFonts w:ascii="宋体" w:hAnsi="宋体"/>
          <w:color w:val="auto"/>
          <w:sz w:val="24"/>
          <w:szCs w:val="24"/>
        </w:rPr>
        <w:t>12</w:t>
      </w:r>
      <w:r>
        <w:rPr>
          <w:rStyle w:val="14"/>
          <w:rFonts w:hint="eastAsia" w:ascii="宋体" w:hAnsi="宋体"/>
          <w:color w:val="auto"/>
          <w:sz w:val="24"/>
          <w:szCs w:val="24"/>
        </w:rPr>
        <w:t>：服务能力证明材料</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_Toc531165319 \h </w:instrText>
      </w:r>
      <w:r>
        <w:rPr>
          <w:rFonts w:ascii="宋体" w:hAnsi="宋体"/>
          <w:color w:val="auto"/>
          <w:sz w:val="24"/>
          <w:szCs w:val="24"/>
        </w:rPr>
        <w:fldChar w:fldCharType="separate"/>
      </w:r>
      <w:r>
        <w:rPr>
          <w:rFonts w:ascii="宋体" w:hAnsi="宋体"/>
          <w:color w:val="auto"/>
          <w:sz w:val="24"/>
          <w:szCs w:val="24"/>
        </w:rPr>
        <w:t>48</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"_Toc531165320" </w:instrText>
      </w:r>
      <w:r>
        <w:rPr>
          <w:color w:val="auto"/>
        </w:rPr>
        <w:fldChar w:fldCharType="separate"/>
      </w:r>
      <w:r>
        <w:rPr>
          <w:rStyle w:val="14"/>
          <w:rFonts w:hint="eastAsia" w:ascii="宋体" w:hAnsi="宋体"/>
          <w:color w:val="auto"/>
          <w:sz w:val="24"/>
          <w:szCs w:val="24"/>
        </w:rPr>
        <w:t>附件</w:t>
      </w:r>
      <w:r>
        <w:rPr>
          <w:rStyle w:val="14"/>
          <w:rFonts w:ascii="宋体" w:hAnsi="宋体"/>
          <w:color w:val="auto"/>
          <w:sz w:val="24"/>
          <w:szCs w:val="24"/>
        </w:rPr>
        <w:t>13</w:t>
      </w:r>
      <w:r>
        <w:rPr>
          <w:rStyle w:val="14"/>
          <w:rFonts w:hint="eastAsia" w:ascii="宋体" w:hAnsi="宋体"/>
          <w:color w:val="auto"/>
          <w:sz w:val="24"/>
          <w:szCs w:val="24"/>
        </w:rPr>
        <w:t>：供应商类似业绩证明材料</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_Toc531165320 \h </w:instrText>
      </w:r>
      <w:r>
        <w:rPr>
          <w:rFonts w:ascii="宋体" w:hAnsi="宋体"/>
          <w:color w:val="auto"/>
          <w:sz w:val="24"/>
          <w:szCs w:val="24"/>
        </w:rPr>
        <w:fldChar w:fldCharType="separate"/>
      </w:r>
      <w:r>
        <w:rPr>
          <w:rFonts w:ascii="宋体" w:hAnsi="宋体"/>
          <w:color w:val="auto"/>
          <w:sz w:val="24"/>
          <w:szCs w:val="24"/>
        </w:rPr>
        <w:t>49</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"_Toc531165321" </w:instrText>
      </w:r>
      <w:r>
        <w:rPr>
          <w:color w:val="auto"/>
        </w:rPr>
        <w:fldChar w:fldCharType="separate"/>
      </w:r>
      <w:r>
        <w:rPr>
          <w:rStyle w:val="14"/>
          <w:rFonts w:hint="eastAsia" w:ascii="宋体" w:hAnsi="宋体"/>
          <w:color w:val="auto"/>
          <w:sz w:val="24"/>
          <w:szCs w:val="24"/>
        </w:rPr>
        <w:t>附件</w:t>
      </w:r>
      <w:r>
        <w:rPr>
          <w:rStyle w:val="14"/>
          <w:rFonts w:ascii="宋体" w:hAnsi="宋体"/>
          <w:color w:val="auto"/>
          <w:sz w:val="24"/>
          <w:szCs w:val="24"/>
        </w:rPr>
        <w:t>14</w:t>
      </w:r>
      <w:r>
        <w:rPr>
          <w:rStyle w:val="14"/>
          <w:rFonts w:hint="eastAsia" w:ascii="宋体" w:hAnsi="宋体"/>
          <w:color w:val="auto"/>
          <w:sz w:val="24"/>
          <w:szCs w:val="24"/>
        </w:rPr>
        <w:t>：制造（生产）企业小型、微型企业声明函</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_Toc531165321 \h </w:instrText>
      </w:r>
      <w:r>
        <w:rPr>
          <w:rFonts w:ascii="宋体" w:hAnsi="宋体"/>
          <w:color w:val="auto"/>
          <w:sz w:val="24"/>
          <w:szCs w:val="24"/>
        </w:rPr>
        <w:fldChar w:fldCharType="separate"/>
      </w:r>
      <w:r>
        <w:rPr>
          <w:rFonts w:ascii="宋体" w:hAnsi="宋体"/>
          <w:color w:val="auto"/>
          <w:sz w:val="24"/>
          <w:szCs w:val="24"/>
        </w:rPr>
        <w:t>50</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"_Toc531165322" </w:instrText>
      </w:r>
      <w:r>
        <w:rPr>
          <w:color w:val="auto"/>
        </w:rPr>
        <w:fldChar w:fldCharType="separate"/>
      </w:r>
      <w:r>
        <w:rPr>
          <w:rStyle w:val="14"/>
          <w:rFonts w:hint="eastAsia" w:ascii="宋体" w:hAnsi="宋体"/>
          <w:color w:val="auto"/>
          <w:sz w:val="24"/>
          <w:szCs w:val="24"/>
        </w:rPr>
        <w:t>附件</w:t>
      </w:r>
      <w:r>
        <w:rPr>
          <w:rStyle w:val="14"/>
          <w:rFonts w:ascii="宋体" w:hAnsi="宋体"/>
          <w:color w:val="auto"/>
          <w:sz w:val="24"/>
          <w:szCs w:val="24"/>
        </w:rPr>
        <w:t>15</w:t>
      </w:r>
      <w:r>
        <w:rPr>
          <w:rStyle w:val="14"/>
          <w:rFonts w:hint="eastAsia" w:ascii="宋体" w:hAnsi="宋体"/>
          <w:color w:val="auto"/>
          <w:sz w:val="24"/>
          <w:szCs w:val="24"/>
        </w:rPr>
        <w:t>：残疾人福利性单位声明函</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_Toc531165322 \h </w:instrText>
      </w:r>
      <w:r>
        <w:rPr>
          <w:rFonts w:ascii="宋体" w:hAnsi="宋体"/>
          <w:color w:val="auto"/>
          <w:sz w:val="24"/>
          <w:szCs w:val="24"/>
        </w:rPr>
        <w:fldChar w:fldCharType="separate"/>
      </w:r>
      <w:r>
        <w:rPr>
          <w:rFonts w:ascii="宋体" w:hAnsi="宋体"/>
          <w:color w:val="auto"/>
          <w:sz w:val="24"/>
          <w:szCs w:val="24"/>
        </w:rPr>
        <w:t>51</w:t>
      </w:r>
      <w:r>
        <w:rPr>
          <w:rFonts w:ascii="宋体" w:hAnsi="宋体"/>
          <w:color w:val="auto"/>
          <w:sz w:val="24"/>
          <w:szCs w:val="24"/>
        </w:rPr>
        <w:fldChar w:fldCharType="end"/>
      </w:r>
      <w:r>
        <w:rPr>
          <w:rFonts w:ascii="宋体" w:hAnsi="宋体"/>
          <w:color w:val="auto"/>
          <w:sz w:val="24"/>
          <w:szCs w:val="24"/>
        </w:rPr>
        <w:fldChar w:fldCharType="end"/>
      </w:r>
    </w:p>
    <w:p>
      <w:pPr>
        <w:pStyle w:val="9"/>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"_Toc531165323" </w:instrText>
      </w:r>
      <w:r>
        <w:rPr>
          <w:color w:val="auto"/>
        </w:rPr>
        <w:fldChar w:fldCharType="separate"/>
      </w:r>
      <w:r>
        <w:rPr>
          <w:rStyle w:val="14"/>
          <w:rFonts w:hint="eastAsia" w:ascii="宋体" w:hAnsi="宋体"/>
          <w:color w:val="auto"/>
          <w:sz w:val="24"/>
          <w:szCs w:val="24"/>
        </w:rPr>
        <w:t>附件</w:t>
      </w:r>
      <w:r>
        <w:rPr>
          <w:rStyle w:val="14"/>
          <w:rFonts w:ascii="宋体" w:hAnsi="宋体"/>
          <w:color w:val="auto"/>
          <w:sz w:val="24"/>
          <w:szCs w:val="24"/>
        </w:rPr>
        <w:t>16</w:t>
      </w:r>
      <w:r>
        <w:rPr>
          <w:rStyle w:val="14"/>
          <w:rFonts w:hint="eastAsia" w:ascii="宋体" w:hAnsi="宋体"/>
          <w:color w:val="auto"/>
          <w:sz w:val="24"/>
          <w:szCs w:val="24"/>
        </w:rPr>
        <w:t>：供应商认为在其他方面有必要说明的事项</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_Toc531165323 \h </w:instrText>
      </w:r>
      <w:r>
        <w:rPr>
          <w:rFonts w:ascii="宋体" w:hAnsi="宋体"/>
          <w:color w:val="auto"/>
          <w:sz w:val="24"/>
          <w:szCs w:val="24"/>
        </w:rPr>
        <w:fldChar w:fldCharType="separate"/>
      </w:r>
      <w:r>
        <w:rPr>
          <w:rFonts w:ascii="宋体" w:hAnsi="宋体"/>
          <w:color w:val="auto"/>
          <w:sz w:val="24"/>
          <w:szCs w:val="24"/>
        </w:rPr>
        <w:t>52</w:t>
      </w:r>
      <w:r>
        <w:rPr>
          <w:rFonts w:ascii="宋体" w:hAnsi="宋体"/>
          <w:color w:val="auto"/>
          <w:sz w:val="24"/>
          <w:szCs w:val="24"/>
        </w:rPr>
        <w:fldChar w:fldCharType="end"/>
      </w:r>
      <w:r>
        <w:rPr>
          <w:rFonts w:ascii="宋体" w:hAnsi="宋体"/>
          <w:color w:val="auto"/>
          <w:sz w:val="24"/>
          <w:szCs w:val="24"/>
        </w:rPr>
        <w:fldChar w:fldCharType="end"/>
      </w:r>
    </w:p>
    <w:p>
      <w:pPr>
        <w:pStyle w:val="8"/>
        <w:tabs>
          <w:tab w:val="right" w:leader="dot" w:pos="8296"/>
        </w:tabs>
        <w:spacing w:line="500" w:lineRule="exact"/>
        <w:rPr>
          <w:rFonts w:ascii="宋体" w:hAnsi="宋体"/>
          <w:color w:val="auto"/>
          <w:sz w:val="24"/>
          <w:szCs w:val="24"/>
        </w:rPr>
      </w:pPr>
      <w:r>
        <w:rPr>
          <w:color w:val="auto"/>
        </w:rPr>
        <w:fldChar w:fldCharType="begin"/>
      </w:r>
      <w:r>
        <w:rPr>
          <w:color w:val="auto"/>
        </w:rPr>
        <w:instrText xml:space="preserve"> HYPERLINK \l "_Toc531165324" </w:instrText>
      </w:r>
      <w:r>
        <w:rPr>
          <w:color w:val="auto"/>
        </w:rPr>
        <w:fldChar w:fldCharType="separate"/>
      </w:r>
      <w:r>
        <w:rPr>
          <w:rStyle w:val="14"/>
          <w:rFonts w:hint="eastAsia" w:ascii="宋体" w:hAnsi="宋体"/>
          <w:color w:val="auto"/>
          <w:sz w:val="24"/>
          <w:szCs w:val="24"/>
        </w:rPr>
        <w:t>第五部分协议书范本</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_Toc531165324 \h </w:instrText>
      </w:r>
      <w:r>
        <w:rPr>
          <w:rFonts w:ascii="宋体" w:hAnsi="宋体"/>
          <w:color w:val="auto"/>
          <w:sz w:val="24"/>
          <w:szCs w:val="24"/>
        </w:rPr>
        <w:fldChar w:fldCharType="separate"/>
      </w:r>
      <w:r>
        <w:rPr>
          <w:rFonts w:ascii="宋体" w:hAnsi="宋体"/>
          <w:color w:val="auto"/>
          <w:sz w:val="24"/>
          <w:szCs w:val="24"/>
        </w:rPr>
        <w:t>53</w:t>
      </w:r>
      <w:r>
        <w:rPr>
          <w:rFonts w:ascii="宋体" w:hAnsi="宋体"/>
          <w:color w:val="auto"/>
          <w:sz w:val="24"/>
          <w:szCs w:val="24"/>
        </w:rPr>
        <w:fldChar w:fldCharType="end"/>
      </w:r>
      <w:r>
        <w:rPr>
          <w:rFonts w:ascii="宋体" w:hAnsi="宋体"/>
          <w:color w:val="auto"/>
          <w:sz w:val="24"/>
          <w:szCs w:val="24"/>
        </w:rPr>
        <w:fldChar w:fldCharType="end"/>
      </w:r>
    </w:p>
    <w:p>
      <w:pPr>
        <w:widowControl/>
        <w:jc w:val="center"/>
        <w:rPr>
          <w:rFonts w:ascii="仿宋" w:hAnsi="仿宋" w:eastAsia="仿宋" w:cs="宋体"/>
          <w:b/>
          <w:color w:val="auto"/>
          <w:kern w:val="36"/>
          <w:sz w:val="32"/>
          <w:szCs w:val="32"/>
        </w:rPr>
      </w:pPr>
      <w:r>
        <w:rPr>
          <w:rFonts w:ascii="仿宋" w:hAnsi="仿宋" w:eastAsia="仿宋" w:cs="宋体"/>
          <w:b/>
          <w:color w:val="auto"/>
          <w:kern w:val="36"/>
          <w:sz w:val="32"/>
          <w:szCs w:val="32"/>
        </w:rPr>
        <w:fldChar w:fldCharType="end"/>
      </w:r>
    </w:p>
    <w:p>
      <w:pPr>
        <w:widowControl/>
        <w:jc w:val="center"/>
        <w:rPr>
          <w:rFonts w:ascii="仿宋" w:hAnsi="仿宋" w:eastAsia="仿宋" w:cs="宋体"/>
          <w:b/>
          <w:color w:val="auto"/>
          <w:kern w:val="36"/>
          <w:sz w:val="32"/>
          <w:szCs w:val="32"/>
        </w:rPr>
      </w:pPr>
    </w:p>
    <w:p>
      <w:pPr>
        <w:widowControl/>
        <w:jc w:val="center"/>
        <w:rPr>
          <w:rFonts w:ascii="仿宋" w:hAnsi="仿宋" w:eastAsia="仿宋" w:cs="宋体"/>
          <w:b/>
          <w:color w:val="auto"/>
          <w:kern w:val="36"/>
          <w:sz w:val="32"/>
          <w:szCs w:val="32"/>
        </w:rPr>
      </w:pPr>
    </w:p>
    <w:p>
      <w:pPr>
        <w:widowControl/>
        <w:jc w:val="center"/>
        <w:rPr>
          <w:rFonts w:ascii="仿宋" w:hAnsi="仿宋" w:eastAsia="仿宋" w:cs="宋体"/>
          <w:b/>
          <w:color w:val="auto"/>
          <w:kern w:val="36"/>
          <w:sz w:val="32"/>
          <w:szCs w:val="32"/>
        </w:rPr>
      </w:pPr>
    </w:p>
    <w:p>
      <w:pPr>
        <w:widowControl/>
        <w:jc w:val="center"/>
        <w:rPr>
          <w:rFonts w:ascii="仿宋" w:hAnsi="仿宋" w:eastAsia="仿宋" w:cs="宋体"/>
          <w:b/>
          <w:color w:val="auto"/>
          <w:kern w:val="36"/>
          <w:sz w:val="32"/>
          <w:szCs w:val="32"/>
        </w:rPr>
      </w:pPr>
    </w:p>
    <w:p>
      <w:pPr>
        <w:widowControl/>
        <w:jc w:val="center"/>
        <w:rPr>
          <w:rFonts w:ascii="仿宋" w:hAnsi="仿宋" w:eastAsia="仿宋" w:cs="宋体"/>
          <w:b/>
          <w:color w:val="auto"/>
          <w:kern w:val="36"/>
          <w:sz w:val="32"/>
          <w:szCs w:val="32"/>
        </w:rPr>
      </w:pPr>
    </w:p>
    <w:p>
      <w:pPr>
        <w:widowControl/>
        <w:jc w:val="center"/>
        <w:rPr>
          <w:rFonts w:ascii="仿宋" w:hAnsi="仿宋" w:eastAsia="仿宋" w:cs="宋体"/>
          <w:b/>
          <w:color w:val="auto"/>
          <w:kern w:val="36"/>
          <w:sz w:val="32"/>
          <w:szCs w:val="32"/>
        </w:rPr>
      </w:pPr>
    </w:p>
    <w:p>
      <w:pPr>
        <w:pStyle w:val="11"/>
        <w:rPr>
          <w:color w:val="auto"/>
          <w:kern w:val="36"/>
        </w:rPr>
      </w:pPr>
      <w:bookmarkStart w:id="0" w:name="_Toc531165111"/>
      <w:bookmarkStart w:id="1" w:name="_Toc531157919"/>
      <w:r>
        <w:rPr>
          <w:rFonts w:hint="eastAsia"/>
          <w:color w:val="auto"/>
          <w:kern w:val="36"/>
        </w:rPr>
        <w:t>第一部分 公开招募邀请</w:t>
      </w:r>
      <w:bookmarkEnd w:id="0"/>
      <w:bookmarkEnd w:id="1"/>
    </w:p>
    <w:p>
      <w:pPr>
        <w:widowControl/>
        <w:spacing w:line="560" w:lineRule="exact"/>
        <w:ind w:firstLine="602" w:firstLineChars="200"/>
        <w:jc w:val="center"/>
        <w:outlineLvl w:val="0"/>
        <w:rPr>
          <w:rFonts w:ascii="仿宋" w:hAnsi="仿宋" w:eastAsia="仿宋" w:cs="宋体"/>
          <w:b/>
          <w:color w:val="auto"/>
          <w:kern w:val="36"/>
          <w:sz w:val="30"/>
          <w:szCs w:val="30"/>
        </w:rPr>
      </w:pPr>
    </w:p>
    <w:p>
      <w:pPr>
        <w:ind w:firstLine="640" w:firstLineChars="200"/>
        <w:rPr>
          <w:rFonts w:ascii="仿宋" w:hAnsi="仿宋" w:eastAsia="仿宋"/>
          <w:color w:val="auto"/>
          <w:kern w:val="36"/>
          <w:sz w:val="32"/>
          <w:szCs w:val="32"/>
        </w:rPr>
      </w:pPr>
      <w:bookmarkStart w:id="2" w:name="_Toc531158547"/>
      <w:bookmarkStart w:id="3" w:name="_Toc531157920"/>
      <w:r>
        <w:rPr>
          <w:rFonts w:hint="eastAsia" w:ascii="仿宋" w:hAnsi="仿宋" w:eastAsia="仿宋"/>
          <w:color w:val="auto"/>
          <w:kern w:val="36"/>
          <w:sz w:val="32"/>
          <w:szCs w:val="32"/>
        </w:rPr>
        <w:t>受</w:t>
      </w:r>
      <w:r>
        <w:rPr>
          <w:rFonts w:hint="eastAsia" w:ascii="仿宋" w:hAnsi="仿宋" w:eastAsia="仿宋"/>
          <w:color w:val="auto"/>
          <w:kern w:val="36"/>
          <w:sz w:val="32"/>
          <w:szCs w:val="32"/>
          <w:lang w:eastAsia="zh-CN"/>
        </w:rPr>
        <w:t>兴海县</w:t>
      </w:r>
      <w:r>
        <w:rPr>
          <w:rFonts w:hint="eastAsia" w:ascii="仿宋" w:hAnsi="仿宋" w:eastAsia="仿宋"/>
          <w:color w:val="auto"/>
          <w:kern w:val="36"/>
          <w:sz w:val="32"/>
          <w:szCs w:val="32"/>
        </w:rPr>
        <w:t>财政局委托，</w:t>
      </w:r>
      <w:r>
        <w:rPr>
          <w:rFonts w:hint="eastAsia" w:ascii="仿宋" w:hAnsi="仿宋" w:eastAsia="仿宋"/>
          <w:color w:val="auto"/>
          <w:kern w:val="36"/>
          <w:sz w:val="32"/>
          <w:szCs w:val="32"/>
          <w:lang w:eastAsia="zh-CN"/>
        </w:rPr>
        <w:t>兴海县</w:t>
      </w:r>
      <w:r>
        <w:rPr>
          <w:rFonts w:hint="eastAsia" w:ascii="仿宋" w:hAnsi="仿宋" w:eastAsia="仿宋"/>
          <w:color w:val="auto"/>
          <w:kern w:val="36"/>
          <w:sz w:val="32"/>
          <w:szCs w:val="32"/>
        </w:rPr>
        <w:t>政府采购中心（以下简称“采购中心”）将对</w:t>
      </w:r>
      <w:r>
        <w:rPr>
          <w:rFonts w:hint="eastAsia" w:ascii="仿宋" w:hAnsi="仿宋" w:eastAsia="仿宋"/>
          <w:color w:val="auto"/>
          <w:kern w:val="36"/>
          <w:sz w:val="32"/>
          <w:szCs w:val="32"/>
          <w:lang w:eastAsia="zh-CN"/>
        </w:rPr>
        <w:t>兴海县政</w:t>
      </w:r>
      <w:r>
        <w:rPr>
          <w:rFonts w:hint="eastAsia" w:ascii="仿宋" w:hAnsi="仿宋" w:eastAsia="仿宋"/>
          <w:color w:val="auto"/>
          <w:kern w:val="36"/>
          <w:sz w:val="32"/>
          <w:szCs w:val="32"/>
        </w:rPr>
        <w:t>府采购网上</w:t>
      </w:r>
      <w:r>
        <w:rPr>
          <w:rFonts w:hint="eastAsia" w:ascii="仿宋" w:hAnsi="仿宋" w:eastAsia="仿宋"/>
          <w:color w:val="auto"/>
          <w:kern w:val="36"/>
          <w:sz w:val="32"/>
          <w:szCs w:val="32"/>
          <w:lang w:eastAsia="zh-CN"/>
        </w:rPr>
        <w:t>服务市场</w:t>
      </w:r>
      <w:r>
        <w:rPr>
          <w:rFonts w:hint="eastAsia" w:ascii="仿宋" w:hAnsi="仿宋" w:eastAsia="仿宋"/>
          <w:color w:val="auto"/>
          <w:kern w:val="36"/>
          <w:sz w:val="32"/>
          <w:szCs w:val="32"/>
        </w:rPr>
        <w:t>（以下简称网上</w:t>
      </w:r>
      <w:r>
        <w:rPr>
          <w:rFonts w:hint="eastAsia" w:ascii="仿宋" w:hAnsi="仿宋" w:eastAsia="仿宋"/>
          <w:color w:val="auto"/>
          <w:kern w:val="36"/>
          <w:sz w:val="32"/>
          <w:szCs w:val="32"/>
          <w:lang w:eastAsia="zh-CN"/>
        </w:rPr>
        <w:t>服务市场</w:t>
      </w:r>
      <w:r>
        <w:rPr>
          <w:rFonts w:hint="eastAsia" w:ascii="仿宋" w:hAnsi="仿宋" w:eastAsia="仿宋"/>
          <w:color w:val="auto"/>
          <w:kern w:val="36"/>
          <w:sz w:val="32"/>
          <w:szCs w:val="32"/>
        </w:rPr>
        <w:t>）供应商（第一批）入围项目进行公开招募，现将有关事项通知如下：</w:t>
      </w:r>
      <w:bookmarkEnd w:id="2"/>
      <w:bookmarkEnd w:id="3"/>
    </w:p>
    <w:p>
      <w:pPr>
        <w:pStyle w:val="2"/>
        <w:rPr>
          <w:rFonts w:ascii="仿宋" w:hAnsi="仿宋" w:eastAsia="仿宋"/>
          <w:color w:val="auto"/>
          <w:kern w:val="36"/>
        </w:rPr>
      </w:pPr>
      <w:bookmarkStart w:id="4" w:name="_Toc531165112"/>
      <w:bookmarkStart w:id="5" w:name="_Toc531157921"/>
      <w:r>
        <w:rPr>
          <w:rFonts w:hint="eastAsia" w:ascii="仿宋" w:hAnsi="仿宋" w:eastAsia="仿宋"/>
          <w:color w:val="auto"/>
          <w:kern w:val="36"/>
        </w:rPr>
        <w:t>一、项目基本情况：</w:t>
      </w:r>
      <w:bookmarkEnd w:id="4"/>
      <w:bookmarkEnd w:id="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kern w:val="36"/>
          <w:sz w:val="32"/>
          <w:szCs w:val="32"/>
        </w:rPr>
      </w:pPr>
      <w:bookmarkStart w:id="6" w:name="_Toc531158549"/>
      <w:bookmarkStart w:id="7" w:name="_Toc531157922"/>
      <w:r>
        <w:rPr>
          <w:rFonts w:hint="eastAsia" w:ascii="仿宋_GB2312" w:hAnsi="仿宋_GB2312" w:eastAsia="仿宋_GB2312" w:cs="仿宋_GB2312"/>
          <w:color w:val="auto"/>
          <w:kern w:val="36"/>
          <w:sz w:val="32"/>
          <w:szCs w:val="32"/>
        </w:rPr>
        <w:t>为</w:t>
      </w:r>
      <w:r>
        <w:rPr>
          <w:rFonts w:hint="eastAsia" w:ascii="仿宋_GB2312" w:hAnsi="仿宋_GB2312" w:eastAsia="仿宋_GB2312" w:cs="仿宋_GB2312"/>
          <w:color w:val="auto"/>
          <w:kern w:val="36"/>
          <w:sz w:val="32"/>
          <w:szCs w:val="32"/>
          <w:lang w:eastAsia="zh-CN"/>
        </w:rPr>
        <w:t>进一步</w:t>
      </w:r>
      <w:r>
        <w:rPr>
          <w:rFonts w:hint="eastAsia" w:ascii="仿宋_GB2312" w:hAnsi="仿宋_GB2312" w:eastAsia="仿宋_GB2312" w:cs="仿宋_GB2312"/>
          <w:color w:val="auto"/>
          <w:kern w:val="36"/>
          <w:sz w:val="32"/>
          <w:szCs w:val="32"/>
        </w:rPr>
        <w:t>落实“放管服”改革要求，深化政府采购改革，</w:t>
      </w:r>
      <w:r>
        <w:rPr>
          <w:rFonts w:hint="eastAsia" w:ascii="仿宋_GB2312" w:hAnsi="仿宋_GB2312" w:eastAsia="仿宋_GB2312" w:cs="仿宋_GB2312"/>
          <w:color w:val="auto"/>
          <w:kern w:val="36"/>
          <w:sz w:val="32"/>
          <w:szCs w:val="32"/>
          <w:lang w:eastAsia="zh-CN"/>
        </w:rPr>
        <w:t>规范政府采购行为，提高政府采购效率和透明度，塑造公开、公平、公正的政府采购环境，兴海县财政局基于已上线运行的兴海</w:t>
      </w:r>
      <w:r>
        <w:rPr>
          <w:rFonts w:hint="eastAsia" w:ascii="仿宋_GB2312" w:hAnsi="仿宋_GB2312" w:eastAsia="仿宋_GB2312" w:cs="仿宋_GB2312"/>
          <w:color w:val="auto"/>
          <w:kern w:val="36"/>
          <w:sz w:val="32"/>
          <w:szCs w:val="32"/>
        </w:rPr>
        <w:t>“政采云”平台</w:t>
      </w:r>
      <w:r>
        <w:rPr>
          <w:rFonts w:hint="eastAsia" w:ascii="仿宋_GB2312" w:hAnsi="仿宋_GB2312" w:eastAsia="仿宋_GB2312" w:cs="仿宋_GB2312"/>
          <w:color w:val="auto"/>
          <w:kern w:val="36"/>
          <w:sz w:val="32"/>
          <w:szCs w:val="32"/>
          <w:lang w:eastAsia="zh-CN"/>
        </w:rPr>
        <w:t>，</w:t>
      </w:r>
      <w:r>
        <w:rPr>
          <w:rFonts w:hint="eastAsia" w:ascii="仿宋_GB2312" w:hAnsi="仿宋_GB2312" w:eastAsia="仿宋_GB2312" w:cs="仿宋_GB2312"/>
          <w:color w:val="auto"/>
          <w:kern w:val="36"/>
          <w:sz w:val="32"/>
          <w:szCs w:val="32"/>
        </w:rPr>
        <w:t>“</w:t>
      </w:r>
      <w:r>
        <w:rPr>
          <w:rFonts w:hint="eastAsia" w:ascii="仿宋_GB2312" w:hAnsi="仿宋_GB2312" w:eastAsia="仿宋_GB2312" w:cs="仿宋_GB2312"/>
          <w:color w:val="auto"/>
          <w:kern w:val="36"/>
          <w:sz w:val="32"/>
          <w:szCs w:val="32"/>
          <w:lang w:eastAsia="zh-CN"/>
        </w:rPr>
        <w:t>兴海县</w:t>
      </w:r>
      <w:r>
        <w:rPr>
          <w:rFonts w:hint="eastAsia" w:ascii="仿宋_GB2312" w:hAnsi="仿宋_GB2312" w:eastAsia="仿宋_GB2312" w:cs="仿宋_GB2312"/>
          <w:color w:val="auto"/>
          <w:kern w:val="36"/>
          <w:sz w:val="32"/>
          <w:szCs w:val="32"/>
        </w:rPr>
        <w:t>政府采购</w:t>
      </w:r>
      <w:r>
        <w:rPr>
          <w:rFonts w:hint="eastAsia" w:ascii="仿宋" w:hAnsi="仿宋" w:eastAsia="仿宋"/>
          <w:color w:val="auto"/>
          <w:kern w:val="36"/>
          <w:sz w:val="32"/>
          <w:szCs w:val="32"/>
        </w:rPr>
        <w:t>网上</w:t>
      </w:r>
      <w:r>
        <w:rPr>
          <w:rFonts w:hint="eastAsia" w:ascii="仿宋" w:hAnsi="仿宋" w:eastAsia="仿宋"/>
          <w:color w:val="auto"/>
          <w:kern w:val="36"/>
          <w:sz w:val="32"/>
          <w:szCs w:val="32"/>
          <w:lang w:eastAsia="zh-CN"/>
        </w:rPr>
        <w:t>服务市场</w:t>
      </w:r>
      <w:r>
        <w:rPr>
          <w:rFonts w:hint="eastAsia" w:ascii="仿宋_GB2312" w:hAnsi="仿宋_GB2312" w:eastAsia="仿宋_GB2312" w:cs="仿宋_GB2312"/>
          <w:color w:val="auto"/>
          <w:kern w:val="36"/>
          <w:sz w:val="32"/>
          <w:szCs w:val="32"/>
        </w:rPr>
        <w:t>”</w:t>
      </w:r>
      <w:r>
        <w:rPr>
          <w:rFonts w:hint="eastAsia" w:ascii="仿宋_GB2312" w:hAnsi="仿宋_GB2312" w:eastAsia="仿宋_GB2312" w:cs="仿宋_GB2312"/>
          <w:color w:val="auto"/>
          <w:kern w:val="36"/>
          <w:sz w:val="32"/>
          <w:szCs w:val="32"/>
          <w:lang w:eastAsia="zh-CN"/>
        </w:rPr>
        <w:t>现公开招募县级预算单位集中采购目录限额以下或年度批量预算采购限额以下服务项目的网上供应商。</w:t>
      </w:r>
      <w:r>
        <w:rPr>
          <w:rFonts w:hint="eastAsia" w:ascii="仿宋" w:hAnsi="仿宋" w:eastAsia="仿宋"/>
          <w:color w:val="auto"/>
          <w:kern w:val="36"/>
          <w:sz w:val="32"/>
          <w:szCs w:val="32"/>
        </w:rPr>
        <w:t>本次征集的供应商将入驻</w:t>
      </w:r>
      <w:r>
        <w:rPr>
          <w:rFonts w:hint="eastAsia" w:ascii="仿宋_GB2312" w:hAnsi="仿宋_GB2312" w:eastAsia="仿宋_GB2312" w:cs="仿宋_GB2312"/>
          <w:color w:val="auto"/>
          <w:kern w:val="36"/>
          <w:sz w:val="32"/>
          <w:szCs w:val="32"/>
        </w:rPr>
        <w:t>“政采云”平台</w:t>
      </w:r>
      <w:r>
        <w:rPr>
          <w:rFonts w:hint="eastAsia" w:ascii="仿宋" w:hAnsi="仿宋" w:eastAsia="仿宋"/>
          <w:color w:val="auto"/>
          <w:kern w:val="36"/>
          <w:sz w:val="32"/>
          <w:szCs w:val="32"/>
        </w:rPr>
        <w:t>，按照</w:t>
      </w:r>
      <w:r>
        <w:rPr>
          <w:rFonts w:hint="eastAsia" w:ascii="仿宋_GB2312" w:hAnsi="仿宋_GB2312" w:eastAsia="仿宋_GB2312" w:cs="仿宋_GB2312"/>
          <w:color w:val="auto"/>
          <w:kern w:val="36"/>
          <w:sz w:val="32"/>
          <w:szCs w:val="32"/>
        </w:rPr>
        <w:t>“政采云”平台</w:t>
      </w:r>
      <w:r>
        <w:rPr>
          <w:rFonts w:hint="eastAsia" w:ascii="仿宋" w:hAnsi="仿宋" w:eastAsia="仿宋"/>
          <w:color w:val="auto"/>
          <w:kern w:val="36"/>
          <w:sz w:val="32"/>
          <w:szCs w:val="32"/>
        </w:rPr>
        <w:t>管理规则实施网上交易。</w:t>
      </w:r>
      <w:bookmarkEnd w:id="6"/>
      <w:bookmarkEnd w:id="7"/>
    </w:p>
    <w:p>
      <w:pPr>
        <w:ind w:firstLine="640" w:firstLineChars="200"/>
        <w:rPr>
          <w:rFonts w:ascii="仿宋" w:hAnsi="仿宋" w:eastAsia="仿宋"/>
          <w:color w:val="auto"/>
          <w:kern w:val="36"/>
          <w:sz w:val="32"/>
          <w:szCs w:val="32"/>
        </w:rPr>
      </w:pPr>
      <w:bookmarkStart w:id="8" w:name="_Toc531157923"/>
      <w:bookmarkStart w:id="9" w:name="_Toc531158550"/>
      <w:r>
        <w:rPr>
          <w:rFonts w:hint="eastAsia" w:ascii="仿宋" w:hAnsi="仿宋" w:eastAsia="仿宋"/>
          <w:color w:val="auto"/>
          <w:kern w:val="36"/>
          <w:sz w:val="32"/>
          <w:szCs w:val="32"/>
        </w:rPr>
        <w:t>本次公开招募的供应商共分为</w:t>
      </w:r>
      <w:r>
        <w:rPr>
          <w:rFonts w:hint="eastAsia" w:ascii="仿宋" w:hAnsi="仿宋" w:eastAsia="仿宋"/>
          <w:color w:val="auto"/>
          <w:kern w:val="36"/>
          <w:sz w:val="32"/>
          <w:szCs w:val="32"/>
          <w:lang w:val="en-US" w:eastAsia="zh-CN"/>
        </w:rPr>
        <w:t>7个</w:t>
      </w:r>
      <w:r>
        <w:rPr>
          <w:rFonts w:hint="eastAsia" w:ascii="仿宋" w:hAnsi="仿宋" w:eastAsia="仿宋"/>
          <w:color w:val="auto"/>
          <w:kern w:val="36"/>
          <w:sz w:val="32"/>
          <w:szCs w:val="32"/>
        </w:rPr>
        <w:t>包：</w:t>
      </w:r>
      <w:bookmarkEnd w:id="8"/>
      <w:bookmarkEnd w:id="9"/>
    </w:p>
    <w:p>
      <w:pPr>
        <w:ind w:firstLine="640" w:firstLineChars="200"/>
        <w:rPr>
          <w:rFonts w:ascii="仿宋" w:hAnsi="仿宋" w:eastAsia="仿宋"/>
          <w:color w:val="auto"/>
          <w:kern w:val="36"/>
          <w:sz w:val="32"/>
          <w:szCs w:val="32"/>
        </w:rPr>
      </w:pPr>
      <w:bookmarkStart w:id="10" w:name="_Toc531157924"/>
      <w:bookmarkStart w:id="11" w:name="_Toc531158551"/>
      <w:r>
        <w:rPr>
          <w:rFonts w:hint="eastAsia" w:ascii="仿宋" w:hAnsi="仿宋" w:eastAsia="仿宋"/>
          <w:color w:val="auto"/>
          <w:kern w:val="36"/>
          <w:sz w:val="32"/>
          <w:szCs w:val="32"/>
        </w:rPr>
        <w:t>包1：</w:t>
      </w:r>
      <w:r>
        <w:rPr>
          <w:rFonts w:hint="eastAsia" w:ascii="仿宋" w:hAnsi="仿宋" w:eastAsia="仿宋"/>
          <w:color w:val="auto"/>
          <w:kern w:val="36"/>
          <w:sz w:val="32"/>
          <w:szCs w:val="32"/>
          <w:lang w:eastAsia="zh-CN"/>
        </w:rPr>
        <w:t>车辆维修</w:t>
      </w:r>
      <w:r>
        <w:rPr>
          <w:rFonts w:hint="eastAsia" w:ascii="仿宋" w:hAnsi="仿宋" w:eastAsia="仿宋"/>
          <w:color w:val="auto"/>
          <w:kern w:val="36"/>
          <w:sz w:val="32"/>
          <w:szCs w:val="32"/>
        </w:rPr>
        <w:t>；</w:t>
      </w:r>
      <w:bookmarkEnd w:id="10"/>
      <w:bookmarkEnd w:id="11"/>
    </w:p>
    <w:p>
      <w:pPr>
        <w:ind w:firstLine="640" w:firstLineChars="200"/>
        <w:rPr>
          <w:rFonts w:ascii="仿宋" w:hAnsi="仿宋" w:eastAsia="仿宋"/>
          <w:color w:val="auto"/>
          <w:kern w:val="36"/>
          <w:sz w:val="32"/>
          <w:szCs w:val="32"/>
        </w:rPr>
      </w:pPr>
      <w:bookmarkStart w:id="12" w:name="_Toc531157925"/>
      <w:bookmarkStart w:id="13" w:name="_Toc531158552"/>
      <w:r>
        <w:rPr>
          <w:rFonts w:hint="eastAsia" w:ascii="仿宋" w:hAnsi="仿宋" w:eastAsia="仿宋"/>
          <w:color w:val="auto"/>
          <w:kern w:val="36"/>
          <w:sz w:val="32"/>
          <w:szCs w:val="32"/>
        </w:rPr>
        <w:t>包2：</w:t>
      </w:r>
      <w:r>
        <w:rPr>
          <w:rFonts w:hint="eastAsia" w:ascii="仿宋" w:hAnsi="仿宋" w:eastAsia="仿宋"/>
          <w:color w:val="auto"/>
          <w:kern w:val="36"/>
          <w:sz w:val="32"/>
          <w:szCs w:val="32"/>
          <w:lang w:eastAsia="zh-CN"/>
        </w:rPr>
        <w:t>车辆保险</w:t>
      </w:r>
      <w:r>
        <w:rPr>
          <w:rFonts w:hint="eastAsia" w:ascii="仿宋" w:hAnsi="仿宋" w:eastAsia="仿宋"/>
          <w:color w:val="auto"/>
          <w:kern w:val="36"/>
          <w:sz w:val="32"/>
          <w:szCs w:val="32"/>
        </w:rPr>
        <w:t>；</w:t>
      </w:r>
      <w:bookmarkEnd w:id="12"/>
      <w:bookmarkEnd w:id="13"/>
    </w:p>
    <w:p>
      <w:pPr>
        <w:ind w:firstLine="640" w:firstLineChars="200"/>
        <w:rPr>
          <w:rFonts w:ascii="仿宋" w:hAnsi="仿宋" w:eastAsia="仿宋"/>
          <w:color w:val="auto"/>
          <w:kern w:val="36"/>
          <w:sz w:val="32"/>
          <w:szCs w:val="32"/>
        </w:rPr>
      </w:pPr>
      <w:bookmarkStart w:id="14" w:name="_Toc531157926"/>
      <w:bookmarkStart w:id="15" w:name="_Toc531158553"/>
      <w:r>
        <w:rPr>
          <w:rFonts w:hint="eastAsia" w:ascii="仿宋" w:hAnsi="仿宋" w:eastAsia="仿宋"/>
          <w:color w:val="auto"/>
          <w:kern w:val="36"/>
          <w:sz w:val="32"/>
          <w:szCs w:val="32"/>
        </w:rPr>
        <w:t>包3：</w:t>
      </w:r>
      <w:r>
        <w:rPr>
          <w:rFonts w:hint="eastAsia" w:ascii="仿宋" w:hAnsi="仿宋" w:eastAsia="仿宋"/>
          <w:color w:val="auto"/>
          <w:kern w:val="36"/>
          <w:sz w:val="32"/>
          <w:szCs w:val="32"/>
          <w:lang w:eastAsia="zh-CN"/>
        </w:rPr>
        <w:t>印刷</w:t>
      </w:r>
      <w:r>
        <w:rPr>
          <w:rFonts w:hint="eastAsia" w:ascii="仿宋" w:hAnsi="仿宋" w:eastAsia="仿宋"/>
          <w:color w:val="auto"/>
          <w:kern w:val="36"/>
          <w:sz w:val="32"/>
          <w:szCs w:val="32"/>
        </w:rPr>
        <w:t>；</w:t>
      </w:r>
      <w:bookmarkEnd w:id="14"/>
      <w:bookmarkEnd w:id="15"/>
    </w:p>
    <w:p>
      <w:pPr>
        <w:ind w:firstLine="640" w:firstLineChars="200"/>
        <w:rPr>
          <w:rFonts w:ascii="仿宋" w:hAnsi="仿宋" w:eastAsia="仿宋"/>
          <w:color w:val="auto"/>
          <w:kern w:val="36"/>
          <w:sz w:val="32"/>
          <w:szCs w:val="32"/>
        </w:rPr>
      </w:pPr>
      <w:bookmarkStart w:id="16" w:name="_Toc531157927"/>
      <w:bookmarkStart w:id="17" w:name="_Toc531158554"/>
      <w:r>
        <w:rPr>
          <w:rFonts w:hint="eastAsia" w:ascii="仿宋" w:hAnsi="仿宋" w:eastAsia="仿宋"/>
          <w:color w:val="auto"/>
          <w:kern w:val="36"/>
          <w:sz w:val="32"/>
          <w:szCs w:val="32"/>
        </w:rPr>
        <w:t>包4：</w:t>
      </w:r>
      <w:r>
        <w:rPr>
          <w:rFonts w:hint="eastAsia" w:ascii="仿宋" w:hAnsi="仿宋" w:eastAsia="仿宋"/>
          <w:color w:val="auto"/>
          <w:kern w:val="36"/>
          <w:sz w:val="32"/>
          <w:szCs w:val="32"/>
          <w:lang w:eastAsia="zh-CN"/>
        </w:rPr>
        <w:t>广告</w:t>
      </w:r>
      <w:r>
        <w:rPr>
          <w:rFonts w:hint="eastAsia" w:ascii="仿宋" w:hAnsi="仿宋" w:eastAsia="仿宋"/>
          <w:color w:val="auto"/>
          <w:kern w:val="36"/>
          <w:sz w:val="32"/>
          <w:szCs w:val="32"/>
        </w:rPr>
        <w:t>；</w:t>
      </w:r>
      <w:bookmarkEnd w:id="16"/>
      <w:bookmarkEnd w:id="17"/>
    </w:p>
    <w:p>
      <w:pPr>
        <w:ind w:firstLine="640" w:firstLineChars="200"/>
        <w:rPr>
          <w:rFonts w:ascii="仿宋" w:hAnsi="仿宋" w:eastAsia="仿宋"/>
          <w:color w:val="auto"/>
          <w:kern w:val="36"/>
          <w:sz w:val="32"/>
          <w:szCs w:val="32"/>
        </w:rPr>
      </w:pPr>
      <w:bookmarkStart w:id="18" w:name="_Toc531158555"/>
      <w:bookmarkStart w:id="19" w:name="_Toc531157928"/>
      <w:r>
        <w:rPr>
          <w:rFonts w:hint="eastAsia" w:ascii="仿宋" w:hAnsi="仿宋" w:eastAsia="仿宋"/>
          <w:color w:val="auto"/>
          <w:kern w:val="36"/>
          <w:sz w:val="32"/>
          <w:szCs w:val="32"/>
        </w:rPr>
        <w:t>包5：</w:t>
      </w:r>
      <w:r>
        <w:rPr>
          <w:rFonts w:hint="eastAsia" w:ascii="仿宋" w:hAnsi="仿宋" w:eastAsia="仿宋"/>
          <w:color w:val="auto"/>
          <w:kern w:val="36"/>
          <w:sz w:val="32"/>
          <w:szCs w:val="32"/>
          <w:lang w:eastAsia="zh-CN"/>
        </w:rPr>
        <w:t>小额中介（会计审计、资产评估、工程咨询服务、法律服务）</w:t>
      </w:r>
      <w:r>
        <w:rPr>
          <w:rFonts w:hint="eastAsia" w:ascii="仿宋" w:hAnsi="仿宋" w:eastAsia="仿宋"/>
          <w:color w:val="auto"/>
          <w:kern w:val="36"/>
          <w:sz w:val="32"/>
          <w:szCs w:val="32"/>
        </w:rPr>
        <w:t>；</w:t>
      </w:r>
      <w:bookmarkEnd w:id="18"/>
      <w:bookmarkEnd w:id="19"/>
    </w:p>
    <w:p>
      <w:pPr>
        <w:ind w:firstLine="640" w:firstLineChars="200"/>
        <w:rPr>
          <w:rFonts w:ascii="仿宋" w:hAnsi="仿宋" w:eastAsia="仿宋"/>
          <w:color w:val="auto"/>
          <w:kern w:val="36"/>
          <w:sz w:val="32"/>
          <w:szCs w:val="32"/>
        </w:rPr>
      </w:pPr>
      <w:bookmarkStart w:id="20" w:name="_Toc531158556"/>
      <w:bookmarkStart w:id="21" w:name="_Toc531157929"/>
      <w:r>
        <w:rPr>
          <w:rFonts w:hint="eastAsia" w:ascii="仿宋" w:hAnsi="仿宋" w:eastAsia="仿宋"/>
          <w:color w:val="auto"/>
          <w:kern w:val="36"/>
          <w:sz w:val="32"/>
          <w:szCs w:val="32"/>
        </w:rPr>
        <w:t>包6：</w:t>
      </w:r>
      <w:r>
        <w:rPr>
          <w:rFonts w:hint="eastAsia" w:ascii="仿宋" w:hAnsi="仿宋" w:eastAsia="仿宋"/>
          <w:color w:val="auto"/>
          <w:kern w:val="36"/>
          <w:sz w:val="32"/>
          <w:szCs w:val="32"/>
          <w:lang w:eastAsia="zh-CN"/>
        </w:rPr>
        <w:t>小额工程</w:t>
      </w:r>
      <w:r>
        <w:rPr>
          <w:rFonts w:hint="eastAsia" w:ascii="仿宋" w:hAnsi="仿宋" w:eastAsia="仿宋"/>
          <w:color w:val="auto"/>
          <w:kern w:val="36"/>
          <w:sz w:val="32"/>
          <w:szCs w:val="32"/>
        </w:rPr>
        <w:t>；</w:t>
      </w:r>
      <w:bookmarkEnd w:id="20"/>
      <w:bookmarkEnd w:id="21"/>
    </w:p>
    <w:p>
      <w:pPr>
        <w:ind w:firstLine="640" w:firstLineChars="200"/>
        <w:rPr>
          <w:rFonts w:ascii="仿宋" w:hAnsi="仿宋" w:eastAsia="仿宋"/>
          <w:color w:val="auto"/>
          <w:kern w:val="36"/>
          <w:sz w:val="32"/>
          <w:szCs w:val="32"/>
        </w:rPr>
      </w:pPr>
      <w:bookmarkStart w:id="22" w:name="_Toc531157930"/>
      <w:bookmarkStart w:id="23" w:name="_Toc531158557"/>
      <w:r>
        <w:rPr>
          <w:rFonts w:hint="eastAsia" w:ascii="仿宋" w:hAnsi="仿宋" w:eastAsia="仿宋"/>
          <w:color w:val="auto"/>
          <w:kern w:val="36"/>
          <w:sz w:val="32"/>
          <w:szCs w:val="32"/>
        </w:rPr>
        <w:t>包7：</w:t>
      </w:r>
      <w:r>
        <w:rPr>
          <w:rFonts w:hint="eastAsia" w:ascii="仿宋" w:hAnsi="仿宋" w:eastAsia="仿宋"/>
          <w:color w:val="auto"/>
          <w:kern w:val="36"/>
          <w:sz w:val="32"/>
          <w:szCs w:val="32"/>
          <w:lang w:eastAsia="zh-CN"/>
        </w:rPr>
        <w:t>物业（办公楼秩序维护和安全、绿化服务、环境保洁、设施设备运行维护服务）</w:t>
      </w:r>
      <w:r>
        <w:rPr>
          <w:rFonts w:hint="eastAsia" w:ascii="仿宋" w:hAnsi="仿宋" w:eastAsia="仿宋"/>
          <w:color w:val="auto"/>
          <w:kern w:val="36"/>
          <w:sz w:val="32"/>
          <w:szCs w:val="32"/>
        </w:rPr>
        <w:t>；</w:t>
      </w:r>
      <w:bookmarkEnd w:id="22"/>
      <w:bookmarkEnd w:id="23"/>
    </w:p>
    <w:p>
      <w:pPr>
        <w:ind w:firstLine="640" w:firstLineChars="200"/>
        <w:rPr>
          <w:rFonts w:ascii="仿宋" w:hAnsi="仿宋" w:eastAsia="仿宋"/>
          <w:color w:val="auto"/>
          <w:kern w:val="36"/>
          <w:sz w:val="32"/>
          <w:szCs w:val="32"/>
        </w:rPr>
      </w:pPr>
      <w:r>
        <w:rPr>
          <w:rFonts w:hint="eastAsia" w:ascii="仿宋" w:hAnsi="仿宋" w:eastAsia="仿宋"/>
          <w:color w:val="auto"/>
          <w:kern w:val="36"/>
          <w:sz w:val="32"/>
          <w:szCs w:val="32"/>
        </w:rPr>
        <w:t>该项目的服务期限为三年。</w:t>
      </w:r>
    </w:p>
    <w:p>
      <w:pPr>
        <w:pStyle w:val="2"/>
        <w:numPr>
          <w:ilvl w:val="0"/>
          <w:numId w:val="1"/>
        </w:numPr>
        <w:rPr>
          <w:rFonts w:hint="eastAsia" w:eastAsia="宋体"/>
          <w:color w:val="auto"/>
          <w:lang w:val="en-US" w:eastAsia="zh-CN"/>
        </w:rPr>
      </w:pPr>
      <w:bookmarkStart w:id="24" w:name="_Toc531157938"/>
      <w:bookmarkStart w:id="25" w:name="_Toc531165113"/>
      <w:r>
        <w:rPr>
          <w:rFonts w:hint="eastAsia" w:ascii="仿宋" w:hAnsi="仿宋" w:eastAsia="仿宋"/>
          <w:color w:val="auto"/>
          <w:kern w:val="36"/>
        </w:rPr>
        <w:t>供应商资格条件</w:t>
      </w:r>
      <w:bookmarkEnd w:id="24"/>
      <w:bookmarkEnd w:id="25"/>
    </w:p>
    <w:p>
      <w:pPr>
        <w:ind w:firstLine="960" w:firstLineChars="300"/>
        <w:rPr>
          <w:rFonts w:ascii="仿宋" w:hAnsi="仿宋" w:eastAsia="仿宋"/>
          <w:color w:val="auto"/>
          <w:kern w:val="36"/>
          <w:sz w:val="32"/>
          <w:szCs w:val="32"/>
        </w:rPr>
      </w:pPr>
      <w:bookmarkStart w:id="26" w:name="_Toc531157939"/>
      <w:bookmarkStart w:id="27" w:name="_Toc531158566"/>
      <w:r>
        <w:rPr>
          <w:rFonts w:hint="eastAsia" w:ascii="仿宋" w:hAnsi="仿宋" w:eastAsia="仿宋"/>
          <w:color w:val="auto"/>
          <w:kern w:val="36"/>
          <w:sz w:val="32"/>
          <w:szCs w:val="32"/>
        </w:rPr>
        <w:t>1、应具备《政府采购法》第22条所规定的条件：</w:t>
      </w:r>
      <w:bookmarkEnd w:id="26"/>
      <w:bookmarkEnd w:id="27"/>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36"/>
          <w:sz w:val="32"/>
          <w:szCs w:val="32"/>
          <w:lang w:val="en-US" w:eastAsia="zh-CN"/>
        </w:rPr>
      </w:pPr>
      <w:bookmarkStart w:id="28" w:name="_Toc531157945"/>
      <w:bookmarkStart w:id="29" w:name="_Toc531158572"/>
      <w:r>
        <w:rPr>
          <w:rFonts w:hint="eastAsia" w:ascii="仿宋_GB2312" w:hAnsi="仿宋_GB2312" w:eastAsia="仿宋_GB2312" w:cs="仿宋_GB2312"/>
          <w:b/>
          <w:bCs/>
          <w:color w:val="auto"/>
          <w:kern w:val="36"/>
          <w:sz w:val="32"/>
          <w:szCs w:val="32"/>
          <w:lang w:val="en-US" w:eastAsia="zh-CN"/>
        </w:rPr>
        <w:t>（1）</w:t>
      </w:r>
      <w:r>
        <w:rPr>
          <w:rFonts w:hint="eastAsia" w:ascii="仿宋_GB2312" w:hAnsi="仿宋_GB2312" w:eastAsia="仿宋_GB2312" w:cs="仿宋_GB2312"/>
          <w:b/>
          <w:bCs/>
          <w:color w:val="auto"/>
          <w:kern w:val="36"/>
          <w:sz w:val="32"/>
          <w:szCs w:val="32"/>
          <w:highlight w:val="none"/>
          <w:lang w:val="en-US" w:eastAsia="zh-CN"/>
        </w:rPr>
        <w:t>兴海县内注册的法人单位和个体工商户</w:t>
      </w:r>
      <w:bookmarkStart w:id="30" w:name="_Toc531158567"/>
      <w:bookmarkStart w:id="31" w:name="_Toc531157940"/>
      <w:r>
        <w:rPr>
          <w:rFonts w:hint="eastAsia" w:ascii="仿宋_GB2312" w:hAnsi="仿宋_GB2312" w:eastAsia="仿宋_GB2312" w:cs="仿宋_GB2312"/>
          <w:b/>
          <w:bCs/>
          <w:color w:val="auto"/>
          <w:kern w:val="36"/>
          <w:sz w:val="32"/>
          <w:szCs w:val="32"/>
          <w:highlight w:val="none"/>
          <w:lang w:val="en-US" w:eastAsia="zh-CN"/>
        </w:rPr>
        <w:t>，或青海省西宁市注册的法人单位</w:t>
      </w:r>
      <w:r>
        <w:rPr>
          <w:rFonts w:hint="eastAsia" w:ascii="仿宋_GB2312" w:hAnsi="仿宋_GB2312" w:eastAsia="仿宋_GB2312" w:cs="仿宋_GB2312"/>
          <w:color w:val="auto"/>
          <w:kern w:val="36"/>
          <w:sz w:val="32"/>
          <w:szCs w:val="32"/>
          <w:lang w:val="en-US" w:eastAsia="zh-CN"/>
        </w:rPr>
        <w:t>。</w:t>
      </w:r>
    </w:p>
    <w:p>
      <w:pPr>
        <w:pStyle w:val="2"/>
        <w:rPr>
          <w:rFonts w:hint="default"/>
          <w:lang w:val="en-US" w:eastAsia="zh-CN"/>
        </w:rPr>
      </w:pPr>
      <w:r>
        <w:rPr>
          <w:rFonts w:hint="eastAsia" w:ascii="仿宋_GB2312" w:hAnsi="仿宋_GB2312" w:eastAsia="仿宋_GB2312" w:cs="仿宋_GB2312"/>
          <w:color w:val="auto"/>
          <w:kern w:val="36"/>
          <w:sz w:val="32"/>
          <w:szCs w:val="32"/>
          <w:lang w:val="en-US" w:eastAsia="zh-CN"/>
        </w:rPr>
        <w:t xml:space="preserve">      2、供应商申请报名需提交的材料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36"/>
          <w:sz w:val="32"/>
          <w:szCs w:val="32"/>
        </w:rPr>
      </w:pPr>
      <w:r>
        <w:rPr>
          <w:rFonts w:hint="eastAsia" w:ascii="仿宋_GB2312" w:hAnsi="仿宋_GB2312" w:eastAsia="仿宋_GB2312" w:cs="仿宋_GB2312"/>
          <w:color w:val="auto"/>
          <w:kern w:val="36"/>
          <w:sz w:val="32"/>
          <w:szCs w:val="32"/>
        </w:rPr>
        <w:t>（</w:t>
      </w:r>
      <w:r>
        <w:rPr>
          <w:rFonts w:hint="eastAsia" w:ascii="仿宋_GB2312" w:hAnsi="仿宋_GB2312" w:eastAsia="仿宋_GB2312" w:cs="仿宋_GB2312"/>
          <w:color w:val="auto"/>
          <w:kern w:val="36"/>
          <w:sz w:val="32"/>
          <w:szCs w:val="32"/>
          <w:lang w:val="en-US" w:eastAsia="zh-CN"/>
        </w:rPr>
        <w:t>1</w:t>
      </w:r>
      <w:r>
        <w:rPr>
          <w:rFonts w:hint="eastAsia" w:ascii="仿宋_GB2312" w:hAnsi="仿宋_GB2312" w:eastAsia="仿宋_GB2312" w:cs="仿宋_GB2312"/>
          <w:color w:val="auto"/>
          <w:kern w:val="36"/>
          <w:sz w:val="32"/>
          <w:szCs w:val="32"/>
        </w:rPr>
        <w:t>）供应商的营业执照等证明文件，自然人的身份证明；</w:t>
      </w:r>
      <w:bookmarkEnd w:id="30"/>
      <w:bookmarkEnd w:id="31"/>
      <w:bookmarkStart w:id="32" w:name="_Toc531157941"/>
      <w:bookmarkStart w:id="33" w:name="_Toc53115856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36"/>
          <w:sz w:val="32"/>
          <w:szCs w:val="32"/>
        </w:rPr>
      </w:pPr>
      <w:r>
        <w:rPr>
          <w:rFonts w:hint="eastAsia" w:ascii="仿宋_GB2312" w:hAnsi="仿宋_GB2312" w:eastAsia="仿宋_GB2312" w:cs="仿宋_GB2312"/>
          <w:color w:val="auto"/>
          <w:kern w:val="36"/>
          <w:sz w:val="32"/>
          <w:szCs w:val="32"/>
        </w:rPr>
        <w:t>（</w:t>
      </w:r>
      <w:r>
        <w:rPr>
          <w:rFonts w:hint="eastAsia" w:ascii="仿宋_GB2312" w:hAnsi="仿宋_GB2312" w:eastAsia="仿宋_GB2312" w:cs="仿宋_GB2312"/>
          <w:color w:val="auto"/>
          <w:kern w:val="36"/>
          <w:sz w:val="32"/>
          <w:szCs w:val="32"/>
          <w:lang w:val="en-US" w:eastAsia="zh-CN"/>
        </w:rPr>
        <w:t>2</w:t>
      </w:r>
      <w:r>
        <w:rPr>
          <w:rFonts w:hint="eastAsia" w:ascii="仿宋_GB2312" w:hAnsi="仿宋_GB2312" w:eastAsia="仿宋_GB2312" w:cs="仿宋_GB2312"/>
          <w:color w:val="auto"/>
          <w:kern w:val="36"/>
          <w:sz w:val="32"/>
          <w:szCs w:val="32"/>
        </w:rPr>
        <w:t>）财务状况报告和依法缴纳税收和社会保障资金的相关材料</w:t>
      </w:r>
      <w:bookmarkEnd w:id="32"/>
      <w:bookmarkEnd w:id="33"/>
      <w:r>
        <w:rPr>
          <w:rFonts w:hint="eastAsia" w:ascii="仿宋_GB2312" w:hAnsi="仿宋_GB2312" w:eastAsia="仿宋_GB2312" w:cs="仿宋_GB2312"/>
          <w:color w:val="auto"/>
          <w:kern w:val="36"/>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36"/>
          <w:sz w:val="32"/>
          <w:szCs w:val="32"/>
        </w:rPr>
      </w:pPr>
      <w:bookmarkStart w:id="34" w:name="_Toc531157942"/>
      <w:bookmarkStart w:id="35" w:name="_Toc531158569"/>
      <w:r>
        <w:rPr>
          <w:rFonts w:hint="eastAsia" w:ascii="仿宋_GB2312" w:hAnsi="仿宋_GB2312" w:eastAsia="仿宋_GB2312" w:cs="仿宋_GB2312"/>
          <w:color w:val="auto"/>
          <w:kern w:val="36"/>
          <w:sz w:val="32"/>
          <w:szCs w:val="32"/>
        </w:rPr>
        <w:t>（</w:t>
      </w:r>
      <w:r>
        <w:rPr>
          <w:rFonts w:hint="eastAsia" w:ascii="仿宋_GB2312" w:hAnsi="仿宋_GB2312" w:eastAsia="仿宋_GB2312" w:cs="仿宋_GB2312"/>
          <w:color w:val="auto"/>
          <w:kern w:val="36"/>
          <w:sz w:val="32"/>
          <w:szCs w:val="32"/>
          <w:lang w:val="en-US" w:eastAsia="zh-CN"/>
        </w:rPr>
        <w:t>3</w:t>
      </w:r>
      <w:r>
        <w:rPr>
          <w:rFonts w:hint="eastAsia" w:ascii="仿宋_GB2312" w:hAnsi="仿宋_GB2312" w:eastAsia="仿宋_GB2312" w:cs="仿宋_GB2312"/>
          <w:color w:val="auto"/>
          <w:kern w:val="36"/>
          <w:sz w:val="32"/>
          <w:szCs w:val="32"/>
        </w:rPr>
        <w:t>）具备履行合同所必须的设备和专业技术能力的证明材料；</w:t>
      </w:r>
      <w:bookmarkEnd w:id="34"/>
      <w:bookmarkEnd w:id="3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36"/>
          <w:sz w:val="32"/>
          <w:szCs w:val="32"/>
        </w:rPr>
      </w:pPr>
      <w:bookmarkStart w:id="36" w:name="_Toc531157943"/>
      <w:bookmarkStart w:id="37" w:name="_Toc531158570"/>
      <w:r>
        <w:rPr>
          <w:rFonts w:hint="eastAsia" w:ascii="仿宋_GB2312" w:hAnsi="仿宋_GB2312" w:eastAsia="仿宋_GB2312" w:cs="仿宋_GB2312"/>
          <w:color w:val="auto"/>
          <w:kern w:val="36"/>
          <w:sz w:val="32"/>
          <w:szCs w:val="32"/>
        </w:rPr>
        <w:t>（</w:t>
      </w:r>
      <w:r>
        <w:rPr>
          <w:rFonts w:hint="eastAsia" w:ascii="仿宋_GB2312" w:hAnsi="仿宋_GB2312" w:eastAsia="仿宋_GB2312" w:cs="仿宋_GB2312"/>
          <w:color w:val="auto"/>
          <w:kern w:val="36"/>
          <w:sz w:val="32"/>
          <w:szCs w:val="32"/>
          <w:lang w:val="en-US" w:eastAsia="zh-CN"/>
        </w:rPr>
        <w:t>4</w:t>
      </w:r>
      <w:r>
        <w:rPr>
          <w:rFonts w:hint="eastAsia" w:ascii="仿宋_GB2312" w:hAnsi="仿宋_GB2312" w:eastAsia="仿宋_GB2312" w:cs="仿宋_GB2312"/>
          <w:color w:val="auto"/>
          <w:kern w:val="36"/>
          <w:sz w:val="32"/>
          <w:szCs w:val="32"/>
        </w:rPr>
        <w:t>）参加政府采购活动前3年内在经营活动中没有重大违法记录的书面声明；</w:t>
      </w:r>
      <w:bookmarkEnd w:id="36"/>
      <w:bookmarkEnd w:id="3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36"/>
          <w:sz w:val="32"/>
          <w:szCs w:val="32"/>
        </w:rPr>
      </w:pPr>
      <w:bookmarkStart w:id="38" w:name="_Toc531157944"/>
      <w:bookmarkStart w:id="39" w:name="_Toc531158571"/>
      <w:r>
        <w:rPr>
          <w:rFonts w:hint="eastAsia" w:ascii="仿宋_GB2312" w:hAnsi="仿宋_GB2312" w:eastAsia="仿宋_GB2312" w:cs="仿宋_GB2312"/>
          <w:color w:val="auto"/>
          <w:kern w:val="36"/>
          <w:sz w:val="32"/>
          <w:szCs w:val="32"/>
        </w:rPr>
        <w:t>（</w:t>
      </w:r>
      <w:r>
        <w:rPr>
          <w:rFonts w:hint="eastAsia" w:ascii="仿宋_GB2312" w:hAnsi="仿宋_GB2312" w:eastAsia="仿宋_GB2312" w:cs="仿宋_GB2312"/>
          <w:color w:val="auto"/>
          <w:kern w:val="36"/>
          <w:sz w:val="32"/>
          <w:szCs w:val="32"/>
          <w:lang w:val="en-US" w:eastAsia="zh-CN"/>
        </w:rPr>
        <w:t>5</w:t>
      </w:r>
      <w:r>
        <w:rPr>
          <w:rFonts w:hint="eastAsia" w:ascii="仿宋_GB2312" w:hAnsi="仿宋_GB2312" w:eastAsia="仿宋_GB2312" w:cs="仿宋_GB2312"/>
          <w:color w:val="auto"/>
          <w:kern w:val="36"/>
          <w:sz w:val="32"/>
          <w:szCs w:val="32"/>
        </w:rPr>
        <w:t>）具备法律、行政法规规定的其他条件的证明材料。</w:t>
      </w:r>
      <w:bookmarkEnd w:id="38"/>
      <w:bookmarkEnd w:id="39"/>
    </w:p>
    <w:bookmarkEnd w:id="28"/>
    <w:bookmarkEnd w:id="29"/>
    <w:p>
      <w:pPr>
        <w:ind w:firstLine="640" w:firstLineChars="200"/>
        <w:rPr>
          <w:rFonts w:ascii="仿宋" w:hAnsi="仿宋" w:eastAsia="仿宋"/>
          <w:color w:val="auto"/>
          <w:kern w:val="36"/>
          <w:sz w:val="32"/>
          <w:szCs w:val="32"/>
        </w:rPr>
      </w:pPr>
      <w:bookmarkStart w:id="40" w:name="_Toc531158574"/>
      <w:bookmarkStart w:id="41" w:name="_Toc531157947"/>
      <w:r>
        <w:rPr>
          <w:rFonts w:hint="eastAsia" w:ascii="仿宋" w:hAnsi="仿宋" w:eastAsia="仿宋"/>
          <w:color w:val="auto"/>
          <w:kern w:val="36"/>
          <w:sz w:val="32"/>
          <w:szCs w:val="32"/>
          <w:lang w:val="en-US" w:eastAsia="zh-CN"/>
        </w:rPr>
        <w:t>3</w:t>
      </w:r>
      <w:r>
        <w:rPr>
          <w:rFonts w:hint="eastAsia" w:ascii="仿宋" w:hAnsi="仿宋" w:eastAsia="仿宋"/>
          <w:color w:val="auto"/>
          <w:kern w:val="36"/>
          <w:sz w:val="32"/>
          <w:szCs w:val="32"/>
        </w:rPr>
        <w:t>、经信用中国（www.creditchina.gov.cn）、中国政府采购网（www.ccgp.gov.cn）等渠道查询后，列入失信被执行人、重大税收违法案件当事人名单、政府采购严重违法失信行为记录名单的，取消入围资格。（提供“信用中国”网站的查询截图，时间为评审时间前20天内）</w:t>
      </w:r>
      <w:bookmarkEnd w:id="40"/>
      <w:bookmarkEnd w:id="41"/>
    </w:p>
    <w:p>
      <w:pPr>
        <w:ind w:firstLine="640" w:firstLineChars="200"/>
        <w:rPr>
          <w:rFonts w:ascii="仿宋" w:hAnsi="仿宋" w:eastAsia="仿宋"/>
          <w:color w:val="auto"/>
          <w:kern w:val="36"/>
          <w:sz w:val="32"/>
          <w:szCs w:val="32"/>
        </w:rPr>
      </w:pPr>
      <w:bookmarkStart w:id="42" w:name="_Toc531158577"/>
      <w:bookmarkStart w:id="43" w:name="_Toc531157950"/>
      <w:r>
        <w:rPr>
          <w:rFonts w:hint="eastAsia" w:ascii="仿宋" w:hAnsi="仿宋" w:eastAsia="仿宋"/>
          <w:color w:val="auto"/>
          <w:kern w:val="36"/>
          <w:sz w:val="32"/>
          <w:szCs w:val="32"/>
          <w:lang w:val="en-US" w:eastAsia="zh-CN"/>
        </w:rPr>
        <w:t>4</w:t>
      </w:r>
      <w:r>
        <w:rPr>
          <w:rFonts w:hint="eastAsia" w:ascii="仿宋" w:hAnsi="仿宋" w:eastAsia="仿宋"/>
          <w:color w:val="auto"/>
          <w:kern w:val="36"/>
          <w:sz w:val="32"/>
          <w:szCs w:val="32"/>
        </w:rPr>
        <w:t>、单位负责人为同一人或者存在直接控股、管理关系的不同供应商，不得参加同一合同项下的政府采购活动。否则，取消其入围资格。</w:t>
      </w:r>
      <w:bookmarkEnd w:id="42"/>
      <w:bookmarkEnd w:id="43"/>
    </w:p>
    <w:p>
      <w:pPr>
        <w:ind w:firstLine="640" w:firstLineChars="200"/>
        <w:rPr>
          <w:rFonts w:ascii="仿宋" w:hAnsi="仿宋" w:eastAsia="仿宋"/>
          <w:color w:val="auto"/>
          <w:kern w:val="36"/>
          <w:sz w:val="32"/>
          <w:szCs w:val="32"/>
        </w:rPr>
      </w:pPr>
      <w:bookmarkStart w:id="44" w:name="_Toc531157951"/>
      <w:bookmarkStart w:id="45" w:name="_Toc531158578"/>
      <w:r>
        <w:rPr>
          <w:rFonts w:hint="eastAsia" w:ascii="仿宋" w:hAnsi="仿宋" w:eastAsia="仿宋"/>
          <w:color w:val="auto"/>
          <w:kern w:val="36"/>
          <w:sz w:val="32"/>
          <w:szCs w:val="32"/>
          <w:lang w:val="en-US" w:eastAsia="zh-CN"/>
        </w:rPr>
        <w:t>5</w:t>
      </w:r>
      <w:r>
        <w:rPr>
          <w:rFonts w:hint="eastAsia" w:ascii="仿宋" w:hAnsi="仿宋" w:eastAsia="仿宋"/>
          <w:color w:val="auto"/>
          <w:kern w:val="36"/>
          <w:sz w:val="32"/>
          <w:szCs w:val="32"/>
        </w:rPr>
        <w:t>、为本采购项目提供整体设计、规范编制或者项目管理、监理、检测等服务的供应商，不得再参加该采购项目的其他采购活动。</w:t>
      </w:r>
      <w:bookmarkEnd w:id="44"/>
      <w:bookmarkEnd w:id="45"/>
    </w:p>
    <w:p>
      <w:pPr>
        <w:ind w:firstLine="640" w:firstLineChars="200"/>
        <w:rPr>
          <w:rFonts w:hint="eastAsia" w:ascii="仿宋" w:hAnsi="仿宋" w:eastAsia="仿宋"/>
          <w:color w:val="auto"/>
          <w:kern w:val="36"/>
          <w:sz w:val="32"/>
          <w:szCs w:val="32"/>
        </w:rPr>
      </w:pPr>
      <w:bookmarkStart w:id="46" w:name="_Toc531158579"/>
      <w:bookmarkStart w:id="47" w:name="_Toc531157952"/>
      <w:r>
        <w:rPr>
          <w:rFonts w:hint="eastAsia" w:ascii="仿宋" w:hAnsi="仿宋" w:eastAsia="仿宋"/>
          <w:color w:val="auto"/>
          <w:kern w:val="36"/>
          <w:sz w:val="32"/>
          <w:szCs w:val="32"/>
          <w:lang w:val="en-US" w:eastAsia="zh-CN"/>
        </w:rPr>
        <w:t>6</w:t>
      </w:r>
      <w:r>
        <w:rPr>
          <w:rFonts w:hint="eastAsia" w:ascii="仿宋" w:hAnsi="仿宋" w:eastAsia="仿宋"/>
          <w:color w:val="auto"/>
          <w:kern w:val="36"/>
          <w:sz w:val="32"/>
          <w:szCs w:val="32"/>
        </w:rPr>
        <w:t>、本项目不接受供应商以联合体方式参加该项目。</w:t>
      </w:r>
      <w:bookmarkEnd w:id="46"/>
      <w:bookmarkEnd w:id="47"/>
    </w:p>
    <w:p>
      <w:pPr>
        <w:rPr>
          <w:rFonts w:hint="eastAsia"/>
          <w:color w:val="auto"/>
          <w:lang w:eastAsia="zh-CN"/>
        </w:rPr>
      </w:pPr>
    </w:p>
    <w:p>
      <w:pPr>
        <w:pStyle w:val="2"/>
        <w:rPr>
          <w:rFonts w:ascii="仿宋" w:hAnsi="仿宋" w:eastAsia="仿宋"/>
          <w:color w:val="auto"/>
          <w:kern w:val="36"/>
        </w:rPr>
      </w:pPr>
      <w:bookmarkStart w:id="48" w:name="_Toc531165114"/>
      <w:bookmarkStart w:id="49" w:name="_Toc531157953"/>
      <w:r>
        <w:rPr>
          <w:rFonts w:hint="eastAsia" w:ascii="仿宋" w:hAnsi="仿宋" w:eastAsia="仿宋"/>
          <w:color w:val="auto"/>
          <w:kern w:val="36"/>
        </w:rPr>
        <w:t>三、参与该项目的流程及注意事项</w:t>
      </w:r>
      <w:bookmarkEnd w:id="48"/>
      <w:bookmarkEnd w:id="49"/>
    </w:p>
    <w:p>
      <w:pPr>
        <w:widowControl/>
        <w:spacing w:line="560" w:lineRule="exact"/>
        <w:ind w:firstLine="640" w:firstLineChars="200"/>
        <w:jc w:val="left"/>
        <w:outlineLvl w:val="0"/>
        <w:rPr>
          <w:rFonts w:ascii="仿宋" w:hAnsi="仿宋" w:eastAsia="仿宋" w:cs="宋体"/>
          <w:color w:val="auto"/>
          <w:kern w:val="36"/>
          <w:sz w:val="32"/>
          <w:szCs w:val="32"/>
        </w:rPr>
      </w:pPr>
      <w:bookmarkStart w:id="50" w:name="_Toc531157954"/>
      <w:bookmarkStart w:id="51" w:name="_Toc531164903"/>
      <w:bookmarkStart w:id="52" w:name="_Toc531165115"/>
      <w:bookmarkStart w:id="53" w:name="_Toc531158581"/>
      <w:r>
        <w:rPr>
          <w:rFonts w:hint="eastAsia" w:ascii="仿宋" w:hAnsi="仿宋" w:eastAsia="仿宋" w:cs="宋体"/>
          <w:color w:val="auto"/>
          <w:kern w:val="36"/>
          <w:sz w:val="32"/>
          <w:szCs w:val="32"/>
        </w:rPr>
        <w:t>（一）公开招募方式注意事项</w:t>
      </w:r>
    </w:p>
    <w:p>
      <w:pPr>
        <w:widowControl/>
        <w:spacing w:line="560" w:lineRule="exact"/>
        <w:ind w:firstLine="640" w:firstLineChars="200"/>
        <w:jc w:val="left"/>
        <w:outlineLvl w:val="0"/>
        <w:rPr>
          <w:rFonts w:ascii="仿宋" w:hAnsi="仿宋" w:eastAsia="仿宋" w:cs="宋体"/>
          <w:color w:val="auto"/>
          <w:kern w:val="36"/>
          <w:sz w:val="32"/>
          <w:szCs w:val="32"/>
        </w:rPr>
      </w:pPr>
      <w:r>
        <w:rPr>
          <w:rFonts w:hint="eastAsia" w:ascii="仿宋" w:hAnsi="仿宋" w:eastAsia="仿宋" w:cs="宋体"/>
          <w:color w:val="auto"/>
          <w:kern w:val="36"/>
          <w:sz w:val="32"/>
          <w:szCs w:val="32"/>
        </w:rPr>
        <w:t>为节约时间及成本，方便符合条件的供应商参与该项目，本项目采取在</w:t>
      </w:r>
      <w:r>
        <w:rPr>
          <w:rFonts w:hint="eastAsia" w:ascii="仿宋" w:hAnsi="仿宋" w:eastAsia="仿宋" w:cs="宋体"/>
          <w:color w:val="auto"/>
          <w:kern w:val="36"/>
          <w:sz w:val="32"/>
          <w:szCs w:val="32"/>
          <w:lang w:eastAsia="zh-CN"/>
        </w:rPr>
        <w:t>兴海县</w:t>
      </w:r>
      <w:r>
        <w:rPr>
          <w:rFonts w:hint="eastAsia" w:ascii="仿宋" w:hAnsi="仿宋" w:eastAsia="仿宋" w:cs="宋体"/>
          <w:color w:val="auto"/>
          <w:kern w:val="36"/>
          <w:sz w:val="32"/>
          <w:szCs w:val="32"/>
        </w:rPr>
        <w:t>政府采购中心现场报名的方式进行，按规定时间、地点递交响应性文件，</w:t>
      </w:r>
      <w:r>
        <w:rPr>
          <w:rFonts w:hint="eastAsia" w:ascii="仿宋" w:hAnsi="仿宋" w:eastAsia="仿宋" w:cs="宋体"/>
          <w:color w:val="auto"/>
          <w:kern w:val="36"/>
          <w:sz w:val="32"/>
          <w:szCs w:val="32"/>
          <w:lang w:eastAsia="zh-CN"/>
        </w:rPr>
        <w:t>因青海省政府采购网未设置公开招募功能，固该项目在网页内显示内容为“公开招标”</w:t>
      </w:r>
      <w:r>
        <w:rPr>
          <w:rFonts w:hint="eastAsia" w:ascii="仿宋" w:hAnsi="仿宋" w:eastAsia="仿宋" w:cs="宋体"/>
          <w:color w:val="auto"/>
          <w:kern w:val="36"/>
          <w:sz w:val="32"/>
          <w:szCs w:val="32"/>
        </w:rPr>
        <w:t>请各供应商依照《公开招募文件》的要求参与该项目的公开招募活动。</w:t>
      </w:r>
    </w:p>
    <w:p>
      <w:pPr>
        <w:widowControl/>
        <w:numPr>
          <w:ilvl w:val="0"/>
          <w:numId w:val="0"/>
        </w:numPr>
        <w:spacing w:line="560" w:lineRule="exact"/>
        <w:ind w:firstLine="640" w:firstLineChars="200"/>
        <w:jc w:val="left"/>
        <w:outlineLvl w:val="0"/>
        <w:rPr>
          <w:color w:val="auto"/>
        </w:rPr>
      </w:pPr>
      <w:r>
        <w:rPr>
          <w:rFonts w:hint="eastAsia" w:ascii="仿宋" w:hAnsi="仿宋" w:eastAsia="仿宋" w:cs="宋体"/>
          <w:color w:val="auto"/>
          <w:kern w:val="36"/>
          <w:sz w:val="32"/>
          <w:szCs w:val="32"/>
        </w:rPr>
        <w:t>（</w:t>
      </w:r>
      <w:r>
        <w:rPr>
          <w:rFonts w:hint="eastAsia" w:ascii="仿宋" w:hAnsi="仿宋" w:eastAsia="仿宋" w:cs="宋体"/>
          <w:color w:val="auto"/>
          <w:kern w:val="36"/>
          <w:sz w:val="32"/>
          <w:szCs w:val="32"/>
          <w:lang w:eastAsia="zh-CN"/>
        </w:rPr>
        <w:t>二</w:t>
      </w:r>
      <w:r>
        <w:rPr>
          <w:rFonts w:hint="eastAsia" w:ascii="仿宋" w:hAnsi="仿宋" w:eastAsia="仿宋" w:cs="宋体"/>
          <w:color w:val="auto"/>
          <w:kern w:val="36"/>
          <w:sz w:val="32"/>
          <w:szCs w:val="32"/>
        </w:rPr>
        <w:t>）参与该项目的流程</w:t>
      </w:r>
    </w:p>
    <w:p>
      <w:pPr>
        <w:widowControl/>
        <w:spacing w:line="560" w:lineRule="exact"/>
        <w:ind w:firstLine="640" w:firstLineChars="200"/>
        <w:jc w:val="left"/>
        <w:outlineLvl w:val="0"/>
        <w:rPr>
          <w:rFonts w:ascii="仿宋" w:hAnsi="仿宋" w:eastAsia="仿宋" w:cs="宋体"/>
          <w:color w:val="auto"/>
          <w:kern w:val="36"/>
          <w:sz w:val="32"/>
          <w:szCs w:val="32"/>
        </w:rPr>
      </w:pPr>
      <w:r>
        <w:rPr>
          <w:rFonts w:hint="eastAsia" w:ascii="仿宋" w:hAnsi="仿宋" w:eastAsia="仿宋" w:cs="宋体"/>
          <w:color w:val="auto"/>
          <w:kern w:val="36"/>
          <w:sz w:val="32"/>
          <w:szCs w:val="32"/>
        </w:rPr>
        <w:t>1、现场报名、按规定时间、地点递交响应性文件。</w:t>
      </w:r>
      <w:bookmarkEnd w:id="50"/>
      <w:bookmarkEnd w:id="51"/>
      <w:bookmarkEnd w:id="52"/>
      <w:bookmarkEnd w:id="53"/>
    </w:p>
    <w:p>
      <w:pPr>
        <w:widowControl/>
        <w:spacing w:line="560" w:lineRule="exact"/>
        <w:ind w:firstLine="640" w:firstLineChars="200"/>
        <w:jc w:val="left"/>
        <w:outlineLvl w:val="0"/>
        <w:rPr>
          <w:rFonts w:hint="eastAsia" w:ascii="仿宋" w:hAnsi="仿宋" w:eastAsia="仿宋" w:cs="宋体"/>
          <w:color w:val="auto"/>
          <w:kern w:val="36"/>
          <w:sz w:val="32"/>
          <w:szCs w:val="32"/>
        </w:rPr>
      </w:pPr>
      <w:bookmarkStart w:id="54" w:name="_Toc531157955"/>
      <w:bookmarkStart w:id="55" w:name="_Toc531158582"/>
      <w:bookmarkStart w:id="56" w:name="_Toc531165116"/>
      <w:bookmarkStart w:id="57" w:name="_Toc531164904"/>
      <w:r>
        <w:rPr>
          <w:rFonts w:hint="eastAsia" w:ascii="仿宋" w:hAnsi="仿宋" w:eastAsia="仿宋" w:cs="宋体"/>
          <w:color w:val="auto"/>
          <w:kern w:val="36"/>
          <w:sz w:val="32"/>
          <w:szCs w:val="32"/>
        </w:rPr>
        <w:t>该项目采取在现场招募的方式，供应商必须按规定时间、地点现场递交纸质版响应性文件。</w:t>
      </w:r>
      <w:bookmarkEnd w:id="54"/>
      <w:bookmarkEnd w:id="55"/>
      <w:bookmarkEnd w:id="56"/>
      <w:bookmarkEnd w:id="57"/>
    </w:p>
    <w:p>
      <w:pPr>
        <w:pStyle w:val="2"/>
        <w:ind w:firstLine="640" w:firstLineChars="200"/>
        <w:rPr>
          <w:rFonts w:hint="eastAsia" w:ascii="仿宋" w:hAnsi="仿宋" w:eastAsia="仿宋" w:cs="宋体"/>
          <w:color w:val="auto"/>
          <w:kern w:val="36"/>
          <w:sz w:val="32"/>
          <w:szCs w:val="32"/>
          <w:lang w:val="en-US" w:eastAsia="zh-CN"/>
        </w:rPr>
      </w:pPr>
      <w:r>
        <w:rPr>
          <w:rFonts w:hint="eastAsia" w:ascii="仿宋" w:hAnsi="仿宋" w:eastAsia="仿宋" w:cs="宋体"/>
          <w:b w:val="0"/>
          <w:bCs w:val="0"/>
          <w:color w:val="auto"/>
          <w:kern w:val="36"/>
          <w:sz w:val="32"/>
          <w:szCs w:val="32"/>
          <w:lang w:val="en-US" w:eastAsia="zh-CN" w:bidi="ar-SA"/>
        </w:rPr>
        <w:t>2、供应商递交的响应文件为一本正本，响应文件正本应用不褪色的墨水中文书写或打印，装订成册并编制页码。并在响应文件封面标明项目名称、采购编号、所投包号、供应商名称以及 “正本”、字样，递交的响应文件必须为密封后的响应文件，</w:t>
      </w:r>
      <w:r>
        <w:rPr>
          <w:rFonts w:hint="eastAsia" w:ascii="仿宋" w:hAnsi="仿宋" w:eastAsia="仿宋" w:cs="宋体"/>
          <w:b w:val="0"/>
          <w:bCs w:val="0"/>
          <w:color w:val="auto"/>
          <w:kern w:val="36"/>
          <w:sz w:val="32"/>
          <w:szCs w:val="32"/>
          <w:highlight w:val="none"/>
          <w:lang w:val="en-US" w:eastAsia="zh-CN" w:bidi="ar-SA"/>
        </w:rPr>
        <w:t>供应商所投一个或多个包时，响应文件需分别封装，其他方式装订的投标文件一概不予接受。</w:t>
      </w:r>
    </w:p>
    <w:p>
      <w:pPr>
        <w:pStyle w:val="2"/>
        <w:numPr>
          <w:ilvl w:val="0"/>
          <w:numId w:val="0"/>
        </w:numPr>
        <w:ind w:firstLine="320" w:firstLineChars="100"/>
        <w:rPr>
          <w:rFonts w:hint="eastAsia" w:ascii="仿宋" w:hAnsi="仿宋" w:eastAsia="仿宋" w:cs="宋体"/>
          <w:b w:val="0"/>
          <w:bCs w:val="0"/>
          <w:color w:val="auto"/>
          <w:kern w:val="36"/>
          <w:sz w:val="32"/>
          <w:szCs w:val="32"/>
          <w:lang w:val="en-US" w:eastAsia="zh-CN" w:bidi="ar-SA"/>
        </w:rPr>
      </w:pPr>
      <w:r>
        <w:rPr>
          <w:rFonts w:hint="eastAsia" w:ascii="仿宋" w:hAnsi="仿宋" w:eastAsia="仿宋" w:cs="宋体"/>
          <w:b w:val="0"/>
          <w:bCs w:val="0"/>
          <w:color w:val="auto"/>
          <w:kern w:val="36"/>
          <w:sz w:val="32"/>
          <w:szCs w:val="32"/>
          <w:lang w:val="en-US" w:eastAsia="zh-CN" w:bidi="ar-SA"/>
        </w:rPr>
        <w:t>3、采购单位和采购代理机构将拒绝接收在递交响应文件截止时间后送达的任何响应文件。</w:t>
      </w:r>
    </w:p>
    <w:p>
      <w:pPr>
        <w:widowControl/>
        <w:spacing w:line="560" w:lineRule="exact"/>
        <w:ind w:firstLine="640" w:firstLineChars="200"/>
        <w:jc w:val="left"/>
        <w:outlineLvl w:val="0"/>
        <w:rPr>
          <w:rFonts w:ascii="仿宋" w:hAnsi="仿宋" w:eastAsia="仿宋" w:cs="宋体"/>
          <w:color w:val="auto"/>
          <w:kern w:val="36"/>
          <w:sz w:val="32"/>
          <w:szCs w:val="32"/>
        </w:rPr>
      </w:pPr>
      <w:bookmarkStart w:id="58" w:name="_Toc531164905"/>
      <w:bookmarkStart w:id="59" w:name="_Toc531165117"/>
      <w:bookmarkStart w:id="60" w:name="_Toc531157956"/>
      <w:bookmarkStart w:id="61" w:name="_Toc531158583"/>
      <w:r>
        <w:rPr>
          <w:rFonts w:hint="eastAsia" w:ascii="仿宋" w:hAnsi="仿宋" w:eastAsia="仿宋" w:cs="宋体"/>
          <w:color w:val="auto"/>
          <w:kern w:val="36"/>
          <w:sz w:val="32"/>
          <w:szCs w:val="32"/>
        </w:rPr>
        <w:t>（1）</w:t>
      </w:r>
      <w:r>
        <w:rPr>
          <w:rFonts w:hint="eastAsia" w:ascii="仿宋" w:hAnsi="仿宋" w:eastAsia="仿宋" w:cs="宋体"/>
          <w:color w:val="auto"/>
          <w:kern w:val="36"/>
          <w:sz w:val="32"/>
          <w:szCs w:val="32"/>
          <w:lang w:eastAsia="zh-CN"/>
        </w:rPr>
        <w:t>兴海县</w:t>
      </w:r>
      <w:r>
        <w:rPr>
          <w:rFonts w:hint="eastAsia" w:ascii="仿宋" w:hAnsi="仿宋" w:eastAsia="仿宋" w:cs="宋体"/>
          <w:color w:val="auto"/>
          <w:kern w:val="36"/>
          <w:sz w:val="32"/>
          <w:szCs w:val="32"/>
        </w:rPr>
        <w:t>政府采购中心报名地址及联系电话：</w:t>
      </w:r>
      <w:bookmarkEnd w:id="58"/>
      <w:bookmarkEnd w:id="59"/>
      <w:bookmarkEnd w:id="60"/>
      <w:bookmarkEnd w:id="61"/>
    </w:p>
    <w:p>
      <w:pPr>
        <w:widowControl/>
        <w:spacing w:line="560" w:lineRule="exact"/>
        <w:ind w:firstLine="640" w:firstLineChars="200"/>
        <w:jc w:val="left"/>
        <w:outlineLvl w:val="0"/>
        <w:rPr>
          <w:rFonts w:ascii="仿宋" w:hAnsi="仿宋" w:eastAsia="仿宋" w:cs="宋体"/>
          <w:color w:val="auto"/>
          <w:kern w:val="36"/>
          <w:sz w:val="32"/>
          <w:szCs w:val="32"/>
        </w:rPr>
      </w:pPr>
      <w:bookmarkStart w:id="62" w:name="_Toc531158584"/>
      <w:bookmarkStart w:id="63" w:name="_Toc531157957"/>
      <w:bookmarkStart w:id="64" w:name="_Toc531164906"/>
      <w:bookmarkStart w:id="65" w:name="_Toc531165118"/>
      <w:r>
        <w:rPr>
          <w:rFonts w:hint="eastAsia" w:ascii="仿宋" w:hAnsi="仿宋" w:eastAsia="仿宋" w:cs="宋体"/>
          <w:color w:val="auto"/>
          <w:kern w:val="36"/>
          <w:sz w:val="32"/>
          <w:szCs w:val="32"/>
        </w:rPr>
        <w:t>地址：</w:t>
      </w:r>
      <w:r>
        <w:rPr>
          <w:rFonts w:hint="eastAsia" w:ascii="仿宋" w:hAnsi="仿宋" w:eastAsia="仿宋" w:cs="宋体"/>
          <w:color w:val="auto"/>
          <w:kern w:val="36"/>
          <w:sz w:val="32"/>
          <w:szCs w:val="32"/>
          <w:lang w:eastAsia="zh-CN"/>
        </w:rPr>
        <w:t>兴海县政府采购中心</w:t>
      </w:r>
      <w:r>
        <w:rPr>
          <w:rFonts w:hint="eastAsia" w:ascii="仿宋" w:hAnsi="仿宋" w:eastAsia="仿宋" w:cs="宋体"/>
          <w:color w:val="auto"/>
          <w:kern w:val="36"/>
          <w:sz w:val="32"/>
          <w:szCs w:val="32"/>
        </w:rPr>
        <w:t>（</w:t>
      </w:r>
      <w:r>
        <w:rPr>
          <w:rFonts w:hint="eastAsia" w:ascii="仿宋" w:hAnsi="仿宋" w:eastAsia="仿宋" w:cs="宋体"/>
          <w:color w:val="auto"/>
          <w:kern w:val="36"/>
          <w:sz w:val="32"/>
          <w:szCs w:val="32"/>
          <w:lang w:eastAsia="zh-CN"/>
        </w:rPr>
        <w:t>兴海县东大街二号，兴海县财政局二楼政府采购中心</w:t>
      </w:r>
      <w:r>
        <w:rPr>
          <w:rFonts w:hint="eastAsia" w:ascii="仿宋" w:hAnsi="仿宋" w:eastAsia="仿宋" w:cs="宋体"/>
          <w:color w:val="auto"/>
          <w:kern w:val="36"/>
          <w:sz w:val="32"/>
          <w:szCs w:val="32"/>
        </w:rPr>
        <w:t>）。</w:t>
      </w:r>
      <w:bookmarkEnd w:id="62"/>
      <w:bookmarkEnd w:id="63"/>
      <w:bookmarkEnd w:id="64"/>
      <w:bookmarkEnd w:id="65"/>
    </w:p>
    <w:p>
      <w:pPr>
        <w:widowControl/>
        <w:spacing w:line="560" w:lineRule="exact"/>
        <w:ind w:firstLine="640" w:firstLineChars="200"/>
        <w:jc w:val="left"/>
        <w:outlineLvl w:val="0"/>
        <w:rPr>
          <w:rFonts w:ascii="仿宋" w:hAnsi="仿宋" w:eastAsia="仿宋" w:cs="宋体"/>
          <w:color w:val="auto"/>
          <w:kern w:val="36"/>
          <w:sz w:val="32"/>
          <w:szCs w:val="32"/>
        </w:rPr>
      </w:pPr>
      <w:bookmarkStart w:id="66" w:name="_Toc531165119"/>
      <w:bookmarkStart w:id="67" w:name="_Toc531157958"/>
      <w:bookmarkStart w:id="68" w:name="_Toc531158585"/>
      <w:bookmarkStart w:id="69" w:name="_Toc531164907"/>
      <w:r>
        <w:rPr>
          <w:rFonts w:hint="eastAsia" w:ascii="仿宋" w:hAnsi="仿宋" w:eastAsia="仿宋" w:cs="宋体"/>
          <w:color w:val="auto"/>
          <w:kern w:val="36"/>
          <w:sz w:val="32"/>
          <w:szCs w:val="32"/>
        </w:rPr>
        <w:t>联系电话：0974-</w:t>
      </w:r>
      <w:r>
        <w:rPr>
          <w:rFonts w:hint="eastAsia" w:ascii="仿宋" w:hAnsi="仿宋" w:eastAsia="仿宋" w:cs="宋体"/>
          <w:color w:val="auto"/>
          <w:kern w:val="36"/>
          <w:sz w:val="32"/>
          <w:szCs w:val="32"/>
          <w:lang w:val="en-US" w:eastAsia="zh-CN"/>
        </w:rPr>
        <w:t>8581179</w:t>
      </w:r>
      <w:r>
        <w:rPr>
          <w:rFonts w:hint="eastAsia" w:ascii="仿宋" w:hAnsi="仿宋" w:eastAsia="仿宋" w:cs="宋体"/>
          <w:color w:val="auto"/>
          <w:kern w:val="36"/>
          <w:sz w:val="32"/>
          <w:szCs w:val="32"/>
        </w:rPr>
        <w:t>。</w:t>
      </w:r>
      <w:bookmarkEnd w:id="66"/>
      <w:bookmarkEnd w:id="67"/>
      <w:bookmarkEnd w:id="68"/>
      <w:bookmarkEnd w:id="69"/>
    </w:p>
    <w:p>
      <w:pPr>
        <w:widowControl/>
        <w:numPr>
          <w:ilvl w:val="0"/>
          <w:numId w:val="2"/>
        </w:numPr>
        <w:spacing w:line="560" w:lineRule="exact"/>
        <w:ind w:firstLine="640" w:firstLineChars="200"/>
        <w:jc w:val="left"/>
        <w:outlineLvl w:val="0"/>
        <w:rPr>
          <w:rFonts w:hint="eastAsia" w:ascii="仿宋_GB2312" w:hAnsi="仿宋" w:eastAsia="仿宋_GB2312" w:cs="宋体"/>
          <w:color w:val="000000"/>
          <w:kern w:val="36"/>
          <w:sz w:val="32"/>
          <w:szCs w:val="32"/>
          <w:highlight w:val="none"/>
          <w:lang w:eastAsia="zh-CN"/>
        </w:rPr>
      </w:pPr>
      <w:r>
        <w:rPr>
          <w:rFonts w:hint="eastAsia" w:ascii="仿宋" w:hAnsi="仿宋" w:eastAsia="仿宋" w:cs="宋体"/>
          <w:color w:val="auto"/>
          <w:kern w:val="36"/>
          <w:sz w:val="32"/>
          <w:szCs w:val="32"/>
          <w:highlight w:val="none"/>
        </w:rPr>
        <w:t>响应性文件递交地址：</w:t>
      </w:r>
      <w:r>
        <w:rPr>
          <w:rFonts w:hint="eastAsia" w:ascii="仿宋_GB2312" w:hAnsi="仿宋" w:eastAsia="仿宋_GB2312" w:cs="宋体"/>
          <w:color w:val="000000"/>
          <w:kern w:val="36"/>
          <w:sz w:val="32"/>
          <w:szCs w:val="32"/>
          <w:highlight w:val="none"/>
          <w:lang w:eastAsia="zh-CN"/>
        </w:rPr>
        <w:t>青海省西宁市城东区建国路61号，西宁大厦三楼会议室。</w:t>
      </w:r>
    </w:p>
    <w:p>
      <w:pPr>
        <w:widowControl/>
        <w:numPr>
          <w:ilvl w:val="0"/>
          <w:numId w:val="0"/>
        </w:numPr>
        <w:spacing w:line="560" w:lineRule="exact"/>
        <w:ind w:firstLine="640" w:firstLineChars="200"/>
        <w:jc w:val="left"/>
        <w:outlineLvl w:val="0"/>
        <w:rPr>
          <w:rFonts w:hint="eastAsia" w:ascii="仿宋" w:hAnsi="仿宋" w:eastAsia="仿宋" w:cs="宋体"/>
          <w:color w:val="auto"/>
          <w:kern w:val="36"/>
          <w:sz w:val="32"/>
          <w:szCs w:val="32"/>
          <w:lang w:val="en-US" w:eastAsia="zh-CN"/>
        </w:rPr>
      </w:pPr>
      <w:r>
        <w:rPr>
          <w:rFonts w:hint="eastAsia" w:ascii="仿宋" w:hAnsi="仿宋" w:eastAsia="仿宋" w:cs="宋体"/>
          <w:color w:val="auto"/>
          <w:kern w:val="36"/>
          <w:sz w:val="32"/>
          <w:szCs w:val="32"/>
          <w:lang w:val="en-US" w:eastAsia="zh-CN"/>
        </w:rPr>
        <w:t>（3）</w:t>
      </w:r>
      <w:r>
        <w:rPr>
          <w:rFonts w:hint="eastAsia" w:ascii="仿宋" w:hAnsi="仿宋" w:eastAsia="仿宋" w:cs="宋体"/>
          <w:color w:val="auto"/>
          <w:kern w:val="36"/>
          <w:sz w:val="32"/>
          <w:szCs w:val="32"/>
          <w:lang w:eastAsia="zh-CN"/>
        </w:rPr>
        <w:t>该项目采取现场报名的方式进行，</w:t>
      </w:r>
      <w:r>
        <w:rPr>
          <w:rStyle w:val="15"/>
          <w:rFonts w:hint="eastAsia"/>
          <w:color w:val="auto"/>
          <w:lang w:eastAsia="zh-CN"/>
        </w:rPr>
        <w:t>供应商在兴海县政府采购中心现场报名后，自行在青海省政府采购网（市州县采购公开招标）一栏下载招募文件。</w:t>
      </w:r>
    </w:p>
    <w:p>
      <w:pPr>
        <w:widowControl/>
        <w:numPr>
          <w:ilvl w:val="0"/>
          <w:numId w:val="0"/>
        </w:numPr>
        <w:spacing w:line="560" w:lineRule="exact"/>
        <w:ind w:firstLine="960" w:firstLineChars="300"/>
        <w:jc w:val="left"/>
        <w:outlineLvl w:val="0"/>
        <w:rPr>
          <w:rFonts w:ascii="仿宋" w:hAnsi="仿宋" w:eastAsia="仿宋" w:cs="宋体"/>
          <w:color w:val="auto"/>
          <w:kern w:val="36"/>
          <w:sz w:val="32"/>
          <w:szCs w:val="32"/>
        </w:rPr>
      </w:pPr>
      <w:bookmarkStart w:id="70" w:name="_Toc531164912"/>
      <w:bookmarkStart w:id="71" w:name="_Toc531157963"/>
      <w:bookmarkStart w:id="72" w:name="_Toc531165124"/>
      <w:bookmarkStart w:id="73" w:name="_Toc531158590"/>
      <w:r>
        <w:rPr>
          <w:rFonts w:hint="eastAsia" w:ascii="仿宋" w:hAnsi="仿宋" w:eastAsia="仿宋" w:cs="宋体"/>
          <w:color w:val="auto"/>
          <w:kern w:val="36"/>
          <w:sz w:val="32"/>
          <w:szCs w:val="32"/>
          <w:lang w:val="en-US" w:eastAsia="zh-CN"/>
        </w:rPr>
        <w:t>2、</w:t>
      </w:r>
      <w:r>
        <w:rPr>
          <w:rFonts w:hint="eastAsia" w:ascii="仿宋" w:hAnsi="仿宋" w:eastAsia="仿宋" w:cs="宋体"/>
          <w:color w:val="auto"/>
          <w:kern w:val="36"/>
          <w:sz w:val="32"/>
          <w:szCs w:val="32"/>
        </w:rPr>
        <w:t>该项目现场报名的时间</w:t>
      </w:r>
      <w:bookmarkEnd w:id="70"/>
      <w:bookmarkEnd w:id="71"/>
      <w:bookmarkEnd w:id="72"/>
      <w:bookmarkEnd w:id="73"/>
    </w:p>
    <w:p>
      <w:pPr>
        <w:widowControl/>
        <w:spacing w:line="560" w:lineRule="exact"/>
        <w:jc w:val="left"/>
        <w:outlineLvl w:val="0"/>
        <w:rPr>
          <w:rFonts w:ascii="仿宋" w:hAnsi="仿宋" w:eastAsia="仿宋" w:cs="宋体"/>
          <w:color w:val="auto"/>
          <w:kern w:val="36"/>
          <w:sz w:val="32"/>
          <w:szCs w:val="32"/>
        </w:rPr>
      </w:pPr>
      <w:bookmarkStart w:id="74" w:name="_Toc531165125"/>
      <w:bookmarkStart w:id="75" w:name="_Toc531164913"/>
      <w:bookmarkStart w:id="76" w:name="_Toc531157964"/>
      <w:bookmarkStart w:id="77" w:name="_Toc531158591"/>
      <w:r>
        <w:rPr>
          <w:rFonts w:hint="eastAsia" w:ascii="仿宋" w:hAnsi="仿宋" w:eastAsia="仿宋" w:cs="宋体"/>
          <w:color w:val="auto"/>
          <w:kern w:val="36"/>
          <w:sz w:val="32"/>
          <w:szCs w:val="32"/>
        </w:rPr>
        <w:t>报名时间：2019年</w:t>
      </w:r>
      <w:r>
        <w:rPr>
          <w:rFonts w:hint="eastAsia" w:ascii="仿宋" w:hAnsi="仿宋" w:eastAsia="仿宋" w:cs="宋体"/>
          <w:color w:val="auto"/>
          <w:kern w:val="36"/>
          <w:sz w:val="32"/>
          <w:szCs w:val="32"/>
          <w:lang w:val="en-US" w:eastAsia="zh-CN"/>
        </w:rPr>
        <w:t>10</w:t>
      </w:r>
      <w:r>
        <w:rPr>
          <w:rFonts w:hint="eastAsia" w:ascii="仿宋" w:hAnsi="仿宋" w:eastAsia="仿宋" w:cs="宋体"/>
          <w:color w:val="auto"/>
          <w:kern w:val="36"/>
          <w:sz w:val="32"/>
          <w:szCs w:val="32"/>
        </w:rPr>
        <w:t>月</w:t>
      </w:r>
      <w:r>
        <w:rPr>
          <w:rFonts w:hint="eastAsia" w:ascii="仿宋" w:hAnsi="仿宋" w:eastAsia="仿宋" w:cs="宋体"/>
          <w:color w:val="auto"/>
          <w:kern w:val="36"/>
          <w:sz w:val="32"/>
          <w:szCs w:val="32"/>
          <w:lang w:val="en-US" w:eastAsia="zh-CN"/>
        </w:rPr>
        <w:t>9</w:t>
      </w:r>
      <w:r>
        <w:rPr>
          <w:rFonts w:hint="eastAsia" w:ascii="仿宋" w:hAnsi="仿宋" w:eastAsia="仿宋" w:cs="宋体"/>
          <w:color w:val="auto"/>
          <w:kern w:val="36"/>
          <w:sz w:val="32"/>
          <w:szCs w:val="32"/>
        </w:rPr>
        <w:t>日</w:t>
      </w:r>
      <w:r>
        <w:rPr>
          <w:rFonts w:hint="eastAsia" w:ascii="仿宋" w:hAnsi="仿宋" w:eastAsia="仿宋" w:cs="宋体"/>
          <w:color w:val="auto"/>
          <w:kern w:val="36"/>
          <w:sz w:val="32"/>
          <w:szCs w:val="32"/>
          <w:lang w:eastAsia="zh-CN"/>
        </w:rPr>
        <w:t>至</w:t>
      </w:r>
      <w:r>
        <w:rPr>
          <w:rFonts w:hint="eastAsia" w:ascii="仿宋" w:hAnsi="仿宋" w:eastAsia="仿宋" w:cs="宋体"/>
          <w:color w:val="auto"/>
          <w:kern w:val="36"/>
          <w:sz w:val="32"/>
          <w:szCs w:val="32"/>
          <w:lang w:val="en-US" w:eastAsia="zh-CN"/>
        </w:rPr>
        <w:t>10</w:t>
      </w:r>
      <w:r>
        <w:rPr>
          <w:rFonts w:hint="eastAsia" w:ascii="仿宋" w:hAnsi="仿宋" w:eastAsia="仿宋" w:cs="宋体"/>
          <w:color w:val="auto"/>
          <w:kern w:val="36"/>
          <w:sz w:val="32"/>
          <w:szCs w:val="32"/>
        </w:rPr>
        <w:t>月</w:t>
      </w:r>
      <w:r>
        <w:rPr>
          <w:rFonts w:hint="eastAsia" w:ascii="仿宋" w:hAnsi="仿宋" w:eastAsia="仿宋" w:cs="宋体"/>
          <w:color w:val="auto"/>
          <w:kern w:val="36"/>
          <w:sz w:val="32"/>
          <w:szCs w:val="32"/>
          <w:lang w:val="en-US" w:eastAsia="zh-CN"/>
        </w:rPr>
        <w:t>25</w:t>
      </w:r>
      <w:r>
        <w:rPr>
          <w:rFonts w:hint="eastAsia" w:ascii="仿宋" w:hAnsi="仿宋" w:eastAsia="仿宋" w:cs="宋体"/>
          <w:color w:val="auto"/>
          <w:kern w:val="36"/>
          <w:sz w:val="32"/>
          <w:szCs w:val="32"/>
        </w:rPr>
        <w:t>日（每天上午8:30-12:00、下午：14:30-17:30）（节假日除外）</w:t>
      </w:r>
    </w:p>
    <w:bookmarkEnd w:id="74"/>
    <w:bookmarkEnd w:id="75"/>
    <w:bookmarkEnd w:id="76"/>
    <w:bookmarkEnd w:id="77"/>
    <w:p>
      <w:pPr>
        <w:widowControl/>
        <w:spacing w:line="560" w:lineRule="exact"/>
        <w:ind w:firstLine="960" w:firstLineChars="300"/>
        <w:jc w:val="left"/>
        <w:outlineLvl w:val="0"/>
        <w:rPr>
          <w:rFonts w:hint="eastAsia" w:ascii="仿宋" w:hAnsi="仿宋" w:eastAsia="仿宋" w:cs="宋体"/>
          <w:color w:val="auto"/>
          <w:kern w:val="36"/>
          <w:sz w:val="32"/>
          <w:szCs w:val="32"/>
          <w:highlight w:val="none"/>
          <w:lang w:eastAsia="zh-CN"/>
        </w:rPr>
      </w:pPr>
      <w:bookmarkStart w:id="78" w:name="_Toc531158597"/>
      <w:bookmarkStart w:id="79" w:name="_Toc531157970"/>
      <w:bookmarkStart w:id="80" w:name="_Toc531165127"/>
      <w:bookmarkStart w:id="81" w:name="_Toc531164915"/>
      <w:r>
        <w:rPr>
          <w:rFonts w:hint="eastAsia" w:ascii="仿宋" w:hAnsi="仿宋" w:eastAsia="仿宋" w:cs="宋体"/>
          <w:color w:val="auto"/>
          <w:kern w:val="36"/>
          <w:sz w:val="32"/>
          <w:szCs w:val="32"/>
          <w:highlight w:val="none"/>
        </w:rPr>
        <w:t>3、</w:t>
      </w:r>
      <w:bookmarkEnd w:id="78"/>
      <w:bookmarkEnd w:id="79"/>
      <w:bookmarkEnd w:id="80"/>
      <w:bookmarkEnd w:id="81"/>
      <w:r>
        <w:rPr>
          <w:rFonts w:hint="eastAsia" w:ascii="仿宋" w:hAnsi="仿宋" w:eastAsia="仿宋" w:cs="宋体"/>
          <w:color w:val="auto"/>
          <w:kern w:val="36"/>
          <w:sz w:val="32"/>
          <w:szCs w:val="32"/>
          <w:highlight w:val="none"/>
          <w:lang w:eastAsia="zh-CN"/>
        </w:rPr>
        <w:t>供应商</w:t>
      </w:r>
      <w:r>
        <w:rPr>
          <w:rFonts w:hint="eastAsia" w:ascii="仿宋" w:hAnsi="仿宋" w:eastAsia="仿宋" w:cs="宋体"/>
          <w:color w:val="auto"/>
          <w:kern w:val="36"/>
          <w:sz w:val="32"/>
          <w:szCs w:val="32"/>
          <w:highlight w:val="none"/>
        </w:rPr>
        <w:t>递交</w:t>
      </w:r>
      <w:r>
        <w:rPr>
          <w:rFonts w:hint="eastAsia" w:ascii="仿宋" w:hAnsi="仿宋" w:eastAsia="仿宋" w:cs="宋体"/>
          <w:color w:val="auto"/>
          <w:kern w:val="36"/>
          <w:sz w:val="32"/>
          <w:szCs w:val="32"/>
          <w:highlight w:val="none"/>
          <w:lang w:eastAsia="zh-CN"/>
        </w:rPr>
        <w:t>的</w:t>
      </w:r>
      <w:r>
        <w:rPr>
          <w:rFonts w:hint="eastAsia" w:ascii="仿宋" w:hAnsi="仿宋" w:eastAsia="仿宋" w:cs="宋体"/>
          <w:color w:val="auto"/>
          <w:kern w:val="36"/>
          <w:sz w:val="32"/>
          <w:szCs w:val="32"/>
          <w:highlight w:val="none"/>
        </w:rPr>
        <w:t>响应性文件必须</w:t>
      </w:r>
      <w:r>
        <w:rPr>
          <w:rFonts w:hint="eastAsia" w:ascii="仿宋" w:hAnsi="仿宋" w:eastAsia="仿宋" w:cs="宋体"/>
          <w:color w:val="auto"/>
          <w:kern w:val="36"/>
          <w:sz w:val="32"/>
          <w:szCs w:val="32"/>
          <w:highlight w:val="none"/>
          <w:lang w:eastAsia="zh-CN"/>
        </w:rPr>
        <w:t>按所投包号分别装订。</w:t>
      </w:r>
    </w:p>
    <w:p>
      <w:pPr>
        <w:widowControl/>
        <w:numPr>
          <w:ilvl w:val="0"/>
          <w:numId w:val="2"/>
        </w:numPr>
        <w:spacing w:line="560" w:lineRule="exact"/>
        <w:ind w:firstLine="640" w:firstLineChars="200"/>
        <w:jc w:val="left"/>
        <w:outlineLvl w:val="0"/>
        <w:rPr>
          <w:rFonts w:ascii="仿宋" w:hAnsi="仿宋" w:eastAsia="仿宋" w:cs="宋体"/>
          <w:color w:val="auto"/>
          <w:kern w:val="36"/>
          <w:sz w:val="32"/>
          <w:szCs w:val="32"/>
        </w:rPr>
      </w:pPr>
      <w:bookmarkStart w:id="82" w:name="_Toc531165128"/>
      <w:bookmarkStart w:id="83" w:name="_Toc531158598"/>
      <w:bookmarkStart w:id="84" w:name="_Toc531164916"/>
      <w:bookmarkStart w:id="85" w:name="_Toc531157971"/>
      <w:r>
        <w:rPr>
          <w:rFonts w:hint="eastAsia" w:ascii="仿宋" w:hAnsi="仿宋" w:eastAsia="仿宋" w:cs="宋体"/>
          <w:color w:val="auto"/>
          <w:kern w:val="36"/>
          <w:sz w:val="32"/>
          <w:szCs w:val="32"/>
        </w:rPr>
        <w:t>该项目的评审时间以及递交《响应文件》的截止时间为：2019年</w:t>
      </w:r>
      <w:r>
        <w:rPr>
          <w:rFonts w:hint="eastAsia" w:ascii="仿宋" w:hAnsi="仿宋" w:eastAsia="仿宋" w:cs="宋体"/>
          <w:color w:val="auto"/>
          <w:kern w:val="36"/>
          <w:sz w:val="32"/>
          <w:szCs w:val="32"/>
          <w:lang w:val="en-US" w:eastAsia="zh-CN"/>
        </w:rPr>
        <w:t>10</w:t>
      </w:r>
      <w:r>
        <w:rPr>
          <w:rFonts w:hint="eastAsia" w:ascii="仿宋" w:hAnsi="仿宋" w:eastAsia="仿宋" w:cs="宋体"/>
          <w:color w:val="auto"/>
          <w:kern w:val="36"/>
          <w:sz w:val="32"/>
          <w:szCs w:val="32"/>
        </w:rPr>
        <w:t>月</w:t>
      </w:r>
      <w:r>
        <w:rPr>
          <w:rFonts w:hint="eastAsia" w:ascii="仿宋" w:hAnsi="仿宋" w:eastAsia="仿宋" w:cs="宋体"/>
          <w:color w:val="auto"/>
          <w:kern w:val="36"/>
          <w:sz w:val="32"/>
          <w:szCs w:val="32"/>
          <w:lang w:val="en-US" w:eastAsia="zh-CN"/>
        </w:rPr>
        <w:t>31</w:t>
      </w:r>
      <w:r>
        <w:rPr>
          <w:rFonts w:hint="eastAsia" w:ascii="仿宋" w:hAnsi="仿宋" w:eastAsia="仿宋" w:cs="宋体"/>
          <w:color w:val="auto"/>
          <w:kern w:val="36"/>
          <w:sz w:val="32"/>
          <w:szCs w:val="32"/>
        </w:rPr>
        <w:t>日上午9:00。</w:t>
      </w:r>
      <w:r>
        <w:rPr>
          <w:rFonts w:hint="eastAsia" w:ascii="仿宋" w:hAnsi="仿宋" w:eastAsia="仿宋" w:cs="宋体"/>
          <w:color w:val="auto"/>
          <w:kern w:val="36"/>
          <w:sz w:val="32"/>
          <w:szCs w:val="32"/>
          <w:highlight w:val="none"/>
        </w:rPr>
        <w:t>供应商应</w:t>
      </w:r>
      <w:r>
        <w:rPr>
          <w:rFonts w:hint="eastAsia" w:ascii="仿宋" w:hAnsi="仿宋" w:eastAsia="仿宋" w:cs="宋体"/>
          <w:color w:val="auto"/>
          <w:kern w:val="36"/>
          <w:sz w:val="32"/>
          <w:szCs w:val="32"/>
          <w:highlight w:val="none"/>
          <w:lang w:eastAsia="zh-CN"/>
        </w:rPr>
        <w:t>向</w:t>
      </w:r>
      <w:r>
        <w:rPr>
          <w:rFonts w:hint="eastAsia" w:ascii="仿宋_GB2312" w:hAnsi="仿宋" w:eastAsia="仿宋_GB2312" w:cs="宋体"/>
          <w:color w:val="000000"/>
          <w:kern w:val="36"/>
          <w:sz w:val="32"/>
          <w:szCs w:val="32"/>
          <w:highlight w:val="none"/>
          <w:lang w:eastAsia="zh-CN"/>
        </w:rPr>
        <w:t>青海省西宁市城东区建国路61号，西宁大厦三楼会议室</w:t>
      </w:r>
      <w:r>
        <w:rPr>
          <w:rFonts w:hint="eastAsia" w:ascii="仿宋" w:hAnsi="仿宋" w:eastAsia="仿宋" w:cs="宋体"/>
          <w:color w:val="auto"/>
          <w:kern w:val="36"/>
          <w:sz w:val="32"/>
          <w:szCs w:val="32"/>
          <w:highlight w:val="none"/>
        </w:rPr>
        <w:t>现场递交《响应文件》。</w:t>
      </w:r>
      <w:bookmarkEnd w:id="82"/>
      <w:bookmarkEnd w:id="83"/>
      <w:bookmarkEnd w:id="84"/>
      <w:bookmarkEnd w:id="85"/>
      <w:bookmarkStart w:id="86" w:name="_Toc531164917"/>
      <w:bookmarkStart w:id="87" w:name="_Toc531158599"/>
      <w:bookmarkStart w:id="88" w:name="_Toc531157972"/>
      <w:bookmarkStart w:id="89" w:name="_Toc531165129"/>
      <w:r>
        <w:rPr>
          <w:rFonts w:hint="eastAsia" w:ascii="仿宋" w:hAnsi="仿宋" w:eastAsia="仿宋" w:cs="宋体"/>
          <w:color w:val="auto"/>
          <w:kern w:val="36"/>
          <w:sz w:val="32"/>
          <w:szCs w:val="32"/>
          <w:highlight w:val="none"/>
        </w:rPr>
        <w:t>考虑到参与</w:t>
      </w:r>
      <w:r>
        <w:rPr>
          <w:rFonts w:hint="eastAsia" w:ascii="仿宋" w:hAnsi="仿宋" w:eastAsia="仿宋" w:cs="宋体"/>
          <w:color w:val="auto"/>
          <w:kern w:val="36"/>
          <w:sz w:val="32"/>
          <w:szCs w:val="32"/>
        </w:rPr>
        <w:t>该项目供应商较多，建议供应商应充分考虑到同一时间递交响应文件的人员较多容易造成现场混乱而无法按时递交响应文件，在规定的时间内尽早到达现场提前递交响应文件，如果对递交响应文件地址不清楚的请提前在上班时间及时与采购中心联系。</w:t>
      </w:r>
      <w:bookmarkEnd w:id="86"/>
      <w:bookmarkEnd w:id="87"/>
      <w:bookmarkEnd w:id="88"/>
      <w:bookmarkEnd w:id="89"/>
    </w:p>
    <w:p>
      <w:pPr>
        <w:widowControl/>
        <w:spacing w:line="560" w:lineRule="exact"/>
        <w:ind w:firstLine="640" w:firstLineChars="200"/>
        <w:jc w:val="left"/>
        <w:outlineLvl w:val="0"/>
        <w:rPr>
          <w:rFonts w:ascii="仿宋" w:hAnsi="仿宋" w:eastAsia="仿宋" w:cs="宋体"/>
          <w:color w:val="auto"/>
          <w:kern w:val="36"/>
          <w:sz w:val="32"/>
          <w:szCs w:val="32"/>
        </w:rPr>
      </w:pPr>
      <w:bookmarkStart w:id="90" w:name="_Toc531157974"/>
      <w:bookmarkStart w:id="91" w:name="_Toc531164919"/>
      <w:bookmarkStart w:id="92" w:name="_Toc531165131"/>
      <w:bookmarkStart w:id="93" w:name="_Toc531158601"/>
      <w:r>
        <w:rPr>
          <w:rFonts w:hint="eastAsia" w:ascii="仿宋" w:hAnsi="仿宋" w:eastAsia="仿宋" w:cs="宋体"/>
          <w:color w:val="auto"/>
          <w:kern w:val="36"/>
          <w:sz w:val="32"/>
          <w:szCs w:val="32"/>
        </w:rPr>
        <w:t>4、签到、拆封响应文件</w:t>
      </w:r>
      <w:bookmarkEnd w:id="90"/>
      <w:bookmarkEnd w:id="91"/>
      <w:bookmarkEnd w:id="92"/>
      <w:bookmarkEnd w:id="93"/>
    </w:p>
    <w:p>
      <w:pPr>
        <w:widowControl/>
        <w:spacing w:line="560" w:lineRule="exact"/>
        <w:ind w:firstLine="640" w:firstLineChars="200"/>
        <w:jc w:val="left"/>
        <w:outlineLvl w:val="0"/>
        <w:rPr>
          <w:rFonts w:ascii="仿宋" w:hAnsi="仿宋" w:eastAsia="仿宋" w:cs="宋体"/>
          <w:color w:val="auto"/>
          <w:kern w:val="36"/>
          <w:sz w:val="32"/>
          <w:szCs w:val="32"/>
        </w:rPr>
      </w:pPr>
      <w:bookmarkStart w:id="94" w:name="_Toc531164920"/>
      <w:bookmarkStart w:id="95" w:name="_Toc531165132"/>
      <w:bookmarkStart w:id="96" w:name="_Toc531158602"/>
      <w:bookmarkStart w:id="97" w:name="_Toc531157975"/>
      <w:r>
        <w:rPr>
          <w:rFonts w:hint="eastAsia" w:ascii="仿宋" w:hAnsi="仿宋" w:eastAsia="仿宋" w:cs="宋体"/>
          <w:color w:val="auto"/>
          <w:kern w:val="36"/>
          <w:sz w:val="32"/>
          <w:szCs w:val="32"/>
        </w:rPr>
        <w:t>供应商到达响应文件递交现场之后，需在现场递交响应文件并填写供应商签到表。</w:t>
      </w:r>
      <w:bookmarkEnd w:id="94"/>
      <w:bookmarkEnd w:id="95"/>
    </w:p>
    <w:p>
      <w:pPr>
        <w:widowControl/>
        <w:spacing w:line="560" w:lineRule="exact"/>
        <w:ind w:firstLine="640" w:firstLineChars="200"/>
        <w:jc w:val="left"/>
        <w:outlineLvl w:val="0"/>
        <w:rPr>
          <w:rFonts w:ascii="仿宋" w:hAnsi="仿宋" w:eastAsia="仿宋" w:cs="宋体"/>
          <w:color w:val="auto"/>
          <w:kern w:val="36"/>
          <w:sz w:val="32"/>
          <w:szCs w:val="32"/>
        </w:rPr>
      </w:pPr>
      <w:bookmarkStart w:id="98" w:name="_Toc531165133"/>
      <w:bookmarkStart w:id="99" w:name="_Toc531164921"/>
      <w:r>
        <w:rPr>
          <w:rFonts w:hint="eastAsia" w:ascii="仿宋" w:hAnsi="仿宋" w:eastAsia="仿宋" w:cs="宋体"/>
          <w:color w:val="auto"/>
          <w:kern w:val="36"/>
          <w:sz w:val="32"/>
          <w:szCs w:val="32"/>
        </w:rPr>
        <w:t>项目评审启动后，如需答疑，在经工作人员现场通知或电话通知后必须在规定的时间内到达现场完成答疑工作，因供应商自身原因、未能按时未能按时到达现场完成答疑的，将会被视为未参与该项目的招募活动。</w:t>
      </w:r>
      <w:bookmarkEnd w:id="96"/>
      <w:bookmarkEnd w:id="97"/>
      <w:bookmarkEnd w:id="98"/>
      <w:bookmarkEnd w:id="99"/>
    </w:p>
    <w:p>
      <w:pPr>
        <w:widowControl/>
        <w:spacing w:line="560" w:lineRule="exact"/>
        <w:ind w:firstLine="640" w:firstLineChars="200"/>
        <w:jc w:val="left"/>
        <w:outlineLvl w:val="0"/>
        <w:rPr>
          <w:rFonts w:ascii="仿宋" w:hAnsi="仿宋" w:eastAsia="仿宋" w:cs="宋体"/>
          <w:color w:val="auto"/>
          <w:kern w:val="36"/>
          <w:sz w:val="32"/>
          <w:szCs w:val="32"/>
        </w:rPr>
      </w:pPr>
      <w:bookmarkStart w:id="100" w:name="_Toc531165137"/>
      <w:bookmarkStart w:id="101" w:name="_Toc531157977"/>
      <w:r>
        <w:rPr>
          <w:rFonts w:hint="eastAsia" w:ascii="仿宋" w:hAnsi="仿宋" w:eastAsia="仿宋" w:cs="宋体"/>
          <w:color w:val="auto"/>
          <w:kern w:val="36"/>
          <w:sz w:val="32"/>
          <w:szCs w:val="32"/>
        </w:rPr>
        <w:t>四、联系方式</w:t>
      </w:r>
      <w:bookmarkEnd w:id="100"/>
      <w:bookmarkEnd w:id="101"/>
    </w:p>
    <w:p>
      <w:pPr>
        <w:widowControl/>
        <w:spacing w:line="560" w:lineRule="exact"/>
        <w:ind w:firstLine="640" w:firstLineChars="200"/>
        <w:jc w:val="left"/>
        <w:outlineLvl w:val="0"/>
        <w:rPr>
          <w:rFonts w:ascii="仿宋" w:hAnsi="仿宋" w:eastAsia="仿宋" w:cs="宋体"/>
          <w:color w:val="auto"/>
          <w:kern w:val="36"/>
          <w:sz w:val="32"/>
          <w:szCs w:val="32"/>
        </w:rPr>
      </w:pPr>
      <w:bookmarkStart w:id="102" w:name="_Toc531165138"/>
      <w:bookmarkStart w:id="103" w:name="_Toc531164926"/>
      <w:bookmarkStart w:id="104" w:name="_Toc531157978"/>
      <w:bookmarkStart w:id="105" w:name="_Toc531158605"/>
      <w:r>
        <w:rPr>
          <w:rFonts w:hint="eastAsia" w:ascii="仿宋" w:hAnsi="仿宋" w:eastAsia="仿宋" w:cs="宋体"/>
          <w:color w:val="auto"/>
          <w:kern w:val="36"/>
          <w:sz w:val="32"/>
          <w:szCs w:val="32"/>
        </w:rPr>
        <w:t>1、采购单位：</w:t>
      </w:r>
      <w:bookmarkEnd w:id="102"/>
      <w:bookmarkEnd w:id="103"/>
      <w:bookmarkEnd w:id="104"/>
      <w:bookmarkEnd w:id="105"/>
      <w:bookmarkStart w:id="106" w:name="_Toc531164927"/>
      <w:bookmarkStart w:id="107" w:name="_Toc531157979"/>
      <w:bookmarkStart w:id="108" w:name="_Toc531165139"/>
      <w:bookmarkStart w:id="109" w:name="_Toc531158606"/>
      <w:r>
        <w:rPr>
          <w:rFonts w:hint="eastAsia" w:ascii="仿宋" w:hAnsi="仿宋" w:eastAsia="仿宋" w:cs="宋体"/>
          <w:color w:val="auto"/>
          <w:kern w:val="36"/>
          <w:sz w:val="32"/>
          <w:szCs w:val="32"/>
          <w:lang w:eastAsia="zh-CN"/>
        </w:rPr>
        <w:t>兴海</w:t>
      </w:r>
      <w:r>
        <w:rPr>
          <w:rFonts w:hint="eastAsia" w:ascii="仿宋" w:hAnsi="仿宋" w:eastAsia="仿宋" w:cs="宋体"/>
          <w:color w:val="auto"/>
          <w:kern w:val="36"/>
          <w:sz w:val="32"/>
          <w:szCs w:val="32"/>
        </w:rPr>
        <w:t>财政局</w:t>
      </w:r>
    </w:p>
    <w:p>
      <w:pPr>
        <w:widowControl/>
        <w:spacing w:line="560" w:lineRule="exact"/>
        <w:ind w:firstLine="640" w:firstLineChars="200"/>
        <w:jc w:val="left"/>
        <w:outlineLvl w:val="0"/>
        <w:rPr>
          <w:rFonts w:hint="eastAsia" w:ascii="仿宋" w:hAnsi="仿宋" w:eastAsia="仿宋" w:cs="宋体"/>
          <w:color w:val="auto"/>
          <w:kern w:val="36"/>
          <w:sz w:val="32"/>
          <w:szCs w:val="32"/>
          <w:lang w:eastAsia="zh-CN"/>
        </w:rPr>
      </w:pPr>
      <w:r>
        <w:rPr>
          <w:rFonts w:hint="eastAsia" w:ascii="仿宋" w:hAnsi="仿宋" w:eastAsia="仿宋" w:cs="宋体"/>
          <w:color w:val="auto"/>
          <w:kern w:val="36"/>
          <w:sz w:val="32"/>
          <w:szCs w:val="32"/>
        </w:rPr>
        <w:t>联系人：</w:t>
      </w:r>
      <w:bookmarkEnd w:id="106"/>
      <w:bookmarkEnd w:id="107"/>
      <w:bookmarkEnd w:id="108"/>
      <w:bookmarkEnd w:id="109"/>
      <w:bookmarkStart w:id="110" w:name="_Toc531157980"/>
      <w:bookmarkStart w:id="111" w:name="_Toc531158607"/>
      <w:bookmarkStart w:id="112" w:name="_Toc531164928"/>
      <w:bookmarkStart w:id="113" w:name="_Toc531165140"/>
      <w:r>
        <w:rPr>
          <w:rFonts w:hint="eastAsia" w:ascii="仿宋" w:hAnsi="仿宋" w:eastAsia="仿宋" w:cs="宋体"/>
          <w:color w:val="auto"/>
          <w:kern w:val="36"/>
          <w:sz w:val="32"/>
          <w:szCs w:val="32"/>
          <w:lang w:eastAsia="zh-CN"/>
        </w:rPr>
        <w:t>张女士</w:t>
      </w:r>
    </w:p>
    <w:p>
      <w:pPr>
        <w:widowControl/>
        <w:spacing w:line="560" w:lineRule="exact"/>
        <w:ind w:firstLine="640" w:firstLineChars="200"/>
        <w:jc w:val="left"/>
        <w:outlineLvl w:val="0"/>
        <w:rPr>
          <w:rFonts w:hint="default" w:ascii="仿宋" w:hAnsi="仿宋" w:eastAsia="仿宋" w:cs="宋体"/>
          <w:color w:val="auto"/>
          <w:kern w:val="36"/>
          <w:sz w:val="32"/>
          <w:szCs w:val="32"/>
          <w:lang w:val="en-US" w:eastAsia="zh-CN"/>
        </w:rPr>
      </w:pPr>
      <w:r>
        <w:rPr>
          <w:rFonts w:hint="eastAsia" w:ascii="仿宋" w:hAnsi="仿宋" w:eastAsia="仿宋" w:cs="宋体"/>
          <w:color w:val="auto"/>
          <w:kern w:val="36"/>
          <w:sz w:val="32"/>
          <w:szCs w:val="32"/>
        </w:rPr>
        <w:t>联系电话：0974-</w:t>
      </w:r>
      <w:bookmarkEnd w:id="110"/>
      <w:bookmarkEnd w:id="111"/>
      <w:bookmarkEnd w:id="112"/>
      <w:bookmarkEnd w:id="113"/>
      <w:r>
        <w:rPr>
          <w:rFonts w:hint="eastAsia" w:ascii="仿宋" w:hAnsi="仿宋" w:eastAsia="仿宋" w:cs="宋体"/>
          <w:color w:val="auto"/>
          <w:kern w:val="36"/>
          <w:sz w:val="32"/>
          <w:szCs w:val="32"/>
        </w:rPr>
        <w:t>85</w:t>
      </w:r>
      <w:r>
        <w:rPr>
          <w:rFonts w:hint="eastAsia" w:ascii="仿宋" w:hAnsi="仿宋" w:eastAsia="仿宋" w:cs="宋体"/>
          <w:color w:val="auto"/>
          <w:kern w:val="36"/>
          <w:sz w:val="32"/>
          <w:szCs w:val="32"/>
          <w:lang w:val="en-US" w:eastAsia="zh-CN"/>
        </w:rPr>
        <w:t>82628</w:t>
      </w:r>
    </w:p>
    <w:p>
      <w:pPr>
        <w:widowControl/>
        <w:numPr>
          <w:ilvl w:val="0"/>
          <w:numId w:val="3"/>
        </w:numPr>
        <w:spacing w:line="560" w:lineRule="exact"/>
        <w:ind w:firstLine="640" w:firstLineChars="200"/>
        <w:jc w:val="left"/>
        <w:outlineLvl w:val="0"/>
        <w:rPr>
          <w:rFonts w:ascii="仿宋" w:hAnsi="仿宋" w:eastAsia="仿宋" w:cs="宋体"/>
          <w:color w:val="auto"/>
          <w:kern w:val="36"/>
          <w:sz w:val="32"/>
          <w:szCs w:val="32"/>
        </w:rPr>
      </w:pPr>
      <w:bookmarkStart w:id="114" w:name="_Toc531158608"/>
      <w:bookmarkStart w:id="115" w:name="_Toc531164929"/>
      <w:bookmarkStart w:id="116" w:name="_Toc531157981"/>
      <w:bookmarkStart w:id="117" w:name="_Toc531165141"/>
      <w:r>
        <w:rPr>
          <w:rFonts w:hint="eastAsia" w:ascii="仿宋" w:hAnsi="仿宋" w:eastAsia="仿宋" w:cs="宋体"/>
          <w:color w:val="auto"/>
          <w:kern w:val="36"/>
          <w:sz w:val="32"/>
          <w:szCs w:val="32"/>
        </w:rPr>
        <w:t>集中采购机构：</w:t>
      </w:r>
      <w:bookmarkEnd w:id="114"/>
      <w:bookmarkEnd w:id="115"/>
      <w:bookmarkEnd w:id="116"/>
      <w:bookmarkEnd w:id="117"/>
      <w:bookmarkStart w:id="118" w:name="_Toc531165142"/>
      <w:bookmarkStart w:id="119" w:name="_Toc531164930"/>
      <w:bookmarkStart w:id="120" w:name="_Toc531158609"/>
      <w:bookmarkStart w:id="121" w:name="_Toc531157982"/>
      <w:r>
        <w:rPr>
          <w:rFonts w:hint="eastAsia" w:ascii="仿宋" w:hAnsi="仿宋" w:eastAsia="仿宋" w:cs="宋体"/>
          <w:color w:val="auto"/>
          <w:kern w:val="36"/>
          <w:sz w:val="32"/>
          <w:szCs w:val="32"/>
          <w:lang w:eastAsia="zh-CN"/>
        </w:rPr>
        <w:t>兴海县</w:t>
      </w:r>
      <w:r>
        <w:rPr>
          <w:rFonts w:hint="eastAsia" w:ascii="仿宋" w:hAnsi="仿宋" w:eastAsia="仿宋" w:cs="宋体"/>
          <w:color w:val="auto"/>
          <w:kern w:val="36"/>
          <w:sz w:val="32"/>
          <w:szCs w:val="32"/>
        </w:rPr>
        <w:t>政府采购中心</w:t>
      </w:r>
    </w:p>
    <w:p>
      <w:pPr>
        <w:widowControl/>
        <w:spacing w:line="560" w:lineRule="exact"/>
        <w:ind w:firstLine="640" w:firstLineChars="200"/>
        <w:jc w:val="left"/>
        <w:outlineLvl w:val="0"/>
        <w:rPr>
          <w:rFonts w:hint="eastAsia" w:ascii="仿宋" w:hAnsi="仿宋" w:eastAsia="仿宋" w:cs="宋体"/>
          <w:color w:val="auto"/>
          <w:kern w:val="36"/>
          <w:sz w:val="32"/>
          <w:szCs w:val="32"/>
          <w:lang w:eastAsia="zh-CN"/>
        </w:rPr>
      </w:pPr>
      <w:r>
        <w:rPr>
          <w:rFonts w:hint="eastAsia" w:ascii="仿宋" w:hAnsi="仿宋" w:eastAsia="仿宋" w:cs="宋体"/>
          <w:color w:val="auto"/>
          <w:kern w:val="36"/>
          <w:sz w:val="32"/>
          <w:szCs w:val="32"/>
        </w:rPr>
        <w:t>联系人：</w:t>
      </w:r>
      <w:bookmarkEnd w:id="118"/>
      <w:bookmarkEnd w:id="119"/>
      <w:bookmarkEnd w:id="120"/>
      <w:bookmarkEnd w:id="121"/>
      <w:bookmarkStart w:id="122" w:name="_Toc531165143"/>
      <w:bookmarkStart w:id="123" w:name="_Toc531164931"/>
      <w:bookmarkStart w:id="124" w:name="_Toc531158610"/>
      <w:bookmarkStart w:id="125" w:name="_Toc531157983"/>
      <w:r>
        <w:rPr>
          <w:rFonts w:hint="eastAsia" w:ascii="仿宋" w:hAnsi="仿宋" w:eastAsia="仿宋" w:cs="宋体"/>
          <w:color w:val="auto"/>
          <w:kern w:val="36"/>
          <w:sz w:val="32"/>
          <w:szCs w:val="32"/>
          <w:lang w:eastAsia="zh-CN"/>
        </w:rPr>
        <w:t>顾先生</w:t>
      </w:r>
    </w:p>
    <w:p>
      <w:pPr>
        <w:widowControl/>
        <w:spacing w:line="560" w:lineRule="exact"/>
        <w:ind w:firstLine="640" w:firstLineChars="200"/>
        <w:jc w:val="left"/>
        <w:outlineLvl w:val="0"/>
        <w:rPr>
          <w:rFonts w:hint="default" w:ascii="仿宋" w:hAnsi="仿宋" w:eastAsia="仿宋" w:cs="宋体"/>
          <w:color w:val="auto"/>
          <w:kern w:val="36"/>
          <w:sz w:val="32"/>
          <w:szCs w:val="32"/>
          <w:lang w:val="en-US" w:eastAsia="zh-CN"/>
        </w:rPr>
      </w:pPr>
      <w:r>
        <w:rPr>
          <w:rFonts w:hint="eastAsia" w:ascii="仿宋" w:hAnsi="仿宋" w:eastAsia="仿宋" w:cs="宋体"/>
          <w:color w:val="auto"/>
          <w:kern w:val="36"/>
          <w:sz w:val="32"/>
          <w:szCs w:val="32"/>
        </w:rPr>
        <w:t>联系电话：</w:t>
      </w:r>
      <w:bookmarkEnd w:id="122"/>
      <w:bookmarkEnd w:id="123"/>
      <w:bookmarkEnd w:id="124"/>
      <w:bookmarkEnd w:id="125"/>
      <w:r>
        <w:rPr>
          <w:rFonts w:hint="eastAsia" w:ascii="仿宋" w:hAnsi="仿宋" w:eastAsia="仿宋" w:cs="宋体"/>
          <w:color w:val="auto"/>
          <w:kern w:val="36"/>
          <w:sz w:val="32"/>
          <w:szCs w:val="32"/>
        </w:rPr>
        <w:t>0974-</w:t>
      </w:r>
      <w:r>
        <w:rPr>
          <w:rFonts w:hint="eastAsia" w:ascii="仿宋" w:hAnsi="仿宋" w:eastAsia="仿宋" w:cs="宋体"/>
          <w:color w:val="auto"/>
          <w:kern w:val="36"/>
          <w:sz w:val="32"/>
          <w:szCs w:val="32"/>
          <w:lang w:val="en-US" w:eastAsia="zh-CN"/>
        </w:rPr>
        <w:t>8581179</w:t>
      </w:r>
    </w:p>
    <w:p>
      <w:pPr>
        <w:widowControl/>
        <w:jc w:val="left"/>
        <w:rPr>
          <w:rFonts w:ascii="仿宋" w:hAnsi="仿宋" w:eastAsia="仿宋" w:cs="宋体"/>
          <w:color w:val="auto"/>
          <w:kern w:val="36"/>
          <w:sz w:val="32"/>
          <w:szCs w:val="32"/>
        </w:rPr>
      </w:pPr>
      <w:r>
        <w:rPr>
          <w:rFonts w:ascii="仿宋" w:hAnsi="仿宋" w:eastAsia="仿宋" w:cs="宋体"/>
          <w:color w:val="auto"/>
          <w:kern w:val="36"/>
          <w:sz w:val="32"/>
          <w:szCs w:val="32"/>
        </w:rPr>
        <w:br w:type="page"/>
      </w:r>
    </w:p>
    <w:p>
      <w:pPr>
        <w:pStyle w:val="11"/>
        <w:rPr>
          <w:color w:val="auto"/>
          <w:kern w:val="36"/>
        </w:rPr>
      </w:pPr>
      <w:bookmarkStart w:id="126" w:name="_Toc531165144"/>
      <w:bookmarkStart w:id="127" w:name="_Toc531157984"/>
      <w:r>
        <w:rPr>
          <w:rFonts w:hint="eastAsia"/>
          <w:color w:val="auto"/>
          <w:kern w:val="36"/>
        </w:rPr>
        <w:t>第二部分 项目及服务要求</w:t>
      </w:r>
      <w:bookmarkEnd w:id="126"/>
      <w:bookmarkEnd w:id="127"/>
    </w:p>
    <w:p>
      <w:pPr>
        <w:widowControl/>
        <w:spacing w:line="560" w:lineRule="exact"/>
        <w:ind w:firstLine="643" w:firstLineChars="200"/>
        <w:jc w:val="left"/>
        <w:outlineLvl w:val="0"/>
        <w:rPr>
          <w:rFonts w:ascii="仿宋" w:hAnsi="仿宋" w:eastAsia="仿宋" w:cs="宋体"/>
          <w:b/>
          <w:color w:val="auto"/>
          <w:kern w:val="36"/>
          <w:sz w:val="32"/>
          <w:szCs w:val="32"/>
        </w:rPr>
      </w:pPr>
    </w:p>
    <w:p>
      <w:pPr>
        <w:pStyle w:val="2"/>
        <w:rPr>
          <w:rFonts w:ascii="仿宋" w:hAnsi="仿宋" w:eastAsia="仿宋"/>
          <w:color w:val="auto"/>
          <w:kern w:val="36"/>
        </w:rPr>
      </w:pPr>
      <w:bookmarkStart w:id="128" w:name="_Toc531165145"/>
      <w:bookmarkStart w:id="129" w:name="_Toc531157985"/>
      <w:r>
        <w:rPr>
          <w:rFonts w:hint="eastAsia" w:ascii="仿宋" w:hAnsi="仿宋" w:eastAsia="仿宋"/>
          <w:color w:val="auto"/>
          <w:kern w:val="36"/>
        </w:rPr>
        <w:t>一、该项目遵循的政府采购政策</w:t>
      </w:r>
      <w:bookmarkEnd w:id="128"/>
      <w:bookmarkEnd w:id="129"/>
    </w:p>
    <w:p>
      <w:pPr>
        <w:widowControl/>
        <w:spacing w:line="560" w:lineRule="exact"/>
        <w:ind w:firstLine="640" w:firstLineChars="200"/>
        <w:jc w:val="left"/>
        <w:outlineLvl w:val="0"/>
        <w:rPr>
          <w:rFonts w:ascii="仿宋" w:hAnsi="仿宋" w:eastAsia="仿宋" w:cs="宋体"/>
          <w:color w:val="auto"/>
          <w:kern w:val="36"/>
          <w:sz w:val="32"/>
          <w:szCs w:val="32"/>
        </w:rPr>
      </w:pPr>
      <w:bookmarkStart w:id="130" w:name="_Toc531165146"/>
      <w:bookmarkStart w:id="131" w:name="_Toc531164934"/>
      <w:bookmarkStart w:id="132" w:name="_Toc531158613"/>
      <w:bookmarkStart w:id="133" w:name="_Toc531157986"/>
      <w:r>
        <w:rPr>
          <w:rFonts w:hint="eastAsia" w:ascii="仿宋" w:hAnsi="仿宋" w:eastAsia="仿宋" w:cs="宋体"/>
          <w:color w:val="auto"/>
          <w:kern w:val="36"/>
          <w:sz w:val="32"/>
          <w:szCs w:val="32"/>
        </w:rPr>
        <w:t>（一）按照《财政部 国家发展改革委关于印发&lt;节能商品政府采购实施意见&gt;的通知》（财库〔2004〕185号）、《财政部国家环保总局联合印发&lt;关于环境标志商品政府采购实施的意见&gt;》（财库〔2006〕90号）的规定，落实国家节能环保政策。</w:t>
      </w:r>
      <w:bookmarkEnd w:id="130"/>
      <w:bookmarkEnd w:id="131"/>
      <w:bookmarkEnd w:id="132"/>
      <w:bookmarkEnd w:id="133"/>
    </w:p>
    <w:p>
      <w:pPr>
        <w:widowControl/>
        <w:spacing w:line="560" w:lineRule="exact"/>
        <w:ind w:firstLine="640" w:firstLineChars="200"/>
        <w:jc w:val="left"/>
        <w:outlineLvl w:val="0"/>
        <w:rPr>
          <w:rFonts w:ascii="仿宋" w:hAnsi="仿宋" w:eastAsia="仿宋" w:cs="宋体"/>
          <w:color w:val="auto"/>
          <w:kern w:val="36"/>
          <w:sz w:val="32"/>
          <w:szCs w:val="32"/>
        </w:rPr>
      </w:pPr>
      <w:bookmarkStart w:id="134" w:name="_Toc531164935"/>
      <w:bookmarkStart w:id="135" w:name="_Toc531165147"/>
      <w:bookmarkStart w:id="136" w:name="_Toc531158614"/>
      <w:bookmarkStart w:id="137" w:name="_Toc531157987"/>
      <w:r>
        <w:rPr>
          <w:rFonts w:hint="eastAsia" w:ascii="仿宋" w:hAnsi="仿宋" w:eastAsia="仿宋" w:cs="宋体"/>
          <w:color w:val="auto"/>
          <w:kern w:val="36"/>
          <w:sz w:val="32"/>
          <w:szCs w:val="32"/>
        </w:rPr>
        <w:t>（二）按照《财政部工业和信息化部关于印发&lt;政府采购促进中小企业发展暂行办法&gt;的通知》（财库〔2011〕181号）的规定，落实促进中小企业发展政策。</w:t>
      </w:r>
      <w:bookmarkEnd w:id="134"/>
      <w:bookmarkEnd w:id="135"/>
      <w:bookmarkEnd w:id="136"/>
      <w:bookmarkEnd w:id="137"/>
    </w:p>
    <w:p>
      <w:pPr>
        <w:widowControl/>
        <w:spacing w:line="560" w:lineRule="exact"/>
        <w:ind w:firstLine="640" w:firstLineChars="200"/>
        <w:jc w:val="left"/>
        <w:outlineLvl w:val="0"/>
        <w:rPr>
          <w:rFonts w:ascii="仿宋" w:hAnsi="仿宋" w:eastAsia="仿宋" w:cs="宋体"/>
          <w:color w:val="auto"/>
          <w:kern w:val="36"/>
          <w:sz w:val="32"/>
          <w:szCs w:val="32"/>
        </w:rPr>
      </w:pPr>
      <w:bookmarkStart w:id="138" w:name="_Toc531165148"/>
      <w:bookmarkStart w:id="139" w:name="_Toc531164936"/>
      <w:bookmarkStart w:id="140" w:name="_Toc531158615"/>
      <w:bookmarkStart w:id="141" w:name="_Toc531157988"/>
      <w:r>
        <w:rPr>
          <w:rFonts w:hint="eastAsia" w:ascii="仿宋" w:hAnsi="仿宋" w:eastAsia="仿宋" w:cs="宋体"/>
          <w:color w:val="auto"/>
          <w:kern w:val="36"/>
          <w:sz w:val="32"/>
          <w:szCs w:val="32"/>
        </w:rPr>
        <w:t>（三）按照《财政部、司法部关于政府采购支持监狱企业发展有关问题的通知》（财库〔2014〕68号）的规定，落实支持监狱企业发展政策。</w:t>
      </w:r>
      <w:bookmarkEnd w:id="138"/>
      <w:bookmarkEnd w:id="139"/>
      <w:bookmarkEnd w:id="140"/>
      <w:bookmarkEnd w:id="141"/>
    </w:p>
    <w:p>
      <w:pPr>
        <w:widowControl/>
        <w:spacing w:line="560" w:lineRule="exact"/>
        <w:ind w:firstLine="640" w:firstLineChars="200"/>
        <w:jc w:val="left"/>
        <w:outlineLvl w:val="0"/>
        <w:rPr>
          <w:rFonts w:ascii="仿宋" w:hAnsi="仿宋" w:eastAsia="仿宋" w:cs="宋体"/>
          <w:color w:val="auto"/>
          <w:kern w:val="36"/>
          <w:sz w:val="32"/>
          <w:szCs w:val="32"/>
        </w:rPr>
      </w:pPr>
      <w:bookmarkStart w:id="142" w:name="_Toc531165149"/>
      <w:bookmarkStart w:id="143" w:name="_Toc531164937"/>
      <w:bookmarkStart w:id="144" w:name="_Toc531158616"/>
      <w:bookmarkStart w:id="145" w:name="_Toc531157989"/>
      <w:r>
        <w:rPr>
          <w:rFonts w:hint="eastAsia" w:ascii="仿宋" w:hAnsi="仿宋" w:eastAsia="仿宋" w:cs="宋体"/>
          <w:color w:val="auto"/>
          <w:kern w:val="36"/>
          <w:sz w:val="32"/>
          <w:szCs w:val="32"/>
        </w:rPr>
        <w:t>（四）按照《三部门联合发布关于促进残疾人就业政府采购政策的通知》（财库〔2017〕 141号）的规定，落实支持残疾人福利性单位发展政策。</w:t>
      </w:r>
      <w:bookmarkEnd w:id="142"/>
      <w:bookmarkEnd w:id="143"/>
      <w:bookmarkEnd w:id="144"/>
      <w:bookmarkEnd w:id="145"/>
    </w:p>
    <w:p>
      <w:pPr>
        <w:pStyle w:val="2"/>
        <w:rPr>
          <w:rFonts w:ascii="仿宋" w:hAnsi="仿宋" w:eastAsia="仿宋"/>
          <w:color w:val="auto"/>
          <w:kern w:val="36"/>
        </w:rPr>
      </w:pPr>
      <w:bookmarkStart w:id="146" w:name="_Toc531157990"/>
      <w:bookmarkStart w:id="147" w:name="_Toc531165150"/>
      <w:r>
        <w:rPr>
          <w:rFonts w:hint="eastAsia" w:ascii="仿宋" w:hAnsi="仿宋" w:eastAsia="仿宋"/>
          <w:color w:val="auto"/>
          <w:kern w:val="36"/>
        </w:rPr>
        <w:t>二、</w:t>
      </w:r>
      <w:r>
        <w:rPr>
          <w:rFonts w:hint="eastAsia" w:ascii="仿宋" w:hAnsi="仿宋" w:eastAsia="仿宋"/>
          <w:color w:val="auto"/>
          <w:kern w:val="36"/>
          <w:lang w:eastAsia="zh-CN"/>
        </w:rPr>
        <w:t>项目</w:t>
      </w:r>
      <w:r>
        <w:rPr>
          <w:rFonts w:hint="eastAsia" w:ascii="仿宋" w:hAnsi="仿宋" w:eastAsia="仿宋"/>
          <w:color w:val="auto"/>
          <w:kern w:val="36"/>
        </w:rPr>
        <w:t>要求：</w:t>
      </w:r>
      <w:bookmarkEnd w:id="146"/>
      <w:bookmarkEnd w:id="147"/>
      <w:bookmarkStart w:id="813" w:name="_GoBack"/>
      <w:bookmarkEnd w:id="813"/>
    </w:p>
    <w:p>
      <w:pPr>
        <w:widowControl/>
        <w:spacing w:line="560" w:lineRule="exact"/>
        <w:ind w:firstLine="640" w:firstLineChars="200"/>
        <w:jc w:val="left"/>
        <w:outlineLvl w:val="0"/>
        <w:rPr>
          <w:rFonts w:hint="eastAsia" w:ascii="仿宋" w:hAnsi="仿宋" w:eastAsia="仿宋"/>
          <w:color w:val="auto"/>
          <w:kern w:val="36"/>
          <w:sz w:val="32"/>
          <w:szCs w:val="32"/>
        </w:rPr>
      </w:pPr>
      <w:bookmarkStart w:id="148" w:name="_Toc531165151"/>
      <w:bookmarkStart w:id="149" w:name="_Toc531164939"/>
      <w:bookmarkStart w:id="150" w:name="_Toc531158618"/>
      <w:bookmarkStart w:id="151" w:name="_Toc531157991"/>
      <w:r>
        <w:rPr>
          <w:rFonts w:hint="eastAsia" w:ascii="仿宋" w:hAnsi="仿宋" w:eastAsia="仿宋" w:cs="宋体"/>
          <w:color w:val="auto"/>
          <w:kern w:val="36"/>
          <w:sz w:val="32"/>
          <w:szCs w:val="32"/>
        </w:rPr>
        <w:t>（一）供应商如有网上交易自有平台，须保证在网上商城提供的商品</w:t>
      </w:r>
      <w:r>
        <w:rPr>
          <w:rFonts w:hint="eastAsia" w:ascii="仿宋" w:hAnsi="仿宋" w:eastAsia="仿宋" w:cs="宋体"/>
          <w:color w:val="auto"/>
          <w:kern w:val="36"/>
          <w:sz w:val="32"/>
          <w:szCs w:val="32"/>
          <w:lang w:eastAsia="zh-CN"/>
        </w:rPr>
        <w:t>或服务项目</w:t>
      </w:r>
      <w:r>
        <w:rPr>
          <w:rFonts w:hint="eastAsia" w:ascii="仿宋" w:hAnsi="仿宋" w:eastAsia="仿宋" w:cs="宋体"/>
          <w:color w:val="auto"/>
          <w:kern w:val="36"/>
          <w:sz w:val="32"/>
          <w:szCs w:val="32"/>
        </w:rPr>
        <w:t>是自有电子商务平台自营商品</w:t>
      </w:r>
      <w:r>
        <w:rPr>
          <w:rFonts w:hint="eastAsia" w:ascii="仿宋" w:hAnsi="仿宋" w:eastAsia="仿宋" w:cs="宋体"/>
          <w:color w:val="auto"/>
          <w:kern w:val="36"/>
          <w:sz w:val="32"/>
          <w:szCs w:val="32"/>
          <w:lang w:eastAsia="zh-CN"/>
        </w:rPr>
        <w:t>或服务项目</w:t>
      </w:r>
      <w:r>
        <w:rPr>
          <w:rFonts w:hint="eastAsia" w:ascii="仿宋" w:hAnsi="仿宋" w:eastAsia="仿宋" w:cs="宋体"/>
          <w:color w:val="auto"/>
          <w:kern w:val="36"/>
          <w:sz w:val="32"/>
          <w:szCs w:val="32"/>
        </w:rPr>
        <w:t>。</w:t>
      </w:r>
      <w:bookmarkEnd w:id="148"/>
      <w:bookmarkEnd w:id="149"/>
      <w:bookmarkEnd w:id="150"/>
      <w:bookmarkEnd w:id="151"/>
      <w:bookmarkStart w:id="152" w:name="_Toc531158619"/>
      <w:bookmarkStart w:id="153" w:name="_Toc531157992"/>
      <w:bookmarkStart w:id="154" w:name="_Toc531165152"/>
      <w:bookmarkStart w:id="155" w:name="_Toc531164940"/>
      <w:r>
        <w:rPr>
          <w:rFonts w:hint="eastAsia" w:ascii="仿宋" w:hAnsi="仿宋" w:eastAsia="仿宋"/>
          <w:color w:val="auto"/>
          <w:kern w:val="36"/>
          <w:sz w:val="32"/>
          <w:szCs w:val="32"/>
        </w:rPr>
        <w:t>无自营平台的中小微型供应商，承诺可通过“政采云”平台进行</w:t>
      </w:r>
      <w:r>
        <w:rPr>
          <w:rFonts w:hint="eastAsia" w:ascii="仿宋" w:hAnsi="仿宋" w:eastAsia="仿宋"/>
          <w:color w:val="auto"/>
          <w:kern w:val="36"/>
          <w:sz w:val="32"/>
          <w:szCs w:val="32"/>
          <w:lang w:eastAsia="zh-CN"/>
        </w:rPr>
        <w:t>服务项目网上交易</w:t>
      </w:r>
      <w:r>
        <w:rPr>
          <w:rFonts w:hint="eastAsia" w:ascii="仿宋" w:hAnsi="仿宋" w:eastAsia="仿宋"/>
          <w:color w:val="auto"/>
          <w:kern w:val="36"/>
          <w:sz w:val="32"/>
          <w:szCs w:val="32"/>
        </w:rPr>
        <w:t>，并对</w:t>
      </w:r>
      <w:r>
        <w:rPr>
          <w:rFonts w:hint="eastAsia" w:ascii="仿宋" w:hAnsi="仿宋" w:eastAsia="仿宋"/>
          <w:color w:val="auto"/>
          <w:kern w:val="36"/>
          <w:sz w:val="32"/>
          <w:szCs w:val="32"/>
          <w:lang w:eastAsia="zh-CN"/>
        </w:rPr>
        <w:t>服务项目</w:t>
      </w:r>
      <w:r>
        <w:rPr>
          <w:rFonts w:hint="eastAsia" w:ascii="仿宋" w:hAnsi="仿宋" w:eastAsia="仿宋"/>
          <w:color w:val="auto"/>
          <w:kern w:val="36"/>
          <w:sz w:val="32"/>
          <w:szCs w:val="32"/>
        </w:rPr>
        <w:t>属性等信息的真实性负责。</w:t>
      </w:r>
    </w:p>
    <w:p>
      <w:pPr>
        <w:widowControl/>
        <w:spacing w:line="560" w:lineRule="exact"/>
        <w:ind w:firstLine="640" w:firstLineChars="200"/>
        <w:jc w:val="left"/>
        <w:outlineLvl w:val="0"/>
        <w:rPr>
          <w:rFonts w:ascii="仿宋" w:hAnsi="仿宋" w:eastAsia="仿宋" w:cs="宋体"/>
          <w:color w:val="auto"/>
          <w:kern w:val="36"/>
          <w:sz w:val="32"/>
          <w:szCs w:val="32"/>
        </w:rPr>
      </w:pPr>
      <w:r>
        <w:rPr>
          <w:rFonts w:hint="eastAsia" w:ascii="仿宋" w:hAnsi="仿宋" w:eastAsia="仿宋" w:cs="宋体"/>
          <w:color w:val="auto"/>
          <w:kern w:val="36"/>
          <w:sz w:val="32"/>
          <w:szCs w:val="32"/>
        </w:rPr>
        <w:t>（二）网上</w:t>
      </w:r>
      <w:r>
        <w:rPr>
          <w:rFonts w:hint="eastAsia" w:ascii="仿宋" w:hAnsi="仿宋" w:eastAsia="仿宋" w:cs="宋体"/>
          <w:color w:val="auto"/>
          <w:kern w:val="36"/>
          <w:sz w:val="32"/>
          <w:szCs w:val="32"/>
          <w:lang w:eastAsia="zh-CN"/>
        </w:rPr>
        <w:t>平台</w:t>
      </w:r>
      <w:r>
        <w:rPr>
          <w:rFonts w:hint="eastAsia" w:ascii="仿宋" w:hAnsi="仿宋" w:eastAsia="仿宋" w:cs="宋体"/>
          <w:color w:val="auto"/>
          <w:kern w:val="36"/>
          <w:sz w:val="32"/>
          <w:szCs w:val="32"/>
        </w:rPr>
        <w:t>提供的商品须满足国家的强制性标准，符合国家相关产业政策，合法销售、原厂原装、全新正品，符合国家三包政策，并执行节能、环保等有关政府采购政策。</w:t>
      </w:r>
      <w:bookmarkEnd w:id="152"/>
      <w:bookmarkEnd w:id="153"/>
      <w:bookmarkEnd w:id="154"/>
      <w:bookmarkEnd w:id="155"/>
    </w:p>
    <w:p>
      <w:pPr>
        <w:widowControl/>
        <w:spacing w:line="560" w:lineRule="exact"/>
        <w:ind w:firstLine="640" w:firstLineChars="200"/>
        <w:jc w:val="left"/>
        <w:outlineLvl w:val="0"/>
        <w:rPr>
          <w:rFonts w:ascii="仿宋" w:hAnsi="仿宋" w:eastAsia="仿宋" w:cs="宋体"/>
          <w:color w:val="auto"/>
          <w:kern w:val="36"/>
          <w:sz w:val="32"/>
          <w:szCs w:val="32"/>
        </w:rPr>
      </w:pPr>
      <w:bookmarkStart w:id="156" w:name="_Toc531157993"/>
      <w:bookmarkStart w:id="157" w:name="_Toc531158620"/>
      <w:bookmarkStart w:id="158" w:name="_Toc531165153"/>
      <w:bookmarkStart w:id="159" w:name="_Toc531164941"/>
      <w:r>
        <w:rPr>
          <w:rFonts w:hint="eastAsia" w:ascii="仿宋" w:hAnsi="仿宋" w:eastAsia="仿宋" w:cs="宋体"/>
          <w:color w:val="auto"/>
          <w:kern w:val="36"/>
          <w:sz w:val="32"/>
          <w:szCs w:val="32"/>
        </w:rPr>
        <w:t>（三）不得向采购单位提供超过</w:t>
      </w:r>
      <w:r>
        <w:rPr>
          <w:rFonts w:hint="eastAsia" w:ascii="仿宋" w:hAnsi="仿宋" w:eastAsia="仿宋" w:cs="宋体"/>
          <w:color w:val="auto"/>
          <w:kern w:val="36"/>
          <w:sz w:val="32"/>
          <w:szCs w:val="32"/>
          <w:lang w:eastAsia="zh-CN"/>
        </w:rPr>
        <w:t>兴海县</w:t>
      </w:r>
      <w:r>
        <w:rPr>
          <w:rFonts w:hint="eastAsia" w:ascii="仿宋" w:hAnsi="仿宋" w:eastAsia="仿宋" w:cs="宋体"/>
          <w:color w:val="auto"/>
          <w:kern w:val="36"/>
          <w:sz w:val="32"/>
          <w:szCs w:val="32"/>
        </w:rPr>
        <w:t>行政事业单位资产配置标准的商品。</w:t>
      </w:r>
      <w:bookmarkEnd w:id="156"/>
      <w:bookmarkEnd w:id="157"/>
      <w:bookmarkEnd w:id="158"/>
      <w:bookmarkEnd w:id="159"/>
    </w:p>
    <w:p>
      <w:pPr>
        <w:widowControl/>
        <w:spacing w:line="560" w:lineRule="exact"/>
        <w:ind w:firstLine="640" w:firstLineChars="200"/>
        <w:jc w:val="left"/>
        <w:outlineLvl w:val="0"/>
        <w:rPr>
          <w:rFonts w:ascii="仿宋" w:hAnsi="仿宋" w:eastAsia="仿宋" w:cs="宋体"/>
          <w:color w:val="auto"/>
          <w:kern w:val="36"/>
          <w:sz w:val="32"/>
          <w:szCs w:val="32"/>
        </w:rPr>
      </w:pPr>
      <w:bookmarkStart w:id="160" w:name="_Toc531158621"/>
      <w:bookmarkStart w:id="161" w:name="_Toc531157994"/>
      <w:bookmarkStart w:id="162" w:name="_Toc531164942"/>
      <w:bookmarkStart w:id="163" w:name="_Toc531165154"/>
      <w:r>
        <w:rPr>
          <w:rFonts w:hint="eastAsia" w:ascii="仿宋" w:hAnsi="仿宋" w:eastAsia="仿宋" w:cs="宋体"/>
          <w:color w:val="auto"/>
          <w:kern w:val="36"/>
          <w:sz w:val="32"/>
          <w:szCs w:val="32"/>
        </w:rPr>
        <w:t>（四）网上</w:t>
      </w:r>
      <w:r>
        <w:rPr>
          <w:rFonts w:hint="eastAsia" w:ascii="仿宋" w:hAnsi="仿宋" w:eastAsia="仿宋" w:cs="宋体"/>
          <w:color w:val="auto"/>
          <w:kern w:val="36"/>
          <w:sz w:val="32"/>
          <w:szCs w:val="32"/>
          <w:lang w:eastAsia="zh-CN"/>
        </w:rPr>
        <w:t>平台</w:t>
      </w:r>
      <w:r>
        <w:rPr>
          <w:rFonts w:hint="eastAsia" w:ascii="仿宋" w:hAnsi="仿宋" w:eastAsia="仿宋" w:cs="宋体"/>
          <w:color w:val="auto"/>
          <w:kern w:val="36"/>
          <w:sz w:val="32"/>
          <w:szCs w:val="32"/>
        </w:rPr>
        <w:t>提供的商品</w:t>
      </w:r>
      <w:r>
        <w:rPr>
          <w:rFonts w:hint="eastAsia" w:ascii="仿宋" w:hAnsi="仿宋" w:eastAsia="仿宋" w:cs="宋体"/>
          <w:color w:val="auto"/>
          <w:kern w:val="36"/>
          <w:sz w:val="32"/>
          <w:szCs w:val="32"/>
          <w:lang w:eastAsia="zh-CN"/>
        </w:rPr>
        <w:t>服务</w:t>
      </w:r>
      <w:r>
        <w:rPr>
          <w:rFonts w:hint="eastAsia" w:ascii="仿宋" w:hAnsi="仿宋" w:eastAsia="仿宋" w:cs="宋体"/>
          <w:color w:val="auto"/>
          <w:kern w:val="36"/>
          <w:sz w:val="32"/>
          <w:szCs w:val="32"/>
        </w:rPr>
        <w:t>必须是同期面向其他消费群体、在市场公开销售、有销售记录，且在自有电子商务平台销量排前的产品，不得提供“特供”、“专供”商品。</w:t>
      </w:r>
      <w:bookmarkEnd w:id="160"/>
      <w:bookmarkEnd w:id="161"/>
      <w:bookmarkEnd w:id="162"/>
      <w:bookmarkEnd w:id="163"/>
    </w:p>
    <w:p>
      <w:pPr>
        <w:pStyle w:val="2"/>
        <w:rPr>
          <w:rFonts w:ascii="仿宋" w:hAnsi="仿宋" w:eastAsia="仿宋"/>
          <w:color w:val="auto"/>
          <w:kern w:val="36"/>
        </w:rPr>
      </w:pPr>
      <w:bookmarkStart w:id="164" w:name="_Toc531165155"/>
      <w:bookmarkStart w:id="165" w:name="_Toc531157995"/>
      <w:r>
        <w:rPr>
          <w:rFonts w:hint="eastAsia" w:ascii="仿宋" w:hAnsi="仿宋" w:eastAsia="仿宋"/>
          <w:color w:val="auto"/>
          <w:kern w:val="36"/>
        </w:rPr>
        <w:t>三、服务要求</w:t>
      </w:r>
      <w:bookmarkEnd w:id="164"/>
      <w:bookmarkEnd w:id="165"/>
    </w:p>
    <w:p>
      <w:pPr>
        <w:widowControl/>
        <w:spacing w:line="560" w:lineRule="exact"/>
        <w:ind w:firstLine="640" w:firstLineChars="200"/>
        <w:jc w:val="left"/>
        <w:outlineLvl w:val="0"/>
        <w:rPr>
          <w:rFonts w:hint="eastAsia" w:ascii="仿宋" w:hAnsi="仿宋" w:eastAsia="仿宋" w:cs="宋体"/>
          <w:color w:val="auto"/>
          <w:kern w:val="36"/>
          <w:sz w:val="32"/>
          <w:szCs w:val="32"/>
        </w:rPr>
      </w:pPr>
      <w:bookmarkStart w:id="166" w:name="_Toc531165156"/>
      <w:bookmarkStart w:id="167" w:name="_Toc531164944"/>
      <w:bookmarkStart w:id="168" w:name="_Toc531158623"/>
      <w:bookmarkStart w:id="169" w:name="_Toc531157996"/>
      <w:r>
        <w:rPr>
          <w:rFonts w:hint="eastAsia" w:ascii="仿宋" w:hAnsi="仿宋" w:eastAsia="仿宋" w:cs="宋体"/>
          <w:color w:val="auto"/>
          <w:kern w:val="36"/>
          <w:sz w:val="32"/>
          <w:szCs w:val="32"/>
        </w:rPr>
        <w:t>（一）供应商要求在本地有本地化服务能力和物流配送能力，对</w:t>
      </w:r>
      <w:r>
        <w:rPr>
          <w:rFonts w:hint="eastAsia" w:ascii="仿宋" w:hAnsi="仿宋" w:eastAsia="仿宋" w:cs="宋体"/>
          <w:color w:val="auto"/>
          <w:kern w:val="36"/>
          <w:sz w:val="32"/>
          <w:szCs w:val="32"/>
          <w:lang w:eastAsia="zh-CN"/>
        </w:rPr>
        <w:t>县</w:t>
      </w:r>
      <w:r>
        <w:rPr>
          <w:rFonts w:hint="eastAsia" w:ascii="仿宋" w:hAnsi="仿宋" w:eastAsia="仿宋" w:cs="宋体"/>
          <w:color w:val="auto"/>
          <w:kern w:val="36"/>
          <w:sz w:val="32"/>
          <w:szCs w:val="32"/>
        </w:rPr>
        <w:t>级预算单位需求具有快速反应、供货和售后服务能力。</w:t>
      </w:r>
      <w:bookmarkEnd w:id="166"/>
      <w:bookmarkEnd w:id="167"/>
      <w:bookmarkEnd w:id="168"/>
      <w:bookmarkEnd w:id="169"/>
      <w:bookmarkStart w:id="170" w:name="_Toc531165157"/>
      <w:bookmarkStart w:id="171" w:name="_Toc531164945"/>
      <w:bookmarkStart w:id="172" w:name="_Toc531158624"/>
      <w:bookmarkStart w:id="173" w:name="_Toc531157997"/>
    </w:p>
    <w:p>
      <w:pPr>
        <w:widowControl/>
        <w:spacing w:line="560" w:lineRule="exact"/>
        <w:ind w:firstLine="640" w:firstLineChars="200"/>
        <w:jc w:val="left"/>
        <w:outlineLvl w:val="0"/>
        <w:rPr>
          <w:rFonts w:hint="eastAsia" w:ascii="仿宋" w:hAnsi="仿宋" w:eastAsia="仿宋" w:cs="宋体"/>
          <w:color w:val="auto"/>
          <w:kern w:val="36"/>
          <w:sz w:val="32"/>
          <w:szCs w:val="32"/>
        </w:rPr>
      </w:pPr>
      <w:r>
        <w:rPr>
          <w:rFonts w:hint="eastAsia" w:ascii="仿宋" w:hAnsi="仿宋" w:eastAsia="仿宋" w:cs="宋体"/>
          <w:color w:val="auto"/>
          <w:kern w:val="36"/>
          <w:sz w:val="32"/>
          <w:szCs w:val="32"/>
        </w:rPr>
        <w:t>（二）交货期限：从用户订单生成之日起不超过</w:t>
      </w:r>
      <w:r>
        <w:rPr>
          <w:rFonts w:hint="eastAsia" w:ascii="仿宋" w:hAnsi="仿宋" w:eastAsia="仿宋" w:cs="宋体"/>
          <w:color w:val="auto"/>
          <w:kern w:val="36"/>
          <w:sz w:val="32"/>
          <w:szCs w:val="32"/>
          <w:lang w:val="en-US" w:eastAsia="zh-CN"/>
        </w:rPr>
        <w:t>22</w:t>
      </w:r>
      <w:r>
        <w:rPr>
          <w:rFonts w:hint="eastAsia" w:ascii="仿宋" w:hAnsi="仿宋" w:eastAsia="仿宋" w:cs="宋体"/>
          <w:color w:val="auto"/>
          <w:kern w:val="36"/>
          <w:sz w:val="32"/>
          <w:szCs w:val="32"/>
        </w:rPr>
        <w:t>个工作日内送达。</w:t>
      </w:r>
      <w:bookmarkEnd w:id="170"/>
      <w:bookmarkEnd w:id="171"/>
      <w:bookmarkEnd w:id="172"/>
      <w:bookmarkEnd w:id="173"/>
    </w:p>
    <w:p>
      <w:pPr>
        <w:widowControl/>
        <w:spacing w:line="560" w:lineRule="exact"/>
        <w:ind w:firstLine="640" w:firstLineChars="200"/>
        <w:jc w:val="left"/>
        <w:outlineLvl w:val="0"/>
        <w:rPr>
          <w:rFonts w:hint="eastAsia" w:ascii="仿宋" w:hAnsi="仿宋" w:eastAsia="仿宋" w:cs="宋体"/>
          <w:color w:val="auto"/>
          <w:kern w:val="36"/>
          <w:sz w:val="32"/>
          <w:szCs w:val="32"/>
        </w:rPr>
      </w:pPr>
      <w:bookmarkStart w:id="174" w:name="_Toc531158625"/>
      <w:bookmarkStart w:id="175" w:name="_Toc531165158"/>
      <w:bookmarkStart w:id="176" w:name="_Toc531164946"/>
      <w:bookmarkStart w:id="177" w:name="_Toc531157998"/>
      <w:r>
        <w:rPr>
          <w:rFonts w:hint="eastAsia" w:ascii="仿宋" w:hAnsi="仿宋" w:eastAsia="仿宋" w:cs="宋体"/>
          <w:color w:val="auto"/>
          <w:kern w:val="36"/>
          <w:sz w:val="32"/>
          <w:szCs w:val="32"/>
        </w:rPr>
        <w:t>（三）交货地点：收货人指定地点。</w:t>
      </w:r>
      <w:bookmarkEnd w:id="174"/>
      <w:bookmarkEnd w:id="175"/>
      <w:bookmarkEnd w:id="176"/>
      <w:bookmarkEnd w:id="177"/>
    </w:p>
    <w:p>
      <w:pPr>
        <w:widowControl/>
        <w:spacing w:line="560" w:lineRule="exact"/>
        <w:ind w:firstLine="640" w:firstLineChars="200"/>
        <w:jc w:val="left"/>
        <w:outlineLvl w:val="0"/>
        <w:rPr>
          <w:rFonts w:hint="eastAsia" w:ascii="仿宋" w:hAnsi="仿宋" w:eastAsia="仿宋" w:cs="宋体"/>
          <w:color w:val="auto"/>
          <w:kern w:val="36"/>
          <w:sz w:val="32"/>
          <w:szCs w:val="32"/>
        </w:rPr>
      </w:pPr>
      <w:bookmarkStart w:id="178" w:name="_Toc531165159"/>
      <w:bookmarkStart w:id="179" w:name="_Toc531158626"/>
      <w:bookmarkStart w:id="180" w:name="_Toc531164947"/>
      <w:bookmarkStart w:id="181" w:name="_Toc531157999"/>
      <w:r>
        <w:rPr>
          <w:rFonts w:hint="eastAsia" w:ascii="仿宋" w:hAnsi="仿宋" w:eastAsia="仿宋" w:cs="宋体"/>
          <w:color w:val="auto"/>
          <w:kern w:val="36"/>
          <w:sz w:val="32"/>
          <w:szCs w:val="32"/>
        </w:rPr>
        <w:t>（四）售后服务</w:t>
      </w:r>
      <w:bookmarkEnd w:id="178"/>
      <w:bookmarkEnd w:id="179"/>
      <w:bookmarkEnd w:id="180"/>
      <w:bookmarkEnd w:id="181"/>
    </w:p>
    <w:p>
      <w:pPr>
        <w:widowControl/>
        <w:spacing w:line="560" w:lineRule="exact"/>
        <w:ind w:firstLine="640" w:firstLineChars="200"/>
        <w:jc w:val="left"/>
        <w:outlineLvl w:val="0"/>
        <w:rPr>
          <w:rFonts w:hint="eastAsia" w:ascii="仿宋" w:hAnsi="仿宋" w:eastAsia="仿宋" w:cs="宋体"/>
          <w:color w:val="auto"/>
          <w:kern w:val="36"/>
          <w:sz w:val="32"/>
          <w:szCs w:val="32"/>
        </w:rPr>
      </w:pPr>
      <w:bookmarkStart w:id="182" w:name="_Toc531165160"/>
      <w:bookmarkStart w:id="183" w:name="_Toc531164948"/>
      <w:bookmarkStart w:id="184" w:name="_Toc531158627"/>
      <w:bookmarkStart w:id="185" w:name="_Toc531158000"/>
      <w:r>
        <w:rPr>
          <w:rFonts w:hint="eastAsia" w:ascii="仿宋" w:hAnsi="仿宋" w:eastAsia="仿宋" w:cs="宋体"/>
          <w:color w:val="auto"/>
          <w:kern w:val="36"/>
          <w:sz w:val="32"/>
          <w:szCs w:val="32"/>
        </w:rPr>
        <w:t>1、入围供应商须承诺针对本项目有专门的团队负责，设置专人及服务电话。</w:t>
      </w:r>
      <w:bookmarkEnd w:id="182"/>
      <w:bookmarkEnd w:id="183"/>
      <w:bookmarkEnd w:id="184"/>
      <w:bookmarkEnd w:id="185"/>
    </w:p>
    <w:p>
      <w:pPr>
        <w:widowControl/>
        <w:spacing w:line="560" w:lineRule="exact"/>
        <w:ind w:firstLine="640" w:firstLineChars="200"/>
        <w:jc w:val="left"/>
        <w:outlineLvl w:val="0"/>
        <w:rPr>
          <w:rFonts w:hint="eastAsia" w:ascii="仿宋" w:hAnsi="仿宋" w:eastAsia="仿宋" w:cs="宋体"/>
          <w:color w:val="auto"/>
          <w:kern w:val="36"/>
          <w:sz w:val="32"/>
          <w:szCs w:val="32"/>
        </w:rPr>
      </w:pPr>
      <w:bookmarkStart w:id="186" w:name="_Toc531165161"/>
      <w:bookmarkStart w:id="187" w:name="_Toc531164949"/>
      <w:bookmarkStart w:id="188" w:name="_Toc531158628"/>
      <w:bookmarkStart w:id="189" w:name="_Toc531158001"/>
      <w:r>
        <w:rPr>
          <w:rFonts w:hint="eastAsia" w:ascii="仿宋" w:hAnsi="仿宋" w:eastAsia="仿宋" w:cs="宋体"/>
          <w:color w:val="auto"/>
          <w:kern w:val="36"/>
          <w:sz w:val="32"/>
          <w:szCs w:val="32"/>
        </w:rPr>
        <w:t>2、入围供应商须具有完善的物流管理体系和售后服务（包含但不限于：及时响应、及时送货、上门安装、调试、保修、退换货）。如商品送货、安装、调试中涉及另行购置配件或支付服务费用，必须在网上</w:t>
      </w:r>
      <w:r>
        <w:rPr>
          <w:rFonts w:hint="eastAsia" w:ascii="仿宋" w:hAnsi="仿宋" w:eastAsia="仿宋" w:cs="宋体"/>
          <w:color w:val="auto"/>
          <w:kern w:val="36"/>
          <w:sz w:val="32"/>
          <w:szCs w:val="32"/>
          <w:lang w:eastAsia="zh-CN"/>
        </w:rPr>
        <w:t>平台</w:t>
      </w:r>
      <w:r>
        <w:rPr>
          <w:rFonts w:hint="eastAsia" w:ascii="仿宋" w:hAnsi="仿宋" w:eastAsia="仿宋" w:cs="宋体"/>
          <w:color w:val="auto"/>
          <w:kern w:val="36"/>
          <w:sz w:val="32"/>
          <w:szCs w:val="32"/>
        </w:rPr>
        <w:t>中公开收费标准，未公开收费标准的，不得要求采购单位支付。</w:t>
      </w:r>
      <w:bookmarkEnd w:id="186"/>
      <w:bookmarkEnd w:id="187"/>
      <w:bookmarkEnd w:id="188"/>
      <w:bookmarkEnd w:id="189"/>
    </w:p>
    <w:p>
      <w:pPr>
        <w:widowControl/>
        <w:spacing w:line="560" w:lineRule="exact"/>
        <w:ind w:firstLine="640" w:firstLineChars="200"/>
        <w:jc w:val="left"/>
        <w:outlineLvl w:val="0"/>
        <w:rPr>
          <w:rFonts w:ascii="仿宋" w:hAnsi="仿宋" w:eastAsia="仿宋" w:cs="宋体"/>
          <w:color w:val="auto"/>
          <w:kern w:val="36"/>
          <w:sz w:val="32"/>
          <w:szCs w:val="32"/>
        </w:rPr>
      </w:pPr>
      <w:bookmarkStart w:id="190" w:name="_Toc531165162"/>
      <w:bookmarkStart w:id="191" w:name="_Toc531164950"/>
      <w:bookmarkStart w:id="192" w:name="_Toc531158629"/>
      <w:bookmarkStart w:id="193" w:name="_Toc531158002"/>
      <w:r>
        <w:rPr>
          <w:rFonts w:hint="eastAsia" w:ascii="仿宋" w:hAnsi="仿宋" w:eastAsia="仿宋" w:cs="宋体"/>
          <w:color w:val="auto"/>
          <w:kern w:val="36"/>
          <w:sz w:val="32"/>
          <w:szCs w:val="32"/>
        </w:rPr>
        <w:t>3、当出现商品或</w:t>
      </w:r>
      <w:r>
        <w:rPr>
          <w:rFonts w:hint="eastAsia" w:ascii="仿宋" w:hAnsi="仿宋" w:eastAsia="仿宋" w:cs="宋体"/>
          <w:color w:val="auto"/>
          <w:kern w:val="36"/>
          <w:sz w:val="32"/>
          <w:szCs w:val="32"/>
          <w:lang w:eastAsia="zh-CN"/>
        </w:rPr>
        <w:t>服务项目</w:t>
      </w:r>
      <w:r>
        <w:rPr>
          <w:rFonts w:hint="eastAsia" w:ascii="仿宋" w:hAnsi="仿宋" w:eastAsia="仿宋" w:cs="宋体"/>
          <w:color w:val="auto"/>
          <w:kern w:val="36"/>
          <w:sz w:val="32"/>
          <w:szCs w:val="32"/>
        </w:rPr>
        <w:t>售后服务投诉纠纷时，入围供应商须在服务承诺及协议约定范围内妥善解决。如出现严重质量问题或商品厂商推诿质量、服务责任时，入围供应商须承担终极责任并提供质量和服务保障。</w:t>
      </w:r>
      <w:bookmarkEnd w:id="190"/>
      <w:bookmarkEnd w:id="191"/>
      <w:bookmarkEnd w:id="192"/>
      <w:bookmarkEnd w:id="193"/>
    </w:p>
    <w:p>
      <w:pPr>
        <w:widowControl/>
        <w:spacing w:line="560" w:lineRule="exact"/>
        <w:ind w:firstLine="640" w:firstLineChars="200"/>
        <w:jc w:val="left"/>
        <w:outlineLvl w:val="0"/>
        <w:rPr>
          <w:rFonts w:ascii="仿宋" w:hAnsi="仿宋" w:eastAsia="仿宋" w:cs="宋体"/>
          <w:color w:val="auto"/>
          <w:kern w:val="36"/>
          <w:sz w:val="32"/>
          <w:szCs w:val="32"/>
        </w:rPr>
      </w:pPr>
      <w:bookmarkStart w:id="194" w:name="_Toc531158630"/>
      <w:bookmarkStart w:id="195" w:name="_Toc531158003"/>
      <w:bookmarkStart w:id="196" w:name="_Toc531165163"/>
      <w:bookmarkStart w:id="197" w:name="_Toc531164951"/>
      <w:r>
        <w:rPr>
          <w:rFonts w:hint="eastAsia" w:ascii="仿宋" w:hAnsi="仿宋" w:eastAsia="仿宋" w:cs="宋体"/>
          <w:color w:val="auto"/>
          <w:kern w:val="36"/>
          <w:sz w:val="32"/>
          <w:szCs w:val="32"/>
        </w:rPr>
        <w:t>（五）结算管理</w:t>
      </w:r>
      <w:bookmarkEnd w:id="194"/>
      <w:bookmarkEnd w:id="195"/>
      <w:bookmarkEnd w:id="196"/>
      <w:bookmarkEnd w:id="197"/>
    </w:p>
    <w:p>
      <w:pPr>
        <w:widowControl/>
        <w:spacing w:line="560" w:lineRule="exact"/>
        <w:ind w:firstLine="640" w:firstLineChars="200"/>
        <w:jc w:val="left"/>
        <w:outlineLvl w:val="0"/>
        <w:rPr>
          <w:rFonts w:ascii="仿宋" w:hAnsi="仿宋" w:eastAsia="仿宋" w:cs="宋体"/>
          <w:color w:val="auto"/>
          <w:kern w:val="36"/>
          <w:sz w:val="32"/>
          <w:szCs w:val="32"/>
        </w:rPr>
      </w:pPr>
      <w:bookmarkStart w:id="198" w:name="_Toc531164952"/>
      <w:bookmarkStart w:id="199" w:name="_Toc531165164"/>
      <w:bookmarkStart w:id="200" w:name="_Toc531158631"/>
      <w:bookmarkStart w:id="201" w:name="_Toc531158004"/>
      <w:r>
        <w:rPr>
          <w:rFonts w:hint="eastAsia" w:ascii="仿宋" w:hAnsi="仿宋" w:eastAsia="仿宋" w:cs="宋体"/>
          <w:color w:val="auto"/>
          <w:kern w:val="36"/>
          <w:sz w:val="32"/>
          <w:szCs w:val="32"/>
        </w:rPr>
        <w:t>1、入围供应商在网上</w:t>
      </w:r>
      <w:r>
        <w:rPr>
          <w:rFonts w:hint="eastAsia" w:ascii="仿宋" w:hAnsi="仿宋" w:eastAsia="仿宋" w:cs="宋体"/>
          <w:color w:val="auto"/>
          <w:kern w:val="36"/>
          <w:sz w:val="32"/>
          <w:szCs w:val="32"/>
          <w:lang w:eastAsia="zh-CN"/>
        </w:rPr>
        <w:t>平台</w:t>
      </w:r>
      <w:r>
        <w:rPr>
          <w:rFonts w:hint="eastAsia" w:ascii="仿宋" w:hAnsi="仿宋" w:eastAsia="仿宋" w:cs="宋体"/>
          <w:color w:val="auto"/>
          <w:kern w:val="36"/>
          <w:sz w:val="32"/>
          <w:szCs w:val="32"/>
        </w:rPr>
        <w:t>成交后须出具正规发票。</w:t>
      </w:r>
      <w:bookmarkEnd w:id="198"/>
      <w:bookmarkEnd w:id="199"/>
      <w:bookmarkEnd w:id="200"/>
      <w:bookmarkEnd w:id="201"/>
    </w:p>
    <w:p>
      <w:pPr>
        <w:widowControl/>
        <w:spacing w:line="560" w:lineRule="exact"/>
        <w:ind w:firstLine="640" w:firstLineChars="200"/>
        <w:jc w:val="left"/>
        <w:outlineLvl w:val="0"/>
        <w:rPr>
          <w:rFonts w:ascii="仿宋" w:hAnsi="仿宋" w:eastAsia="仿宋" w:cs="宋体"/>
          <w:color w:val="auto"/>
          <w:kern w:val="36"/>
          <w:sz w:val="32"/>
          <w:szCs w:val="32"/>
        </w:rPr>
      </w:pPr>
      <w:bookmarkStart w:id="202" w:name="_Toc531158632"/>
      <w:bookmarkStart w:id="203" w:name="_Toc531165165"/>
      <w:bookmarkStart w:id="204" w:name="_Toc531164953"/>
      <w:bookmarkStart w:id="205" w:name="_Toc531158005"/>
      <w:r>
        <w:rPr>
          <w:rFonts w:hint="eastAsia" w:ascii="仿宋" w:hAnsi="仿宋" w:eastAsia="仿宋" w:cs="宋体"/>
          <w:color w:val="auto"/>
          <w:kern w:val="36"/>
          <w:sz w:val="32"/>
          <w:szCs w:val="32"/>
        </w:rPr>
        <w:t>2、入围供应商应接受采购单位以银行转账、支票、刷卡结算等其中任何一种方式付款，并接受货到付款方式。对货到付款方式，送货时须配备移动POS机。</w:t>
      </w:r>
      <w:bookmarkEnd w:id="202"/>
      <w:bookmarkEnd w:id="203"/>
      <w:bookmarkEnd w:id="204"/>
      <w:bookmarkEnd w:id="205"/>
    </w:p>
    <w:p>
      <w:pPr>
        <w:widowControl/>
        <w:spacing w:line="560" w:lineRule="exact"/>
        <w:ind w:firstLine="640" w:firstLineChars="200"/>
        <w:jc w:val="left"/>
        <w:outlineLvl w:val="0"/>
        <w:rPr>
          <w:rFonts w:ascii="仿宋" w:hAnsi="仿宋" w:eastAsia="仿宋" w:cs="宋体"/>
          <w:color w:val="auto"/>
          <w:kern w:val="36"/>
          <w:sz w:val="32"/>
          <w:szCs w:val="32"/>
        </w:rPr>
      </w:pPr>
      <w:bookmarkStart w:id="206" w:name="_Toc531158633"/>
      <w:bookmarkStart w:id="207" w:name="_Toc531158006"/>
      <w:bookmarkStart w:id="208" w:name="_Toc531165166"/>
      <w:bookmarkStart w:id="209" w:name="_Toc531164954"/>
      <w:r>
        <w:rPr>
          <w:rFonts w:hint="eastAsia" w:ascii="仿宋" w:hAnsi="仿宋" w:eastAsia="仿宋" w:cs="宋体"/>
          <w:color w:val="auto"/>
          <w:kern w:val="36"/>
          <w:sz w:val="32"/>
          <w:szCs w:val="32"/>
        </w:rPr>
        <w:t>（六）商品管理</w:t>
      </w:r>
      <w:bookmarkEnd w:id="206"/>
      <w:bookmarkEnd w:id="207"/>
      <w:bookmarkEnd w:id="208"/>
      <w:bookmarkEnd w:id="209"/>
    </w:p>
    <w:p>
      <w:pPr>
        <w:widowControl/>
        <w:spacing w:line="560" w:lineRule="exact"/>
        <w:ind w:firstLine="640" w:firstLineChars="200"/>
        <w:jc w:val="left"/>
        <w:outlineLvl w:val="0"/>
        <w:rPr>
          <w:rFonts w:ascii="仿宋" w:hAnsi="仿宋" w:eastAsia="仿宋" w:cs="宋体"/>
          <w:color w:val="auto"/>
          <w:kern w:val="36"/>
          <w:sz w:val="32"/>
          <w:szCs w:val="32"/>
        </w:rPr>
      </w:pPr>
      <w:bookmarkStart w:id="210" w:name="_Toc531164956"/>
      <w:bookmarkStart w:id="211" w:name="_Toc531158635"/>
      <w:bookmarkStart w:id="212" w:name="_Toc531165168"/>
      <w:bookmarkStart w:id="213" w:name="_Toc531158008"/>
      <w:r>
        <w:rPr>
          <w:rFonts w:hint="eastAsia" w:ascii="仿宋" w:hAnsi="仿宋" w:eastAsia="仿宋" w:cs="宋体"/>
          <w:color w:val="auto"/>
          <w:kern w:val="36"/>
          <w:sz w:val="32"/>
          <w:szCs w:val="32"/>
        </w:rPr>
        <w:t>所有</w:t>
      </w:r>
      <w:r>
        <w:rPr>
          <w:rFonts w:hint="eastAsia" w:ascii="仿宋" w:hAnsi="仿宋" w:eastAsia="仿宋" w:cs="宋体"/>
          <w:color w:val="auto"/>
          <w:kern w:val="36"/>
          <w:sz w:val="32"/>
          <w:szCs w:val="32"/>
          <w:lang w:eastAsia="zh-CN"/>
        </w:rPr>
        <w:t>服务项目</w:t>
      </w:r>
      <w:r>
        <w:rPr>
          <w:rFonts w:hint="eastAsia" w:ascii="仿宋" w:hAnsi="仿宋" w:eastAsia="仿宋" w:cs="宋体"/>
          <w:color w:val="auto"/>
          <w:kern w:val="36"/>
          <w:sz w:val="32"/>
          <w:szCs w:val="32"/>
        </w:rPr>
        <w:t>价格严格按照响应文件承诺的折扣系数执行，供应商应定期进行自行核查，采购监管部门将不定期进行核查。</w:t>
      </w:r>
      <w:bookmarkEnd w:id="210"/>
      <w:bookmarkEnd w:id="211"/>
      <w:bookmarkEnd w:id="212"/>
      <w:bookmarkEnd w:id="213"/>
    </w:p>
    <w:p>
      <w:pPr>
        <w:widowControl/>
        <w:spacing w:line="560" w:lineRule="exact"/>
        <w:ind w:firstLine="640" w:firstLineChars="200"/>
        <w:jc w:val="left"/>
        <w:outlineLvl w:val="0"/>
        <w:rPr>
          <w:rFonts w:ascii="仿宋" w:hAnsi="仿宋" w:eastAsia="仿宋" w:cs="宋体"/>
          <w:color w:val="auto"/>
          <w:kern w:val="36"/>
          <w:sz w:val="32"/>
          <w:szCs w:val="32"/>
        </w:rPr>
      </w:pPr>
      <w:bookmarkStart w:id="214" w:name="_Toc531158009"/>
      <w:bookmarkStart w:id="215" w:name="_Toc531158636"/>
      <w:bookmarkStart w:id="216" w:name="_Toc531165169"/>
      <w:bookmarkStart w:id="217" w:name="_Toc531164957"/>
      <w:r>
        <w:rPr>
          <w:rFonts w:hint="eastAsia" w:ascii="仿宋" w:hAnsi="仿宋" w:eastAsia="仿宋" w:cs="宋体"/>
          <w:color w:val="auto"/>
          <w:kern w:val="36"/>
          <w:sz w:val="32"/>
          <w:szCs w:val="32"/>
        </w:rPr>
        <w:t>（七）网站对接要求</w:t>
      </w:r>
      <w:bookmarkEnd w:id="214"/>
      <w:bookmarkEnd w:id="215"/>
      <w:bookmarkEnd w:id="216"/>
      <w:bookmarkEnd w:id="217"/>
    </w:p>
    <w:p>
      <w:pPr>
        <w:widowControl/>
        <w:spacing w:line="560" w:lineRule="exact"/>
        <w:ind w:firstLine="640" w:firstLineChars="200"/>
        <w:jc w:val="left"/>
        <w:outlineLvl w:val="0"/>
        <w:rPr>
          <w:rFonts w:ascii="仿宋" w:hAnsi="仿宋" w:eastAsia="仿宋" w:cs="宋体"/>
          <w:color w:val="auto"/>
          <w:kern w:val="36"/>
          <w:sz w:val="32"/>
          <w:szCs w:val="32"/>
        </w:rPr>
      </w:pPr>
      <w:bookmarkStart w:id="218" w:name="_Toc531158637"/>
      <w:bookmarkStart w:id="219" w:name="_Toc531158010"/>
      <w:bookmarkStart w:id="220" w:name="_Toc531165170"/>
      <w:bookmarkStart w:id="221" w:name="_Toc531164958"/>
      <w:r>
        <w:rPr>
          <w:rFonts w:hint="eastAsia" w:ascii="仿宋" w:hAnsi="仿宋" w:eastAsia="仿宋" w:cs="宋体"/>
          <w:color w:val="auto"/>
          <w:kern w:val="36"/>
          <w:sz w:val="32"/>
          <w:szCs w:val="32"/>
        </w:rPr>
        <w:t>入围供应商的自有电子商务平台须与构建网上商城的系统（“政采云”平台）进行对接，按照运营方所提供的系统对接接口自行对接，对接中产生的费用由入围供应商自行承担。</w:t>
      </w:r>
      <w:bookmarkEnd w:id="218"/>
      <w:bookmarkEnd w:id="219"/>
      <w:bookmarkEnd w:id="220"/>
      <w:bookmarkEnd w:id="221"/>
    </w:p>
    <w:p>
      <w:pPr>
        <w:widowControl/>
        <w:spacing w:line="560" w:lineRule="exact"/>
        <w:ind w:firstLine="640" w:firstLineChars="200"/>
        <w:jc w:val="left"/>
        <w:outlineLvl w:val="0"/>
        <w:rPr>
          <w:rFonts w:ascii="仿宋" w:hAnsi="仿宋" w:eastAsia="仿宋" w:cs="宋体"/>
          <w:color w:val="auto"/>
          <w:kern w:val="36"/>
          <w:sz w:val="32"/>
          <w:szCs w:val="32"/>
        </w:rPr>
      </w:pPr>
      <w:bookmarkStart w:id="222" w:name="_Toc531165171"/>
      <w:bookmarkStart w:id="223" w:name="_Toc531164959"/>
      <w:bookmarkStart w:id="224" w:name="_Toc531158638"/>
      <w:bookmarkStart w:id="225" w:name="_Toc531158011"/>
      <w:r>
        <w:rPr>
          <w:rFonts w:hint="eastAsia" w:ascii="仿宋" w:hAnsi="仿宋" w:eastAsia="仿宋" w:cs="宋体"/>
          <w:color w:val="auto"/>
          <w:kern w:val="36"/>
          <w:sz w:val="32"/>
          <w:szCs w:val="32"/>
        </w:rPr>
        <w:t>对接时间要求：签订协议后30天内完成。</w:t>
      </w:r>
      <w:bookmarkEnd w:id="222"/>
      <w:bookmarkEnd w:id="223"/>
      <w:bookmarkEnd w:id="224"/>
      <w:bookmarkEnd w:id="225"/>
    </w:p>
    <w:p>
      <w:pPr>
        <w:widowControl/>
        <w:spacing w:line="560" w:lineRule="exact"/>
        <w:ind w:firstLine="640" w:firstLineChars="200"/>
        <w:jc w:val="left"/>
        <w:outlineLvl w:val="0"/>
        <w:rPr>
          <w:rFonts w:ascii="仿宋" w:hAnsi="仿宋" w:eastAsia="仿宋" w:cs="宋体"/>
          <w:color w:val="auto"/>
          <w:kern w:val="36"/>
          <w:sz w:val="32"/>
          <w:szCs w:val="32"/>
        </w:rPr>
      </w:pPr>
      <w:bookmarkStart w:id="226" w:name="_Toc531165172"/>
      <w:bookmarkStart w:id="227" w:name="_Toc531164960"/>
      <w:bookmarkStart w:id="228" w:name="_Toc531158639"/>
      <w:bookmarkStart w:id="229" w:name="_Toc531158012"/>
      <w:r>
        <w:rPr>
          <w:rFonts w:hint="eastAsia" w:ascii="仿宋" w:hAnsi="仿宋" w:eastAsia="仿宋" w:cs="宋体"/>
          <w:color w:val="auto"/>
          <w:kern w:val="36"/>
          <w:sz w:val="32"/>
          <w:szCs w:val="32"/>
        </w:rPr>
        <w:t>（八）账期要求</w:t>
      </w:r>
      <w:bookmarkEnd w:id="226"/>
      <w:bookmarkEnd w:id="227"/>
      <w:bookmarkEnd w:id="228"/>
      <w:bookmarkEnd w:id="229"/>
    </w:p>
    <w:p>
      <w:pPr>
        <w:widowControl/>
        <w:spacing w:line="560" w:lineRule="exact"/>
        <w:ind w:firstLine="640" w:firstLineChars="200"/>
        <w:jc w:val="left"/>
        <w:outlineLvl w:val="0"/>
        <w:rPr>
          <w:rFonts w:ascii="仿宋" w:hAnsi="仿宋" w:eastAsia="仿宋" w:cs="宋体"/>
          <w:color w:val="auto"/>
          <w:kern w:val="36"/>
          <w:sz w:val="32"/>
          <w:szCs w:val="32"/>
        </w:rPr>
      </w:pPr>
      <w:bookmarkStart w:id="230" w:name="_Toc531165173"/>
      <w:bookmarkStart w:id="231" w:name="_Toc531164961"/>
      <w:bookmarkStart w:id="232" w:name="_Toc531158640"/>
      <w:bookmarkStart w:id="233" w:name="_Toc531158013"/>
      <w:r>
        <w:rPr>
          <w:rFonts w:hint="eastAsia" w:ascii="仿宋" w:hAnsi="仿宋" w:eastAsia="仿宋" w:cs="宋体"/>
          <w:color w:val="auto"/>
          <w:kern w:val="36"/>
          <w:sz w:val="32"/>
          <w:szCs w:val="32"/>
        </w:rPr>
        <w:t>1.账期是指从</w:t>
      </w:r>
      <w:r>
        <w:rPr>
          <w:rFonts w:hint="eastAsia" w:ascii="仿宋" w:hAnsi="仿宋" w:eastAsia="仿宋" w:cs="宋体"/>
          <w:color w:val="auto"/>
          <w:kern w:val="36"/>
          <w:sz w:val="32"/>
          <w:szCs w:val="32"/>
          <w:lang w:eastAsia="zh-CN"/>
        </w:rPr>
        <w:t>服务</w:t>
      </w:r>
      <w:r>
        <w:rPr>
          <w:rFonts w:hint="eastAsia" w:ascii="仿宋" w:hAnsi="仿宋" w:eastAsia="仿宋" w:cs="宋体"/>
          <w:color w:val="auto"/>
          <w:kern w:val="36"/>
          <w:sz w:val="32"/>
          <w:szCs w:val="32"/>
        </w:rPr>
        <w:t>商品交货到付款日的时间（若商品需要安装调试的，则从安装调试完毕后开始计算）。</w:t>
      </w:r>
      <w:bookmarkEnd w:id="230"/>
      <w:bookmarkEnd w:id="231"/>
      <w:bookmarkEnd w:id="232"/>
      <w:bookmarkEnd w:id="233"/>
    </w:p>
    <w:p>
      <w:pPr>
        <w:widowControl/>
        <w:spacing w:line="560" w:lineRule="exact"/>
        <w:ind w:firstLine="640" w:firstLineChars="200"/>
        <w:jc w:val="left"/>
        <w:outlineLvl w:val="0"/>
        <w:rPr>
          <w:rFonts w:ascii="仿宋" w:hAnsi="仿宋" w:eastAsia="仿宋" w:cs="宋体"/>
          <w:color w:val="auto"/>
          <w:kern w:val="36"/>
          <w:sz w:val="32"/>
          <w:szCs w:val="32"/>
        </w:rPr>
      </w:pPr>
      <w:bookmarkStart w:id="234" w:name="_Toc531165174"/>
      <w:bookmarkStart w:id="235" w:name="_Toc531164962"/>
      <w:bookmarkStart w:id="236" w:name="_Toc531158641"/>
      <w:bookmarkStart w:id="237" w:name="_Toc531158014"/>
      <w:r>
        <w:rPr>
          <w:rFonts w:hint="eastAsia" w:ascii="仿宋" w:hAnsi="仿宋" w:eastAsia="仿宋" w:cs="宋体"/>
          <w:color w:val="auto"/>
          <w:kern w:val="36"/>
          <w:sz w:val="32"/>
          <w:szCs w:val="32"/>
        </w:rPr>
        <w:t>2.入围供应商对所有采购单位均能提供不少于15天的账期服务。</w:t>
      </w:r>
      <w:bookmarkEnd w:id="234"/>
      <w:bookmarkEnd w:id="235"/>
      <w:bookmarkEnd w:id="236"/>
      <w:bookmarkEnd w:id="237"/>
    </w:p>
    <w:p>
      <w:pPr>
        <w:widowControl/>
        <w:spacing w:line="560" w:lineRule="exact"/>
        <w:ind w:firstLine="640" w:firstLineChars="200"/>
        <w:jc w:val="left"/>
        <w:outlineLvl w:val="0"/>
        <w:rPr>
          <w:rFonts w:ascii="仿宋" w:hAnsi="仿宋" w:eastAsia="仿宋" w:cs="宋体"/>
          <w:color w:val="auto"/>
          <w:kern w:val="36"/>
          <w:sz w:val="32"/>
          <w:szCs w:val="32"/>
        </w:rPr>
      </w:pPr>
      <w:bookmarkStart w:id="238" w:name="_Toc531165175"/>
      <w:bookmarkStart w:id="239" w:name="_Toc531164963"/>
      <w:bookmarkStart w:id="240" w:name="_Toc531158642"/>
      <w:bookmarkStart w:id="241" w:name="_Toc531158015"/>
      <w:r>
        <w:rPr>
          <w:rFonts w:hint="eastAsia" w:ascii="仿宋" w:hAnsi="仿宋" w:eastAsia="仿宋" w:cs="宋体"/>
          <w:color w:val="auto"/>
          <w:kern w:val="36"/>
          <w:sz w:val="32"/>
          <w:szCs w:val="32"/>
        </w:rPr>
        <w:t>（九）其他要求</w:t>
      </w:r>
      <w:bookmarkEnd w:id="238"/>
      <w:bookmarkEnd w:id="239"/>
      <w:bookmarkEnd w:id="240"/>
      <w:bookmarkEnd w:id="241"/>
    </w:p>
    <w:p>
      <w:pPr>
        <w:widowControl/>
        <w:spacing w:line="560" w:lineRule="exact"/>
        <w:ind w:firstLine="640" w:firstLineChars="200"/>
        <w:jc w:val="left"/>
        <w:outlineLvl w:val="0"/>
        <w:rPr>
          <w:rFonts w:ascii="仿宋" w:hAnsi="仿宋" w:eastAsia="仿宋" w:cs="宋体"/>
          <w:color w:val="auto"/>
          <w:kern w:val="36"/>
          <w:sz w:val="32"/>
          <w:szCs w:val="32"/>
        </w:rPr>
      </w:pPr>
      <w:bookmarkStart w:id="242" w:name="_Toc531158643"/>
      <w:bookmarkStart w:id="243" w:name="_Toc531165176"/>
      <w:bookmarkStart w:id="244" w:name="_Toc531164964"/>
      <w:bookmarkStart w:id="245" w:name="_Toc531158016"/>
      <w:r>
        <w:rPr>
          <w:rFonts w:hint="eastAsia" w:ascii="仿宋" w:hAnsi="仿宋" w:eastAsia="仿宋" w:cs="宋体"/>
          <w:color w:val="auto"/>
          <w:kern w:val="36"/>
          <w:sz w:val="32"/>
          <w:szCs w:val="32"/>
        </w:rPr>
        <w:t>如因政策规定、政府采购目录及采购限额标准调整等情况，导致</w:t>
      </w:r>
      <w:r>
        <w:rPr>
          <w:rFonts w:hint="eastAsia" w:ascii="仿宋" w:hAnsi="仿宋" w:eastAsia="仿宋" w:cs="宋体"/>
          <w:color w:val="auto"/>
          <w:kern w:val="36"/>
          <w:sz w:val="32"/>
          <w:szCs w:val="32"/>
          <w:lang w:eastAsia="zh-CN"/>
        </w:rPr>
        <w:t>服务类目</w:t>
      </w:r>
      <w:r>
        <w:rPr>
          <w:rFonts w:hint="eastAsia" w:ascii="仿宋" w:hAnsi="仿宋" w:eastAsia="仿宋" w:cs="宋体"/>
          <w:color w:val="auto"/>
          <w:kern w:val="36"/>
          <w:sz w:val="32"/>
          <w:szCs w:val="32"/>
        </w:rPr>
        <w:t>、交易项目、交易规则发生变化的，采购人将就变化及时通知入围供应商，并给予入围供应商合理的时间进行调整，入围供应商应无条件接受。</w:t>
      </w:r>
      <w:bookmarkEnd w:id="242"/>
      <w:bookmarkEnd w:id="243"/>
      <w:bookmarkEnd w:id="244"/>
      <w:bookmarkEnd w:id="245"/>
    </w:p>
    <w:p>
      <w:pPr>
        <w:pStyle w:val="2"/>
        <w:rPr>
          <w:rFonts w:ascii="仿宋" w:hAnsi="仿宋" w:eastAsia="仿宋"/>
          <w:color w:val="auto"/>
          <w:kern w:val="36"/>
        </w:rPr>
      </w:pPr>
      <w:bookmarkStart w:id="246" w:name="_Toc531165177"/>
      <w:bookmarkStart w:id="247" w:name="_Toc531158017"/>
      <w:r>
        <w:rPr>
          <w:rFonts w:hint="eastAsia" w:ascii="仿宋" w:hAnsi="仿宋" w:eastAsia="仿宋"/>
          <w:color w:val="auto"/>
          <w:kern w:val="36"/>
        </w:rPr>
        <w:t>四、违约责任</w:t>
      </w:r>
      <w:bookmarkEnd w:id="246"/>
      <w:bookmarkEnd w:id="247"/>
    </w:p>
    <w:p>
      <w:pPr>
        <w:widowControl/>
        <w:spacing w:line="560" w:lineRule="exact"/>
        <w:ind w:firstLine="640" w:firstLineChars="200"/>
        <w:jc w:val="left"/>
        <w:outlineLvl w:val="0"/>
        <w:rPr>
          <w:rFonts w:ascii="仿宋" w:hAnsi="仿宋" w:eastAsia="仿宋" w:cs="宋体"/>
          <w:color w:val="auto"/>
          <w:kern w:val="36"/>
          <w:sz w:val="32"/>
          <w:szCs w:val="32"/>
        </w:rPr>
      </w:pPr>
      <w:bookmarkStart w:id="248" w:name="_Toc531158645"/>
      <w:bookmarkStart w:id="249" w:name="_Toc531158018"/>
      <w:bookmarkStart w:id="250" w:name="_Toc531165178"/>
      <w:bookmarkStart w:id="251" w:name="_Toc531164966"/>
      <w:r>
        <w:rPr>
          <w:rFonts w:hint="eastAsia" w:ascii="仿宋" w:hAnsi="仿宋" w:eastAsia="仿宋" w:cs="宋体"/>
          <w:color w:val="auto"/>
          <w:kern w:val="36"/>
          <w:sz w:val="32"/>
          <w:szCs w:val="32"/>
        </w:rPr>
        <w:t>（一）采购监管部门将委托运营方根据采购单位和其他供应商的投诉情况，通过网上</w:t>
      </w:r>
      <w:r>
        <w:rPr>
          <w:rFonts w:hint="eastAsia" w:ascii="仿宋" w:hAnsi="仿宋" w:eastAsia="仿宋" w:cs="宋体"/>
          <w:color w:val="auto"/>
          <w:kern w:val="36"/>
          <w:sz w:val="32"/>
          <w:szCs w:val="32"/>
          <w:lang w:eastAsia="zh-CN"/>
        </w:rPr>
        <w:t>平台</w:t>
      </w:r>
      <w:r>
        <w:rPr>
          <w:rFonts w:hint="eastAsia" w:ascii="仿宋" w:hAnsi="仿宋" w:eastAsia="仿宋" w:cs="宋体"/>
          <w:color w:val="auto"/>
          <w:kern w:val="36"/>
          <w:sz w:val="32"/>
          <w:szCs w:val="32"/>
        </w:rPr>
        <w:t>价格比对系统、主流电子商务平台及市场抽查等方式进行调查核实，在全省范围内被查实有下列情形之一的，采购监管部门将做出部分</w:t>
      </w:r>
      <w:r>
        <w:rPr>
          <w:rFonts w:hint="eastAsia" w:ascii="仿宋" w:hAnsi="仿宋" w:eastAsia="仿宋" w:cs="宋体"/>
          <w:color w:val="auto"/>
          <w:kern w:val="36"/>
          <w:sz w:val="32"/>
          <w:szCs w:val="32"/>
          <w:lang w:eastAsia="zh-CN"/>
        </w:rPr>
        <w:t>服务项目</w:t>
      </w:r>
      <w:r>
        <w:rPr>
          <w:rFonts w:hint="eastAsia" w:ascii="仿宋" w:hAnsi="仿宋" w:eastAsia="仿宋" w:cs="宋体"/>
          <w:color w:val="auto"/>
          <w:kern w:val="36"/>
          <w:sz w:val="32"/>
          <w:szCs w:val="32"/>
        </w:rPr>
        <w:t>冻结的处理，并在下一批次公开招标活动中予以限制：</w:t>
      </w:r>
      <w:bookmarkEnd w:id="248"/>
      <w:bookmarkEnd w:id="249"/>
      <w:bookmarkEnd w:id="250"/>
      <w:bookmarkEnd w:id="251"/>
    </w:p>
    <w:p>
      <w:pPr>
        <w:widowControl/>
        <w:spacing w:line="560" w:lineRule="exact"/>
        <w:ind w:firstLine="640" w:firstLineChars="200"/>
        <w:jc w:val="left"/>
        <w:outlineLvl w:val="0"/>
        <w:rPr>
          <w:rFonts w:ascii="仿宋" w:hAnsi="仿宋" w:eastAsia="仿宋" w:cs="宋体"/>
          <w:color w:val="auto"/>
          <w:kern w:val="36"/>
          <w:sz w:val="32"/>
          <w:szCs w:val="32"/>
        </w:rPr>
      </w:pPr>
      <w:bookmarkStart w:id="252" w:name="_Toc531165179"/>
      <w:bookmarkStart w:id="253" w:name="_Toc531164967"/>
      <w:bookmarkStart w:id="254" w:name="_Toc531158646"/>
      <w:bookmarkStart w:id="255" w:name="_Toc531158019"/>
      <w:r>
        <w:rPr>
          <w:rFonts w:hint="eastAsia" w:ascii="仿宋" w:hAnsi="仿宋" w:eastAsia="仿宋" w:cs="宋体"/>
          <w:color w:val="auto"/>
          <w:kern w:val="36"/>
          <w:sz w:val="32"/>
          <w:szCs w:val="32"/>
        </w:rPr>
        <w:t>1.入围期间累计发生3次及以上，无正当理由不按规定时限响应或确认采购单位发起的网上商城采购订单、合同的；</w:t>
      </w:r>
      <w:bookmarkEnd w:id="252"/>
      <w:bookmarkEnd w:id="253"/>
      <w:bookmarkEnd w:id="254"/>
      <w:bookmarkEnd w:id="255"/>
    </w:p>
    <w:p>
      <w:pPr>
        <w:widowControl/>
        <w:spacing w:line="560" w:lineRule="exact"/>
        <w:ind w:firstLine="640" w:firstLineChars="200"/>
        <w:jc w:val="left"/>
        <w:outlineLvl w:val="0"/>
        <w:rPr>
          <w:rFonts w:ascii="仿宋" w:hAnsi="仿宋" w:eastAsia="仿宋" w:cs="宋体"/>
          <w:color w:val="auto"/>
          <w:kern w:val="36"/>
          <w:sz w:val="32"/>
          <w:szCs w:val="32"/>
        </w:rPr>
      </w:pPr>
      <w:bookmarkStart w:id="256" w:name="_Toc531165180"/>
      <w:bookmarkStart w:id="257" w:name="_Toc531164968"/>
      <w:bookmarkStart w:id="258" w:name="_Toc531158647"/>
      <w:bookmarkStart w:id="259" w:name="_Toc531158020"/>
      <w:r>
        <w:rPr>
          <w:rFonts w:hint="eastAsia" w:ascii="仿宋" w:hAnsi="仿宋" w:eastAsia="仿宋" w:cs="宋体"/>
          <w:color w:val="auto"/>
          <w:kern w:val="36"/>
          <w:sz w:val="32"/>
          <w:szCs w:val="32"/>
        </w:rPr>
        <w:t>2.入围期间累计发生3次及以上无故不执行采购订单（合同）或没有按承诺提供商品</w:t>
      </w:r>
      <w:r>
        <w:rPr>
          <w:rFonts w:hint="eastAsia" w:ascii="仿宋" w:hAnsi="仿宋" w:eastAsia="仿宋" w:cs="宋体"/>
          <w:color w:val="auto"/>
          <w:kern w:val="36"/>
          <w:sz w:val="32"/>
          <w:szCs w:val="32"/>
          <w:lang w:eastAsia="zh-CN"/>
        </w:rPr>
        <w:t>、服务项目</w:t>
      </w:r>
      <w:r>
        <w:rPr>
          <w:rFonts w:hint="eastAsia" w:ascii="仿宋" w:hAnsi="仿宋" w:eastAsia="仿宋" w:cs="宋体"/>
          <w:color w:val="auto"/>
          <w:kern w:val="36"/>
          <w:sz w:val="32"/>
          <w:szCs w:val="32"/>
        </w:rPr>
        <w:t>及售后服务的；</w:t>
      </w:r>
      <w:bookmarkEnd w:id="256"/>
      <w:bookmarkEnd w:id="257"/>
      <w:bookmarkEnd w:id="258"/>
      <w:bookmarkEnd w:id="259"/>
    </w:p>
    <w:p>
      <w:pPr>
        <w:widowControl/>
        <w:spacing w:line="560" w:lineRule="exact"/>
        <w:ind w:firstLine="640" w:firstLineChars="200"/>
        <w:jc w:val="left"/>
        <w:outlineLvl w:val="0"/>
        <w:rPr>
          <w:rFonts w:ascii="仿宋" w:hAnsi="仿宋" w:eastAsia="仿宋" w:cs="宋体"/>
          <w:color w:val="auto"/>
          <w:kern w:val="36"/>
          <w:sz w:val="32"/>
          <w:szCs w:val="32"/>
        </w:rPr>
      </w:pPr>
      <w:bookmarkStart w:id="260" w:name="_Toc531158648"/>
      <w:bookmarkStart w:id="261" w:name="_Toc531165181"/>
      <w:bookmarkStart w:id="262" w:name="_Toc531164969"/>
      <w:bookmarkStart w:id="263" w:name="_Toc531158021"/>
      <w:r>
        <w:rPr>
          <w:rFonts w:hint="eastAsia" w:ascii="仿宋" w:hAnsi="仿宋" w:eastAsia="仿宋" w:cs="宋体"/>
          <w:color w:val="auto"/>
          <w:kern w:val="36"/>
          <w:sz w:val="32"/>
          <w:szCs w:val="32"/>
        </w:rPr>
        <w:t>3.入围期间累计发生5次及以上采购单位评价“满意度指数”低于60％的。</w:t>
      </w:r>
      <w:bookmarkEnd w:id="260"/>
      <w:bookmarkEnd w:id="261"/>
      <w:bookmarkEnd w:id="262"/>
      <w:bookmarkEnd w:id="263"/>
    </w:p>
    <w:p>
      <w:pPr>
        <w:widowControl/>
        <w:spacing w:line="560" w:lineRule="exact"/>
        <w:ind w:firstLine="640" w:firstLineChars="200"/>
        <w:jc w:val="left"/>
        <w:outlineLvl w:val="0"/>
        <w:rPr>
          <w:rFonts w:ascii="仿宋" w:hAnsi="仿宋" w:eastAsia="仿宋" w:cs="宋体"/>
          <w:color w:val="auto"/>
          <w:kern w:val="36"/>
          <w:sz w:val="32"/>
          <w:szCs w:val="32"/>
        </w:rPr>
      </w:pPr>
      <w:bookmarkStart w:id="264" w:name="_Toc531165182"/>
      <w:bookmarkStart w:id="265" w:name="_Toc531164970"/>
      <w:bookmarkStart w:id="266" w:name="_Toc531158649"/>
      <w:bookmarkStart w:id="267" w:name="_Toc531158022"/>
      <w:r>
        <w:rPr>
          <w:rFonts w:hint="eastAsia" w:ascii="仿宋" w:hAnsi="仿宋" w:eastAsia="仿宋" w:cs="宋体"/>
          <w:color w:val="auto"/>
          <w:kern w:val="36"/>
          <w:sz w:val="32"/>
          <w:szCs w:val="32"/>
        </w:rPr>
        <w:t>（二）入围供应商有下列违约情况，应当采取补救措施，若拒不采取补救措施或采取的补救措施未能达到相应效果的，采购监管部门向供应商发出书面通知书，提出终止协议：</w:t>
      </w:r>
      <w:bookmarkEnd w:id="264"/>
      <w:bookmarkEnd w:id="265"/>
      <w:bookmarkEnd w:id="266"/>
      <w:bookmarkEnd w:id="267"/>
    </w:p>
    <w:p>
      <w:pPr>
        <w:widowControl/>
        <w:spacing w:line="560" w:lineRule="exact"/>
        <w:ind w:firstLine="640" w:firstLineChars="200"/>
        <w:jc w:val="left"/>
        <w:outlineLvl w:val="0"/>
        <w:rPr>
          <w:rFonts w:ascii="仿宋" w:hAnsi="仿宋" w:eastAsia="仿宋" w:cs="宋体"/>
          <w:color w:val="auto"/>
          <w:kern w:val="36"/>
          <w:sz w:val="32"/>
          <w:szCs w:val="32"/>
        </w:rPr>
      </w:pPr>
      <w:bookmarkStart w:id="268" w:name="_Toc531165183"/>
      <w:bookmarkStart w:id="269" w:name="_Toc531164971"/>
      <w:bookmarkStart w:id="270" w:name="_Toc531158650"/>
      <w:bookmarkStart w:id="271" w:name="_Toc531158023"/>
      <w:r>
        <w:rPr>
          <w:rFonts w:hint="eastAsia" w:ascii="仿宋" w:hAnsi="仿宋" w:eastAsia="仿宋" w:cs="宋体"/>
          <w:color w:val="auto"/>
          <w:kern w:val="36"/>
          <w:sz w:val="32"/>
          <w:szCs w:val="32"/>
        </w:rPr>
        <w:t>1.提供的商品质量、配置不符合国家规定和承诺标准；</w:t>
      </w:r>
      <w:bookmarkEnd w:id="268"/>
      <w:bookmarkEnd w:id="269"/>
      <w:bookmarkEnd w:id="270"/>
      <w:bookmarkEnd w:id="271"/>
    </w:p>
    <w:p>
      <w:pPr>
        <w:widowControl/>
        <w:spacing w:line="560" w:lineRule="exact"/>
        <w:ind w:firstLine="640" w:firstLineChars="200"/>
        <w:jc w:val="left"/>
        <w:outlineLvl w:val="0"/>
        <w:rPr>
          <w:rFonts w:ascii="仿宋" w:hAnsi="仿宋" w:eastAsia="仿宋" w:cs="宋体"/>
          <w:color w:val="auto"/>
          <w:kern w:val="36"/>
          <w:sz w:val="32"/>
          <w:szCs w:val="32"/>
        </w:rPr>
      </w:pPr>
      <w:bookmarkStart w:id="272" w:name="_Toc531158024"/>
      <w:bookmarkStart w:id="273" w:name="_Toc531165184"/>
      <w:bookmarkStart w:id="274" w:name="_Toc531164972"/>
      <w:bookmarkStart w:id="275" w:name="_Toc531158651"/>
      <w:r>
        <w:rPr>
          <w:rFonts w:hint="eastAsia" w:ascii="仿宋" w:hAnsi="仿宋" w:eastAsia="仿宋" w:cs="宋体"/>
          <w:color w:val="auto"/>
          <w:kern w:val="36"/>
          <w:sz w:val="32"/>
          <w:szCs w:val="32"/>
        </w:rPr>
        <w:t>2.没有按承诺的时间供货</w:t>
      </w:r>
      <w:r>
        <w:rPr>
          <w:rFonts w:hint="eastAsia" w:ascii="仿宋" w:hAnsi="仿宋" w:eastAsia="仿宋" w:cs="宋体"/>
          <w:color w:val="auto"/>
          <w:kern w:val="36"/>
          <w:sz w:val="32"/>
          <w:szCs w:val="32"/>
          <w:lang w:eastAsia="zh-CN"/>
        </w:rPr>
        <w:t>或完成服务项目</w:t>
      </w:r>
      <w:r>
        <w:rPr>
          <w:rFonts w:hint="eastAsia" w:ascii="仿宋" w:hAnsi="仿宋" w:eastAsia="仿宋" w:cs="宋体"/>
          <w:color w:val="auto"/>
          <w:kern w:val="36"/>
          <w:sz w:val="32"/>
          <w:szCs w:val="32"/>
        </w:rPr>
        <w:t>，维修或提供其他服务；</w:t>
      </w:r>
      <w:bookmarkEnd w:id="272"/>
      <w:bookmarkEnd w:id="273"/>
      <w:bookmarkEnd w:id="274"/>
      <w:bookmarkEnd w:id="275"/>
    </w:p>
    <w:p>
      <w:pPr>
        <w:widowControl/>
        <w:spacing w:line="560" w:lineRule="exact"/>
        <w:ind w:firstLine="640" w:firstLineChars="200"/>
        <w:jc w:val="left"/>
        <w:outlineLvl w:val="0"/>
        <w:rPr>
          <w:rFonts w:ascii="仿宋" w:hAnsi="仿宋" w:eastAsia="仿宋" w:cs="宋体"/>
          <w:color w:val="auto"/>
          <w:kern w:val="36"/>
          <w:sz w:val="32"/>
          <w:szCs w:val="32"/>
        </w:rPr>
      </w:pPr>
      <w:bookmarkStart w:id="276" w:name="_Toc531158652"/>
      <w:bookmarkStart w:id="277" w:name="_Toc531158025"/>
      <w:bookmarkStart w:id="278" w:name="_Toc531164973"/>
      <w:bookmarkStart w:id="279" w:name="_Toc531165185"/>
      <w:r>
        <w:rPr>
          <w:rFonts w:hint="eastAsia" w:ascii="仿宋" w:hAnsi="仿宋" w:eastAsia="仿宋" w:cs="宋体"/>
          <w:color w:val="auto"/>
          <w:kern w:val="36"/>
          <w:sz w:val="32"/>
          <w:szCs w:val="32"/>
        </w:rPr>
        <w:t>3.没有按承诺（或公开展示）的价格签订合同并供货；</w:t>
      </w:r>
      <w:bookmarkEnd w:id="276"/>
      <w:bookmarkEnd w:id="277"/>
      <w:bookmarkEnd w:id="278"/>
      <w:bookmarkEnd w:id="279"/>
    </w:p>
    <w:p>
      <w:pPr>
        <w:widowControl/>
        <w:spacing w:line="560" w:lineRule="exact"/>
        <w:ind w:firstLine="640" w:firstLineChars="200"/>
        <w:jc w:val="left"/>
        <w:outlineLvl w:val="0"/>
        <w:rPr>
          <w:rFonts w:ascii="仿宋" w:hAnsi="仿宋" w:eastAsia="仿宋" w:cs="宋体"/>
          <w:color w:val="auto"/>
          <w:kern w:val="36"/>
          <w:sz w:val="32"/>
          <w:szCs w:val="32"/>
        </w:rPr>
      </w:pPr>
      <w:bookmarkStart w:id="280" w:name="_Toc531165186"/>
      <w:bookmarkStart w:id="281" w:name="_Toc531164974"/>
      <w:bookmarkStart w:id="282" w:name="_Toc531158653"/>
      <w:bookmarkStart w:id="283" w:name="_Toc531158026"/>
      <w:r>
        <w:rPr>
          <w:rFonts w:hint="eastAsia" w:ascii="仿宋" w:hAnsi="仿宋" w:eastAsia="仿宋" w:cs="宋体"/>
          <w:color w:val="auto"/>
          <w:kern w:val="36"/>
          <w:sz w:val="32"/>
          <w:szCs w:val="32"/>
        </w:rPr>
        <w:t>4.没有按订单确认的品牌、规格、型号或</w:t>
      </w:r>
      <w:r>
        <w:rPr>
          <w:rFonts w:hint="eastAsia" w:ascii="仿宋" w:hAnsi="仿宋" w:eastAsia="仿宋" w:cs="宋体"/>
          <w:color w:val="auto"/>
          <w:kern w:val="36"/>
          <w:sz w:val="32"/>
          <w:szCs w:val="32"/>
          <w:lang w:eastAsia="zh-CN"/>
        </w:rPr>
        <w:t>服务项目</w:t>
      </w:r>
      <w:r>
        <w:rPr>
          <w:rFonts w:hint="eastAsia" w:ascii="仿宋" w:hAnsi="仿宋" w:eastAsia="仿宋" w:cs="宋体"/>
          <w:color w:val="auto"/>
          <w:kern w:val="36"/>
          <w:sz w:val="32"/>
          <w:szCs w:val="32"/>
        </w:rPr>
        <w:t>内容提供商品</w:t>
      </w:r>
      <w:r>
        <w:rPr>
          <w:rFonts w:hint="eastAsia" w:ascii="仿宋" w:hAnsi="仿宋" w:eastAsia="仿宋" w:cs="宋体"/>
          <w:color w:val="auto"/>
          <w:kern w:val="36"/>
          <w:sz w:val="32"/>
          <w:szCs w:val="32"/>
          <w:lang w:eastAsia="zh-CN"/>
        </w:rPr>
        <w:t>或服务项目</w:t>
      </w:r>
      <w:r>
        <w:rPr>
          <w:rFonts w:hint="eastAsia" w:ascii="仿宋" w:hAnsi="仿宋" w:eastAsia="仿宋" w:cs="宋体"/>
          <w:color w:val="auto"/>
          <w:kern w:val="36"/>
          <w:sz w:val="32"/>
          <w:szCs w:val="32"/>
        </w:rPr>
        <w:t>；</w:t>
      </w:r>
      <w:bookmarkEnd w:id="280"/>
      <w:bookmarkEnd w:id="281"/>
      <w:bookmarkEnd w:id="282"/>
      <w:bookmarkEnd w:id="283"/>
    </w:p>
    <w:p>
      <w:pPr>
        <w:widowControl/>
        <w:spacing w:line="560" w:lineRule="exact"/>
        <w:ind w:firstLine="640" w:firstLineChars="200"/>
        <w:jc w:val="left"/>
        <w:outlineLvl w:val="0"/>
        <w:rPr>
          <w:rFonts w:ascii="仿宋" w:hAnsi="仿宋" w:eastAsia="仿宋" w:cs="宋体"/>
          <w:color w:val="auto"/>
          <w:kern w:val="36"/>
          <w:sz w:val="32"/>
          <w:szCs w:val="32"/>
        </w:rPr>
      </w:pPr>
      <w:bookmarkStart w:id="284" w:name="_Toc531165187"/>
      <w:bookmarkStart w:id="285" w:name="_Toc531164975"/>
      <w:bookmarkStart w:id="286" w:name="_Toc531158654"/>
      <w:bookmarkStart w:id="287" w:name="_Toc531158027"/>
      <w:r>
        <w:rPr>
          <w:rFonts w:hint="eastAsia" w:ascii="仿宋" w:hAnsi="仿宋" w:eastAsia="仿宋" w:cs="宋体"/>
          <w:color w:val="auto"/>
          <w:kern w:val="36"/>
          <w:sz w:val="32"/>
          <w:szCs w:val="32"/>
        </w:rPr>
        <w:t>5.无正当理由未在入围协议签订之日起30日内完成网站对接的。</w:t>
      </w:r>
      <w:bookmarkEnd w:id="284"/>
      <w:bookmarkEnd w:id="285"/>
      <w:bookmarkEnd w:id="286"/>
      <w:bookmarkEnd w:id="287"/>
    </w:p>
    <w:p>
      <w:pPr>
        <w:widowControl/>
        <w:spacing w:line="560" w:lineRule="exact"/>
        <w:ind w:firstLine="640" w:firstLineChars="200"/>
        <w:jc w:val="left"/>
        <w:outlineLvl w:val="0"/>
        <w:rPr>
          <w:rFonts w:ascii="仿宋" w:hAnsi="仿宋" w:eastAsia="仿宋" w:cs="宋体"/>
          <w:color w:val="auto"/>
          <w:kern w:val="36"/>
          <w:sz w:val="32"/>
          <w:szCs w:val="32"/>
        </w:rPr>
      </w:pPr>
      <w:bookmarkStart w:id="288" w:name="_Toc531158028"/>
      <w:bookmarkStart w:id="289" w:name="_Toc531165188"/>
      <w:bookmarkStart w:id="290" w:name="_Toc531158655"/>
      <w:bookmarkStart w:id="291" w:name="_Toc531164976"/>
      <w:r>
        <w:rPr>
          <w:rFonts w:hint="eastAsia" w:ascii="仿宋" w:hAnsi="仿宋" w:eastAsia="仿宋" w:cs="宋体"/>
          <w:color w:val="auto"/>
          <w:kern w:val="36"/>
          <w:sz w:val="32"/>
          <w:szCs w:val="32"/>
        </w:rPr>
        <w:t>6.违反公开公开招募文件、协议和相关政府采购法律法规中的承诺和规定的其他情形。</w:t>
      </w:r>
      <w:bookmarkEnd w:id="288"/>
      <w:bookmarkEnd w:id="289"/>
      <w:bookmarkEnd w:id="290"/>
      <w:bookmarkEnd w:id="291"/>
    </w:p>
    <w:p>
      <w:pPr>
        <w:widowControl/>
        <w:spacing w:line="560" w:lineRule="exact"/>
        <w:ind w:firstLine="640" w:firstLineChars="200"/>
        <w:jc w:val="left"/>
        <w:outlineLvl w:val="0"/>
        <w:rPr>
          <w:rFonts w:ascii="仿宋" w:hAnsi="仿宋" w:eastAsia="仿宋" w:cs="宋体"/>
          <w:color w:val="auto"/>
          <w:kern w:val="36"/>
          <w:sz w:val="32"/>
          <w:szCs w:val="32"/>
        </w:rPr>
      </w:pPr>
      <w:bookmarkStart w:id="292" w:name="_Toc531165189"/>
      <w:bookmarkStart w:id="293" w:name="_Toc531164977"/>
      <w:bookmarkStart w:id="294" w:name="_Toc531158656"/>
      <w:bookmarkStart w:id="295" w:name="_Toc531158029"/>
      <w:r>
        <w:rPr>
          <w:rFonts w:hint="eastAsia" w:ascii="仿宋" w:hAnsi="仿宋" w:eastAsia="仿宋" w:cs="宋体"/>
          <w:color w:val="auto"/>
          <w:kern w:val="36"/>
          <w:sz w:val="32"/>
          <w:szCs w:val="32"/>
        </w:rPr>
        <w:t>（三）入围供应商有下列违约情况，采购监管部门将取消其入围资格，并按照相关法律法规的规定对其进行处罚：</w:t>
      </w:r>
      <w:bookmarkEnd w:id="292"/>
      <w:bookmarkEnd w:id="293"/>
      <w:bookmarkEnd w:id="294"/>
      <w:bookmarkEnd w:id="295"/>
    </w:p>
    <w:p>
      <w:pPr>
        <w:widowControl/>
        <w:spacing w:line="560" w:lineRule="exact"/>
        <w:ind w:firstLine="640" w:firstLineChars="200"/>
        <w:jc w:val="left"/>
        <w:outlineLvl w:val="0"/>
        <w:rPr>
          <w:rFonts w:ascii="仿宋" w:hAnsi="仿宋" w:eastAsia="仿宋" w:cs="宋体"/>
          <w:color w:val="auto"/>
          <w:kern w:val="36"/>
          <w:sz w:val="32"/>
          <w:szCs w:val="32"/>
        </w:rPr>
      </w:pPr>
      <w:bookmarkStart w:id="296" w:name="_Toc531165190"/>
      <w:bookmarkStart w:id="297" w:name="_Toc531164978"/>
      <w:bookmarkStart w:id="298" w:name="_Toc531158657"/>
      <w:bookmarkStart w:id="299" w:name="_Toc531158030"/>
      <w:r>
        <w:rPr>
          <w:rFonts w:hint="eastAsia" w:ascii="仿宋" w:hAnsi="仿宋" w:eastAsia="仿宋" w:cs="宋体"/>
          <w:color w:val="auto"/>
          <w:kern w:val="36"/>
          <w:sz w:val="32"/>
          <w:szCs w:val="32"/>
        </w:rPr>
        <w:t>1.提供走私及假冒伪劣商品，或擅自更换配件，降低配置，以次充好的；</w:t>
      </w:r>
      <w:bookmarkEnd w:id="296"/>
      <w:bookmarkEnd w:id="297"/>
      <w:bookmarkEnd w:id="298"/>
      <w:bookmarkEnd w:id="299"/>
    </w:p>
    <w:p>
      <w:pPr>
        <w:widowControl/>
        <w:spacing w:line="560" w:lineRule="exact"/>
        <w:ind w:firstLine="640" w:firstLineChars="200"/>
        <w:jc w:val="left"/>
        <w:outlineLvl w:val="0"/>
        <w:rPr>
          <w:rFonts w:ascii="仿宋" w:hAnsi="仿宋" w:eastAsia="仿宋" w:cs="宋体"/>
          <w:color w:val="auto"/>
          <w:kern w:val="36"/>
          <w:sz w:val="32"/>
          <w:szCs w:val="32"/>
        </w:rPr>
      </w:pPr>
      <w:bookmarkStart w:id="300" w:name="_Toc531158658"/>
      <w:bookmarkStart w:id="301" w:name="_Toc531158031"/>
      <w:bookmarkStart w:id="302" w:name="_Toc531164979"/>
      <w:bookmarkStart w:id="303" w:name="_Toc531165191"/>
      <w:r>
        <w:rPr>
          <w:rFonts w:hint="eastAsia" w:ascii="仿宋" w:hAnsi="仿宋" w:eastAsia="仿宋" w:cs="宋体"/>
          <w:color w:val="auto"/>
          <w:kern w:val="36"/>
          <w:sz w:val="32"/>
          <w:szCs w:val="32"/>
        </w:rPr>
        <w:t>2.向运营方、采购单位、集采机构、采购监管部门有关人员行贿或提供其他不正当利益的；</w:t>
      </w:r>
      <w:bookmarkEnd w:id="300"/>
      <w:bookmarkEnd w:id="301"/>
      <w:bookmarkEnd w:id="302"/>
      <w:bookmarkEnd w:id="303"/>
    </w:p>
    <w:p>
      <w:pPr>
        <w:widowControl/>
        <w:spacing w:line="560" w:lineRule="exact"/>
        <w:ind w:firstLine="640" w:firstLineChars="200"/>
        <w:jc w:val="left"/>
        <w:outlineLvl w:val="0"/>
        <w:rPr>
          <w:rFonts w:ascii="仿宋" w:hAnsi="仿宋" w:eastAsia="仿宋" w:cs="宋体"/>
          <w:color w:val="auto"/>
          <w:kern w:val="36"/>
          <w:sz w:val="32"/>
          <w:szCs w:val="32"/>
        </w:rPr>
      </w:pPr>
      <w:bookmarkStart w:id="304" w:name="_Toc531165192"/>
      <w:bookmarkStart w:id="305" w:name="_Toc531164980"/>
      <w:bookmarkStart w:id="306" w:name="_Toc531158659"/>
      <w:bookmarkStart w:id="307" w:name="_Toc531158032"/>
      <w:r>
        <w:rPr>
          <w:rFonts w:hint="eastAsia" w:ascii="仿宋" w:hAnsi="仿宋" w:eastAsia="仿宋" w:cs="宋体"/>
          <w:color w:val="auto"/>
          <w:kern w:val="36"/>
          <w:sz w:val="32"/>
          <w:szCs w:val="32"/>
        </w:rPr>
        <w:t>3.与其他供应商、运营方、采购单位、集采机构、采购监管部门有关人员恶意串通的；</w:t>
      </w:r>
      <w:bookmarkEnd w:id="304"/>
      <w:bookmarkEnd w:id="305"/>
      <w:bookmarkEnd w:id="306"/>
      <w:bookmarkEnd w:id="307"/>
    </w:p>
    <w:p>
      <w:pPr>
        <w:widowControl/>
        <w:spacing w:line="560" w:lineRule="exact"/>
        <w:ind w:firstLine="640" w:firstLineChars="200"/>
        <w:jc w:val="left"/>
        <w:outlineLvl w:val="0"/>
        <w:rPr>
          <w:rFonts w:ascii="仿宋" w:hAnsi="仿宋" w:eastAsia="仿宋" w:cs="宋体"/>
          <w:color w:val="auto"/>
          <w:kern w:val="36"/>
          <w:sz w:val="32"/>
          <w:szCs w:val="32"/>
        </w:rPr>
      </w:pPr>
      <w:bookmarkStart w:id="308" w:name="_Toc531165193"/>
      <w:bookmarkStart w:id="309" w:name="_Toc531164981"/>
      <w:bookmarkStart w:id="310" w:name="_Toc531158660"/>
      <w:bookmarkStart w:id="311" w:name="_Toc531158033"/>
      <w:r>
        <w:rPr>
          <w:rFonts w:hint="eastAsia" w:ascii="仿宋" w:hAnsi="仿宋" w:eastAsia="仿宋" w:cs="宋体"/>
          <w:color w:val="auto"/>
          <w:kern w:val="36"/>
          <w:sz w:val="32"/>
          <w:szCs w:val="32"/>
        </w:rPr>
        <w:t>4.利用网上</w:t>
      </w:r>
      <w:r>
        <w:rPr>
          <w:rFonts w:hint="eastAsia" w:ascii="仿宋" w:hAnsi="仿宋" w:eastAsia="仿宋" w:cs="宋体"/>
          <w:color w:val="auto"/>
          <w:kern w:val="36"/>
          <w:sz w:val="32"/>
          <w:szCs w:val="32"/>
          <w:lang w:eastAsia="zh-CN"/>
        </w:rPr>
        <w:t>平台</w:t>
      </w:r>
      <w:r>
        <w:rPr>
          <w:rFonts w:hint="eastAsia" w:ascii="仿宋" w:hAnsi="仿宋" w:eastAsia="仿宋" w:cs="宋体"/>
          <w:color w:val="auto"/>
          <w:kern w:val="36"/>
          <w:sz w:val="32"/>
          <w:szCs w:val="32"/>
        </w:rPr>
        <w:t>系统漏洞或者其他黑客手段侵入系统的；</w:t>
      </w:r>
      <w:bookmarkEnd w:id="308"/>
      <w:bookmarkEnd w:id="309"/>
      <w:bookmarkEnd w:id="310"/>
      <w:bookmarkEnd w:id="311"/>
    </w:p>
    <w:p>
      <w:pPr>
        <w:widowControl/>
        <w:spacing w:line="560" w:lineRule="exact"/>
        <w:ind w:firstLine="640" w:firstLineChars="200"/>
        <w:jc w:val="left"/>
        <w:outlineLvl w:val="0"/>
        <w:rPr>
          <w:rFonts w:ascii="仿宋" w:hAnsi="仿宋" w:eastAsia="仿宋" w:cs="宋体"/>
          <w:color w:val="auto"/>
          <w:kern w:val="36"/>
          <w:sz w:val="32"/>
          <w:szCs w:val="32"/>
        </w:rPr>
      </w:pPr>
      <w:bookmarkStart w:id="312" w:name="_Toc531165194"/>
      <w:bookmarkStart w:id="313" w:name="_Toc531164982"/>
      <w:bookmarkStart w:id="314" w:name="_Toc531158034"/>
      <w:bookmarkStart w:id="315" w:name="_Toc531158661"/>
      <w:r>
        <w:rPr>
          <w:rFonts w:hint="eastAsia" w:ascii="仿宋" w:hAnsi="仿宋" w:eastAsia="仿宋" w:cs="宋体"/>
          <w:color w:val="auto"/>
          <w:kern w:val="36"/>
          <w:sz w:val="32"/>
          <w:szCs w:val="32"/>
        </w:rPr>
        <w:t>5.拒不执行采购监管部门的监管措施或者拒不纠正查证属实的违规、违约行为的；</w:t>
      </w:r>
      <w:bookmarkEnd w:id="312"/>
      <w:bookmarkEnd w:id="313"/>
      <w:bookmarkEnd w:id="314"/>
      <w:bookmarkEnd w:id="315"/>
    </w:p>
    <w:p>
      <w:pPr>
        <w:widowControl/>
        <w:spacing w:line="560" w:lineRule="exact"/>
        <w:ind w:firstLine="640" w:firstLineChars="200"/>
        <w:jc w:val="left"/>
        <w:outlineLvl w:val="0"/>
        <w:rPr>
          <w:rFonts w:ascii="仿宋" w:hAnsi="仿宋" w:eastAsia="仿宋" w:cs="宋体"/>
          <w:color w:val="auto"/>
          <w:kern w:val="36"/>
          <w:sz w:val="32"/>
          <w:szCs w:val="32"/>
        </w:rPr>
      </w:pPr>
      <w:bookmarkStart w:id="316" w:name="_Toc531165195"/>
      <w:bookmarkStart w:id="317" w:name="_Toc531158035"/>
      <w:bookmarkStart w:id="318" w:name="_Toc531164983"/>
      <w:bookmarkStart w:id="319" w:name="_Toc531158662"/>
      <w:r>
        <w:rPr>
          <w:rFonts w:hint="eastAsia" w:ascii="仿宋" w:hAnsi="仿宋" w:eastAsia="仿宋" w:cs="宋体"/>
          <w:color w:val="auto"/>
          <w:kern w:val="36"/>
          <w:sz w:val="32"/>
          <w:szCs w:val="32"/>
        </w:rPr>
        <w:t>6.采购监管部门认定的其他违背诚实信用原则的行为。</w:t>
      </w:r>
      <w:bookmarkEnd w:id="316"/>
      <w:bookmarkEnd w:id="317"/>
      <w:bookmarkEnd w:id="318"/>
      <w:bookmarkEnd w:id="319"/>
    </w:p>
    <w:p>
      <w:pPr>
        <w:widowControl/>
        <w:spacing w:line="560" w:lineRule="exact"/>
        <w:ind w:firstLine="640" w:firstLineChars="200"/>
        <w:jc w:val="left"/>
        <w:outlineLvl w:val="0"/>
        <w:rPr>
          <w:rFonts w:ascii="仿宋" w:hAnsi="仿宋" w:eastAsia="仿宋" w:cs="宋体"/>
          <w:color w:val="auto"/>
          <w:kern w:val="36"/>
          <w:sz w:val="32"/>
          <w:szCs w:val="32"/>
        </w:rPr>
      </w:pPr>
      <w:bookmarkStart w:id="320" w:name="_Toc531164984"/>
      <w:bookmarkStart w:id="321" w:name="_Toc531158663"/>
      <w:bookmarkStart w:id="322" w:name="_Toc531158036"/>
      <w:bookmarkStart w:id="323" w:name="_Toc531165196"/>
      <w:r>
        <w:rPr>
          <w:rFonts w:hint="eastAsia" w:ascii="仿宋" w:hAnsi="仿宋" w:eastAsia="仿宋" w:cs="宋体"/>
          <w:color w:val="auto"/>
          <w:kern w:val="36"/>
          <w:sz w:val="32"/>
          <w:szCs w:val="32"/>
        </w:rPr>
        <w:t>（四）采购单位及其人员，不得向入围供应商提出超越协议范围的其他要求，如有违反，入围供应商应及时报采购监管部门查处。</w:t>
      </w:r>
      <w:bookmarkEnd w:id="320"/>
      <w:bookmarkEnd w:id="321"/>
      <w:bookmarkEnd w:id="322"/>
      <w:bookmarkEnd w:id="323"/>
    </w:p>
    <w:p>
      <w:pPr>
        <w:widowControl/>
        <w:spacing w:line="560" w:lineRule="exact"/>
        <w:ind w:firstLine="640" w:firstLineChars="200"/>
        <w:jc w:val="left"/>
        <w:outlineLvl w:val="0"/>
        <w:rPr>
          <w:rFonts w:ascii="仿宋" w:hAnsi="仿宋" w:eastAsia="仿宋" w:cs="宋体"/>
          <w:color w:val="auto"/>
          <w:kern w:val="36"/>
          <w:sz w:val="32"/>
          <w:szCs w:val="32"/>
        </w:rPr>
      </w:pPr>
      <w:bookmarkStart w:id="324" w:name="_Toc531165197"/>
      <w:bookmarkStart w:id="325" w:name="_Toc531164985"/>
      <w:bookmarkStart w:id="326" w:name="_Toc531158664"/>
      <w:bookmarkStart w:id="327" w:name="_Toc531158037"/>
      <w:r>
        <w:rPr>
          <w:rFonts w:hint="eastAsia" w:ascii="仿宋" w:hAnsi="仿宋" w:eastAsia="仿宋" w:cs="宋体"/>
          <w:color w:val="auto"/>
          <w:kern w:val="36"/>
          <w:sz w:val="32"/>
          <w:szCs w:val="32"/>
        </w:rPr>
        <w:t>（五）如果入围供应商在履行协议过程中有不正当竟争行为，采购监管部门有权解除协议，并按《中华人民共和国反不正当竞争法》之规定由有关部门追究其法律责任。</w:t>
      </w:r>
      <w:bookmarkEnd w:id="324"/>
      <w:bookmarkEnd w:id="325"/>
      <w:bookmarkEnd w:id="326"/>
      <w:bookmarkEnd w:id="327"/>
    </w:p>
    <w:p>
      <w:pPr>
        <w:pStyle w:val="2"/>
        <w:rPr>
          <w:rFonts w:ascii="仿宋" w:hAnsi="仿宋" w:eastAsia="仿宋"/>
          <w:color w:val="auto"/>
          <w:kern w:val="36"/>
        </w:rPr>
      </w:pPr>
      <w:bookmarkStart w:id="328" w:name="_Toc531165198"/>
      <w:bookmarkStart w:id="329" w:name="_Toc531158038"/>
      <w:r>
        <w:rPr>
          <w:rFonts w:hint="eastAsia" w:ascii="仿宋" w:hAnsi="仿宋" w:eastAsia="仿宋"/>
          <w:color w:val="auto"/>
          <w:kern w:val="36"/>
        </w:rPr>
        <w:t>五、争议的解决</w:t>
      </w:r>
      <w:bookmarkEnd w:id="328"/>
      <w:bookmarkEnd w:id="329"/>
    </w:p>
    <w:p>
      <w:pPr>
        <w:widowControl/>
        <w:spacing w:line="560" w:lineRule="exact"/>
        <w:ind w:firstLine="640" w:firstLineChars="200"/>
        <w:jc w:val="left"/>
        <w:outlineLvl w:val="0"/>
        <w:rPr>
          <w:rFonts w:ascii="仿宋" w:hAnsi="仿宋" w:eastAsia="仿宋" w:cs="宋体"/>
          <w:color w:val="auto"/>
          <w:kern w:val="36"/>
          <w:sz w:val="32"/>
          <w:szCs w:val="32"/>
        </w:rPr>
      </w:pPr>
      <w:bookmarkStart w:id="330" w:name="_Toc531165199"/>
      <w:bookmarkStart w:id="331" w:name="_Toc531164987"/>
      <w:bookmarkStart w:id="332" w:name="_Toc531158666"/>
      <w:bookmarkStart w:id="333" w:name="_Toc531158039"/>
      <w:r>
        <w:rPr>
          <w:rFonts w:hint="eastAsia" w:ascii="仿宋" w:hAnsi="仿宋" w:eastAsia="仿宋" w:cs="宋体"/>
          <w:color w:val="auto"/>
          <w:kern w:val="36"/>
          <w:sz w:val="32"/>
          <w:szCs w:val="32"/>
        </w:rPr>
        <w:t>在发生所供商品的质量、售后服务等问题时，采购单位有权直接向入围供应商索赔，签订必要的书面处理协议。如协商开始十天内仍不能解决的，可以向青海省仲裁委员会提请调解。调解不成，任何一方有权在协议签约地选择仲裁或诉讼的途径解决。</w:t>
      </w:r>
      <w:bookmarkEnd w:id="330"/>
      <w:bookmarkEnd w:id="331"/>
      <w:bookmarkEnd w:id="332"/>
      <w:bookmarkEnd w:id="333"/>
    </w:p>
    <w:p>
      <w:pPr>
        <w:pStyle w:val="2"/>
        <w:rPr>
          <w:rFonts w:ascii="仿宋" w:hAnsi="仿宋" w:eastAsia="仿宋"/>
          <w:color w:val="auto"/>
          <w:kern w:val="36"/>
        </w:rPr>
      </w:pPr>
      <w:bookmarkStart w:id="334" w:name="_Toc531165200"/>
      <w:bookmarkStart w:id="335" w:name="_Toc531158040"/>
      <w:r>
        <w:rPr>
          <w:rFonts w:hint="eastAsia" w:ascii="仿宋" w:hAnsi="仿宋" w:eastAsia="仿宋"/>
          <w:color w:val="auto"/>
          <w:kern w:val="36"/>
        </w:rPr>
        <w:t>六、知识产权</w:t>
      </w:r>
      <w:bookmarkEnd w:id="334"/>
      <w:bookmarkEnd w:id="335"/>
    </w:p>
    <w:p>
      <w:pPr>
        <w:widowControl/>
        <w:spacing w:line="560" w:lineRule="exact"/>
        <w:ind w:firstLine="640" w:firstLineChars="200"/>
        <w:jc w:val="left"/>
        <w:outlineLvl w:val="0"/>
        <w:rPr>
          <w:rFonts w:ascii="仿宋" w:hAnsi="仿宋" w:eastAsia="仿宋" w:cs="宋体"/>
          <w:color w:val="auto"/>
          <w:kern w:val="36"/>
          <w:sz w:val="32"/>
          <w:szCs w:val="32"/>
        </w:rPr>
      </w:pPr>
      <w:bookmarkStart w:id="336" w:name="_Toc531165201"/>
      <w:bookmarkStart w:id="337" w:name="_Toc531164989"/>
      <w:bookmarkStart w:id="338" w:name="_Toc531158668"/>
      <w:bookmarkStart w:id="339" w:name="_Toc531158041"/>
      <w:r>
        <w:rPr>
          <w:rFonts w:hint="eastAsia" w:ascii="仿宋" w:hAnsi="仿宋" w:eastAsia="仿宋" w:cs="宋体"/>
          <w:color w:val="auto"/>
          <w:kern w:val="36"/>
          <w:sz w:val="32"/>
          <w:szCs w:val="32"/>
        </w:rPr>
        <w:t>采购单位在中华人民共和国境内使用入围供应商提供的货物及服务时免受第三方提出的侵犯其专利权或其它知识产权的起诉。如果第三方提出侵权指控，入围供应商应承担由此而引起的一切法律责任和费用。</w:t>
      </w:r>
      <w:bookmarkEnd w:id="336"/>
      <w:bookmarkEnd w:id="337"/>
      <w:bookmarkEnd w:id="338"/>
      <w:bookmarkEnd w:id="339"/>
    </w:p>
    <w:p>
      <w:pPr>
        <w:widowControl/>
        <w:spacing w:line="560" w:lineRule="exact"/>
        <w:ind w:firstLine="640" w:firstLineChars="200"/>
        <w:jc w:val="left"/>
        <w:outlineLvl w:val="0"/>
        <w:rPr>
          <w:rFonts w:ascii="仿宋" w:hAnsi="仿宋" w:eastAsia="仿宋" w:cs="宋体"/>
          <w:color w:val="auto"/>
          <w:kern w:val="36"/>
          <w:sz w:val="32"/>
          <w:szCs w:val="32"/>
        </w:rPr>
      </w:pPr>
    </w:p>
    <w:p>
      <w:pPr>
        <w:widowControl/>
        <w:spacing w:line="560" w:lineRule="exact"/>
        <w:ind w:firstLine="640" w:firstLineChars="200"/>
        <w:jc w:val="left"/>
        <w:outlineLvl w:val="0"/>
        <w:rPr>
          <w:rFonts w:ascii="仿宋" w:hAnsi="仿宋" w:eastAsia="仿宋" w:cs="宋体"/>
          <w:color w:val="auto"/>
          <w:kern w:val="36"/>
          <w:sz w:val="32"/>
          <w:szCs w:val="32"/>
        </w:rPr>
      </w:pPr>
    </w:p>
    <w:p>
      <w:pPr>
        <w:widowControl/>
        <w:spacing w:line="560" w:lineRule="exact"/>
        <w:ind w:firstLine="640" w:firstLineChars="200"/>
        <w:jc w:val="left"/>
        <w:outlineLvl w:val="0"/>
        <w:rPr>
          <w:rFonts w:ascii="仿宋" w:hAnsi="仿宋" w:eastAsia="仿宋" w:cs="宋体"/>
          <w:color w:val="auto"/>
          <w:kern w:val="36"/>
          <w:sz w:val="32"/>
          <w:szCs w:val="32"/>
        </w:rPr>
      </w:pPr>
    </w:p>
    <w:p>
      <w:pPr>
        <w:widowControl/>
        <w:spacing w:line="560" w:lineRule="exact"/>
        <w:ind w:firstLine="640" w:firstLineChars="200"/>
        <w:jc w:val="left"/>
        <w:outlineLvl w:val="0"/>
        <w:rPr>
          <w:rFonts w:ascii="仿宋" w:hAnsi="仿宋" w:eastAsia="仿宋" w:cs="宋体"/>
          <w:color w:val="auto"/>
          <w:kern w:val="36"/>
          <w:sz w:val="32"/>
          <w:szCs w:val="32"/>
        </w:rPr>
      </w:pPr>
    </w:p>
    <w:p>
      <w:pPr>
        <w:widowControl/>
        <w:spacing w:line="560" w:lineRule="exact"/>
        <w:ind w:firstLine="640" w:firstLineChars="200"/>
        <w:jc w:val="left"/>
        <w:outlineLvl w:val="0"/>
        <w:rPr>
          <w:rFonts w:ascii="仿宋" w:hAnsi="仿宋" w:eastAsia="仿宋" w:cs="宋体"/>
          <w:color w:val="auto"/>
          <w:kern w:val="36"/>
          <w:sz w:val="32"/>
          <w:szCs w:val="32"/>
        </w:rPr>
      </w:pPr>
    </w:p>
    <w:p>
      <w:pPr>
        <w:widowControl/>
        <w:spacing w:line="560" w:lineRule="exact"/>
        <w:jc w:val="left"/>
        <w:outlineLvl w:val="0"/>
        <w:rPr>
          <w:rFonts w:ascii="仿宋" w:hAnsi="仿宋" w:eastAsia="仿宋" w:cs="宋体"/>
          <w:color w:val="auto"/>
          <w:kern w:val="36"/>
          <w:sz w:val="32"/>
          <w:szCs w:val="32"/>
        </w:rPr>
      </w:pPr>
    </w:p>
    <w:p>
      <w:pPr>
        <w:pStyle w:val="11"/>
        <w:rPr>
          <w:color w:val="auto"/>
          <w:kern w:val="36"/>
        </w:rPr>
      </w:pPr>
      <w:bookmarkStart w:id="340" w:name="_Toc531165202"/>
      <w:bookmarkStart w:id="341" w:name="_Toc531158042"/>
      <w:r>
        <w:rPr>
          <w:rFonts w:hint="eastAsia"/>
          <w:color w:val="auto"/>
          <w:kern w:val="36"/>
        </w:rPr>
        <w:t>第三部分 评审程序及方法</w:t>
      </w:r>
      <w:bookmarkEnd w:id="340"/>
      <w:bookmarkEnd w:id="341"/>
    </w:p>
    <w:p>
      <w:pPr>
        <w:widowControl/>
        <w:spacing w:line="560" w:lineRule="exact"/>
        <w:ind w:firstLine="643" w:firstLineChars="200"/>
        <w:outlineLvl w:val="0"/>
        <w:rPr>
          <w:rFonts w:ascii="仿宋" w:hAnsi="仿宋" w:eastAsia="仿宋" w:cs="宋体"/>
          <w:b/>
          <w:color w:val="auto"/>
          <w:kern w:val="36"/>
          <w:sz w:val="32"/>
          <w:szCs w:val="32"/>
        </w:rPr>
      </w:pPr>
    </w:p>
    <w:p>
      <w:pPr>
        <w:pStyle w:val="2"/>
        <w:rPr>
          <w:rFonts w:ascii="仿宋" w:hAnsi="仿宋" w:eastAsia="仿宋"/>
          <w:color w:val="auto"/>
          <w:kern w:val="36"/>
        </w:rPr>
      </w:pPr>
      <w:bookmarkStart w:id="342" w:name="_Toc531165203"/>
      <w:bookmarkStart w:id="343" w:name="_Toc531158043"/>
      <w:r>
        <w:rPr>
          <w:rFonts w:hint="eastAsia" w:ascii="仿宋" w:hAnsi="仿宋" w:eastAsia="仿宋"/>
          <w:color w:val="auto"/>
          <w:kern w:val="36"/>
        </w:rPr>
        <w:t>一、资格审查程序及方法</w:t>
      </w:r>
      <w:bookmarkEnd w:id="342"/>
      <w:bookmarkEnd w:id="343"/>
    </w:p>
    <w:p>
      <w:pPr>
        <w:widowControl/>
        <w:spacing w:line="560" w:lineRule="exact"/>
        <w:ind w:firstLine="640" w:firstLineChars="200"/>
        <w:jc w:val="left"/>
        <w:outlineLvl w:val="0"/>
        <w:rPr>
          <w:rFonts w:ascii="仿宋" w:hAnsi="仿宋" w:eastAsia="仿宋" w:cs="宋体"/>
          <w:color w:val="auto"/>
          <w:kern w:val="36"/>
          <w:sz w:val="32"/>
          <w:szCs w:val="32"/>
        </w:rPr>
      </w:pPr>
      <w:bookmarkStart w:id="344" w:name="_Toc531165204"/>
      <w:bookmarkStart w:id="345" w:name="_Toc531158044"/>
      <w:bookmarkStart w:id="346" w:name="_Toc531158671"/>
      <w:bookmarkStart w:id="347" w:name="_Toc531164992"/>
      <w:r>
        <w:rPr>
          <w:rFonts w:hint="eastAsia" w:ascii="仿宋" w:hAnsi="仿宋" w:eastAsia="仿宋" w:cs="宋体"/>
          <w:color w:val="auto"/>
          <w:kern w:val="36"/>
          <w:sz w:val="32"/>
          <w:szCs w:val="32"/>
        </w:rPr>
        <w:t>1、评审开始时，由采购人、集中采购机构依法对供应商的资格进行审查。</w:t>
      </w:r>
      <w:bookmarkEnd w:id="344"/>
      <w:bookmarkEnd w:id="345"/>
      <w:bookmarkEnd w:id="346"/>
      <w:bookmarkEnd w:id="347"/>
    </w:p>
    <w:p>
      <w:pPr>
        <w:widowControl/>
        <w:spacing w:line="560" w:lineRule="exact"/>
        <w:ind w:firstLine="640" w:firstLineChars="200"/>
        <w:jc w:val="left"/>
        <w:outlineLvl w:val="0"/>
        <w:rPr>
          <w:rFonts w:ascii="仿宋" w:hAnsi="仿宋" w:eastAsia="仿宋" w:cs="宋体"/>
          <w:color w:val="auto"/>
          <w:kern w:val="36"/>
          <w:sz w:val="32"/>
          <w:szCs w:val="32"/>
        </w:rPr>
      </w:pPr>
      <w:bookmarkStart w:id="348" w:name="_Toc531165205"/>
      <w:bookmarkStart w:id="349" w:name="_Toc531164993"/>
      <w:bookmarkStart w:id="350" w:name="_Toc531158672"/>
      <w:bookmarkStart w:id="351" w:name="_Toc531158045"/>
      <w:r>
        <w:rPr>
          <w:rFonts w:hint="eastAsia" w:ascii="仿宋" w:hAnsi="仿宋" w:eastAsia="仿宋" w:cs="宋体"/>
          <w:color w:val="auto"/>
          <w:kern w:val="36"/>
          <w:sz w:val="32"/>
          <w:szCs w:val="32"/>
        </w:rPr>
        <w:t>2、资格审查时，供应商存在下列情况之一的，取消入围资格：</w:t>
      </w:r>
      <w:bookmarkEnd w:id="348"/>
      <w:bookmarkEnd w:id="349"/>
      <w:bookmarkEnd w:id="350"/>
      <w:bookmarkEnd w:id="351"/>
    </w:p>
    <w:p>
      <w:pPr>
        <w:widowControl/>
        <w:spacing w:line="560" w:lineRule="exact"/>
        <w:ind w:firstLine="640" w:firstLineChars="200"/>
        <w:jc w:val="left"/>
        <w:outlineLvl w:val="0"/>
        <w:rPr>
          <w:rFonts w:ascii="仿宋" w:hAnsi="仿宋" w:eastAsia="仿宋" w:cs="宋体"/>
          <w:color w:val="auto"/>
          <w:kern w:val="36"/>
          <w:sz w:val="32"/>
          <w:szCs w:val="32"/>
        </w:rPr>
      </w:pPr>
      <w:bookmarkStart w:id="352" w:name="_Toc531165206"/>
      <w:bookmarkStart w:id="353" w:name="_Toc531164994"/>
      <w:bookmarkStart w:id="354" w:name="_Toc531158046"/>
      <w:bookmarkStart w:id="355" w:name="_Toc531158673"/>
      <w:r>
        <w:rPr>
          <w:rFonts w:hint="eastAsia" w:ascii="仿宋" w:hAnsi="仿宋" w:eastAsia="仿宋" w:cs="宋体"/>
          <w:color w:val="auto"/>
          <w:kern w:val="36"/>
          <w:sz w:val="32"/>
          <w:szCs w:val="32"/>
        </w:rPr>
        <w:t>（1）不符合公开招募文件第一部分公开招募邀请中“供应商资格条件”的；</w:t>
      </w:r>
      <w:bookmarkEnd w:id="352"/>
      <w:bookmarkEnd w:id="353"/>
      <w:bookmarkEnd w:id="354"/>
      <w:bookmarkEnd w:id="355"/>
    </w:p>
    <w:p>
      <w:pPr>
        <w:widowControl/>
        <w:spacing w:line="560" w:lineRule="exact"/>
        <w:ind w:firstLine="640" w:firstLineChars="200"/>
        <w:jc w:val="left"/>
        <w:outlineLvl w:val="0"/>
        <w:rPr>
          <w:rFonts w:ascii="仿宋" w:hAnsi="仿宋" w:eastAsia="仿宋" w:cs="宋体"/>
          <w:color w:val="auto"/>
          <w:kern w:val="36"/>
          <w:sz w:val="32"/>
          <w:szCs w:val="32"/>
        </w:rPr>
      </w:pPr>
      <w:bookmarkStart w:id="356" w:name="_Toc531165207"/>
      <w:bookmarkStart w:id="357" w:name="_Toc531164995"/>
      <w:bookmarkStart w:id="358" w:name="_Toc531158674"/>
      <w:bookmarkStart w:id="359" w:name="_Toc531158047"/>
      <w:r>
        <w:rPr>
          <w:rFonts w:hint="eastAsia" w:ascii="仿宋" w:hAnsi="仿宋" w:eastAsia="仿宋" w:cs="宋体"/>
          <w:color w:val="auto"/>
          <w:kern w:val="36"/>
          <w:sz w:val="32"/>
          <w:szCs w:val="32"/>
        </w:rPr>
        <w:t>（2）未按响应文件的组成附件（1）-（8）要求提供相关资料的；</w:t>
      </w:r>
      <w:bookmarkEnd w:id="356"/>
      <w:bookmarkEnd w:id="357"/>
      <w:bookmarkEnd w:id="358"/>
      <w:bookmarkEnd w:id="359"/>
    </w:p>
    <w:p>
      <w:pPr>
        <w:widowControl/>
        <w:spacing w:line="560" w:lineRule="exact"/>
        <w:ind w:firstLine="640" w:firstLineChars="200"/>
        <w:jc w:val="left"/>
        <w:outlineLvl w:val="0"/>
        <w:rPr>
          <w:rFonts w:ascii="仿宋" w:hAnsi="仿宋" w:eastAsia="仿宋" w:cs="宋体"/>
          <w:color w:val="auto"/>
          <w:kern w:val="36"/>
          <w:sz w:val="32"/>
          <w:szCs w:val="32"/>
        </w:rPr>
      </w:pPr>
      <w:bookmarkStart w:id="360" w:name="_Toc531158048"/>
      <w:bookmarkStart w:id="361" w:name="_Toc531165208"/>
      <w:bookmarkStart w:id="362" w:name="_Toc531164996"/>
      <w:bookmarkStart w:id="363" w:name="_Toc531158675"/>
      <w:r>
        <w:rPr>
          <w:rFonts w:hint="eastAsia" w:ascii="仿宋" w:hAnsi="仿宋" w:eastAsia="仿宋" w:cs="宋体"/>
          <w:color w:val="auto"/>
          <w:kern w:val="36"/>
          <w:sz w:val="32"/>
          <w:szCs w:val="32"/>
        </w:rPr>
        <w:t>（3）资格性审查部分没有按公开招募文件规定和要求签字、盖章的；</w:t>
      </w:r>
      <w:bookmarkEnd w:id="360"/>
      <w:bookmarkEnd w:id="361"/>
      <w:bookmarkEnd w:id="362"/>
      <w:bookmarkEnd w:id="363"/>
    </w:p>
    <w:p>
      <w:pPr>
        <w:widowControl/>
        <w:spacing w:line="560" w:lineRule="exact"/>
        <w:ind w:firstLine="640" w:firstLineChars="200"/>
        <w:jc w:val="left"/>
        <w:outlineLvl w:val="0"/>
        <w:rPr>
          <w:rFonts w:ascii="仿宋" w:hAnsi="仿宋" w:eastAsia="仿宋" w:cs="宋体"/>
          <w:color w:val="auto"/>
          <w:kern w:val="36"/>
          <w:sz w:val="32"/>
          <w:szCs w:val="32"/>
        </w:rPr>
      </w:pPr>
      <w:bookmarkStart w:id="364" w:name="_Toc531165209"/>
      <w:bookmarkStart w:id="365" w:name="_Toc531164997"/>
      <w:bookmarkStart w:id="366" w:name="_Toc531158676"/>
      <w:bookmarkStart w:id="367" w:name="_Toc531158049"/>
      <w:r>
        <w:rPr>
          <w:rFonts w:hint="eastAsia" w:ascii="仿宋" w:hAnsi="仿宋" w:eastAsia="仿宋" w:cs="宋体"/>
          <w:color w:val="auto"/>
          <w:kern w:val="36"/>
          <w:sz w:val="32"/>
          <w:szCs w:val="32"/>
        </w:rPr>
        <w:t>（4）擅自修改公开招募文件规定的响应文件格式以及编制要求的。</w:t>
      </w:r>
      <w:bookmarkEnd w:id="364"/>
      <w:bookmarkEnd w:id="365"/>
      <w:bookmarkEnd w:id="366"/>
      <w:bookmarkEnd w:id="367"/>
    </w:p>
    <w:p>
      <w:pPr>
        <w:pStyle w:val="2"/>
        <w:rPr>
          <w:rFonts w:ascii="仿宋" w:hAnsi="仿宋" w:eastAsia="仿宋"/>
          <w:color w:val="auto"/>
          <w:kern w:val="36"/>
        </w:rPr>
      </w:pPr>
      <w:bookmarkStart w:id="368" w:name="_Toc531165210"/>
      <w:bookmarkStart w:id="369" w:name="_Toc531158050"/>
      <w:r>
        <w:rPr>
          <w:rFonts w:hint="eastAsia" w:ascii="仿宋" w:hAnsi="仿宋" w:eastAsia="仿宋"/>
          <w:color w:val="auto"/>
          <w:kern w:val="36"/>
        </w:rPr>
        <w:t>二、组建评审委员会</w:t>
      </w:r>
      <w:bookmarkEnd w:id="368"/>
      <w:bookmarkEnd w:id="369"/>
    </w:p>
    <w:p>
      <w:pPr>
        <w:widowControl/>
        <w:spacing w:line="560" w:lineRule="exact"/>
        <w:ind w:firstLine="640" w:firstLineChars="200"/>
        <w:jc w:val="left"/>
        <w:outlineLvl w:val="0"/>
        <w:rPr>
          <w:rFonts w:ascii="仿宋" w:hAnsi="仿宋" w:eastAsia="仿宋" w:cs="宋体"/>
          <w:color w:val="auto"/>
          <w:kern w:val="36"/>
          <w:sz w:val="32"/>
          <w:szCs w:val="32"/>
        </w:rPr>
      </w:pPr>
      <w:bookmarkStart w:id="370" w:name="_Toc531164999"/>
      <w:bookmarkStart w:id="371" w:name="_Toc531165211"/>
      <w:bookmarkStart w:id="372" w:name="_Toc531158051"/>
      <w:bookmarkStart w:id="373" w:name="_Toc531158678"/>
      <w:r>
        <w:rPr>
          <w:rFonts w:hint="eastAsia" w:ascii="仿宋" w:hAnsi="仿宋" w:eastAsia="仿宋" w:cs="宋体"/>
          <w:color w:val="auto"/>
          <w:kern w:val="36"/>
          <w:sz w:val="32"/>
          <w:szCs w:val="32"/>
        </w:rPr>
        <w:t>1、采购人、集中采购机构将根据项目的特点依法组建评审委员会，其成员由具有一定专业水平的技术、经济等方面的专家和采购人代表等五人以上单数组成。其中技术、经济等方面的专家不少于成员总数的三分之二。</w:t>
      </w:r>
      <w:bookmarkEnd w:id="370"/>
      <w:bookmarkEnd w:id="371"/>
      <w:bookmarkEnd w:id="372"/>
      <w:bookmarkEnd w:id="373"/>
    </w:p>
    <w:p>
      <w:pPr>
        <w:widowControl/>
        <w:spacing w:line="560" w:lineRule="exact"/>
        <w:ind w:firstLine="640" w:firstLineChars="200"/>
        <w:jc w:val="left"/>
        <w:outlineLvl w:val="0"/>
        <w:rPr>
          <w:rFonts w:ascii="仿宋" w:hAnsi="仿宋" w:eastAsia="仿宋" w:cs="宋体"/>
          <w:color w:val="auto"/>
          <w:kern w:val="36"/>
          <w:sz w:val="32"/>
          <w:szCs w:val="32"/>
        </w:rPr>
      </w:pPr>
      <w:bookmarkStart w:id="374" w:name="_Toc531165212"/>
      <w:bookmarkStart w:id="375" w:name="_Toc531165000"/>
      <w:bookmarkStart w:id="376" w:name="_Toc531158679"/>
      <w:bookmarkStart w:id="377" w:name="_Toc531158052"/>
      <w:r>
        <w:rPr>
          <w:rFonts w:hint="eastAsia" w:ascii="仿宋" w:hAnsi="仿宋" w:eastAsia="仿宋" w:cs="宋体"/>
          <w:color w:val="auto"/>
          <w:kern w:val="36"/>
          <w:sz w:val="32"/>
          <w:szCs w:val="32"/>
        </w:rPr>
        <w:t>2、评审由采购人、集中采购机构负责组织，具体评审事务由依法组建的评审委员会负责，并独立履行下列职责：</w:t>
      </w:r>
      <w:bookmarkEnd w:id="374"/>
      <w:bookmarkEnd w:id="375"/>
      <w:bookmarkEnd w:id="376"/>
      <w:bookmarkEnd w:id="377"/>
    </w:p>
    <w:p>
      <w:pPr>
        <w:widowControl/>
        <w:spacing w:line="560" w:lineRule="exact"/>
        <w:ind w:firstLine="640" w:firstLineChars="200"/>
        <w:jc w:val="left"/>
        <w:outlineLvl w:val="0"/>
        <w:rPr>
          <w:rFonts w:ascii="仿宋" w:hAnsi="仿宋" w:eastAsia="仿宋" w:cs="宋体"/>
          <w:color w:val="auto"/>
          <w:kern w:val="36"/>
          <w:sz w:val="32"/>
          <w:szCs w:val="32"/>
        </w:rPr>
      </w:pPr>
      <w:bookmarkStart w:id="378" w:name="_Toc531165001"/>
      <w:bookmarkStart w:id="379" w:name="_Toc531158680"/>
      <w:bookmarkStart w:id="380" w:name="_Toc531158053"/>
      <w:bookmarkStart w:id="381" w:name="_Toc531165213"/>
      <w:r>
        <w:rPr>
          <w:rFonts w:hint="eastAsia" w:ascii="仿宋" w:hAnsi="仿宋" w:eastAsia="仿宋" w:cs="宋体"/>
          <w:color w:val="auto"/>
          <w:kern w:val="36"/>
          <w:sz w:val="32"/>
          <w:szCs w:val="32"/>
        </w:rPr>
        <w:t>（1）审查、评价响应文件是否符合公开招募文件的商务、技术等实质性要求；</w:t>
      </w:r>
      <w:bookmarkEnd w:id="378"/>
      <w:bookmarkEnd w:id="379"/>
      <w:bookmarkEnd w:id="380"/>
      <w:bookmarkEnd w:id="381"/>
    </w:p>
    <w:p>
      <w:pPr>
        <w:widowControl/>
        <w:spacing w:line="560" w:lineRule="exact"/>
        <w:ind w:firstLine="640" w:firstLineChars="200"/>
        <w:jc w:val="left"/>
        <w:outlineLvl w:val="0"/>
        <w:rPr>
          <w:rFonts w:ascii="仿宋" w:hAnsi="仿宋" w:eastAsia="仿宋" w:cs="宋体"/>
          <w:color w:val="auto"/>
          <w:kern w:val="36"/>
          <w:sz w:val="32"/>
          <w:szCs w:val="32"/>
        </w:rPr>
      </w:pPr>
      <w:bookmarkStart w:id="382" w:name="_Toc531165214"/>
      <w:bookmarkStart w:id="383" w:name="_Toc531165002"/>
      <w:bookmarkStart w:id="384" w:name="_Toc531158681"/>
      <w:bookmarkStart w:id="385" w:name="_Toc531158054"/>
      <w:r>
        <w:rPr>
          <w:rFonts w:hint="eastAsia" w:ascii="仿宋" w:hAnsi="仿宋" w:eastAsia="仿宋" w:cs="宋体"/>
          <w:color w:val="auto"/>
          <w:kern w:val="36"/>
          <w:sz w:val="32"/>
          <w:szCs w:val="32"/>
        </w:rPr>
        <w:t>（2）要求供应商对响应文件有关事项作出澄清或者说明；</w:t>
      </w:r>
      <w:bookmarkEnd w:id="382"/>
      <w:bookmarkEnd w:id="383"/>
      <w:bookmarkEnd w:id="384"/>
      <w:bookmarkEnd w:id="385"/>
    </w:p>
    <w:p>
      <w:pPr>
        <w:widowControl/>
        <w:spacing w:line="560" w:lineRule="exact"/>
        <w:ind w:firstLine="640" w:firstLineChars="200"/>
        <w:jc w:val="left"/>
        <w:outlineLvl w:val="0"/>
        <w:rPr>
          <w:rFonts w:ascii="仿宋" w:hAnsi="仿宋" w:eastAsia="仿宋" w:cs="宋体"/>
          <w:color w:val="auto"/>
          <w:kern w:val="36"/>
          <w:sz w:val="32"/>
          <w:szCs w:val="32"/>
        </w:rPr>
      </w:pPr>
      <w:bookmarkStart w:id="386" w:name="_Toc531165003"/>
      <w:bookmarkStart w:id="387" w:name="_Toc531165215"/>
      <w:bookmarkStart w:id="388" w:name="_Toc531158682"/>
      <w:bookmarkStart w:id="389" w:name="_Toc531158055"/>
      <w:r>
        <w:rPr>
          <w:rFonts w:hint="eastAsia" w:ascii="仿宋" w:hAnsi="仿宋" w:eastAsia="仿宋" w:cs="宋体"/>
          <w:color w:val="auto"/>
          <w:kern w:val="36"/>
          <w:sz w:val="32"/>
          <w:szCs w:val="32"/>
        </w:rPr>
        <w:t>（3）对响应文件进行比较和评价；</w:t>
      </w:r>
      <w:bookmarkEnd w:id="386"/>
      <w:bookmarkEnd w:id="387"/>
      <w:bookmarkEnd w:id="388"/>
      <w:bookmarkEnd w:id="389"/>
    </w:p>
    <w:p>
      <w:pPr>
        <w:widowControl/>
        <w:spacing w:line="560" w:lineRule="exact"/>
        <w:ind w:firstLine="640" w:firstLineChars="200"/>
        <w:jc w:val="left"/>
        <w:outlineLvl w:val="0"/>
        <w:rPr>
          <w:rFonts w:ascii="仿宋" w:hAnsi="仿宋" w:eastAsia="仿宋" w:cs="宋体"/>
          <w:color w:val="auto"/>
          <w:kern w:val="36"/>
          <w:sz w:val="32"/>
          <w:szCs w:val="32"/>
        </w:rPr>
      </w:pPr>
      <w:bookmarkStart w:id="390" w:name="_Toc531165216"/>
      <w:bookmarkStart w:id="391" w:name="_Toc531165004"/>
      <w:bookmarkStart w:id="392" w:name="_Toc531158683"/>
      <w:bookmarkStart w:id="393" w:name="_Toc531158056"/>
      <w:r>
        <w:rPr>
          <w:rFonts w:hint="eastAsia" w:ascii="仿宋" w:hAnsi="仿宋" w:eastAsia="仿宋" w:cs="宋体"/>
          <w:color w:val="auto"/>
          <w:kern w:val="36"/>
          <w:sz w:val="32"/>
          <w:szCs w:val="32"/>
        </w:rPr>
        <w:t>（4）确定入围候选人名单，以及根据采购人委托直接确定入围供应商；</w:t>
      </w:r>
      <w:bookmarkEnd w:id="390"/>
      <w:bookmarkEnd w:id="391"/>
      <w:bookmarkEnd w:id="392"/>
      <w:bookmarkEnd w:id="393"/>
    </w:p>
    <w:p>
      <w:pPr>
        <w:widowControl/>
        <w:spacing w:line="560" w:lineRule="exact"/>
        <w:ind w:firstLine="640" w:firstLineChars="200"/>
        <w:jc w:val="left"/>
        <w:outlineLvl w:val="0"/>
        <w:rPr>
          <w:rFonts w:ascii="仿宋" w:hAnsi="仿宋" w:eastAsia="仿宋" w:cs="宋体"/>
          <w:color w:val="auto"/>
          <w:kern w:val="36"/>
          <w:sz w:val="32"/>
          <w:szCs w:val="32"/>
        </w:rPr>
      </w:pPr>
      <w:bookmarkStart w:id="394" w:name="_Toc531165217"/>
      <w:bookmarkStart w:id="395" w:name="_Toc531165005"/>
      <w:bookmarkStart w:id="396" w:name="_Toc531158684"/>
      <w:bookmarkStart w:id="397" w:name="_Toc531158057"/>
      <w:r>
        <w:rPr>
          <w:rFonts w:hint="eastAsia" w:ascii="仿宋" w:hAnsi="仿宋" w:eastAsia="仿宋" w:cs="宋体"/>
          <w:color w:val="auto"/>
          <w:kern w:val="36"/>
          <w:sz w:val="32"/>
          <w:szCs w:val="32"/>
        </w:rPr>
        <w:t>（5）向采购人、集中采购机构或者有关部门报告评审中发现的违法行为。</w:t>
      </w:r>
      <w:bookmarkEnd w:id="394"/>
      <w:bookmarkEnd w:id="395"/>
      <w:bookmarkEnd w:id="396"/>
      <w:bookmarkEnd w:id="397"/>
    </w:p>
    <w:p>
      <w:pPr>
        <w:widowControl/>
        <w:spacing w:line="560" w:lineRule="exact"/>
        <w:ind w:firstLine="640" w:firstLineChars="200"/>
        <w:jc w:val="left"/>
        <w:outlineLvl w:val="0"/>
        <w:rPr>
          <w:rFonts w:ascii="仿宋" w:hAnsi="仿宋" w:eastAsia="仿宋" w:cs="宋体"/>
          <w:color w:val="auto"/>
          <w:kern w:val="36"/>
          <w:sz w:val="32"/>
          <w:szCs w:val="32"/>
        </w:rPr>
      </w:pPr>
      <w:bookmarkStart w:id="398" w:name="_Toc531165218"/>
      <w:bookmarkStart w:id="399" w:name="_Toc531165006"/>
      <w:bookmarkStart w:id="400" w:name="_Toc531158685"/>
      <w:bookmarkStart w:id="401" w:name="_Toc531158058"/>
      <w:r>
        <w:rPr>
          <w:rFonts w:hint="eastAsia" w:ascii="仿宋" w:hAnsi="仿宋" w:eastAsia="仿宋" w:cs="宋体"/>
          <w:color w:val="auto"/>
          <w:kern w:val="36"/>
          <w:sz w:val="32"/>
          <w:szCs w:val="32"/>
        </w:rPr>
        <w:t>3、评审委员会应遵守并履行下列义务：</w:t>
      </w:r>
      <w:bookmarkEnd w:id="398"/>
      <w:bookmarkEnd w:id="399"/>
      <w:bookmarkEnd w:id="400"/>
      <w:bookmarkEnd w:id="401"/>
    </w:p>
    <w:p>
      <w:pPr>
        <w:widowControl/>
        <w:spacing w:line="560" w:lineRule="exact"/>
        <w:ind w:firstLine="640" w:firstLineChars="200"/>
        <w:jc w:val="left"/>
        <w:outlineLvl w:val="0"/>
        <w:rPr>
          <w:rFonts w:ascii="仿宋" w:hAnsi="仿宋" w:eastAsia="仿宋" w:cs="宋体"/>
          <w:color w:val="auto"/>
          <w:kern w:val="36"/>
          <w:sz w:val="32"/>
          <w:szCs w:val="32"/>
        </w:rPr>
      </w:pPr>
      <w:bookmarkStart w:id="402" w:name="_Toc531165219"/>
      <w:bookmarkStart w:id="403" w:name="_Toc531165007"/>
      <w:bookmarkStart w:id="404" w:name="_Toc531158686"/>
      <w:bookmarkStart w:id="405" w:name="_Toc531158059"/>
      <w:r>
        <w:rPr>
          <w:rFonts w:hint="eastAsia" w:ascii="仿宋" w:hAnsi="仿宋" w:eastAsia="仿宋" w:cs="宋体"/>
          <w:color w:val="auto"/>
          <w:kern w:val="36"/>
          <w:sz w:val="32"/>
          <w:szCs w:val="32"/>
        </w:rPr>
        <w:t>（1）遵纪守法，客观、公正、廉洁地履行职责；</w:t>
      </w:r>
      <w:bookmarkEnd w:id="402"/>
      <w:bookmarkEnd w:id="403"/>
      <w:bookmarkEnd w:id="404"/>
      <w:bookmarkEnd w:id="405"/>
    </w:p>
    <w:p>
      <w:pPr>
        <w:widowControl/>
        <w:spacing w:line="560" w:lineRule="exact"/>
        <w:ind w:firstLine="640" w:firstLineChars="200"/>
        <w:jc w:val="left"/>
        <w:outlineLvl w:val="0"/>
        <w:rPr>
          <w:rFonts w:ascii="仿宋" w:hAnsi="仿宋" w:eastAsia="仿宋" w:cs="宋体"/>
          <w:color w:val="auto"/>
          <w:kern w:val="36"/>
          <w:sz w:val="32"/>
          <w:szCs w:val="32"/>
        </w:rPr>
      </w:pPr>
      <w:bookmarkStart w:id="406" w:name="_Toc531158060"/>
      <w:bookmarkStart w:id="407" w:name="_Toc531158687"/>
      <w:bookmarkStart w:id="408" w:name="_Toc531165008"/>
      <w:bookmarkStart w:id="409" w:name="_Toc531165220"/>
      <w:r>
        <w:rPr>
          <w:rFonts w:hint="eastAsia" w:ascii="仿宋" w:hAnsi="仿宋" w:eastAsia="仿宋" w:cs="宋体"/>
          <w:color w:val="auto"/>
          <w:kern w:val="36"/>
          <w:sz w:val="32"/>
          <w:szCs w:val="32"/>
        </w:rPr>
        <w:t>（2）按照公开招募文件规定的评审方法和评审标准进行评审，对评审意见承担评审委员会成员责任；</w:t>
      </w:r>
      <w:bookmarkEnd w:id="406"/>
      <w:bookmarkEnd w:id="407"/>
      <w:bookmarkEnd w:id="408"/>
      <w:bookmarkEnd w:id="409"/>
    </w:p>
    <w:p>
      <w:pPr>
        <w:widowControl/>
        <w:spacing w:line="560" w:lineRule="exact"/>
        <w:ind w:firstLine="640" w:firstLineChars="200"/>
        <w:jc w:val="left"/>
        <w:outlineLvl w:val="0"/>
        <w:rPr>
          <w:rFonts w:ascii="仿宋" w:hAnsi="仿宋" w:eastAsia="仿宋" w:cs="宋体"/>
          <w:color w:val="auto"/>
          <w:kern w:val="36"/>
          <w:sz w:val="32"/>
          <w:szCs w:val="32"/>
        </w:rPr>
      </w:pPr>
      <w:bookmarkStart w:id="410" w:name="_Toc531165221"/>
      <w:bookmarkStart w:id="411" w:name="_Toc531165009"/>
      <w:bookmarkStart w:id="412" w:name="_Toc531158688"/>
      <w:bookmarkStart w:id="413" w:name="_Toc531158061"/>
      <w:r>
        <w:rPr>
          <w:rFonts w:hint="eastAsia" w:ascii="仿宋" w:hAnsi="仿宋" w:eastAsia="仿宋" w:cs="宋体"/>
          <w:color w:val="auto"/>
          <w:kern w:val="36"/>
          <w:sz w:val="32"/>
          <w:szCs w:val="32"/>
        </w:rPr>
        <w:t>（3）对评审文件、评审情况和评审中获悉的商业秘密保密；</w:t>
      </w:r>
      <w:bookmarkEnd w:id="410"/>
      <w:bookmarkEnd w:id="411"/>
      <w:bookmarkEnd w:id="412"/>
      <w:bookmarkEnd w:id="413"/>
    </w:p>
    <w:p>
      <w:pPr>
        <w:widowControl/>
        <w:spacing w:line="560" w:lineRule="exact"/>
        <w:ind w:firstLine="640" w:firstLineChars="200"/>
        <w:jc w:val="left"/>
        <w:outlineLvl w:val="0"/>
        <w:rPr>
          <w:rFonts w:ascii="仿宋" w:hAnsi="仿宋" w:eastAsia="仿宋" w:cs="宋体"/>
          <w:color w:val="auto"/>
          <w:kern w:val="36"/>
          <w:sz w:val="32"/>
          <w:szCs w:val="32"/>
        </w:rPr>
      </w:pPr>
      <w:bookmarkStart w:id="414" w:name="_Toc531165222"/>
      <w:bookmarkStart w:id="415" w:name="_Toc531158689"/>
      <w:bookmarkStart w:id="416" w:name="_Toc531165010"/>
      <w:bookmarkStart w:id="417" w:name="_Toc531158062"/>
      <w:r>
        <w:rPr>
          <w:rFonts w:hint="eastAsia" w:ascii="仿宋" w:hAnsi="仿宋" w:eastAsia="仿宋" w:cs="宋体"/>
          <w:color w:val="auto"/>
          <w:kern w:val="36"/>
          <w:sz w:val="32"/>
          <w:szCs w:val="32"/>
        </w:rPr>
        <w:t>（4）参与评审报告的起草；</w:t>
      </w:r>
      <w:bookmarkEnd w:id="414"/>
      <w:bookmarkEnd w:id="415"/>
      <w:bookmarkEnd w:id="416"/>
      <w:bookmarkEnd w:id="417"/>
    </w:p>
    <w:p>
      <w:pPr>
        <w:widowControl/>
        <w:spacing w:line="560" w:lineRule="exact"/>
        <w:ind w:firstLine="640" w:firstLineChars="200"/>
        <w:jc w:val="left"/>
        <w:outlineLvl w:val="0"/>
        <w:rPr>
          <w:rFonts w:ascii="仿宋" w:hAnsi="仿宋" w:eastAsia="仿宋" w:cs="宋体"/>
          <w:color w:val="auto"/>
          <w:kern w:val="36"/>
          <w:sz w:val="32"/>
          <w:szCs w:val="32"/>
        </w:rPr>
      </w:pPr>
      <w:bookmarkStart w:id="418" w:name="_Toc531165223"/>
      <w:bookmarkStart w:id="419" w:name="_Toc531165011"/>
      <w:bookmarkStart w:id="420" w:name="_Toc531158690"/>
      <w:bookmarkStart w:id="421" w:name="_Toc531158063"/>
      <w:r>
        <w:rPr>
          <w:rFonts w:hint="eastAsia" w:ascii="仿宋" w:hAnsi="仿宋" w:eastAsia="仿宋" w:cs="宋体"/>
          <w:color w:val="auto"/>
          <w:kern w:val="36"/>
          <w:sz w:val="32"/>
          <w:szCs w:val="32"/>
        </w:rPr>
        <w:t>（5）解答供应商及有关方面的质疑；</w:t>
      </w:r>
      <w:bookmarkEnd w:id="418"/>
      <w:bookmarkEnd w:id="419"/>
      <w:bookmarkEnd w:id="420"/>
      <w:bookmarkEnd w:id="421"/>
    </w:p>
    <w:p>
      <w:pPr>
        <w:widowControl/>
        <w:spacing w:line="560" w:lineRule="exact"/>
        <w:ind w:firstLine="640" w:firstLineChars="200"/>
        <w:jc w:val="left"/>
        <w:outlineLvl w:val="0"/>
        <w:rPr>
          <w:rFonts w:ascii="仿宋" w:hAnsi="仿宋" w:eastAsia="仿宋" w:cs="宋体"/>
          <w:color w:val="auto"/>
          <w:kern w:val="36"/>
          <w:sz w:val="32"/>
          <w:szCs w:val="32"/>
        </w:rPr>
      </w:pPr>
      <w:bookmarkStart w:id="422" w:name="_Toc531158691"/>
      <w:bookmarkStart w:id="423" w:name="_Toc531165012"/>
      <w:bookmarkStart w:id="424" w:name="_Toc531165224"/>
      <w:bookmarkStart w:id="425" w:name="_Toc531158064"/>
      <w:r>
        <w:rPr>
          <w:rFonts w:hint="eastAsia" w:ascii="仿宋" w:hAnsi="仿宋" w:eastAsia="仿宋" w:cs="宋体"/>
          <w:color w:val="auto"/>
          <w:kern w:val="36"/>
          <w:sz w:val="32"/>
          <w:szCs w:val="32"/>
        </w:rPr>
        <w:t>（6）配合监管部门进行投诉处理工作。</w:t>
      </w:r>
      <w:bookmarkEnd w:id="422"/>
      <w:bookmarkEnd w:id="423"/>
      <w:bookmarkEnd w:id="424"/>
      <w:bookmarkEnd w:id="425"/>
    </w:p>
    <w:p>
      <w:pPr>
        <w:widowControl/>
        <w:spacing w:line="560" w:lineRule="exact"/>
        <w:ind w:firstLine="640" w:firstLineChars="200"/>
        <w:jc w:val="left"/>
        <w:outlineLvl w:val="0"/>
        <w:rPr>
          <w:rFonts w:ascii="仿宋" w:hAnsi="仿宋" w:eastAsia="仿宋" w:cs="宋体"/>
          <w:color w:val="auto"/>
          <w:kern w:val="36"/>
          <w:sz w:val="32"/>
          <w:szCs w:val="32"/>
        </w:rPr>
      </w:pPr>
      <w:bookmarkStart w:id="426" w:name="_Toc531158692"/>
      <w:bookmarkStart w:id="427" w:name="_Toc531158065"/>
      <w:bookmarkStart w:id="428" w:name="_Toc531165013"/>
      <w:bookmarkStart w:id="429" w:name="_Toc531165225"/>
      <w:r>
        <w:rPr>
          <w:rFonts w:hint="eastAsia" w:ascii="仿宋" w:hAnsi="仿宋" w:eastAsia="仿宋" w:cs="宋体"/>
          <w:color w:val="auto"/>
          <w:kern w:val="36"/>
          <w:sz w:val="32"/>
          <w:szCs w:val="32"/>
        </w:rPr>
        <w:t>4、评审工作在有关部门的监督下依法开展，任何单位和个人不得非法干预、影响评审工作和评审结果。</w:t>
      </w:r>
      <w:bookmarkEnd w:id="426"/>
      <w:bookmarkEnd w:id="427"/>
      <w:bookmarkEnd w:id="428"/>
      <w:bookmarkEnd w:id="429"/>
    </w:p>
    <w:p>
      <w:pPr>
        <w:widowControl/>
        <w:spacing w:line="560" w:lineRule="exact"/>
        <w:ind w:firstLine="640" w:firstLineChars="200"/>
        <w:jc w:val="left"/>
        <w:outlineLvl w:val="0"/>
        <w:rPr>
          <w:rFonts w:ascii="仿宋" w:hAnsi="仿宋" w:eastAsia="仿宋" w:cs="宋体"/>
          <w:color w:val="auto"/>
          <w:kern w:val="36"/>
          <w:sz w:val="32"/>
          <w:szCs w:val="32"/>
        </w:rPr>
      </w:pPr>
      <w:bookmarkStart w:id="430" w:name="_Toc531158066"/>
      <w:bookmarkStart w:id="431" w:name="_Toc531165226"/>
      <w:bookmarkStart w:id="432" w:name="_Toc531158693"/>
      <w:bookmarkStart w:id="433" w:name="_Toc531165014"/>
      <w:r>
        <w:rPr>
          <w:rFonts w:hint="eastAsia" w:ascii="仿宋" w:hAnsi="仿宋" w:eastAsia="仿宋" w:cs="宋体"/>
          <w:color w:val="auto"/>
          <w:kern w:val="36"/>
          <w:sz w:val="32"/>
          <w:szCs w:val="32"/>
        </w:rPr>
        <w:t>5、评审委员会应依据公开招募文件规定的评审方法和评审标准对其他因素进行客观评审。评审委员会成员对需要共同认定的事项存在争议的，应当按照少数服从多数的原则作出结论。持不同意见的评审委员会成员，应当在评审报告上签署不同意见及理由，否则视为同意评审报告。</w:t>
      </w:r>
      <w:bookmarkEnd w:id="430"/>
      <w:bookmarkEnd w:id="431"/>
      <w:bookmarkEnd w:id="432"/>
      <w:bookmarkEnd w:id="433"/>
    </w:p>
    <w:p>
      <w:pPr>
        <w:widowControl/>
        <w:spacing w:line="560" w:lineRule="exact"/>
        <w:ind w:firstLine="640" w:firstLineChars="200"/>
        <w:jc w:val="left"/>
        <w:outlineLvl w:val="0"/>
        <w:rPr>
          <w:rFonts w:ascii="仿宋" w:hAnsi="仿宋" w:eastAsia="仿宋" w:cs="宋体"/>
          <w:color w:val="auto"/>
          <w:kern w:val="36"/>
          <w:sz w:val="32"/>
          <w:szCs w:val="32"/>
        </w:rPr>
      </w:pPr>
      <w:bookmarkStart w:id="434" w:name="_Toc531158694"/>
      <w:bookmarkStart w:id="435" w:name="_Toc531165015"/>
      <w:bookmarkStart w:id="436" w:name="_Toc531158067"/>
      <w:bookmarkStart w:id="437" w:name="_Toc531165227"/>
      <w:r>
        <w:rPr>
          <w:rFonts w:hint="eastAsia" w:ascii="仿宋" w:hAnsi="仿宋" w:eastAsia="仿宋" w:cs="宋体"/>
          <w:color w:val="auto"/>
          <w:kern w:val="36"/>
          <w:sz w:val="32"/>
          <w:szCs w:val="32"/>
        </w:rPr>
        <w:t>6、评审委员会发现公开招募文件存在歧义、重大缺陷导致评审工作无法进行，或者公开招募文件内容违反国家有关强制性规定的，应当停止评审工作，与采购人、集中采购机构沟通并作书面记录。采购人、集中采购机构确认后，应当修改公开招募文件，重新组织公开招募活动。</w:t>
      </w:r>
      <w:bookmarkEnd w:id="434"/>
      <w:bookmarkEnd w:id="435"/>
      <w:bookmarkEnd w:id="436"/>
      <w:bookmarkEnd w:id="437"/>
    </w:p>
    <w:p>
      <w:pPr>
        <w:pStyle w:val="2"/>
        <w:rPr>
          <w:rFonts w:ascii="仿宋" w:hAnsi="仿宋" w:eastAsia="仿宋"/>
          <w:color w:val="auto"/>
          <w:kern w:val="36"/>
        </w:rPr>
      </w:pPr>
      <w:bookmarkStart w:id="438" w:name="_Toc531158068"/>
      <w:bookmarkStart w:id="439" w:name="_Toc531165228"/>
      <w:r>
        <w:rPr>
          <w:rFonts w:hint="eastAsia" w:ascii="仿宋" w:hAnsi="仿宋" w:eastAsia="仿宋"/>
          <w:color w:val="auto"/>
          <w:kern w:val="36"/>
        </w:rPr>
        <w:t>三、符合性审查程序及方法</w:t>
      </w:r>
      <w:bookmarkEnd w:id="438"/>
      <w:bookmarkEnd w:id="439"/>
    </w:p>
    <w:p>
      <w:pPr>
        <w:widowControl/>
        <w:spacing w:line="560" w:lineRule="exact"/>
        <w:ind w:firstLine="640" w:firstLineChars="200"/>
        <w:jc w:val="left"/>
        <w:outlineLvl w:val="0"/>
        <w:rPr>
          <w:rFonts w:ascii="仿宋" w:hAnsi="仿宋" w:eastAsia="仿宋" w:cs="宋体"/>
          <w:color w:val="auto"/>
          <w:kern w:val="36"/>
          <w:sz w:val="32"/>
          <w:szCs w:val="32"/>
        </w:rPr>
      </w:pPr>
      <w:bookmarkStart w:id="440" w:name="_Toc531158696"/>
      <w:bookmarkStart w:id="441" w:name="_Toc531165017"/>
      <w:bookmarkStart w:id="442" w:name="_Toc531158069"/>
      <w:bookmarkStart w:id="443" w:name="_Toc531165229"/>
      <w:r>
        <w:rPr>
          <w:rFonts w:hint="eastAsia" w:ascii="仿宋" w:hAnsi="仿宋" w:eastAsia="仿宋" w:cs="宋体"/>
          <w:color w:val="auto"/>
          <w:kern w:val="36"/>
          <w:sz w:val="32"/>
          <w:szCs w:val="32"/>
        </w:rPr>
        <w:t>1、进入符合性评审阶段后，由评审委员会独立开展评审工作，负责审议资格性审查通过的所有响应文件，并对投</w:t>
      </w:r>
      <w:r>
        <w:rPr>
          <w:rFonts w:hint="eastAsia" w:ascii="仿宋" w:hAnsi="仿宋" w:eastAsia="仿宋" w:cs="宋体"/>
          <w:color w:val="auto"/>
          <w:kern w:val="36"/>
          <w:sz w:val="32"/>
          <w:szCs w:val="32"/>
          <w:lang w:eastAsia="zh-CN"/>
        </w:rPr>
        <w:t>标</w:t>
      </w:r>
      <w:r>
        <w:rPr>
          <w:rFonts w:hint="eastAsia" w:ascii="仿宋" w:hAnsi="仿宋" w:eastAsia="仿宋" w:cs="宋体"/>
          <w:color w:val="auto"/>
          <w:kern w:val="36"/>
          <w:sz w:val="32"/>
          <w:szCs w:val="32"/>
        </w:rPr>
        <w:t>响应文件进行评审、评分。</w:t>
      </w:r>
      <w:bookmarkEnd w:id="440"/>
      <w:bookmarkEnd w:id="441"/>
      <w:bookmarkEnd w:id="442"/>
      <w:bookmarkEnd w:id="443"/>
    </w:p>
    <w:p>
      <w:pPr>
        <w:widowControl/>
        <w:spacing w:line="560" w:lineRule="exact"/>
        <w:ind w:firstLine="640" w:firstLineChars="200"/>
        <w:jc w:val="left"/>
        <w:outlineLvl w:val="0"/>
        <w:rPr>
          <w:rFonts w:ascii="仿宋" w:hAnsi="仿宋" w:eastAsia="仿宋" w:cs="宋体"/>
          <w:color w:val="auto"/>
          <w:kern w:val="36"/>
          <w:sz w:val="32"/>
          <w:szCs w:val="32"/>
        </w:rPr>
      </w:pPr>
      <w:bookmarkStart w:id="444" w:name="_Toc531158070"/>
      <w:bookmarkStart w:id="445" w:name="_Toc531165230"/>
      <w:bookmarkStart w:id="446" w:name="_Toc531165018"/>
      <w:bookmarkStart w:id="447" w:name="_Toc531158697"/>
      <w:r>
        <w:rPr>
          <w:rFonts w:hint="eastAsia" w:ascii="仿宋" w:hAnsi="仿宋" w:eastAsia="仿宋" w:cs="宋体"/>
          <w:color w:val="auto"/>
          <w:kern w:val="36"/>
          <w:sz w:val="32"/>
          <w:szCs w:val="32"/>
        </w:rPr>
        <w:t>2、符合性审查时，存在下列情况之一的，取消入围资格：</w:t>
      </w:r>
      <w:bookmarkEnd w:id="444"/>
      <w:bookmarkEnd w:id="445"/>
      <w:bookmarkEnd w:id="446"/>
      <w:bookmarkEnd w:id="447"/>
    </w:p>
    <w:p>
      <w:pPr>
        <w:widowControl/>
        <w:spacing w:line="560" w:lineRule="exact"/>
        <w:ind w:firstLine="640" w:firstLineChars="200"/>
        <w:jc w:val="left"/>
        <w:outlineLvl w:val="0"/>
        <w:rPr>
          <w:rFonts w:ascii="仿宋" w:hAnsi="仿宋" w:eastAsia="仿宋" w:cs="宋体"/>
          <w:color w:val="auto"/>
          <w:kern w:val="36"/>
          <w:sz w:val="32"/>
          <w:szCs w:val="32"/>
        </w:rPr>
      </w:pPr>
      <w:bookmarkStart w:id="448" w:name="_Toc531158071"/>
      <w:bookmarkStart w:id="449" w:name="_Toc531165019"/>
      <w:bookmarkStart w:id="450" w:name="_Toc531165231"/>
      <w:bookmarkStart w:id="451" w:name="_Toc531158698"/>
      <w:r>
        <w:rPr>
          <w:rFonts w:hint="eastAsia" w:ascii="仿宋" w:hAnsi="仿宋" w:eastAsia="仿宋" w:cs="宋体"/>
          <w:color w:val="auto"/>
          <w:kern w:val="36"/>
          <w:sz w:val="32"/>
          <w:szCs w:val="32"/>
        </w:rPr>
        <w:t>（1）未按响应文件的组成附件（9）-（10）要求提供相关资料的；</w:t>
      </w:r>
      <w:bookmarkEnd w:id="448"/>
      <w:bookmarkEnd w:id="449"/>
      <w:bookmarkEnd w:id="450"/>
      <w:bookmarkEnd w:id="451"/>
    </w:p>
    <w:p>
      <w:pPr>
        <w:widowControl/>
        <w:spacing w:line="560" w:lineRule="exact"/>
        <w:ind w:firstLine="640" w:firstLineChars="200"/>
        <w:jc w:val="left"/>
        <w:outlineLvl w:val="0"/>
        <w:rPr>
          <w:rFonts w:ascii="仿宋" w:hAnsi="仿宋" w:eastAsia="仿宋" w:cs="宋体"/>
          <w:color w:val="auto"/>
          <w:kern w:val="36"/>
          <w:sz w:val="32"/>
          <w:szCs w:val="32"/>
        </w:rPr>
      </w:pPr>
      <w:bookmarkStart w:id="452" w:name="_Toc531158072"/>
      <w:bookmarkStart w:id="453" w:name="_Toc531165020"/>
      <w:bookmarkStart w:id="454" w:name="_Toc531165232"/>
      <w:bookmarkStart w:id="455" w:name="_Toc531158699"/>
      <w:r>
        <w:rPr>
          <w:rFonts w:hint="eastAsia" w:ascii="仿宋" w:hAnsi="仿宋" w:eastAsia="仿宋" w:cs="宋体"/>
          <w:color w:val="auto"/>
          <w:kern w:val="36"/>
          <w:sz w:val="32"/>
          <w:szCs w:val="32"/>
        </w:rPr>
        <w:t>（2）符合性审查部分没有按公开招募文件规定和要求签字、盖章的；</w:t>
      </w:r>
      <w:bookmarkEnd w:id="452"/>
      <w:bookmarkEnd w:id="453"/>
      <w:bookmarkEnd w:id="454"/>
      <w:bookmarkEnd w:id="455"/>
    </w:p>
    <w:p>
      <w:pPr>
        <w:widowControl/>
        <w:spacing w:line="560" w:lineRule="exact"/>
        <w:ind w:firstLine="640" w:firstLineChars="200"/>
        <w:jc w:val="left"/>
        <w:outlineLvl w:val="0"/>
        <w:rPr>
          <w:rFonts w:ascii="仿宋" w:hAnsi="仿宋" w:eastAsia="仿宋" w:cs="宋体"/>
          <w:color w:val="auto"/>
          <w:kern w:val="36"/>
          <w:sz w:val="32"/>
          <w:szCs w:val="32"/>
        </w:rPr>
      </w:pPr>
      <w:bookmarkStart w:id="456" w:name="_Toc531165021"/>
      <w:bookmarkStart w:id="457" w:name="_Toc531158073"/>
      <w:bookmarkStart w:id="458" w:name="_Toc531165233"/>
      <w:bookmarkStart w:id="459" w:name="_Toc531158700"/>
      <w:r>
        <w:rPr>
          <w:rFonts w:hint="eastAsia" w:ascii="仿宋" w:hAnsi="仿宋" w:eastAsia="仿宋" w:cs="宋体"/>
          <w:color w:val="auto"/>
          <w:kern w:val="36"/>
          <w:sz w:val="32"/>
          <w:szCs w:val="32"/>
        </w:rPr>
        <w:t>（3）供应商报价与响应文件报价不一致的；或出现两个或两个以上报价方案的；</w:t>
      </w:r>
      <w:bookmarkEnd w:id="456"/>
      <w:bookmarkEnd w:id="457"/>
      <w:bookmarkEnd w:id="458"/>
      <w:bookmarkEnd w:id="459"/>
    </w:p>
    <w:p>
      <w:pPr>
        <w:widowControl/>
        <w:spacing w:line="560" w:lineRule="exact"/>
        <w:ind w:firstLine="640" w:firstLineChars="200"/>
        <w:jc w:val="left"/>
        <w:outlineLvl w:val="0"/>
        <w:rPr>
          <w:rFonts w:ascii="仿宋" w:hAnsi="仿宋" w:eastAsia="仿宋" w:cs="宋体"/>
          <w:color w:val="auto"/>
          <w:kern w:val="36"/>
          <w:sz w:val="32"/>
          <w:szCs w:val="32"/>
        </w:rPr>
      </w:pPr>
      <w:bookmarkStart w:id="460" w:name="_Toc531158701"/>
      <w:bookmarkStart w:id="461" w:name="_Toc531165022"/>
      <w:bookmarkStart w:id="462" w:name="_Toc531158074"/>
      <w:bookmarkStart w:id="463" w:name="_Toc531165234"/>
      <w:r>
        <w:rPr>
          <w:rFonts w:hint="eastAsia" w:ascii="仿宋" w:hAnsi="仿宋" w:eastAsia="仿宋" w:cs="宋体"/>
          <w:color w:val="auto"/>
          <w:kern w:val="36"/>
          <w:sz w:val="32"/>
          <w:szCs w:val="32"/>
        </w:rPr>
        <w:t>（4）服务期限不能满足公开招募文件要求的；</w:t>
      </w:r>
      <w:bookmarkEnd w:id="460"/>
      <w:bookmarkEnd w:id="461"/>
      <w:bookmarkEnd w:id="462"/>
      <w:bookmarkEnd w:id="463"/>
    </w:p>
    <w:p>
      <w:pPr>
        <w:widowControl/>
        <w:spacing w:line="560" w:lineRule="exact"/>
        <w:ind w:firstLine="640" w:firstLineChars="200"/>
        <w:jc w:val="left"/>
        <w:outlineLvl w:val="0"/>
        <w:rPr>
          <w:rFonts w:ascii="仿宋" w:hAnsi="仿宋" w:eastAsia="仿宋" w:cs="宋体"/>
          <w:color w:val="auto"/>
          <w:kern w:val="36"/>
          <w:sz w:val="32"/>
          <w:szCs w:val="32"/>
        </w:rPr>
      </w:pPr>
      <w:bookmarkStart w:id="464" w:name="_Toc531165023"/>
      <w:bookmarkStart w:id="465" w:name="_Toc531158702"/>
      <w:bookmarkStart w:id="466" w:name="_Toc531165235"/>
      <w:bookmarkStart w:id="467" w:name="_Toc531158075"/>
      <w:r>
        <w:rPr>
          <w:rFonts w:hint="eastAsia" w:ascii="仿宋" w:hAnsi="仿宋" w:eastAsia="仿宋" w:cs="宋体"/>
          <w:color w:val="auto"/>
          <w:kern w:val="36"/>
          <w:sz w:val="32"/>
          <w:szCs w:val="32"/>
        </w:rPr>
        <w:t>（5）报价</w:t>
      </w:r>
      <w:r>
        <w:rPr>
          <w:rFonts w:hint="eastAsia" w:ascii="仿宋" w:hAnsi="仿宋" w:eastAsia="仿宋" w:cs="宋体"/>
          <w:color w:val="auto"/>
          <w:kern w:val="36"/>
          <w:sz w:val="32"/>
          <w:szCs w:val="32"/>
          <w:lang w:eastAsia="zh-CN"/>
        </w:rPr>
        <w:t>不符合</w:t>
      </w:r>
      <w:r>
        <w:rPr>
          <w:rFonts w:hint="eastAsia" w:ascii="仿宋" w:hAnsi="仿宋" w:eastAsia="仿宋" w:cs="宋体"/>
          <w:color w:val="auto"/>
          <w:kern w:val="36"/>
          <w:sz w:val="32"/>
          <w:szCs w:val="32"/>
        </w:rPr>
        <w:t>的。</w:t>
      </w:r>
      <w:bookmarkEnd w:id="464"/>
      <w:bookmarkEnd w:id="465"/>
      <w:bookmarkEnd w:id="466"/>
      <w:bookmarkEnd w:id="467"/>
    </w:p>
    <w:p>
      <w:pPr>
        <w:widowControl/>
        <w:spacing w:line="560" w:lineRule="exact"/>
        <w:ind w:firstLine="640" w:firstLineChars="200"/>
        <w:jc w:val="left"/>
        <w:outlineLvl w:val="0"/>
        <w:rPr>
          <w:rFonts w:ascii="仿宋" w:hAnsi="仿宋" w:eastAsia="仿宋" w:cs="宋体"/>
          <w:color w:val="auto"/>
          <w:kern w:val="36"/>
          <w:sz w:val="32"/>
          <w:szCs w:val="32"/>
        </w:rPr>
      </w:pPr>
      <w:bookmarkStart w:id="468" w:name="_Toc531158076"/>
      <w:bookmarkStart w:id="469" w:name="_Toc531165024"/>
      <w:bookmarkStart w:id="470" w:name="_Toc531165236"/>
      <w:bookmarkStart w:id="471" w:name="_Toc531158703"/>
      <w:r>
        <w:rPr>
          <w:rFonts w:hint="eastAsia" w:ascii="仿宋" w:hAnsi="仿宋" w:eastAsia="仿宋" w:cs="宋体"/>
          <w:color w:val="auto"/>
          <w:kern w:val="36"/>
          <w:sz w:val="32"/>
          <w:szCs w:val="32"/>
        </w:rPr>
        <w:t>（6）提供的资料明显不合理，有可能影响服务质量和不能诚信履约的；</w:t>
      </w:r>
      <w:bookmarkEnd w:id="468"/>
      <w:bookmarkEnd w:id="469"/>
      <w:bookmarkEnd w:id="470"/>
      <w:bookmarkEnd w:id="471"/>
    </w:p>
    <w:p>
      <w:pPr>
        <w:widowControl/>
        <w:spacing w:line="560" w:lineRule="exact"/>
        <w:ind w:firstLine="640" w:firstLineChars="200"/>
        <w:jc w:val="left"/>
        <w:outlineLvl w:val="0"/>
        <w:rPr>
          <w:rFonts w:ascii="仿宋" w:hAnsi="仿宋" w:eastAsia="仿宋" w:cs="宋体"/>
          <w:color w:val="auto"/>
          <w:kern w:val="36"/>
          <w:sz w:val="32"/>
          <w:szCs w:val="32"/>
        </w:rPr>
      </w:pPr>
      <w:bookmarkStart w:id="472" w:name="_Toc531158704"/>
      <w:bookmarkStart w:id="473" w:name="_Toc531158077"/>
      <w:bookmarkStart w:id="474" w:name="_Toc531165237"/>
      <w:bookmarkStart w:id="475" w:name="_Toc531165025"/>
      <w:r>
        <w:rPr>
          <w:rFonts w:hint="eastAsia" w:ascii="仿宋" w:hAnsi="仿宋" w:eastAsia="仿宋" w:cs="宋体"/>
          <w:color w:val="auto"/>
          <w:kern w:val="36"/>
          <w:sz w:val="32"/>
          <w:szCs w:val="32"/>
        </w:rPr>
        <w:t>（7）响应文件含有采购人不能接受的附加条件的；</w:t>
      </w:r>
      <w:bookmarkEnd w:id="472"/>
      <w:bookmarkEnd w:id="473"/>
      <w:bookmarkEnd w:id="474"/>
      <w:bookmarkEnd w:id="475"/>
    </w:p>
    <w:p>
      <w:pPr>
        <w:widowControl/>
        <w:spacing w:line="560" w:lineRule="exact"/>
        <w:ind w:firstLine="640" w:firstLineChars="200"/>
        <w:jc w:val="left"/>
        <w:outlineLvl w:val="0"/>
        <w:rPr>
          <w:rFonts w:ascii="仿宋" w:hAnsi="仿宋" w:eastAsia="仿宋" w:cs="宋体"/>
          <w:color w:val="auto"/>
          <w:kern w:val="36"/>
          <w:sz w:val="32"/>
          <w:szCs w:val="32"/>
        </w:rPr>
      </w:pPr>
      <w:bookmarkStart w:id="476" w:name="_Toc531158078"/>
      <w:bookmarkStart w:id="477" w:name="_Toc531165026"/>
      <w:bookmarkStart w:id="478" w:name="_Toc531165238"/>
      <w:bookmarkStart w:id="479" w:name="_Toc531158705"/>
      <w:r>
        <w:rPr>
          <w:rFonts w:hint="eastAsia" w:ascii="仿宋" w:hAnsi="仿宋" w:eastAsia="仿宋" w:cs="宋体"/>
          <w:color w:val="auto"/>
          <w:kern w:val="36"/>
          <w:sz w:val="32"/>
          <w:szCs w:val="32"/>
        </w:rPr>
        <w:t>（8）评审委员会认为应取消入围资格的其他情况；</w:t>
      </w:r>
      <w:bookmarkEnd w:id="476"/>
      <w:bookmarkEnd w:id="477"/>
      <w:bookmarkEnd w:id="478"/>
      <w:bookmarkEnd w:id="479"/>
    </w:p>
    <w:p>
      <w:pPr>
        <w:widowControl/>
        <w:spacing w:line="560" w:lineRule="exact"/>
        <w:ind w:firstLine="640" w:firstLineChars="200"/>
        <w:jc w:val="left"/>
        <w:outlineLvl w:val="0"/>
        <w:rPr>
          <w:rFonts w:ascii="仿宋" w:hAnsi="仿宋" w:eastAsia="仿宋" w:cs="宋体"/>
          <w:color w:val="auto"/>
          <w:kern w:val="36"/>
          <w:sz w:val="32"/>
          <w:szCs w:val="32"/>
        </w:rPr>
      </w:pPr>
      <w:bookmarkStart w:id="480" w:name="_Toc531158079"/>
      <w:bookmarkStart w:id="481" w:name="_Toc531158706"/>
      <w:bookmarkStart w:id="482" w:name="_Toc531165027"/>
      <w:bookmarkStart w:id="483" w:name="_Toc531165239"/>
      <w:r>
        <w:rPr>
          <w:rFonts w:hint="eastAsia" w:ascii="仿宋" w:hAnsi="仿宋" w:eastAsia="仿宋" w:cs="宋体"/>
          <w:color w:val="auto"/>
          <w:kern w:val="36"/>
          <w:sz w:val="32"/>
          <w:szCs w:val="32"/>
        </w:rPr>
        <w:t>（9）法律、法规规定的其他情形。</w:t>
      </w:r>
      <w:bookmarkEnd w:id="480"/>
      <w:bookmarkEnd w:id="481"/>
      <w:bookmarkEnd w:id="482"/>
      <w:bookmarkEnd w:id="483"/>
    </w:p>
    <w:p>
      <w:pPr>
        <w:widowControl/>
        <w:spacing w:line="560" w:lineRule="exact"/>
        <w:ind w:firstLine="640" w:firstLineChars="200"/>
        <w:jc w:val="left"/>
        <w:outlineLvl w:val="0"/>
        <w:rPr>
          <w:rFonts w:ascii="仿宋" w:hAnsi="仿宋" w:eastAsia="仿宋" w:cs="宋体"/>
          <w:color w:val="auto"/>
          <w:kern w:val="36"/>
          <w:sz w:val="32"/>
          <w:szCs w:val="32"/>
        </w:rPr>
      </w:pPr>
      <w:bookmarkStart w:id="484" w:name="_Toc531165240"/>
      <w:bookmarkStart w:id="485" w:name="_Toc531158080"/>
      <w:bookmarkStart w:id="486" w:name="_Toc531165028"/>
      <w:bookmarkStart w:id="487" w:name="_Toc531158707"/>
      <w:r>
        <w:rPr>
          <w:rFonts w:hint="eastAsia" w:ascii="仿宋" w:hAnsi="仿宋" w:eastAsia="仿宋" w:cs="宋体"/>
          <w:color w:val="auto"/>
          <w:kern w:val="36"/>
          <w:sz w:val="32"/>
          <w:szCs w:val="32"/>
        </w:rPr>
        <w:t>3、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取消其入围资格。</w:t>
      </w:r>
      <w:bookmarkEnd w:id="484"/>
      <w:bookmarkEnd w:id="485"/>
      <w:bookmarkEnd w:id="486"/>
      <w:bookmarkEnd w:id="487"/>
    </w:p>
    <w:p>
      <w:pPr>
        <w:pStyle w:val="2"/>
        <w:rPr>
          <w:rFonts w:ascii="仿宋" w:hAnsi="仿宋" w:eastAsia="仿宋"/>
          <w:color w:val="auto"/>
          <w:kern w:val="36"/>
        </w:rPr>
      </w:pPr>
      <w:bookmarkStart w:id="488" w:name="_Toc531158081"/>
      <w:bookmarkStart w:id="489" w:name="_Toc531165241"/>
      <w:r>
        <w:rPr>
          <w:rFonts w:hint="eastAsia" w:ascii="仿宋" w:hAnsi="仿宋" w:eastAsia="仿宋"/>
          <w:color w:val="auto"/>
          <w:kern w:val="36"/>
        </w:rPr>
        <w:t>四、答疑的方式和情形</w:t>
      </w:r>
      <w:bookmarkEnd w:id="488"/>
      <w:bookmarkEnd w:id="489"/>
    </w:p>
    <w:p>
      <w:pPr>
        <w:widowControl/>
        <w:spacing w:line="560" w:lineRule="exact"/>
        <w:ind w:firstLine="640" w:firstLineChars="200"/>
        <w:jc w:val="left"/>
        <w:outlineLvl w:val="0"/>
        <w:rPr>
          <w:rFonts w:ascii="仿宋" w:hAnsi="仿宋" w:eastAsia="仿宋" w:cs="宋体"/>
          <w:color w:val="auto"/>
          <w:kern w:val="36"/>
          <w:sz w:val="32"/>
          <w:szCs w:val="32"/>
        </w:rPr>
      </w:pPr>
      <w:bookmarkStart w:id="490" w:name="_Toc531158709"/>
      <w:bookmarkStart w:id="491" w:name="_Toc531165030"/>
      <w:bookmarkStart w:id="492" w:name="_Toc531158082"/>
      <w:bookmarkStart w:id="493" w:name="_Toc531165242"/>
      <w:r>
        <w:rPr>
          <w:rFonts w:hint="eastAsia" w:ascii="仿宋" w:hAnsi="仿宋" w:eastAsia="仿宋" w:cs="宋体"/>
          <w:color w:val="auto"/>
          <w:kern w:val="36"/>
          <w:sz w:val="32"/>
          <w:szCs w:val="32"/>
        </w:rPr>
        <w:t>1、答疑的方式：评审委员会根据评审情况确定答疑时间，答疑或澄清采用电话或现场通知，供应商须提供准确的联系方式（手机和固定电话），在项目评审时须掌握答疑时间，需由法定代表人或委托代理人对评审委员会提出的质疑做出应答。如在规定的时间内联系无果，无法进行电话或答疑者，视同放弃答疑。</w:t>
      </w:r>
      <w:bookmarkEnd w:id="490"/>
      <w:bookmarkEnd w:id="491"/>
      <w:bookmarkEnd w:id="492"/>
      <w:bookmarkEnd w:id="493"/>
    </w:p>
    <w:p>
      <w:pPr>
        <w:widowControl/>
        <w:spacing w:line="560" w:lineRule="exact"/>
        <w:ind w:firstLine="640" w:firstLineChars="200"/>
        <w:jc w:val="left"/>
        <w:outlineLvl w:val="0"/>
        <w:rPr>
          <w:rFonts w:ascii="仿宋" w:hAnsi="仿宋" w:eastAsia="仿宋" w:cs="宋体"/>
          <w:color w:val="auto"/>
          <w:kern w:val="36"/>
          <w:sz w:val="32"/>
          <w:szCs w:val="32"/>
        </w:rPr>
      </w:pPr>
      <w:bookmarkStart w:id="494" w:name="_Toc531158710"/>
      <w:bookmarkStart w:id="495" w:name="_Toc531165031"/>
      <w:bookmarkStart w:id="496" w:name="_Toc531158083"/>
      <w:bookmarkStart w:id="497" w:name="_Toc531165243"/>
      <w:r>
        <w:rPr>
          <w:rFonts w:hint="eastAsia" w:ascii="仿宋" w:hAnsi="仿宋" w:eastAsia="仿宋" w:cs="宋体"/>
          <w:color w:val="auto"/>
          <w:kern w:val="36"/>
          <w:sz w:val="32"/>
          <w:szCs w:val="32"/>
        </w:rPr>
        <w:t>2、对于响应文件中含义不明确、同类问题表述不一致或者有明显文字和计算错误的内容，评审委员会应当要求供应商作出必要的澄清、说明或者补正。供应商的澄清、说明或者补正不得超出响应文件的范围或者改变响应文件的实质性内容，并作为响应文件的组成部分。</w:t>
      </w:r>
      <w:bookmarkEnd w:id="494"/>
      <w:bookmarkEnd w:id="495"/>
      <w:bookmarkEnd w:id="496"/>
      <w:bookmarkEnd w:id="497"/>
    </w:p>
    <w:p>
      <w:pPr>
        <w:widowControl/>
        <w:spacing w:line="560" w:lineRule="exact"/>
        <w:ind w:firstLine="640" w:firstLineChars="200"/>
        <w:jc w:val="left"/>
        <w:outlineLvl w:val="0"/>
        <w:rPr>
          <w:rFonts w:ascii="仿宋" w:hAnsi="仿宋" w:eastAsia="仿宋" w:cs="宋体"/>
          <w:color w:val="auto"/>
          <w:kern w:val="36"/>
          <w:sz w:val="32"/>
          <w:szCs w:val="32"/>
        </w:rPr>
      </w:pPr>
      <w:bookmarkStart w:id="498" w:name="_Toc531165032"/>
      <w:bookmarkStart w:id="499" w:name="_Toc531158711"/>
      <w:bookmarkStart w:id="500" w:name="_Toc531158084"/>
      <w:bookmarkStart w:id="501" w:name="_Toc531165244"/>
      <w:r>
        <w:rPr>
          <w:rFonts w:hint="eastAsia" w:ascii="仿宋" w:hAnsi="仿宋" w:eastAsia="仿宋" w:cs="宋体"/>
          <w:color w:val="auto"/>
          <w:kern w:val="36"/>
          <w:sz w:val="32"/>
          <w:szCs w:val="32"/>
        </w:rPr>
        <w:t>3、答疑期间，供应商存在以下情况的，澄清、说明的内容将不予接受，评审委员会将按照公开招募文件的要求对现有的响应文件资料做出评审意见：</w:t>
      </w:r>
      <w:bookmarkEnd w:id="498"/>
      <w:bookmarkEnd w:id="499"/>
      <w:bookmarkEnd w:id="500"/>
      <w:bookmarkEnd w:id="501"/>
    </w:p>
    <w:p>
      <w:pPr>
        <w:widowControl/>
        <w:spacing w:line="560" w:lineRule="exact"/>
        <w:ind w:firstLine="640" w:firstLineChars="200"/>
        <w:jc w:val="left"/>
        <w:outlineLvl w:val="0"/>
        <w:rPr>
          <w:rFonts w:ascii="仿宋" w:hAnsi="仿宋" w:eastAsia="仿宋" w:cs="宋体"/>
          <w:color w:val="auto"/>
          <w:kern w:val="36"/>
          <w:sz w:val="32"/>
          <w:szCs w:val="32"/>
        </w:rPr>
      </w:pPr>
      <w:bookmarkStart w:id="502" w:name="_Toc531158712"/>
      <w:bookmarkStart w:id="503" w:name="_Toc531165033"/>
      <w:bookmarkStart w:id="504" w:name="_Toc531158085"/>
      <w:bookmarkStart w:id="505" w:name="_Toc531165245"/>
      <w:r>
        <w:rPr>
          <w:rFonts w:hint="eastAsia" w:ascii="仿宋" w:hAnsi="仿宋" w:eastAsia="仿宋" w:cs="宋体"/>
          <w:color w:val="auto"/>
          <w:kern w:val="36"/>
          <w:sz w:val="32"/>
          <w:szCs w:val="32"/>
        </w:rPr>
        <w:t>（1）拒绝或在规定的时间内未做出澄清、说明；</w:t>
      </w:r>
      <w:bookmarkEnd w:id="502"/>
      <w:bookmarkEnd w:id="503"/>
      <w:bookmarkEnd w:id="504"/>
      <w:bookmarkEnd w:id="505"/>
    </w:p>
    <w:p>
      <w:pPr>
        <w:widowControl/>
        <w:spacing w:line="560" w:lineRule="exact"/>
        <w:ind w:firstLine="640" w:firstLineChars="200"/>
        <w:jc w:val="left"/>
        <w:outlineLvl w:val="0"/>
        <w:rPr>
          <w:rFonts w:ascii="仿宋" w:hAnsi="仿宋" w:eastAsia="仿宋" w:cs="宋体"/>
          <w:color w:val="auto"/>
          <w:kern w:val="36"/>
          <w:sz w:val="32"/>
          <w:szCs w:val="32"/>
        </w:rPr>
      </w:pPr>
      <w:bookmarkStart w:id="506" w:name="_Toc531165246"/>
      <w:bookmarkStart w:id="507" w:name="_Toc531158713"/>
      <w:bookmarkStart w:id="508" w:name="_Toc531165034"/>
      <w:bookmarkStart w:id="509" w:name="_Toc531158086"/>
      <w:r>
        <w:rPr>
          <w:rFonts w:hint="eastAsia" w:ascii="仿宋" w:hAnsi="仿宋" w:eastAsia="仿宋" w:cs="宋体"/>
          <w:color w:val="auto"/>
          <w:kern w:val="36"/>
          <w:sz w:val="32"/>
          <w:szCs w:val="32"/>
        </w:rPr>
        <w:t>（2）供应商的澄清、说明或者补正超出响应文件的范围或者改变响应文件的实质性内容；</w:t>
      </w:r>
      <w:bookmarkEnd w:id="506"/>
      <w:bookmarkEnd w:id="507"/>
      <w:bookmarkEnd w:id="508"/>
      <w:bookmarkEnd w:id="509"/>
    </w:p>
    <w:p>
      <w:pPr>
        <w:widowControl/>
        <w:spacing w:line="560" w:lineRule="exact"/>
        <w:ind w:firstLine="640" w:firstLineChars="200"/>
        <w:jc w:val="left"/>
        <w:outlineLvl w:val="0"/>
        <w:rPr>
          <w:rFonts w:ascii="仿宋" w:hAnsi="仿宋" w:eastAsia="仿宋" w:cs="宋体"/>
          <w:color w:val="auto"/>
          <w:kern w:val="36"/>
          <w:sz w:val="32"/>
          <w:szCs w:val="32"/>
        </w:rPr>
      </w:pPr>
      <w:bookmarkStart w:id="510" w:name="_Toc531158714"/>
      <w:bookmarkStart w:id="511" w:name="_Toc531165035"/>
      <w:bookmarkStart w:id="512" w:name="_Toc531158087"/>
      <w:bookmarkStart w:id="513" w:name="_Toc531165247"/>
      <w:r>
        <w:rPr>
          <w:rFonts w:hint="eastAsia" w:ascii="仿宋" w:hAnsi="仿宋" w:eastAsia="仿宋" w:cs="宋体"/>
          <w:color w:val="auto"/>
          <w:kern w:val="36"/>
          <w:sz w:val="32"/>
          <w:szCs w:val="32"/>
        </w:rPr>
        <w:t>（3）澄清、说明的内容仍不能说明问题的；</w:t>
      </w:r>
      <w:bookmarkEnd w:id="510"/>
      <w:bookmarkEnd w:id="511"/>
      <w:bookmarkEnd w:id="512"/>
      <w:bookmarkEnd w:id="513"/>
    </w:p>
    <w:p>
      <w:pPr>
        <w:widowControl/>
        <w:spacing w:line="560" w:lineRule="exact"/>
        <w:ind w:firstLine="640" w:firstLineChars="200"/>
        <w:jc w:val="left"/>
        <w:outlineLvl w:val="0"/>
        <w:rPr>
          <w:rFonts w:ascii="仿宋" w:hAnsi="仿宋" w:eastAsia="仿宋" w:cs="宋体"/>
          <w:color w:val="auto"/>
          <w:kern w:val="36"/>
          <w:sz w:val="32"/>
          <w:szCs w:val="32"/>
        </w:rPr>
      </w:pPr>
      <w:bookmarkStart w:id="514" w:name="_Toc531165248"/>
      <w:bookmarkStart w:id="515" w:name="_Toc531158715"/>
      <w:bookmarkStart w:id="516" w:name="_Toc531158088"/>
      <w:bookmarkStart w:id="517" w:name="_Toc531165036"/>
      <w:r>
        <w:rPr>
          <w:rFonts w:hint="eastAsia" w:ascii="仿宋" w:hAnsi="仿宋" w:eastAsia="仿宋" w:cs="宋体"/>
          <w:color w:val="auto"/>
          <w:kern w:val="36"/>
          <w:sz w:val="32"/>
          <w:szCs w:val="32"/>
        </w:rPr>
        <w:t>（4）供应商主动提出的澄清、说明的内容；</w:t>
      </w:r>
      <w:bookmarkEnd w:id="514"/>
      <w:bookmarkEnd w:id="515"/>
      <w:bookmarkEnd w:id="516"/>
      <w:bookmarkEnd w:id="517"/>
    </w:p>
    <w:p>
      <w:pPr>
        <w:widowControl/>
        <w:spacing w:line="560" w:lineRule="exact"/>
        <w:ind w:firstLine="640" w:firstLineChars="200"/>
        <w:jc w:val="left"/>
        <w:outlineLvl w:val="0"/>
        <w:rPr>
          <w:rFonts w:ascii="仿宋" w:hAnsi="仿宋" w:eastAsia="仿宋" w:cs="宋体"/>
          <w:color w:val="auto"/>
          <w:kern w:val="36"/>
          <w:sz w:val="32"/>
          <w:szCs w:val="32"/>
        </w:rPr>
      </w:pPr>
      <w:bookmarkStart w:id="518" w:name="_Toc531158089"/>
      <w:bookmarkStart w:id="519" w:name="_Toc531165037"/>
      <w:bookmarkStart w:id="520" w:name="_Toc531165249"/>
      <w:bookmarkStart w:id="521" w:name="_Toc531158716"/>
      <w:r>
        <w:rPr>
          <w:rFonts w:hint="eastAsia" w:ascii="仿宋" w:hAnsi="仿宋" w:eastAsia="仿宋" w:cs="宋体"/>
          <w:color w:val="auto"/>
          <w:kern w:val="36"/>
          <w:sz w:val="32"/>
          <w:szCs w:val="32"/>
        </w:rPr>
        <w:t>（5）评审委员会认为应不予接受的其他情况。</w:t>
      </w:r>
      <w:bookmarkEnd w:id="518"/>
      <w:bookmarkEnd w:id="519"/>
      <w:bookmarkEnd w:id="520"/>
      <w:bookmarkEnd w:id="521"/>
    </w:p>
    <w:p>
      <w:pPr>
        <w:pStyle w:val="2"/>
        <w:rPr>
          <w:rFonts w:ascii="仿宋" w:hAnsi="仿宋" w:eastAsia="仿宋"/>
          <w:color w:val="auto"/>
          <w:kern w:val="36"/>
        </w:rPr>
      </w:pPr>
      <w:bookmarkStart w:id="522" w:name="_Toc531158090"/>
      <w:bookmarkStart w:id="523" w:name="_Toc531165250"/>
      <w:r>
        <w:rPr>
          <w:rFonts w:hint="eastAsia" w:ascii="仿宋" w:hAnsi="仿宋" w:eastAsia="仿宋"/>
          <w:color w:val="auto"/>
          <w:kern w:val="36"/>
        </w:rPr>
        <w:t>五、评审办法</w:t>
      </w:r>
      <w:bookmarkEnd w:id="522"/>
      <w:bookmarkEnd w:id="523"/>
    </w:p>
    <w:p>
      <w:pPr>
        <w:widowControl/>
        <w:spacing w:line="560" w:lineRule="exact"/>
        <w:ind w:firstLine="640" w:firstLineChars="200"/>
        <w:jc w:val="left"/>
        <w:outlineLvl w:val="0"/>
        <w:rPr>
          <w:rFonts w:ascii="仿宋" w:hAnsi="仿宋" w:eastAsia="仿宋" w:cs="宋体"/>
          <w:color w:val="auto"/>
          <w:kern w:val="36"/>
          <w:sz w:val="32"/>
          <w:szCs w:val="32"/>
        </w:rPr>
      </w:pPr>
      <w:bookmarkStart w:id="524" w:name="_Toc531158718"/>
      <w:bookmarkStart w:id="525" w:name="_Toc531165251"/>
      <w:bookmarkStart w:id="526" w:name="_Toc531158091"/>
      <w:bookmarkStart w:id="527" w:name="_Toc531165039"/>
      <w:r>
        <w:rPr>
          <w:rFonts w:hint="eastAsia" w:ascii="仿宋" w:hAnsi="仿宋" w:eastAsia="仿宋" w:cs="宋体"/>
          <w:color w:val="auto"/>
          <w:kern w:val="36"/>
          <w:sz w:val="32"/>
          <w:szCs w:val="32"/>
        </w:rPr>
        <w:t>1、本次采取综合评分法，评审的主要因素是：报价、服务方案及服务能力。</w:t>
      </w:r>
      <w:bookmarkEnd w:id="524"/>
      <w:bookmarkEnd w:id="525"/>
      <w:bookmarkEnd w:id="526"/>
      <w:bookmarkEnd w:id="527"/>
    </w:p>
    <w:p>
      <w:pPr>
        <w:widowControl/>
        <w:spacing w:line="560" w:lineRule="exact"/>
        <w:ind w:firstLine="640" w:firstLineChars="200"/>
        <w:jc w:val="left"/>
        <w:outlineLvl w:val="0"/>
        <w:rPr>
          <w:rFonts w:ascii="仿宋" w:hAnsi="仿宋" w:eastAsia="仿宋" w:cs="宋体"/>
          <w:color w:val="auto"/>
          <w:kern w:val="36"/>
          <w:sz w:val="32"/>
          <w:szCs w:val="32"/>
        </w:rPr>
      </w:pPr>
      <w:bookmarkStart w:id="528" w:name="_Toc531158092"/>
      <w:bookmarkStart w:id="529" w:name="_Toc531165040"/>
      <w:bookmarkStart w:id="530" w:name="_Toc531165252"/>
      <w:bookmarkStart w:id="531" w:name="_Toc531158719"/>
      <w:r>
        <w:rPr>
          <w:rFonts w:hint="eastAsia" w:ascii="仿宋" w:hAnsi="仿宋" w:eastAsia="仿宋" w:cs="宋体"/>
          <w:color w:val="auto"/>
          <w:kern w:val="36"/>
          <w:sz w:val="32"/>
          <w:szCs w:val="32"/>
        </w:rPr>
        <w:t>2、根据《政府采购促进中小企业发展暂行办法》，属小型、微型企业制造的货物（产品），供应商须提供该制造（生产）企业出具的《小型、微型企业声明函》（详见附件14），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bookmarkEnd w:id="528"/>
      <w:bookmarkEnd w:id="529"/>
      <w:bookmarkEnd w:id="530"/>
      <w:bookmarkEnd w:id="531"/>
    </w:p>
    <w:p>
      <w:pPr>
        <w:widowControl/>
        <w:spacing w:line="560" w:lineRule="exact"/>
        <w:ind w:firstLine="640" w:firstLineChars="200"/>
        <w:jc w:val="left"/>
        <w:outlineLvl w:val="0"/>
        <w:rPr>
          <w:rFonts w:ascii="仿宋" w:hAnsi="仿宋" w:eastAsia="仿宋" w:cs="宋体"/>
          <w:color w:val="auto"/>
          <w:kern w:val="36"/>
          <w:sz w:val="32"/>
          <w:szCs w:val="32"/>
        </w:rPr>
      </w:pPr>
      <w:bookmarkStart w:id="532" w:name="_Toc531165041"/>
      <w:bookmarkStart w:id="533" w:name="_Toc531158720"/>
      <w:bookmarkStart w:id="534" w:name="_Toc531158093"/>
      <w:bookmarkStart w:id="535" w:name="_Toc531165253"/>
      <w:r>
        <w:rPr>
          <w:rFonts w:hint="eastAsia" w:ascii="仿宋" w:hAnsi="仿宋" w:eastAsia="仿宋" w:cs="宋体"/>
          <w:color w:val="auto"/>
          <w:kern w:val="36"/>
          <w:sz w:val="32"/>
          <w:szCs w:val="32"/>
        </w:rPr>
        <w:t>3、根据财政部、民政部、中国残疾人联合会出台的《关于促进残疾人就业政府采购政策的通知》（财库[2017]141号），属残疾人福利性单位的，供应商须提供《残疾人福利性单位声明函》（详见附件15），并由供应商加盖公章，残疾人福利性单位视同小型、微型企业，享受预留份额、评审中价格扣除等促进中小企业发展的政府采购政策。向残疾人福利性单位采购的金额，计入面向中小企业采购的统计数据。投供应商提供的《残疾人福利性单位声明函》资料必须真实，否则，按照有关规定予以处理。</w:t>
      </w:r>
      <w:bookmarkEnd w:id="532"/>
      <w:bookmarkEnd w:id="533"/>
      <w:bookmarkEnd w:id="534"/>
      <w:bookmarkEnd w:id="535"/>
    </w:p>
    <w:p>
      <w:pPr>
        <w:widowControl/>
        <w:spacing w:line="560" w:lineRule="exact"/>
        <w:ind w:firstLine="640" w:firstLineChars="200"/>
        <w:jc w:val="left"/>
        <w:outlineLvl w:val="0"/>
        <w:rPr>
          <w:rFonts w:ascii="仿宋" w:hAnsi="仿宋" w:eastAsia="仿宋" w:cs="宋体"/>
          <w:color w:val="auto"/>
          <w:kern w:val="36"/>
          <w:sz w:val="32"/>
          <w:szCs w:val="32"/>
        </w:rPr>
      </w:pPr>
      <w:bookmarkStart w:id="536" w:name="_Toc531158094"/>
      <w:bookmarkStart w:id="537" w:name="_Toc531158721"/>
      <w:bookmarkStart w:id="538" w:name="_Toc531165042"/>
      <w:bookmarkStart w:id="539" w:name="_Toc531165254"/>
      <w:r>
        <w:rPr>
          <w:rFonts w:hint="eastAsia" w:ascii="仿宋" w:hAnsi="仿宋" w:eastAsia="仿宋" w:cs="宋体"/>
          <w:color w:val="auto"/>
          <w:kern w:val="36"/>
          <w:sz w:val="32"/>
          <w:szCs w:val="32"/>
        </w:rPr>
        <w:t>4、比较与评价：评审委员会将按公开招募文件中规定的评审办法和标准，对符合性审查合格的响应文件进行综合比较与评价。即在最大限度地满足公开招募文件实质性要求的前提下，按照公开招募文件中规定的各项因素进行综合评审，以评审总得分由高到低排序推荐预入围候选人。若得分相同时，按报价由低到高顺序排列；得分相同且报价相同的，按服务指标优劣顺序排列。得分低于</w:t>
      </w:r>
      <w:r>
        <w:rPr>
          <w:rFonts w:hint="eastAsia" w:ascii="仿宋" w:hAnsi="仿宋" w:eastAsia="仿宋" w:cs="宋体"/>
          <w:color w:val="auto"/>
          <w:kern w:val="36"/>
          <w:sz w:val="32"/>
          <w:szCs w:val="32"/>
          <w:lang w:val="en-US" w:eastAsia="zh-CN"/>
        </w:rPr>
        <w:t>60</w:t>
      </w:r>
      <w:r>
        <w:rPr>
          <w:rFonts w:hint="eastAsia" w:ascii="仿宋" w:hAnsi="仿宋" w:eastAsia="仿宋" w:cs="宋体"/>
          <w:color w:val="auto"/>
          <w:kern w:val="36"/>
          <w:sz w:val="32"/>
          <w:szCs w:val="32"/>
        </w:rPr>
        <w:t>分的供应商，取消其入围资格。</w:t>
      </w:r>
      <w:bookmarkEnd w:id="536"/>
      <w:bookmarkEnd w:id="537"/>
      <w:bookmarkEnd w:id="538"/>
      <w:bookmarkEnd w:id="539"/>
    </w:p>
    <w:p>
      <w:pPr>
        <w:widowControl/>
        <w:spacing w:line="560" w:lineRule="exact"/>
        <w:ind w:firstLine="640" w:firstLineChars="200"/>
        <w:jc w:val="left"/>
        <w:outlineLvl w:val="0"/>
        <w:rPr>
          <w:rFonts w:hint="eastAsia" w:ascii="仿宋" w:hAnsi="仿宋" w:eastAsia="仿宋" w:cs="宋体"/>
          <w:color w:val="auto"/>
          <w:kern w:val="36"/>
          <w:sz w:val="32"/>
          <w:szCs w:val="32"/>
        </w:rPr>
      </w:pPr>
      <w:bookmarkStart w:id="540" w:name="_Toc531165043"/>
      <w:bookmarkStart w:id="541" w:name="_Toc531158722"/>
      <w:bookmarkStart w:id="542" w:name="_Toc531165255"/>
      <w:bookmarkStart w:id="543" w:name="_Toc531158095"/>
      <w:r>
        <w:rPr>
          <w:rFonts w:hint="eastAsia" w:ascii="仿宋" w:hAnsi="仿宋" w:eastAsia="仿宋" w:cs="宋体"/>
          <w:color w:val="auto"/>
          <w:kern w:val="36"/>
          <w:sz w:val="32"/>
          <w:szCs w:val="32"/>
        </w:rPr>
        <w:t>评审标准和分值分配：</w:t>
      </w:r>
      <w:bookmarkEnd w:id="540"/>
      <w:bookmarkEnd w:id="541"/>
      <w:bookmarkEnd w:id="542"/>
      <w:bookmarkEnd w:id="543"/>
    </w:p>
    <w:p>
      <w:pPr>
        <w:widowControl/>
        <w:spacing w:line="560" w:lineRule="exact"/>
        <w:ind w:firstLine="643" w:firstLineChars="200"/>
        <w:jc w:val="left"/>
        <w:outlineLvl w:val="0"/>
        <w:rPr>
          <w:rFonts w:hint="eastAsia" w:ascii="仿宋" w:hAnsi="仿宋" w:eastAsia="仿宋" w:cs="宋体"/>
          <w:color w:val="auto"/>
          <w:kern w:val="36"/>
          <w:sz w:val="32"/>
          <w:szCs w:val="32"/>
          <w:lang w:eastAsia="zh-CN"/>
        </w:rPr>
      </w:pPr>
      <w:r>
        <w:rPr>
          <w:rFonts w:hint="eastAsia" w:ascii="仿宋" w:hAnsi="仿宋" w:eastAsia="仿宋" w:cs="宋体"/>
          <w:b/>
          <w:bCs/>
          <w:color w:val="auto"/>
          <w:kern w:val="36"/>
          <w:sz w:val="32"/>
          <w:szCs w:val="32"/>
          <w:lang w:eastAsia="zh-CN"/>
        </w:rPr>
        <w:t>包一：车辆保险</w:t>
      </w:r>
    </w:p>
    <w:tbl>
      <w:tblPr>
        <w:tblStyle w:val="12"/>
        <w:tblW w:w="9747" w:type="dxa"/>
        <w:jc w:val="center"/>
        <w:tblInd w:w="1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1"/>
        <w:gridCol w:w="1021"/>
        <w:gridCol w:w="8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6" w:hRule="atLeast"/>
          <w:jc w:val="center"/>
        </w:trPr>
        <w:tc>
          <w:tcPr>
            <w:tcW w:w="691" w:type="dxa"/>
            <w:noWrap w:val="0"/>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评分项目</w:t>
            </w:r>
          </w:p>
        </w:tc>
        <w:tc>
          <w:tcPr>
            <w:tcW w:w="1021" w:type="dxa"/>
            <w:noWrap w:val="0"/>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满分</w:t>
            </w:r>
          </w:p>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分值</w:t>
            </w:r>
          </w:p>
        </w:tc>
        <w:tc>
          <w:tcPr>
            <w:tcW w:w="8035" w:type="dxa"/>
            <w:noWrap w:val="0"/>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97" w:hRule="atLeast"/>
          <w:jc w:val="center"/>
        </w:trPr>
        <w:tc>
          <w:tcPr>
            <w:tcW w:w="691" w:type="dxa"/>
            <w:noWrap w:val="0"/>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报价得分</w:t>
            </w:r>
          </w:p>
        </w:tc>
        <w:tc>
          <w:tcPr>
            <w:tcW w:w="1021" w:type="dxa"/>
            <w:noWrap w:val="0"/>
            <w:vAlign w:val="center"/>
          </w:tcPr>
          <w:p>
            <w:pPr>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20</w:t>
            </w:r>
          </w:p>
        </w:tc>
        <w:tc>
          <w:tcPr>
            <w:tcW w:w="8035" w:type="dxa"/>
            <w:noWrap w:val="0"/>
            <w:vAlign w:val="center"/>
          </w:tcPr>
          <w:p>
            <w:pPr>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rPr>
              <w:t>满足</w:t>
            </w:r>
            <w:r>
              <w:rPr>
                <w:rFonts w:hint="eastAsia" w:ascii="宋体" w:hAnsi="宋体" w:cs="宋体"/>
                <w:color w:val="auto"/>
                <w:sz w:val="24"/>
                <w:szCs w:val="24"/>
                <w:lang w:eastAsia="zh-CN"/>
              </w:rPr>
              <w:t>招募</w:t>
            </w:r>
            <w:r>
              <w:rPr>
                <w:rFonts w:hint="eastAsia" w:ascii="宋体" w:hAnsi="宋体" w:cs="宋体"/>
                <w:color w:val="auto"/>
                <w:sz w:val="24"/>
                <w:szCs w:val="24"/>
              </w:rPr>
              <w:t>文件要求且最后报价最低的供应商的价格为基准价，其价格分为满分。其他供应商的价格分统一按照下列公式计算：报价得分=（基准价/最后报价）×价值权值（</w:t>
            </w:r>
            <w:r>
              <w:rPr>
                <w:rFonts w:hint="eastAsia" w:ascii="宋体" w:hAnsi="宋体" w:cs="宋体"/>
                <w:color w:val="auto"/>
                <w:sz w:val="24"/>
                <w:szCs w:val="24"/>
                <w:lang w:val="en-US" w:eastAsia="zh-CN"/>
              </w:rPr>
              <w:t>2</w:t>
            </w:r>
            <w:r>
              <w:rPr>
                <w:rFonts w:hint="eastAsia" w:ascii="宋体" w:hAnsi="宋体" w:cs="宋体"/>
                <w:color w:val="auto"/>
                <w:sz w:val="24"/>
                <w:szCs w:val="24"/>
              </w:rPr>
              <w:t>0%）×100</w:t>
            </w:r>
            <w:bookmarkStart w:id="544" w:name="_Toc27421"/>
            <w:r>
              <w:rPr>
                <w:rFonts w:hint="eastAsia" w:ascii="宋体" w:hAnsi="宋体" w:cs="宋体"/>
                <w:color w:val="auto"/>
                <w:sz w:val="24"/>
                <w:szCs w:val="24"/>
                <w:lang w:val="zh-CN"/>
              </w:rPr>
              <w:t>（四舍五入后保留小数点后两位）。</w:t>
            </w:r>
          </w:p>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注：对小型和微型企业产品的价格（最后报价）给予6%的扣除，用扣除后的价格计算投标报价得分，须提供《制造（生产）企业</w:t>
            </w:r>
            <w:r>
              <w:rPr>
                <w:rFonts w:hint="eastAsia" w:ascii="宋体" w:hAnsi="宋体" w:cs="宋体"/>
                <w:color w:val="auto"/>
                <w:sz w:val="24"/>
                <w:szCs w:val="24"/>
                <w:lang w:val="zh-CN"/>
              </w:rPr>
              <w:t>小型、微型企业声明函》</w:t>
            </w:r>
            <w:r>
              <w:rPr>
                <w:rFonts w:hint="eastAsia" w:ascii="宋体" w:hAnsi="宋体" w:cs="宋体"/>
                <w:color w:val="auto"/>
                <w:sz w:val="24"/>
                <w:szCs w:val="24"/>
              </w:rPr>
              <w:t>。</w:t>
            </w:r>
            <w:bookmarkEnd w:id="5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8" w:hRule="atLeast"/>
          <w:jc w:val="center"/>
        </w:trPr>
        <w:tc>
          <w:tcPr>
            <w:tcW w:w="691" w:type="dxa"/>
            <w:noWrap w:val="0"/>
            <w:tcMar>
              <w:top w:w="0" w:type="dxa"/>
              <w:left w:w="0" w:type="dxa"/>
              <w:bottom w:w="0" w:type="dxa"/>
              <w:right w:w="0" w:type="dxa"/>
            </w:tcMar>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近三年类似业绩</w:t>
            </w:r>
          </w:p>
        </w:tc>
        <w:tc>
          <w:tcPr>
            <w:tcW w:w="1021" w:type="dxa"/>
            <w:noWrap w:val="0"/>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10</w:t>
            </w:r>
          </w:p>
        </w:tc>
        <w:tc>
          <w:tcPr>
            <w:tcW w:w="8035"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lang w:val="zh-CN"/>
              </w:rPr>
              <w:t>提供自201</w:t>
            </w:r>
            <w:r>
              <w:rPr>
                <w:rFonts w:hint="eastAsia" w:ascii="宋体" w:hAnsi="宋体" w:cs="宋体"/>
                <w:color w:val="auto"/>
                <w:sz w:val="24"/>
                <w:szCs w:val="24"/>
                <w:lang w:val="en-US" w:eastAsia="zh-CN"/>
              </w:rPr>
              <w:t>6</w:t>
            </w:r>
            <w:r>
              <w:rPr>
                <w:rFonts w:hint="eastAsia" w:ascii="宋体" w:hAnsi="宋体" w:cs="宋体"/>
                <w:color w:val="auto"/>
                <w:sz w:val="24"/>
                <w:szCs w:val="24"/>
                <w:lang w:val="zh-CN"/>
              </w:rPr>
              <w:t>年以来的类似业绩证明材料，每提供一个得2分，最高得</w:t>
            </w:r>
            <w:r>
              <w:rPr>
                <w:rFonts w:hint="eastAsia" w:ascii="宋体" w:hAnsi="宋体" w:cs="宋体"/>
                <w:color w:val="auto"/>
                <w:sz w:val="24"/>
                <w:szCs w:val="24"/>
              </w:rPr>
              <w:t>10</w:t>
            </w:r>
            <w:r>
              <w:rPr>
                <w:rFonts w:hint="eastAsia" w:ascii="宋体" w:hAnsi="宋体" w:cs="宋体"/>
                <w:color w:val="auto"/>
                <w:sz w:val="24"/>
                <w:szCs w:val="24"/>
                <w:lang w:val="zh-CN"/>
              </w:rPr>
              <w:t>分；未提供或其他情况的不得分。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 w:hRule="atLeast"/>
          <w:jc w:val="center"/>
        </w:trPr>
        <w:tc>
          <w:tcPr>
            <w:tcW w:w="691" w:type="dxa"/>
            <w:shd w:val="clear" w:color="000000" w:fill="FFFFFF"/>
            <w:noWrap w:val="0"/>
            <w:vAlign w:val="center"/>
          </w:tcPr>
          <w:p>
            <w:pPr>
              <w:pStyle w:val="3"/>
              <w:spacing w:line="360" w:lineRule="auto"/>
              <w:ind w:firstLine="0" w:firstLineChars="0"/>
              <w:jc w:val="center"/>
              <w:rPr>
                <w:rFonts w:ascii="宋体" w:hAnsi="宋体" w:cs="宋体"/>
                <w:color w:val="auto"/>
                <w:szCs w:val="24"/>
              </w:rPr>
            </w:pPr>
            <w:r>
              <w:rPr>
                <w:rFonts w:hint="eastAsia" w:ascii="宋体" w:hAnsi="宋体" w:cs="宋体"/>
                <w:color w:val="auto"/>
                <w:szCs w:val="24"/>
                <w:lang w:val="zh-CN"/>
              </w:rPr>
              <w:t>投标人综合实力</w:t>
            </w:r>
          </w:p>
        </w:tc>
        <w:tc>
          <w:tcPr>
            <w:tcW w:w="1021" w:type="dxa"/>
            <w:shd w:val="clear" w:color="000000" w:fill="FFFFFF"/>
            <w:noWrap w:val="0"/>
            <w:vAlign w:val="center"/>
          </w:tcPr>
          <w:p>
            <w:pPr>
              <w:pStyle w:val="3"/>
              <w:spacing w:line="360" w:lineRule="auto"/>
              <w:ind w:firstLine="0" w:firstLineChars="0"/>
              <w:jc w:val="center"/>
              <w:rPr>
                <w:rFonts w:ascii="宋体" w:hAnsi="宋体" w:cs="宋体"/>
                <w:color w:val="auto"/>
                <w:szCs w:val="24"/>
              </w:rPr>
            </w:pPr>
            <w:r>
              <w:rPr>
                <w:rFonts w:hint="eastAsia" w:ascii="宋体" w:hAnsi="宋体" w:cs="宋体"/>
                <w:color w:val="auto"/>
                <w:szCs w:val="24"/>
                <w:lang w:val="zh-CN"/>
              </w:rPr>
              <w:t>1</w:t>
            </w:r>
            <w:r>
              <w:rPr>
                <w:rFonts w:hint="eastAsia" w:ascii="宋体" w:hAnsi="宋体" w:cs="宋体"/>
                <w:color w:val="auto"/>
                <w:szCs w:val="24"/>
              </w:rPr>
              <w:t>5</w:t>
            </w:r>
          </w:p>
        </w:tc>
        <w:tc>
          <w:tcPr>
            <w:tcW w:w="8035" w:type="dxa"/>
            <w:shd w:val="clear" w:color="000000" w:fill="FFFFFF"/>
            <w:noWrap w:val="0"/>
            <w:vAlign w:val="center"/>
          </w:tcPr>
          <w:p>
            <w:pPr>
              <w:pStyle w:val="3"/>
              <w:spacing w:line="360" w:lineRule="auto"/>
              <w:ind w:firstLine="0" w:firstLineChars="0"/>
              <w:jc w:val="left"/>
              <w:rPr>
                <w:rFonts w:hint="eastAsia" w:ascii="宋体" w:hAnsi="宋体" w:cs="宋体"/>
                <w:color w:val="auto"/>
                <w:sz w:val="24"/>
                <w:szCs w:val="24"/>
                <w:lang w:val="en-US" w:eastAsia="zh-CN" w:bidi="ar-SA"/>
              </w:rPr>
            </w:pPr>
            <w:r>
              <w:rPr>
                <w:rFonts w:hint="eastAsia" w:ascii="宋体" w:hAnsi="宋体" w:cs="宋体"/>
                <w:color w:val="auto"/>
                <w:sz w:val="24"/>
                <w:szCs w:val="24"/>
                <w:lang w:val="zh-CN" w:eastAsia="zh-CN" w:bidi="ar-SA"/>
              </w:rPr>
              <w:t>投标人服务承诺、用户满意度等方面综合评定，优秀得</w:t>
            </w:r>
            <w:r>
              <w:rPr>
                <w:rFonts w:hint="eastAsia" w:ascii="宋体" w:hAnsi="宋体" w:cs="宋体"/>
                <w:color w:val="auto"/>
                <w:sz w:val="24"/>
                <w:szCs w:val="24"/>
                <w:lang w:val="en-US" w:eastAsia="zh-CN" w:bidi="ar-SA"/>
              </w:rPr>
              <w:t>15</w:t>
            </w:r>
            <w:r>
              <w:rPr>
                <w:rFonts w:hint="eastAsia" w:ascii="宋体" w:hAnsi="宋体" w:cs="宋体"/>
                <w:color w:val="auto"/>
                <w:sz w:val="24"/>
                <w:szCs w:val="24"/>
                <w:lang w:val="zh-CN" w:eastAsia="zh-CN" w:bidi="ar-SA"/>
              </w:rPr>
              <w:t>-</w:t>
            </w:r>
            <w:r>
              <w:rPr>
                <w:rFonts w:hint="eastAsia" w:ascii="宋体" w:hAnsi="宋体" w:cs="宋体"/>
                <w:color w:val="auto"/>
                <w:sz w:val="24"/>
                <w:szCs w:val="24"/>
                <w:lang w:val="en-US" w:eastAsia="zh-CN" w:bidi="ar-SA"/>
              </w:rPr>
              <w:t>10</w:t>
            </w:r>
            <w:r>
              <w:rPr>
                <w:rFonts w:hint="eastAsia" w:ascii="宋体" w:hAnsi="宋体" w:cs="宋体"/>
                <w:color w:val="auto"/>
                <w:sz w:val="24"/>
                <w:szCs w:val="24"/>
                <w:lang w:val="zh-CN" w:eastAsia="zh-CN" w:bidi="ar-SA"/>
              </w:rPr>
              <w:t>分，良好得</w:t>
            </w:r>
            <w:r>
              <w:rPr>
                <w:rFonts w:hint="eastAsia" w:ascii="宋体" w:hAnsi="宋体" w:cs="宋体"/>
                <w:color w:val="auto"/>
                <w:sz w:val="24"/>
                <w:szCs w:val="24"/>
                <w:lang w:val="en-US" w:eastAsia="zh-CN" w:bidi="ar-SA"/>
              </w:rPr>
              <w:t>9</w:t>
            </w:r>
            <w:r>
              <w:rPr>
                <w:rFonts w:hint="eastAsia" w:ascii="宋体" w:hAnsi="宋体" w:cs="宋体"/>
                <w:color w:val="auto"/>
                <w:sz w:val="24"/>
                <w:szCs w:val="24"/>
                <w:lang w:val="zh-CN" w:eastAsia="zh-CN" w:bidi="ar-SA"/>
              </w:rPr>
              <w:t>-</w:t>
            </w:r>
            <w:r>
              <w:rPr>
                <w:rFonts w:hint="eastAsia" w:ascii="宋体" w:hAnsi="宋体" w:cs="宋体"/>
                <w:color w:val="auto"/>
                <w:sz w:val="24"/>
                <w:szCs w:val="24"/>
                <w:lang w:val="en-US" w:eastAsia="zh-CN" w:bidi="ar-SA"/>
              </w:rPr>
              <w:t>5</w:t>
            </w:r>
            <w:r>
              <w:rPr>
                <w:rFonts w:hint="eastAsia" w:ascii="宋体" w:hAnsi="宋体" w:cs="宋体"/>
                <w:color w:val="auto"/>
                <w:sz w:val="24"/>
                <w:szCs w:val="24"/>
                <w:lang w:val="zh-CN" w:eastAsia="zh-CN" w:bidi="ar-SA"/>
              </w:rPr>
              <w:t>分，一般得</w:t>
            </w:r>
            <w:r>
              <w:rPr>
                <w:rFonts w:hint="eastAsia" w:ascii="宋体" w:hAnsi="宋体" w:cs="宋体"/>
                <w:color w:val="auto"/>
                <w:sz w:val="24"/>
                <w:szCs w:val="24"/>
                <w:lang w:val="en-US" w:eastAsia="zh-CN" w:bidi="ar-SA"/>
              </w:rPr>
              <w:t>4</w:t>
            </w:r>
            <w:r>
              <w:rPr>
                <w:rFonts w:hint="eastAsia" w:ascii="宋体" w:hAnsi="宋体" w:cs="宋体"/>
                <w:color w:val="auto"/>
                <w:sz w:val="24"/>
                <w:szCs w:val="24"/>
                <w:lang w:val="zh-CN" w:eastAsia="zh-CN" w:bidi="ar-SA"/>
              </w:rPr>
              <w:t>-</w:t>
            </w:r>
            <w:r>
              <w:rPr>
                <w:rFonts w:hint="eastAsia" w:ascii="宋体" w:hAnsi="宋体" w:cs="宋体"/>
                <w:color w:val="auto"/>
                <w:sz w:val="24"/>
                <w:szCs w:val="24"/>
                <w:lang w:val="en-US" w:eastAsia="zh-CN" w:bidi="ar-SA"/>
              </w:rPr>
              <w:t>0</w:t>
            </w:r>
            <w:r>
              <w:rPr>
                <w:rFonts w:hint="eastAsia" w:ascii="宋体" w:hAnsi="宋体" w:cs="宋体"/>
                <w:color w:val="auto"/>
                <w:sz w:val="24"/>
                <w:szCs w:val="24"/>
                <w:lang w:val="zh-C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0" w:hRule="atLeast"/>
          <w:jc w:val="center"/>
        </w:trPr>
        <w:tc>
          <w:tcPr>
            <w:tcW w:w="691" w:type="dxa"/>
            <w:shd w:val="clear" w:color="000000" w:fill="FFFFFF"/>
            <w:noWrap w:val="0"/>
            <w:vAlign w:val="center"/>
          </w:tcPr>
          <w:p>
            <w:pPr>
              <w:pStyle w:val="3"/>
              <w:spacing w:line="360" w:lineRule="auto"/>
              <w:ind w:firstLine="0" w:firstLineChars="0"/>
              <w:jc w:val="center"/>
              <w:rPr>
                <w:rFonts w:hint="eastAsia" w:ascii="宋体" w:hAnsi="宋体" w:cs="宋体"/>
                <w:color w:val="auto"/>
                <w:sz w:val="24"/>
                <w:szCs w:val="24"/>
                <w:lang w:val="en-US" w:eastAsia="zh-CN" w:bidi="ar-SA"/>
              </w:rPr>
            </w:pPr>
            <w:r>
              <w:rPr>
                <w:rFonts w:hint="eastAsia" w:ascii="宋体" w:hAnsi="宋体" w:cs="宋体"/>
                <w:color w:val="auto"/>
                <w:sz w:val="24"/>
                <w:szCs w:val="24"/>
                <w:lang w:val="zh-CN" w:eastAsia="zh-CN" w:bidi="ar-SA"/>
              </w:rPr>
              <w:t>项目管理方案</w:t>
            </w:r>
          </w:p>
        </w:tc>
        <w:tc>
          <w:tcPr>
            <w:tcW w:w="1021" w:type="dxa"/>
            <w:shd w:val="clear" w:color="000000" w:fill="FFFFFF"/>
            <w:noWrap w:val="0"/>
            <w:vAlign w:val="center"/>
          </w:tcPr>
          <w:p>
            <w:pPr>
              <w:pStyle w:val="3"/>
              <w:spacing w:line="360" w:lineRule="auto"/>
              <w:ind w:firstLine="0" w:firstLineChars="0"/>
              <w:jc w:val="center"/>
              <w:rPr>
                <w:rFonts w:ascii="宋体" w:hAnsi="宋体" w:cs="宋体"/>
                <w:color w:val="auto"/>
                <w:szCs w:val="24"/>
              </w:rPr>
            </w:pPr>
            <w:r>
              <w:rPr>
                <w:rFonts w:hint="eastAsia" w:ascii="宋体" w:hAnsi="宋体" w:cs="宋体"/>
                <w:color w:val="auto"/>
                <w:szCs w:val="24"/>
                <w:lang w:val="zh-CN"/>
              </w:rPr>
              <w:t>25</w:t>
            </w:r>
          </w:p>
        </w:tc>
        <w:tc>
          <w:tcPr>
            <w:tcW w:w="8035" w:type="dxa"/>
            <w:shd w:val="clear" w:color="000000" w:fill="FFFFFF"/>
            <w:noWrap w:val="0"/>
            <w:vAlign w:val="center"/>
          </w:tcPr>
          <w:p>
            <w:pPr>
              <w:pStyle w:val="3"/>
              <w:spacing w:line="360" w:lineRule="auto"/>
              <w:ind w:firstLine="0" w:firstLineChars="0"/>
              <w:jc w:val="left"/>
              <w:rPr>
                <w:rFonts w:hint="eastAsia" w:ascii="宋体" w:hAnsi="宋体" w:cs="宋体"/>
                <w:color w:val="auto"/>
                <w:sz w:val="24"/>
                <w:szCs w:val="24"/>
                <w:lang w:val="en-US" w:eastAsia="zh-CN" w:bidi="ar-SA"/>
              </w:rPr>
            </w:pPr>
            <w:r>
              <w:rPr>
                <w:rFonts w:hint="eastAsia" w:ascii="宋体" w:hAnsi="宋体" w:cs="宋体"/>
                <w:color w:val="auto"/>
                <w:sz w:val="24"/>
                <w:szCs w:val="24"/>
                <w:lang w:val="en-US" w:eastAsia="zh-CN" w:bidi="ar-SA"/>
              </w:rPr>
              <w:t>应针对所投包项目特点和执行要求制定具体的管理方案。方案包括但不限于：①为各该投包项目组织的工作团队；②内部监督检查制度；③质量把关制度；④纪律约束制度等。按所提交的项目管理方案横向比较，方案详尽、完整、易于理解、具有建设性的得25-15分；方案基本完整、内容详细、无明显不准确、不合理问题的得14-10分；方案基本完整，但内容简单、操作性差的得9-1分；所提方案不完整、有明显不准确、不合理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4" w:hRule="atLeast"/>
          <w:jc w:val="center"/>
        </w:trPr>
        <w:tc>
          <w:tcPr>
            <w:tcW w:w="691" w:type="dxa"/>
            <w:shd w:val="clear" w:color="000000" w:fill="FFFFFF"/>
            <w:noWrap w:val="0"/>
            <w:tcMar>
              <w:top w:w="0" w:type="dxa"/>
              <w:left w:w="0" w:type="dxa"/>
              <w:bottom w:w="0" w:type="dxa"/>
              <w:right w:w="0" w:type="dxa"/>
            </w:tcMar>
            <w:vAlign w:val="center"/>
          </w:tcPr>
          <w:p>
            <w:pPr>
              <w:pStyle w:val="3"/>
              <w:spacing w:line="360" w:lineRule="auto"/>
              <w:ind w:firstLine="0" w:firstLineChars="0"/>
              <w:jc w:val="center"/>
              <w:rPr>
                <w:rFonts w:hint="eastAsia" w:ascii="宋体" w:hAnsi="宋体" w:cs="宋体"/>
                <w:color w:val="auto"/>
                <w:sz w:val="24"/>
                <w:szCs w:val="24"/>
                <w:lang w:val="en-US" w:eastAsia="zh-CN" w:bidi="ar-SA"/>
              </w:rPr>
            </w:pPr>
            <w:r>
              <w:rPr>
                <w:rFonts w:hint="eastAsia" w:ascii="宋体" w:hAnsi="宋体" w:cs="宋体"/>
                <w:color w:val="auto"/>
                <w:sz w:val="24"/>
                <w:szCs w:val="24"/>
                <w:lang w:val="en-US" w:eastAsia="zh-CN" w:bidi="ar-SA"/>
              </w:rPr>
              <w:t>项目实施方案</w:t>
            </w:r>
          </w:p>
        </w:tc>
        <w:tc>
          <w:tcPr>
            <w:tcW w:w="1021" w:type="dxa"/>
            <w:shd w:val="clear" w:color="000000" w:fill="FFFFFF"/>
            <w:noWrap w:val="0"/>
            <w:vAlign w:val="center"/>
          </w:tcPr>
          <w:p>
            <w:pPr>
              <w:pStyle w:val="3"/>
              <w:spacing w:line="360" w:lineRule="auto"/>
              <w:ind w:firstLine="0" w:firstLineChars="0"/>
              <w:jc w:val="center"/>
              <w:rPr>
                <w:rFonts w:ascii="宋体" w:hAnsi="宋体" w:cs="宋体"/>
                <w:color w:val="auto"/>
                <w:szCs w:val="24"/>
              </w:rPr>
            </w:pPr>
            <w:r>
              <w:rPr>
                <w:rFonts w:hint="eastAsia" w:ascii="宋体" w:hAnsi="宋体" w:cs="宋体"/>
                <w:color w:val="auto"/>
                <w:szCs w:val="24"/>
                <w:lang w:val="zh-CN"/>
              </w:rPr>
              <w:t>25</w:t>
            </w:r>
          </w:p>
        </w:tc>
        <w:tc>
          <w:tcPr>
            <w:tcW w:w="8035" w:type="dxa"/>
            <w:shd w:val="clear" w:color="000000" w:fill="FFFFFF"/>
            <w:noWrap w:val="0"/>
            <w:vAlign w:val="center"/>
          </w:tcPr>
          <w:p>
            <w:pPr>
              <w:pStyle w:val="3"/>
              <w:spacing w:line="360" w:lineRule="auto"/>
              <w:ind w:firstLine="0" w:firstLineChars="0"/>
              <w:jc w:val="left"/>
              <w:rPr>
                <w:rFonts w:hint="eastAsia" w:ascii="宋体" w:hAnsi="宋体" w:cs="宋体"/>
                <w:color w:val="auto"/>
                <w:sz w:val="24"/>
                <w:szCs w:val="24"/>
                <w:lang w:val="en-US" w:eastAsia="zh-CN" w:bidi="ar-SA"/>
              </w:rPr>
            </w:pPr>
            <w:r>
              <w:rPr>
                <w:rFonts w:hint="eastAsia" w:ascii="宋体" w:hAnsi="宋体" w:cs="宋体"/>
                <w:color w:val="auto"/>
                <w:sz w:val="24"/>
                <w:szCs w:val="24"/>
                <w:lang w:val="en-US" w:eastAsia="zh-CN" w:bidi="ar-SA"/>
              </w:rPr>
              <w:t>应针对所投包项目特点和执行要求制定具体的实施方案。方案包括但不限于：①为各该投包项目制定的工作计划；②人员配置；③保障措施；④完成时限等。按所提交的项目实施方案横向比较，方案详尽、完整、易于理解、具有建设性的得25-20分；方案基本完整、内容详细、无明显不准确、不合理问题的得19-10分；方案基本完整，但内容简单、操作性差的得9-1分；所提方案不完整、有明显不准确、不合理或未提供的不得分。</w:t>
            </w:r>
            <w:r>
              <w:rPr>
                <w:rFonts w:hint="eastAsia" w:ascii="宋体" w:hAnsi="宋体" w:cs="宋体"/>
                <w:color w:val="auto"/>
                <w:sz w:val="24"/>
                <w:szCs w:val="24"/>
                <w:lang w:val="zh-CN" w:eastAsia="zh-CN" w:bidi="ar-SA"/>
              </w:rPr>
              <w:t>（三）各类岗位、人员配置不齐全，未承诺专业人员持证上岗，无人员考核标准的不得分。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691" w:type="dxa"/>
            <w:shd w:val="clear" w:color="000000" w:fill="FFFFFF"/>
            <w:noWrap w:val="0"/>
            <w:tcMar>
              <w:top w:w="0" w:type="dxa"/>
              <w:left w:w="0" w:type="dxa"/>
              <w:bottom w:w="0" w:type="dxa"/>
              <w:right w:w="0" w:type="dxa"/>
            </w:tcMar>
            <w:vAlign w:val="center"/>
          </w:tcPr>
          <w:p>
            <w:pPr>
              <w:pStyle w:val="3"/>
              <w:spacing w:line="360" w:lineRule="auto"/>
              <w:ind w:firstLine="0" w:firstLineChars="0"/>
              <w:jc w:val="center"/>
              <w:rPr>
                <w:rFonts w:ascii="宋体" w:hAnsi="宋体" w:cs="宋体"/>
                <w:color w:val="auto"/>
                <w:szCs w:val="24"/>
              </w:rPr>
            </w:pPr>
            <w:r>
              <w:rPr>
                <w:rFonts w:hint="eastAsia" w:ascii="宋体" w:hAnsi="宋体" w:cs="宋体"/>
                <w:color w:val="auto"/>
                <w:szCs w:val="24"/>
                <w:lang w:val="zh-CN"/>
              </w:rPr>
              <w:t>本地化服务</w:t>
            </w:r>
          </w:p>
        </w:tc>
        <w:tc>
          <w:tcPr>
            <w:tcW w:w="1021" w:type="dxa"/>
            <w:shd w:val="clear" w:color="000000" w:fill="FFFFFF"/>
            <w:noWrap w:val="0"/>
            <w:vAlign w:val="center"/>
          </w:tcPr>
          <w:p>
            <w:pPr>
              <w:pStyle w:val="3"/>
              <w:spacing w:line="360" w:lineRule="auto"/>
              <w:ind w:firstLine="0" w:firstLineChars="0"/>
              <w:jc w:val="center"/>
              <w:rPr>
                <w:rFonts w:hint="eastAsia" w:ascii="宋体" w:hAnsi="宋体" w:eastAsia="宋体" w:cs="宋体"/>
                <w:color w:val="auto"/>
                <w:szCs w:val="24"/>
                <w:lang w:eastAsia="zh-CN"/>
              </w:rPr>
            </w:pPr>
            <w:r>
              <w:rPr>
                <w:rFonts w:hint="eastAsia" w:ascii="宋体" w:hAnsi="宋体" w:cs="宋体"/>
                <w:color w:val="auto"/>
                <w:szCs w:val="24"/>
                <w:lang w:val="en-US" w:eastAsia="zh-CN"/>
              </w:rPr>
              <w:t>5</w:t>
            </w:r>
          </w:p>
        </w:tc>
        <w:tc>
          <w:tcPr>
            <w:tcW w:w="8035" w:type="dxa"/>
            <w:shd w:val="clear" w:color="000000" w:fill="FFFFFF"/>
            <w:noWrap w:val="0"/>
            <w:vAlign w:val="center"/>
          </w:tcPr>
          <w:p>
            <w:pPr>
              <w:pStyle w:val="3"/>
              <w:spacing w:line="360" w:lineRule="auto"/>
              <w:ind w:firstLine="0" w:firstLineChars="0"/>
              <w:rPr>
                <w:rFonts w:ascii="宋体" w:hAnsi="宋体" w:cs="宋体"/>
                <w:color w:val="auto"/>
                <w:szCs w:val="24"/>
              </w:rPr>
            </w:pPr>
            <w:r>
              <w:rPr>
                <w:rFonts w:hint="eastAsia" w:ascii="宋体" w:hAnsi="宋体" w:cs="宋体"/>
                <w:color w:val="auto"/>
                <w:sz w:val="24"/>
                <w:szCs w:val="24"/>
                <w:lang w:val="en-US" w:eastAsia="zh-CN" w:bidi="ar-SA"/>
              </w:rPr>
              <w:t>在兴海县有服务机构的，得5分；有合作性服务机构的，得2.5分；没有的不得分。（需提供相关证明材料）。</w:t>
            </w:r>
          </w:p>
        </w:tc>
      </w:tr>
    </w:tbl>
    <w:p>
      <w:pPr>
        <w:widowControl/>
        <w:spacing w:line="560" w:lineRule="exact"/>
        <w:jc w:val="left"/>
        <w:outlineLvl w:val="0"/>
        <w:rPr>
          <w:rFonts w:hint="eastAsia" w:ascii="仿宋" w:hAnsi="仿宋" w:eastAsia="仿宋" w:cs="宋体"/>
          <w:b/>
          <w:bCs/>
          <w:color w:val="auto"/>
          <w:kern w:val="36"/>
          <w:sz w:val="32"/>
          <w:szCs w:val="32"/>
          <w:lang w:eastAsia="zh-CN"/>
        </w:rPr>
      </w:pPr>
      <w:r>
        <w:rPr>
          <w:rFonts w:hint="eastAsia" w:ascii="仿宋" w:hAnsi="仿宋" w:eastAsia="仿宋" w:cs="宋体"/>
          <w:b/>
          <w:bCs/>
          <w:color w:val="auto"/>
          <w:kern w:val="36"/>
          <w:sz w:val="32"/>
          <w:szCs w:val="32"/>
          <w:lang w:eastAsia="zh-CN"/>
        </w:rPr>
        <w:t>包二：车辆维修</w:t>
      </w:r>
    </w:p>
    <w:tbl>
      <w:tblPr>
        <w:tblStyle w:val="12"/>
        <w:tblW w:w="9693" w:type="dxa"/>
        <w:jc w:val="center"/>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48"/>
        <w:gridCol w:w="1517"/>
        <w:gridCol w:w="665"/>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2" w:hRule="atLeast"/>
          <w:jc w:val="center"/>
        </w:trPr>
        <w:tc>
          <w:tcPr>
            <w:tcW w:w="1448"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类别</w:t>
            </w:r>
          </w:p>
        </w:tc>
        <w:tc>
          <w:tcPr>
            <w:tcW w:w="1517"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评分项目</w:t>
            </w:r>
          </w:p>
        </w:tc>
        <w:tc>
          <w:tcPr>
            <w:tcW w:w="665"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满分分值</w:t>
            </w:r>
          </w:p>
        </w:tc>
        <w:tc>
          <w:tcPr>
            <w:tcW w:w="6063"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448"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lang w:eastAsia="zh-CN"/>
              </w:rPr>
              <w:t>报价得分</w:t>
            </w:r>
            <w:r>
              <w:rPr>
                <w:rFonts w:hint="eastAsia" w:ascii="宋体" w:hAnsi="宋体" w:cs="宋体"/>
                <w:color w:val="auto"/>
                <w:sz w:val="24"/>
                <w:szCs w:val="24"/>
              </w:rPr>
              <w:t>（25分）</w:t>
            </w:r>
          </w:p>
        </w:tc>
        <w:tc>
          <w:tcPr>
            <w:tcW w:w="1517"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报价</w:t>
            </w:r>
          </w:p>
        </w:tc>
        <w:tc>
          <w:tcPr>
            <w:tcW w:w="665"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25</w:t>
            </w:r>
          </w:p>
        </w:tc>
        <w:tc>
          <w:tcPr>
            <w:tcW w:w="6063"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满足</w:t>
            </w:r>
            <w:r>
              <w:rPr>
                <w:rFonts w:hint="eastAsia" w:ascii="宋体" w:hAnsi="宋体" w:cs="宋体"/>
                <w:color w:val="auto"/>
                <w:sz w:val="24"/>
                <w:szCs w:val="24"/>
                <w:lang w:eastAsia="zh-CN"/>
              </w:rPr>
              <w:t>招募</w:t>
            </w:r>
            <w:r>
              <w:rPr>
                <w:rFonts w:hint="eastAsia" w:ascii="宋体" w:hAnsi="宋体" w:cs="宋体"/>
                <w:color w:val="auto"/>
                <w:sz w:val="24"/>
                <w:szCs w:val="24"/>
              </w:rPr>
              <w:t>文件要求且报价最低的报价为基准价，其价格分为满分；其他供应商的价格分统一按照下列公式计算：</w:t>
            </w:r>
          </w:p>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报价得分=（基准价/报价）×25%价格分值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5" w:hRule="atLeast"/>
          <w:jc w:val="center"/>
        </w:trPr>
        <w:tc>
          <w:tcPr>
            <w:tcW w:w="1448" w:type="dxa"/>
            <w:vMerge w:val="restart"/>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商务评价（10分）</w:t>
            </w:r>
          </w:p>
        </w:tc>
        <w:tc>
          <w:tcPr>
            <w:tcW w:w="1517" w:type="dxa"/>
            <w:noWrap w:val="0"/>
            <w:tcMar>
              <w:top w:w="0" w:type="dxa"/>
              <w:left w:w="0" w:type="dxa"/>
              <w:bottom w:w="0" w:type="dxa"/>
              <w:right w:w="0" w:type="dxa"/>
            </w:tcMar>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近三年类似业绩</w:t>
            </w:r>
          </w:p>
        </w:tc>
        <w:tc>
          <w:tcPr>
            <w:tcW w:w="665"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5</w:t>
            </w:r>
          </w:p>
        </w:tc>
        <w:tc>
          <w:tcPr>
            <w:tcW w:w="6063"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提供(201</w:t>
            </w:r>
            <w:r>
              <w:rPr>
                <w:rFonts w:hint="eastAsia" w:ascii="宋体" w:hAnsi="宋体" w:cs="宋体"/>
                <w:color w:val="auto"/>
                <w:sz w:val="24"/>
                <w:szCs w:val="24"/>
                <w:lang w:val="en-US" w:eastAsia="zh-CN"/>
              </w:rPr>
              <w:t>6</w:t>
            </w:r>
            <w:r>
              <w:rPr>
                <w:rFonts w:hint="eastAsia" w:ascii="宋体" w:hAnsi="宋体" w:cs="宋体"/>
                <w:color w:val="auto"/>
                <w:sz w:val="24"/>
                <w:szCs w:val="24"/>
              </w:rPr>
              <w:t>年至今)的类似服务业绩证明材料（需提合同协议书或中标通知书复印件），每提供1项得1分，未提供不得分,满分为5分。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4" w:hRule="atLeast"/>
          <w:jc w:val="center"/>
        </w:trPr>
        <w:tc>
          <w:tcPr>
            <w:tcW w:w="1448" w:type="dxa"/>
            <w:vMerge w:val="continue"/>
            <w:noWrap w:val="0"/>
            <w:vAlign w:val="center"/>
          </w:tcPr>
          <w:p>
            <w:pPr>
              <w:spacing w:line="360" w:lineRule="auto"/>
              <w:ind w:firstLine="0" w:firstLineChars="0"/>
              <w:jc w:val="left"/>
              <w:rPr>
                <w:rFonts w:hint="eastAsia" w:ascii="宋体" w:hAnsi="宋体" w:cs="宋体"/>
                <w:color w:val="auto"/>
                <w:sz w:val="24"/>
                <w:szCs w:val="24"/>
              </w:rPr>
            </w:pPr>
          </w:p>
        </w:tc>
        <w:tc>
          <w:tcPr>
            <w:tcW w:w="1517"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招标文件响应情况</w:t>
            </w:r>
          </w:p>
        </w:tc>
        <w:tc>
          <w:tcPr>
            <w:tcW w:w="665"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5</w:t>
            </w:r>
          </w:p>
        </w:tc>
        <w:tc>
          <w:tcPr>
            <w:tcW w:w="6063"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招标文件响应较好的得5分，一般的得3分，差的不得分。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448" w:type="dxa"/>
            <w:vMerge w:val="restart"/>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技术部分（</w:t>
            </w:r>
            <w:r>
              <w:rPr>
                <w:rFonts w:hint="eastAsia" w:ascii="宋体" w:hAnsi="宋体" w:cs="宋体"/>
                <w:color w:val="auto"/>
                <w:sz w:val="24"/>
                <w:szCs w:val="24"/>
                <w:lang w:val="en-US" w:eastAsia="zh-CN"/>
              </w:rPr>
              <w:t>6</w:t>
            </w:r>
            <w:r>
              <w:rPr>
                <w:rFonts w:hint="eastAsia" w:ascii="宋体" w:hAnsi="宋体" w:cs="宋体"/>
                <w:color w:val="auto"/>
                <w:sz w:val="24"/>
                <w:szCs w:val="24"/>
              </w:rPr>
              <w:t>3分）</w:t>
            </w:r>
          </w:p>
        </w:tc>
        <w:tc>
          <w:tcPr>
            <w:tcW w:w="1517"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技术人员</w:t>
            </w:r>
          </w:p>
        </w:tc>
        <w:tc>
          <w:tcPr>
            <w:tcW w:w="665"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8分</w:t>
            </w:r>
          </w:p>
        </w:tc>
        <w:tc>
          <w:tcPr>
            <w:tcW w:w="6063"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1个高级工得2分，1个中级工得1分，每增加1人得1分，满分8分。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448" w:type="dxa"/>
            <w:vMerge w:val="continue"/>
            <w:noWrap w:val="0"/>
            <w:vAlign w:val="center"/>
          </w:tcPr>
          <w:p>
            <w:pPr>
              <w:spacing w:line="360" w:lineRule="auto"/>
              <w:ind w:firstLine="0" w:firstLineChars="0"/>
              <w:jc w:val="left"/>
              <w:rPr>
                <w:rFonts w:hint="eastAsia" w:ascii="宋体" w:hAnsi="宋体" w:cs="宋体"/>
                <w:color w:val="auto"/>
                <w:sz w:val="24"/>
                <w:szCs w:val="24"/>
              </w:rPr>
            </w:pPr>
          </w:p>
        </w:tc>
        <w:tc>
          <w:tcPr>
            <w:tcW w:w="1517"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质量检验人员</w:t>
            </w:r>
          </w:p>
        </w:tc>
        <w:tc>
          <w:tcPr>
            <w:tcW w:w="665"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2分</w:t>
            </w:r>
          </w:p>
        </w:tc>
        <w:tc>
          <w:tcPr>
            <w:tcW w:w="6063"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每个企业至少1个总检员，无0分。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3" w:hRule="atLeast"/>
          <w:jc w:val="center"/>
        </w:trPr>
        <w:tc>
          <w:tcPr>
            <w:tcW w:w="1448" w:type="dxa"/>
            <w:vMerge w:val="continue"/>
            <w:noWrap w:val="0"/>
            <w:vAlign w:val="center"/>
          </w:tcPr>
          <w:p>
            <w:pPr>
              <w:spacing w:line="360" w:lineRule="auto"/>
              <w:ind w:firstLine="0" w:firstLineChars="0"/>
              <w:jc w:val="left"/>
              <w:rPr>
                <w:rFonts w:hint="eastAsia" w:ascii="宋体" w:hAnsi="宋体" w:cs="宋体"/>
                <w:color w:val="auto"/>
                <w:sz w:val="24"/>
                <w:szCs w:val="24"/>
              </w:rPr>
            </w:pPr>
          </w:p>
        </w:tc>
        <w:tc>
          <w:tcPr>
            <w:tcW w:w="1517"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项目管理及实施方案</w:t>
            </w:r>
          </w:p>
        </w:tc>
        <w:tc>
          <w:tcPr>
            <w:tcW w:w="665"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25</w:t>
            </w:r>
          </w:p>
        </w:tc>
        <w:tc>
          <w:tcPr>
            <w:tcW w:w="6063"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根据设计方案完善、合理且符合国家相关规范求等要求，在保证功能合理和环境协调的基础上。优者25分，良者15分，一般者10分，不提供或差的不得分。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448" w:type="dxa"/>
            <w:vMerge w:val="continue"/>
            <w:noWrap w:val="0"/>
            <w:vAlign w:val="center"/>
          </w:tcPr>
          <w:p>
            <w:pPr>
              <w:spacing w:line="360" w:lineRule="auto"/>
              <w:ind w:firstLine="0" w:firstLineChars="0"/>
              <w:jc w:val="left"/>
              <w:rPr>
                <w:rFonts w:hint="eastAsia" w:ascii="宋体" w:hAnsi="宋体" w:cs="宋体"/>
                <w:color w:val="auto"/>
                <w:sz w:val="24"/>
                <w:szCs w:val="24"/>
              </w:rPr>
            </w:pPr>
          </w:p>
        </w:tc>
        <w:tc>
          <w:tcPr>
            <w:tcW w:w="1517"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标准配置</w:t>
            </w:r>
          </w:p>
        </w:tc>
        <w:tc>
          <w:tcPr>
            <w:tcW w:w="665"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lang w:val="en-US" w:eastAsia="zh-CN"/>
              </w:rPr>
              <w:t>18</w:t>
            </w:r>
            <w:r>
              <w:rPr>
                <w:rFonts w:hint="eastAsia" w:ascii="宋体" w:hAnsi="宋体" w:cs="宋体"/>
                <w:color w:val="auto"/>
                <w:sz w:val="24"/>
                <w:szCs w:val="24"/>
              </w:rPr>
              <w:t>分</w:t>
            </w:r>
          </w:p>
        </w:tc>
        <w:tc>
          <w:tcPr>
            <w:tcW w:w="6063"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通用设备、专用设备、主要检测设备四轮定位、烤漆房、车身校正，缺一项扣2分。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448" w:type="dxa"/>
            <w:vMerge w:val="continue"/>
            <w:noWrap w:val="0"/>
            <w:vAlign w:val="center"/>
          </w:tcPr>
          <w:p>
            <w:pPr>
              <w:spacing w:line="360" w:lineRule="auto"/>
              <w:ind w:firstLine="0" w:firstLineChars="0"/>
              <w:jc w:val="left"/>
              <w:rPr>
                <w:rFonts w:hint="eastAsia" w:ascii="宋体" w:hAnsi="宋体" w:cs="宋体"/>
                <w:color w:val="auto"/>
                <w:sz w:val="24"/>
                <w:szCs w:val="24"/>
              </w:rPr>
            </w:pPr>
          </w:p>
        </w:tc>
        <w:tc>
          <w:tcPr>
            <w:tcW w:w="1517" w:type="dxa"/>
            <w:noWrap w:val="0"/>
            <w:vAlign w:val="center"/>
          </w:tcPr>
          <w:p>
            <w:pPr>
              <w:spacing w:line="360" w:lineRule="auto"/>
              <w:ind w:firstLine="0" w:firstLineChars="0"/>
              <w:jc w:val="left"/>
              <w:rPr>
                <w:rFonts w:hint="eastAsia" w:ascii="宋体" w:hAnsi="宋体" w:cs="宋体"/>
                <w:color w:val="auto"/>
                <w:sz w:val="24"/>
                <w:szCs w:val="24"/>
              </w:rPr>
            </w:pPr>
          </w:p>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社会承诺</w:t>
            </w:r>
          </w:p>
        </w:tc>
        <w:tc>
          <w:tcPr>
            <w:tcW w:w="665"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6063"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服务保证相应措施是否合理，其可靠性、措施得当的得</w:t>
            </w:r>
            <w:r>
              <w:rPr>
                <w:rFonts w:hint="eastAsia" w:ascii="宋体" w:hAnsi="宋体" w:cs="宋体"/>
                <w:color w:val="auto"/>
                <w:sz w:val="24"/>
                <w:szCs w:val="24"/>
                <w:lang w:val="en-US" w:eastAsia="zh-CN"/>
              </w:rPr>
              <w:t>10</w:t>
            </w:r>
            <w:r>
              <w:rPr>
                <w:rFonts w:hint="eastAsia" w:ascii="宋体" w:hAnsi="宋体" w:cs="宋体"/>
                <w:color w:val="auto"/>
                <w:sz w:val="24"/>
                <w:szCs w:val="24"/>
              </w:rPr>
              <w:t>分，合理可行的得6分，较合理可行的得3分,不合理不得分。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448"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售后（2分）</w:t>
            </w:r>
          </w:p>
        </w:tc>
        <w:tc>
          <w:tcPr>
            <w:tcW w:w="1517" w:type="dxa"/>
            <w:noWrap w:val="0"/>
            <w:vAlign w:val="center"/>
          </w:tcPr>
          <w:p>
            <w:pPr>
              <w:widowControl/>
              <w:spacing w:line="240" w:lineRule="auto"/>
              <w:ind w:firstLine="0" w:firstLineChars="0"/>
              <w:rPr>
                <w:rFonts w:hint="eastAsia" w:ascii="宋体" w:hAnsi="宋体" w:cs="宋体"/>
                <w:color w:val="auto"/>
                <w:sz w:val="24"/>
                <w:szCs w:val="24"/>
              </w:rPr>
            </w:pPr>
            <w:r>
              <w:rPr>
                <w:rFonts w:hint="eastAsia" w:ascii="宋体" w:hAnsi="宋体" w:cs="宋体"/>
                <w:color w:val="auto"/>
                <w:sz w:val="24"/>
                <w:szCs w:val="24"/>
              </w:rPr>
              <w:t>售后服务</w:t>
            </w:r>
          </w:p>
        </w:tc>
        <w:tc>
          <w:tcPr>
            <w:tcW w:w="665" w:type="dxa"/>
            <w:noWrap w:val="0"/>
            <w:vAlign w:val="center"/>
          </w:tcPr>
          <w:p>
            <w:pPr>
              <w:widowControl/>
              <w:spacing w:line="240" w:lineRule="auto"/>
              <w:ind w:firstLine="0" w:firstLineChars="0"/>
              <w:rPr>
                <w:rFonts w:hint="eastAsia" w:ascii="宋体" w:hAnsi="宋体" w:cs="宋体"/>
                <w:color w:val="auto"/>
                <w:sz w:val="24"/>
                <w:szCs w:val="24"/>
              </w:rPr>
            </w:pPr>
            <w:r>
              <w:rPr>
                <w:rFonts w:hint="eastAsia" w:ascii="宋体" w:hAnsi="宋体" w:cs="宋体"/>
                <w:color w:val="auto"/>
                <w:sz w:val="24"/>
                <w:szCs w:val="24"/>
              </w:rPr>
              <w:t>2</w:t>
            </w:r>
          </w:p>
        </w:tc>
        <w:tc>
          <w:tcPr>
            <w:tcW w:w="6063" w:type="dxa"/>
            <w:noWrap w:val="0"/>
            <w:vAlign w:val="center"/>
          </w:tcPr>
          <w:p>
            <w:pPr>
              <w:widowControl/>
              <w:spacing w:line="240" w:lineRule="auto"/>
              <w:ind w:firstLine="0" w:firstLineChars="0"/>
              <w:rPr>
                <w:rFonts w:hint="eastAsia" w:ascii="宋体" w:hAnsi="宋体" w:cs="宋体"/>
                <w:color w:val="auto"/>
                <w:sz w:val="24"/>
                <w:szCs w:val="24"/>
              </w:rPr>
            </w:pPr>
            <w:r>
              <w:rPr>
                <w:rFonts w:hint="eastAsia" w:ascii="宋体" w:hAnsi="宋体" w:cs="宋体"/>
                <w:color w:val="auto"/>
                <w:sz w:val="24"/>
                <w:szCs w:val="24"/>
              </w:rPr>
              <w:t>承诺在接到用户服务要求时为需方提供及时响应服务的得2分 不承诺的不得分。</w:t>
            </w:r>
          </w:p>
        </w:tc>
      </w:tr>
    </w:tbl>
    <w:p>
      <w:pPr>
        <w:widowControl/>
        <w:spacing w:line="560" w:lineRule="exact"/>
        <w:jc w:val="left"/>
        <w:outlineLvl w:val="0"/>
        <w:rPr>
          <w:rFonts w:hint="eastAsia" w:ascii="仿宋" w:hAnsi="仿宋" w:eastAsia="仿宋" w:cs="宋体"/>
          <w:b/>
          <w:bCs/>
          <w:color w:val="auto"/>
          <w:kern w:val="36"/>
          <w:sz w:val="32"/>
          <w:szCs w:val="32"/>
          <w:lang w:eastAsia="zh-CN"/>
        </w:rPr>
      </w:pPr>
      <w:r>
        <w:rPr>
          <w:rFonts w:hint="eastAsia" w:ascii="仿宋" w:hAnsi="仿宋" w:eastAsia="仿宋" w:cs="宋体"/>
          <w:b/>
          <w:bCs/>
          <w:color w:val="auto"/>
          <w:kern w:val="36"/>
          <w:sz w:val="32"/>
          <w:szCs w:val="32"/>
          <w:lang w:eastAsia="zh-CN"/>
        </w:rPr>
        <w:t>包三：印刷</w:t>
      </w:r>
    </w:p>
    <w:p>
      <w:pPr>
        <w:widowControl/>
        <w:spacing w:line="560" w:lineRule="exact"/>
        <w:ind w:firstLine="640" w:firstLineChars="200"/>
        <w:jc w:val="left"/>
        <w:outlineLvl w:val="0"/>
        <w:rPr>
          <w:rFonts w:hint="eastAsia" w:ascii="仿宋" w:hAnsi="仿宋" w:eastAsia="仿宋" w:cs="宋体"/>
          <w:color w:val="auto"/>
          <w:kern w:val="36"/>
          <w:sz w:val="32"/>
          <w:szCs w:val="32"/>
          <w:lang w:eastAsia="zh-CN"/>
        </w:rPr>
      </w:pPr>
    </w:p>
    <w:tbl>
      <w:tblPr>
        <w:tblStyle w:val="12"/>
        <w:tblW w:w="9645" w:type="dxa"/>
        <w:tblInd w:w="-573" w:type="dxa"/>
        <w:tblLayout w:type="fixed"/>
        <w:tblCellMar>
          <w:top w:w="0" w:type="dxa"/>
          <w:left w:w="108" w:type="dxa"/>
          <w:bottom w:w="0" w:type="dxa"/>
          <w:right w:w="108" w:type="dxa"/>
        </w:tblCellMar>
      </w:tblPr>
      <w:tblGrid>
        <w:gridCol w:w="1502"/>
        <w:gridCol w:w="1532"/>
        <w:gridCol w:w="720"/>
        <w:gridCol w:w="5891"/>
      </w:tblGrid>
      <w:tr>
        <w:tblPrEx>
          <w:tblLayout w:type="fixed"/>
          <w:tblCellMar>
            <w:top w:w="0" w:type="dxa"/>
            <w:left w:w="108" w:type="dxa"/>
            <w:bottom w:w="0" w:type="dxa"/>
            <w:right w:w="108" w:type="dxa"/>
          </w:tblCellMar>
        </w:tblPrEx>
        <w:trPr>
          <w:trHeight w:val="730" w:hRule="atLeast"/>
        </w:trPr>
        <w:tc>
          <w:tcPr>
            <w:tcW w:w="1502"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类别</w:t>
            </w:r>
          </w:p>
        </w:tc>
        <w:tc>
          <w:tcPr>
            <w:tcW w:w="1532"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项目</w:t>
            </w:r>
          </w:p>
        </w:tc>
        <w:tc>
          <w:tcPr>
            <w:tcW w:w="720"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满分 分值</w:t>
            </w:r>
          </w:p>
        </w:tc>
        <w:tc>
          <w:tcPr>
            <w:tcW w:w="5891"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ind w:firstLine="42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评审标准</w:t>
            </w:r>
          </w:p>
        </w:tc>
      </w:tr>
      <w:tr>
        <w:tblPrEx>
          <w:tblLayout w:type="fixed"/>
          <w:tblCellMar>
            <w:top w:w="0" w:type="dxa"/>
            <w:left w:w="108" w:type="dxa"/>
            <w:bottom w:w="0" w:type="dxa"/>
            <w:right w:w="108" w:type="dxa"/>
          </w:tblCellMar>
        </w:tblPrEx>
        <w:trPr>
          <w:trHeight w:val="489" w:hRule="atLeast"/>
        </w:trPr>
        <w:tc>
          <w:tcPr>
            <w:tcW w:w="1502"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投标报价</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lang w:val="zh-CN"/>
              </w:rPr>
              <w:t>分</w:t>
            </w:r>
          </w:p>
        </w:tc>
        <w:tc>
          <w:tcPr>
            <w:tcW w:w="1532"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报价分</w:t>
            </w:r>
          </w:p>
          <w:p>
            <w:pPr>
              <w:autoSpaceDE w:val="0"/>
              <w:autoSpaceDN w:val="0"/>
              <w:adjustRightInd w:val="0"/>
              <w:spacing w:line="400" w:lineRule="exact"/>
              <w:jc w:val="left"/>
              <w:rPr>
                <w:rFonts w:hint="eastAsia" w:ascii="宋体" w:hAnsi="宋体" w:eastAsia="宋体" w:cs="宋体"/>
                <w:color w:val="auto"/>
                <w:kern w:val="0"/>
                <w:sz w:val="24"/>
                <w:szCs w:val="24"/>
                <w:lang w:val="zh-CN"/>
              </w:rPr>
            </w:pPr>
          </w:p>
        </w:tc>
        <w:tc>
          <w:tcPr>
            <w:tcW w:w="720"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30</w:t>
            </w:r>
          </w:p>
        </w:tc>
        <w:tc>
          <w:tcPr>
            <w:tcW w:w="5891" w:type="dxa"/>
            <w:tcBorders>
              <w:top w:val="single" w:color="auto" w:sz="4" w:space="0"/>
              <w:left w:val="single" w:color="000000" w:sz="6" w:space="0"/>
              <w:bottom w:val="single" w:color="000000" w:sz="6" w:space="0"/>
              <w:right w:val="single" w:color="auto" w:sz="4"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在所有的有效投标报价中，以最低投标报价为基准价，其价格分为满分。其他投标供应商的报价分统一按下列公式计算：投标报价得分=(评标基准价／投标报价)×价格权值（</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lang w:val="zh-CN" w:eastAsia="zh-CN"/>
              </w:rPr>
              <w:t>%）×100（四舍五入后保留小数点后两位）。</w:t>
            </w:r>
          </w:p>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注：根据《政府采购促进中小企业发展暂行办法》的相关规定，对小型和微型企业制造（生产）产品的价格给予6%的扣除，用扣除后的价格参与评审。</w:t>
            </w:r>
          </w:p>
        </w:tc>
      </w:tr>
      <w:tr>
        <w:tblPrEx>
          <w:tblLayout w:type="fixed"/>
          <w:tblCellMar>
            <w:top w:w="0" w:type="dxa"/>
            <w:left w:w="108" w:type="dxa"/>
            <w:bottom w:w="0" w:type="dxa"/>
            <w:right w:w="108" w:type="dxa"/>
          </w:tblCellMar>
        </w:tblPrEx>
        <w:trPr>
          <w:trHeight w:val="1150" w:hRule="atLeast"/>
        </w:trPr>
        <w:tc>
          <w:tcPr>
            <w:tcW w:w="1502" w:type="dxa"/>
            <w:vMerge w:val="restart"/>
            <w:tcBorders>
              <w:top w:val="single" w:color="auto" w:sz="4" w:space="0"/>
              <w:left w:val="single" w:color="auto" w:sz="4"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商务评价</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lang w:val="zh-CN"/>
              </w:rPr>
              <w:t>分</w:t>
            </w:r>
          </w:p>
        </w:tc>
        <w:tc>
          <w:tcPr>
            <w:tcW w:w="1532"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业绩情况</w:t>
            </w:r>
          </w:p>
        </w:tc>
        <w:tc>
          <w:tcPr>
            <w:tcW w:w="720" w:type="dxa"/>
            <w:tcBorders>
              <w:top w:val="single" w:color="000000" w:sz="6" w:space="0"/>
              <w:left w:val="single" w:color="auto" w:sz="4"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w:t>
            </w:r>
          </w:p>
        </w:tc>
        <w:tc>
          <w:tcPr>
            <w:tcW w:w="5891" w:type="dxa"/>
            <w:tcBorders>
              <w:top w:val="single" w:color="000000" w:sz="6" w:space="0"/>
              <w:left w:val="single" w:color="000000" w:sz="6" w:space="0"/>
              <w:bottom w:val="single" w:color="auto" w:sz="4" w:space="0"/>
              <w:right w:val="single" w:color="auto" w:sz="4"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提供自20</w:t>
            </w:r>
            <w:r>
              <w:rPr>
                <w:rFonts w:hint="eastAsia" w:ascii="宋体" w:hAnsi="宋体" w:eastAsia="宋体" w:cs="宋体"/>
                <w:color w:val="auto"/>
                <w:kern w:val="0"/>
                <w:sz w:val="24"/>
                <w:szCs w:val="24"/>
                <w:lang w:val="en-US" w:eastAsia="zh-CN"/>
              </w:rPr>
              <w:t>16</w:t>
            </w:r>
            <w:r>
              <w:rPr>
                <w:rFonts w:hint="eastAsia" w:ascii="宋体" w:hAnsi="宋体" w:eastAsia="宋体" w:cs="宋体"/>
                <w:color w:val="auto"/>
                <w:kern w:val="0"/>
                <w:sz w:val="24"/>
                <w:szCs w:val="24"/>
                <w:lang w:val="zh-CN"/>
              </w:rPr>
              <w:t>年以来类似业绩证明材料。（需提供包含合同首页、标的及金额所在页、签字盖章页的合同复印件）。</w:t>
            </w:r>
            <w:r>
              <w:rPr>
                <w:rFonts w:hint="eastAsia" w:ascii="宋体" w:hAnsi="宋体" w:eastAsia="宋体" w:cs="宋体"/>
                <w:color w:val="auto"/>
                <w:kern w:val="0"/>
                <w:sz w:val="24"/>
                <w:szCs w:val="24"/>
                <w:lang w:val="zh-CN" w:eastAsia="zh-CN"/>
              </w:rPr>
              <w:t>每提供一份得</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分，不提供不得分，最高得</w:t>
            </w:r>
            <w:r>
              <w:rPr>
                <w:rFonts w:hint="eastAsia" w:ascii="宋体" w:hAnsi="宋体" w:eastAsia="宋体" w:cs="宋体"/>
                <w:color w:val="auto"/>
                <w:kern w:val="0"/>
                <w:sz w:val="24"/>
                <w:szCs w:val="24"/>
                <w:lang w:val="en-US" w:eastAsia="zh-CN"/>
              </w:rPr>
              <w:t>20分。</w:t>
            </w:r>
          </w:p>
        </w:tc>
      </w:tr>
      <w:tr>
        <w:tblPrEx>
          <w:tblLayout w:type="fixed"/>
          <w:tblCellMar>
            <w:top w:w="0" w:type="dxa"/>
            <w:left w:w="108" w:type="dxa"/>
            <w:bottom w:w="0" w:type="dxa"/>
            <w:right w:w="108" w:type="dxa"/>
          </w:tblCellMar>
        </w:tblPrEx>
        <w:trPr>
          <w:trHeight w:val="804" w:hRule="atLeast"/>
        </w:trPr>
        <w:tc>
          <w:tcPr>
            <w:tcW w:w="1502" w:type="dxa"/>
            <w:vMerge w:val="continue"/>
            <w:tcBorders>
              <w:top w:val="single" w:color="auto" w:sz="4" w:space="0"/>
              <w:left w:val="single" w:color="auto" w:sz="4"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lang w:val="zh-CN"/>
              </w:rPr>
            </w:pPr>
          </w:p>
        </w:tc>
        <w:tc>
          <w:tcPr>
            <w:tcW w:w="1532"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对招募文件规范性响应程度</w:t>
            </w:r>
          </w:p>
        </w:tc>
        <w:tc>
          <w:tcPr>
            <w:tcW w:w="720" w:type="dxa"/>
            <w:tcBorders>
              <w:top w:val="single" w:color="auto" w:sz="4" w:space="0"/>
              <w:left w:val="single" w:color="auto" w:sz="4"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firstLine="199"/>
              <w:jc w:val="both"/>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en-US" w:eastAsia="zh-CN"/>
              </w:rPr>
              <w:t>5</w:t>
            </w:r>
          </w:p>
        </w:tc>
        <w:tc>
          <w:tcPr>
            <w:tcW w:w="5891"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完全响应招标文件格式要求编排者得</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val="zh-CN"/>
              </w:rPr>
              <w:t>分；反之不得分。</w:t>
            </w:r>
          </w:p>
        </w:tc>
      </w:tr>
      <w:tr>
        <w:tblPrEx>
          <w:tblLayout w:type="fixed"/>
          <w:tblCellMar>
            <w:top w:w="0" w:type="dxa"/>
            <w:left w:w="108" w:type="dxa"/>
            <w:bottom w:w="0" w:type="dxa"/>
            <w:right w:w="108" w:type="dxa"/>
          </w:tblCellMar>
        </w:tblPrEx>
        <w:trPr>
          <w:trHeight w:val="77" w:hRule="atLeast"/>
        </w:trPr>
        <w:tc>
          <w:tcPr>
            <w:tcW w:w="1502" w:type="dxa"/>
            <w:vMerge w:val="restart"/>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售后服务情况</w:t>
            </w:r>
            <w:r>
              <w:rPr>
                <w:rFonts w:hint="eastAsia" w:ascii="宋体" w:hAnsi="宋体" w:eastAsia="宋体" w:cs="宋体"/>
                <w:color w:val="auto"/>
                <w:kern w:val="0"/>
                <w:sz w:val="24"/>
                <w:szCs w:val="24"/>
                <w:lang w:val="en-US" w:eastAsia="zh-CN"/>
              </w:rPr>
              <w:t>45</w:t>
            </w:r>
            <w:r>
              <w:rPr>
                <w:rFonts w:hint="eastAsia" w:ascii="宋体" w:hAnsi="宋体" w:eastAsia="宋体" w:cs="宋体"/>
                <w:color w:val="auto"/>
                <w:kern w:val="0"/>
                <w:sz w:val="24"/>
                <w:szCs w:val="24"/>
                <w:lang w:val="zh-CN"/>
              </w:rPr>
              <w:t>分</w:t>
            </w:r>
          </w:p>
          <w:p>
            <w:pPr>
              <w:autoSpaceDE w:val="0"/>
              <w:autoSpaceDN w:val="0"/>
              <w:adjustRightInd w:val="0"/>
              <w:spacing w:line="400" w:lineRule="exact"/>
              <w:ind w:firstLine="42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实施方案</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firstLine="199"/>
              <w:jc w:val="both"/>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40</w:t>
            </w:r>
          </w:p>
        </w:tc>
        <w:tc>
          <w:tcPr>
            <w:tcW w:w="58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shd w:val="clear" w:color="auto" w:fill="FFFFFF"/>
              </w:rPr>
              <w:t>能够结合项目特点制定可实施的详尽方案，包括主要工作内容、实施步骤、实施计划的完整性、合理性等。技术方案优秀的得</w:t>
            </w:r>
            <w:r>
              <w:rPr>
                <w:rFonts w:hint="eastAsia" w:ascii="宋体" w:hAnsi="宋体" w:eastAsia="宋体" w:cs="宋体"/>
                <w:color w:val="auto"/>
                <w:sz w:val="24"/>
                <w:szCs w:val="24"/>
                <w:shd w:val="clear" w:color="auto" w:fill="FFFFFF"/>
                <w:lang w:val="en-US" w:eastAsia="zh-CN"/>
              </w:rPr>
              <w:t>40-30</w:t>
            </w:r>
            <w:r>
              <w:rPr>
                <w:rFonts w:hint="eastAsia" w:ascii="宋体" w:hAnsi="宋体" w:eastAsia="宋体" w:cs="宋体"/>
                <w:color w:val="auto"/>
                <w:sz w:val="24"/>
                <w:szCs w:val="24"/>
                <w:shd w:val="clear" w:color="auto" w:fill="FFFFFF"/>
              </w:rPr>
              <w:t>分</w:t>
            </w:r>
            <w:r>
              <w:rPr>
                <w:rFonts w:hint="eastAsia" w:ascii="宋体" w:hAnsi="宋体" w:eastAsia="宋体" w:cs="宋体"/>
                <w:color w:val="auto"/>
                <w:sz w:val="24"/>
                <w:szCs w:val="24"/>
                <w:shd w:val="clear" w:color="auto" w:fill="FFFFFF"/>
                <w:lang w:val="en-US" w:eastAsia="zh-CN"/>
              </w:rPr>
              <w:t>;良者</w:t>
            </w:r>
            <w:r>
              <w:rPr>
                <w:rFonts w:hint="eastAsia" w:ascii="宋体" w:hAnsi="宋体" w:eastAsia="宋体" w:cs="宋体"/>
                <w:color w:val="auto"/>
                <w:sz w:val="24"/>
                <w:szCs w:val="24"/>
                <w:shd w:val="clear" w:color="auto" w:fill="FFFFFF"/>
              </w:rPr>
              <w:t>得</w:t>
            </w:r>
            <w:r>
              <w:rPr>
                <w:rFonts w:hint="eastAsia" w:ascii="宋体" w:hAnsi="宋体" w:eastAsia="宋体" w:cs="宋体"/>
                <w:color w:val="auto"/>
                <w:sz w:val="24"/>
                <w:szCs w:val="24"/>
                <w:shd w:val="clear" w:color="auto" w:fill="FFFFFF"/>
                <w:lang w:val="en-US" w:eastAsia="zh-CN"/>
              </w:rPr>
              <w:t>30-20</w:t>
            </w:r>
            <w:r>
              <w:rPr>
                <w:rFonts w:hint="eastAsia" w:ascii="宋体" w:hAnsi="宋体" w:eastAsia="宋体" w:cs="宋体"/>
                <w:color w:val="auto"/>
                <w:sz w:val="24"/>
                <w:szCs w:val="24"/>
                <w:shd w:val="clear" w:color="auto" w:fill="FFFFFF"/>
              </w:rPr>
              <w:t>分；</w:t>
            </w:r>
            <w:r>
              <w:rPr>
                <w:rFonts w:hint="eastAsia" w:ascii="宋体" w:hAnsi="宋体" w:eastAsia="宋体" w:cs="宋体"/>
                <w:color w:val="auto"/>
                <w:sz w:val="24"/>
                <w:szCs w:val="24"/>
                <w:shd w:val="clear" w:color="auto" w:fill="FFFFFF"/>
                <w:lang w:eastAsia="zh-CN"/>
              </w:rPr>
              <w:t>差者得</w:t>
            </w:r>
            <w:r>
              <w:rPr>
                <w:rFonts w:hint="eastAsia" w:ascii="宋体" w:hAnsi="宋体" w:eastAsia="宋体" w:cs="宋体"/>
                <w:color w:val="auto"/>
                <w:sz w:val="24"/>
                <w:szCs w:val="24"/>
                <w:shd w:val="clear" w:color="auto" w:fill="FFFFFF"/>
                <w:lang w:val="en-US" w:eastAsia="zh-CN"/>
              </w:rPr>
              <w:t>10分；</w:t>
            </w:r>
            <w:r>
              <w:rPr>
                <w:rFonts w:hint="eastAsia" w:ascii="宋体" w:hAnsi="宋体" w:eastAsia="宋体" w:cs="宋体"/>
                <w:color w:val="auto"/>
                <w:sz w:val="24"/>
                <w:szCs w:val="24"/>
                <w:shd w:val="clear" w:color="auto" w:fill="FFFFFF"/>
              </w:rPr>
              <w:t>未提供的不得分。</w:t>
            </w:r>
          </w:p>
        </w:tc>
      </w:tr>
      <w:tr>
        <w:tblPrEx>
          <w:tblLayout w:type="fixed"/>
          <w:tblCellMar>
            <w:top w:w="0" w:type="dxa"/>
            <w:left w:w="108" w:type="dxa"/>
            <w:bottom w:w="0" w:type="dxa"/>
            <w:right w:w="108" w:type="dxa"/>
          </w:tblCellMar>
        </w:tblPrEx>
        <w:trPr>
          <w:trHeight w:val="870" w:hRule="atLeast"/>
        </w:trPr>
        <w:tc>
          <w:tcPr>
            <w:tcW w:w="1502" w:type="dxa"/>
            <w:vMerge w:val="continue"/>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lang w:val="zh-CN"/>
              </w:rPr>
            </w:pPr>
          </w:p>
        </w:tc>
        <w:tc>
          <w:tcPr>
            <w:tcW w:w="1532"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本地化服务能力</w:t>
            </w:r>
          </w:p>
        </w:tc>
        <w:tc>
          <w:tcPr>
            <w:tcW w:w="720"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firstLine="199"/>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5891"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pStyle w:val="10"/>
              <w:widowControl/>
              <w:ind w:firstLine="0" w:firstLineChars="0"/>
              <w:rPr>
                <w:rFonts w:hint="eastAsia" w:ascii="宋体" w:hAnsi="宋体" w:eastAsia="宋体" w:cs="宋体"/>
                <w:color w:val="auto"/>
                <w:kern w:val="0"/>
                <w:sz w:val="24"/>
                <w:szCs w:val="24"/>
                <w:lang w:val="zh-CN"/>
              </w:rPr>
            </w:pPr>
            <w:r>
              <w:rPr>
                <w:rFonts w:hint="eastAsia" w:ascii="宋体" w:hAnsi="宋体" w:eastAsia="宋体" w:cs="宋体"/>
                <w:color w:val="auto"/>
                <w:kern w:val="2"/>
                <w:sz w:val="24"/>
                <w:szCs w:val="24"/>
                <w:lang w:val="en-US" w:eastAsia="zh-CN" w:bidi="ar-SA"/>
              </w:rPr>
              <w:t>在</w:t>
            </w:r>
            <w:r>
              <w:rPr>
                <w:rFonts w:hint="eastAsia" w:ascii="宋体" w:hAnsi="宋体" w:cs="宋体"/>
                <w:color w:val="auto"/>
                <w:kern w:val="2"/>
                <w:sz w:val="24"/>
                <w:szCs w:val="24"/>
                <w:lang w:val="zh-CN" w:eastAsia="zh-CN" w:bidi="ar-SA"/>
              </w:rPr>
              <w:t>兴海</w:t>
            </w:r>
            <w:r>
              <w:rPr>
                <w:rFonts w:hint="eastAsia" w:ascii="宋体" w:hAnsi="宋体" w:eastAsia="宋体" w:cs="宋体"/>
                <w:color w:val="auto"/>
                <w:kern w:val="2"/>
                <w:sz w:val="24"/>
                <w:szCs w:val="24"/>
                <w:lang w:val="zh-CN" w:eastAsia="zh-CN" w:bidi="ar-SA"/>
              </w:rPr>
              <w:t>县有</w:t>
            </w:r>
            <w:r>
              <w:rPr>
                <w:rFonts w:hint="eastAsia" w:ascii="宋体" w:hAnsi="宋体" w:eastAsia="宋体" w:cs="宋体"/>
                <w:color w:val="auto"/>
                <w:kern w:val="2"/>
                <w:sz w:val="24"/>
                <w:szCs w:val="24"/>
                <w:lang w:val="en-US" w:eastAsia="zh-CN" w:bidi="ar-SA"/>
              </w:rPr>
              <w:t>服务机构的，得5分；有合作性服务机构的，得3分；没有的不得分。（需提供相关证明材料）。</w:t>
            </w:r>
          </w:p>
        </w:tc>
      </w:tr>
    </w:tbl>
    <w:p>
      <w:pPr>
        <w:pStyle w:val="2"/>
        <w:rPr>
          <w:rFonts w:hint="eastAsia"/>
          <w:color w:val="auto"/>
          <w:lang w:eastAsia="zh-CN"/>
        </w:rPr>
      </w:pPr>
      <w:r>
        <w:rPr>
          <w:rFonts w:hint="eastAsia"/>
          <w:color w:val="auto"/>
          <w:lang w:eastAsia="zh-CN"/>
        </w:rPr>
        <w:t>包四：广告</w:t>
      </w:r>
    </w:p>
    <w:p>
      <w:pPr>
        <w:widowControl/>
        <w:spacing w:line="560" w:lineRule="exact"/>
        <w:ind w:firstLine="640" w:firstLineChars="200"/>
        <w:jc w:val="left"/>
        <w:outlineLvl w:val="0"/>
        <w:rPr>
          <w:rFonts w:hint="eastAsia" w:ascii="仿宋" w:hAnsi="仿宋" w:eastAsia="仿宋" w:cs="宋体"/>
          <w:color w:val="auto"/>
          <w:kern w:val="36"/>
          <w:sz w:val="32"/>
          <w:szCs w:val="32"/>
          <w:lang w:eastAsia="zh-CN"/>
        </w:rPr>
      </w:pPr>
    </w:p>
    <w:tbl>
      <w:tblPr>
        <w:tblStyle w:val="12"/>
        <w:tblW w:w="9660" w:type="dxa"/>
        <w:tblInd w:w="-588" w:type="dxa"/>
        <w:tblLayout w:type="fixed"/>
        <w:tblCellMar>
          <w:top w:w="0" w:type="dxa"/>
          <w:left w:w="108" w:type="dxa"/>
          <w:bottom w:w="0" w:type="dxa"/>
          <w:right w:w="108" w:type="dxa"/>
        </w:tblCellMar>
      </w:tblPr>
      <w:tblGrid>
        <w:gridCol w:w="1517"/>
        <w:gridCol w:w="1532"/>
        <w:gridCol w:w="720"/>
        <w:gridCol w:w="5891"/>
      </w:tblGrid>
      <w:tr>
        <w:tblPrEx>
          <w:tblLayout w:type="fixed"/>
          <w:tblCellMar>
            <w:top w:w="0" w:type="dxa"/>
            <w:left w:w="108" w:type="dxa"/>
            <w:bottom w:w="0" w:type="dxa"/>
            <w:right w:w="108" w:type="dxa"/>
          </w:tblCellMar>
        </w:tblPrEx>
        <w:trPr>
          <w:trHeight w:val="730" w:hRule="atLeast"/>
        </w:trPr>
        <w:tc>
          <w:tcPr>
            <w:tcW w:w="1517"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类别</w:t>
            </w:r>
          </w:p>
        </w:tc>
        <w:tc>
          <w:tcPr>
            <w:tcW w:w="1532"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项目</w:t>
            </w:r>
          </w:p>
        </w:tc>
        <w:tc>
          <w:tcPr>
            <w:tcW w:w="720"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满分 分值</w:t>
            </w:r>
          </w:p>
        </w:tc>
        <w:tc>
          <w:tcPr>
            <w:tcW w:w="5891"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ind w:firstLine="42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评审标准</w:t>
            </w:r>
          </w:p>
        </w:tc>
      </w:tr>
      <w:tr>
        <w:tblPrEx>
          <w:tblLayout w:type="fixed"/>
          <w:tblCellMar>
            <w:top w:w="0" w:type="dxa"/>
            <w:left w:w="108" w:type="dxa"/>
            <w:bottom w:w="0" w:type="dxa"/>
            <w:right w:w="108" w:type="dxa"/>
          </w:tblCellMar>
        </w:tblPrEx>
        <w:trPr>
          <w:trHeight w:val="489" w:hRule="atLeast"/>
        </w:trPr>
        <w:tc>
          <w:tcPr>
            <w:tcW w:w="1517"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投标报价</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lang w:val="zh-CN"/>
              </w:rPr>
              <w:t>分</w:t>
            </w:r>
          </w:p>
        </w:tc>
        <w:tc>
          <w:tcPr>
            <w:tcW w:w="1532"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报价分</w:t>
            </w:r>
          </w:p>
          <w:p>
            <w:pPr>
              <w:autoSpaceDE w:val="0"/>
              <w:autoSpaceDN w:val="0"/>
              <w:adjustRightInd w:val="0"/>
              <w:spacing w:line="400" w:lineRule="exact"/>
              <w:jc w:val="left"/>
              <w:rPr>
                <w:rFonts w:hint="eastAsia" w:ascii="宋体" w:hAnsi="宋体" w:eastAsia="宋体" w:cs="宋体"/>
                <w:color w:val="auto"/>
                <w:kern w:val="0"/>
                <w:sz w:val="24"/>
                <w:szCs w:val="24"/>
                <w:lang w:val="zh-CN"/>
              </w:rPr>
            </w:pPr>
          </w:p>
        </w:tc>
        <w:tc>
          <w:tcPr>
            <w:tcW w:w="720"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30</w:t>
            </w:r>
          </w:p>
        </w:tc>
        <w:tc>
          <w:tcPr>
            <w:tcW w:w="5891" w:type="dxa"/>
            <w:tcBorders>
              <w:top w:val="single" w:color="auto" w:sz="4" w:space="0"/>
              <w:left w:val="single" w:color="000000" w:sz="6" w:space="0"/>
              <w:bottom w:val="single" w:color="000000" w:sz="6" w:space="0"/>
              <w:right w:val="single" w:color="auto" w:sz="4"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在所有的有效投标报价中，以最低投标报价为基准价，其价格分为满分。其他投标供应商的报价分统一按下列公式计算：投标报价得分=(评标基准价／投标报价)×价格权值（</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lang w:val="zh-CN" w:eastAsia="zh-CN"/>
              </w:rPr>
              <w:t>%）×100（四舍五入后保留小数点后两位）。</w:t>
            </w:r>
          </w:p>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注：根据《政府采购促进中小企业发展暂行办法》的相关规定，对小型和微型企业制造（生产）产品的价格给予6%的扣除，用扣除后的价格参与评审。</w:t>
            </w:r>
          </w:p>
        </w:tc>
      </w:tr>
      <w:tr>
        <w:tblPrEx>
          <w:tblLayout w:type="fixed"/>
          <w:tblCellMar>
            <w:top w:w="0" w:type="dxa"/>
            <w:left w:w="108" w:type="dxa"/>
            <w:bottom w:w="0" w:type="dxa"/>
            <w:right w:w="108" w:type="dxa"/>
          </w:tblCellMar>
        </w:tblPrEx>
        <w:trPr>
          <w:trHeight w:val="1150" w:hRule="atLeast"/>
        </w:trPr>
        <w:tc>
          <w:tcPr>
            <w:tcW w:w="1517" w:type="dxa"/>
            <w:vMerge w:val="restart"/>
            <w:tcBorders>
              <w:top w:val="single" w:color="auto" w:sz="4" w:space="0"/>
              <w:left w:val="single" w:color="auto" w:sz="4"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商务评价</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lang w:val="zh-CN"/>
              </w:rPr>
              <w:t>分</w:t>
            </w:r>
          </w:p>
        </w:tc>
        <w:tc>
          <w:tcPr>
            <w:tcW w:w="1532"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业绩情况</w:t>
            </w:r>
          </w:p>
        </w:tc>
        <w:tc>
          <w:tcPr>
            <w:tcW w:w="720" w:type="dxa"/>
            <w:tcBorders>
              <w:top w:val="single" w:color="000000" w:sz="6" w:space="0"/>
              <w:left w:val="single" w:color="auto" w:sz="4"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w:t>
            </w:r>
          </w:p>
        </w:tc>
        <w:tc>
          <w:tcPr>
            <w:tcW w:w="5891" w:type="dxa"/>
            <w:tcBorders>
              <w:top w:val="single" w:color="000000" w:sz="6" w:space="0"/>
              <w:left w:val="single" w:color="000000" w:sz="6" w:space="0"/>
              <w:bottom w:val="single" w:color="auto" w:sz="4" w:space="0"/>
              <w:right w:val="single" w:color="auto" w:sz="4"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提供自20</w:t>
            </w:r>
            <w:r>
              <w:rPr>
                <w:rFonts w:hint="eastAsia" w:ascii="宋体" w:hAnsi="宋体" w:eastAsia="宋体" w:cs="宋体"/>
                <w:color w:val="auto"/>
                <w:kern w:val="0"/>
                <w:sz w:val="24"/>
                <w:szCs w:val="24"/>
                <w:lang w:val="en-US" w:eastAsia="zh-CN"/>
              </w:rPr>
              <w:t>16</w:t>
            </w:r>
            <w:r>
              <w:rPr>
                <w:rFonts w:hint="eastAsia" w:ascii="宋体" w:hAnsi="宋体" w:eastAsia="宋体" w:cs="宋体"/>
                <w:color w:val="auto"/>
                <w:kern w:val="0"/>
                <w:sz w:val="24"/>
                <w:szCs w:val="24"/>
                <w:lang w:val="zh-CN"/>
              </w:rPr>
              <w:t>年以来类似业绩证明材料。（需提供包含合同首页、标的及金额所在页、签字盖章页的合同复印件）。</w:t>
            </w:r>
            <w:r>
              <w:rPr>
                <w:rFonts w:hint="eastAsia" w:ascii="宋体" w:hAnsi="宋体" w:eastAsia="宋体" w:cs="宋体"/>
                <w:color w:val="auto"/>
                <w:kern w:val="0"/>
                <w:sz w:val="24"/>
                <w:szCs w:val="24"/>
                <w:lang w:val="zh-CN" w:eastAsia="zh-CN"/>
              </w:rPr>
              <w:t>每提供一份得</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分，不提供不得分，最高得</w:t>
            </w:r>
            <w:r>
              <w:rPr>
                <w:rFonts w:hint="eastAsia" w:ascii="宋体" w:hAnsi="宋体" w:eastAsia="宋体" w:cs="宋体"/>
                <w:color w:val="auto"/>
                <w:kern w:val="0"/>
                <w:sz w:val="24"/>
                <w:szCs w:val="24"/>
                <w:lang w:val="en-US" w:eastAsia="zh-CN"/>
              </w:rPr>
              <w:t>20分。</w:t>
            </w:r>
          </w:p>
        </w:tc>
      </w:tr>
      <w:tr>
        <w:tblPrEx>
          <w:tblLayout w:type="fixed"/>
          <w:tblCellMar>
            <w:top w:w="0" w:type="dxa"/>
            <w:left w:w="108" w:type="dxa"/>
            <w:bottom w:w="0" w:type="dxa"/>
            <w:right w:w="108" w:type="dxa"/>
          </w:tblCellMar>
        </w:tblPrEx>
        <w:trPr>
          <w:trHeight w:val="804" w:hRule="atLeast"/>
        </w:trPr>
        <w:tc>
          <w:tcPr>
            <w:tcW w:w="1517" w:type="dxa"/>
            <w:vMerge w:val="continue"/>
            <w:tcBorders>
              <w:top w:val="single" w:color="auto" w:sz="4" w:space="0"/>
              <w:left w:val="single" w:color="auto" w:sz="4"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lang w:val="zh-CN"/>
              </w:rPr>
            </w:pPr>
          </w:p>
        </w:tc>
        <w:tc>
          <w:tcPr>
            <w:tcW w:w="1532"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对招募文件规范性响应程度</w:t>
            </w:r>
          </w:p>
        </w:tc>
        <w:tc>
          <w:tcPr>
            <w:tcW w:w="720" w:type="dxa"/>
            <w:tcBorders>
              <w:top w:val="single" w:color="auto" w:sz="4" w:space="0"/>
              <w:left w:val="single" w:color="auto" w:sz="4"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firstLine="199"/>
              <w:jc w:val="both"/>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en-US" w:eastAsia="zh-CN"/>
              </w:rPr>
              <w:t>5</w:t>
            </w:r>
          </w:p>
        </w:tc>
        <w:tc>
          <w:tcPr>
            <w:tcW w:w="5891"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完全响应招募文件格式要求编排者得</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val="zh-CN"/>
              </w:rPr>
              <w:t>分；反之不得分。</w:t>
            </w:r>
          </w:p>
        </w:tc>
      </w:tr>
      <w:tr>
        <w:tblPrEx>
          <w:tblLayout w:type="fixed"/>
          <w:tblCellMar>
            <w:top w:w="0" w:type="dxa"/>
            <w:left w:w="108" w:type="dxa"/>
            <w:bottom w:w="0" w:type="dxa"/>
            <w:right w:w="108" w:type="dxa"/>
          </w:tblCellMar>
        </w:tblPrEx>
        <w:trPr>
          <w:trHeight w:val="77" w:hRule="atLeast"/>
        </w:trPr>
        <w:tc>
          <w:tcPr>
            <w:tcW w:w="1517" w:type="dxa"/>
            <w:vMerge w:val="restart"/>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售后服务情况</w:t>
            </w:r>
            <w:r>
              <w:rPr>
                <w:rFonts w:hint="eastAsia" w:ascii="宋体" w:hAnsi="宋体" w:eastAsia="宋体" w:cs="宋体"/>
                <w:color w:val="auto"/>
                <w:kern w:val="0"/>
                <w:sz w:val="24"/>
                <w:szCs w:val="24"/>
                <w:lang w:val="en-US" w:eastAsia="zh-CN"/>
              </w:rPr>
              <w:t>45</w:t>
            </w:r>
            <w:r>
              <w:rPr>
                <w:rFonts w:hint="eastAsia" w:ascii="宋体" w:hAnsi="宋体" w:eastAsia="宋体" w:cs="宋体"/>
                <w:color w:val="auto"/>
                <w:kern w:val="0"/>
                <w:sz w:val="24"/>
                <w:szCs w:val="24"/>
                <w:lang w:val="zh-CN"/>
              </w:rPr>
              <w:t>分</w:t>
            </w:r>
          </w:p>
          <w:p>
            <w:pPr>
              <w:autoSpaceDE w:val="0"/>
              <w:autoSpaceDN w:val="0"/>
              <w:adjustRightInd w:val="0"/>
              <w:spacing w:line="400" w:lineRule="exact"/>
              <w:ind w:firstLine="42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实施方案</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firstLine="199"/>
              <w:jc w:val="both"/>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40</w:t>
            </w:r>
          </w:p>
        </w:tc>
        <w:tc>
          <w:tcPr>
            <w:tcW w:w="58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shd w:val="clear" w:color="auto" w:fill="FFFFFF"/>
              </w:rPr>
              <w:t>能够结合项目特点制定可实施的详尽方案，包括主要工作内容、实施步骤、实施计划的完整性、合理性等。技术方案优秀的得</w:t>
            </w:r>
            <w:r>
              <w:rPr>
                <w:rFonts w:hint="eastAsia" w:ascii="宋体" w:hAnsi="宋体" w:eastAsia="宋体" w:cs="宋体"/>
                <w:color w:val="auto"/>
                <w:sz w:val="24"/>
                <w:szCs w:val="24"/>
                <w:shd w:val="clear" w:color="auto" w:fill="FFFFFF"/>
                <w:lang w:val="en-US" w:eastAsia="zh-CN"/>
              </w:rPr>
              <w:t>40-30</w:t>
            </w:r>
            <w:r>
              <w:rPr>
                <w:rFonts w:hint="eastAsia" w:ascii="宋体" w:hAnsi="宋体" w:eastAsia="宋体" w:cs="宋体"/>
                <w:color w:val="auto"/>
                <w:sz w:val="24"/>
                <w:szCs w:val="24"/>
                <w:shd w:val="clear" w:color="auto" w:fill="FFFFFF"/>
              </w:rPr>
              <w:t>分</w:t>
            </w:r>
            <w:r>
              <w:rPr>
                <w:rFonts w:hint="eastAsia" w:ascii="宋体" w:hAnsi="宋体" w:eastAsia="宋体" w:cs="宋体"/>
                <w:color w:val="auto"/>
                <w:sz w:val="24"/>
                <w:szCs w:val="24"/>
                <w:shd w:val="clear" w:color="auto" w:fill="FFFFFF"/>
                <w:lang w:val="en-US" w:eastAsia="zh-CN"/>
              </w:rPr>
              <w:t>;良者</w:t>
            </w:r>
            <w:r>
              <w:rPr>
                <w:rFonts w:hint="eastAsia" w:ascii="宋体" w:hAnsi="宋体" w:eastAsia="宋体" w:cs="宋体"/>
                <w:color w:val="auto"/>
                <w:sz w:val="24"/>
                <w:szCs w:val="24"/>
                <w:shd w:val="clear" w:color="auto" w:fill="FFFFFF"/>
              </w:rPr>
              <w:t>得</w:t>
            </w:r>
            <w:r>
              <w:rPr>
                <w:rFonts w:hint="eastAsia" w:ascii="宋体" w:hAnsi="宋体" w:eastAsia="宋体" w:cs="宋体"/>
                <w:color w:val="auto"/>
                <w:sz w:val="24"/>
                <w:szCs w:val="24"/>
                <w:shd w:val="clear" w:color="auto" w:fill="FFFFFF"/>
                <w:lang w:val="en-US" w:eastAsia="zh-CN"/>
              </w:rPr>
              <w:t>30-20</w:t>
            </w:r>
            <w:r>
              <w:rPr>
                <w:rFonts w:hint="eastAsia" w:ascii="宋体" w:hAnsi="宋体" w:eastAsia="宋体" w:cs="宋体"/>
                <w:color w:val="auto"/>
                <w:sz w:val="24"/>
                <w:szCs w:val="24"/>
                <w:shd w:val="clear" w:color="auto" w:fill="FFFFFF"/>
              </w:rPr>
              <w:t>分；</w:t>
            </w:r>
            <w:r>
              <w:rPr>
                <w:rFonts w:hint="eastAsia" w:ascii="宋体" w:hAnsi="宋体" w:eastAsia="宋体" w:cs="宋体"/>
                <w:color w:val="auto"/>
                <w:sz w:val="24"/>
                <w:szCs w:val="24"/>
                <w:shd w:val="clear" w:color="auto" w:fill="FFFFFF"/>
                <w:lang w:eastAsia="zh-CN"/>
              </w:rPr>
              <w:t>差者得</w:t>
            </w:r>
            <w:r>
              <w:rPr>
                <w:rFonts w:hint="eastAsia" w:ascii="宋体" w:hAnsi="宋体" w:eastAsia="宋体" w:cs="宋体"/>
                <w:color w:val="auto"/>
                <w:sz w:val="24"/>
                <w:szCs w:val="24"/>
                <w:shd w:val="clear" w:color="auto" w:fill="FFFFFF"/>
                <w:lang w:val="en-US" w:eastAsia="zh-CN"/>
              </w:rPr>
              <w:t>10分；</w:t>
            </w:r>
            <w:r>
              <w:rPr>
                <w:rFonts w:hint="eastAsia" w:ascii="宋体" w:hAnsi="宋体" w:eastAsia="宋体" w:cs="宋体"/>
                <w:color w:val="auto"/>
                <w:sz w:val="24"/>
                <w:szCs w:val="24"/>
                <w:shd w:val="clear" w:color="auto" w:fill="FFFFFF"/>
              </w:rPr>
              <w:t>未提供的不得分。</w:t>
            </w:r>
          </w:p>
        </w:tc>
      </w:tr>
      <w:tr>
        <w:tblPrEx>
          <w:tblLayout w:type="fixed"/>
          <w:tblCellMar>
            <w:top w:w="0" w:type="dxa"/>
            <w:left w:w="108" w:type="dxa"/>
            <w:bottom w:w="0" w:type="dxa"/>
            <w:right w:w="108" w:type="dxa"/>
          </w:tblCellMar>
        </w:tblPrEx>
        <w:trPr>
          <w:trHeight w:val="870" w:hRule="atLeast"/>
        </w:trPr>
        <w:tc>
          <w:tcPr>
            <w:tcW w:w="1517" w:type="dxa"/>
            <w:vMerge w:val="continue"/>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eastAsia="宋体" w:cs="宋体"/>
                <w:color w:val="auto"/>
                <w:kern w:val="0"/>
                <w:sz w:val="24"/>
                <w:szCs w:val="24"/>
                <w:lang w:val="zh-CN"/>
              </w:rPr>
            </w:pPr>
          </w:p>
        </w:tc>
        <w:tc>
          <w:tcPr>
            <w:tcW w:w="1532"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本地化服务能力</w:t>
            </w:r>
          </w:p>
        </w:tc>
        <w:tc>
          <w:tcPr>
            <w:tcW w:w="720"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firstLine="199"/>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5891"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pStyle w:val="10"/>
              <w:widowControl/>
              <w:ind w:firstLine="0" w:firstLineChars="0"/>
              <w:rPr>
                <w:rFonts w:hint="eastAsia" w:ascii="宋体" w:hAnsi="宋体" w:eastAsia="宋体" w:cs="宋体"/>
                <w:color w:val="auto"/>
                <w:kern w:val="0"/>
                <w:sz w:val="24"/>
                <w:szCs w:val="24"/>
                <w:lang w:val="zh-CN"/>
              </w:rPr>
            </w:pPr>
            <w:r>
              <w:rPr>
                <w:rFonts w:hint="eastAsia" w:ascii="宋体" w:hAnsi="宋体" w:eastAsia="宋体" w:cs="宋体"/>
                <w:color w:val="auto"/>
                <w:kern w:val="2"/>
                <w:sz w:val="24"/>
                <w:szCs w:val="24"/>
                <w:lang w:val="en-US" w:eastAsia="zh-CN" w:bidi="ar-SA"/>
              </w:rPr>
              <w:t>在</w:t>
            </w:r>
            <w:r>
              <w:rPr>
                <w:rFonts w:hint="eastAsia" w:ascii="宋体" w:hAnsi="宋体" w:cs="宋体"/>
                <w:color w:val="auto"/>
                <w:kern w:val="2"/>
                <w:sz w:val="24"/>
                <w:szCs w:val="24"/>
                <w:lang w:val="zh-CN" w:eastAsia="zh-CN" w:bidi="ar-SA"/>
              </w:rPr>
              <w:t>兴海</w:t>
            </w:r>
            <w:r>
              <w:rPr>
                <w:rFonts w:hint="eastAsia" w:ascii="宋体" w:hAnsi="宋体" w:eastAsia="宋体" w:cs="宋体"/>
                <w:color w:val="auto"/>
                <w:kern w:val="2"/>
                <w:sz w:val="24"/>
                <w:szCs w:val="24"/>
                <w:lang w:val="zh-CN" w:eastAsia="zh-CN" w:bidi="ar-SA"/>
              </w:rPr>
              <w:t>县有</w:t>
            </w:r>
            <w:r>
              <w:rPr>
                <w:rFonts w:hint="eastAsia" w:ascii="宋体" w:hAnsi="宋体" w:eastAsia="宋体" w:cs="宋体"/>
                <w:color w:val="auto"/>
                <w:kern w:val="2"/>
                <w:sz w:val="24"/>
                <w:szCs w:val="24"/>
                <w:lang w:val="en-US" w:eastAsia="zh-CN" w:bidi="ar-SA"/>
              </w:rPr>
              <w:t>服务机构的，得5分；有合作性服务机构的，得3分；没有的不得分。（需提供相关证明材料）。</w:t>
            </w:r>
          </w:p>
        </w:tc>
      </w:tr>
    </w:tbl>
    <w:p>
      <w:pPr>
        <w:pStyle w:val="2"/>
        <w:rPr>
          <w:rFonts w:hint="eastAsia"/>
          <w:color w:val="auto"/>
          <w:lang w:eastAsia="zh-CN"/>
        </w:rPr>
      </w:pPr>
      <w:r>
        <w:rPr>
          <w:rFonts w:hint="eastAsia"/>
          <w:color w:val="auto"/>
          <w:lang w:eastAsia="zh-CN"/>
        </w:rPr>
        <w:t>包五：小额中介（会计审计、资产评估、工程咨询服务、法律服务）</w:t>
      </w:r>
    </w:p>
    <w:p>
      <w:pPr>
        <w:rPr>
          <w:rFonts w:hint="eastAsia"/>
          <w:color w:val="auto"/>
          <w:lang w:eastAsia="zh-CN"/>
        </w:rPr>
      </w:pPr>
    </w:p>
    <w:tbl>
      <w:tblPr>
        <w:tblStyle w:val="12"/>
        <w:tblW w:w="9593" w:type="dxa"/>
        <w:jc w:val="center"/>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5"/>
        <w:gridCol w:w="1013"/>
        <w:gridCol w:w="862"/>
        <w:gridCol w:w="61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1"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评审项目</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内容</w:t>
            </w:r>
          </w:p>
        </w:tc>
        <w:tc>
          <w:tcPr>
            <w:tcW w:w="8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满分 分值</w:t>
            </w:r>
          </w:p>
        </w:tc>
        <w:tc>
          <w:tcPr>
            <w:tcW w:w="61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报价</w:t>
            </w:r>
            <w:r>
              <w:rPr>
                <w:rFonts w:hint="eastAsia" w:ascii="宋体" w:hAnsi="宋体" w:cs="宋体"/>
                <w:color w:val="auto"/>
                <w:sz w:val="24"/>
                <w:szCs w:val="24"/>
                <w:lang w:val="en-US" w:eastAsia="zh-CN"/>
              </w:rPr>
              <w:t>25</w:t>
            </w:r>
            <w:r>
              <w:rPr>
                <w:rFonts w:hint="eastAsia" w:ascii="宋体" w:hAnsi="宋体" w:cs="宋体"/>
                <w:color w:val="auto"/>
                <w:sz w:val="24"/>
                <w:szCs w:val="24"/>
              </w:rPr>
              <w:t>分</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报价分</w:t>
            </w:r>
          </w:p>
        </w:tc>
        <w:tc>
          <w:tcPr>
            <w:tcW w:w="8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25</w:t>
            </w:r>
          </w:p>
        </w:tc>
        <w:tc>
          <w:tcPr>
            <w:tcW w:w="61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eastAsia="宋体" w:cs="宋体"/>
                <w:color w:val="auto"/>
                <w:kern w:val="0"/>
                <w:sz w:val="24"/>
                <w:szCs w:val="24"/>
                <w:lang w:val="zh-CN" w:eastAsia="zh-CN"/>
              </w:rPr>
              <w:t>在所有的有效投标报价中，以最低投标报价为基准价，其价格分为满分。其他投标供应商的报价分统一按下列公式计算：投标报价得分=(评标基准价／投标报价)×价格权值（</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lang w:val="zh-CN" w:eastAsia="zh-CN"/>
              </w:rPr>
              <w:t>%）×100（四舍五入后保留小数点后两位）。</w:t>
            </w:r>
            <w:r>
              <w:rPr>
                <w:rFonts w:hint="eastAsia" w:ascii="宋体" w:hAnsi="宋体" w:cs="宋体"/>
                <w:color w:val="auto"/>
                <w:sz w:val="24"/>
                <w:szCs w:val="24"/>
              </w:rPr>
              <w:t>根据《政府采购促进中小企业发展暂行办法》规定，对小型和微型企业产品价格给予6%的扣除，用扣除后的价格参与评审。注：价格分数保留两位小数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89" w:hRule="atLeast"/>
          <w:jc w:val="center"/>
        </w:trPr>
        <w:tc>
          <w:tcPr>
            <w:tcW w:w="1565" w:type="dxa"/>
            <w:vMerge w:val="restart"/>
            <w:tcBorders>
              <w:left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商务评价</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tc>
        <w:tc>
          <w:tcPr>
            <w:tcW w:w="1013" w:type="dxa"/>
            <w:tcBorders>
              <w:top w:val="single" w:color="auto" w:sz="4" w:space="0"/>
              <w:left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业绩</w:t>
            </w:r>
          </w:p>
        </w:tc>
        <w:tc>
          <w:tcPr>
            <w:tcW w:w="862" w:type="dxa"/>
            <w:tcBorders>
              <w:top w:val="single" w:color="auto" w:sz="4" w:space="0"/>
              <w:left w:val="single" w:color="auto" w:sz="4" w:space="0"/>
              <w:right w:val="single" w:color="auto" w:sz="4" w:space="0"/>
            </w:tcBorders>
            <w:noWrap w:val="0"/>
            <w:vAlign w:val="center"/>
          </w:tcPr>
          <w:p>
            <w:pPr>
              <w:autoSpaceDE w:val="0"/>
              <w:autoSpaceDN w:val="0"/>
              <w:spacing w:line="360" w:lineRule="auto"/>
              <w:ind w:firstLine="0" w:firstLineChars="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18</w:t>
            </w:r>
          </w:p>
        </w:tc>
        <w:tc>
          <w:tcPr>
            <w:tcW w:w="61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提供201</w:t>
            </w:r>
            <w:r>
              <w:rPr>
                <w:rFonts w:hint="eastAsia" w:ascii="宋体" w:hAnsi="宋体" w:cs="宋体"/>
                <w:color w:val="auto"/>
                <w:sz w:val="24"/>
                <w:szCs w:val="24"/>
                <w:lang w:val="en-US" w:eastAsia="zh-CN"/>
              </w:rPr>
              <w:t>6年</w:t>
            </w:r>
            <w:r>
              <w:rPr>
                <w:rFonts w:hint="eastAsia" w:ascii="宋体" w:hAnsi="宋体" w:cs="宋体"/>
                <w:color w:val="auto"/>
                <w:sz w:val="24"/>
                <w:szCs w:val="24"/>
              </w:rPr>
              <w:t>以来的类似业绩证明材料。每提供一项有效证明材料得</w:t>
            </w:r>
            <w:r>
              <w:rPr>
                <w:rFonts w:hint="eastAsia" w:ascii="宋体" w:hAnsi="宋体" w:cs="宋体"/>
                <w:color w:val="auto"/>
                <w:sz w:val="24"/>
                <w:szCs w:val="24"/>
                <w:lang w:val="en-US" w:eastAsia="zh-CN"/>
              </w:rPr>
              <w:t>2</w:t>
            </w:r>
            <w:r>
              <w:rPr>
                <w:rFonts w:hint="eastAsia" w:ascii="宋体" w:hAnsi="宋体" w:cs="宋体"/>
                <w:color w:val="auto"/>
                <w:sz w:val="24"/>
                <w:szCs w:val="24"/>
              </w:rPr>
              <w:t>分，最高分为</w:t>
            </w:r>
            <w:r>
              <w:rPr>
                <w:rFonts w:hint="eastAsia" w:ascii="宋体" w:hAnsi="宋体" w:cs="宋体"/>
                <w:color w:val="auto"/>
                <w:sz w:val="24"/>
                <w:szCs w:val="24"/>
                <w:lang w:val="en-US" w:eastAsia="zh-CN"/>
              </w:rPr>
              <w:t>18</w:t>
            </w:r>
            <w:r>
              <w:rPr>
                <w:rFonts w:hint="eastAsia" w:ascii="宋体" w:hAnsi="宋体" w:cs="宋体"/>
                <w:color w:val="auto"/>
                <w:sz w:val="24"/>
                <w:szCs w:val="24"/>
              </w:rPr>
              <w:t>分；不提供不得分。（需提供包含合同首页、合同内容及金额所在页、签字盖章页的扫描或复印件）。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6" w:hRule="atLeast"/>
          <w:jc w:val="center"/>
        </w:trPr>
        <w:tc>
          <w:tcPr>
            <w:tcW w:w="1565" w:type="dxa"/>
            <w:vMerge w:val="continue"/>
            <w:tcBorders>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对</w:t>
            </w:r>
            <w:r>
              <w:rPr>
                <w:rFonts w:hint="eastAsia" w:ascii="宋体" w:hAnsi="宋体" w:cs="宋体"/>
                <w:color w:val="auto"/>
                <w:sz w:val="24"/>
                <w:szCs w:val="24"/>
                <w:lang w:eastAsia="zh-CN"/>
              </w:rPr>
              <w:t>招募</w:t>
            </w:r>
            <w:r>
              <w:rPr>
                <w:rFonts w:hint="eastAsia" w:ascii="宋体" w:hAnsi="宋体" w:cs="宋体"/>
                <w:color w:val="auto"/>
                <w:sz w:val="24"/>
                <w:szCs w:val="24"/>
              </w:rPr>
              <w:t>文件的响应程度</w:t>
            </w:r>
          </w:p>
        </w:tc>
        <w:tc>
          <w:tcPr>
            <w:tcW w:w="8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lang w:eastAsia="zh-CN"/>
              </w:rPr>
            </w:pPr>
            <w:r>
              <w:rPr>
                <w:rFonts w:hint="eastAsia" w:ascii="宋体" w:hAnsi="宋体" w:cs="宋体"/>
                <w:color w:val="auto"/>
                <w:sz w:val="24"/>
                <w:szCs w:val="24"/>
                <w:lang w:val="en-US" w:eastAsia="zh-CN"/>
              </w:rPr>
              <w:t>2</w:t>
            </w:r>
          </w:p>
        </w:tc>
        <w:tc>
          <w:tcPr>
            <w:tcW w:w="61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磋商响应文件完全响应磋商文件编排要求的得</w:t>
            </w:r>
            <w:r>
              <w:rPr>
                <w:rFonts w:hint="eastAsia" w:ascii="宋体" w:hAnsi="宋体" w:cs="宋体"/>
                <w:color w:val="auto"/>
                <w:sz w:val="24"/>
                <w:szCs w:val="24"/>
                <w:lang w:val="en-US" w:eastAsia="zh-CN"/>
              </w:rPr>
              <w:t>2</w:t>
            </w:r>
            <w:r>
              <w:rPr>
                <w:rFonts w:hint="eastAsia" w:ascii="宋体" w:hAnsi="宋体" w:cs="宋体"/>
                <w:color w:val="auto"/>
                <w:sz w:val="24"/>
                <w:szCs w:val="24"/>
              </w:rPr>
              <w:t>分；一般的得</w:t>
            </w:r>
            <w:r>
              <w:rPr>
                <w:rFonts w:hint="eastAsia" w:ascii="宋体" w:hAnsi="宋体" w:cs="宋体"/>
                <w:color w:val="auto"/>
                <w:sz w:val="24"/>
                <w:szCs w:val="24"/>
                <w:lang w:val="en-US" w:eastAsia="zh-CN"/>
              </w:rPr>
              <w:t>1</w:t>
            </w:r>
            <w:r>
              <w:rPr>
                <w:rFonts w:hint="eastAsia" w:ascii="宋体" w:hAnsi="宋体" w:cs="宋体"/>
                <w:color w:val="auto"/>
                <w:sz w:val="24"/>
                <w:szCs w:val="24"/>
              </w:rPr>
              <w:t>分；编排混乱的不得分。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01" w:hRule="atLeast"/>
          <w:jc w:val="center"/>
        </w:trPr>
        <w:tc>
          <w:tcPr>
            <w:tcW w:w="1565" w:type="dxa"/>
            <w:vMerge w:val="restart"/>
            <w:tcBorders>
              <w:left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服务能力与方案</w:t>
            </w:r>
            <w:r>
              <w:rPr>
                <w:rFonts w:hint="eastAsia" w:ascii="宋体" w:hAnsi="宋体" w:cs="宋体"/>
                <w:color w:val="auto"/>
                <w:sz w:val="24"/>
                <w:szCs w:val="24"/>
                <w:lang w:val="en-US" w:eastAsia="zh-CN"/>
              </w:rPr>
              <w:t>55</w:t>
            </w:r>
            <w:r>
              <w:rPr>
                <w:rFonts w:hint="eastAsia" w:ascii="宋体" w:hAnsi="宋体" w:cs="宋体"/>
                <w:color w:val="auto"/>
                <w:sz w:val="24"/>
                <w:szCs w:val="24"/>
              </w:rPr>
              <w:t>分</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内部管理体系</w:t>
            </w:r>
          </w:p>
        </w:tc>
        <w:tc>
          <w:tcPr>
            <w:tcW w:w="8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10</w:t>
            </w:r>
          </w:p>
        </w:tc>
        <w:tc>
          <w:tcPr>
            <w:tcW w:w="61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是否有健全的管理制度和内控措施，质量控制举措是否严密、有效。该项需提供</w:t>
            </w:r>
            <w:r>
              <w:rPr>
                <w:rFonts w:hint="eastAsia" w:ascii="宋体" w:hAnsi="宋体" w:cs="宋体"/>
                <w:color w:val="auto"/>
                <w:sz w:val="24"/>
                <w:szCs w:val="24"/>
                <w:lang w:eastAsia="zh-CN"/>
              </w:rPr>
              <w:t>招募</w:t>
            </w:r>
            <w:r>
              <w:rPr>
                <w:rFonts w:hint="eastAsia" w:ascii="宋体" w:hAnsi="宋体" w:cs="宋体"/>
                <w:color w:val="auto"/>
                <w:sz w:val="24"/>
                <w:szCs w:val="24"/>
              </w:rPr>
              <w:t>供应商内控体系情况说明或相关制度。提供说明情况优秀的得10分；好的得6分；一般的得2分；差的或不提供的不得分。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16" w:hRule="atLeast"/>
          <w:jc w:val="center"/>
        </w:trPr>
        <w:tc>
          <w:tcPr>
            <w:tcW w:w="1565" w:type="dxa"/>
            <w:vMerge w:val="continue"/>
            <w:tcBorders>
              <w:left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p>
        </w:tc>
        <w:tc>
          <w:tcPr>
            <w:tcW w:w="1013" w:type="dxa"/>
            <w:tcBorders>
              <w:top w:val="single" w:color="auto" w:sz="4" w:space="0"/>
              <w:left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服务实施方案</w:t>
            </w:r>
          </w:p>
        </w:tc>
        <w:tc>
          <w:tcPr>
            <w:tcW w:w="8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20</w:t>
            </w:r>
          </w:p>
        </w:tc>
        <w:tc>
          <w:tcPr>
            <w:tcW w:w="61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依据各投标人针对该项目制定的“实施方案”包含制定目标、范围、内容以及重点及措施等内容进行横向比较，优秀的得13-20分；好的得7-12分；一般的得1-6分；差的或不提供的不得分。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3" w:hRule="atLeast"/>
          <w:jc w:val="center"/>
        </w:trPr>
        <w:tc>
          <w:tcPr>
            <w:tcW w:w="1565" w:type="dxa"/>
            <w:vMerge w:val="continue"/>
            <w:tcBorders>
              <w:left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p>
        </w:tc>
        <w:tc>
          <w:tcPr>
            <w:tcW w:w="1013" w:type="dxa"/>
            <w:tcBorders>
              <w:top w:val="single" w:color="auto" w:sz="4" w:space="0"/>
              <w:left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质量保证措施</w:t>
            </w:r>
          </w:p>
        </w:tc>
        <w:tc>
          <w:tcPr>
            <w:tcW w:w="8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10</w:t>
            </w:r>
          </w:p>
        </w:tc>
        <w:tc>
          <w:tcPr>
            <w:tcW w:w="61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依据各投标人针对该项目制定的“服务质量保障措施”进行横向比较。优秀的得10分；好的得6分；一般的得3分；差的或不提供的不得分。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8" w:hRule="atLeast"/>
          <w:jc w:val="center"/>
        </w:trPr>
        <w:tc>
          <w:tcPr>
            <w:tcW w:w="1565" w:type="dxa"/>
            <w:vMerge w:val="continue"/>
            <w:tcBorders>
              <w:left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人员配备</w:t>
            </w:r>
          </w:p>
        </w:tc>
        <w:tc>
          <w:tcPr>
            <w:tcW w:w="8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61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在所有的有效的投标人中，有效的注册执业资格人员数量为准做横向比较，</w:t>
            </w:r>
            <w:r>
              <w:rPr>
                <w:rFonts w:hint="eastAsia" w:ascii="宋体" w:hAnsi="宋体" w:cs="宋体"/>
                <w:color w:val="auto"/>
                <w:sz w:val="24"/>
                <w:szCs w:val="24"/>
                <w:lang w:eastAsia="zh-CN"/>
              </w:rPr>
              <w:t>投标人每有一人具有相关</w:t>
            </w:r>
            <w:r>
              <w:rPr>
                <w:rFonts w:hint="eastAsia" w:ascii="宋体" w:hAnsi="宋体" w:cs="宋体"/>
                <w:color w:val="auto"/>
                <w:sz w:val="24"/>
                <w:szCs w:val="24"/>
              </w:rPr>
              <w:t>注册执业资格</w:t>
            </w:r>
            <w:r>
              <w:rPr>
                <w:rFonts w:hint="eastAsia" w:ascii="宋体" w:hAnsi="宋体" w:cs="宋体"/>
                <w:color w:val="auto"/>
                <w:sz w:val="24"/>
                <w:szCs w:val="24"/>
                <w:lang w:eastAsia="zh-CN"/>
              </w:rPr>
              <w:t>证书加</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分，</w:t>
            </w:r>
            <w:r>
              <w:rPr>
                <w:rFonts w:hint="eastAsia" w:ascii="宋体" w:hAnsi="宋体" w:cs="宋体"/>
                <w:color w:val="auto"/>
                <w:sz w:val="24"/>
                <w:szCs w:val="24"/>
              </w:rPr>
              <w:t>满分</w:t>
            </w:r>
            <w:r>
              <w:rPr>
                <w:rFonts w:hint="eastAsia" w:ascii="宋体" w:hAnsi="宋体" w:cs="宋体"/>
                <w:color w:val="auto"/>
                <w:sz w:val="24"/>
                <w:szCs w:val="24"/>
                <w:lang w:val="en-US" w:eastAsia="zh-CN"/>
              </w:rPr>
              <w:t>6</w:t>
            </w:r>
            <w:r>
              <w:rPr>
                <w:rFonts w:hint="eastAsia" w:ascii="宋体" w:hAnsi="宋体" w:cs="宋体"/>
                <w:color w:val="auto"/>
                <w:sz w:val="24"/>
                <w:szCs w:val="24"/>
              </w:rPr>
              <w:t>分</w:t>
            </w:r>
            <w:r>
              <w:rPr>
                <w:rFonts w:hint="eastAsia" w:ascii="宋体" w:hAnsi="宋体" w:cs="宋体"/>
                <w:color w:val="auto"/>
                <w:sz w:val="24"/>
                <w:szCs w:val="24"/>
                <w:lang w:eastAsia="zh-CN"/>
              </w:rPr>
              <w:t>。每有一人具有</w:t>
            </w:r>
            <w:r>
              <w:rPr>
                <w:rFonts w:hint="eastAsia" w:ascii="宋体" w:hAnsi="宋体" w:cs="宋体"/>
                <w:color w:val="auto"/>
                <w:sz w:val="24"/>
                <w:szCs w:val="24"/>
              </w:rPr>
              <w:t>中级注册执业资格</w:t>
            </w:r>
            <w:r>
              <w:rPr>
                <w:rFonts w:hint="eastAsia" w:ascii="宋体" w:hAnsi="宋体" w:cs="宋体"/>
                <w:color w:val="auto"/>
                <w:sz w:val="24"/>
                <w:szCs w:val="24"/>
                <w:lang w:eastAsia="zh-CN"/>
              </w:rPr>
              <w:t>证书加</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分，</w:t>
            </w:r>
            <w:r>
              <w:rPr>
                <w:rFonts w:hint="eastAsia" w:ascii="宋体" w:hAnsi="宋体" w:cs="宋体"/>
                <w:color w:val="auto"/>
                <w:sz w:val="24"/>
                <w:szCs w:val="24"/>
              </w:rPr>
              <w:t>满分</w:t>
            </w:r>
            <w:r>
              <w:rPr>
                <w:rFonts w:hint="eastAsia" w:ascii="宋体" w:hAnsi="宋体" w:cs="宋体"/>
                <w:color w:val="auto"/>
                <w:sz w:val="24"/>
                <w:szCs w:val="24"/>
                <w:lang w:val="en-US" w:eastAsia="zh-CN"/>
              </w:rPr>
              <w:t>3</w:t>
            </w:r>
            <w:r>
              <w:rPr>
                <w:rFonts w:hint="eastAsia" w:ascii="宋体" w:hAnsi="宋体" w:cs="宋体"/>
                <w:color w:val="auto"/>
                <w:sz w:val="24"/>
                <w:szCs w:val="24"/>
              </w:rPr>
              <w:t>分。</w:t>
            </w:r>
            <w:r>
              <w:rPr>
                <w:rFonts w:hint="eastAsia" w:ascii="宋体" w:hAnsi="宋体" w:cs="宋体"/>
                <w:color w:val="auto"/>
                <w:sz w:val="24"/>
                <w:szCs w:val="24"/>
                <w:lang w:eastAsia="zh-CN"/>
              </w:rPr>
              <w:t>每有一人具有</w:t>
            </w:r>
            <w:r>
              <w:rPr>
                <w:rFonts w:hint="eastAsia" w:ascii="宋体" w:hAnsi="宋体" w:cs="宋体"/>
                <w:color w:val="auto"/>
                <w:sz w:val="24"/>
                <w:szCs w:val="24"/>
              </w:rPr>
              <w:t>注册税务师</w:t>
            </w:r>
            <w:r>
              <w:rPr>
                <w:rFonts w:hint="eastAsia" w:ascii="宋体" w:hAnsi="宋体" w:cs="宋体"/>
                <w:color w:val="auto"/>
                <w:sz w:val="24"/>
                <w:szCs w:val="24"/>
                <w:lang w:eastAsia="zh-CN"/>
              </w:rPr>
              <w:t>加</w:t>
            </w:r>
            <w:r>
              <w:rPr>
                <w:rFonts w:hint="eastAsia" w:ascii="宋体" w:hAnsi="宋体" w:cs="宋体"/>
                <w:color w:val="auto"/>
                <w:sz w:val="24"/>
                <w:szCs w:val="24"/>
                <w:lang w:val="en-US" w:eastAsia="zh-CN"/>
              </w:rPr>
              <w:t>1分</w:t>
            </w:r>
            <w:r>
              <w:rPr>
                <w:rFonts w:hint="eastAsia" w:ascii="宋体" w:hAnsi="宋体" w:cs="宋体"/>
                <w:color w:val="auto"/>
                <w:sz w:val="24"/>
                <w:szCs w:val="24"/>
                <w:lang w:eastAsia="zh-CN"/>
              </w:rPr>
              <w:t>，满分</w:t>
            </w:r>
            <w:r>
              <w:rPr>
                <w:rFonts w:hint="eastAsia" w:ascii="宋体" w:hAnsi="宋体" w:cs="宋体"/>
                <w:color w:val="auto"/>
                <w:sz w:val="24"/>
                <w:szCs w:val="24"/>
                <w:lang w:val="en-US" w:eastAsia="zh-CN"/>
              </w:rPr>
              <w:t>4分</w:t>
            </w:r>
            <w:r>
              <w:rPr>
                <w:rFonts w:hint="eastAsia" w:ascii="宋体" w:hAnsi="宋体" w:cs="宋体"/>
                <w:color w:val="auto"/>
                <w:sz w:val="24"/>
                <w:szCs w:val="24"/>
                <w:lang w:eastAsia="zh-CN"/>
              </w:rPr>
              <w:t>。每有一人具有</w:t>
            </w:r>
            <w:r>
              <w:rPr>
                <w:rFonts w:hint="eastAsia" w:ascii="宋体" w:hAnsi="宋体" w:cs="宋体"/>
                <w:color w:val="auto"/>
                <w:sz w:val="24"/>
                <w:szCs w:val="24"/>
              </w:rPr>
              <w:t>建造师</w:t>
            </w:r>
            <w:r>
              <w:rPr>
                <w:rFonts w:hint="eastAsia" w:ascii="宋体" w:hAnsi="宋体" w:cs="宋体"/>
                <w:color w:val="auto"/>
                <w:sz w:val="24"/>
                <w:szCs w:val="24"/>
                <w:lang w:eastAsia="zh-CN"/>
              </w:rPr>
              <w:t>加</w:t>
            </w:r>
            <w:r>
              <w:rPr>
                <w:rFonts w:hint="eastAsia" w:ascii="宋体" w:hAnsi="宋体" w:cs="宋体"/>
                <w:color w:val="auto"/>
                <w:sz w:val="24"/>
                <w:szCs w:val="24"/>
                <w:lang w:val="en-US" w:eastAsia="zh-CN"/>
              </w:rPr>
              <w:t>1分</w:t>
            </w:r>
            <w:r>
              <w:rPr>
                <w:rFonts w:hint="eastAsia" w:ascii="宋体" w:hAnsi="宋体" w:cs="宋体"/>
                <w:color w:val="auto"/>
                <w:sz w:val="24"/>
                <w:szCs w:val="24"/>
                <w:lang w:eastAsia="zh-CN"/>
              </w:rPr>
              <w:t>，满分</w:t>
            </w:r>
            <w:r>
              <w:rPr>
                <w:rFonts w:hint="eastAsia" w:ascii="宋体" w:hAnsi="宋体" w:cs="宋体"/>
                <w:color w:val="auto"/>
                <w:sz w:val="24"/>
                <w:szCs w:val="24"/>
                <w:lang w:val="en-US" w:eastAsia="zh-CN"/>
              </w:rPr>
              <w:t>2分</w:t>
            </w:r>
            <w:r>
              <w:rPr>
                <w:rFonts w:hint="eastAsia" w:ascii="宋体" w:hAnsi="宋体" w:cs="宋体"/>
                <w:color w:val="auto"/>
                <w:sz w:val="24"/>
                <w:szCs w:val="24"/>
                <w:lang w:eastAsia="zh-CN"/>
              </w:rPr>
              <w:t>。（注：以上人员需提供相关证书证明材料并</w:t>
            </w:r>
            <w:r>
              <w:rPr>
                <w:rFonts w:hint="eastAsia" w:ascii="宋体" w:hAnsi="宋体" w:cs="宋体"/>
                <w:color w:val="auto"/>
                <w:sz w:val="24"/>
                <w:szCs w:val="24"/>
              </w:rPr>
              <w:t>需提供本公司为该员工缴存至少1年社保证明材料的复印件，未提供证明材料的不计入有效分。）</w:t>
            </w:r>
          </w:p>
        </w:tc>
      </w:tr>
    </w:tbl>
    <w:p>
      <w:pPr>
        <w:rPr>
          <w:rFonts w:hint="eastAsia"/>
          <w:b/>
          <w:bCs/>
          <w:color w:val="auto"/>
          <w:sz w:val="32"/>
          <w:szCs w:val="32"/>
          <w:lang w:eastAsia="zh-CN"/>
        </w:rPr>
      </w:pPr>
      <w:r>
        <w:rPr>
          <w:rFonts w:hint="eastAsia"/>
          <w:b/>
          <w:bCs/>
          <w:color w:val="auto"/>
          <w:sz w:val="32"/>
          <w:szCs w:val="32"/>
          <w:lang w:eastAsia="zh-CN"/>
        </w:rPr>
        <w:t>包六：小额工程</w:t>
      </w:r>
    </w:p>
    <w:tbl>
      <w:tblPr>
        <w:tblStyle w:val="12"/>
        <w:tblW w:w="9478" w:type="dxa"/>
        <w:jc w:val="center"/>
        <w:tblInd w:w="-99" w:type="dxa"/>
        <w:tblLayout w:type="fixed"/>
        <w:tblCellMar>
          <w:top w:w="0" w:type="dxa"/>
          <w:left w:w="108" w:type="dxa"/>
          <w:bottom w:w="0" w:type="dxa"/>
          <w:right w:w="108" w:type="dxa"/>
        </w:tblCellMar>
      </w:tblPr>
      <w:tblGrid>
        <w:gridCol w:w="646"/>
        <w:gridCol w:w="1325"/>
        <w:gridCol w:w="705"/>
        <w:gridCol w:w="6802"/>
      </w:tblGrid>
      <w:tr>
        <w:tblPrEx>
          <w:tblLayout w:type="fixed"/>
          <w:tblCellMar>
            <w:top w:w="0" w:type="dxa"/>
            <w:left w:w="108" w:type="dxa"/>
            <w:bottom w:w="0" w:type="dxa"/>
            <w:right w:w="108" w:type="dxa"/>
          </w:tblCellMar>
        </w:tblPrEx>
        <w:trPr>
          <w:trHeight w:val="90" w:hRule="atLeast"/>
          <w:jc w:val="center"/>
        </w:trPr>
        <w:tc>
          <w:tcPr>
            <w:tcW w:w="64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auto"/>
                <w:sz w:val="24"/>
                <w:szCs w:val="24"/>
                <w:lang w:val="zh-CN"/>
              </w:rPr>
            </w:pPr>
            <w:r>
              <w:rPr>
                <w:rFonts w:hint="eastAsia" w:ascii="宋体" w:hAnsi="宋体" w:cs="宋体"/>
                <w:color w:val="auto"/>
                <w:sz w:val="24"/>
                <w:szCs w:val="24"/>
              </w:rPr>
              <w:t xml:space="preserve"> </w:t>
            </w:r>
            <w:r>
              <w:rPr>
                <w:rFonts w:hint="eastAsia" w:ascii="宋体" w:hAnsi="宋体" w:cs="宋体"/>
                <w:color w:val="auto"/>
                <w:sz w:val="24"/>
                <w:szCs w:val="24"/>
                <w:lang w:val="zh-CN"/>
              </w:rPr>
              <w:t>类别</w:t>
            </w:r>
          </w:p>
        </w:tc>
        <w:tc>
          <w:tcPr>
            <w:tcW w:w="132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lang w:val="zh-CN"/>
              </w:rPr>
            </w:pPr>
            <w:r>
              <w:rPr>
                <w:rFonts w:hint="eastAsia" w:ascii="宋体" w:hAnsi="宋体" w:cs="宋体"/>
                <w:color w:val="auto"/>
                <w:sz w:val="24"/>
                <w:szCs w:val="24"/>
                <w:lang w:val="zh-CN"/>
              </w:rPr>
              <w:t>项目</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lang w:val="zh-CN"/>
              </w:rPr>
            </w:pPr>
            <w:r>
              <w:rPr>
                <w:rFonts w:hint="eastAsia" w:ascii="宋体" w:hAnsi="宋体" w:cs="宋体"/>
                <w:color w:val="auto"/>
                <w:sz w:val="24"/>
                <w:szCs w:val="24"/>
                <w:lang w:val="zh-CN"/>
              </w:rPr>
              <w:t>满分分值</w:t>
            </w:r>
          </w:p>
        </w:tc>
        <w:tc>
          <w:tcPr>
            <w:tcW w:w="680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auto"/>
                <w:sz w:val="24"/>
                <w:szCs w:val="24"/>
                <w:lang w:val="zh-CN"/>
              </w:rPr>
            </w:pPr>
            <w:r>
              <w:rPr>
                <w:rFonts w:hint="eastAsia" w:ascii="宋体" w:hAnsi="宋体" w:cs="宋体"/>
                <w:color w:val="auto"/>
                <w:sz w:val="24"/>
                <w:szCs w:val="24"/>
              </w:rPr>
              <w:t xml:space="preserve">                  </w:t>
            </w:r>
            <w:r>
              <w:rPr>
                <w:rFonts w:hint="eastAsia" w:ascii="宋体" w:hAnsi="宋体" w:cs="宋体"/>
                <w:color w:val="auto"/>
                <w:sz w:val="24"/>
                <w:szCs w:val="24"/>
                <w:lang w:val="zh-CN"/>
              </w:rPr>
              <w:t>评审标准</w:t>
            </w:r>
          </w:p>
        </w:tc>
      </w:tr>
      <w:tr>
        <w:tblPrEx>
          <w:tblLayout w:type="fixed"/>
          <w:tblCellMar>
            <w:top w:w="0" w:type="dxa"/>
            <w:left w:w="108" w:type="dxa"/>
            <w:bottom w:w="0" w:type="dxa"/>
            <w:right w:w="108" w:type="dxa"/>
          </w:tblCellMar>
        </w:tblPrEx>
        <w:trPr>
          <w:trHeight w:val="1771" w:hRule="atLeast"/>
          <w:jc w:val="center"/>
        </w:trPr>
        <w:tc>
          <w:tcPr>
            <w:tcW w:w="646"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rPr>
            </w:pPr>
          </w:p>
          <w:p>
            <w:pPr>
              <w:autoSpaceDE w:val="0"/>
              <w:autoSpaceDN w:val="0"/>
              <w:adjustRightInd w:val="0"/>
              <w:spacing w:line="400" w:lineRule="exact"/>
              <w:jc w:val="center"/>
              <w:rPr>
                <w:rFonts w:hint="eastAsia" w:ascii="宋体" w:hAnsi="宋体" w:cs="宋体"/>
                <w:color w:val="auto"/>
                <w:sz w:val="24"/>
                <w:szCs w:val="24"/>
              </w:rPr>
            </w:pPr>
            <w:r>
              <w:rPr>
                <w:rFonts w:hint="eastAsia" w:ascii="宋体" w:hAnsi="宋体" w:cs="宋体"/>
                <w:color w:val="auto"/>
                <w:sz w:val="24"/>
                <w:szCs w:val="24"/>
              </w:rPr>
              <w:t>商务部分</w:t>
            </w:r>
          </w:p>
        </w:tc>
        <w:tc>
          <w:tcPr>
            <w:tcW w:w="132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rPr>
            </w:pPr>
            <w:r>
              <w:rPr>
                <w:rFonts w:hint="eastAsia" w:ascii="宋体" w:hAnsi="宋体" w:cs="宋体"/>
                <w:color w:val="auto"/>
                <w:sz w:val="24"/>
                <w:szCs w:val="24"/>
                <w:lang w:val="zh-CN"/>
              </w:rPr>
              <w:t>报价分</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p>
        </w:tc>
        <w:tc>
          <w:tcPr>
            <w:tcW w:w="680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400" w:lineRule="exact"/>
              <w:rPr>
                <w:rFonts w:hint="eastAsia" w:ascii="宋体" w:hAnsi="宋体" w:cs="宋体"/>
                <w:color w:val="auto"/>
                <w:sz w:val="24"/>
                <w:szCs w:val="24"/>
                <w:lang w:val="zh-CN"/>
              </w:rPr>
            </w:pPr>
            <w:r>
              <w:rPr>
                <w:rFonts w:hint="eastAsia" w:ascii="宋体" w:hAnsi="宋体" w:cs="宋体"/>
                <w:color w:val="auto"/>
                <w:sz w:val="24"/>
                <w:szCs w:val="24"/>
                <w:lang w:val="zh-CN"/>
              </w:rPr>
              <w:t>综合评分法中的价格分统一采用低价优先法计算，即满足</w:t>
            </w:r>
            <w:r>
              <w:rPr>
                <w:rFonts w:hint="eastAsia" w:ascii="宋体" w:hAnsi="宋体" w:eastAsia="宋体" w:cs="宋体"/>
                <w:color w:val="auto"/>
                <w:kern w:val="0"/>
                <w:sz w:val="24"/>
                <w:szCs w:val="24"/>
                <w:lang w:val="zh-CN"/>
              </w:rPr>
              <w:t>招募</w:t>
            </w:r>
            <w:r>
              <w:rPr>
                <w:rFonts w:hint="eastAsia" w:ascii="宋体" w:hAnsi="宋体" w:cs="宋体"/>
                <w:color w:val="auto"/>
                <w:sz w:val="24"/>
                <w:szCs w:val="24"/>
                <w:lang w:val="zh-CN"/>
              </w:rPr>
              <w:t>文件要求且最后报价最低的供应商的价格为基准价，其价格分为满分。其他供应商的价格分统一按照下列公式计算：</w:t>
            </w:r>
          </w:p>
          <w:p>
            <w:pPr>
              <w:autoSpaceDE w:val="0"/>
              <w:autoSpaceDN w:val="0"/>
              <w:adjustRightInd w:val="0"/>
              <w:spacing w:line="400" w:lineRule="exact"/>
              <w:jc w:val="left"/>
              <w:rPr>
                <w:rFonts w:hint="eastAsia" w:ascii="宋体" w:hAnsi="宋体" w:cs="宋体"/>
                <w:color w:val="auto"/>
                <w:sz w:val="24"/>
                <w:szCs w:val="24"/>
              </w:rPr>
            </w:pPr>
            <w:r>
              <w:rPr>
                <w:rFonts w:hint="eastAsia" w:ascii="宋体" w:hAnsi="宋体" w:cs="宋体"/>
                <w:color w:val="auto"/>
                <w:sz w:val="24"/>
                <w:szCs w:val="24"/>
                <w:lang w:val="zh-CN"/>
              </w:rPr>
              <w:t>磋商报价得分=（基准价/最后报价）×</w:t>
            </w:r>
            <w:r>
              <w:rPr>
                <w:rFonts w:hint="eastAsia" w:ascii="宋体" w:hAnsi="宋体" w:cs="宋体"/>
                <w:color w:val="auto"/>
                <w:sz w:val="24"/>
                <w:szCs w:val="24"/>
                <w:lang w:val="en-US" w:eastAsia="zh-CN"/>
              </w:rPr>
              <w:t>30</w:t>
            </w:r>
            <w:r>
              <w:rPr>
                <w:rFonts w:hint="eastAsia" w:ascii="宋体" w:hAnsi="宋体" w:cs="宋体"/>
                <w:color w:val="auto"/>
                <w:sz w:val="24"/>
                <w:szCs w:val="24"/>
                <w:lang w:val="zh-CN"/>
              </w:rPr>
              <w:t>%×100（四舍五入后保留小数点后两位）。</w:t>
            </w:r>
          </w:p>
        </w:tc>
      </w:tr>
      <w:tr>
        <w:tblPrEx>
          <w:tblLayout w:type="fixed"/>
          <w:tblCellMar>
            <w:top w:w="0" w:type="dxa"/>
            <w:left w:w="108" w:type="dxa"/>
            <w:bottom w:w="0" w:type="dxa"/>
            <w:right w:w="108" w:type="dxa"/>
          </w:tblCellMar>
        </w:tblPrEx>
        <w:trPr>
          <w:trHeight w:val="751" w:hRule="atLeast"/>
          <w:jc w:val="center"/>
        </w:trPr>
        <w:tc>
          <w:tcPr>
            <w:tcW w:w="646"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auto"/>
                <w:sz w:val="24"/>
                <w:szCs w:val="24"/>
              </w:rPr>
            </w:pPr>
          </w:p>
        </w:tc>
        <w:tc>
          <w:tcPr>
            <w:tcW w:w="132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rPr>
            </w:pPr>
            <w:r>
              <w:rPr>
                <w:rFonts w:hint="eastAsia" w:ascii="宋体" w:hAnsi="宋体" w:cs="宋体"/>
                <w:color w:val="auto"/>
                <w:sz w:val="24"/>
                <w:szCs w:val="24"/>
              </w:rPr>
              <w:t>企业业绩</w:t>
            </w:r>
          </w:p>
          <w:p>
            <w:pPr>
              <w:autoSpaceDE w:val="0"/>
              <w:autoSpaceDN w:val="0"/>
              <w:adjustRightInd w:val="0"/>
              <w:spacing w:line="400" w:lineRule="exact"/>
              <w:jc w:val="center"/>
              <w:rPr>
                <w:rFonts w:hint="eastAsia" w:ascii="宋体" w:hAnsi="宋体" w:cs="宋体"/>
                <w:color w:val="auto"/>
                <w:sz w:val="24"/>
                <w:szCs w:val="24"/>
                <w:lang w:val="zh-CN"/>
              </w:rPr>
            </w:pP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680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auto"/>
                <w:sz w:val="24"/>
                <w:szCs w:val="24"/>
                <w:lang w:val="zh-CN"/>
              </w:rPr>
            </w:pPr>
            <w:r>
              <w:rPr>
                <w:rFonts w:hint="eastAsia" w:ascii="宋体" w:hAnsi="宋体" w:cs="宋体"/>
                <w:color w:val="auto"/>
                <w:sz w:val="24"/>
                <w:szCs w:val="24"/>
              </w:rPr>
              <w:t>提供自20</w:t>
            </w:r>
            <w:r>
              <w:rPr>
                <w:rFonts w:hint="eastAsia" w:ascii="宋体" w:hAnsi="宋体" w:cs="宋体"/>
                <w:color w:val="auto"/>
                <w:sz w:val="24"/>
                <w:szCs w:val="24"/>
                <w:lang w:val="en-US" w:eastAsia="zh-CN"/>
              </w:rPr>
              <w:t>16</w:t>
            </w:r>
            <w:r>
              <w:rPr>
                <w:rFonts w:hint="eastAsia" w:ascii="宋体" w:hAnsi="宋体" w:cs="宋体"/>
                <w:color w:val="auto"/>
                <w:sz w:val="24"/>
                <w:szCs w:val="24"/>
              </w:rPr>
              <w:t>年以来类似项目业绩的，每提供一个得2分，最高得</w:t>
            </w:r>
            <w:r>
              <w:rPr>
                <w:rFonts w:hint="eastAsia" w:ascii="宋体" w:hAnsi="宋体" w:cs="宋体"/>
                <w:color w:val="auto"/>
                <w:sz w:val="24"/>
                <w:szCs w:val="24"/>
                <w:lang w:val="en-US" w:eastAsia="zh-CN"/>
              </w:rPr>
              <w:t>12</w:t>
            </w:r>
            <w:r>
              <w:rPr>
                <w:rFonts w:hint="eastAsia" w:ascii="宋体" w:hAnsi="宋体" w:cs="宋体"/>
                <w:color w:val="auto"/>
                <w:sz w:val="24"/>
                <w:szCs w:val="24"/>
              </w:rPr>
              <w:t>分；未提供的不得分。（</w:t>
            </w:r>
            <w:r>
              <w:rPr>
                <w:rFonts w:hint="eastAsia" w:ascii="宋体" w:hAnsi="宋体" w:cs="宋体"/>
                <w:color w:val="auto"/>
                <w:kern w:val="0"/>
                <w:sz w:val="24"/>
                <w:szCs w:val="24"/>
                <w:lang w:val="zh-CN"/>
              </w:rPr>
              <w:t>需提供包含合同首页、标的及金额所在页、供货合同签字盖章页的扫描（或复印）件）。</w:t>
            </w:r>
          </w:p>
        </w:tc>
      </w:tr>
      <w:tr>
        <w:tblPrEx>
          <w:tblLayout w:type="fixed"/>
          <w:tblCellMar>
            <w:top w:w="0" w:type="dxa"/>
            <w:left w:w="108" w:type="dxa"/>
            <w:bottom w:w="0" w:type="dxa"/>
            <w:right w:w="108" w:type="dxa"/>
          </w:tblCellMar>
        </w:tblPrEx>
        <w:trPr>
          <w:trHeight w:val="751" w:hRule="atLeast"/>
          <w:jc w:val="center"/>
        </w:trPr>
        <w:tc>
          <w:tcPr>
            <w:tcW w:w="646"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auto"/>
                <w:sz w:val="24"/>
                <w:szCs w:val="24"/>
              </w:rPr>
            </w:pPr>
          </w:p>
        </w:tc>
        <w:tc>
          <w:tcPr>
            <w:tcW w:w="132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lang w:val="zh-CN"/>
              </w:rPr>
            </w:pPr>
            <w:r>
              <w:rPr>
                <w:rFonts w:hint="eastAsia" w:ascii="宋体" w:hAnsi="宋体" w:cs="宋体"/>
                <w:color w:val="auto"/>
                <w:sz w:val="24"/>
                <w:szCs w:val="24"/>
              </w:rPr>
              <w:t xml:space="preserve"> </w:t>
            </w:r>
            <w:r>
              <w:rPr>
                <w:rFonts w:hint="eastAsia" w:ascii="宋体" w:hAnsi="Cambria" w:cs="宋体"/>
                <w:color w:val="auto"/>
                <w:kern w:val="0"/>
                <w:sz w:val="24"/>
              </w:rPr>
              <w:t>整体规划设计方案</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rPr>
            </w:pPr>
            <w:r>
              <w:rPr>
                <w:rFonts w:hint="eastAsia" w:ascii="宋体" w:hAnsi="宋体" w:cs="宋体"/>
                <w:color w:val="auto"/>
                <w:sz w:val="24"/>
                <w:szCs w:val="24"/>
              </w:rPr>
              <w:t>15</w:t>
            </w:r>
          </w:p>
        </w:tc>
        <w:tc>
          <w:tcPr>
            <w:tcW w:w="680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auto"/>
                <w:sz w:val="24"/>
                <w:szCs w:val="24"/>
              </w:rPr>
            </w:pPr>
            <w:r>
              <w:rPr>
                <w:rFonts w:hint="eastAsia" w:ascii="宋体" w:hAnsi="宋体"/>
                <w:color w:val="auto"/>
                <w:sz w:val="24"/>
              </w:rPr>
              <w:t>依据投标人提供的设计施工方案，进行横向对比，优秀的得15-11分，良好的得10-6分，一般的得5-1分，差或没有的不得分。</w:t>
            </w:r>
          </w:p>
        </w:tc>
      </w:tr>
      <w:tr>
        <w:tblPrEx>
          <w:tblLayout w:type="fixed"/>
          <w:tblCellMar>
            <w:top w:w="0" w:type="dxa"/>
            <w:left w:w="108" w:type="dxa"/>
            <w:bottom w:w="0" w:type="dxa"/>
            <w:right w:w="108" w:type="dxa"/>
          </w:tblCellMar>
        </w:tblPrEx>
        <w:trPr>
          <w:trHeight w:val="1081" w:hRule="atLeast"/>
          <w:jc w:val="center"/>
        </w:trPr>
        <w:tc>
          <w:tcPr>
            <w:tcW w:w="646"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lang w:val="zh-CN"/>
              </w:rPr>
            </w:pPr>
            <w:r>
              <w:rPr>
                <w:rFonts w:hint="eastAsia" w:ascii="宋体" w:hAnsi="宋体" w:cs="宋体"/>
                <w:color w:val="auto"/>
                <w:sz w:val="24"/>
                <w:szCs w:val="24"/>
                <w:lang w:val="zh-CN"/>
              </w:rPr>
              <w:t>技术部分</w:t>
            </w:r>
          </w:p>
        </w:tc>
        <w:tc>
          <w:tcPr>
            <w:tcW w:w="1325"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rPr>
            </w:pPr>
            <w:r>
              <w:rPr>
                <w:rFonts w:hint="eastAsia" w:ascii="宋体" w:hAnsi="宋体" w:cs="宋体"/>
                <w:color w:val="auto"/>
                <w:sz w:val="24"/>
                <w:szCs w:val="24"/>
              </w:rPr>
              <w:t>施工组织</w:t>
            </w:r>
          </w:p>
          <w:p>
            <w:pPr>
              <w:autoSpaceDE w:val="0"/>
              <w:autoSpaceDN w:val="0"/>
              <w:adjustRightInd w:val="0"/>
              <w:spacing w:line="400" w:lineRule="exact"/>
              <w:jc w:val="center"/>
              <w:rPr>
                <w:rFonts w:hint="eastAsia" w:ascii="宋体" w:hAnsi="宋体" w:cs="宋体"/>
                <w:color w:val="auto"/>
                <w:sz w:val="24"/>
                <w:szCs w:val="24"/>
              </w:rPr>
            </w:pPr>
            <w:r>
              <w:rPr>
                <w:rFonts w:hint="eastAsia" w:ascii="宋体" w:hAnsi="宋体" w:cs="宋体"/>
                <w:color w:val="auto"/>
                <w:sz w:val="24"/>
                <w:szCs w:val="24"/>
              </w:rPr>
              <w:t>方案</w:t>
            </w:r>
          </w:p>
          <w:p>
            <w:pPr>
              <w:autoSpaceDE w:val="0"/>
              <w:autoSpaceDN w:val="0"/>
              <w:adjustRightInd w:val="0"/>
              <w:spacing w:line="400" w:lineRule="exact"/>
              <w:jc w:val="center"/>
              <w:rPr>
                <w:rFonts w:hint="eastAsia" w:ascii="宋体" w:hAnsi="宋体" w:cs="宋体"/>
                <w:color w:val="auto"/>
                <w:sz w:val="24"/>
                <w:szCs w:val="24"/>
              </w:rPr>
            </w:pPr>
            <w:r>
              <w:rPr>
                <w:rFonts w:hint="eastAsia" w:ascii="宋体" w:hAnsi="宋体" w:cs="宋体"/>
                <w:color w:val="auto"/>
                <w:sz w:val="24"/>
                <w:szCs w:val="24"/>
              </w:rPr>
              <w:t>35</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jc w:val="center"/>
              <w:rPr>
                <w:rFonts w:hint="eastAsia" w:ascii="宋体" w:hAnsi="宋体" w:eastAsia="宋体" w:cs="宋体"/>
                <w:color w:val="auto"/>
                <w:sz w:val="24"/>
                <w:szCs w:val="24"/>
                <w:lang w:eastAsia="zh-CN"/>
              </w:rPr>
            </w:pPr>
            <w:r>
              <w:rPr>
                <w:rFonts w:hint="eastAsia" w:ascii="宋体" w:hAnsi="宋体"/>
                <w:color w:val="auto"/>
                <w:sz w:val="24"/>
                <w:szCs w:val="24"/>
                <w:lang w:val="en-US" w:eastAsia="zh-CN"/>
              </w:rPr>
              <w:t>8</w:t>
            </w:r>
          </w:p>
        </w:tc>
        <w:tc>
          <w:tcPr>
            <w:tcW w:w="680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rPr>
                <w:rFonts w:hint="eastAsia" w:ascii="宋体" w:hAnsi="宋体" w:cs="宋体"/>
                <w:color w:val="auto"/>
                <w:sz w:val="24"/>
                <w:szCs w:val="24"/>
                <w:lang w:val="zh-CN"/>
              </w:rPr>
            </w:pPr>
            <w:r>
              <w:rPr>
                <w:rFonts w:hint="eastAsia" w:ascii="宋体" w:hAnsi="宋体" w:cs="宋体"/>
                <w:bCs/>
                <w:color w:val="auto"/>
                <w:sz w:val="24"/>
                <w:szCs w:val="24"/>
              </w:rPr>
              <w:t>施工部署合理，施工顺序及方案切实可行、针对性强；各项管理目标明确，技术措施满足工期、质量、安全生产及文明施工要求。较好得</w:t>
            </w:r>
            <w:r>
              <w:rPr>
                <w:rFonts w:hint="eastAsia" w:ascii="宋体" w:hAnsi="宋体" w:cs="宋体"/>
                <w:bCs/>
                <w:color w:val="auto"/>
                <w:sz w:val="24"/>
                <w:szCs w:val="24"/>
                <w:lang w:val="en-US" w:eastAsia="zh-CN"/>
              </w:rPr>
              <w:t>8</w:t>
            </w:r>
            <w:r>
              <w:rPr>
                <w:rFonts w:hint="eastAsia" w:ascii="宋体" w:hAnsi="宋体" w:cs="宋体"/>
                <w:bCs/>
                <w:color w:val="auto"/>
                <w:sz w:val="24"/>
                <w:szCs w:val="24"/>
              </w:rPr>
              <w:t>分，一般得</w:t>
            </w:r>
            <w:r>
              <w:rPr>
                <w:rFonts w:hint="eastAsia" w:ascii="宋体" w:hAnsi="宋体" w:cs="宋体"/>
                <w:bCs/>
                <w:color w:val="auto"/>
                <w:sz w:val="24"/>
                <w:szCs w:val="24"/>
                <w:lang w:val="en-US" w:eastAsia="zh-CN"/>
              </w:rPr>
              <w:t>5</w:t>
            </w:r>
            <w:r>
              <w:rPr>
                <w:rFonts w:hint="eastAsia" w:ascii="宋体" w:hAnsi="宋体" w:cs="宋体"/>
                <w:bCs/>
                <w:color w:val="auto"/>
                <w:sz w:val="24"/>
                <w:szCs w:val="24"/>
              </w:rPr>
              <w:t>分，差的不得分。</w:t>
            </w:r>
          </w:p>
        </w:tc>
      </w:tr>
      <w:tr>
        <w:tblPrEx>
          <w:tblLayout w:type="fixed"/>
          <w:tblCellMar>
            <w:top w:w="0" w:type="dxa"/>
            <w:left w:w="108" w:type="dxa"/>
            <w:bottom w:w="0" w:type="dxa"/>
            <w:right w:w="108" w:type="dxa"/>
          </w:tblCellMar>
        </w:tblPrEx>
        <w:trPr>
          <w:trHeight w:val="1081" w:hRule="atLeast"/>
          <w:jc w:val="center"/>
        </w:trPr>
        <w:tc>
          <w:tcPr>
            <w:tcW w:w="646"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lang w:val="zh-CN"/>
              </w:rPr>
            </w:pPr>
          </w:p>
        </w:tc>
        <w:tc>
          <w:tcPr>
            <w:tcW w:w="1325"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rPr>
            </w:pP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jc w:val="center"/>
              <w:rPr>
                <w:rFonts w:hint="eastAsia" w:ascii="宋体" w:hAnsi="宋体" w:eastAsia="宋体" w:cs="宋体"/>
                <w:color w:val="auto"/>
                <w:sz w:val="24"/>
                <w:szCs w:val="24"/>
                <w:lang w:eastAsia="zh-CN"/>
              </w:rPr>
            </w:pPr>
            <w:r>
              <w:rPr>
                <w:rFonts w:hint="eastAsia" w:ascii="宋体" w:hAnsi="宋体"/>
                <w:color w:val="auto"/>
                <w:sz w:val="24"/>
                <w:szCs w:val="24"/>
                <w:lang w:val="en-US" w:eastAsia="zh-CN"/>
              </w:rPr>
              <w:t>5</w:t>
            </w:r>
          </w:p>
        </w:tc>
        <w:tc>
          <w:tcPr>
            <w:tcW w:w="680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rPr>
                <w:rFonts w:hint="eastAsia" w:ascii="宋体" w:hAnsi="宋体" w:cs="宋体"/>
                <w:color w:val="auto"/>
                <w:sz w:val="24"/>
                <w:szCs w:val="24"/>
                <w:lang w:val="zh-CN"/>
              </w:rPr>
            </w:pPr>
            <w:r>
              <w:rPr>
                <w:rFonts w:hint="eastAsia" w:ascii="宋体" w:hAnsi="宋体" w:cs="宋体"/>
                <w:bCs/>
                <w:color w:val="auto"/>
                <w:sz w:val="24"/>
                <w:szCs w:val="24"/>
              </w:rPr>
              <w:t>质量管理体系健全、管理人员责任明确、管理制度健全有效，各项技术措施、主要分项工程、作业指导书符合现行国家质量验收标准要求。较好得</w:t>
            </w:r>
            <w:r>
              <w:rPr>
                <w:rFonts w:hint="eastAsia" w:ascii="宋体" w:hAnsi="宋体" w:cs="宋体"/>
                <w:bCs/>
                <w:color w:val="auto"/>
                <w:sz w:val="24"/>
                <w:szCs w:val="24"/>
                <w:lang w:val="en-US" w:eastAsia="zh-CN"/>
              </w:rPr>
              <w:t>5</w:t>
            </w:r>
            <w:r>
              <w:rPr>
                <w:rFonts w:hint="eastAsia" w:ascii="宋体" w:hAnsi="宋体" w:cs="宋体"/>
                <w:bCs/>
                <w:color w:val="auto"/>
                <w:sz w:val="24"/>
                <w:szCs w:val="24"/>
              </w:rPr>
              <w:t>分，一般得1分，差的不得分。</w:t>
            </w:r>
          </w:p>
        </w:tc>
      </w:tr>
      <w:tr>
        <w:tblPrEx>
          <w:tblLayout w:type="fixed"/>
          <w:tblCellMar>
            <w:top w:w="0" w:type="dxa"/>
            <w:left w:w="108" w:type="dxa"/>
            <w:bottom w:w="0" w:type="dxa"/>
            <w:right w:w="108" w:type="dxa"/>
          </w:tblCellMar>
        </w:tblPrEx>
        <w:trPr>
          <w:trHeight w:val="1471" w:hRule="atLeast"/>
          <w:jc w:val="center"/>
        </w:trPr>
        <w:tc>
          <w:tcPr>
            <w:tcW w:w="646"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lang w:val="zh-CN"/>
              </w:rPr>
            </w:pPr>
          </w:p>
        </w:tc>
        <w:tc>
          <w:tcPr>
            <w:tcW w:w="1325"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rPr>
            </w:pP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jc w:val="center"/>
              <w:rPr>
                <w:rFonts w:hint="eastAsia" w:ascii="宋体" w:hAnsi="宋体" w:cs="宋体"/>
                <w:color w:val="auto"/>
                <w:sz w:val="24"/>
                <w:szCs w:val="24"/>
              </w:rPr>
            </w:pPr>
            <w:r>
              <w:rPr>
                <w:rFonts w:hint="eastAsia" w:ascii="宋体" w:hAnsi="宋体"/>
                <w:color w:val="auto"/>
                <w:sz w:val="24"/>
                <w:szCs w:val="24"/>
              </w:rPr>
              <w:t>5</w:t>
            </w:r>
          </w:p>
        </w:tc>
        <w:tc>
          <w:tcPr>
            <w:tcW w:w="680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rPr>
                <w:rFonts w:hint="eastAsia" w:ascii="宋体" w:hAnsi="宋体" w:cs="宋体"/>
                <w:color w:val="auto"/>
                <w:sz w:val="24"/>
                <w:szCs w:val="24"/>
                <w:lang w:val="zh-CN"/>
              </w:rPr>
            </w:pPr>
            <w:r>
              <w:rPr>
                <w:rFonts w:hint="eastAsia" w:ascii="宋体" w:hAnsi="宋体" w:cs="宋体"/>
                <w:bCs/>
                <w:color w:val="auto"/>
                <w:sz w:val="24"/>
                <w:szCs w:val="24"/>
              </w:rPr>
              <w:t>安全管理体系健全、管理人员岗位责任明确、各种安全教育制度健全有效、施工现场安全技术管理及防护、防范措施得力，符合国家安全生产管理规定。较好得5分，一般得2分，差的不得分。</w:t>
            </w:r>
          </w:p>
        </w:tc>
      </w:tr>
      <w:tr>
        <w:tblPrEx>
          <w:tblLayout w:type="fixed"/>
          <w:tblCellMar>
            <w:top w:w="0" w:type="dxa"/>
            <w:left w:w="108" w:type="dxa"/>
            <w:bottom w:w="0" w:type="dxa"/>
            <w:right w:w="108" w:type="dxa"/>
          </w:tblCellMar>
        </w:tblPrEx>
        <w:trPr>
          <w:trHeight w:val="1141" w:hRule="atLeast"/>
          <w:jc w:val="center"/>
        </w:trPr>
        <w:tc>
          <w:tcPr>
            <w:tcW w:w="646"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lang w:val="zh-CN"/>
              </w:rPr>
            </w:pPr>
          </w:p>
        </w:tc>
        <w:tc>
          <w:tcPr>
            <w:tcW w:w="1325"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rPr>
            </w:pP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jc w:val="center"/>
              <w:rPr>
                <w:rFonts w:hint="eastAsia" w:ascii="宋体" w:hAnsi="宋体" w:eastAsia="宋体" w:cs="宋体"/>
                <w:color w:val="auto"/>
                <w:sz w:val="24"/>
                <w:szCs w:val="24"/>
                <w:lang w:eastAsia="zh-CN"/>
              </w:rPr>
            </w:pPr>
            <w:r>
              <w:rPr>
                <w:rFonts w:hint="eastAsia" w:ascii="宋体" w:hAnsi="宋体"/>
                <w:color w:val="auto"/>
                <w:sz w:val="24"/>
                <w:szCs w:val="24"/>
                <w:lang w:val="en-US" w:eastAsia="zh-CN"/>
              </w:rPr>
              <w:t>5</w:t>
            </w:r>
          </w:p>
        </w:tc>
        <w:tc>
          <w:tcPr>
            <w:tcW w:w="680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rPr>
                <w:rFonts w:hint="eastAsia" w:ascii="宋体" w:hAnsi="宋体" w:cs="宋体"/>
                <w:color w:val="auto"/>
                <w:sz w:val="24"/>
                <w:szCs w:val="24"/>
                <w:lang w:val="zh-CN"/>
              </w:rPr>
            </w:pPr>
            <w:r>
              <w:rPr>
                <w:rFonts w:hint="eastAsia" w:ascii="宋体" w:hAnsi="宋体" w:cs="宋体"/>
                <w:bCs/>
                <w:color w:val="auto"/>
                <w:sz w:val="24"/>
                <w:szCs w:val="24"/>
              </w:rPr>
              <w:t>环境保护管理体系健全，管理人员岗位责任明确，环境管理方案切实可行、能有效运行。污物处理与排放符合国家及地方有关环境保护标准。较好得</w:t>
            </w:r>
            <w:r>
              <w:rPr>
                <w:rFonts w:hint="eastAsia" w:ascii="宋体" w:hAnsi="宋体" w:cs="宋体"/>
                <w:bCs/>
                <w:color w:val="auto"/>
                <w:sz w:val="24"/>
                <w:szCs w:val="24"/>
                <w:lang w:val="en-US" w:eastAsia="zh-CN"/>
              </w:rPr>
              <w:t>5</w:t>
            </w:r>
            <w:r>
              <w:rPr>
                <w:rFonts w:hint="eastAsia" w:ascii="宋体" w:hAnsi="宋体" w:cs="宋体"/>
                <w:bCs/>
                <w:color w:val="auto"/>
                <w:sz w:val="24"/>
                <w:szCs w:val="24"/>
              </w:rPr>
              <w:t>分，一般得1分，差的不得分。</w:t>
            </w:r>
          </w:p>
        </w:tc>
      </w:tr>
      <w:tr>
        <w:tblPrEx>
          <w:tblLayout w:type="fixed"/>
          <w:tblCellMar>
            <w:top w:w="0" w:type="dxa"/>
            <w:left w:w="108" w:type="dxa"/>
            <w:bottom w:w="0" w:type="dxa"/>
            <w:right w:w="108" w:type="dxa"/>
          </w:tblCellMar>
        </w:tblPrEx>
        <w:trPr>
          <w:trHeight w:val="1795" w:hRule="atLeast"/>
          <w:jc w:val="center"/>
        </w:trPr>
        <w:tc>
          <w:tcPr>
            <w:tcW w:w="646"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lang w:val="zh-CN"/>
              </w:rPr>
            </w:pPr>
          </w:p>
        </w:tc>
        <w:tc>
          <w:tcPr>
            <w:tcW w:w="1325"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rPr>
            </w:pP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jc w:val="center"/>
              <w:rPr>
                <w:rFonts w:hint="eastAsia" w:ascii="宋体" w:hAnsi="宋体" w:eastAsia="宋体" w:cs="宋体"/>
                <w:color w:val="auto"/>
                <w:sz w:val="24"/>
                <w:szCs w:val="24"/>
                <w:lang w:eastAsia="zh-CN"/>
              </w:rPr>
            </w:pPr>
            <w:r>
              <w:rPr>
                <w:rFonts w:hint="eastAsia" w:ascii="宋体" w:hAnsi="宋体"/>
                <w:color w:val="auto"/>
                <w:sz w:val="24"/>
                <w:szCs w:val="24"/>
                <w:lang w:val="en-US" w:eastAsia="zh-CN"/>
              </w:rPr>
              <w:t>5</w:t>
            </w:r>
          </w:p>
        </w:tc>
        <w:tc>
          <w:tcPr>
            <w:tcW w:w="680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rPr>
                <w:rFonts w:hint="eastAsia" w:ascii="宋体" w:hAnsi="宋体" w:cs="宋体"/>
                <w:color w:val="auto"/>
                <w:sz w:val="24"/>
                <w:szCs w:val="24"/>
                <w:lang w:val="zh-CN"/>
              </w:rPr>
            </w:pPr>
            <w:r>
              <w:rPr>
                <w:rFonts w:hint="eastAsia" w:ascii="宋体" w:hAnsi="宋体" w:cs="宋体"/>
                <w:bCs/>
                <w:color w:val="auto"/>
                <w:sz w:val="24"/>
                <w:szCs w:val="24"/>
              </w:rPr>
              <w:t>施工流程能满足施工进度计划和保证工程质量要求，流水作业能保证施工连续、均衡、有节奏地进行。管理措施能有效保证投标工期计划的顺利完成。较好得</w:t>
            </w:r>
            <w:r>
              <w:rPr>
                <w:rFonts w:hint="eastAsia" w:ascii="宋体" w:hAnsi="宋体" w:cs="宋体"/>
                <w:bCs/>
                <w:color w:val="auto"/>
                <w:sz w:val="24"/>
                <w:szCs w:val="24"/>
                <w:lang w:val="en-US" w:eastAsia="zh-CN"/>
              </w:rPr>
              <w:t>5</w:t>
            </w:r>
            <w:r>
              <w:rPr>
                <w:rFonts w:hint="eastAsia" w:ascii="宋体" w:hAnsi="宋体" w:cs="宋体"/>
                <w:bCs/>
                <w:color w:val="auto"/>
                <w:sz w:val="24"/>
                <w:szCs w:val="24"/>
              </w:rPr>
              <w:t>分，一般得1分，差的不得分。</w:t>
            </w:r>
          </w:p>
        </w:tc>
      </w:tr>
      <w:tr>
        <w:tblPrEx>
          <w:tblLayout w:type="fixed"/>
          <w:tblCellMar>
            <w:top w:w="0" w:type="dxa"/>
            <w:left w:w="108" w:type="dxa"/>
            <w:bottom w:w="0" w:type="dxa"/>
            <w:right w:w="108" w:type="dxa"/>
          </w:tblCellMar>
        </w:tblPrEx>
        <w:trPr>
          <w:trHeight w:val="1795" w:hRule="atLeast"/>
          <w:jc w:val="center"/>
        </w:trPr>
        <w:tc>
          <w:tcPr>
            <w:tcW w:w="646"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lang w:val="zh-CN"/>
              </w:rPr>
            </w:pPr>
          </w:p>
        </w:tc>
        <w:tc>
          <w:tcPr>
            <w:tcW w:w="1325"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rPr>
            </w:pP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680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rPr>
                <w:rFonts w:hint="eastAsia" w:ascii="宋体" w:hAnsi="宋体" w:cs="宋体"/>
                <w:color w:val="auto"/>
                <w:sz w:val="24"/>
                <w:szCs w:val="24"/>
                <w:lang w:val="zh-CN"/>
              </w:rPr>
            </w:pPr>
            <w:r>
              <w:rPr>
                <w:rFonts w:hint="eastAsia" w:ascii="宋体" w:hAnsi="宋体" w:cs="宋体"/>
                <w:bCs/>
                <w:color w:val="auto"/>
                <w:sz w:val="24"/>
                <w:szCs w:val="24"/>
              </w:rPr>
              <w:t>施工场利用符合现场实际，生产、生活用临时设施布置合理、紧凑，短运输、少搬运，有利于生产、生活、安全、消防、环保、市容、卫生、劳动保护等，符合安全文明工地要求。较好得</w:t>
            </w:r>
            <w:r>
              <w:rPr>
                <w:rFonts w:hint="eastAsia" w:ascii="宋体" w:hAnsi="宋体" w:cs="宋体"/>
                <w:bCs/>
                <w:color w:val="auto"/>
                <w:sz w:val="24"/>
                <w:szCs w:val="24"/>
                <w:lang w:val="en-US" w:eastAsia="zh-CN"/>
              </w:rPr>
              <w:t>5</w:t>
            </w:r>
            <w:r>
              <w:rPr>
                <w:rFonts w:hint="eastAsia" w:ascii="宋体" w:hAnsi="宋体" w:cs="宋体"/>
                <w:bCs/>
                <w:color w:val="auto"/>
                <w:sz w:val="24"/>
                <w:szCs w:val="24"/>
              </w:rPr>
              <w:t>分，一般得1分，差的不得分。</w:t>
            </w:r>
          </w:p>
        </w:tc>
      </w:tr>
      <w:tr>
        <w:tblPrEx>
          <w:tblLayout w:type="fixed"/>
          <w:tblCellMar>
            <w:top w:w="0" w:type="dxa"/>
            <w:left w:w="108" w:type="dxa"/>
            <w:bottom w:w="0" w:type="dxa"/>
            <w:right w:w="108" w:type="dxa"/>
          </w:tblCellMar>
        </w:tblPrEx>
        <w:trPr>
          <w:trHeight w:val="995" w:hRule="atLeast"/>
          <w:jc w:val="center"/>
        </w:trPr>
        <w:tc>
          <w:tcPr>
            <w:tcW w:w="646"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lang w:val="zh-CN"/>
              </w:rPr>
            </w:pPr>
          </w:p>
        </w:tc>
        <w:tc>
          <w:tcPr>
            <w:tcW w:w="1325"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lang w:val="zh-CN"/>
              </w:rPr>
            </w:pP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rPr>
            </w:pPr>
            <w:r>
              <w:rPr>
                <w:rFonts w:hint="eastAsia" w:ascii="宋体" w:hAnsi="宋体" w:cs="宋体"/>
                <w:color w:val="auto"/>
                <w:sz w:val="24"/>
                <w:szCs w:val="24"/>
              </w:rPr>
              <w:t>5</w:t>
            </w:r>
          </w:p>
        </w:tc>
        <w:tc>
          <w:tcPr>
            <w:tcW w:w="680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rPr>
                <w:rFonts w:hint="eastAsia" w:ascii="宋体" w:hAnsi="宋体" w:cs="宋体"/>
                <w:color w:val="auto"/>
                <w:sz w:val="24"/>
                <w:szCs w:val="24"/>
                <w:lang w:val="zh-CN"/>
              </w:rPr>
            </w:pPr>
            <w:r>
              <w:rPr>
                <w:rFonts w:hint="eastAsia" w:ascii="宋体" w:hAnsi="宋体" w:cs="宋体"/>
                <w:bCs/>
                <w:color w:val="auto"/>
                <w:sz w:val="24"/>
                <w:szCs w:val="24"/>
              </w:rPr>
              <w:t>施工设备、机具配置齐全、合理，能满足施工进度和工程质量要求。较好得5分，一般得2分，差的不得分。</w:t>
            </w:r>
          </w:p>
        </w:tc>
      </w:tr>
      <w:tr>
        <w:tblPrEx>
          <w:tblLayout w:type="fixed"/>
          <w:tblCellMar>
            <w:top w:w="0" w:type="dxa"/>
            <w:left w:w="108" w:type="dxa"/>
            <w:bottom w:w="0" w:type="dxa"/>
            <w:right w:w="108" w:type="dxa"/>
          </w:tblCellMar>
        </w:tblPrEx>
        <w:trPr>
          <w:trHeight w:val="1765" w:hRule="atLeast"/>
          <w:jc w:val="center"/>
        </w:trPr>
        <w:tc>
          <w:tcPr>
            <w:tcW w:w="646"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lang w:val="zh-CN"/>
              </w:rPr>
            </w:pPr>
          </w:p>
        </w:tc>
        <w:tc>
          <w:tcPr>
            <w:tcW w:w="1325"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lang w:val="zh-CN"/>
              </w:rPr>
            </w:pPr>
          </w:p>
        </w:tc>
        <w:tc>
          <w:tcPr>
            <w:tcW w:w="7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color w:val="auto"/>
                <w:sz w:val="24"/>
                <w:szCs w:val="24"/>
              </w:rPr>
            </w:pPr>
            <w:r>
              <w:rPr>
                <w:rFonts w:hint="eastAsia" w:ascii="宋体" w:hAnsi="宋体" w:cs="宋体"/>
                <w:color w:val="auto"/>
                <w:sz w:val="24"/>
                <w:szCs w:val="24"/>
              </w:rPr>
              <w:t>5</w:t>
            </w:r>
          </w:p>
        </w:tc>
        <w:tc>
          <w:tcPr>
            <w:tcW w:w="680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widowControl/>
              <w:spacing w:line="400" w:lineRule="exact"/>
              <w:jc w:val="left"/>
              <w:rPr>
                <w:rFonts w:hint="eastAsia" w:ascii="宋体" w:hAnsi="宋体" w:cs="宋体"/>
                <w:bCs/>
                <w:color w:val="auto"/>
                <w:sz w:val="24"/>
                <w:szCs w:val="24"/>
              </w:rPr>
            </w:pPr>
            <w:r>
              <w:rPr>
                <w:rFonts w:hint="eastAsia" w:ascii="宋体" w:hAnsi="宋体" w:cs="宋体"/>
                <w:bCs/>
                <w:color w:val="auto"/>
                <w:sz w:val="24"/>
                <w:szCs w:val="24"/>
              </w:rPr>
              <w:t>专项方案内容是否完整、可行，2分；</w:t>
            </w:r>
          </w:p>
          <w:p>
            <w:pPr>
              <w:autoSpaceDE w:val="0"/>
              <w:autoSpaceDN w:val="0"/>
              <w:adjustRightInd w:val="0"/>
              <w:spacing w:line="400" w:lineRule="exact"/>
              <w:rPr>
                <w:rFonts w:hint="eastAsia" w:ascii="宋体" w:hAnsi="宋体" w:cs="宋体"/>
                <w:bCs/>
                <w:color w:val="auto"/>
                <w:sz w:val="24"/>
                <w:szCs w:val="24"/>
              </w:rPr>
            </w:pPr>
            <w:r>
              <w:rPr>
                <w:rFonts w:hint="eastAsia" w:ascii="宋体" w:hAnsi="宋体" w:cs="宋体"/>
                <w:bCs/>
                <w:color w:val="auto"/>
                <w:sz w:val="24"/>
                <w:szCs w:val="24"/>
              </w:rPr>
              <w:t>专项方案的编制是否符合有关标准规范，2分；</w:t>
            </w:r>
            <w:r>
              <w:rPr>
                <w:rFonts w:hint="eastAsia" w:ascii="宋体" w:hAnsi="宋体" w:cs="宋体"/>
                <w:bCs/>
                <w:color w:val="auto"/>
                <w:sz w:val="24"/>
                <w:szCs w:val="24"/>
              </w:rPr>
              <w:br w:type="textWrapping"/>
            </w:r>
            <w:r>
              <w:rPr>
                <w:rFonts w:hint="eastAsia" w:ascii="宋体" w:hAnsi="宋体" w:cs="宋体"/>
                <w:bCs/>
                <w:color w:val="auto"/>
                <w:sz w:val="24"/>
                <w:szCs w:val="24"/>
              </w:rPr>
              <w:t>安全施工的措施是否满足现场实际情况，1分。</w:t>
            </w:r>
          </w:p>
          <w:p>
            <w:pPr>
              <w:autoSpaceDE w:val="0"/>
              <w:autoSpaceDN w:val="0"/>
              <w:adjustRightInd w:val="0"/>
              <w:spacing w:line="400" w:lineRule="exact"/>
              <w:rPr>
                <w:rFonts w:hint="eastAsia" w:ascii="宋体" w:hAnsi="宋体" w:cs="宋体"/>
                <w:bCs/>
                <w:color w:val="auto"/>
                <w:sz w:val="24"/>
                <w:szCs w:val="24"/>
              </w:rPr>
            </w:pPr>
            <w:r>
              <w:rPr>
                <w:rFonts w:hint="eastAsia" w:ascii="宋体" w:hAnsi="宋体" w:cs="宋体"/>
                <w:bCs/>
                <w:color w:val="auto"/>
                <w:sz w:val="24"/>
                <w:szCs w:val="24"/>
              </w:rPr>
              <w:t>以上不提供的不得分。</w:t>
            </w:r>
          </w:p>
        </w:tc>
      </w:tr>
    </w:tbl>
    <w:p>
      <w:pPr>
        <w:pStyle w:val="3"/>
        <w:rPr>
          <w:rFonts w:hint="eastAsia"/>
          <w:b/>
          <w:bCs/>
          <w:color w:val="auto"/>
          <w:sz w:val="32"/>
          <w:szCs w:val="32"/>
          <w:lang w:eastAsia="zh-CN"/>
        </w:rPr>
      </w:pPr>
      <w:r>
        <w:rPr>
          <w:rFonts w:hint="eastAsia"/>
          <w:b/>
          <w:bCs/>
          <w:color w:val="auto"/>
          <w:sz w:val="32"/>
          <w:szCs w:val="32"/>
          <w:lang w:eastAsia="zh-CN"/>
        </w:rPr>
        <w:t>包七：物业（办公楼秩序维护和安全、绿化服务、环境保洁、设施设备运行维护服务）</w:t>
      </w:r>
    </w:p>
    <w:tbl>
      <w:tblPr>
        <w:tblStyle w:val="12"/>
        <w:tblW w:w="9460" w:type="dxa"/>
        <w:jc w:val="center"/>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3"/>
        <w:gridCol w:w="1889"/>
        <w:gridCol w:w="733"/>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9" w:hRule="atLeast"/>
          <w:jc w:val="center"/>
        </w:trPr>
        <w:tc>
          <w:tcPr>
            <w:tcW w:w="1413"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类别</w:t>
            </w:r>
          </w:p>
        </w:tc>
        <w:tc>
          <w:tcPr>
            <w:tcW w:w="1889" w:type="dxa"/>
            <w:noWrap w:val="0"/>
            <w:vAlign w:val="center"/>
          </w:tcPr>
          <w:p>
            <w:pPr>
              <w:spacing w:line="360" w:lineRule="auto"/>
              <w:ind w:firstLine="0" w:firstLineChars="0"/>
              <w:jc w:val="center"/>
              <w:rPr>
                <w:rFonts w:hint="eastAsia" w:ascii="宋体" w:hAnsi="宋体" w:cs="宋体"/>
                <w:color w:val="auto"/>
                <w:sz w:val="24"/>
                <w:szCs w:val="24"/>
              </w:rPr>
            </w:pPr>
            <w:r>
              <w:rPr>
                <w:rFonts w:hint="eastAsia" w:ascii="宋体" w:hAnsi="宋体" w:cs="宋体"/>
                <w:color w:val="auto"/>
                <w:sz w:val="24"/>
                <w:szCs w:val="24"/>
              </w:rPr>
              <w:t>评分项目</w:t>
            </w:r>
          </w:p>
        </w:tc>
        <w:tc>
          <w:tcPr>
            <w:tcW w:w="733"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满分分值</w:t>
            </w:r>
          </w:p>
        </w:tc>
        <w:tc>
          <w:tcPr>
            <w:tcW w:w="5425"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413"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报价（</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1889" w:type="dxa"/>
            <w:noWrap w:val="0"/>
            <w:vAlign w:val="center"/>
          </w:tcPr>
          <w:p>
            <w:pPr>
              <w:spacing w:line="360" w:lineRule="auto"/>
              <w:ind w:firstLine="0" w:firstLineChars="0"/>
              <w:jc w:val="center"/>
              <w:rPr>
                <w:rFonts w:hint="eastAsia" w:ascii="宋体" w:hAnsi="宋体" w:cs="宋体"/>
                <w:color w:val="auto"/>
                <w:sz w:val="24"/>
                <w:szCs w:val="24"/>
              </w:rPr>
            </w:pPr>
            <w:r>
              <w:rPr>
                <w:rFonts w:hint="eastAsia" w:ascii="宋体" w:hAnsi="宋体" w:cs="宋体"/>
                <w:color w:val="auto"/>
                <w:sz w:val="24"/>
                <w:szCs w:val="24"/>
              </w:rPr>
              <w:t>报价</w:t>
            </w:r>
          </w:p>
        </w:tc>
        <w:tc>
          <w:tcPr>
            <w:tcW w:w="733" w:type="dxa"/>
            <w:noWrap w:val="0"/>
            <w:vAlign w:val="center"/>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olor w:val="auto"/>
                <w:sz w:val="24"/>
              </w:rPr>
              <w:t>分</w:t>
            </w:r>
          </w:p>
        </w:tc>
        <w:tc>
          <w:tcPr>
            <w:tcW w:w="5425" w:type="dxa"/>
            <w:noWrap w:val="0"/>
            <w:vAlign w:val="center"/>
          </w:tcPr>
          <w:p>
            <w:pPr>
              <w:spacing w:line="360" w:lineRule="auto"/>
              <w:ind w:firstLine="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以满足</w:t>
            </w:r>
            <w:r>
              <w:rPr>
                <w:rFonts w:hint="eastAsia" w:ascii="宋体" w:hAnsi="宋体" w:eastAsia="宋体" w:cs="宋体"/>
                <w:color w:val="auto"/>
                <w:kern w:val="0"/>
                <w:sz w:val="24"/>
                <w:szCs w:val="24"/>
                <w:lang w:val="zh-CN"/>
              </w:rPr>
              <w:t>招募</w:t>
            </w:r>
            <w:r>
              <w:rPr>
                <w:rFonts w:hint="eastAsia" w:ascii="宋体" w:hAnsi="宋体" w:cs="宋体"/>
                <w:color w:val="auto"/>
                <w:sz w:val="24"/>
                <w:szCs w:val="24"/>
                <w:lang w:val="en-US" w:eastAsia="zh-CN"/>
              </w:rPr>
              <w:t>文件要求且报价最低的报价为基准价，其价格分为满分；其他供应商的价格分统一按照下列公式计算：</w:t>
            </w:r>
          </w:p>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lang w:val="en-US" w:eastAsia="zh-CN"/>
              </w:rPr>
              <w:t>报价得分=（基准价/报价）×10%价格分值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5" w:hRule="atLeast"/>
          <w:jc w:val="center"/>
        </w:trPr>
        <w:tc>
          <w:tcPr>
            <w:tcW w:w="1413" w:type="dxa"/>
            <w:vMerge w:val="restart"/>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rPr>
              <w:t>商务评价（</w:t>
            </w:r>
            <w:r>
              <w:rPr>
                <w:rFonts w:hint="eastAsia" w:ascii="宋体" w:hAnsi="宋体" w:cs="宋体"/>
                <w:color w:val="auto"/>
                <w:sz w:val="24"/>
                <w:szCs w:val="24"/>
                <w:lang w:val="en-US" w:eastAsia="zh-CN"/>
              </w:rPr>
              <w:t>15</w:t>
            </w:r>
            <w:r>
              <w:rPr>
                <w:rFonts w:hint="eastAsia" w:ascii="宋体" w:hAnsi="宋体" w:cs="宋体"/>
                <w:color w:val="auto"/>
                <w:sz w:val="24"/>
                <w:szCs w:val="24"/>
              </w:rPr>
              <w:t>分）</w:t>
            </w:r>
          </w:p>
        </w:tc>
        <w:tc>
          <w:tcPr>
            <w:tcW w:w="1889" w:type="dxa"/>
            <w:noWrap w:val="0"/>
            <w:tcMar>
              <w:top w:w="0" w:type="dxa"/>
              <w:left w:w="0" w:type="dxa"/>
              <w:bottom w:w="0" w:type="dxa"/>
              <w:right w:w="0" w:type="dxa"/>
            </w:tcMar>
            <w:vAlign w:val="center"/>
          </w:tcPr>
          <w:p>
            <w:pPr>
              <w:spacing w:line="360" w:lineRule="auto"/>
              <w:ind w:firstLine="0" w:firstLineChars="0"/>
              <w:jc w:val="center"/>
              <w:rPr>
                <w:rFonts w:hint="eastAsia" w:ascii="宋体" w:hAnsi="宋体" w:cs="宋体"/>
                <w:color w:val="auto"/>
                <w:sz w:val="24"/>
                <w:szCs w:val="24"/>
              </w:rPr>
            </w:pPr>
            <w:r>
              <w:rPr>
                <w:rFonts w:hint="eastAsia" w:ascii="宋体" w:hAnsi="宋体" w:cs="宋体"/>
                <w:color w:val="auto"/>
                <w:sz w:val="24"/>
                <w:szCs w:val="24"/>
              </w:rPr>
              <w:t>近三年类似业绩</w:t>
            </w:r>
          </w:p>
        </w:tc>
        <w:tc>
          <w:tcPr>
            <w:tcW w:w="733"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olor w:val="auto"/>
                <w:sz w:val="24"/>
              </w:rPr>
              <w:t>分</w:t>
            </w:r>
          </w:p>
        </w:tc>
        <w:tc>
          <w:tcPr>
            <w:tcW w:w="5425" w:type="dxa"/>
            <w:noWrap w:val="0"/>
            <w:vAlign w:val="center"/>
          </w:tcPr>
          <w:p>
            <w:pPr>
              <w:spacing w:line="360" w:lineRule="auto"/>
              <w:ind w:firstLine="0" w:firstLineChars="0"/>
              <w:jc w:val="left"/>
              <w:rPr>
                <w:rFonts w:hint="eastAsia" w:ascii="宋体" w:hAnsi="宋体" w:cs="宋体"/>
                <w:color w:val="auto"/>
                <w:sz w:val="24"/>
                <w:szCs w:val="24"/>
                <w:lang w:val="en-US" w:eastAsia="zh-CN"/>
              </w:rPr>
            </w:pPr>
            <w:r>
              <w:rPr>
                <w:rFonts w:hAnsi="宋体"/>
                <w:color w:val="auto"/>
                <w:sz w:val="24"/>
              </w:rPr>
              <w:t>投标人须提供该业绩项目的证明材料，每提供一项业绩得</w:t>
            </w:r>
            <w:r>
              <w:rPr>
                <w:color w:val="auto"/>
                <w:sz w:val="24"/>
              </w:rPr>
              <w:t>1</w:t>
            </w:r>
            <w:r>
              <w:rPr>
                <w:rFonts w:hAnsi="宋体"/>
                <w:color w:val="auto"/>
                <w:sz w:val="24"/>
              </w:rPr>
              <w:t>分。（投标人在投标文件中应如实提供中标通知书、服务合同文本复印件的任意一种，否则不予认可。）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8" w:hRule="atLeast"/>
          <w:jc w:val="center"/>
        </w:trPr>
        <w:tc>
          <w:tcPr>
            <w:tcW w:w="1413" w:type="dxa"/>
            <w:vMerge w:val="continue"/>
            <w:noWrap w:val="0"/>
            <w:vAlign w:val="center"/>
          </w:tcPr>
          <w:p>
            <w:pPr>
              <w:spacing w:line="360" w:lineRule="auto"/>
              <w:ind w:firstLine="0" w:firstLineChars="0"/>
              <w:jc w:val="left"/>
              <w:rPr>
                <w:rFonts w:hint="eastAsia" w:ascii="宋体" w:hAnsi="宋体" w:cs="宋体"/>
                <w:color w:val="auto"/>
                <w:sz w:val="24"/>
                <w:szCs w:val="24"/>
              </w:rPr>
            </w:pPr>
          </w:p>
        </w:tc>
        <w:tc>
          <w:tcPr>
            <w:tcW w:w="1889" w:type="dxa"/>
            <w:noWrap w:val="0"/>
            <w:tcMar>
              <w:top w:w="0" w:type="dxa"/>
              <w:left w:w="0" w:type="dxa"/>
              <w:bottom w:w="0" w:type="dxa"/>
              <w:right w:w="0" w:type="dxa"/>
            </w:tcMar>
            <w:vAlign w:val="center"/>
          </w:tcPr>
          <w:p>
            <w:pPr>
              <w:spacing w:line="360" w:lineRule="auto"/>
              <w:ind w:firstLine="0" w:firstLineChars="0"/>
              <w:jc w:val="center"/>
              <w:rPr>
                <w:rFonts w:hint="eastAsia" w:ascii="宋体" w:hAnsi="宋体" w:cs="宋体"/>
                <w:color w:val="auto"/>
                <w:sz w:val="24"/>
                <w:szCs w:val="24"/>
              </w:rPr>
            </w:pPr>
            <w:r>
              <w:rPr>
                <w:rFonts w:hint="eastAsia" w:ascii="宋体" w:hAnsi="宋体" w:cs="宋体"/>
                <w:color w:val="auto"/>
                <w:sz w:val="24"/>
                <w:szCs w:val="24"/>
              </w:rPr>
              <w:t>对投标文件的响应程度</w:t>
            </w:r>
          </w:p>
        </w:tc>
        <w:tc>
          <w:tcPr>
            <w:tcW w:w="733" w:type="dxa"/>
            <w:noWrap w:val="0"/>
            <w:vAlign w:val="center"/>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olor w:val="auto"/>
                <w:sz w:val="24"/>
              </w:rPr>
              <w:t>分</w:t>
            </w:r>
          </w:p>
        </w:tc>
        <w:tc>
          <w:tcPr>
            <w:tcW w:w="5425" w:type="dxa"/>
            <w:noWrap w:val="0"/>
            <w:vAlign w:val="top"/>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color w:val="auto"/>
                <w:sz w:val="24"/>
              </w:rPr>
              <w:t>完全响应招标文件格式要求编排者得</w:t>
            </w:r>
            <w:r>
              <w:rPr>
                <w:rFonts w:hint="eastAsia" w:ascii="宋体" w:hAnsi="宋体"/>
                <w:color w:val="auto"/>
                <w:sz w:val="24"/>
                <w:lang w:val="en-US" w:eastAsia="zh-CN"/>
              </w:rPr>
              <w:t>3</w:t>
            </w:r>
            <w:r>
              <w:rPr>
                <w:rFonts w:hint="eastAsia" w:ascii="宋体" w:hAnsi="宋体"/>
                <w:color w:val="auto"/>
                <w:sz w:val="24"/>
              </w:rPr>
              <w:t>分；</w:t>
            </w:r>
            <w:r>
              <w:rPr>
                <w:rFonts w:hint="eastAsia" w:ascii="宋体" w:hAnsi="宋体"/>
                <w:color w:val="auto"/>
                <w:sz w:val="24"/>
                <w:lang w:val="en-US" w:eastAsia="zh-CN"/>
              </w:rPr>
              <w:t>分</w:t>
            </w:r>
            <w:r>
              <w:rPr>
                <w:rFonts w:hint="eastAsia" w:ascii="宋体" w:hAnsi="宋体"/>
                <w:color w:val="auto"/>
                <w:sz w:val="24"/>
              </w:rPr>
              <w:t>反之不得分。</w:t>
            </w:r>
            <w:r>
              <w:rPr>
                <w:rFonts w:hint="eastAsia" w:ascii="宋体" w:hAnsi="宋体"/>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4" w:hRule="atLeast"/>
          <w:jc w:val="center"/>
        </w:trPr>
        <w:tc>
          <w:tcPr>
            <w:tcW w:w="1413" w:type="dxa"/>
            <w:vMerge w:val="continue"/>
            <w:noWrap w:val="0"/>
            <w:vAlign w:val="center"/>
          </w:tcPr>
          <w:p>
            <w:pPr>
              <w:spacing w:line="360" w:lineRule="auto"/>
              <w:ind w:firstLine="0" w:firstLineChars="0"/>
              <w:jc w:val="left"/>
              <w:rPr>
                <w:rFonts w:hint="eastAsia" w:ascii="宋体" w:hAnsi="宋体" w:cs="宋体"/>
                <w:color w:val="auto"/>
                <w:sz w:val="24"/>
                <w:szCs w:val="24"/>
              </w:rPr>
            </w:pPr>
          </w:p>
        </w:tc>
        <w:tc>
          <w:tcPr>
            <w:tcW w:w="1889" w:type="dxa"/>
            <w:noWrap w:val="0"/>
            <w:vAlign w:val="center"/>
          </w:tcPr>
          <w:p>
            <w:pPr>
              <w:spacing w:line="360" w:lineRule="auto"/>
              <w:ind w:firstLine="0" w:firstLineChars="0"/>
              <w:jc w:val="center"/>
              <w:rPr>
                <w:rFonts w:hint="eastAsia" w:ascii="宋体" w:hAnsi="宋体" w:cs="宋体"/>
                <w:color w:val="auto"/>
                <w:sz w:val="24"/>
                <w:szCs w:val="24"/>
              </w:rPr>
            </w:pPr>
            <w:r>
              <w:rPr>
                <w:rFonts w:hint="eastAsia" w:ascii="宋体" w:hAnsi="宋体" w:cs="宋体"/>
                <w:color w:val="auto"/>
                <w:sz w:val="24"/>
                <w:szCs w:val="24"/>
              </w:rPr>
              <w:t>服务应答</w:t>
            </w:r>
          </w:p>
        </w:tc>
        <w:tc>
          <w:tcPr>
            <w:tcW w:w="733" w:type="dxa"/>
            <w:noWrap w:val="0"/>
            <w:vAlign w:val="center"/>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olor w:val="auto"/>
                <w:sz w:val="24"/>
              </w:rPr>
              <w:t>分</w:t>
            </w:r>
          </w:p>
        </w:tc>
        <w:tc>
          <w:tcPr>
            <w:tcW w:w="5425" w:type="dxa"/>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lang w:val="zh-CN"/>
              </w:rPr>
              <w:t>符合招标文件服务内容及要求，优秀得</w:t>
            </w:r>
            <w:r>
              <w:rPr>
                <w:rFonts w:hint="eastAsia" w:ascii="宋体" w:hAnsi="宋体" w:cs="宋体"/>
                <w:color w:val="auto"/>
                <w:sz w:val="24"/>
                <w:szCs w:val="24"/>
                <w:lang w:val="en-US" w:eastAsia="zh-CN"/>
              </w:rPr>
              <w:t>10</w:t>
            </w:r>
            <w:r>
              <w:rPr>
                <w:rFonts w:hint="eastAsia" w:ascii="宋体" w:hAnsi="宋体" w:cs="宋体"/>
                <w:color w:val="auto"/>
                <w:sz w:val="24"/>
                <w:szCs w:val="24"/>
                <w:lang w:val="zh-CN"/>
              </w:rPr>
              <w:t>分，良好得</w:t>
            </w:r>
            <w:r>
              <w:rPr>
                <w:rFonts w:hint="eastAsia" w:ascii="宋体" w:hAnsi="宋体" w:cs="宋体"/>
                <w:color w:val="auto"/>
                <w:sz w:val="24"/>
                <w:szCs w:val="24"/>
                <w:lang w:val="en-US" w:eastAsia="zh-CN"/>
              </w:rPr>
              <w:t>5</w:t>
            </w:r>
            <w:r>
              <w:rPr>
                <w:rFonts w:hint="eastAsia" w:ascii="宋体" w:hAnsi="宋体" w:cs="宋体"/>
                <w:color w:val="auto"/>
                <w:sz w:val="24"/>
                <w:szCs w:val="24"/>
                <w:lang w:val="zh-CN"/>
              </w:rPr>
              <w:t>分，一般得</w:t>
            </w:r>
            <w:r>
              <w:rPr>
                <w:rFonts w:hint="eastAsia" w:ascii="宋体" w:hAnsi="宋体" w:cs="宋体"/>
                <w:color w:val="auto"/>
                <w:sz w:val="24"/>
                <w:szCs w:val="24"/>
                <w:lang w:val="en-US" w:eastAsia="zh-CN"/>
              </w:rPr>
              <w:t>2分，差的不得分</w:t>
            </w:r>
            <w:r>
              <w:rPr>
                <w:rFonts w:hint="eastAsia" w:ascii="宋体" w:hAnsi="宋体" w:cs="宋体"/>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413" w:type="dxa"/>
            <w:vMerge w:val="restart"/>
            <w:noWrap w:val="0"/>
            <w:vAlign w:val="center"/>
          </w:tcPr>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lang w:eastAsia="zh-CN"/>
              </w:rPr>
              <w:t>技术部分</w:t>
            </w:r>
            <w:r>
              <w:rPr>
                <w:rFonts w:hint="eastAsia" w:ascii="宋体" w:hAnsi="宋体" w:cs="宋体"/>
                <w:color w:val="auto"/>
                <w:sz w:val="24"/>
                <w:szCs w:val="24"/>
              </w:rPr>
              <w:t>（</w:t>
            </w:r>
            <w:r>
              <w:rPr>
                <w:rFonts w:hint="eastAsia" w:ascii="宋体" w:hAnsi="宋体" w:cs="宋体"/>
                <w:color w:val="auto"/>
                <w:sz w:val="24"/>
                <w:szCs w:val="24"/>
                <w:lang w:val="en-US" w:eastAsia="zh-CN"/>
              </w:rPr>
              <w:t>75</w:t>
            </w:r>
            <w:r>
              <w:rPr>
                <w:rFonts w:hint="eastAsia" w:ascii="宋体" w:hAnsi="宋体" w:cs="宋体"/>
                <w:color w:val="auto"/>
                <w:sz w:val="24"/>
                <w:szCs w:val="24"/>
              </w:rPr>
              <w:t>分）</w:t>
            </w:r>
          </w:p>
        </w:tc>
        <w:tc>
          <w:tcPr>
            <w:tcW w:w="1889" w:type="dxa"/>
            <w:noWrap w:val="0"/>
            <w:vAlign w:val="center"/>
          </w:tcPr>
          <w:p>
            <w:pPr>
              <w:spacing w:line="360" w:lineRule="auto"/>
              <w:ind w:firstLine="0" w:firstLineChars="0"/>
              <w:jc w:val="center"/>
              <w:rPr>
                <w:rFonts w:hint="eastAsia" w:ascii="宋体" w:hAnsi="宋体" w:cs="宋体"/>
                <w:color w:val="auto"/>
                <w:sz w:val="24"/>
                <w:szCs w:val="24"/>
              </w:rPr>
            </w:pPr>
            <w:r>
              <w:rPr>
                <w:rFonts w:hAnsi="宋体"/>
                <w:color w:val="auto"/>
                <w:sz w:val="24"/>
              </w:rPr>
              <w:t>总体工作</w:t>
            </w:r>
            <w:r>
              <w:rPr>
                <w:rFonts w:hint="eastAsia" w:hAnsi="宋体"/>
                <w:color w:val="auto"/>
                <w:sz w:val="24"/>
              </w:rPr>
              <w:t>内容和</w:t>
            </w:r>
            <w:r>
              <w:rPr>
                <w:rFonts w:hAnsi="宋体"/>
                <w:color w:val="auto"/>
                <w:sz w:val="24"/>
              </w:rPr>
              <w:t>方案</w:t>
            </w:r>
          </w:p>
        </w:tc>
        <w:tc>
          <w:tcPr>
            <w:tcW w:w="733" w:type="dxa"/>
            <w:noWrap w:val="0"/>
            <w:vAlign w:val="center"/>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r>
              <w:rPr>
                <w:rFonts w:hint="eastAsia" w:ascii="宋体" w:hAnsi="宋体" w:eastAsia="宋体"/>
                <w:color w:val="auto"/>
                <w:sz w:val="24"/>
              </w:rPr>
              <w:t>分</w:t>
            </w:r>
          </w:p>
        </w:tc>
        <w:tc>
          <w:tcPr>
            <w:tcW w:w="5425" w:type="dxa"/>
            <w:noWrap w:val="0"/>
            <w:vAlign w:val="center"/>
          </w:tcPr>
          <w:p>
            <w:pPr>
              <w:autoSpaceDE w:val="0"/>
              <w:autoSpaceDN w:val="0"/>
              <w:adjustRightInd w:val="0"/>
              <w:spacing w:line="440" w:lineRule="exact"/>
              <w:rPr>
                <w:rFonts w:hint="eastAsia" w:ascii="宋体" w:hAnsi="宋体" w:cs="宋体"/>
                <w:color w:val="auto"/>
                <w:sz w:val="24"/>
                <w:szCs w:val="24"/>
              </w:rPr>
            </w:pPr>
            <w:r>
              <w:rPr>
                <w:rFonts w:hAnsi="宋体"/>
                <w:color w:val="auto"/>
                <w:sz w:val="24"/>
              </w:rPr>
              <w:t>根据投标人提供的物业管理的整体目标，管理方式、综合服务内容、整体方案的完整性、可行性及服务质量控制方式和服务预期效果等进行综合评议。</w:t>
            </w:r>
            <w:r>
              <w:rPr>
                <w:rFonts w:hint="eastAsia" w:ascii="宋体" w:hAnsi="宋体" w:cs="宋体"/>
                <w:color w:val="auto"/>
                <w:sz w:val="24"/>
                <w:szCs w:val="24"/>
                <w:lang w:val="zh-CN"/>
              </w:rPr>
              <w:t>好的得</w:t>
            </w:r>
            <w:r>
              <w:rPr>
                <w:rFonts w:hint="eastAsia" w:ascii="宋体" w:hAnsi="宋体" w:cs="宋体"/>
                <w:color w:val="auto"/>
                <w:sz w:val="24"/>
                <w:szCs w:val="24"/>
                <w:lang w:val="en-US" w:eastAsia="zh-CN"/>
              </w:rPr>
              <w:t>15</w:t>
            </w:r>
            <w:r>
              <w:rPr>
                <w:rFonts w:hint="eastAsia" w:ascii="宋体" w:hAnsi="宋体" w:cs="宋体"/>
                <w:color w:val="auto"/>
                <w:sz w:val="24"/>
                <w:szCs w:val="24"/>
                <w:lang w:val="zh-CN"/>
              </w:rPr>
              <w:t>分，较好的得</w:t>
            </w:r>
            <w:r>
              <w:rPr>
                <w:rFonts w:hint="eastAsia" w:ascii="宋体" w:hAnsi="宋体" w:cs="宋体"/>
                <w:color w:val="auto"/>
                <w:sz w:val="24"/>
                <w:szCs w:val="24"/>
                <w:lang w:val="en-US" w:eastAsia="zh-CN"/>
              </w:rPr>
              <w:t>10</w:t>
            </w:r>
            <w:r>
              <w:rPr>
                <w:rFonts w:hint="eastAsia" w:ascii="宋体" w:hAnsi="宋体" w:cs="宋体"/>
                <w:color w:val="auto"/>
                <w:sz w:val="24"/>
                <w:szCs w:val="24"/>
                <w:lang w:val="zh-CN"/>
              </w:rPr>
              <w:t>分，一般的得</w:t>
            </w:r>
            <w:r>
              <w:rPr>
                <w:rFonts w:hint="eastAsia" w:ascii="宋体" w:hAnsi="宋体" w:cs="宋体"/>
                <w:color w:val="auto"/>
                <w:sz w:val="24"/>
                <w:szCs w:val="24"/>
                <w:lang w:val="en-US" w:eastAsia="zh-CN"/>
              </w:rPr>
              <w:t>5</w:t>
            </w:r>
            <w:r>
              <w:rPr>
                <w:rFonts w:hint="eastAsia" w:ascii="宋体" w:hAnsi="宋体" w:cs="宋体"/>
                <w:color w:val="auto"/>
                <w:sz w:val="24"/>
                <w:szCs w:val="24"/>
                <w:lang w:val="zh-CN"/>
              </w:rPr>
              <w:t>分，差的或</w:t>
            </w:r>
            <w:r>
              <w:rPr>
                <w:rFonts w:hAnsi="宋体"/>
                <w:color w:val="auto"/>
                <w:sz w:val="24"/>
              </w:rPr>
              <w:t>未提供任何说明文件的本项不得分。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413" w:type="dxa"/>
            <w:vMerge w:val="continue"/>
            <w:noWrap w:val="0"/>
            <w:vAlign w:val="center"/>
          </w:tcPr>
          <w:p>
            <w:pPr>
              <w:spacing w:line="360" w:lineRule="auto"/>
              <w:ind w:firstLine="0" w:firstLineChars="0"/>
              <w:jc w:val="left"/>
              <w:rPr>
                <w:rFonts w:hint="eastAsia" w:ascii="宋体" w:hAnsi="宋体" w:cs="宋体"/>
                <w:color w:val="auto"/>
                <w:sz w:val="24"/>
                <w:szCs w:val="24"/>
                <w:lang w:eastAsia="zh-CN"/>
              </w:rPr>
            </w:pPr>
          </w:p>
        </w:tc>
        <w:tc>
          <w:tcPr>
            <w:tcW w:w="1889" w:type="dxa"/>
            <w:noWrap w:val="0"/>
            <w:vAlign w:val="center"/>
          </w:tcPr>
          <w:p>
            <w:pPr>
              <w:spacing w:line="360" w:lineRule="auto"/>
              <w:ind w:firstLine="0" w:firstLineChars="0"/>
              <w:jc w:val="center"/>
              <w:rPr>
                <w:rFonts w:hint="eastAsia" w:ascii="宋体" w:hAnsi="宋体" w:cs="宋体"/>
                <w:color w:val="auto"/>
                <w:sz w:val="24"/>
                <w:szCs w:val="24"/>
                <w:lang w:val="zh-CN"/>
              </w:rPr>
            </w:pPr>
            <w:r>
              <w:rPr>
                <w:rFonts w:hAnsi="宋体"/>
                <w:color w:val="auto"/>
                <w:sz w:val="24"/>
              </w:rPr>
              <w:t>项目经理业绩</w:t>
            </w:r>
          </w:p>
        </w:tc>
        <w:tc>
          <w:tcPr>
            <w:tcW w:w="733" w:type="dxa"/>
            <w:noWrap w:val="0"/>
            <w:vAlign w:val="center"/>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3分</w:t>
            </w:r>
          </w:p>
        </w:tc>
        <w:tc>
          <w:tcPr>
            <w:tcW w:w="5425" w:type="dxa"/>
            <w:noWrap w:val="0"/>
            <w:vAlign w:val="center"/>
          </w:tcPr>
          <w:p>
            <w:pPr>
              <w:autoSpaceDE w:val="0"/>
              <w:autoSpaceDN w:val="0"/>
              <w:adjustRightInd w:val="0"/>
              <w:spacing w:line="440" w:lineRule="exact"/>
              <w:rPr>
                <w:rFonts w:hint="default" w:ascii="宋体" w:hAnsi="宋体" w:eastAsia="宋体" w:cs="宋体"/>
                <w:color w:val="auto"/>
                <w:sz w:val="24"/>
                <w:szCs w:val="24"/>
                <w:lang w:val="en-US" w:eastAsia="zh-CN"/>
              </w:rPr>
            </w:pPr>
            <w:r>
              <w:rPr>
                <w:rFonts w:hAnsi="宋体"/>
                <w:color w:val="auto"/>
                <w:sz w:val="24"/>
              </w:rPr>
              <w:t>投标人拟指派的项目经理所担任的类似业绩（须提供业绩证明资料，否则不予认可。），每项得</w:t>
            </w:r>
            <w:r>
              <w:rPr>
                <w:rFonts w:hint="eastAsia" w:hAnsi="宋体"/>
                <w:color w:val="auto"/>
                <w:sz w:val="24"/>
                <w:lang w:val="en-US" w:eastAsia="zh-CN"/>
              </w:rPr>
              <w:t>1</w:t>
            </w:r>
            <w:r>
              <w:rPr>
                <w:rFonts w:hAnsi="宋体"/>
                <w:color w:val="auto"/>
                <w:sz w:val="24"/>
              </w:rPr>
              <w:t>分，最高得</w:t>
            </w:r>
            <w:r>
              <w:rPr>
                <w:color w:val="auto"/>
                <w:sz w:val="24"/>
              </w:rPr>
              <w:t>3</w:t>
            </w:r>
            <w:r>
              <w:rPr>
                <w:rFonts w:hAnsi="宋体"/>
                <w:color w:val="auto"/>
                <w:sz w:val="24"/>
              </w:rPr>
              <w:t>分（</w:t>
            </w:r>
            <w:r>
              <w:rPr>
                <w:rFonts w:hAnsi="宋体"/>
                <w:b/>
                <w:color w:val="auto"/>
                <w:sz w:val="24"/>
              </w:rPr>
              <w:t>且该项目经理在本项目的投标期间及服务期间不得承担其他服务项目的管理工作</w:t>
            </w:r>
            <w:r>
              <w:rPr>
                <w:rFonts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413" w:type="dxa"/>
            <w:vMerge w:val="continue"/>
            <w:noWrap w:val="0"/>
            <w:vAlign w:val="center"/>
          </w:tcPr>
          <w:p>
            <w:pPr>
              <w:spacing w:line="360" w:lineRule="auto"/>
              <w:ind w:firstLine="0" w:firstLineChars="0"/>
              <w:jc w:val="left"/>
              <w:rPr>
                <w:rFonts w:hint="eastAsia" w:ascii="宋体" w:hAnsi="宋体" w:cs="宋体"/>
                <w:color w:val="auto"/>
                <w:sz w:val="24"/>
                <w:szCs w:val="24"/>
                <w:lang w:eastAsia="zh-CN"/>
              </w:rPr>
            </w:pPr>
          </w:p>
        </w:tc>
        <w:tc>
          <w:tcPr>
            <w:tcW w:w="1889" w:type="dxa"/>
            <w:noWrap w:val="0"/>
            <w:vAlign w:val="center"/>
          </w:tcPr>
          <w:p>
            <w:pPr>
              <w:spacing w:line="360" w:lineRule="auto"/>
              <w:ind w:firstLine="0" w:firstLineChars="0"/>
              <w:jc w:val="center"/>
              <w:rPr>
                <w:rFonts w:hint="eastAsia" w:ascii="宋体" w:hAnsi="宋体" w:cs="宋体"/>
                <w:color w:val="auto"/>
                <w:sz w:val="24"/>
                <w:szCs w:val="24"/>
                <w:lang w:val="zh-CN"/>
              </w:rPr>
            </w:pPr>
            <w:r>
              <w:rPr>
                <w:rFonts w:hAnsi="宋体"/>
                <w:color w:val="auto"/>
                <w:sz w:val="24"/>
              </w:rPr>
              <w:t>投标人制度的完善情况</w:t>
            </w:r>
          </w:p>
        </w:tc>
        <w:tc>
          <w:tcPr>
            <w:tcW w:w="733" w:type="dxa"/>
            <w:noWrap w:val="0"/>
            <w:vAlign w:val="center"/>
          </w:tcPr>
          <w:p>
            <w:pPr>
              <w:spacing w:line="360" w:lineRule="auto"/>
              <w:ind w:firstLine="0" w:firstLineChars="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9分</w:t>
            </w:r>
          </w:p>
        </w:tc>
        <w:tc>
          <w:tcPr>
            <w:tcW w:w="5425" w:type="dxa"/>
            <w:noWrap w:val="0"/>
            <w:vAlign w:val="center"/>
          </w:tcPr>
          <w:p>
            <w:pPr>
              <w:autoSpaceDE w:val="0"/>
              <w:autoSpaceDN w:val="0"/>
              <w:adjustRightInd w:val="0"/>
              <w:spacing w:line="440" w:lineRule="exact"/>
              <w:rPr>
                <w:rFonts w:hAnsi="宋体"/>
                <w:color w:val="auto"/>
                <w:sz w:val="24"/>
              </w:rPr>
            </w:pPr>
            <w:r>
              <w:rPr>
                <w:rFonts w:hAnsi="宋体"/>
                <w:color w:val="auto"/>
                <w:sz w:val="24"/>
              </w:rPr>
              <w:t>根据投标人提供的对员工的工作管理制度、自查自检制度、人员考核制度、奖惩制度、人性关怀制度等制度的完整性、合理性进行评价，</w:t>
            </w:r>
            <w:r>
              <w:rPr>
                <w:rFonts w:hint="eastAsia" w:hAnsi="宋体"/>
                <w:color w:val="auto"/>
                <w:sz w:val="24"/>
                <w:lang w:eastAsia="zh-CN"/>
              </w:rPr>
              <w:t>好的得</w:t>
            </w:r>
            <w:r>
              <w:rPr>
                <w:rFonts w:hint="eastAsia" w:hAnsi="宋体"/>
                <w:color w:val="auto"/>
                <w:sz w:val="24"/>
                <w:lang w:val="en-US" w:eastAsia="zh-CN"/>
              </w:rPr>
              <w:t>3分</w:t>
            </w:r>
            <w:r>
              <w:rPr>
                <w:rFonts w:hAnsi="宋体"/>
                <w:color w:val="auto"/>
                <w:sz w:val="24"/>
              </w:rPr>
              <w:t>。</w:t>
            </w:r>
            <w:r>
              <w:rPr>
                <w:rFonts w:hint="eastAsia" w:hAnsi="宋体"/>
                <w:color w:val="auto"/>
                <w:sz w:val="24"/>
                <w:lang w:eastAsia="zh-CN"/>
              </w:rPr>
              <w:t>一般得</w:t>
            </w:r>
            <w:r>
              <w:rPr>
                <w:rFonts w:hint="eastAsia" w:hAnsi="宋体"/>
                <w:color w:val="auto"/>
                <w:sz w:val="24"/>
                <w:lang w:val="en-US" w:eastAsia="zh-CN"/>
              </w:rPr>
              <w:t>1分，</w:t>
            </w:r>
            <w:r>
              <w:rPr>
                <w:rFonts w:hint="eastAsia" w:hAnsi="宋体"/>
                <w:color w:val="auto"/>
                <w:sz w:val="24"/>
                <w:lang w:eastAsia="zh-CN"/>
              </w:rPr>
              <w:t>差的或</w:t>
            </w:r>
            <w:r>
              <w:rPr>
                <w:rFonts w:hAnsi="宋体"/>
                <w:color w:val="auto"/>
                <w:sz w:val="24"/>
              </w:rPr>
              <w:t>未提供任何说明文件的该项不得分。</w:t>
            </w:r>
          </w:p>
          <w:p>
            <w:pPr>
              <w:autoSpaceDE w:val="0"/>
              <w:autoSpaceDN w:val="0"/>
              <w:adjustRightInd w:val="0"/>
              <w:spacing w:line="440" w:lineRule="exact"/>
              <w:rPr>
                <w:color w:val="auto"/>
                <w:sz w:val="24"/>
              </w:rPr>
            </w:pPr>
            <w:r>
              <w:rPr>
                <w:rFonts w:hAnsi="宋体"/>
                <w:color w:val="auto"/>
                <w:sz w:val="24"/>
              </w:rPr>
              <w:t>根据投标人提供的物业管理档案、保洁档案、设备档案、财务档案、以及其他档案的建立及管理方案进行综合评议，</w:t>
            </w:r>
            <w:r>
              <w:rPr>
                <w:rFonts w:hint="eastAsia" w:hAnsi="宋体"/>
                <w:color w:val="auto"/>
                <w:sz w:val="24"/>
                <w:lang w:eastAsia="zh-CN"/>
              </w:rPr>
              <w:t>好的得</w:t>
            </w:r>
            <w:r>
              <w:rPr>
                <w:rFonts w:hint="eastAsia" w:hAnsi="宋体"/>
                <w:color w:val="auto"/>
                <w:sz w:val="24"/>
                <w:lang w:val="en-US" w:eastAsia="zh-CN"/>
              </w:rPr>
              <w:t>3分</w:t>
            </w:r>
            <w:r>
              <w:rPr>
                <w:rFonts w:hAnsi="宋体"/>
                <w:color w:val="auto"/>
                <w:sz w:val="24"/>
              </w:rPr>
              <w:t>。</w:t>
            </w:r>
            <w:r>
              <w:rPr>
                <w:rFonts w:hint="eastAsia" w:hAnsi="宋体"/>
                <w:color w:val="auto"/>
                <w:sz w:val="24"/>
                <w:lang w:eastAsia="zh-CN"/>
              </w:rPr>
              <w:t>一般得</w:t>
            </w:r>
            <w:r>
              <w:rPr>
                <w:rFonts w:hint="eastAsia" w:hAnsi="宋体"/>
                <w:color w:val="auto"/>
                <w:sz w:val="24"/>
                <w:lang w:val="en-US" w:eastAsia="zh-CN"/>
              </w:rPr>
              <w:t>1分，</w:t>
            </w:r>
            <w:r>
              <w:rPr>
                <w:rFonts w:hAnsi="宋体"/>
                <w:color w:val="auto"/>
                <w:sz w:val="24"/>
              </w:rPr>
              <w:t>未提供任何说明文件的该项不得分。</w:t>
            </w:r>
          </w:p>
          <w:p>
            <w:pPr>
              <w:autoSpaceDE w:val="0"/>
              <w:autoSpaceDN w:val="0"/>
              <w:adjustRightInd w:val="0"/>
              <w:spacing w:line="440" w:lineRule="exact"/>
              <w:rPr>
                <w:rFonts w:hint="eastAsia" w:ascii="宋体" w:hAnsi="宋体" w:eastAsia="宋体" w:cs="宋体"/>
                <w:color w:val="auto"/>
                <w:sz w:val="24"/>
                <w:szCs w:val="24"/>
                <w:lang w:val="en-US" w:eastAsia="zh-CN"/>
              </w:rPr>
            </w:pPr>
            <w:r>
              <w:rPr>
                <w:rFonts w:hAnsi="宋体"/>
                <w:color w:val="auto"/>
                <w:sz w:val="24"/>
              </w:rPr>
              <w:t>根据人员招聘计划和人员培训计划的可行性、合理性、完整性等进行综合评议</w:t>
            </w:r>
            <w:r>
              <w:rPr>
                <w:rFonts w:hint="eastAsia" w:hAnsi="宋体"/>
                <w:color w:val="auto"/>
                <w:sz w:val="24"/>
                <w:lang w:eastAsia="zh-CN"/>
              </w:rPr>
              <w:t>，好的得</w:t>
            </w:r>
            <w:r>
              <w:rPr>
                <w:rFonts w:hint="eastAsia" w:hAnsi="宋体"/>
                <w:color w:val="auto"/>
                <w:sz w:val="24"/>
                <w:lang w:val="en-US" w:eastAsia="zh-CN"/>
              </w:rPr>
              <w:t>3分</w:t>
            </w:r>
            <w:r>
              <w:rPr>
                <w:rFonts w:hAnsi="宋体"/>
                <w:color w:val="auto"/>
                <w:sz w:val="24"/>
              </w:rPr>
              <w:t>。</w:t>
            </w:r>
            <w:r>
              <w:rPr>
                <w:rFonts w:hint="eastAsia" w:hAnsi="宋体"/>
                <w:color w:val="auto"/>
                <w:sz w:val="24"/>
                <w:lang w:eastAsia="zh-CN"/>
              </w:rPr>
              <w:t>一般得</w:t>
            </w:r>
            <w:r>
              <w:rPr>
                <w:rFonts w:hint="eastAsia" w:hAnsi="宋体"/>
                <w:color w:val="auto"/>
                <w:sz w:val="24"/>
                <w:lang w:val="en-US" w:eastAsia="zh-CN"/>
              </w:rPr>
              <w:t>1分，</w:t>
            </w:r>
            <w:r>
              <w:rPr>
                <w:rFonts w:hint="eastAsia" w:hAnsi="宋体"/>
                <w:color w:val="auto"/>
                <w:sz w:val="24"/>
                <w:lang w:eastAsia="zh-CN"/>
              </w:rPr>
              <w:t>差的或</w:t>
            </w:r>
            <w:r>
              <w:rPr>
                <w:rFonts w:hAnsi="宋体"/>
                <w:color w:val="auto"/>
                <w:sz w:val="24"/>
              </w:rPr>
              <w:t>未提供任何说明文件的该项不得分。</w:t>
            </w:r>
            <w:r>
              <w:rPr>
                <w:rFonts w:hint="eastAsia" w:hAnsi="宋体"/>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413" w:type="dxa"/>
            <w:vMerge w:val="continue"/>
            <w:noWrap w:val="0"/>
            <w:vAlign w:val="center"/>
          </w:tcPr>
          <w:p>
            <w:pPr>
              <w:spacing w:line="360" w:lineRule="auto"/>
              <w:ind w:firstLine="0" w:firstLineChars="0"/>
              <w:jc w:val="left"/>
              <w:rPr>
                <w:rFonts w:hint="eastAsia" w:ascii="宋体" w:hAnsi="宋体" w:cs="宋体"/>
                <w:color w:val="auto"/>
                <w:sz w:val="24"/>
                <w:szCs w:val="24"/>
              </w:rPr>
            </w:pPr>
          </w:p>
        </w:tc>
        <w:tc>
          <w:tcPr>
            <w:tcW w:w="1889" w:type="dxa"/>
            <w:noWrap w:val="0"/>
            <w:vAlign w:val="center"/>
          </w:tcPr>
          <w:p>
            <w:pPr>
              <w:spacing w:line="360" w:lineRule="auto"/>
              <w:ind w:firstLine="0" w:firstLineChars="0"/>
              <w:jc w:val="center"/>
              <w:rPr>
                <w:rFonts w:hint="eastAsia" w:ascii="宋体" w:hAnsi="宋体" w:cs="宋体"/>
                <w:color w:val="auto"/>
                <w:sz w:val="24"/>
                <w:szCs w:val="24"/>
              </w:rPr>
            </w:pPr>
            <w:r>
              <w:rPr>
                <w:rFonts w:hAnsi="宋体"/>
                <w:color w:val="auto"/>
                <w:sz w:val="24"/>
              </w:rPr>
              <w:t>投标人人员配备情况</w:t>
            </w:r>
          </w:p>
        </w:tc>
        <w:tc>
          <w:tcPr>
            <w:tcW w:w="733" w:type="dxa"/>
            <w:noWrap w:val="0"/>
            <w:vAlign w:val="center"/>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r>
              <w:rPr>
                <w:rFonts w:hint="eastAsia" w:ascii="宋体" w:hAnsi="宋体" w:eastAsia="宋体"/>
                <w:color w:val="auto"/>
                <w:sz w:val="24"/>
              </w:rPr>
              <w:t>分</w:t>
            </w:r>
          </w:p>
        </w:tc>
        <w:tc>
          <w:tcPr>
            <w:tcW w:w="5425" w:type="dxa"/>
            <w:noWrap w:val="0"/>
            <w:vAlign w:val="top"/>
          </w:tcPr>
          <w:p>
            <w:pPr>
              <w:autoSpaceDE w:val="0"/>
              <w:autoSpaceDN w:val="0"/>
              <w:adjustRightInd w:val="0"/>
              <w:spacing w:line="440" w:lineRule="exact"/>
              <w:ind w:firstLine="480" w:firstLineChars="200"/>
              <w:rPr>
                <w:rFonts w:hint="eastAsia" w:ascii="宋体" w:hAnsi="宋体" w:cs="宋体"/>
                <w:color w:val="auto"/>
                <w:sz w:val="24"/>
                <w:szCs w:val="24"/>
              </w:rPr>
            </w:pPr>
            <w:r>
              <w:rPr>
                <w:rFonts w:hAnsi="宋体"/>
                <w:color w:val="auto"/>
                <w:sz w:val="24"/>
              </w:rPr>
              <w:t>根据投标人组织机构设置情况的合理性、管理人员配置的合理性、完整性及人员的资历状况、保洁人员等配备的数量、人员结构进行综合评议，</w:t>
            </w:r>
            <w:r>
              <w:rPr>
                <w:rFonts w:hint="eastAsia" w:ascii="宋体" w:hAnsi="宋体" w:cs="宋体"/>
                <w:color w:val="auto"/>
                <w:sz w:val="24"/>
                <w:szCs w:val="24"/>
              </w:rPr>
              <w:t>优秀的得</w:t>
            </w:r>
            <w:r>
              <w:rPr>
                <w:rFonts w:hint="eastAsia" w:ascii="宋体" w:hAnsi="宋体" w:cs="宋体"/>
                <w:color w:val="auto"/>
                <w:sz w:val="24"/>
                <w:szCs w:val="24"/>
                <w:lang w:val="en-US" w:eastAsia="zh-CN"/>
              </w:rPr>
              <w:t>12</w:t>
            </w:r>
            <w:r>
              <w:rPr>
                <w:rFonts w:hint="eastAsia" w:ascii="宋体" w:hAnsi="宋体" w:cs="宋体"/>
                <w:color w:val="auto"/>
                <w:sz w:val="24"/>
                <w:szCs w:val="24"/>
              </w:rPr>
              <w:t>分，较好的得</w:t>
            </w:r>
            <w:r>
              <w:rPr>
                <w:rFonts w:hint="eastAsia" w:ascii="宋体" w:hAnsi="宋体" w:cs="宋体"/>
                <w:color w:val="auto"/>
                <w:sz w:val="24"/>
                <w:szCs w:val="24"/>
                <w:lang w:val="en-US" w:eastAsia="zh-CN"/>
              </w:rPr>
              <w:t>8</w:t>
            </w:r>
            <w:r>
              <w:rPr>
                <w:rFonts w:hint="eastAsia" w:ascii="宋体" w:hAnsi="宋体" w:cs="宋体"/>
                <w:color w:val="auto"/>
                <w:sz w:val="24"/>
                <w:szCs w:val="24"/>
              </w:rPr>
              <w:t>分，一般的得</w:t>
            </w:r>
            <w:r>
              <w:rPr>
                <w:rFonts w:hint="eastAsia" w:ascii="宋体" w:hAnsi="宋体" w:cs="宋体"/>
                <w:color w:val="auto"/>
                <w:sz w:val="24"/>
                <w:szCs w:val="24"/>
                <w:lang w:val="en-US" w:eastAsia="zh-CN"/>
              </w:rPr>
              <w:t>3</w:t>
            </w:r>
            <w:r>
              <w:rPr>
                <w:rFonts w:hint="eastAsia" w:ascii="宋体" w:hAnsi="宋体" w:cs="宋体"/>
                <w:color w:val="auto"/>
                <w:sz w:val="24"/>
                <w:szCs w:val="24"/>
              </w:rPr>
              <w:t>分，未提供的不得分</w:t>
            </w:r>
            <w:r>
              <w:rPr>
                <w:rFonts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413" w:type="dxa"/>
            <w:vMerge w:val="continue"/>
            <w:noWrap w:val="0"/>
            <w:vAlign w:val="center"/>
          </w:tcPr>
          <w:p>
            <w:pPr>
              <w:spacing w:line="360" w:lineRule="auto"/>
              <w:ind w:firstLine="0" w:firstLineChars="0"/>
              <w:jc w:val="left"/>
              <w:rPr>
                <w:rFonts w:hint="eastAsia" w:ascii="宋体" w:hAnsi="宋体" w:cs="宋体"/>
                <w:color w:val="auto"/>
                <w:sz w:val="24"/>
                <w:szCs w:val="24"/>
              </w:rPr>
            </w:pPr>
          </w:p>
        </w:tc>
        <w:tc>
          <w:tcPr>
            <w:tcW w:w="1889" w:type="dxa"/>
            <w:noWrap w:val="0"/>
            <w:vAlign w:val="center"/>
          </w:tcPr>
          <w:p>
            <w:pPr>
              <w:spacing w:line="360" w:lineRule="auto"/>
              <w:ind w:firstLine="0" w:firstLineChars="0"/>
              <w:jc w:val="center"/>
              <w:rPr>
                <w:rFonts w:hAnsi="宋体"/>
                <w:color w:val="auto"/>
                <w:sz w:val="24"/>
              </w:rPr>
            </w:pPr>
            <w:r>
              <w:rPr>
                <w:rFonts w:hAnsi="宋体"/>
                <w:color w:val="auto"/>
                <w:sz w:val="24"/>
              </w:rPr>
              <w:t>管理体系认证</w:t>
            </w:r>
          </w:p>
        </w:tc>
        <w:tc>
          <w:tcPr>
            <w:tcW w:w="733" w:type="dxa"/>
            <w:noWrap w:val="0"/>
            <w:vAlign w:val="center"/>
          </w:tcPr>
          <w:p>
            <w:pPr>
              <w:spacing w:line="360" w:lineRule="auto"/>
              <w:ind w:firstLine="0" w:firstLineChars="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3分</w:t>
            </w:r>
          </w:p>
        </w:tc>
        <w:tc>
          <w:tcPr>
            <w:tcW w:w="5425" w:type="dxa"/>
            <w:noWrap w:val="0"/>
            <w:vAlign w:val="top"/>
          </w:tcPr>
          <w:p>
            <w:pPr>
              <w:autoSpaceDE w:val="0"/>
              <w:autoSpaceDN w:val="0"/>
              <w:adjustRightInd w:val="0"/>
              <w:spacing w:line="440" w:lineRule="exact"/>
              <w:ind w:firstLine="480" w:firstLineChars="200"/>
              <w:rPr>
                <w:rFonts w:hAnsi="宋体"/>
                <w:color w:val="auto"/>
                <w:sz w:val="24"/>
              </w:rPr>
            </w:pPr>
            <w:r>
              <w:rPr>
                <w:color w:val="auto"/>
                <w:sz w:val="24"/>
              </w:rPr>
              <w:t>ISO 9000</w:t>
            </w:r>
            <w:r>
              <w:rPr>
                <w:rFonts w:hAnsi="宋体"/>
                <w:color w:val="auto"/>
                <w:sz w:val="24"/>
              </w:rPr>
              <w:t>质量管理体系认证得</w:t>
            </w:r>
            <w:r>
              <w:rPr>
                <w:color w:val="auto"/>
                <w:sz w:val="24"/>
              </w:rPr>
              <w:t>1</w:t>
            </w:r>
            <w:r>
              <w:rPr>
                <w:rFonts w:hAnsi="宋体"/>
                <w:color w:val="auto"/>
                <w:sz w:val="24"/>
              </w:rPr>
              <w:t>分，</w:t>
            </w:r>
            <w:r>
              <w:rPr>
                <w:color w:val="auto"/>
                <w:sz w:val="24"/>
              </w:rPr>
              <w:t>ISO 14000</w:t>
            </w:r>
            <w:r>
              <w:rPr>
                <w:rFonts w:hAnsi="宋体"/>
                <w:color w:val="auto"/>
                <w:sz w:val="24"/>
              </w:rPr>
              <w:t>环境管理体系认证得</w:t>
            </w:r>
            <w:r>
              <w:rPr>
                <w:color w:val="auto"/>
                <w:sz w:val="24"/>
              </w:rPr>
              <w:t>1</w:t>
            </w:r>
            <w:r>
              <w:rPr>
                <w:rFonts w:hAnsi="宋体"/>
                <w:color w:val="auto"/>
                <w:sz w:val="24"/>
              </w:rPr>
              <w:t>分，</w:t>
            </w:r>
            <w:r>
              <w:rPr>
                <w:color w:val="auto"/>
                <w:sz w:val="24"/>
              </w:rPr>
              <w:t>OHSAS</w:t>
            </w:r>
            <w:r>
              <w:rPr>
                <w:rFonts w:hAnsi="宋体"/>
                <w:color w:val="auto"/>
                <w:sz w:val="24"/>
              </w:rPr>
              <w:t>职业健康安全管理体系认证得</w:t>
            </w:r>
            <w:r>
              <w:rPr>
                <w:color w:val="auto"/>
                <w:sz w:val="24"/>
              </w:rPr>
              <w:t>1</w:t>
            </w:r>
            <w:r>
              <w:rPr>
                <w:rFonts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6" w:hRule="atLeast"/>
          <w:jc w:val="center"/>
        </w:trPr>
        <w:tc>
          <w:tcPr>
            <w:tcW w:w="1413" w:type="dxa"/>
            <w:vMerge w:val="continue"/>
            <w:noWrap w:val="0"/>
            <w:vAlign w:val="center"/>
          </w:tcPr>
          <w:p>
            <w:pPr>
              <w:spacing w:line="360" w:lineRule="auto"/>
              <w:ind w:firstLine="0" w:firstLineChars="0"/>
              <w:jc w:val="left"/>
              <w:rPr>
                <w:rFonts w:hint="eastAsia" w:ascii="宋体" w:hAnsi="宋体" w:cs="宋体"/>
                <w:color w:val="auto"/>
                <w:sz w:val="24"/>
                <w:szCs w:val="24"/>
              </w:rPr>
            </w:pPr>
          </w:p>
        </w:tc>
        <w:tc>
          <w:tcPr>
            <w:tcW w:w="1889" w:type="dxa"/>
            <w:noWrap w:val="0"/>
            <w:vAlign w:val="center"/>
          </w:tcPr>
          <w:p>
            <w:pPr>
              <w:spacing w:line="360" w:lineRule="auto"/>
              <w:ind w:firstLine="0" w:firstLineChars="0"/>
              <w:jc w:val="center"/>
              <w:rPr>
                <w:rFonts w:hint="eastAsia" w:ascii="宋体" w:hAnsi="宋体" w:cs="宋体"/>
                <w:color w:val="auto"/>
                <w:sz w:val="24"/>
                <w:szCs w:val="24"/>
              </w:rPr>
            </w:pPr>
            <w:r>
              <w:rPr>
                <w:rFonts w:hint="eastAsia" w:ascii="宋体" w:hAnsi="宋体" w:cs="宋体"/>
                <w:color w:val="auto"/>
                <w:sz w:val="24"/>
                <w:szCs w:val="24"/>
                <w:lang w:val="zh-CN"/>
              </w:rPr>
              <w:t>企业荣誉</w:t>
            </w:r>
          </w:p>
        </w:tc>
        <w:tc>
          <w:tcPr>
            <w:tcW w:w="733" w:type="dxa"/>
            <w:noWrap w:val="0"/>
            <w:vAlign w:val="center"/>
          </w:tcPr>
          <w:p>
            <w:pPr>
              <w:spacing w:line="360" w:lineRule="auto"/>
              <w:ind w:firstLine="0" w:firstLineChars="0"/>
              <w:jc w:val="left"/>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olor w:val="auto"/>
                <w:sz w:val="24"/>
              </w:rPr>
              <w:t>分</w:t>
            </w:r>
          </w:p>
        </w:tc>
        <w:tc>
          <w:tcPr>
            <w:tcW w:w="5425" w:type="dxa"/>
            <w:noWrap w:val="0"/>
            <w:vAlign w:val="center"/>
          </w:tcPr>
          <w:p>
            <w:pPr>
              <w:spacing w:line="360" w:lineRule="auto"/>
              <w:ind w:firstLine="0" w:firstLineChars="0"/>
              <w:jc w:val="left"/>
              <w:rPr>
                <w:rFonts w:hint="eastAsia" w:hAnsi="宋体"/>
                <w:color w:val="auto"/>
                <w:sz w:val="24"/>
                <w:lang w:eastAsia="zh-CN"/>
              </w:rPr>
            </w:pPr>
            <w:r>
              <w:rPr>
                <w:rFonts w:hint="eastAsia" w:ascii="宋体" w:hAnsi="宋体" w:cs="宋体"/>
                <w:color w:val="auto"/>
                <w:sz w:val="24"/>
                <w:szCs w:val="24"/>
              </w:rPr>
              <w:t>3AAA级企业以上得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r>
              <w:rPr>
                <w:rFonts w:hAnsi="宋体"/>
                <w:color w:val="auto"/>
                <w:sz w:val="24"/>
              </w:rPr>
              <w:t>未提供任何说明文件的本项不得分</w:t>
            </w:r>
            <w:r>
              <w:rPr>
                <w:rFonts w:hint="eastAsia" w:hAnsi="宋体"/>
                <w:color w:val="auto"/>
                <w:sz w:val="24"/>
                <w:lang w:eastAsia="zh-CN"/>
              </w:rPr>
              <w:t>。</w:t>
            </w:r>
          </w:p>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公司所服务项目获得省级示范项目的得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r>
              <w:rPr>
                <w:rFonts w:hAnsi="宋体"/>
                <w:color w:val="auto"/>
                <w:sz w:val="24"/>
              </w:rPr>
              <w:t>未提供任何说明文件的本项不得分</w:t>
            </w:r>
            <w:r>
              <w:rPr>
                <w:rFonts w:hint="eastAsia" w:hAnsi="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6" w:hRule="atLeast"/>
          <w:jc w:val="center"/>
        </w:trPr>
        <w:tc>
          <w:tcPr>
            <w:tcW w:w="1413" w:type="dxa"/>
            <w:vMerge w:val="continue"/>
            <w:noWrap w:val="0"/>
            <w:vAlign w:val="center"/>
          </w:tcPr>
          <w:p>
            <w:pPr>
              <w:spacing w:line="360" w:lineRule="auto"/>
              <w:ind w:firstLine="0" w:firstLineChars="0"/>
              <w:jc w:val="left"/>
              <w:rPr>
                <w:rFonts w:hint="eastAsia" w:ascii="宋体" w:hAnsi="宋体" w:cs="宋体"/>
                <w:color w:val="auto"/>
                <w:sz w:val="24"/>
                <w:szCs w:val="24"/>
              </w:rPr>
            </w:pPr>
          </w:p>
        </w:tc>
        <w:tc>
          <w:tcPr>
            <w:tcW w:w="1889" w:type="dxa"/>
            <w:noWrap w:val="0"/>
            <w:vAlign w:val="center"/>
          </w:tcPr>
          <w:p>
            <w:pPr>
              <w:spacing w:beforeLines="0" w:afterLines="0" w:line="360" w:lineRule="auto"/>
              <w:ind w:left="0" w:leftChars="0" w:firstLine="0" w:firstLineChars="0"/>
              <w:jc w:val="center"/>
              <w:rPr>
                <w:rFonts w:hint="eastAsia" w:ascii="宋体" w:hAnsi="宋体" w:cs="宋体"/>
                <w:color w:val="auto"/>
                <w:sz w:val="24"/>
                <w:szCs w:val="24"/>
                <w:lang w:val="zh-CN"/>
              </w:rPr>
            </w:pPr>
            <w:r>
              <w:rPr>
                <w:rFonts w:hAnsi="宋体"/>
                <w:color w:val="auto"/>
                <w:sz w:val="24"/>
              </w:rPr>
              <w:t>设备配备</w:t>
            </w:r>
          </w:p>
        </w:tc>
        <w:tc>
          <w:tcPr>
            <w:tcW w:w="733" w:type="dxa"/>
            <w:noWrap w:val="0"/>
            <w:vAlign w:val="center"/>
          </w:tcPr>
          <w:p>
            <w:pPr>
              <w:spacing w:beforeLines="0" w:afterLines="0" w:line="360" w:lineRule="auto"/>
              <w:ind w:left="0" w:leftChars="0" w:firstLine="0" w:firstLineChars="0"/>
              <w:jc w:val="left"/>
              <w:rPr>
                <w:rFonts w:hint="eastAsia" w:ascii="宋体" w:hAnsi="宋体" w:cs="宋体"/>
                <w:color w:val="auto"/>
                <w:sz w:val="24"/>
                <w:szCs w:val="24"/>
              </w:rPr>
            </w:pPr>
            <w:r>
              <w:rPr>
                <w:rFonts w:hint="eastAsia" w:ascii="宋体" w:hAnsi="宋体" w:eastAsia="宋体"/>
                <w:color w:val="auto"/>
                <w:sz w:val="24"/>
                <w:lang w:val="en-US" w:eastAsia="zh-CN"/>
              </w:rPr>
              <w:t>12</w:t>
            </w:r>
            <w:r>
              <w:rPr>
                <w:rFonts w:hint="eastAsia" w:ascii="宋体" w:hAnsi="宋体" w:eastAsia="宋体"/>
                <w:color w:val="auto"/>
                <w:sz w:val="24"/>
              </w:rPr>
              <w:t>分</w:t>
            </w:r>
          </w:p>
        </w:tc>
        <w:tc>
          <w:tcPr>
            <w:tcW w:w="5425" w:type="dxa"/>
            <w:noWrap w:val="0"/>
            <w:vAlign w:val="center"/>
          </w:tcPr>
          <w:p>
            <w:pPr>
              <w:autoSpaceDE w:val="0"/>
              <w:autoSpaceDN w:val="0"/>
              <w:adjustRightInd w:val="0"/>
              <w:spacing w:line="440" w:lineRule="exact"/>
              <w:rPr>
                <w:rFonts w:hint="eastAsia" w:ascii="宋体" w:hAnsi="宋体" w:cs="宋体"/>
                <w:color w:val="auto"/>
                <w:sz w:val="24"/>
                <w:szCs w:val="24"/>
                <w:lang w:val="zh-CN"/>
              </w:rPr>
            </w:pPr>
            <w:r>
              <w:rPr>
                <w:rFonts w:hAnsi="宋体"/>
                <w:color w:val="auto"/>
                <w:sz w:val="24"/>
              </w:rPr>
              <w:t>根据投标人提供投入本项目的设备或产品名称、数量、性能或质量、配置情况的合理性、完整性进行综合评议，</w:t>
            </w:r>
            <w:r>
              <w:rPr>
                <w:rFonts w:hint="eastAsia" w:ascii="宋体" w:hAnsi="宋体" w:cs="宋体"/>
                <w:color w:val="auto"/>
                <w:sz w:val="24"/>
                <w:szCs w:val="24"/>
              </w:rPr>
              <w:t>优秀的得</w:t>
            </w:r>
            <w:r>
              <w:rPr>
                <w:rFonts w:hint="eastAsia" w:ascii="宋体" w:hAnsi="宋体" w:cs="宋体"/>
                <w:color w:val="auto"/>
                <w:sz w:val="24"/>
                <w:szCs w:val="24"/>
                <w:lang w:val="en-US" w:eastAsia="zh-CN"/>
              </w:rPr>
              <w:t>12</w:t>
            </w:r>
            <w:r>
              <w:rPr>
                <w:rFonts w:hint="eastAsia" w:ascii="宋体" w:hAnsi="宋体" w:cs="宋体"/>
                <w:color w:val="auto"/>
                <w:sz w:val="24"/>
                <w:szCs w:val="24"/>
              </w:rPr>
              <w:t>分，较好的得</w:t>
            </w:r>
            <w:r>
              <w:rPr>
                <w:rFonts w:hint="eastAsia" w:ascii="宋体" w:hAnsi="宋体" w:cs="宋体"/>
                <w:color w:val="auto"/>
                <w:sz w:val="24"/>
                <w:szCs w:val="24"/>
                <w:lang w:val="en-US" w:eastAsia="zh-CN"/>
              </w:rPr>
              <w:t>8</w:t>
            </w:r>
            <w:r>
              <w:rPr>
                <w:rFonts w:hint="eastAsia" w:ascii="宋体" w:hAnsi="宋体" w:cs="宋体"/>
                <w:color w:val="auto"/>
                <w:sz w:val="24"/>
                <w:szCs w:val="24"/>
              </w:rPr>
              <w:t>分，一般的得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r>
              <w:rPr>
                <w:rFonts w:hAnsi="宋体"/>
                <w:color w:val="auto"/>
                <w:sz w:val="24"/>
              </w:rPr>
              <w:t>未提供任何说明文件的本项不得分。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6" w:hRule="atLeast"/>
          <w:jc w:val="center"/>
        </w:trPr>
        <w:tc>
          <w:tcPr>
            <w:tcW w:w="1413" w:type="dxa"/>
            <w:vMerge w:val="continue"/>
            <w:noWrap w:val="0"/>
            <w:vAlign w:val="center"/>
          </w:tcPr>
          <w:p>
            <w:pPr>
              <w:spacing w:line="360" w:lineRule="auto"/>
              <w:ind w:firstLine="0" w:firstLineChars="0"/>
              <w:jc w:val="left"/>
              <w:rPr>
                <w:rFonts w:hint="eastAsia" w:ascii="宋体" w:hAnsi="宋体" w:cs="宋体"/>
                <w:color w:val="auto"/>
                <w:sz w:val="24"/>
                <w:szCs w:val="24"/>
              </w:rPr>
            </w:pPr>
          </w:p>
        </w:tc>
        <w:tc>
          <w:tcPr>
            <w:tcW w:w="1889" w:type="dxa"/>
            <w:noWrap w:val="0"/>
            <w:vAlign w:val="center"/>
          </w:tcPr>
          <w:p>
            <w:pPr>
              <w:spacing w:beforeLines="0" w:afterLines="0" w:line="360" w:lineRule="auto"/>
              <w:ind w:left="0" w:leftChars="0" w:firstLine="0" w:firstLineChars="0"/>
              <w:jc w:val="center"/>
              <w:rPr>
                <w:rFonts w:hAnsi="宋体"/>
                <w:color w:val="auto"/>
                <w:sz w:val="24"/>
              </w:rPr>
            </w:pPr>
            <w:r>
              <w:rPr>
                <w:rFonts w:hAnsi="宋体"/>
                <w:color w:val="auto"/>
                <w:sz w:val="24"/>
              </w:rPr>
              <w:t>保洁措施方案</w:t>
            </w:r>
          </w:p>
        </w:tc>
        <w:tc>
          <w:tcPr>
            <w:tcW w:w="733" w:type="dxa"/>
            <w:noWrap w:val="0"/>
            <w:vAlign w:val="center"/>
          </w:tcPr>
          <w:p>
            <w:pPr>
              <w:spacing w:beforeLines="0" w:afterLines="0" w:line="360" w:lineRule="auto"/>
              <w:ind w:left="0" w:leftChars="0" w:firstLine="0" w:firstLineChars="0"/>
              <w:jc w:val="left"/>
              <w:rPr>
                <w:rFonts w:hint="default" w:ascii="宋体" w:hAnsi="宋体" w:eastAsia="宋体"/>
                <w:color w:val="auto"/>
                <w:sz w:val="24"/>
                <w:lang w:val="en-US" w:eastAsia="zh-CN"/>
              </w:rPr>
            </w:pPr>
            <w:r>
              <w:rPr>
                <w:rFonts w:hint="eastAsia" w:ascii="宋体" w:hAnsi="宋体" w:eastAsia="宋体"/>
                <w:color w:val="auto"/>
                <w:sz w:val="24"/>
                <w:lang w:val="en-US" w:eastAsia="zh-CN"/>
              </w:rPr>
              <w:t>15分</w:t>
            </w:r>
          </w:p>
        </w:tc>
        <w:tc>
          <w:tcPr>
            <w:tcW w:w="5425" w:type="dxa"/>
            <w:noWrap w:val="0"/>
            <w:vAlign w:val="center"/>
          </w:tcPr>
          <w:p>
            <w:pPr>
              <w:autoSpaceDE w:val="0"/>
              <w:autoSpaceDN w:val="0"/>
              <w:adjustRightInd w:val="0"/>
              <w:spacing w:line="440" w:lineRule="exact"/>
              <w:rPr>
                <w:rFonts w:hint="eastAsia" w:hAnsi="宋体" w:eastAsia="宋体"/>
                <w:color w:val="auto"/>
                <w:sz w:val="24"/>
                <w:lang w:val="en-US" w:eastAsia="zh-CN"/>
              </w:rPr>
            </w:pPr>
            <w:r>
              <w:rPr>
                <w:rFonts w:hAnsi="宋体"/>
                <w:color w:val="auto"/>
                <w:sz w:val="24"/>
              </w:rPr>
              <w:t>根据</w:t>
            </w:r>
            <w:r>
              <w:rPr>
                <w:rFonts w:hint="eastAsia" w:hAnsi="宋体"/>
                <w:color w:val="auto"/>
                <w:sz w:val="24"/>
              </w:rPr>
              <w:t>招标文件的相关资料提供</w:t>
            </w:r>
            <w:r>
              <w:rPr>
                <w:rFonts w:ascii="宋体" w:hAnsi="宋体"/>
                <w:color w:val="auto"/>
                <w:sz w:val="24"/>
              </w:rPr>
              <w:t>“</w:t>
            </w:r>
            <w:r>
              <w:rPr>
                <w:rFonts w:hAnsi="宋体"/>
                <w:color w:val="auto"/>
                <w:sz w:val="24"/>
              </w:rPr>
              <w:t>保洁措施方案</w:t>
            </w:r>
            <w:r>
              <w:rPr>
                <w:rFonts w:ascii="宋体" w:hAnsi="宋体"/>
                <w:color w:val="auto"/>
                <w:sz w:val="24"/>
              </w:rPr>
              <w:t>”进行综合</w:t>
            </w:r>
            <w:r>
              <w:rPr>
                <w:rFonts w:hAnsi="宋体"/>
                <w:color w:val="auto"/>
                <w:sz w:val="24"/>
              </w:rPr>
              <w:t>评议，</w:t>
            </w:r>
            <w:r>
              <w:rPr>
                <w:rFonts w:hint="eastAsia" w:ascii="宋体" w:hAnsi="宋体" w:cs="宋体"/>
                <w:color w:val="auto"/>
                <w:sz w:val="24"/>
                <w:szCs w:val="24"/>
              </w:rPr>
              <w:t>优秀的得</w:t>
            </w:r>
            <w:r>
              <w:rPr>
                <w:rFonts w:hint="eastAsia" w:ascii="宋体" w:hAnsi="宋体" w:cs="宋体"/>
                <w:color w:val="auto"/>
                <w:sz w:val="24"/>
                <w:szCs w:val="24"/>
                <w:lang w:val="en-US" w:eastAsia="zh-CN"/>
              </w:rPr>
              <w:t>15</w:t>
            </w:r>
            <w:r>
              <w:rPr>
                <w:rFonts w:hint="eastAsia" w:ascii="宋体" w:hAnsi="宋体" w:cs="宋体"/>
                <w:color w:val="auto"/>
                <w:sz w:val="24"/>
                <w:szCs w:val="24"/>
              </w:rPr>
              <w:t>分，较好的得</w:t>
            </w:r>
            <w:r>
              <w:rPr>
                <w:rFonts w:hint="eastAsia" w:ascii="宋体" w:hAnsi="宋体" w:cs="宋体"/>
                <w:color w:val="auto"/>
                <w:sz w:val="24"/>
                <w:szCs w:val="24"/>
                <w:lang w:val="en-US" w:eastAsia="zh-CN"/>
              </w:rPr>
              <w:t>10</w:t>
            </w:r>
            <w:r>
              <w:rPr>
                <w:rFonts w:hint="eastAsia" w:ascii="宋体" w:hAnsi="宋体" w:cs="宋体"/>
                <w:color w:val="auto"/>
                <w:sz w:val="24"/>
                <w:szCs w:val="24"/>
              </w:rPr>
              <w:t>分，一般的得</w:t>
            </w:r>
            <w:r>
              <w:rPr>
                <w:rFonts w:hint="eastAsia" w:ascii="宋体" w:hAnsi="宋体" w:cs="宋体"/>
                <w:color w:val="auto"/>
                <w:sz w:val="24"/>
                <w:szCs w:val="24"/>
                <w:lang w:val="en-US" w:eastAsia="zh-CN"/>
              </w:rPr>
              <w:t>5</w:t>
            </w:r>
            <w:r>
              <w:rPr>
                <w:rFonts w:hint="eastAsia" w:ascii="宋体" w:hAnsi="宋体" w:cs="宋体"/>
                <w:color w:val="auto"/>
                <w:sz w:val="24"/>
                <w:szCs w:val="24"/>
              </w:rPr>
              <w:t>分</w:t>
            </w:r>
            <w:r>
              <w:rPr>
                <w:rFonts w:hint="eastAsia" w:ascii="宋体" w:hAnsi="宋体" w:cs="宋体"/>
                <w:color w:val="auto"/>
                <w:sz w:val="24"/>
                <w:szCs w:val="24"/>
                <w:lang w:eastAsia="zh-CN"/>
              </w:rPr>
              <w:t>，</w:t>
            </w:r>
            <w:r>
              <w:rPr>
                <w:rFonts w:hAnsi="宋体"/>
                <w:color w:val="auto"/>
                <w:sz w:val="24"/>
              </w:rPr>
              <w:t>未提供任何说明文件的本项不得分。</w:t>
            </w:r>
          </w:p>
        </w:tc>
      </w:tr>
    </w:tbl>
    <w:p>
      <w:pPr>
        <w:pStyle w:val="4"/>
        <w:rPr>
          <w:rFonts w:hint="eastAsia"/>
          <w:color w:val="auto"/>
          <w:lang w:eastAsia="zh-CN"/>
        </w:rPr>
      </w:pPr>
    </w:p>
    <w:p>
      <w:pPr>
        <w:pStyle w:val="2"/>
        <w:rPr>
          <w:rFonts w:ascii="仿宋" w:hAnsi="仿宋" w:eastAsia="仿宋"/>
          <w:color w:val="auto"/>
          <w:kern w:val="36"/>
        </w:rPr>
      </w:pPr>
      <w:bookmarkStart w:id="545" w:name="_Toc531158096"/>
      <w:bookmarkStart w:id="546" w:name="_Toc531165256"/>
      <w:r>
        <w:rPr>
          <w:rFonts w:hint="eastAsia" w:ascii="仿宋" w:hAnsi="仿宋" w:eastAsia="仿宋"/>
          <w:color w:val="auto"/>
          <w:kern w:val="36"/>
        </w:rPr>
        <w:t>六、推荐并确定入围供应商</w:t>
      </w:r>
      <w:bookmarkEnd w:id="545"/>
      <w:bookmarkEnd w:id="546"/>
    </w:p>
    <w:p>
      <w:pPr>
        <w:widowControl/>
        <w:spacing w:line="560" w:lineRule="exact"/>
        <w:ind w:firstLine="640" w:firstLineChars="200"/>
        <w:jc w:val="left"/>
        <w:outlineLvl w:val="0"/>
        <w:rPr>
          <w:rFonts w:hint="default" w:ascii="仿宋" w:hAnsi="仿宋" w:eastAsia="仿宋" w:cs="宋体"/>
          <w:color w:val="auto"/>
          <w:kern w:val="36"/>
          <w:sz w:val="32"/>
          <w:szCs w:val="32"/>
          <w:lang w:val="en-US" w:eastAsia="zh-CN"/>
        </w:rPr>
      </w:pPr>
      <w:bookmarkStart w:id="547" w:name="_Toc531158097"/>
      <w:bookmarkStart w:id="548" w:name="_Toc531158724"/>
      <w:bookmarkStart w:id="549" w:name="_Toc531165045"/>
      <w:bookmarkStart w:id="550" w:name="_Toc531165257"/>
      <w:r>
        <w:rPr>
          <w:rFonts w:hint="eastAsia" w:ascii="仿宋" w:hAnsi="仿宋" w:eastAsia="仿宋" w:cs="宋体"/>
          <w:color w:val="auto"/>
          <w:kern w:val="36"/>
          <w:sz w:val="32"/>
          <w:szCs w:val="32"/>
        </w:rPr>
        <w:t>1、该项目各包公开招募入围的供应商以通过资格性和符合性审查合格的供应商</w:t>
      </w:r>
      <w:r>
        <w:rPr>
          <w:rFonts w:hint="eastAsia" w:ascii="仿宋" w:hAnsi="仿宋" w:eastAsia="仿宋" w:cs="宋体"/>
          <w:color w:val="auto"/>
          <w:kern w:val="36"/>
          <w:sz w:val="32"/>
          <w:szCs w:val="32"/>
          <w:lang w:eastAsia="zh-CN"/>
        </w:rPr>
        <w:t>，并在综合评分中总分不低于</w:t>
      </w:r>
      <w:r>
        <w:rPr>
          <w:rFonts w:hint="eastAsia" w:ascii="仿宋" w:hAnsi="仿宋" w:eastAsia="仿宋" w:cs="宋体"/>
          <w:color w:val="auto"/>
          <w:kern w:val="36"/>
          <w:sz w:val="32"/>
          <w:szCs w:val="32"/>
          <w:lang w:val="en-US" w:eastAsia="zh-CN"/>
        </w:rPr>
        <w:t>60分的供应商</w:t>
      </w:r>
      <w:r>
        <w:rPr>
          <w:rFonts w:hint="eastAsia" w:ascii="仿宋" w:hAnsi="仿宋" w:eastAsia="仿宋" w:cs="宋体"/>
          <w:color w:val="auto"/>
          <w:kern w:val="36"/>
          <w:sz w:val="32"/>
          <w:szCs w:val="32"/>
        </w:rPr>
        <w:t>为准，评审委员会根据评审总得分由高到低进行排序</w:t>
      </w:r>
      <w:bookmarkEnd w:id="547"/>
      <w:bookmarkEnd w:id="548"/>
      <w:bookmarkEnd w:id="549"/>
      <w:bookmarkEnd w:id="550"/>
      <w:bookmarkStart w:id="551" w:name="_Toc531158098"/>
      <w:bookmarkStart w:id="552" w:name="_Toc531158725"/>
      <w:bookmarkStart w:id="553" w:name="_Toc531165258"/>
      <w:bookmarkStart w:id="554" w:name="_Toc531165046"/>
      <w:r>
        <w:rPr>
          <w:rFonts w:hint="eastAsia" w:ascii="仿宋" w:hAnsi="仿宋" w:eastAsia="仿宋" w:cs="宋体"/>
          <w:color w:val="auto"/>
          <w:kern w:val="36"/>
          <w:sz w:val="32"/>
          <w:szCs w:val="32"/>
          <w:lang w:eastAsia="zh-CN"/>
        </w:rPr>
        <w:t>。总分低于</w:t>
      </w:r>
      <w:r>
        <w:rPr>
          <w:rFonts w:hint="eastAsia" w:ascii="仿宋" w:hAnsi="仿宋" w:eastAsia="仿宋" w:cs="宋体"/>
          <w:color w:val="auto"/>
          <w:kern w:val="36"/>
          <w:sz w:val="32"/>
          <w:szCs w:val="32"/>
          <w:lang w:val="en-US" w:eastAsia="zh-CN"/>
        </w:rPr>
        <w:t>60分的供应商取消入围资格。</w:t>
      </w:r>
    </w:p>
    <w:p>
      <w:pPr>
        <w:widowControl/>
        <w:spacing w:line="560" w:lineRule="exact"/>
        <w:ind w:firstLine="640" w:firstLineChars="200"/>
        <w:jc w:val="left"/>
        <w:outlineLvl w:val="0"/>
        <w:rPr>
          <w:rFonts w:ascii="仿宋" w:hAnsi="仿宋" w:eastAsia="仿宋" w:cs="宋体"/>
          <w:color w:val="auto"/>
          <w:kern w:val="36"/>
          <w:sz w:val="32"/>
          <w:szCs w:val="32"/>
        </w:rPr>
      </w:pPr>
      <w:r>
        <w:rPr>
          <w:rFonts w:hint="eastAsia" w:ascii="仿宋" w:hAnsi="仿宋" w:eastAsia="仿宋" w:cs="宋体"/>
          <w:color w:val="auto"/>
          <w:kern w:val="36"/>
          <w:sz w:val="32"/>
          <w:szCs w:val="32"/>
        </w:rPr>
        <w:t>2、集中采购机构自入围供应商确定之日起2个工作日内，在青海政府采购信息网上公告入围结果，公告期限为1个工作日。</w:t>
      </w:r>
      <w:bookmarkEnd w:id="551"/>
      <w:bookmarkEnd w:id="552"/>
      <w:bookmarkEnd w:id="553"/>
      <w:bookmarkEnd w:id="554"/>
    </w:p>
    <w:p>
      <w:pPr>
        <w:widowControl/>
        <w:jc w:val="center"/>
        <w:rPr>
          <w:b/>
          <w:bCs/>
          <w:color w:val="auto"/>
          <w:kern w:val="36"/>
          <w:sz w:val="32"/>
          <w:szCs w:val="32"/>
        </w:rPr>
      </w:pPr>
      <w:r>
        <w:rPr>
          <w:rFonts w:ascii="仿宋" w:hAnsi="仿宋" w:eastAsia="仿宋" w:cs="宋体"/>
          <w:color w:val="auto"/>
          <w:kern w:val="36"/>
          <w:sz w:val="32"/>
          <w:szCs w:val="32"/>
        </w:rPr>
        <w:br w:type="page"/>
      </w:r>
      <w:bookmarkStart w:id="555" w:name="_Toc531165259"/>
      <w:bookmarkStart w:id="556" w:name="_Toc531158099"/>
      <w:r>
        <w:rPr>
          <w:rFonts w:hint="eastAsia"/>
          <w:b/>
          <w:bCs/>
          <w:color w:val="auto"/>
          <w:kern w:val="36"/>
          <w:sz w:val="32"/>
          <w:szCs w:val="32"/>
        </w:rPr>
        <w:t>第四部分 响应文件的组成及编制要求</w:t>
      </w:r>
      <w:bookmarkEnd w:id="555"/>
      <w:bookmarkEnd w:id="556"/>
    </w:p>
    <w:p>
      <w:pPr>
        <w:widowControl/>
        <w:spacing w:line="560" w:lineRule="exact"/>
        <w:ind w:firstLine="643" w:firstLineChars="200"/>
        <w:jc w:val="center"/>
        <w:outlineLvl w:val="0"/>
        <w:rPr>
          <w:rFonts w:ascii="仿宋" w:hAnsi="仿宋" w:eastAsia="仿宋" w:cs="宋体"/>
          <w:b/>
          <w:color w:val="auto"/>
          <w:kern w:val="36"/>
          <w:sz w:val="32"/>
          <w:szCs w:val="32"/>
        </w:rPr>
      </w:pPr>
    </w:p>
    <w:p>
      <w:pPr>
        <w:pStyle w:val="2"/>
        <w:rPr>
          <w:rFonts w:ascii="仿宋" w:hAnsi="仿宋" w:eastAsia="仿宋"/>
          <w:color w:val="auto"/>
          <w:kern w:val="36"/>
        </w:rPr>
      </w:pPr>
      <w:bookmarkStart w:id="557" w:name="_Toc531165260"/>
      <w:bookmarkStart w:id="558" w:name="_Toc531158100"/>
      <w:r>
        <w:rPr>
          <w:rFonts w:hint="eastAsia" w:ascii="仿宋" w:hAnsi="仿宋" w:eastAsia="仿宋"/>
          <w:color w:val="auto"/>
          <w:kern w:val="36"/>
        </w:rPr>
        <w:t>一、响应文件的格式：</w:t>
      </w:r>
      <w:bookmarkEnd w:id="557"/>
      <w:bookmarkEnd w:id="558"/>
    </w:p>
    <w:p>
      <w:pPr>
        <w:widowControl/>
        <w:spacing w:line="560" w:lineRule="exact"/>
        <w:ind w:firstLine="640" w:firstLineChars="200"/>
        <w:jc w:val="left"/>
        <w:outlineLvl w:val="0"/>
        <w:rPr>
          <w:rFonts w:ascii="仿宋" w:hAnsi="仿宋" w:eastAsia="仿宋" w:cs="宋体"/>
          <w:color w:val="auto"/>
          <w:kern w:val="36"/>
          <w:sz w:val="32"/>
          <w:szCs w:val="32"/>
        </w:rPr>
      </w:pPr>
      <w:bookmarkStart w:id="559" w:name="_Toc531158101"/>
      <w:bookmarkStart w:id="560" w:name="_Toc531165049"/>
      <w:bookmarkStart w:id="561" w:name="_Toc531165261"/>
      <w:bookmarkStart w:id="562" w:name="_Toc531158728"/>
      <w:r>
        <w:rPr>
          <w:rFonts w:hint="eastAsia" w:ascii="仿宋" w:hAnsi="仿宋" w:eastAsia="仿宋" w:cs="宋体"/>
          <w:color w:val="auto"/>
          <w:kern w:val="36"/>
          <w:sz w:val="32"/>
          <w:szCs w:val="32"/>
        </w:rPr>
        <w:t>1、响应文件编制格式为word文档格式，且目录索引定位到内容。</w:t>
      </w:r>
      <w:bookmarkEnd w:id="559"/>
      <w:bookmarkEnd w:id="560"/>
      <w:bookmarkEnd w:id="561"/>
      <w:bookmarkEnd w:id="562"/>
    </w:p>
    <w:p>
      <w:pPr>
        <w:widowControl/>
        <w:spacing w:line="560" w:lineRule="exact"/>
        <w:ind w:firstLine="640" w:firstLineChars="200"/>
        <w:jc w:val="left"/>
        <w:outlineLvl w:val="0"/>
        <w:rPr>
          <w:rFonts w:ascii="仿宋" w:hAnsi="仿宋" w:eastAsia="仿宋" w:cs="宋体"/>
          <w:color w:val="auto"/>
          <w:kern w:val="36"/>
          <w:sz w:val="32"/>
          <w:szCs w:val="32"/>
        </w:rPr>
      </w:pPr>
      <w:bookmarkStart w:id="563" w:name="_Toc531165050"/>
      <w:bookmarkStart w:id="564" w:name="_Toc531165262"/>
      <w:bookmarkStart w:id="565" w:name="_Toc531158102"/>
      <w:bookmarkStart w:id="566" w:name="_Toc531158729"/>
      <w:r>
        <w:rPr>
          <w:rFonts w:hint="eastAsia" w:ascii="仿宋" w:hAnsi="仿宋" w:eastAsia="仿宋" w:cs="宋体"/>
          <w:color w:val="auto"/>
          <w:kern w:val="36"/>
          <w:sz w:val="32"/>
          <w:szCs w:val="32"/>
        </w:rPr>
        <w:t>2、响应文件中的扫描或复印件内容应清晰可辨，且要求正向放置。</w:t>
      </w:r>
      <w:bookmarkEnd w:id="563"/>
      <w:bookmarkEnd w:id="564"/>
      <w:bookmarkEnd w:id="565"/>
      <w:bookmarkEnd w:id="566"/>
    </w:p>
    <w:p>
      <w:pPr>
        <w:widowControl/>
        <w:spacing w:line="560" w:lineRule="exact"/>
        <w:ind w:firstLine="640" w:firstLineChars="200"/>
        <w:jc w:val="left"/>
        <w:outlineLvl w:val="0"/>
        <w:rPr>
          <w:rFonts w:ascii="仿宋" w:hAnsi="仿宋" w:eastAsia="仿宋" w:cs="宋体"/>
          <w:color w:val="auto"/>
          <w:kern w:val="36"/>
          <w:sz w:val="32"/>
          <w:szCs w:val="32"/>
        </w:rPr>
      </w:pPr>
      <w:bookmarkStart w:id="567" w:name="_Toc531165263"/>
      <w:bookmarkStart w:id="568" w:name="_Toc531165051"/>
      <w:bookmarkStart w:id="569" w:name="_Toc531158103"/>
      <w:bookmarkStart w:id="570" w:name="_Toc531158730"/>
      <w:r>
        <w:rPr>
          <w:rFonts w:hint="eastAsia" w:ascii="仿宋" w:hAnsi="仿宋" w:eastAsia="仿宋" w:cs="宋体"/>
          <w:color w:val="auto"/>
          <w:kern w:val="36"/>
          <w:sz w:val="32"/>
          <w:szCs w:val="32"/>
        </w:rPr>
        <w:t>3、公开招募文件要求签字、盖章的地方必须由供应商的法定代表人或委托代理人按要求签字、盖章；供应商提供的扫描或复印件均需加盖公章。</w:t>
      </w:r>
      <w:bookmarkEnd w:id="567"/>
      <w:bookmarkEnd w:id="568"/>
      <w:bookmarkEnd w:id="569"/>
      <w:bookmarkEnd w:id="570"/>
    </w:p>
    <w:p>
      <w:pPr>
        <w:widowControl/>
        <w:spacing w:line="560" w:lineRule="exact"/>
        <w:ind w:firstLine="640" w:firstLineChars="200"/>
        <w:jc w:val="left"/>
        <w:outlineLvl w:val="0"/>
        <w:rPr>
          <w:rFonts w:hint="eastAsia" w:ascii="仿宋" w:hAnsi="仿宋" w:eastAsia="仿宋" w:cs="宋体"/>
          <w:color w:val="auto"/>
          <w:kern w:val="36"/>
          <w:sz w:val="32"/>
          <w:szCs w:val="32"/>
        </w:rPr>
      </w:pPr>
      <w:bookmarkStart w:id="571" w:name="_Toc531158732"/>
      <w:bookmarkStart w:id="572" w:name="_Toc531165053"/>
      <w:bookmarkStart w:id="573" w:name="_Toc531158105"/>
      <w:bookmarkStart w:id="574" w:name="_Toc531165265"/>
      <w:r>
        <w:rPr>
          <w:rFonts w:hint="eastAsia" w:ascii="仿宋" w:hAnsi="仿宋" w:eastAsia="仿宋" w:cs="宋体"/>
          <w:color w:val="auto"/>
          <w:kern w:val="36"/>
          <w:sz w:val="32"/>
          <w:szCs w:val="32"/>
        </w:rPr>
        <w:t>4、供应商</w:t>
      </w:r>
      <w:r>
        <w:rPr>
          <w:rFonts w:hint="eastAsia" w:ascii="仿宋" w:hAnsi="仿宋" w:eastAsia="仿宋" w:cs="宋体"/>
          <w:color w:val="auto"/>
          <w:kern w:val="36"/>
          <w:sz w:val="32"/>
          <w:szCs w:val="32"/>
          <w:lang w:eastAsia="zh-CN"/>
        </w:rPr>
        <w:t>所递交的</w:t>
      </w:r>
      <w:r>
        <w:rPr>
          <w:rFonts w:hint="eastAsia" w:ascii="仿宋" w:hAnsi="仿宋" w:eastAsia="仿宋" w:cs="宋体"/>
          <w:color w:val="auto"/>
          <w:kern w:val="36"/>
          <w:sz w:val="32"/>
          <w:szCs w:val="32"/>
        </w:rPr>
        <w:t>响应文件</w:t>
      </w:r>
      <w:r>
        <w:rPr>
          <w:rFonts w:hint="eastAsia" w:ascii="仿宋" w:hAnsi="仿宋" w:eastAsia="仿宋" w:cs="宋体"/>
          <w:color w:val="auto"/>
          <w:kern w:val="36"/>
          <w:sz w:val="32"/>
          <w:szCs w:val="32"/>
          <w:lang w:eastAsia="zh-CN"/>
        </w:rPr>
        <w:t>，</w:t>
      </w:r>
      <w:r>
        <w:rPr>
          <w:rFonts w:hint="eastAsia" w:ascii="仿宋" w:hAnsi="仿宋" w:eastAsia="仿宋" w:cs="宋体"/>
          <w:color w:val="auto"/>
          <w:kern w:val="36"/>
          <w:sz w:val="32"/>
          <w:szCs w:val="32"/>
        </w:rPr>
        <w:t>因目录格式不准确、不能索引定位到内容、或文件内容错误、印刷字迹模糊原因导致无法评审的，有可能影响评审结果。</w:t>
      </w:r>
      <w:bookmarkEnd w:id="571"/>
      <w:bookmarkEnd w:id="572"/>
      <w:bookmarkEnd w:id="573"/>
      <w:bookmarkEnd w:id="574"/>
    </w:p>
    <w:p>
      <w:pPr>
        <w:widowControl/>
        <w:spacing w:line="560" w:lineRule="exact"/>
        <w:ind w:firstLine="640" w:firstLineChars="200"/>
        <w:jc w:val="left"/>
        <w:outlineLvl w:val="0"/>
        <w:rPr>
          <w:rFonts w:hint="eastAsia" w:ascii="仿宋" w:hAnsi="仿宋" w:eastAsia="仿宋" w:cs="宋体"/>
          <w:color w:val="auto"/>
          <w:kern w:val="36"/>
          <w:sz w:val="32"/>
          <w:szCs w:val="32"/>
        </w:rPr>
      </w:pPr>
      <w:r>
        <w:rPr>
          <w:rFonts w:hint="eastAsia" w:ascii="仿宋" w:hAnsi="仿宋" w:eastAsia="仿宋" w:cs="宋体"/>
          <w:color w:val="auto"/>
          <w:kern w:val="36"/>
          <w:sz w:val="32"/>
          <w:szCs w:val="32"/>
          <w:lang w:val="en-US" w:eastAsia="zh-CN"/>
        </w:rPr>
        <w:t>5、</w:t>
      </w:r>
      <w:r>
        <w:rPr>
          <w:rFonts w:hint="eastAsia" w:ascii="仿宋" w:hAnsi="仿宋" w:eastAsia="仿宋" w:cs="宋体"/>
          <w:color w:val="auto"/>
          <w:kern w:val="36"/>
          <w:sz w:val="32"/>
          <w:szCs w:val="32"/>
        </w:rPr>
        <w:t>投标人提交的响应文件以及投标人与采购代理机构就此</w:t>
      </w:r>
      <w:r>
        <w:rPr>
          <w:rFonts w:hint="eastAsia" w:ascii="仿宋" w:hAnsi="仿宋" w:eastAsia="仿宋" w:cs="宋体"/>
          <w:color w:val="auto"/>
          <w:kern w:val="36"/>
          <w:sz w:val="32"/>
          <w:szCs w:val="32"/>
          <w:lang w:eastAsia="zh-CN"/>
        </w:rPr>
        <w:t>招募</w:t>
      </w:r>
      <w:r>
        <w:rPr>
          <w:rFonts w:hint="eastAsia" w:ascii="仿宋" w:hAnsi="仿宋" w:eastAsia="仿宋" w:cs="宋体"/>
          <w:color w:val="auto"/>
          <w:kern w:val="36"/>
          <w:sz w:val="32"/>
          <w:szCs w:val="32"/>
        </w:rPr>
        <w:t>发生的所有来往函电均应使用简体中文。</w:t>
      </w:r>
    </w:p>
    <w:p>
      <w:pPr>
        <w:widowControl/>
        <w:spacing w:line="560" w:lineRule="exact"/>
        <w:ind w:firstLine="640" w:firstLineChars="200"/>
        <w:jc w:val="left"/>
        <w:outlineLvl w:val="0"/>
        <w:rPr>
          <w:rFonts w:hint="eastAsia" w:ascii="仿宋" w:hAnsi="仿宋" w:eastAsia="仿宋" w:cs="宋体"/>
          <w:color w:val="auto"/>
          <w:kern w:val="36"/>
          <w:sz w:val="32"/>
          <w:szCs w:val="32"/>
        </w:rPr>
      </w:pPr>
      <w:r>
        <w:rPr>
          <w:rFonts w:hint="eastAsia" w:ascii="仿宋" w:hAnsi="仿宋" w:eastAsia="仿宋" w:cs="宋体"/>
          <w:color w:val="auto"/>
          <w:kern w:val="36"/>
          <w:sz w:val="32"/>
          <w:szCs w:val="32"/>
          <w:lang w:val="en-US" w:eastAsia="zh-CN"/>
        </w:rPr>
        <w:t>6、</w:t>
      </w:r>
      <w:r>
        <w:rPr>
          <w:rFonts w:hint="eastAsia" w:ascii="仿宋" w:hAnsi="仿宋" w:eastAsia="仿宋" w:cs="宋体"/>
          <w:color w:val="auto"/>
          <w:kern w:val="36"/>
          <w:sz w:val="32"/>
          <w:szCs w:val="32"/>
        </w:rPr>
        <w:t>除</w:t>
      </w:r>
      <w:r>
        <w:rPr>
          <w:rFonts w:hint="eastAsia" w:ascii="仿宋" w:hAnsi="仿宋" w:eastAsia="仿宋" w:cs="宋体"/>
          <w:color w:val="auto"/>
          <w:kern w:val="36"/>
          <w:sz w:val="32"/>
          <w:szCs w:val="32"/>
          <w:lang w:eastAsia="zh-CN"/>
        </w:rPr>
        <w:t>招募</w:t>
      </w:r>
      <w:r>
        <w:rPr>
          <w:rFonts w:hint="eastAsia" w:ascii="仿宋" w:hAnsi="仿宋" w:eastAsia="仿宋" w:cs="宋体"/>
          <w:color w:val="auto"/>
          <w:kern w:val="36"/>
          <w:sz w:val="32"/>
          <w:szCs w:val="32"/>
        </w:rPr>
        <w:t>文件中另有规定外，响应文件所使用的度量衡单位，均须采用国家法定计量单位。</w:t>
      </w:r>
    </w:p>
    <w:p>
      <w:pPr>
        <w:widowControl/>
        <w:spacing w:line="560" w:lineRule="exact"/>
        <w:ind w:firstLine="640" w:firstLineChars="200"/>
        <w:jc w:val="left"/>
        <w:outlineLvl w:val="0"/>
        <w:rPr>
          <w:rFonts w:hint="eastAsia" w:ascii="仿宋" w:hAnsi="仿宋" w:eastAsia="仿宋" w:cs="宋体"/>
          <w:color w:val="auto"/>
          <w:kern w:val="36"/>
          <w:sz w:val="32"/>
          <w:szCs w:val="32"/>
          <w:lang w:eastAsia="zh-CN"/>
        </w:rPr>
      </w:pPr>
      <w:r>
        <w:rPr>
          <w:rFonts w:hint="eastAsia" w:ascii="仿宋" w:hAnsi="仿宋" w:eastAsia="仿宋" w:cs="宋体"/>
          <w:color w:val="auto"/>
          <w:kern w:val="36"/>
          <w:sz w:val="32"/>
          <w:szCs w:val="32"/>
          <w:lang w:val="en-US" w:eastAsia="zh-CN"/>
        </w:rPr>
        <w:t>7、</w:t>
      </w:r>
      <w:r>
        <w:rPr>
          <w:rFonts w:hint="eastAsia" w:ascii="仿宋" w:hAnsi="仿宋" w:eastAsia="仿宋" w:cs="宋体"/>
          <w:color w:val="auto"/>
          <w:kern w:val="36"/>
          <w:sz w:val="32"/>
          <w:szCs w:val="32"/>
        </w:rPr>
        <w:t>附有外文资料的，须翻译成中文并加盖投标人公章，如果翻译的中文资料与外文资料存在差异和矛盾时，以中文资料为准。其准确性由投标人负责</w:t>
      </w:r>
      <w:r>
        <w:rPr>
          <w:rFonts w:hint="eastAsia" w:ascii="仿宋" w:hAnsi="仿宋" w:eastAsia="仿宋" w:cs="宋体"/>
          <w:color w:val="auto"/>
          <w:kern w:val="36"/>
          <w:sz w:val="32"/>
          <w:szCs w:val="32"/>
          <w:lang w:eastAsia="zh-CN"/>
        </w:rPr>
        <w:t>。</w:t>
      </w:r>
    </w:p>
    <w:p>
      <w:pPr>
        <w:widowControl/>
        <w:spacing w:line="560" w:lineRule="exact"/>
        <w:ind w:firstLine="640" w:firstLineChars="200"/>
        <w:jc w:val="left"/>
        <w:outlineLvl w:val="0"/>
        <w:rPr>
          <w:rFonts w:hint="eastAsia" w:ascii="仿宋" w:hAnsi="仿宋" w:eastAsia="仿宋" w:cs="宋体"/>
          <w:b w:val="0"/>
          <w:bCs w:val="0"/>
          <w:color w:val="auto"/>
          <w:kern w:val="36"/>
          <w:sz w:val="32"/>
          <w:szCs w:val="32"/>
          <w:highlight w:val="none"/>
          <w:lang w:val="en-US" w:eastAsia="zh-CN" w:bidi="ar-SA"/>
        </w:rPr>
      </w:pPr>
      <w:r>
        <w:rPr>
          <w:rFonts w:hint="eastAsia" w:ascii="仿宋" w:hAnsi="仿宋" w:eastAsia="仿宋" w:cs="宋体"/>
          <w:b w:val="0"/>
          <w:bCs w:val="0"/>
          <w:color w:val="auto"/>
          <w:kern w:val="36"/>
          <w:sz w:val="32"/>
          <w:szCs w:val="32"/>
          <w:lang w:val="en-US" w:eastAsia="zh-CN" w:bidi="ar-SA"/>
        </w:rPr>
        <w:t>8</w:t>
      </w:r>
      <w:r>
        <w:rPr>
          <w:rFonts w:hint="eastAsia" w:ascii="仿宋" w:hAnsi="仿宋" w:eastAsia="仿宋" w:cs="宋体"/>
          <w:b w:val="0"/>
          <w:bCs w:val="0"/>
          <w:color w:val="auto"/>
          <w:kern w:val="36"/>
          <w:sz w:val="32"/>
          <w:szCs w:val="32"/>
          <w:highlight w:val="none"/>
          <w:lang w:val="en-US" w:eastAsia="zh-CN" w:bidi="ar-SA"/>
        </w:rPr>
        <w:t>、投标供应商投一个或多个包时，响应文件需分别编制，每个包的响应文件需为一个整体的响应文件。</w:t>
      </w:r>
    </w:p>
    <w:p>
      <w:pPr>
        <w:pStyle w:val="2"/>
        <w:rPr>
          <w:rFonts w:ascii="仿宋" w:hAnsi="仿宋" w:eastAsia="仿宋"/>
          <w:color w:val="auto"/>
          <w:kern w:val="36"/>
        </w:rPr>
      </w:pPr>
      <w:bookmarkStart w:id="575" w:name="_Toc531165266"/>
      <w:bookmarkStart w:id="576" w:name="_Toc531158111"/>
      <w:r>
        <w:rPr>
          <w:rFonts w:hint="eastAsia" w:ascii="仿宋" w:hAnsi="仿宋" w:eastAsia="仿宋"/>
          <w:color w:val="auto"/>
          <w:kern w:val="36"/>
        </w:rPr>
        <w:t>二、响应文件构成</w:t>
      </w:r>
      <w:bookmarkEnd w:id="575"/>
      <w:bookmarkEnd w:id="576"/>
    </w:p>
    <w:p>
      <w:pPr>
        <w:widowControl/>
        <w:spacing w:line="560" w:lineRule="exact"/>
        <w:ind w:firstLine="640" w:firstLineChars="200"/>
        <w:jc w:val="left"/>
        <w:outlineLvl w:val="0"/>
        <w:rPr>
          <w:rFonts w:ascii="仿宋" w:hAnsi="仿宋" w:eastAsia="仿宋" w:cs="宋体"/>
          <w:color w:val="auto"/>
          <w:kern w:val="36"/>
          <w:sz w:val="32"/>
          <w:szCs w:val="32"/>
        </w:rPr>
      </w:pPr>
      <w:bookmarkStart w:id="577" w:name="_Toc531158739"/>
      <w:bookmarkStart w:id="578" w:name="_Toc531165055"/>
      <w:bookmarkStart w:id="579" w:name="_Toc531165267"/>
      <w:bookmarkStart w:id="580" w:name="_Toc531158112"/>
      <w:r>
        <w:rPr>
          <w:rFonts w:hint="eastAsia" w:ascii="仿宋" w:hAnsi="仿宋" w:eastAsia="仿宋" w:cs="宋体"/>
          <w:color w:val="auto"/>
          <w:kern w:val="36"/>
          <w:sz w:val="32"/>
          <w:szCs w:val="32"/>
        </w:rPr>
        <w:t>1、供应商应提交相关证明材料，作为其参加该项目和入围后有能力履行合同的证明。编写的响应文件须包括以下内容：</w:t>
      </w:r>
      <w:bookmarkEnd w:id="577"/>
      <w:bookmarkEnd w:id="578"/>
      <w:bookmarkEnd w:id="579"/>
      <w:bookmarkEnd w:id="580"/>
    </w:p>
    <w:p>
      <w:pPr>
        <w:widowControl/>
        <w:spacing w:line="560" w:lineRule="exact"/>
        <w:ind w:firstLine="643" w:firstLineChars="200"/>
        <w:jc w:val="left"/>
        <w:outlineLvl w:val="0"/>
        <w:rPr>
          <w:rFonts w:ascii="仿宋" w:hAnsi="仿宋" w:eastAsia="仿宋" w:cs="宋体"/>
          <w:b/>
          <w:color w:val="auto"/>
          <w:kern w:val="36"/>
          <w:sz w:val="32"/>
          <w:szCs w:val="32"/>
        </w:rPr>
      </w:pPr>
      <w:bookmarkStart w:id="581" w:name="_Toc531165268"/>
      <w:bookmarkStart w:id="582" w:name="_Toc531165056"/>
      <w:bookmarkStart w:id="583" w:name="_Toc531158740"/>
      <w:bookmarkStart w:id="584" w:name="_Toc531158113"/>
      <w:r>
        <w:rPr>
          <w:rFonts w:hint="eastAsia" w:ascii="仿宋" w:hAnsi="仿宋" w:eastAsia="仿宋" w:cs="宋体"/>
          <w:b/>
          <w:color w:val="auto"/>
          <w:kern w:val="36"/>
          <w:sz w:val="32"/>
          <w:szCs w:val="32"/>
        </w:rPr>
        <w:t>资格审查部分</w:t>
      </w:r>
      <w:bookmarkEnd w:id="581"/>
      <w:bookmarkEnd w:id="582"/>
      <w:bookmarkEnd w:id="583"/>
      <w:bookmarkEnd w:id="584"/>
    </w:p>
    <w:p>
      <w:pPr>
        <w:widowControl/>
        <w:spacing w:line="560" w:lineRule="exact"/>
        <w:ind w:firstLine="640" w:firstLineChars="200"/>
        <w:jc w:val="left"/>
        <w:outlineLvl w:val="0"/>
        <w:rPr>
          <w:rFonts w:ascii="仿宋" w:hAnsi="仿宋" w:eastAsia="仿宋" w:cs="宋体"/>
          <w:color w:val="auto"/>
          <w:kern w:val="36"/>
          <w:sz w:val="32"/>
          <w:szCs w:val="32"/>
        </w:rPr>
      </w:pPr>
      <w:bookmarkStart w:id="585" w:name="_Toc531158114"/>
      <w:bookmarkStart w:id="586" w:name="_Toc531158741"/>
      <w:bookmarkStart w:id="587" w:name="_Toc531165057"/>
      <w:bookmarkStart w:id="588" w:name="_Toc531165269"/>
      <w:r>
        <w:rPr>
          <w:rFonts w:hint="eastAsia" w:ascii="仿宋" w:hAnsi="仿宋" w:eastAsia="仿宋" w:cs="宋体"/>
          <w:color w:val="auto"/>
          <w:kern w:val="36"/>
          <w:sz w:val="32"/>
          <w:szCs w:val="32"/>
        </w:rPr>
        <w:t>（1）响应函</w:t>
      </w:r>
      <w:bookmarkEnd w:id="585"/>
      <w:bookmarkEnd w:id="586"/>
      <w:bookmarkEnd w:id="587"/>
      <w:bookmarkEnd w:id="588"/>
    </w:p>
    <w:p>
      <w:pPr>
        <w:widowControl/>
        <w:spacing w:line="560" w:lineRule="exact"/>
        <w:ind w:firstLine="640" w:firstLineChars="200"/>
        <w:jc w:val="left"/>
        <w:outlineLvl w:val="0"/>
        <w:rPr>
          <w:rFonts w:ascii="仿宋" w:hAnsi="仿宋" w:eastAsia="仿宋" w:cs="宋体"/>
          <w:color w:val="auto"/>
          <w:kern w:val="36"/>
          <w:sz w:val="32"/>
          <w:szCs w:val="32"/>
        </w:rPr>
      </w:pPr>
      <w:bookmarkStart w:id="589" w:name="_Toc531158115"/>
      <w:bookmarkStart w:id="590" w:name="_Toc531165270"/>
      <w:bookmarkStart w:id="591" w:name="_Toc531158742"/>
      <w:bookmarkStart w:id="592" w:name="_Toc531165058"/>
      <w:r>
        <w:rPr>
          <w:rFonts w:hint="eastAsia" w:ascii="仿宋" w:hAnsi="仿宋" w:eastAsia="仿宋" w:cs="宋体"/>
          <w:color w:val="auto"/>
          <w:kern w:val="36"/>
          <w:sz w:val="32"/>
          <w:szCs w:val="32"/>
        </w:rPr>
        <w:t>（2）法定代表人证明书</w:t>
      </w:r>
      <w:bookmarkEnd w:id="589"/>
      <w:bookmarkEnd w:id="590"/>
      <w:bookmarkEnd w:id="591"/>
      <w:bookmarkEnd w:id="592"/>
    </w:p>
    <w:p>
      <w:pPr>
        <w:widowControl/>
        <w:spacing w:line="560" w:lineRule="exact"/>
        <w:ind w:firstLine="640" w:firstLineChars="200"/>
        <w:jc w:val="left"/>
        <w:outlineLvl w:val="0"/>
        <w:rPr>
          <w:rFonts w:ascii="仿宋" w:hAnsi="仿宋" w:eastAsia="仿宋" w:cs="宋体"/>
          <w:color w:val="auto"/>
          <w:kern w:val="36"/>
          <w:sz w:val="32"/>
          <w:szCs w:val="32"/>
        </w:rPr>
      </w:pPr>
      <w:bookmarkStart w:id="593" w:name="_Toc531158116"/>
      <w:bookmarkStart w:id="594" w:name="_Toc531158743"/>
      <w:bookmarkStart w:id="595" w:name="_Toc531165059"/>
      <w:bookmarkStart w:id="596" w:name="_Toc531165271"/>
      <w:r>
        <w:rPr>
          <w:rFonts w:hint="eastAsia" w:ascii="仿宋" w:hAnsi="仿宋" w:eastAsia="仿宋" w:cs="宋体"/>
          <w:color w:val="auto"/>
          <w:kern w:val="36"/>
          <w:sz w:val="32"/>
          <w:szCs w:val="32"/>
        </w:rPr>
        <w:t>（3）法定代表人授权书</w:t>
      </w:r>
      <w:bookmarkEnd w:id="593"/>
      <w:bookmarkEnd w:id="594"/>
      <w:bookmarkEnd w:id="595"/>
      <w:bookmarkEnd w:id="596"/>
    </w:p>
    <w:p>
      <w:pPr>
        <w:widowControl/>
        <w:spacing w:line="560" w:lineRule="exact"/>
        <w:ind w:firstLine="640" w:firstLineChars="200"/>
        <w:jc w:val="left"/>
        <w:outlineLvl w:val="0"/>
        <w:rPr>
          <w:rFonts w:ascii="仿宋" w:hAnsi="仿宋" w:eastAsia="仿宋" w:cs="宋体"/>
          <w:color w:val="auto"/>
          <w:kern w:val="36"/>
          <w:sz w:val="32"/>
          <w:szCs w:val="32"/>
        </w:rPr>
      </w:pPr>
      <w:bookmarkStart w:id="597" w:name="_Toc531158744"/>
      <w:bookmarkStart w:id="598" w:name="_Toc531158117"/>
      <w:bookmarkStart w:id="599" w:name="_Toc531165060"/>
      <w:bookmarkStart w:id="600" w:name="_Toc531165272"/>
      <w:r>
        <w:rPr>
          <w:rFonts w:hint="eastAsia" w:ascii="仿宋" w:hAnsi="仿宋" w:eastAsia="仿宋" w:cs="宋体"/>
          <w:color w:val="auto"/>
          <w:kern w:val="36"/>
          <w:sz w:val="32"/>
          <w:szCs w:val="32"/>
        </w:rPr>
        <w:t>（4）供应商承诺函</w:t>
      </w:r>
      <w:bookmarkEnd w:id="597"/>
      <w:bookmarkEnd w:id="598"/>
      <w:bookmarkEnd w:id="599"/>
      <w:bookmarkEnd w:id="600"/>
    </w:p>
    <w:p>
      <w:pPr>
        <w:widowControl/>
        <w:spacing w:line="560" w:lineRule="exact"/>
        <w:ind w:firstLine="640" w:firstLineChars="200"/>
        <w:jc w:val="left"/>
        <w:outlineLvl w:val="0"/>
        <w:rPr>
          <w:rFonts w:ascii="仿宋" w:hAnsi="仿宋" w:eastAsia="仿宋" w:cs="宋体"/>
          <w:color w:val="auto"/>
          <w:kern w:val="36"/>
          <w:sz w:val="32"/>
          <w:szCs w:val="32"/>
        </w:rPr>
      </w:pPr>
      <w:bookmarkStart w:id="601" w:name="_Toc531158118"/>
      <w:bookmarkStart w:id="602" w:name="_Toc531165273"/>
      <w:bookmarkStart w:id="603" w:name="_Toc531158745"/>
      <w:bookmarkStart w:id="604" w:name="_Toc531165061"/>
      <w:r>
        <w:rPr>
          <w:rFonts w:hint="eastAsia" w:ascii="仿宋" w:hAnsi="仿宋" w:eastAsia="仿宋" w:cs="宋体"/>
          <w:color w:val="auto"/>
          <w:kern w:val="36"/>
          <w:sz w:val="32"/>
          <w:szCs w:val="32"/>
        </w:rPr>
        <w:t>（5）供应商诚信承诺书</w:t>
      </w:r>
      <w:bookmarkEnd w:id="601"/>
      <w:bookmarkEnd w:id="602"/>
      <w:bookmarkEnd w:id="603"/>
      <w:bookmarkEnd w:id="604"/>
    </w:p>
    <w:p>
      <w:pPr>
        <w:widowControl/>
        <w:spacing w:line="560" w:lineRule="exact"/>
        <w:ind w:firstLine="640" w:firstLineChars="200"/>
        <w:jc w:val="left"/>
        <w:outlineLvl w:val="0"/>
        <w:rPr>
          <w:rFonts w:ascii="仿宋" w:hAnsi="仿宋" w:eastAsia="仿宋" w:cs="宋体"/>
          <w:color w:val="auto"/>
          <w:kern w:val="36"/>
          <w:sz w:val="32"/>
          <w:szCs w:val="32"/>
        </w:rPr>
      </w:pPr>
      <w:bookmarkStart w:id="605" w:name="_Toc531158119"/>
      <w:bookmarkStart w:id="606" w:name="_Toc531158746"/>
      <w:bookmarkStart w:id="607" w:name="_Toc531165062"/>
      <w:bookmarkStart w:id="608" w:name="_Toc531165274"/>
      <w:r>
        <w:rPr>
          <w:rFonts w:hint="eastAsia" w:ascii="仿宋" w:hAnsi="仿宋" w:eastAsia="仿宋" w:cs="宋体"/>
          <w:color w:val="auto"/>
          <w:kern w:val="36"/>
          <w:sz w:val="32"/>
          <w:szCs w:val="32"/>
        </w:rPr>
        <w:t>（6）供应商资格证明文件</w:t>
      </w:r>
      <w:bookmarkEnd w:id="605"/>
      <w:bookmarkEnd w:id="606"/>
      <w:bookmarkEnd w:id="607"/>
      <w:bookmarkEnd w:id="608"/>
    </w:p>
    <w:p>
      <w:pPr>
        <w:widowControl/>
        <w:spacing w:line="560" w:lineRule="exact"/>
        <w:ind w:firstLine="640" w:firstLineChars="200"/>
        <w:jc w:val="left"/>
        <w:outlineLvl w:val="0"/>
        <w:rPr>
          <w:rFonts w:ascii="仿宋" w:hAnsi="仿宋" w:eastAsia="仿宋" w:cs="宋体"/>
          <w:color w:val="auto"/>
          <w:kern w:val="36"/>
          <w:sz w:val="32"/>
          <w:szCs w:val="32"/>
        </w:rPr>
      </w:pPr>
      <w:bookmarkStart w:id="609" w:name="_Toc531165063"/>
      <w:bookmarkStart w:id="610" w:name="_Toc531165275"/>
      <w:bookmarkStart w:id="611" w:name="_Toc531158747"/>
      <w:bookmarkStart w:id="612" w:name="_Toc531158120"/>
      <w:r>
        <w:rPr>
          <w:rFonts w:hint="eastAsia" w:ascii="仿宋" w:hAnsi="仿宋" w:eastAsia="仿宋" w:cs="宋体"/>
          <w:color w:val="auto"/>
          <w:kern w:val="36"/>
          <w:sz w:val="32"/>
          <w:szCs w:val="32"/>
        </w:rPr>
        <w:t>（7）财务状况、缴纳税收和社会保障资金证明</w:t>
      </w:r>
      <w:bookmarkEnd w:id="609"/>
      <w:bookmarkEnd w:id="610"/>
      <w:bookmarkEnd w:id="611"/>
      <w:bookmarkEnd w:id="612"/>
      <w:bookmarkStart w:id="613" w:name="_Toc531158121"/>
      <w:bookmarkStart w:id="614" w:name="_Toc531158748"/>
      <w:bookmarkStart w:id="615" w:name="_Toc531165064"/>
      <w:bookmarkStart w:id="616" w:name="_Toc531165276"/>
    </w:p>
    <w:p>
      <w:pPr>
        <w:widowControl/>
        <w:spacing w:line="560" w:lineRule="exact"/>
        <w:ind w:firstLine="640" w:firstLineChars="200"/>
        <w:jc w:val="left"/>
        <w:outlineLvl w:val="0"/>
        <w:rPr>
          <w:rFonts w:ascii="仿宋" w:hAnsi="仿宋" w:eastAsia="仿宋" w:cs="宋体"/>
          <w:color w:val="auto"/>
          <w:kern w:val="36"/>
          <w:sz w:val="32"/>
          <w:szCs w:val="32"/>
        </w:rPr>
      </w:pPr>
      <w:r>
        <w:rPr>
          <w:rFonts w:hint="eastAsia" w:ascii="仿宋" w:hAnsi="仿宋" w:eastAsia="仿宋" w:cs="宋体"/>
          <w:color w:val="auto"/>
          <w:kern w:val="36"/>
          <w:sz w:val="32"/>
          <w:szCs w:val="32"/>
        </w:rPr>
        <w:t>（8）无重大违法记录声明</w:t>
      </w:r>
      <w:bookmarkEnd w:id="613"/>
      <w:bookmarkEnd w:id="614"/>
      <w:bookmarkEnd w:id="615"/>
      <w:bookmarkEnd w:id="616"/>
    </w:p>
    <w:p>
      <w:pPr>
        <w:widowControl/>
        <w:spacing w:line="560" w:lineRule="exact"/>
        <w:ind w:firstLine="643" w:firstLineChars="200"/>
        <w:jc w:val="left"/>
        <w:outlineLvl w:val="0"/>
        <w:rPr>
          <w:rFonts w:ascii="仿宋" w:hAnsi="仿宋" w:eastAsia="仿宋" w:cs="宋体"/>
          <w:b/>
          <w:color w:val="auto"/>
          <w:kern w:val="36"/>
          <w:sz w:val="32"/>
          <w:szCs w:val="32"/>
        </w:rPr>
      </w:pPr>
      <w:bookmarkStart w:id="617" w:name="_Toc531165277"/>
      <w:bookmarkStart w:id="618" w:name="_Toc531165065"/>
      <w:bookmarkStart w:id="619" w:name="_Toc531158122"/>
      <w:bookmarkStart w:id="620" w:name="_Toc531158749"/>
      <w:r>
        <w:rPr>
          <w:rFonts w:hint="eastAsia" w:ascii="仿宋" w:hAnsi="仿宋" w:eastAsia="仿宋" w:cs="宋体"/>
          <w:b/>
          <w:color w:val="auto"/>
          <w:kern w:val="36"/>
          <w:sz w:val="32"/>
          <w:szCs w:val="32"/>
        </w:rPr>
        <w:t>符合性审查部分</w:t>
      </w:r>
      <w:bookmarkEnd w:id="617"/>
      <w:bookmarkEnd w:id="618"/>
      <w:bookmarkEnd w:id="619"/>
      <w:bookmarkEnd w:id="620"/>
    </w:p>
    <w:p>
      <w:pPr>
        <w:widowControl/>
        <w:spacing w:line="560" w:lineRule="exact"/>
        <w:ind w:firstLine="640" w:firstLineChars="200"/>
        <w:jc w:val="left"/>
        <w:outlineLvl w:val="0"/>
        <w:rPr>
          <w:rFonts w:ascii="仿宋" w:hAnsi="仿宋" w:eastAsia="仿宋" w:cs="宋体"/>
          <w:color w:val="auto"/>
          <w:kern w:val="36"/>
          <w:sz w:val="32"/>
          <w:szCs w:val="32"/>
        </w:rPr>
      </w:pPr>
      <w:bookmarkStart w:id="621" w:name="_Toc531165066"/>
      <w:bookmarkStart w:id="622" w:name="_Toc531158750"/>
      <w:bookmarkStart w:id="623" w:name="_Toc531158123"/>
      <w:bookmarkStart w:id="624" w:name="_Toc531165278"/>
      <w:r>
        <w:rPr>
          <w:rFonts w:hint="eastAsia" w:ascii="仿宋" w:hAnsi="仿宋" w:eastAsia="仿宋" w:cs="宋体"/>
          <w:color w:val="auto"/>
          <w:kern w:val="36"/>
          <w:sz w:val="32"/>
          <w:szCs w:val="32"/>
        </w:rPr>
        <w:t>（9）报价一览表</w:t>
      </w:r>
      <w:bookmarkEnd w:id="621"/>
      <w:bookmarkEnd w:id="622"/>
      <w:bookmarkEnd w:id="623"/>
      <w:bookmarkEnd w:id="624"/>
    </w:p>
    <w:p>
      <w:pPr>
        <w:widowControl/>
        <w:spacing w:line="560" w:lineRule="exact"/>
        <w:ind w:firstLine="640" w:firstLineChars="200"/>
        <w:jc w:val="left"/>
        <w:outlineLvl w:val="0"/>
        <w:rPr>
          <w:rFonts w:ascii="仿宋" w:hAnsi="仿宋" w:eastAsia="仿宋" w:cs="宋体"/>
          <w:color w:val="auto"/>
          <w:kern w:val="36"/>
          <w:sz w:val="32"/>
          <w:szCs w:val="32"/>
        </w:rPr>
      </w:pPr>
      <w:bookmarkStart w:id="625" w:name="_Toc531165067"/>
      <w:bookmarkStart w:id="626" w:name="_Toc531158751"/>
      <w:bookmarkStart w:id="627" w:name="_Toc531158124"/>
      <w:bookmarkStart w:id="628" w:name="_Toc531165279"/>
      <w:r>
        <w:rPr>
          <w:rFonts w:hint="eastAsia" w:ascii="仿宋" w:hAnsi="仿宋" w:eastAsia="仿宋" w:cs="宋体"/>
          <w:color w:val="auto"/>
          <w:kern w:val="36"/>
          <w:sz w:val="32"/>
          <w:szCs w:val="32"/>
        </w:rPr>
        <w:t>（10）价格承诺书</w:t>
      </w:r>
      <w:bookmarkEnd w:id="625"/>
      <w:bookmarkEnd w:id="626"/>
      <w:bookmarkEnd w:id="627"/>
      <w:bookmarkEnd w:id="628"/>
    </w:p>
    <w:p>
      <w:pPr>
        <w:widowControl/>
        <w:spacing w:line="560" w:lineRule="exact"/>
        <w:ind w:firstLine="640" w:firstLineChars="200"/>
        <w:jc w:val="left"/>
        <w:outlineLvl w:val="0"/>
        <w:rPr>
          <w:rFonts w:ascii="仿宋" w:hAnsi="仿宋" w:eastAsia="仿宋" w:cs="宋体"/>
          <w:color w:val="auto"/>
          <w:kern w:val="36"/>
          <w:sz w:val="32"/>
          <w:szCs w:val="32"/>
        </w:rPr>
      </w:pPr>
      <w:bookmarkStart w:id="629" w:name="_Toc531165068"/>
      <w:bookmarkStart w:id="630" w:name="_Toc531158125"/>
      <w:bookmarkStart w:id="631" w:name="_Toc531158752"/>
      <w:bookmarkStart w:id="632" w:name="_Toc531165280"/>
      <w:r>
        <w:rPr>
          <w:rFonts w:hint="eastAsia" w:ascii="仿宋" w:hAnsi="仿宋" w:eastAsia="仿宋" w:cs="宋体"/>
          <w:color w:val="auto"/>
          <w:kern w:val="36"/>
          <w:sz w:val="32"/>
          <w:szCs w:val="32"/>
        </w:rPr>
        <w:t>（11）服务方案</w:t>
      </w:r>
      <w:bookmarkEnd w:id="629"/>
      <w:bookmarkEnd w:id="630"/>
      <w:bookmarkEnd w:id="631"/>
      <w:bookmarkEnd w:id="632"/>
    </w:p>
    <w:p>
      <w:pPr>
        <w:widowControl/>
        <w:spacing w:line="560" w:lineRule="exact"/>
        <w:ind w:firstLine="640" w:firstLineChars="200"/>
        <w:jc w:val="left"/>
        <w:outlineLvl w:val="0"/>
        <w:rPr>
          <w:rFonts w:ascii="仿宋" w:hAnsi="仿宋" w:eastAsia="仿宋" w:cs="宋体"/>
          <w:color w:val="auto"/>
          <w:kern w:val="36"/>
          <w:sz w:val="32"/>
          <w:szCs w:val="32"/>
        </w:rPr>
      </w:pPr>
      <w:bookmarkStart w:id="633" w:name="_Toc531158753"/>
      <w:bookmarkStart w:id="634" w:name="_Toc531165069"/>
      <w:bookmarkStart w:id="635" w:name="_Toc531158126"/>
      <w:bookmarkStart w:id="636" w:name="_Toc531165281"/>
      <w:r>
        <w:rPr>
          <w:rFonts w:hint="eastAsia" w:ascii="仿宋" w:hAnsi="仿宋" w:eastAsia="仿宋" w:cs="宋体"/>
          <w:color w:val="auto"/>
          <w:kern w:val="36"/>
          <w:sz w:val="32"/>
          <w:szCs w:val="32"/>
        </w:rPr>
        <w:t>（12）服务能力证明材料</w:t>
      </w:r>
      <w:bookmarkEnd w:id="633"/>
      <w:bookmarkEnd w:id="634"/>
      <w:bookmarkEnd w:id="635"/>
      <w:bookmarkEnd w:id="636"/>
    </w:p>
    <w:p>
      <w:pPr>
        <w:widowControl/>
        <w:spacing w:line="560" w:lineRule="exact"/>
        <w:ind w:firstLine="640" w:firstLineChars="200"/>
        <w:jc w:val="left"/>
        <w:outlineLvl w:val="0"/>
        <w:rPr>
          <w:rFonts w:ascii="仿宋" w:hAnsi="仿宋" w:eastAsia="仿宋" w:cs="宋体"/>
          <w:color w:val="auto"/>
          <w:kern w:val="36"/>
          <w:sz w:val="32"/>
          <w:szCs w:val="32"/>
        </w:rPr>
      </w:pPr>
      <w:bookmarkStart w:id="637" w:name="_Toc531165070"/>
      <w:bookmarkStart w:id="638" w:name="_Toc531158754"/>
      <w:bookmarkStart w:id="639" w:name="_Toc531158127"/>
      <w:bookmarkStart w:id="640" w:name="_Toc531165282"/>
      <w:r>
        <w:rPr>
          <w:rFonts w:hint="eastAsia" w:ascii="仿宋" w:hAnsi="仿宋" w:eastAsia="仿宋" w:cs="宋体"/>
          <w:color w:val="auto"/>
          <w:kern w:val="36"/>
          <w:sz w:val="32"/>
          <w:szCs w:val="32"/>
        </w:rPr>
        <w:t>（13）供应商类似业绩证明材料</w:t>
      </w:r>
      <w:bookmarkEnd w:id="637"/>
      <w:bookmarkEnd w:id="638"/>
      <w:bookmarkEnd w:id="639"/>
      <w:bookmarkEnd w:id="640"/>
    </w:p>
    <w:p>
      <w:pPr>
        <w:widowControl/>
        <w:spacing w:line="560" w:lineRule="exact"/>
        <w:ind w:firstLine="640" w:firstLineChars="200"/>
        <w:jc w:val="left"/>
        <w:outlineLvl w:val="0"/>
        <w:rPr>
          <w:rFonts w:ascii="仿宋" w:hAnsi="仿宋" w:eastAsia="仿宋" w:cs="宋体"/>
          <w:color w:val="auto"/>
          <w:kern w:val="36"/>
          <w:sz w:val="32"/>
          <w:szCs w:val="32"/>
        </w:rPr>
      </w:pPr>
      <w:bookmarkStart w:id="641" w:name="_Toc531158128"/>
      <w:bookmarkStart w:id="642" w:name="_Toc531158755"/>
      <w:bookmarkStart w:id="643" w:name="_Toc531165071"/>
      <w:bookmarkStart w:id="644" w:name="_Toc531165283"/>
      <w:r>
        <w:rPr>
          <w:rFonts w:hint="eastAsia" w:ascii="仿宋" w:hAnsi="仿宋" w:eastAsia="仿宋" w:cs="宋体"/>
          <w:color w:val="auto"/>
          <w:kern w:val="36"/>
          <w:sz w:val="32"/>
          <w:szCs w:val="32"/>
        </w:rPr>
        <w:t>（14）制造（生产）企业小型、微型企业声明函</w:t>
      </w:r>
      <w:bookmarkEnd w:id="641"/>
      <w:bookmarkEnd w:id="642"/>
      <w:bookmarkEnd w:id="643"/>
      <w:bookmarkEnd w:id="644"/>
    </w:p>
    <w:p>
      <w:pPr>
        <w:widowControl/>
        <w:spacing w:line="560" w:lineRule="exact"/>
        <w:ind w:firstLine="640" w:firstLineChars="200"/>
        <w:jc w:val="left"/>
        <w:outlineLvl w:val="0"/>
        <w:rPr>
          <w:rFonts w:ascii="仿宋" w:hAnsi="仿宋" w:eastAsia="仿宋" w:cs="宋体"/>
          <w:color w:val="auto"/>
          <w:kern w:val="36"/>
          <w:sz w:val="32"/>
          <w:szCs w:val="32"/>
        </w:rPr>
      </w:pPr>
      <w:bookmarkStart w:id="645" w:name="_Toc531165072"/>
      <w:bookmarkStart w:id="646" w:name="_Toc531165284"/>
      <w:bookmarkStart w:id="647" w:name="_Toc531158756"/>
      <w:bookmarkStart w:id="648" w:name="_Toc531158129"/>
      <w:r>
        <w:rPr>
          <w:rFonts w:hint="eastAsia" w:ascii="仿宋" w:hAnsi="仿宋" w:eastAsia="仿宋" w:cs="宋体"/>
          <w:color w:val="auto"/>
          <w:kern w:val="36"/>
          <w:sz w:val="32"/>
          <w:szCs w:val="32"/>
        </w:rPr>
        <w:t>（15）残疾人福利性单位声明函</w:t>
      </w:r>
      <w:bookmarkEnd w:id="645"/>
      <w:bookmarkEnd w:id="646"/>
      <w:bookmarkEnd w:id="647"/>
      <w:bookmarkEnd w:id="648"/>
    </w:p>
    <w:p>
      <w:pPr>
        <w:widowControl/>
        <w:spacing w:line="560" w:lineRule="exact"/>
        <w:ind w:firstLine="640" w:firstLineChars="200"/>
        <w:jc w:val="left"/>
        <w:outlineLvl w:val="0"/>
        <w:rPr>
          <w:rFonts w:ascii="仿宋" w:hAnsi="仿宋" w:eastAsia="仿宋" w:cs="宋体"/>
          <w:color w:val="auto"/>
          <w:kern w:val="36"/>
          <w:sz w:val="32"/>
          <w:szCs w:val="32"/>
        </w:rPr>
      </w:pPr>
      <w:bookmarkStart w:id="649" w:name="_Toc531158757"/>
      <w:bookmarkStart w:id="650" w:name="_Toc531165285"/>
      <w:bookmarkStart w:id="651" w:name="_Toc531158130"/>
      <w:bookmarkStart w:id="652" w:name="_Toc531165073"/>
      <w:r>
        <w:rPr>
          <w:rFonts w:hint="eastAsia" w:ascii="仿宋" w:hAnsi="仿宋" w:eastAsia="仿宋" w:cs="宋体"/>
          <w:color w:val="auto"/>
          <w:kern w:val="36"/>
          <w:sz w:val="32"/>
          <w:szCs w:val="32"/>
        </w:rPr>
        <w:t>（16）供应商在其他方面有必要说明的事项</w:t>
      </w:r>
      <w:bookmarkEnd w:id="649"/>
      <w:bookmarkEnd w:id="650"/>
      <w:bookmarkEnd w:id="651"/>
      <w:bookmarkEnd w:id="652"/>
    </w:p>
    <w:p>
      <w:pPr>
        <w:widowControl/>
        <w:spacing w:line="560" w:lineRule="exact"/>
        <w:ind w:firstLine="640" w:firstLineChars="200"/>
        <w:jc w:val="left"/>
        <w:outlineLvl w:val="0"/>
        <w:rPr>
          <w:rFonts w:hint="eastAsia" w:ascii="仿宋" w:hAnsi="仿宋" w:eastAsia="仿宋" w:cs="宋体"/>
          <w:color w:val="auto"/>
          <w:kern w:val="36"/>
          <w:sz w:val="32"/>
          <w:szCs w:val="32"/>
          <w:lang w:eastAsia="zh-CN"/>
        </w:rPr>
      </w:pPr>
      <w:bookmarkStart w:id="653" w:name="_Toc531158758"/>
      <w:bookmarkStart w:id="654" w:name="_Toc531158131"/>
      <w:bookmarkStart w:id="655" w:name="_Toc531165286"/>
      <w:bookmarkStart w:id="656" w:name="_Toc531165074"/>
      <w:r>
        <w:rPr>
          <w:rFonts w:hint="eastAsia" w:ascii="仿宋" w:hAnsi="仿宋" w:eastAsia="仿宋" w:cs="宋体"/>
          <w:color w:val="auto"/>
          <w:kern w:val="36"/>
          <w:sz w:val="32"/>
          <w:szCs w:val="32"/>
        </w:rPr>
        <w:t>注：供应商须按上述内容、顺序和“响应文件的格式”、“响应文件的编制要求”规定的格式和内容编制</w:t>
      </w:r>
      <w:bookmarkEnd w:id="653"/>
      <w:bookmarkEnd w:id="654"/>
      <w:bookmarkEnd w:id="655"/>
      <w:bookmarkEnd w:id="656"/>
      <w:r>
        <w:rPr>
          <w:rFonts w:hint="eastAsia" w:ascii="仿宋" w:hAnsi="仿宋" w:eastAsia="仿宋" w:cs="宋体"/>
          <w:color w:val="auto"/>
          <w:kern w:val="36"/>
          <w:sz w:val="32"/>
          <w:szCs w:val="32"/>
          <w:lang w:eastAsia="zh-CN"/>
        </w:rPr>
        <w:t>。</w:t>
      </w:r>
    </w:p>
    <w:p>
      <w:pPr>
        <w:pStyle w:val="2"/>
        <w:rPr>
          <w:rFonts w:ascii="仿宋" w:hAnsi="仿宋" w:eastAsia="仿宋"/>
          <w:color w:val="auto"/>
          <w:kern w:val="36"/>
          <w:sz w:val="32"/>
          <w:szCs w:val="32"/>
        </w:rPr>
      </w:pPr>
      <w:bookmarkStart w:id="657" w:name="_Toc531165287"/>
      <w:bookmarkStart w:id="658" w:name="_Toc531158106"/>
      <w:r>
        <w:rPr>
          <w:rFonts w:hint="eastAsia" w:ascii="仿宋" w:hAnsi="仿宋" w:eastAsia="仿宋"/>
          <w:color w:val="auto"/>
          <w:kern w:val="36"/>
          <w:sz w:val="32"/>
          <w:szCs w:val="32"/>
        </w:rPr>
        <w:t>三、响应文件的编制要求：</w:t>
      </w:r>
      <w:bookmarkEnd w:id="657"/>
      <w:bookmarkEnd w:id="658"/>
    </w:p>
    <w:p>
      <w:pPr>
        <w:widowControl/>
        <w:spacing w:line="560" w:lineRule="exact"/>
        <w:ind w:firstLine="640" w:firstLineChars="200"/>
        <w:jc w:val="left"/>
        <w:outlineLvl w:val="0"/>
        <w:rPr>
          <w:rFonts w:ascii="仿宋" w:hAnsi="仿宋" w:eastAsia="仿宋" w:cs="宋体"/>
          <w:color w:val="auto"/>
          <w:kern w:val="36"/>
          <w:sz w:val="32"/>
          <w:szCs w:val="32"/>
        </w:rPr>
      </w:pPr>
      <w:bookmarkStart w:id="659" w:name="_Toc531165288"/>
      <w:bookmarkStart w:id="660" w:name="_Toc531165076"/>
      <w:bookmarkStart w:id="661" w:name="_Toc531158734"/>
      <w:bookmarkStart w:id="662" w:name="_Toc531158107"/>
      <w:r>
        <w:rPr>
          <w:rFonts w:hint="eastAsia" w:ascii="仿宋" w:hAnsi="仿宋" w:eastAsia="仿宋" w:cs="宋体"/>
          <w:color w:val="auto"/>
          <w:kern w:val="36"/>
          <w:sz w:val="32"/>
          <w:szCs w:val="32"/>
        </w:rPr>
        <w:t>响应文件按以下要求分两部分编制。分别为：</w:t>
      </w:r>
      <w:bookmarkEnd w:id="659"/>
      <w:bookmarkEnd w:id="660"/>
      <w:bookmarkEnd w:id="661"/>
      <w:bookmarkEnd w:id="662"/>
    </w:p>
    <w:p>
      <w:pPr>
        <w:widowControl/>
        <w:spacing w:line="560" w:lineRule="exact"/>
        <w:ind w:firstLine="640" w:firstLineChars="200"/>
        <w:jc w:val="left"/>
        <w:outlineLvl w:val="0"/>
        <w:rPr>
          <w:rFonts w:ascii="仿宋" w:hAnsi="仿宋" w:eastAsia="仿宋" w:cs="宋体"/>
          <w:color w:val="auto"/>
          <w:kern w:val="36"/>
          <w:sz w:val="32"/>
          <w:szCs w:val="32"/>
        </w:rPr>
      </w:pPr>
      <w:bookmarkStart w:id="663" w:name="_Toc531165289"/>
      <w:bookmarkStart w:id="664" w:name="_Toc531165077"/>
      <w:bookmarkStart w:id="665" w:name="_Toc531158735"/>
      <w:bookmarkStart w:id="666" w:name="_Toc531158108"/>
      <w:r>
        <w:rPr>
          <w:rFonts w:hint="eastAsia" w:ascii="仿宋" w:hAnsi="仿宋" w:eastAsia="仿宋" w:cs="宋体"/>
          <w:color w:val="auto"/>
          <w:kern w:val="36"/>
          <w:sz w:val="32"/>
          <w:szCs w:val="32"/>
        </w:rPr>
        <w:t>资格性审查部分，包括响应文件构成（1）至（8）的内容；</w:t>
      </w:r>
      <w:bookmarkEnd w:id="663"/>
      <w:bookmarkEnd w:id="664"/>
      <w:bookmarkEnd w:id="665"/>
      <w:bookmarkEnd w:id="666"/>
    </w:p>
    <w:p>
      <w:pPr>
        <w:widowControl/>
        <w:spacing w:line="560" w:lineRule="exact"/>
        <w:ind w:firstLine="640" w:firstLineChars="200"/>
        <w:jc w:val="left"/>
        <w:outlineLvl w:val="0"/>
        <w:rPr>
          <w:rFonts w:ascii="仿宋" w:hAnsi="仿宋" w:eastAsia="仿宋" w:cs="宋体"/>
          <w:color w:val="auto"/>
          <w:kern w:val="36"/>
          <w:sz w:val="32"/>
          <w:szCs w:val="32"/>
        </w:rPr>
      </w:pPr>
      <w:bookmarkStart w:id="667" w:name="_Toc531165290"/>
      <w:bookmarkStart w:id="668" w:name="_Toc531165078"/>
      <w:bookmarkStart w:id="669" w:name="_Toc531158736"/>
      <w:bookmarkStart w:id="670" w:name="_Toc531158109"/>
      <w:r>
        <w:rPr>
          <w:rFonts w:hint="eastAsia" w:ascii="仿宋" w:hAnsi="仿宋" w:eastAsia="仿宋" w:cs="宋体"/>
          <w:color w:val="auto"/>
          <w:kern w:val="36"/>
          <w:sz w:val="32"/>
          <w:szCs w:val="32"/>
        </w:rPr>
        <w:t>符合性审查部分，包括响应文件构成（9）至（16）的内容；</w:t>
      </w:r>
      <w:bookmarkEnd w:id="667"/>
      <w:bookmarkEnd w:id="668"/>
      <w:bookmarkEnd w:id="669"/>
      <w:bookmarkEnd w:id="670"/>
    </w:p>
    <w:p>
      <w:pPr>
        <w:widowControl/>
        <w:spacing w:line="560" w:lineRule="exact"/>
        <w:ind w:firstLine="640" w:firstLineChars="200"/>
        <w:jc w:val="left"/>
        <w:outlineLvl w:val="0"/>
        <w:rPr>
          <w:rFonts w:ascii="仿宋" w:hAnsi="仿宋" w:eastAsia="仿宋" w:cs="宋体"/>
          <w:color w:val="auto"/>
          <w:kern w:val="36"/>
          <w:sz w:val="32"/>
          <w:szCs w:val="32"/>
        </w:rPr>
      </w:pPr>
      <w:bookmarkStart w:id="671" w:name="_Toc531165291"/>
      <w:bookmarkStart w:id="672" w:name="_Toc531165079"/>
      <w:bookmarkStart w:id="673" w:name="_Toc531158737"/>
      <w:bookmarkStart w:id="674" w:name="_Toc531158110"/>
      <w:r>
        <w:rPr>
          <w:rFonts w:hint="eastAsia" w:ascii="仿宋" w:hAnsi="仿宋" w:eastAsia="仿宋" w:cs="宋体"/>
          <w:color w:val="auto"/>
          <w:kern w:val="36"/>
          <w:sz w:val="32"/>
          <w:szCs w:val="32"/>
        </w:rPr>
        <w:t>以上两部分响应文件编制在一个文件中，文件名设定为“***供应商***项目</w:t>
      </w:r>
      <w:r>
        <w:rPr>
          <w:rFonts w:hint="eastAsia" w:ascii="仿宋" w:hAnsi="仿宋" w:eastAsia="仿宋" w:cs="宋体"/>
          <w:color w:val="auto"/>
          <w:kern w:val="36"/>
          <w:sz w:val="32"/>
          <w:szCs w:val="32"/>
          <w:lang w:eastAsia="zh-CN"/>
        </w:rPr>
        <w:t>（包号）</w:t>
      </w:r>
      <w:r>
        <w:rPr>
          <w:rFonts w:hint="eastAsia" w:ascii="仿宋" w:hAnsi="仿宋" w:eastAsia="仿宋" w:cs="宋体"/>
          <w:color w:val="auto"/>
          <w:kern w:val="36"/>
          <w:sz w:val="32"/>
          <w:szCs w:val="32"/>
        </w:rPr>
        <w:t>响应文件”，一并装订为一本响应文件。</w:t>
      </w:r>
      <w:bookmarkEnd w:id="671"/>
      <w:bookmarkEnd w:id="672"/>
      <w:bookmarkEnd w:id="673"/>
      <w:bookmarkEnd w:id="674"/>
    </w:p>
    <w:p>
      <w:pPr>
        <w:pStyle w:val="2"/>
        <w:rPr>
          <w:rFonts w:ascii="仿宋" w:hAnsi="仿宋" w:eastAsia="仿宋"/>
          <w:color w:val="auto"/>
          <w:kern w:val="36"/>
          <w:sz w:val="32"/>
          <w:szCs w:val="32"/>
        </w:rPr>
      </w:pPr>
      <w:bookmarkStart w:id="675" w:name="_Toc531158132"/>
      <w:bookmarkStart w:id="676" w:name="_Toc531165292"/>
      <w:r>
        <w:rPr>
          <w:rFonts w:hint="eastAsia" w:ascii="仿宋" w:hAnsi="仿宋" w:eastAsia="仿宋"/>
          <w:color w:val="auto"/>
          <w:kern w:val="36"/>
          <w:sz w:val="32"/>
          <w:szCs w:val="32"/>
        </w:rPr>
        <w:t>四、响应文件的语言及度量衡单位</w:t>
      </w:r>
      <w:bookmarkEnd w:id="675"/>
      <w:bookmarkEnd w:id="676"/>
    </w:p>
    <w:p>
      <w:pPr>
        <w:widowControl/>
        <w:spacing w:line="560" w:lineRule="exact"/>
        <w:ind w:firstLine="640" w:firstLineChars="200"/>
        <w:jc w:val="left"/>
        <w:outlineLvl w:val="0"/>
        <w:rPr>
          <w:rFonts w:ascii="仿宋" w:hAnsi="仿宋" w:eastAsia="仿宋" w:cs="宋体"/>
          <w:color w:val="auto"/>
          <w:kern w:val="36"/>
          <w:sz w:val="32"/>
          <w:szCs w:val="32"/>
        </w:rPr>
      </w:pPr>
      <w:bookmarkStart w:id="677" w:name="_Toc531165293"/>
      <w:bookmarkStart w:id="678" w:name="_Toc531165081"/>
      <w:bookmarkStart w:id="679" w:name="_Toc531158760"/>
      <w:bookmarkStart w:id="680" w:name="_Toc531158133"/>
      <w:r>
        <w:rPr>
          <w:rFonts w:hint="eastAsia" w:ascii="仿宋" w:hAnsi="仿宋" w:eastAsia="仿宋" w:cs="宋体"/>
          <w:color w:val="auto"/>
          <w:kern w:val="36"/>
          <w:sz w:val="32"/>
          <w:szCs w:val="32"/>
        </w:rPr>
        <w:t>1、供应商提交的响应文件以及供应商与集中采购机构就此项目发生的所有来往函电均应使用简体中文。除签名、盖章、专用名称等特殊情形外，以中文汉语以外的文字表述的响应文件视同未提供。</w:t>
      </w:r>
      <w:bookmarkEnd w:id="677"/>
      <w:bookmarkEnd w:id="678"/>
      <w:bookmarkEnd w:id="679"/>
      <w:bookmarkEnd w:id="680"/>
    </w:p>
    <w:p>
      <w:pPr>
        <w:widowControl/>
        <w:spacing w:line="560" w:lineRule="exact"/>
        <w:ind w:firstLine="640" w:firstLineChars="200"/>
        <w:jc w:val="left"/>
        <w:outlineLvl w:val="0"/>
        <w:rPr>
          <w:rFonts w:ascii="仿宋" w:hAnsi="仿宋" w:eastAsia="仿宋" w:cs="宋体"/>
          <w:color w:val="auto"/>
          <w:kern w:val="36"/>
          <w:sz w:val="32"/>
          <w:szCs w:val="32"/>
        </w:rPr>
      </w:pPr>
      <w:bookmarkStart w:id="681" w:name="_Toc531165082"/>
      <w:bookmarkStart w:id="682" w:name="_Toc531158761"/>
      <w:bookmarkStart w:id="683" w:name="_Toc531158134"/>
      <w:bookmarkStart w:id="684" w:name="_Toc531165294"/>
      <w:r>
        <w:rPr>
          <w:rFonts w:hint="eastAsia" w:ascii="仿宋" w:hAnsi="仿宋" w:eastAsia="仿宋" w:cs="宋体"/>
          <w:color w:val="auto"/>
          <w:kern w:val="36"/>
          <w:sz w:val="32"/>
          <w:szCs w:val="32"/>
        </w:rPr>
        <w:t>2、除公开招募中另有规定外，响应文件所使用的度量衡单位，均须采用国家法定计量单位。</w:t>
      </w:r>
      <w:bookmarkEnd w:id="681"/>
      <w:bookmarkEnd w:id="682"/>
      <w:bookmarkEnd w:id="683"/>
      <w:bookmarkEnd w:id="684"/>
    </w:p>
    <w:p>
      <w:pPr>
        <w:widowControl/>
        <w:spacing w:line="560" w:lineRule="exact"/>
        <w:ind w:firstLine="640" w:firstLineChars="200"/>
        <w:jc w:val="left"/>
        <w:outlineLvl w:val="0"/>
        <w:rPr>
          <w:rFonts w:hint="eastAsia" w:ascii="仿宋" w:hAnsi="仿宋" w:eastAsia="仿宋" w:cs="宋体"/>
          <w:color w:val="auto"/>
          <w:kern w:val="36"/>
          <w:sz w:val="32"/>
          <w:szCs w:val="32"/>
        </w:rPr>
      </w:pPr>
      <w:bookmarkStart w:id="685" w:name="_Toc531158135"/>
      <w:bookmarkStart w:id="686" w:name="_Toc531158762"/>
      <w:bookmarkStart w:id="687" w:name="_Toc531165295"/>
      <w:bookmarkStart w:id="688" w:name="_Toc531165083"/>
      <w:r>
        <w:rPr>
          <w:rFonts w:hint="eastAsia" w:ascii="仿宋" w:hAnsi="仿宋" w:eastAsia="仿宋" w:cs="宋体"/>
          <w:color w:val="auto"/>
          <w:kern w:val="36"/>
          <w:sz w:val="32"/>
          <w:szCs w:val="32"/>
        </w:rPr>
        <w:t>3、附有外文资料的，须翻译成中文并加盖供应商公章，如果翻译的中文资料与外文资料存在差异和矛盾时，以中文资料为准。其准确性由供应商负责。</w:t>
      </w:r>
      <w:bookmarkEnd w:id="685"/>
      <w:bookmarkEnd w:id="686"/>
      <w:bookmarkEnd w:id="687"/>
      <w:bookmarkEnd w:id="688"/>
      <w:bookmarkStart w:id="689" w:name="_Toc531158136"/>
      <w:bookmarkStart w:id="690" w:name="_Toc531165296"/>
    </w:p>
    <w:p>
      <w:pPr>
        <w:widowControl/>
        <w:spacing w:line="560" w:lineRule="exact"/>
        <w:ind w:firstLine="640" w:firstLineChars="200"/>
        <w:jc w:val="left"/>
        <w:outlineLvl w:val="0"/>
        <w:rPr>
          <w:rFonts w:ascii="仿宋" w:hAnsi="仿宋" w:eastAsia="仿宋"/>
          <w:color w:val="auto"/>
          <w:kern w:val="36"/>
          <w:sz w:val="32"/>
          <w:szCs w:val="32"/>
        </w:rPr>
      </w:pPr>
      <w:r>
        <w:rPr>
          <w:rFonts w:hint="eastAsia" w:ascii="仿宋" w:hAnsi="仿宋" w:eastAsia="仿宋"/>
          <w:color w:val="auto"/>
          <w:kern w:val="36"/>
          <w:sz w:val="32"/>
          <w:szCs w:val="32"/>
        </w:rPr>
        <w:t>五、报价及币种</w:t>
      </w:r>
      <w:bookmarkEnd w:id="689"/>
      <w:bookmarkEnd w:id="690"/>
    </w:p>
    <w:p>
      <w:pPr>
        <w:widowControl/>
        <w:spacing w:line="560" w:lineRule="exact"/>
        <w:ind w:firstLine="640" w:firstLineChars="200"/>
        <w:jc w:val="left"/>
        <w:outlineLvl w:val="0"/>
        <w:rPr>
          <w:rFonts w:hint="eastAsia" w:ascii="仿宋" w:hAnsi="仿宋" w:eastAsia="仿宋" w:cs="宋体"/>
          <w:color w:val="auto"/>
          <w:kern w:val="36"/>
          <w:sz w:val="32"/>
          <w:szCs w:val="32"/>
        </w:rPr>
      </w:pPr>
      <w:bookmarkStart w:id="691" w:name="_Toc531165297"/>
      <w:bookmarkStart w:id="692" w:name="_Toc531165085"/>
      <w:bookmarkStart w:id="693" w:name="_Toc531158764"/>
      <w:bookmarkStart w:id="694" w:name="_Toc531158137"/>
      <w:r>
        <w:rPr>
          <w:rFonts w:hint="eastAsia" w:ascii="仿宋" w:hAnsi="仿宋" w:eastAsia="仿宋" w:cs="宋体"/>
          <w:color w:val="auto"/>
          <w:kern w:val="36"/>
          <w:sz w:val="32"/>
          <w:szCs w:val="32"/>
        </w:rPr>
        <w:t>1、供应商须按“报价一览表”格式填写报价，各包不得出现两个或两个以上的报价方案。（</w:t>
      </w:r>
      <w:r>
        <w:rPr>
          <w:rFonts w:hint="eastAsia" w:ascii="仿宋" w:hAnsi="仿宋" w:eastAsia="仿宋" w:cs="宋体"/>
          <w:color w:val="auto"/>
          <w:kern w:val="36"/>
          <w:sz w:val="32"/>
          <w:szCs w:val="32"/>
          <w:lang w:eastAsia="zh-CN"/>
        </w:rPr>
        <w:t>政采云</w:t>
      </w:r>
      <w:r>
        <w:rPr>
          <w:rFonts w:hint="eastAsia" w:ascii="仿宋" w:hAnsi="仿宋" w:eastAsia="仿宋" w:cs="宋体"/>
          <w:color w:val="auto"/>
          <w:kern w:val="36"/>
          <w:sz w:val="32"/>
          <w:szCs w:val="32"/>
        </w:rPr>
        <w:t>网上</w:t>
      </w:r>
      <w:r>
        <w:rPr>
          <w:rFonts w:hint="eastAsia" w:ascii="仿宋" w:hAnsi="仿宋" w:eastAsia="仿宋" w:cs="宋体"/>
          <w:color w:val="auto"/>
          <w:kern w:val="36"/>
          <w:sz w:val="32"/>
          <w:szCs w:val="32"/>
          <w:lang w:eastAsia="zh-CN"/>
        </w:rPr>
        <w:t>服务平台</w:t>
      </w:r>
      <w:r>
        <w:rPr>
          <w:rFonts w:hint="eastAsia" w:ascii="仿宋" w:hAnsi="仿宋" w:eastAsia="仿宋" w:cs="宋体"/>
          <w:color w:val="auto"/>
          <w:kern w:val="36"/>
          <w:sz w:val="32"/>
          <w:szCs w:val="32"/>
        </w:rPr>
        <w:t>综合折扣率须≤</w:t>
      </w:r>
      <w:r>
        <w:rPr>
          <w:rFonts w:hint="eastAsia" w:ascii="仿宋" w:hAnsi="仿宋" w:eastAsia="仿宋" w:cs="宋体"/>
          <w:color w:val="auto"/>
          <w:kern w:val="36"/>
          <w:sz w:val="32"/>
          <w:szCs w:val="32"/>
          <w:lang w:val="en-US" w:eastAsia="zh-CN"/>
        </w:rPr>
        <w:t>90</w:t>
      </w:r>
      <w:r>
        <w:rPr>
          <w:rFonts w:hint="eastAsia" w:ascii="仿宋" w:hAnsi="仿宋" w:eastAsia="仿宋" w:cs="宋体"/>
          <w:color w:val="auto"/>
          <w:kern w:val="36"/>
          <w:sz w:val="32"/>
          <w:szCs w:val="32"/>
        </w:rPr>
        <w:t>%）。每个包的商品类别均为同一折扣率。</w:t>
      </w:r>
      <w:bookmarkEnd w:id="691"/>
      <w:bookmarkEnd w:id="692"/>
      <w:bookmarkEnd w:id="693"/>
      <w:bookmarkEnd w:id="694"/>
    </w:p>
    <w:p>
      <w:pPr>
        <w:widowControl/>
        <w:spacing w:line="560" w:lineRule="exact"/>
        <w:ind w:firstLine="640" w:firstLineChars="200"/>
        <w:jc w:val="left"/>
        <w:outlineLvl w:val="0"/>
        <w:rPr>
          <w:rFonts w:ascii="仿宋" w:hAnsi="仿宋" w:eastAsia="仿宋" w:cs="宋体"/>
          <w:color w:val="auto"/>
          <w:kern w:val="36"/>
          <w:sz w:val="32"/>
          <w:szCs w:val="32"/>
        </w:rPr>
      </w:pPr>
      <w:bookmarkStart w:id="695" w:name="_Toc531165298"/>
      <w:bookmarkStart w:id="696" w:name="_Toc531165086"/>
      <w:bookmarkStart w:id="697" w:name="_Toc531158765"/>
      <w:bookmarkStart w:id="698" w:name="_Toc531158138"/>
      <w:r>
        <w:rPr>
          <w:rFonts w:hint="eastAsia" w:ascii="仿宋" w:hAnsi="仿宋" w:eastAsia="仿宋" w:cs="宋体"/>
          <w:color w:val="auto"/>
          <w:kern w:val="36"/>
          <w:sz w:val="32"/>
          <w:szCs w:val="32"/>
        </w:rPr>
        <w:t>2、供应商需承诺其针对本项目提供的商品</w:t>
      </w:r>
      <w:r>
        <w:rPr>
          <w:rFonts w:hint="eastAsia" w:ascii="仿宋" w:hAnsi="仿宋" w:eastAsia="仿宋" w:cs="宋体"/>
          <w:color w:val="auto"/>
          <w:kern w:val="36"/>
          <w:sz w:val="32"/>
          <w:szCs w:val="32"/>
          <w:lang w:eastAsia="zh-CN"/>
        </w:rPr>
        <w:t>或服务项目</w:t>
      </w:r>
      <w:r>
        <w:rPr>
          <w:rFonts w:hint="eastAsia" w:ascii="仿宋" w:hAnsi="仿宋" w:eastAsia="仿宋" w:cs="宋体"/>
          <w:color w:val="auto"/>
          <w:kern w:val="36"/>
          <w:sz w:val="32"/>
          <w:szCs w:val="32"/>
        </w:rPr>
        <w:t>价格与向其他地区供货商品</w:t>
      </w:r>
      <w:r>
        <w:rPr>
          <w:rFonts w:hint="eastAsia" w:ascii="仿宋" w:hAnsi="仿宋" w:eastAsia="仿宋" w:cs="宋体"/>
          <w:color w:val="auto"/>
          <w:kern w:val="36"/>
          <w:sz w:val="32"/>
          <w:szCs w:val="32"/>
          <w:lang w:eastAsia="zh-CN"/>
        </w:rPr>
        <w:t>或服务项目</w:t>
      </w:r>
      <w:r>
        <w:rPr>
          <w:rFonts w:hint="eastAsia" w:ascii="仿宋" w:hAnsi="仿宋" w:eastAsia="仿宋" w:cs="宋体"/>
          <w:color w:val="auto"/>
          <w:kern w:val="36"/>
          <w:sz w:val="32"/>
          <w:szCs w:val="32"/>
        </w:rPr>
        <w:t>的价格一致，不得有地区差异，运费标准不能高于市场价格的98%。</w:t>
      </w:r>
      <w:bookmarkEnd w:id="695"/>
      <w:bookmarkEnd w:id="696"/>
      <w:bookmarkEnd w:id="697"/>
      <w:bookmarkEnd w:id="698"/>
    </w:p>
    <w:p>
      <w:pPr>
        <w:widowControl/>
        <w:spacing w:line="560" w:lineRule="exact"/>
        <w:ind w:firstLine="640" w:firstLineChars="200"/>
        <w:jc w:val="left"/>
        <w:outlineLvl w:val="0"/>
        <w:rPr>
          <w:rFonts w:ascii="仿宋" w:hAnsi="仿宋" w:eastAsia="仿宋" w:cs="宋体"/>
          <w:color w:val="auto"/>
          <w:kern w:val="36"/>
          <w:sz w:val="32"/>
          <w:szCs w:val="32"/>
        </w:rPr>
      </w:pPr>
      <w:bookmarkStart w:id="699" w:name="_Toc531158766"/>
      <w:bookmarkStart w:id="700" w:name="_Toc531165299"/>
      <w:bookmarkStart w:id="701" w:name="_Toc531158139"/>
      <w:bookmarkStart w:id="702" w:name="_Toc531165087"/>
      <w:r>
        <w:rPr>
          <w:rFonts w:hint="eastAsia" w:ascii="仿宋" w:hAnsi="仿宋" w:eastAsia="仿宋" w:cs="宋体"/>
          <w:color w:val="auto"/>
          <w:kern w:val="36"/>
          <w:sz w:val="32"/>
          <w:szCs w:val="32"/>
        </w:rPr>
        <w:t>4、供应商应根据公开招募文件规定的格式完整填写所有内容，并保证所提供的全部资料真实可信，自愿承担相应责任。</w:t>
      </w:r>
      <w:bookmarkEnd w:id="699"/>
      <w:bookmarkEnd w:id="700"/>
      <w:bookmarkEnd w:id="701"/>
      <w:bookmarkEnd w:id="702"/>
    </w:p>
    <w:p>
      <w:pPr>
        <w:widowControl/>
        <w:spacing w:line="560" w:lineRule="exact"/>
        <w:ind w:firstLine="640" w:firstLineChars="200"/>
        <w:jc w:val="left"/>
        <w:outlineLvl w:val="0"/>
        <w:rPr>
          <w:rFonts w:ascii="仿宋" w:hAnsi="仿宋" w:eastAsia="仿宋" w:cs="宋体"/>
          <w:color w:val="auto"/>
          <w:kern w:val="36"/>
          <w:sz w:val="32"/>
          <w:szCs w:val="32"/>
        </w:rPr>
      </w:pPr>
      <w:bookmarkStart w:id="703" w:name="_Toc531165088"/>
      <w:bookmarkStart w:id="704" w:name="_Toc531165300"/>
      <w:bookmarkStart w:id="705" w:name="_Toc531158767"/>
      <w:bookmarkStart w:id="706" w:name="_Toc531158140"/>
      <w:r>
        <w:rPr>
          <w:rFonts w:hint="eastAsia" w:ascii="仿宋" w:hAnsi="仿宋" w:eastAsia="仿宋" w:cs="宋体"/>
          <w:color w:val="auto"/>
          <w:kern w:val="36"/>
          <w:sz w:val="32"/>
          <w:szCs w:val="32"/>
        </w:rPr>
        <w:t>5、报价为闭口价，即入围后在协议有效期内价格不变。</w:t>
      </w:r>
      <w:bookmarkEnd w:id="703"/>
      <w:bookmarkEnd w:id="704"/>
      <w:bookmarkEnd w:id="705"/>
      <w:bookmarkEnd w:id="706"/>
    </w:p>
    <w:p>
      <w:pPr>
        <w:widowControl/>
        <w:spacing w:line="560" w:lineRule="exact"/>
        <w:ind w:firstLine="640" w:firstLineChars="200"/>
        <w:jc w:val="left"/>
        <w:outlineLvl w:val="0"/>
        <w:rPr>
          <w:rFonts w:ascii="仿宋" w:hAnsi="仿宋" w:eastAsia="仿宋" w:cs="宋体"/>
          <w:color w:val="auto"/>
          <w:kern w:val="36"/>
          <w:sz w:val="32"/>
          <w:szCs w:val="32"/>
        </w:rPr>
      </w:pPr>
      <w:bookmarkStart w:id="707" w:name="_Toc531158141"/>
      <w:bookmarkStart w:id="708" w:name="_Toc531165301"/>
      <w:bookmarkStart w:id="709" w:name="_Toc531158768"/>
      <w:bookmarkStart w:id="710" w:name="_Toc531165089"/>
      <w:r>
        <w:rPr>
          <w:rFonts w:hint="eastAsia" w:ascii="仿宋" w:hAnsi="仿宋" w:eastAsia="仿宋" w:cs="宋体"/>
          <w:color w:val="auto"/>
          <w:kern w:val="36"/>
          <w:sz w:val="32"/>
          <w:szCs w:val="32"/>
        </w:rPr>
        <w:t>6、报价币种为人民币。</w:t>
      </w:r>
      <w:bookmarkEnd w:id="707"/>
      <w:bookmarkEnd w:id="708"/>
      <w:bookmarkEnd w:id="709"/>
      <w:bookmarkEnd w:id="710"/>
    </w:p>
    <w:p>
      <w:pPr>
        <w:pStyle w:val="2"/>
        <w:rPr>
          <w:rFonts w:ascii="仿宋" w:hAnsi="仿宋" w:eastAsia="仿宋"/>
          <w:color w:val="auto"/>
          <w:kern w:val="36"/>
        </w:rPr>
      </w:pPr>
      <w:bookmarkStart w:id="711" w:name="_Toc531165302"/>
      <w:bookmarkStart w:id="712" w:name="_Toc531158142"/>
      <w:r>
        <w:rPr>
          <w:rFonts w:hint="eastAsia" w:ascii="仿宋" w:hAnsi="仿宋" w:eastAsia="仿宋"/>
          <w:color w:val="auto"/>
          <w:kern w:val="36"/>
        </w:rPr>
        <w:t>六、响应文件格式</w:t>
      </w:r>
      <w:bookmarkEnd w:id="711"/>
      <w:bookmarkEnd w:id="712"/>
    </w:p>
    <w:p>
      <w:pPr>
        <w:widowControl/>
        <w:spacing w:line="560" w:lineRule="exact"/>
        <w:ind w:firstLine="600" w:firstLineChars="200"/>
        <w:jc w:val="center"/>
        <w:outlineLvl w:val="0"/>
        <w:rPr>
          <w:rFonts w:ascii="仿宋" w:hAnsi="仿宋" w:eastAsia="仿宋" w:cs="宋体"/>
          <w:color w:val="auto"/>
          <w:kern w:val="36"/>
          <w:sz w:val="30"/>
          <w:szCs w:val="30"/>
        </w:rPr>
      </w:pPr>
      <w:bookmarkStart w:id="713" w:name="_Toc531165303"/>
      <w:bookmarkStart w:id="714" w:name="_Toc531158143"/>
      <w:r>
        <w:rPr>
          <w:rFonts w:hint="eastAsia" w:ascii="仿宋" w:hAnsi="仿宋" w:eastAsia="仿宋" w:cs="宋体"/>
          <w:color w:val="auto"/>
          <w:kern w:val="36"/>
          <w:sz w:val="30"/>
          <w:szCs w:val="30"/>
        </w:rPr>
        <w:t>响应文件的组成</w:t>
      </w:r>
      <w:bookmarkEnd w:id="713"/>
      <w:bookmarkEnd w:id="714"/>
    </w:p>
    <w:p>
      <w:pPr>
        <w:spacing w:line="500" w:lineRule="exact"/>
        <w:ind w:firstLine="480"/>
        <w:rPr>
          <w:rFonts w:ascii="宋体" w:hAnsi="宋体"/>
          <w:color w:val="auto"/>
          <w:sz w:val="24"/>
          <w:szCs w:val="24"/>
        </w:rPr>
      </w:pPr>
      <w:r>
        <w:rPr>
          <w:rFonts w:hint="eastAsia" w:ascii="宋体" w:hAnsi="宋体"/>
          <w:color w:val="auto"/>
          <w:sz w:val="24"/>
          <w:szCs w:val="24"/>
        </w:rPr>
        <w:t>（一）资格审查部分</w:t>
      </w:r>
    </w:p>
    <w:p>
      <w:pPr>
        <w:spacing w:line="500" w:lineRule="exact"/>
        <w:ind w:firstLine="480"/>
        <w:rPr>
          <w:rFonts w:ascii="宋体" w:hAnsi="宋体"/>
          <w:color w:val="auto"/>
          <w:sz w:val="24"/>
          <w:szCs w:val="24"/>
        </w:rPr>
      </w:pPr>
      <w:r>
        <w:rPr>
          <w:rFonts w:hint="eastAsia" w:ascii="宋体" w:hAnsi="宋体"/>
          <w:color w:val="auto"/>
          <w:sz w:val="24"/>
          <w:szCs w:val="24"/>
        </w:rPr>
        <w:t>1、响应函……………………………………………………………（附件1）</w:t>
      </w:r>
    </w:p>
    <w:p>
      <w:pPr>
        <w:spacing w:line="500" w:lineRule="exact"/>
        <w:ind w:firstLine="480"/>
        <w:rPr>
          <w:rFonts w:ascii="宋体" w:hAnsi="宋体"/>
          <w:color w:val="auto"/>
          <w:sz w:val="24"/>
          <w:szCs w:val="24"/>
        </w:rPr>
      </w:pPr>
      <w:r>
        <w:rPr>
          <w:rFonts w:hint="eastAsia" w:ascii="宋体" w:hAnsi="宋体"/>
          <w:color w:val="auto"/>
          <w:sz w:val="24"/>
          <w:szCs w:val="24"/>
        </w:rPr>
        <w:t>2、法定代表人证明书………………………………………………（附件2）</w:t>
      </w:r>
    </w:p>
    <w:p>
      <w:pPr>
        <w:spacing w:line="500" w:lineRule="exact"/>
        <w:ind w:firstLine="480"/>
        <w:rPr>
          <w:rFonts w:ascii="宋体" w:hAnsi="宋体"/>
          <w:color w:val="auto"/>
          <w:sz w:val="24"/>
          <w:szCs w:val="24"/>
        </w:rPr>
      </w:pPr>
      <w:r>
        <w:rPr>
          <w:rFonts w:hint="eastAsia" w:ascii="宋体" w:hAnsi="宋体"/>
          <w:color w:val="auto"/>
          <w:sz w:val="24"/>
          <w:szCs w:val="24"/>
        </w:rPr>
        <w:t>3、法定代表人授权书………………………………………………（附件3）</w:t>
      </w:r>
    </w:p>
    <w:p>
      <w:pPr>
        <w:spacing w:line="500" w:lineRule="exact"/>
        <w:ind w:firstLine="480"/>
        <w:rPr>
          <w:rFonts w:ascii="宋体" w:hAnsi="宋体"/>
          <w:color w:val="auto"/>
          <w:sz w:val="24"/>
          <w:szCs w:val="24"/>
        </w:rPr>
      </w:pPr>
      <w:r>
        <w:rPr>
          <w:rFonts w:hint="eastAsia" w:ascii="宋体" w:hAnsi="宋体"/>
          <w:color w:val="auto"/>
          <w:sz w:val="24"/>
          <w:szCs w:val="24"/>
        </w:rPr>
        <w:t>4、供应商承诺函……………………………………………………（附件4）</w:t>
      </w:r>
    </w:p>
    <w:p>
      <w:pPr>
        <w:spacing w:line="500" w:lineRule="exact"/>
        <w:ind w:firstLine="480"/>
        <w:rPr>
          <w:rFonts w:ascii="宋体" w:hAnsi="宋体"/>
          <w:color w:val="auto"/>
          <w:sz w:val="24"/>
          <w:szCs w:val="24"/>
        </w:rPr>
      </w:pPr>
      <w:r>
        <w:rPr>
          <w:rFonts w:hint="eastAsia" w:ascii="宋体" w:hAnsi="宋体"/>
          <w:color w:val="auto"/>
          <w:sz w:val="24"/>
          <w:szCs w:val="24"/>
        </w:rPr>
        <w:t>5、供应商诚信承诺书………………………………………………（附件5）</w:t>
      </w:r>
    </w:p>
    <w:p>
      <w:pPr>
        <w:spacing w:line="500" w:lineRule="exact"/>
        <w:ind w:firstLine="480"/>
        <w:rPr>
          <w:rFonts w:ascii="宋体" w:hAnsi="宋体"/>
          <w:color w:val="auto"/>
          <w:sz w:val="24"/>
          <w:szCs w:val="24"/>
        </w:rPr>
      </w:pPr>
      <w:r>
        <w:rPr>
          <w:rFonts w:hint="eastAsia" w:ascii="宋体" w:hAnsi="宋体"/>
          <w:color w:val="auto"/>
          <w:sz w:val="24"/>
          <w:szCs w:val="24"/>
        </w:rPr>
        <w:t>6、供应商资格证明文件……………………………………………（附件6）</w:t>
      </w:r>
    </w:p>
    <w:p>
      <w:pPr>
        <w:spacing w:line="500" w:lineRule="exact"/>
        <w:ind w:firstLine="480"/>
        <w:rPr>
          <w:rFonts w:ascii="宋体" w:hAnsi="宋体"/>
          <w:color w:val="auto"/>
          <w:sz w:val="24"/>
          <w:szCs w:val="24"/>
        </w:rPr>
      </w:pPr>
      <w:r>
        <w:rPr>
          <w:rFonts w:hint="eastAsia" w:ascii="宋体" w:hAnsi="宋体"/>
          <w:color w:val="auto"/>
          <w:sz w:val="24"/>
          <w:szCs w:val="24"/>
        </w:rPr>
        <w:t>7、财务状况、缴纳税收和社会保障资金证明……………………（附件7）</w:t>
      </w:r>
    </w:p>
    <w:p>
      <w:pPr>
        <w:spacing w:line="500" w:lineRule="exact"/>
        <w:ind w:firstLine="480"/>
        <w:rPr>
          <w:rFonts w:ascii="宋体" w:hAnsi="宋体"/>
          <w:color w:val="auto"/>
          <w:sz w:val="24"/>
          <w:szCs w:val="24"/>
        </w:rPr>
      </w:pPr>
      <w:r>
        <w:rPr>
          <w:rFonts w:hint="eastAsia" w:ascii="宋体" w:hAnsi="宋体"/>
          <w:color w:val="auto"/>
          <w:sz w:val="24"/>
          <w:szCs w:val="24"/>
        </w:rPr>
        <w:t>8、无重大违法记录声明……………………………………………（附件8）</w:t>
      </w:r>
    </w:p>
    <w:p>
      <w:pPr>
        <w:spacing w:line="500" w:lineRule="exact"/>
        <w:ind w:firstLine="480"/>
        <w:rPr>
          <w:rFonts w:ascii="宋体" w:hAnsi="宋体"/>
          <w:color w:val="auto"/>
          <w:sz w:val="24"/>
          <w:szCs w:val="24"/>
        </w:rPr>
      </w:pPr>
      <w:r>
        <w:rPr>
          <w:rFonts w:hint="eastAsia" w:ascii="宋体" w:hAnsi="宋体"/>
          <w:color w:val="auto"/>
          <w:sz w:val="24"/>
          <w:szCs w:val="24"/>
        </w:rPr>
        <w:t>（二）符合性审查部分</w:t>
      </w:r>
    </w:p>
    <w:p>
      <w:pPr>
        <w:spacing w:line="500" w:lineRule="exact"/>
        <w:ind w:firstLine="480"/>
        <w:rPr>
          <w:rFonts w:ascii="宋体" w:hAnsi="宋体"/>
          <w:color w:val="auto"/>
          <w:sz w:val="24"/>
          <w:szCs w:val="24"/>
        </w:rPr>
      </w:pPr>
      <w:r>
        <w:rPr>
          <w:rFonts w:hint="eastAsia" w:ascii="宋体" w:hAnsi="宋体"/>
          <w:color w:val="auto"/>
          <w:sz w:val="24"/>
          <w:szCs w:val="24"/>
        </w:rPr>
        <w:t>1、报价一览表…………………………………………………………（附件9）</w:t>
      </w:r>
    </w:p>
    <w:p>
      <w:pPr>
        <w:spacing w:line="500" w:lineRule="exact"/>
        <w:ind w:firstLine="480"/>
        <w:rPr>
          <w:rFonts w:ascii="宋体" w:hAnsi="宋体"/>
          <w:color w:val="auto"/>
          <w:sz w:val="24"/>
          <w:szCs w:val="24"/>
        </w:rPr>
      </w:pPr>
      <w:r>
        <w:rPr>
          <w:rFonts w:hint="eastAsia" w:ascii="宋体" w:hAnsi="宋体"/>
          <w:color w:val="auto"/>
          <w:sz w:val="24"/>
          <w:szCs w:val="24"/>
        </w:rPr>
        <w:t>2、价格承诺书…………………………</w:t>
      </w:r>
      <w:r>
        <w:rPr>
          <w:rFonts w:ascii="宋体" w:hAnsi="宋体"/>
          <w:color w:val="auto"/>
          <w:sz w:val="24"/>
          <w:szCs w:val="24"/>
        </w:rPr>
        <w:t>…</w:t>
      </w:r>
      <w:r>
        <w:rPr>
          <w:rFonts w:hint="eastAsia" w:ascii="宋体" w:hAnsi="宋体"/>
          <w:color w:val="auto"/>
          <w:sz w:val="24"/>
          <w:szCs w:val="24"/>
        </w:rPr>
        <w:t>…………………………（附件10）</w:t>
      </w:r>
    </w:p>
    <w:p>
      <w:pPr>
        <w:spacing w:line="500" w:lineRule="exact"/>
        <w:ind w:firstLine="480"/>
        <w:rPr>
          <w:rFonts w:ascii="宋体" w:hAnsi="宋体"/>
          <w:color w:val="auto"/>
          <w:sz w:val="24"/>
          <w:szCs w:val="24"/>
        </w:rPr>
      </w:pPr>
      <w:r>
        <w:rPr>
          <w:rFonts w:hint="eastAsia" w:ascii="宋体" w:hAnsi="宋体"/>
          <w:color w:val="auto"/>
          <w:sz w:val="24"/>
          <w:szCs w:val="24"/>
        </w:rPr>
        <w:t>3、服务方案………………………………</w:t>
      </w:r>
      <w:r>
        <w:rPr>
          <w:rFonts w:ascii="宋体" w:hAnsi="宋体"/>
          <w:color w:val="auto"/>
          <w:sz w:val="24"/>
          <w:szCs w:val="24"/>
        </w:rPr>
        <w:t>…</w:t>
      </w:r>
      <w:r>
        <w:rPr>
          <w:rFonts w:hint="eastAsia" w:ascii="宋体" w:hAnsi="宋体"/>
          <w:color w:val="auto"/>
          <w:sz w:val="24"/>
          <w:szCs w:val="24"/>
        </w:rPr>
        <w:t>………………………（附件10）</w:t>
      </w:r>
    </w:p>
    <w:p>
      <w:pPr>
        <w:spacing w:line="500" w:lineRule="exact"/>
        <w:ind w:firstLine="480"/>
        <w:rPr>
          <w:rFonts w:ascii="宋体" w:hAnsi="宋体"/>
          <w:color w:val="auto"/>
          <w:sz w:val="24"/>
          <w:szCs w:val="24"/>
        </w:rPr>
      </w:pPr>
      <w:r>
        <w:rPr>
          <w:rFonts w:hint="eastAsia" w:ascii="宋体" w:hAnsi="宋体"/>
          <w:color w:val="auto"/>
          <w:sz w:val="24"/>
          <w:szCs w:val="24"/>
        </w:rPr>
        <w:t>4、服务能力证明材料………………………………………………（附件11）</w:t>
      </w:r>
    </w:p>
    <w:p>
      <w:pPr>
        <w:spacing w:line="500" w:lineRule="exact"/>
        <w:ind w:firstLine="480"/>
        <w:rPr>
          <w:rFonts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、供应商类似业绩证明材料………………………………………（附件13）</w:t>
      </w:r>
    </w:p>
    <w:p>
      <w:pPr>
        <w:spacing w:line="500" w:lineRule="exact"/>
        <w:ind w:firstLine="480"/>
        <w:rPr>
          <w:rFonts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、制造（生产）企业小型、微型企业声明函……………………（附件14）</w:t>
      </w:r>
    </w:p>
    <w:p>
      <w:pPr>
        <w:spacing w:line="500" w:lineRule="exact"/>
        <w:ind w:firstLine="480"/>
        <w:rPr>
          <w:rFonts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、残疾人福利性单位声明函………………………………………（附件15）</w:t>
      </w:r>
    </w:p>
    <w:p>
      <w:pPr>
        <w:spacing w:line="500" w:lineRule="exact"/>
        <w:ind w:firstLine="480"/>
        <w:rPr>
          <w:rFonts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、供应商认为在其他方面有必要说明的事项……………………（附件16）</w:t>
      </w:r>
    </w:p>
    <w:p>
      <w:pPr>
        <w:widowControl/>
        <w:jc w:val="left"/>
        <w:rPr>
          <w:rFonts w:ascii="宋体"/>
          <w:b/>
          <w:color w:val="auto"/>
          <w:sz w:val="28"/>
          <w:szCs w:val="28"/>
        </w:rPr>
      </w:pPr>
      <w:r>
        <w:rPr>
          <w:rFonts w:ascii="仿宋" w:hAnsi="仿宋" w:eastAsia="仿宋" w:cs="宋体"/>
          <w:color w:val="auto"/>
          <w:kern w:val="36"/>
          <w:sz w:val="30"/>
          <w:szCs w:val="30"/>
        </w:rPr>
        <w:br w:type="page"/>
      </w:r>
      <w:bookmarkStart w:id="715" w:name="_Toc530475722"/>
      <w:bookmarkStart w:id="716" w:name="_Toc530475652"/>
      <w:bookmarkStart w:id="717" w:name="_Toc530476169"/>
      <w:r>
        <w:rPr>
          <w:rFonts w:hint="eastAsia" w:ascii="宋体"/>
          <w:b/>
          <w:color w:val="auto"/>
          <w:sz w:val="28"/>
          <w:szCs w:val="28"/>
        </w:rPr>
        <w:t>（响应文件封面）</w:t>
      </w:r>
      <w:bookmarkEnd w:id="715"/>
      <w:bookmarkEnd w:id="716"/>
      <w:bookmarkEnd w:id="717"/>
    </w:p>
    <w:p>
      <w:pPr>
        <w:spacing w:line="360" w:lineRule="auto"/>
        <w:ind w:firstLine="2088" w:firstLineChars="400"/>
        <w:rPr>
          <w:rFonts w:ascii="仿宋_GB2312" w:hAnsi="宋体" w:eastAsia="仿宋_GB2312"/>
          <w:b/>
          <w:color w:val="auto"/>
          <w:sz w:val="52"/>
          <w:szCs w:val="52"/>
        </w:rPr>
      </w:pPr>
    </w:p>
    <w:p>
      <w:pPr>
        <w:spacing w:line="360" w:lineRule="auto"/>
        <w:ind w:firstLine="2046" w:firstLineChars="392"/>
        <w:rPr>
          <w:rFonts w:ascii="仿宋_GB2312" w:hAnsi="宋体" w:eastAsia="仿宋_GB2312"/>
          <w:b/>
          <w:color w:val="auto"/>
          <w:sz w:val="52"/>
          <w:szCs w:val="52"/>
        </w:rPr>
      </w:pPr>
    </w:p>
    <w:p>
      <w:pPr>
        <w:spacing w:line="360" w:lineRule="auto"/>
        <w:ind w:firstLine="2833" w:firstLineChars="392"/>
        <w:rPr>
          <w:rFonts w:ascii="宋体" w:hAnsi="宋体"/>
          <w:b/>
          <w:color w:val="auto"/>
          <w:sz w:val="72"/>
          <w:szCs w:val="72"/>
        </w:rPr>
      </w:pPr>
    </w:p>
    <w:p>
      <w:pPr>
        <w:spacing w:line="360" w:lineRule="auto"/>
        <w:ind w:firstLine="2364" w:firstLineChars="327"/>
        <w:rPr>
          <w:rFonts w:ascii="宋体" w:hAnsi="宋体"/>
          <w:color w:val="auto"/>
          <w:sz w:val="72"/>
          <w:szCs w:val="72"/>
        </w:rPr>
      </w:pPr>
      <w:r>
        <w:rPr>
          <w:rFonts w:hint="eastAsia" w:ascii="宋体" w:hAnsi="宋体"/>
          <w:b/>
          <w:color w:val="auto"/>
          <w:sz w:val="72"/>
          <w:szCs w:val="72"/>
        </w:rPr>
        <w:t>响 应 文 件</w:t>
      </w:r>
    </w:p>
    <w:p>
      <w:pPr>
        <w:adjustRightInd w:val="0"/>
        <w:spacing w:line="360" w:lineRule="auto"/>
        <w:jc w:val="center"/>
        <w:textAlignment w:val="baseline"/>
        <w:rPr>
          <w:rFonts w:ascii="宋体" w:hAnsi="宋体"/>
          <w:b/>
          <w:bCs/>
          <w:color w:val="auto"/>
          <w:sz w:val="36"/>
          <w:szCs w:val="36"/>
        </w:rPr>
      </w:pPr>
      <w:r>
        <w:rPr>
          <w:rFonts w:hint="eastAsia" w:ascii="宋体" w:hAnsi="宋体"/>
          <w:b/>
          <w:bCs/>
          <w:color w:val="auto"/>
          <w:sz w:val="36"/>
          <w:szCs w:val="36"/>
        </w:rPr>
        <w:t>（资格审查部分）</w:t>
      </w:r>
    </w:p>
    <w:p>
      <w:pPr>
        <w:adjustRightInd w:val="0"/>
        <w:spacing w:line="360" w:lineRule="auto"/>
        <w:textAlignment w:val="baseline"/>
        <w:rPr>
          <w:rFonts w:ascii="宋体" w:hAnsi="宋体"/>
          <w:b/>
          <w:bCs/>
          <w:color w:val="auto"/>
          <w:sz w:val="32"/>
        </w:rPr>
      </w:pPr>
    </w:p>
    <w:p>
      <w:pPr>
        <w:adjustRightInd w:val="0"/>
        <w:spacing w:line="360" w:lineRule="auto"/>
        <w:textAlignment w:val="baseline"/>
        <w:rPr>
          <w:rFonts w:ascii="宋体" w:hAnsi="宋体"/>
          <w:b/>
          <w:bCs/>
          <w:color w:val="auto"/>
          <w:sz w:val="32"/>
        </w:rPr>
      </w:pPr>
    </w:p>
    <w:p>
      <w:pPr>
        <w:adjustRightInd w:val="0"/>
        <w:spacing w:line="360" w:lineRule="auto"/>
        <w:ind w:left="34" w:leftChars="-118" w:hanging="282" w:hangingChars="78"/>
        <w:textAlignment w:val="baseline"/>
        <w:rPr>
          <w:rFonts w:ascii="宋体" w:hAnsi="宋体"/>
          <w:b/>
          <w:bCs/>
          <w:color w:val="auto"/>
          <w:sz w:val="36"/>
          <w:szCs w:val="36"/>
        </w:rPr>
      </w:pPr>
    </w:p>
    <w:p>
      <w:pPr>
        <w:adjustRightInd w:val="0"/>
        <w:spacing w:line="360" w:lineRule="auto"/>
        <w:ind w:left="34" w:leftChars="-118" w:hanging="282" w:hangingChars="78"/>
        <w:textAlignment w:val="baseline"/>
        <w:rPr>
          <w:rFonts w:ascii="宋体" w:hAnsi="宋体"/>
          <w:b/>
          <w:bCs/>
          <w:color w:val="auto"/>
          <w:sz w:val="36"/>
          <w:szCs w:val="36"/>
        </w:rPr>
      </w:pPr>
    </w:p>
    <w:p>
      <w:pPr>
        <w:adjustRightInd w:val="0"/>
        <w:spacing w:line="360" w:lineRule="auto"/>
        <w:ind w:left="34" w:leftChars="-118" w:hanging="282" w:hangingChars="78"/>
        <w:textAlignment w:val="baseline"/>
        <w:rPr>
          <w:rFonts w:ascii="宋体" w:hAnsi="宋体"/>
          <w:b/>
          <w:bCs/>
          <w:color w:val="auto"/>
          <w:sz w:val="36"/>
          <w:szCs w:val="36"/>
        </w:rPr>
      </w:pPr>
    </w:p>
    <w:p>
      <w:pPr>
        <w:adjustRightInd w:val="0"/>
        <w:spacing w:line="360" w:lineRule="auto"/>
        <w:ind w:left="-42" w:leftChars="-68" w:hanging="101" w:hangingChars="28"/>
        <w:textAlignment w:val="baseline"/>
        <w:rPr>
          <w:rFonts w:hint="eastAsia" w:ascii="宋体" w:hAnsi="宋体"/>
          <w:b/>
          <w:color w:val="auto"/>
          <w:sz w:val="36"/>
          <w:szCs w:val="36"/>
        </w:rPr>
      </w:pPr>
      <w:r>
        <w:rPr>
          <w:rFonts w:hint="eastAsia" w:ascii="宋体" w:hAnsi="宋体"/>
          <w:b/>
          <w:bCs/>
          <w:color w:val="auto"/>
          <w:sz w:val="36"/>
          <w:szCs w:val="36"/>
        </w:rPr>
        <w:t>项目编号</w:t>
      </w:r>
      <w:r>
        <w:rPr>
          <w:rFonts w:hint="eastAsia" w:ascii="宋体" w:hAnsi="宋体"/>
          <w:b/>
          <w:color w:val="auto"/>
          <w:sz w:val="36"/>
          <w:szCs w:val="36"/>
        </w:rPr>
        <w:t>：</w:t>
      </w:r>
      <w:r>
        <w:rPr>
          <w:rFonts w:hint="eastAsia" w:ascii="宋体" w:hAnsi="宋体"/>
          <w:b/>
          <w:color w:val="auto"/>
          <w:sz w:val="36"/>
          <w:szCs w:val="36"/>
          <w:lang w:eastAsia="zh-CN"/>
        </w:rPr>
        <w:t>兴</w:t>
      </w:r>
      <w:r>
        <w:rPr>
          <w:rFonts w:hint="eastAsia" w:ascii="宋体" w:hAnsi="宋体"/>
          <w:b/>
          <w:color w:val="auto"/>
          <w:sz w:val="36"/>
          <w:szCs w:val="36"/>
        </w:rPr>
        <w:t>政采</w:t>
      </w:r>
      <w:r>
        <w:rPr>
          <w:rFonts w:hint="eastAsia" w:ascii="宋体" w:hAnsi="宋体" w:eastAsia="宋体" w:cs="Times New Roman"/>
          <w:b/>
          <w:color w:val="auto"/>
          <w:sz w:val="36"/>
          <w:szCs w:val="36"/>
        </w:rPr>
        <w:t>公开招募</w:t>
      </w:r>
      <w:r>
        <w:rPr>
          <w:rFonts w:hint="eastAsia" w:ascii="宋体" w:hAnsi="宋体"/>
          <w:b/>
          <w:color w:val="auto"/>
          <w:sz w:val="36"/>
          <w:szCs w:val="36"/>
        </w:rPr>
        <w:t>（服务）2019-</w:t>
      </w:r>
      <w:r>
        <w:rPr>
          <w:rFonts w:hint="eastAsia" w:ascii="宋体" w:hAnsi="宋体"/>
          <w:b/>
          <w:color w:val="auto"/>
          <w:sz w:val="36"/>
          <w:szCs w:val="36"/>
          <w:lang w:val="en-US" w:eastAsia="zh-CN"/>
        </w:rPr>
        <w:t>03</w:t>
      </w:r>
      <w:r>
        <w:rPr>
          <w:rFonts w:hint="eastAsia" w:ascii="宋体" w:hAnsi="宋体"/>
          <w:b/>
          <w:color w:val="auto"/>
          <w:sz w:val="36"/>
          <w:szCs w:val="36"/>
        </w:rPr>
        <w:t>号</w:t>
      </w:r>
    </w:p>
    <w:p>
      <w:pPr>
        <w:adjustRightInd w:val="0"/>
        <w:spacing w:line="360" w:lineRule="auto"/>
        <w:ind w:left="1754" w:leftChars="-68" w:hanging="1897" w:hangingChars="525"/>
        <w:textAlignment w:val="baseline"/>
        <w:rPr>
          <w:rFonts w:hint="eastAsia" w:ascii="宋体" w:hAnsi="宋体" w:eastAsia="宋体" w:cs="Times New Roman"/>
          <w:b/>
          <w:color w:val="auto"/>
          <w:sz w:val="36"/>
          <w:szCs w:val="36"/>
          <w:lang w:val="en-US" w:eastAsia="zh-CN"/>
        </w:rPr>
      </w:pPr>
      <w:r>
        <w:rPr>
          <w:rFonts w:hint="eastAsia" w:ascii="宋体" w:hAnsi="宋体"/>
          <w:b/>
          <w:bCs/>
          <w:color w:val="auto"/>
          <w:sz w:val="36"/>
          <w:szCs w:val="36"/>
        </w:rPr>
        <w:t>项目名称</w:t>
      </w:r>
      <w:r>
        <w:rPr>
          <w:rFonts w:ascii="宋体" w:hAnsi="宋体"/>
          <w:b/>
          <w:bCs/>
          <w:color w:val="auto"/>
          <w:sz w:val="36"/>
          <w:szCs w:val="36"/>
        </w:rPr>
        <w:t>:</w:t>
      </w:r>
      <w:r>
        <w:rPr>
          <w:rFonts w:hint="eastAsia" w:ascii="宋体" w:hAnsi="宋体" w:cs="Times New Roman"/>
          <w:b/>
          <w:color w:val="auto"/>
          <w:sz w:val="36"/>
          <w:szCs w:val="36"/>
          <w:lang w:eastAsia="zh-CN"/>
        </w:rPr>
        <w:t>兴海</w:t>
      </w:r>
      <w:r>
        <w:rPr>
          <w:rFonts w:hint="eastAsia" w:ascii="宋体" w:hAnsi="宋体" w:eastAsia="宋体" w:cs="Times New Roman"/>
          <w:b/>
          <w:color w:val="auto"/>
          <w:sz w:val="36"/>
          <w:szCs w:val="36"/>
          <w:lang w:eastAsia="zh-CN"/>
        </w:rPr>
        <w:t>县</w:t>
      </w:r>
      <w:r>
        <w:rPr>
          <w:rFonts w:hint="eastAsia" w:ascii="宋体" w:hAnsi="宋体" w:eastAsia="宋体" w:cs="Times New Roman"/>
          <w:b/>
          <w:color w:val="auto"/>
          <w:sz w:val="36"/>
          <w:szCs w:val="36"/>
        </w:rPr>
        <w:t>财政局</w:t>
      </w:r>
      <w:r>
        <w:rPr>
          <w:rFonts w:hint="eastAsia" w:ascii="宋体" w:hAnsi="宋体" w:eastAsia="宋体" w:cs="Times New Roman"/>
          <w:b/>
          <w:color w:val="auto"/>
          <w:sz w:val="36"/>
          <w:szCs w:val="36"/>
          <w:lang w:val="en-US" w:eastAsia="zh-CN"/>
        </w:rPr>
        <w:t>2019年县级预算单位网上服务市场招募项目</w:t>
      </w:r>
    </w:p>
    <w:p>
      <w:pPr>
        <w:adjustRightInd w:val="0"/>
        <w:spacing w:line="360" w:lineRule="auto"/>
        <w:ind w:left="-42" w:leftChars="-20" w:firstLine="1789" w:firstLineChars="495"/>
        <w:textAlignment w:val="baseline"/>
        <w:rPr>
          <w:rFonts w:ascii="宋体" w:hAnsi="宋体"/>
          <w:b/>
          <w:color w:val="auto"/>
          <w:sz w:val="36"/>
          <w:szCs w:val="36"/>
        </w:rPr>
      </w:pPr>
    </w:p>
    <w:p>
      <w:pPr>
        <w:adjustRightInd w:val="0"/>
        <w:spacing w:line="360" w:lineRule="auto"/>
        <w:ind w:left="17" w:leftChars="-59" w:hanging="141" w:hangingChars="39"/>
        <w:textAlignment w:val="baseline"/>
        <w:rPr>
          <w:rFonts w:ascii="宋体" w:hAnsi="宋体"/>
          <w:b/>
          <w:bCs/>
          <w:color w:val="auto"/>
          <w:sz w:val="36"/>
          <w:szCs w:val="36"/>
        </w:rPr>
      </w:pPr>
      <w:r>
        <w:rPr>
          <w:rFonts w:hint="eastAsia" w:ascii="宋体" w:hAnsi="宋体"/>
          <w:b/>
          <w:bCs/>
          <w:color w:val="auto"/>
          <w:sz w:val="36"/>
          <w:szCs w:val="36"/>
        </w:rPr>
        <w:t>所报包号：</w:t>
      </w:r>
    </w:p>
    <w:p>
      <w:pPr>
        <w:adjustRightInd w:val="0"/>
        <w:spacing w:line="360" w:lineRule="auto"/>
        <w:ind w:left="-248" w:leftChars="-118" w:firstLine="1"/>
        <w:textAlignment w:val="baseline"/>
        <w:rPr>
          <w:rFonts w:ascii="宋体" w:hAnsi="宋体"/>
          <w:b/>
          <w:bCs/>
          <w:color w:val="auto"/>
          <w:sz w:val="36"/>
          <w:szCs w:val="36"/>
        </w:rPr>
      </w:pPr>
    </w:p>
    <w:p>
      <w:pPr>
        <w:adjustRightInd w:val="0"/>
        <w:spacing w:line="360" w:lineRule="auto"/>
        <w:textAlignment w:val="baseline"/>
        <w:rPr>
          <w:rFonts w:ascii="宋体" w:hAnsi="宋体"/>
          <w:b/>
          <w:bCs/>
          <w:color w:val="auto"/>
          <w:sz w:val="36"/>
          <w:szCs w:val="36"/>
        </w:rPr>
      </w:pPr>
    </w:p>
    <w:p>
      <w:pPr>
        <w:adjustRightInd w:val="0"/>
        <w:spacing w:line="360" w:lineRule="auto"/>
        <w:ind w:firstLine="1446" w:firstLineChars="400"/>
        <w:jc w:val="both"/>
        <w:textAlignment w:val="baseline"/>
        <w:rPr>
          <w:rFonts w:ascii="宋体" w:hAnsi="宋体"/>
          <w:b/>
          <w:color w:val="auto"/>
          <w:sz w:val="36"/>
          <w:szCs w:val="36"/>
        </w:rPr>
      </w:pPr>
      <w:r>
        <w:rPr>
          <w:rFonts w:hint="eastAsia" w:ascii="宋体" w:hAnsi="宋体"/>
          <w:b/>
          <w:bCs/>
          <w:color w:val="auto"/>
          <w:sz w:val="36"/>
          <w:szCs w:val="36"/>
        </w:rPr>
        <w:t xml:space="preserve"> 供应商名称</w:t>
      </w:r>
      <w:r>
        <w:rPr>
          <w:rFonts w:hint="eastAsia" w:ascii="宋体" w:hAnsi="宋体"/>
          <w:b/>
          <w:color w:val="auto"/>
          <w:sz w:val="36"/>
          <w:szCs w:val="36"/>
        </w:rPr>
        <w:t>：</w:t>
      </w:r>
    </w:p>
    <w:p>
      <w:pPr>
        <w:spacing w:line="360" w:lineRule="auto"/>
        <w:ind w:firstLine="3534" w:firstLineChars="1100"/>
        <w:rPr>
          <w:rFonts w:ascii="宋体" w:hAnsi="宋体"/>
          <w:b/>
          <w:color w:val="auto"/>
          <w:sz w:val="32"/>
        </w:rPr>
      </w:pPr>
      <w:r>
        <w:rPr>
          <w:rFonts w:hint="eastAsia" w:ascii="宋体" w:hAnsi="宋体"/>
          <w:b/>
          <w:color w:val="auto"/>
          <w:sz w:val="32"/>
        </w:rPr>
        <w:t>年  月  日</w:t>
      </w:r>
    </w:p>
    <w:p>
      <w:pPr>
        <w:pStyle w:val="2"/>
        <w:rPr>
          <w:color w:val="auto"/>
        </w:rPr>
      </w:pPr>
      <w:bookmarkStart w:id="718" w:name="_Toc531158144"/>
      <w:bookmarkStart w:id="719" w:name="_Toc531165304"/>
      <w:bookmarkStart w:id="720" w:name="_Toc530476170"/>
      <w:r>
        <w:rPr>
          <w:rFonts w:hint="eastAsia"/>
          <w:color w:val="auto"/>
        </w:rPr>
        <w:t>附件</w:t>
      </w:r>
      <w:bookmarkStart w:id="721" w:name="_Toc376936768"/>
      <w:bookmarkStart w:id="722" w:name="_Toc325726037"/>
      <w:r>
        <w:rPr>
          <w:rFonts w:hint="eastAsia"/>
          <w:color w:val="auto"/>
        </w:rPr>
        <w:t>1：响 应 函</w:t>
      </w:r>
      <w:bookmarkEnd w:id="718"/>
      <w:bookmarkEnd w:id="719"/>
      <w:bookmarkEnd w:id="720"/>
      <w:bookmarkEnd w:id="721"/>
      <w:bookmarkEnd w:id="722"/>
    </w:p>
    <w:p>
      <w:pPr>
        <w:ind w:firstLine="3813" w:firstLineChars="1055"/>
        <w:rPr>
          <w:rFonts w:ascii="宋体" w:hAnsi="宋体"/>
          <w:b/>
          <w:color w:val="auto"/>
          <w:sz w:val="36"/>
          <w:szCs w:val="36"/>
        </w:rPr>
      </w:pPr>
    </w:p>
    <w:p>
      <w:pPr>
        <w:ind w:firstLine="3813" w:firstLineChars="1055"/>
        <w:rPr>
          <w:rFonts w:ascii="宋体" w:hAnsi="宋体"/>
          <w:b/>
          <w:color w:val="auto"/>
          <w:sz w:val="36"/>
          <w:szCs w:val="36"/>
        </w:rPr>
      </w:pPr>
      <w:r>
        <w:rPr>
          <w:rFonts w:hint="eastAsia" w:ascii="宋体" w:hAnsi="宋体"/>
          <w:b/>
          <w:color w:val="auto"/>
          <w:sz w:val="36"/>
          <w:szCs w:val="36"/>
        </w:rPr>
        <w:t>响应函</w:t>
      </w:r>
    </w:p>
    <w:p>
      <w:pPr>
        <w:adjustRightInd w:val="0"/>
        <w:textAlignment w:val="baseline"/>
        <w:rPr>
          <w:rFonts w:ascii="宋体" w:hAnsi="宋体"/>
          <w:b/>
          <w:color w:val="auto"/>
          <w:sz w:val="24"/>
          <w:szCs w:val="24"/>
        </w:rPr>
      </w:pPr>
      <w:r>
        <w:rPr>
          <w:rFonts w:hint="eastAsia" w:ascii="宋体" w:hAnsi="宋体"/>
          <w:b/>
          <w:color w:val="auto"/>
          <w:sz w:val="24"/>
          <w:szCs w:val="24"/>
        </w:rPr>
        <w:t>致：</w:t>
      </w:r>
      <w:r>
        <w:rPr>
          <w:rFonts w:hint="eastAsia" w:ascii="宋体" w:hAnsi="宋体"/>
          <w:b/>
          <w:color w:val="auto"/>
          <w:sz w:val="24"/>
          <w:szCs w:val="24"/>
          <w:lang w:eastAsia="zh-CN"/>
        </w:rPr>
        <w:t>兴海县</w:t>
      </w:r>
      <w:r>
        <w:rPr>
          <w:rFonts w:hint="eastAsia" w:ascii="宋体" w:hAnsi="宋体"/>
          <w:b/>
          <w:color w:val="auto"/>
          <w:sz w:val="24"/>
          <w:szCs w:val="24"/>
        </w:rPr>
        <w:t>政府采购中心</w:t>
      </w:r>
    </w:p>
    <w:p>
      <w:pPr>
        <w:adjustRightInd w:val="0"/>
        <w:ind w:firstLine="480"/>
        <w:textAlignment w:val="baseline"/>
        <w:rPr>
          <w:rFonts w:ascii="宋体" w:hAnsi="宋体"/>
          <w:color w:val="auto"/>
          <w:sz w:val="24"/>
          <w:szCs w:val="24"/>
        </w:rPr>
      </w:pPr>
    </w:p>
    <w:p>
      <w:pPr>
        <w:adjustRightInd w:val="0"/>
        <w:ind w:firstLine="480"/>
        <w:textAlignment w:val="baseline"/>
        <w:rPr>
          <w:rFonts w:ascii="宋体" w:hAnsi="宋体"/>
          <w:color w:val="auto"/>
          <w:sz w:val="24"/>
          <w:szCs w:val="24"/>
        </w:rPr>
      </w:pPr>
      <w:r>
        <w:rPr>
          <w:rFonts w:hint="eastAsia" w:ascii="宋体" w:hAnsi="宋体"/>
          <w:color w:val="auto"/>
          <w:sz w:val="24"/>
          <w:szCs w:val="24"/>
        </w:rPr>
        <w:t>我们收到</w:t>
      </w:r>
      <w:r>
        <w:rPr>
          <w:rFonts w:hint="eastAsia" w:ascii="宋体" w:hAnsi="宋体"/>
          <w:color w:val="auto"/>
          <w:sz w:val="24"/>
          <w:szCs w:val="24"/>
          <w:lang w:eastAsia="zh-CN"/>
        </w:rPr>
        <w:t>兴</w:t>
      </w:r>
      <w:r>
        <w:rPr>
          <w:rFonts w:hint="eastAsia" w:ascii="宋体" w:hAnsi="宋体"/>
          <w:color w:val="auto"/>
          <w:sz w:val="24"/>
          <w:szCs w:val="24"/>
        </w:rPr>
        <w:t>政采公开招募（服务）2019-</w:t>
      </w:r>
      <w:r>
        <w:rPr>
          <w:rFonts w:hint="eastAsia" w:ascii="宋体" w:hAnsi="宋体"/>
          <w:color w:val="auto"/>
          <w:sz w:val="24"/>
          <w:szCs w:val="24"/>
          <w:lang w:val="en-US" w:eastAsia="zh-CN"/>
        </w:rPr>
        <w:t>03</w:t>
      </w:r>
      <w:r>
        <w:rPr>
          <w:rFonts w:hint="eastAsia" w:ascii="宋体" w:hAnsi="宋体"/>
          <w:color w:val="auto"/>
          <w:sz w:val="24"/>
          <w:szCs w:val="24"/>
        </w:rPr>
        <w:t xml:space="preserve">号公开招募文件，经研究，法定代表人（姓名、职务）正式授权（委托代理人姓名、职务）代表供应商（供应商名称、地址）提交响应文件。    </w:t>
      </w:r>
    </w:p>
    <w:p>
      <w:pPr>
        <w:adjustRightInd w:val="0"/>
        <w:ind w:firstLine="424" w:firstLineChars="177"/>
        <w:textAlignment w:val="baseline"/>
        <w:rPr>
          <w:rFonts w:ascii="宋体" w:hAnsi="宋体"/>
          <w:color w:val="auto"/>
          <w:sz w:val="24"/>
          <w:szCs w:val="24"/>
        </w:rPr>
      </w:pPr>
      <w:r>
        <w:rPr>
          <w:rFonts w:hint="eastAsia" w:ascii="宋体" w:hAnsi="宋体"/>
          <w:color w:val="auto"/>
          <w:sz w:val="24"/>
          <w:szCs w:val="24"/>
        </w:rPr>
        <w:t>据此函，签字代表宣布同意如下：</w:t>
      </w:r>
    </w:p>
    <w:p>
      <w:pPr>
        <w:adjustRightInd w:val="0"/>
        <w:ind w:firstLine="424" w:firstLineChars="177"/>
        <w:textAlignment w:val="baseline"/>
        <w:rPr>
          <w:rFonts w:ascii="宋体" w:hAnsi="宋体"/>
          <w:color w:val="auto"/>
          <w:sz w:val="24"/>
          <w:szCs w:val="24"/>
        </w:rPr>
      </w:pPr>
      <w:r>
        <w:rPr>
          <w:rFonts w:hint="eastAsia" w:ascii="宋体" w:hAnsi="宋体"/>
          <w:color w:val="auto"/>
          <w:sz w:val="24"/>
          <w:szCs w:val="24"/>
        </w:rPr>
        <w:t>1、我方已详阅公开招募文件的全部内容，包括澄清、修改条款等有关附件，承诺对其完全理解并接受。</w:t>
      </w:r>
    </w:p>
    <w:p>
      <w:pPr>
        <w:adjustRightInd w:val="0"/>
        <w:ind w:firstLine="424" w:firstLineChars="177"/>
        <w:textAlignment w:val="baseline"/>
        <w:rPr>
          <w:rFonts w:ascii="宋体" w:hAnsi="宋体"/>
          <w:color w:val="auto"/>
          <w:sz w:val="24"/>
          <w:szCs w:val="24"/>
        </w:rPr>
      </w:pPr>
      <w:r>
        <w:rPr>
          <w:rFonts w:hint="eastAsia" w:ascii="宋体" w:hAnsi="宋体"/>
          <w:color w:val="auto"/>
          <w:sz w:val="24"/>
          <w:szCs w:val="24"/>
        </w:rPr>
        <w:t>2、参与该项目公开招募活动的有效期自开标之日起60天内有效。如果在规定的评审时间后，我方在参与该项目公开招募活动的有效期内撤回报名或入围后不签约的，保证金将被贵方没收。</w:t>
      </w:r>
    </w:p>
    <w:p>
      <w:pPr>
        <w:adjustRightInd w:val="0"/>
        <w:ind w:firstLine="424" w:firstLineChars="177"/>
        <w:textAlignment w:val="baseline"/>
        <w:rPr>
          <w:rFonts w:ascii="宋体" w:hAnsi="宋体"/>
          <w:color w:val="auto"/>
          <w:sz w:val="24"/>
          <w:szCs w:val="24"/>
        </w:rPr>
      </w:pPr>
      <w:r>
        <w:rPr>
          <w:rFonts w:hint="eastAsia" w:ascii="宋体" w:hAnsi="宋体"/>
          <w:color w:val="auto"/>
          <w:sz w:val="24"/>
          <w:szCs w:val="24"/>
        </w:rPr>
        <w:t>3、我方同意按照贵方要求提供与评审有关的一切数据或资料，理解并接受贵方制定的评审办法。</w:t>
      </w:r>
    </w:p>
    <w:p>
      <w:pPr>
        <w:adjustRightInd w:val="0"/>
        <w:ind w:firstLine="424" w:firstLineChars="177"/>
        <w:textAlignment w:val="baseline"/>
        <w:rPr>
          <w:rFonts w:ascii="宋体" w:hAnsi="宋体"/>
          <w:color w:val="auto"/>
          <w:sz w:val="24"/>
          <w:szCs w:val="24"/>
        </w:rPr>
      </w:pPr>
      <w:r>
        <w:rPr>
          <w:rFonts w:hint="eastAsia" w:ascii="宋体" w:hAnsi="宋体"/>
          <w:color w:val="auto"/>
          <w:sz w:val="24"/>
          <w:szCs w:val="24"/>
        </w:rPr>
        <w:t>4、与本项目有关的一切正式往来通讯请寄：</w:t>
      </w:r>
    </w:p>
    <w:p>
      <w:pPr>
        <w:adjustRightInd w:val="0"/>
        <w:ind w:firstLine="424" w:firstLineChars="177"/>
        <w:textAlignment w:val="baseline"/>
        <w:rPr>
          <w:rFonts w:ascii="宋体" w:hAnsi="宋体"/>
          <w:color w:val="auto"/>
          <w:sz w:val="24"/>
          <w:szCs w:val="24"/>
        </w:rPr>
      </w:pPr>
      <w:r>
        <w:rPr>
          <w:rFonts w:hint="eastAsia" w:ascii="宋体" w:hAnsi="宋体"/>
          <w:color w:val="auto"/>
          <w:sz w:val="24"/>
          <w:szCs w:val="24"/>
        </w:rPr>
        <w:t>地址：_______________   邮编：______________</w:t>
      </w:r>
    </w:p>
    <w:p>
      <w:pPr>
        <w:adjustRightInd w:val="0"/>
        <w:ind w:firstLine="424" w:firstLineChars="177"/>
        <w:textAlignment w:val="baseline"/>
        <w:rPr>
          <w:rFonts w:ascii="宋体" w:hAnsi="宋体"/>
          <w:color w:val="auto"/>
          <w:sz w:val="24"/>
          <w:szCs w:val="24"/>
        </w:rPr>
      </w:pPr>
      <w:r>
        <w:rPr>
          <w:rFonts w:hint="eastAsia" w:ascii="宋体" w:hAnsi="宋体"/>
          <w:color w:val="auto"/>
          <w:sz w:val="24"/>
          <w:szCs w:val="24"/>
        </w:rPr>
        <w:t>电话：_______________   传真：______________</w:t>
      </w:r>
    </w:p>
    <w:p>
      <w:pPr>
        <w:adjustRightInd w:val="0"/>
        <w:ind w:firstLine="424" w:firstLineChars="177"/>
        <w:textAlignment w:val="baseline"/>
        <w:rPr>
          <w:rFonts w:ascii="宋体" w:hAnsi="宋体"/>
          <w:color w:val="auto"/>
          <w:sz w:val="24"/>
          <w:szCs w:val="24"/>
        </w:rPr>
      </w:pPr>
      <w:r>
        <w:rPr>
          <w:rFonts w:hint="eastAsia" w:ascii="宋体" w:hAnsi="宋体"/>
          <w:color w:val="auto"/>
          <w:sz w:val="24"/>
          <w:szCs w:val="24"/>
        </w:rPr>
        <w:t>法定代表人姓名： ___________ 职务：____________</w:t>
      </w:r>
    </w:p>
    <w:p>
      <w:pPr>
        <w:adjustRightInd w:val="0"/>
        <w:ind w:firstLine="480"/>
        <w:textAlignment w:val="baseline"/>
        <w:rPr>
          <w:rFonts w:ascii="宋体" w:hAnsi="宋体"/>
          <w:color w:val="auto"/>
          <w:sz w:val="24"/>
          <w:szCs w:val="24"/>
        </w:rPr>
      </w:pPr>
    </w:p>
    <w:p>
      <w:pPr>
        <w:ind w:firstLine="480"/>
        <w:jc w:val="center"/>
        <w:rPr>
          <w:rFonts w:ascii="宋体" w:hAnsi="宋体"/>
          <w:color w:val="auto"/>
          <w:sz w:val="24"/>
          <w:szCs w:val="24"/>
        </w:rPr>
      </w:pPr>
    </w:p>
    <w:p>
      <w:pPr>
        <w:ind w:firstLine="480"/>
        <w:jc w:val="center"/>
        <w:rPr>
          <w:rFonts w:ascii="宋体" w:hAnsi="宋体"/>
          <w:color w:val="auto"/>
          <w:sz w:val="24"/>
          <w:szCs w:val="24"/>
        </w:rPr>
      </w:pPr>
    </w:p>
    <w:p>
      <w:pPr>
        <w:ind w:firstLine="560"/>
        <w:jc w:val="center"/>
        <w:rPr>
          <w:rFonts w:ascii="宋体" w:hAnsi="宋体"/>
          <w:color w:val="auto"/>
          <w:sz w:val="24"/>
          <w:szCs w:val="24"/>
        </w:rPr>
      </w:pPr>
    </w:p>
    <w:p>
      <w:pPr>
        <w:adjustRightInd w:val="0"/>
        <w:ind w:firstLine="560"/>
        <w:textAlignment w:val="baseline"/>
        <w:rPr>
          <w:rFonts w:ascii="仿宋_GB2312" w:hAnsi="宋体" w:eastAsia="仿宋_GB2312"/>
          <w:color w:val="auto"/>
          <w:sz w:val="24"/>
          <w:szCs w:val="24"/>
        </w:rPr>
      </w:pPr>
    </w:p>
    <w:p>
      <w:pPr>
        <w:adjustRightInd w:val="0"/>
        <w:ind w:firstLine="560"/>
        <w:textAlignment w:val="baseline"/>
        <w:rPr>
          <w:rFonts w:ascii="仿宋_GB2312" w:hAnsi="宋体" w:eastAsia="仿宋_GB2312"/>
          <w:color w:val="auto"/>
          <w:sz w:val="24"/>
          <w:szCs w:val="24"/>
        </w:rPr>
      </w:pPr>
    </w:p>
    <w:p>
      <w:pPr>
        <w:adjustRightInd w:val="0"/>
        <w:ind w:firstLine="560"/>
        <w:textAlignment w:val="baseline"/>
        <w:rPr>
          <w:rFonts w:ascii="仿宋_GB2312" w:hAnsi="宋体" w:eastAsia="仿宋_GB2312"/>
          <w:color w:val="auto"/>
          <w:sz w:val="24"/>
          <w:szCs w:val="24"/>
        </w:rPr>
      </w:pPr>
    </w:p>
    <w:p>
      <w:pPr>
        <w:adjustRightInd w:val="0"/>
        <w:textAlignment w:val="baseline"/>
        <w:rPr>
          <w:rFonts w:ascii="仿宋_GB2312" w:hAnsi="宋体" w:eastAsia="仿宋_GB2312"/>
          <w:color w:val="auto"/>
          <w:sz w:val="24"/>
          <w:szCs w:val="24"/>
        </w:rPr>
      </w:pPr>
    </w:p>
    <w:p>
      <w:pPr>
        <w:adjustRightInd w:val="0"/>
        <w:textAlignment w:val="baseline"/>
        <w:rPr>
          <w:rFonts w:ascii="仿宋_GB2312" w:hAnsi="宋体" w:eastAsia="仿宋_GB2312"/>
          <w:color w:val="auto"/>
          <w:sz w:val="24"/>
          <w:szCs w:val="24"/>
        </w:rPr>
      </w:pPr>
    </w:p>
    <w:p>
      <w:pPr>
        <w:ind w:firstLine="560"/>
        <w:jc w:val="center"/>
        <w:rPr>
          <w:rFonts w:ascii="宋体" w:hAnsi="宋体"/>
          <w:b/>
          <w:color w:val="auto"/>
          <w:sz w:val="24"/>
          <w:szCs w:val="24"/>
        </w:rPr>
      </w:pPr>
      <w:r>
        <w:rPr>
          <w:rFonts w:hint="eastAsia" w:ascii="宋体" w:hAnsi="宋体"/>
          <w:b/>
          <w:color w:val="auto"/>
          <w:sz w:val="24"/>
          <w:szCs w:val="24"/>
        </w:rPr>
        <w:t>供应商：（公章）</w:t>
      </w:r>
    </w:p>
    <w:p>
      <w:pPr>
        <w:ind w:firstLine="482"/>
        <w:jc w:val="center"/>
        <w:rPr>
          <w:rFonts w:ascii="宋体" w:hAnsi="宋体"/>
          <w:b/>
          <w:color w:val="auto"/>
          <w:sz w:val="24"/>
          <w:szCs w:val="24"/>
        </w:rPr>
      </w:pPr>
      <w:r>
        <w:rPr>
          <w:rFonts w:hint="eastAsia" w:ascii="宋体" w:hAnsi="宋体"/>
          <w:b/>
          <w:color w:val="auto"/>
          <w:sz w:val="24"/>
          <w:szCs w:val="24"/>
        </w:rPr>
        <w:t xml:space="preserve">        法定代表人或委托代理人：（签字或盖章）</w:t>
      </w:r>
    </w:p>
    <w:p>
      <w:pPr>
        <w:ind w:firstLine="480"/>
        <w:jc w:val="center"/>
        <w:rPr>
          <w:b/>
          <w:color w:val="auto"/>
          <w:sz w:val="24"/>
          <w:szCs w:val="24"/>
        </w:rPr>
      </w:pPr>
      <w:r>
        <w:rPr>
          <w:rFonts w:hint="eastAsia"/>
          <w:b/>
          <w:color w:val="auto"/>
          <w:sz w:val="24"/>
          <w:szCs w:val="24"/>
        </w:rPr>
        <w:t xml:space="preserve"> 年   月  日</w:t>
      </w:r>
    </w:p>
    <w:p>
      <w:pPr>
        <w:ind w:firstLine="482"/>
        <w:jc w:val="center"/>
        <w:rPr>
          <w:rFonts w:ascii="宋体" w:hAnsi="宋体"/>
          <w:b/>
          <w:color w:val="auto"/>
        </w:rPr>
      </w:pPr>
    </w:p>
    <w:p>
      <w:pPr>
        <w:ind w:firstLine="482"/>
        <w:jc w:val="center"/>
        <w:rPr>
          <w:rFonts w:ascii="宋体" w:hAnsi="宋体"/>
          <w:b/>
          <w:color w:val="auto"/>
        </w:rPr>
      </w:pPr>
    </w:p>
    <w:p>
      <w:pPr>
        <w:widowControl/>
        <w:snapToGrid w:val="0"/>
        <w:spacing w:line="360" w:lineRule="auto"/>
        <w:outlineLvl w:val="1"/>
        <w:rPr>
          <w:rFonts w:ascii="宋体"/>
          <w:b/>
          <w:color w:val="auto"/>
          <w:sz w:val="28"/>
          <w:szCs w:val="28"/>
        </w:rPr>
      </w:pPr>
      <w:bookmarkStart w:id="723" w:name="_Toc530476171"/>
    </w:p>
    <w:p>
      <w:pPr>
        <w:pStyle w:val="2"/>
        <w:rPr>
          <w:color w:val="auto"/>
        </w:rPr>
      </w:pPr>
      <w:bookmarkStart w:id="724" w:name="_Toc531158145"/>
      <w:bookmarkStart w:id="725" w:name="_Toc531165305"/>
      <w:r>
        <w:rPr>
          <w:rFonts w:hint="eastAsia"/>
          <w:color w:val="auto"/>
        </w:rPr>
        <w:t>附件</w:t>
      </w:r>
      <w:bookmarkStart w:id="726" w:name="_Toc376936774"/>
      <w:bookmarkStart w:id="727" w:name="_Toc325726043"/>
      <w:bookmarkStart w:id="728" w:name="_Toc325726042"/>
      <w:bookmarkStart w:id="729" w:name="_Toc376936773"/>
      <w:r>
        <w:rPr>
          <w:rFonts w:hint="eastAsia"/>
          <w:color w:val="auto"/>
        </w:rPr>
        <w:t>2：法定代表人证明书</w:t>
      </w:r>
      <w:bookmarkEnd w:id="723"/>
      <w:bookmarkEnd w:id="724"/>
      <w:bookmarkEnd w:id="725"/>
      <w:bookmarkEnd w:id="726"/>
      <w:bookmarkEnd w:id="727"/>
    </w:p>
    <w:p>
      <w:pPr>
        <w:ind w:firstLine="723"/>
        <w:jc w:val="center"/>
        <w:rPr>
          <w:rFonts w:ascii="宋体" w:hAnsi="宋体"/>
          <w:b/>
          <w:bCs/>
          <w:color w:val="auto"/>
          <w:sz w:val="36"/>
          <w:szCs w:val="36"/>
        </w:rPr>
      </w:pPr>
    </w:p>
    <w:p>
      <w:pPr>
        <w:ind w:firstLine="723"/>
        <w:jc w:val="center"/>
        <w:rPr>
          <w:rFonts w:ascii="宋体" w:hAnsi="宋体"/>
          <w:b/>
          <w:bCs/>
          <w:color w:val="auto"/>
          <w:sz w:val="36"/>
          <w:szCs w:val="36"/>
        </w:rPr>
      </w:pPr>
      <w:r>
        <w:rPr>
          <w:rFonts w:hint="eastAsia" w:ascii="宋体" w:hAnsi="宋体"/>
          <w:b/>
          <w:bCs/>
          <w:color w:val="auto"/>
          <w:sz w:val="36"/>
          <w:szCs w:val="36"/>
        </w:rPr>
        <w:t>法定代表人证明书</w:t>
      </w:r>
    </w:p>
    <w:p>
      <w:pPr>
        <w:rPr>
          <w:rFonts w:ascii="宋体" w:hAnsi="宋体"/>
          <w:b/>
          <w:bCs/>
          <w:color w:val="auto"/>
          <w:sz w:val="24"/>
          <w:szCs w:val="24"/>
        </w:rPr>
      </w:pPr>
      <w:r>
        <w:rPr>
          <w:rFonts w:hint="eastAsia" w:ascii="宋体" w:hAnsi="宋体"/>
          <w:b/>
          <w:bCs/>
          <w:color w:val="auto"/>
          <w:sz w:val="24"/>
          <w:szCs w:val="24"/>
        </w:rPr>
        <w:t>致：</w:t>
      </w:r>
      <w:r>
        <w:rPr>
          <w:rFonts w:hint="eastAsia" w:ascii="宋体" w:hAnsi="宋体"/>
          <w:b/>
          <w:color w:val="auto"/>
          <w:sz w:val="24"/>
          <w:szCs w:val="24"/>
          <w:lang w:eastAsia="zh-CN"/>
        </w:rPr>
        <w:t>兴海县</w:t>
      </w:r>
      <w:r>
        <w:rPr>
          <w:rFonts w:hint="eastAsia" w:ascii="宋体" w:hAnsi="宋体"/>
          <w:b/>
          <w:color w:val="auto"/>
          <w:sz w:val="24"/>
          <w:szCs w:val="24"/>
        </w:rPr>
        <w:t>政府采购中心</w:t>
      </w:r>
    </w:p>
    <w:p>
      <w:pPr>
        <w:autoSpaceDE w:val="0"/>
        <w:autoSpaceDN w:val="0"/>
        <w:adjustRightInd w:val="0"/>
        <w:ind w:firstLine="480"/>
        <w:jc w:val="left"/>
        <w:rPr>
          <w:rFonts w:ascii="宋体" w:hAnsi="宋体" w:cs="宋体"/>
          <w:color w:val="auto"/>
          <w:kern w:val="0"/>
          <w:sz w:val="24"/>
          <w:szCs w:val="24"/>
        </w:rPr>
      </w:pPr>
    </w:p>
    <w:p>
      <w:pPr>
        <w:autoSpaceDE w:val="0"/>
        <w:autoSpaceDN w:val="0"/>
        <w:adjustRightInd w:val="0"/>
        <w:ind w:firstLine="480"/>
        <w:jc w:val="left"/>
        <w:rPr>
          <w:rFonts w:ascii="宋体" w:hAnsi="宋体"/>
          <w:color w:val="auto"/>
          <w:sz w:val="24"/>
          <w:szCs w:val="24"/>
        </w:rPr>
      </w:pPr>
      <w:r>
        <w:rPr>
          <w:rFonts w:hint="eastAsia" w:ascii="宋体" w:hAnsi="宋体"/>
          <w:color w:val="auto"/>
          <w:sz w:val="24"/>
          <w:szCs w:val="24"/>
          <w:u w:val="single"/>
        </w:rPr>
        <w:t xml:space="preserve">  （法定代表人姓名）  </w:t>
      </w:r>
      <w:r>
        <w:rPr>
          <w:rFonts w:hint="eastAsia" w:ascii="宋体" w:hAnsi="宋体" w:cs="宋体"/>
          <w:color w:val="auto"/>
          <w:kern w:val="0"/>
          <w:sz w:val="24"/>
          <w:szCs w:val="24"/>
        </w:rPr>
        <w:t>现任我单位</w:t>
      </w:r>
      <w:r>
        <w:rPr>
          <w:rFonts w:hint="eastAsia" w:ascii="宋体" w:hAnsi="宋体"/>
          <w:color w:val="auto"/>
          <w:sz w:val="24"/>
          <w:szCs w:val="24"/>
        </w:rPr>
        <w:t>职务，为法定代表人，特此证明。</w:t>
      </w:r>
    </w:p>
    <w:p>
      <w:pPr>
        <w:autoSpaceDE w:val="0"/>
        <w:autoSpaceDN w:val="0"/>
        <w:adjustRightInd w:val="0"/>
        <w:ind w:firstLine="480"/>
        <w:jc w:val="left"/>
        <w:rPr>
          <w:rFonts w:ascii="宋体" w:hAnsi="宋体"/>
          <w:color w:val="auto"/>
          <w:sz w:val="24"/>
          <w:szCs w:val="24"/>
        </w:rPr>
      </w:pPr>
    </w:p>
    <w:p>
      <w:pPr>
        <w:autoSpaceDE w:val="0"/>
        <w:autoSpaceDN w:val="0"/>
        <w:adjustRightInd w:val="0"/>
        <w:ind w:firstLine="480"/>
        <w:jc w:val="left"/>
        <w:rPr>
          <w:rFonts w:ascii="宋体" w:hAnsi="宋体" w:cs="宋体"/>
          <w:color w:val="auto"/>
          <w:kern w:val="0"/>
          <w:sz w:val="24"/>
          <w:szCs w:val="24"/>
        </w:rPr>
      </w:pPr>
      <w:r>
        <w:rPr>
          <w:rFonts w:hint="eastAsia" w:ascii="宋体" w:hAnsi="宋体"/>
          <w:color w:val="auto"/>
          <w:sz w:val="24"/>
          <w:szCs w:val="24"/>
        </w:rPr>
        <w:t>法定代表人基本情况：</w:t>
      </w:r>
    </w:p>
    <w:p>
      <w:pPr>
        <w:autoSpaceDE w:val="0"/>
        <w:autoSpaceDN w:val="0"/>
        <w:adjustRightInd w:val="0"/>
        <w:ind w:firstLine="480"/>
        <w:jc w:val="left"/>
        <w:rPr>
          <w:rFonts w:ascii="宋体" w:hAnsi="宋体" w:cs="宋体"/>
          <w:color w:val="auto"/>
          <w:kern w:val="0"/>
          <w:sz w:val="24"/>
          <w:szCs w:val="24"/>
        </w:rPr>
      </w:pPr>
      <w:r>
        <w:rPr>
          <w:rFonts w:hint="eastAsia" w:ascii="宋体" w:hAnsi="宋体" w:cs="宋体"/>
          <w:color w:val="auto"/>
          <w:kern w:val="0"/>
          <w:sz w:val="24"/>
          <w:szCs w:val="24"/>
        </w:rPr>
        <w:t>性别：年龄：民族：</w:t>
      </w:r>
    </w:p>
    <w:p>
      <w:pPr>
        <w:autoSpaceDE w:val="0"/>
        <w:autoSpaceDN w:val="0"/>
        <w:adjustRightInd w:val="0"/>
        <w:ind w:firstLine="480"/>
        <w:jc w:val="left"/>
        <w:rPr>
          <w:rFonts w:ascii="宋体" w:hAnsi="宋体" w:cs="宋体"/>
          <w:color w:val="auto"/>
          <w:kern w:val="0"/>
          <w:sz w:val="24"/>
          <w:szCs w:val="24"/>
        </w:rPr>
      </w:pPr>
      <w:r>
        <w:rPr>
          <w:rFonts w:hint="eastAsia" w:ascii="宋体" w:hAnsi="宋体" w:cs="宋体"/>
          <w:color w:val="auto"/>
          <w:kern w:val="0"/>
          <w:sz w:val="24"/>
          <w:szCs w:val="24"/>
        </w:rPr>
        <w:t>地址：</w:t>
      </w:r>
    </w:p>
    <w:p>
      <w:pPr>
        <w:autoSpaceDE w:val="0"/>
        <w:autoSpaceDN w:val="0"/>
        <w:adjustRightInd w:val="0"/>
        <w:ind w:firstLine="480"/>
        <w:jc w:val="left"/>
        <w:rPr>
          <w:rFonts w:ascii="宋体" w:hAnsi="宋体"/>
          <w:color w:val="auto"/>
          <w:sz w:val="24"/>
          <w:szCs w:val="24"/>
          <w:u w:val="single"/>
        </w:rPr>
      </w:pPr>
      <w:r>
        <w:rPr>
          <w:rFonts w:hint="eastAsia" w:ascii="宋体" w:hAnsi="宋体" w:cs="宋体"/>
          <w:color w:val="auto"/>
          <w:kern w:val="0"/>
          <w:sz w:val="24"/>
          <w:szCs w:val="24"/>
        </w:rPr>
        <w:t>身份证号码：</w:t>
      </w:r>
    </w:p>
    <w:p>
      <w:pPr>
        <w:autoSpaceDE w:val="0"/>
        <w:autoSpaceDN w:val="0"/>
        <w:adjustRightInd w:val="0"/>
        <w:ind w:firstLine="480"/>
        <w:jc w:val="left"/>
        <w:rPr>
          <w:rFonts w:ascii="宋体" w:hAnsi="宋体" w:cs="宋体"/>
          <w:color w:val="auto"/>
          <w:kern w:val="0"/>
          <w:sz w:val="24"/>
          <w:szCs w:val="24"/>
        </w:rPr>
      </w:pPr>
      <w:r>
        <w:rPr>
          <w:rFonts w:hint="eastAsia" w:ascii="宋体" w:hAnsi="宋体" w:cs="宋体"/>
          <w:color w:val="auto"/>
          <w:kern w:val="0"/>
          <w:sz w:val="24"/>
          <w:szCs w:val="24"/>
        </w:rPr>
        <w:t>附法定代表人第二代身份证双面扫描（或复印）件</w:t>
      </w:r>
    </w:p>
    <w:p>
      <w:pPr>
        <w:autoSpaceDE w:val="0"/>
        <w:autoSpaceDN w:val="0"/>
        <w:adjustRightInd w:val="0"/>
        <w:ind w:firstLine="480"/>
        <w:jc w:val="left"/>
        <w:rPr>
          <w:rFonts w:ascii="宋体" w:hAnsi="宋体" w:cs="宋体"/>
          <w:color w:val="auto"/>
          <w:kern w:val="0"/>
          <w:sz w:val="24"/>
          <w:szCs w:val="24"/>
        </w:rPr>
      </w:pPr>
    </w:p>
    <w:p>
      <w:pPr>
        <w:autoSpaceDE w:val="0"/>
        <w:autoSpaceDN w:val="0"/>
        <w:adjustRightInd w:val="0"/>
        <w:ind w:firstLine="480"/>
        <w:jc w:val="left"/>
        <w:rPr>
          <w:rFonts w:ascii="宋体" w:hAnsi="宋体" w:cs="宋体"/>
          <w:color w:val="auto"/>
          <w:kern w:val="0"/>
          <w:sz w:val="24"/>
          <w:szCs w:val="24"/>
        </w:rPr>
      </w:pPr>
    </w:p>
    <w:p>
      <w:pPr>
        <w:autoSpaceDE w:val="0"/>
        <w:autoSpaceDN w:val="0"/>
        <w:adjustRightInd w:val="0"/>
        <w:ind w:firstLine="480"/>
        <w:jc w:val="left"/>
        <w:rPr>
          <w:rFonts w:ascii="宋体" w:hAnsi="宋体" w:cs="宋体"/>
          <w:color w:val="auto"/>
          <w:kern w:val="0"/>
          <w:sz w:val="24"/>
          <w:szCs w:val="24"/>
        </w:rPr>
      </w:pPr>
    </w:p>
    <w:p>
      <w:pPr>
        <w:autoSpaceDE w:val="0"/>
        <w:autoSpaceDN w:val="0"/>
        <w:adjustRightInd w:val="0"/>
        <w:ind w:firstLine="480"/>
        <w:jc w:val="left"/>
        <w:rPr>
          <w:rFonts w:ascii="宋体" w:hAnsi="宋体" w:cs="宋体"/>
          <w:color w:val="auto"/>
          <w:kern w:val="0"/>
          <w:sz w:val="24"/>
          <w:szCs w:val="24"/>
        </w:rPr>
      </w:pPr>
    </w:p>
    <w:p>
      <w:pPr>
        <w:autoSpaceDE w:val="0"/>
        <w:autoSpaceDN w:val="0"/>
        <w:adjustRightInd w:val="0"/>
        <w:ind w:firstLine="480"/>
        <w:jc w:val="left"/>
        <w:rPr>
          <w:rFonts w:ascii="宋体" w:hAnsi="宋体" w:cs="宋体"/>
          <w:color w:val="auto"/>
          <w:kern w:val="0"/>
          <w:sz w:val="24"/>
          <w:szCs w:val="24"/>
        </w:rPr>
      </w:pPr>
    </w:p>
    <w:p>
      <w:pPr>
        <w:autoSpaceDE w:val="0"/>
        <w:autoSpaceDN w:val="0"/>
        <w:adjustRightInd w:val="0"/>
        <w:ind w:firstLine="480"/>
        <w:jc w:val="left"/>
        <w:rPr>
          <w:rFonts w:ascii="宋体" w:hAnsi="宋体" w:cs="宋体"/>
          <w:color w:val="auto"/>
          <w:kern w:val="0"/>
          <w:sz w:val="24"/>
          <w:szCs w:val="24"/>
        </w:rPr>
      </w:pPr>
    </w:p>
    <w:p>
      <w:pPr>
        <w:autoSpaceDE w:val="0"/>
        <w:autoSpaceDN w:val="0"/>
        <w:adjustRightInd w:val="0"/>
        <w:ind w:firstLine="480"/>
        <w:jc w:val="left"/>
        <w:rPr>
          <w:rFonts w:ascii="宋体" w:hAnsi="宋体" w:cs="宋体"/>
          <w:color w:val="auto"/>
          <w:kern w:val="0"/>
          <w:sz w:val="24"/>
          <w:szCs w:val="24"/>
        </w:rPr>
      </w:pPr>
    </w:p>
    <w:p>
      <w:pPr>
        <w:autoSpaceDE w:val="0"/>
        <w:autoSpaceDN w:val="0"/>
        <w:adjustRightInd w:val="0"/>
        <w:ind w:firstLine="480"/>
        <w:jc w:val="left"/>
        <w:rPr>
          <w:rFonts w:ascii="宋体" w:hAnsi="宋体" w:cs="宋体"/>
          <w:color w:val="auto"/>
          <w:kern w:val="0"/>
          <w:sz w:val="24"/>
          <w:szCs w:val="24"/>
        </w:rPr>
      </w:pPr>
    </w:p>
    <w:p>
      <w:pPr>
        <w:autoSpaceDE w:val="0"/>
        <w:autoSpaceDN w:val="0"/>
        <w:adjustRightInd w:val="0"/>
        <w:ind w:firstLine="480"/>
        <w:jc w:val="left"/>
        <w:rPr>
          <w:rFonts w:ascii="宋体" w:hAnsi="宋体" w:cs="宋体"/>
          <w:color w:val="auto"/>
          <w:kern w:val="0"/>
          <w:sz w:val="24"/>
          <w:szCs w:val="24"/>
        </w:rPr>
      </w:pPr>
    </w:p>
    <w:p>
      <w:pPr>
        <w:autoSpaceDE w:val="0"/>
        <w:autoSpaceDN w:val="0"/>
        <w:adjustRightInd w:val="0"/>
        <w:ind w:firstLine="480"/>
        <w:jc w:val="left"/>
        <w:rPr>
          <w:rFonts w:ascii="宋体" w:hAnsi="宋体" w:cs="宋体"/>
          <w:color w:val="auto"/>
          <w:kern w:val="0"/>
          <w:sz w:val="24"/>
          <w:szCs w:val="24"/>
        </w:rPr>
      </w:pPr>
    </w:p>
    <w:p>
      <w:pPr>
        <w:autoSpaceDE w:val="0"/>
        <w:autoSpaceDN w:val="0"/>
        <w:adjustRightInd w:val="0"/>
        <w:ind w:firstLine="480"/>
        <w:jc w:val="left"/>
        <w:rPr>
          <w:rFonts w:ascii="宋体" w:hAnsi="宋体" w:cs="宋体"/>
          <w:color w:val="auto"/>
          <w:kern w:val="0"/>
          <w:sz w:val="24"/>
          <w:szCs w:val="24"/>
        </w:rPr>
      </w:pPr>
    </w:p>
    <w:p>
      <w:pPr>
        <w:autoSpaceDE w:val="0"/>
        <w:autoSpaceDN w:val="0"/>
        <w:adjustRightInd w:val="0"/>
        <w:ind w:firstLine="480"/>
        <w:jc w:val="left"/>
        <w:rPr>
          <w:rFonts w:ascii="宋体" w:hAnsi="宋体" w:cs="宋体"/>
          <w:color w:val="auto"/>
          <w:kern w:val="0"/>
          <w:sz w:val="24"/>
          <w:szCs w:val="24"/>
        </w:rPr>
      </w:pPr>
    </w:p>
    <w:p>
      <w:pPr>
        <w:autoSpaceDE w:val="0"/>
        <w:autoSpaceDN w:val="0"/>
        <w:adjustRightInd w:val="0"/>
        <w:ind w:firstLine="480"/>
        <w:jc w:val="left"/>
        <w:rPr>
          <w:rFonts w:ascii="宋体" w:hAnsi="宋体" w:cs="宋体"/>
          <w:color w:val="auto"/>
          <w:kern w:val="0"/>
          <w:sz w:val="24"/>
          <w:szCs w:val="24"/>
        </w:rPr>
      </w:pPr>
    </w:p>
    <w:p>
      <w:pPr>
        <w:autoSpaceDE w:val="0"/>
        <w:autoSpaceDN w:val="0"/>
        <w:adjustRightInd w:val="0"/>
        <w:ind w:firstLine="480"/>
        <w:jc w:val="left"/>
        <w:rPr>
          <w:rFonts w:ascii="宋体" w:hAnsi="宋体" w:cs="宋体"/>
          <w:color w:val="auto"/>
          <w:kern w:val="0"/>
          <w:sz w:val="24"/>
          <w:szCs w:val="24"/>
        </w:rPr>
      </w:pPr>
    </w:p>
    <w:p>
      <w:pPr>
        <w:autoSpaceDE w:val="0"/>
        <w:autoSpaceDN w:val="0"/>
        <w:adjustRightInd w:val="0"/>
        <w:jc w:val="left"/>
        <w:rPr>
          <w:rFonts w:ascii="宋体" w:hAnsi="宋体" w:cs="宋体"/>
          <w:color w:val="auto"/>
          <w:kern w:val="0"/>
          <w:sz w:val="24"/>
          <w:szCs w:val="24"/>
        </w:rPr>
      </w:pPr>
    </w:p>
    <w:p>
      <w:pPr>
        <w:ind w:firstLine="3614" w:firstLineChars="1500"/>
        <w:rPr>
          <w:rFonts w:ascii="宋体" w:hAnsi="宋体"/>
          <w:b/>
          <w:color w:val="auto"/>
          <w:sz w:val="24"/>
          <w:szCs w:val="24"/>
        </w:rPr>
      </w:pPr>
      <w:r>
        <w:rPr>
          <w:rFonts w:hint="eastAsia" w:ascii="宋体" w:hAnsi="宋体"/>
          <w:b/>
          <w:color w:val="auto"/>
          <w:sz w:val="24"/>
          <w:szCs w:val="24"/>
        </w:rPr>
        <w:t>供应商：（公章）</w:t>
      </w:r>
    </w:p>
    <w:p>
      <w:pPr>
        <w:ind w:firstLine="482"/>
        <w:jc w:val="center"/>
        <w:rPr>
          <w:rFonts w:ascii="宋体" w:hAnsi="宋体"/>
          <w:b/>
          <w:color w:val="auto"/>
          <w:sz w:val="24"/>
          <w:szCs w:val="24"/>
        </w:rPr>
      </w:pPr>
    </w:p>
    <w:p>
      <w:pPr>
        <w:ind w:firstLine="482"/>
        <w:jc w:val="center"/>
        <w:rPr>
          <w:rFonts w:ascii="宋体" w:hAnsi="宋体"/>
          <w:b/>
          <w:color w:val="auto"/>
          <w:sz w:val="24"/>
          <w:szCs w:val="24"/>
        </w:rPr>
      </w:pPr>
      <w:r>
        <w:rPr>
          <w:rFonts w:hint="eastAsia" w:ascii="宋体" w:hAnsi="宋体"/>
          <w:b/>
          <w:color w:val="auto"/>
          <w:sz w:val="24"/>
          <w:szCs w:val="24"/>
        </w:rPr>
        <w:t xml:space="preserve">                       年   月   日</w:t>
      </w:r>
    </w:p>
    <w:bookmarkEnd w:id="728"/>
    <w:bookmarkEnd w:id="729"/>
    <w:p>
      <w:pPr>
        <w:rPr>
          <w:rFonts w:ascii="宋体"/>
          <w:b/>
          <w:color w:val="auto"/>
          <w:sz w:val="24"/>
          <w:szCs w:val="24"/>
        </w:rPr>
      </w:pPr>
    </w:p>
    <w:p>
      <w:pPr>
        <w:rPr>
          <w:rFonts w:ascii="宋体"/>
          <w:b/>
          <w:color w:val="auto"/>
          <w:sz w:val="36"/>
          <w:szCs w:val="36"/>
        </w:rPr>
      </w:pPr>
    </w:p>
    <w:p>
      <w:pPr>
        <w:rPr>
          <w:rFonts w:ascii="宋体"/>
          <w:b/>
          <w:color w:val="auto"/>
          <w:sz w:val="36"/>
          <w:szCs w:val="36"/>
        </w:rPr>
      </w:pPr>
    </w:p>
    <w:p>
      <w:pPr>
        <w:rPr>
          <w:rFonts w:ascii="宋体"/>
          <w:b/>
          <w:color w:val="auto"/>
          <w:sz w:val="36"/>
          <w:szCs w:val="36"/>
        </w:rPr>
      </w:pPr>
    </w:p>
    <w:p>
      <w:pPr>
        <w:rPr>
          <w:rFonts w:ascii="宋体"/>
          <w:b/>
          <w:color w:val="auto"/>
          <w:sz w:val="36"/>
          <w:szCs w:val="36"/>
        </w:rPr>
      </w:pPr>
    </w:p>
    <w:p>
      <w:pPr>
        <w:pStyle w:val="2"/>
        <w:rPr>
          <w:color w:val="auto"/>
        </w:rPr>
      </w:pPr>
      <w:bookmarkStart w:id="730" w:name="_Toc201287639"/>
      <w:bookmarkStart w:id="731" w:name="_Toc324756736"/>
      <w:bookmarkStart w:id="732" w:name="_Toc530476172"/>
      <w:bookmarkStart w:id="733" w:name="_Toc531158146"/>
      <w:bookmarkStart w:id="734" w:name="_Toc531165306"/>
      <w:r>
        <w:rPr>
          <w:rFonts w:hint="eastAsia"/>
          <w:color w:val="auto"/>
        </w:rPr>
        <w:t>附件</w:t>
      </w:r>
      <w:bookmarkEnd w:id="730"/>
      <w:bookmarkEnd w:id="731"/>
      <w:r>
        <w:rPr>
          <w:rFonts w:hint="eastAsia"/>
          <w:color w:val="auto"/>
        </w:rPr>
        <w:t>3：法定代表人授权书</w:t>
      </w:r>
      <w:bookmarkEnd w:id="732"/>
      <w:bookmarkEnd w:id="733"/>
      <w:bookmarkEnd w:id="734"/>
    </w:p>
    <w:p>
      <w:pPr>
        <w:ind w:firstLine="3813" w:firstLineChars="1055"/>
        <w:rPr>
          <w:rFonts w:ascii="宋体" w:hAnsi="宋体"/>
          <w:b/>
          <w:color w:val="auto"/>
          <w:sz w:val="36"/>
          <w:szCs w:val="36"/>
        </w:rPr>
      </w:pPr>
    </w:p>
    <w:p>
      <w:pPr>
        <w:ind w:firstLine="2909" w:firstLineChars="805"/>
        <w:rPr>
          <w:rFonts w:ascii="宋体" w:hAnsi="宋体"/>
          <w:b/>
          <w:color w:val="auto"/>
          <w:sz w:val="36"/>
          <w:szCs w:val="36"/>
        </w:rPr>
      </w:pPr>
      <w:r>
        <w:rPr>
          <w:rFonts w:hint="eastAsia" w:ascii="宋体" w:hAnsi="宋体"/>
          <w:b/>
          <w:color w:val="auto"/>
          <w:sz w:val="36"/>
          <w:szCs w:val="36"/>
        </w:rPr>
        <w:t>法定代表人授权书</w:t>
      </w:r>
    </w:p>
    <w:p>
      <w:pPr>
        <w:ind w:firstLine="198" w:firstLineChars="82"/>
        <w:rPr>
          <w:rFonts w:ascii="宋体" w:hAnsi="宋体"/>
          <w:b/>
          <w:bCs/>
          <w:color w:val="auto"/>
          <w:sz w:val="24"/>
          <w:szCs w:val="24"/>
        </w:rPr>
      </w:pPr>
      <w:r>
        <w:rPr>
          <w:rFonts w:hint="eastAsia" w:ascii="宋体" w:hAnsi="宋体"/>
          <w:b/>
          <w:bCs/>
          <w:color w:val="auto"/>
          <w:sz w:val="24"/>
          <w:szCs w:val="24"/>
        </w:rPr>
        <w:t>致：</w:t>
      </w:r>
      <w:r>
        <w:rPr>
          <w:rFonts w:hint="eastAsia" w:ascii="宋体" w:hAnsi="宋体"/>
          <w:b/>
          <w:color w:val="auto"/>
          <w:sz w:val="24"/>
          <w:szCs w:val="24"/>
          <w:lang w:eastAsia="zh-CN"/>
        </w:rPr>
        <w:t>兴海县</w:t>
      </w:r>
      <w:r>
        <w:rPr>
          <w:rFonts w:hint="eastAsia" w:ascii="宋体" w:hAnsi="宋体"/>
          <w:b/>
          <w:color w:val="auto"/>
          <w:sz w:val="24"/>
          <w:szCs w:val="24"/>
        </w:rPr>
        <w:t>政府采购中心</w:t>
      </w:r>
    </w:p>
    <w:p>
      <w:pPr>
        <w:ind w:firstLine="480"/>
        <w:rPr>
          <w:rFonts w:ascii="宋体" w:hAnsi="宋体"/>
          <w:color w:val="auto"/>
          <w:sz w:val="24"/>
          <w:szCs w:val="24"/>
          <w:u w:val="single"/>
        </w:rPr>
      </w:pPr>
    </w:p>
    <w:p>
      <w:pPr>
        <w:spacing w:line="360" w:lineRule="auto"/>
        <w:ind w:firstLine="480"/>
        <w:rPr>
          <w:rFonts w:ascii="宋体" w:hAnsi="宋体"/>
          <w:color w:val="auto"/>
          <w:sz w:val="24"/>
          <w:szCs w:val="24"/>
        </w:rPr>
      </w:pPr>
      <w:r>
        <w:rPr>
          <w:rFonts w:hint="eastAsia" w:ascii="宋体" w:hAnsi="宋体"/>
          <w:color w:val="auto"/>
          <w:sz w:val="24"/>
          <w:szCs w:val="24"/>
          <w:u w:val="single"/>
        </w:rPr>
        <w:t xml:space="preserve">  （供应商名称）  </w:t>
      </w:r>
      <w:r>
        <w:rPr>
          <w:rFonts w:hint="eastAsia" w:ascii="宋体" w:hAnsi="宋体"/>
          <w:color w:val="auto"/>
          <w:sz w:val="24"/>
          <w:szCs w:val="24"/>
        </w:rPr>
        <w:t>系中华人民共和国合法企业，法定地址。</w:t>
      </w:r>
    </w:p>
    <w:p>
      <w:pPr>
        <w:spacing w:line="360" w:lineRule="auto"/>
        <w:ind w:firstLine="480"/>
        <w:rPr>
          <w:rFonts w:ascii="宋体" w:hAnsi="宋体"/>
          <w:color w:val="auto"/>
          <w:sz w:val="24"/>
          <w:szCs w:val="24"/>
        </w:rPr>
      </w:pPr>
      <w:r>
        <w:rPr>
          <w:rFonts w:hint="eastAsia" w:ascii="宋体" w:hAnsi="宋体"/>
          <w:color w:val="auto"/>
          <w:sz w:val="24"/>
          <w:szCs w:val="24"/>
          <w:u w:val="single"/>
        </w:rPr>
        <w:t xml:space="preserve">（法定代表人姓名）   </w:t>
      </w:r>
      <w:r>
        <w:rPr>
          <w:rFonts w:hint="eastAsia" w:ascii="宋体" w:hAnsi="宋体"/>
          <w:color w:val="auto"/>
          <w:sz w:val="24"/>
          <w:szCs w:val="24"/>
        </w:rPr>
        <w:t>特授权</w:t>
      </w:r>
      <w:r>
        <w:rPr>
          <w:rFonts w:hint="eastAsia" w:ascii="宋体" w:hAnsi="宋体"/>
          <w:color w:val="auto"/>
          <w:sz w:val="24"/>
          <w:szCs w:val="24"/>
          <w:u w:val="single"/>
        </w:rPr>
        <w:t xml:space="preserve"> （委托代理人姓名）    </w:t>
      </w:r>
      <w:r>
        <w:rPr>
          <w:rFonts w:hint="eastAsia" w:ascii="宋体" w:hAnsi="宋体"/>
          <w:color w:val="auto"/>
          <w:sz w:val="24"/>
          <w:szCs w:val="24"/>
        </w:rPr>
        <w:t>代表我单位全权办理参与该项目的一切具体工作，并签署全部有关的文件、资料。</w:t>
      </w:r>
    </w:p>
    <w:p>
      <w:pPr>
        <w:spacing w:line="360" w:lineRule="auto"/>
        <w:ind w:firstLine="480"/>
        <w:rPr>
          <w:rFonts w:ascii="宋体" w:hAnsi="宋体"/>
          <w:color w:val="auto"/>
          <w:sz w:val="24"/>
          <w:szCs w:val="24"/>
        </w:rPr>
      </w:pPr>
      <w:r>
        <w:rPr>
          <w:rFonts w:hint="eastAsia" w:ascii="宋体" w:hAnsi="宋体"/>
          <w:color w:val="auto"/>
          <w:sz w:val="24"/>
          <w:szCs w:val="24"/>
        </w:rPr>
        <w:t>我单位对被授权人的签名负全部责任。</w:t>
      </w:r>
    </w:p>
    <w:p>
      <w:pPr>
        <w:spacing w:line="360" w:lineRule="auto"/>
        <w:ind w:firstLine="480"/>
        <w:rPr>
          <w:rFonts w:ascii="宋体" w:hAnsi="宋体"/>
          <w:color w:val="auto"/>
          <w:sz w:val="24"/>
          <w:szCs w:val="24"/>
        </w:rPr>
      </w:pPr>
      <w:r>
        <w:rPr>
          <w:rFonts w:hint="eastAsia" w:ascii="宋体" w:hAnsi="宋体"/>
          <w:color w:val="auto"/>
          <w:sz w:val="24"/>
          <w:szCs w:val="24"/>
        </w:rPr>
        <w:t>在撤销授权的书面通知以前，本授权书一直有效，被授权人签署的所有文件（在授权书有效期内签署的）不因授权的撤销而失效。</w:t>
      </w:r>
    </w:p>
    <w:p>
      <w:pPr>
        <w:ind w:firstLine="480"/>
        <w:rPr>
          <w:rFonts w:ascii="宋体" w:hAnsi="宋体"/>
          <w:color w:val="auto"/>
          <w:sz w:val="24"/>
          <w:szCs w:val="24"/>
        </w:rPr>
      </w:pPr>
    </w:p>
    <w:p>
      <w:pPr>
        <w:ind w:firstLine="480"/>
        <w:rPr>
          <w:rFonts w:ascii="宋体" w:hAnsi="宋体"/>
          <w:color w:val="auto"/>
          <w:sz w:val="24"/>
          <w:szCs w:val="24"/>
        </w:rPr>
      </w:pPr>
      <w:r>
        <w:rPr>
          <w:rFonts w:hint="eastAsia" w:ascii="宋体" w:hAnsi="宋体"/>
          <w:color w:val="auto"/>
          <w:sz w:val="24"/>
          <w:szCs w:val="24"/>
        </w:rPr>
        <w:t>授权期限：自 年</w:t>
      </w:r>
      <w:r>
        <w:rPr>
          <w:rFonts w:hint="eastAsia" w:ascii="宋体" w:hAnsi="宋体"/>
          <w:color w:val="auto"/>
          <w:sz w:val="24"/>
          <w:szCs w:val="24"/>
          <w:lang w:val="en-US" w:eastAsia="zh-CN"/>
        </w:rPr>
        <w:t xml:space="preserve">  </w:t>
      </w:r>
      <w:r>
        <w:rPr>
          <w:rFonts w:hint="eastAsia" w:ascii="宋体" w:hAnsi="宋体"/>
          <w:color w:val="auto"/>
          <w:sz w:val="24"/>
          <w:szCs w:val="24"/>
        </w:rPr>
        <w:t>月</w:t>
      </w:r>
      <w:r>
        <w:rPr>
          <w:rFonts w:hint="eastAsia" w:ascii="宋体" w:hAnsi="宋体"/>
          <w:color w:val="auto"/>
          <w:sz w:val="24"/>
          <w:szCs w:val="24"/>
          <w:lang w:val="en-US" w:eastAsia="zh-CN"/>
        </w:rPr>
        <w:t xml:space="preserve">  </w:t>
      </w:r>
      <w:r>
        <w:rPr>
          <w:rFonts w:hint="eastAsia" w:ascii="宋体" w:hAnsi="宋体"/>
          <w:color w:val="auto"/>
          <w:sz w:val="24"/>
          <w:szCs w:val="24"/>
        </w:rPr>
        <w:t>日起至 年</w:t>
      </w:r>
      <w:r>
        <w:rPr>
          <w:rFonts w:hint="eastAsia" w:ascii="宋体" w:hAnsi="宋体"/>
          <w:color w:val="auto"/>
          <w:sz w:val="24"/>
          <w:szCs w:val="24"/>
          <w:lang w:val="en-US" w:eastAsia="zh-CN"/>
        </w:rPr>
        <w:t xml:space="preserve">  </w:t>
      </w:r>
      <w:r>
        <w:rPr>
          <w:rFonts w:hint="eastAsia" w:ascii="宋体" w:hAnsi="宋体"/>
          <w:color w:val="auto"/>
          <w:sz w:val="24"/>
          <w:szCs w:val="24"/>
        </w:rPr>
        <w:t>月</w:t>
      </w:r>
      <w:r>
        <w:rPr>
          <w:rFonts w:hint="eastAsia" w:ascii="宋体" w:hAnsi="宋体"/>
          <w:color w:val="auto"/>
          <w:sz w:val="24"/>
          <w:szCs w:val="24"/>
          <w:lang w:val="en-US" w:eastAsia="zh-CN"/>
        </w:rPr>
        <w:t xml:space="preserve">  </w:t>
      </w:r>
      <w:r>
        <w:rPr>
          <w:rFonts w:hint="eastAsia" w:ascii="宋体" w:hAnsi="宋体"/>
          <w:color w:val="auto"/>
          <w:sz w:val="24"/>
          <w:szCs w:val="24"/>
        </w:rPr>
        <w:t>日止。</w:t>
      </w:r>
    </w:p>
    <w:p>
      <w:pPr>
        <w:ind w:firstLine="480"/>
        <w:rPr>
          <w:rFonts w:ascii="宋体" w:hAnsi="宋体"/>
          <w:color w:val="auto"/>
          <w:sz w:val="24"/>
          <w:szCs w:val="24"/>
        </w:rPr>
      </w:pPr>
    </w:p>
    <w:p>
      <w:pPr>
        <w:ind w:firstLine="480"/>
        <w:rPr>
          <w:rFonts w:ascii="宋体" w:hAnsi="宋体"/>
          <w:color w:val="auto"/>
          <w:sz w:val="24"/>
          <w:szCs w:val="24"/>
        </w:rPr>
      </w:pPr>
      <w:r>
        <w:rPr>
          <w:rFonts w:hint="eastAsia" w:ascii="宋体" w:hAnsi="宋体"/>
          <w:color w:val="auto"/>
          <w:sz w:val="24"/>
          <w:szCs w:val="24"/>
        </w:rPr>
        <w:t>被授权人联系电话：</w:t>
      </w:r>
    </w:p>
    <w:p>
      <w:pPr>
        <w:ind w:firstLine="480"/>
        <w:rPr>
          <w:rFonts w:ascii="宋体" w:hAnsi="宋体"/>
          <w:color w:val="auto"/>
          <w:sz w:val="24"/>
          <w:szCs w:val="24"/>
        </w:rPr>
      </w:pPr>
    </w:p>
    <w:p>
      <w:pPr>
        <w:ind w:firstLine="480"/>
        <w:rPr>
          <w:rFonts w:ascii="宋体" w:hAnsi="宋体"/>
          <w:color w:val="auto"/>
          <w:sz w:val="24"/>
          <w:szCs w:val="24"/>
        </w:rPr>
      </w:pPr>
    </w:p>
    <w:p>
      <w:pPr>
        <w:ind w:firstLine="480"/>
        <w:rPr>
          <w:rFonts w:ascii="宋体" w:hAnsi="宋体"/>
          <w:color w:val="auto"/>
          <w:sz w:val="24"/>
          <w:szCs w:val="24"/>
        </w:rPr>
      </w:pPr>
    </w:p>
    <w:p>
      <w:pPr>
        <w:ind w:firstLine="480"/>
        <w:rPr>
          <w:rFonts w:ascii="宋体" w:hAnsi="宋体"/>
          <w:color w:val="auto"/>
          <w:sz w:val="24"/>
          <w:szCs w:val="24"/>
        </w:rPr>
      </w:pPr>
    </w:p>
    <w:p>
      <w:pPr>
        <w:ind w:firstLine="480"/>
        <w:rPr>
          <w:rFonts w:ascii="宋体" w:hAnsi="宋体"/>
          <w:color w:val="auto"/>
          <w:sz w:val="24"/>
          <w:szCs w:val="24"/>
          <w:u w:val="single"/>
        </w:rPr>
      </w:pPr>
      <w:r>
        <w:rPr>
          <w:rFonts w:hint="eastAsia" w:ascii="宋体" w:hAnsi="宋体"/>
          <w:color w:val="auto"/>
          <w:sz w:val="24"/>
          <w:szCs w:val="24"/>
        </w:rPr>
        <w:t>被授权人（委托代理人）签字：   授权人（法定代表人）签字：</w:t>
      </w:r>
    </w:p>
    <w:p>
      <w:pPr>
        <w:ind w:firstLine="480"/>
        <w:rPr>
          <w:rFonts w:ascii="宋体" w:hAnsi="宋体"/>
          <w:color w:val="auto"/>
          <w:sz w:val="24"/>
          <w:szCs w:val="24"/>
        </w:rPr>
      </w:pPr>
      <w:r>
        <w:rPr>
          <w:rFonts w:hint="eastAsia" w:ascii="宋体" w:hAnsi="宋体"/>
          <w:color w:val="auto"/>
          <w:sz w:val="24"/>
          <w:szCs w:val="24"/>
        </w:rPr>
        <w:t>职务：                   职务：</w:t>
      </w:r>
    </w:p>
    <w:p>
      <w:pPr>
        <w:autoSpaceDE w:val="0"/>
        <w:autoSpaceDN w:val="0"/>
        <w:adjustRightInd w:val="0"/>
        <w:ind w:firstLine="480"/>
        <w:jc w:val="left"/>
        <w:rPr>
          <w:rFonts w:ascii="宋体" w:hAnsi="宋体" w:cs="宋体"/>
          <w:color w:val="auto"/>
          <w:kern w:val="0"/>
          <w:sz w:val="24"/>
          <w:szCs w:val="24"/>
        </w:rPr>
      </w:pPr>
      <w:r>
        <w:rPr>
          <w:rFonts w:hint="eastAsia" w:ascii="宋体" w:hAnsi="宋体" w:cs="宋体"/>
          <w:color w:val="auto"/>
          <w:kern w:val="0"/>
          <w:sz w:val="24"/>
          <w:szCs w:val="24"/>
        </w:rPr>
        <w:t>附被授权人第二代身份证双面扫描（或复印）件</w:t>
      </w:r>
    </w:p>
    <w:p>
      <w:pPr>
        <w:ind w:firstLine="480"/>
        <w:jc w:val="center"/>
        <w:rPr>
          <w:rFonts w:ascii="宋体" w:hAnsi="宋体"/>
          <w:color w:val="auto"/>
          <w:sz w:val="24"/>
          <w:szCs w:val="24"/>
        </w:rPr>
      </w:pPr>
    </w:p>
    <w:p>
      <w:pPr>
        <w:ind w:firstLine="480"/>
        <w:jc w:val="center"/>
        <w:rPr>
          <w:rFonts w:ascii="宋体" w:hAnsi="宋体"/>
          <w:color w:val="auto"/>
          <w:sz w:val="24"/>
          <w:szCs w:val="24"/>
        </w:rPr>
      </w:pPr>
    </w:p>
    <w:p>
      <w:pPr>
        <w:ind w:firstLine="480"/>
        <w:rPr>
          <w:rFonts w:ascii="宋体" w:hAnsi="宋体"/>
          <w:color w:val="auto"/>
          <w:sz w:val="24"/>
          <w:szCs w:val="24"/>
        </w:rPr>
      </w:pPr>
    </w:p>
    <w:p>
      <w:pPr>
        <w:ind w:firstLine="480"/>
        <w:rPr>
          <w:rFonts w:ascii="宋体" w:hAnsi="宋体"/>
          <w:color w:val="auto"/>
          <w:sz w:val="24"/>
          <w:szCs w:val="24"/>
        </w:rPr>
      </w:pPr>
    </w:p>
    <w:p>
      <w:pPr>
        <w:rPr>
          <w:rFonts w:ascii="宋体" w:hAnsi="宋体"/>
          <w:color w:val="auto"/>
          <w:sz w:val="24"/>
          <w:szCs w:val="24"/>
        </w:rPr>
      </w:pPr>
    </w:p>
    <w:p>
      <w:pPr>
        <w:ind w:firstLine="4185" w:firstLineChars="1737"/>
        <w:rPr>
          <w:rFonts w:ascii="宋体" w:hAnsi="宋体"/>
          <w:b/>
          <w:color w:val="auto"/>
          <w:sz w:val="24"/>
          <w:szCs w:val="24"/>
        </w:rPr>
      </w:pPr>
      <w:r>
        <w:rPr>
          <w:rFonts w:hint="eastAsia" w:ascii="宋体" w:hAnsi="宋体"/>
          <w:b/>
          <w:color w:val="auto"/>
          <w:sz w:val="24"/>
          <w:szCs w:val="24"/>
        </w:rPr>
        <w:t>供应商：（公章）</w:t>
      </w:r>
    </w:p>
    <w:p>
      <w:pPr>
        <w:ind w:firstLine="4185" w:firstLineChars="1737"/>
        <w:rPr>
          <w:rFonts w:ascii="宋体" w:hAnsi="宋体"/>
          <w:b/>
          <w:color w:val="auto"/>
          <w:sz w:val="24"/>
          <w:szCs w:val="24"/>
        </w:rPr>
      </w:pPr>
    </w:p>
    <w:p>
      <w:pPr>
        <w:ind w:firstLine="4185" w:firstLineChars="1737"/>
        <w:rPr>
          <w:rFonts w:ascii="宋体" w:hAnsi="宋体"/>
          <w:b/>
          <w:color w:val="auto"/>
          <w:sz w:val="24"/>
          <w:szCs w:val="24"/>
        </w:rPr>
      </w:pPr>
      <w:r>
        <w:rPr>
          <w:rFonts w:hint="eastAsia" w:ascii="宋体" w:hAnsi="宋体"/>
          <w:b/>
          <w:color w:val="auto"/>
          <w:sz w:val="24"/>
          <w:szCs w:val="24"/>
        </w:rPr>
        <w:t xml:space="preserve">               年   月  日</w:t>
      </w:r>
    </w:p>
    <w:p>
      <w:pPr>
        <w:widowControl/>
        <w:snapToGrid w:val="0"/>
        <w:spacing w:line="360" w:lineRule="auto"/>
        <w:outlineLvl w:val="1"/>
        <w:rPr>
          <w:rFonts w:ascii="宋体"/>
          <w:b/>
          <w:color w:val="auto"/>
          <w:sz w:val="24"/>
          <w:szCs w:val="24"/>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pStyle w:val="2"/>
        <w:rPr>
          <w:color w:val="auto"/>
        </w:rPr>
      </w:pPr>
      <w:bookmarkStart w:id="735" w:name="_Toc531165307"/>
      <w:bookmarkStart w:id="736" w:name="_Toc531158147"/>
      <w:bookmarkStart w:id="737" w:name="_Toc530476173"/>
      <w:r>
        <w:rPr>
          <w:rFonts w:hint="eastAsia"/>
          <w:color w:val="auto"/>
        </w:rPr>
        <w:t>附件4：供应商承诺函</w:t>
      </w:r>
      <w:bookmarkEnd w:id="735"/>
      <w:bookmarkEnd w:id="736"/>
      <w:bookmarkEnd w:id="737"/>
    </w:p>
    <w:p>
      <w:pPr>
        <w:ind w:firstLine="723"/>
        <w:jc w:val="center"/>
        <w:rPr>
          <w:rFonts w:ascii="宋体" w:hAnsi="宋体"/>
          <w:b/>
          <w:bCs/>
          <w:color w:val="auto"/>
          <w:sz w:val="36"/>
          <w:szCs w:val="36"/>
        </w:rPr>
      </w:pPr>
    </w:p>
    <w:p>
      <w:pPr>
        <w:ind w:firstLine="3253" w:firstLineChars="900"/>
        <w:rPr>
          <w:rFonts w:ascii="宋体" w:hAnsi="宋体"/>
          <w:b/>
          <w:bCs/>
          <w:color w:val="auto"/>
          <w:sz w:val="36"/>
          <w:szCs w:val="36"/>
        </w:rPr>
      </w:pPr>
      <w:r>
        <w:rPr>
          <w:rFonts w:hint="eastAsia" w:ascii="宋体" w:hAnsi="宋体"/>
          <w:b/>
          <w:bCs/>
          <w:color w:val="auto"/>
          <w:sz w:val="36"/>
          <w:szCs w:val="36"/>
        </w:rPr>
        <w:t>供应商承诺函</w:t>
      </w:r>
    </w:p>
    <w:p>
      <w:pPr>
        <w:rPr>
          <w:rFonts w:ascii="宋体" w:hAnsi="宋体"/>
          <w:b/>
          <w:bCs/>
          <w:color w:val="auto"/>
        </w:rPr>
      </w:pPr>
      <w:r>
        <w:rPr>
          <w:rFonts w:hint="eastAsia" w:ascii="宋体" w:hAnsi="宋体"/>
          <w:b/>
          <w:bCs/>
          <w:color w:val="auto"/>
        </w:rPr>
        <w:t>致：</w:t>
      </w:r>
      <w:r>
        <w:rPr>
          <w:rFonts w:hint="eastAsia" w:ascii="宋体" w:hAnsi="宋体"/>
          <w:b/>
          <w:color w:val="auto"/>
          <w:sz w:val="24"/>
          <w:szCs w:val="24"/>
          <w:lang w:eastAsia="zh-CN"/>
        </w:rPr>
        <w:t>兴海县</w:t>
      </w:r>
      <w:r>
        <w:rPr>
          <w:rFonts w:hint="eastAsia" w:ascii="宋体" w:hAnsi="宋体"/>
          <w:b/>
          <w:color w:val="auto"/>
          <w:sz w:val="24"/>
          <w:szCs w:val="24"/>
        </w:rPr>
        <w:t>政府采购中心</w:t>
      </w:r>
    </w:p>
    <w:p>
      <w:pPr>
        <w:ind w:firstLine="480"/>
        <w:rPr>
          <w:rFonts w:ascii="宋体" w:hAnsi="宋体"/>
          <w:color w:val="auto"/>
        </w:rPr>
      </w:pPr>
    </w:p>
    <w:p>
      <w:pPr>
        <w:ind w:firstLine="480"/>
        <w:rPr>
          <w:rFonts w:ascii="宋体" w:hAnsi="宋体"/>
          <w:color w:val="auto"/>
          <w:sz w:val="24"/>
          <w:szCs w:val="24"/>
        </w:rPr>
      </w:pPr>
      <w:r>
        <w:rPr>
          <w:rFonts w:hint="eastAsia" w:ascii="宋体" w:hAnsi="宋体"/>
          <w:color w:val="auto"/>
          <w:sz w:val="24"/>
          <w:szCs w:val="24"/>
        </w:rPr>
        <w:t>关于贵方2019年</w:t>
      </w:r>
      <w:r>
        <w:rPr>
          <w:rFonts w:hint="eastAsia" w:ascii="宋体" w:hAnsi="宋体"/>
          <w:color w:val="auto"/>
          <w:sz w:val="24"/>
          <w:szCs w:val="24"/>
          <w:lang w:val="en-US" w:eastAsia="zh-CN"/>
        </w:rPr>
        <w:t xml:space="preserve"> 10</w:t>
      </w:r>
      <w:r>
        <w:rPr>
          <w:rFonts w:hint="eastAsia" w:ascii="宋体" w:hAnsi="宋体"/>
          <w:color w:val="auto"/>
          <w:sz w:val="24"/>
          <w:szCs w:val="24"/>
        </w:rPr>
        <w:t>月</w:t>
      </w:r>
      <w:r>
        <w:rPr>
          <w:rFonts w:hint="eastAsia" w:ascii="宋体" w:hAnsi="宋体"/>
          <w:color w:val="auto"/>
          <w:sz w:val="24"/>
          <w:szCs w:val="24"/>
          <w:lang w:val="en-US" w:eastAsia="zh-CN"/>
        </w:rPr>
        <w:t>9</w:t>
      </w:r>
      <w:r>
        <w:rPr>
          <w:rFonts w:hint="eastAsia" w:ascii="宋体" w:hAnsi="宋体"/>
          <w:color w:val="auto"/>
          <w:sz w:val="24"/>
          <w:szCs w:val="24"/>
        </w:rPr>
        <w:t>日</w:t>
      </w:r>
      <w:r>
        <w:rPr>
          <w:rFonts w:hint="eastAsia" w:ascii="宋体" w:hAnsi="宋体"/>
          <w:color w:val="auto"/>
          <w:sz w:val="24"/>
          <w:szCs w:val="24"/>
          <w:lang w:eastAsia="zh-CN"/>
        </w:rPr>
        <w:t>兴</w:t>
      </w:r>
      <w:r>
        <w:rPr>
          <w:rFonts w:hint="eastAsia" w:ascii="宋体" w:hAnsi="宋体"/>
          <w:color w:val="auto"/>
          <w:sz w:val="24"/>
          <w:szCs w:val="24"/>
        </w:rPr>
        <w:t>政采公开招募（服务）2019-</w:t>
      </w:r>
      <w:r>
        <w:rPr>
          <w:rFonts w:hint="eastAsia" w:ascii="宋体" w:hAnsi="宋体"/>
          <w:color w:val="auto"/>
          <w:sz w:val="24"/>
          <w:szCs w:val="24"/>
          <w:lang w:val="en-US" w:eastAsia="zh-CN"/>
        </w:rPr>
        <w:t>03</w:t>
      </w:r>
      <w:r>
        <w:rPr>
          <w:rFonts w:hint="eastAsia" w:ascii="宋体" w:hAnsi="宋体"/>
          <w:color w:val="auto"/>
          <w:sz w:val="24"/>
          <w:szCs w:val="24"/>
        </w:rPr>
        <w:t>号公开招募项目，本签字人愿意参加，提供该项目要求的所有服务，并证实提交的所有资料是准确的和真实的。同时，我代表</w:t>
      </w:r>
      <w:r>
        <w:rPr>
          <w:rFonts w:hint="eastAsia" w:ascii="宋体" w:hAnsi="宋体"/>
          <w:color w:val="auto"/>
          <w:sz w:val="24"/>
          <w:szCs w:val="24"/>
          <w:u w:val="single"/>
        </w:rPr>
        <w:t>（供应商名称）</w:t>
      </w:r>
      <w:r>
        <w:rPr>
          <w:rFonts w:hint="eastAsia" w:ascii="宋体" w:hAnsi="宋体"/>
          <w:color w:val="auto"/>
          <w:sz w:val="24"/>
          <w:szCs w:val="24"/>
        </w:rPr>
        <w:t>，在此作如下承诺：</w:t>
      </w:r>
    </w:p>
    <w:p>
      <w:pPr>
        <w:ind w:firstLine="480"/>
        <w:rPr>
          <w:rFonts w:ascii="宋体" w:hAnsi="宋体"/>
          <w:color w:val="auto"/>
          <w:sz w:val="24"/>
          <w:szCs w:val="24"/>
        </w:rPr>
      </w:pPr>
      <w:r>
        <w:rPr>
          <w:rFonts w:hint="eastAsia" w:ascii="宋体" w:hAnsi="宋体"/>
          <w:color w:val="auto"/>
          <w:sz w:val="24"/>
          <w:szCs w:val="24"/>
        </w:rPr>
        <w:t xml:space="preserve">  1、完全理解和接受公开招募文件的一切规定和要求；</w:t>
      </w:r>
    </w:p>
    <w:p>
      <w:pPr>
        <w:ind w:firstLine="480"/>
        <w:rPr>
          <w:rFonts w:ascii="宋体" w:hAnsi="宋体"/>
          <w:color w:val="auto"/>
          <w:sz w:val="24"/>
          <w:szCs w:val="24"/>
        </w:rPr>
      </w:pPr>
      <w:r>
        <w:rPr>
          <w:rFonts w:hint="eastAsia" w:ascii="宋体" w:hAnsi="宋体"/>
          <w:color w:val="auto"/>
          <w:sz w:val="24"/>
          <w:szCs w:val="24"/>
        </w:rPr>
        <w:t xml:space="preserve">  2、若入围，我方将按照公开招募文件的具体规定与采购人签订协议，并且严格履行义务，提供优质的产品和服务。如果在合同执行过程中，发现质量、数量出现问题，我方一定尽快更换或补退货，并承担相应的经济责任。</w:t>
      </w:r>
    </w:p>
    <w:p>
      <w:pPr>
        <w:ind w:firstLine="720" w:firstLineChars="300"/>
        <w:rPr>
          <w:rFonts w:ascii="宋体" w:hAnsi="宋体"/>
          <w:color w:val="auto"/>
          <w:sz w:val="24"/>
          <w:szCs w:val="24"/>
        </w:rPr>
      </w:pPr>
      <w:r>
        <w:rPr>
          <w:rFonts w:hint="eastAsia" w:ascii="宋体" w:hAnsi="宋体"/>
          <w:color w:val="auto"/>
          <w:sz w:val="24"/>
          <w:szCs w:val="24"/>
        </w:rPr>
        <w:t>3、我方保证甲方不受第三方提出的侵犯专利权、著作权、商标权和工业设计权等知识产权的起诉，若有违犯，愿承担相应的一切责任。</w:t>
      </w:r>
    </w:p>
    <w:p>
      <w:pPr>
        <w:ind w:firstLine="480"/>
        <w:rPr>
          <w:rFonts w:ascii="宋体" w:hAnsi="宋体"/>
          <w:color w:val="auto"/>
          <w:sz w:val="24"/>
          <w:szCs w:val="24"/>
        </w:rPr>
      </w:pPr>
      <w:r>
        <w:rPr>
          <w:rFonts w:hint="eastAsia" w:ascii="宋体" w:hAnsi="宋体"/>
          <w:color w:val="auto"/>
          <w:sz w:val="24"/>
          <w:szCs w:val="24"/>
        </w:rPr>
        <w:t xml:space="preserve">  4、在整个评审过程中我方若有违规行为，贵方可按公开招募文件之规定给予处罚，我方完全接受。</w:t>
      </w:r>
    </w:p>
    <w:p>
      <w:pPr>
        <w:ind w:firstLine="720" w:firstLineChars="300"/>
        <w:rPr>
          <w:rFonts w:ascii="宋体" w:hAnsi="宋体"/>
          <w:color w:val="auto"/>
          <w:sz w:val="24"/>
          <w:szCs w:val="24"/>
        </w:rPr>
      </w:pPr>
      <w:r>
        <w:rPr>
          <w:rFonts w:hint="eastAsia" w:ascii="宋体" w:hAnsi="宋体"/>
          <w:color w:val="auto"/>
          <w:sz w:val="24"/>
          <w:szCs w:val="24"/>
        </w:rPr>
        <w:t>5、若入围，本承诺将成为协议不可分割的一部分，与协议具有同等的法律效力。</w:t>
      </w:r>
    </w:p>
    <w:p>
      <w:pPr>
        <w:ind w:firstLine="480"/>
        <w:rPr>
          <w:rFonts w:ascii="宋体" w:hAnsi="宋体"/>
          <w:color w:val="auto"/>
          <w:sz w:val="24"/>
          <w:szCs w:val="24"/>
        </w:rPr>
      </w:pPr>
    </w:p>
    <w:p>
      <w:pPr>
        <w:ind w:firstLine="480"/>
        <w:rPr>
          <w:rFonts w:ascii="宋体" w:hAnsi="宋体"/>
          <w:color w:val="auto"/>
          <w:sz w:val="24"/>
          <w:szCs w:val="24"/>
        </w:rPr>
      </w:pPr>
    </w:p>
    <w:p>
      <w:pPr>
        <w:ind w:firstLine="480"/>
        <w:rPr>
          <w:rFonts w:ascii="宋体" w:hAnsi="宋体"/>
          <w:color w:val="auto"/>
          <w:sz w:val="24"/>
          <w:szCs w:val="24"/>
        </w:rPr>
      </w:pPr>
    </w:p>
    <w:p>
      <w:pPr>
        <w:ind w:firstLine="480"/>
        <w:rPr>
          <w:rFonts w:ascii="宋体" w:hAnsi="宋体"/>
          <w:color w:val="auto"/>
          <w:sz w:val="24"/>
          <w:szCs w:val="24"/>
        </w:rPr>
      </w:pPr>
    </w:p>
    <w:p>
      <w:pPr>
        <w:ind w:firstLine="480"/>
        <w:rPr>
          <w:rFonts w:ascii="宋体" w:hAnsi="宋体"/>
          <w:color w:val="auto"/>
          <w:sz w:val="24"/>
          <w:szCs w:val="24"/>
        </w:rPr>
      </w:pPr>
    </w:p>
    <w:p>
      <w:pPr>
        <w:ind w:firstLine="480"/>
        <w:rPr>
          <w:rFonts w:ascii="宋体" w:hAnsi="宋体"/>
          <w:color w:val="auto"/>
          <w:sz w:val="24"/>
          <w:szCs w:val="24"/>
        </w:rPr>
      </w:pPr>
    </w:p>
    <w:p>
      <w:pPr>
        <w:ind w:firstLine="480"/>
        <w:rPr>
          <w:rFonts w:ascii="宋体" w:hAnsi="宋体"/>
          <w:color w:val="auto"/>
          <w:sz w:val="24"/>
          <w:szCs w:val="24"/>
        </w:rPr>
      </w:pPr>
    </w:p>
    <w:p>
      <w:pPr>
        <w:ind w:firstLine="480"/>
        <w:rPr>
          <w:rFonts w:ascii="宋体" w:hAnsi="宋体"/>
          <w:color w:val="auto"/>
          <w:sz w:val="24"/>
          <w:szCs w:val="24"/>
        </w:rPr>
      </w:pPr>
    </w:p>
    <w:p>
      <w:pPr>
        <w:ind w:firstLine="480"/>
        <w:rPr>
          <w:rFonts w:ascii="宋体" w:hAnsi="宋体"/>
          <w:color w:val="auto"/>
          <w:sz w:val="24"/>
          <w:szCs w:val="24"/>
        </w:rPr>
      </w:pPr>
    </w:p>
    <w:p>
      <w:pPr>
        <w:ind w:firstLine="480"/>
        <w:rPr>
          <w:rFonts w:ascii="宋体" w:hAnsi="宋体"/>
          <w:color w:val="auto"/>
          <w:sz w:val="24"/>
          <w:szCs w:val="24"/>
        </w:rPr>
      </w:pPr>
    </w:p>
    <w:p>
      <w:pPr>
        <w:ind w:firstLine="480"/>
        <w:rPr>
          <w:rFonts w:ascii="宋体" w:hAnsi="宋体"/>
          <w:color w:val="auto"/>
          <w:sz w:val="24"/>
          <w:szCs w:val="24"/>
        </w:rPr>
      </w:pPr>
    </w:p>
    <w:p>
      <w:pPr>
        <w:ind w:firstLine="480"/>
        <w:rPr>
          <w:rFonts w:ascii="宋体" w:hAnsi="宋体"/>
          <w:color w:val="auto"/>
          <w:sz w:val="24"/>
          <w:szCs w:val="24"/>
        </w:rPr>
      </w:pPr>
    </w:p>
    <w:p>
      <w:pPr>
        <w:ind w:firstLine="5585" w:firstLineChars="2318"/>
        <w:rPr>
          <w:rFonts w:ascii="宋体" w:hAnsi="宋体"/>
          <w:b/>
          <w:color w:val="auto"/>
          <w:sz w:val="24"/>
          <w:szCs w:val="24"/>
        </w:rPr>
      </w:pPr>
      <w:r>
        <w:rPr>
          <w:rFonts w:hint="eastAsia" w:ascii="宋体" w:hAnsi="宋体"/>
          <w:b/>
          <w:color w:val="auto"/>
          <w:sz w:val="24"/>
          <w:szCs w:val="24"/>
        </w:rPr>
        <w:t>供应商：（公章）</w:t>
      </w:r>
    </w:p>
    <w:p>
      <w:pPr>
        <w:ind w:firstLine="482"/>
        <w:jc w:val="center"/>
        <w:rPr>
          <w:rFonts w:ascii="宋体" w:hAnsi="宋体"/>
          <w:b/>
          <w:color w:val="auto"/>
          <w:sz w:val="24"/>
          <w:szCs w:val="24"/>
        </w:rPr>
      </w:pPr>
      <w:r>
        <w:rPr>
          <w:rFonts w:hint="eastAsia" w:ascii="宋体" w:hAnsi="宋体"/>
          <w:b/>
          <w:color w:val="auto"/>
          <w:sz w:val="24"/>
          <w:szCs w:val="24"/>
        </w:rPr>
        <w:t xml:space="preserve">                    法定代表人或委托代理人：（签字或盖章）</w:t>
      </w:r>
    </w:p>
    <w:p>
      <w:pPr>
        <w:ind w:firstLine="482"/>
        <w:jc w:val="center"/>
        <w:rPr>
          <w:rFonts w:ascii="宋体" w:hAnsi="宋体"/>
          <w:b/>
          <w:color w:val="auto"/>
          <w:sz w:val="24"/>
          <w:szCs w:val="24"/>
        </w:rPr>
      </w:pPr>
      <w:r>
        <w:rPr>
          <w:rFonts w:hint="eastAsia" w:ascii="宋体" w:hAnsi="宋体"/>
          <w:b/>
          <w:color w:val="auto"/>
          <w:sz w:val="24"/>
          <w:szCs w:val="24"/>
        </w:rPr>
        <w:t xml:space="preserve">               年   月  日</w:t>
      </w:r>
    </w:p>
    <w:p>
      <w:pPr>
        <w:pStyle w:val="2"/>
        <w:rPr>
          <w:color w:val="auto"/>
        </w:rPr>
      </w:pPr>
      <w:r>
        <w:rPr>
          <w:color w:val="auto"/>
        </w:rPr>
        <w:br w:type="page"/>
      </w:r>
      <w:bookmarkStart w:id="738" w:name="_Toc531165308"/>
      <w:bookmarkStart w:id="739" w:name="_Toc531158148"/>
      <w:bookmarkStart w:id="740" w:name="_Toc530476174"/>
      <w:r>
        <w:rPr>
          <w:rFonts w:hint="eastAsia"/>
          <w:color w:val="auto"/>
        </w:rPr>
        <w:t>附件</w:t>
      </w:r>
      <w:bookmarkStart w:id="741" w:name="_Toc376936779"/>
      <w:bookmarkStart w:id="742" w:name="_Toc365019584"/>
      <w:bookmarkStart w:id="743" w:name="_Toc351475542"/>
      <w:r>
        <w:rPr>
          <w:rFonts w:hint="eastAsia"/>
          <w:color w:val="auto"/>
        </w:rPr>
        <w:t>5：供应商诚信承诺书</w:t>
      </w:r>
      <w:bookmarkEnd w:id="738"/>
      <w:bookmarkEnd w:id="739"/>
      <w:bookmarkEnd w:id="740"/>
      <w:bookmarkEnd w:id="741"/>
      <w:bookmarkEnd w:id="742"/>
      <w:bookmarkEnd w:id="743"/>
    </w:p>
    <w:p>
      <w:pPr>
        <w:widowControl/>
        <w:snapToGrid w:val="0"/>
        <w:spacing w:line="360" w:lineRule="auto"/>
        <w:outlineLvl w:val="1"/>
        <w:rPr>
          <w:rFonts w:ascii="宋体"/>
          <w:b/>
          <w:color w:val="auto"/>
          <w:sz w:val="28"/>
          <w:szCs w:val="28"/>
        </w:rPr>
      </w:pPr>
    </w:p>
    <w:p>
      <w:pPr>
        <w:ind w:firstLine="2729" w:firstLineChars="755"/>
        <w:rPr>
          <w:rFonts w:ascii="宋体" w:hAnsi="宋体"/>
          <w:b/>
          <w:color w:val="auto"/>
          <w:sz w:val="36"/>
          <w:szCs w:val="36"/>
        </w:rPr>
      </w:pPr>
      <w:r>
        <w:rPr>
          <w:rFonts w:hint="eastAsia" w:ascii="宋体" w:hAnsi="宋体"/>
          <w:b/>
          <w:color w:val="auto"/>
          <w:sz w:val="36"/>
          <w:szCs w:val="36"/>
        </w:rPr>
        <w:t>供应商诚信承诺书</w:t>
      </w:r>
    </w:p>
    <w:p>
      <w:pPr>
        <w:spacing w:afterLines="50"/>
        <w:rPr>
          <w:rFonts w:ascii="宋体" w:hAnsi="宋体"/>
          <w:b/>
          <w:bCs/>
          <w:color w:val="auto"/>
          <w:sz w:val="24"/>
          <w:szCs w:val="24"/>
        </w:rPr>
      </w:pPr>
      <w:r>
        <w:rPr>
          <w:rFonts w:hint="eastAsia" w:ascii="宋体" w:hAnsi="宋体"/>
          <w:b/>
          <w:bCs/>
          <w:color w:val="auto"/>
          <w:sz w:val="24"/>
          <w:szCs w:val="24"/>
        </w:rPr>
        <w:t>致：</w:t>
      </w:r>
      <w:r>
        <w:rPr>
          <w:rFonts w:hint="eastAsia" w:ascii="宋体" w:hAnsi="宋体"/>
          <w:b/>
          <w:color w:val="auto"/>
          <w:sz w:val="24"/>
          <w:szCs w:val="24"/>
          <w:lang w:eastAsia="zh-CN"/>
        </w:rPr>
        <w:t>兴海县</w:t>
      </w:r>
      <w:r>
        <w:rPr>
          <w:rFonts w:hint="eastAsia" w:ascii="宋体" w:hAnsi="宋体"/>
          <w:b/>
          <w:color w:val="auto"/>
          <w:sz w:val="24"/>
          <w:szCs w:val="24"/>
        </w:rPr>
        <w:t>政府采购中心</w:t>
      </w:r>
    </w:p>
    <w:p>
      <w:pPr>
        <w:ind w:firstLine="480"/>
        <w:rPr>
          <w:rFonts w:ascii="宋体" w:hAnsi="宋体"/>
          <w:color w:val="auto"/>
          <w:sz w:val="24"/>
          <w:szCs w:val="24"/>
        </w:rPr>
      </w:pPr>
    </w:p>
    <w:p>
      <w:pPr>
        <w:ind w:firstLine="480"/>
        <w:rPr>
          <w:rFonts w:ascii="宋体" w:hAnsi="宋体"/>
          <w:color w:val="auto"/>
          <w:sz w:val="24"/>
          <w:szCs w:val="24"/>
        </w:rPr>
      </w:pPr>
      <w:r>
        <w:rPr>
          <w:rFonts w:hint="eastAsia" w:ascii="宋体" w:hAnsi="宋体"/>
          <w:color w:val="auto"/>
          <w:sz w:val="24"/>
          <w:szCs w:val="24"/>
        </w:rPr>
        <w:t>为了诚实、客观、有序地参与</w:t>
      </w:r>
      <w:r>
        <w:rPr>
          <w:rFonts w:hint="eastAsia" w:ascii="宋体" w:hAnsi="宋体"/>
          <w:color w:val="auto"/>
          <w:sz w:val="24"/>
          <w:szCs w:val="24"/>
          <w:lang w:eastAsia="zh-CN"/>
        </w:rPr>
        <w:t>兴海县</w:t>
      </w:r>
      <w:r>
        <w:rPr>
          <w:rFonts w:hint="eastAsia" w:ascii="宋体" w:hAnsi="宋体"/>
          <w:color w:val="auto"/>
          <w:sz w:val="24"/>
          <w:szCs w:val="24"/>
        </w:rPr>
        <w:t>政府采购活动，愿就以下内容作出承诺：</w:t>
      </w:r>
    </w:p>
    <w:p>
      <w:pPr>
        <w:ind w:firstLine="480"/>
        <w:rPr>
          <w:rFonts w:ascii="宋体" w:hAnsi="宋体"/>
          <w:color w:val="auto"/>
          <w:sz w:val="24"/>
          <w:szCs w:val="24"/>
        </w:rPr>
      </w:pPr>
      <w:r>
        <w:rPr>
          <w:rFonts w:hint="eastAsia" w:ascii="宋体" w:hAnsi="宋体"/>
          <w:color w:val="auto"/>
          <w:sz w:val="24"/>
          <w:szCs w:val="24"/>
        </w:rPr>
        <w:t>一、自觉遵守各项法律、法规、规章、制度以及社会公德，维护廉洁环境，与同场竞争的供应商平等参加政府采购活动。</w:t>
      </w:r>
    </w:p>
    <w:p>
      <w:pPr>
        <w:ind w:firstLine="480"/>
        <w:rPr>
          <w:rFonts w:ascii="宋体" w:hAnsi="宋体"/>
          <w:color w:val="auto"/>
          <w:sz w:val="24"/>
          <w:szCs w:val="24"/>
        </w:rPr>
      </w:pPr>
      <w:r>
        <w:rPr>
          <w:rFonts w:hint="eastAsia" w:ascii="宋体" w:hAnsi="宋体"/>
          <w:color w:val="auto"/>
          <w:sz w:val="24"/>
          <w:szCs w:val="24"/>
        </w:rPr>
        <w:t>二、参加</w:t>
      </w:r>
      <w:r>
        <w:rPr>
          <w:rFonts w:hint="eastAsia" w:ascii="宋体" w:hAnsi="宋体"/>
          <w:color w:val="auto"/>
          <w:sz w:val="24"/>
          <w:szCs w:val="24"/>
          <w:lang w:eastAsia="zh-CN"/>
        </w:rPr>
        <w:t>兴海县</w:t>
      </w:r>
      <w:r>
        <w:rPr>
          <w:rFonts w:hint="eastAsia" w:ascii="宋体" w:hAnsi="宋体"/>
          <w:color w:val="auto"/>
          <w:sz w:val="24"/>
          <w:szCs w:val="24"/>
        </w:rPr>
        <w:t>政府采购中心组织的公开招募活动时，严格按照公开招募文件的规定和要求提供所需的相关材料，并对所提供的各类资料的真实性负责，不虚假应标，不虚列业绩。</w:t>
      </w:r>
    </w:p>
    <w:p>
      <w:pPr>
        <w:ind w:firstLine="480"/>
        <w:rPr>
          <w:rFonts w:ascii="宋体" w:hAnsi="宋体"/>
          <w:color w:val="auto"/>
          <w:sz w:val="24"/>
          <w:szCs w:val="24"/>
        </w:rPr>
      </w:pPr>
      <w:r>
        <w:rPr>
          <w:rFonts w:hint="eastAsia" w:ascii="宋体" w:hAnsi="宋体"/>
          <w:color w:val="auto"/>
          <w:sz w:val="24"/>
          <w:szCs w:val="24"/>
        </w:rPr>
        <w:t>三、尊重参与</w:t>
      </w:r>
      <w:r>
        <w:rPr>
          <w:rFonts w:hint="eastAsia" w:ascii="宋体" w:hAnsi="宋体"/>
          <w:color w:val="auto"/>
          <w:sz w:val="24"/>
          <w:szCs w:val="24"/>
          <w:lang w:eastAsia="zh-CN"/>
        </w:rPr>
        <w:t>兴海县</w:t>
      </w:r>
      <w:r>
        <w:rPr>
          <w:rFonts w:hint="eastAsia" w:ascii="宋体" w:hAnsi="宋体"/>
          <w:color w:val="auto"/>
          <w:sz w:val="24"/>
          <w:szCs w:val="24"/>
        </w:rPr>
        <w:t>政府采购活动各相关方的合法行为，接受政府采购活动依法形成的意见、结果。</w:t>
      </w:r>
    </w:p>
    <w:p>
      <w:pPr>
        <w:ind w:firstLine="480"/>
        <w:rPr>
          <w:rFonts w:ascii="宋体" w:hAnsi="宋体"/>
          <w:color w:val="auto"/>
          <w:sz w:val="24"/>
          <w:szCs w:val="24"/>
        </w:rPr>
      </w:pPr>
      <w:r>
        <w:rPr>
          <w:rFonts w:hint="eastAsia" w:ascii="宋体" w:hAnsi="宋体"/>
          <w:color w:val="auto"/>
          <w:sz w:val="24"/>
          <w:szCs w:val="24"/>
        </w:rPr>
        <w:t>四、依法参加公开招募活动，不围标、串标，维护市场秩序，不提供“三无”产品、以次充好。</w:t>
      </w:r>
    </w:p>
    <w:p>
      <w:pPr>
        <w:ind w:firstLine="480"/>
        <w:rPr>
          <w:rFonts w:ascii="宋体" w:hAnsi="宋体"/>
          <w:color w:val="auto"/>
          <w:sz w:val="24"/>
          <w:szCs w:val="24"/>
        </w:rPr>
      </w:pPr>
      <w:r>
        <w:rPr>
          <w:rFonts w:hint="eastAsia" w:ascii="宋体" w:hAnsi="宋体"/>
          <w:color w:val="auto"/>
          <w:sz w:val="24"/>
          <w:szCs w:val="24"/>
        </w:rPr>
        <w:t>五、积极推动政府采购活动健康开展，对公开招募活动有疑问、异议时，按法律规定的程序实名（加盖单位章和法定代表人签名）反映情况，不恶意中伤、无事生非，以和谐、平等的心态参加公开招募活动。</w:t>
      </w:r>
    </w:p>
    <w:p>
      <w:pPr>
        <w:ind w:firstLine="480"/>
        <w:rPr>
          <w:rFonts w:ascii="宋体" w:hAnsi="宋体"/>
          <w:color w:val="auto"/>
          <w:sz w:val="24"/>
          <w:szCs w:val="24"/>
        </w:rPr>
      </w:pPr>
      <w:r>
        <w:rPr>
          <w:rFonts w:hint="eastAsia" w:ascii="宋体" w:hAnsi="宋体"/>
          <w:color w:val="auto"/>
          <w:sz w:val="24"/>
          <w:szCs w:val="24"/>
        </w:rPr>
        <w:t>六、认真履行入围供应商应承担的责任和义务，全面执行协议规定的各项内容，保质保量地按时提供采购物品及服务。</w:t>
      </w:r>
    </w:p>
    <w:p>
      <w:pPr>
        <w:ind w:firstLine="480"/>
        <w:rPr>
          <w:rFonts w:ascii="宋体" w:hAnsi="宋体"/>
          <w:color w:val="auto"/>
          <w:sz w:val="24"/>
          <w:szCs w:val="24"/>
        </w:rPr>
      </w:pPr>
      <w:r>
        <w:rPr>
          <w:rFonts w:hint="eastAsia" w:ascii="宋体" w:hAnsi="宋体"/>
          <w:color w:val="auto"/>
          <w:sz w:val="24"/>
          <w:szCs w:val="24"/>
        </w:rPr>
        <w:t>若本企业（单位）发生有悖于上述承诺的行为，愿意接受《中华人民共和国政府采购法》和《政府采购法实施条例》中对供应商的相关处理。</w:t>
      </w:r>
    </w:p>
    <w:p>
      <w:pPr>
        <w:ind w:firstLine="480"/>
        <w:rPr>
          <w:rFonts w:ascii="宋体" w:hAnsi="宋体"/>
          <w:color w:val="auto"/>
          <w:sz w:val="24"/>
          <w:szCs w:val="24"/>
        </w:rPr>
      </w:pPr>
      <w:r>
        <w:rPr>
          <w:rFonts w:hint="eastAsia" w:ascii="宋体" w:hAnsi="宋体"/>
          <w:color w:val="auto"/>
          <w:sz w:val="24"/>
          <w:szCs w:val="24"/>
        </w:rPr>
        <w:t>本承诺是该项目响应文件的组成部分。</w:t>
      </w:r>
    </w:p>
    <w:p>
      <w:pPr>
        <w:spacing w:beforeLines="100"/>
        <w:jc w:val="left"/>
        <w:rPr>
          <w:rFonts w:ascii="宋体" w:hAnsi="宋体"/>
          <w:color w:val="auto"/>
          <w:sz w:val="24"/>
          <w:szCs w:val="24"/>
        </w:rPr>
      </w:pPr>
    </w:p>
    <w:p>
      <w:pPr>
        <w:spacing w:line="360" w:lineRule="auto"/>
        <w:ind w:firstLine="3735" w:firstLineChars="1550"/>
        <w:rPr>
          <w:rFonts w:ascii="宋体" w:hAnsi="宋体"/>
          <w:b/>
          <w:color w:val="auto"/>
          <w:sz w:val="24"/>
          <w:szCs w:val="24"/>
        </w:rPr>
      </w:pPr>
    </w:p>
    <w:p>
      <w:pPr>
        <w:spacing w:line="360" w:lineRule="auto"/>
        <w:ind w:firstLine="3735" w:firstLineChars="1550"/>
        <w:rPr>
          <w:rFonts w:ascii="宋体" w:hAnsi="宋体"/>
          <w:b/>
          <w:color w:val="auto"/>
          <w:sz w:val="24"/>
          <w:szCs w:val="24"/>
        </w:rPr>
      </w:pPr>
    </w:p>
    <w:p>
      <w:pPr>
        <w:spacing w:line="360" w:lineRule="auto"/>
        <w:ind w:firstLine="3735" w:firstLineChars="1550"/>
        <w:rPr>
          <w:rFonts w:ascii="宋体" w:hAnsi="宋体"/>
          <w:b/>
          <w:color w:val="auto"/>
          <w:sz w:val="24"/>
          <w:szCs w:val="24"/>
        </w:rPr>
      </w:pPr>
    </w:p>
    <w:p>
      <w:pPr>
        <w:spacing w:line="360" w:lineRule="auto"/>
        <w:ind w:firstLine="3735" w:firstLineChars="1550"/>
        <w:rPr>
          <w:rFonts w:ascii="宋体" w:hAnsi="宋体"/>
          <w:b/>
          <w:color w:val="auto"/>
          <w:sz w:val="24"/>
          <w:szCs w:val="24"/>
        </w:rPr>
      </w:pPr>
    </w:p>
    <w:p>
      <w:pPr>
        <w:spacing w:line="360" w:lineRule="auto"/>
        <w:ind w:firstLine="4544" w:firstLineChars="1886"/>
        <w:rPr>
          <w:rFonts w:ascii="宋体" w:hAnsi="宋体"/>
          <w:b/>
          <w:color w:val="auto"/>
          <w:sz w:val="24"/>
          <w:szCs w:val="24"/>
        </w:rPr>
      </w:pPr>
      <w:r>
        <w:rPr>
          <w:rFonts w:hint="eastAsia" w:ascii="宋体" w:hAnsi="宋体"/>
          <w:b/>
          <w:color w:val="auto"/>
          <w:sz w:val="24"/>
          <w:szCs w:val="24"/>
        </w:rPr>
        <w:t>供应商：（公章）</w:t>
      </w:r>
    </w:p>
    <w:p>
      <w:pPr>
        <w:spacing w:line="360" w:lineRule="auto"/>
        <w:ind w:firstLine="482"/>
        <w:jc w:val="center"/>
        <w:rPr>
          <w:rFonts w:ascii="宋体" w:hAnsi="宋体"/>
          <w:b/>
          <w:color w:val="auto"/>
          <w:sz w:val="24"/>
          <w:szCs w:val="24"/>
        </w:rPr>
      </w:pPr>
      <w:r>
        <w:rPr>
          <w:rFonts w:hint="eastAsia" w:ascii="宋体" w:hAnsi="宋体"/>
          <w:b/>
          <w:color w:val="auto"/>
          <w:sz w:val="24"/>
          <w:szCs w:val="24"/>
        </w:rPr>
        <w:t xml:space="preserve">              法定代表人或委托代理人：（签字或盖章）</w:t>
      </w:r>
    </w:p>
    <w:p>
      <w:pPr>
        <w:ind w:firstLine="482"/>
        <w:jc w:val="center"/>
        <w:rPr>
          <w:rFonts w:ascii="宋体" w:hAnsi="宋体"/>
          <w:b/>
          <w:color w:val="auto"/>
          <w:sz w:val="24"/>
          <w:szCs w:val="24"/>
        </w:rPr>
      </w:pPr>
      <w:r>
        <w:rPr>
          <w:rFonts w:hint="eastAsia" w:ascii="宋体" w:hAnsi="宋体"/>
          <w:b/>
          <w:color w:val="auto"/>
          <w:sz w:val="24"/>
          <w:szCs w:val="24"/>
        </w:rPr>
        <w:t xml:space="preserve">              年   月  日</w:t>
      </w:r>
    </w:p>
    <w:p>
      <w:pPr>
        <w:widowControl/>
        <w:snapToGrid w:val="0"/>
        <w:spacing w:line="360" w:lineRule="auto"/>
        <w:outlineLvl w:val="1"/>
        <w:rPr>
          <w:rFonts w:ascii="宋体"/>
          <w:b/>
          <w:color w:val="auto"/>
          <w:sz w:val="28"/>
          <w:szCs w:val="28"/>
        </w:rPr>
      </w:pPr>
      <w:bookmarkStart w:id="744" w:name="_Toc530476175"/>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pStyle w:val="2"/>
        <w:rPr>
          <w:color w:val="auto"/>
        </w:rPr>
      </w:pPr>
      <w:bookmarkStart w:id="745" w:name="_Toc531158149"/>
      <w:bookmarkStart w:id="746" w:name="_Toc531165309"/>
      <w:r>
        <w:rPr>
          <w:rFonts w:hint="eastAsia"/>
          <w:color w:val="auto"/>
        </w:rPr>
        <w:t>附件6：供应商资格证明文件</w:t>
      </w:r>
      <w:bookmarkEnd w:id="744"/>
      <w:bookmarkEnd w:id="745"/>
      <w:bookmarkEnd w:id="746"/>
    </w:p>
    <w:p>
      <w:pPr>
        <w:widowControl/>
        <w:snapToGrid w:val="0"/>
        <w:spacing w:line="360" w:lineRule="auto"/>
        <w:outlineLvl w:val="1"/>
        <w:rPr>
          <w:rFonts w:ascii="宋体"/>
          <w:b/>
          <w:color w:val="auto"/>
          <w:sz w:val="28"/>
          <w:szCs w:val="28"/>
        </w:rPr>
      </w:pPr>
    </w:p>
    <w:p>
      <w:pPr>
        <w:jc w:val="center"/>
        <w:rPr>
          <w:rFonts w:ascii="宋体" w:hAnsi="宋体"/>
          <w:b/>
          <w:color w:val="auto"/>
          <w:sz w:val="36"/>
          <w:szCs w:val="36"/>
        </w:rPr>
      </w:pPr>
      <w:r>
        <w:rPr>
          <w:rFonts w:hint="eastAsia" w:ascii="宋体" w:hAnsi="宋体"/>
          <w:b/>
          <w:color w:val="auto"/>
          <w:sz w:val="36"/>
          <w:szCs w:val="36"/>
        </w:rPr>
        <w:t>供应商资格证明文件</w:t>
      </w:r>
    </w:p>
    <w:p>
      <w:pPr>
        <w:ind w:firstLine="480"/>
        <w:rPr>
          <w:rFonts w:ascii="宋体" w:hAnsi="宋体"/>
          <w:color w:val="auto"/>
        </w:rPr>
      </w:pPr>
    </w:p>
    <w:p>
      <w:pPr>
        <w:ind w:firstLine="480"/>
        <w:rPr>
          <w:rFonts w:ascii="宋体" w:hAnsi="宋体"/>
          <w:color w:val="auto"/>
          <w:sz w:val="24"/>
          <w:szCs w:val="24"/>
        </w:rPr>
      </w:pPr>
      <w:r>
        <w:rPr>
          <w:rFonts w:hint="eastAsia" w:ascii="宋体" w:hAnsi="宋体"/>
          <w:color w:val="auto"/>
          <w:sz w:val="24"/>
          <w:szCs w:val="24"/>
        </w:rPr>
        <w:t>资格证明材料包括：提供有效的营业执照、税务登记证、机构代码证或三证（五证）合一统一社会代码证及其他资格证明文件（扫描或复印件）。</w:t>
      </w:r>
    </w:p>
    <w:p>
      <w:pPr>
        <w:numPr>
          <w:ilvl w:val="0"/>
          <w:numId w:val="4"/>
        </w:numPr>
        <w:ind w:firstLine="480"/>
        <w:rPr>
          <w:rFonts w:hint="eastAsia" w:ascii="宋体" w:hAnsi="宋体"/>
          <w:color w:val="auto"/>
          <w:sz w:val="24"/>
          <w:szCs w:val="24"/>
        </w:rPr>
      </w:pPr>
      <w:r>
        <w:rPr>
          <w:rFonts w:hint="eastAsia" w:ascii="宋体" w:hAnsi="宋体"/>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r>
        <w:rPr>
          <w:rFonts w:hint="eastAsia" w:ascii="宋体" w:hAnsi="宋体"/>
          <w:color w:val="auto"/>
          <w:sz w:val="24"/>
          <w:szCs w:val="24"/>
          <w:lang w:eastAsia="zh-CN"/>
        </w:rPr>
        <w:t>个体工商户需提交</w:t>
      </w:r>
      <w:r>
        <w:rPr>
          <w:rFonts w:hint="eastAsia" w:ascii="宋体" w:hAnsi="宋体"/>
          <w:color w:val="auto"/>
          <w:sz w:val="24"/>
          <w:szCs w:val="24"/>
        </w:rPr>
        <w:t>“统一社会信用代码的营业执照”</w:t>
      </w:r>
      <w:r>
        <w:rPr>
          <w:rFonts w:hint="eastAsia" w:ascii="宋体" w:hAnsi="宋体"/>
          <w:color w:val="auto"/>
          <w:sz w:val="24"/>
          <w:szCs w:val="24"/>
          <w:lang w:eastAsia="zh-CN"/>
        </w:rPr>
        <w:t>或</w:t>
      </w:r>
      <w:r>
        <w:rPr>
          <w:rFonts w:hint="eastAsia" w:ascii="宋体" w:hAnsi="宋体"/>
          <w:color w:val="auto"/>
          <w:sz w:val="24"/>
          <w:szCs w:val="24"/>
        </w:rPr>
        <w:t>营业执照</w:t>
      </w:r>
      <w:r>
        <w:rPr>
          <w:rFonts w:hint="eastAsia" w:ascii="宋体" w:hAnsi="宋体"/>
          <w:color w:val="auto"/>
          <w:sz w:val="24"/>
          <w:szCs w:val="24"/>
          <w:lang w:eastAsia="zh-CN"/>
        </w:rPr>
        <w:t>、</w:t>
      </w:r>
      <w:r>
        <w:rPr>
          <w:rFonts w:hint="eastAsia" w:ascii="宋体" w:hAnsi="宋体"/>
          <w:color w:val="auto"/>
          <w:sz w:val="24"/>
          <w:szCs w:val="24"/>
        </w:rPr>
        <w:t>税务登记证</w:t>
      </w:r>
      <w:r>
        <w:rPr>
          <w:rFonts w:hint="eastAsia" w:ascii="宋体" w:hAnsi="宋体"/>
          <w:color w:val="auto"/>
          <w:sz w:val="24"/>
          <w:szCs w:val="24"/>
          <w:lang w:eastAsia="zh-CN"/>
        </w:rPr>
        <w:t>，</w:t>
      </w:r>
      <w:r>
        <w:rPr>
          <w:rFonts w:hint="eastAsia" w:ascii="宋体" w:hAnsi="宋体"/>
          <w:color w:val="auto"/>
          <w:sz w:val="24"/>
          <w:szCs w:val="24"/>
        </w:rPr>
        <w:t>组织机构代码证</w:t>
      </w:r>
      <w:r>
        <w:rPr>
          <w:rFonts w:hint="eastAsia" w:ascii="宋体" w:hAnsi="宋体"/>
          <w:color w:val="auto"/>
          <w:sz w:val="24"/>
          <w:szCs w:val="24"/>
          <w:lang w:eastAsia="zh-CN"/>
        </w:rPr>
        <w:t>；</w:t>
      </w:r>
    </w:p>
    <w:p>
      <w:pPr>
        <w:numPr>
          <w:ilvl w:val="0"/>
          <w:numId w:val="0"/>
        </w:numPr>
        <w:ind w:firstLine="240" w:firstLineChars="100"/>
        <w:rPr>
          <w:rFonts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提供所供应的</w:t>
      </w:r>
      <w:r>
        <w:rPr>
          <w:rFonts w:hint="eastAsia" w:ascii="宋体" w:hAnsi="宋体"/>
          <w:color w:val="auto"/>
          <w:sz w:val="24"/>
          <w:szCs w:val="24"/>
          <w:lang w:eastAsia="zh-CN"/>
        </w:rPr>
        <w:t>项目服务</w:t>
      </w:r>
      <w:r>
        <w:rPr>
          <w:rFonts w:hint="eastAsia" w:ascii="宋体" w:hAnsi="宋体"/>
          <w:color w:val="auto"/>
          <w:sz w:val="24"/>
          <w:szCs w:val="24"/>
        </w:rPr>
        <w:t>为同期市场主流</w:t>
      </w:r>
      <w:r>
        <w:rPr>
          <w:rFonts w:hint="eastAsia" w:ascii="宋体" w:hAnsi="宋体"/>
          <w:color w:val="auto"/>
          <w:sz w:val="24"/>
          <w:szCs w:val="24"/>
          <w:lang w:eastAsia="zh-CN"/>
        </w:rPr>
        <w:t>项目</w:t>
      </w:r>
      <w:r>
        <w:rPr>
          <w:rFonts w:hint="eastAsia" w:ascii="宋体" w:hAnsi="宋体"/>
          <w:color w:val="auto"/>
          <w:sz w:val="24"/>
          <w:szCs w:val="24"/>
        </w:rPr>
        <w:t>，且不高于市场平均价及在非政府采购渠道的价格，且属于强制采购范围内的货物，是列入最新一期《节能产品政府采购清单》的货物，优先提供列入最新一期《环境标志产品政府采购清单》的货物的承诺书（格式自定）。</w:t>
      </w:r>
    </w:p>
    <w:p>
      <w:pPr>
        <w:ind w:firstLine="480"/>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、根据该项目内容，提供供应商的相关资质证书、许可证等。</w:t>
      </w:r>
    </w:p>
    <w:p>
      <w:pPr>
        <w:pStyle w:val="2"/>
        <w:rPr>
          <w:color w:val="auto"/>
        </w:rPr>
      </w:pPr>
      <w:r>
        <w:rPr>
          <w:rFonts w:hAnsi="宋体"/>
          <w:color w:val="auto"/>
        </w:rPr>
        <w:br w:type="page"/>
      </w:r>
      <w:bookmarkStart w:id="747" w:name="_Toc531158150"/>
      <w:bookmarkStart w:id="748" w:name="_Toc531165310"/>
      <w:bookmarkStart w:id="749" w:name="_Toc530476176"/>
      <w:r>
        <w:rPr>
          <w:rFonts w:hint="eastAsia"/>
          <w:color w:val="auto"/>
        </w:rPr>
        <w:t>附件7：财务状况、缴纳税收和社会保障资金证明</w:t>
      </w:r>
      <w:bookmarkEnd w:id="747"/>
      <w:bookmarkEnd w:id="748"/>
      <w:bookmarkEnd w:id="749"/>
    </w:p>
    <w:p>
      <w:pPr>
        <w:autoSpaceDE w:val="0"/>
        <w:autoSpaceDN w:val="0"/>
        <w:adjustRightInd w:val="0"/>
        <w:ind w:firstLine="904" w:firstLineChars="250"/>
        <w:jc w:val="center"/>
        <w:rPr>
          <w:rFonts w:ascii="宋体" w:hAnsi="宋体"/>
          <w:b/>
          <w:color w:val="auto"/>
          <w:sz w:val="36"/>
          <w:szCs w:val="36"/>
        </w:rPr>
      </w:pPr>
    </w:p>
    <w:p>
      <w:pPr>
        <w:autoSpaceDE w:val="0"/>
        <w:autoSpaceDN w:val="0"/>
        <w:adjustRightInd w:val="0"/>
        <w:ind w:firstLine="904" w:firstLineChars="250"/>
        <w:rPr>
          <w:rFonts w:ascii="宋体" w:hAnsi="宋体"/>
          <w:b/>
          <w:color w:val="auto"/>
          <w:sz w:val="36"/>
          <w:szCs w:val="36"/>
        </w:rPr>
      </w:pPr>
      <w:r>
        <w:rPr>
          <w:rFonts w:hint="eastAsia" w:ascii="宋体" w:hAnsi="宋体"/>
          <w:b/>
          <w:color w:val="auto"/>
          <w:sz w:val="36"/>
          <w:szCs w:val="36"/>
        </w:rPr>
        <w:t>财务状况、缴纳税收和社会保障资金证明</w:t>
      </w:r>
    </w:p>
    <w:p>
      <w:pPr>
        <w:autoSpaceDE w:val="0"/>
        <w:autoSpaceDN w:val="0"/>
        <w:adjustRightInd w:val="0"/>
        <w:ind w:firstLine="904" w:firstLineChars="250"/>
        <w:jc w:val="center"/>
        <w:rPr>
          <w:rFonts w:ascii="宋体" w:hAnsi="宋体"/>
          <w:b/>
          <w:color w:val="auto"/>
          <w:sz w:val="36"/>
          <w:szCs w:val="36"/>
        </w:rPr>
      </w:pPr>
    </w:p>
    <w:p>
      <w:pPr>
        <w:autoSpaceDE w:val="0"/>
        <w:autoSpaceDN w:val="0"/>
        <w:adjustRightInd w:val="0"/>
        <w:ind w:firstLine="600" w:firstLineChars="250"/>
        <w:jc w:val="left"/>
        <w:rPr>
          <w:rFonts w:ascii="宋体" w:hAnsi="宋体"/>
          <w:color w:val="auto"/>
          <w:sz w:val="24"/>
          <w:szCs w:val="24"/>
        </w:rPr>
      </w:pPr>
      <w:r>
        <w:rPr>
          <w:rFonts w:hint="eastAsia" w:ascii="宋体" w:hAnsi="宋体"/>
          <w:color w:val="auto"/>
          <w:sz w:val="24"/>
          <w:szCs w:val="24"/>
        </w:rPr>
        <w:t>按照《政府采购法》第22条规定提供以下相关材料：</w:t>
      </w:r>
    </w:p>
    <w:p>
      <w:pPr>
        <w:autoSpaceDE w:val="0"/>
        <w:autoSpaceDN w:val="0"/>
        <w:adjustRightInd w:val="0"/>
        <w:ind w:firstLine="600" w:firstLineChars="250"/>
        <w:jc w:val="left"/>
        <w:rPr>
          <w:rFonts w:hint="eastAsia" w:ascii="宋体" w:hAnsi="宋体" w:eastAsia="宋体"/>
          <w:color w:val="auto"/>
          <w:sz w:val="24"/>
          <w:szCs w:val="24"/>
          <w:lang w:val="en-US" w:eastAsia="zh-CN"/>
        </w:rPr>
      </w:pPr>
      <w:r>
        <w:rPr>
          <w:rFonts w:hint="eastAsia" w:ascii="宋体" w:hAnsi="宋体"/>
          <w:color w:val="auto"/>
          <w:sz w:val="24"/>
          <w:szCs w:val="24"/>
        </w:rPr>
        <w:t>1、供应商是法人的，提供</w:t>
      </w:r>
      <w:r>
        <w:rPr>
          <w:rFonts w:hint="eastAsia" w:ascii="宋体" w:hAnsi="宋体"/>
          <w:color w:val="auto"/>
          <w:sz w:val="24"/>
        </w:rPr>
        <w:t>经第三方机构出具</w:t>
      </w:r>
      <w:r>
        <w:rPr>
          <w:rFonts w:hint="eastAsia" w:ascii="宋体" w:hAnsi="宋体"/>
          <w:color w:val="auto"/>
          <w:sz w:val="24"/>
          <w:szCs w:val="24"/>
        </w:rPr>
        <w:t>201</w:t>
      </w:r>
      <w:r>
        <w:rPr>
          <w:rFonts w:hint="eastAsia" w:ascii="宋体" w:hAnsi="宋体"/>
          <w:color w:val="auto"/>
          <w:sz w:val="24"/>
          <w:szCs w:val="24"/>
          <w:lang w:val="en-US" w:eastAsia="zh-CN"/>
        </w:rPr>
        <w:t>8</w:t>
      </w:r>
      <w:r>
        <w:rPr>
          <w:rFonts w:hint="eastAsia" w:ascii="宋体" w:hAnsi="宋体"/>
          <w:color w:val="auto"/>
          <w:sz w:val="24"/>
          <w:szCs w:val="24"/>
        </w:rPr>
        <w:t>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r>
        <w:rPr>
          <w:rFonts w:hint="eastAsia" w:ascii="宋体" w:hAnsi="宋体"/>
          <w:color w:val="auto"/>
          <w:sz w:val="24"/>
          <w:szCs w:val="24"/>
          <w:lang w:val="en-US" w:eastAsia="zh-CN"/>
        </w:rPr>
        <w:t xml:space="preserve"> </w:t>
      </w:r>
    </w:p>
    <w:p>
      <w:pPr>
        <w:autoSpaceDE w:val="0"/>
        <w:autoSpaceDN w:val="0"/>
        <w:adjustRightInd w:val="0"/>
        <w:spacing w:line="400" w:lineRule="exact"/>
        <w:ind w:firstLine="480" w:firstLineChars="200"/>
        <w:jc w:val="left"/>
        <w:rPr>
          <w:rFonts w:hint="eastAsia" w:ascii="宋体" w:hAnsi="宋体"/>
          <w:color w:val="auto"/>
          <w:sz w:val="24"/>
        </w:rPr>
      </w:pPr>
      <w:r>
        <w:rPr>
          <w:rFonts w:hint="eastAsia" w:ascii="宋体" w:hAnsi="宋体"/>
          <w:color w:val="auto"/>
          <w:sz w:val="24"/>
          <w:szCs w:val="24"/>
        </w:rPr>
        <w:t>2、</w:t>
      </w:r>
      <w:r>
        <w:rPr>
          <w:rFonts w:hint="eastAsia" w:ascii="宋体" w:hAnsi="宋体"/>
          <w:color w:val="auto"/>
          <w:sz w:val="24"/>
        </w:rPr>
        <w:t>近三个月</w:t>
      </w:r>
      <w:r>
        <w:rPr>
          <w:rFonts w:hint="eastAsia"/>
          <w:color w:val="auto"/>
          <w:sz w:val="24"/>
        </w:rPr>
        <w:t>依法缴纳税收</w:t>
      </w:r>
      <w:r>
        <w:rPr>
          <w:rFonts w:hint="eastAsia"/>
          <w:color w:val="auto"/>
          <w:sz w:val="24"/>
        </w:rPr>
        <w:tab/>
      </w:r>
      <w:r>
        <w:rPr>
          <w:rFonts w:hint="eastAsia"/>
          <w:color w:val="auto"/>
          <w:sz w:val="24"/>
        </w:rPr>
        <w:t>和社会保障资金记录的证明材料</w:t>
      </w:r>
      <w:r>
        <w:rPr>
          <w:rFonts w:hint="eastAsia"/>
          <w:color w:val="auto"/>
          <w:sz w:val="24"/>
          <w:lang w:eastAsia="zh-CN"/>
        </w:rPr>
        <w:t>。</w:t>
      </w:r>
      <w:r>
        <w:rPr>
          <w:rFonts w:hint="eastAsia" w:ascii="宋体" w:hAnsi="宋体"/>
          <w:color w:val="auto"/>
          <w:sz w:val="24"/>
        </w:rPr>
        <w:t>依法免税或不</w:t>
      </w:r>
    </w:p>
    <w:p>
      <w:pPr>
        <w:autoSpaceDE w:val="0"/>
        <w:autoSpaceDN w:val="0"/>
        <w:adjustRightInd w:val="0"/>
        <w:spacing w:line="400" w:lineRule="exact"/>
        <w:jc w:val="left"/>
        <w:rPr>
          <w:rFonts w:hint="eastAsia" w:ascii="宋体" w:hAnsi="宋体"/>
          <w:color w:val="auto"/>
          <w:sz w:val="24"/>
        </w:rPr>
      </w:pPr>
      <w:r>
        <w:rPr>
          <w:rFonts w:hint="eastAsia" w:ascii="宋体" w:hAnsi="宋体"/>
          <w:color w:val="auto"/>
          <w:sz w:val="24"/>
        </w:rPr>
        <w:t>需要缴纳社会保障资金的供应商,应提供相应文件证明其依法兔税或不需要缴纳社会保障资金。(供应商如没有缴纳社保相关证明,需提供情况说明并加盖公章)</w:t>
      </w:r>
    </w:p>
    <w:p>
      <w:pPr>
        <w:autoSpaceDE w:val="0"/>
        <w:autoSpaceDN w:val="0"/>
        <w:adjustRightInd w:val="0"/>
        <w:spacing w:line="400" w:lineRule="exact"/>
        <w:ind w:firstLine="480" w:firstLineChars="200"/>
        <w:jc w:val="left"/>
        <w:rPr>
          <w:rFonts w:hint="eastAsia" w:ascii="宋体" w:hAnsi="宋体"/>
          <w:color w:val="auto"/>
          <w:sz w:val="24"/>
        </w:rPr>
      </w:pPr>
      <w:r>
        <w:rPr>
          <w:rFonts w:hint="eastAsia" w:ascii="宋体" w:hAnsi="宋体"/>
          <w:color w:val="auto"/>
          <w:sz w:val="24"/>
        </w:rPr>
        <w:t>3、</w:t>
      </w:r>
      <w:r>
        <w:rPr>
          <w:rFonts w:hint="eastAsia" w:ascii="宋体" w:hAnsi="Cambria" w:cs="宋体"/>
          <w:color w:val="auto"/>
          <w:kern w:val="0"/>
          <w:sz w:val="24"/>
          <w:lang w:val="zh-CN"/>
        </w:rPr>
        <w:t>新注册企业未满一年的提供第三方出具的验资报告。</w:t>
      </w:r>
    </w:p>
    <w:p>
      <w:pPr>
        <w:pStyle w:val="2"/>
        <w:rPr>
          <w:color w:val="auto"/>
        </w:rPr>
      </w:pPr>
      <w:r>
        <w:rPr>
          <w:rFonts w:hAnsi="宋体"/>
          <w:color w:val="auto"/>
        </w:rPr>
        <w:br w:type="page"/>
      </w:r>
      <w:bookmarkStart w:id="750" w:name="_Toc531165311"/>
      <w:bookmarkStart w:id="751" w:name="_Toc531158151"/>
      <w:bookmarkStart w:id="752" w:name="_Toc530476177"/>
      <w:r>
        <w:rPr>
          <w:rFonts w:hint="eastAsia"/>
          <w:color w:val="auto"/>
        </w:rPr>
        <w:t>附件8：无重大违法记录声明</w:t>
      </w:r>
      <w:bookmarkEnd w:id="750"/>
      <w:bookmarkEnd w:id="751"/>
      <w:bookmarkEnd w:id="752"/>
    </w:p>
    <w:p>
      <w:pPr>
        <w:ind w:firstLine="2909" w:firstLineChars="805"/>
        <w:rPr>
          <w:rFonts w:ascii="宋体" w:hAnsi="宋体"/>
          <w:b/>
          <w:color w:val="auto"/>
          <w:sz w:val="36"/>
          <w:szCs w:val="36"/>
        </w:rPr>
      </w:pPr>
    </w:p>
    <w:p>
      <w:pPr>
        <w:ind w:firstLine="2909" w:firstLineChars="805"/>
        <w:rPr>
          <w:rFonts w:ascii="宋体" w:hAnsi="宋体"/>
          <w:b/>
          <w:color w:val="auto"/>
          <w:sz w:val="36"/>
          <w:szCs w:val="36"/>
        </w:rPr>
      </w:pPr>
      <w:r>
        <w:rPr>
          <w:rFonts w:hint="eastAsia" w:ascii="宋体" w:hAnsi="宋体"/>
          <w:b/>
          <w:color w:val="auto"/>
          <w:sz w:val="36"/>
          <w:szCs w:val="36"/>
        </w:rPr>
        <w:t>无重大违法记录声明</w:t>
      </w:r>
    </w:p>
    <w:p>
      <w:pPr>
        <w:tabs>
          <w:tab w:val="left" w:pos="168"/>
        </w:tabs>
        <w:adjustRightInd w:val="0"/>
        <w:ind w:firstLine="2530" w:firstLineChars="700"/>
        <w:textAlignment w:val="baseline"/>
        <w:rPr>
          <w:rFonts w:ascii="宋体"/>
          <w:b/>
          <w:color w:val="auto"/>
          <w:sz w:val="36"/>
          <w:szCs w:val="36"/>
        </w:rPr>
      </w:pPr>
    </w:p>
    <w:p>
      <w:pPr>
        <w:widowControl/>
        <w:snapToGrid w:val="0"/>
        <w:spacing w:line="360" w:lineRule="auto"/>
        <w:ind w:firstLine="480"/>
        <w:outlineLvl w:val="1"/>
        <w:rPr>
          <w:rFonts w:ascii="宋体"/>
          <w:b/>
          <w:color w:val="auto"/>
          <w:sz w:val="28"/>
          <w:szCs w:val="28"/>
        </w:rPr>
      </w:pPr>
      <w:bookmarkStart w:id="753" w:name="_Toc531165312"/>
      <w:bookmarkStart w:id="754" w:name="_Toc531165100"/>
      <w:bookmarkStart w:id="755" w:name="_Toc531158779"/>
      <w:bookmarkStart w:id="756" w:name="_Toc531158152"/>
      <w:bookmarkStart w:id="757" w:name="_Toc530476178"/>
      <w:bookmarkStart w:id="758" w:name="_Toc530475733"/>
      <w:bookmarkStart w:id="759" w:name="_Toc530475663"/>
      <w:r>
        <w:rPr>
          <w:rFonts w:hint="eastAsia" w:ascii="宋体" w:hAnsi="宋体"/>
          <w:color w:val="auto"/>
          <w:sz w:val="24"/>
          <w:szCs w:val="24"/>
        </w:rPr>
        <w:t>提供参加政府采购活动前3年内在经营活动中没有重大违法记录的书面声明（格式可自定）；并附“信用中国”网站的查询截图，时间为评审时间前20天内（截图中须显示“报告查看时间”）。</w:t>
      </w:r>
      <w:r>
        <w:rPr>
          <w:rFonts w:ascii="宋体" w:hAnsi="宋体"/>
          <w:b/>
          <w:bCs/>
          <w:color w:val="auto"/>
        </w:rPr>
        <w:br w:type="page"/>
      </w:r>
      <w:bookmarkStart w:id="760" w:name="_Toc530476179"/>
      <w:bookmarkStart w:id="761" w:name="_Toc530475664"/>
      <w:bookmarkStart w:id="762" w:name="_Toc530475734"/>
      <w:bookmarkStart w:id="763" w:name="_Toc531165101"/>
      <w:bookmarkStart w:id="764" w:name="_Toc531158153"/>
      <w:bookmarkStart w:id="765" w:name="_Toc531158780"/>
      <w:bookmarkStart w:id="766" w:name="_Toc531165313"/>
      <w:r>
        <w:rPr>
          <w:rFonts w:hint="eastAsia" w:ascii="宋体"/>
          <w:b/>
          <w:color w:val="auto"/>
          <w:sz w:val="28"/>
          <w:szCs w:val="28"/>
        </w:rPr>
        <w:t>（响应文件封面）</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pPr>
        <w:widowControl/>
        <w:snapToGrid w:val="0"/>
        <w:spacing w:line="360" w:lineRule="auto"/>
        <w:ind w:firstLine="480"/>
        <w:outlineLvl w:val="1"/>
        <w:rPr>
          <w:rFonts w:ascii="宋体"/>
          <w:b/>
          <w:color w:val="auto"/>
          <w:sz w:val="28"/>
          <w:szCs w:val="28"/>
        </w:rPr>
      </w:pPr>
    </w:p>
    <w:p>
      <w:pPr>
        <w:spacing w:line="360" w:lineRule="auto"/>
        <w:ind w:firstLine="2046" w:firstLineChars="392"/>
        <w:rPr>
          <w:rFonts w:ascii="仿宋_GB2312" w:hAnsi="宋体" w:eastAsia="仿宋_GB2312"/>
          <w:b/>
          <w:color w:val="auto"/>
          <w:sz w:val="52"/>
          <w:szCs w:val="52"/>
        </w:rPr>
      </w:pPr>
    </w:p>
    <w:p>
      <w:pPr>
        <w:spacing w:line="360" w:lineRule="auto"/>
        <w:ind w:firstLine="2046" w:firstLineChars="392"/>
        <w:rPr>
          <w:rFonts w:ascii="仿宋_GB2312" w:hAnsi="宋体" w:eastAsia="仿宋_GB2312"/>
          <w:b/>
          <w:color w:val="auto"/>
          <w:sz w:val="52"/>
          <w:szCs w:val="52"/>
        </w:rPr>
      </w:pPr>
    </w:p>
    <w:p>
      <w:pPr>
        <w:spacing w:line="360" w:lineRule="auto"/>
        <w:ind w:firstLine="2833" w:firstLineChars="392"/>
        <w:rPr>
          <w:rFonts w:ascii="宋体" w:hAnsi="宋体"/>
          <w:b/>
          <w:color w:val="auto"/>
          <w:sz w:val="72"/>
          <w:szCs w:val="72"/>
        </w:rPr>
      </w:pPr>
    </w:p>
    <w:p>
      <w:pPr>
        <w:spacing w:line="360" w:lineRule="auto"/>
        <w:ind w:firstLine="2364" w:firstLineChars="327"/>
        <w:rPr>
          <w:rFonts w:ascii="宋体" w:hAnsi="宋体"/>
          <w:color w:val="auto"/>
          <w:sz w:val="72"/>
          <w:szCs w:val="72"/>
        </w:rPr>
      </w:pPr>
      <w:r>
        <w:rPr>
          <w:rFonts w:hint="eastAsia" w:ascii="宋体" w:hAnsi="宋体"/>
          <w:b/>
          <w:color w:val="auto"/>
          <w:sz w:val="72"/>
          <w:szCs w:val="72"/>
        </w:rPr>
        <w:t>响 应 文 件</w:t>
      </w:r>
    </w:p>
    <w:p>
      <w:pPr>
        <w:adjustRightInd w:val="0"/>
        <w:spacing w:line="360" w:lineRule="auto"/>
        <w:jc w:val="center"/>
        <w:textAlignment w:val="baseline"/>
        <w:rPr>
          <w:rFonts w:ascii="宋体" w:hAnsi="宋体"/>
          <w:b/>
          <w:bCs/>
          <w:color w:val="auto"/>
          <w:sz w:val="36"/>
          <w:szCs w:val="36"/>
        </w:rPr>
      </w:pPr>
      <w:r>
        <w:rPr>
          <w:rFonts w:hint="eastAsia" w:ascii="宋体" w:hAnsi="宋体"/>
          <w:b/>
          <w:bCs/>
          <w:color w:val="auto"/>
          <w:sz w:val="36"/>
          <w:szCs w:val="36"/>
        </w:rPr>
        <w:t>（符合性审查部分）</w:t>
      </w:r>
    </w:p>
    <w:p>
      <w:pPr>
        <w:adjustRightInd w:val="0"/>
        <w:spacing w:line="360" w:lineRule="auto"/>
        <w:textAlignment w:val="baseline"/>
        <w:rPr>
          <w:rFonts w:ascii="宋体" w:hAnsi="宋体"/>
          <w:b/>
          <w:bCs/>
          <w:color w:val="auto"/>
          <w:sz w:val="32"/>
        </w:rPr>
      </w:pPr>
    </w:p>
    <w:p>
      <w:pPr>
        <w:adjustRightInd w:val="0"/>
        <w:spacing w:line="360" w:lineRule="auto"/>
        <w:textAlignment w:val="baseline"/>
        <w:rPr>
          <w:rFonts w:ascii="宋体" w:hAnsi="宋体"/>
          <w:b/>
          <w:bCs/>
          <w:color w:val="auto"/>
          <w:sz w:val="32"/>
        </w:rPr>
      </w:pPr>
    </w:p>
    <w:p>
      <w:pPr>
        <w:adjustRightInd w:val="0"/>
        <w:spacing w:line="360" w:lineRule="auto"/>
        <w:textAlignment w:val="baseline"/>
        <w:rPr>
          <w:rFonts w:ascii="宋体" w:hAnsi="宋体"/>
          <w:b/>
          <w:bCs/>
          <w:color w:val="auto"/>
          <w:sz w:val="32"/>
        </w:rPr>
      </w:pPr>
    </w:p>
    <w:p>
      <w:pPr>
        <w:adjustRightInd w:val="0"/>
        <w:spacing w:line="360" w:lineRule="auto"/>
        <w:textAlignment w:val="baseline"/>
        <w:rPr>
          <w:rFonts w:ascii="宋体" w:hAnsi="宋体"/>
          <w:b/>
          <w:bCs/>
          <w:color w:val="auto"/>
          <w:sz w:val="32"/>
        </w:rPr>
      </w:pPr>
    </w:p>
    <w:p>
      <w:pPr>
        <w:adjustRightInd w:val="0"/>
        <w:spacing w:line="360" w:lineRule="auto"/>
        <w:ind w:left="-42" w:leftChars="-68" w:hanging="101" w:hangingChars="28"/>
        <w:textAlignment w:val="baseline"/>
        <w:rPr>
          <w:rFonts w:ascii="宋体" w:hAnsi="宋体"/>
          <w:b/>
          <w:color w:val="auto"/>
          <w:sz w:val="36"/>
          <w:szCs w:val="36"/>
        </w:rPr>
      </w:pPr>
      <w:r>
        <w:rPr>
          <w:rFonts w:hint="eastAsia" w:ascii="宋体" w:hAnsi="宋体"/>
          <w:b/>
          <w:bCs/>
          <w:color w:val="auto"/>
          <w:sz w:val="36"/>
          <w:szCs w:val="36"/>
        </w:rPr>
        <w:t>项目编号</w:t>
      </w:r>
      <w:r>
        <w:rPr>
          <w:rFonts w:hint="eastAsia" w:ascii="宋体" w:hAnsi="宋体"/>
          <w:b/>
          <w:color w:val="auto"/>
          <w:sz w:val="36"/>
          <w:szCs w:val="36"/>
        </w:rPr>
        <w:t>：</w:t>
      </w:r>
      <w:r>
        <w:rPr>
          <w:rFonts w:hint="eastAsia" w:ascii="宋体" w:hAnsi="宋体"/>
          <w:b/>
          <w:color w:val="auto"/>
          <w:sz w:val="36"/>
          <w:szCs w:val="36"/>
          <w:lang w:eastAsia="zh-CN"/>
        </w:rPr>
        <w:t>兴</w:t>
      </w:r>
      <w:r>
        <w:rPr>
          <w:rFonts w:hint="eastAsia" w:ascii="宋体" w:hAnsi="宋体"/>
          <w:b/>
          <w:color w:val="auto"/>
          <w:sz w:val="36"/>
          <w:szCs w:val="36"/>
        </w:rPr>
        <w:t>政采</w:t>
      </w:r>
      <w:r>
        <w:rPr>
          <w:rFonts w:hint="eastAsia" w:ascii="宋体" w:hAnsi="宋体" w:eastAsia="宋体" w:cs="Times New Roman"/>
          <w:b/>
          <w:color w:val="auto"/>
          <w:sz w:val="36"/>
          <w:szCs w:val="36"/>
        </w:rPr>
        <w:t>公开招募</w:t>
      </w:r>
      <w:r>
        <w:rPr>
          <w:rFonts w:hint="eastAsia" w:ascii="宋体" w:hAnsi="宋体"/>
          <w:b/>
          <w:color w:val="auto"/>
          <w:sz w:val="36"/>
          <w:szCs w:val="36"/>
        </w:rPr>
        <w:t>（服务）2019-0</w:t>
      </w:r>
      <w:r>
        <w:rPr>
          <w:rFonts w:hint="eastAsia" w:ascii="宋体" w:hAnsi="宋体"/>
          <w:b/>
          <w:color w:val="auto"/>
          <w:sz w:val="36"/>
          <w:szCs w:val="36"/>
          <w:lang w:val="en-US" w:eastAsia="zh-CN"/>
        </w:rPr>
        <w:t>3</w:t>
      </w:r>
      <w:r>
        <w:rPr>
          <w:rFonts w:hint="eastAsia" w:ascii="宋体" w:hAnsi="宋体"/>
          <w:b/>
          <w:color w:val="auto"/>
          <w:sz w:val="36"/>
          <w:szCs w:val="36"/>
        </w:rPr>
        <w:t>号</w:t>
      </w:r>
    </w:p>
    <w:p>
      <w:pPr>
        <w:adjustRightInd w:val="0"/>
        <w:spacing w:line="360" w:lineRule="auto"/>
        <w:ind w:left="1754" w:leftChars="-68" w:hanging="1897" w:hangingChars="525"/>
        <w:textAlignment w:val="baseline"/>
        <w:rPr>
          <w:rFonts w:hint="eastAsia" w:ascii="宋体" w:hAnsi="宋体" w:eastAsia="宋体" w:cs="Times New Roman"/>
          <w:b/>
          <w:color w:val="auto"/>
          <w:sz w:val="36"/>
          <w:szCs w:val="36"/>
          <w:lang w:val="en-US" w:eastAsia="zh-CN"/>
        </w:rPr>
      </w:pPr>
      <w:r>
        <w:rPr>
          <w:rFonts w:hint="eastAsia" w:ascii="宋体" w:hAnsi="宋体"/>
          <w:b/>
          <w:bCs/>
          <w:color w:val="auto"/>
          <w:sz w:val="36"/>
          <w:szCs w:val="36"/>
        </w:rPr>
        <w:t>项目名称</w:t>
      </w:r>
      <w:r>
        <w:rPr>
          <w:rFonts w:ascii="宋体" w:hAnsi="宋体"/>
          <w:b/>
          <w:bCs/>
          <w:color w:val="auto"/>
          <w:sz w:val="36"/>
          <w:szCs w:val="36"/>
        </w:rPr>
        <w:t>:</w:t>
      </w:r>
      <w:r>
        <w:rPr>
          <w:rFonts w:hint="eastAsia" w:ascii="宋体" w:hAnsi="宋体" w:cs="Times New Roman"/>
          <w:b/>
          <w:color w:val="auto"/>
          <w:sz w:val="36"/>
          <w:szCs w:val="36"/>
          <w:lang w:eastAsia="zh-CN"/>
        </w:rPr>
        <w:t>兴海</w:t>
      </w:r>
      <w:r>
        <w:rPr>
          <w:rFonts w:hint="eastAsia" w:ascii="宋体" w:hAnsi="宋体" w:eastAsia="宋体" w:cs="Times New Roman"/>
          <w:b/>
          <w:color w:val="auto"/>
          <w:sz w:val="36"/>
          <w:szCs w:val="36"/>
          <w:lang w:eastAsia="zh-CN"/>
        </w:rPr>
        <w:t>县</w:t>
      </w:r>
      <w:r>
        <w:rPr>
          <w:rFonts w:hint="eastAsia" w:ascii="宋体" w:hAnsi="宋体" w:eastAsia="宋体" w:cs="Times New Roman"/>
          <w:b/>
          <w:color w:val="auto"/>
          <w:sz w:val="36"/>
          <w:szCs w:val="36"/>
        </w:rPr>
        <w:t>财政局</w:t>
      </w:r>
      <w:r>
        <w:rPr>
          <w:rFonts w:hint="eastAsia" w:ascii="宋体" w:hAnsi="宋体" w:eastAsia="宋体" w:cs="Times New Roman"/>
          <w:b/>
          <w:color w:val="auto"/>
          <w:sz w:val="36"/>
          <w:szCs w:val="36"/>
          <w:lang w:val="en-US" w:eastAsia="zh-CN"/>
        </w:rPr>
        <w:t>2019年县级预算单位网上服务市场招募项目</w:t>
      </w:r>
    </w:p>
    <w:p>
      <w:pPr>
        <w:adjustRightInd w:val="0"/>
        <w:spacing w:line="360" w:lineRule="auto"/>
        <w:ind w:firstLine="1807" w:firstLineChars="500"/>
        <w:textAlignment w:val="baseline"/>
        <w:rPr>
          <w:rFonts w:ascii="宋体" w:hAnsi="宋体"/>
          <w:b/>
          <w:color w:val="auto"/>
          <w:sz w:val="36"/>
          <w:szCs w:val="36"/>
        </w:rPr>
      </w:pPr>
    </w:p>
    <w:p>
      <w:pPr>
        <w:adjustRightInd w:val="0"/>
        <w:spacing w:line="360" w:lineRule="auto"/>
        <w:ind w:left="-42" w:leftChars="-68" w:hanging="101" w:hangingChars="28"/>
        <w:textAlignment w:val="baseline"/>
        <w:rPr>
          <w:rFonts w:ascii="宋体" w:hAnsi="宋体"/>
          <w:b/>
          <w:bCs/>
          <w:color w:val="auto"/>
          <w:sz w:val="36"/>
          <w:szCs w:val="36"/>
        </w:rPr>
      </w:pPr>
      <w:r>
        <w:rPr>
          <w:rFonts w:hint="eastAsia" w:ascii="宋体" w:hAnsi="宋体"/>
          <w:b/>
          <w:bCs/>
          <w:color w:val="auto"/>
          <w:sz w:val="36"/>
          <w:szCs w:val="36"/>
        </w:rPr>
        <w:t>所报包号：</w:t>
      </w:r>
    </w:p>
    <w:p>
      <w:pPr>
        <w:adjustRightInd w:val="0"/>
        <w:spacing w:line="360" w:lineRule="auto"/>
        <w:textAlignment w:val="baseline"/>
        <w:rPr>
          <w:rFonts w:ascii="宋体" w:hAnsi="宋体"/>
          <w:b/>
          <w:bCs/>
          <w:color w:val="auto"/>
          <w:sz w:val="36"/>
          <w:szCs w:val="36"/>
        </w:rPr>
      </w:pPr>
    </w:p>
    <w:p>
      <w:pPr>
        <w:adjustRightInd w:val="0"/>
        <w:spacing w:line="360" w:lineRule="auto"/>
        <w:ind w:left="-248" w:leftChars="-118" w:firstLine="1"/>
        <w:jc w:val="center"/>
        <w:textAlignment w:val="baseline"/>
        <w:rPr>
          <w:rFonts w:ascii="宋体" w:hAnsi="宋体"/>
          <w:b/>
          <w:color w:val="auto"/>
          <w:sz w:val="36"/>
          <w:szCs w:val="36"/>
        </w:rPr>
      </w:pPr>
      <w:r>
        <w:rPr>
          <w:rFonts w:hint="eastAsia" w:ascii="宋体" w:hAnsi="宋体"/>
          <w:b/>
          <w:bCs/>
          <w:color w:val="auto"/>
          <w:sz w:val="36"/>
          <w:szCs w:val="36"/>
        </w:rPr>
        <w:t xml:space="preserve">  供应商名称</w:t>
      </w:r>
      <w:r>
        <w:rPr>
          <w:rFonts w:hint="eastAsia" w:ascii="宋体" w:hAnsi="宋体"/>
          <w:b/>
          <w:color w:val="auto"/>
          <w:sz w:val="36"/>
          <w:szCs w:val="36"/>
        </w:rPr>
        <w:t>：</w:t>
      </w:r>
    </w:p>
    <w:p>
      <w:pPr>
        <w:spacing w:line="360" w:lineRule="auto"/>
        <w:jc w:val="center"/>
        <w:rPr>
          <w:rFonts w:ascii="宋体" w:hAnsi="宋体"/>
          <w:b/>
          <w:color w:val="auto"/>
          <w:sz w:val="32"/>
        </w:rPr>
      </w:pPr>
      <w:r>
        <w:rPr>
          <w:rFonts w:hint="eastAsia" w:ascii="宋体" w:hAnsi="宋体"/>
          <w:b/>
          <w:color w:val="auto"/>
          <w:sz w:val="32"/>
        </w:rPr>
        <w:t>年  月  日</w:t>
      </w:r>
    </w:p>
    <w:p>
      <w:pPr>
        <w:pStyle w:val="2"/>
        <w:rPr>
          <w:color w:val="auto"/>
        </w:rPr>
      </w:pPr>
      <w:bookmarkStart w:id="767" w:name="_Toc531165314"/>
      <w:bookmarkStart w:id="768" w:name="_Toc530476180"/>
      <w:bookmarkStart w:id="769" w:name="_Toc531158154"/>
      <w:r>
        <w:rPr>
          <w:rFonts w:hint="eastAsia"/>
          <w:color w:val="auto"/>
        </w:rPr>
        <w:t>附件</w:t>
      </w:r>
      <w:bookmarkStart w:id="770" w:name="_Toc376936769"/>
      <w:bookmarkStart w:id="771" w:name="_Toc325726038"/>
      <w:r>
        <w:rPr>
          <w:rFonts w:hint="eastAsia"/>
          <w:color w:val="auto"/>
        </w:rPr>
        <w:t>9：报价一览表</w:t>
      </w:r>
      <w:bookmarkEnd w:id="767"/>
      <w:bookmarkEnd w:id="768"/>
      <w:bookmarkEnd w:id="769"/>
      <w:bookmarkEnd w:id="770"/>
      <w:bookmarkEnd w:id="771"/>
    </w:p>
    <w:p>
      <w:pPr>
        <w:widowControl/>
        <w:snapToGrid w:val="0"/>
        <w:spacing w:line="360" w:lineRule="auto"/>
        <w:jc w:val="center"/>
        <w:outlineLvl w:val="1"/>
        <w:rPr>
          <w:rFonts w:ascii="宋体"/>
          <w:b/>
          <w:color w:val="auto"/>
          <w:sz w:val="36"/>
          <w:szCs w:val="36"/>
        </w:rPr>
      </w:pPr>
    </w:p>
    <w:p>
      <w:pPr>
        <w:ind w:firstLine="199" w:firstLineChars="55"/>
        <w:jc w:val="center"/>
        <w:rPr>
          <w:rFonts w:ascii="宋体" w:hAnsi="宋体"/>
          <w:b/>
          <w:color w:val="auto"/>
          <w:sz w:val="36"/>
          <w:szCs w:val="36"/>
        </w:rPr>
      </w:pPr>
      <w:r>
        <w:rPr>
          <w:rFonts w:hint="eastAsia" w:ascii="宋体" w:hAnsi="宋体"/>
          <w:b/>
          <w:color w:val="auto"/>
          <w:sz w:val="36"/>
          <w:szCs w:val="36"/>
        </w:rPr>
        <w:t>报价一览表</w:t>
      </w:r>
    </w:p>
    <w:p>
      <w:pPr>
        <w:rPr>
          <w:rFonts w:ascii="宋体" w:hAnsi="宋体"/>
          <w:b/>
          <w:color w:val="auto"/>
          <w:sz w:val="24"/>
          <w:szCs w:val="24"/>
        </w:rPr>
      </w:pPr>
      <w:r>
        <w:rPr>
          <w:rFonts w:hint="eastAsia" w:ascii="宋体" w:hAnsi="宋体"/>
          <w:b/>
          <w:color w:val="auto"/>
          <w:sz w:val="24"/>
          <w:szCs w:val="24"/>
        </w:rPr>
        <w:t>供应商名称：</w:t>
      </w:r>
    </w:p>
    <w:p>
      <w:pPr>
        <w:rPr>
          <w:rFonts w:ascii="宋体" w:hAnsi="宋体"/>
          <w:b/>
          <w:color w:val="auto"/>
          <w:sz w:val="24"/>
          <w:szCs w:val="24"/>
        </w:rPr>
      </w:pPr>
      <w:r>
        <w:rPr>
          <w:rFonts w:hint="eastAsia" w:ascii="宋体" w:hAnsi="宋体"/>
          <w:b/>
          <w:color w:val="auto"/>
          <w:sz w:val="24"/>
          <w:szCs w:val="24"/>
        </w:rPr>
        <w:t xml:space="preserve">项目名称：                                         </w:t>
      </w:r>
    </w:p>
    <w:p>
      <w:pPr>
        <w:jc w:val="right"/>
        <w:rPr>
          <w:rFonts w:ascii="宋体" w:hAnsi="宋体"/>
          <w:b/>
          <w:color w:val="auto"/>
          <w:sz w:val="24"/>
          <w:szCs w:val="24"/>
        </w:rPr>
      </w:pPr>
      <w:r>
        <w:rPr>
          <w:rFonts w:hint="eastAsia" w:ascii="宋体" w:hAnsi="宋体"/>
          <w:color w:val="auto"/>
          <w:sz w:val="24"/>
          <w:szCs w:val="24"/>
        </w:rPr>
        <w:t>单位：</w:t>
      </w:r>
      <w:r>
        <w:rPr>
          <w:rFonts w:hint="eastAsia" w:ascii="宋体" w:hAnsi="宋体"/>
          <w:bCs/>
          <w:color w:val="auto"/>
          <w:sz w:val="24"/>
          <w:szCs w:val="24"/>
        </w:rPr>
        <w:t>人民币(元)</w:t>
      </w:r>
    </w:p>
    <w:tbl>
      <w:tblPr>
        <w:tblStyle w:val="12"/>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195"/>
        <w:gridCol w:w="134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trPr>
        <w:tc>
          <w:tcPr>
            <w:tcW w:w="2943" w:type="dxa"/>
            <w:noWrap w:val="0"/>
            <w:vAlign w:val="center"/>
          </w:tcPr>
          <w:p>
            <w:pPr>
              <w:adjustRightInd w:val="0"/>
              <w:jc w:val="center"/>
              <w:textAlignment w:val="baseline"/>
              <w:rPr>
                <w:rFonts w:ascii="宋体" w:hAnsi="宋体"/>
                <w:b/>
                <w:color w:val="auto"/>
                <w:sz w:val="24"/>
                <w:szCs w:val="24"/>
              </w:rPr>
            </w:pPr>
            <w:r>
              <w:rPr>
                <w:rFonts w:hint="eastAsia" w:ascii="宋体" w:hAnsi="宋体"/>
                <w:b/>
                <w:color w:val="auto"/>
                <w:sz w:val="24"/>
                <w:szCs w:val="24"/>
              </w:rPr>
              <w:t>所报包号</w:t>
            </w:r>
          </w:p>
        </w:tc>
        <w:tc>
          <w:tcPr>
            <w:tcW w:w="3195" w:type="dxa"/>
            <w:noWrap w:val="0"/>
            <w:vAlign w:val="center"/>
          </w:tcPr>
          <w:p>
            <w:pPr>
              <w:adjustRightInd w:val="0"/>
              <w:jc w:val="center"/>
              <w:textAlignment w:val="baseline"/>
              <w:rPr>
                <w:rFonts w:ascii="宋体" w:hAnsi="宋体"/>
                <w:b/>
                <w:color w:val="auto"/>
                <w:sz w:val="24"/>
                <w:szCs w:val="24"/>
              </w:rPr>
            </w:pPr>
            <w:r>
              <w:rPr>
                <w:rFonts w:hint="eastAsia" w:ascii="宋体" w:hAnsi="宋体"/>
                <w:b/>
                <w:color w:val="auto"/>
                <w:sz w:val="24"/>
                <w:szCs w:val="24"/>
              </w:rPr>
              <w:t>报价（%）</w:t>
            </w:r>
          </w:p>
        </w:tc>
        <w:tc>
          <w:tcPr>
            <w:tcW w:w="1341" w:type="dxa"/>
            <w:noWrap w:val="0"/>
            <w:vAlign w:val="center"/>
          </w:tcPr>
          <w:p>
            <w:pPr>
              <w:adjustRightInd w:val="0"/>
              <w:jc w:val="center"/>
              <w:textAlignment w:val="baseline"/>
              <w:rPr>
                <w:rFonts w:ascii="宋体" w:hAnsi="宋体"/>
                <w:b/>
                <w:color w:val="auto"/>
                <w:sz w:val="24"/>
                <w:szCs w:val="24"/>
              </w:rPr>
            </w:pPr>
            <w:r>
              <w:rPr>
                <w:rFonts w:hint="eastAsia" w:ascii="宋体" w:hAnsi="宋体"/>
                <w:b/>
                <w:color w:val="auto"/>
                <w:sz w:val="24"/>
                <w:szCs w:val="24"/>
              </w:rPr>
              <w:t>服务期限</w:t>
            </w:r>
          </w:p>
        </w:tc>
        <w:tc>
          <w:tcPr>
            <w:tcW w:w="1560" w:type="dxa"/>
            <w:noWrap w:val="0"/>
            <w:vAlign w:val="center"/>
          </w:tcPr>
          <w:p>
            <w:pPr>
              <w:adjustRightInd w:val="0"/>
              <w:ind w:left="275" w:leftChars="16" w:hanging="241" w:hangingChars="100"/>
              <w:jc w:val="center"/>
              <w:textAlignment w:val="baseline"/>
              <w:rPr>
                <w:rFonts w:ascii="宋体" w:hAnsi="宋体"/>
                <w:b/>
                <w:color w:val="auto"/>
                <w:sz w:val="24"/>
                <w:szCs w:val="24"/>
              </w:rPr>
            </w:pPr>
            <w:r>
              <w:rPr>
                <w:rFonts w:hint="eastAsia" w:ascii="宋体" w:hAnsi="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2" w:hRule="atLeast"/>
        </w:trPr>
        <w:tc>
          <w:tcPr>
            <w:tcW w:w="2943" w:type="dxa"/>
            <w:noWrap w:val="0"/>
            <w:vAlign w:val="center"/>
          </w:tcPr>
          <w:p>
            <w:pPr>
              <w:adjustRightInd w:val="0"/>
              <w:ind w:firstLine="482"/>
              <w:textAlignment w:val="baseline"/>
              <w:rPr>
                <w:rFonts w:ascii="宋体" w:hAnsi="宋体"/>
                <w:b/>
                <w:bCs/>
                <w:color w:val="auto"/>
                <w:sz w:val="24"/>
                <w:szCs w:val="24"/>
              </w:rPr>
            </w:pPr>
          </w:p>
        </w:tc>
        <w:tc>
          <w:tcPr>
            <w:tcW w:w="3195" w:type="dxa"/>
            <w:noWrap w:val="0"/>
            <w:vAlign w:val="top"/>
          </w:tcPr>
          <w:p>
            <w:pPr>
              <w:adjustRightInd w:val="0"/>
              <w:ind w:firstLine="198" w:firstLineChars="82"/>
              <w:textAlignment w:val="baseline"/>
              <w:rPr>
                <w:rFonts w:ascii="宋体" w:hAnsi="宋体"/>
                <w:b/>
                <w:color w:val="auto"/>
                <w:sz w:val="24"/>
                <w:szCs w:val="24"/>
              </w:rPr>
            </w:pPr>
          </w:p>
        </w:tc>
        <w:tc>
          <w:tcPr>
            <w:tcW w:w="1341" w:type="dxa"/>
            <w:noWrap w:val="0"/>
            <w:vAlign w:val="center"/>
          </w:tcPr>
          <w:p>
            <w:pPr>
              <w:adjustRightInd w:val="0"/>
              <w:ind w:firstLine="198" w:firstLineChars="82"/>
              <w:jc w:val="center"/>
              <w:textAlignment w:val="baseline"/>
              <w:rPr>
                <w:rFonts w:ascii="宋体" w:hAnsi="宋体"/>
                <w:b/>
                <w:color w:val="auto"/>
                <w:sz w:val="24"/>
                <w:szCs w:val="24"/>
              </w:rPr>
            </w:pPr>
            <w:r>
              <w:rPr>
                <w:rFonts w:hint="eastAsia" w:ascii="宋体" w:hAnsi="宋体"/>
                <w:b/>
                <w:color w:val="auto"/>
                <w:sz w:val="24"/>
                <w:szCs w:val="24"/>
              </w:rPr>
              <w:t>三年</w:t>
            </w:r>
          </w:p>
        </w:tc>
        <w:tc>
          <w:tcPr>
            <w:tcW w:w="1560" w:type="dxa"/>
            <w:noWrap w:val="0"/>
            <w:vAlign w:val="top"/>
          </w:tcPr>
          <w:p>
            <w:pPr>
              <w:adjustRightInd w:val="0"/>
              <w:textAlignment w:val="baseline"/>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trPr>
        <w:tc>
          <w:tcPr>
            <w:tcW w:w="9039" w:type="dxa"/>
            <w:gridSpan w:val="4"/>
            <w:noWrap w:val="0"/>
            <w:vAlign w:val="center"/>
          </w:tcPr>
          <w:p>
            <w:pPr>
              <w:adjustRightInd w:val="0"/>
              <w:textAlignment w:val="baseline"/>
              <w:rPr>
                <w:rFonts w:ascii="宋体" w:hAnsi="宋体"/>
                <w:b/>
                <w:color w:val="auto"/>
                <w:sz w:val="24"/>
                <w:szCs w:val="24"/>
              </w:rPr>
            </w:pPr>
            <w:r>
              <w:rPr>
                <w:rFonts w:hint="eastAsia" w:ascii="宋体" w:hAnsi="宋体"/>
                <w:b/>
                <w:color w:val="auto"/>
                <w:sz w:val="24"/>
                <w:szCs w:val="24"/>
              </w:rPr>
              <w:t>其他承诺及需要说明的事项：</w:t>
            </w:r>
          </w:p>
        </w:tc>
      </w:tr>
    </w:tbl>
    <w:p>
      <w:pPr>
        <w:adjustRightInd w:val="0"/>
        <w:spacing w:line="276" w:lineRule="auto"/>
        <w:textAlignment w:val="baseline"/>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1、填写此表时不得改变表格形式，可按包增加行。</w:t>
      </w:r>
    </w:p>
    <w:p>
      <w:pPr>
        <w:widowControl/>
        <w:spacing w:line="560" w:lineRule="exact"/>
        <w:ind w:firstLine="480" w:firstLineChars="200"/>
        <w:jc w:val="left"/>
        <w:outlineLvl w:val="0"/>
        <w:rPr>
          <w:rFonts w:ascii="仿宋" w:hAnsi="仿宋" w:eastAsia="仿宋" w:cs="宋体"/>
          <w:color w:val="auto"/>
          <w:kern w:val="36"/>
          <w:sz w:val="30"/>
          <w:szCs w:val="30"/>
        </w:rPr>
      </w:pPr>
      <w:r>
        <w:rPr>
          <w:rFonts w:hint="eastAsia" w:ascii="宋体" w:hAnsi="宋体"/>
          <w:color w:val="auto"/>
          <w:sz w:val="24"/>
          <w:szCs w:val="24"/>
        </w:rPr>
        <w:t>2、供应商须按“报价一览表”格式填写报价，各包不得出现两个或两个以上的报价方案，每个包的商品类别均为同一折扣率，各包商品明细表只作为报价的参考，供应商不需在此表中列明明细。（</w:t>
      </w:r>
      <w:r>
        <w:rPr>
          <w:rFonts w:hint="eastAsia" w:ascii="宋体" w:hAnsi="宋体"/>
          <w:color w:val="auto"/>
          <w:sz w:val="24"/>
          <w:szCs w:val="24"/>
          <w:lang w:eastAsia="zh-CN"/>
        </w:rPr>
        <w:t>政采云</w:t>
      </w:r>
      <w:r>
        <w:rPr>
          <w:rFonts w:hint="eastAsia" w:ascii="宋体" w:hAnsi="宋体"/>
          <w:color w:val="auto"/>
          <w:sz w:val="24"/>
          <w:szCs w:val="24"/>
        </w:rPr>
        <w:t>网上</w:t>
      </w:r>
      <w:r>
        <w:rPr>
          <w:rFonts w:hint="eastAsia" w:ascii="宋体" w:hAnsi="宋体"/>
          <w:color w:val="auto"/>
          <w:sz w:val="24"/>
          <w:szCs w:val="24"/>
          <w:lang w:eastAsia="zh-CN"/>
        </w:rPr>
        <w:t>服务平台</w:t>
      </w:r>
      <w:r>
        <w:rPr>
          <w:rFonts w:hint="eastAsia" w:ascii="宋体" w:hAnsi="宋体"/>
          <w:color w:val="auto"/>
          <w:sz w:val="24"/>
          <w:szCs w:val="24"/>
        </w:rPr>
        <w:t>综合折扣率须≤</w:t>
      </w:r>
      <w:r>
        <w:rPr>
          <w:rFonts w:hint="eastAsia" w:ascii="宋体" w:hAnsi="宋体"/>
          <w:color w:val="auto"/>
          <w:sz w:val="24"/>
          <w:szCs w:val="24"/>
          <w:lang w:val="en-US" w:eastAsia="zh-CN"/>
        </w:rPr>
        <w:t>90</w:t>
      </w:r>
      <w:r>
        <w:rPr>
          <w:rFonts w:hint="eastAsia" w:ascii="宋体" w:hAnsi="宋体"/>
          <w:color w:val="auto"/>
          <w:sz w:val="24"/>
          <w:szCs w:val="24"/>
        </w:rPr>
        <w:t>%）。每个包的商品类别均为同一折扣率。</w:t>
      </w:r>
    </w:p>
    <w:p>
      <w:pPr>
        <w:adjustRightInd w:val="0"/>
        <w:spacing w:line="276" w:lineRule="auto"/>
        <w:ind w:firstLine="480"/>
        <w:textAlignment w:val="baseline"/>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、报价不能有两个或两个以上的报价方案，否则，取消其入围资格。</w:t>
      </w:r>
    </w:p>
    <w:p>
      <w:pPr>
        <w:rPr>
          <w:rFonts w:ascii="宋体" w:hAnsi="宋体"/>
          <w:color w:val="auto"/>
          <w:sz w:val="24"/>
          <w:szCs w:val="24"/>
        </w:rPr>
      </w:pPr>
      <w:r>
        <w:rPr>
          <w:rFonts w:hint="eastAsia" w:ascii="宋体" w:hAnsi="宋体"/>
          <w:color w:val="auto"/>
          <w:sz w:val="24"/>
          <w:szCs w:val="24"/>
        </w:rPr>
        <w:t xml:space="preserve">   </w:t>
      </w:r>
    </w:p>
    <w:p>
      <w:pPr>
        <w:ind w:firstLine="2532" w:firstLineChars="1055"/>
        <w:rPr>
          <w:rFonts w:ascii="宋体" w:hAnsi="宋体"/>
          <w:color w:val="auto"/>
          <w:sz w:val="24"/>
          <w:szCs w:val="24"/>
        </w:rPr>
      </w:pPr>
    </w:p>
    <w:p>
      <w:pPr>
        <w:ind w:firstLine="482"/>
        <w:jc w:val="center"/>
        <w:rPr>
          <w:rFonts w:ascii="宋体" w:hAnsi="宋体"/>
          <w:b/>
          <w:color w:val="auto"/>
          <w:sz w:val="24"/>
          <w:szCs w:val="24"/>
        </w:rPr>
      </w:pPr>
      <w:r>
        <w:rPr>
          <w:rFonts w:hint="eastAsia" w:ascii="宋体" w:hAnsi="宋体"/>
          <w:b/>
          <w:color w:val="auto"/>
          <w:sz w:val="24"/>
          <w:szCs w:val="24"/>
        </w:rPr>
        <w:t xml:space="preserve">                      供应商：（公章）</w:t>
      </w:r>
    </w:p>
    <w:p>
      <w:pPr>
        <w:ind w:firstLine="482"/>
        <w:jc w:val="center"/>
        <w:rPr>
          <w:rFonts w:ascii="宋体" w:hAnsi="宋体"/>
          <w:b/>
          <w:color w:val="auto"/>
          <w:sz w:val="24"/>
          <w:szCs w:val="24"/>
        </w:rPr>
      </w:pPr>
      <w:r>
        <w:rPr>
          <w:rFonts w:hint="eastAsia" w:ascii="宋体" w:hAnsi="宋体"/>
          <w:b/>
          <w:color w:val="auto"/>
          <w:sz w:val="24"/>
          <w:szCs w:val="24"/>
        </w:rPr>
        <w:t xml:space="preserve">                  法定代表人或委托代理人：（签字或盖章）</w:t>
      </w:r>
    </w:p>
    <w:p>
      <w:pPr>
        <w:ind w:firstLine="482"/>
        <w:jc w:val="center"/>
        <w:rPr>
          <w:rFonts w:ascii="宋体" w:hAnsi="宋体"/>
          <w:b/>
          <w:color w:val="auto"/>
          <w:sz w:val="24"/>
          <w:szCs w:val="24"/>
        </w:rPr>
      </w:pPr>
      <w:r>
        <w:rPr>
          <w:rFonts w:hint="eastAsia" w:ascii="宋体" w:hAnsi="宋体"/>
          <w:b/>
          <w:color w:val="auto"/>
          <w:sz w:val="24"/>
          <w:szCs w:val="24"/>
        </w:rPr>
        <w:t xml:space="preserve">             年   月  日</w:t>
      </w:r>
    </w:p>
    <w:p>
      <w:pPr>
        <w:pStyle w:val="2"/>
        <w:rPr>
          <w:color w:val="auto"/>
        </w:rPr>
      </w:pPr>
      <w:r>
        <w:rPr>
          <w:color w:val="auto"/>
          <w:sz w:val="24"/>
          <w:szCs w:val="24"/>
        </w:rPr>
        <w:br w:type="page"/>
      </w:r>
      <w:bookmarkStart w:id="772" w:name="_Toc531158155"/>
      <w:bookmarkStart w:id="773" w:name="_Toc531165315"/>
      <w:bookmarkStart w:id="774" w:name="_Toc530476181"/>
      <w:r>
        <w:rPr>
          <w:rFonts w:hint="eastAsia"/>
          <w:color w:val="auto"/>
        </w:rPr>
        <w:t>附件10：</w:t>
      </w:r>
      <w:r>
        <w:rPr>
          <w:rFonts w:hint="eastAsia"/>
          <w:color w:val="auto"/>
          <w:lang w:eastAsia="zh-CN"/>
        </w:rPr>
        <w:t>服务项目</w:t>
      </w:r>
      <w:r>
        <w:rPr>
          <w:rFonts w:hint="eastAsia"/>
          <w:color w:val="auto"/>
        </w:rPr>
        <w:t>及物流价格承诺书</w:t>
      </w:r>
      <w:bookmarkEnd w:id="772"/>
      <w:bookmarkEnd w:id="773"/>
      <w:bookmarkEnd w:id="774"/>
    </w:p>
    <w:p>
      <w:pPr>
        <w:widowControl/>
        <w:snapToGrid w:val="0"/>
        <w:spacing w:line="360" w:lineRule="auto"/>
        <w:outlineLvl w:val="1"/>
        <w:rPr>
          <w:rFonts w:ascii="宋体"/>
          <w:b/>
          <w:color w:val="auto"/>
          <w:sz w:val="28"/>
          <w:szCs w:val="28"/>
        </w:rPr>
      </w:pPr>
    </w:p>
    <w:p>
      <w:pPr>
        <w:ind w:firstLine="723"/>
        <w:jc w:val="center"/>
        <w:rPr>
          <w:rFonts w:ascii="宋体" w:hAnsi="宋体"/>
          <w:b/>
          <w:color w:val="auto"/>
          <w:sz w:val="36"/>
          <w:szCs w:val="36"/>
        </w:rPr>
      </w:pPr>
      <w:r>
        <w:rPr>
          <w:rFonts w:hint="eastAsia"/>
          <w:b/>
          <w:bCs/>
          <w:color w:val="auto"/>
          <w:sz w:val="36"/>
          <w:szCs w:val="36"/>
          <w:lang w:eastAsia="zh-CN"/>
        </w:rPr>
        <w:t>服务项目及</w:t>
      </w:r>
      <w:r>
        <w:rPr>
          <w:rFonts w:hint="eastAsia" w:ascii="宋体" w:hAnsi="宋体"/>
          <w:b/>
          <w:color w:val="auto"/>
          <w:sz w:val="36"/>
          <w:szCs w:val="36"/>
        </w:rPr>
        <w:t>物流价格承诺书</w:t>
      </w:r>
    </w:p>
    <w:p>
      <w:pPr>
        <w:ind w:firstLine="480"/>
        <w:jc w:val="center"/>
        <w:rPr>
          <w:rFonts w:ascii="宋体" w:hAnsi="宋体"/>
          <w:color w:val="auto"/>
          <w:sz w:val="24"/>
          <w:szCs w:val="24"/>
        </w:rPr>
      </w:pPr>
    </w:p>
    <w:p>
      <w:pPr>
        <w:widowControl/>
        <w:snapToGrid w:val="0"/>
        <w:ind w:firstLine="480"/>
        <w:outlineLvl w:val="1"/>
        <w:rPr>
          <w:rFonts w:ascii="宋体" w:hAnsi="宋体"/>
          <w:color w:val="auto"/>
          <w:sz w:val="24"/>
          <w:szCs w:val="24"/>
        </w:rPr>
      </w:pPr>
      <w:bookmarkStart w:id="775" w:name="_Toc531158156"/>
      <w:bookmarkStart w:id="776" w:name="_Toc531165316"/>
      <w:bookmarkStart w:id="777" w:name="_Toc531158783"/>
      <w:bookmarkStart w:id="778" w:name="_Toc531165104"/>
      <w:bookmarkStart w:id="779" w:name="_Toc530475730"/>
      <w:bookmarkStart w:id="780" w:name="_Toc530475660"/>
      <w:bookmarkStart w:id="781" w:name="_Toc530476182"/>
      <w:r>
        <w:rPr>
          <w:rFonts w:hint="eastAsia" w:ascii="宋体" w:hAnsi="宋体"/>
          <w:color w:val="auto"/>
          <w:sz w:val="24"/>
          <w:szCs w:val="24"/>
        </w:rPr>
        <w:t>1、</w:t>
      </w:r>
      <w:r>
        <w:rPr>
          <w:rFonts w:hint="eastAsia"/>
          <w:color w:val="auto"/>
          <w:lang w:eastAsia="zh-CN"/>
        </w:rPr>
        <w:t>服务项目价格</w:t>
      </w:r>
      <w:r>
        <w:rPr>
          <w:rFonts w:hint="eastAsia" w:ascii="宋体" w:hAnsi="宋体"/>
          <w:color w:val="auto"/>
          <w:sz w:val="24"/>
          <w:szCs w:val="24"/>
        </w:rPr>
        <w:t>承诺书：供应商需承诺其针对本项目提供的商品</w:t>
      </w:r>
      <w:r>
        <w:rPr>
          <w:rFonts w:hint="eastAsia" w:ascii="宋体" w:hAnsi="宋体"/>
          <w:color w:val="auto"/>
          <w:sz w:val="24"/>
          <w:szCs w:val="24"/>
          <w:lang w:eastAsia="zh-CN"/>
        </w:rPr>
        <w:t>或服务</w:t>
      </w:r>
      <w:r>
        <w:rPr>
          <w:rFonts w:hint="eastAsia" w:ascii="宋体" w:hAnsi="宋体"/>
          <w:color w:val="auto"/>
          <w:sz w:val="24"/>
          <w:szCs w:val="24"/>
        </w:rPr>
        <w:t>价格与向其他地区供货商品的价格一致，不得有地区差异。（格式自定）</w:t>
      </w:r>
      <w:bookmarkEnd w:id="775"/>
      <w:bookmarkEnd w:id="776"/>
      <w:bookmarkEnd w:id="777"/>
      <w:bookmarkEnd w:id="778"/>
    </w:p>
    <w:p>
      <w:pPr>
        <w:widowControl/>
        <w:snapToGrid w:val="0"/>
        <w:ind w:firstLine="480"/>
        <w:outlineLvl w:val="1"/>
        <w:rPr>
          <w:rFonts w:ascii="宋体" w:hAnsi="宋体"/>
          <w:color w:val="auto"/>
          <w:sz w:val="24"/>
          <w:szCs w:val="24"/>
        </w:rPr>
      </w:pPr>
      <w:bookmarkStart w:id="782" w:name="_Toc531158157"/>
      <w:bookmarkStart w:id="783" w:name="_Toc531158784"/>
      <w:bookmarkStart w:id="784" w:name="_Toc531165317"/>
      <w:bookmarkStart w:id="785" w:name="_Toc531165105"/>
      <w:r>
        <w:rPr>
          <w:rFonts w:hint="eastAsia" w:ascii="宋体" w:hAnsi="宋体"/>
          <w:color w:val="auto"/>
          <w:sz w:val="24"/>
          <w:szCs w:val="24"/>
        </w:rPr>
        <w:t>2、物流价格承诺书：供应商需承诺运费标准不高于市场价格的98%。（格式自定）</w:t>
      </w:r>
      <w:bookmarkEnd w:id="782"/>
      <w:bookmarkEnd w:id="783"/>
      <w:bookmarkEnd w:id="784"/>
      <w:bookmarkEnd w:id="785"/>
    </w:p>
    <w:p>
      <w:pPr>
        <w:widowControl/>
        <w:snapToGrid w:val="0"/>
        <w:ind w:firstLine="480"/>
        <w:outlineLvl w:val="1"/>
        <w:rPr>
          <w:rFonts w:ascii="宋体" w:hAnsi="宋体"/>
          <w:color w:val="auto"/>
          <w:sz w:val="24"/>
          <w:szCs w:val="24"/>
        </w:rPr>
      </w:pPr>
    </w:p>
    <w:bookmarkEnd w:id="779"/>
    <w:bookmarkEnd w:id="780"/>
    <w:bookmarkEnd w:id="781"/>
    <w:p>
      <w:pPr>
        <w:pStyle w:val="2"/>
        <w:rPr>
          <w:color w:val="auto"/>
        </w:rPr>
      </w:pPr>
      <w:r>
        <w:rPr>
          <w:rFonts w:hAnsi="宋体"/>
          <w:color w:val="auto"/>
        </w:rPr>
        <w:br w:type="page"/>
      </w:r>
      <w:bookmarkStart w:id="786" w:name="_Toc531158158"/>
      <w:bookmarkStart w:id="787" w:name="_Toc530476183"/>
      <w:bookmarkStart w:id="788" w:name="_Toc531165318"/>
      <w:r>
        <w:rPr>
          <w:rFonts w:hint="eastAsia"/>
          <w:color w:val="auto"/>
        </w:rPr>
        <w:t>附件11：服务方案</w:t>
      </w:r>
      <w:bookmarkEnd w:id="786"/>
      <w:bookmarkEnd w:id="787"/>
      <w:bookmarkEnd w:id="788"/>
    </w:p>
    <w:p>
      <w:pPr>
        <w:ind w:firstLine="2909" w:firstLineChars="805"/>
        <w:rPr>
          <w:rFonts w:ascii="宋体"/>
          <w:b/>
          <w:color w:val="auto"/>
          <w:sz w:val="36"/>
          <w:szCs w:val="36"/>
        </w:rPr>
      </w:pPr>
    </w:p>
    <w:p>
      <w:pPr>
        <w:ind w:firstLine="3090" w:firstLineChars="855"/>
        <w:rPr>
          <w:rFonts w:ascii="宋体" w:hAnsi="宋体"/>
          <w:b/>
          <w:color w:val="auto"/>
          <w:sz w:val="36"/>
          <w:szCs w:val="36"/>
        </w:rPr>
      </w:pPr>
      <w:r>
        <w:rPr>
          <w:rFonts w:hint="eastAsia" w:ascii="宋体" w:hAnsi="宋体"/>
          <w:b/>
          <w:color w:val="auto"/>
          <w:sz w:val="36"/>
          <w:szCs w:val="36"/>
        </w:rPr>
        <w:t>服务方案</w:t>
      </w:r>
    </w:p>
    <w:p>
      <w:pPr>
        <w:ind w:firstLine="411" w:firstLineChars="196"/>
        <w:rPr>
          <w:rFonts w:ascii="宋体" w:hAnsi="宋体"/>
          <w:bCs/>
          <w:color w:val="auto"/>
        </w:rPr>
      </w:pPr>
    </w:p>
    <w:p>
      <w:pPr>
        <w:ind w:firstLine="480"/>
        <w:rPr>
          <w:rFonts w:ascii="宋体" w:hAnsi="宋体"/>
          <w:color w:val="auto"/>
          <w:sz w:val="24"/>
          <w:szCs w:val="24"/>
        </w:rPr>
      </w:pPr>
      <w:r>
        <w:rPr>
          <w:rFonts w:hint="eastAsia" w:ascii="宋体" w:hAnsi="宋体"/>
          <w:bCs/>
          <w:color w:val="auto"/>
          <w:sz w:val="24"/>
          <w:szCs w:val="24"/>
        </w:rPr>
        <w:t>根据采购项目内容，按公开招募文件要求提供</w:t>
      </w:r>
      <w:r>
        <w:rPr>
          <w:rFonts w:hint="eastAsia" w:ascii="宋体" w:hAnsi="宋体"/>
          <w:color w:val="auto"/>
          <w:sz w:val="24"/>
          <w:szCs w:val="24"/>
        </w:rPr>
        <w:t>项目实施方案、服务方案等内容。</w:t>
      </w:r>
    </w:p>
    <w:p>
      <w:pPr>
        <w:rPr>
          <w:rFonts w:ascii="宋体" w:hAnsi="宋体"/>
          <w:bCs/>
          <w:color w:val="auto"/>
          <w:sz w:val="24"/>
          <w:szCs w:val="24"/>
        </w:rPr>
      </w:pPr>
    </w:p>
    <w:p>
      <w:pPr>
        <w:pStyle w:val="2"/>
        <w:rPr>
          <w:color w:val="auto"/>
        </w:rPr>
      </w:pPr>
      <w:r>
        <w:rPr>
          <w:color w:val="auto"/>
        </w:rPr>
        <w:br w:type="page"/>
      </w:r>
      <w:bookmarkStart w:id="789" w:name="_Toc530476184"/>
      <w:bookmarkStart w:id="790" w:name="_Toc531158159"/>
      <w:bookmarkStart w:id="791" w:name="_Toc531165319"/>
      <w:r>
        <w:rPr>
          <w:rFonts w:hint="eastAsia"/>
          <w:color w:val="auto"/>
        </w:rPr>
        <w:t>附件12：服务能力证明材料</w:t>
      </w:r>
      <w:bookmarkEnd w:id="789"/>
      <w:bookmarkEnd w:id="790"/>
      <w:bookmarkEnd w:id="791"/>
    </w:p>
    <w:p>
      <w:pPr>
        <w:ind w:firstLine="2909" w:firstLineChars="805"/>
        <w:rPr>
          <w:rFonts w:ascii="宋体"/>
          <w:b/>
          <w:color w:val="auto"/>
          <w:sz w:val="36"/>
          <w:szCs w:val="36"/>
        </w:rPr>
      </w:pPr>
    </w:p>
    <w:p>
      <w:pPr>
        <w:ind w:firstLine="708" w:firstLineChars="196"/>
        <w:jc w:val="center"/>
        <w:rPr>
          <w:rFonts w:ascii="宋体" w:hAnsi="宋体"/>
          <w:bCs/>
          <w:color w:val="auto"/>
        </w:rPr>
      </w:pPr>
      <w:r>
        <w:rPr>
          <w:rFonts w:hint="eastAsia" w:ascii="宋体" w:hAnsi="宋体"/>
          <w:b/>
          <w:color w:val="auto"/>
          <w:sz w:val="36"/>
          <w:szCs w:val="36"/>
        </w:rPr>
        <w:t>服务能力证明材料</w:t>
      </w:r>
    </w:p>
    <w:p>
      <w:pPr>
        <w:ind w:firstLine="480"/>
        <w:rPr>
          <w:rFonts w:ascii="宋体" w:hAnsi="宋体"/>
          <w:bCs/>
          <w:color w:val="auto"/>
        </w:rPr>
      </w:pPr>
    </w:p>
    <w:p>
      <w:pPr>
        <w:ind w:firstLine="480" w:firstLineChars="200"/>
        <w:rPr>
          <w:rFonts w:ascii="宋体" w:hAnsi="宋体"/>
          <w:bCs/>
          <w:color w:val="auto"/>
          <w:sz w:val="24"/>
          <w:szCs w:val="24"/>
        </w:rPr>
      </w:pPr>
      <w:r>
        <w:rPr>
          <w:rFonts w:hint="eastAsia" w:ascii="宋体" w:hAnsi="宋体"/>
          <w:bCs/>
          <w:color w:val="auto"/>
          <w:sz w:val="24"/>
          <w:szCs w:val="24"/>
        </w:rPr>
        <w:t>1、服务网点能力：提供供应商自有服务网点的房屋产权证或与房屋所有权者签订的房屋租赁合同（扫描或复印件），租赁房屋的还需提供房屋所有权者的房屋产权证（扫描或复印件）；没有服务网点的供应商，提供入围后一个月内，在</w:t>
      </w:r>
      <w:r>
        <w:rPr>
          <w:rFonts w:hint="eastAsia" w:ascii="宋体" w:hAnsi="宋体"/>
          <w:bCs/>
          <w:color w:val="auto"/>
          <w:sz w:val="24"/>
          <w:szCs w:val="24"/>
          <w:lang w:eastAsia="zh-CN"/>
        </w:rPr>
        <w:t>兴海县</w:t>
      </w:r>
      <w:r>
        <w:rPr>
          <w:rFonts w:hint="eastAsia" w:ascii="宋体" w:hAnsi="宋体"/>
          <w:bCs/>
          <w:color w:val="auto"/>
          <w:sz w:val="24"/>
          <w:szCs w:val="24"/>
        </w:rPr>
        <w:t>设立分支机构或具有面向</w:t>
      </w:r>
      <w:r>
        <w:rPr>
          <w:rFonts w:hint="eastAsia" w:ascii="宋体" w:hAnsi="宋体"/>
          <w:bCs/>
          <w:color w:val="auto"/>
          <w:sz w:val="24"/>
          <w:szCs w:val="24"/>
          <w:lang w:eastAsia="zh-CN"/>
        </w:rPr>
        <w:t>兴海县县</w:t>
      </w:r>
      <w:r>
        <w:rPr>
          <w:rFonts w:hint="eastAsia" w:ascii="宋体" w:hAnsi="宋体"/>
          <w:bCs/>
          <w:color w:val="auto"/>
          <w:sz w:val="24"/>
          <w:szCs w:val="24"/>
        </w:rPr>
        <w:t>级预算单位服务的授权售后服务机构的承诺函（格式自定）。</w:t>
      </w:r>
    </w:p>
    <w:p>
      <w:pPr>
        <w:ind w:firstLine="480" w:firstLineChars="200"/>
        <w:rPr>
          <w:rFonts w:ascii="宋体" w:hAnsi="宋体"/>
          <w:color w:val="auto"/>
          <w:sz w:val="24"/>
          <w:szCs w:val="24"/>
        </w:rPr>
      </w:pPr>
      <w:r>
        <w:rPr>
          <w:rFonts w:hint="eastAsia" w:ascii="宋体" w:hAnsi="宋体"/>
          <w:color w:val="auto"/>
          <w:sz w:val="24"/>
          <w:szCs w:val="24"/>
        </w:rPr>
        <w:t>2、售后服务计划。</w:t>
      </w:r>
    </w:p>
    <w:p>
      <w:pPr>
        <w:widowControl/>
        <w:snapToGrid w:val="0"/>
        <w:ind w:firstLine="482" w:firstLineChars="200"/>
        <w:outlineLvl w:val="1"/>
        <w:rPr>
          <w:rFonts w:ascii="宋体"/>
          <w:b/>
          <w:color w:val="auto"/>
          <w:sz w:val="24"/>
          <w:szCs w:val="24"/>
        </w:rPr>
      </w:pPr>
    </w:p>
    <w:p>
      <w:pPr>
        <w:pStyle w:val="2"/>
        <w:rPr>
          <w:color w:val="auto"/>
        </w:rPr>
      </w:pPr>
      <w:r>
        <w:rPr>
          <w:color w:val="auto"/>
        </w:rPr>
        <w:br w:type="page"/>
      </w:r>
      <w:bookmarkStart w:id="792" w:name="_Toc530476185"/>
      <w:bookmarkStart w:id="793" w:name="_Toc531158160"/>
      <w:bookmarkStart w:id="794" w:name="_Toc531165320"/>
      <w:r>
        <w:rPr>
          <w:rFonts w:hint="eastAsia"/>
          <w:color w:val="auto"/>
        </w:rPr>
        <w:t>附件13：供应商类似业绩证明材料</w:t>
      </w:r>
      <w:bookmarkEnd w:id="792"/>
      <w:bookmarkEnd w:id="793"/>
      <w:bookmarkEnd w:id="794"/>
    </w:p>
    <w:p>
      <w:pPr>
        <w:ind w:firstLine="2909" w:firstLineChars="805"/>
        <w:rPr>
          <w:rFonts w:ascii="宋体" w:hAnsi="宋体"/>
          <w:b/>
          <w:color w:val="auto"/>
          <w:sz w:val="36"/>
          <w:szCs w:val="36"/>
        </w:rPr>
      </w:pPr>
    </w:p>
    <w:p>
      <w:pPr>
        <w:jc w:val="center"/>
        <w:rPr>
          <w:rFonts w:ascii="宋体" w:hAnsi="宋体"/>
          <w:b/>
          <w:color w:val="auto"/>
          <w:sz w:val="36"/>
          <w:szCs w:val="36"/>
        </w:rPr>
      </w:pPr>
      <w:r>
        <w:rPr>
          <w:rFonts w:hint="eastAsia" w:ascii="宋体" w:hAnsi="宋体"/>
          <w:b/>
          <w:color w:val="auto"/>
          <w:sz w:val="36"/>
          <w:szCs w:val="36"/>
        </w:rPr>
        <w:t>供应商类似业绩证明材料</w:t>
      </w:r>
    </w:p>
    <w:p>
      <w:pPr>
        <w:tabs>
          <w:tab w:val="left" w:pos="168"/>
        </w:tabs>
        <w:adjustRightInd w:val="0"/>
        <w:ind w:firstLine="2530" w:firstLineChars="700"/>
        <w:textAlignment w:val="baseline"/>
        <w:rPr>
          <w:rFonts w:ascii="宋体"/>
          <w:b/>
          <w:color w:val="auto"/>
          <w:sz w:val="36"/>
          <w:szCs w:val="36"/>
        </w:rPr>
      </w:pPr>
    </w:p>
    <w:p>
      <w:pPr>
        <w:tabs>
          <w:tab w:val="left" w:pos="168"/>
        </w:tabs>
        <w:adjustRightInd w:val="0"/>
        <w:ind w:firstLine="480"/>
        <w:textAlignment w:val="baseline"/>
        <w:rPr>
          <w:rFonts w:hint="eastAsia" w:ascii="宋体" w:hAnsi="宋体" w:eastAsia="宋体"/>
          <w:color w:val="auto"/>
          <w:sz w:val="24"/>
          <w:szCs w:val="24"/>
          <w:lang w:eastAsia="zh-CN"/>
        </w:rPr>
      </w:pPr>
      <w:r>
        <w:rPr>
          <w:rFonts w:hint="eastAsia" w:ascii="宋体" w:hAnsi="宋体"/>
          <w:color w:val="auto"/>
          <w:sz w:val="24"/>
          <w:szCs w:val="24"/>
        </w:rPr>
        <w:t>提供</w:t>
      </w:r>
      <w:r>
        <w:rPr>
          <w:rFonts w:hint="eastAsia" w:ascii="宋体" w:hAnsi="宋体"/>
          <w:color w:val="auto"/>
          <w:sz w:val="24"/>
          <w:szCs w:val="24"/>
          <w:lang w:eastAsia="zh-CN"/>
        </w:rPr>
        <w:t>本</w:t>
      </w:r>
      <w:r>
        <w:rPr>
          <w:rFonts w:hint="eastAsia" w:ascii="宋体" w:hAnsi="宋体"/>
          <w:color w:val="auto"/>
          <w:sz w:val="24"/>
          <w:szCs w:val="24"/>
        </w:rPr>
        <w:t>省级</w:t>
      </w:r>
      <w:r>
        <w:rPr>
          <w:rFonts w:hint="eastAsia" w:ascii="宋体" w:hAnsi="宋体"/>
          <w:color w:val="auto"/>
          <w:sz w:val="24"/>
          <w:szCs w:val="24"/>
          <w:lang w:eastAsia="zh-CN"/>
        </w:rPr>
        <w:t>及各州县</w:t>
      </w:r>
      <w:r>
        <w:rPr>
          <w:rFonts w:hint="eastAsia" w:ascii="宋体" w:hAnsi="宋体"/>
          <w:color w:val="auto"/>
          <w:sz w:val="24"/>
          <w:szCs w:val="24"/>
        </w:rPr>
        <w:t>的类似业绩的相关证明材料。</w:t>
      </w:r>
      <w:r>
        <w:rPr>
          <w:rFonts w:hint="eastAsia" w:ascii="宋体" w:hAnsi="宋体"/>
          <w:color w:val="auto"/>
          <w:sz w:val="24"/>
          <w:szCs w:val="24"/>
          <w:lang w:eastAsia="zh-CN"/>
        </w:rPr>
        <w:t>（本省以外的不列入业绩证明）</w:t>
      </w:r>
    </w:p>
    <w:p>
      <w:pPr>
        <w:widowControl/>
        <w:snapToGrid w:val="0"/>
        <w:spacing w:line="360" w:lineRule="auto"/>
        <w:outlineLvl w:val="1"/>
        <w:rPr>
          <w:rFonts w:ascii="宋体" w:hAnsi="宋体"/>
          <w:b/>
          <w:color w:val="auto"/>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widowControl/>
        <w:snapToGrid w:val="0"/>
        <w:spacing w:line="360" w:lineRule="auto"/>
        <w:outlineLvl w:val="1"/>
        <w:rPr>
          <w:rFonts w:ascii="宋体"/>
          <w:b/>
          <w:color w:val="auto"/>
          <w:sz w:val="28"/>
          <w:szCs w:val="28"/>
        </w:rPr>
      </w:pPr>
    </w:p>
    <w:p>
      <w:pPr>
        <w:pStyle w:val="2"/>
        <w:rPr>
          <w:color w:val="auto"/>
        </w:rPr>
      </w:pPr>
      <w:r>
        <w:rPr>
          <w:color w:val="auto"/>
        </w:rPr>
        <w:br w:type="page"/>
      </w:r>
      <w:bookmarkStart w:id="795" w:name="_Toc531158161"/>
      <w:bookmarkStart w:id="796" w:name="_Toc531165321"/>
      <w:bookmarkStart w:id="797" w:name="_Toc530476186"/>
      <w:r>
        <w:rPr>
          <w:rFonts w:hint="eastAsia"/>
          <w:color w:val="auto"/>
        </w:rPr>
        <w:t>附件14：制造（生产）企业小型、微型企业声明函</w:t>
      </w:r>
      <w:bookmarkEnd w:id="795"/>
      <w:bookmarkEnd w:id="796"/>
      <w:bookmarkEnd w:id="797"/>
    </w:p>
    <w:p>
      <w:pPr>
        <w:ind w:firstLine="2367" w:firstLineChars="655"/>
        <w:rPr>
          <w:rFonts w:ascii="宋体"/>
          <w:b/>
          <w:color w:val="auto"/>
          <w:sz w:val="36"/>
          <w:szCs w:val="36"/>
        </w:rPr>
      </w:pPr>
    </w:p>
    <w:p>
      <w:pPr>
        <w:jc w:val="center"/>
        <w:rPr>
          <w:rFonts w:ascii="宋体" w:hAnsi="宋体"/>
          <w:b/>
          <w:color w:val="auto"/>
          <w:sz w:val="36"/>
          <w:szCs w:val="36"/>
        </w:rPr>
      </w:pPr>
      <w:r>
        <w:rPr>
          <w:rFonts w:hint="eastAsia" w:ascii="宋体" w:hAnsi="宋体"/>
          <w:b/>
          <w:color w:val="auto"/>
          <w:sz w:val="36"/>
          <w:szCs w:val="36"/>
        </w:rPr>
        <w:t>制造（生产）企业小型、微型企业声明函</w:t>
      </w:r>
    </w:p>
    <w:p>
      <w:pPr>
        <w:ind w:firstLine="2367" w:firstLineChars="655"/>
        <w:rPr>
          <w:rFonts w:ascii="宋体" w:hAnsi="宋体"/>
          <w:b/>
          <w:color w:val="auto"/>
          <w:sz w:val="36"/>
          <w:szCs w:val="36"/>
        </w:rPr>
      </w:pPr>
    </w:p>
    <w:p>
      <w:pPr>
        <w:spacing w:afterLines="50"/>
        <w:rPr>
          <w:rFonts w:ascii="宋体" w:hAnsi="宋体"/>
          <w:b/>
          <w:bCs/>
          <w:color w:val="auto"/>
          <w:sz w:val="24"/>
          <w:szCs w:val="24"/>
        </w:rPr>
      </w:pPr>
      <w:r>
        <w:rPr>
          <w:rFonts w:hint="eastAsia" w:ascii="宋体" w:hAnsi="宋体"/>
          <w:b/>
          <w:bCs/>
          <w:color w:val="auto"/>
          <w:sz w:val="24"/>
          <w:szCs w:val="24"/>
        </w:rPr>
        <w:t>致：</w:t>
      </w:r>
      <w:r>
        <w:rPr>
          <w:rFonts w:hint="eastAsia" w:ascii="宋体" w:hAnsi="宋体"/>
          <w:b/>
          <w:bCs/>
          <w:color w:val="auto"/>
          <w:sz w:val="24"/>
          <w:szCs w:val="24"/>
          <w:lang w:eastAsia="zh-CN"/>
        </w:rPr>
        <w:t>兴海县</w:t>
      </w:r>
      <w:r>
        <w:rPr>
          <w:rFonts w:hint="eastAsia" w:ascii="宋体" w:hAnsi="宋体"/>
          <w:b/>
          <w:bCs/>
          <w:color w:val="auto"/>
          <w:sz w:val="24"/>
          <w:szCs w:val="24"/>
        </w:rPr>
        <w:t>政府采购中心</w:t>
      </w:r>
    </w:p>
    <w:p>
      <w:pPr>
        <w:spacing w:line="360" w:lineRule="auto"/>
        <w:ind w:firstLine="480"/>
        <w:rPr>
          <w:color w:val="auto"/>
          <w:sz w:val="24"/>
          <w:szCs w:val="24"/>
        </w:rPr>
      </w:pPr>
      <w:r>
        <w:rPr>
          <w:rFonts w:hint="eastAsia" w:ascii="宋体" w:hAnsi="宋体"/>
          <w:color w:val="auto"/>
          <w:sz w:val="24"/>
          <w:szCs w:val="24"/>
        </w:rPr>
        <w:t>本单位郑重声明，根据《政府采购促进中小企业发展暂行办法》（财库〔2011〕181号）的规定，</w:t>
      </w:r>
      <w:r>
        <w:rPr>
          <w:rFonts w:hint="eastAsia"/>
          <w:color w:val="auto"/>
          <w:sz w:val="24"/>
          <w:szCs w:val="24"/>
        </w:rPr>
        <w:t>本公司为______（请填写：小型、微型）企业。即，本单位满足以下条件：《工业和信息化部、国家统计局、国家发展和改革委员会、财政部关于印发中小企业划型标准规定的通知》（</w:t>
      </w:r>
      <w:r>
        <w:rPr>
          <w:rFonts w:hint="eastAsia" w:ascii="宋体" w:hAnsi="宋体"/>
          <w:color w:val="auto"/>
          <w:sz w:val="24"/>
          <w:szCs w:val="24"/>
        </w:rPr>
        <w:t>工信部联企业〔2011〕300号</w:t>
      </w:r>
      <w:r>
        <w:rPr>
          <w:rFonts w:hint="eastAsia"/>
          <w:color w:val="auto"/>
          <w:sz w:val="24"/>
          <w:szCs w:val="24"/>
        </w:rPr>
        <w:t>）规定的划分标准，本单位行业属</w:t>
      </w:r>
      <w:r>
        <w:rPr>
          <w:rFonts w:hint="eastAsia"/>
          <w:color w:val="auto"/>
          <w:sz w:val="24"/>
          <w:szCs w:val="24"/>
          <w:lang w:val="en-US" w:eastAsia="zh-CN"/>
        </w:rPr>
        <w:t xml:space="preserve">   </w:t>
      </w:r>
      <w:r>
        <w:rPr>
          <w:rFonts w:hint="eastAsia"/>
          <w:color w:val="auto"/>
          <w:sz w:val="24"/>
          <w:szCs w:val="24"/>
        </w:rPr>
        <w:t>行业；从业人员为</w:t>
      </w:r>
      <w:r>
        <w:rPr>
          <w:rFonts w:hint="eastAsia"/>
          <w:color w:val="auto"/>
          <w:sz w:val="24"/>
          <w:szCs w:val="24"/>
          <w:lang w:val="en-US" w:eastAsia="zh-CN"/>
        </w:rPr>
        <w:t xml:space="preserve">  </w:t>
      </w:r>
      <w:r>
        <w:rPr>
          <w:rFonts w:hint="eastAsia"/>
          <w:color w:val="auto"/>
          <w:sz w:val="24"/>
          <w:szCs w:val="24"/>
        </w:rPr>
        <w:t>人；营业收入为</w:t>
      </w:r>
      <w:r>
        <w:rPr>
          <w:rFonts w:hint="eastAsia"/>
          <w:color w:val="auto"/>
          <w:sz w:val="24"/>
          <w:szCs w:val="24"/>
          <w:lang w:val="en-US" w:eastAsia="zh-CN"/>
        </w:rPr>
        <w:t xml:space="preserve">   </w:t>
      </w:r>
      <w:r>
        <w:rPr>
          <w:rFonts w:hint="eastAsia"/>
          <w:color w:val="auto"/>
          <w:sz w:val="24"/>
          <w:szCs w:val="24"/>
        </w:rPr>
        <w:t>万元。</w:t>
      </w:r>
    </w:p>
    <w:p>
      <w:pPr>
        <w:spacing w:line="360" w:lineRule="auto"/>
        <w:ind w:firstLine="480"/>
        <w:rPr>
          <w:color w:val="auto"/>
          <w:sz w:val="24"/>
          <w:szCs w:val="24"/>
        </w:rPr>
      </w:pPr>
      <w:r>
        <w:rPr>
          <w:rFonts w:hint="eastAsia"/>
          <w:color w:val="auto"/>
          <w:sz w:val="24"/>
          <w:szCs w:val="24"/>
        </w:rPr>
        <w:t xml:space="preserve">　　本单位对上述声明的真实性负责。如有虚假，将依法承担相应责任。　　                  </w:t>
      </w:r>
    </w:p>
    <w:p>
      <w:pPr>
        <w:spacing w:line="360" w:lineRule="auto"/>
        <w:ind w:firstLine="480"/>
        <w:rPr>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注：1、此函需声明参与本项目的货物（产品）名称、规格、型号等相关资料；   </w:t>
      </w:r>
    </w:p>
    <w:p>
      <w:pPr>
        <w:spacing w:line="360" w:lineRule="auto"/>
        <w:ind w:firstLine="360" w:firstLineChars="150"/>
        <w:rPr>
          <w:rFonts w:ascii="宋体" w:hAnsi="宋体"/>
          <w:color w:val="auto"/>
          <w:sz w:val="24"/>
          <w:szCs w:val="24"/>
        </w:rPr>
      </w:pPr>
      <w:r>
        <w:rPr>
          <w:rFonts w:hint="eastAsia" w:ascii="宋体" w:hAnsi="宋体"/>
          <w:color w:val="auto"/>
          <w:sz w:val="24"/>
          <w:szCs w:val="24"/>
        </w:rPr>
        <w:t xml:space="preserve"> 2、此函须由产品的制造（生产）企业提供并声明，且加盖供应商公章。同时附制造（生产）企业上一年度的财务状况审计报告；</w:t>
      </w:r>
    </w:p>
    <w:p>
      <w:pPr>
        <w:spacing w:line="360" w:lineRule="auto"/>
        <w:ind w:firstLine="360" w:firstLineChars="150"/>
        <w:rPr>
          <w:rFonts w:ascii="宋体" w:hAnsi="宋体"/>
          <w:color w:val="auto"/>
          <w:sz w:val="24"/>
          <w:szCs w:val="24"/>
        </w:rPr>
      </w:pPr>
      <w:r>
        <w:rPr>
          <w:rFonts w:hint="eastAsia" w:ascii="宋体" w:hAnsi="宋体"/>
          <w:color w:val="auto"/>
          <w:sz w:val="24"/>
          <w:szCs w:val="24"/>
        </w:rPr>
        <w:t>3、此函若出现多家制造（生产）企业的货物（产品）时，可按制造（生产）企业分别声明，一家制造（生产）企业填写一张。</w:t>
      </w:r>
    </w:p>
    <w:p>
      <w:pPr>
        <w:spacing w:line="360" w:lineRule="auto"/>
        <w:ind w:firstLine="360" w:firstLineChars="150"/>
        <w:rPr>
          <w:rFonts w:ascii="宋体" w:hAnsi="宋体"/>
          <w:color w:val="auto"/>
          <w:sz w:val="24"/>
          <w:szCs w:val="24"/>
        </w:rPr>
      </w:pPr>
      <w:r>
        <w:rPr>
          <w:rFonts w:hint="eastAsia" w:ascii="宋体" w:hAnsi="宋体"/>
          <w:color w:val="auto"/>
          <w:sz w:val="24"/>
          <w:szCs w:val="24"/>
        </w:rPr>
        <w:t>4、若无此项内容，可不提供此函。</w:t>
      </w:r>
    </w:p>
    <w:p>
      <w:pPr>
        <w:spacing w:line="360" w:lineRule="auto"/>
        <w:ind w:firstLine="480"/>
        <w:rPr>
          <w:color w:val="auto"/>
          <w:sz w:val="24"/>
          <w:szCs w:val="24"/>
        </w:rPr>
      </w:pPr>
    </w:p>
    <w:p>
      <w:pPr>
        <w:spacing w:line="360" w:lineRule="auto"/>
        <w:rPr>
          <w:color w:val="auto"/>
          <w:sz w:val="24"/>
          <w:szCs w:val="24"/>
        </w:rPr>
      </w:pPr>
    </w:p>
    <w:p>
      <w:pPr>
        <w:spacing w:line="360" w:lineRule="auto"/>
        <w:ind w:firstLine="480"/>
        <w:rPr>
          <w:color w:val="auto"/>
          <w:sz w:val="24"/>
          <w:szCs w:val="24"/>
        </w:rPr>
      </w:pPr>
    </w:p>
    <w:p>
      <w:pPr>
        <w:spacing w:line="360" w:lineRule="auto"/>
        <w:ind w:firstLine="480"/>
        <w:rPr>
          <w:color w:val="auto"/>
          <w:sz w:val="24"/>
          <w:szCs w:val="24"/>
        </w:rPr>
      </w:pPr>
    </w:p>
    <w:p>
      <w:pPr>
        <w:spacing w:line="360" w:lineRule="auto"/>
        <w:ind w:firstLine="482"/>
        <w:rPr>
          <w:rFonts w:ascii="宋体" w:hAnsi="宋体"/>
          <w:b/>
          <w:color w:val="auto"/>
          <w:sz w:val="24"/>
          <w:szCs w:val="24"/>
        </w:rPr>
      </w:pPr>
      <w:r>
        <w:rPr>
          <w:rFonts w:hint="eastAsia" w:ascii="宋体" w:hAnsi="宋体"/>
          <w:b/>
          <w:color w:val="auto"/>
          <w:sz w:val="24"/>
          <w:szCs w:val="24"/>
        </w:rPr>
        <w:t xml:space="preserve">                      制造（生产）企业名称：（公章）</w:t>
      </w:r>
    </w:p>
    <w:p>
      <w:pPr>
        <w:spacing w:line="360" w:lineRule="auto"/>
        <w:ind w:firstLine="482"/>
        <w:jc w:val="center"/>
        <w:rPr>
          <w:rFonts w:ascii="宋体" w:hAnsi="宋体"/>
          <w:b/>
          <w:color w:val="auto"/>
          <w:sz w:val="24"/>
          <w:szCs w:val="24"/>
        </w:rPr>
      </w:pPr>
      <w:r>
        <w:rPr>
          <w:rFonts w:hint="eastAsia" w:ascii="宋体" w:hAnsi="宋体"/>
          <w:b/>
          <w:color w:val="auto"/>
          <w:sz w:val="24"/>
          <w:szCs w:val="24"/>
        </w:rPr>
        <w:t xml:space="preserve">                 制造（生产）企业法定代表人：（签字或盖章）</w:t>
      </w:r>
    </w:p>
    <w:p>
      <w:pPr>
        <w:ind w:firstLine="482"/>
        <w:jc w:val="center"/>
        <w:rPr>
          <w:rFonts w:ascii="宋体" w:hAnsi="宋体"/>
          <w:b/>
          <w:color w:val="auto"/>
          <w:sz w:val="24"/>
          <w:szCs w:val="24"/>
        </w:rPr>
      </w:pPr>
      <w:r>
        <w:rPr>
          <w:rFonts w:hint="eastAsia" w:ascii="宋体" w:hAnsi="宋体"/>
          <w:b/>
          <w:color w:val="auto"/>
          <w:sz w:val="24"/>
          <w:szCs w:val="24"/>
        </w:rPr>
        <w:t xml:space="preserve">                                    年   月  日</w:t>
      </w:r>
    </w:p>
    <w:p>
      <w:pPr>
        <w:pStyle w:val="2"/>
        <w:rPr>
          <w:color w:val="auto"/>
        </w:rPr>
      </w:pPr>
      <w:bookmarkStart w:id="798" w:name="_Toc474913501"/>
      <w:bookmarkStart w:id="799" w:name="_Toc460486440"/>
      <w:r>
        <w:rPr>
          <w:color w:val="auto"/>
        </w:rPr>
        <w:br w:type="page"/>
      </w:r>
      <w:bookmarkStart w:id="800" w:name="_Toc530476187"/>
      <w:bookmarkStart w:id="801" w:name="_Toc531165322"/>
      <w:bookmarkStart w:id="802" w:name="_Toc531158162"/>
      <w:r>
        <w:rPr>
          <w:rFonts w:hint="eastAsia"/>
          <w:color w:val="auto"/>
        </w:rPr>
        <w:t>附件15：残疾人福利性单位声明函</w:t>
      </w:r>
      <w:bookmarkEnd w:id="800"/>
      <w:bookmarkEnd w:id="801"/>
      <w:bookmarkEnd w:id="802"/>
    </w:p>
    <w:p>
      <w:pPr>
        <w:jc w:val="center"/>
        <w:rPr>
          <w:rFonts w:ascii="宋体" w:hAnsi="宋体"/>
          <w:b/>
          <w:color w:val="auto"/>
          <w:sz w:val="36"/>
          <w:szCs w:val="36"/>
        </w:rPr>
      </w:pPr>
      <w:bookmarkStart w:id="803" w:name="OLE_LINK13"/>
      <w:bookmarkStart w:id="804" w:name="OLE_LINK14"/>
    </w:p>
    <w:p>
      <w:pPr>
        <w:jc w:val="center"/>
        <w:rPr>
          <w:rFonts w:ascii="宋体" w:hAnsi="宋体"/>
          <w:b/>
          <w:color w:val="auto"/>
          <w:sz w:val="36"/>
          <w:szCs w:val="36"/>
        </w:rPr>
      </w:pPr>
      <w:r>
        <w:rPr>
          <w:rFonts w:hint="eastAsia" w:ascii="宋体" w:hAnsi="宋体"/>
          <w:b/>
          <w:color w:val="auto"/>
          <w:sz w:val="36"/>
          <w:szCs w:val="36"/>
        </w:rPr>
        <w:t>残疾人福利性单位声明函</w:t>
      </w:r>
    </w:p>
    <w:bookmarkEnd w:id="803"/>
    <w:bookmarkEnd w:id="804"/>
    <w:p>
      <w:pPr>
        <w:spacing w:afterLines="50"/>
        <w:rPr>
          <w:rFonts w:ascii="宋体" w:hAnsi="宋体"/>
          <w:bCs/>
          <w:color w:val="auto"/>
        </w:rPr>
      </w:pPr>
    </w:p>
    <w:p>
      <w:pPr>
        <w:spacing w:afterLines="50"/>
        <w:rPr>
          <w:rFonts w:ascii="宋体" w:hAnsi="宋体"/>
          <w:b/>
          <w:bCs/>
          <w:color w:val="auto"/>
          <w:sz w:val="24"/>
          <w:szCs w:val="24"/>
        </w:rPr>
      </w:pPr>
      <w:r>
        <w:rPr>
          <w:rFonts w:hint="eastAsia" w:ascii="宋体" w:hAnsi="宋体"/>
          <w:b/>
          <w:bCs/>
          <w:color w:val="auto"/>
          <w:sz w:val="24"/>
          <w:szCs w:val="24"/>
        </w:rPr>
        <w:t>致：</w:t>
      </w:r>
      <w:r>
        <w:rPr>
          <w:rFonts w:hint="eastAsia" w:ascii="宋体" w:hAnsi="宋体"/>
          <w:b/>
          <w:bCs/>
          <w:color w:val="auto"/>
          <w:sz w:val="24"/>
          <w:szCs w:val="24"/>
          <w:lang w:eastAsia="zh-CN"/>
        </w:rPr>
        <w:t>兴海县</w:t>
      </w:r>
      <w:r>
        <w:rPr>
          <w:rFonts w:hint="eastAsia" w:ascii="宋体" w:hAnsi="宋体"/>
          <w:b/>
          <w:bCs/>
          <w:color w:val="auto"/>
          <w:sz w:val="24"/>
          <w:szCs w:val="24"/>
        </w:rPr>
        <w:t>政府采购中心</w:t>
      </w:r>
    </w:p>
    <w:p>
      <w:pPr>
        <w:spacing w:line="360" w:lineRule="auto"/>
        <w:ind w:firstLine="480"/>
        <w:rPr>
          <w:color w:val="auto"/>
          <w:sz w:val="24"/>
          <w:szCs w:val="24"/>
        </w:rPr>
      </w:pPr>
    </w:p>
    <w:p>
      <w:pPr>
        <w:spacing w:line="360" w:lineRule="auto"/>
        <w:ind w:firstLine="480"/>
        <w:rPr>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color w:val="auto"/>
          <w:sz w:val="24"/>
          <w:szCs w:val="24"/>
          <w:lang w:val="en-US" w:eastAsia="zh-CN"/>
        </w:rPr>
        <w:t xml:space="preserve">  </w:t>
      </w:r>
      <w:r>
        <w:rPr>
          <w:rFonts w:hint="eastAsia"/>
          <w:color w:val="auto"/>
          <w:sz w:val="24"/>
          <w:szCs w:val="24"/>
        </w:rPr>
        <w:t>人，安置的残疾人人数</w:t>
      </w:r>
      <w:r>
        <w:rPr>
          <w:rFonts w:hint="eastAsia"/>
          <w:color w:val="auto"/>
          <w:sz w:val="24"/>
          <w:szCs w:val="24"/>
          <w:lang w:val="en-US" w:eastAsia="zh-CN"/>
        </w:rPr>
        <w:t xml:space="preserve">  </w:t>
      </w:r>
      <w:r>
        <w:rPr>
          <w:rFonts w:hint="eastAsia"/>
          <w:color w:val="auto"/>
          <w:sz w:val="24"/>
          <w:szCs w:val="24"/>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rPr>
          <w:color w:val="auto"/>
          <w:sz w:val="24"/>
          <w:szCs w:val="24"/>
        </w:rPr>
      </w:pPr>
      <w:r>
        <w:rPr>
          <w:rFonts w:hint="eastAsia"/>
          <w:color w:val="auto"/>
          <w:sz w:val="24"/>
          <w:szCs w:val="24"/>
        </w:rPr>
        <w:t>本公司对上述声明的真实性负责。如有虚假，将依法承担相应责任。</w:t>
      </w:r>
    </w:p>
    <w:p>
      <w:pPr>
        <w:spacing w:line="360" w:lineRule="auto"/>
        <w:ind w:firstLine="480"/>
        <w:rPr>
          <w:color w:val="auto"/>
          <w:sz w:val="24"/>
          <w:szCs w:val="24"/>
        </w:rPr>
      </w:pPr>
    </w:p>
    <w:p>
      <w:pPr>
        <w:spacing w:line="360" w:lineRule="auto"/>
        <w:rPr>
          <w:color w:val="auto"/>
          <w:sz w:val="24"/>
          <w:szCs w:val="24"/>
        </w:rPr>
      </w:pPr>
      <w:r>
        <w:rPr>
          <w:rFonts w:hint="eastAsia"/>
          <w:color w:val="auto"/>
          <w:sz w:val="24"/>
          <w:szCs w:val="24"/>
        </w:rPr>
        <w:t>注：</w:t>
      </w:r>
      <w:r>
        <w:rPr>
          <w:rFonts w:hint="eastAsia" w:ascii="宋体" w:hAnsi="宋体"/>
          <w:color w:val="auto"/>
          <w:sz w:val="24"/>
          <w:szCs w:val="24"/>
        </w:rPr>
        <w:t>若无此项内容，可不提供此函。</w:t>
      </w:r>
    </w:p>
    <w:p>
      <w:pPr>
        <w:spacing w:line="360" w:lineRule="auto"/>
        <w:ind w:firstLine="480"/>
        <w:rPr>
          <w:color w:val="auto"/>
          <w:sz w:val="24"/>
          <w:szCs w:val="24"/>
        </w:rPr>
      </w:pPr>
    </w:p>
    <w:p>
      <w:pPr>
        <w:spacing w:line="360" w:lineRule="auto"/>
        <w:ind w:firstLine="480"/>
        <w:rPr>
          <w:color w:val="auto"/>
          <w:sz w:val="24"/>
          <w:szCs w:val="24"/>
        </w:rPr>
      </w:pPr>
    </w:p>
    <w:p>
      <w:pPr>
        <w:spacing w:line="360" w:lineRule="auto"/>
        <w:ind w:firstLine="480"/>
        <w:rPr>
          <w:color w:val="auto"/>
          <w:sz w:val="24"/>
          <w:szCs w:val="24"/>
        </w:rPr>
      </w:pPr>
    </w:p>
    <w:p>
      <w:pPr>
        <w:spacing w:line="360" w:lineRule="auto"/>
        <w:ind w:firstLine="480"/>
        <w:rPr>
          <w:color w:val="auto"/>
          <w:sz w:val="24"/>
          <w:szCs w:val="24"/>
        </w:rPr>
      </w:pPr>
    </w:p>
    <w:p>
      <w:pPr>
        <w:spacing w:line="360" w:lineRule="auto"/>
        <w:ind w:firstLine="480"/>
        <w:rPr>
          <w:color w:val="auto"/>
          <w:sz w:val="24"/>
          <w:szCs w:val="24"/>
        </w:rPr>
      </w:pPr>
    </w:p>
    <w:p>
      <w:pPr>
        <w:spacing w:line="360" w:lineRule="auto"/>
        <w:ind w:firstLine="480"/>
        <w:rPr>
          <w:color w:val="auto"/>
          <w:sz w:val="24"/>
          <w:szCs w:val="24"/>
        </w:rPr>
      </w:pPr>
    </w:p>
    <w:p>
      <w:pPr>
        <w:spacing w:line="360" w:lineRule="auto"/>
        <w:ind w:firstLine="480"/>
        <w:rPr>
          <w:color w:val="auto"/>
          <w:sz w:val="24"/>
          <w:szCs w:val="24"/>
        </w:rPr>
      </w:pPr>
    </w:p>
    <w:p>
      <w:pPr>
        <w:spacing w:line="360" w:lineRule="auto"/>
        <w:ind w:firstLine="480"/>
        <w:rPr>
          <w:color w:val="auto"/>
          <w:sz w:val="24"/>
          <w:szCs w:val="24"/>
        </w:rPr>
      </w:pPr>
    </w:p>
    <w:p>
      <w:pPr>
        <w:spacing w:line="360" w:lineRule="auto"/>
        <w:ind w:firstLine="480"/>
        <w:rPr>
          <w:color w:val="auto"/>
          <w:sz w:val="24"/>
          <w:szCs w:val="24"/>
        </w:rPr>
      </w:pPr>
    </w:p>
    <w:p>
      <w:pPr>
        <w:spacing w:line="360" w:lineRule="auto"/>
        <w:jc w:val="center"/>
        <w:rPr>
          <w:rFonts w:ascii="宋体" w:hAnsi="宋体"/>
          <w:b/>
          <w:color w:val="auto"/>
          <w:sz w:val="24"/>
          <w:szCs w:val="24"/>
        </w:rPr>
      </w:pPr>
      <w:r>
        <w:rPr>
          <w:rFonts w:hint="eastAsia" w:ascii="宋体" w:hAnsi="宋体"/>
          <w:b/>
          <w:color w:val="auto"/>
          <w:sz w:val="24"/>
          <w:szCs w:val="24"/>
        </w:rPr>
        <w:t xml:space="preserve">                         企业名称：（公章）</w:t>
      </w:r>
    </w:p>
    <w:p>
      <w:pPr>
        <w:spacing w:line="360" w:lineRule="auto"/>
        <w:ind w:firstLine="482"/>
        <w:jc w:val="right"/>
        <w:rPr>
          <w:rFonts w:ascii="宋体" w:hAnsi="宋体"/>
          <w:b/>
          <w:color w:val="auto"/>
          <w:sz w:val="24"/>
          <w:szCs w:val="24"/>
        </w:rPr>
      </w:pPr>
      <w:r>
        <w:rPr>
          <w:rFonts w:hint="eastAsia" w:ascii="宋体" w:hAnsi="宋体"/>
          <w:b/>
          <w:color w:val="auto"/>
          <w:sz w:val="24"/>
          <w:szCs w:val="24"/>
        </w:rPr>
        <w:t xml:space="preserve">       企业法定代表人：（签字或盖章）</w:t>
      </w:r>
    </w:p>
    <w:p>
      <w:pPr>
        <w:ind w:firstLine="482"/>
        <w:jc w:val="center"/>
        <w:rPr>
          <w:rFonts w:ascii="宋体" w:hAnsi="宋体"/>
          <w:b/>
          <w:color w:val="auto"/>
          <w:sz w:val="24"/>
          <w:szCs w:val="24"/>
        </w:rPr>
      </w:pPr>
      <w:r>
        <w:rPr>
          <w:rFonts w:hint="eastAsia" w:ascii="宋体" w:hAnsi="宋体"/>
          <w:b/>
          <w:color w:val="auto"/>
          <w:sz w:val="24"/>
          <w:szCs w:val="24"/>
        </w:rPr>
        <w:t xml:space="preserve">              年   月  日</w:t>
      </w:r>
    </w:p>
    <w:p>
      <w:pPr>
        <w:pStyle w:val="2"/>
        <w:rPr>
          <w:color w:val="auto"/>
        </w:rPr>
      </w:pPr>
      <w:r>
        <w:rPr>
          <w:color w:val="auto"/>
          <w:sz w:val="24"/>
          <w:szCs w:val="24"/>
        </w:rPr>
        <w:br w:type="page"/>
      </w:r>
      <w:bookmarkEnd w:id="798"/>
      <w:bookmarkStart w:id="805" w:name="_Toc530476188"/>
      <w:bookmarkStart w:id="806" w:name="_Toc531165323"/>
      <w:bookmarkStart w:id="807" w:name="_Toc531158163"/>
      <w:r>
        <w:rPr>
          <w:rFonts w:hint="eastAsia"/>
          <w:color w:val="auto"/>
        </w:rPr>
        <w:t>附件16：供应商认为在其他方面有必要说明的事项</w:t>
      </w:r>
      <w:bookmarkEnd w:id="805"/>
      <w:bookmarkEnd w:id="806"/>
      <w:bookmarkEnd w:id="807"/>
    </w:p>
    <w:p>
      <w:pPr>
        <w:ind w:firstLine="723"/>
        <w:jc w:val="center"/>
        <w:rPr>
          <w:rFonts w:ascii="宋体" w:hAnsi="宋体"/>
          <w:b/>
          <w:color w:val="auto"/>
          <w:sz w:val="36"/>
          <w:szCs w:val="36"/>
        </w:rPr>
      </w:pPr>
    </w:p>
    <w:p>
      <w:pPr>
        <w:ind w:firstLine="723"/>
        <w:jc w:val="center"/>
        <w:rPr>
          <w:rFonts w:ascii="宋体" w:hAnsi="宋体"/>
          <w:b/>
          <w:color w:val="auto"/>
          <w:sz w:val="36"/>
          <w:szCs w:val="36"/>
        </w:rPr>
      </w:pPr>
      <w:r>
        <w:rPr>
          <w:rFonts w:hint="eastAsia" w:ascii="宋体" w:hAnsi="宋体"/>
          <w:b/>
          <w:color w:val="auto"/>
          <w:sz w:val="36"/>
          <w:szCs w:val="36"/>
        </w:rPr>
        <w:t>供应商认为在其他方面有必要说明的事项</w:t>
      </w:r>
    </w:p>
    <w:p>
      <w:pPr>
        <w:ind w:firstLine="723"/>
        <w:jc w:val="center"/>
        <w:rPr>
          <w:rFonts w:ascii="宋体" w:hAnsi="宋体"/>
          <w:b/>
          <w:color w:val="auto"/>
          <w:sz w:val="36"/>
          <w:szCs w:val="36"/>
        </w:rPr>
      </w:pPr>
      <w:r>
        <w:rPr>
          <w:rFonts w:hint="eastAsia" w:ascii="宋体" w:hAnsi="宋体"/>
          <w:b/>
          <w:color w:val="auto"/>
          <w:sz w:val="36"/>
          <w:szCs w:val="36"/>
        </w:rPr>
        <w:t>（格式自定）</w:t>
      </w:r>
    </w:p>
    <w:p>
      <w:pPr>
        <w:widowControl/>
        <w:snapToGrid w:val="0"/>
        <w:spacing w:line="360" w:lineRule="auto"/>
        <w:outlineLvl w:val="1"/>
        <w:rPr>
          <w:rFonts w:ascii="宋体" w:hAnsi="宋体"/>
          <w:b/>
          <w:color w:val="auto"/>
        </w:rPr>
      </w:pPr>
    </w:p>
    <w:bookmarkEnd w:id="799"/>
    <w:p>
      <w:pPr>
        <w:widowControl/>
        <w:jc w:val="left"/>
        <w:rPr>
          <w:rFonts w:ascii="宋体" w:hAnsi="宋体"/>
          <w:b/>
          <w:color w:val="auto"/>
          <w:sz w:val="36"/>
          <w:szCs w:val="36"/>
        </w:rPr>
      </w:pPr>
      <w:r>
        <w:rPr>
          <w:rFonts w:ascii="宋体" w:hAnsi="宋体"/>
          <w:b/>
          <w:color w:val="auto"/>
          <w:sz w:val="36"/>
          <w:szCs w:val="36"/>
        </w:rPr>
        <w:br w:type="page"/>
      </w:r>
    </w:p>
    <w:p>
      <w:pPr>
        <w:pStyle w:val="11"/>
        <w:rPr>
          <w:color w:val="auto"/>
        </w:rPr>
      </w:pPr>
      <w:bookmarkStart w:id="808" w:name="_Toc531165324"/>
      <w:bookmarkStart w:id="809" w:name="_Toc531158165"/>
      <w:r>
        <w:rPr>
          <w:rFonts w:hint="eastAsia"/>
          <w:color w:val="auto"/>
        </w:rPr>
        <w:t>第五部分 协议书范本</w:t>
      </w:r>
      <w:bookmarkEnd w:id="808"/>
      <w:bookmarkEnd w:id="809"/>
    </w:p>
    <w:p>
      <w:pPr>
        <w:widowControl/>
        <w:snapToGrid w:val="0"/>
        <w:spacing w:line="360" w:lineRule="auto"/>
        <w:jc w:val="center"/>
        <w:outlineLvl w:val="1"/>
        <w:rPr>
          <w:rFonts w:ascii="仿宋" w:hAnsi="仿宋" w:eastAsia="仿宋"/>
          <w:b/>
          <w:color w:val="auto"/>
          <w:sz w:val="32"/>
          <w:szCs w:val="32"/>
        </w:rPr>
      </w:pPr>
    </w:p>
    <w:p>
      <w:pPr>
        <w:ind w:firstLine="480"/>
        <w:rPr>
          <w:color w:val="auto"/>
        </w:rPr>
      </w:pPr>
    </w:p>
    <w:p>
      <w:pPr>
        <w:ind w:firstLine="480"/>
        <w:rPr>
          <w:color w:val="auto"/>
        </w:rPr>
      </w:pPr>
      <w:bookmarkStart w:id="810" w:name="_Toc373954603"/>
      <w:bookmarkStart w:id="811" w:name="_Toc373936315"/>
      <w:bookmarkStart w:id="812" w:name="_Toc375576842"/>
    </w:p>
    <w:p>
      <w:pPr>
        <w:ind w:firstLine="480"/>
        <w:rPr>
          <w:color w:val="auto"/>
        </w:rPr>
      </w:pPr>
    </w:p>
    <w:p>
      <w:pPr>
        <w:rPr>
          <w:color w:val="auto"/>
        </w:rPr>
      </w:pPr>
    </w:p>
    <w:p>
      <w:pPr>
        <w:rPr>
          <w:color w:val="auto"/>
        </w:rPr>
      </w:pPr>
    </w:p>
    <w:p>
      <w:pPr>
        <w:jc w:val="center"/>
        <w:rPr>
          <w:rFonts w:hint="eastAsia" w:ascii="宋体"/>
          <w:b/>
          <w:color w:val="auto"/>
          <w:kern w:val="28"/>
          <w:sz w:val="48"/>
          <w:szCs w:val="48"/>
        </w:rPr>
      </w:pPr>
    </w:p>
    <w:bookmarkEnd w:id="810"/>
    <w:bookmarkEnd w:id="811"/>
    <w:bookmarkEnd w:id="812"/>
    <w:p>
      <w:pPr>
        <w:jc w:val="center"/>
        <w:rPr>
          <w:rFonts w:hint="eastAsia" w:ascii="宋体"/>
          <w:b/>
          <w:color w:val="auto"/>
          <w:kern w:val="28"/>
          <w:sz w:val="48"/>
          <w:szCs w:val="48"/>
        </w:rPr>
      </w:pPr>
      <w:r>
        <w:rPr>
          <w:rFonts w:hint="eastAsia" w:ascii="宋体"/>
          <w:b/>
          <w:color w:val="auto"/>
          <w:kern w:val="28"/>
          <w:sz w:val="48"/>
          <w:szCs w:val="48"/>
          <w:lang w:eastAsia="zh-CN"/>
        </w:rPr>
        <w:t>兴海县</w:t>
      </w:r>
      <w:r>
        <w:rPr>
          <w:rFonts w:hint="eastAsia" w:ascii="宋体"/>
          <w:b/>
          <w:color w:val="auto"/>
          <w:kern w:val="28"/>
          <w:sz w:val="48"/>
          <w:szCs w:val="48"/>
        </w:rPr>
        <w:t>财政局</w:t>
      </w:r>
      <w:r>
        <w:rPr>
          <w:rFonts w:hint="eastAsia" w:ascii="宋体"/>
          <w:b/>
          <w:color w:val="auto"/>
          <w:kern w:val="28"/>
          <w:sz w:val="48"/>
          <w:szCs w:val="48"/>
          <w:lang w:val="en-US" w:eastAsia="zh-CN"/>
        </w:rPr>
        <w:t>2019年县级预算单位网上服务市场招募项目（第一批）</w:t>
      </w:r>
      <w:r>
        <w:rPr>
          <w:rFonts w:hint="eastAsia" w:ascii="宋体"/>
          <w:b/>
          <w:color w:val="auto"/>
          <w:kern w:val="28"/>
          <w:sz w:val="48"/>
          <w:szCs w:val="48"/>
        </w:rPr>
        <w:t>协议书</w:t>
      </w:r>
    </w:p>
    <w:p>
      <w:pPr>
        <w:ind w:firstLine="480"/>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auto"/>
        <w:ind w:left="2428" w:leftChars="426" w:hanging="1533" w:hangingChars="509"/>
        <w:rPr>
          <w:b/>
          <w:color w:val="auto"/>
          <w:sz w:val="30"/>
          <w:szCs w:val="30"/>
          <w:u w:val="single"/>
        </w:rPr>
      </w:pPr>
      <w:r>
        <w:rPr>
          <w:rFonts w:hint="eastAsia"/>
          <w:b/>
          <w:color w:val="auto"/>
          <w:sz w:val="30"/>
          <w:szCs w:val="30"/>
        </w:rPr>
        <w:t>项目名称：</w:t>
      </w:r>
      <w:r>
        <w:rPr>
          <w:rFonts w:hint="eastAsia" w:ascii="宋体" w:hAnsi="宋体" w:cs="Times New Roman"/>
          <w:b/>
          <w:color w:val="auto"/>
          <w:sz w:val="30"/>
          <w:szCs w:val="30"/>
          <w:lang w:eastAsia="zh-CN"/>
        </w:rPr>
        <w:t>兴海</w:t>
      </w:r>
      <w:r>
        <w:rPr>
          <w:rFonts w:hint="eastAsia" w:ascii="宋体" w:hAnsi="宋体" w:eastAsia="宋体" w:cs="Times New Roman"/>
          <w:b/>
          <w:color w:val="auto"/>
          <w:sz w:val="30"/>
          <w:szCs w:val="30"/>
          <w:lang w:eastAsia="zh-CN"/>
        </w:rPr>
        <w:t>县</w:t>
      </w:r>
      <w:r>
        <w:rPr>
          <w:rFonts w:hint="eastAsia" w:ascii="宋体" w:hAnsi="宋体" w:eastAsia="宋体" w:cs="Times New Roman"/>
          <w:b/>
          <w:color w:val="auto"/>
          <w:sz w:val="30"/>
          <w:szCs w:val="30"/>
        </w:rPr>
        <w:t>财政局</w:t>
      </w:r>
      <w:r>
        <w:rPr>
          <w:rFonts w:hint="eastAsia" w:ascii="宋体" w:hAnsi="宋体" w:eastAsia="宋体" w:cs="Times New Roman"/>
          <w:b/>
          <w:color w:val="auto"/>
          <w:sz w:val="30"/>
          <w:szCs w:val="30"/>
          <w:lang w:val="en-US" w:eastAsia="zh-CN"/>
        </w:rPr>
        <w:t>2019年县级预算单位网上服务市场招募项目（第一批）</w:t>
      </w:r>
    </w:p>
    <w:p>
      <w:pPr>
        <w:adjustRightInd w:val="0"/>
        <w:spacing w:line="360" w:lineRule="auto"/>
        <w:ind w:firstLine="904" w:firstLineChars="300"/>
        <w:textAlignment w:val="baseline"/>
        <w:rPr>
          <w:rFonts w:hint="eastAsia" w:ascii="宋体" w:hAnsi="宋体" w:eastAsia="宋体" w:cs="Times New Roman"/>
          <w:b/>
          <w:color w:val="auto"/>
          <w:sz w:val="30"/>
          <w:szCs w:val="30"/>
        </w:rPr>
      </w:pPr>
      <w:r>
        <w:rPr>
          <w:rFonts w:hint="eastAsia"/>
          <w:b/>
          <w:color w:val="auto"/>
          <w:sz w:val="30"/>
          <w:szCs w:val="30"/>
        </w:rPr>
        <w:t>项目编号：</w:t>
      </w:r>
      <w:r>
        <w:rPr>
          <w:rFonts w:hint="eastAsia" w:ascii="宋体" w:hAnsi="宋体" w:cs="Times New Roman"/>
          <w:b/>
          <w:color w:val="auto"/>
          <w:sz w:val="30"/>
          <w:szCs w:val="30"/>
          <w:lang w:eastAsia="zh-CN"/>
        </w:rPr>
        <w:t>兴</w:t>
      </w:r>
      <w:r>
        <w:rPr>
          <w:rFonts w:hint="eastAsia" w:ascii="宋体" w:hAnsi="宋体" w:eastAsia="宋体" w:cs="Times New Roman"/>
          <w:b/>
          <w:color w:val="auto"/>
          <w:sz w:val="30"/>
          <w:szCs w:val="30"/>
        </w:rPr>
        <w:t>政采公开招募（服务）2019-</w:t>
      </w:r>
      <w:r>
        <w:rPr>
          <w:rFonts w:hint="eastAsia" w:ascii="宋体" w:hAnsi="宋体" w:eastAsia="宋体" w:cs="Times New Roman"/>
          <w:b/>
          <w:color w:val="auto"/>
          <w:sz w:val="30"/>
          <w:szCs w:val="30"/>
          <w:lang w:val="en-US" w:eastAsia="zh-CN"/>
        </w:rPr>
        <w:t>0</w:t>
      </w:r>
      <w:r>
        <w:rPr>
          <w:rFonts w:hint="eastAsia" w:ascii="宋体" w:hAnsi="宋体" w:cs="Times New Roman"/>
          <w:b/>
          <w:color w:val="auto"/>
          <w:sz w:val="30"/>
          <w:szCs w:val="30"/>
          <w:lang w:val="en-US" w:eastAsia="zh-CN"/>
        </w:rPr>
        <w:t>3</w:t>
      </w:r>
      <w:r>
        <w:rPr>
          <w:rFonts w:hint="eastAsia" w:ascii="宋体" w:hAnsi="宋体" w:eastAsia="宋体" w:cs="Times New Roman"/>
          <w:b/>
          <w:color w:val="auto"/>
          <w:sz w:val="30"/>
          <w:szCs w:val="30"/>
        </w:rPr>
        <w:t>号</w:t>
      </w:r>
    </w:p>
    <w:p>
      <w:pPr>
        <w:spacing w:line="360" w:lineRule="auto"/>
        <w:ind w:firstLine="904" w:firstLineChars="300"/>
        <w:rPr>
          <w:b/>
          <w:color w:val="auto"/>
          <w:sz w:val="30"/>
          <w:szCs w:val="30"/>
        </w:rPr>
      </w:pPr>
      <w:r>
        <w:rPr>
          <w:rFonts w:hint="eastAsia"/>
          <w:b/>
          <w:color w:val="auto"/>
          <w:sz w:val="30"/>
          <w:szCs w:val="30"/>
        </w:rPr>
        <w:t>合同编号：</w:t>
      </w:r>
    </w:p>
    <w:p>
      <w:pPr>
        <w:spacing w:line="360" w:lineRule="auto"/>
        <w:ind w:firstLine="602"/>
        <w:jc w:val="left"/>
        <w:rPr>
          <w:rFonts w:hint="eastAsia" w:eastAsia="宋体"/>
          <w:b/>
          <w:color w:val="auto"/>
          <w:sz w:val="30"/>
          <w:szCs w:val="30"/>
          <w:lang w:eastAsia="zh-CN"/>
        </w:rPr>
      </w:pPr>
      <w:r>
        <w:rPr>
          <w:rFonts w:hint="eastAsia"/>
          <w:b/>
          <w:color w:val="auto"/>
          <w:sz w:val="30"/>
          <w:szCs w:val="30"/>
        </w:rPr>
        <w:t>采购单位（甲方）：（盖章）</w:t>
      </w:r>
      <w:r>
        <w:rPr>
          <w:rFonts w:hint="eastAsia"/>
          <w:b/>
          <w:color w:val="auto"/>
          <w:sz w:val="30"/>
          <w:szCs w:val="30"/>
          <w:lang w:eastAsia="zh-CN"/>
        </w:rPr>
        <w:t>兴海县财政局</w:t>
      </w:r>
    </w:p>
    <w:p>
      <w:pPr>
        <w:spacing w:line="360" w:lineRule="auto"/>
        <w:ind w:firstLine="602"/>
        <w:jc w:val="left"/>
        <w:rPr>
          <w:b/>
          <w:color w:val="auto"/>
          <w:sz w:val="30"/>
          <w:szCs w:val="30"/>
          <w:u w:val="single"/>
        </w:rPr>
      </w:pPr>
      <w:r>
        <w:rPr>
          <w:rFonts w:hint="eastAsia"/>
          <w:b/>
          <w:color w:val="auto"/>
          <w:sz w:val="30"/>
          <w:szCs w:val="30"/>
        </w:rPr>
        <w:t>入围供应商（乙方）：（盖章）</w:t>
      </w:r>
    </w:p>
    <w:p>
      <w:pPr>
        <w:spacing w:line="360" w:lineRule="auto"/>
        <w:ind w:firstLine="602"/>
        <w:rPr>
          <w:rFonts w:hint="default" w:eastAsia="宋体"/>
          <w:b/>
          <w:color w:val="auto"/>
          <w:sz w:val="30"/>
          <w:szCs w:val="30"/>
          <w:lang w:val="en-US" w:eastAsia="zh-CN"/>
        </w:rPr>
      </w:pPr>
      <w:r>
        <w:rPr>
          <w:rFonts w:hint="eastAsia"/>
          <w:b/>
          <w:color w:val="auto"/>
          <w:sz w:val="30"/>
          <w:szCs w:val="30"/>
        </w:rPr>
        <w:t>日期：</w:t>
      </w:r>
      <w:r>
        <w:rPr>
          <w:rFonts w:hint="eastAsia"/>
          <w:b/>
          <w:color w:val="auto"/>
          <w:sz w:val="30"/>
          <w:szCs w:val="30"/>
          <w:lang w:val="en-US" w:eastAsia="zh-CN"/>
        </w:rPr>
        <w:t>2019年  月  日</w:t>
      </w:r>
    </w:p>
    <w:p>
      <w:pPr>
        <w:rPr>
          <w:rFonts w:ascii="宋体" w:hAnsi="宋体"/>
          <w:b/>
          <w:bCs/>
          <w:color w:val="auto"/>
        </w:rPr>
      </w:pPr>
    </w:p>
    <w:p>
      <w:pPr>
        <w:rPr>
          <w:rFonts w:ascii="宋体" w:hAnsi="宋体"/>
          <w:b/>
          <w:bCs/>
          <w:color w:val="auto"/>
        </w:rPr>
      </w:pPr>
    </w:p>
    <w:p>
      <w:pPr>
        <w:rPr>
          <w:rFonts w:ascii="宋体" w:hAnsi="宋体"/>
          <w:b/>
          <w:bCs/>
          <w:color w:val="auto"/>
        </w:rPr>
      </w:pPr>
    </w:p>
    <w:p>
      <w:pPr>
        <w:rPr>
          <w:rFonts w:ascii="宋体" w:hAnsi="宋体"/>
          <w:b/>
          <w:bCs/>
          <w:color w:val="auto"/>
        </w:rPr>
      </w:pPr>
    </w:p>
    <w:p>
      <w:pPr>
        <w:rPr>
          <w:rFonts w:ascii="宋体" w:hAnsi="宋体"/>
          <w:b/>
          <w:bCs/>
          <w:color w:val="auto"/>
        </w:rPr>
      </w:pPr>
    </w:p>
    <w:p>
      <w:pPr>
        <w:rPr>
          <w:rFonts w:ascii="宋体" w:hAnsi="宋体"/>
          <w:b/>
          <w:bCs/>
          <w:color w:val="auto"/>
        </w:rPr>
      </w:pPr>
    </w:p>
    <w:p>
      <w:pPr>
        <w:rPr>
          <w:rFonts w:ascii="宋体" w:hAnsi="宋体"/>
          <w:b/>
          <w:bCs/>
          <w:color w:val="auto"/>
        </w:rPr>
      </w:pPr>
    </w:p>
    <w:p>
      <w:pPr>
        <w:ind w:firstLine="422" w:firstLineChars="200"/>
        <w:rPr>
          <w:rFonts w:ascii="宋体" w:hAnsi="宋体"/>
          <w:b/>
          <w:bCs/>
          <w:color w:val="auto"/>
        </w:rPr>
      </w:pPr>
      <w:r>
        <w:rPr>
          <w:rFonts w:hint="eastAsia" w:ascii="宋体" w:hAnsi="宋体"/>
          <w:b/>
          <w:bCs/>
          <w:color w:val="auto"/>
        </w:rPr>
        <w:t>采 购 人（以下简称甲方）：</w:t>
      </w:r>
      <w:r>
        <w:rPr>
          <w:rFonts w:hint="eastAsia" w:ascii="宋体" w:hAnsi="宋体"/>
          <w:b/>
          <w:bCs/>
          <w:color w:val="auto"/>
          <w:lang w:eastAsia="zh-CN"/>
        </w:rPr>
        <w:t>兴海县财政局</w:t>
      </w:r>
      <w:r>
        <w:rPr>
          <w:rFonts w:hint="eastAsia" w:ascii="宋体" w:hAnsi="宋体"/>
          <w:b/>
          <w:bCs/>
          <w:color w:val="auto"/>
        </w:rPr>
        <w:t xml:space="preserve"> </w:t>
      </w:r>
    </w:p>
    <w:p>
      <w:pPr>
        <w:ind w:firstLine="482"/>
        <w:rPr>
          <w:rFonts w:hint="eastAsia" w:ascii="宋体" w:hAnsi="宋体"/>
          <w:b/>
          <w:bCs/>
          <w:color w:val="auto"/>
        </w:rPr>
      </w:pPr>
    </w:p>
    <w:p>
      <w:pPr>
        <w:ind w:firstLine="482"/>
        <w:rPr>
          <w:rFonts w:ascii="宋体" w:hAnsi="宋体"/>
          <w:bCs/>
          <w:color w:val="auto"/>
        </w:rPr>
      </w:pPr>
      <w:r>
        <w:rPr>
          <w:rFonts w:hint="eastAsia" w:ascii="宋体" w:hAnsi="宋体"/>
          <w:b/>
          <w:bCs/>
          <w:color w:val="auto"/>
        </w:rPr>
        <w:t>供 应 商（以下简称乙方）：</w:t>
      </w:r>
    </w:p>
    <w:p>
      <w:pPr>
        <w:ind w:firstLine="720" w:firstLineChars="300"/>
        <w:rPr>
          <w:rFonts w:hint="eastAsia" w:ascii="宋体" w:hAnsi="宋体"/>
          <w:bCs/>
          <w:color w:val="auto"/>
          <w:sz w:val="24"/>
          <w:szCs w:val="24"/>
        </w:rPr>
      </w:pPr>
    </w:p>
    <w:p>
      <w:pPr>
        <w:ind w:firstLine="480" w:firstLineChars="200"/>
        <w:rPr>
          <w:rFonts w:ascii="宋体" w:hAnsi="宋体"/>
          <w:bCs/>
          <w:color w:val="auto"/>
          <w:sz w:val="24"/>
          <w:szCs w:val="24"/>
        </w:rPr>
      </w:pPr>
      <w:r>
        <w:rPr>
          <w:rFonts w:hint="eastAsia" w:ascii="宋体" w:hAnsi="宋体"/>
          <w:bCs/>
          <w:color w:val="auto"/>
          <w:sz w:val="24"/>
          <w:szCs w:val="24"/>
        </w:rPr>
        <w:t>甲、乙双方根据2019年</w:t>
      </w:r>
      <w:r>
        <w:rPr>
          <w:rFonts w:hint="eastAsia" w:ascii="宋体" w:hAnsi="宋体"/>
          <w:bCs/>
          <w:color w:val="auto"/>
          <w:sz w:val="24"/>
          <w:szCs w:val="24"/>
          <w:lang w:val="en-US" w:eastAsia="zh-CN"/>
        </w:rPr>
        <w:t>10</w:t>
      </w:r>
      <w:r>
        <w:rPr>
          <w:rFonts w:hint="eastAsia" w:ascii="宋体" w:hAnsi="宋体"/>
          <w:bCs/>
          <w:color w:val="auto"/>
          <w:sz w:val="24"/>
          <w:szCs w:val="24"/>
        </w:rPr>
        <w:t>月</w:t>
      </w:r>
      <w:r>
        <w:rPr>
          <w:rFonts w:hint="eastAsia" w:ascii="宋体" w:hAnsi="宋体"/>
          <w:bCs/>
          <w:color w:val="auto"/>
          <w:sz w:val="24"/>
          <w:szCs w:val="24"/>
          <w:lang w:val="en-US" w:eastAsia="zh-CN"/>
        </w:rPr>
        <w:t>9</w:t>
      </w:r>
      <w:r>
        <w:rPr>
          <w:rFonts w:hint="eastAsia" w:ascii="宋体" w:hAnsi="宋体"/>
          <w:bCs/>
          <w:color w:val="auto"/>
          <w:sz w:val="24"/>
          <w:szCs w:val="24"/>
        </w:rPr>
        <w:t>日项目（</w:t>
      </w:r>
      <w:r>
        <w:rPr>
          <w:rFonts w:hint="eastAsia" w:ascii="宋体" w:hAnsi="宋体"/>
          <w:bCs/>
          <w:color w:val="auto"/>
          <w:sz w:val="24"/>
          <w:szCs w:val="24"/>
          <w:lang w:eastAsia="zh-CN"/>
        </w:rPr>
        <w:t>兴</w:t>
      </w:r>
      <w:r>
        <w:rPr>
          <w:rFonts w:hint="eastAsia" w:ascii="宋体" w:hAnsi="宋体"/>
          <w:bCs/>
          <w:color w:val="auto"/>
          <w:sz w:val="24"/>
          <w:szCs w:val="24"/>
        </w:rPr>
        <w:t>政采公开招募（服务）2019-</w:t>
      </w:r>
      <w:r>
        <w:rPr>
          <w:rFonts w:hint="eastAsia" w:ascii="宋体" w:hAnsi="宋体"/>
          <w:bCs/>
          <w:color w:val="auto"/>
          <w:sz w:val="24"/>
          <w:szCs w:val="24"/>
          <w:lang w:val="en-US" w:eastAsia="zh-CN"/>
        </w:rPr>
        <w:t>03</w:t>
      </w:r>
      <w:r>
        <w:rPr>
          <w:rFonts w:hint="eastAsia" w:ascii="宋体" w:hAnsi="宋体"/>
          <w:bCs/>
          <w:color w:val="auto"/>
          <w:sz w:val="24"/>
          <w:szCs w:val="24"/>
        </w:rPr>
        <w:t>号）的公开招募文件要求，并经双方协商一致，达成以下条款：</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第一条 《兴海县财政局</w:t>
      </w:r>
      <w:r>
        <w:rPr>
          <w:rFonts w:hint="eastAsia" w:ascii="宋体" w:hAnsi="宋体" w:cs="宋体"/>
          <w:color w:val="auto"/>
          <w:kern w:val="0"/>
          <w:sz w:val="24"/>
          <w:szCs w:val="24"/>
          <w:lang w:val="en-US" w:eastAsia="zh-CN"/>
        </w:rPr>
        <w:t>2019年县级预算单位网上服务市场招募项目（第一批）</w:t>
      </w:r>
      <w:r>
        <w:rPr>
          <w:rFonts w:hint="eastAsia" w:ascii="宋体" w:hAnsi="宋体" w:cs="宋体"/>
          <w:color w:val="auto"/>
          <w:kern w:val="0"/>
          <w:sz w:val="24"/>
          <w:szCs w:val="24"/>
          <w:lang w:val="zh-CN"/>
        </w:rPr>
        <w:t>协议书》（以下简称“协议书”）有效期为生效之日起至20</w:t>
      </w:r>
      <w:r>
        <w:rPr>
          <w:rFonts w:hint="eastAsia" w:ascii="宋体" w:hAnsi="宋体" w:cs="宋体"/>
          <w:color w:val="auto"/>
          <w:kern w:val="0"/>
          <w:sz w:val="24"/>
          <w:szCs w:val="24"/>
          <w:lang w:val="en-US" w:eastAsia="zh-CN"/>
        </w:rPr>
        <w:t>22</w:t>
      </w:r>
      <w:r>
        <w:rPr>
          <w:rFonts w:hint="eastAsia" w:ascii="宋体" w:hAnsi="宋体" w:cs="宋体"/>
          <w:color w:val="auto"/>
          <w:kern w:val="0"/>
          <w:sz w:val="24"/>
          <w:szCs w:val="24"/>
          <w:lang w:val="zh-CN"/>
        </w:rPr>
        <w:t>年</w:t>
      </w:r>
      <w:r>
        <w:rPr>
          <w:rFonts w:hint="eastAsia" w:ascii="宋体" w:hAnsi="宋体" w:cs="宋体"/>
          <w:color w:val="auto"/>
          <w:kern w:val="0"/>
          <w:sz w:val="24"/>
          <w:szCs w:val="24"/>
          <w:lang w:val="en-US" w:eastAsia="zh-CN"/>
        </w:rPr>
        <w:t>11</w:t>
      </w:r>
      <w:r>
        <w:rPr>
          <w:rFonts w:hint="eastAsia" w:ascii="宋体" w:hAnsi="宋体" w:cs="宋体"/>
          <w:color w:val="auto"/>
          <w:kern w:val="0"/>
          <w:sz w:val="24"/>
          <w:szCs w:val="24"/>
          <w:lang w:val="zh-CN"/>
        </w:rPr>
        <w:t>月</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val="zh-CN"/>
        </w:rPr>
        <w:t>日止，经请示采购监管部门同意，将视执行情况酌情延长协议的执行。乙方应根据其承诺，及时向兴海县预算单位提供高质量商品及服务，不得提出本协议书内容之外的任何附加条件。</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第二条 乙方应为兴海县政府采购政采云平台入围供应商。</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第三条 服务范围</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同兴海县县级预算单位（以下简称采购单位）。</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商品范围（按照乙方在响应文件中承诺的范围执行）</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第四条 商品要求</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一）乙方如有网上交易自有平台，须保证在政采云平台提供的商品或服务项目是自有电子商务平台自营商品。无自营平台的中小微型供应商可直接通过“政采云”平台进行项目服务、收发货管理等操作，并对商品售价、属性等信息的真实性负责。</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（二）乙方须保证在网上平台提供的商品或服务项目须满足国家的强制性标准，符合国家相关产业政策，合法销售、原厂原装、全新正品，符合国家三包政策，并执行节能、环保等有关政府采购政策。</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（三）乙方须保证不得向采购单位提供“豪华”、“奢侈”、“市场认可度低”等不适合行政事业单位使用的商品。</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（四）乙方须保证在在网上平台提供的商品或服务项目必须是同期面向其他消费群体、在市场公开销售、有销售记录，且在自有电子商务平台销量排前的产品，不得提供“特供”、“专供”商品。</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第五条 服务要求</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（一）交货期限：从用户订单生成之日起10个工作日内送达。</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（二）交货地点：收货人指定地点。</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（三）售后服务</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1.乙方须承诺针对本项目有专门的团队负责，设置专人及服务电话。</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2.乙方须具有完善的物流管理体系和售后服务（包含但不限于：及时响应、及时送货、上门安装、调试、保修、退换货）。如商品送货、安装、调试中涉及另行购置配件或支付服务费用，必须在网上平台中公开收费标准，未公开收费标准的，不得要求采购单位支付。</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3.当出现商品或售后服务投诉纠纷时，乙方须在服务承诺及协议约定范围内妥善解决。如出现严重质量问题或商品厂商推诿质量、服务责任时，乙方须承担终极责任并提供质量和服务保障。</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（四）结算管理</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 xml:space="preserve">1.乙方在网上商城成交后须出具正规发票。 </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 xml:space="preserve">2.乙方应接受采购单位以银行转账、支票、刷卡结算等其中任何一种方式付款，并接受货到付款方式。对货到付款方式，送货时须配备移动POS机。 </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（五）商品管理</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1.网上商城的所有商品或服务项目做到与乙方自有电子商务平台及时同步更新。</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2.所有商品价或服务项目格严格按照响应文件承诺的折扣系数执行，定期进行核查。</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（六）网站对接要求</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乙方的自有电子商务平台须与构建网上商城的系统（“政采云”平台）进行对接，按照运营方所提供的系统对接接口自行对接，对接中产生的费用由乙方自行承担。</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对接时间要求：签订协议后30天内完成。</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（七）账期要求</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1.账期是指从商品交货到付款日的时间（若商品需要安装调试的，则从安装调试完毕后开始计算）。</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2.乙方对所有采购单位均能提供不少于15日的账期服务。</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（八）其他要求</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如因政策规定、政府采购目录及采购限额标准调整等情况，导致商品、交易项目、交易规则发生变化的，采购监管部门将就变化及时通知乙方，并给予乙方合理的时间进行调整，乙方应无条件接受。</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第六条 违约责任</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一）甲方将委托运营方根据采购单位和其他供应商的投诉情况，通过网上商城商品价格比对系统、主流电子商务平台及市场抽查等方式进行调查核实，在全省范围内被查实有下列情形之一的，甲方将做出部分商品冻结、下架直至全网下架的处理，并在下一批次公开招标活动中予以限制：</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1.入围期间累计发生3次及以上，无正当理由不按规定时限响应或确认采购单位发起的网上商城采购订单、合同的；</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2.入围期间累计发生3次及以上无故不执行采购订单（合同）或没有按承诺提供商品及售后服务的；</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3.入围期间累计发生5次及以上采购单位评价“满意度指数”低于60％的；</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（二）乙方有下列违约情况，应当采取补救措施，若拒不采取补救措施或采取的补救措施未能达到相应效果的，甲方在报请采购监管部门同意后向乙方发出书面通知书，提出终止协议：</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1.提供的商品质量、配置不符合国家规定和承诺标准;</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2.没有按承诺的时间供货，维修或提供其他服务;</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3.没有按承诺（或公开展示）的价格签订合同并供货；</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4.没有按订单确认的品牌、规格、型号或内容提供商品；</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5.无正当理由未在入围协议签订之日起30日内完成网站对接的。</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6.违反公开招募文件、协议和相关政府采购法律法规中的承诺和规定的其他情形。</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（三）乙方有下列违约情况，甲方将取消其入围资格，在报请采购监管部门同意后，按照相关法律法规的规定对其进行处罚：</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 xml:space="preserve">1.提供走私及假冒伪劣商品，或擅自更换配件，降低配置，以次充好的； </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2.向运营方、采购单位、集采机构、采购监管部门有关人员行贿或提供其他不正当利益的；</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3.与其他供应商、运营方、采购单位、集采机构、采购监管部门有关人员恶意串通的；</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4.利用网上商城系统漏洞或者其他黑客手段侵入系统的；</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5.拒不执行采购监管部门或甲方的监管措施或者拒不纠正查证属实的违规、违约行为的；</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6.采购监管部门认定的其他违背诚实信用原则的行为。</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（四）采购单位及其人员，不得向乙方提出超越协议范围的其他要求，如有违反，乙方应及时报采购监管部门查处。</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（五）如果乙方在履行协议过程中有不正当竟争行为，甲方有权解除协议，并按《中华人民共和国反不正当竞争法》之规定由有关部门追究其法律责任。</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第七条 其他约定</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 xml:space="preserve">如因政策规定、政府采购目录及采购限额标准调整等情况，导致商品、交易项目、交易规则发生变化的，采购人将就变化及时通知乙方，并给予乙方合理的时间进行调整，乙方应无条件接受。 </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第八条 争议的解决</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在发生所供商品的质量、售后服务等问题时，采购单位有权直接向乙方索赔，签订必要的书面处理协议。如协商开始十天内仍不能解决的，可以向青海省仲裁委员会提请调解。调解不成，任何一方有权在协议签约地选择仲裁或诉讼的途径解决。</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第九条 知识产权</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采购单位在中华人民共和国境内使用乙方提供的货物及服务时免受第三方提出的侵犯其专利权或其它知识产权的起诉。如果第三方提出侵权指控，乙方应承担由此而引起的一切法律责任和费用。</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第十条 协议的生效</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1.本协议经甲乙双方法定代表人或其委托人签字盖章后生效。</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2.协议履行期内甲乙双方均不得随意变更或解除协议。协议书若有未尽事宜，需经双方共同协商作出补充规定，补充规定与本协议书有同等法律效力。</w:t>
      </w:r>
    </w:p>
    <w:p>
      <w:pPr>
        <w:ind w:firstLine="480"/>
        <w:rPr>
          <w:rFonts w:ascii="宋体" w:hAnsi="宋体" w:cs="宋体"/>
          <w:color w:val="auto"/>
          <w:kern w:val="0"/>
          <w:sz w:val="24"/>
          <w:szCs w:val="24"/>
          <w:lang w:val="zh-CN"/>
        </w:rPr>
      </w:pPr>
      <w:r>
        <w:rPr>
          <w:rFonts w:hint="eastAsia" w:ascii="宋体" w:hAnsi="宋体" w:cs="宋体"/>
          <w:color w:val="auto"/>
          <w:kern w:val="0"/>
          <w:sz w:val="24"/>
          <w:szCs w:val="24"/>
          <w:lang w:val="zh-CN"/>
        </w:rPr>
        <w:t>3.所有本次公开招募过程中形成的文字资料、证明材料均作为本协议的组成部分，具有同等效力。</w:t>
      </w:r>
    </w:p>
    <w:p>
      <w:pPr>
        <w:ind w:firstLine="480"/>
        <w:rPr>
          <w:rFonts w:ascii="宋体" w:hAnsi="宋体"/>
          <w:color w:val="auto"/>
          <w:sz w:val="24"/>
          <w:szCs w:val="24"/>
        </w:rPr>
      </w:pPr>
      <w:r>
        <w:rPr>
          <w:rFonts w:hint="eastAsia" w:ascii="宋体" w:hAnsi="宋体" w:cs="宋体"/>
          <w:color w:val="auto"/>
          <w:kern w:val="0"/>
          <w:sz w:val="24"/>
          <w:szCs w:val="24"/>
          <w:lang w:val="zh-CN"/>
        </w:rPr>
        <w:t>4.本协议一式四份，甲方、乙方各执两份。</w:t>
      </w:r>
    </w:p>
    <w:p>
      <w:pPr>
        <w:ind w:firstLine="482"/>
        <w:rPr>
          <w:rFonts w:ascii="宋体" w:hAnsi="宋体"/>
          <w:b/>
          <w:color w:val="auto"/>
          <w:sz w:val="24"/>
          <w:szCs w:val="24"/>
        </w:rPr>
      </w:pPr>
    </w:p>
    <w:p>
      <w:pPr>
        <w:ind w:firstLine="482"/>
        <w:rPr>
          <w:rFonts w:ascii="宋体" w:hAnsi="宋体"/>
          <w:b/>
          <w:color w:val="auto"/>
          <w:sz w:val="24"/>
          <w:szCs w:val="24"/>
        </w:rPr>
      </w:pPr>
    </w:p>
    <w:p>
      <w:pPr>
        <w:ind w:firstLine="482"/>
        <w:rPr>
          <w:rFonts w:ascii="宋体" w:hAnsi="宋体"/>
          <w:b/>
          <w:color w:val="auto"/>
          <w:sz w:val="24"/>
          <w:szCs w:val="24"/>
        </w:rPr>
      </w:pPr>
      <w:r>
        <w:rPr>
          <w:rFonts w:hint="eastAsia" w:ascii="宋体" w:hAnsi="宋体"/>
          <w:b/>
          <w:color w:val="auto"/>
          <w:sz w:val="24"/>
          <w:szCs w:val="24"/>
        </w:rPr>
        <w:t>甲方（盖章）：</w:t>
      </w:r>
      <w:r>
        <w:rPr>
          <w:rFonts w:hint="eastAsia" w:ascii="宋体" w:hAnsi="宋体"/>
          <w:b/>
          <w:color w:val="auto"/>
          <w:sz w:val="24"/>
          <w:szCs w:val="24"/>
          <w:lang w:eastAsia="zh-CN"/>
        </w:rPr>
        <w:t>兴海县财政局</w:t>
      </w:r>
      <w:r>
        <w:rPr>
          <w:rFonts w:hint="eastAsia" w:ascii="宋体" w:hAnsi="宋体"/>
          <w:b/>
          <w:color w:val="auto"/>
          <w:sz w:val="24"/>
          <w:szCs w:val="24"/>
        </w:rPr>
        <w:t xml:space="preserve">          乙方（盖章）：</w:t>
      </w:r>
    </w:p>
    <w:p>
      <w:pPr>
        <w:ind w:firstLine="482"/>
        <w:rPr>
          <w:rFonts w:ascii="宋体" w:hAnsi="宋体"/>
          <w:b/>
          <w:color w:val="auto"/>
          <w:sz w:val="24"/>
          <w:szCs w:val="24"/>
        </w:rPr>
      </w:pPr>
      <w:r>
        <w:rPr>
          <w:rFonts w:hint="eastAsia" w:ascii="宋体" w:hAnsi="宋体"/>
          <w:b/>
          <w:color w:val="auto"/>
          <w:sz w:val="24"/>
          <w:szCs w:val="24"/>
        </w:rPr>
        <w:t>地址：</w:t>
      </w:r>
      <w:r>
        <w:rPr>
          <w:rFonts w:hint="eastAsia" w:ascii="宋体" w:hAnsi="宋体"/>
          <w:b/>
          <w:color w:val="auto"/>
          <w:sz w:val="24"/>
          <w:szCs w:val="24"/>
          <w:lang w:eastAsia="zh-CN"/>
        </w:rPr>
        <w:t>兴海县东大街二</w:t>
      </w:r>
      <w:r>
        <w:rPr>
          <w:rFonts w:hint="eastAsia" w:ascii="宋体" w:hAnsi="宋体"/>
          <w:b/>
          <w:color w:val="auto"/>
          <w:sz w:val="24"/>
          <w:szCs w:val="24"/>
          <w:lang w:val="en-US" w:eastAsia="zh-CN"/>
        </w:rPr>
        <w:t>号</w:t>
      </w:r>
      <w:r>
        <w:rPr>
          <w:rFonts w:hint="eastAsia" w:ascii="宋体" w:hAnsi="宋体"/>
          <w:b/>
          <w:color w:val="auto"/>
          <w:sz w:val="24"/>
          <w:szCs w:val="24"/>
        </w:rPr>
        <w:t xml:space="preserve">         </w:t>
      </w:r>
      <w:r>
        <w:rPr>
          <w:rFonts w:hint="eastAsia" w:ascii="宋体" w:hAnsi="宋体"/>
          <w:b/>
          <w:color w:val="auto"/>
          <w:sz w:val="24"/>
          <w:szCs w:val="24"/>
          <w:lang w:val="en-US" w:eastAsia="zh-CN"/>
        </w:rPr>
        <w:t xml:space="preserve"> </w:t>
      </w:r>
      <w:r>
        <w:rPr>
          <w:rFonts w:hint="eastAsia" w:ascii="宋体" w:hAnsi="宋体"/>
          <w:b/>
          <w:color w:val="auto"/>
          <w:sz w:val="24"/>
          <w:szCs w:val="24"/>
        </w:rPr>
        <w:t>地址：</w:t>
      </w:r>
    </w:p>
    <w:p>
      <w:pPr>
        <w:ind w:firstLine="482"/>
        <w:rPr>
          <w:rFonts w:ascii="宋体" w:hAnsi="宋体"/>
          <w:b/>
          <w:color w:val="auto"/>
          <w:sz w:val="24"/>
          <w:szCs w:val="24"/>
        </w:rPr>
      </w:pPr>
      <w:r>
        <w:rPr>
          <w:rFonts w:hint="eastAsia" w:ascii="宋体" w:hAnsi="宋体"/>
          <w:b/>
          <w:color w:val="auto"/>
          <w:sz w:val="24"/>
          <w:szCs w:val="24"/>
        </w:rPr>
        <w:t>法定代表人或委托代理人：            法定代表人或委托代理人：</w:t>
      </w:r>
    </w:p>
    <w:p>
      <w:pPr>
        <w:ind w:firstLine="482"/>
        <w:rPr>
          <w:rFonts w:ascii="宋体" w:hAnsi="宋体"/>
          <w:b/>
          <w:color w:val="auto"/>
          <w:sz w:val="24"/>
          <w:szCs w:val="24"/>
        </w:rPr>
      </w:pPr>
      <w:r>
        <w:rPr>
          <w:rFonts w:hint="eastAsia" w:ascii="宋体" w:hAnsi="宋体"/>
          <w:b/>
          <w:color w:val="auto"/>
          <w:sz w:val="24"/>
          <w:szCs w:val="24"/>
        </w:rPr>
        <w:t xml:space="preserve">                                    开户银行：</w:t>
      </w:r>
    </w:p>
    <w:p>
      <w:pPr>
        <w:ind w:firstLine="482"/>
        <w:rPr>
          <w:rFonts w:hint="eastAsia" w:ascii="宋体" w:hAnsi="宋体"/>
          <w:b/>
          <w:color w:val="auto"/>
          <w:sz w:val="24"/>
          <w:szCs w:val="24"/>
        </w:rPr>
      </w:pPr>
    </w:p>
    <w:p>
      <w:pPr>
        <w:ind w:firstLine="482"/>
        <w:rPr>
          <w:rFonts w:ascii="宋体" w:hAnsi="宋体"/>
          <w:b/>
          <w:color w:val="auto"/>
          <w:sz w:val="24"/>
          <w:szCs w:val="24"/>
        </w:rPr>
      </w:pPr>
      <w:r>
        <w:rPr>
          <w:rFonts w:hint="eastAsia" w:ascii="宋体" w:hAnsi="宋体"/>
          <w:b/>
          <w:color w:val="auto"/>
          <w:sz w:val="24"/>
          <w:szCs w:val="24"/>
        </w:rPr>
        <w:t>联系电话：</w:t>
      </w:r>
      <w:r>
        <w:rPr>
          <w:rFonts w:hint="eastAsia" w:ascii="宋体" w:hAnsi="宋体"/>
          <w:b/>
          <w:color w:val="auto"/>
          <w:sz w:val="24"/>
          <w:szCs w:val="24"/>
          <w:lang w:val="en-US" w:eastAsia="zh-CN"/>
        </w:rPr>
        <w:t>0974-8581720</w:t>
      </w:r>
      <w:r>
        <w:rPr>
          <w:rFonts w:hint="eastAsia" w:ascii="宋体" w:hAnsi="宋体"/>
          <w:b/>
          <w:color w:val="auto"/>
          <w:sz w:val="24"/>
          <w:szCs w:val="24"/>
        </w:rPr>
        <w:t xml:space="preserve">              账号：</w:t>
      </w:r>
    </w:p>
    <w:p>
      <w:pPr>
        <w:ind w:firstLine="482"/>
        <w:rPr>
          <w:rFonts w:ascii="宋体" w:hAnsi="宋体"/>
          <w:b/>
          <w:color w:val="auto"/>
          <w:sz w:val="24"/>
          <w:szCs w:val="24"/>
        </w:rPr>
      </w:pPr>
      <w:r>
        <w:rPr>
          <w:rFonts w:hint="eastAsia" w:ascii="宋体" w:hAnsi="宋体"/>
          <w:b/>
          <w:color w:val="auto"/>
          <w:sz w:val="24"/>
          <w:szCs w:val="24"/>
        </w:rPr>
        <w:t xml:space="preserve">                                    联系电话：</w:t>
      </w:r>
    </w:p>
    <w:p>
      <w:pPr>
        <w:ind w:firstLine="2650" w:firstLineChars="1100"/>
        <w:rPr>
          <w:rFonts w:ascii="宋体" w:hAnsi="宋体"/>
          <w:b/>
          <w:color w:val="auto"/>
          <w:sz w:val="24"/>
          <w:szCs w:val="24"/>
        </w:rPr>
      </w:pPr>
    </w:p>
    <w:p>
      <w:pPr>
        <w:ind w:firstLine="2650" w:firstLineChars="1100"/>
        <w:rPr>
          <w:rFonts w:ascii="宋体" w:hAnsi="宋体"/>
          <w:b/>
          <w:color w:val="auto"/>
          <w:sz w:val="36"/>
          <w:szCs w:val="36"/>
        </w:rPr>
      </w:pPr>
      <w:r>
        <w:rPr>
          <w:rFonts w:hint="eastAsia" w:ascii="宋体" w:hAnsi="宋体"/>
          <w:b/>
          <w:color w:val="auto"/>
          <w:sz w:val="24"/>
          <w:szCs w:val="24"/>
        </w:rPr>
        <w:t xml:space="preserve">签约时间：  </w:t>
      </w:r>
      <w:r>
        <w:rPr>
          <w:rFonts w:hint="eastAsia" w:ascii="宋体" w:hAnsi="宋体"/>
          <w:b/>
          <w:color w:val="auto"/>
          <w:sz w:val="24"/>
          <w:szCs w:val="24"/>
          <w:lang w:val="en-US" w:eastAsia="zh-CN"/>
        </w:rPr>
        <w:t>2019</w:t>
      </w:r>
      <w:r>
        <w:rPr>
          <w:rFonts w:hint="eastAsia" w:ascii="宋体" w:hAnsi="宋体"/>
          <w:b/>
          <w:color w:val="auto"/>
          <w:sz w:val="24"/>
          <w:szCs w:val="24"/>
        </w:rPr>
        <w:t>年</w:t>
      </w:r>
      <w:r>
        <w:rPr>
          <w:rFonts w:hint="eastAsia" w:ascii="宋体" w:hAnsi="宋体"/>
          <w:b/>
          <w:color w:val="auto"/>
          <w:sz w:val="24"/>
          <w:szCs w:val="24"/>
          <w:lang w:val="en-US" w:eastAsia="zh-CN"/>
        </w:rPr>
        <w:t xml:space="preserve">   </w:t>
      </w:r>
      <w:r>
        <w:rPr>
          <w:rFonts w:hint="eastAsia" w:ascii="宋体" w:hAnsi="宋体"/>
          <w:b/>
          <w:color w:val="auto"/>
          <w:sz w:val="24"/>
          <w:szCs w:val="24"/>
        </w:rPr>
        <w:t xml:space="preserve">月 </w:t>
      </w:r>
      <w:r>
        <w:rPr>
          <w:rFonts w:hint="eastAsia" w:ascii="宋体" w:hAnsi="宋体"/>
          <w:b/>
          <w:color w:val="auto"/>
          <w:sz w:val="24"/>
          <w:szCs w:val="24"/>
          <w:lang w:val="en-US" w:eastAsia="zh-CN"/>
        </w:rPr>
        <w:t xml:space="preserve">  </w:t>
      </w:r>
      <w:r>
        <w:rPr>
          <w:rFonts w:hint="eastAsia" w:ascii="宋体" w:hAnsi="宋体"/>
          <w:b/>
          <w:color w:val="auto"/>
          <w:sz w:val="24"/>
          <w:szCs w:val="24"/>
        </w:rPr>
        <w:t>日</w:t>
      </w:r>
    </w:p>
    <w:p/>
    <w:sectPr>
      <w:foot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22"/>
      </w:rPr>
      <w:fldChar w:fldCharType="begin"/>
    </w:r>
    <w:r>
      <w:rPr>
        <w:sz w:val="22"/>
      </w:rPr>
      <w:instrText xml:space="preserve"> PAGE   \* MERGEFORMAT </w:instrText>
    </w:r>
    <w:r>
      <w:rPr>
        <w:sz w:val="22"/>
      </w:rPr>
      <w:fldChar w:fldCharType="separate"/>
    </w:r>
    <w:r>
      <w:rPr>
        <w:sz w:val="22"/>
        <w:lang w:val="zh-CN"/>
      </w:rPr>
      <w:t>12</w:t>
    </w:r>
    <w:r>
      <w:rPr>
        <w:sz w:val="22"/>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5DA48"/>
    <w:multiLevelType w:val="singleLevel"/>
    <w:tmpl w:val="82B5DA48"/>
    <w:lvl w:ilvl="0" w:tentative="0">
      <w:start w:val="1"/>
      <w:numFmt w:val="decimal"/>
      <w:suff w:val="nothing"/>
      <w:lvlText w:val="%1、"/>
      <w:lvlJc w:val="left"/>
    </w:lvl>
  </w:abstractNum>
  <w:abstractNum w:abstractNumId="1">
    <w:nsid w:val="C08F2C71"/>
    <w:multiLevelType w:val="singleLevel"/>
    <w:tmpl w:val="C08F2C71"/>
    <w:lvl w:ilvl="0" w:tentative="0">
      <w:start w:val="2"/>
      <w:numFmt w:val="chineseCounting"/>
      <w:suff w:val="nothing"/>
      <w:lvlText w:val="%1、"/>
      <w:lvlJc w:val="left"/>
      <w:rPr>
        <w:rFonts w:hint="eastAsia"/>
      </w:rPr>
    </w:lvl>
  </w:abstractNum>
  <w:abstractNum w:abstractNumId="2">
    <w:nsid w:val="CEC49C00"/>
    <w:multiLevelType w:val="singleLevel"/>
    <w:tmpl w:val="CEC49C00"/>
    <w:lvl w:ilvl="0" w:tentative="0">
      <w:start w:val="2"/>
      <w:numFmt w:val="decimal"/>
      <w:suff w:val="nothing"/>
      <w:lvlText w:val="%1、"/>
      <w:lvlJc w:val="left"/>
    </w:lvl>
  </w:abstractNum>
  <w:abstractNum w:abstractNumId="3">
    <w:nsid w:val="0000000B"/>
    <w:multiLevelType w:val="singleLevel"/>
    <w:tmpl w:val="0000000B"/>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C7E5D"/>
    <w:rsid w:val="2EB32815"/>
    <w:rsid w:val="662C7E5D"/>
    <w:rsid w:val="6C3E7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spacing w:line="360" w:lineRule="exact"/>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styleId="14">
    <w:name w:val="Hyperlink"/>
    <w:basedOn w:val="13"/>
    <w:unhideWhenUsed/>
    <w:qFormat/>
    <w:uiPriority w:val="99"/>
    <w:rPr>
      <w:color w:val="0000FF"/>
      <w:u w:val="single"/>
    </w:rPr>
  </w:style>
  <w:style w:type="character" w:customStyle="1" w:styleId="15">
    <w:name w:val="标题 2 Char"/>
    <w:basedOn w:val="13"/>
    <w:link w:val="2"/>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2019-10-09T01:56:00Z</dcterms:created>
  <dc:creator>Administrator</dc:creator>
  <cp:lastModifiedBy>Administrator</cp:lastModifiedBy>
  <dcterms:modified xsi:type="dcterms:W3CDTF">2019-10-09T02:05:05Z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