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E9AEC">
      <w:pPr>
        <w:autoSpaceDE w:val="0"/>
        <w:autoSpaceDN w:val="0"/>
        <w:adjustRightInd w:val="0"/>
        <w:spacing w:line="360" w:lineRule="auto"/>
        <w:ind w:firstLine="2871" w:firstLineChars="550"/>
        <w:rPr>
          <w:rFonts w:ascii="方正行楷简体" w:hAnsi="新宋体" w:eastAsia="方正行楷简体"/>
          <w:b/>
          <w:color w:val="auto"/>
          <w:sz w:val="52"/>
          <w:szCs w:val="52"/>
          <w:highlight w:val="none"/>
        </w:rPr>
      </w:pPr>
      <w:r>
        <w:rPr>
          <w:rFonts w:hint="eastAsia" w:ascii="方正行楷简体" w:hAnsi="新宋体" w:eastAsia="方正行楷简体" w:cs="华文行楷"/>
          <w:b/>
          <w:color w:val="auto"/>
          <w:sz w:val="52"/>
          <w:szCs w:val="52"/>
          <w:highlight w:val="none"/>
          <w:lang w:val="zh-CN"/>
        </w:rPr>
        <w:t>青海省政府采购</w:t>
      </w:r>
    </w:p>
    <w:p w14:paraId="193C196D">
      <w:pPr>
        <w:autoSpaceDE w:val="0"/>
        <w:autoSpaceDN w:val="0"/>
        <w:adjustRightInd w:val="0"/>
        <w:spacing w:line="360" w:lineRule="auto"/>
        <w:rPr>
          <w:rFonts w:ascii="方正楷体_GBK" w:hAnsi="宋体" w:eastAsia="方正楷体_GBK" w:cs="华文中宋"/>
          <w:b/>
          <w:color w:val="auto"/>
          <w:sz w:val="36"/>
          <w:szCs w:val="36"/>
          <w:highlight w:val="none"/>
        </w:rPr>
      </w:pPr>
    </w:p>
    <w:p w14:paraId="0C671115">
      <w:pPr>
        <w:autoSpaceDE w:val="0"/>
        <w:autoSpaceDN w:val="0"/>
        <w:adjustRightInd w:val="0"/>
        <w:spacing w:line="360" w:lineRule="auto"/>
        <w:ind w:firstLine="720"/>
        <w:rPr>
          <w:rFonts w:ascii="方正楷体_GBK" w:hAnsi="宋体" w:eastAsia="方正楷体_GBK" w:cs="华文中宋"/>
          <w:b/>
          <w:color w:val="auto"/>
          <w:sz w:val="36"/>
          <w:szCs w:val="36"/>
          <w:highlight w:val="none"/>
          <w:lang w:val="zh-CN"/>
        </w:rPr>
      </w:pPr>
    </w:p>
    <w:p w14:paraId="238D5451">
      <w:pPr>
        <w:autoSpaceDE w:val="0"/>
        <w:autoSpaceDN w:val="0"/>
        <w:adjustRightInd w:val="0"/>
        <w:spacing w:line="360" w:lineRule="auto"/>
        <w:ind w:firstLine="1454" w:firstLineChars="173"/>
        <w:rPr>
          <w:rFonts w:ascii="方正楷体_GBK" w:hAnsi="宋体" w:eastAsia="方正楷体_GBK"/>
          <w:b/>
          <w:color w:val="auto"/>
          <w:sz w:val="84"/>
          <w:szCs w:val="84"/>
          <w:highlight w:val="none"/>
        </w:rPr>
      </w:pPr>
      <w:r>
        <w:rPr>
          <w:rFonts w:hint="eastAsia" w:ascii="方正楷体_GBK" w:hAnsi="宋体" w:eastAsia="方正楷体_GBK" w:cs="华文中宋"/>
          <w:b/>
          <w:color w:val="auto"/>
          <w:sz w:val="84"/>
          <w:szCs w:val="84"/>
          <w:highlight w:val="none"/>
          <w:lang w:val="zh-CN"/>
        </w:rPr>
        <w:t>竞争性磋商文件</w:t>
      </w:r>
    </w:p>
    <w:p w14:paraId="5B95A7F4">
      <w:pPr>
        <w:adjustRightInd w:val="0"/>
        <w:spacing w:line="360" w:lineRule="auto"/>
        <w:textAlignment w:val="baseline"/>
        <w:rPr>
          <w:rFonts w:ascii="仿宋_GB2312" w:hAnsi="宋体" w:eastAsia="仿宋_GB2312"/>
          <w:b/>
          <w:color w:val="auto"/>
          <w:sz w:val="36"/>
          <w:szCs w:val="36"/>
          <w:highlight w:val="none"/>
        </w:rPr>
      </w:pPr>
    </w:p>
    <w:p w14:paraId="6A064CD0">
      <w:pPr>
        <w:adjustRightInd w:val="0"/>
        <w:spacing w:line="360" w:lineRule="auto"/>
        <w:ind w:firstLine="199" w:firstLineChars="55"/>
        <w:textAlignment w:val="baseline"/>
        <w:rPr>
          <w:rFonts w:hint="eastAsia" w:ascii="宋体" w:hAnsi="宋体"/>
          <w:b/>
          <w:color w:val="auto"/>
          <w:sz w:val="36"/>
          <w:szCs w:val="36"/>
          <w:highlight w:val="none"/>
          <w:lang w:eastAsia="zh-CN"/>
        </w:rPr>
      </w:pPr>
      <w:r>
        <w:rPr>
          <w:rFonts w:hint="eastAsia" w:ascii="宋体" w:hAnsi="宋体"/>
          <w:b/>
          <w:color w:val="auto"/>
          <w:sz w:val="36"/>
          <w:szCs w:val="36"/>
          <w:highlight w:val="none"/>
        </w:rPr>
        <w:t>采购项目编号：</w:t>
      </w:r>
      <w:r>
        <w:rPr>
          <w:rFonts w:hint="eastAsia" w:ascii="宋体" w:hAnsi="宋体"/>
          <w:b/>
          <w:color w:val="auto"/>
          <w:sz w:val="36"/>
          <w:szCs w:val="36"/>
          <w:highlight w:val="none"/>
          <w:lang w:eastAsia="zh-CN"/>
        </w:rPr>
        <w:t>青海</w:t>
      </w:r>
      <w:r>
        <w:rPr>
          <w:rFonts w:hint="eastAsia" w:ascii="宋体" w:hAnsi="宋体"/>
          <w:b/>
          <w:color w:val="auto"/>
          <w:sz w:val="36"/>
          <w:szCs w:val="36"/>
          <w:highlight w:val="none"/>
          <w:lang w:val="en-US" w:eastAsia="zh-CN"/>
        </w:rPr>
        <w:t>瀚翔竞磋</w:t>
      </w:r>
      <w:r>
        <w:rPr>
          <w:rFonts w:hint="eastAsia" w:ascii="宋体" w:hAnsi="宋体"/>
          <w:b/>
          <w:color w:val="auto"/>
          <w:sz w:val="36"/>
          <w:szCs w:val="36"/>
          <w:highlight w:val="none"/>
          <w:lang w:eastAsia="zh-CN"/>
        </w:rPr>
        <w:t>（货物）2025-0</w:t>
      </w:r>
      <w:r>
        <w:rPr>
          <w:rFonts w:hint="eastAsia" w:ascii="宋体" w:hAnsi="宋体"/>
          <w:b/>
          <w:color w:val="auto"/>
          <w:sz w:val="36"/>
          <w:szCs w:val="36"/>
          <w:highlight w:val="none"/>
          <w:lang w:val="en-US" w:eastAsia="zh-CN"/>
        </w:rPr>
        <w:t>03</w:t>
      </w:r>
      <w:r>
        <w:rPr>
          <w:rFonts w:hint="eastAsia" w:ascii="宋体" w:hAnsi="宋体"/>
          <w:b/>
          <w:color w:val="auto"/>
          <w:sz w:val="36"/>
          <w:szCs w:val="36"/>
          <w:highlight w:val="none"/>
          <w:lang w:eastAsia="zh-CN"/>
        </w:rPr>
        <w:t>号</w:t>
      </w:r>
    </w:p>
    <w:p w14:paraId="3C264C9C">
      <w:pPr>
        <w:adjustRightInd w:val="0"/>
        <w:spacing w:line="360" w:lineRule="auto"/>
        <w:ind w:left="2530" w:hanging="2530" w:hangingChars="700"/>
        <w:textAlignment w:val="baseline"/>
        <w:rPr>
          <w:rFonts w:hint="eastAsia" w:ascii="宋体" w:hAnsi="宋体"/>
          <w:b/>
          <w:color w:val="auto"/>
          <w:sz w:val="36"/>
          <w:szCs w:val="36"/>
          <w:highlight w:val="none"/>
          <w:lang w:eastAsia="zh-CN"/>
        </w:rPr>
      </w:pPr>
      <w:r>
        <w:rPr>
          <w:rFonts w:hint="eastAsia" w:ascii="宋体" w:hAnsi="宋体"/>
          <w:b/>
          <w:color w:val="auto"/>
          <w:sz w:val="36"/>
          <w:szCs w:val="36"/>
          <w:highlight w:val="none"/>
        </w:rPr>
        <w:t>采购项目名称：</w:t>
      </w:r>
      <w:r>
        <w:rPr>
          <w:rFonts w:hint="eastAsia" w:ascii="宋体" w:hAnsi="宋体"/>
          <w:b/>
          <w:color w:val="auto"/>
          <w:sz w:val="36"/>
          <w:szCs w:val="36"/>
          <w:highlight w:val="none"/>
          <w:lang w:eastAsia="zh-CN"/>
        </w:rPr>
        <w:t>省级临床重点专科补助资金(康复科医疗设备采购项目)</w:t>
      </w:r>
    </w:p>
    <w:p w14:paraId="5F76DD79">
      <w:pPr>
        <w:adjustRightInd w:val="0"/>
        <w:spacing w:line="360" w:lineRule="auto"/>
        <w:ind w:firstLine="361" w:firstLineChars="100"/>
        <w:textAlignment w:val="baseline"/>
        <w:rPr>
          <w:b/>
          <w:color w:val="auto"/>
          <w:highlight w:val="none"/>
        </w:rPr>
      </w:pPr>
      <w:r>
        <w:rPr>
          <w:rFonts w:hint="eastAsia" w:ascii="宋体" w:hAnsi="宋体"/>
          <w:b/>
          <w:color w:val="auto"/>
          <w:sz w:val="36"/>
          <w:szCs w:val="36"/>
          <w:highlight w:val="none"/>
        </w:rPr>
        <w:t>采 购 单 位：</w:t>
      </w:r>
      <w:r>
        <w:rPr>
          <w:rFonts w:hint="eastAsia" w:ascii="宋体" w:hAnsi="宋体"/>
          <w:b/>
          <w:color w:val="auto"/>
          <w:sz w:val="36"/>
          <w:szCs w:val="36"/>
          <w:highlight w:val="none"/>
          <w:lang w:val="zh-CN"/>
        </w:rPr>
        <w:t>青海省海南藏族自治州藏医院</w:t>
      </w:r>
    </w:p>
    <w:p w14:paraId="1C77AC58">
      <w:pPr>
        <w:adjustRightInd w:val="0"/>
        <w:spacing w:line="360" w:lineRule="auto"/>
        <w:textAlignment w:val="baseline"/>
        <w:rPr>
          <w:b/>
          <w:color w:val="auto"/>
          <w:highlight w:val="none"/>
        </w:rPr>
      </w:pPr>
    </w:p>
    <w:p w14:paraId="623D17AB">
      <w:pPr>
        <w:pStyle w:val="11"/>
        <w:rPr>
          <w:b/>
          <w:color w:val="auto"/>
          <w:highlight w:val="none"/>
        </w:rPr>
      </w:pPr>
    </w:p>
    <w:p w14:paraId="7EF5BF59">
      <w:pPr>
        <w:pStyle w:val="11"/>
        <w:rPr>
          <w:b/>
          <w:color w:val="auto"/>
          <w:highlight w:val="none"/>
        </w:rPr>
      </w:pPr>
    </w:p>
    <w:p w14:paraId="01459EC5">
      <w:pPr>
        <w:pStyle w:val="11"/>
        <w:rPr>
          <w:b/>
          <w:color w:val="auto"/>
          <w:highlight w:val="none"/>
        </w:rPr>
      </w:pPr>
    </w:p>
    <w:p w14:paraId="0B3EA16F">
      <w:pPr>
        <w:adjustRightInd w:val="0"/>
        <w:spacing w:line="360" w:lineRule="auto"/>
        <w:textAlignment w:val="baseline"/>
        <w:rPr>
          <w:b/>
          <w:color w:val="auto"/>
          <w:highlight w:val="none"/>
        </w:rPr>
      </w:pPr>
    </w:p>
    <w:p w14:paraId="12716CA5">
      <w:pPr>
        <w:adjustRightInd w:val="0"/>
        <w:spacing w:line="360" w:lineRule="auto"/>
        <w:jc w:val="center"/>
        <w:textAlignment w:val="baseline"/>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青海瀚翔项目管理咨询有限公司</w:t>
      </w:r>
    </w:p>
    <w:p w14:paraId="25ACDAAC">
      <w:pPr>
        <w:adjustRightInd w:val="0"/>
        <w:spacing w:line="360" w:lineRule="auto"/>
        <w:jc w:val="center"/>
        <w:textAlignment w:val="baseline"/>
        <w:rPr>
          <w:color w:val="auto"/>
          <w:highlight w:val="none"/>
        </w:rPr>
      </w:pPr>
      <w:r>
        <w:rPr>
          <w:rFonts w:ascii="宋体" w:hAnsi="宋体"/>
          <w:b/>
          <w:color w:val="auto"/>
          <w:sz w:val="32"/>
          <w:szCs w:val="32"/>
          <w:highlight w:val="none"/>
        </w:rPr>
        <w:t>202</w:t>
      </w:r>
      <w:r>
        <w:rPr>
          <w:rFonts w:hint="eastAsia" w:ascii="宋体" w:hAnsi="宋体"/>
          <w:b/>
          <w:color w:val="auto"/>
          <w:sz w:val="32"/>
          <w:szCs w:val="32"/>
          <w:highlight w:val="none"/>
          <w:lang w:val="en-US" w:eastAsia="zh-CN"/>
        </w:rPr>
        <w:t>5</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06</w:t>
      </w:r>
      <w:r>
        <w:rPr>
          <w:rFonts w:hint="eastAsia" w:ascii="宋体" w:hAnsi="宋体"/>
          <w:b/>
          <w:color w:val="auto"/>
          <w:sz w:val="32"/>
          <w:szCs w:val="32"/>
          <w:highlight w:val="none"/>
        </w:rPr>
        <w:t>月</w:t>
      </w:r>
      <w:r>
        <w:rPr>
          <w:rFonts w:ascii="宋体"/>
          <w:b/>
          <w:color w:val="auto"/>
          <w:sz w:val="40"/>
          <w:szCs w:val="30"/>
          <w:highlight w:val="none"/>
        </w:rPr>
        <w:br w:type="page"/>
      </w:r>
    </w:p>
    <w:p w14:paraId="69040169">
      <w:pPr>
        <w:jc w:val="center"/>
        <w:rPr>
          <w:rFonts w:hint="eastAsia" w:ascii="宋体" w:hAnsi="宋体" w:cs="宋体"/>
          <w:i w:val="0"/>
          <w:iCs w:val="0"/>
          <w:color w:val="auto"/>
          <w:szCs w:val="21"/>
          <w:highlight w:val="none"/>
        </w:rPr>
      </w:pPr>
    </w:p>
    <w:p w14:paraId="19187CFC">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目录</w:t>
      </w:r>
    </w:p>
    <w:p w14:paraId="3B45B4CF">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宋体" w:eastAsia="宋体" w:cs="宋体"/>
          <w:b w:val="0"/>
          <w:bCs w:val="0"/>
          <w:i w:val="0"/>
          <w:iCs w:val="0"/>
          <w:color w:val="auto"/>
          <w:sz w:val="21"/>
          <w:szCs w:val="21"/>
          <w:highlight w:val="none"/>
        </w:rPr>
        <w:fldChar w:fldCharType="begin"/>
      </w:r>
      <w:r>
        <w:rPr>
          <w:rFonts w:hint="eastAsia" w:ascii="宋体" w:hAnsi="宋体" w:eastAsia="宋体" w:cs="宋体"/>
          <w:b w:val="0"/>
          <w:bCs w:val="0"/>
          <w:i w:val="0"/>
          <w:iCs w:val="0"/>
          <w:color w:val="auto"/>
          <w:sz w:val="21"/>
          <w:szCs w:val="21"/>
          <w:highlight w:val="none"/>
        </w:rPr>
        <w:instrText xml:space="preserve">TOC \o "1-3" \h \u </w:instrText>
      </w:r>
      <w:r>
        <w:rPr>
          <w:rFonts w:hint="eastAsia" w:ascii="宋体" w:hAnsi="宋体" w:eastAsia="宋体" w:cs="宋体"/>
          <w:b w:val="0"/>
          <w:bCs w:val="0"/>
          <w:i w:val="0"/>
          <w:iCs w:val="0"/>
          <w:color w:val="auto"/>
          <w:sz w:val="21"/>
          <w:szCs w:val="21"/>
          <w:highlight w:val="none"/>
        </w:rPr>
        <w:fldChar w:fldCharType="separate"/>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_Toc17527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第一部分  投标人须知前附表</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_Toc17527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573DF8B4">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_Toc28995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第二部分  投标人须知</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_Toc28995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F89AD34">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_Toc605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一、说  明</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_Toc605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264DE886">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_Toc26241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1.适用范围</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_Toc26241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D61E4EF">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_Toc6635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2.采购方式、合格的投标人</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_Toc6635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CE1C19B">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_Toc11678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3.磋商费用</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_Toc11678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59FA1F04">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_Toc16480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二、磋商文件说明</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_Toc16480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D9DB74D">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_Toc22396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4.磋商文件的构成</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_Toc22396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5A018F96">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_Toc14638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5.磋商文件的质疑</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_Toc14638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5F05BC9E">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_Toc8057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6.磋商文件的澄清、修改</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_Toc8057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E689DD2">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_Toc2344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三、磋商响应文件的编制</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_Toc2344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06ADA9B">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_Toc31322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7.磋商响应文件的语言及度量衡单位</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_Toc31322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2F9E15AF">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_Toc20534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8.磋商报价及币种</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_Toc20534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8</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65873B88">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_Toc30140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9.磋商保证金</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_Toc30140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8</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EFB0CDB">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_Toc25996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10.磋商有效期</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_Toc25996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8</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7AB2494">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_Toc13283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lang w:val="zh-CN"/>
        </w:rPr>
        <w:t>11.磋商响应文件构成</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_Toc13283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8</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3F4E4FC6">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_Toc29367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12.响应文件编制要求</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_Toc29367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757FEE56">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_Toc28443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四、磋商响应文件的递交</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_Toc28443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D5FF10B">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_Toc27650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13.响应文件的密封和标记</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_Toc27650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F42063F">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_Toc2311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14.递交磋商响应文件程序</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_Toc2311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31A486F">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_Toc30968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五、资格审查程序及方法</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_Toc30968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10</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644B7FE1">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_Toc3480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15. 资格审查程序</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_Toc3480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10</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D46B4C0">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_Toc13843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16.资格审查不通过的情形</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_Toc13843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10</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7004FED">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_Toc3709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六、磋商程序及方法</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_Toc3709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10</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524F0F72">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_Toc16607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17.磋商小组</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_Toc16607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10</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3F3B5C7">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_Toc9033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18.磋商工作程序</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_Toc9033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11</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C56C294">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_Toc18956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19.答疑的方式和情形</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_Toc18956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12</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3AD19BFC">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_Toc31658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20.评审办法</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_Toc31658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13</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4A29F6C">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_Toc1357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七、成交办法</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_Toc1357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14</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359947B3">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_Toc7260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21.推荐并确定成交供应商</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_Toc7260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15</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69E523F6">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_Toc19703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22.成交通知</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_Toc19703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15</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B9CD3B1">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_Toc25796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八、授予合同</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_Toc25796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62544C68">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_Toc16306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23.签订合同</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_Toc16306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2B02C578">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_Toc10840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九、串通投标的认定及处理办法</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_Toc10840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66FC1D64">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_Toc4297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24.串通投标的情形</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_Toc4297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4DAE90F">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_Toc24631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十、磋商活动终止</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_Toc24631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2DE3FB0A">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_Toc18392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25. 终止情形</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_Toc18392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92E8AC5">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_Toc13477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十一、处罚</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_Toc13477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2CD8730D">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_Toc21213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26.处罚情形</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_Toc21213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7B408FDB">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_Toc6984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十二、其他</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_Toc6984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18</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5DB9594D">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_Toc9731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第三部分  青海省政府采购项目合同书范本</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_Toc9731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7A62CB7">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_Toc8696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第四部分  磋商响应文件格式</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_Toc8696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31</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3A12F912">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_Toc19260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磋商响应文件的组成</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_Toc19260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31</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3540466">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_Toc20743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附件1：磋商函</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_Toc20743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33</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6AF07C5D">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_Toc2192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附件2：法定代表人证明书</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_Toc2192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34</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788EDB23">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_Toc24107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附件3：法定代表人授权书</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_Toc24107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35</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75F93846">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_Toc9194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附件4：供应商承诺函</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_Toc9194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369A7893">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_Toc3435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附件5：供应商诚信承诺书</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_Toc3435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27F7879E">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_Toc13664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附件6：供应商资格证明文件</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_Toc13664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38</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3ECEC181">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_Toc4617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附件7：财务状况、缴纳税收和社会保障资金证明</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_Toc4617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88E12B9">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_Toc14498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附件8：无重大违法记录声明</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_Toc14498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40</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3D90ACD7">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_Toc8327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附件9：</w:t>
      </w:r>
      <w:r>
        <w:rPr>
          <w:rFonts w:hint="eastAsia" w:ascii="宋体" w:hAnsi="Times New Roman" w:eastAsia="宋体" w:cs="Times New Roman"/>
          <w:color w:val="auto"/>
          <w:szCs w:val="28"/>
          <w:highlight w:val="none"/>
          <w:lang w:val="zh-CN"/>
        </w:rPr>
        <w:t>具备履行合同所必需的设备和专业技术能力的证明</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_Toc8327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41</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787148E1">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_Toc20800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cs="Times New Roman"/>
          <w:color w:val="auto"/>
          <w:szCs w:val="28"/>
          <w:highlight w:val="none"/>
          <w:lang w:val="en-US" w:eastAsia="zh-CN"/>
        </w:rPr>
        <w:t>0</w:t>
      </w:r>
      <w:r>
        <w:rPr>
          <w:rFonts w:hint="eastAsia" w:ascii="宋体" w:hAnsi="Times New Roman" w:eastAsia="宋体" w:cs="Times New Roman"/>
          <w:color w:val="auto"/>
          <w:szCs w:val="28"/>
          <w:highlight w:val="none"/>
        </w:rPr>
        <w:t>：竞争性磋商首次报价表</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_Toc20800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43</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28BEFBC2">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_Toc26267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cs="Times New Roman"/>
          <w:color w:val="auto"/>
          <w:szCs w:val="28"/>
          <w:highlight w:val="none"/>
          <w:lang w:val="en-US" w:eastAsia="zh-CN"/>
        </w:rPr>
        <w:t>1</w:t>
      </w:r>
      <w:r>
        <w:rPr>
          <w:rFonts w:hint="eastAsia" w:ascii="宋体" w:hAnsi="Times New Roman" w:eastAsia="宋体" w:cs="Times New Roman"/>
          <w:color w:val="auto"/>
          <w:szCs w:val="28"/>
          <w:highlight w:val="none"/>
        </w:rPr>
        <w:t>：分项报价表</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_Toc26267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44</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DA850AE">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_Toc7348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cs="Times New Roman"/>
          <w:color w:val="auto"/>
          <w:szCs w:val="28"/>
          <w:highlight w:val="none"/>
          <w:lang w:val="en-US" w:eastAsia="zh-CN"/>
        </w:rPr>
        <w:t>2</w:t>
      </w:r>
      <w:r>
        <w:rPr>
          <w:rFonts w:hint="eastAsia" w:ascii="宋体" w:hAnsi="Times New Roman" w:eastAsia="宋体" w:cs="Times New Roman"/>
          <w:color w:val="auto"/>
          <w:szCs w:val="28"/>
          <w:highlight w:val="none"/>
        </w:rPr>
        <w:t>：技术规格响应表</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_Toc7348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45</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2931CEE6">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_Toc16348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cs="Times New Roman"/>
          <w:color w:val="auto"/>
          <w:szCs w:val="28"/>
          <w:highlight w:val="none"/>
          <w:lang w:val="en-US" w:eastAsia="zh-CN"/>
        </w:rPr>
        <w:t>3</w:t>
      </w:r>
      <w:r>
        <w:rPr>
          <w:rFonts w:hint="eastAsia" w:ascii="宋体" w:hAnsi="Times New Roman" w:eastAsia="宋体" w:cs="Times New Roman"/>
          <w:color w:val="auto"/>
          <w:szCs w:val="28"/>
          <w:highlight w:val="none"/>
        </w:rPr>
        <w:t>：其他资格证明材料</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_Toc16348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09DAE8B">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_Toc20023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cs="Times New Roman"/>
          <w:color w:val="auto"/>
          <w:szCs w:val="28"/>
          <w:highlight w:val="none"/>
          <w:lang w:val="en-US" w:eastAsia="zh-CN"/>
        </w:rPr>
        <w:t>4</w:t>
      </w:r>
      <w:r>
        <w:rPr>
          <w:rFonts w:hint="eastAsia" w:ascii="宋体" w:hAnsi="Times New Roman" w:eastAsia="宋体" w:cs="Times New Roman"/>
          <w:color w:val="auto"/>
          <w:szCs w:val="28"/>
          <w:highlight w:val="none"/>
        </w:rPr>
        <w:t>：投标产品相关资料</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_Toc20023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A2354D3">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_Toc8990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cs="Times New Roman"/>
          <w:color w:val="auto"/>
          <w:szCs w:val="28"/>
          <w:highlight w:val="none"/>
          <w:lang w:val="en-US" w:eastAsia="zh-CN"/>
        </w:rPr>
        <w:t>5</w:t>
      </w:r>
      <w:r>
        <w:rPr>
          <w:rFonts w:hint="eastAsia" w:ascii="宋体" w:hAnsi="Times New Roman" w:eastAsia="宋体" w:cs="Times New Roman"/>
          <w:color w:val="auto"/>
          <w:szCs w:val="28"/>
          <w:highlight w:val="none"/>
        </w:rPr>
        <w:t>：供应商类似业绩证明材料</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_Toc8990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48</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7A8134DD">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_Toc20901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cs="Times New Roman"/>
          <w:color w:val="auto"/>
          <w:szCs w:val="28"/>
          <w:highlight w:val="none"/>
          <w:lang w:val="en-US" w:eastAsia="zh-CN"/>
        </w:rPr>
        <w:t>6：</w:t>
      </w:r>
      <w:r>
        <w:rPr>
          <w:rFonts w:hint="eastAsia" w:ascii="宋体" w:hAnsi="Times New Roman" w:eastAsia="宋体" w:cs="Times New Roman"/>
          <w:color w:val="auto"/>
          <w:szCs w:val="28"/>
          <w:highlight w:val="none"/>
        </w:rPr>
        <w:t>中小企业声明函</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_Toc20901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7CA11BF0">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_Toc11827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hAnsi="Times New Roman" w:eastAsia="宋体" w:cs="Times New Roman"/>
          <w:color w:val="auto"/>
          <w:szCs w:val="28"/>
          <w:highlight w:val="none"/>
          <w:lang w:val="en-US" w:eastAsia="zh-CN"/>
        </w:rPr>
        <w:t>7</w:t>
      </w:r>
      <w:r>
        <w:rPr>
          <w:rFonts w:hint="eastAsia" w:ascii="宋体" w:hAnsi="Times New Roman" w:eastAsia="宋体" w:cs="Times New Roman"/>
          <w:color w:val="auto"/>
          <w:szCs w:val="28"/>
          <w:highlight w:val="none"/>
        </w:rPr>
        <w:t>：残疾人福利性单位声明函</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_Toc11827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3F47B96">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_Toc11301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w:t>
      </w:r>
      <w:r>
        <w:rPr>
          <w:rFonts w:hint="eastAsia" w:ascii="宋体" w:hAnsi="Times New Roman" w:eastAsia="宋体" w:cs="Times New Roman"/>
          <w:color w:val="auto"/>
          <w:szCs w:val="28"/>
          <w:highlight w:val="none"/>
          <w:lang w:val="en-US" w:eastAsia="zh-CN"/>
        </w:rPr>
        <w:t>1</w:t>
      </w:r>
      <w:r>
        <w:rPr>
          <w:rFonts w:hint="eastAsia" w:ascii="宋体" w:cs="Times New Roman"/>
          <w:color w:val="auto"/>
          <w:szCs w:val="28"/>
          <w:highlight w:val="none"/>
          <w:lang w:val="en-US" w:eastAsia="zh-CN"/>
        </w:rPr>
        <w:t>8</w:t>
      </w:r>
      <w:r>
        <w:rPr>
          <w:rFonts w:hint="eastAsia" w:ascii="宋体" w:hAnsi="Times New Roman" w:eastAsia="宋体" w:cs="Times New Roman"/>
          <w:color w:val="auto"/>
          <w:szCs w:val="28"/>
          <w:highlight w:val="none"/>
        </w:rPr>
        <w:t>：供应商认为在其他方面有必要说明的事项</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_Toc11301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51</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5C7DA3DF">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_Toc17924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第五部分  磋商及采购项目内容要求</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_Toc17924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52</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D79AA62">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_Toc21682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一、磋商要求</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_Toc21682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52</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672C88DD">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_Toc8631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lang w:val="zh-CN"/>
        </w:rPr>
        <w:t>1.投标说明</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_Toc8631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52</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BB653DE">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_Toc26027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w:t>
      </w:r>
      <w:r>
        <w:rPr>
          <w:rFonts w:hint="eastAsia" w:ascii="宋体" w:hAnsi="Times New Roman" w:eastAsia="宋体" w:cs="Times New Roman"/>
          <w:color w:val="auto"/>
          <w:szCs w:val="28"/>
          <w:highlight w:val="none"/>
          <w:lang w:val="zh-CN"/>
        </w:rPr>
        <w:t>重要指标</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_Toc26027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52</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9116E91">
      <w:pPr>
        <w:pStyle w:val="15"/>
        <w:tabs>
          <w:tab w:val="right" w:leader="dot" w:pos="8787"/>
          <w:tab w:val="clear" w:pos="8777"/>
        </w:tabs>
        <w:rPr>
          <w:color w:val="auto"/>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_Toc5693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w:t>
      </w:r>
      <w:r>
        <w:rPr>
          <w:rFonts w:hint="eastAsia" w:ascii="宋体" w:hAnsi="Times New Roman" w:eastAsia="宋体" w:cs="Times New Roman"/>
          <w:color w:val="auto"/>
          <w:szCs w:val="28"/>
          <w:highlight w:val="none"/>
          <w:lang w:val="zh-CN"/>
        </w:rPr>
        <w:t>.商务要求</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_Toc5693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52</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B6908BA">
      <w:pPr>
        <w:pStyle w:val="10"/>
        <w:rPr>
          <w:color w:val="auto"/>
          <w:highlight w:val="none"/>
        </w:rPr>
        <w:sectPr>
          <w:footerReference r:id="rId6" w:type="first"/>
          <w:footerReference r:id="rId4" w:type="default"/>
          <w:headerReference r:id="rId3" w:type="even"/>
          <w:footerReference r:id="rId5" w:type="even"/>
          <w:pgSz w:w="11906" w:h="16838"/>
          <w:pgMar w:top="2098" w:right="1531" w:bottom="2041" w:left="1588" w:header="1021" w:footer="1021" w:gutter="0"/>
          <w:pgNumType w:start="0"/>
          <w:cols w:space="720" w:num="1"/>
          <w:titlePg/>
          <w:docGrid w:linePitch="312" w:charSpace="0"/>
        </w:sectPr>
      </w:pPr>
      <w:r>
        <w:rPr>
          <w:rFonts w:hint="eastAsia" w:ascii="宋体" w:hAnsi="宋体" w:eastAsia="宋体" w:cs="宋体"/>
          <w:i w:val="0"/>
          <w:iCs w:val="0"/>
          <w:color w:val="auto"/>
          <w:szCs w:val="21"/>
          <w:highlight w:val="none"/>
        </w:rPr>
        <w:fldChar w:fldCharType="end"/>
      </w:r>
    </w:p>
    <w:p w14:paraId="59141F3B">
      <w:pPr>
        <w:pStyle w:val="2"/>
        <w:rPr>
          <w:color w:val="auto"/>
          <w:highlight w:val="none"/>
        </w:rPr>
      </w:pPr>
      <w:bookmarkStart w:id="0" w:name="_Toc17527"/>
      <w:bookmarkStart w:id="1" w:name="_Toc496626191"/>
      <w:bookmarkStart w:id="2" w:name="_Toc325725996"/>
      <w:r>
        <w:rPr>
          <w:rFonts w:hint="eastAsia"/>
          <w:color w:val="auto"/>
          <w:highlight w:val="none"/>
        </w:rPr>
        <w:t>第一部分</w:t>
      </w:r>
      <w:r>
        <w:rPr>
          <w:color w:val="auto"/>
          <w:highlight w:val="none"/>
        </w:rPr>
        <w:t xml:space="preserve">  </w:t>
      </w:r>
      <w:r>
        <w:rPr>
          <w:rFonts w:hint="eastAsia"/>
          <w:color w:val="auto"/>
          <w:highlight w:val="none"/>
        </w:rPr>
        <w:t>投标人须知前附表</w:t>
      </w:r>
      <w:bookmarkEnd w:id="0"/>
      <w:bookmarkEnd w:id="1"/>
    </w:p>
    <w:bookmarkEnd w:id="2"/>
    <w:tbl>
      <w:tblPr>
        <w:tblStyle w:val="22"/>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946"/>
      </w:tblGrid>
      <w:tr w14:paraId="0783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268" w:type="dxa"/>
            <w:vAlign w:val="center"/>
          </w:tcPr>
          <w:p w14:paraId="09D2E2B7">
            <w:pPr>
              <w:widowControl/>
              <w:rPr>
                <w:rFonts w:ascii="宋体"/>
                <w:color w:val="auto"/>
                <w:spacing w:val="-2"/>
                <w:kern w:val="16"/>
                <w:highlight w:val="none"/>
              </w:rPr>
            </w:pPr>
            <w:r>
              <w:rPr>
                <w:rFonts w:hint="eastAsia" w:ascii="宋体" w:hAnsi="宋体"/>
                <w:color w:val="auto"/>
                <w:spacing w:val="-2"/>
                <w:kern w:val="16"/>
                <w:highlight w:val="none"/>
              </w:rPr>
              <w:t>采购项目名称</w:t>
            </w:r>
          </w:p>
        </w:tc>
        <w:tc>
          <w:tcPr>
            <w:tcW w:w="6946" w:type="dxa"/>
            <w:vAlign w:val="center"/>
          </w:tcPr>
          <w:p w14:paraId="58CAF0B3">
            <w:pPr>
              <w:widowControl/>
              <w:rPr>
                <w:rFonts w:hint="default" w:ascii="宋体" w:eastAsia="宋体"/>
                <w:color w:val="auto"/>
                <w:spacing w:val="-2"/>
                <w:kern w:val="16"/>
                <w:highlight w:val="none"/>
                <w:lang w:val="en-US" w:eastAsia="zh-CN"/>
              </w:rPr>
            </w:pPr>
            <w:r>
              <w:rPr>
                <w:rFonts w:hint="eastAsia" w:ascii="宋体" w:hAnsi="宋体"/>
                <w:color w:val="auto"/>
                <w:spacing w:val="-2"/>
                <w:kern w:val="16"/>
                <w:highlight w:val="none"/>
                <w:lang w:val="en-US" w:eastAsia="zh-CN"/>
              </w:rPr>
              <w:t>省级临床重点专科补助资金(康复科医疗设备采购项目)</w:t>
            </w:r>
          </w:p>
        </w:tc>
      </w:tr>
      <w:tr w14:paraId="351E6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14:paraId="504F5E62">
            <w:pPr>
              <w:widowControl/>
              <w:rPr>
                <w:rFonts w:ascii="宋体" w:cs="宋体"/>
                <w:color w:val="auto"/>
                <w:kern w:val="0"/>
                <w:highlight w:val="none"/>
              </w:rPr>
            </w:pPr>
            <w:r>
              <w:rPr>
                <w:rFonts w:hint="eastAsia" w:ascii="宋体" w:hAnsi="宋体" w:cs="宋体"/>
                <w:color w:val="auto"/>
                <w:kern w:val="0"/>
                <w:highlight w:val="none"/>
              </w:rPr>
              <w:t>采购项目编号</w:t>
            </w:r>
          </w:p>
        </w:tc>
        <w:tc>
          <w:tcPr>
            <w:tcW w:w="6946" w:type="dxa"/>
            <w:vAlign w:val="center"/>
          </w:tcPr>
          <w:p w14:paraId="0E7990D8">
            <w:pPr>
              <w:widowControl/>
              <w:rPr>
                <w:rFonts w:hint="default" w:ascii="宋体" w:eastAsia="宋体" w:cs="宋体"/>
                <w:color w:val="auto"/>
                <w:kern w:val="0"/>
                <w:highlight w:val="none"/>
                <w:lang w:val="en-US" w:eastAsia="zh-CN"/>
              </w:rPr>
            </w:pPr>
            <w:r>
              <w:rPr>
                <w:rFonts w:hint="eastAsia" w:ascii="宋体" w:hAnsi="宋体"/>
                <w:color w:val="auto"/>
                <w:spacing w:val="-2"/>
                <w:kern w:val="16"/>
                <w:highlight w:val="none"/>
                <w:lang w:val="en-US" w:eastAsia="zh-CN"/>
              </w:rPr>
              <w:t>青海瀚翔竞磋（货物）2025-003号</w:t>
            </w:r>
          </w:p>
        </w:tc>
      </w:tr>
      <w:tr w14:paraId="1B1B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68" w:type="dxa"/>
            <w:vAlign w:val="center"/>
          </w:tcPr>
          <w:p w14:paraId="33534596">
            <w:pPr>
              <w:widowControl/>
              <w:rPr>
                <w:rFonts w:ascii="宋体" w:cs="宋体"/>
                <w:color w:val="auto"/>
                <w:kern w:val="0"/>
                <w:highlight w:val="none"/>
              </w:rPr>
            </w:pPr>
            <w:r>
              <w:rPr>
                <w:rFonts w:hint="eastAsia" w:ascii="宋体" w:hAnsi="宋体" w:cs="宋体"/>
                <w:color w:val="auto"/>
                <w:kern w:val="0"/>
                <w:highlight w:val="none"/>
              </w:rPr>
              <w:t>采购方式</w:t>
            </w:r>
          </w:p>
        </w:tc>
        <w:tc>
          <w:tcPr>
            <w:tcW w:w="6946" w:type="dxa"/>
            <w:vAlign w:val="center"/>
          </w:tcPr>
          <w:p w14:paraId="12405686">
            <w:pPr>
              <w:widowControl/>
              <w:rPr>
                <w:rFonts w:ascii="宋体" w:cs="宋体"/>
                <w:color w:val="auto"/>
                <w:kern w:val="0"/>
                <w:highlight w:val="none"/>
              </w:rPr>
            </w:pPr>
            <w:r>
              <w:rPr>
                <w:rFonts w:hint="eastAsia" w:ascii="宋体" w:hAnsi="宋体" w:cs="宋体"/>
                <w:color w:val="auto"/>
                <w:kern w:val="0"/>
                <w:highlight w:val="none"/>
              </w:rPr>
              <w:t>竞争性磋商</w:t>
            </w:r>
          </w:p>
        </w:tc>
      </w:tr>
      <w:tr w14:paraId="5903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268" w:type="dxa"/>
            <w:vAlign w:val="center"/>
          </w:tcPr>
          <w:p w14:paraId="1731B77C">
            <w:pPr>
              <w:widowControl/>
              <w:rPr>
                <w:rFonts w:ascii="宋体" w:cs="宋体"/>
                <w:color w:val="auto"/>
                <w:kern w:val="0"/>
                <w:highlight w:val="none"/>
              </w:rPr>
            </w:pPr>
            <w:r>
              <w:rPr>
                <w:rFonts w:hint="eastAsia" w:ascii="宋体" w:hAnsi="宋体" w:cs="宋体"/>
                <w:color w:val="auto"/>
                <w:kern w:val="0"/>
                <w:highlight w:val="none"/>
              </w:rPr>
              <w:t>采购预算额度</w:t>
            </w:r>
          </w:p>
        </w:tc>
        <w:tc>
          <w:tcPr>
            <w:tcW w:w="6946" w:type="dxa"/>
            <w:vAlign w:val="center"/>
          </w:tcPr>
          <w:p w14:paraId="7554EE0F">
            <w:pPr>
              <w:widowControl/>
              <w:rPr>
                <w:rFonts w:ascii="宋体" w:cs="宋体"/>
                <w:color w:val="auto"/>
                <w:kern w:val="0"/>
                <w:highlight w:val="none"/>
              </w:rPr>
            </w:pPr>
            <w:r>
              <w:rPr>
                <w:rFonts w:hint="eastAsia" w:ascii="宋体" w:hAnsi="宋体"/>
                <w:color w:val="auto"/>
                <w:spacing w:val="-2"/>
                <w:kern w:val="16"/>
                <w:highlight w:val="none"/>
                <w:lang w:val="en-US" w:eastAsia="zh-CN"/>
              </w:rPr>
              <w:t>240</w:t>
            </w:r>
            <w:r>
              <w:rPr>
                <w:rFonts w:hint="eastAsia" w:ascii="宋体" w:hAnsi="宋体"/>
                <w:color w:val="auto"/>
                <w:spacing w:val="-2"/>
                <w:kern w:val="16"/>
                <w:highlight w:val="none"/>
              </w:rPr>
              <w:t>万元</w:t>
            </w:r>
          </w:p>
        </w:tc>
      </w:tr>
      <w:tr w14:paraId="127F2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68" w:type="dxa"/>
            <w:vAlign w:val="center"/>
          </w:tcPr>
          <w:p w14:paraId="3F44BE73">
            <w:pPr>
              <w:widowControl/>
              <w:rPr>
                <w:rFonts w:ascii="宋体" w:cs="宋体"/>
                <w:color w:val="auto"/>
                <w:kern w:val="0"/>
                <w:highlight w:val="none"/>
              </w:rPr>
            </w:pPr>
            <w:r>
              <w:rPr>
                <w:rFonts w:hint="eastAsia" w:ascii="宋体" w:hAnsi="宋体" w:cs="宋体"/>
                <w:color w:val="auto"/>
                <w:kern w:val="0"/>
                <w:highlight w:val="none"/>
              </w:rPr>
              <w:t>项目分包个数</w:t>
            </w:r>
          </w:p>
        </w:tc>
        <w:tc>
          <w:tcPr>
            <w:tcW w:w="6946" w:type="dxa"/>
            <w:vAlign w:val="center"/>
          </w:tcPr>
          <w:p w14:paraId="57F18643">
            <w:pPr>
              <w:widowControl/>
              <w:rPr>
                <w:rFonts w:ascii="宋体" w:cs="宋体"/>
                <w:color w:val="auto"/>
                <w:kern w:val="0"/>
                <w:highlight w:val="none"/>
              </w:rPr>
            </w:pPr>
            <w:r>
              <w:rPr>
                <w:rFonts w:hint="eastAsia" w:ascii="宋体" w:hAnsi="宋体" w:cs="宋体"/>
                <w:color w:val="auto"/>
                <w:kern w:val="0"/>
                <w:highlight w:val="none"/>
              </w:rPr>
              <w:t>不分包</w:t>
            </w:r>
          </w:p>
        </w:tc>
      </w:tr>
      <w:tr w14:paraId="2A56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268" w:type="dxa"/>
            <w:vAlign w:val="center"/>
          </w:tcPr>
          <w:p w14:paraId="5A194BD2">
            <w:pPr>
              <w:widowControl/>
              <w:rPr>
                <w:rFonts w:ascii="宋体" w:cs="宋体"/>
                <w:color w:val="auto"/>
                <w:kern w:val="0"/>
                <w:highlight w:val="none"/>
              </w:rPr>
            </w:pPr>
            <w:r>
              <w:rPr>
                <w:rFonts w:hint="eastAsia" w:ascii="宋体" w:hAnsi="宋体" w:cs="宋体"/>
                <w:color w:val="auto"/>
                <w:kern w:val="0"/>
                <w:highlight w:val="none"/>
              </w:rPr>
              <w:t>采购要求</w:t>
            </w:r>
          </w:p>
        </w:tc>
        <w:tc>
          <w:tcPr>
            <w:tcW w:w="6946" w:type="dxa"/>
            <w:vAlign w:val="center"/>
          </w:tcPr>
          <w:p w14:paraId="699F31AA">
            <w:pPr>
              <w:pStyle w:val="39"/>
              <w:spacing w:before="156" w:after="156" w:line="360" w:lineRule="auto"/>
              <w:jc w:val="both"/>
              <w:rPr>
                <w:color w:val="auto"/>
                <w:kern w:val="16"/>
                <w:highlight w:val="none"/>
                <w:lang w:eastAsia="zh-CN"/>
              </w:rPr>
            </w:pPr>
            <w:r>
              <w:rPr>
                <w:rFonts w:hint="eastAsia"/>
                <w:color w:val="auto"/>
                <w:kern w:val="16"/>
                <w:highlight w:val="none"/>
                <w:lang w:eastAsia="zh-CN"/>
              </w:rPr>
              <w:t>超级神经肌肉经络治疗仪(神经刺激低频治疗仪)、磁振热治疗仪、经颅电刺激、等离子体空气净化消毒机(壁挂式)、等离子体空气净化消毒机(移动式)、浸蜡机(电脑恒温电蜡疗仪)、全胸振荡排痰机、下肢康复运动训练器、吞咽神经和肌肉电刺激仪、神经肌肉电刺激仪等，具体要求详见《磋商文件》。</w:t>
            </w:r>
          </w:p>
        </w:tc>
      </w:tr>
      <w:tr w14:paraId="3770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268" w:type="dxa"/>
            <w:vAlign w:val="center"/>
          </w:tcPr>
          <w:p w14:paraId="4E5A06F1">
            <w:pPr>
              <w:widowControl/>
              <w:rPr>
                <w:rFonts w:ascii="宋体" w:cs="宋体"/>
                <w:color w:val="auto"/>
                <w:kern w:val="0"/>
                <w:highlight w:val="none"/>
              </w:rPr>
            </w:pPr>
            <w:r>
              <w:rPr>
                <w:rFonts w:hint="eastAsia" w:ascii="宋体" w:hAnsi="宋体" w:cs="宋体"/>
                <w:color w:val="auto"/>
                <w:kern w:val="0"/>
                <w:highlight w:val="none"/>
              </w:rPr>
              <w:t>供应商资格条件</w:t>
            </w:r>
          </w:p>
        </w:tc>
        <w:tc>
          <w:tcPr>
            <w:tcW w:w="6946" w:type="dxa"/>
            <w:vAlign w:val="center"/>
          </w:tcPr>
          <w:p w14:paraId="44355541">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1、符合《政府采购法》第22条条件，并提供下列材料：</w:t>
            </w:r>
          </w:p>
          <w:p w14:paraId="19C47030">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&lt;1&gt;投标人的营业执照等证明文件，自然人的身份证明。</w:t>
            </w:r>
          </w:p>
          <w:p w14:paraId="69CF60C8">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&lt;2&gt;财务状况报告，依法缴纳税收和社会保障资金的相关材料。</w:t>
            </w:r>
          </w:p>
          <w:p w14:paraId="566F9478">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&lt;3&gt;具备履行合同所必需的设备和专业技术能力的证明材料。</w:t>
            </w:r>
          </w:p>
          <w:p w14:paraId="3A3BB78C">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&lt;4&gt;参加政府采购活动前3年内在经营活动中没有重大违法记录的书面声明。</w:t>
            </w:r>
          </w:p>
          <w:p w14:paraId="11701931">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&lt;5&gt;具备法律、行政法规规定的其他条件的证明材料。</w:t>
            </w:r>
          </w:p>
          <w:p w14:paraId="27A53BCD">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2、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10天内）；</w:t>
            </w:r>
          </w:p>
          <w:p w14:paraId="2F68A0F3">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3、单位负责人为同一人或者存在直接控股、管理关系的不同投标人，不得参加同一合同项下的政府采购活动。否则，皆取消投标资格；</w:t>
            </w:r>
          </w:p>
          <w:p w14:paraId="6B979C7E">
            <w:pPr>
              <w:autoSpaceDE w:val="0"/>
              <w:autoSpaceDN w:val="0"/>
              <w:spacing w:line="360" w:lineRule="auto"/>
              <w:rPr>
                <w:rFonts w:hint="eastAsia" w:ascii="Times New Roman" w:hAnsi="宋体" w:eastAsia="宋体" w:cs="仿宋_GB2312"/>
                <w:color w:val="auto"/>
                <w:szCs w:val="21"/>
                <w:highlight w:val="none"/>
                <w:lang w:val="en-US" w:eastAsia="zh-CN"/>
              </w:rPr>
            </w:pPr>
            <w:r>
              <w:rPr>
                <w:rFonts w:hint="eastAsia" w:hAnsi="宋体" w:cs="仿宋_GB2312"/>
                <w:color w:val="auto"/>
                <w:szCs w:val="21"/>
                <w:highlight w:val="none"/>
                <w:lang w:val="en-US" w:eastAsia="zh-CN"/>
              </w:rPr>
              <w:t>4、为本采购项目提供整体设计、规范编制或者项目管理、监理、检测等服务的</w:t>
            </w:r>
            <w:r>
              <w:rPr>
                <w:rFonts w:hint="eastAsia" w:ascii="Times New Roman" w:hAnsi="宋体" w:eastAsia="宋体" w:cs="仿宋_GB2312"/>
                <w:color w:val="auto"/>
                <w:szCs w:val="21"/>
                <w:highlight w:val="none"/>
                <w:lang w:val="en-US" w:eastAsia="zh-CN"/>
              </w:rPr>
              <w:t>投标人，不得再参加该采购项目的其他采购活动；</w:t>
            </w:r>
          </w:p>
          <w:p w14:paraId="5429508F">
            <w:pPr>
              <w:autoSpaceDE w:val="0"/>
              <w:autoSpaceDN w:val="0"/>
              <w:spacing w:line="360" w:lineRule="auto"/>
              <w:rPr>
                <w:rFonts w:hint="eastAsia" w:ascii="Times New Roman" w:hAnsi="宋体" w:eastAsia="宋体" w:cs="仿宋_GB2312"/>
                <w:color w:val="auto"/>
                <w:szCs w:val="21"/>
                <w:highlight w:val="none"/>
                <w:lang w:val="en-US" w:eastAsia="zh-CN"/>
              </w:rPr>
            </w:pPr>
            <w:r>
              <w:rPr>
                <w:rFonts w:hint="eastAsia" w:ascii="Times New Roman" w:hAnsi="宋体" w:eastAsia="宋体" w:cs="仿宋_GB2312"/>
                <w:color w:val="auto"/>
                <w:szCs w:val="21"/>
                <w:highlight w:val="none"/>
                <w:lang w:val="en-US" w:eastAsia="zh-CN"/>
              </w:rPr>
              <w:t>5、本项目不接受投标人以联合体方式进行投标；</w:t>
            </w:r>
          </w:p>
          <w:p w14:paraId="76CDB803">
            <w:pPr>
              <w:autoSpaceDE w:val="0"/>
              <w:autoSpaceDN w:val="0"/>
              <w:spacing w:line="360" w:lineRule="auto"/>
              <w:rPr>
                <w:rFonts w:hint="default" w:ascii="Times New Roman" w:hAnsi="宋体" w:eastAsia="宋体" w:cs="仿宋_GB2312"/>
                <w:color w:val="auto"/>
                <w:szCs w:val="21"/>
                <w:highlight w:val="none"/>
                <w:lang w:val="en-US" w:eastAsia="zh-CN"/>
              </w:rPr>
            </w:pPr>
            <w:r>
              <w:rPr>
                <w:rFonts w:hint="eastAsia" w:hAnsi="宋体" w:cs="仿宋_GB2312"/>
                <w:color w:val="auto"/>
                <w:szCs w:val="21"/>
                <w:highlight w:val="none"/>
                <w:lang w:val="en-US" w:eastAsia="zh-CN"/>
              </w:rPr>
              <w:t>6、本项目全部面向中小企业采购</w:t>
            </w:r>
          </w:p>
          <w:p w14:paraId="52961DDC">
            <w:pPr>
              <w:autoSpaceDE w:val="0"/>
              <w:autoSpaceDN w:val="0"/>
              <w:spacing w:line="360" w:lineRule="auto"/>
              <w:rPr>
                <w:rFonts w:hint="default" w:ascii="Times New Roman" w:hAnsi="宋体" w:eastAsia="宋体" w:cs="仿宋_GB2312"/>
                <w:color w:val="auto"/>
                <w:szCs w:val="21"/>
                <w:highlight w:val="none"/>
                <w:lang w:val="en-US" w:eastAsia="zh-CN"/>
              </w:rPr>
            </w:pPr>
            <w:r>
              <w:rPr>
                <w:rFonts w:hint="eastAsia" w:hAnsi="宋体" w:cs="仿宋_GB2312"/>
                <w:b/>
                <w:bCs/>
                <w:color w:val="auto"/>
                <w:szCs w:val="21"/>
                <w:highlight w:val="none"/>
                <w:lang w:val="en-US" w:eastAsia="zh-CN"/>
              </w:rPr>
              <w:t>7、投标供应商为生产商的，须具备有效的医疗器械生产许可证、所投产品的备案凭证或注册证；投标供应商为代理商的，具备有效的医疗器械经营许可证或经营备案凭证、所投产品的医疗备案凭证或注册证。</w:t>
            </w:r>
          </w:p>
        </w:tc>
      </w:tr>
      <w:tr w14:paraId="2AAFC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268" w:type="dxa"/>
            <w:vAlign w:val="center"/>
          </w:tcPr>
          <w:p w14:paraId="33046CFB">
            <w:pPr>
              <w:widowControl/>
              <w:rPr>
                <w:rFonts w:ascii="宋体" w:cs="宋体"/>
                <w:color w:val="auto"/>
                <w:kern w:val="0"/>
                <w:highlight w:val="none"/>
              </w:rPr>
            </w:pPr>
            <w:r>
              <w:rPr>
                <w:rFonts w:hint="eastAsia" w:ascii="宋体" w:hAnsi="宋体" w:cs="宋体"/>
                <w:color w:val="auto"/>
                <w:kern w:val="0"/>
                <w:highlight w:val="none"/>
              </w:rPr>
              <w:t>公告发布时间</w:t>
            </w:r>
          </w:p>
        </w:tc>
        <w:tc>
          <w:tcPr>
            <w:tcW w:w="6946" w:type="dxa"/>
            <w:vAlign w:val="center"/>
          </w:tcPr>
          <w:p w14:paraId="42C6CE0C">
            <w:pPr>
              <w:widowControl/>
              <w:rPr>
                <w:rFonts w:ascii="宋体" w:cs="宋体"/>
                <w:color w:val="auto"/>
                <w:kern w:val="0"/>
                <w:highlight w:val="none"/>
              </w:rPr>
            </w:pPr>
            <w:r>
              <w:rPr>
                <w:rFonts w:ascii="宋体" w:hAnsi="宋体" w:cs="宋体"/>
                <w:color w:val="auto"/>
                <w:kern w:val="0"/>
                <w:highlight w:val="none"/>
              </w:rPr>
              <w:t>202</w:t>
            </w:r>
            <w:r>
              <w:rPr>
                <w:rFonts w:hint="eastAsia" w:ascii="宋体" w:hAnsi="宋体" w:cs="宋体"/>
                <w:color w:val="auto"/>
                <w:kern w:val="0"/>
                <w:highlight w:val="none"/>
                <w:lang w:val="en-US" w:eastAsia="zh-CN"/>
              </w:rPr>
              <w:t>5</w:t>
            </w:r>
            <w:r>
              <w:rPr>
                <w:rFonts w:hint="eastAsia" w:ascii="宋体" w:hAnsi="宋体" w:cs="宋体"/>
                <w:color w:val="auto"/>
                <w:kern w:val="0"/>
                <w:highlight w:val="none"/>
              </w:rPr>
              <w:t>年</w:t>
            </w:r>
            <w:r>
              <w:rPr>
                <w:rFonts w:hint="eastAsia" w:ascii="宋体" w:hAnsi="宋体" w:cs="宋体"/>
                <w:color w:val="auto"/>
                <w:kern w:val="0"/>
                <w:highlight w:val="none"/>
                <w:lang w:val="en-US" w:eastAsia="zh-CN"/>
              </w:rPr>
              <w:t>06</w:t>
            </w:r>
            <w:r>
              <w:rPr>
                <w:rFonts w:hint="eastAsia" w:ascii="宋体" w:hAnsi="宋体" w:cs="宋体"/>
                <w:color w:val="auto"/>
                <w:kern w:val="0"/>
                <w:highlight w:val="none"/>
              </w:rPr>
              <w:t>月</w:t>
            </w:r>
            <w:r>
              <w:rPr>
                <w:rFonts w:hint="eastAsia" w:ascii="宋体" w:hAnsi="宋体" w:cs="宋体"/>
                <w:color w:val="auto"/>
                <w:kern w:val="0"/>
                <w:highlight w:val="none"/>
                <w:lang w:val="en-US" w:eastAsia="zh-CN"/>
              </w:rPr>
              <w:t>25</w:t>
            </w:r>
            <w:r>
              <w:rPr>
                <w:rFonts w:hint="eastAsia" w:ascii="宋体" w:hAnsi="宋体" w:cs="宋体"/>
                <w:color w:val="auto"/>
                <w:kern w:val="0"/>
                <w:highlight w:val="none"/>
              </w:rPr>
              <w:t>日</w:t>
            </w:r>
          </w:p>
        </w:tc>
      </w:tr>
      <w:tr w14:paraId="43FA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268" w:type="dxa"/>
            <w:vAlign w:val="center"/>
          </w:tcPr>
          <w:p w14:paraId="39E5B474">
            <w:pPr>
              <w:widowControl/>
              <w:rPr>
                <w:rFonts w:ascii="宋体" w:cs="宋体"/>
                <w:color w:val="auto"/>
                <w:kern w:val="0"/>
                <w:highlight w:val="none"/>
              </w:rPr>
            </w:pPr>
            <w:r>
              <w:rPr>
                <w:rFonts w:hint="eastAsia" w:ascii="宋体" w:hAnsi="宋体" w:cs="宋体"/>
                <w:color w:val="auto"/>
                <w:kern w:val="0"/>
                <w:highlight w:val="none"/>
              </w:rPr>
              <w:t>报名、磋商文件发售起始时间</w:t>
            </w:r>
          </w:p>
        </w:tc>
        <w:tc>
          <w:tcPr>
            <w:tcW w:w="6946" w:type="dxa"/>
            <w:vAlign w:val="center"/>
          </w:tcPr>
          <w:p w14:paraId="3CF78E00">
            <w:pPr>
              <w:widowControl/>
              <w:rPr>
                <w:rFonts w:ascii="宋体" w:cs="宋体"/>
                <w:color w:val="auto"/>
                <w:kern w:val="0"/>
                <w:highlight w:val="none"/>
              </w:rPr>
            </w:pPr>
            <w:r>
              <w:rPr>
                <w:rFonts w:ascii="宋体" w:hAnsi="宋体" w:cs="宋体"/>
                <w:color w:val="auto"/>
                <w:kern w:val="0"/>
                <w:highlight w:val="none"/>
              </w:rPr>
              <w:t>202</w:t>
            </w:r>
            <w:r>
              <w:rPr>
                <w:rFonts w:hint="eastAsia" w:ascii="宋体" w:hAnsi="宋体" w:cs="宋体"/>
                <w:color w:val="auto"/>
                <w:kern w:val="0"/>
                <w:highlight w:val="none"/>
                <w:lang w:val="en-US" w:eastAsia="zh-CN"/>
              </w:rPr>
              <w:t>5</w:t>
            </w:r>
            <w:r>
              <w:rPr>
                <w:rFonts w:hint="eastAsia" w:ascii="宋体" w:hAnsi="宋体" w:cs="宋体"/>
                <w:color w:val="auto"/>
                <w:kern w:val="0"/>
                <w:highlight w:val="none"/>
              </w:rPr>
              <w:t>年</w:t>
            </w:r>
            <w:r>
              <w:rPr>
                <w:rFonts w:hint="eastAsia" w:ascii="宋体" w:hAnsi="宋体" w:cs="宋体"/>
                <w:color w:val="auto"/>
                <w:kern w:val="0"/>
                <w:highlight w:val="none"/>
                <w:lang w:val="en-US" w:eastAsia="zh-CN"/>
              </w:rPr>
              <w:t xml:space="preserve"> 06</w:t>
            </w:r>
            <w:r>
              <w:rPr>
                <w:rFonts w:hint="eastAsia" w:ascii="宋体" w:hAnsi="宋体" w:cs="宋体"/>
                <w:color w:val="auto"/>
                <w:kern w:val="0"/>
                <w:highlight w:val="none"/>
              </w:rPr>
              <w:t>月</w:t>
            </w:r>
            <w:r>
              <w:rPr>
                <w:rFonts w:hint="eastAsia" w:ascii="宋体" w:hAnsi="宋体" w:cs="宋体"/>
                <w:color w:val="auto"/>
                <w:kern w:val="0"/>
                <w:highlight w:val="none"/>
                <w:lang w:val="en-US" w:eastAsia="zh-CN"/>
              </w:rPr>
              <w:t>25</w:t>
            </w:r>
            <w:r>
              <w:rPr>
                <w:rFonts w:hint="eastAsia" w:ascii="宋体" w:hAnsi="宋体" w:cs="宋体"/>
                <w:color w:val="auto"/>
                <w:kern w:val="0"/>
                <w:highlight w:val="none"/>
              </w:rPr>
              <w:t>日起，至</w:t>
            </w:r>
            <w:r>
              <w:rPr>
                <w:rFonts w:ascii="宋体" w:hAnsi="宋体" w:cs="宋体"/>
                <w:color w:val="auto"/>
                <w:kern w:val="0"/>
                <w:highlight w:val="none"/>
              </w:rPr>
              <w:t>202</w:t>
            </w:r>
            <w:r>
              <w:rPr>
                <w:rFonts w:hint="eastAsia" w:ascii="宋体" w:hAnsi="宋体" w:cs="宋体"/>
                <w:color w:val="auto"/>
                <w:kern w:val="0"/>
                <w:highlight w:val="none"/>
                <w:lang w:val="en-US" w:eastAsia="zh-CN"/>
              </w:rPr>
              <w:t>5</w:t>
            </w:r>
            <w:r>
              <w:rPr>
                <w:rFonts w:hint="eastAsia" w:ascii="宋体" w:hAnsi="宋体" w:cs="宋体"/>
                <w:color w:val="auto"/>
                <w:kern w:val="0"/>
                <w:highlight w:val="none"/>
              </w:rPr>
              <w:t>年</w:t>
            </w:r>
            <w:r>
              <w:rPr>
                <w:rFonts w:hint="eastAsia" w:ascii="宋体" w:hAnsi="宋体" w:cs="宋体"/>
                <w:color w:val="auto"/>
                <w:kern w:val="0"/>
                <w:highlight w:val="none"/>
                <w:lang w:val="en-US" w:eastAsia="zh-CN"/>
              </w:rPr>
              <w:t>07</w:t>
            </w:r>
            <w:r>
              <w:rPr>
                <w:rFonts w:hint="eastAsia" w:ascii="宋体" w:hAnsi="宋体" w:cs="宋体"/>
                <w:color w:val="auto"/>
                <w:kern w:val="0"/>
                <w:highlight w:val="none"/>
              </w:rPr>
              <w:t>月</w:t>
            </w:r>
            <w:r>
              <w:rPr>
                <w:rFonts w:hint="eastAsia" w:ascii="宋体" w:hAnsi="宋体" w:cs="宋体"/>
                <w:color w:val="auto"/>
                <w:kern w:val="0"/>
                <w:highlight w:val="none"/>
                <w:lang w:val="en-US" w:eastAsia="zh-CN"/>
              </w:rPr>
              <w:t>02</w:t>
            </w:r>
            <w:r>
              <w:rPr>
                <w:rFonts w:hint="eastAsia" w:ascii="宋体" w:hAnsi="宋体" w:cs="宋体"/>
                <w:color w:val="auto"/>
                <w:kern w:val="0"/>
                <w:highlight w:val="none"/>
              </w:rPr>
              <w:t>日止（节假日除外）。</w:t>
            </w:r>
          </w:p>
        </w:tc>
      </w:tr>
      <w:tr w14:paraId="32BB7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68" w:type="dxa"/>
            <w:vAlign w:val="center"/>
          </w:tcPr>
          <w:p w14:paraId="2164F89D">
            <w:pPr>
              <w:widowControl/>
              <w:rPr>
                <w:rFonts w:ascii="宋体" w:cs="宋体"/>
                <w:color w:val="auto"/>
                <w:kern w:val="0"/>
                <w:highlight w:val="none"/>
              </w:rPr>
            </w:pPr>
            <w:r>
              <w:rPr>
                <w:rFonts w:hint="eastAsia" w:ascii="宋体" w:hAnsi="宋体" w:cs="宋体"/>
                <w:color w:val="auto"/>
                <w:highlight w:val="none"/>
              </w:rPr>
              <w:t>磋商文件发售方式</w:t>
            </w:r>
          </w:p>
        </w:tc>
        <w:tc>
          <w:tcPr>
            <w:tcW w:w="6946" w:type="dxa"/>
            <w:vAlign w:val="center"/>
          </w:tcPr>
          <w:p w14:paraId="1B3EDCF4">
            <w:pPr>
              <w:autoSpaceDE w:val="0"/>
              <w:autoSpaceDN w:val="0"/>
              <w:rPr>
                <w:rFonts w:hint="eastAsia" w:ascii="宋体" w:eastAsia="宋体" w:cs="宋体"/>
                <w:color w:val="auto"/>
                <w:kern w:val="0"/>
                <w:highlight w:val="none"/>
                <w:lang w:val="en-US" w:eastAsia="zh-CN"/>
              </w:rPr>
            </w:pPr>
            <w:r>
              <w:rPr>
                <w:rFonts w:hint="eastAsia" w:ascii="宋体" w:cs="宋体"/>
                <w:color w:val="auto"/>
                <w:kern w:val="0"/>
                <w:highlight w:val="none"/>
                <w:lang w:val="en-US" w:eastAsia="zh-CN"/>
              </w:rPr>
              <w:t>政采云平台线上获取</w:t>
            </w:r>
          </w:p>
        </w:tc>
      </w:tr>
      <w:tr w14:paraId="73A13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268" w:type="dxa"/>
            <w:vAlign w:val="center"/>
          </w:tcPr>
          <w:p w14:paraId="4815A5EF">
            <w:pPr>
              <w:widowControl/>
              <w:rPr>
                <w:rFonts w:ascii="宋体" w:cs="宋体"/>
                <w:color w:val="auto"/>
                <w:kern w:val="0"/>
                <w:highlight w:val="none"/>
              </w:rPr>
            </w:pPr>
            <w:r>
              <w:rPr>
                <w:rFonts w:hint="eastAsia" w:ascii="宋体" w:hAnsi="宋体" w:cs="宋体"/>
                <w:color w:val="auto"/>
                <w:highlight w:val="none"/>
              </w:rPr>
              <w:t>磋商文件售价</w:t>
            </w:r>
          </w:p>
        </w:tc>
        <w:tc>
          <w:tcPr>
            <w:tcW w:w="6946" w:type="dxa"/>
            <w:vAlign w:val="center"/>
          </w:tcPr>
          <w:p w14:paraId="5BC95B8E">
            <w:pPr>
              <w:autoSpaceDE w:val="0"/>
              <w:autoSpaceDN w:val="0"/>
              <w:rPr>
                <w:rFonts w:ascii="宋体" w:cs="宋体"/>
                <w:color w:val="auto"/>
                <w:kern w:val="0"/>
                <w:highlight w:val="none"/>
              </w:rPr>
            </w:pPr>
            <w:r>
              <w:rPr>
                <w:rFonts w:hint="eastAsia" w:ascii="宋体" w:hAnsi="宋体" w:cs="宋体"/>
                <w:color w:val="auto"/>
                <w:kern w:val="0"/>
                <w:highlight w:val="none"/>
                <w:lang w:val="en-US" w:eastAsia="zh-CN"/>
              </w:rPr>
              <w:t>0</w:t>
            </w:r>
            <w:r>
              <w:rPr>
                <w:rFonts w:hint="eastAsia" w:ascii="宋体" w:hAnsi="宋体" w:cs="宋体"/>
                <w:color w:val="auto"/>
                <w:kern w:val="0"/>
                <w:highlight w:val="none"/>
                <w:lang w:val="zh-CN"/>
              </w:rPr>
              <w:t>元（磋商文件售后不退</w:t>
            </w:r>
            <w:r>
              <w:rPr>
                <w:rFonts w:ascii="宋体" w:cs="宋体"/>
                <w:color w:val="auto"/>
                <w:kern w:val="0"/>
                <w:highlight w:val="none"/>
                <w:lang w:val="zh-CN"/>
              </w:rPr>
              <w:t>,</w:t>
            </w:r>
            <w:r>
              <w:rPr>
                <w:rFonts w:hint="eastAsia" w:ascii="宋体" w:hAnsi="宋体" w:cs="宋体"/>
                <w:color w:val="auto"/>
                <w:kern w:val="0"/>
                <w:highlight w:val="none"/>
                <w:lang w:val="zh-CN"/>
              </w:rPr>
              <w:t>投标资格不能转让）</w:t>
            </w:r>
          </w:p>
        </w:tc>
      </w:tr>
      <w:tr w14:paraId="453FA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68" w:type="dxa"/>
            <w:vAlign w:val="center"/>
          </w:tcPr>
          <w:p w14:paraId="3C9CDDC3">
            <w:pPr>
              <w:widowControl/>
              <w:rPr>
                <w:rFonts w:ascii="宋体" w:cs="宋体"/>
                <w:color w:val="auto"/>
                <w:kern w:val="0"/>
                <w:highlight w:val="none"/>
              </w:rPr>
            </w:pPr>
            <w:r>
              <w:rPr>
                <w:rFonts w:hint="eastAsia" w:ascii="宋体" w:hAnsi="宋体" w:cs="宋体"/>
                <w:color w:val="auto"/>
                <w:kern w:val="0"/>
                <w:highlight w:val="none"/>
              </w:rPr>
              <w:t>磋商文件发售地点</w:t>
            </w:r>
          </w:p>
        </w:tc>
        <w:tc>
          <w:tcPr>
            <w:tcW w:w="6946" w:type="dxa"/>
            <w:vAlign w:val="center"/>
          </w:tcPr>
          <w:p w14:paraId="167578DB">
            <w:pPr>
              <w:widowControl/>
              <w:rPr>
                <w:rFonts w:ascii="宋体" w:cs="宋体"/>
                <w:color w:val="auto"/>
                <w:kern w:val="0"/>
                <w:highlight w:val="none"/>
                <w:lang w:val="zh-CN"/>
              </w:rPr>
            </w:pPr>
            <w:r>
              <w:rPr>
                <w:rFonts w:hint="eastAsia" w:ascii="宋体" w:cs="宋体"/>
                <w:color w:val="auto"/>
                <w:kern w:val="0"/>
                <w:highlight w:val="none"/>
                <w:lang w:val="en-US" w:eastAsia="zh-CN"/>
              </w:rPr>
              <w:t>政采云平台线上获取</w:t>
            </w:r>
          </w:p>
        </w:tc>
      </w:tr>
      <w:tr w14:paraId="6D68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268" w:type="dxa"/>
            <w:vAlign w:val="center"/>
          </w:tcPr>
          <w:p w14:paraId="26924B09">
            <w:pPr>
              <w:widowControl/>
              <w:rPr>
                <w:rFonts w:ascii="宋体" w:cs="宋体"/>
                <w:color w:val="auto"/>
                <w:highlight w:val="none"/>
              </w:rPr>
            </w:pPr>
            <w:r>
              <w:rPr>
                <w:rFonts w:hint="eastAsia" w:ascii="宋体" w:hAnsi="宋体" w:cs="宋体"/>
                <w:color w:val="auto"/>
                <w:highlight w:val="none"/>
              </w:rPr>
              <w:t>磋商保证金</w:t>
            </w:r>
          </w:p>
        </w:tc>
        <w:tc>
          <w:tcPr>
            <w:tcW w:w="6946" w:type="dxa"/>
            <w:vAlign w:val="center"/>
          </w:tcPr>
          <w:p w14:paraId="671A5783">
            <w:pPr>
              <w:keepNext w:val="0"/>
              <w:keepLines w:val="0"/>
              <w:widowControl/>
              <w:suppressLineNumbers w:val="0"/>
              <w:jc w:val="left"/>
              <w:rPr>
                <w:color w:val="auto"/>
                <w:sz w:val="21"/>
                <w:szCs w:val="21"/>
              </w:rPr>
            </w:pPr>
            <w:r>
              <w:rPr>
                <w:rFonts w:ascii="新宋体" w:hAnsi="新宋体" w:eastAsia="新宋体" w:cs="新宋体"/>
                <w:b w:val="0"/>
                <w:bCs w:val="0"/>
                <w:color w:val="auto"/>
                <w:kern w:val="0"/>
                <w:sz w:val="21"/>
                <w:szCs w:val="21"/>
                <w:lang w:val="en-US" w:eastAsia="zh-CN" w:bidi="ar"/>
              </w:rPr>
              <w:t>投标保证金：</w:t>
            </w:r>
            <w:r>
              <w:rPr>
                <w:rFonts w:hint="eastAsia" w:ascii="新宋体" w:hAnsi="新宋体" w:eastAsia="新宋体" w:cs="新宋体"/>
                <w:b w:val="0"/>
                <w:bCs w:val="0"/>
                <w:color w:val="auto"/>
                <w:kern w:val="0"/>
                <w:sz w:val="21"/>
                <w:szCs w:val="21"/>
                <w:lang w:val="en-US" w:eastAsia="zh-CN" w:bidi="ar"/>
              </w:rPr>
              <w:t>40000元整</w:t>
            </w:r>
            <w:r>
              <w:rPr>
                <w:rFonts w:ascii="新宋体" w:hAnsi="新宋体" w:eastAsia="新宋体" w:cs="新宋体"/>
                <w:b w:val="0"/>
                <w:bCs w:val="0"/>
                <w:color w:val="auto"/>
                <w:kern w:val="0"/>
                <w:sz w:val="21"/>
                <w:szCs w:val="21"/>
                <w:lang w:val="en-US" w:eastAsia="zh-CN" w:bidi="ar"/>
              </w:rPr>
              <w:t>（</w:t>
            </w:r>
            <w:r>
              <w:rPr>
                <w:rFonts w:hint="eastAsia" w:ascii="新宋体" w:hAnsi="新宋体" w:eastAsia="新宋体" w:cs="新宋体"/>
                <w:b w:val="0"/>
                <w:bCs w:val="0"/>
                <w:color w:val="auto"/>
                <w:kern w:val="0"/>
                <w:sz w:val="21"/>
                <w:szCs w:val="21"/>
                <w:lang w:val="en-US" w:eastAsia="zh-CN" w:bidi="ar"/>
              </w:rPr>
              <w:t>肆万元整</w:t>
            </w:r>
            <w:r>
              <w:rPr>
                <w:rFonts w:ascii="新宋体" w:hAnsi="新宋体" w:eastAsia="新宋体" w:cs="新宋体"/>
                <w:b w:val="0"/>
                <w:bCs w:val="0"/>
                <w:color w:val="auto"/>
                <w:kern w:val="0"/>
                <w:sz w:val="21"/>
                <w:szCs w:val="21"/>
                <w:lang w:val="en-US" w:eastAsia="zh-CN" w:bidi="ar"/>
              </w:rPr>
              <w:t>）</w:t>
            </w:r>
          </w:p>
          <w:p w14:paraId="710BD4CB">
            <w:pPr>
              <w:keepNext w:val="0"/>
              <w:keepLines w:val="0"/>
              <w:widowControl/>
              <w:suppressLineNumbers w:val="0"/>
              <w:jc w:val="left"/>
              <w:rPr>
                <w:color w:val="auto"/>
                <w:sz w:val="21"/>
                <w:szCs w:val="21"/>
              </w:rPr>
            </w:pPr>
            <w:r>
              <w:rPr>
                <w:rFonts w:ascii="新宋体" w:hAnsi="新宋体" w:eastAsia="新宋体" w:cs="新宋体"/>
                <w:b w:val="0"/>
                <w:bCs w:val="0"/>
                <w:color w:val="auto"/>
                <w:kern w:val="0"/>
                <w:sz w:val="21"/>
                <w:szCs w:val="21"/>
                <w:lang w:val="en-US" w:eastAsia="zh-CN" w:bidi="ar"/>
              </w:rPr>
              <w:t>收款单位：青海瀚翔项目管理咨询有限公司</w:t>
            </w:r>
          </w:p>
          <w:p w14:paraId="74587824">
            <w:pPr>
              <w:keepNext w:val="0"/>
              <w:keepLines w:val="0"/>
              <w:widowControl/>
              <w:suppressLineNumbers w:val="0"/>
              <w:jc w:val="left"/>
              <w:rPr>
                <w:color w:val="auto"/>
                <w:sz w:val="21"/>
                <w:szCs w:val="21"/>
              </w:rPr>
            </w:pPr>
            <w:r>
              <w:rPr>
                <w:rFonts w:ascii="新宋体" w:hAnsi="新宋体" w:eastAsia="新宋体" w:cs="新宋体"/>
                <w:b w:val="0"/>
                <w:bCs w:val="0"/>
                <w:color w:val="auto"/>
                <w:kern w:val="0"/>
                <w:sz w:val="21"/>
                <w:szCs w:val="21"/>
                <w:lang w:val="en-US" w:eastAsia="zh-CN" w:bidi="ar"/>
              </w:rPr>
              <w:t>开户行：</w:t>
            </w:r>
            <w:bookmarkStart w:id="3" w:name="OLE_LINK9"/>
            <w:r>
              <w:rPr>
                <w:rFonts w:ascii="新宋体" w:hAnsi="新宋体" w:eastAsia="新宋体" w:cs="新宋体"/>
                <w:b w:val="0"/>
                <w:bCs w:val="0"/>
                <w:color w:val="auto"/>
                <w:kern w:val="0"/>
                <w:sz w:val="21"/>
                <w:szCs w:val="21"/>
                <w:lang w:val="en-US" w:eastAsia="zh-CN" w:bidi="ar"/>
              </w:rPr>
              <w:t>中国建设银行股份有限公司西宁万达广场支行</w:t>
            </w:r>
          </w:p>
          <w:bookmarkEnd w:id="3"/>
          <w:p w14:paraId="255F3451">
            <w:pPr>
              <w:keepNext w:val="0"/>
              <w:keepLines w:val="0"/>
              <w:widowControl/>
              <w:suppressLineNumbers w:val="0"/>
              <w:jc w:val="left"/>
              <w:rPr>
                <w:color w:val="auto"/>
                <w:sz w:val="21"/>
                <w:szCs w:val="21"/>
              </w:rPr>
            </w:pPr>
            <w:r>
              <w:rPr>
                <w:rFonts w:ascii="新宋体" w:hAnsi="新宋体" w:eastAsia="新宋体" w:cs="新宋体"/>
                <w:b w:val="0"/>
                <w:bCs w:val="0"/>
                <w:color w:val="auto"/>
                <w:kern w:val="0"/>
                <w:sz w:val="21"/>
                <w:szCs w:val="21"/>
                <w:lang w:val="en-US" w:eastAsia="zh-CN" w:bidi="ar"/>
              </w:rPr>
              <w:t>银行账号：</w:t>
            </w:r>
            <w:bookmarkStart w:id="4" w:name="OLE_LINK10"/>
            <w:r>
              <w:rPr>
                <w:rFonts w:ascii="新宋体" w:hAnsi="新宋体" w:eastAsia="新宋体" w:cs="新宋体"/>
                <w:b w:val="0"/>
                <w:bCs w:val="0"/>
                <w:color w:val="auto"/>
                <w:kern w:val="0"/>
                <w:sz w:val="21"/>
                <w:szCs w:val="21"/>
                <w:lang w:val="en-US" w:eastAsia="zh-CN" w:bidi="ar"/>
              </w:rPr>
              <w:t>6305 0110 2513 0000 0007</w:t>
            </w:r>
            <w:bookmarkEnd w:id="4"/>
          </w:p>
          <w:p w14:paraId="2647889D">
            <w:pPr>
              <w:keepNext w:val="0"/>
              <w:keepLines w:val="0"/>
              <w:widowControl/>
              <w:suppressLineNumbers w:val="0"/>
              <w:jc w:val="left"/>
              <w:rPr>
                <w:rFonts w:ascii="宋体"/>
                <w:color w:val="auto"/>
                <w:highlight w:val="none"/>
              </w:rPr>
            </w:pPr>
            <w:r>
              <w:rPr>
                <w:rFonts w:ascii="新宋体" w:hAnsi="新宋体" w:eastAsia="新宋体" w:cs="新宋体"/>
                <w:b w:val="0"/>
                <w:bCs w:val="0"/>
                <w:color w:val="auto"/>
                <w:kern w:val="0"/>
                <w:sz w:val="21"/>
                <w:szCs w:val="21"/>
                <w:lang w:val="en-US" w:eastAsia="zh-CN" w:bidi="ar"/>
              </w:rPr>
              <w:t>缴费时间：投标人在投标截止日期前，以银行到账时间为准。</w:t>
            </w:r>
          </w:p>
        </w:tc>
      </w:tr>
      <w:tr w14:paraId="37265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8" w:type="dxa"/>
            <w:vAlign w:val="center"/>
          </w:tcPr>
          <w:p w14:paraId="6B3CF5FF">
            <w:pPr>
              <w:widowControl/>
              <w:rPr>
                <w:rFonts w:ascii="宋体" w:cs="宋体"/>
                <w:color w:val="auto"/>
                <w:kern w:val="0"/>
                <w:highlight w:val="none"/>
              </w:rPr>
            </w:pPr>
            <w:r>
              <w:rPr>
                <w:rFonts w:hint="eastAsia" w:ascii="宋体" w:hAnsi="宋体" w:cs="宋体"/>
                <w:color w:val="auto"/>
                <w:kern w:val="0"/>
                <w:highlight w:val="none"/>
              </w:rPr>
              <w:t>递交磋商响应文件截止时间</w:t>
            </w:r>
          </w:p>
        </w:tc>
        <w:tc>
          <w:tcPr>
            <w:tcW w:w="6946" w:type="dxa"/>
            <w:vAlign w:val="center"/>
          </w:tcPr>
          <w:p w14:paraId="63151FB7">
            <w:pPr>
              <w:widowControl/>
              <w:rPr>
                <w:rFonts w:ascii="宋体" w:cs="宋体"/>
                <w:color w:val="auto"/>
                <w:kern w:val="0"/>
                <w:highlight w:val="none"/>
              </w:rPr>
            </w:pPr>
            <w:r>
              <w:rPr>
                <w:rFonts w:ascii="宋体" w:hAnsi="宋体" w:cs="宋体"/>
                <w:color w:val="auto"/>
                <w:kern w:val="0"/>
                <w:highlight w:val="none"/>
              </w:rPr>
              <w:t>202</w:t>
            </w:r>
            <w:r>
              <w:rPr>
                <w:rFonts w:hint="eastAsia" w:ascii="宋体" w:hAnsi="宋体" w:cs="宋体"/>
                <w:color w:val="auto"/>
                <w:kern w:val="0"/>
                <w:highlight w:val="none"/>
                <w:lang w:val="en-US" w:eastAsia="zh-CN"/>
              </w:rPr>
              <w:t>5</w:t>
            </w:r>
            <w:r>
              <w:rPr>
                <w:rFonts w:hint="eastAsia" w:ascii="宋体" w:hAnsi="宋体" w:cs="宋体"/>
                <w:color w:val="auto"/>
                <w:kern w:val="0"/>
                <w:highlight w:val="none"/>
              </w:rPr>
              <w:t>年</w:t>
            </w:r>
            <w:r>
              <w:rPr>
                <w:rFonts w:hint="eastAsia" w:ascii="宋体" w:hAnsi="宋体" w:cs="宋体"/>
                <w:color w:val="auto"/>
                <w:kern w:val="0"/>
                <w:highlight w:val="none"/>
                <w:lang w:val="en-US" w:eastAsia="zh-CN"/>
              </w:rPr>
              <w:t>07</w:t>
            </w:r>
            <w:r>
              <w:rPr>
                <w:rFonts w:hint="eastAsia" w:ascii="宋体" w:hAnsi="宋体" w:cs="宋体"/>
                <w:color w:val="auto"/>
                <w:kern w:val="0"/>
                <w:highlight w:val="none"/>
              </w:rPr>
              <w:t>月</w:t>
            </w:r>
            <w:r>
              <w:rPr>
                <w:rFonts w:hint="eastAsia" w:ascii="宋体" w:hAnsi="宋体" w:cs="宋体"/>
                <w:color w:val="auto"/>
                <w:kern w:val="0"/>
                <w:highlight w:val="none"/>
                <w:lang w:val="en-US" w:eastAsia="zh-CN"/>
              </w:rPr>
              <w:t>08</w:t>
            </w:r>
            <w:r>
              <w:rPr>
                <w:rFonts w:hint="eastAsia" w:ascii="宋体" w:hAnsi="宋体" w:cs="宋体"/>
                <w:color w:val="auto"/>
                <w:kern w:val="0"/>
                <w:highlight w:val="none"/>
              </w:rPr>
              <w:t>日</w:t>
            </w:r>
            <w:r>
              <w:rPr>
                <w:rFonts w:hint="eastAsia" w:ascii="宋体" w:hAnsi="宋体" w:cs="宋体"/>
                <w:color w:val="auto"/>
                <w:kern w:val="0"/>
                <w:highlight w:val="none"/>
                <w:lang w:val="en-US" w:eastAsia="zh-CN"/>
              </w:rPr>
              <w:t>下午02</w:t>
            </w:r>
            <w:r>
              <w:rPr>
                <w:rFonts w:ascii="宋体" w:hAnsi="宋体" w:cs="宋体"/>
                <w:color w:val="auto"/>
                <w:highlight w:val="none"/>
              </w:rPr>
              <w:t>:</w:t>
            </w:r>
            <w:r>
              <w:rPr>
                <w:rFonts w:hint="eastAsia" w:ascii="宋体" w:hAnsi="宋体" w:cs="宋体"/>
                <w:color w:val="auto"/>
                <w:highlight w:val="none"/>
                <w:lang w:val="en-US" w:eastAsia="zh-CN"/>
              </w:rPr>
              <w:t>3</w:t>
            </w:r>
            <w:r>
              <w:rPr>
                <w:rFonts w:ascii="宋体" w:hAnsi="宋体" w:cs="宋体"/>
                <w:color w:val="auto"/>
                <w:highlight w:val="none"/>
              </w:rPr>
              <w:t>0</w:t>
            </w:r>
            <w:r>
              <w:rPr>
                <w:rFonts w:hint="eastAsia" w:ascii="宋体" w:hAnsi="宋体" w:cs="宋体"/>
                <w:color w:val="auto"/>
                <w:kern w:val="0"/>
                <w:highlight w:val="none"/>
              </w:rPr>
              <w:t>（北京时间）</w:t>
            </w:r>
          </w:p>
        </w:tc>
      </w:tr>
      <w:tr w14:paraId="3DB0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268" w:type="dxa"/>
            <w:vAlign w:val="center"/>
          </w:tcPr>
          <w:p w14:paraId="6CCE9BB6">
            <w:pPr>
              <w:widowControl/>
              <w:rPr>
                <w:rFonts w:ascii="宋体" w:cs="宋体"/>
                <w:color w:val="auto"/>
                <w:kern w:val="0"/>
                <w:highlight w:val="none"/>
              </w:rPr>
            </w:pPr>
            <w:r>
              <w:rPr>
                <w:rFonts w:hint="eastAsia" w:ascii="宋体" w:hAnsi="宋体" w:cs="宋体"/>
                <w:color w:val="auto"/>
                <w:kern w:val="0"/>
                <w:highlight w:val="none"/>
              </w:rPr>
              <w:t>磋商时间</w:t>
            </w:r>
          </w:p>
        </w:tc>
        <w:tc>
          <w:tcPr>
            <w:tcW w:w="6946" w:type="dxa"/>
            <w:vAlign w:val="center"/>
          </w:tcPr>
          <w:p w14:paraId="76A25471">
            <w:pPr>
              <w:widowControl/>
              <w:rPr>
                <w:rFonts w:hint="eastAsia" w:ascii="宋体" w:eastAsia="宋体" w:cs="宋体"/>
                <w:color w:val="auto"/>
                <w:kern w:val="0"/>
                <w:highlight w:val="none"/>
                <w:lang w:eastAsia="zh-CN"/>
              </w:rPr>
            </w:pPr>
            <w:r>
              <w:rPr>
                <w:rFonts w:hint="eastAsia" w:ascii="宋体" w:hAnsi="宋体" w:cs="宋体"/>
                <w:color w:val="auto"/>
                <w:kern w:val="0"/>
                <w:highlight w:val="none"/>
                <w:lang w:eastAsia="zh-CN"/>
              </w:rPr>
              <w:t>2025年07月0</w:t>
            </w:r>
            <w:r>
              <w:rPr>
                <w:rFonts w:hint="eastAsia" w:ascii="宋体" w:hAnsi="宋体" w:cs="宋体"/>
                <w:color w:val="auto"/>
                <w:kern w:val="0"/>
                <w:highlight w:val="none"/>
                <w:lang w:val="en-US" w:eastAsia="zh-CN"/>
              </w:rPr>
              <w:t>8</w:t>
            </w:r>
            <w:r>
              <w:rPr>
                <w:rFonts w:hint="eastAsia" w:ascii="宋体" w:hAnsi="宋体" w:cs="宋体"/>
                <w:color w:val="auto"/>
                <w:kern w:val="0"/>
                <w:highlight w:val="none"/>
                <w:lang w:eastAsia="zh-CN"/>
              </w:rPr>
              <w:t>日下午02:30（北京时间）</w:t>
            </w:r>
          </w:p>
        </w:tc>
      </w:tr>
      <w:tr w14:paraId="7930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14:paraId="569C38F3">
            <w:pPr>
              <w:widowControl/>
              <w:rPr>
                <w:rFonts w:ascii="宋体" w:cs="宋体"/>
                <w:color w:val="auto"/>
                <w:kern w:val="0"/>
                <w:highlight w:val="none"/>
              </w:rPr>
            </w:pPr>
            <w:r>
              <w:rPr>
                <w:rFonts w:hint="eastAsia" w:ascii="宋体" w:hAnsi="宋体" w:cs="宋体"/>
                <w:color w:val="auto"/>
                <w:kern w:val="0"/>
                <w:highlight w:val="none"/>
              </w:rPr>
              <w:t>递交磋商响应文件及磋商地点</w:t>
            </w:r>
          </w:p>
        </w:tc>
        <w:tc>
          <w:tcPr>
            <w:tcW w:w="6946" w:type="dxa"/>
            <w:vAlign w:val="center"/>
          </w:tcPr>
          <w:p w14:paraId="06A91CD9">
            <w:pPr>
              <w:pStyle w:val="10"/>
              <w:rPr>
                <w:rFonts w:hint="default" w:eastAsia="宋体"/>
                <w:color w:val="auto"/>
                <w:highlight w:val="none"/>
                <w:lang w:val="en-US" w:eastAsia="zh-CN"/>
              </w:rPr>
            </w:pPr>
            <w:r>
              <w:rPr>
                <w:rFonts w:hint="eastAsia"/>
                <w:color w:val="auto"/>
                <w:highlight w:val="none"/>
                <w:lang w:eastAsia="zh-CN"/>
              </w:rPr>
              <w:t>青海瀚翔项目管理咨询有限公司</w:t>
            </w:r>
            <w:r>
              <w:rPr>
                <w:rFonts w:hint="eastAsia"/>
                <w:color w:val="auto"/>
                <w:highlight w:val="none"/>
              </w:rPr>
              <w:t>地址：青海省西宁市城西区</w:t>
            </w:r>
            <w:r>
              <w:rPr>
                <w:rFonts w:hint="eastAsia"/>
                <w:color w:val="auto"/>
                <w:highlight w:val="none"/>
                <w:lang w:val="en-US" w:eastAsia="zh-CN"/>
              </w:rPr>
              <w:t>西川南路76号万达中心4号写字楼47楼14702室</w:t>
            </w:r>
          </w:p>
          <w:p w14:paraId="335527D9">
            <w:pPr>
              <w:pStyle w:val="10"/>
              <w:rPr>
                <w:color w:val="auto"/>
                <w:highlight w:val="none"/>
              </w:rPr>
            </w:pPr>
            <w:r>
              <w:rPr>
                <w:rFonts w:hint="eastAsia"/>
                <w:b/>
                <w:bCs/>
                <w:color w:val="auto"/>
                <w:highlight w:val="none"/>
              </w:rPr>
              <w:t>登录政采云投标客户端投标。加密电子响应文件1份务必在开标截止前上传至电子开评标系统并进行线上签到，在规定的时间内进行解密。</w:t>
            </w:r>
          </w:p>
        </w:tc>
      </w:tr>
      <w:tr w14:paraId="2DA7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268" w:type="dxa"/>
            <w:vAlign w:val="center"/>
          </w:tcPr>
          <w:p w14:paraId="6C2C1613">
            <w:pPr>
              <w:widowControl/>
              <w:rPr>
                <w:rFonts w:ascii="宋体"/>
                <w:color w:val="auto"/>
                <w:szCs w:val="20"/>
                <w:highlight w:val="none"/>
              </w:rPr>
            </w:pPr>
            <w:r>
              <w:rPr>
                <w:rFonts w:hint="eastAsia" w:ascii="宋体" w:hAnsi="宋体"/>
                <w:color w:val="auto"/>
                <w:highlight w:val="none"/>
              </w:rPr>
              <w:t>磋商响应文件格式及编制要求</w:t>
            </w:r>
          </w:p>
        </w:tc>
        <w:tc>
          <w:tcPr>
            <w:tcW w:w="6946" w:type="dxa"/>
            <w:vAlign w:val="center"/>
          </w:tcPr>
          <w:p w14:paraId="4C8B42D5">
            <w:pPr>
              <w:pStyle w:val="10"/>
              <w:rPr>
                <w:rFonts w:hint="eastAsia"/>
                <w:b/>
                <w:bCs/>
                <w:color w:val="auto"/>
                <w:highlight w:val="none"/>
                <w:lang w:val="zh-CN"/>
              </w:rPr>
            </w:pPr>
            <w:r>
              <w:rPr>
                <w:rFonts w:hint="eastAsia"/>
                <w:b/>
                <w:bCs/>
                <w:color w:val="auto"/>
                <w:highlight w:val="none"/>
                <w:lang w:val="zh-CN"/>
              </w:rPr>
              <w:t>供应商须提交加密电子响应文件1份务必在开标截止前上传至电子开评标系统；加密电子响应文件制作详情请咨询政采云，咨询电话：</w:t>
            </w:r>
            <w:r>
              <w:rPr>
                <w:rFonts w:hint="eastAsia"/>
                <w:b/>
                <w:bCs/>
                <w:color w:val="auto"/>
                <w:highlight w:val="none"/>
                <w:lang w:val="en-US" w:eastAsia="zh-CN"/>
              </w:rPr>
              <w:t>95763</w:t>
            </w:r>
            <w:r>
              <w:rPr>
                <w:rFonts w:hint="eastAsia"/>
                <w:b/>
                <w:bCs/>
                <w:color w:val="auto"/>
                <w:highlight w:val="none"/>
                <w:lang w:val="zh-CN"/>
              </w:rPr>
              <w:t>.</w:t>
            </w:r>
          </w:p>
          <w:p w14:paraId="44FB76AC">
            <w:pPr>
              <w:pStyle w:val="10"/>
              <w:rPr>
                <w:rFonts w:hint="eastAsia"/>
                <w:color w:val="auto"/>
                <w:highlight w:val="none"/>
                <w:lang w:val="zh-CN"/>
              </w:rPr>
            </w:pPr>
            <w:r>
              <w:rPr>
                <w:rFonts w:hint="eastAsia"/>
                <w:b/>
                <w:bCs/>
                <w:color w:val="auto"/>
                <w:highlight w:val="none"/>
                <w:lang w:val="zh-CN"/>
              </w:rPr>
              <w:t>按照磋商文件及线上响应文件格式要求制作电子响应文件并上传至政采云评标系统。</w:t>
            </w:r>
          </w:p>
        </w:tc>
      </w:tr>
      <w:tr w14:paraId="0912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14:paraId="482C8F0F">
            <w:pPr>
              <w:widowControl/>
              <w:rPr>
                <w:rFonts w:ascii="宋体"/>
                <w:color w:val="auto"/>
                <w:szCs w:val="20"/>
                <w:highlight w:val="none"/>
              </w:rPr>
            </w:pPr>
            <w:r>
              <w:rPr>
                <w:rFonts w:hint="eastAsia" w:ascii="宋体" w:hAnsi="宋体"/>
                <w:color w:val="auto"/>
                <w:highlight w:val="none"/>
              </w:rPr>
              <w:t>递交磋商响应文件程序</w:t>
            </w:r>
          </w:p>
        </w:tc>
        <w:tc>
          <w:tcPr>
            <w:tcW w:w="6946" w:type="dxa"/>
            <w:vAlign w:val="center"/>
          </w:tcPr>
          <w:p w14:paraId="0CF5C7C0">
            <w:pPr>
              <w:pStyle w:val="10"/>
              <w:rPr>
                <w:rFonts w:hint="eastAsia"/>
                <w:color w:val="auto"/>
                <w:highlight w:val="none"/>
                <w:lang w:val="zh-CN"/>
              </w:rPr>
            </w:pPr>
            <w:r>
              <w:rPr>
                <w:rFonts w:hint="eastAsia"/>
                <w:color w:val="auto"/>
                <w:highlight w:val="none"/>
                <w:lang w:val="zh-CN"/>
              </w:rPr>
              <w:t>供应商应当在磋商文件要求的截止时间前，将加密电子投标文件1份务必在开标截止前上传至电子开评标系统并进行线上签到。</w:t>
            </w:r>
          </w:p>
        </w:tc>
      </w:tr>
      <w:tr w14:paraId="4BBE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14:paraId="2D1AFC4E">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zh-CN"/>
              </w:rPr>
              <w:t>答疑澄清方式</w:t>
            </w:r>
          </w:p>
        </w:tc>
        <w:tc>
          <w:tcPr>
            <w:tcW w:w="6946" w:type="dxa"/>
          </w:tcPr>
          <w:p w14:paraId="7CCFE3DD">
            <w:pPr>
              <w:pStyle w:val="10"/>
              <w:rPr>
                <w:rFonts w:hint="eastAsia"/>
                <w:color w:val="auto"/>
                <w:highlight w:val="none"/>
                <w:lang w:val="zh-CN"/>
              </w:rPr>
            </w:pPr>
            <w:r>
              <w:rPr>
                <w:rFonts w:hint="eastAsia"/>
                <w:color w:val="auto"/>
                <w:highlight w:val="none"/>
                <w:lang w:val="zh-CN"/>
              </w:rPr>
              <w:t>采用网上答疑。磋商供应商须提供准确的联系方式（手机和固定电话），应在规定的时间内进行答疑澄清，如在规定的时间内联系无果或未按时答疑的，视同放弃答疑。</w:t>
            </w:r>
          </w:p>
        </w:tc>
      </w:tr>
      <w:tr w14:paraId="1B0D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14:paraId="51E4A171">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zh-CN"/>
              </w:rPr>
              <w:t>代理服务费收取</w:t>
            </w:r>
          </w:p>
        </w:tc>
        <w:tc>
          <w:tcPr>
            <w:tcW w:w="6946" w:type="dxa"/>
          </w:tcPr>
          <w:p w14:paraId="31B42989">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zh-CN"/>
              </w:rPr>
              <w:t>收取对象：中标人</w:t>
            </w:r>
          </w:p>
          <w:p w14:paraId="258DA292">
            <w:pPr>
              <w:autoSpaceDE w:val="0"/>
              <w:autoSpaceDN w:val="0"/>
              <w:adjustRightInd w:val="0"/>
              <w:jc w:val="left"/>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zh-CN"/>
              </w:rPr>
              <w:t>收取金额：</w:t>
            </w:r>
            <w:r>
              <w:rPr>
                <w:rFonts w:hint="eastAsia" w:ascii="宋体" w:hAnsi="宋体" w:cs="宋体"/>
                <w:color w:val="auto"/>
                <w:kern w:val="0"/>
                <w:highlight w:val="none"/>
                <w:lang w:val="en-US" w:eastAsia="zh-CN"/>
              </w:rPr>
              <w:t>36480.00元整</w:t>
            </w:r>
          </w:p>
          <w:p w14:paraId="08B94E58">
            <w:pPr>
              <w:autoSpaceDE w:val="0"/>
              <w:autoSpaceDN w:val="0"/>
              <w:adjustRightInd w:val="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收款单位：青海瀚翔项目管理咨询有限公司</w:t>
            </w:r>
          </w:p>
          <w:p w14:paraId="033DAC20">
            <w:pPr>
              <w:keepNext w:val="0"/>
              <w:keepLines w:val="0"/>
              <w:widowControl/>
              <w:suppressLineNumbers w:val="0"/>
              <w:jc w:val="left"/>
              <w:rPr>
                <w:color w:val="auto"/>
                <w:sz w:val="21"/>
                <w:szCs w:val="21"/>
              </w:rPr>
            </w:pPr>
            <w:r>
              <w:rPr>
                <w:rFonts w:hint="eastAsia" w:ascii="宋体" w:hAnsi="宋体" w:cs="宋体"/>
                <w:color w:val="auto"/>
                <w:kern w:val="0"/>
                <w:highlight w:val="none"/>
                <w:lang w:val="zh-CN"/>
              </w:rPr>
              <w:t>开 户 行：</w:t>
            </w:r>
            <w:r>
              <w:rPr>
                <w:rFonts w:ascii="新宋体" w:hAnsi="新宋体" w:eastAsia="新宋体" w:cs="新宋体"/>
                <w:b w:val="0"/>
                <w:bCs w:val="0"/>
                <w:color w:val="auto"/>
                <w:kern w:val="0"/>
                <w:sz w:val="21"/>
                <w:szCs w:val="21"/>
                <w:lang w:val="en-US" w:eastAsia="zh-CN" w:bidi="ar"/>
              </w:rPr>
              <w:t>中国建设银行股份有限公司西宁万达广场支行</w:t>
            </w:r>
          </w:p>
          <w:p w14:paraId="6DB009BF">
            <w:pPr>
              <w:autoSpaceDE w:val="0"/>
              <w:autoSpaceDN w:val="0"/>
              <w:adjustRightInd w:val="0"/>
              <w:jc w:val="left"/>
              <w:rPr>
                <w:rFonts w:ascii="宋体" w:cs="宋体"/>
                <w:color w:val="auto"/>
                <w:kern w:val="0"/>
                <w:highlight w:val="none"/>
              </w:rPr>
            </w:pPr>
            <w:r>
              <w:rPr>
                <w:rFonts w:hint="eastAsia" w:ascii="宋体" w:hAnsi="宋体" w:cs="宋体"/>
                <w:color w:val="auto"/>
                <w:kern w:val="0"/>
                <w:highlight w:val="none"/>
                <w:lang w:val="zh-CN"/>
              </w:rPr>
              <w:t>银行账号：</w:t>
            </w:r>
            <w:r>
              <w:rPr>
                <w:rFonts w:ascii="新宋体" w:hAnsi="新宋体" w:eastAsia="新宋体" w:cs="新宋体"/>
                <w:b w:val="0"/>
                <w:bCs w:val="0"/>
                <w:color w:val="auto"/>
                <w:kern w:val="0"/>
                <w:sz w:val="21"/>
                <w:szCs w:val="21"/>
                <w:lang w:val="en-US" w:eastAsia="zh-CN" w:bidi="ar"/>
              </w:rPr>
              <w:t>6305 0110 2513 0000 0007</w:t>
            </w:r>
          </w:p>
        </w:tc>
      </w:tr>
      <w:tr w14:paraId="3458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268" w:type="dxa"/>
            <w:vAlign w:val="center"/>
          </w:tcPr>
          <w:p w14:paraId="7CF653AB">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zh-CN"/>
              </w:rPr>
              <w:t>合同签订有效期</w:t>
            </w:r>
          </w:p>
        </w:tc>
        <w:tc>
          <w:tcPr>
            <w:tcW w:w="6946" w:type="dxa"/>
            <w:vAlign w:val="center"/>
          </w:tcPr>
          <w:p w14:paraId="01C93103">
            <w:pPr>
              <w:autoSpaceDE w:val="0"/>
              <w:autoSpaceDN w:val="0"/>
              <w:adjustRightInd w:val="0"/>
              <w:rPr>
                <w:rFonts w:ascii="宋体" w:cs="宋体"/>
                <w:color w:val="auto"/>
                <w:kern w:val="0"/>
                <w:highlight w:val="none"/>
                <w:lang w:val="zh-CN"/>
              </w:rPr>
            </w:pPr>
            <w:r>
              <w:rPr>
                <w:rFonts w:hint="eastAsia" w:ascii="宋体" w:hAnsi="宋体" w:cs="宋体"/>
                <w:color w:val="auto"/>
                <w:kern w:val="0"/>
                <w:highlight w:val="none"/>
                <w:lang w:val="zh-CN"/>
              </w:rPr>
              <w:t>自中标通知书发出之日起</w:t>
            </w:r>
            <w:r>
              <w:rPr>
                <w:rFonts w:ascii="宋体" w:hAnsi="宋体" w:cs="Calibri"/>
                <w:color w:val="auto"/>
                <w:kern w:val="0"/>
                <w:highlight w:val="none"/>
              </w:rPr>
              <w:t>30</w:t>
            </w:r>
            <w:r>
              <w:rPr>
                <w:rFonts w:hint="eastAsia" w:ascii="宋体" w:hAnsi="宋体" w:cs="宋体"/>
                <w:color w:val="auto"/>
                <w:kern w:val="0"/>
                <w:highlight w:val="none"/>
                <w:lang w:val="zh-CN"/>
              </w:rPr>
              <w:t>日内与采购人签订合同。</w:t>
            </w:r>
          </w:p>
        </w:tc>
      </w:tr>
      <w:tr w14:paraId="6593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268" w:type="dxa"/>
            <w:vAlign w:val="center"/>
          </w:tcPr>
          <w:p w14:paraId="4D9D2A79">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zh-CN"/>
              </w:rPr>
              <w:t>政府采购合同备案</w:t>
            </w:r>
          </w:p>
        </w:tc>
        <w:tc>
          <w:tcPr>
            <w:tcW w:w="6946" w:type="dxa"/>
          </w:tcPr>
          <w:p w14:paraId="2B511E61">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zh-CN"/>
              </w:rPr>
              <w:t>采购合同全数返回采购代理机构鉴证，盖章。</w:t>
            </w:r>
          </w:p>
          <w:p w14:paraId="1FF488EE">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zh-CN"/>
              </w:rPr>
              <w:t>采购代理机构留存</w:t>
            </w:r>
            <w:r>
              <w:rPr>
                <w:rFonts w:hint="eastAsia" w:ascii="宋体" w:hAnsi="宋体" w:cs="宋体"/>
                <w:color w:val="auto"/>
                <w:kern w:val="0"/>
                <w:highlight w:val="none"/>
                <w:lang w:val="en-US" w:eastAsia="zh-CN"/>
              </w:rPr>
              <w:t>贰</w:t>
            </w:r>
            <w:r>
              <w:rPr>
                <w:rFonts w:hint="eastAsia" w:ascii="宋体" w:hAnsi="宋体" w:cs="宋体"/>
                <w:color w:val="auto"/>
                <w:kern w:val="0"/>
                <w:highlight w:val="none"/>
                <w:lang w:val="zh-CN"/>
              </w:rPr>
              <w:t>份原件备案。</w:t>
            </w:r>
          </w:p>
        </w:tc>
      </w:tr>
      <w:tr w14:paraId="3D768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268" w:type="dxa"/>
            <w:vAlign w:val="center"/>
          </w:tcPr>
          <w:p w14:paraId="550E0584">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en-US" w:eastAsia="zh-CN"/>
              </w:rPr>
              <w:t>磋商</w:t>
            </w:r>
            <w:r>
              <w:rPr>
                <w:rFonts w:hint="eastAsia" w:ascii="宋体" w:hAnsi="宋体" w:cs="宋体"/>
                <w:color w:val="auto"/>
                <w:kern w:val="0"/>
                <w:highlight w:val="none"/>
                <w:lang w:val="zh-CN"/>
              </w:rPr>
              <w:t>有效期</w:t>
            </w:r>
          </w:p>
        </w:tc>
        <w:tc>
          <w:tcPr>
            <w:tcW w:w="6946" w:type="dxa"/>
          </w:tcPr>
          <w:p w14:paraId="01C5F854">
            <w:pPr>
              <w:autoSpaceDE w:val="0"/>
              <w:autoSpaceDN w:val="0"/>
              <w:adjustRightInd w:val="0"/>
              <w:jc w:val="left"/>
              <w:rPr>
                <w:rFonts w:ascii="宋体" w:cs="宋体"/>
                <w:color w:val="auto"/>
                <w:kern w:val="0"/>
                <w:highlight w:val="none"/>
                <w:lang w:val="zh-CN"/>
              </w:rPr>
            </w:pPr>
            <w:r>
              <w:rPr>
                <w:rFonts w:hint="eastAsia" w:ascii="宋体" w:hAnsi="宋体"/>
                <w:color w:val="auto"/>
                <w:highlight w:val="none"/>
              </w:rPr>
              <w:t>磋商有效期自开标之日起</w:t>
            </w:r>
            <w:r>
              <w:rPr>
                <w:rFonts w:ascii="宋体" w:hAnsi="宋体"/>
                <w:color w:val="auto"/>
                <w:highlight w:val="none"/>
              </w:rPr>
              <w:t>60</w:t>
            </w:r>
            <w:r>
              <w:rPr>
                <w:rFonts w:hint="eastAsia" w:ascii="宋体" w:hAnsi="宋体"/>
                <w:color w:val="auto"/>
                <w:highlight w:val="none"/>
              </w:rPr>
              <w:t>天</w:t>
            </w:r>
          </w:p>
        </w:tc>
      </w:tr>
      <w:tr w14:paraId="7B6C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2268" w:type="dxa"/>
            <w:vAlign w:val="center"/>
          </w:tcPr>
          <w:p w14:paraId="090265E4">
            <w:pPr>
              <w:widowControl/>
              <w:rPr>
                <w:rFonts w:ascii="宋体" w:cs="宋体"/>
                <w:color w:val="auto"/>
                <w:kern w:val="0"/>
                <w:highlight w:val="none"/>
              </w:rPr>
            </w:pPr>
            <w:r>
              <w:rPr>
                <w:rFonts w:hint="eastAsia" w:ascii="宋体" w:hAnsi="宋体" w:cs="宋体"/>
                <w:color w:val="auto"/>
                <w:kern w:val="0"/>
                <w:highlight w:val="none"/>
              </w:rPr>
              <w:t>采购单位及联系人</w:t>
            </w:r>
          </w:p>
        </w:tc>
        <w:tc>
          <w:tcPr>
            <w:tcW w:w="6946" w:type="dxa"/>
            <w:vAlign w:val="center"/>
          </w:tcPr>
          <w:p w14:paraId="2E165233">
            <w:pPr>
              <w:autoSpaceDE w:val="0"/>
              <w:autoSpaceDN w:val="0"/>
              <w:adjustRightInd w:val="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采购人：青海省海南藏族自治州藏医院</w:t>
            </w:r>
          </w:p>
          <w:p w14:paraId="77E00A92">
            <w:pPr>
              <w:autoSpaceDE w:val="0"/>
              <w:autoSpaceDN w:val="0"/>
              <w:adjustRightInd w:val="0"/>
              <w:jc w:val="left"/>
              <w:rPr>
                <w:rFonts w:hint="eastAsia" w:ascii="宋体" w:hAnsi="宋体" w:eastAsia="宋体" w:cs="宋体"/>
                <w:color w:val="auto"/>
                <w:kern w:val="0"/>
                <w:highlight w:val="none"/>
                <w:lang w:val="zh-CN" w:eastAsia="zh-CN"/>
              </w:rPr>
            </w:pPr>
            <w:r>
              <w:rPr>
                <w:rFonts w:hint="eastAsia" w:ascii="宋体" w:hAnsi="宋体" w:cs="宋体"/>
                <w:color w:val="auto"/>
                <w:kern w:val="0"/>
                <w:highlight w:val="none"/>
                <w:lang w:val="zh-CN"/>
              </w:rPr>
              <w:t>联系人：拉</w:t>
            </w:r>
            <w:r>
              <w:rPr>
                <w:rFonts w:hint="eastAsia" w:ascii="宋体" w:hAnsi="宋体" w:cs="宋体"/>
                <w:color w:val="auto"/>
                <w:kern w:val="0"/>
                <w:highlight w:val="none"/>
                <w:lang w:val="en-US" w:eastAsia="zh-CN"/>
              </w:rPr>
              <w:t>老师</w:t>
            </w:r>
          </w:p>
          <w:p w14:paraId="32F21356">
            <w:pPr>
              <w:autoSpaceDE w:val="0"/>
              <w:autoSpaceDN w:val="0"/>
              <w:adjustRightInd w:val="0"/>
              <w:jc w:val="left"/>
              <w:rPr>
                <w:rFonts w:hint="default" w:ascii="宋体" w:eastAsia="宋体" w:cs="宋体"/>
                <w:color w:val="auto"/>
                <w:kern w:val="0"/>
                <w:highlight w:val="none"/>
                <w:lang w:val="en-US" w:eastAsia="zh-CN"/>
              </w:rPr>
            </w:pPr>
            <w:r>
              <w:rPr>
                <w:rFonts w:hint="eastAsia" w:ascii="宋体" w:hAnsi="宋体" w:cs="宋体"/>
                <w:color w:val="auto"/>
                <w:kern w:val="0"/>
                <w:highlight w:val="none"/>
                <w:lang w:val="zh-CN"/>
              </w:rPr>
              <w:t>电</w:t>
            </w:r>
            <w:r>
              <w:rPr>
                <w:rFonts w:ascii="宋体" w:hAnsi="宋体" w:cs="宋体"/>
                <w:color w:val="auto"/>
                <w:kern w:val="0"/>
                <w:highlight w:val="none"/>
                <w:lang w:val="zh-CN"/>
              </w:rPr>
              <w:t xml:space="preserve">  </w:t>
            </w:r>
            <w:r>
              <w:rPr>
                <w:rFonts w:hint="eastAsia" w:ascii="宋体" w:hAnsi="宋体" w:cs="宋体"/>
                <w:color w:val="auto"/>
                <w:kern w:val="0"/>
                <w:highlight w:val="none"/>
                <w:lang w:val="zh-CN"/>
              </w:rPr>
              <w:t>话：0974-8512938  </w:t>
            </w:r>
          </w:p>
        </w:tc>
      </w:tr>
      <w:tr w14:paraId="6F0C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2268" w:type="dxa"/>
            <w:vAlign w:val="center"/>
          </w:tcPr>
          <w:p w14:paraId="40ABA27F">
            <w:pPr>
              <w:widowControl/>
              <w:rPr>
                <w:rFonts w:ascii="宋体" w:cs="宋体"/>
                <w:color w:val="auto"/>
                <w:kern w:val="0"/>
                <w:highlight w:val="none"/>
              </w:rPr>
            </w:pPr>
            <w:bookmarkStart w:id="5" w:name="OLE_LINK11"/>
            <w:r>
              <w:rPr>
                <w:rFonts w:hint="eastAsia" w:ascii="宋体" w:hAnsi="宋体" w:cs="宋体"/>
                <w:color w:val="auto"/>
                <w:highlight w:val="none"/>
              </w:rPr>
              <w:t>采购代理机构</w:t>
            </w:r>
            <w:bookmarkEnd w:id="5"/>
            <w:r>
              <w:rPr>
                <w:rFonts w:hint="eastAsia" w:ascii="宋体" w:hAnsi="宋体" w:cs="宋体"/>
                <w:color w:val="auto"/>
                <w:highlight w:val="none"/>
              </w:rPr>
              <w:t>及联系人电话</w:t>
            </w:r>
          </w:p>
        </w:tc>
        <w:tc>
          <w:tcPr>
            <w:tcW w:w="6946" w:type="dxa"/>
            <w:vAlign w:val="center"/>
          </w:tcPr>
          <w:p w14:paraId="52F0C8F5">
            <w:pPr>
              <w:widowControl/>
              <w:rPr>
                <w:rFonts w:hint="eastAsia" w:ascii="宋体" w:cs="宋体"/>
                <w:color w:val="auto"/>
                <w:kern w:val="0"/>
                <w:highlight w:val="none"/>
                <w:lang w:val="zh-CN"/>
              </w:rPr>
            </w:pPr>
            <w:r>
              <w:rPr>
                <w:rFonts w:hint="eastAsia" w:ascii="宋体" w:hAnsi="宋体" w:cs="宋体"/>
                <w:color w:val="auto"/>
                <w:highlight w:val="none"/>
              </w:rPr>
              <w:t>采购代理机构</w:t>
            </w:r>
            <w:r>
              <w:rPr>
                <w:rFonts w:hint="eastAsia" w:ascii="宋体" w:hAnsi="宋体" w:cs="宋体"/>
                <w:color w:val="auto"/>
                <w:highlight w:val="none"/>
                <w:lang w:eastAsia="zh-CN"/>
              </w:rPr>
              <w:t>：</w:t>
            </w:r>
            <w:r>
              <w:rPr>
                <w:rFonts w:hint="eastAsia" w:ascii="宋体" w:cs="宋体"/>
                <w:color w:val="auto"/>
                <w:kern w:val="0"/>
                <w:highlight w:val="none"/>
                <w:lang w:val="zh-CN"/>
              </w:rPr>
              <w:t>青海瀚翔项目管理咨询有限公司</w:t>
            </w:r>
          </w:p>
          <w:p w14:paraId="63D8EF5F">
            <w:pPr>
              <w:widowControl/>
              <w:rPr>
                <w:rFonts w:hint="eastAsia" w:ascii="宋体" w:cs="宋体"/>
                <w:color w:val="auto"/>
                <w:kern w:val="0"/>
                <w:highlight w:val="none"/>
                <w:lang w:val="zh-CN"/>
              </w:rPr>
            </w:pPr>
            <w:r>
              <w:rPr>
                <w:rFonts w:hint="eastAsia" w:ascii="宋体" w:cs="宋体"/>
                <w:color w:val="auto"/>
                <w:kern w:val="0"/>
                <w:highlight w:val="none"/>
                <w:lang w:val="zh-CN"/>
              </w:rPr>
              <w:t>联系人：李女士</w:t>
            </w:r>
          </w:p>
          <w:p w14:paraId="1895D6F2">
            <w:pPr>
              <w:widowControl/>
              <w:rPr>
                <w:rFonts w:hint="default" w:ascii="宋体" w:eastAsia="宋体" w:cs="宋体"/>
                <w:color w:val="auto"/>
                <w:kern w:val="0"/>
                <w:highlight w:val="none"/>
                <w:lang w:val="en-US" w:eastAsia="zh-CN"/>
              </w:rPr>
            </w:pPr>
            <w:r>
              <w:rPr>
                <w:rFonts w:hint="eastAsia" w:ascii="宋体" w:cs="宋体"/>
                <w:color w:val="auto"/>
                <w:kern w:val="0"/>
                <w:highlight w:val="none"/>
                <w:lang w:val="zh-CN"/>
              </w:rPr>
              <w:t>联系电话：</w:t>
            </w:r>
            <w:r>
              <w:rPr>
                <w:rFonts w:hint="eastAsia" w:ascii="宋体" w:cs="宋体"/>
                <w:color w:val="auto"/>
                <w:kern w:val="0"/>
                <w:highlight w:val="none"/>
                <w:lang w:val="en-US" w:eastAsia="zh-CN"/>
              </w:rPr>
              <w:t>0971-8236005</w:t>
            </w:r>
          </w:p>
          <w:p w14:paraId="520588D2">
            <w:pPr>
              <w:widowControl/>
              <w:rPr>
                <w:rFonts w:hint="default" w:ascii="宋体" w:eastAsia="宋体" w:cs="宋体"/>
                <w:color w:val="auto"/>
                <w:kern w:val="0"/>
                <w:highlight w:val="none"/>
                <w:lang w:val="en-US" w:eastAsia="zh-CN"/>
              </w:rPr>
            </w:pPr>
            <w:r>
              <w:rPr>
                <w:rFonts w:hint="eastAsia" w:ascii="宋体" w:cs="宋体"/>
                <w:color w:val="auto"/>
                <w:kern w:val="0"/>
                <w:highlight w:val="none"/>
                <w:lang w:val="zh-CN"/>
              </w:rPr>
              <w:t>联系地址:青海省西宁市城西区</w:t>
            </w:r>
            <w:r>
              <w:rPr>
                <w:rFonts w:hint="eastAsia" w:ascii="宋体" w:cs="宋体"/>
                <w:color w:val="auto"/>
                <w:kern w:val="0"/>
                <w:highlight w:val="none"/>
                <w:lang w:val="en-US" w:eastAsia="zh-CN"/>
              </w:rPr>
              <w:t>西川南路76号万达中心4号写字楼47楼14702</w:t>
            </w:r>
          </w:p>
        </w:tc>
      </w:tr>
      <w:tr w14:paraId="6329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268" w:type="dxa"/>
            <w:vAlign w:val="center"/>
          </w:tcPr>
          <w:p w14:paraId="7952006F">
            <w:pPr>
              <w:autoSpaceDE w:val="0"/>
              <w:autoSpaceDN w:val="0"/>
              <w:rPr>
                <w:rFonts w:ascii="宋体" w:cs="宋体"/>
                <w:color w:val="auto"/>
                <w:highlight w:val="none"/>
              </w:rPr>
            </w:pPr>
            <w:r>
              <w:rPr>
                <w:rFonts w:hint="eastAsia" w:ascii="宋体" w:hAnsi="宋体" w:cs="宋体"/>
                <w:color w:val="auto"/>
                <w:kern w:val="0"/>
                <w:highlight w:val="none"/>
                <w:lang w:val="zh-CN"/>
              </w:rPr>
              <w:t>其他事项</w:t>
            </w:r>
          </w:p>
        </w:tc>
        <w:tc>
          <w:tcPr>
            <w:tcW w:w="6946" w:type="dxa"/>
            <w:vAlign w:val="center"/>
          </w:tcPr>
          <w:p w14:paraId="61EA7F18">
            <w:pPr>
              <w:autoSpaceDE w:val="0"/>
              <w:autoSpaceDN w:val="0"/>
              <w:rPr>
                <w:rFonts w:ascii="宋体" w:hAnsi="宋体" w:cs="宋体"/>
                <w:b/>
                <w:bCs/>
                <w:color w:val="auto"/>
                <w:kern w:val="0"/>
                <w:sz w:val="21"/>
                <w:szCs w:val="21"/>
                <w:highlight w:val="none"/>
                <w:lang w:val="zh-CN"/>
              </w:rPr>
            </w:pPr>
            <w:r>
              <w:rPr>
                <w:rFonts w:hint="eastAsia" w:ascii="宋体" w:hAnsi="宋体" w:cs="宋体"/>
                <w:b/>
                <w:bCs/>
                <w:color w:val="auto"/>
                <w:kern w:val="0"/>
                <w:sz w:val="21"/>
                <w:szCs w:val="21"/>
                <w:highlight w:val="none"/>
                <w:lang w:val="zh-CN"/>
              </w:rPr>
              <w:t>1、本次项目招标采用线上进行，线上电子加密响应文件必须在响应文件递交截止时间前上传至电子开评标系统；</w:t>
            </w:r>
          </w:p>
          <w:p w14:paraId="706865F0">
            <w:pPr>
              <w:autoSpaceDE w:val="0"/>
              <w:autoSpaceDN w:val="0"/>
              <w:rPr>
                <w:rFonts w:ascii="宋体" w:hAnsi="宋体" w:cs="宋体"/>
                <w:b/>
                <w:bCs/>
                <w:color w:val="auto"/>
                <w:kern w:val="0"/>
                <w:sz w:val="21"/>
                <w:szCs w:val="21"/>
                <w:highlight w:val="none"/>
                <w:lang w:val="zh-CN"/>
              </w:rPr>
            </w:pPr>
            <w:r>
              <w:rPr>
                <w:rFonts w:hint="eastAsia" w:ascii="宋体" w:hAnsi="宋体" w:cs="宋体"/>
                <w:b/>
                <w:bCs/>
                <w:color w:val="auto"/>
                <w:kern w:val="0"/>
                <w:sz w:val="21"/>
                <w:szCs w:val="21"/>
                <w:highlight w:val="none"/>
                <w:lang w:val="zh-CN"/>
              </w:rPr>
              <w:t>2、线上电子化开评标系统操作及办理CA锁等相关事宜请咨询政采云：咨询电话：</w:t>
            </w:r>
            <w:r>
              <w:rPr>
                <w:rFonts w:hint="eastAsia" w:ascii="宋体" w:hAnsi="宋体" w:cs="宋体"/>
                <w:b/>
                <w:bCs/>
                <w:color w:val="auto"/>
                <w:kern w:val="0"/>
                <w:sz w:val="21"/>
                <w:szCs w:val="21"/>
                <w:highlight w:val="none"/>
                <w:lang w:val="en-US" w:eastAsia="zh-CN"/>
              </w:rPr>
              <w:t>95763</w:t>
            </w:r>
            <w:r>
              <w:rPr>
                <w:rFonts w:hint="eastAsia" w:ascii="宋体" w:hAnsi="宋体" w:cs="宋体"/>
                <w:b/>
                <w:bCs/>
                <w:color w:val="auto"/>
                <w:kern w:val="0"/>
                <w:sz w:val="21"/>
                <w:szCs w:val="21"/>
                <w:highlight w:val="none"/>
                <w:lang w:val="zh-CN"/>
              </w:rPr>
              <w:t>。</w:t>
            </w:r>
          </w:p>
          <w:p w14:paraId="5E10B7B8">
            <w:pPr>
              <w:autoSpaceDE w:val="0"/>
              <w:autoSpaceDN w:val="0"/>
              <w:rPr>
                <w:rFonts w:ascii="宋体" w:hAnsi="宋体" w:cs="宋体"/>
                <w:b/>
                <w:bCs/>
                <w:color w:val="auto"/>
                <w:kern w:val="0"/>
                <w:sz w:val="21"/>
                <w:szCs w:val="21"/>
                <w:highlight w:val="none"/>
                <w:lang w:val="zh-CN"/>
              </w:rPr>
            </w:pPr>
            <w:r>
              <w:rPr>
                <w:rFonts w:hint="eastAsia" w:ascii="宋体" w:hAnsi="宋体" w:cs="宋体"/>
                <w:b/>
                <w:bCs/>
                <w:color w:val="auto"/>
                <w:kern w:val="0"/>
                <w:sz w:val="21"/>
                <w:szCs w:val="21"/>
                <w:highlight w:val="none"/>
                <w:lang w:val="zh-CN"/>
              </w:rPr>
              <w:t>3、线上CA：</w:t>
            </w:r>
          </w:p>
          <w:p w14:paraId="5C86B686">
            <w:pPr>
              <w:autoSpaceDE w:val="0"/>
              <w:autoSpaceDN w:val="0"/>
              <w:rPr>
                <w:rFonts w:ascii="宋体" w:hAnsi="宋体" w:cs="宋体"/>
                <w:b/>
                <w:bCs/>
                <w:color w:val="auto"/>
                <w:kern w:val="0"/>
                <w:sz w:val="21"/>
                <w:szCs w:val="21"/>
                <w:highlight w:val="none"/>
                <w:lang w:val="zh-CN"/>
              </w:rPr>
            </w:pPr>
            <w:r>
              <w:rPr>
                <w:rFonts w:hint="eastAsia" w:ascii="宋体" w:hAnsi="宋体" w:cs="宋体"/>
                <w:b/>
                <w:bCs/>
                <w:color w:val="auto"/>
                <w:kern w:val="0"/>
                <w:sz w:val="21"/>
                <w:szCs w:val="21"/>
                <w:highlight w:val="none"/>
                <w:lang w:val="zh-CN"/>
              </w:rPr>
              <w:t>PC咨询网址（可及时反馈问题截图，让客服快速定位问题）:http://tseal.cn/k.html，咨询电话：</w:t>
            </w:r>
            <w:r>
              <w:rPr>
                <w:rFonts w:hint="eastAsia" w:ascii="宋体" w:hAnsi="宋体" w:cs="宋体"/>
                <w:b/>
                <w:bCs/>
                <w:color w:val="auto"/>
                <w:kern w:val="0"/>
                <w:sz w:val="21"/>
                <w:szCs w:val="21"/>
                <w:highlight w:val="none"/>
                <w:lang w:val="en-US" w:eastAsia="zh-CN"/>
              </w:rPr>
              <w:t>95763</w:t>
            </w:r>
            <w:r>
              <w:rPr>
                <w:rFonts w:hint="eastAsia" w:ascii="宋体" w:hAnsi="宋体" w:cs="宋体"/>
                <w:b/>
                <w:bCs/>
                <w:color w:val="auto"/>
                <w:kern w:val="0"/>
                <w:sz w:val="21"/>
                <w:szCs w:val="21"/>
                <w:highlight w:val="none"/>
                <w:lang w:val="zh-CN"/>
              </w:rPr>
              <w:t>。</w:t>
            </w:r>
          </w:p>
          <w:p w14:paraId="5251792C">
            <w:pPr>
              <w:autoSpaceDE w:val="0"/>
              <w:autoSpaceDN w:val="0"/>
              <w:adjustRightInd w:val="0"/>
              <w:jc w:val="left"/>
              <w:rPr>
                <w:rFonts w:ascii="宋体" w:cs="宋体"/>
                <w:color w:val="auto"/>
                <w:kern w:val="0"/>
                <w:sz w:val="21"/>
                <w:szCs w:val="21"/>
                <w:highlight w:val="none"/>
              </w:rPr>
            </w:pPr>
            <w:r>
              <w:rPr>
                <w:rFonts w:hint="eastAsia" w:ascii="宋体" w:hAnsi="宋体" w:cs="宋体"/>
                <w:color w:val="auto"/>
                <w:kern w:val="0"/>
                <w:sz w:val="21"/>
                <w:szCs w:val="21"/>
                <w:highlight w:val="none"/>
              </w:rPr>
              <w:t>4、</w:t>
            </w:r>
            <w:r>
              <w:rPr>
                <w:rFonts w:hint="eastAsia" w:ascii="宋体" w:hAnsi="宋体" w:cs="宋体"/>
                <w:color w:val="auto"/>
                <w:kern w:val="0"/>
                <w:sz w:val="21"/>
                <w:szCs w:val="21"/>
                <w:highlight w:val="none"/>
                <w:lang w:val="zh-CN"/>
              </w:rPr>
              <w:t>公示网址</w:t>
            </w:r>
            <w:r>
              <w:rPr>
                <w:rFonts w:hint="eastAsia" w:ascii="宋体" w:hAnsi="宋体" w:cs="宋体"/>
                <w:color w:val="auto"/>
                <w:kern w:val="0"/>
                <w:sz w:val="21"/>
                <w:szCs w:val="21"/>
                <w:highlight w:val="none"/>
              </w:rPr>
              <w:t>：</w:t>
            </w:r>
          </w:p>
          <w:p w14:paraId="2C2B4892">
            <w:pPr>
              <w:autoSpaceDE w:val="0"/>
              <w:autoSpaceDN w:val="0"/>
              <w:adjustRightInd w:val="0"/>
              <w:spacing w:line="320" w:lineRule="exact"/>
              <w:jc w:val="left"/>
              <w:rPr>
                <w:rFonts w:hint="eastAsia"/>
                <w:color w:val="auto"/>
                <w:highlight w:val="none"/>
                <w:lang w:val="zh-CN"/>
              </w:rPr>
            </w:pPr>
            <w:r>
              <w:rPr>
                <w:rFonts w:hint="eastAsia" w:ascii="宋体" w:cs="宋体"/>
                <w:color w:val="auto"/>
                <w:kern w:val="0"/>
                <w:sz w:val="21"/>
                <w:szCs w:val="21"/>
                <w:highlight w:val="none"/>
                <w:lang w:val="zh-CN"/>
              </w:rPr>
              <w:t>青海</w:t>
            </w:r>
            <w:r>
              <w:rPr>
                <w:rFonts w:hint="eastAsia" w:ascii="宋体" w:cs="宋体"/>
                <w:color w:val="auto"/>
                <w:kern w:val="0"/>
                <w:sz w:val="21"/>
                <w:szCs w:val="21"/>
                <w:highlight w:val="none"/>
                <w:lang w:val="zh-CN" w:eastAsia="zh-CN"/>
              </w:rPr>
              <w:t>省</w:t>
            </w:r>
            <w:r>
              <w:rPr>
                <w:rFonts w:hint="eastAsia" w:ascii="宋体" w:cs="宋体"/>
                <w:color w:val="auto"/>
                <w:kern w:val="0"/>
                <w:sz w:val="21"/>
                <w:szCs w:val="21"/>
                <w:highlight w:val="none"/>
                <w:lang w:val="zh-CN"/>
              </w:rPr>
              <w:t>政府采购网</w:t>
            </w:r>
            <w:r>
              <w:rPr>
                <w:rFonts w:hint="eastAsia" w:ascii="宋体" w:cs="宋体"/>
                <w:color w:val="auto"/>
                <w:kern w:val="0"/>
                <w:sz w:val="21"/>
                <w:szCs w:val="21"/>
                <w:highlight w:val="none"/>
              </w:rPr>
              <w:t>（http://www.ccgp-qinghai.gov.cn/home.html）</w:t>
            </w:r>
          </w:p>
        </w:tc>
      </w:tr>
      <w:tr w14:paraId="3EF1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268" w:type="dxa"/>
            <w:vAlign w:val="center"/>
          </w:tcPr>
          <w:p w14:paraId="04CA2251">
            <w:pPr>
              <w:widowControl/>
              <w:rPr>
                <w:rFonts w:hint="eastAsia" w:ascii="宋体" w:hAnsi="宋体" w:cs="宋体"/>
                <w:color w:val="auto"/>
                <w:highlight w:val="none"/>
              </w:rPr>
            </w:pPr>
            <w:r>
              <w:rPr>
                <w:rFonts w:hint="eastAsia" w:ascii="宋体" w:hAnsi="宋体" w:cs="宋体"/>
                <w:color w:val="auto"/>
                <w:highlight w:val="none"/>
                <w:lang w:val="zh-CN"/>
              </w:rPr>
              <w:t>财政部门监督电话</w:t>
            </w:r>
          </w:p>
        </w:tc>
        <w:tc>
          <w:tcPr>
            <w:tcW w:w="6946" w:type="dxa"/>
            <w:vAlign w:val="center"/>
          </w:tcPr>
          <w:p w14:paraId="68E157DB">
            <w:pPr>
              <w:widowControl/>
              <w:rPr>
                <w:rFonts w:hint="eastAsia" w:ascii="宋体" w:hAnsi="宋体" w:cs="宋体"/>
                <w:color w:val="auto"/>
                <w:highlight w:val="none"/>
              </w:rPr>
            </w:pPr>
            <w:r>
              <w:rPr>
                <w:rFonts w:hint="eastAsia" w:ascii="宋体" w:hAnsi="宋体" w:cs="宋体"/>
                <w:color w:val="auto"/>
                <w:highlight w:val="none"/>
              </w:rPr>
              <w:t>监督单位：</w:t>
            </w:r>
            <w:r>
              <w:rPr>
                <w:rFonts w:hint="eastAsia" w:ascii="宋体" w:hAnsi="宋体" w:cs="宋体"/>
                <w:color w:val="auto"/>
                <w:highlight w:val="none"/>
                <w:lang w:eastAsia="zh-CN"/>
              </w:rPr>
              <w:t>海南藏族自治州财政局</w:t>
            </w:r>
          </w:p>
          <w:p w14:paraId="1905CB0D">
            <w:pPr>
              <w:widowControl/>
              <w:rPr>
                <w:rFonts w:hint="default" w:ascii="宋体" w:hAnsi="宋体" w:cs="宋体"/>
                <w:color w:val="auto"/>
                <w:highlight w:val="none"/>
                <w:lang w:val="en-US" w:eastAsia="zh-CN"/>
              </w:rPr>
            </w:pPr>
            <w:r>
              <w:rPr>
                <w:rFonts w:hint="eastAsia" w:ascii="宋体" w:hAnsi="宋体" w:cs="宋体"/>
                <w:color w:val="auto"/>
                <w:highlight w:val="none"/>
              </w:rPr>
              <w:t>联系电话：0974-8510297</w:t>
            </w:r>
          </w:p>
        </w:tc>
      </w:tr>
    </w:tbl>
    <w:p w14:paraId="22E9893D">
      <w:pPr>
        <w:keepNext/>
        <w:keepLines/>
        <w:widowControl/>
        <w:snapToGrid w:val="0"/>
        <w:spacing w:line="400" w:lineRule="atLeast"/>
        <w:jc w:val="center"/>
        <w:outlineLvl w:val="0"/>
        <w:rPr>
          <w:rFonts w:ascii="宋体"/>
          <w:b/>
          <w:color w:val="auto"/>
          <w:kern w:val="28"/>
          <w:sz w:val="36"/>
          <w:szCs w:val="20"/>
          <w:highlight w:val="none"/>
        </w:rPr>
      </w:pPr>
      <w:bookmarkStart w:id="6" w:name="_Toc376936727"/>
      <w:r>
        <w:rPr>
          <w:rFonts w:ascii="宋体"/>
          <w:b/>
          <w:color w:val="auto"/>
          <w:kern w:val="28"/>
          <w:sz w:val="36"/>
          <w:szCs w:val="20"/>
          <w:highlight w:val="none"/>
        </w:rPr>
        <w:br w:type="page"/>
      </w:r>
      <w:bookmarkStart w:id="7" w:name="_Toc496626192"/>
      <w:bookmarkStart w:id="8" w:name="_Toc28995"/>
      <w:r>
        <w:rPr>
          <w:rFonts w:hint="eastAsia" w:ascii="宋体"/>
          <w:b/>
          <w:color w:val="auto"/>
          <w:kern w:val="28"/>
          <w:sz w:val="36"/>
          <w:szCs w:val="20"/>
          <w:highlight w:val="none"/>
        </w:rPr>
        <w:t>第二部分</w:t>
      </w:r>
      <w:r>
        <w:rPr>
          <w:rFonts w:ascii="宋体"/>
          <w:b/>
          <w:color w:val="auto"/>
          <w:kern w:val="28"/>
          <w:sz w:val="36"/>
          <w:szCs w:val="20"/>
          <w:highlight w:val="none"/>
        </w:rPr>
        <w:t xml:space="preserve">  </w:t>
      </w:r>
      <w:r>
        <w:rPr>
          <w:rFonts w:hint="eastAsia" w:ascii="宋体"/>
          <w:b/>
          <w:color w:val="auto"/>
          <w:kern w:val="28"/>
          <w:sz w:val="36"/>
          <w:szCs w:val="20"/>
          <w:highlight w:val="none"/>
        </w:rPr>
        <w:t>投标人须知</w:t>
      </w:r>
      <w:bookmarkEnd w:id="6"/>
      <w:bookmarkEnd w:id="7"/>
      <w:bookmarkEnd w:id="8"/>
      <w:bookmarkStart w:id="9" w:name="_Toc325725997"/>
    </w:p>
    <w:p w14:paraId="24EF1C4B">
      <w:pPr>
        <w:widowControl/>
        <w:spacing w:beforeLines="200" w:afterLines="200"/>
        <w:jc w:val="center"/>
        <w:outlineLvl w:val="1"/>
        <w:rPr>
          <w:rFonts w:ascii="宋体"/>
          <w:b/>
          <w:bCs/>
          <w:color w:val="auto"/>
          <w:kern w:val="0"/>
          <w:sz w:val="36"/>
          <w:szCs w:val="36"/>
          <w:highlight w:val="none"/>
        </w:rPr>
      </w:pPr>
      <w:bookmarkStart w:id="10" w:name="_Toc496626193"/>
      <w:bookmarkStart w:id="11" w:name="_Toc605"/>
      <w:bookmarkStart w:id="12" w:name="_Toc376936728"/>
      <w:r>
        <w:rPr>
          <w:rFonts w:hint="eastAsia" w:ascii="宋体" w:hAnsi="宋体"/>
          <w:b/>
          <w:bCs/>
          <w:color w:val="auto"/>
          <w:kern w:val="0"/>
          <w:sz w:val="36"/>
          <w:szCs w:val="36"/>
          <w:highlight w:val="none"/>
        </w:rPr>
        <w:t>一、说</w:t>
      </w:r>
      <w:r>
        <w:rPr>
          <w:rFonts w:ascii="宋体" w:hAnsi="宋体"/>
          <w:b/>
          <w:bCs/>
          <w:color w:val="auto"/>
          <w:kern w:val="0"/>
          <w:sz w:val="36"/>
          <w:szCs w:val="36"/>
          <w:highlight w:val="none"/>
        </w:rPr>
        <w:t xml:space="preserve">  </w:t>
      </w:r>
      <w:r>
        <w:rPr>
          <w:rFonts w:hint="eastAsia" w:ascii="宋体" w:hAnsi="宋体"/>
          <w:b/>
          <w:bCs/>
          <w:color w:val="auto"/>
          <w:kern w:val="0"/>
          <w:sz w:val="36"/>
          <w:szCs w:val="36"/>
          <w:highlight w:val="none"/>
        </w:rPr>
        <w:t>明</w:t>
      </w:r>
      <w:bookmarkEnd w:id="9"/>
      <w:bookmarkEnd w:id="10"/>
      <w:bookmarkEnd w:id="11"/>
      <w:bookmarkEnd w:id="12"/>
    </w:p>
    <w:p w14:paraId="208C31C9">
      <w:pPr>
        <w:widowControl/>
        <w:spacing w:before="100" w:beforeAutospacing="1" w:after="100" w:afterAutospacing="1"/>
        <w:ind w:firstLine="542"/>
        <w:jc w:val="left"/>
        <w:outlineLvl w:val="2"/>
        <w:rPr>
          <w:rFonts w:ascii="宋体"/>
          <w:b/>
          <w:bCs/>
          <w:color w:val="auto"/>
          <w:kern w:val="0"/>
          <w:sz w:val="27"/>
          <w:szCs w:val="27"/>
          <w:highlight w:val="none"/>
        </w:rPr>
      </w:pPr>
      <w:bookmarkStart w:id="13" w:name="_Toc26241"/>
      <w:bookmarkStart w:id="14" w:name="_Toc376936729"/>
      <w:bookmarkStart w:id="15" w:name="_Toc496626194"/>
      <w:bookmarkStart w:id="16" w:name="_Toc325725998"/>
      <w:r>
        <w:rPr>
          <w:rFonts w:ascii="宋体" w:hAnsi="宋体"/>
          <w:b/>
          <w:bCs/>
          <w:color w:val="auto"/>
          <w:kern w:val="0"/>
          <w:sz w:val="27"/>
          <w:szCs w:val="27"/>
          <w:highlight w:val="none"/>
        </w:rPr>
        <w:t>1.</w:t>
      </w:r>
      <w:r>
        <w:rPr>
          <w:rFonts w:hint="eastAsia" w:ascii="宋体" w:hAnsi="宋体"/>
          <w:b/>
          <w:bCs/>
          <w:color w:val="auto"/>
          <w:kern w:val="0"/>
          <w:sz w:val="27"/>
          <w:szCs w:val="27"/>
          <w:highlight w:val="none"/>
        </w:rPr>
        <w:t>适用范围</w:t>
      </w:r>
      <w:bookmarkEnd w:id="13"/>
      <w:bookmarkEnd w:id="14"/>
      <w:bookmarkEnd w:id="15"/>
      <w:bookmarkEnd w:id="16"/>
    </w:p>
    <w:p w14:paraId="2639AAC4">
      <w:pPr>
        <w:tabs>
          <w:tab w:val="left" w:pos="840"/>
        </w:tabs>
        <w:spacing w:line="360" w:lineRule="auto"/>
        <w:ind w:firstLine="315" w:firstLineChars="150"/>
        <w:rPr>
          <w:rFonts w:ascii="宋体"/>
          <w:color w:val="auto"/>
          <w:highlight w:val="none"/>
        </w:rPr>
      </w:pPr>
      <w:r>
        <w:rPr>
          <w:rFonts w:ascii="宋体" w:hAnsi="宋体"/>
          <w:color w:val="auto"/>
          <w:highlight w:val="none"/>
        </w:rPr>
        <w:t>1.1</w:t>
      </w:r>
      <w:r>
        <w:rPr>
          <w:rFonts w:hint="eastAsia" w:ascii="宋体" w:hAnsi="宋体"/>
          <w:color w:val="auto"/>
          <w:highlight w:val="none"/>
        </w:rPr>
        <w:t>本次采购依据政府采购下达的采购计划，仅适用于本竞争性磋商文件（以下简称“磋商文件”）中所叙述的项目。</w:t>
      </w:r>
    </w:p>
    <w:p w14:paraId="39A5170E">
      <w:pPr>
        <w:widowControl/>
        <w:spacing w:before="100" w:beforeAutospacing="1" w:after="100" w:afterAutospacing="1"/>
        <w:ind w:firstLine="542"/>
        <w:jc w:val="left"/>
        <w:outlineLvl w:val="2"/>
        <w:rPr>
          <w:rFonts w:ascii="宋体"/>
          <w:b/>
          <w:bCs/>
          <w:color w:val="auto"/>
          <w:kern w:val="0"/>
          <w:sz w:val="27"/>
          <w:szCs w:val="27"/>
          <w:highlight w:val="none"/>
        </w:rPr>
      </w:pPr>
      <w:bookmarkStart w:id="17" w:name="_Toc6635"/>
      <w:bookmarkStart w:id="18" w:name="_Toc496626195"/>
      <w:bookmarkStart w:id="19" w:name="_Toc325725999"/>
      <w:bookmarkStart w:id="20" w:name="_Toc376936730"/>
      <w:r>
        <w:rPr>
          <w:rFonts w:ascii="宋体" w:hAnsi="宋体"/>
          <w:b/>
          <w:bCs/>
          <w:color w:val="auto"/>
          <w:kern w:val="0"/>
          <w:sz w:val="27"/>
          <w:szCs w:val="27"/>
          <w:highlight w:val="none"/>
        </w:rPr>
        <w:t>2.</w:t>
      </w:r>
      <w:r>
        <w:rPr>
          <w:rFonts w:hint="eastAsia" w:ascii="宋体" w:hAnsi="宋体"/>
          <w:b/>
          <w:bCs/>
          <w:color w:val="auto"/>
          <w:kern w:val="0"/>
          <w:sz w:val="27"/>
          <w:szCs w:val="27"/>
          <w:highlight w:val="none"/>
        </w:rPr>
        <w:t>采购方式、合格的投标人</w:t>
      </w:r>
      <w:bookmarkEnd w:id="17"/>
      <w:bookmarkEnd w:id="18"/>
      <w:bookmarkEnd w:id="19"/>
      <w:bookmarkEnd w:id="20"/>
    </w:p>
    <w:p w14:paraId="343A11C5">
      <w:pPr>
        <w:tabs>
          <w:tab w:val="left" w:pos="840"/>
        </w:tabs>
        <w:spacing w:line="360" w:lineRule="auto"/>
        <w:ind w:firstLine="315" w:firstLineChars="150"/>
        <w:rPr>
          <w:rFonts w:ascii="宋体"/>
          <w:color w:val="auto"/>
          <w:highlight w:val="none"/>
        </w:rPr>
      </w:pPr>
      <w:r>
        <w:rPr>
          <w:rFonts w:ascii="宋体" w:hAnsi="宋体"/>
          <w:color w:val="auto"/>
          <w:highlight w:val="none"/>
        </w:rPr>
        <w:t>2.1</w:t>
      </w:r>
      <w:r>
        <w:rPr>
          <w:rFonts w:hint="eastAsia" w:ascii="宋体" w:hAnsi="宋体"/>
          <w:color w:val="auto"/>
          <w:highlight w:val="none"/>
        </w:rPr>
        <w:t>本次采购采取竞争性磋商方式。</w:t>
      </w:r>
    </w:p>
    <w:p w14:paraId="2AA834FF">
      <w:pPr>
        <w:tabs>
          <w:tab w:val="left" w:pos="840"/>
        </w:tabs>
        <w:spacing w:line="360" w:lineRule="auto"/>
        <w:ind w:firstLine="315" w:firstLineChars="150"/>
        <w:rPr>
          <w:rFonts w:ascii="宋体"/>
          <w:color w:val="auto"/>
          <w:highlight w:val="none"/>
        </w:rPr>
      </w:pPr>
      <w:r>
        <w:rPr>
          <w:rFonts w:ascii="宋体" w:hAnsi="宋体"/>
          <w:color w:val="auto"/>
          <w:highlight w:val="none"/>
        </w:rPr>
        <w:t>2.2</w:t>
      </w:r>
      <w:r>
        <w:rPr>
          <w:rFonts w:hint="eastAsia" w:ascii="宋体" w:hAnsi="宋体"/>
          <w:color w:val="auto"/>
          <w:highlight w:val="none"/>
        </w:rPr>
        <w:t>合格的投标人：详见第一部分投标人须知前附表“供应商资格条件”。</w:t>
      </w:r>
    </w:p>
    <w:p w14:paraId="3672B284">
      <w:pPr>
        <w:widowControl/>
        <w:spacing w:before="100" w:beforeAutospacing="1" w:after="100" w:afterAutospacing="1"/>
        <w:ind w:firstLine="542"/>
        <w:jc w:val="left"/>
        <w:outlineLvl w:val="2"/>
        <w:rPr>
          <w:rFonts w:ascii="宋体"/>
          <w:b/>
          <w:bCs/>
          <w:color w:val="auto"/>
          <w:kern w:val="0"/>
          <w:sz w:val="27"/>
          <w:szCs w:val="27"/>
          <w:highlight w:val="none"/>
        </w:rPr>
      </w:pPr>
      <w:bookmarkStart w:id="21" w:name="_Toc376936731"/>
      <w:bookmarkStart w:id="22" w:name="_Toc496626196"/>
      <w:bookmarkStart w:id="23" w:name="_Toc325726000"/>
      <w:bookmarkStart w:id="24" w:name="_Toc11678"/>
      <w:r>
        <w:rPr>
          <w:rFonts w:ascii="宋体" w:hAnsi="宋体"/>
          <w:b/>
          <w:bCs/>
          <w:color w:val="auto"/>
          <w:kern w:val="0"/>
          <w:sz w:val="27"/>
          <w:szCs w:val="27"/>
          <w:highlight w:val="none"/>
        </w:rPr>
        <w:t>3.</w:t>
      </w:r>
      <w:r>
        <w:rPr>
          <w:rFonts w:hint="eastAsia" w:ascii="宋体" w:hAnsi="宋体"/>
          <w:b/>
          <w:bCs/>
          <w:color w:val="auto"/>
          <w:kern w:val="0"/>
          <w:sz w:val="27"/>
          <w:szCs w:val="27"/>
          <w:highlight w:val="none"/>
        </w:rPr>
        <w:t>磋商费用</w:t>
      </w:r>
      <w:bookmarkEnd w:id="21"/>
      <w:bookmarkEnd w:id="22"/>
      <w:bookmarkEnd w:id="23"/>
      <w:bookmarkEnd w:id="24"/>
    </w:p>
    <w:p w14:paraId="6FB1F8E8">
      <w:pPr>
        <w:tabs>
          <w:tab w:val="left" w:pos="840"/>
        </w:tabs>
        <w:spacing w:line="360" w:lineRule="auto"/>
        <w:ind w:firstLine="315" w:firstLineChars="150"/>
        <w:rPr>
          <w:rFonts w:ascii="宋体"/>
          <w:color w:val="auto"/>
          <w:highlight w:val="none"/>
        </w:rPr>
      </w:pPr>
      <w:r>
        <w:rPr>
          <w:rFonts w:hint="eastAsia" w:ascii="宋体" w:hAnsi="宋体"/>
          <w:color w:val="auto"/>
          <w:highlight w:val="none"/>
        </w:rPr>
        <w:t>供应商应自愿承担准备和参加本次投标有关的所有费用。采购人和采购代理机构对供应商发生的费用均不承担任何责任。</w:t>
      </w:r>
    </w:p>
    <w:p w14:paraId="459D64CE">
      <w:pPr>
        <w:widowControl/>
        <w:spacing w:beforeLines="200" w:afterLines="200"/>
        <w:jc w:val="center"/>
        <w:outlineLvl w:val="1"/>
        <w:rPr>
          <w:rFonts w:ascii="宋体"/>
          <w:b/>
          <w:bCs/>
          <w:color w:val="auto"/>
          <w:kern w:val="0"/>
          <w:sz w:val="36"/>
          <w:szCs w:val="36"/>
          <w:highlight w:val="none"/>
        </w:rPr>
      </w:pPr>
      <w:bookmarkStart w:id="25" w:name="_Toc496626197"/>
      <w:bookmarkStart w:id="26" w:name="_Toc325726001"/>
      <w:bookmarkStart w:id="27" w:name="_Toc16480"/>
      <w:bookmarkStart w:id="28" w:name="_Toc376936732"/>
      <w:r>
        <w:rPr>
          <w:rFonts w:hint="eastAsia" w:ascii="宋体" w:hAnsi="宋体"/>
          <w:b/>
          <w:bCs/>
          <w:color w:val="auto"/>
          <w:kern w:val="0"/>
          <w:sz w:val="36"/>
          <w:szCs w:val="36"/>
          <w:highlight w:val="none"/>
        </w:rPr>
        <w:t>二、磋商文件说明</w:t>
      </w:r>
      <w:bookmarkEnd w:id="25"/>
      <w:bookmarkEnd w:id="26"/>
      <w:bookmarkEnd w:id="27"/>
      <w:bookmarkEnd w:id="28"/>
    </w:p>
    <w:p w14:paraId="75A57679">
      <w:pPr>
        <w:widowControl/>
        <w:spacing w:before="100" w:beforeAutospacing="1" w:after="100" w:afterAutospacing="1"/>
        <w:ind w:firstLine="542"/>
        <w:jc w:val="left"/>
        <w:outlineLvl w:val="2"/>
        <w:rPr>
          <w:rFonts w:ascii="宋体"/>
          <w:b/>
          <w:bCs/>
          <w:color w:val="auto"/>
          <w:kern w:val="0"/>
          <w:sz w:val="27"/>
          <w:szCs w:val="27"/>
          <w:highlight w:val="none"/>
        </w:rPr>
      </w:pPr>
      <w:bookmarkStart w:id="29" w:name="_Toc325726002"/>
      <w:bookmarkStart w:id="30" w:name="_Toc376936733"/>
      <w:bookmarkStart w:id="31" w:name="_Toc22396"/>
      <w:bookmarkStart w:id="32" w:name="_Toc496626198"/>
      <w:r>
        <w:rPr>
          <w:rFonts w:ascii="宋体" w:hAnsi="宋体"/>
          <w:b/>
          <w:bCs/>
          <w:color w:val="auto"/>
          <w:kern w:val="0"/>
          <w:sz w:val="27"/>
          <w:szCs w:val="27"/>
          <w:highlight w:val="none"/>
        </w:rPr>
        <w:t>4.</w:t>
      </w:r>
      <w:r>
        <w:rPr>
          <w:rFonts w:hint="eastAsia" w:ascii="宋体" w:hAnsi="宋体"/>
          <w:b/>
          <w:bCs/>
          <w:color w:val="auto"/>
          <w:kern w:val="0"/>
          <w:sz w:val="27"/>
          <w:szCs w:val="27"/>
          <w:highlight w:val="none"/>
        </w:rPr>
        <w:t>磋商文件的构成</w:t>
      </w:r>
      <w:bookmarkEnd w:id="29"/>
      <w:bookmarkEnd w:id="30"/>
      <w:bookmarkEnd w:id="31"/>
      <w:bookmarkEnd w:id="32"/>
    </w:p>
    <w:p w14:paraId="4EBE12B5">
      <w:pPr>
        <w:spacing w:line="360" w:lineRule="auto"/>
        <w:ind w:firstLine="480"/>
        <w:rPr>
          <w:rFonts w:ascii="宋体"/>
          <w:color w:val="auto"/>
          <w:highlight w:val="none"/>
        </w:rPr>
      </w:pPr>
      <w:r>
        <w:rPr>
          <w:rFonts w:ascii="宋体" w:hAnsi="宋体"/>
          <w:color w:val="auto"/>
          <w:highlight w:val="none"/>
        </w:rPr>
        <w:t>4.1</w:t>
      </w:r>
      <w:r>
        <w:rPr>
          <w:rFonts w:hint="eastAsia" w:ascii="宋体" w:hAnsi="宋体"/>
          <w:color w:val="auto"/>
          <w:highlight w:val="none"/>
        </w:rPr>
        <w:t>磋商文件包括：</w:t>
      </w:r>
    </w:p>
    <w:p w14:paraId="1AEF5D71">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）投标人须知前附表</w:t>
      </w:r>
    </w:p>
    <w:p w14:paraId="1357313F">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）投标人须知</w:t>
      </w:r>
    </w:p>
    <w:p w14:paraId="697CCC9F">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）政府采购项目合同书范本</w:t>
      </w:r>
    </w:p>
    <w:p w14:paraId="47C09900">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）磋商响应文件格式（相关附件）</w:t>
      </w:r>
    </w:p>
    <w:p w14:paraId="14A9B0E0">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）磋商及采购项目服务要求</w:t>
      </w:r>
    </w:p>
    <w:p w14:paraId="093D081A">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）磋商过程中发生的澄清、变更和补充文件</w:t>
      </w:r>
    </w:p>
    <w:p w14:paraId="08CDA90B">
      <w:pPr>
        <w:spacing w:line="360" w:lineRule="auto"/>
        <w:ind w:firstLine="480"/>
        <w:rPr>
          <w:rFonts w:ascii="宋体"/>
          <w:color w:val="auto"/>
          <w:highlight w:val="none"/>
        </w:rPr>
      </w:pPr>
      <w:r>
        <w:rPr>
          <w:rFonts w:ascii="宋体" w:hAnsi="宋体"/>
          <w:color w:val="auto"/>
          <w:highlight w:val="none"/>
        </w:rPr>
        <w:t>4.2</w:t>
      </w:r>
      <w:r>
        <w:rPr>
          <w:rFonts w:hint="eastAsia" w:ascii="Arial" w:hAnsi="Arial" w:cs="Arial"/>
          <w:color w:val="auto"/>
          <w:kern w:val="0"/>
          <w:highlight w:val="none"/>
        </w:rPr>
        <w:t>供应商应当按照磋商文件的要求编制磋商响应文件。磋商响应文件应当对磋商文件提出的要求和条件作出明确响应。</w:t>
      </w:r>
    </w:p>
    <w:p w14:paraId="097B0F1D">
      <w:pPr>
        <w:widowControl/>
        <w:spacing w:before="100" w:beforeAutospacing="1" w:after="100" w:afterAutospacing="1"/>
        <w:ind w:firstLine="542"/>
        <w:jc w:val="left"/>
        <w:outlineLvl w:val="2"/>
        <w:rPr>
          <w:rFonts w:ascii="宋体"/>
          <w:b/>
          <w:bCs/>
          <w:color w:val="auto"/>
          <w:kern w:val="0"/>
          <w:sz w:val="27"/>
          <w:szCs w:val="27"/>
          <w:highlight w:val="none"/>
        </w:rPr>
      </w:pPr>
      <w:bookmarkStart w:id="33" w:name="_Toc376936734"/>
      <w:bookmarkStart w:id="34" w:name="_Toc325726003"/>
      <w:bookmarkStart w:id="35" w:name="_Toc496626199"/>
      <w:bookmarkStart w:id="36" w:name="_Toc14638"/>
      <w:r>
        <w:rPr>
          <w:rFonts w:ascii="宋体" w:hAnsi="宋体"/>
          <w:b/>
          <w:bCs/>
          <w:color w:val="auto"/>
          <w:kern w:val="0"/>
          <w:sz w:val="27"/>
          <w:szCs w:val="27"/>
          <w:highlight w:val="none"/>
        </w:rPr>
        <w:t>5.</w:t>
      </w:r>
      <w:r>
        <w:rPr>
          <w:rFonts w:hint="eastAsia" w:ascii="宋体" w:hAnsi="宋体"/>
          <w:b/>
          <w:bCs/>
          <w:color w:val="auto"/>
          <w:kern w:val="0"/>
          <w:sz w:val="27"/>
          <w:szCs w:val="27"/>
          <w:highlight w:val="none"/>
        </w:rPr>
        <w:t>磋商文件的</w:t>
      </w:r>
      <w:bookmarkEnd w:id="33"/>
      <w:bookmarkEnd w:id="34"/>
      <w:r>
        <w:rPr>
          <w:rFonts w:hint="eastAsia" w:ascii="宋体" w:hAnsi="宋体"/>
          <w:b/>
          <w:bCs/>
          <w:color w:val="auto"/>
          <w:kern w:val="0"/>
          <w:sz w:val="27"/>
          <w:szCs w:val="27"/>
          <w:highlight w:val="none"/>
        </w:rPr>
        <w:t>质疑</w:t>
      </w:r>
      <w:bookmarkEnd w:id="35"/>
      <w:bookmarkEnd w:id="36"/>
    </w:p>
    <w:p w14:paraId="24B5A27A">
      <w:pPr>
        <w:spacing w:line="360" w:lineRule="auto"/>
        <w:ind w:firstLine="480"/>
        <w:rPr>
          <w:rFonts w:ascii="宋体"/>
          <w:color w:val="auto"/>
          <w:highlight w:val="none"/>
        </w:rPr>
      </w:pPr>
      <w:bookmarkStart w:id="37" w:name="_Toc376936735"/>
      <w:bookmarkStart w:id="38" w:name="_Toc325726004"/>
      <w:r>
        <w:rPr>
          <w:rFonts w:hint="eastAsia" w:ascii="宋体" w:hAnsi="宋体"/>
          <w:color w:val="auto"/>
          <w:highlight w:val="none"/>
        </w:rPr>
        <w:t>供应商认为磋商文件使自己的权益受到损害的，应在获取磋商文件之后以书面形式提出质疑（不接受匿名质疑），采购代理机构在收到供应商的书面质疑后</w:t>
      </w:r>
      <w:r>
        <w:rPr>
          <w:rFonts w:ascii="宋体" w:hAnsi="宋体"/>
          <w:color w:val="auto"/>
          <w:highlight w:val="none"/>
        </w:rPr>
        <w:t>7</w:t>
      </w:r>
      <w:r>
        <w:rPr>
          <w:rFonts w:hint="eastAsia" w:ascii="宋体" w:hAnsi="宋体"/>
          <w:color w:val="auto"/>
          <w:highlight w:val="none"/>
        </w:rPr>
        <w:t>个工作日内予以答复，并将变更事宜在青海政府采购网上发布公告，告知本项目的所有潜在供应商。</w:t>
      </w:r>
    </w:p>
    <w:p w14:paraId="705C0522">
      <w:pPr>
        <w:widowControl/>
        <w:spacing w:before="100" w:beforeAutospacing="1" w:after="100" w:afterAutospacing="1"/>
        <w:ind w:firstLine="542"/>
        <w:jc w:val="left"/>
        <w:outlineLvl w:val="2"/>
        <w:rPr>
          <w:rFonts w:ascii="宋体"/>
          <w:b/>
          <w:bCs/>
          <w:color w:val="auto"/>
          <w:kern w:val="0"/>
          <w:sz w:val="27"/>
          <w:szCs w:val="27"/>
          <w:highlight w:val="none"/>
        </w:rPr>
      </w:pPr>
      <w:bookmarkStart w:id="39" w:name="_Toc496626200"/>
      <w:bookmarkStart w:id="40" w:name="_Toc8057"/>
      <w:r>
        <w:rPr>
          <w:rFonts w:ascii="宋体" w:hAnsi="宋体"/>
          <w:b/>
          <w:bCs/>
          <w:color w:val="auto"/>
          <w:kern w:val="0"/>
          <w:sz w:val="27"/>
          <w:szCs w:val="27"/>
          <w:highlight w:val="none"/>
        </w:rPr>
        <w:t>6.</w:t>
      </w:r>
      <w:r>
        <w:rPr>
          <w:rFonts w:hint="eastAsia" w:ascii="宋体" w:hAnsi="宋体"/>
          <w:b/>
          <w:bCs/>
          <w:color w:val="auto"/>
          <w:kern w:val="0"/>
          <w:sz w:val="27"/>
          <w:szCs w:val="27"/>
          <w:highlight w:val="none"/>
        </w:rPr>
        <w:t>磋商文件的澄清、修改</w:t>
      </w:r>
      <w:bookmarkEnd w:id="37"/>
      <w:bookmarkEnd w:id="38"/>
      <w:bookmarkEnd w:id="39"/>
      <w:bookmarkEnd w:id="40"/>
    </w:p>
    <w:p w14:paraId="56AA3AEE">
      <w:pPr>
        <w:spacing w:line="360" w:lineRule="auto"/>
        <w:ind w:firstLine="480"/>
        <w:rPr>
          <w:rFonts w:ascii="宋体"/>
          <w:color w:val="auto"/>
          <w:highlight w:val="none"/>
        </w:rPr>
      </w:pPr>
      <w:r>
        <w:rPr>
          <w:rFonts w:ascii="宋体" w:hAnsi="宋体"/>
          <w:color w:val="auto"/>
          <w:highlight w:val="none"/>
        </w:rPr>
        <w:t xml:space="preserve">6.1 </w:t>
      </w:r>
      <w:r>
        <w:rPr>
          <w:rFonts w:hint="eastAsia" w:ascii="宋体" w:hAnsi="宋体"/>
          <w:color w:val="auto"/>
          <w:highlight w:val="none"/>
        </w:rPr>
        <w:t>在投标截止期前，采购代理机构可对磋商文件进行必要的修改或者澄清。</w:t>
      </w:r>
    </w:p>
    <w:p w14:paraId="03BA5B14">
      <w:pPr>
        <w:spacing w:line="360" w:lineRule="auto"/>
        <w:ind w:firstLine="480"/>
        <w:rPr>
          <w:rFonts w:ascii="宋体"/>
          <w:color w:val="auto"/>
          <w:highlight w:val="none"/>
        </w:rPr>
      </w:pPr>
      <w:r>
        <w:rPr>
          <w:rFonts w:ascii="宋体" w:hAnsi="宋体"/>
          <w:color w:val="auto"/>
          <w:highlight w:val="none"/>
        </w:rPr>
        <w:t>6.2</w:t>
      </w:r>
      <w:r>
        <w:rPr>
          <w:rFonts w:hint="eastAsia" w:ascii="宋体" w:hAnsi="宋体"/>
          <w:color w:val="auto"/>
          <w:highlight w:val="none"/>
        </w:rPr>
        <w:t>澄清或者修改的内容可能影响磋商响应文件编制的，采购人、采购代理机构应当在提交首次响应文件截止时间至少</w:t>
      </w:r>
      <w:r>
        <w:rPr>
          <w:rFonts w:ascii="宋体" w:hAnsi="宋体"/>
          <w:color w:val="auto"/>
          <w:highlight w:val="none"/>
        </w:rPr>
        <w:t>5</w:t>
      </w:r>
      <w:r>
        <w:rPr>
          <w:rFonts w:hint="eastAsia" w:ascii="宋体" w:hAnsi="宋体"/>
          <w:color w:val="auto"/>
          <w:highlight w:val="none"/>
        </w:rPr>
        <w:t>日前，在青海</w:t>
      </w:r>
      <w:r>
        <w:rPr>
          <w:rFonts w:hint="eastAsia" w:ascii="宋体" w:hAnsi="宋体"/>
          <w:color w:val="auto"/>
          <w:highlight w:val="none"/>
          <w:lang w:eastAsia="zh-CN"/>
        </w:rPr>
        <w:t>省</w:t>
      </w:r>
      <w:r>
        <w:rPr>
          <w:rFonts w:hint="eastAsia" w:ascii="宋体" w:hAnsi="宋体"/>
          <w:color w:val="auto"/>
          <w:highlight w:val="none"/>
        </w:rPr>
        <w:t>政府采购网上发布公告；不足</w:t>
      </w:r>
      <w:r>
        <w:rPr>
          <w:rFonts w:ascii="宋体" w:hAnsi="宋体"/>
          <w:color w:val="auto"/>
          <w:highlight w:val="none"/>
        </w:rPr>
        <w:t>5</w:t>
      </w:r>
      <w:r>
        <w:rPr>
          <w:rFonts w:hint="eastAsia" w:ascii="宋体" w:hAnsi="宋体"/>
          <w:color w:val="auto"/>
          <w:highlight w:val="none"/>
        </w:rPr>
        <w:t>日的，采购人、采购代理机构应当顺延提交首次响应文件截止时间。该澄清或者修改的内容为磋商文件的组成部分。</w:t>
      </w:r>
    </w:p>
    <w:p w14:paraId="286C175F">
      <w:pPr>
        <w:spacing w:line="360" w:lineRule="auto"/>
        <w:ind w:firstLine="480"/>
        <w:rPr>
          <w:rFonts w:ascii="宋体"/>
          <w:color w:val="auto"/>
          <w:highlight w:val="none"/>
        </w:rPr>
      </w:pPr>
      <w:r>
        <w:rPr>
          <w:rFonts w:ascii="宋体" w:hAnsi="宋体"/>
          <w:color w:val="auto"/>
          <w:highlight w:val="none"/>
        </w:rPr>
        <w:t>6.3</w:t>
      </w:r>
      <w:r>
        <w:rPr>
          <w:rFonts w:hint="eastAsia" w:ascii="宋体" w:hAnsi="宋体"/>
          <w:color w:val="auto"/>
          <w:highlight w:val="none"/>
        </w:rPr>
        <w:t>在投标截止时间前，采购人或采购代理机构可以视采购具体情况，延长投标截止时间和开标时间，并在磋商文件中要求的磋商截止时间和磋商时间的三日前，将变更公告发布在青海省政府采购网上。</w:t>
      </w:r>
    </w:p>
    <w:p w14:paraId="7C2472EC">
      <w:pPr>
        <w:widowControl/>
        <w:spacing w:beforeLines="200" w:afterLines="200"/>
        <w:jc w:val="center"/>
        <w:outlineLvl w:val="1"/>
        <w:rPr>
          <w:rFonts w:ascii="宋体"/>
          <w:b/>
          <w:bCs/>
          <w:color w:val="auto"/>
          <w:kern w:val="0"/>
          <w:sz w:val="36"/>
          <w:szCs w:val="36"/>
          <w:highlight w:val="none"/>
        </w:rPr>
      </w:pPr>
      <w:bookmarkStart w:id="41" w:name="_Toc376936736"/>
      <w:bookmarkStart w:id="42" w:name="_Toc496626201"/>
      <w:bookmarkStart w:id="43" w:name="_Toc2344"/>
      <w:bookmarkStart w:id="44" w:name="_Toc325726005"/>
      <w:r>
        <w:rPr>
          <w:rFonts w:hint="eastAsia" w:ascii="宋体" w:hAnsi="宋体"/>
          <w:b/>
          <w:bCs/>
          <w:color w:val="auto"/>
          <w:kern w:val="0"/>
          <w:sz w:val="36"/>
          <w:szCs w:val="36"/>
          <w:highlight w:val="none"/>
        </w:rPr>
        <w:t>三、磋商响应文件的编制</w:t>
      </w:r>
      <w:bookmarkEnd w:id="41"/>
      <w:bookmarkEnd w:id="42"/>
      <w:bookmarkEnd w:id="43"/>
      <w:bookmarkEnd w:id="44"/>
    </w:p>
    <w:p w14:paraId="26346DA5">
      <w:pPr>
        <w:widowControl/>
        <w:spacing w:before="100" w:beforeAutospacing="1" w:after="100" w:afterAutospacing="1"/>
        <w:ind w:firstLine="542"/>
        <w:jc w:val="left"/>
        <w:outlineLvl w:val="2"/>
        <w:rPr>
          <w:rFonts w:ascii="宋体"/>
          <w:b/>
          <w:bCs/>
          <w:color w:val="auto"/>
          <w:kern w:val="0"/>
          <w:sz w:val="27"/>
          <w:szCs w:val="27"/>
          <w:highlight w:val="none"/>
        </w:rPr>
      </w:pPr>
      <w:bookmarkStart w:id="45" w:name="_Toc31322"/>
      <w:bookmarkStart w:id="46" w:name="_Toc376936737"/>
      <w:bookmarkStart w:id="47" w:name="_Toc325726006"/>
      <w:bookmarkStart w:id="48" w:name="_Toc496626202"/>
      <w:r>
        <w:rPr>
          <w:rFonts w:ascii="宋体" w:hAnsi="宋体"/>
          <w:b/>
          <w:bCs/>
          <w:color w:val="auto"/>
          <w:kern w:val="0"/>
          <w:sz w:val="27"/>
          <w:szCs w:val="27"/>
          <w:highlight w:val="none"/>
        </w:rPr>
        <w:t>7.</w:t>
      </w:r>
      <w:r>
        <w:rPr>
          <w:rFonts w:hint="eastAsia" w:ascii="宋体" w:hAnsi="宋体"/>
          <w:b/>
          <w:bCs/>
          <w:color w:val="auto"/>
          <w:kern w:val="0"/>
          <w:sz w:val="27"/>
          <w:szCs w:val="27"/>
          <w:highlight w:val="none"/>
        </w:rPr>
        <w:t>磋商响应文件的语言及度量衡单位</w:t>
      </w:r>
      <w:bookmarkEnd w:id="45"/>
      <w:bookmarkEnd w:id="46"/>
      <w:bookmarkEnd w:id="47"/>
      <w:bookmarkEnd w:id="48"/>
    </w:p>
    <w:p w14:paraId="1DD48806">
      <w:pPr>
        <w:spacing w:line="360" w:lineRule="auto"/>
        <w:ind w:firstLine="480"/>
        <w:rPr>
          <w:rFonts w:ascii="宋体"/>
          <w:color w:val="auto"/>
          <w:highlight w:val="none"/>
        </w:rPr>
      </w:pPr>
      <w:r>
        <w:rPr>
          <w:rFonts w:ascii="宋体" w:hAnsi="宋体"/>
          <w:color w:val="auto"/>
          <w:highlight w:val="none"/>
        </w:rPr>
        <w:t>7.1</w:t>
      </w:r>
      <w:r>
        <w:rPr>
          <w:rFonts w:hint="eastAsia" w:ascii="宋体" w:hAnsi="宋体"/>
          <w:color w:val="auto"/>
          <w:highlight w:val="none"/>
        </w:rPr>
        <w:t>供应商提交的磋商响应文件以及供应商与采购代理机构就此磋商发生的所有来往函电均应使用简体中文。</w:t>
      </w:r>
    </w:p>
    <w:p w14:paraId="2517B09C">
      <w:pPr>
        <w:spacing w:line="360" w:lineRule="auto"/>
        <w:ind w:firstLine="480"/>
        <w:rPr>
          <w:rFonts w:ascii="宋体"/>
          <w:color w:val="auto"/>
          <w:highlight w:val="none"/>
        </w:rPr>
      </w:pPr>
      <w:r>
        <w:rPr>
          <w:rFonts w:ascii="宋体" w:hAnsi="宋体"/>
          <w:color w:val="auto"/>
          <w:highlight w:val="none"/>
        </w:rPr>
        <w:t xml:space="preserve">7.2 </w:t>
      </w:r>
      <w:r>
        <w:rPr>
          <w:rFonts w:hint="eastAsia" w:ascii="宋体" w:hAnsi="宋体"/>
          <w:color w:val="auto"/>
          <w:highlight w:val="none"/>
        </w:rPr>
        <w:t>除磋商文件中另有规定外，磋商响应文件所使用的度量衡单位，均须采用国家法定计量单位。</w:t>
      </w:r>
    </w:p>
    <w:p w14:paraId="7BC1762E">
      <w:pPr>
        <w:spacing w:line="360" w:lineRule="auto"/>
        <w:ind w:firstLine="480"/>
        <w:rPr>
          <w:rFonts w:ascii="宋体"/>
          <w:color w:val="auto"/>
          <w:highlight w:val="none"/>
        </w:rPr>
      </w:pPr>
      <w:r>
        <w:rPr>
          <w:rFonts w:ascii="宋体" w:hAnsi="宋体"/>
          <w:color w:val="auto"/>
          <w:highlight w:val="none"/>
        </w:rPr>
        <w:t>7.3</w:t>
      </w:r>
      <w:r>
        <w:rPr>
          <w:rFonts w:hint="eastAsia" w:ascii="宋体" w:hAnsi="宋体"/>
          <w:color w:val="auto"/>
          <w:highlight w:val="none"/>
        </w:rPr>
        <w:t>附有外文资料的，须翻译成中文并加盖供应商公章，如果翻译的中文资料与外文资料存在差异和矛盾时，以中文资料为准。其准确性由供应商负责。</w:t>
      </w:r>
    </w:p>
    <w:p w14:paraId="27A39BED">
      <w:pPr>
        <w:widowControl/>
        <w:spacing w:before="100" w:beforeAutospacing="1" w:after="100" w:afterAutospacing="1"/>
        <w:ind w:firstLine="542"/>
        <w:jc w:val="left"/>
        <w:outlineLvl w:val="2"/>
        <w:rPr>
          <w:rFonts w:ascii="宋体"/>
          <w:b/>
          <w:bCs/>
          <w:color w:val="auto"/>
          <w:kern w:val="0"/>
          <w:sz w:val="27"/>
          <w:szCs w:val="27"/>
          <w:highlight w:val="none"/>
        </w:rPr>
      </w:pPr>
      <w:bookmarkStart w:id="49" w:name="_Toc496626203"/>
      <w:bookmarkStart w:id="50" w:name="_Toc20534"/>
      <w:bookmarkStart w:id="51" w:name="_Toc376936738"/>
      <w:bookmarkStart w:id="52" w:name="_Toc325726007"/>
      <w:r>
        <w:rPr>
          <w:rFonts w:ascii="宋体" w:hAnsi="宋体"/>
          <w:b/>
          <w:bCs/>
          <w:color w:val="auto"/>
          <w:kern w:val="0"/>
          <w:sz w:val="27"/>
          <w:szCs w:val="27"/>
          <w:highlight w:val="none"/>
        </w:rPr>
        <w:t>8.</w:t>
      </w:r>
      <w:r>
        <w:rPr>
          <w:rFonts w:hint="eastAsia" w:ascii="宋体" w:hAnsi="宋体"/>
          <w:b/>
          <w:bCs/>
          <w:color w:val="auto"/>
          <w:kern w:val="0"/>
          <w:sz w:val="27"/>
          <w:szCs w:val="27"/>
          <w:highlight w:val="none"/>
        </w:rPr>
        <w:t>磋商报价及币种</w:t>
      </w:r>
      <w:bookmarkEnd w:id="49"/>
      <w:bookmarkEnd w:id="50"/>
      <w:bookmarkEnd w:id="51"/>
      <w:bookmarkEnd w:id="52"/>
    </w:p>
    <w:p w14:paraId="6798FF61">
      <w:pPr>
        <w:spacing w:before="240" w:line="360" w:lineRule="auto"/>
        <w:ind w:firstLine="480"/>
        <w:rPr>
          <w:rFonts w:ascii="宋体"/>
          <w:color w:val="auto"/>
          <w:highlight w:val="none"/>
        </w:rPr>
      </w:pPr>
      <w:r>
        <w:rPr>
          <w:rFonts w:ascii="宋体" w:hAnsi="宋体"/>
          <w:color w:val="auto"/>
          <w:highlight w:val="none"/>
        </w:rPr>
        <w:t>8.l</w:t>
      </w:r>
      <w:r>
        <w:rPr>
          <w:rFonts w:hint="eastAsia" w:ascii="宋体" w:hAnsi="宋体" w:cs="宋体"/>
          <w:color w:val="auto"/>
          <w:kern w:val="0"/>
          <w:highlight w:val="none"/>
          <w:lang w:val="zh-CN"/>
        </w:rPr>
        <w:t>磋商报价为投标总价。投标报价必须包括：产品费、验收费、手续费、包装费、运输费、保险费、售前、售中、售后服务费、招标代理费、税金及不可预见费等全部费用。</w:t>
      </w:r>
    </w:p>
    <w:p w14:paraId="75DCEDC3">
      <w:pPr>
        <w:spacing w:line="360" w:lineRule="auto"/>
        <w:ind w:firstLine="480"/>
        <w:rPr>
          <w:rFonts w:ascii="宋体"/>
          <w:color w:val="auto"/>
          <w:highlight w:val="none"/>
        </w:rPr>
      </w:pPr>
      <w:r>
        <w:rPr>
          <w:rFonts w:ascii="宋体" w:hAnsi="宋体"/>
          <w:color w:val="auto"/>
          <w:highlight w:val="none"/>
        </w:rPr>
        <w:t xml:space="preserve">8.2 </w:t>
      </w:r>
      <w:r>
        <w:rPr>
          <w:rFonts w:hint="eastAsia" w:ascii="宋体" w:hAnsi="宋体"/>
          <w:color w:val="auto"/>
          <w:highlight w:val="none"/>
        </w:rPr>
        <w:t>磋商函中应注明磋商有效期。</w:t>
      </w:r>
    </w:p>
    <w:p w14:paraId="65C6A46E">
      <w:pPr>
        <w:spacing w:line="360" w:lineRule="auto"/>
        <w:ind w:firstLine="480"/>
        <w:rPr>
          <w:rFonts w:ascii="宋体" w:cs="宋体"/>
          <w:color w:val="auto"/>
          <w:kern w:val="0"/>
          <w:highlight w:val="none"/>
          <w:shd w:val="pct10" w:color="auto" w:fill="FFFFFF"/>
        </w:rPr>
      </w:pPr>
      <w:r>
        <w:rPr>
          <w:rFonts w:ascii="宋体" w:hAnsi="宋体"/>
          <w:color w:val="auto"/>
          <w:highlight w:val="none"/>
        </w:rPr>
        <w:t xml:space="preserve">8.3 </w:t>
      </w:r>
      <w:r>
        <w:rPr>
          <w:rFonts w:hint="eastAsia" w:ascii="宋体" w:hAnsi="宋体"/>
          <w:color w:val="auto"/>
          <w:highlight w:val="none"/>
        </w:rPr>
        <w:t>供应商应根据磋商文件规定的格式完整填写所有内容，</w:t>
      </w:r>
      <w:r>
        <w:rPr>
          <w:rFonts w:hint="eastAsia" w:ascii="宋体" w:hAnsi="宋体" w:cs="宋体"/>
          <w:color w:val="auto"/>
          <w:highlight w:val="none"/>
        </w:rPr>
        <w:t>并保证所提供的全部资料真实可信，自愿承担相应责任</w:t>
      </w:r>
      <w:r>
        <w:rPr>
          <w:rFonts w:hint="eastAsia" w:ascii="宋体" w:hAnsi="宋体"/>
          <w:color w:val="auto"/>
          <w:highlight w:val="none"/>
        </w:rPr>
        <w:t>。</w:t>
      </w:r>
    </w:p>
    <w:p w14:paraId="6B05F245">
      <w:pPr>
        <w:spacing w:line="360" w:lineRule="auto"/>
        <w:ind w:firstLine="480"/>
        <w:rPr>
          <w:rFonts w:ascii="宋体"/>
          <w:color w:val="auto"/>
          <w:highlight w:val="none"/>
        </w:rPr>
      </w:pPr>
      <w:r>
        <w:rPr>
          <w:rFonts w:ascii="宋体" w:hAnsi="宋体"/>
          <w:color w:val="auto"/>
          <w:highlight w:val="none"/>
        </w:rPr>
        <w:t xml:space="preserve">8.4 </w:t>
      </w:r>
      <w:r>
        <w:rPr>
          <w:rFonts w:hint="eastAsia" w:ascii="宋体" w:hAnsi="宋体"/>
          <w:color w:val="auto"/>
          <w:highlight w:val="none"/>
        </w:rPr>
        <w:t>最后磋商报价为闭口价，即成交后在合同有效期内价格不变。</w:t>
      </w:r>
    </w:p>
    <w:p w14:paraId="0EC26014">
      <w:pPr>
        <w:spacing w:line="360" w:lineRule="auto"/>
        <w:ind w:firstLine="480"/>
        <w:rPr>
          <w:rFonts w:ascii="宋体"/>
          <w:color w:val="auto"/>
          <w:highlight w:val="none"/>
        </w:rPr>
      </w:pPr>
      <w:r>
        <w:rPr>
          <w:rFonts w:ascii="宋体" w:hAnsi="宋体"/>
          <w:color w:val="auto"/>
          <w:highlight w:val="none"/>
        </w:rPr>
        <w:t xml:space="preserve">8.5 </w:t>
      </w:r>
      <w:r>
        <w:rPr>
          <w:rFonts w:hint="eastAsia" w:ascii="宋体" w:hAnsi="宋体"/>
          <w:color w:val="auto"/>
          <w:highlight w:val="none"/>
        </w:rPr>
        <w:t>磋商币种为人民币。</w:t>
      </w:r>
    </w:p>
    <w:p w14:paraId="1145F9A0">
      <w:pPr>
        <w:widowControl/>
        <w:spacing w:before="100" w:beforeAutospacing="1" w:after="100" w:afterAutospacing="1"/>
        <w:ind w:firstLine="542"/>
        <w:jc w:val="left"/>
        <w:outlineLvl w:val="2"/>
        <w:rPr>
          <w:rFonts w:hint="eastAsia" w:ascii="宋体" w:hAnsi="宋体"/>
          <w:b/>
          <w:bCs/>
          <w:color w:val="auto"/>
          <w:kern w:val="0"/>
          <w:sz w:val="27"/>
          <w:szCs w:val="27"/>
          <w:highlight w:val="none"/>
        </w:rPr>
      </w:pPr>
      <w:bookmarkStart w:id="53" w:name="_Toc376936743"/>
      <w:bookmarkStart w:id="54" w:name="_Toc30140"/>
      <w:bookmarkStart w:id="55" w:name="_Toc496626204"/>
      <w:bookmarkStart w:id="56" w:name="_Toc325726012"/>
      <w:r>
        <w:rPr>
          <w:rFonts w:ascii="宋体" w:hAnsi="宋体"/>
          <w:b/>
          <w:bCs/>
          <w:color w:val="auto"/>
          <w:kern w:val="0"/>
          <w:sz w:val="27"/>
          <w:szCs w:val="27"/>
          <w:highlight w:val="none"/>
        </w:rPr>
        <w:t>9.</w:t>
      </w:r>
      <w:r>
        <w:rPr>
          <w:rFonts w:hint="eastAsia" w:ascii="宋体" w:hAnsi="宋体"/>
          <w:b/>
          <w:bCs/>
          <w:color w:val="auto"/>
          <w:kern w:val="0"/>
          <w:sz w:val="27"/>
          <w:szCs w:val="27"/>
          <w:highlight w:val="none"/>
        </w:rPr>
        <w:t>磋商保证金</w:t>
      </w:r>
      <w:bookmarkEnd w:id="53"/>
      <w:bookmarkEnd w:id="54"/>
      <w:bookmarkEnd w:id="55"/>
      <w:bookmarkEnd w:id="56"/>
    </w:p>
    <w:p w14:paraId="684A9052">
      <w:pPr>
        <w:pStyle w:val="10"/>
        <w:spacing w:line="360" w:lineRule="auto"/>
        <w:ind w:firstLine="630" w:firstLineChars="300"/>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投标保证金：4</w:t>
      </w:r>
      <w:r>
        <w:rPr>
          <w:rFonts w:hint="eastAsia" w:hAnsi="宋体" w:cs="Times New Roman"/>
          <w:color w:val="auto"/>
          <w:kern w:val="2"/>
          <w:sz w:val="21"/>
          <w:szCs w:val="24"/>
          <w:highlight w:val="none"/>
          <w:lang w:val="en-US" w:eastAsia="zh-CN" w:bidi="ar-SA"/>
        </w:rPr>
        <w:t>0</w:t>
      </w:r>
      <w:r>
        <w:rPr>
          <w:rFonts w:hint="eastAsia" w:ascii="宋体" w:hAnsi="宋体" w:eastAsia="宋体" w:cs="Times New Roman"/>
          <w:color w:val="auto"/>
          <w:kern w:val="2"/>
          <w:sz w:val="21"/>
          <w:szCs w:val="24"/>
          <w:highlight w:val="none"/>
          <w:lang w:val="en-US" w:eastAsia="zh-CN" w:bidi="ar-SA"/>
        </w:rPr>
        <w:t>000元整（肆万贰仟元整</w:t>
      </w:r>
      <w:r>
        <w:rPr>
          <w:rFonts w:hint="eastAsia" w:hAnsi="宋体" w:cs="Times New Roman"/>
          <w:color w:val="auto"/>
          <w:kern w:val="2"/>
          <w:sz w:val="21"/>
          <w:szCs w:val="24"/>
          <w:highlight w:val="none"/>
          <w:lang w:val="en-US" w:eastAsia="zh-CN" w:bidi="ar-SA"/>
        </w:rPr>
        <w:t>肆万元整</w:t>
      </w:r>
      <w:r>
        <w:rPr>
          <w:rFonts w:hint="eastAsia" w:ascii="宋体" w:hAnsi="宋体" w:eastAsia="宋体" w:cs="Times New Roman"/>
          <w:color w:val="auto"/>
          <w:kern w:val="2"/>
          <w:sz w:val="21"/>
          <w:szCs w:val="24"/>
          <w:highlight w:val="none"/>
          <w:lang w:val="en-US" w:eastAsia="zh-CN" w:bidi="ar-SA"/>
        </w:rPr>
        <w:t>）</w:t>
      </w:r>
    </w:p>
    <w:p w14:paraId="6A380B99">
      <w:pPr>
        <w:pStyle w:val="10"/>
        <w:spacing w:line="360" w:lineRule="auto"/>
        <w:ind w:firstLine="630" w:firstLineChars="300"/>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收款单位：青海瀚翔项目管理咨询有限公司</w:t>
      </w:r>
    </w:p>
    <w:p w14:paraId="19D3DF9E">
      <w:pPr>
        <w:pStyle w:val="10"/>
        <w:spacing w:line="360" w:lineRule="auto"/>
        <w:ind w:firstLine="630" w:firstLineChars="300"/>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开户行：中国建设银行股份有限公司西宁万达广场支行</w:t>
      </w:r>
    </w:p>
    <w:p w14:paraId="04FE23E4">
      <w:pPr>
        <w:pStyle w:val="10"/>
        <w:spacing w:line="360" w:lineRule="auto"/>
        <w:ind w:firstLine="630" w:firstLineChars="300"/>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银行账号：6305 0110 2513 0000 0007</w:t>
      </w:r>
    </w:p>
    <w:p w14:paraId="1ADC153B">
      <w:pPr>
        <w:pStyle w:val="10"/>
        <w:spacing w:line="360" w:lineRule="auto"/>
        <w:ind w:firstLine="630" w:firstLineChars="300"/>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缴费时间：投标人在投标截止日期前，以银行到账时间为准。</w:t>
      </w:r>
    </w:p>
    <w:p w14:paraId="6ACD9752">
      <w:pPr>
        <w:widowControl/>
        <w:spacing w:before="100" w:beforeAutospacing="1" w:after="100" w:afterAutospacing="1"/>
        <w:ind w:firstLine="542"/>
        <w:jc w:val="left"/>
        <w:outlineLvl w:val="2"/>
        <w:rPr>
          <w:rFonts w:ascii="宋体"/>
          <w:b/>
          <w:bCs/>
          <w:color w:val="auto"/>
          <w:kern w:val="0"/>
          <w:sz w:val="27"/>
          <w:szCs w:val="27"/>
          <w:highlight w:val="none"/>
        </w:rPr>
      </w:pPr>
      <w:bookmarkStart w:id="57" w:name="_Toc325726013"/>
      <w:bookmarkStart w:id="58" w:name="_Toc25996"/>
      <w:bookmarkStart w:id="59" w:name="_Toc496626205"/>
      <w:bookmarkStart w:id="60" w:name="_Toc376936744"/>
      <w:r>
        <w:rPr>
          <w:rFonts w:ascii="宋体" w:hAnsi="宋体"/>
          <w:b/>
          <w:bCs/>
          <w:color w:val="auto"/>
          <w:kern w:val="0"/>
          <w:sz w:val="27"/>
          <w:szCs w:val="27"/>
          <w:highlight w:val="none"/>
        </w:rPr>
        <w:t>10.</w:t>
      </w:r>
      <w:r>
        <w:rPr>
          <w:rFonts w:hint="eastAsia" w:ascii="宋体" w:hAnsi="宋体"/>
          <w:b/>
          <w:bCs/>
          <w:color w:val="auto"/>
          <w:kern w:val="0"/>
          <w:sz w:val="27"/>
          <w:szCs w:val="27"/>
          <w:highlight w:val="none"/>
        </w:rPr>
        <w:t>磋商有效期</w:t>
      </w:r>
      <w:bookmarkEnd w:id="57"/>
      <w:bookmarkEnd w:id="58"/>
      <w:bookmarkEnd w:id="59"/>
      <w:bookmarkEnd w:id="60"/>
    </w:p>
    <w:p w14:paraId="23FD59F0">
      <w:pPr>
        <w:ind w:firstLine="480"/>
        <w:rPr>
          <w:rFonts w:ascii="宋体"/>
          <w:color w:val="auto"/>
          <w:highlight w:val="none"/>
        </w:rPr>
      </w:pPr>
      <w:r>
        <w:rPr>
          <w:rFonts w:hint="eastAsia" w:ascii="宋体" w:hAnsi="宋体"/>
          <w:color w:val="auto"/>
          <w:highlight w:val="none"/>
        </w:rPr>
        <w:t>磋商有效期自开标之日起</w:t>
      </w:r>
      <w:r>
        <w:rPr>
          <w:rFonts w:ascii="宋体" w:hAnsi="宋体"/>
          <w:color w:val="auto"/>
          <w:highlight w:val="none"/>
        </w:rPr>
        <w:t>60</w:t>
      </w:r>
      <w:r>
        <w:rPr>
          <w:rFonts w:hint="eastAsia" w:ascii="宋体" w:hAnsi="宋体"/>
          <w:color w:val="auto"/>
          <w:highlight w:val="none"/>
        </w:rPr>
        <w:t>天</w:t>
      </w:r>
    </w:p>
    <w:p w14:paraId="6E6A7C27">
      <w:pPr>
        <w:pStyle w:val="19"/>
        <w:spacing w:line="360" w:lineRule="auto"/>
        <w:jc w:val="left"/>
        <w:rPr>
          <w:rFonts w:ascii="宋体" w:cs="宋体"/>
          <w:color w:val="auto"/>
          <w:highlight w:val="none"/>
          <w:lang w:val="zh-CN"/>
        </w:rPr>
      </w:pPr>
      <w:bookmarkStart w:id="61" w:name="_Toc515908182"/>
      <w:bookmarkStart w:id="62" w:name="_Toc13283"/>
      <w:bookmarkStart w:id="63" w:name="_Toc412617729"/>
      <w:bookmarkStart w:id="64" w:name="_Toc373392580"/>
      <w:bookmarkStart w:id="65" w:name="_Toc496626207"/>
      <w:r>
        <w:rPr>
          <w:rFonts w:ascii="宋体" w:hAnsi="宋体" w:cs="宋体"/>
          <w:color w:val="auto"/>
          <w:sz w:val="28"/>
          <w:szCs w:val="28"/>
          <w:highlight w:val="none"/>
          <w:lang w:val="zh-CN"/>
        </w:rPr>
        <w:t>11.</w:t>
      </w:r>
      <w:r>
        <w:rPr>
          <w:rFonts w:hint="eastAsia" w:ascii="宋体" w:hAnsi="宋体" w:cs="宋体"/>
          <w:color w:val="auto"/>
          <w:sz w:val="28"/>
          <w:szCs w:val="28"/>
          <w:highlight w:val="none"/>
          <w:lang w:val="zh-CN"/>
        </w:rPr>
        <w:t>磋商响应文件构成</w:t>
      </w:r>
      <w:bookmarkEnd w:id="61"/>
      <w:bookmarkEnd w:id="62"/>
    </w:p>
    <w:p w14:paraId="4872CF9E">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投标人应提交相关证明材料，作为其参加投标和中标后有能力履行合同的证明。编写的磋商响应文件须包括以下内容（格式见招标文件第四部分）：</w:t>
      </w:r>
    </w:p>
    <w:p w14:paraId="6DBA9560">
      <w:pPr>
        <w:autoSpaceDE w:val="0"/>
        <w:autoSpaceDN w:val="0"/>
        <w:spacing w:line="360" w:lineRule="auto"/>
        <w:ind w:firstLine="422" w:firstLineChars="200"/>
        <w:rPr>
          <w:rFonts w:ascii="宋体" w:cs="宋体"/>
          <w:color w:val="auto"/>
          <w:highlight w:val="none"/>
        </w:rPr>
      </w:pPr>
      <w:r>
        <w:rPr>
          <w:rFonts w:ascii="宋体" w:hAnsi="宋体" w:cs="宋体"/>
          <w:b/>
          <w:bCs/>
          <w:color w:val="auto"/>
          <w:kern w:val="0"/>
          <w:highlight w:val="none"/>
        </w:rPr>
        <w:t>11.1</w:t>
      </w:r>
      <w:r>
        <w:rPr>
          <w:rFonts w:hint="eastAsia" w:ascii="宋体" w:hAnsi="宋体" w:cs="宋体"/>
          <w:b/>
          <w:bCs/>
          <w:color w:val="auto"/>
          <w:kern w:val="0"/>
          <w:highlight w:val="none"/>
          <w:lang w:val="zh-CN"/>
        </w:rPr>
        <w:t>磋商响应文件（上册）（资格审查）</w:t>
      </w:r>
    </w:p>
    <w:p w14:paraId="74C483C5">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cs="宋体"/>
          <w:color w:val="auto"/>
          <w:kern w:val="0"/>
          <w:highlight w:val="none"/>
          <w:lang w:val="zh-CN"/>
        </w:rPr>
        <w:t>磋商函</w:t>
      </w:r>
    </w:p>
    <w:p w14:paraId="33E7D719">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法定代表人证明书</w:t>
      </w:r>
    </w:p>
    <w:p w14:paraId="2780F357">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法定代表人授权书</w:t>
      </w:r>
    </w:p>
    <w:p w14:paraId="1BCC1A7F">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供应商承诺函</w:t>
      </w:r>
    </w:p>
    <w:p w14:paraId="792424D0">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供应商诚信承诺书</w:t>
      </w:r>
    </w:p>
    <w:p w14:paraId="5C01835B">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供应商资格证明材料</w:t>
      </w:r>
    </w:p>
    <w:p w14:paraId="3084CE07">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财务状况、缴纳税收和社会保障资金证明</w:t>
      </w:r>
    </w:p>
    <w:p w14:paraId="16A08B77">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无重大违法记录声明</w:t>
      </w:r>
    </w:p>
    <w:p w14:paraId="0BE8BF43">
      <w:pPr>
        <w:numPr>
          <w:ilvl w:val="0"/>
          <w:numId w:val="2"/>
        </w:numPr>
        <w:ind w:left="0" w:leftChars="0" w:firstLine="420" w:firstLineChars="200"/>
        <w:rPr>
          <w:rFonts w:hint="eastAsia" w:ascii="宋体" w:hAnsi="宋体" w:eastAsia="宋体" w:cs="Times New Roman"/>
          <w:color w:val="auto"/>
          <w:highlight w:val="none"/>
          <w:lang w:val="zh-CN"/>
        </w:rPr>
      </w:pPr>
      <w:r>
        <w:rPr>
          <w:rFonts w:hint="eastAsia" w:ascii="宋体" w:hAnsi="宋体" w:eastAsia="宋体" w:cs="Times New Roman"/>
          <w:color w:val="auto"/>
          <w:highlight w:val="none"/>
          <w:lang w:val="zh-CN"/>
        </w:rPr>
        <w:t>具备履行合同所必需的设备和专业技术能力的证明</w:t>
      </w:r>
    </w:p>
    <w:p w14:paraId="02DB036E">
      <w:pPr>
        <w:autoSpaceDE w:val="0"/>
        <w:autoSpaceDN w:val="0"/>
        <w:spacing w:line="360" w:lineRule="auto"/>
        <w:ind w:firstLine="422" w:firstLineChars="200"/>
        <w:rPr>
          <w:rFonts w:ascii="宋体" w:hAnsi="宋体" w:cs="宋体"/>
          <w:b/>
          <w:bCs/>
          <w:color w:val="auto"/>
          <w:kern w:val="0"/>
          <w:highlight w:val="none"/>
          <w:lang w:val="zh-CN"/>
        </w:rPr>
      </w:pPr>
      <w:r>
        <w:rPr>
          <w:rFonts w:ascii="宋体" w:hAnsi="宋体" w:cs="宋体"/>
          <w:b/>
          <w:bCs/>
          <w:color w:val="auto"/>
          <w:kern w:val="0"/>
          <w:highlight w:val="none"/>
        </w:rPr>
        <w:t xml:space="preserve">11.2 </w:t>
      </w:r>
      <w:r>
        <w:rPr>
          <w:rFonts w:hint="eastAsia" w:ascii="宋体" w:hAnsi="宋体" w:cs="宋体"/>
          <w:b/>
          <w:bCs/>
          <w:color w:val="auto"/>
          <w:kern w:val="0"/>
          <w:highlight w:val="none"/>
          <w:lang w:val="zh-CN"/>
        </w:rPr>
        <w:t>磋商响应文件（下册）（符合性审查）</w:t>
      </w:r>
    </w:p>
    <w:p w14:paraId="6D4C4F57">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10</w:t>
      </w:r>
      <w:r>
        <w:rPr>
          <w:rFonts w:hint="eastAsia" w:ascii="宋体" w:hAnsi="宋体" w:cs="宋体"/>
          <w:color w:val="auto"/>
          <w:kern w:val="0"/>
          <w:highlight w:val="none"/>
          <w:lang w:val="zh-CN"/>
        </w:rPr>
        <w:t>）竞争性磋商首次报价表</w:t>
      </w:r>
    </w:p>
    <w:p w14:paraId="7CB31C4D">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1</w:t>
      </w:r>
      <w:r>
        <w:rPr>
          <w:rFonts w:hint="eastAsia" w:ascii="宋体" w:hAnsi="宋体" w:cs="宋体"/>
          <w:color w:val="auto"/>
          <w:kern w:val="0"/>
          <w:highlight w:val="none"/>
          <w:lang w:val="en-US" w:eastAsia="zh-CN"/>
        </w:rPr>
        <w:t>1</w:t>
      </w:r>
      <w:r>
        <w:rPr>
          <w:rFonts w:hint="eastAsia" w:ascii="宋体" w:hAnsi="宋体" w:cs="宋体"/>
          <w:color w:val="auto"/>
          <w:kern w:val="0"/>
          <w:highlight w:val="none"/>
          <w:lang w:val="zh-CN"/>
        </w:rPr>
        <w:t>）分项报价表</w:t>
      </w:r>
    </w:p>
    <w:p w14:paraId="1880C8AF">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1</w:t>
      </w:r>
      <w:r>
        <w:rPr>
          <w:rFonts w:hint="eastAsia" w:ascii="宋体" w:hAnsi="宋体" w:cs="宋体"/>
          <w:color w:val="auto"/>
          <w:kern w:val="0"/>
          <w:highlight w:val="none"/>
          <w:lang w:val="en-US" w:eastAsia="zh-CN"/>
        </w:rPr>
        <w:t>2</w:t>
      </w:r>
      <w:r>
        <w:rPr>
          <w:rFonts w:hint="eastAsia" w:ascii="宋体" w:hAnsi="宋体" w:cs="宋体"/>
          <w:color w:val="auto"/>
          <w:kern w:val="0"/>
          <w:highlight w:val="none"/>
          <w:lang w:val="zh-CN"/>
        </w:rPr>
        <w:t>）技术规格响应表</w:t>
      </w:r>
    </w:p>
    <w:p w14:paraId="7E22FA61">
      <w:pPr>
        <w:pStyle w:val="10"/>
        <w:ind w:firstLine="420" w:firstLineChars="200"/>
        <w:rPr>
          <w:color w:val="auto"/>
          <w:highlight w:val="none"/>
          <w:lang w:val="zh-CN"/>
        </w:rPr>
      </w:pPr>
      <w:r>
        <w:rPr>
          <w:rFonts w:hint="eastAsia" w:hAnsi="宋体" w:cs="宋体"/>
          <w:color w:val="auto"/>
          <w:kern w:val="0"/>
          <w:highlight w:val="none"/>
          <w:lang w:val="zh-CN"/>
        </w:rPr>
        <w:t>（</w:t>
      </w:r>
      <w:r>
        <w:rPr>
          <w:rFonts w:hAnsi="宋体" w:cs="宋体"/>
          <w:color w:val="auto"/>
          <w:kern w:val="0"/>
          <w:highlight w:val="none"/>
        </w:rPr>
        <w:t>1</w:t>
      </w:r>
      <w:r>
        <w:rPr>
          <w:rFonts w:hint="eastAsia" w:hAnsi="宋体" w:cs="宋体"/>
          <w:color w:val="auto"/>
          <w:kern w:val="0"/>
          <w:highlight w:val="none"/>
          <w:lang w:val="en-US" w:eastAsia="zh-CN"/>
        </w:rPr>
        <w:t>3</w:t>
      </w:r>
      <w:r>
        <w:rPr>
          <w:rFonts w:hint="eastAsia" w:hAnsi="宋体" w:cs="宋体"/>
          <w:color w:val="auto"/>
          <w:kern w:val="0"/>
          <w:highlight w:val="none"/>
          <w:lang w:val="zh-CN"/>
        </w:rPr>
        <w:t>）</w:t>
      </w:r>
      <w:r>
        <w:rPr>
          <w:rFonts w:hint="eastAsia" w:hAnsi="宋体" w:cs="宋体"/>
          <w:color w:val="auto"/>
          <w:kern w:val="0"/>
          <w:highlight w:val="none"/>
        </w:rPr>
        <w:t>其他资格证明材料</w:t>
      </w:r>
    </w:p>
    <w:p w14:paraId="3165ED57">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rPr>
        <w:t>1</w:t>
      </w:r>
      <w:r>
        <w:rPr>
          <w:rFonts w:hint="eastAsia" w:ascii="宋体" w:hAnsi="宋体" w:cs="宋体"/>
          <w:color w:val="auto"/>
          <w:kern w:val="0"/>
          <w:highlight w:val="none"/>
          <w:lang w:val="en-US" w:eastAsia="zh-CN"/>
        </w:rPr>
        <w:t>4</w:t>
      </w:r>
      <w:r>
        <w:rPr>
          <w:rFonts w:hint="eastAsia" w:ascii="宋体" w:hAnsi="宋体" w:cs="宋体"/>
          <w:color w:val="auto"/>
          <w:kern w:val="0"/>
          <w:highlight w:val="none"/>
          <w:lang w:val="zh-CN"/>
        </w:rPr>
        <w:t>）投标产品相关资料</w:t>
      </w:r>
    </w:p>
    <w:p w14:paraId="5D5DD778">
      <w:pPr>
        <w:autoSpaceDE w:val="0"/>
        <w:autoSpaceDN w:val="0"/>
        <w:spacing w:line="360" w:lineRule="auto"/>
        <w:ind w:firstLine="42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rPr>
        <w:t>1</w:t>
      </w:r>
      <w:r>
        <w:rPr>
          <w:rFonts w:hint="eastAsia" w:ascii="宋体" w:hAnsi="宋体" w:cs="宋体"/>
          <w:color w:val="auto"/>
          <w:kern w:val="0"/>
          <w:highlight w:val="none"/>
          <w:lang w:val="en-US" w:eastAsia="zh-CN"/>
        </w:rPr>
        <w:t>5</w:t>
      </w:r>
      <w:r>
        <w:rPr>
          <w:rFonts w:hint="eastAsia" w:ascii="宋体" w:hAnsi="宋体" w:cs="宋体"/>
          <w:color w:val="auto"/>
          <w:kern w:val="0"/>
          <w:highlight w:val="none"/>
          <w:lang w:val="zh-CN"/>
        </w:rPr>
        <w:t>）供应商类似业绩证明材料</w:t>
      </w:r>
    </w:p>
    <w:p w14:paraId="10D90807">
      <w:pPr>
        <w:numPr>
          <w:ilvl w:val="0"/>
          <w:numId w:val="0"/>
        </w:numPr>
        <w:ind w:leftChars="200"/>
        <w:rPr>
          <w:rFonts w:hint="eastAsia" w:ascii="宋体" w:hAnsi="宋体" w:cs="宋体"/>
          <w:color w:val="auto"/>
          <w:kern w:val="0"/>
          <w:highlight w:val="none"/>
          <w:lang w:val="zh-CN"/>
        </w:rPr>
      </w:pPr>
      <w:r>
        <w:rPr>
          <w:rFonts w:hint="eastAsia" w:ascii="宋体" w:hAnsi="宋体" w:cs="Times New Roman"/>
          <w:color w:val="auto"/>
          <w:highlight w:val="none"/>
          <w:lang w:val="zh-CN"/>
        </w:rPr>
        <w:t>（</w:t>
      </w:r>
      <w:r>
        <w:rPr>
          <w:rFonts w:hint="eastAsia" w:ascii="宋体" w:hAnsi="宋体" w:cs="Times New Roman"/>
          <w:color w:val="auto"/>
          <w:highlight w:val="none"/>
          <w:lang w:val="en-US" w:eastAsia="zh-CN"/>
        </w:rPr>
        <w:t>16</w:t>
      </w:r>
      <w:r>
        <w:rPr>
          <w:rFonts w:hint="eastAsia" w:ascii="宋体" w:hAnsi="宋体" w:cs="Times New Roman"/>
          <w:color w:val="auto"/>
          <w:highlight w:val="none"/>
          <w:lang w:val="zh-CN"/>
        </w:rPr>
        <w:t>）</w:t>
      </w:r>
      <w:r>
        <w:rPr>
          <w:rFonts w:hint="eastAsia" w:ascii="宋体" w:hAnsi="宋体" w:eastAsia="宋体" w:cs="Times New Roman"/>
          <w:color w:val="auto"/>
          <w:highlight w:val="none"/>
          <w:lang w:val="zh-CN"/>
        </w:rPr>
        <w:t>中小企业声明函</w:t>
      </w:r>
    </w:p>
    <w:p w14:paraId="7994C222">
      <w:pPr>
        <w:autoSpaceDE w:val="0"/>
        <w:autoSpaceDN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lang w:val="en-US" w:eastAsia="zh-CN"/>
        </w:rPr>
        <w:t>7</w:t>
      </w:r>
      <w:r>
        <w:rPr>
          <w:rFonts w:hint="eastAsia" w:ascii="宋体" w:hAnsi="宋体" w:cs="宋体"/>
          <w:color w:val="auto"/>
          <w:highlight w:val="none"/>
        </w:rPr>
        <w:t>）残疾人福利性单位声明函</w:t>
      </w:r>
    </w:p>
    <w:p w14:paraId="3DEE88C9">
      <w:pPr>
        <w:autoSpaceDE w:val="0"/>
        <w:autoSpaceDN w:val="0"/>
        <w:spacing w:line="360" w:lineRule="auto"/>
        <w:ind w:firstLine="42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18</w:t>
      </w:r>
      <w:r>
        <w:rPr>
          <w:rFonts w:hint="eastAsia" w:ascii="宋体" w:hAnsi="宋体" w:cs="宋体"/>
          <w:color w:val="auto"/>
          <w:kern w:val="0"/>
          <w:highlight w:val="none"/>
          <w:lang w:val="zh-CN"/>
        </w:rPr>
        <w:t>）供应商认为在其他方面有必要说明的事项</w:t>
      </w:r>
    </w:p>
    <w:p w14:paraId="603AADE3">
      <w:pPr>
        <w:autoSpaceDE w:val="0"/>
        <w:autoSpaceDN w:val="0"/>
        <w:spacing w:line="360" w:lineRule="auto"/>
        <w:ind w:firstLine="420" w:firstLineChars="200"/>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（19）最终报价表</w:t>
      </w:r>
    </w:p>
    <w:p w14:paraId="2D2FFAD1">
      <w:pPr>
        <w:autoSpaceDE w:val="0"/>
        <w:autoSpaceDN w:val="0"/>
        <w:spacing w:line="360" w:lineRule="auto"/>
        <w:ind w:firstLine="525" w:firstLineChars="250"/>
        <w:rPr>
          <w:rFonts w:ascii="宋体" w:cs="宋体"/>
          <w:color w:val="auto"/>
          <w:kern w:val="0"/>
          <w:highlight w:val="none"/>
          <w:lang w:val="zh-CN"/>
        </w:rPr>
      </w:pPr>
      <w:r>
        <w:rPr>
          <w:rFonts w:hint="eastAsia" w:ascii="宋体" w:hAnsi="宋体" w:cs="宋体"/>
          <w:color w:val="auto"/>
          <w:kern w:val="0"/>
          <w:highlight w:val="none"/>
          <w:lang w:val="zh-CN"/>
        </w:rPr>
        <w:t>注：投标人须按上述内容、顺序和格式编制磋商响应文件，并按要求编制目录、页码，并保证所提供的全部资料真实可信，自愿承担相应责任。</w:t>
      </w:r>
    </w:p>
    <w:bookmarkEnd w:id="63"/>
    <w:bookmarkEnd w:id="64"/>
    <w:bookmarkEnd w:id="65"/>
    <w:p w14:paraId="4740C042">
      <w:pPr>
        <w:widowControl/>
        <w:spacing w:before="100" w:beforeAutospacing="1" w:after="100" w:afterAutospacing="1"/>
        <w:ind w:firstLine="542"/>
        <w:jc w:val="left"/>
        <w:outlineLvl w:val="2"/>
        <w:rPr>
          <w:rFonts w:ascii="宋体" w:cs="宋体"/>
          <w:b/>
          <w:bCs/>
          <w:color w:val="auto"/>
          <w:kern w:val="0"/>
          <w:sz w:val="27"/>
          <w:szCs w:val="27"/>
          <w:highlight w:val="none"/>
        </w:rPr>
      </w:pPr>
      <w:bookmarkStart w:id="66" w:name="_Toc9679"/>
      <w:bookmarkStart w:id="67" w:name="_Toc29367"/>
      <w:bookmarkStart w:id="68" w:name="_Toc496626208"/>
      <w:bookmarkStart w:id="69" w:name="_Toc412617730"/>
      <w:bookmarkStart w:id="70" w:name="_Toc371090029"/>
      <w:bookmarkStart w:id="71" w:name="_Toc376936748"/>
      <w:r>
        <w:rPr>
          <w:rFonts w:ascii="宋体" w:hAnsi="宋体" w:cs="宋体"/>
          <w:b/>
          <w:bCs/>
          <w:color w:val="auto"/>
          <w:kern w:val="0"/>
          <w:sz w:val="27"/>
          <w:szCs w:val="27"/>
          <w:highlight w:val="none"/>
        </w:rPr>
        <w:t>12.</w:t>
      </w:r>
      <w:bookmarkEnd w:id="66"/>
      <w:r>
        <w:rPr>
          <w:rFonts w:hint="eastAsia" w:ascii="宋体" w:hAnsi="宋体" w:cs="宋体"/>
          <w:b/>
          <w:bCs/>
          <w:color w:val="auto"/>
          <w:kern w:val="0"/>
          <w:sz w:val="27"/>
          <w:szCs w:val="27"/>
          <w:highlight w:val="none"/>
        </w:rPr>
        <w:t>响应文件编制要求</w:t>
      </w:r>
      <w:bookmarkEnd w:id="67"/>
    </w:p>
    <w:p w14:paraId="77353939">
      <w:pPr>
        <w:pStyle w:val="10"/>
        <w:ind w:firstLine="480"/>
        <w:rPr>
          <w:rFonts w:hAnsi="宋体"/>
          <w:color w:val="auto"/>
          <w:highlight w:val="none"/>
        </w:rPr>
      </w:pPr>
      <w:r>
        <w:rPr>
          <w:rFonts w:hint="eastAsia" w:hAnsi="宋体"/>
          <w:color w:val="auto"/>
          <w:highlight w:val="none"/>
        </w:rPr>
        <w:t>12.1磋商响应文件格式及编制要求：详见第一部分投标人须知前附表“磋商响应文件格式及编制要求”。</w:t>
      </w:r>
    </w:p>
    <w:p w14:paraId="31A6D502">
      <w:pPr>
        <w:pStyle w:val="10"/>
        <w:ind w:firstLine="480"/>
        <w:rPr>
          <w:rFonts w:hAnsi="宋体"/>
          <w:color w:val="auto"/>
          <w:highlight w:val="none"/>
        </w:rPr>
      </w:pPr>
      <w:r>
        <w:rPr>
          <w:rFonts w:hint="eastAsia" w:hAnsi="宋体"/>
          <w:color w:val="auto"/>
          <w:highlight w:val="none"/>
        </w:rPr>
        <w:t>12.2 供应商须在“法定代表人授权书”中提供被授权人（委托代理人）准确的联系方式。</w:t>
      </w:r>
    </w:p>
    <w:p w14:paraId="35C8A629">
      <w:pPr>
        <w:widowControl/>
        <w:spacing w:beforeLines="200" w:afterLines="200"/>
        <w:jc w:val="center"/>
        <w:outlineLvl w:val="1"/>
        <w:rPr>
          <w:rFonts w:ascii="宋体"/>
          <w:b/>
          <w:bCs/>
          <w:color w:val="auto"/>
          <w:kern w:val="0"/>
          <w:sz w:val="36"/>
          <w:szCs w:val="36"/>
          <w:highlight w:val="none"/>
        </w:rPr>
      </w:pPr>
      <w:bookmarkStart w:id="72" w:name="_Toc28443"/>
      <w:r>
        <w:rPr>
          <w:rFonts w:hint="eastAsia" w:ascii="宋体" w:hAnsi="宋体"/>
          <w:b/>
          <w:bCs/>
          <w:color w:val="auto"/>
          <w:kern w:val="0"/>
          <w:sz w:val="36"/>
          <w:szCs w:val="36"/>
          <w:highlight w:val="none"/>
        </w:rPr>
        <w:t>四、磋商响应文件的递交</w:t>
      </w:r>
      <w:bookmarkEnd w:id="68"/>
      <w:bookmarkEnd w:id="69"/>
      <w:bookmarkEnd w:id="72"/>
    </w:p>
    <w:bookmarkEnd w:id="70"/>
    <w:bookmarkEnd w:id="71"/>
    <w:p w14:paraId="0B3791D2">
      <w:pPr>
        <w:widowControl/>
        <w:spacing w:before="100" w:beforeAutospacing="1" w:after="100" w:afterAutospacing="1"/>
        <w:ind w:firstLine="542"/>
        <w:jc w:val="left"/>
        <w:outlineLvl w:val="2"/>
        <w:rPr>
          <w:rFonts w:ascii="宋体" w:cs="宋体"/>
          <w:b/>
          <w:bCs/>
          <w:color w:val="auto"/>
          <w:kern w:val="0"/>
          <w:sz w:val="27"/>
          <w:szCs w:val="27"/>
          <w:highlight w:val="none"/>
        </w:rPr>
      </w:pPr>
      <w:bookmarkStart w:id="73" w:name="_Toc27650"/>
      <w:bookmarkStart w:id="74" w:name="_Toc373392582"/>
      <w:bookmarkStart w:id="75" w:name="_Toc12087"/>
      <w:bookmarkStart w:id="76" w:name="_Toc412617731"/>
      <w:bookmarkStart w:id="77" w:name="_Toc325726016"/>
      <w:bookmarkStart w:id="78" w:name="_Toc412617732"/>
      <w:bookmarkStart w:id="79" w:name="_Toc325726017"/>
      <w:bookmarkStart w:id="80" w:name="_Toc373392583"/>
      <w:bookmarkStart w:id="81" w:name="_Toc496626210"/>
      <w:bookmarkStart w:id="82" w:name="_Toc376936749"/>
      <w:bookmarkStart w:id="83" w:name="_Toc371090030"/>
      <w:r>
        <w:rPr>
          <w:rFonts w:ascii="宋体" w:hAnsi="宋体" w:cs="宋体"/>
          <w:b/>
          <w:bCs/>
          <w:color w:val="auto"/>
          <w:kern w:val="0"/>
          <w:sz w:val="27"/>
          <w:szCs w:val="27"/>
          <w:highlight w:val="none"/>
        </w:rPr>
        <w:t>13.</w:t>
      </w:r>
      <w:r>
        <w:rPr>
          <w:rFonts w:hint="eastAsia" w:ascii="宋体" w:hAnsi="宋体" w:cs="宋体"/>
          <w:b/>
          <w:bCs/>
          <w:color w:val="auto"/>
          <w:kern w:val="0"/>
          <w:sz w:val="27"/>
          <w:szCs w:val="27"/>
          <w:highlight w:val="none"/>
        </w:rPr>
        <w:t>响应文件的密封和标记</w:t>
      </w:r>
      <w:bookmarkEnd w:id="73"/>
      <w:bookmarkEnd w:id="74"/>
      <w:bookmarkEnd w:id="75"/>
      <w:bookmarkEnd w:id="76"/>
      <w:bookmarkEnd w:id="77"/>
    </w:p>
    <w:p w14:paraId="1B3D8A4F">
      <w:pPr>
        <w:pStyle w:val="10"/>
        <w:ind w:firstLine="480"/>
        <w:rPr>
          <w:rFonts w:hAnsi="宋体"/>
          <w:color w:val="auto"/>
          <w:highlight w:val="none"/>
        </w:rPr>
      </w:pPr>
      <w:r>
        <w:rPr>
          <w:rFonts w:hint="eastAsia" w:hAnsi="宋体"/>
          <w:color w:val="auto"/>
          <w:highlight w:val="none"/>
        </w:rPr>
        <w:t>13.1磋商响应文件根据磋商文件和线上响应文件格式进行编制，并根据要求进行签字盖章。</w:t>
      </w:r>
    </w:p>
    <w:p w14:paraId="4E309473">
      <w:pPr>
        <w:widowControl/>
        <w:spacing w:before="100" w:beforeAutospacing="1" w:after="100" w:afterAutospacing="1"/>
        <w:ind w:firstLine="542"/>
        <w:jc w:val="left"/>
        <w:outlineLvl w:val="2"/>
        <w:rPr>
          <w:rFonts w:ascii="宋体"/>
          <w:b/>
          <w:bCs/>
          <w:color w:val="auto"/>
          <w:kern w:val="0"/>
          <w:sz w:val="27"/>
          <w:szCs w:val="27"/>
          <w:highlight w:val="none"/>
        </w:rPr>
      </w:pPr>
      <w:bookmarkStart w:id="84" w:name="_Toc2311"/>
      <w:r>
        <w:rPr>
          <w:rFonts w:ascii="宋体" w:hAnsi="宋体"/>
          <w:b/>
          <w:bCs/>
          <w:color w:val="auto"/>
          <w:kern w:val="0"/>
          <w:sz w:val="27"/>
          <w:szCs w:val="27"/>
          <w:highlight w:val="none"/>
        </w:rPr>
        <w:t>14.</w:t>
      </w:r>
      <w:r>
        <w:rPr>
          <w:rFonts w:hint="eastAsia" w:ascii="宋体" w:hAnsi="宋体"/>
          <w:b/>
          <w:bCs/>
          <w:color w:val="auto"/>
          <w:kern w:val="0"/>
          <w:sz w:val="27"/>
          <w:szCs w:val="27"/>
          <w:highlight w:val="none"/>
        </w:rPr>
        <w:t>递交磋商响应文件</w:t>
      </w:r>
      <w:bookmarkEnd w:id="78"/>
      <w:bookmarkEnd w:id="79"/>
      <w:bookmarkEnd w:id="80"/>
      <w:r>
        <w:rPr>
          <w:rFonts w:hint="eastAsia" w:ascii="宋体" w:hAnsi="宋体"/>
          <w:b/>
          <w:bCs/>
          <w:color w:val="auto"/>
          <w:kern w:val="0"/>
          <w:sz w:val="27"/>
          <w:szCs w:val="27"/>
          <w:highlight w:val="none"/>
        </w:rPr>
        <w:t>程序</w:t>
      </w:r>
      <w:bookmarkEnd w:id="81"/>
      <w:bookmarkEnd w:id="84"/>
    </w:p>
    <w:bookmarkEnd w:id="82"/>
    <w:bookmarkEnd w:id="83"/>
    <w:p w14:paraId="0526556D">
      <w:pPr>
        <w:pStyle w:val="10"/>
        <w:spacing w:line="360" w:lineRule="auto"/>
        <w:ind w:firstLine="480"/>
        <w:rPr>
          <w:rFonts w:hAnsi="宋体"/>
          <w:color w:val="auto"/>
          <w:highlight w:val="none"/>
        </w:rPr>
      </w:pPr>
      <w:bookmarkStart w:id="85" w:name="_Toc325726019"/>
      <w:bookmarkStart w:id="86" w:name="_Toc376936750"/>
      <w:bookmarkStart w:id="87" w:name="_Toc496626211"/>
      <w:r>
        <w:rPr>
          <w:rFonts w:hAnsi="宋体"/>
          <w:color w:val="auto"/>
          <w:highlight w:val="none"/>
        </w:rPr>
        <w:t>14.1</w:t>
      </w:r>
      <w:r>
        <w:rPr>
          <w:rFonts w:hint="eastAsia" w:hAnsi="宋体"/>
          <w:color w:val="auto"/>
          <w:highlight w:val="none"/>
        </w:rPr>
        <w:t>递交磋商响应文件程序：详见第一部分投标人须知前附表“递交磋商响应文件程序”。</w:t>
      </w:r>
    </w:p>
    <w:p w14:paraId="7F21A7C3">
      <w:pPr>
        <w:pStyle w:val="10"/>
        <w:spacing w:line="360" w:lineRule="auto"/>
        <w:ind w:firstLine="480"/>
        <w:rPr>
          <w:rFonts w:hAnsi="宋体"/>
          <w:color w:val="auto"/>
          <w:highlight w:val="none"/>
        </w:rPr>
      </w:pPr>
      <w:r>
        <w:rPr>
          <w:rFonts w:hAnsi="宋体"/>
          <w:color w:val="auto"/>
          <w:highlight w:val="none"/>
        </w:rPr>
        <w:t>14.2</w:t>
      </w:r>
      <w:r>
        <w:rPr>
          <w:rFonts w:hint="eastAsia" w:hAnsi="宋体"/>
          <w:color w:val="auto"/>
          <w:highlight w:val="none"/>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14:paraId="5BAEF195">
      <w:pPr>
        <w:pStyle w:val="10"/>
        <w:spacing w:line="360" w:lineRule="auto"/>
        <w:ind w:firstLine="480"/>
        <w:rPr>
          <w:rFonts w:hAnsi="宋体"/>
          <w:color w:val="auto"/>
          <w:highlight w:val="none"/>
        </w:rPr>
      </w:pPr>
      <w:r>
        <w:rPr>
          <w:rFonts w:hAnsi="宋体"/>
          <w:color w:val="auto"/>
          <w:highlight w:val="none"/>
        </w:rPr>
        <w:t>14.3</w:t>
      </w:r>
      <w:r>
        <w:rPr>
          <w:rFonts w:hint="eastAsia" w:hAnsi="宋体"/>
          <w:color w:val="auto"/>
          <w:highlight w:val="none"/>
        </w:rPr>
        <w:t>供应商以电报、电话、传真形式递交磋商响应文件的，采购代理机构概不接受。</w:t>
      </w:r>
    </w:p>
    <w:p w14:paraId="53544CF0">
      <w:pPr>
        <w:widowControl/>
        <w:spacing w:beforeLines="200" w:afterLines="200"/>
        <w:jc w:val="center"/>
        <w:outlineLvl w:val="1"/>
        <w:rPr>
          <w:rFonts w:ascii="宋体"/>
          <w:b/>
          <w:bCs/>
          <w:color w:val="auto"/>
          <w:kern w:val="0"/>
          <w:sz w:val="36"/>
          <w:szCs w:val="36"/>
          <w:highlight w:val="none"/>
        </w:rPr>
      </w:pPr>
      <w:bookmarkStart w:id="88" w:name="_Toc30968"/>
      <w:r>
        <w:rPr>
          <w:rFonts w:hint="eastAsia" w:ascii="宋体" w:hAnsi="宋体"/>
          <w:b/>
          <w:bCs/>
          <w:color w:val="auto"/>
          <w:kern w:val="0"/>
          <w:sz w:val="36"/>
          <w:szCs w:val="36"/>
          <w:highlight w:val="none"/>
        </w:rPr>
        <w:t>五、</w:t>
      </w:r>
      <w:bookmarkEnd w:id="85"/>
      <w:bookmarkEnd w:id="86"/>
      <w:r>
        <w:rPr>
          <w:rFonts w:hint="eastAsia" w:ascii="宋体" w:hAnsi="宋体"/>
          <w:b/>
          <w:bCs/>
          <w:color w:val="auto"/>
          <w:kern w:val="0"/>
          <w:sz w:val="36"/>
          <w:szCs w:val="36"/>
          <w:highlight w:val="none"/>
        </w:rPr>
        <w:t>资格审查程序及方法</w:t>
      </w:r>
      <w:bookmarkEnd w:id="87"/>
      <w:bookmarkEnd w:id="88"/>
    </w:p>
    <w:p w14:paraId="2BBD7717">
      <w:pPr>
        <w:widowControl/>
        <w:spacing w:before="100" w:beforeAutospacing="1" w:after="100" w:afterAutospacing="1"/>
        <w:ind w:firstLine="542"/>
        <w:jc w:val="left"/>
        <w:outlineLvl w:val="2"/>
        <w:rPr>
          <w:rFonts w:ascii="宋体"/>
          <w:b/>
          <w:bCs/>
          <w:color w:val="auto"/>
          <w:kern w:val="0"/>
          <w:sz w:val="27"/>
          <w:szCs w:val="27"/>
          <w:highlight w:val="none"/>
        </w:rPr>
      </w:pPr>
      <w:bookmarkStart w:id="89" w:name="_Toc496189551"/>
      <w:bookmarkStart w:id="90" w:name="_Toc3480"/>
      <w:bookmarkStart w:id="91" w:name="_Toc496004007"/>
      <w:bookmarkStart w:id="92" w:name="_Toc496626212"/>
      <w:r>
        <w:rPr>
          <w:rFonts w:ascii="宋体" w:hAnsi="宋体"/>
          <w:b/>
          <w:bCs/>
          <w:color w:val="auto"/>
          <w:kern w:val="0"/>
          <w:sz w:val="27"/>
          <w:szCs w:val="27"/>
          <w:highlight w:val="none"/>
        </w:rPr>
        <w:t xml:space="preserve">15. </w:t>
      </w:r>
      <w:r>
        <w:rPr>
          <w:rFonts w:hint="eastAsia" w:ascii="宋体" w:hAnsi="宋体"/>
          <w:b/>
          <w:bCs/>
          <w:color w:val="auto"/>
          <w:kern w:val="0"/>
          <w:sz w:val="27"/>
          <w:szCs w:val="27"/>
          <w:highlight w:val="none"/>
        </w:rPr>
        <w:t>资格审查程序</w:t>
      </w:r>
      <w:bookmarkEnd w:id="89"/>
      <w:bookmarkEnd w:id="90"/>
      <w:bookmarkEnd w:id="91"/>
      <w:bookmarkEnd w:id="92"/>
    </w:p>
    <w:p w14:paraId="16113682">
      <w:pPr>
        <w:ind w:firstLine="480"/>
        <w:rPr>
          <w:rFonts w:ascii="宋体"/>
          <w:color w:val="auto"/>
          <w:highlight w:val="none"/>
        </w:rPr>
      </w:pPr>
      <w:r>
        <w:rPr>
          <w:rFonts w:ascii="宋体" w:hAnsi="宋体"/>
          <w:color w:val="auto"/>
          <w:highlight w:val="none"/>
        </w:rPr>
        <w:t>15.1</w:t>
      </w:r>
      <w:r>
        <w:rPr>
          <w:rFonts w:hint="eastAsia" w:ascii="宋体" w:hAnsi="宋体" w:cs="Arial"/>
          <w:color w:val="auto"/>
          <w:kern w:val="0"/>
          <w:highlight w:val="none"/>
        </w:rPr>
        <w:t>递交首次磋商响应文件截止时间后</w:t>
      </w:r>
      <w:r>
        <w:rPr>
          <w:rFonts w:hint="eastAsia" w:ascii="宋体" w:hAnsi="宋体"/>
          <w:color w:val="auto"/>
          <w:highlight w:val="none"/>
        </w:rPr>
        <w:t>，由磋商小组依法对供应商的资格进行审查。</w:t>
      </w:r>
    </w:p>
    <w:p w14:paraId="089B8B87">
      <w:pPr>
        <w:ind w:firstLine="480"/>
        <w:rPr>
          <w:rFonts w:ascii="宋体"/>
          <w:color w:val="auto"/>
          <w:highlight w:val="none"/>
        </w:rPr>
      </w:pPr>
      <w:r>
        <w:rPr>
          <w:rFonts w:ascii="宋体" w:hAnsi="宋体"/>
          <w:color w:val="auto"/>
          <w:highlight w:val="none"/>
        </w:rPr>
        <w:t xml:space="preserve">15.2 </w:t>
      </w:r>
      <w:r>
        <w:rPr>
          <w:rFonts w:hint="eastAsia" w:ascii="宋体" w:hAnsi="宋体"/>
          <w:color w:val="auto"/>
          <w:highlight w:val="none"/>
        </w:rPr>
        <w:t>供应商数量不满足相关规定的，不得评审。</w:t>
      </w:r>
    </w:p>
    <w:p w14:paraId="4C661977">
      <w:pPr>
        <w:widowControl/>
        <w:spacing w:before="100" w:beforeAutospacing="1" w:after="100" w:afterAutospacing="1"/>
        <w:ind w:firstLine="542"/>
        <w:jc w:val="left"/>
        <w:outlineLvl w:val="2"/>
        <w:rPr>
          <w:rFonts w:ascii="宋体"/>
          <w:b/>
          <w:bCs/>
          <w:color w:val="auto"/>
          <w:kern w:val="0"/>
          <w:sz w:val="27"/>
          <w:szCs w:val="27"/>
          <w:highlight w:val="none"/>
        </w:rPr>
      </w:pPr>
      <w:bookmarkStart w:id="93" w:name="_Toc496004008"/>
      <w:bookmarkStart w:id="94" w:name="_Toc13843"/>
      <w:bookmarkStart w:id="95" w:name="_Toc496189552"/>
      <w:bookmarkStart w:id="96" w:name="_Toc496626213"/>
      <w:r>
        <w:rPr>
          <w:rFonts w:ascii="宋体" w:hAnsi="宋体"/>
          <w:b/>
          <w:bCs/>
          <w:color w:val="auto"/>
          <w:kern w:val="0"/>
          <w:sz w:val="27"/>
          <w:szCs w:val="27"/>
          <w:highlight w:val="none"/>
        </w:rPr>
        <w:t>16.</w:t>
      </w:r>
      <w:r>
        <w:rPr>
          <w:rFonts w:hint="eastAsia" w:ascii="宋体" w:hAnsi="宋体"/>
          <w:b/>
          <w:bCs/>
          <w:color w:val="auto"/>
          <w:kern w:val="0"/>
          <w:sz w:val="27"/>
          <w:szCs w:val="27"/>
          <w:highlight w:val="none"/>
        </w:rPr>
        <w:t>资格审查不通过的情形</w:t>
      </w:r>
      <w:bookmarkEnd w:id="93"/>
      <w:bookmarkEnd w:id="94"/>
      <w:bookmarkEnd w:id="95"/>
      <w:bookmarkEnd w:id="96"/>
    </w:p>
    <w:p w14:paraId="5956AB54">
      <w:pPr>
        <w:spacing w:line="360" w:lineRule="auto"/>
        <w:ind w:firstLine="480"/>
        <w:rPr>
          <w:rFonts w:ascii="宋体"/>
          <w:color w:val="auto"/>
          <w:highlight w:val="none"/>
        </w:rPr>
      </w:pPr>
      <w:r>
        <w:rPr>
          <w:rFonts w:hint="eastAsia" w:ascii="宋体" w:hAnsi="宋体"/>
          <w:color w:val="auto"/>
          <w:highlight w:val="none"/>
        </w:rPr>
        <w:t>资格审查时，供应商存在下列情况之一的，按无效投标处理：</w:t>
      </w:r>
    </w:p>
    <w:p w14:paraId="371E34EA">
      <w:pPr>
        <w:spacing w:line="360" w:lineRule="auto"/>
        <w:ind w:firstLine="480"/>
        <w:rPr>
          <w:rFonts w:ascii="宋体"/>
          <w:color w:val="auto"/>
          <w:highlight w:val="none"/>
        </w:rPr>
      </w:pPr>
      <w:r>
        <w:rPr>
          <w:rFonts w:ascii="宋体" w:hAnsi="宋体"/>
          <w:color w:val="auto"/>
          <w:highlight w:val="none"/>
        </w:rPr>
        <w:t xml:space="preserve">16.1 </w:t>
      </w:r>
      <w:r>
        <w:rPr>
          <w:rFonts w:hint="eastAsia" w:ascii="宋体" w:hAnsi="宋体"/>
          <w:color w:val="auto"/>
          <w:highlight w:val="none"/>
        </w:rPr>
        <w:t>不符合磋商文件第一部分投标人须知前附表“供应商资格条件”的；</w:t>
      </w:r>
    </w:p>
    <w:p w14:paraId="15D7279A">
      <w:pPr>
        <w:spacing w:line="360" w:lineRule="auto"/>
        <w:ind w:firstLine="480"/>
        <w:rPr>
          <w:rFonts w:ascii="宋体"/>
          <w:color w:val="auto"/>
          <w:highlight w:val="none"/>
        </w:rPr>
      </w:pPr>
      <w:r>
        <w:rPr>
          <w:rFonts w:ascii="宋体" w:hAnsi="宋体"/>
          <w:color w:val="auto"/>
          <w:highlight w:val="none"/>
        </w:rPr>
        <w:t>16.</w:t>
      </w:r>
      <w:r>
        <w:rPr>
          <w:rFonts w:hint="eastAsia" w:ascii="宋体" w:hAnsi="宋体"/>
          <w:color w:val="auto"/>
          <w:highlight w:val="none"/>
          <w:lang w:val="en-US" w:eastAsia="zh-CN"/>
        </w:rPr>
        <w:t>2</w:t>
      </w:r>
      <w:r>
        <w:rPr>
          <w:rFonts w:ascii="宋体" w:hAnsi="宋体"/>
          <w:color w:val="auto"/>
          <w:highlight w:val="none"/>
        </w:rPr>
        <w:t xml:space="preserve"> </w:t>
      </w:r>
      <w:r>
        <w:rPr>
          <w:rFonts w:hint="eastAsia" w:ascii="宋体" w:hAnsi="宋体"/>
          <w:color w:val="auto"/>
          <w:highlight w:val="none"/>
        </w:rPr>
        <w:t>未按第</w:t>
      </w:r>
      <w:r>
        <w:rPr>
          <w:rFonts w:ascii="宋体" w:hAnsi="宋体"/>
          <w:color w:val="auto"/>
          <w:highlight w:val="none"/>
        </w:rPr>
        <w:t>11.1</w:t>
      </w:r>
      <w:r>
        <w:rPr>
          <w:rFonts w:hint="eastAsia" w:ascii="宋体" w:hAnsi="宋体"/>
          <w:color w:val="auto"/>
          <w:highlight w:val="none"/>
        </w:rPr>
        <w:t>款（</w:t>
      </w:r>
      <w:r>
        <w:rPr>
          <w:rFonts w:ascii="宋体" w:hAnsi="宋体"/>
          <w:color w:val="auto"/>
          <w:highlight w:val="none"/>
        </w:rPr>
        <w:t>1</w:t>
      </w:r>
      <w:r>
        <w:rPr>
          <w:rFonts w:hint="eastAsia" w:ascii="宋体" w:hAnsi="宋体"/>
          <w:color w:val="auto"/>
          <w:highlight w:val="none"/>
        </w:rPr>
        <w:t>）</w:t>
      </w:r>
      <w:r>
        <w:rPr>
          <w:rFonts w:ascii="宋体"/>
          <w:color w:val="auto"/>
          <w:highlight w:val="none"/>
        </w:rPr>
        <w:t>-</w:t>
      </w:r>
      <w:r>
        <w:rPr>
          <w:rFonts w:hint="eastAsia" w:ascii="宋体" w:hAnsi="宋体"/>
          <w:color w:val="auto"/>
          <w:highlight w:val="none"/>
        </w:rPr>
        <w:t>（</w:t>
      </w:r>
      <w:r>
        <w:rPr>
          <w:rFonts w:hint="eastAsia" w:ascii="宋体" w:hAnsi="宋体"/>
          <w:color w:val="auto"/>
          <w:highlight w:val="none"/>
          <w:lang w:val="en-US" w:eastAsia="zh-CN"/>
        </w:rPr>
        <w:t>09</w:t>
      </w:r>
      <w:r>
        <w:rPr>
          <w:rFonts w:hint="eastAsia" w:ascii="宋体" w:hAnsi="宋体"/>
          <w:color w:val="auto"/>
          <w:highlight w:val="none"/>
        </w:rPr>
        <w:t>）要求提供相关资料的；</w:t>
      </w:r>
    </w:p>
    <w:p w14:paraId="3198781D">
      <w:pPr>
        <w:spacing w:line="360" w:lineRule="auto"/>
        <w:ind w:firstLine="480"/>
        <w:rPr>
          <w:rFonts w:ascii="宋体"/>
          <w:color w:val="auto"/>
          <w:highlight w:val="none"/>
        </w:rPr>
      </w:pPr>
      <w:r>
        <w:rPr>
          <w:rFonts w:ascii="宋体" w:hAnsi="宋体"/>
          <w:color w:val="auto"/>
          <w:highlight w:val="none"/>
        </w:rPr>
        <w:t>16.</w:t>
      </w:r>
      <w:r>
        <w:rPr>
          <w:rFonts w:hint="eastAsia" w:ascii="宋体" w:hAnsi="宋体"/>
          <w:color w:val="auto"/>
          <w:highlight w:val="none"/>
          <w:lang w:val="en-US" w:eastAsia="zh-CN"/>
        </w:rPr>
        <w:t>3</w:t>
      </w:r>
      <w:r>
        <w:rPr>
          <w:rFonts w:ascii="宋体" w:hAnsi="宋体"/>
          <w:color w:val="auto"/>
          <w:highlight w:val="none"/>
        </w:rPr>
        <w:t xml:space="preserve"> </w:t>
      </w:r>
      <w:r>
        <w:rPr>
          <w:rFonts w:hint="eastAsia" w:ascii="宋体" w:hAnsi="宋体"/>
          <w:color w:val="auto"/>
          <w:highlight w:val="none"/>
        </w:rPr>
        <w:t>资格审查文件没有按磋商文件规定和要求签字、盖章的；</w:t>
      </w:r>
    </w:p>
    <w:p w14:paraId="798F7319">
      <w:pPr>
        <w:spacing w:line="360" w:lineRule="auto"/>
        <w:ind w:firstLine="480"/>
        <w:rPr>
          <w:rFonts w:ascii="宋体"/>
          <w:color w:val="auto"/>
          <w:highlight w:val="none"/>
        </w:rPr>
      </w:pPr>
      <w:r>
        <w:rPr>
          <w:rFonts w:ascii="宋体" w:hAnsi="宋体"/>
          <w:color w:val="auto"/>
          <w:highlight w:val="none"/>
        </w:rPr>
        <w:t>16.</w:t>
      </w:r>
      <w:r>
        <w:rPr>
          <w:rFonts w:hint="eastAsia" w:ascii="宋体" w:hAnsi="宋体"/>
          <w:color w:val="auto"/>
          <w:highlight w:val="none"/>
          <w:lang w:val="en-US" w:eastAsia="zh-CN"/>
        </w:rPr>
        <w:t>4</w:t>
      </w:r>
      <w:r>
        <w:rPr>
          <w:rFonts w:ascii="宋体" w:hAnsi="宋体"/>
          <w:color w:val="auto"/>
          <w:highlight w:val="none"/>
        </w:rPr>
        <w:t xml:space="preserve"> </w:t>
      </w:r>
      <w:r>
        <w:rPr>
          <w:rFonts w:hint="eastAsia" w:ascii="宋体" w:hAnsi="宋体"/>
          <w:color w:val="auto"/>
          <w:highlight w:val="none"/>
        </w:rPr>
        <w:t>擅自修改磋商文件规定的磋商响应文件格式以及编制要求的。</w:t>
      </w:r>
    </w:p>
    <w:p w14:paraId="214475A9">
      <w:pPr>
        <w:widowControl/>
        <w:spacing w:beforeLines="200" w:afterLines="200"/>
        <w:jc w:val="center"/>
        <w:outlineLvl w:val="1"/>
        <w:rPr>
          <w:rFonts w:ascii="宋体"/>
          <w:b/>
          <w:bCs/>
          <w:color w:val="auto"/>
          <w:kern w:val="0"/>
          <w:sz w:val="36"/>
          <w:szCs w:val="36"/>
          <w:highlight w:val="none"/>
        </w:rPr>
      </w:pPr>
      <w:bookmarkStart w:id="97" w:name="_Toc3709"/>
      <w:bookmarkStart w:id="98" w:name="_Toc376936752"/>
      <w:bookmarkStart w:id="99" w:name="_Toc325726021"/>
      <w:bookmarkStart w:id="100" w:name="_Toc496626214"/>
      <w:r>
        <w:rPr>
          <w:rFonts w:hint="eastAsia" w:ascii="宋体" w:hAnsi="宋体"/>
          <w:b/>
          <w:bCs/>
          <w:color w:val="auto"/>
          <w:kern w:val="0"/>
          <w:sz w:val="36"/>
          <w:szCs w:val="36"/>
          <w:highlight w:val="none"/>
        </w:rPr>
        <w:t>六、磋商程序及方法</w:t>
      </w:r>
      <w:bookmarkEnd w:id="97"/>
      <w:bookmarkEnd w:id="98"/>
      <w:bookmarkEnd w:id="99"/>
      <w:bookmarkEnd w:id="100"/>
    </w:p>
    <w:p w14:paraId="293EFB57">
      <w:pPr>
        <w:widowControl/>
        <w:spacing w:before="100" w:beforeAutospacing="1" w:after="100" w:afterAutospacing="1"/>
        <w:ind w:firstLine="542"/>
        <w:jc w:val="left"/>
        <w:outlineLvl w:val="2"/>
        <w:rPr>
          <w:rFonts w:ascii="宋体"/>
          <w:b/>
          <w:bCs/>
          <w:color w:val="auto"/>
          <w:kern w:val="0"/>
          <w:sz w:val="27"/>
          <w:szCs w:val="27"/>
          <w:highlight w:val="none"/>
        </w:rPr>
      </w:pPr>
      <w:bookmarkStart w:id="101" w:name="_Toc16607"/>
      <w:bookmarkStart w:id="102" w:name="_Toc496626215"/>
      <w:bookmarkStart w:id="103" w:name="_Toc376936753"/>
      <w:bookmarkStart w:id="104" w:name="_Toc325726022"/>
      <w:r>
        <w:rPr>
          <w:rFonts w:ascii="宋体" w:hAnsi="宋体"/>
          <w:b/>
          <w:bCs/>
          <w:color w:val="auto"/>
          <w:kern w:val="0"/>
          <w:sz w:val="27"/>
          <w:szCs w:val="27"/>
          <w:highlight w:val="none"/>
        </w:rPr>
        <w:t>17.</w:t>
      </w:r>
      <w:r>
        <w:rPr>
          <w:rFonts w:hint="eastAsia" w:ascii="宋体" w:hAnsi="宋体"/>
          <w:b/>
          <w:bCs/>
          <w:color w:val="auto"/>
          <w:kern w:val="0"/>
          <w:sz w:val="27"/>
          <w:szCs w:val="27"/>
          <w:highlight w:val="none"/>
        </w:rPr>
        <w:t>磋商小组</w:t>
      </w:r>
      <w:bookmarkEnd w:id="101"/>
      <w:bookmarkEnd w:id="102"/>
      <w:bookmarkEnd w:id="103"/>
      <w:bookmarkEnd w:id="104"/>
    </w:p>
    <w:p w14:paraId="248AC346">
      <w:pPr>
        <w:spacing w:line="360" w:lineRule="auto"/>
        <w:ind w:firstLine="480"/>
        <w:jc w:val="left"/>
        <w:rPr>
          <w:rFonts w:ascii="宋体"/>
          <w:color w:val="auto"/>
          <w:highlight w:val="none"/>
        </w:rPr>
      </w:pPr>
      <w:r>
        <w:rPr>
          <w:rFonts w:ascii="宋体" w:hAnsi="宋体"/>
          <w:color w:val="auto"/>
          <w:highlight w:val="none"/>
        </w:rPr>
        <w:t xml:space="preserve">17.1 </w:t>
      </w:r>
      <w:r>
        <w:rPr>
          <w:rFonts w:hint="eastAsia" w:ascii="宋体" w:hAnsi="宋体"/>
          <w:color w:val="auto"/>
          <w:highlight w:val="none"/>
        </w:rPr>
        <w:t>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036C8FE1">
      <w:pPr>
        <w:spacing w:line="360" w:lineRule="auto"/>
        <w:ind w:firstLine="480"/>
        <w:jc w:val="left"/>
        <w:rPr>
          <w:rFonts w:ascii="宋体"/>
          <w:color w:val="auto"/>
          <w:highlight w:val="none"/>
        </w:rPr>
      </w:pPr>
      <w:r>
        <w:rPr>
          <w:rFonts w:ascii="宋体" w:hAnsi="宋体"/>
          <w:color w:val="auto"/>
          <w:highlight w:val="none"/>
        </w:rPr>
        <w:t>17.2</w:t>
      </w:r>
      <w:r>
        <w:rPr>
          <w:rFonts w:hint="eastAsia" w:ascii="宋体" w:hAnsi="宋体"/>
          <w:color w:val="auto"/>
          <w:highlight w:val="none"/>
        </w:rPr>
        <w:t>磋商由采购代理机构负责组织，具体磋商事务由依法组建的磋商小组负责，并独立履行下列职责：</w:t>
      </w:r>
    </w:p>
    <w:p w14:paraId="372AE3F6">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）审查通过资格条件供应商的磋商响应文件，并作出评价；</w:t>
      </w:r>
    </w:p>
    <w:p w14:paraId="0FFD88CD">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）要求供应商对解释或澄清其磋商响应文件；</w:t>
      </w:r>
    </w:p>
    <w:p w14:paraId="06D62F02">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）推荐预成交候选供应商；</w:t>
      </w:r>
    </w:p>
    <w:p w14:paraId="0ED7C0D8">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）对非法干预评标工作的人员和机构进行举报或投诉。</w:t>
      </w:r>
    </w:p>
    <w:p w14:paraId="2F0CE084">
      <w:pPr>
        <w:spacing w:line="360" w:lineRule="auto"/>
        <w:ind w:firstLine="480"/>
        <w:jc w:val="left"/>
        <w:rPr>
          <w:rFonts w:ascii="宋体"/>
          <w:color w:val="auto"/>
          <w:highlight w:val="none"/>
        </w:rPr>
      </w:pPr>
      <w:r>
        <w:rPr>
          <w:rFonts w:ascii="宋体" w:hAnsi="宋体"/>
          <w:color w:val="auto"/>
          <w:highlight w:val="none"/>
        </w:rPr>
        <w:t>17.3</w:t>
      </w:r>
      <w:r>
        <w:rPr>
          <w:rFonts w:hint="eastAsia" w:ascii="宋体" w:hAnsi="宋体"/>
          <w:color w:val="auto"/>
          <w:highlight w:val="none"/>
        </w:rPr>
        <w:t>磋商小组应遵守并履行下列义务：</w:t>
      </w:r>
    </w:p>
    <w:p w14:paraId="743E248E">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）遵纪守法，客观、公正、廉洁地履行职责；</w:t>
      </w:r>
    </w:p>
    <w:p w14:paraId="41818D98">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）按照磋商文件规定的评审方法和评审标准进行评审，对评审意见承担磋商小组成员责任；</w:t>
      </w:r>
    </w:p>
    <w:p w14:paraId="36616DC6">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）对磋商响应文件、磋商情况和磋商中获悉的商业秘密保密；</w:t>
      </w:r>
    </w:p>
    <w:p w14:paraId="20EB8203">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）参与磋商报告的起草；</w:t>
      </w:r>
    </w:p>
    <w:p w14:paraId="59297C54">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）解答供应商及有关方面的质疑；</w:t>
      </w:r>
    </w:p>
    <w:p w14:paraId="6032942E">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）配合纪检部门进行投诉处理工作。</w:t>
      </w:r>
    </w:p>
    <w:p w14:paraId="604B0922">
      <w:pPr>
        <w:spacing w:line="360" w:lineRule="auto"/>
        <w:ind w:firstLine="480"/>
        <w:jc w:val="left"/>
        <w:rPr>
          <w:rFonts w:ascii="宋体"/>
          <w:color w:val="auto"/>
          <w:highlight w:val="none"/>
        </w:rPr>
      </w:pPr>
      <w:r>
        <w:rPr>
          <w:rFonts w:ascii="宋体" w:hAnsi="宋体"/>
          <w:color w:val="auto"/>
          <w:highlight w:val="none"/>
        </w:rPr>
        <w:t>17.4</w:t>
      </w:r>
      <w:r>
        <w:rPr>
          <w:rFonts w:hint="eastAsia" w:ascii="宋体" w:hAnsi="宋体"/>
          <w:color w:val="auto"/>
          <w:highlight w:val="none"/>
        </w:rPr>
        <w:t>磋商工作由采购代理机构组织，采购人、采购监管、纪检监察等有关方面代表可根据采购项目的具体情况列席。</w:t>
      </w:r>
    </w:p>
    <w:p w14:paraId="2A91C511">
      <w:pPr>
        <w:spacing w:line="360" w:lineRule="auto"/>
        <w:ind w:firstLine="480"/>
        <w:jc w:val="left"/>
        <w:rPr>
          <w:rFonts w:ascii="宋体"/>
          <w:color w:val="auto"/>
          <w:highlight w:val="none"/>
        </w:rPr>
      </w:pPr>
      <w:r>
        <w:rPr>
          <w:rFonts w:ascii="宋体" w:hAnsi="宋体"/>
          <w:color w:val="auto"/>
          <w:highlight w:val="none"/>
        </w:rPr>
        <w:t>17.5</w:t>
      </w:r>
      <w:r>
        <w:rPr>
          <w:rFonts w:hint="eastAsia" w:ascii="宋体" w:hAnsi="宋体"/>
          <w:color w:val="auto"/>
          <w:highlight w:val="none"/>
        </w:rPr>
        <w:t>磋商工作在有关部门的监督和严格保密的情况下依法进行，任何单位和个人不得非法干预、影响磋商工作和磋商结果。</w:t>
      </w:r>
    </w:p>
    <w:p w14:paraId="3ED9ED4B">
      <w:pPr>
        <w:spacing w:line="360" w:lineRule="auto"/>
        <w:ind w:firstLine="480"/>
        <w:jc w:val="left"/>
        <w:rPr>
          <w:rFonts w:ascii="宋体"/>
          <w:color w:val="auto"/>
          <w:highlight w:val="none"/>
        </w:rPr>
      </w:pPr>
      <w:r>
        <w:rPr>
          <w:rFonts w:ascii="宋体" w:hAnsi="宋体"/>
          <w:color w:val="auto"/>
          <w:highlight w:val="none"/>
        </w:rPr>
        <w:t>17.6</w:t>
      </w:r>
      <w:r>
        <w:rPr>
          <w:rFonts w:hint="eastAsia" w:ascii="宋体" w:hAnsi="宋体"/>
          <w:color w:val="auto"/>
          <w:highlight w:val="none"/>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5A2FE99">
      <w:pPr>
        <w:widowControl/>
        <w:spacing w:before="100" w:beforeAutospacing="1" w:after="100" w:afterAutospacing="1"/>
        <w:ind w:firstLine="542"/>
        <w:jc w:val="left"/>
        <w:outlineLvl w:val="2"/>
        <w:rPr>
          <w:rFonts w:ascii="宋体"/>
          <w:b/>
          <w:bCs/>
          <w:color w:val="auto"/>
          <w:kern w:val="0"/>
          <w:sz w:val="27"/>
          <w:szCs w:val="27"/>
          <w:highlight w:val="none"/>
        </w:rPr>
      </w:pPr>
      <w:bookmarkStart w:id="105" w:name="_Toc325726023"/>
      <w:bookmarkStart w:id="106" w:name="_Toc9033"/>
      <w:bookmarkStart w:id="107" w:name="_Toc376936754"/>
      <w:bookmarkStart w:id="108" w:name="_Toc496626216"/>
      <w:r>
        <w:rPr>
          <w:rFonts w:ascii="宋体" w:hAnsi="宋体"/>
          <w:b/>
          <w:bCs/>
          <w:color w:val="auto"/>
          <w:kern w:val="0"/>
          <w:sz w:val="27"/>
          <w:szCs w:val="27"/>
          <w:highlight w:val="none"/>
        </w:rPr>
        <w:t>18.</w:t>
      </w:r>
      <w:r>
        <w:rPr>
          <w:rFonts w:hint="eastAsia" w:ascii="宋体" w:hAnsi="宋体"/>
          <w:b/>
          <w:bCs/>
          <w:color w:val="auto"/>
          <w:kern w:val="0"/>
          <w:sz w:val="27"/>
          <w:szCs w:val="27"/>
          <w:highlight w:val="none"/>
        </w:rPr>
        <w:t>磋商工作程序</w:t>
      </w:r>
      <w:bookmarkEnd w:id="105"/>
      <w:bookmarkEnd w:id="106"/>
      <w:bookmarkEnd w:id="107"/>
      <w:bookmarkEnd w:id="108"/>
    </w:p>
    <w:p w14:paraId="777C1793">
      <w:pPr>
        <w:spacing w:line="360" w:lineRule="auto"/>
        <w:ind w:firstLine="480"/>
        <w:jc w:val="left"/>
        <w:rPr>
          <w:rFonts w:ascii="宋体"/>
          <w:color w:val="auto"/>
          <w:highlight w:val="none"/>
        </w:rPr>
      </w:pPr>
      <w:r>
        <w:rPr>
          <w:rFonts w:ascii="宋体" w:hAnsi="Courier New"/>
          <w:color w:val="auto"/>
          <w:szCs w:val="20"/>
          <w:highlight w:val="none"/>
        </w:rPr>
        <w:t>18.1</w:t>
      </w:r>
      <w:r>
        <w:rPr>
          <w:rFonts w:hint="eastAsia" w:ascii="宋体" w:hAnsi="宋体"/>
          <w:color w:val="auto"/>
          <w:highlight w:val="none"/>
        </w:rPr>
        <w:t>进入磋商阶段后，由磋商小组独立开展评审工作，磋商小组所有成员应当集中与单一供应商分别进行磋商，给予所有参加磋商的供应商平等的磋商机会，并负责审议所有通过资格条件供应商的磋商响应文件。</w:t>
      </w:r>
    </w:p>
    <w:p w14:paraId="7355071A">
      <w:pPr>
        <w:spacing w:line="360" w:lineRule="auto"/>
        <w:ind w:firstLine="480"/>
        <w:jc w:val="left"/>
        <w:rPr>
          <w:rFonts w:ascii="宋体"/>
          <w:color w:val="auto"/>
          <w:highlight w:val="none"/>
        </w:rPr>
      </w:pPr>
      <w:r>
        <w:rPr>
          <w:rFonts w:ascii="宋体" w:hAnsi="宋体"/>
          <w:color w:val="auto"/>
          <w:highlight w:val="none"/>
        </w:rPr>
        <w:t>18.2</w:t>
      </w:r>
      <w:r>
        <w:rPr>
          <w:rFonts w:hint="eastAsia" w:ascii="宋体" w:hAnsi="宋体"/>
          <w:color w:val="auto"/>
          <w:highlight w:val="none"/>
        </w:rPr>
        <w:t>符合性审查时，存在下列情况之一的，按无效处理：</w:t>
      </w:r>
    </w:p>
    <w:p w14:paraId="5CC861F5">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）未按第</w:t>
      </w:r>
      <w:r>
        <w:rPr>
          <w:rFonts w:ascii="宋体" w:hAnsi="宋体"/>
          <w:color w:val="auto"/>
          <w:highlight w:val="none"/>
        </w:rPr>
        <w:t>11.2</w:t>
      </w:r>
      <w:r>
        <w:rPr>
          <w:rFonts w:hint="eastAsia" w:ascii="宋体" w:hAnsi="宋体"/>
          <w:color w:val="auto"/>
          <w:highlight w:val="none"/>
        </w:rPr>
        <w:t>款（</w:t>
      </w:r>
      <w:r>
        <w:rPr>
          <w:rFonts w:hint="eastAsia" w:ascii="宋体" w:hAnsi="宋体"/>
          <w:color w:val="auto"/>
          <w:highlight w:val="none"/>
          <w:lang w:val="en-US" w:eastAsia="zh-CN"/>
        </w:rPr>
        <w:t>10</w:t>
      </w:r>
      <w:r>
        <w:rPr>
          <w:rFonts w:hint="eastAsia" w:ascii="宋体" w:hAnsi="宋体"/>
          <w:color w:val="auto"/>
          <w:highlight w:val="none"/>
        </w:rPr>
        <w:t>）</w:t>
      </w:r>
      <w:r>
        <w:rPr>
          <w:rFonts w:ascii="宋体"/>
          <w:color w:val="auto"/>
          <w:highlight w:val="none"/>
        </w:rPr>
        <w:t>-</w:t>
      </w:r>
      <w:r>
        <w:rPr>
          <w:rFonts w:hint="eastAsia" w:ascii="宋体" w:hAnsi="宋体"/>
          <w:color w:val="auto"/>
          <w:highlight w:val="none"/>
        </w:rPr>
        <w:t>（</w:t>
      </w:r>
      <w:r>
        <w:rPr>
          <w:rFonts w:hint="eastAsia" w:ascii="宋体" w:hAnsi="宋体"/>
          <w:color w:val="auto"/>
          <w:highlight w:val="none"/>
          <w:lang w:val="en-US" w:eastAsia="zh-CN"/>
        </w:rPr>
        <w:t>12</w:t>
      </w:r>
      <w:r>
        <w:rPr>
          <w:rFonts w:hint="eastAsia" w:ascii="宋体" w:hAnsi="宋体"/>
          <w:color w:val="auto"/>
          <w:highlight w:val="none"/>
        </w:rPr>
        <w:t>）要求提供相关资料的；</w:t>
      </w:r>
    </w:p>
    <w:p w14:paraId="6A8ED440">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）符合性审查文件没有按磋商文件规定和要求签字、盖章的；</w:t>
      </w:r>
    </w:p>
    <w:p w14:paraId="74858682">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）供应商最后磋商报价出现两个或两个以上报价方案的；</w:t>
      </w:r>
    </w:p>
    <w:p w14:paraId="09CF11C3">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）产品交货期、投标有效期不能满足磋商文件要求的；</w:t>
      </w:r>
    </w:p>
    <w:p w14:paraId="1BA98D1C">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）投标报价超过磋商文件规定的采购预算额度；</w:t>
      </w:r>
    </w:p>
    <w:p w14:paraId="5702D1BF">
      <w:pPr>
        <w:spacing w:line="360" w:lineRule="auto"/>
        <w:ind w:firstLine="480"/>
        <w:jc w:val="left"/>
        <w:rPr>
          <w:rFonts w:asci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6</w:t>
      </w:r>
      <w:r>
        <w:rPr>
          <w:rFonts w:hint="eastAsia" w:ascii="宋体" w:hAnsi="宋体"/>
          <w:color w:val="auto"/>
          <w:highlight w:val="none"/>
        </w:rPr>
        <w:t>）投标产品未完全满足磋商文件确定的重要技术指标、参数的；</w:t>
      </w:r>
    </w:p>
    <w:p w14:paraId="5A7AAF4E">
      <w:pPr>
        <w:spacing w:line="360" w:lineRule="auto"/>
        <w:ind w:firstLine="480"/>
        <w:jc w:val="left"/>
        <w:rPr>
          <w:rFonts w:asci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7</w:t>
      </w:r>
      <w:r>
        <w:rPr>
          <w:rFonts w:hint="eastAsia" w:ascii="宋体" w:hAnsi="宋体"/>
          <w:color w:val="auto"/>
          <w:highlight w:val="none"/>
        </w:rPr>
        <w:t>）磋商响应文件含有采购人不能接受的附加条件的；</w:t>
      </w:r>
    </w:p>
    <w:p w14:paraId="4811E28D">
      <w:pPr>
        <w:spacing w:line="360" w:lineRule="auto"/>
        <w:ind w:firstLine="480"/>
        <w:jc w:val="left"/>
        <w:rPr>
          <w:rFonts w:asci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8</w:t>
      </w:r>
      <w:r>
        <w:rPr>
          <w:rFonts w:hint="eastAsia" w:ascii="宋体" w:hAnsi="宋体"/>
          <w:color w:val="auto"/>
          <w:highlight w:val="none"/>
        </w:rPr>
        <w:t>）磋商小组认为应按无效投标处理的其他情况；</w:t>
      </w:r>
    </w:p>
    <w:p w14:paraId="3C3C333A">
      <w:pPr>
        <w:spacing w:line="360" w:lineRule="auto"/>
        <w:ind w:firstLine="480"/>
        <w:jc w:val="left"/>
        <w:rPr>
          <w:rFonts w:asci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10</w:t>
      </w:r>
      <w:r>
        <w:rPr>
          <w:rFonts w:hint="eastAsia" w:ascii="宋体" w:hAnsi="宋体"/>
          <w:color w:val="auto"/>
          <w:highlight w:val="none"/>
        </w:rPr>
        <w:t>）法律、法规规定的其他情形。</w:t>
      </w:r>
    </w:p>
    <w:p w14:paraId="5C9A8A22">
      <w:pPr>
        <w:spacing w:line="360" w:lineRule="auto"/>
        <w:ind w:firstLine="480"/>
        <w:jc w:val="left"/>
        <w:rPr>
          <w:rFonts w:ascii="宋体"/>
          <w:color w:val="auto"/>
          <w:highlight w:val="none"/>
        </w:rPr>
      </w:pPr>
      <w:r>
        <w:rPr>
          <w:rFonts w:ascii="宋体" w:hAnsi="宋体"/>
          <w:color w:val="auto"/>
          <w:highlight w:val="none"/>
        </w:rPr>
        <w:t xml:space="preserve">18.3 </w:t>
      </w:r>
      <w:r>
        <w:rPr>
          <w:rFonts w:hint="eastAsia" w:ascii="宋体" w:hAnsi="宋体"/>
          <w:color w:val="auto"/>
          <w:highlight w:val="none"/>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14:paraId="0C9E5476">
      <w:pPr>
        <w:spacing w:line="360" w:lineRule="auto"/>
        <w:ind w:firstLine="480"/>
        <w:jc w:val="left"/>
        <w:rPr>
          <w:rFonts w:ascii="宋体"/>
          <w:color w:val="auto"/>
          <w:highlight w:val="none"/>
        </w:rPr>
      </w:pPr>
      <w:r>
        <w:rPr>
          <w:rFonts w:ascii="宋体" w:hAnsi="宋体"/>
          <w:color w:val="auto"/>
          <w:highlight w:val="none"/>
        </w:rPr>
        <w:t xml:space="preserve">18.4 </w:t>
      </w:r>
      <w:r>
        <w:rPr>
          <w:rFonts w:hint="eastAsia" w:ascii="宋体" w:hAnsi="宋体" w:cs="宋体"/>
          <w:color w:val="auto"/>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3363BF78">
      <w:pPr>
        <w:widowControl/>
        <w:spacing w:before="100" w:beforeAutospacing="1" w:after="100" w:afterAutospacing="1"/>
        <w:ind w:firstLine="542"/>
        <w:jc w:val="left"/>
        <w:outlineLvl w:val="2"/>
        <w:rPr>
          <w:rFonts w:ascii="宋体"/>
          <w:b/>
          <w:bCs/>
          <w:color w:val="auto"/>
          <w:kern w:val="0"/>
          <w:sz w:val="27"/>
          <w:szCs w:val="27"/>
          <w:highlight w:val="none"/>
        </w:rPr>
      </w:pPr>
      <w:bookmarkStart w:id="109" w:name="_Toc18956"/>
      <w:bookmarkStart w:id="110" w:name="_Toc496626217"/>
      <w:bookmarkStart w:id="111" w:name="_Toc496004012"/>
      <w:r>
        <w:rPr>
          <w:rFonts w:ascii="宋体" w:hAnsi="宋体"/>
          <w:b/>
          <w:bCs/>
          <w:color w:val="auto"/>
          <w:kern w:val="0"/>
          <w:sz w:val="27"/>
          <w:szCs w:val="27"/>
          <w:highlight w:val="none"/>
        </w:rPr>
        <w:t>19.</w:t>
      </w:r>
      <w:r>
        <w:rPr>
          <w:rFonts w:hint="eastAsia" w:ascii="宋体" w:hAnsi="宋体"/>
          <w:b/>
          <w:bCs/>
          <w:color w:val="auto"/>
          <w:kern w:val="0"/>
          <w:sz w:val="27"/>
          <w:szCs w:val="27"/>
          <w:highlight w:val="none"/>
        </w:rPr>
        <w:t>答疑的方式和情形</w:t>
      </w:r>
      <w:bookmarkEnd w:id="109"/>
      <w:bookmarkEnd w:id="110"/>
      <w:bookmarkEnd w:id="111"/>
    </w:p>
    <w:p w14:paraId="162B69D1">
      <w:pPr>
        <w:spacing w:line="360" w:lineRule="auto"/>
        <w:ind w:firstLine="480"/>
        <w:jc w:val="left"/>
        <w:rPr>
          <w:rFonts w:ascii="宋体"/>
          <w:color w:val="auto"/>
          <w:highlight w:val="none"/>
        </w:rPr>
      </w:pPr>
      <w:r>
        <w:rPr>
          <w:rFonts w:ascii="宋体" w:hAnsi="宋体"/>
          <w:color w:val="auto"/>
          <w:highlight w:val="none"/>
        </w:rPr>
        <w:t>19.1</w:t>
      </w:r>
      <w:r>
        <w:rPr>
          <w:rFonts w:hint="eastAsia" w:ascii="宋体" w:hAnsi="宋体"/>
          <w:color w:val="auto"/>
          <w:highlight w:val="none"/>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4D124F7">
      <w:pPr>
        <w:tabs>
          <w:tab w:val="left" w:pos="8787"/>
        </w:tabs>
        <w:spacing w:line="360" w:lineRule="auto"/>
        <w:ind w:firstLine="480"/>
        <w:jc w:val="left"/>
        <w:rPr>
          <w:rFonts w:ascii="宋体"/>
          <w:color w:val="auto"/>
          <w:highlight w:val="none"/>
        </w:rPr>
      </w:pPr>
      <w:r>
        <w:rPr>
          <w:rFonts w:ascii="宋体" w:hAnsi="宋体"/>
          <w:color w:val="auto"/>
          <w:highlight w:val="none"/>
        </w:rPr>
        <w:t xml:space="preserve">19.2 </w:t>
      </w:r>
      <w:r>
        <w:rPr>
          <w:rFonts w:hint="eastAsia" w:ascii="宋体" w:hAnsi="宋体"/>
          <w:color w:val="auto"/>
          <w:highlight w:val="none"/>
        </w:rPr>
        <w:t>磋商小组应当要求供应商在规定的时间内予以澄清、说明或者更正。澄清、说明或者更正材料由供应商法定代表人或委托代理人在</w:t>
      </w:r>
      <w:r>
        <w:rPr>
          <w:rFonts w:hint="eastAsia" w:hAnsi="宋体"/>
          <w:color w:val="auto"/>
          <w:highlight w:val="none"/>
        </w:rPr>
        <w:t>规定的时间到达指定地点等候答疑，并对评委提出的问题做出应答（如不在场则视为自动放弃）。</w:t>
      </w:r>
      <w:r>
        <w:rPr>
          <w:rFonts w:hint="eastAsia" w:ascii="宋体" w:hAnsi="宋体"/>
          <w:color w:val="auto"/>
          <w:highlight w:val="none"/>
        </w:rPr>
        <w:t>该内容不得超出磋商响应文件的范围或者改变磋商响应文件的实质性内容，并作为磋商响应文件的组成部分。</w:t>
      </w:r>
    </w:p>
    <w:p w14:paraId="4034E232">
      <w:pPr>
        <w:spacing w:line="360" w:lineRule="auto"/>
        <w:ind w:firstLine="480"/>
        <w:jc w:val="left"/>
        <w:rPr>
          <w:rFonts w:ascii="宋体"/>
          <w:color w:val="auto"/>
          <w:highlight w:val="none"/>
        </w:rPr>
      </w:pPr>
      <w:r>
        <w:rPr>
          <w:rFonts w:ascii="宋体" w:hAnsi="宋体"/>
          <w:color w:val="auto"/>
          <w:highlight w:val="none"/>
        </w:rPr>
        <w:t xml:space="preserve">19.3 </w:t>
      </w:r>
      <w:r>
        <w:rPr>
          <w:rFonts w:hint="eastAsia" w:ascii="宋体" w:hAnsi="宋体"/>
          <w:color w:val="auto"/>
          <w:highlight w:val="none"/>
        </w:rPr>
        <w:t>答疑期间，供应商存在以下情况的，澄清、说明或者更正的内容将不予接受，磋商小组将按照磋商文件的要求对现有的资料做出评审意见：</w:t>
      </w:r>
    </w:p>
    <w:p w14:paraId="68A69F5A">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）拒绝或在规定的时间内未做出澄清、说明或者更正；</w:t>
      </w:r>
    </w:p>
    <w:p w14:paraId="3E4EE9CE">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w:t>
      </w:r>
      <w:r>
        <w:rPr>
          <w:rFonts w:hint="eastAsia" w:ascii="Arial" w:hAnsi="Arial" w:cs="Arial"/>
          <w:color w:val="auto"/>
          <w:kern w:val="0"/>
          <w:highlight w:val="none"/>
        </w:rPr>
        <w:t>供应商的澄清、说明或者更正</w:t>
      </w:r>
      <w:r>
        <w:rPr>
          <w:rFonts w:hint="eastAsia" w:ascii="宋体" w:hAnsi="宋体"/>
          <w:color w:val="auto"/>
          <w:highlight w:val="none"/>
        </w:rPr>
        <w:t>超出磋商响应文件的范围或者改变磋商响应文件的实质性内容；</w:t>
      </w:r>
    </w:p>
    <w:p w14:paraId="545B0186">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）澄清、说明或者更正的内容仍不能说明问题的；</w:t>
      </w:r>
    </w:p>
    <w:p w14:paraId="44DE622D">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）供应商主动提出的澄清、说明或者更正的内容；</w:t>
      </w:r>
    </w:p>
    <w:p w14:paraId="086AE369">
      <w:pPr>
        <w:tabs>
          <w:tab w:val="left" w:pos="8787"/>
        </w:tabs>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）磋商小组认为应不予接受的其他情况</w:t>
      </w:r>
    </w:p>
    <w:p w14:paraId="0F7F41D9">
      <w:pPr>
        <w:widowControl/>
        <w:spacing w:before="100" w:beforeAutospacing="1" w:after="100" w:afterAutospacing="1"/>
        <w:ind w:firstLine="542"/>
        <w:jc w:val="left"/>
        <w:outlineLvl w:val="2"/>
        <w:rPr>
          <w:rFonts w:ascii="宋体"/>
          <w:b/>
          <w:bCs/>
          <w:color w:val="auto"/>
          <w:kern w:val="0"/>
          <w:sz w:val="27"/>
          <w:szCs w:val="27"/>
          <w:highlight w:val="none"/>
        </w:rPr>
      </w:pPr>
      <w:bookmarkStart w:id="112" w:name="_Toc325726024"/>
      <w:bookmarkStart w:id="113" w:name="_Toc496626218"/>
      <w:bookmarkStart w:id="114" w:name="_Toc31658"/>
      <w:bookmarkStart w:id="115" w:name="_Toc376936755"/>
      <w:r>
        <w:rPr>
          <w:rFonts w:ascii="宋体" w:hAnsi="宋体"/>
          <w:b/>
          <w:bCs/>
          <w:color w:val="auto"/>
          <w:kern w:val="0"/>
          <w:sz w:val="27"/>
          <w:szCs w:val="27"/>
          <w:highlight w:val="none"/>
        </w:rPr>
        <w:t>20.</w:t>
      </w:r>
      <w:r>
        <w:rPr>
          <w:rFonts w:hint="eastAsia" w:ascii="宋体" w:hAnsi="宋体"/>
          <w:b/>
          <w:bCs/>
          <w:color w:val="auto"/>
          <w:kern w:val="0"/>
          <w:sz w:val="27"/>
          <w:szCs w:val="27"/>
          <w:highlight w:val="none"/>
        </w:rPr>
        <w:t>评审办法</w:t>
      </w:r>
      <w:bookmarkEnd w:id="112"/>
      <w:bookmarkEnd w:id="113"/>
      <w:bookmarkEnd w:id="114"/>
      <w:bookmarkEnd w:id="115"/>
    </w:p>
    <w:p w14:paraId="7FEA1048">
      <w:pPr>
        <w:spacing w:line="360" w:lineRule="auto"/>
        <w:ind w:firstLine="480"/>
        <w:jc w:val="left"/>
        <w:rPr>
          <w:rFonts w:ascii="宋体"/>
          <w:color w:val="auto"/>
          <w:highlight w:val="none"/>
        </w:rPr>
      </w:pPr>
      <w:r>
        <w:rPr>
          <w:rFonts w:ascii="宋体" w:hAnsi="宋体"/>
          <w:color w:val="auto"/>
          <w:highlight w:val="none"/>
        </w:rPr>
        <w:t>20.1</w:t>
      </w:r>
      <w:r>
        <w:rPr>
          <w:rFonts w:hint="eastAsia" w:ascii="宋体" w:hAnsi="宋体"/>
          <w:color w:val="auto"/>
          <w:highlight w:val="none"/>
        </w:rPr>
        <w:t>依照《中华人民共和国政府采购法》、《中华人民共和国政府采购法实施条例》、《政府采购竞争性磋商采购方式管理暂行办法》的规定，结合该项目的特点制定本评审办法。本次评审采用综合评分法。</w:t>
      </w:r>
    </w:p>
    <w:p w14:paraId="566D54DE">
      <w:pPr>
        <w:spacing w:line="360" w:lineRule="auto"/>
        <w:ind w:firstLine="480"/>
        <w:jc w:val="left"/>
        <w:rPr>
          <w:rFonts w:ascii="宋体"/>
          <w:b/>
          <w:color w:val="auto"/>
          <w:highlight w:val="none"/>
        </w:rPr>
      </w:pPr>
      <w:r>
        <w:rPr>
          <w:rFonts w:hint="eastAsia" w:ascii="宋体" w:hAnsi="宋体"/>
          <w:color w:val="auto"/>
          <w:highlight w:val="none"/>
        </w:rPr>
        <w:t>本次综合评分的主要因素是：投标报价、</w:t>
      </w:r>
      <w:r>
        <w:rPr>
          <w:rFonts w:hint="eastAsia" w:ascii="宋体" w:hAnsi="宋体" w:eastAsia="宋体" w:cs="宋体"/>
          <w:color w:val="auto"/>
          <w:sz w:val="21"/>
          <w:szCs w:val="21"/>
          <w:highlight w:val="none"/>
          <w:lang w:val="zh-CN"/>
        </w:rPr>
        <w:t>技术水平</w:t>
      </w:r>
      <w:r>
        <w:rPr>
          <w:rFonts w:hint="eastAsia" w:ascii="宋体" w:hAnsi="宋体"/>
          <w:color w:val="auto"/>
          <w:szCs w:val="21"/>
          <w:highlight w:val="none"/>
        </w:rPr>
        <w:t>、</w:t>
      </w:r>
      <w:r>
        <w:rPr>
          <w:rFonts w:hint="eastAsia" w:ascii="宋体" w:hAnsi="宋体" w:eastAsia="宋体" w:cs="宋体"/>
          <w:color w:val="auto"/>
          <w:highlight w:val="none"/>
          <w:shd w:val="clear" w:color="auto" w:fill="FFFFFF"/>
          <w:lang w:val="en-US" w:eastAsia="zh-CN"/>
        </w:rPr>
        <w:t>项目管理及实施方案</w:t>
      </w:r>
      <w:r>
        <w:rPr>
          <w:rFonts w:hint="eastAsia" w:ascii="宋体" w:hAnsi="宋体" w:cs="宋体"/>
          <w:color w:val="auto"/>
          <w:highlight w:val="none"/>
          <w:shd w:val="clear" w:color="auto" w:fill="FFFFFF"/>
          <w:lang w:val="en-US" w:eastAsia="zh-CN"/>
        </w:rPr>
        <w:t>、</w:t>
      </w:r>
      <w:r>
        <w:rPr>
          <w:rFonts w:hint="eastAsia" w:ascii="宋体" w:hAnsi="宋体" w:eastAsia="宋体" w:cs="宋体"/>
          <w:color w:val="auto"/>
          <w:sz w:val="21"/>
          <w:szCs w:val="21"/>
          <w:highlight w:val="none"/>
          <w:lang w:val="zh-CN"/>
        </w:rPr>
        <w:t>履约能力</w:t>
      </w:r>
      <w:r>
        <w:rPr>
          <w:rFonts w:hint="eastAsia" w:ascii="宋体" w:hAnsi="宋体"/>
          <w:color w:val="auto"/>
          <w:highlight w:val="none"/>
          <w:lang w:eastAsia="zh-CN"/>
        </w:rPr>
        <w:t>、</w:t>
      </w:r>
      <w:r>
        <w:rPr>
          <w:rFonts w:hint="eastAsia" w:ascii="宋体" w:hAnsi="宋体" w:eastAsia="宋体" w:cs="宋体"/>
          <w:color w:val="auto"/>
          <w:highlight w:val="none"/>
          <w:shd w:val="clear" w:color="auto" w:fill="FFFFFF"/>
          <w:lang w:val="zh-CN"/>
        </w:rPr>
        <w:t>供货及配送方案</w:t>
      </w:r>
      <w:r>
        <w:rPr>
          <w:rFonts w:hint="eastAsia" w:ascii="宋体" w:hAnsi="宋体" w:cs="宋体"/>
          <w:color w:val="auto"/>
          <w:highlight w:val="none"/>
          <w:shd w:val="clear" w:color="auto" w:fill="FFFFFF"/>
          <w:lang w:val="zh-CN"/>
        </w:rPr>
        <w:t>、</w:t>
      </w:r>
      <w:r>
        <w:rPr>
          <w:rFonts w:hint="eastAsia" w:ascii="宋体" w:hAnsi="宋体" w:eastAsia="宋体" w:cs="宋体"/>
          <w:color w:val="auto"/>
          <w:sz w:val="21"/>
          <w:szCs w:val="21"/>
          <w:highlight w:val="none"/>
          <w:lang w:val="zh-CN"/>
        </w:rPr>
        <w:t>售后服务</w:t>
      </w:r>
      <w:r>
        <w:rPr>
          <w:rFonts w:hint="eastAsia" w:ascii="宋体" w:hAnsi="宋体"/>
          <w:color w:val="auto"/>
          <w:highlight w:val="none"/>
        </w:rPr>
        <w:t>。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color w:val="auto"/>
          <w:highlight w:val="none"/>
        </w:rPr>
        <w:t xml:space="preserve"> </w:t>
      </w:r>
      <w:r>
        <w:rPr>
          <w:rFonts w:hint="eastAsia" w:ascii="宋体" w:hAnsi="宋体"/>
          <w:color w:val="auto"/>
          <w:highlight w:val="none"/>
        </w:rPr>
        <w:t>中的有效期内的产品。）</w:t>
      </w:r>
    </w:p>
    <w:p w14:paraId="758956D1">
      <w:pPr>
        <w:spacing w:line="360" w:lineRule="auto"/>
        <w:ind w:firstLine="480"/>
        <w:jc w:val="left"/>
        <w:rPr>
          <w:rFonts w:ascii="宋体"/>
          <w:bCs/>
          <w:color w:val="auto"/>
          <w:highlight w:val="none"/>
        </w:rPr>
      </w:pPr>
      <w:r>
        <w:rPr>
          <w:rFonts w:hint="eastAsia" w:ascii="宋体" w:hAnsi="宋体"/>
          <w:color w:val="auto"/>
          <w:highlight w:val="none"/>
        </w:rPr>
        <w:t>根据《政府采购促进中小企业发展暂行办法》，属小型、微型企业制造的货物（产品），供应商须提供《</w:t>
      </w:r>
      <w:r>
        <w:rPr>
          <w:rFonts w:hint="eastAsia" w:ascii="宋体" w:hAnsi="宋体"/>
          <w:color w:val="auto"/>
          <w:highlight w:val="none"/>
          <w:lang w:eastAsia="zh-CN"/>
        </w:rPr>
        <w:t>中小</w:t>
      </w:r>
      <w:r>
        <w:rPr>
          <w:rFonts w:hint="eastAsia" w:ascii="宋体" w:hAnsi="宋体"/>
          <w:color w:val="auto"/>
          <w:highlight w:val="none"/>
        </w:rPr>
        <w:t>企业声明函》，并由供应商加盖公章，其划型标准严格按照国家工信部、国家统计局、国家发改委、财政部出台的《中小企业划型标准规定》（工信部联企业</w:t>
      </w:r>
      <w:r>
        <w:rPr>
          <w:rFonts w:ascii="宋体" w:hAnsi="宋体"/>
          <w:color w:val="auto"/>
          <w:highlight w:val="none"/>
        </w:rPr>
        <w:t>[2011]300</w:t>
      </w:r>
      <w:r>
        <w:rPr>
          <w:rFonts w:hint="eastAsia" w:ascii="宋体" w:hAnsi="宋体"/>
          <w:color w:val="auto"/>
          <w:highlight w:val="none"/>
        </w:rPr>
        <w:t>号）执行。</w:t>
      </w:r>
      <w:r>
        <w:rPr>
          <w:rFonts w:hint="eastAsia" w:ascii="宋体" w:hAnsi="宋体"/>
          <w:bCs/>
          <w:color w:val="auto"/>
          <w:highlight w:val="none"/>
        </w:rPr>
        <w:t>供应商提供的《</w:t>
      </w:r>
      <w:r>
        <w:rPr>
          <w:rFonts w:hint="eastAsia" w:ascii="宋体" w:hAnsi="宋体"/>
          <w:bCs/>
          <w:color w:val="auto"/>
          <w:highlight w:val="none"/>
          <w:lang w:eastAsia="zh-CN"/>
        </w:rPr>
        <w:t>中小</w:t>
      </w:r>
      <w:r>
        <w:rPr>
          <w:rFonts w:hint="eastAsia" w:ascii="宋体" w:hAnsi="宋体"/>
          <w:bCs/>
          <w:color w:val="auto"/>
          <w:highlight w:val="none"/>
        </w:rPr>
        <w:t>企业声明函》资料必须真实，否则，按照有关规定予以处理。</w:t>
      </w:r>
    </w:p>
    <w:p w14:paraId="4032F5B0">
      <w:pPr>
        <w:spacing w:line="360" w:lineRule="auto"/>
        <w:ind w:firstLine="480"/>
        <w:jc w:val="left"/>
        <w:rPr>
          <w:rFonts w:ascii="宋体"/>
          <w:bCs/>
          <w:color w:val="auto"/>
          <w:highlight w:val="none"/>
        </w:rPr>
      </w:pPr>
      <w:r>
        <w:rPr>
          <w:rFonts w:hint="eastAsia" w:ascii="宋体" w:hAnsi="宋体"/>
          <w:bCs/>
          <w:color w:val="auto"/>
          <w:highlight w:val="none"/>
        </w:rPr>
        <w:t>根据财政部、民政部、中国残疾人联合会出台的《关于促进残疾人就业政府采购政策的通知》（财库</w:t>
      </w:r>
      <w:r>
        <w:rPr>
          <w:rFonts w:ascii="宋体" w:hAnsi="宋体"/>
          <w:bCs/>
          <w:color w:val="auto"/>
          <w:highlight w:val="none"/>
        </w:rPr>
        <w:t>[2017]141</w:t>
      </w:r>
      <w:r>
        <w:rPr>
          <w:rFonts w:hint="eastAsia" w:ascii="宋体" w:hAnsi="宋体"/>
          <w:bCs/>
          <w:color w:val="auto"/>
          <w:highlight w:val="none"/>
        </w:rPr>
        <w:t>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57B12096">
      <w:pPr>
        <w:spacing w:line="360" w:lineRule="auto"/>
        <w:ind w:firstLine="480"/>
        <w:jc w:val="left"/>
        <w:rPr>
          <w:rFonts w:hint="eastAsia" w:ascii="宋体" w:hAnsi="宋体" w:cs="宋体"/>
          <w:color w:val="auto"/>
          <w:highlight w:val="none"/>
        </w:rPr>
      </w:pPr>
      <w:r>
        <w:rPr>
          <w:rFonts w:ascii="宋体" w:hAnsi="宋体" w:cs="宋体"/>
          <w:color w:val="auto"/>
          <w:highlight w:val="none"/>
        </w:rPr>
        <w:t xml:space="preserve">20.2 </w:t>
      </w:r>
      <w:r>
        <w:rPr>
          <w:rFonts w:hint="eastAsia" w:ascii="宋体" w:hAnsi="宋体" w:cs="宋体"/>
          <w:color w:val="auto"/>
          <w:highlight w:val="none"/>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5AD2FC84">
      <w:pPr>
        <w:spacing w:line="360" w:lineRule="auto"/>
        <w:ind w:firstLine="480"/>
        <w:jc w:val="left"/>
        <w:rPr>
          <w:rFonts w:hint="eastAsia" w:ascii="宋体" w:hAnsi="宋体" w:cs="宋体"/>
          <w:color w:val="auto"/>
          <w:highlight w:val="none"/>
        </w:rPr>
      </w:pPr>
      <w:r>
        <w:rPr>
          <w:rFonts w:hint="eastAsia" w:ascii="宋体" w:hAnsi="宋体" w:cs="宋体"/>
          <w:color w:val="auto"/>
          <w:highlight w:val="none"/>
        </w:rPr>
        <w:t>评审标准和分值分配：</w:t>
      </w:r>
    </w:p>
    <w:tbl>
      <w:tblPr>
        <w:tblStyle w:val="22"/>
        <w:tblW w:w="4997" w:type="pct"/>
        <w:jc w:val="center"/>
        <w:tblLayout w:type="fixed"/>
        <w:tblCellMar>
          <w:top w:w="0" w:type="dxa"/>
          <w:left w:w="108" w:type="dxa"/>
          <w:bottom w:w="0" w:type="dxa"/>
          <w:right w:w="108" w:type="dxa"/>
        </w:tblCellMar>
      </w:tblPr>
      <w:tblGrid>
        <w:gridCol w:w="826"/>
        <w:gridCol w:w="1281"/>
        <w:gridCol w:w="6410"/>
      </w:tblGrid>
      <w:tr w14:paraId="76183271">
        <w:tblPrEx>
          <w:tblCellMar>
            <w:top w:w="0" w:type="dxa"/>
            <w:left w:w="108" w:type="dxa"/>
            <w:bottom w:w="0" w:type="dxa"/>
            <w:right w:w="108" w:type="dxa"/>
          </w:tblCellMar>
        </w:tblPrEx>
        <w:trPr>
          <w:trHeight w:val="415" w:hRule="atLeast"/>
          <w:jc w:val="center"/>
        </w:trPr>
        <w:tc>
          <w:tcPr>
            <w:tcW w:w="484" w:type="pct"/>
            <w:tcBorders>
              <w:top w:val="single" w:color="000000" w:sz="6" w:space="0"/>
              <w:left w:val="single" w:color="000000" w:sz="6" w:space="0"/>
              <w:bottom w:val="single" w:color="000000" w:sz="6" w:space="0"/>
              <w:right w:val="single" w:color="000000" w:sz="6" w:space="0"/>
            </w:tcBorders>
            <w:noWrap/>
            <w:vAlign w:val="center"/>
          </w:tcPr>
          <w:p w14:paraId="03605555">
            <w:pPr>
              <w:autoSpaceDE w:val="0"/>
              <w:autoSpaceDN w:val="0"/>
              <w:spacing w:line="360" w:lineRule="auto"/>
              <w:jc w:val="center"/>
              <w:rPr>
                <w:rFonts w:hint="eastAsia" w:ascii="宋体" w:hAnsi="宋体" w:eastAsia="宋体" w:cs="宋体"/>
                <w:color w:val="auto"/>
                <w:highlight w:val="none"/>
                <w:shd w:val="clear" w:color="auto" w:fill="FFFFFF"/>
                <w:lang w:val="en-US" w:eastAsia="zh-CN"/>
              </w:rPr>
            </w:pPr>
            <w:bookmarkStart w:id="116" w:name="_Toc376936756"/>
            <w:bookmarkStart w:id="117" w:name="_Toc325726025"/>
            <w:bookmarkStart w:id="118" w:name="_Toc496626219"/>
            <w:bookmarkStart w:id="119" w:name="_Toc1357"/>
            <w:r>
              <w:rPr>
                <w:rFonts w:hint="eastAsia" w:ascii="宋体" w:hAnsi="宋体" w:eastAsia="宋体" w:cs="宋体"/>
                <w:color w:val="auto"/>
                <w:highlight w:val="none"/>
                <w:shd w:val="clear" w:color="auto" w:fill="FFFFFF"/>
                <w:lang w:val="en-US" w:eastAsia="zh-CN"/>
              </w:rPr>
              <w:t>序号</w:t>
            </w:r>
          </w:p>
        </w:tc>
        <w:tc>
          <w:tcPr>
            <w:tcW w:w="752" w:type="pct"/>
            <w:tcBorders>
              <w:top w:val="single" w:color="000000" w:sz="6" w:space="0"/>
              <w:left w:val="single" w:color="000000" w:sz="6" w:space="0"/>
              <w:bottom w:val="single" w:color="000000" w:sz="6" w:space="0"/>
              <w:right w:val="single" w:color="000000" w:sz="6" w:space="0"/>
            </w:tcBorders>
            <w:noWrap/>
            <w:vAlign w:val="center"/>
          </w:tcPr>
          <w:p w14:paraId="73C256FC">
            <w:pPr>
              <w:autoSpaceDE w:val="0"/>
              <w:autoSpaceDN w:val="0"/>
              <w:spacing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CN"/>
              </w:rPr>
              <w:t>评审</w:t>
            </w:r>
            <w:r>
              <w:rPr>
                <w:rFonts w:hint="eastAsia" w:ascii="宋体" w:hAnsi="宋体" w:eastAsia="宋体" w:cs="宋体"/>
                <w:color w:val="auto"/>
                <w:highlight w:val="none"/>
                <w:shd w:val="clear" w:color="auto" w:fill="FFFFFF"/>
              </w:rPr>
              <w:t>因素</w:t>
            </w:r>
          </w:p>
        </w:tc>
        <w:tc>
          <w:tcPr>
            <w:tcW w:w="3763" w:type="pct"/>
            <w:tcBorders>
              <w:top w:val="single" w:color="000000" w:sz="6" w:space="0"/>
              <w:left w:val="single" w:color="000000" w:sz="6" w:space="0"/>
              <w:bottom w:val="single" w:color="000000" w:sz="6" w:space="0"/>
              <w:right w:val="single" w:color="000000" w:sz="6" w:space="0"/>
            </w:tcBorders>
            <w:noWrap/>
            <w:vAlign w:val="center"/>
          </w:tcPr>
          <w:p w14:paraId="53BDC12C">
            <w:pPr>
              <w:autoSpaceDE w:val="0"/>
              <w:autoSpaceDN w:val="0"/>
              <w:spacing w:line="360" w:lineRule="auto"/>
              <w:ind w:firstLine="420" w:firstLineChars="200"/>
              <w:rPr>
                <w:rFonts w:hint="eastAsia" w:ascii="宋体" w:hAnsi="宋体" w:eastAsia="宋体" w:cs="宋体"/>
                <w:color w:val="auto"/>
                <w:highlight w:val="none"/>
                <w:shd w:val="clear" w:color="auto" w:fill="FFFFFF"/>
                <w:lang w:val="zh-CN"/>
              </w:rPr>
            </w:pPr>
            <w:r>
              <w:rPr>
                <w:rFonts w:hint="eastAsia" w:ascii="宋体" w:hAnsi="宋体" w:eastAsia="宋体" w:cs="宋体"/>
                <w:color w:val="auto"/>
                <w:highlight w:val="none"/>
                <w:shd w:val="clear" w:color="auto" w:fill="FFFFFF"/>
              </w:rPr>
              <w:t>评审标准</w:t>
            </w:r>
          </w:p>
        </w:tc>
      </w:tr>
      <w:tr w14:paraId="6B29AF61">
        <w:tblPrEx>
          <w:tblCellMar>
            <w:top w:w="0" w:type="dxa"/>
            <w:left w:w="108" w:type="dxa"/>
            <w:bottom w:w="0" w:type="dxa"/>
            <w:right w:w="108" w:type="dxa"/>
          </w:tblCellMar>
        </w:tblPrEx>
        <w:trPr>
          <w:trHeight w:val="415" w:hRule="atLeast"/>
          <w:jc w:val="center"/>
        </w:trPr>
        <w:tc>
          <w:tcPr>
            <w:tcW w:w="484" w:type="pct"/>
            <w:tcBorders>
              <w:top w:val="single" w:color="000000" w:sz="6" w:space="0"/>
              <w:left w:val="single" w:color="000000" w:sz="6" w:space="0"/>
              <w:bottom w:val="single" w:color="000000" w:sz="6" w:space="0"/>
              <w:right w:val="single" w:color="000000" w:sz="6" w:space="0"/>
            </w:tcBorders>
            <w:noWrap/>
            <w:vAlign w:val="center"/>
          </w:tcPr>
          <w:p w14:paraId="7D37EF2A">
            <w:pPr>
              <w:autoSpaceDE w:val="0"/>
              <w:autoSpaceDN w:val="0"/>
              <w:spacing w:line="360" w:lineRule="auto"/>
              <w:ind w:firstLine="42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w:t>
            </w:r>
          </w:p>
        </w:tc>
        <w:tc>
          <w:tcPr>
            <w:tcW w:w="752" w:type="pct"/>
            <w:tcBorders>
              <w:top w:val="single" w:color="000000" w:sz="6" w:space="0"/>
              <w:left w:val="single" w:color="000000" w:sz="6" w:space="0"/>
              <w:bottom w:val="single" w:color="000000" w:sz="6" w:space="0"/>
              <w:right w:val="single" w:color="000000" w:sz="6" w:space="0"/>
            </w:tcBorders>
            <w:noWrap/>
            <w:vAlign w:val="center"/>
          </w:tcPr>
          <w:p w14:paraId="75AC5352">
            <w:pPr>
              <w:autoSpaceDE w:val="0"/>
              <w:autoSpaceDN w:val="0"/>
              <w:spacing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报价</w:t>
            </w:r>
          </w:p>
          <w:p w14:paraId="5A3FE6F4">
            <w:pPr>
              <w:autoSpaceDE w:val="0"/>
              <w:autoSpaceDN w:val="0"/>
              <w:spacing w:line="360" w:lineRule="auto"/>
              <w:rPr>
                <w:rFonts w:hint="eastAsia" w:ascii="宋体" w:hAnsi="宋体" w:eastAsia="宋体" w:cs="宋体"/>
                <w:color w:val="auto"/>
                <w:highlight w:val="none"/>
                <w:shd w:val="clear" w:color="auto" w:fill="FFFFFF"/>
                <w:lang w:val="zh-CN"/>
              </w:rPr>
            </w:pPr>
            <w:r>
              <w:rPr>
                <w:rFonts w:hint="eastAsia" w:ascii="宋体" w:hAnsi="宋体" w:eastAsia="宋体" w:cs="宋体"/>
                <w:color w:val="auto"/>
                <w:highlight w:val="none"/>
                <w:shd w:val="clear" w:color="auto" w:fill="FFFFFF"/>
              </w:rPr>
              <w:t>(30分)</w:t>
            </w:r>
          </w:p>
        </w:tc>
        <w:tc>
          <w:tcPr>
            <w:tcW w:w="3763" w:type="pct"/>
            <w:tcBorders>
              <w:top w:val="single" w:color="000000" w:sz="6" w:space="0"/>
              <w:left w:val="single" w:color="000000" w:sz="6" w:space="0"/>
              <w:bottom w:val="single" w:color="000000" w:sz="6" w:space="0"/>
              <w:right w:val="single" w:color="000000" w:sz="6" w:space="0"/>
            </w:tcBorders>
            <w:noWrap/>
            <w:vAlign w:val="center"/>
          </w:tcPr>
          <w:p w14:paraId="1E397894">
            <w:pPr>
              <w:autoSpaceDE w:val="0"/>
              <w:autoSpaceDN w:val="0"/>
              <w:spacing w:line="360" w:lineRule="auto"/>
              <w:rPr>
                <w:rFonts w:hint="eastAsia" w:ascii="宋体" w:hAnsi="宋体" w:eastAsia="宋体" w:cs="宋体"/>
                <w:color w:val="auto"/>
                <w:highlight w:val="none"/>
                <w:shd w:val="clear" w:color="auto" w:fill="FFFFFF"/>
                <w:lang w:val="zh-CN" w:eastAsia="zh-CN"/>
              </w:rPr>
            </w:pPr>
            <w:r>
              <w:rPr>
                <w:rFonts w:hint="eastAsia" w:ascii="宋体" w:hAnsi="宋体" w:eastAsia="宋体" w:cs="宋体"/>
                <w:color w:val="auto"/>
                <w:highlight w:val="none"/>
                <w:shd w:val="clear" w:color="auto" w:fill="FFFFFF"/>
                <w:lang w:val="zh-CN" w:eastAsia="zh-CN"/>
              </w:rPr>
              <w:t>满足磋商文件要求且最终报价最低的供应商的价格为磋商基准价，其价格分为满分。其他供应商的价格分统一按下列公式计算：</w:t>
            </w:r>
          </w:p>
          <w:p w14:paraId="768F6ACD">
            <w:pPr>
              <w:autoSpaceDE w:val="0"/>
              <w:autoSpaceDN w:val="0"/>
              <w:spacing w:line="360" w:lineRule="auto"/>
              <w:rPr>
                <w:rFonts w:hint="eastAsia" w:ascii="宋体" w:hAnsi="宋体" w:eastAsia="宋体" w:cs="宋体"/>
                <w:color w:val="auto"/>
                <w:highlight w:val="none"/>
                <w:shd w:val="clear" w:color="auto" w:fill="FFFFFF"/>
                <w:lang w:val="zh-CN" w:eastAsia="zh-CN"/>
              </w:rPr>
            </w:pPr>
            <w:r>
              <w:rPr>
                <w:rFonts w:hint="eastAsia" w:ascii="宋体" w:hAnsi="宋体" w:eastAsia="宋体" w:cs="宋体"/>
                <w:color w:val="auto"/>
                <w:highlight w:val="none"/>
                <w:shd w:val="clear" w:color="auto" w:fill="FFFFFF"/>
                <w:lang w:val="zh-CN" w:eastAsia="zh-CN"/>
              </w:rPr>
              <w:t>报价得分=（基准价/</w:t>
            </w:r>
            <w:r>
              <w:rPr>
                <w:rFonts w:hint="eastAsia" w:ascii="宋体" w:hAnsi="宋体" w:cs="宋体"/>
                <w:color w:val="auto"/>
                <w:highlight w:val="none"/>
                <w:shd w:val="clear" w:color="auto" w:fill="FFFFFF"/>
                <w:lang w:val="en-US" w:eastAsia="zh-CN"/>
              </w:rPr>
              <w:t>最终</w:t>
            </w:r>
            <w:r>
              <w:rPr>
                <w:rFonts w:hint="eastAsia" w:ascii="宋体" w:hAnsi="宋体" w:eastAsia="宋体" w:cs="宋体"/>
                <w:color w:val="auto"/>
                <w:highlight w:val="none"/>
                <w:shd w:val="clear" w:color="auto" w:fill="FFFFFF"/>
                <w:lang w:val="en-US" w:eastAsia="zh-CN"/>
              </w:rPr>
              <w:t>磋商</w:t>
            </w:r>
            <w:r>
              <w:rPr>
                <w:rFonts w:hint="eastAsia" w:ascii="宋体" w:hAnsi="宋体" w:eastAsia="宋体" w:cs="宋体"/>
                <w:color w:val="auto"/>
                <w:highlight w:val="none"/>
                <w:shd w:val="clear" w:color="auto" w:fill="FFFFFF"/>
                <w:lang w:val="zh-CN" w:eastAsia="zh-CN"/>
              </w:rPr>
              <w:t>报价）×价格权值（</w:t>
            </w:r>
            <w:r>
              <w:rPr>
                <w:rFonts w:hint="eastAsia" w:ascii="宋体" w:hAnsi="宋体" w:eastAsia="宋体" w:cs="宋体"/>
                <w:color w:val="auto"/>
                <w:highlight w:val="none"/>
                <w:shd w:val="clear" w:color="auto" w:fill="FFFFFF"/>
                <w:lang w:val="en-US" w:eastAsia="zh-CN"/>
              </w:rPr>
              <w:t>30</w:t>
            </w:r>
            <w:r>
              <w:rPr>
                <w:rFonts w:hint="eastAsia" w:ascii="宋体" w:hAnsi="宋体" w:eastAsia="宋体" w:cs="宋体"/>
                <w:color w:val="auto"/>
                <w:highlight w:val="none"/>
                <w:shd w:val="clear" w:color="auto" w:fill="FFFFFF"/>
                <w:lang w:val="zh-CN" w:eastAsia="zh-CN"/>
              </w:rPr>
              <w:t>%）×100（四舍五入后保留小数点后两位）。</w:t>
            </w:r>
          </w:p>
          <w:p w14:paraId="5BA5B629">
            <w:pPr>
              <w:pStyle w:val="18"/>
              <w:keepNext w:val="0"/>
              <w:keepLines w:val="0"/>
              <w:pageBreakBefore w:val="0"/>
              <w:kinsoku/>
              <w:wordWrap/>
              <w:overflowPunct/>
              <w:topLinePunct w:val="0"/>
              <w:bidi w:val="0"/>
              <w:adjustRightInd/>
              <w:snapToGrid/>
              <w:spacing w:before="0" w:beforeAutospacing="0" w:after="0" w:afterAutospacing="0" w:line="420" w:lineRule="exact"/>
              <w:ind w:left="0" w:leftChars="0" w:firstLine="0" w:firstLineChars="0"/>
              <w:textAlignment w:val="auto"/>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kern w:val="2"/>
                <w:sz w:val="24"/>
                <w:szCs w:val="24"/>
                <w:highlight w:val="none"/>
                <w:shd w:val="clear" w:color="auto" w:fill="FFFFFF"/>
              </w:rPr>
              <w:t>注：1、根据（财库〔2020〕46号）和（财库〔2022〕19号）的规定，对于经主管预算单位统筹后未预留份额专门面向中小企业招标的项目，对符合规定的小微企业报价、残疾人福利性单位、监狱企业价格给予10%的扣除，用扣除后的价格参与评标。</w:t>
            </w:r>
          </w:p>
          <w:p w14:paraId="4E537C4A">
            <w:pPr>
              <w:autoSpaceDE w:val="0"/>
              <w:autoSpaceDN w:val="0"/>
              <w:spacing w:line="360" w:lineRule="auto"/>
              <w:rPr>
                <w:rFonts w:hint="eastAsia" w:ascii="宋体" w:hAnsi="宋体" w:eastAsia="宋体" w:cs="宋体"/>
                <w:color w:val="auto"/>
                <w:highlight w:val="none"/>
                <w:shd w:val="clear" w:color="auto" w:fill="FFFFFF"/>
                <w:lang w:val="zh-CN" w:eastAsia="zh-CN"/>
              </w:rPr>
            </w:pPr>
            <w:r>
              <w:rPr>
                <w:rFonts w:hint="eastAsia" w:ascii="宋体" w:hAnsi="宋体" w:eastAsia="宋体" w:cs="宋体"/>
                <w:color w:val="auto"/>
                <w:kern w:val="2"/>
                <w:sz w:val="24"/>
                <w:szCs w:val="24"/>
                <w:highlight w:val="none"/>
                <w:shd w:val="clear" w:color="auto" w:fill="FFFFFF"/>
              </w:rPr>
              <w:t>2、监狱企业、残疾人福利性单位属于小型、微型企业的，不重复享受政策。</w:t>
            </w:r>
          </w:p>
        </w:tc>
      </w:tr>
      <w:tr w14:paraId="62DFACA7">
        <w:tblPrEx>
          <w:tblCellMar>
            <w:top w:w="0" w:type="dxa"/>
            <w:left w:w="108" w:type="dxa"/>
            <w:bottom w:w="0" w:type="dxa"/>
            <w:right w:w="108" w:type="dxa"/>
          </w:tblCellMar>
        </w:tblPrEx>
        <w:trPr>
          <w:trHeight w:val="90" w:hRule="atLeast"/>
          <w:jc w:val="center"/>
        </w:trPr>
        <w:tc>
          <w:tcPr>
            <w:tcW w:w="484" w:type="pct"/>
            <w:tcBorders>
              <w:top w:val="single" w:color="000000" w:sz="6" w:space="0"/>
              <w:left w:val="single" w:color="000000" w:sz="6" w:space="0"/>
              <w:bottom w:val="single" w:color="auto" w:sz="4" w:space="0"/>
              <w:right w:val="single" w:color="000000" w:sz="6" w:space="0"/>
            </w:tcBorders>
            <w:noWrap/>
            <w:vAlign w:val="center"/>
          </w:tcPr>
          <w:p w14:paraId="6ECAB46D">
            <w:pPr>
              <w:autoSpaceDE w:val="0"/>
              <w:autoSpaceDN w:val="0"/>
              <w:spacing w:line="360" w:lineRule="auto"/>
              <w:ind w:firstLine="42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w:t>
            </w:r>
          </w:p>
        </w:tc>
        <w:tc>
          <w:tcPr>
            <w:tcW w:w="752" w:type="pct"/>
            <w:tcBorders>
              <w:top w:val="single" w:color="000000" w:sz="6" w:space="0"/>
              <w:left w:val="single" w:color="000000" w:sz="6" w:space="0"/>
              <w:bottom w:val="single" w:color="auto" w:sz="4" w:space="0"/>
              <w:right w:val="single" w:color="000000" w:sz="6" w:space="0"/>
            </w:tcBorders>
            <w:noWrap/>
            <w:vAlign w:val="center"/>
          </w:tcPr>
          <w:p w14:paraId="2A328A83">
            <w:pPr>
              <w:autoSpaceDE w:val="0"/>
              <w:autoSpaceDN w:val="0"/>
              <w:spacing w:line="360" w:lineRule="auto"/>
              <w:rPr>
                <w:rFonts w:hint="eastAsia" w:ascii="宋体" w:hAnsi="宋体" w:eastAsia="宋体" w:cs="宋体"/>
                <w:color w:val="auto"/>
                <w:highlight w:val="none"/>
                <w:shd w:val="clear" w:color="auto" w:fill="FFFFFF"/>
                <w:lang w:val="zh-CN"/>
              </w:rPr>
            </w:pPr>
            <w:r>
              <w:rPr>
                <w:rFonts w:hint="eastAsia" w:ascii="宋体" w:hAnsi="宋体" w:eastAsia="宋体" w:cs="宋体"/>
                <w:color w:val="auto"/>
                <w:highlight w:val="none"/>
                <w:shd w:val="clear" w:color="auto" w:fill="FFFFFF"/>
                <w:lang w:val="zh-CN"/>
              </w:rPr>
              <w:t>技术水平（</w:t>
            </w:r>
            <w:r>
              <w:rPr>
                <w:rFonts w:hint="eastAsia" w:ascii="宋体" w:hAnsi="宋体" w:cs="宋体"/>
                <w:color w:val="auto"/>
                <w:highlight w:val="none"/>
                <w:shd w:val="clear" w:color="auto" w:fill="FFFFFF"/>
                <w:lang w:val="en-US" w:eastAsia="zh-CN"/>
              </w:rPr>
              <w:t>30</w:t>
            </w:r>
            <w:r>
              <w:rPr>
                <w:rFonts w:hint="eastAsia" w:ascii="宋体" w:hAnsi="宋体" w:eastAsia="宋体" w:cs="宋体"/>
                <w:color w:val="auto"/>
                <w:highlight w:val="none"/>
                <w:shd w:val="clear" w:color="auto" w:fill="FFFFFF"/>
              </w:rPr>
              <w:t>分</w:t>
            </w:r>
            <w:r>
              <w:rPr>
                <w:rFonts w:hint="eastAsia" w:ascii="宋体" w:hAnsi="宋体" w:eastAsia="宋体" w:cs="宋体"/>
                <w:color w:val="auto"/>
                <w:highlight w:val="none"/>
                <w:shd w:val="clear" w:color="auto" w:fill="FFFFFF"/>
                <w:lang w:val="zh-CN"/>
              </w:rPr>
              <w:t>）</w:t>
            </w:r>
          </w:p>
        </w:tc>
        <w:tc>
          <w:tcPr>
            <w:tcW w:w="3763" w:type="pct"/>
            <w:tcBorders>
              <w:top w:val="single" w:color="000000" w:sz="6" w:space="0"/>
              <w:left w:val="single" w:color="000000" w:sz="6" w:space="0"/>
              <w:bottom w:val="single" w:color="auto" w:sz="4" w:space="0"/>
              <w:right w:val="single" w:color="000000" w:sz="6" w:space="0"/>
            </w:tcBorders>
            <w:noWrap/>
            <w:vAlign w:val="center"/>
          </w:tcPr>
          <w:p w14:paraId="471A0D9B">
            <w:pPr>
              <w:autoSpaceDE w:val="0"/>
              <w:autoSpaceDN w:val="0"/>
              <w:spacing w:line="360" w:lineRule="auto"/>
              <w:rPr>
                <w:rFonts w:hint="eastAsia" w:ascii="宋体" w:hAnsi="宋体" w:eastAsia="宋体" w:cs="宋体"/>
                <w:color w:val="auto"/>
                <w:highlight w:val="none"/>
                <w:shd w:val="clear" w:color="auto" w:fill="FFFFFF"/>
                <w:lang w:val="en-US" w:eastAsia="zh-CN"/>
              </w:rPr>
            </w:pPr>
            <w:r>
              <w:rPr>
                <w:rFonts w:hint="eastAsia" w:ascii="宋体" w:hAnsi="宋体" w:eastAsia="宋体" w:cs="宋体"/>
                <w:b/>
                <w:bCs/>
                <w:color w:val="auto"/>
                <w:highlight w:val="none"/>
                <w:shd w:val="clear" w:color="auto" w:fill="FFFFFF"/>
              </w:rPr>
              <w:t>技术参数（</w:t>
            </w:r>
            <w:r>
              <w:rPr>
                <w:rFonts w:hint="eastAsia" w:ascii="宋体" w:hAnsi="宋体" w:cs="宋体"/>
                <w:b/>
                <w:bCs/>
                <w:color w:val="auto"/>
                <w:highlight w:val="none"/>
                <w:shd w:val="clear" w:color="auto" w:fill="FFFFFF"/>
                <w:lang w:val="en-US" w:eastAsia="zh-CN"/>
              </w:rPr>
              <w:t>30</w:t>
            </w:r>
            <w:r>
              <w:rPr>
                <w:rFonts w:hint="eastAsia" w:ascii="宋体" w:hAnsi="宋体" w:eastAsia="宋体" w:cs="宋体"/>
                <w:b/>
                <w:bCs/>
                <w:color w:val="auto"/>
                <w:highlight w:val="none"/>
                <w:shd w:val="clear" w:color="auto" w:fill="FFFFFF"/>
              </w:rPr>
              <w:t>分）</w:t>
            </w:r>
            <w:r>
              <w:rPr>
                <w:rFonts w:hint="eastAsia" w:ascii="宋体" w:hAnsi="宋体" w:eastAsia="宋体" w:cs="宋体"/>
                <w:color w:val="auto"/>
                <w:highlight w:val="none"/>
                <w:shd w:val="clear" w:color="auto" w:fill="FFFFFF"/>
              </w:rPr>
              <w:t>：</w:t>
            </w:r>
            <w:r>
              <w:rPr>
                <w:rFonts w:hint="eastAsia" w:ascii="宋体" w:hAnsi="宋体" w:eastAsia="宋体" w:cs="宋体"/>
                <w:color w:val="auto"/>
                <w:spacing w:val="14"/>
                <w:sz w:val="23"/>
                <w:szCs w:val="23"/>
                <w:highlight w:val="none"/>
                <w:lang w:val="en-US" w:eastAsia="zh-CN"/>
              </w:rPr>
              <w:t>非“★”</w:t>
            </w:r>
            <w:r>
              <w:rPr>
                <w:rFonts w:hint="eastAsia" w:ascii="宋体" w:hAnsi="宋体" w:eastAsia="宋体" w:cs="宋体"/>
                <w:color w:val="auto"/>
                <w:highlight w:val="none"/>
                <w:shd w:val="clear" w:color="auto" w:fill="FFFFFF"/>
              </w:rPr>
              <w:t>投标产品技术参数和配置完全满足或高于</w:t>
            </w:r>
            <w:r>
              <w:rPr>
                <w:rFonts w:hint="eastAsia" w:ascii="宋体" w:hAnsi="宋体" w:cs="宋体"/>
                <w:color w:val="auto"/>
                <w:highlight w:val="none"/>
                <w:shd w:val="clear" w:color="auto" w:fill="FFFFFF"/>
                <w:lang w:val="en-US" w:eastAsia="zh-CN"/>
              </w:rPr>
              <w:t>磋商</w:t>
            </w:r>
            <w:r>
              <w:rPr>
                <w:rFonts w:hint="eastAsia" w:ascii="宋体" w:hAnsi="宋体" w:eastAsia="宋体" w:cs="宋体"/>
                <w:color w:val="auto"/>
                <w:highlight w:val="none"/>
                <w:shd w:val="clear" w:color="auto" w:fill="FFFFFF"/>
              </w:rPr>
              <w:t>文件要求的，得</w:t>
            </w:r>
            <w:r>
              <w:rPr>
                <w:rFonts w:hint="eastAsia" w:ascii="宋体" w:hAnsi="宋体" w:cs="宋体"/>
                <w:color w:val="auto"/>
                <w:highlight w:val="none"/>
                <w:shd w:val="clear" w:color="auto" w:fill="FFFFFF"/>
                <w:lang w:val="en-US" w:eastAsia="zh-CN"/>
              </w:rPr>
              <w:t>30</w:t>
            </w:r>
            <w:r>
              <w:rPr>
                <w:rFonts w:hint="eastAsia" w:ascii="宋体" w:hAnsi="宋体" w:eastAsia="宋体" w:cs="宋体"/>
                <w:color w:val="auto"/>
                <w:highlight w:val="none"/>
                <w:shd w:val="clear" w:color="auto" w:fill="FFFFFF"/>
              </w:rPr>
              <w:t>分；参数每有一项负偏离扣</w:t>
            </w:r>
            <w:r>
              <w:rPr>
                <w:rFonts w:hint="eastAsia" w:ascii="宋体" w:hAnsi="宋体" w:cs="宋体"/>
                <w:color w:val="auto"/>
                <w:highlight w:val="none"/>
                <w:shd w:val="clear" w:color="auto" w:fill="FFFFFF"/>
                <w:lang w:val="en-US" w:eastAsia="zh-CN"/>
              </w:rPr>
              <w:t>1.5</w:t>
            </w:r>
            <w:r>
              <w:rPr>
                <w:rFonts w:hint="eastAsia" w:ascii="宋体" w:hAnsi="宋体" w:eastAsia="宋体" w:cs="宋体"/>
                <w:color w:val="auto"/>
                <w:highlight w:val="none"/>
                <w:shd w:val="clear" w:color="auto" w:fill="FFFFFF"/>
              </w:rPr>
              <w:t>分，</w:t>
            </w:r>
            <w:r>
              <w:rPr>
                <w:rFonts w:hint="eastAsia" w:ascii="宋体" w:hAnsi="宋体" w:eastAsia="宋体" w:cs="宋体"/>
                <w:color w:val="auto"/>
                <w:highlight w:val="none"/>
                <w:shd w:val="clear" w:color="auto" w:fill="FFFFFF"/>
                <w:lang w:val="en-US" w:eastAsia="zh-CN"/>
              </w:rPr>
              <w:t>扣完</w:t>
            </w:r>
            <w:r>
              <w:rPr>
                <w:rFonts w:hint="eastAsia" w:ascii="宋体" w:hAnsi="宋体" w:cs="宋体"/>
                <w:color w:val="auto"/>
                <w:highlight w:val="none"/>
                <w:shd w:val="clear" w:color="auto" w:fill="FFFFFF"/>
                <w:lang w:val="en-US" w:eastAsia="zh-CN"/>
              </w:rPr>
              <w:t>30</w:t>
            </w:r>
            <w:r>
              <w:rPr>
                <w:rFonts w:hint="eastAsia" w:ascii="宋体" w:hAnsi="宋体" w:eastAsia="宋体" w:cs="宋体"/>
                <w:color w:val="auto"/>
                <w:highlight w:val="none"/>
                <w:shd w:val="clear" w:color="auto" w:fill="FFFFFF"/>
                <w:lang w:val="en-US" w:eastAsia="zh-CN"/>
              </w:rPr>
              <w:t>分为止，不再继续扣除</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eastAsia="zh-CN"/>
              </w:rPr>
              <w:t>（</w:t>
            </w:r>
            <w:r>
              <w:rPr>
                <w:rFonts w:hint="eastAsia" w:ascii="宋体" w:hAnsi="宋体" w:eastAsia="宋体" w:cs="宋体"/>
                <w:color w:val="auto"/>
                <w:highlight w:val="none"/>
                <w:shd w:val="clear" w:color="auto" w:fill="FFFFFF"/>
                <w:lang w:val="en-US" w:eastAsia="zh-CN"/>
              </w:rPr>
              <w:t>例如有</w:t>
            </w:r>
            <w:r>
              <w:rPr>
                <w:rFonts w:hint="eastAsia" w:ascii="宋体" w:hAnsi="宋体" w:cs="宋体"/>
                <w:color w:val="auto"/>
                <w:highlight w:val="none"/>
                <w:shd w:val="clear" w:color="auto" w:fill="FFFFFF"/>
                <w:lang w:val="en-US" w:eastAsia="zh-CN"/>
              </w:rPr>
              <w:t>20</w:t>
            </w:r>
            <w:r>
              <w:rPr>
                <w:rFonts w:hint="eastAsia" w:ascii="宋体" w:hAnsi="宋体" w:eastAsia="宋体" w:cs="宋体"/>
                <w:color w:val="auto"/>
                <w:highlight w:val="none"/>
                <w:shd w:val="clear" w:color="auto" w:fill="FFFFFF"/>
                <w:lang w:val="en-US" w:eastAsia="zh-CN"/>
              </w:rPr>
              <w:t>项及</w:t>
            </w:r>
            <w:r>
              <w:rPr>
                <w:rFonts w:hint="eastAsia" w:ascii="宋体" w:hAnsi="宋体" w:cs="宋体"/>
                <w:color w:val="auto"/>
                <w:highlight w:val="none"/>
                <w:shd w:val="clear" w:color="auto" w:fill="FFFFFF"/>
                <w:lang w:val="en-US" w:eastAsia="zh-CN"/>
              </w:rPr>
              <w:t>20</w:t>
            </w:r>
            <w:r>
              <w:rPr>
                <w:rFonts w:hint="eastAsia" w:ascii="宋体" w:hAnsi="宋体" w:eastAsia="宋体" w:cs="宋体"/>
                <w:color w:val="auto"/>
                <w:highlight w:val="none"/>
                <w:shd w:val="clear" w:color="auto" w:fill="FFFFFF"/>
                <w:lang w:val="en-US" w:eastAsia="zh-CN"/>
              </w:rPr>
              <w:t>项以上</w:t>
            </w:r>
            <w:r>
              <w:rPr>
                <w:rFonts w:hint="eastAsia" w:ascii="宋体" w:hAnsi="宋体" w:eastAsia="宋体" w:cs="宋体"/>
                <w:color w:val="auto"/>
                <w:spacing w:val="14"/>
                <w:sz w:val="23"/>
                <w:szCs w:val="23"/>
                <w:highlight w:val="none"/>
                <w:lang w:val="en-US" w:eastAsia="zh-CN"/>
              </w:rPr>
              <w:t>非“★”</w:t>
            </w:r>
            <w:r>
              <w:rPr>
                <w:rFonts w:hint="eastAsia" w:ascii="宋体" w:hAnsi="宋体" w:eastAsia="宋体" w:cs="宋体"/>
                <w:color w:val="auto"/>
                <w:highlight w:val="none"/>
                <w:shd w:val="clear" w:color="auto" w:fill="FFFFFF"/>
                <w:lang w:val="en-US" w:eastAsia="zh-CN"/>
              </w:rPr>
              <w:t>技术参数及配置为负偏离，均只扣除</w:t>
            </w:r>
            <w:r>
              <w:rPr>
                <w:rFonts w:hint="eastAsia" w:ascii="宋体" w:hAnsi="宋体" w:cs="宋体"/>
                <w:color w:val="auto"/>
                <w:highlight w:val="none"/>
                <w:shd w:val="clear" w:color="auto" w:fill="FFFFFF"/>
                <w:lang w:val="en-US" w:eastAsia="zh-CN"/>
              </w:rPr>
              <w:t>30</w:t>
            </w:r>
            <w:r>
              <w:rPr>
                <w:rFonts w:hint="eastAsia" w:ascii="宋体" w:hAnsi="宋体" w:eastAsia="宋体" w:cs="宋体"/>
                <w:color w:val="auto"/>
                <w:highlight w:val="none"/>
                <w:shd w:val="clear" w:color="auto" w:fill="FFFFFF"/>
                <w:lang w:val="en-US" w:eastAsia="zh-CN"/>
              </w:rPr>
              <w:t>分</w:t>
            </w:r>
            <w:r>
              <w:rPr>
                <w:rFonts w:hint="eastAsia" w:ascii="宋体" w:hAnsi="宋体" w:eastAsia="宋体" w:cs="宋体"/>
                <w:color w:val="auto"/>
                <w:highlight w:val="none"/>
                <w:shd w:val="clear" w:color="auto" w:fill="FFFFFF"/>
                <w:lang w:eastAsia="zh-CN"/>
              </w:rPr>
              <w:t>）</w:t>
            </w:r>
            <w:r>
              <w:rPr>
                <w:rFonts w:hint="eastAsia" w:ascii="宋体" w:hAnsi="宋体" w:eastAsia="宋体" w:cs="宋体"/>
                <w:color w:val="auto"/>
                <w:highlight w:val="none"/>
                <w:shd w:val="clear" w:color="auto" w:fill="FFFFFF"/>
              </w:rPr>
              <w:t>技术参数和配置</w:t>
            </w:r>
            <w:r>
              <w:rPr>
                <w:rFonts w:hint="eastAsia" w:ascii="宋体" w:hAnsi="宋体" w:eastAsia="宋体" w:cs="宋体"/>
                <w:color w:val="auto"/>
                <w:highlight w:val="none"/>
                <w:shd w:val="clear" w:color="auto" w:fill="FFFFFF"/>
                <w:lang w:val="en-US" w:eastAsia="zh-CN"/>
              </w:rPr>
              <w:t>证明材料以</w:t>
            </w:r>
            <w:r>
              <w:rPr>
                <w:rFonts w:hint="eastAsia" w:ascii="宋体" w:hAnsi="宋体" w:eastAsia="宋体" w:cs="宋体"/>
                <w:color w:val="auto"/>
                <w:highlight w:val="none"/>
                <w:shd w:val="clear" w:color="auto" w:fill="FFFFFF"/>
              </w:rPr>
              <w:t>投标产品的产品检验报告或生产厂家出具的产品彩页（或网页原始截图）等能够证明技术参数响应的相关资料</w:t>
            </w:r>
            <w:r>
              <w:rPr>
                <w:rFonts w:hint="eastAsia" w:ascii="宋体" w:hAnsi="宋体" w:eastAsia="宋体" w:cs="宋体"/>
                <w:color w:val="auto"/>
                <w:highlight w:val="none"/>
                <w:shd w:val="clear" w:color="auto" w:fill="FFFFFF"/>
                <w:lang w:val="en-US" w:eastAsia="zh-CN"/>
              </w:rPr>
              <w:t>为准</w:t>
            </w:r>
          </w:p>
        </w:tc>
      </w:tr>
      <w:tr w14:paraId="4C55550A">
        <w:tblPrEx>
          <w:tblCellMar>
            <w:top w:w="0" w:type="dxa"/>
            <w:left w:w="108" w:type="dxa"/>
            <w:bottom w:w="0" w:type="dxa"/>
            <w:right w:w="108" w:type="dxa"/>
          </w:tblCellMar>
        </w:tblPrEx>
        <w:trPr>
          <w:trHeight w:val="1215" w:hRule="atLeast"/>
          <w:jc w:val="center"/>
        </w:trPr>
        <w:tc>
          <w:tcPr>
            <w:tcW w:w="484" w:type="pct"/>
            <w:tcBorders>
              <w:top w:val="single" w:color="auto" w:sz="4" w:space="0"/>
              <w:left w:val="single" w:color="000000" w:sz="6" w:space="0"/>
              <w:right w:val="single" w:color="000000" w:sz="6" w:space="0"/>
            </w:tcBorders>
            <w:noWrap/>
            <w:vAlign w:val="center"/>
          </w:tcPr>
          <w:p w14:paraId="1CFA4165">
            <w:pPr>
              <w:autoSpaceDE w:val="0"/>
              <w:autoSpaceDN w:val="0"/>
              <w:spacing w:line="360" w:lineRule="auto"/>
              <w:ind w:firstLine="42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3</w:t>
            </w:r>
          </w:p>
        </w:tc>
        <w:tc>
          <w:tcPr>
            <w:tcW w:w="752" w:type="pct"/>
            <w:tcBorders>
              <w:top w:val="single" w:color="auto" w:sz="4" w:space="0"/>
              <w:left w:val="single" w:color="000000" w:sz="6" w:space="0"/>
              <w:right w:val="single" w:color="000000" w:sz="6" w:space="0"/>
            </w:tcBorders>
            <w:noWrap/>
            <w:vAlign w:val="center"/>
          </w:tcPr>
          <w:p w14:paraId="77059187">
            <w:pPr>
              <w:autoSpaceDE w:val="0"/>
              <w:autoSpaceDN w:val="0"/>
              <w:spacing w:line="360" w:lineRule="auto"/>
              <w:rPr>
                <w:rFonts w:hint="eastAsia" w:ascii="宋体" w:hAnsi="宋体" w:eastAsia="宋体" w:cs="宋体"/>
                <w:color w:val="auto"/>
                <w:highlight w:val="none"/>
                <w:shd w:val="clear" w:color="auto" w:fill="FFFFFF"/>
                <w:lang w:val="zh-CN" w:eastAsia="zh-CN"/>
              </w:rPr>
            </w:pPr>
            <w:r>
              <w:rPr>
                <w:rFonts w:hint="eastAsia" w:ascii="宋体" w:hAnsi="宋体" w:eastAsia="宋体" w:cs="宋体"/>
                <w:color w:val="auto"/>
                <w:highlight w:val="none"/>
                <w:shd w:val="clear" w:color="auto" w:fill="FFFFFF"/>
                <w:lang w:val="en-US" w:eastAsia="zh-CN"/>
              </w:rPr>
              <w:t>项目管理及实施方案（</w:t>
            </w:r>
            <w:r>
              <w:rPr>
                <w:rFonts w:hint="eastAsia" w:ascii="宋体" w:hAnsi="宋体" w:cs="宋体"/>
                <w:color w:val="auto"/>
                <w:highlight w:val="none"/>
                <w:shd w:val="clear" w:color="auto" w:fill="FFFFFF"/>
                <w:lang w:val="en-US" w:eastAsia="zh-CN"/>
              </w:rPr>
              <w:t>15</w:t>
            </w:r>
            <w:r>
              <w:rPr>
                <w:rFonts w:hint="eastAsia" w:ascii="宋体" w:hAnsi="宋体" w:eastAsia="宋体" w:cs="宋体"/>
                <w:color w:val="auto"/>
                <w:highlight w:val="none"/>
                <w:shd w:val="clear" w:color="auto" w:fill="FFFFFF"/>
                <w:lang w:val="en-US" w:eastAsia="zh-CN"/>
              </w:rPr>
              <w:t>分）</w:t>
            </w:r>
          </w:p>
        </w:tc>
        <w:tc>
          <w:tcPr>
            <w:tcW w:w="3763" w:type="pct"/>
            <w:tcBorders>
              <w:top w:val="single" w:color="auto" w:sz="4" w:space="0"/>
              <w:left w:val="single" w:color="000000" w:sz="6" w:space="0"/>
              <w:bottom w:val="single" w:color="auto" w:sz="4" w:space="0"/>
              <w:right w:val="single" w:color="000000" w:sz="6" w:space="0"/>
            </w:tcBorders>
            <w:noWrap/>
            <w:vAlign w:val="center"/>
          </w:tcPr>
          <w:p w14:paraId="2F12CEB7">
            <w:pPr>
              <w:autoSpaceDE w:val="0"/>
              <w:autoSpaceDN w:val="0"/>
              <w:spacing w:line="360" w:lineRule="auto"/>
              <w:rPr>
                <w:rFonts w:hint="eastAsia" w:ascii="宋体" w:hAnsi="宋体" w:eastAsia="宋体" w:cs="宋体"/>
                <w:color w:val="auto"/>
                <w:highlight w:val="none"/>
                <w:shd w:val="clear" w:color="auto" w:fill="FFFFFF"/>
                <w:lang w:val="en-US" w:eastAsia="zh-CN"/>
              </w:rPr>
            </w:pPr>
            <w:r>
              <w:rPr>
                <w:rFonts w:hint="eastAsia" w:ascii="宋体" w:hAnsi="宋体" w:eastAsia="宋体" w:cs="宋体"/>
                <w:b/>
                <w:bCs/>
                <w:color w:val="auto"/>
                <w:highlight w:val="none"/>
                <w:shd w:val="clear" w:color="auto" w:fill="FFFFFF"/>
                <w:lang w:val="en-US" w:eastAsia="zh-CN"/>
              </w:rPr>
              <w:t>项目管理及实施方案（</w:t>
            </w:r>
            <w:r>
              <w:rPr>
                <w:rFonts w:hint="eastAsia" w:ascii="宋体" w:hAnsi="宋体" w:cs="宋体"/>
                <w:b/>
                <w:bCs/>
                <w:color w:val="auto"/>
                <w:highlight w:val="none"/>
                <w:shd w:val="clear" w:color="auto" w:fill="FFFFFF"/>
                <w:lang w:val="en-US" w:eastAsia="zh-CN"/>
              </w:rPr>
              <w:t>15</w:t>
            </w:r>
            <w:r>
              <w:rPr>
                <w:rFonts w:hint="eastAsia" w:ascii="宋体" w:hAnsi="宋体" w:eastAsia="宋体" w:cs="宋体"/>
                <w:b/>
                <w:bCs/>
                <w:color w:val="auto"/>
                <w:highlight w:val="none"/>
                <w:shd w:val="clear" w:color="auto" w:fill="FFFFFF"/>
                <w:lang w:val="en-US" w:eastAsia="zh-CN"/>
              </w:rPr>
              <w:t>分）</w:t>
            </w:r>
            <w:r>
              <w:rPr>
                <w:rFonts w:hint="eastAsia" w:ascii="宋体" w:hAnsi="宋体" w:eastAsia="宋体" w:cs="宋体"/>
                <w:color w:val="auto"/>
                <w:highlight w:val="none"/>
                <w:shd w:val="clear" w:color="auto" w:fill="FFFFFF"/>
                <w:lang w:val="en-US" w:eastAsia="zh-CN"/>
              </w:rPr>
              <w:t>：针对本项目制定切实可行的实施方案，内容包括但不限于：①项目管理机构的设置；②配送质量管理制度；③岗位责任制度；④突发事件应急制度；⑤服务团队配置。以上因素每实质性响应一项得3分，每有一项存在缺陷或不足的扣1.5分，满分15分，未实质性响应或未提供不得分。</w:t>
            </w:r>
          </w:p>
          <w:p w14:paraId="0D39881E">
            <w:pPr>
              <w:pStyle w:val="11"/>
              <w:spacing w:line="360" w:lineRule="auto"/>
              <w:rPr>
                <w:rFonts w:hint="eastAsia"/>
                <w:color w:val="auto"/>
                <w:lang w:val="en-US" w:eastAsia="zh-CN"/>
              </w:rPr>
            </w:pPr>
            <w:r>
              <w:rPr>
                <w:rFonts w:hint="eastAsia" w:ascii="宋体" w:hAnsi="宋体" w:eastAsia="宋体" w:cs="宋体"/>
                <w:b/>
                <w:bCs/>
                <w:color w:val="auto"/>
                <w:kern w:val="2"/>
                <w:sz w:val="21"/>
                <w:szCs w:val="24"/>
                <w:highlight w:val="none"/>
                <w:shd w:val="clear" w:color="auto" w:fill="FFFFFF"/>
                <w:lang w:val="en-US" w:eastAsia="zh-CN" w:bidi="ar-SA"/>
              </w:rPr>
              <w:t>注：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r w14:paraId="66E9FE53">
        <w:tblPrEx>
          <w:tblCellMar>
            <w:top w:w="0" w:type="dxa"/>
            <w:left w:w="108" w:type="dxa"/>
            <w:bottom w:w="0" w:type="dxa"/>
            <w:right w:w="108" w:type="dxa"/>
          </w:tblCellMar>
        </w:tblPrEx>
        <w:trPr>
          <w:trHeight w:val="368" w:hRule="atLeast"/>
          <w:jc w:val="center"/>
        </w:trPr>
        <w:tc>
          <w:tcPr>
            <w:tcW w:w="484" w:type="pct"/>
            <w:tcBorders>
              <w:top w:val="single" w:color="auto" w:sz="4" w:space="0"/>
              <w:left w:val="single" w:color="000000" w:sz="6" w:space="0"/>
              <w:bottom w:val="single" w:color="auto" w:sz="4" w:space="0"/>
              <w:right w:val="single" w:color="000000" w:sz="6" w:space="0"/>
            </w:tcBorders>
            <w:noWrap/>
            <w:vAlign w:val="center"/>
          </w:tcPr>
          <w:p w14:paraId="4CE41442">
            <w:pPr>
              <w:autoSpaceDE w:val="0"/>
              <w:autoSpaceDN w:val="0"/>
              <w:spacing w:line="360" w:lineRule="auto"/>
              <w:ind w:firstLine="420" w:firstLineChars="200"/>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lang w:val="en-US" w:eastAsia="zh-CN"/>
              </w:rPr>
              <w:t>4</w:t>
            </w:r>
          </w:p>
        </w:tc>
        <w:tc>
          <w:tcPr>
            <w:tcW w:w="752" w:type="pct"/>
            <w:tcBorders>
              <w:top w:val="single" w:color="000000" w:sz="6" w:space="0"/>
              <w:left w:val="single" w:color="000000" w:sz="6" w:space="0"/>
              <w:bottom w:val="single" w:color="auto" w:sz="4" w:space="0"/>
              <w:right w:val="single" w:color="000000" w:sz="6" w:space="0"/>
            </w:tcBorders>
            <w:noWrap/>
            <w:vAlign w:val="center"/>
          </w:tcPr>
          <w:p w14:paraId="0A9FF1F7">
            <w:pPr>
              <w:autoSpaceDE w:val="0"/>
              <w:autoSpaceDN w:val="0"/>
              <w:spacing w:line="360" w:lineRule="auto"/>
              <w:rPr>
                <w:rFonts w:hint="eastAsia" w:ascii="宋体" w:hAnsi="宋体" w:eastAsia="宋体" w:cs="宋体"/>
                <w:color w:val="auto"/>
                <w:highlight w:val="none"/>
                <w:shd w:val="clear" w:color="auto" w:fill="FFFFFF"/>
                <w:lang w:val="zh-CN"/>
              </w:rPr>
            </w:pPr>
            <w:r>
              <w:rPr>
                <w:rFonts w:hint="eastAsia" w:ascii="宋体" w:hAnsi="宋体" w:eastAsia="宋体" w:cs="宋体"/>
                <w:color w:val="auto"/>
                <w:highlight w:val="none"/>
                <w:shd w:val="clear" w:color="auto" w:fill="FFFFFF"/>
                <w:lang w:val="zh-CN"/>
              </w:rPr>
              <w:t>履约能力</w:t>
            </w:r>
          </w:p>
          <w:p w14:paraId="7572F06B">
            <w:pPr>
              <w:autoSpaceDE w:val="0"/>
              <w:autoSpaceDN w:val="0"/>
              <w:spacing w:line="360" w:lineRule="auto"/>
              <w:rPr>
                <w:rFonts w:hint="eastAsia" w:ascii="宋体" w:hAnsi="宋体" w:eastAsia="宋体" w:cs="宋体"/>
                <w:color w:val="auto"/>
                <w:highlight w:val="none"/>
                <w:shd w:val="clear" w:color="auto" w:fill="FFFFFF"/>
                <w:lang w:val="zh-CN"/>
              </w:rPr>
            </w:pPr>
            <w:r>
              <w:rPr>
                <w:rFonts w:hint="eastAsia" w:ascii="宋体" w:hAnsi="宋体" w:eastAsia="宋体" w:cs="宋体"/>
                <w:color w:val="auto"/>
                <w:highlight w:val="none"/>
                <w:shd w:val="clear" w:color="auto" w:fill="FFFFFF"/>
              </w:rPr>
              <w:t>(</w:t>
            </w:r>
            <w:r>
              <w:rPr>
                <w:rFonts w:hint="eastAsia" w:ascii="宋体" w:hAnsi="宋体" w:cs="宋体"/>
                <w:color w:val="auto"/>
                <w:highlight w:val="none"/>
                <w:shd w:val="clear" w:color="auto" w:fill="FFFFFF"/>
                <w:lang w:val="en-US" w:eastAsia="zh-CN"/>
              </w:rPr>
              <w:t>6</w:t>
            </w:r>
            <w:r>
              <w:rPr>
                <w:rFonts w:hint="eastAsia" w:ascii="宋体" w:hAnsi="宋体" w:eastAsia="宋体" w:cs="宋体"/>
                <w:color w:val="auto"/>
                <w:highlight w:val="none"/>
                <w:shd w:val="clear" w:color="auto" w:fill="FFFFFF"/>
              </w:rPr>
              <w:t>分)</w:t>
            </w:r>
          </w:p>
        </w:tc>
        <w:tc>
          <w:tcPr>
            <w:tcW w:w="3763" w:type="pct"/>
            <w:tcBorders>
              <w:top w:val="single" w:color="000000" w:sz="6" w:space="0"/>
              <w:left w:val="single" w:color="000000" w:sz="6" w:space="0"/>
              <w:bottom w:val="single" w:color="auto" w:sz="4" w:space="0"/>
              <w:right w:val="single" w:color="000000" w:sz="6" w:space="0"/>
            </w:tcBorders>
            <w:noWrap/>
            <w:vAlign w:val="center"/>
          </w:tcPr>
          <w:p w14:paraId="7178B3F8">
            <w:pPr>
              <w:autoSpaceDE w:val="0"/>
              <w:autoSpaceDN w:val="0"/>
              <w:spacing w:line="360" w:lineRule="auto"/>
              <w:rPr>
                <w:rFonts w:hint="eastAsia" w:ascii="宋体" w:hAnsi="宋体" w:eastAsia="宋体" w:cs="宋体"/>
                <w:color w:val="auto"/>
                <w:highlight w:val="none"/>
                <w:shd w:val="clear" w:color="auto" w:fill="FFFFFF"/>
                <w:lang w:val="zh-CN"/>
              </w:rPr>
            </w:pPr>
            <w:r>
              <w:rPr>
                <w:rFonts w:hint="eastAsia" w:ascii="宋体" w:hAnsi="宋体" w:eastAsia="宋体" w:cs="宋体"/>
                <w:b/>
                <w:bCs/>
                <w:color w:val="auto"/>
                <w:highlight w:val="none"/>
                <w:shd w:val="clear" w:color="auto" w:fill="FFFFFF"/>
                <w:lang w:val="zh-CN"/>
              </w:rPr>
              <w:t>类似业绩情况（</w:t>
            </w:r>
            <w:r>
              <w:rPr>
                <w:rFonts w:hint="eastAsia" w:ascii="宋体" w:hAnsi="宋体" w:cs="宋体"/>
                <w:b/>
                <w:bCs/>
                <w:color w:val="auto"/>
                <w:highlight w:val="none"/>
                <w:shd w:val="clear" w:color="auto" w:fill="FFFFFF"/>
                <w:lang w:val="en-US" w:eastAsia="zh-CN"/>
              </w:rPr>
              <w:t>6</w:t>
            </w:r>
            <w:r>
              <w:rPr>
                <w:rFonts w:hint="eastAsia" w:ascii="宋体" w:hAnsi="宋体" w:eastAsia="宋体" w:cs="宋体"/>
                <w:b/>
                <w:bCs/>
                <w:color w:val="auto"/>
                <w:highlight w:val="none"/>
                <w:shd w:val="clear" w:color="auto" w:fill="FFFFFF"/>
                <w:lang w:val="zh-CN"/>
              </w:rPr>
              <w:t>分）</w:t>
            </w:r>
            <w:r>
              <w:rPr>
                <w:rFonts w:hint="eastAsia" w:ascii="宋体" w:hAnsi="宋体" w:eastAsia="宋体" w:cs="宋体"/>
                <w:color w:val="auto"/>
                <w:highlight w:val="none"/>
                <w:shd w:val="clear" w:color="auto" w:fill="FFFFFF"/>
                <w:lang w:val="zh-CN"/>
              </w:rPr>
              <w:t>：供应商</w:t>
            </w:r>
            <w:r>
              <w:rPr>
                <w:rFonts w:hint="eastAsia" w:ascii="宋体" w:hAnsi="宋体" w:eastAsia="宋体" w:cs="宋体"/>
                <w:color w:val="auto"/>
                <w:highlight w:val="none"/>
                <w:shd w:val="clear" w:color="auto" w:fill="FFFFFF"/>
                <w:lang w:val="zh-CN" w:eastAsia="zh-CN"/>
              </w:rPr>
              <w:t>或所投产品制造商需</w:t>
            </w:r>
            <w:r>
              <w:rPr>
                <w:rFonts w:hint="eastAsia" w:ascii="宋体" w:hAnsi="宋体" w:eastAsia="宋体" w:cs="宋体"/>
                <w:color w:val="auto"/>
                <w:highlight w:val="none"/>
                <w:shd w:val="clear" w:color="auto" w:fill="FFFFFF"/>
                <w:lang w:val="zh-CN"/>
              </w:rPr>
              <w:t>提供</w:t>
            </w:r>
            <w:r>
              <w:rPr>
                <w:rFonts w:hint="eastAsia" w:ascii="宋体" w:hAnsi="宋体" w:eastAsia="宋体" w:cs="宋体"/>
                <w:color w:val="auto"/>
                <w:highlight w:val="none"/>
                <w:shd w:val="clear" w:color="auto" w:fill="FFFFFF"/>
              </w:rPr>
              <w:t>202</w:t>
            </w:r>
            <w:r>
              <w:rPr>
                <w:rFonts w:hint="eastAsia" w:ascii="宋体" w:hAnsi="宋体"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lang w:val="zh-CN"/>
              </w:rPr>
              <w:t>年</w:t>
            </w:r>
            <w:r>
              <w:rPr>
                <w:rFonts w:hint="eastAsia" w:ascii="宋体" w:hAnsi="宋体" w:cs="宋体"/>
                <w:color w:val="auto"/>
                <w:highlight w:val="none"/>
                <w:shd w:val="clear" w:color="auto" w:fill="FFFFFF"/>
                <w:lang w:val="en-US" w:eastAsia="zh-CN"/>
              </w:rPr>
              <w:t>1</w:t>
            </w:r>
            <w:r>
              <w:rPr>
                <w:rFonts w:hint="eastAsia" w:ascii="宋体" w:hAnsi="宋体" w:eastAsia="宋体" w:cs="宋体"/>
                <w:color w:val="auto"/>
                <w:highlight w:val="none"/>
                <w:shd w:val="clear" w:color="auto" w:fill="FFFFFF"/>
                <w:lang w:val="zh-CN"/>
              </w:rPr>
              <w:t>月</w:t>
            </w:r>
            <w:r>
              <w:rPr>
                <w:rFonts w:hint="eastAsia" w:ascii="宋体" w:hAnsi="宋体" w:cs="宋体"/>
                <w:color w:val="auto"/>
                <w:highlight w:val="none"/>
                <w:shd w:val="clear" w:color="auto" w:fill="FFFFFF"/>
                <w:lang w:val="en-US" w:eastAsia="zh-CN"/>
              </w:rPr>
              <w:t>1日</w:t>
            </w:r>
            <w:r>
              <w:rPr>
                <w:rFonts w:hint="eastAsia" w:ascii="宋体" w:hAnsi="宋体" w:eastAsia="宋体" w:cs="宋体"/>
                <w:color w:val="auto"/>
                <w:highlight w:val="none"/>
                <w:shd w:val="clear" w:color="auto" w:fill="FFFFFF"/>
                <w:lang w:val="zh-CN"/>
              </w:rPr>
              <w:t>至</w:t>
            </w:r>
            <w:r>
              <w:rPr>
                <w:rFonts w:hint="eastAsia" w:ascii="宋体" w:hAnsi="宋体" w:cs="宋体"/>
                <w:color w:val="auto"/>
                <w:highlight w:val="none"/>
                <w:shd w:val="clear" w:color="auto" w:fill="FFFFFF"/>
                <w:lang w:val="zh-CN"/>
              </w:rPr>
              <w:t>投标截止日的</w:t>
            </w:r>
            <w:r>
              <w:rPr>
                <w:rFonts w:hint="eastAsia" w:ascii="宋体" w:hAnsi="宋体" w:eastAsia="宋体" w:cs="宋体"/>
                <w:color w:val="auto"/>
                <w:highlight w:val="none"/>
                <w:shd w:val="clear" w:color="auto" w:fill="FFFFFF"/>
                <w:lang w:val="zh-CN"/>
              </w:rPr>
              <w:t>类似业绩证明材料。每提供1项得</w:t>
            </w:r>
            <w:r>
              <w:rPr>
                <w:rFonts w:hint="eastAsia" w:ascii="宋体" w:hAnsi="宋体"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lang w:val="zh-CN"/>
              </w:rPr>
              <w:t>分,满分</w:t>
            </w:r>
            <w:r>
              <w:rPr>
                <w:rFonts w:hint="eastAsia" w:ascii="宋体" w:hAnsi="宋体" w:cs="宋体"/>
                <w:color w:val="auto"/>
                <w:highlight w:val="none"/>
                <w:shd w:val="clear" w:color="auto" w:fill="FFFFFF"/>
                <w:lang w:val="en-US" w:eastAsia="zh-CN"/>
              </w:rPr>
              <w:t>6</w:t>
            </w:r>
            <w:r>
              <w:rPr>
                <w:rFonts w:hint="eastAsia" w:ascii="宋体" w:hAnsi="宋体" w:eastAsia="宋体" w:cs="宋体"/>
                <w:color w:val="auto"/>
                <w:highlight w:val="none"/>
                <w:shd w:val="clear" w:color="auto" w:fill="FFFFFF"/>
                <w:lang w:val="en-US" w:eastAsia="zh-CN"/>
              </w:rPr>
              <w:t>分</w:t>
            </w:r>
            <w:r>
              <w:rPr>
                <w:rFonts w:hint="eastAsia" w:ascii="宋体" w:hAnsi="宋体" w:eastAsia="宋体" w:cs="宋体"/>
                <w:color w:val="auto"/>
                <w:highlight w:val="none"/>
                <w:shd w:val="clear" w:color="auto" w:fill="FFFFFF"/>
                <w:lang w:val="zh-CN"/>
              </w:rPr>
              <w:t>；不提供不得分。</w:t>
            </w:r>
          </w:p>
          <w:p w14:paraId="2A326B37">
            <w:pPr>
              <w:autoSpaceDE w:val="0"/>
              <w:autoSpaceDN w:val="0"/>
              <w:spacing w:line="360" w:lineRule="auto"/>
              <w:rPr>
                <w:rFonts w:hint="eastAsia" w:ascii="宋体" w:hAnsi="宋体" w:eastAsia="宋体" w:cs="宋体"/>
                <w:color w:val="auto"/>
                <w:highlight w:val="none"/>
                <w:shd w:val="clear" w:color="auto" w:fill="FFFFFF"/>
              </w:rPr>
            </w:pPr>
            <w:r>
              <w:rPr>
                <w:rFonts w:hint="eastAsia" w:ascii="宋体" w:hAnsi="宋体" w:eastAsia="宋体" w:cs="宋体"/>
                <w:b/>
                <w:bCs/>
                <w:color w:val="auto"/>
                <w:spacing w:val="9"/>
                <w:sz w:val="23"/>
                <w:szCs w:val="23"/>
                <w:highlight w:val="none"/>
                <w:lang w:val="en-US" w:eastAsia="zh-CN"/>
              </w:rPr>
              <w:t>注：业绩需提供中标通知书或合同（合同包含合同首页、标的及金额所在页、签字盖章页的扫描（或复印）件）。</w:t>
            </w:r>
          </w:p>
        </w:tc>
      </w:tr>
      <w:tr w14:paraId="319DB6F0">
        <w:tblPrEx>
          <w:tblCellMar>
            <w:top w:w="0" w:type="dxa"/>
            <w:left w:w="108" w:type="dxa"/>
            <w:bottom w:w="0" w:type="dxa"/>
            <w:right w:w="108" w:type="dxa"/>
          </w:tblCellMar>
        </w:tblPrEx>
        <w:trPr>
          <w:trHeight w:val="368" w:hRule="atLeast"/>
          <w:jc w:val="center"/>
        </w:trPr>
        <w:tc>
          <w:tcPr>
            <w:tcW w:w="484" w:type="pct"/>
            <w:tcBorders>
              <w:top w:val="single" w:color="auto" w:sz="4" w:space="0"/>
              <w:left w:val="single" w:color="auto" w:sz="4" w:space="0"/>
              <w:bottom w:val="single" w:color="auto" w:sz="4" w:space="0"/>
              <w:right w:val="single" w:color="000000" w:sz="6" w:space="0"/>
            </w:tcBorders>
            <w:noWrap/>
            <w:vAlign w:val="center"/>
          </w:tcPr>
          <w:p w14:paraId="381E1A40">
            <w:pPr>
              <w:autoSpaceDE w:val="0"/>
              <w:autoSpaceDN w:val="0"/>
              <w:spacing w:line="360" w:lineRule="auto"/>
              <w:ind w:firstLine="42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5</w:t>
            </w:r>
          </w:p>
        </w:tc>
        <w:tc>
          <w:tcPr>
            <w:tcW w:w="752" w:type="pct"/>
            <w:tcBorders>
              <w:top w:val="single" w:color="auto" w:sz="4" w:space="0"/>
              <w:left w:val="single" w:color="000000" w:sz="6" w:space="0"/>
              <w:bottom w:val="single" w:color="auto" w:sz="4" w:space="0"/>
              <w:right w:val="single" w:color="000000" w:sz="6" w:space="0"/>
            </w:tcBorders>
            <w:noWrap/>
            <w:vAlign w:val="center"/>
          </w:tcPr>
          <w:p w14:paraId="6046E609">
            <w:pPr>
              <w:autoSpaceDE w:val="0"/>
              <w:autoSpaceDN w:val="0"/>
              <w:spacing w:line="360" w:lineRule="auto"/>
              <w:rPr>
                <w:rFonts w:hint="eastAsia" w:ascii="宋体" w:hAnsi="宋体" w:eastAsia="宋体" w:cs="宋体"/>
                <w:color w:val="auto"/>
                <w:highlight w:val="none"/>
                <w:shd w:val="clear" w:color="auto" w:fill="FFFFFF"/>
                <w:lang w:val="zh-CN"/>
              </w:rPr>
            </w:pPr>
            <w:r>
              <w:rPr>
                <w:rFonts w:hint="eastAsia" w:ascii="宋体" w:hAnsi="宋体" w:eastAsia="宋体" w:cs="宋体"/>
                <w:color w:val="auto"/>
                <w:highlight w:val="none"/>
                <w:shd w:val="clear" w:color="auto" w:fill="FFFFFF"/>
                <w:lang w:val="zh-CN"/>
              </w:rPr>
              <w:t>供货及配送方案（</w:t>
            </w:r>
            <w:r>
              <w:rPr>
                <w:rFonts w:hint="eastAsia" w:ascii="宋体" w:hAnsi="宋体" w:eastAsia="宋体" w:cs="宋体"/>
                <w:color w:val="auto"/>
                <w:highlight w:val="none"/>
                <w:shd w:val="clear" w:color="auto" w:fill="FFFFFF"/>
                <w:lang w:val="en-US" w:eastAsia="zh-CN"/>
              </w:rPr>
              <w:t>9</w:t>
            </w:r>
            <w:r>
              <w:rPr>
                <w:rFonts w:hint="eastAsia" w:ascii="宋体" w:hAnsi="宋体" w:eastAsia="宋体" w:cs="宋体"/>
                <w:color w:val="auto"/>
                <w:highlight w:val="none"/>
                <w:shd w:val="clear" w:color="auto" w:fill="FFFFFF"/>
                <w:lang w:val="zh-CN"/>
              </w:rPr>
              <w:t>分）</w:t>
            </w:r>
          </w:p>
        </w:tc>
        <w:tc>
          <w:tcPr>
            <w:tcW w:w="3763" w:type="pct"/>
            <w:tcBorders>
              <w:top w:val="single" w:color="auto" w:sz="4" w:space="0"/>
              <w:left w:val="single" w:color="000000" w:sz="6" w:space="0"/>
              <w:bottom w:val="single" w:color="auto" w:sz="4" w:space="0"/>
              <w:right w:val="single" w:color="auto" w:sz="4" w:space="0"/>
            </w:tcBorders>
            <w:noWrap/>
            <w:vAlign w:val="center"/>
          </w:tcPr>
          <w:p w14:paraId="07BC9F65">
            <w:pPr>
              <w:autoSpaceDE w:val="0"/>
              <w:autoSpaceDN w:val="0"/>
              <w:spacing w:line="360" w:lineRule="auto"/>
              <w:rPr>
                <w:rFonts w:hint="eastAsia" w:ascii="宋体" w:hAnsi="宋体" w:eastAsia="宋体" w:cs="宋体"/>
                <w:color w:val="auto"/>
                <w:highlight w:val="none"/>
                <w:shd w:val="clear" w:color="auto" w:fill="FFFFFF"/>
                <w:lang w:val="zh-CN" w:eastAsia="zh-CN"/>
              </w:rPr>
            </w:pPr>
            <w:r>
              <w:rPr>
                <w:rFonts w:hint="eastAsia" w:ascii="宋体" w:hAnsi="宋体" w:eastAsia="宋体" w:cs="宋体"/>
                <w:b/>
                <w:bCs/>
                <w:color w:val="auto"/>
                <w:highlight w:val="none"/>
                <w:shd w:val="clear" w:color="auto" w:fill="FFFFFF"/>
                <w:lang w:val="zh-CN"/>
              </w:rPr>
              <w:t>供货及配送方案（</w:t>
            </w:r>
            <w:r>
              <w:rPr>
                <w:rFonts w:hint="eastAsia" w:ascii="宋体" w:hAnsi="宋体" w:eastAsia="宋体" w:cs="宋体"/>
                <w:b/>
                <w:bCs/>
                <w:color w:val="auto"/>
                <w:highlight w:val="none"/>
                <w:shd w:val="clear" w:color="auto" w:fill="FFFFFF"/>
                <w:lang w:val="en-US" w:eastAsia="zh-CN"/>
              </w:rPr>
              <w:t>9</w:t>
            </w:r>
            <w:r>
              <w:rPr>
                <w:rFonts w:hint="eastAsia" w:ascii="宋体" w:hAnsi="宋体" w:eastAsia="宋体" w:cs="宋体"/>
                <w:b/>
                <w:bCs/>
                <w:color w:val="auto"/>
                <w:highlight w:val="none"/>
                <w:shd w:val="clear" w:color="auto" w:fill="FFFFFF"/>
                <w:lang w:val="zh-CN"/>
              </w:rPr>
              <w:t>分）</w:t>
            </w:r>
            <w:r>
              <w:rPr>
                <w:rFonts w:hint="eastAsia" w:ascii="宋体" w:hAnsi="宋体" w:eastAsia="宋体" w:cs="宋体"/>
                <w:color w:val="auto"/>
                <w:highlight w:val="none"/>
                <w:shd w:val="clear" w:color="auto" w:fill="FFFFFF"/>
                <w:lang w:val="zh-CN"/>
              </w:rPr>
              <w:t>：投标供应商针对本项目特点制定详细的货物供货及配送方案。包含：①完善的供货计划；②完善的运输计划及运输配置、应急措施等</w:t>
            </w:r>
            <w:r>
              <w:rPr>
                <w:rFonts w:hint="eastAsia" w:ascii="宋体" w:hAnsi="宋体" w:eastAsia="宋体" w:cs="宋体"/>
                <w:color w:val="auto"/>
                <w:highlight w:val="none"/>
                <w:shd w:val="clear" w:color="auto" w:fill="FFFFFF"/>
                <w:lang w:val="zh-CN" w:eastAsia="zh-CN"/>
              </w:rPr>
              <w:t>；</w:t>
            </w:r>
            <w:r>
              <w:rPr>
                <w:rFonts w:hint="eastAsia" w:ascii="宋体" w:hAnsi="宋体" w:eastAsia="宋体" w:cs="宋体"/>
                <w:color w:val="auto"/>
                <w:highlight w:val="none"/>
                <w:shd w:val="clear" w:color="auto" w:fill="FFFFFF"/>
                <w:lang w:val="zh-CN"/>
              </w:rPr>
              <w:t>③完善的供货保证措施。以上因素实质性响应并详尽合理的每一项得</w:t>
            </w:r>
            <w:r>
              <w:rPr>
                <w:rFonts w:hint="eastAsia" w:ascii="宋体" w:hAnsi="宋体" w:eastAsia="宋体" w:cs="宋体"/>
                <w:color w:val="auto"/>
                <w:highlight w:val="none"/>
                <w:shd w:val="clear" w:color="auto" w:fill="FFFFFF"/>
                <w:lang w:val="en-US" w:eastAsia="zh-CN"/>
              </w:rPr>
              <w:t>3</w:t>
            </w:r>
            <w:r>
              <w:rPr>
                <w:rFonts w:hint="eastAsia" w:ascii="宋体" w:hAnsi="宋体" w:eastAsia="宋体" w:cs="宋体"/>
                <w:color w:val="auto"/>
                <w:highlight w:val="none"/>
                <w:shd w:val="clear" w:color="auto" w:fill="FFFFFF"/>
                <w:lang w:val="zh-CN"/>
              </w:rPr>
              <w:t>分，满分</w:t>
            </w:r>
            <w:r>
              <w:rPr>
                <w:rFonts w:hint="eastAsia" w:ascii="宋体" w:hAnsi="宋体" w:eastAsia="宋体" w:cs="宋体"/>
                <w:color w:val="auto"/>
                <w:highlight w:val="none"/>
                <w:shd w:val="clear" w:color="auto" w:fill="FFFFFF"/>
                <w:lang w:val="en-US" w:eastAsia="zh-CN"/>
              </w:rPr>
              <w:t>9</w:t>
            </w:r>
            <w:r>
              <w:rPr>
                <w:rFonts w:hint="eastAsia" w:ascii="宋体" w:hAnsi="宋体" w:eastAsia="宋体" w:cs="宋体"/>
                <w:color w:val="auto"/>
                <w:highlight w:val="none"/>
                <w:shd w:val="clear" w:color="auto" w:fill="FFFFFF"/>
                <w:lang w:val="zh-CN"/>
              </w:rPr>
              <w:t>分；每有一项存在缺陷或不足的的扣1</w:t>
            </w:r>
            <w:r>
              <w:rPr>
                <w:rFonts w:hint="eastAsia" w:ascii="宋体" w:hAnsi="宋体" w:eastAsia="宋体" w:cs="宋体"/>
                <w:color w:val="auto"/>
                <w:highlight w:val="none"/>
                <w:shd w:val="clear" w:color="auto" w:fill="FFFFFF"/>
                <w:lang w:val="en-US" w:eastAsia="zh-CN"/>
              </w:rPr>
              <w:t>.5</w:t>
            </w:r>
            <w:r>
              <w:rPr>
                <w:rFonts w:hint="eastAsia" w:ascii="宋体" w:hAnsi="宋体" w:eastAsia="宋体" w:cs="宋体"/>
                <w:color w:val="auto"/>
                <w:highlight w:val="none"/>
                <w:shd w:val="clear" w:color="auto" w:fill="FFFFFF"/>
                <w:lang w:val="zh-CN"/>
              </w:rPr>
              <w:t>分，未提供的不得分</w:t>
            </w:r>
            <w:r>
              <w:rPr>
                <w:rFonts w:hint="eastAsia" w:ascii="宋体" w:hAnsi="宋体" w:eastAsia="宋体" w:cs="宋体"/>
                <w:color w:val="auto"/>
                <w:highlight w:val="none"/>
                <w:shd w:val="clear" w:color="auto" w:fill="FFFFFF"/>
                <w:lang w:val="zh-CN" w:eastAsia="zh-CN"/>
              </w:rPr>
              <w:t>。</w:t>
            </w:r>
          </w:p>
          <w:p w14:paraId="17E10FAC">
            <w:pPr>
              <w:pStyle w:val="11"/>
              <w:spacing w:line="360" w:lineRule="auto"/>
              <w:rPr>
                <w:rFonts w:hint="eastAsia"/>
                <w:color w:val="auto"/>
                <w:lang w:val="zh-CN"/>
              </w:rPr>
            </w:pPr>
            <w:r>
              <w:rPr>
                <w:rFonts w:hint="eastAsia" w:ascii="宋体" w:hAnsi="宋体" w:eastAsia="宋体" w:cs="宋体"/>
                <w:b/>
                <w:bCs/>
                <w:color w:val="auto"/>
                <w:kern w:val="2"/>
                <w:sz w:val="21"/>
                <w:szCs w:val="24"/>
                <w:highlight w:val="none"/>
                <w:shd w:val="clear" w:color="auto" w:fill="FFFFFF"/>
                <w:lang w:val="en-US" w:eastAsia="zh-CN" w:bidi="ar-SA"/>
              </w:rPr>
              <w:t>注：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r w14:paraId="15ABDC4C">
        <w:tblPrEx>
          <w:tblCellMar>
            <w:top w:w="0" w:type="dxa"/>
            <w:left w:w="108" w:type="dxa"/>
            <w:bottom w:w="0" w:type="dxa"/>
            <w:right w:w="108" w:type="dxa"/>
          </w:tblCellMar>
        </w:tblPrEx>
        <w:trPr>
          <w:trHeight w:val="415" w:hRule="atLeast"/>
          <w:jc w:val="center"/>
        </w:trPr>
        <w:tc>
          <w:tcPr>
            <w:tcW w:w="484" w:type="pct"/>
            <w:tcBorders>
              <w:top w:val="single" w:color="auto" w:sz="4" w:space="0"/>
              <w:left w:val="single" w:color="000000" w:sz="6" w:space="0"/>
              <w:bottom w:val="single" w:color="000000" w:sz="6" w:space="0"/>
              <w:right w:val="single" w:color="000000" w:sz="6" w:space="0"/>
            </w:tcBorders>
            <w:noWrap/>
            <w:vAlign w:val="center"/>
          </w:tcPr>
          <w:p w14:paraId="1900EFA4">
            <w:pPr>
              <w:autoSpaceDE w:val="0"/>
              <w:autoSpaceDN w:val="0"/>
              <w:spacing w:line="360" w:lineRule="auto"/>
              <w:ind w:firstLine="420" w:firstLineChars="200"/>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lang w:val="en-US" w:eastAsia="zh-CN"/>
              </w:rPr>
              <w:t>6</w:t>
            </w:r>
          </w:p>
        </w:tc>
        <w:tc>
          <w:tcPr>
            <w:tcW w:w="752" w:type="pct"/>
            <w:tcBorders>
              <w:top w:val="single" w:color="auto" w:sz="4" w:space="0"/>
              <w:left w:val="single" w:color="000000" w:sz="6" w:space="0"/>
              <w:bottom w:val="single" w:color="000000" w:sz="6" w:space="0"/>
              <w:right w:val="single" w:color="000000" w:sz="6" w:space="0"/>
            </w:tcBorders>
            <w:noWrap/>
            <w:vAlign w:val="center"/>
          </w:tcPr>
          <w:p w14:paraId="3D54B056">
            <w:pPr>
              <w:autoSpaceDE w:val="0"/>
              <w:autoSpaceDN w:val="0"/>
              <w:spacing w:line="360" w:lineRule="auto"/>
              <w:rPr>
                <w:rFonts w:hint="eastAsia" w:ascii="宋体" w:hAnsi="宋体" w:eastAsia="宋体" w:cs="宋体"/>
                <w:color w:val="auto"/>
                <w:highlight w:val="none"/>
                <w:shd w:val="clear" w:color="auto" w:fill="FFFFFF"/>
                <w:lang w:val="zh-CN" w:eastAsia="zh-CN"/>
              </w:rPr>
            </w:pPr>
            <w:r>
              <w:rPr>
                <w:rFonts w:hint="eastAsia" w:ascii="宋体" w:hAnsi="宋体" w:eastAsia="宋体" w:cs="宋体"/>
                <w:color w:val="auto"/>
                <w:highlight w:val="none"/>
                <w:shd w:val="clear" w:color="auto" w:fill="FFFFFF"/>
                <w:lang w:val="zh-CN" w:eastAsia="zh-CN"/>
              </w:rPr>
              <w:t>售后服务计划、措施及服务承诺（</w:t>
            </w:r>
            <w:r>
              <w:rPr>
                <w:rFonts w:hint="eastAsia" w:ascii="宋体" w:hAnsi="宋体" w:cs="宋体"/>
                <w:color w:val="auto"/>
                <w:highlight w:val="none"/>
                <w:shd w:val="clear" w:color="auto" w:fill="FFFFFF"/>
                <w:lang w:val="en-US" w:eastAsia="zh-CN"/>
              </w:rPr>
              <w:t>10</w:t>
            </w:r>
            <w:r>
              <w:rPr>
                <w:rFonts w:hint="eastAsia" w:ascii="宋体" w:hAnsi="宋体" w:eastAsia="宋体" w:cs="宋体"/>
                <w:color w:val="auto"/>
                <w:highlight w:val="none"/>
                <w:shd w:val="clear" w:color="auto" w:fill="FFFFFF"/>
                <w:lang w:val="zh-CN" w:eastAsia="zh-CN"/>
              </w:rPr>
              <w:t>分）</w:t>
            </w:r>
          </w:p>
        </w:tc>
        <w:tc>
          <w:tcPr>
            <w:tcW w:w="3763" w:type="pct"/>
            <w:tcBorders>
              <w:top w:val="single" w:color="auto" w:sz="4" w:space="0"/>
              <w:left w:val="single" w:color="000000" w:sz="6" w:space="0"/>
              <w:bottom w:val="single" w:color="000000" w:sz="6" w:space="0"/>
              <w:right w:val="single" w:color="000000" w:sz="6" w:space="0"/>
            </w:tcBorders>
            <w:noWrap/>
            <w:vAlign w:val="center"/>
          </w:tcPr>
          <w:p w14:paraId="541BC0DA">
            <w:pPr>
              <w:autoSpaceDE w:val="0"/>
              <w:autoSpaceDN w:val="0"/>
              <w:spacing w:line="360" w:lineRule="auto"/>
              <w:rPr>
                <w:rFonts w:hint="eastAsia" w:ascii="宋体" w:hAnsi="宋体" w:eastAsia="宋体" w:cs="宋体"/>
                <w:color w:val="auto"/>
                <w:highlight w:val="none"/>
                <w:shd w:val="clear" w:color="auto" w:fill="FFFFFF"/>
                <w:lang w:val="zh-CN" w:eastAsia="zh-CN"/>
              </w:rPr>
            </w:pPr>
            <w:r>
              <w:rPr>
                <w:rFonts w:hint="eastAsia" w:ascii="宋体" w:hAnsi="宋体" w:eastAsia="宋体" w:cs="宋体"/>
                <w:b/>
                <w:bCs/>
                <w:color w:val="auto"/>
                <w:highlight w:val="none"/>
                <w:shd w:val="clear" w:color="auto" w:fill="FFFFFF"/>
                <w:lang w:val="zh-CN" w:eastAsia="zh-CN"/>
              </w:rPr>
              <w:t>售后服务计划、措施及服务承诺（</w:t>
            </w:r>
            <w:r>
              <w:rPr>
                <w:rFonts w:hint="eastAsia" w:ascii="宋体" w:hAnsi="宋体" w:cs="宋体"/>
                <w:b/>
                <w:bCs/>
                <w:color w:val="auto"/>
                <w:highlight w:val="none"/>
                <w:shd w:val="clear" w:color="auto" w:fill="FFFFFF"/>
                <w:lang w:val="en-US" w:eastAsia="zh-CN"/>
              </w:rPr>
              <w:t>10</w:t>
            </w:r>
            <w:r>
              <w:rPr>
                <w:rFonts w:hint="eastAsia" w:ascii="宋体" w:hAnsi="宋体" w:eastAsia="宋体" w:cs="宋体"/>
                <w:b/>
                <w:bCs/>
                <w:color w:val="auto"/>
                <w:highlight w:val="none"/>
                <w:shd w:val="clear" w:color="auto" w:fill="FFFFFF"/>
                <w:lang w:val="zh-CN" w:eastAsia="zh-CN"/>
              </w:rPr>
              <w:t>分）</w:t>
            </w:r>
            <w:r>
              <w:rPr>
                <w:rFonts w:hint="eastAsia" w:ascii="宋体" w:hAnsi="宋体" w:eastAsia="宋体" w:cs="宋体"/>
                <w:color w:val="auto"/>
                <w:highlight w:val="none"/>
                <w:shd w:val="clear" w:color="auto" w:fill="FFFFFF"/>
                <w:lang w:val="zh-CN" w:eastAsia="zh-CN"/>
              </w:rPr>
              <w:t>：针对该项目须有完善的售后服务体系。包含：①售后服务机构和人员；②售后服务内容、流程和服务质量；③售后服务中应包含的人员培训、定期回访等；④在质量保证期内，对于产品质量问题造成的损坏，免费提供咨询、维修服务等；⑤售后服务相关承诺。以上因素实质性响应并详尽合理的每一项得</w:t>
            </w:r>
            <w:r>
              <w:rPr>
                <w:rFonts w:hint="eastAsia" w:ascii="宋体" w:hAnsi="宋体"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lang w:val="zh-CN" w:eastAsia="zh-CN"/>
              </w:rPr>
              <w:t>分，满分</w:t>
            </w:r>
            <w:r>
              <w:rPr>
                <w:rFonts w:hint="eastAsia" w:ascii="宋体" w:hAnsi="宋体" w:cs="宋体"/>
                <w:color w:val="auto"/>
                <w:highlight w:val="none"/>
                <w:shd w:val="clear" w:color="auto" w:fill="FFFFFF"/>
                <w:lang w:val="en-US" w:eastAsia="zh-CN"/>
              </w:rPr>
              <w:t>10</w:t>
            </w:r>
            <w:r>
              <w:rPr>
                <w:rFonts w:hint="eastAsia" w:ascii="宋体" w:hAnsi="宋体" w:eastAsia="宋体" w:cs="宋体"/>
                <w:color w:val="auto"/>
                <w:highlight w:val="none"/>
                <w:shd w:val="clear" w:color="auto" w:fill="FFFFFF"/>
                <w:lang w:val="zh-CN" w:eastAsia="zh-CN"/>
              </w:rPr>
              <w:t>分；每有一项存在缺陷或不足的的扣1分，未提供的不得分。</w:t>
            </w:r>
          </w:p>
          <w:p w14:paraId="5C7631B3">
            <w:pPr>
              <w:pStyle w:val="11"/>
              <w:spacing w:line="360" w:lineRule="auto"/>
              <w:rPr>
                <w:rFonts w:hint="eastAsia"/>
                <w:color w:val="auto"/>
                <w:lang w:val="zh-CN" w:eastAsia="zh-CN"/>
              </w:rPr>
            </w:pPr>
            <w:r>
              <w:rPr>
                <w:rFonts w:hint="eastAsia" w:ascii="宋体" w:hAnsi="宋体" w:eastAsia="宋体" w:cs="宋体"/>
                <w:b/>
                <w:bCs/>
                <w:color w:val="auto"/>
                <w:kern w:val="2"/>
                <w:sz w:val="21"/>
                <w:szCs w:val="24"/>
                <w:highlight w:val="none"/>
                <w:shd w:val="clear" w:color="auto" w:fill="FFFFFF"/>
                <w:lang w:val="en-US" w:eastAsia="zh-CN" w:bidi="ar-SA"/>
              </w:rPr>
              <w:t>注：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bl>
    <w:p w14:paraId="5A56800A">
      <w:pPr>
        <w:widowControl/>
        <w:spacing w:beforeLines="200" w:afterLines="200"/>
        <w:ind w:firstLine="2891" w:firstLineChars="800"/>
        <w:jc w:val="both"/>
        <w:outlineLvl w:val="1"/>
        <w:rPr>
          <w:rFonts w:ascii="宋体"/>
          <w:b/>
          <w:bCs/>
          <w:color w:val="auto"/>
          <w:kern w:val="0"/>
          <w:sz w:val="36"/>
          <w:szCs w:val="36"/>
          <w:highlight w:val="none"/>
        </w:rPr>
      </w:pPr>
      <w:r>
        <w:rPr>
          <w:rFonts w:hint="eastAsia" w:ascii="宋体" w:hAnsi="宋体"/>
          <w:b/>
          <w:bCs/>
          <w:color w:val="auto"/>
          <w:kern w:val="0"/>
          <w:sz w:val="36"/>
          <w:szCs w:val="36"/>
          <w:highlight w:val="none"/>
        </w:rPr>
        <w:t>七、</w:t>
      </w:r>
      <w:bookmarkEnd w:id="116"/>
      <w:bookmarkEnd w:id="117"/>
      <w:r>
        <w:rPr>
          <w:rFonts w:hint="eastAsia" w:ascii="宋体" w:hAnsi="宋体"/>
          <w:b/>
          <w:bCs/>
          <w:color w:val="auto"/>
          <w:kern w:val="0"/>
          <w:sz w:val="36"/>
          <w:szCs w:val="36"/>
          <w:highlight w:val="none"/>
        </w:rPr>
        <w:t>成交办法</w:t>
      </w:r>
      <w:bookmarkEnd w:id="118"/>
      <w:bookmarkEnd w:id="119"/>
    </w:p>
    <w:p w14:paraId="6FD845F6">
      <w:pPr>
        <w:widowControl/>
        <w:spacing w:before="100" w:beforeAutospacing="1" w:after="100" w:afterAutospacing="1"/>
        <w:ind w:firstLine="542"/>
        <w:jc w:val="left"/>
        <w:outlineLvl w:val="2"/>
        <w:rPr>
          <w:rFonts w:ascii="宋体"/>
          <w:b/>
          <w:bCs/>
          <w:color w:val="auto"/>
          <w:kern w:val="0"/>
          <w:sz w:val="27"/>
          <w:szCs w:val="27"/>
          <w:highlight w:val="none"/>
        </w:rPr>
      </w:pPr>
      <w:bookmarkStart w:id="120" w:name="_Toc325726026"/>
      <w:bookmarkStart w:id="121" w:name="_Toc376936757"/>
      <w:bookmarkStart w:id="122" w:name="_Toc7260"/>
      <w:bookmarkStart w:id="123" w:name="_Toc496626220"/>
      <w:r>
        <w:rPr>
          <w:rFonts w:ascii="宋体" w:hAnsi="宋体"/>
          <w:b/>
          <w:bCs/>
          <w:color w:val="auto"/>
          <w:kern w:val="0"/>
          <w:sz w:val="27"/>
          <w:szCs w:val="27"/>
          <w:highlight w:val="none"/>
        </w:rPr>
        <w:t>21.</w:t>
      </w:r>
      <w:r>
        <w:rPr>
          <w:rFonts w:hint="eastAsia" w:ascii="宋体" w:hAnsi="宋体"/>
          <w:b/>
          <w:bCs/>
          <w:color w:val="auto"/>
          <w:kern w:val="0"/>
          <w:sz w:val="27"/>
          <w:szCs w:val="27"/>
          <w:highlight w:val="none"/>
        </w:rPr>
        <w:t>推荐并确定成交</w:t>
      </w:r>
      <w:bookmarkEnd w:id="120"/>
      <w:bookmarkEnd w:id="121"/>
      <w:r>
        <w:rPr>
          <w:rFonts w:hint="eastAsia" w:ascii="宋体" w:hAnsi="宋体"/>
          <w:b/>
          <w:bCs/>
          <w:color w:val="auto"/>
          <w:kern w:val="0"/>
          <w:sz w:val="27"/>
          <w:szCs w:val="27"/>
          <w:highlight w:val="none"/>
        </w:rPr>
        <w:t>供应商</w:t>
      </w:r>
      <w:bookmarkEnd w:id="122"/>
      <w:bookmarkEnd w:id="123"/>
    </w:p>
    <w:p w14:paraId="47D7FCDA">
      <w:pPr>
        <w:spacing w:line="360" w:lineRule="auto"/>
        <w:ind w:firstLine="480"/>
        <w:jc w:val="left"/>
        <w:rPr>
          <w:rFonts w:ascii="宋体"/>
          <w:color w:val="auto"/>
          <w:highlight w:val="none"/>
        </w:rPr>
      </w:pPr>
      <w:r>
        <w:rPr>
          <w:rFonts w:ascii="宋体" w:hAnsi="宋体"/>
          <w:color w:val="auto"/>
          <w:highlight w:val="none"/>
        </w:rPr>
        <w:t>21.1</w:t>
      </w:r>
      <w:r>
        <w:rPr>
          <w:rFonts w:hint="eastAsia" w:ascii="宋体" w:hAnsi="宋体"/>
          <w:color w:val="auto"/>
          <w:highlight w:val="none"/>
        </w:rPr>
        <w:t>磋商小组根据</w:t>
      </w:r>
      <w:r>
        <w:rPr>
          <w:rFonts w:hint="eastAsia" w:ascii="宋体" w:hAnsi="宋体" w:cs="宋体"/>
          <w:color w:val="auto"/>
          <w:highlight w:val="none"/>
        </w:rPr>
        <w:t>评审总得分由高到低排序推荐预中标候选人，并由采购人按顺序确定成交供应商</w:t>
      </w:r>
      <w:r>
        <w:rPr>
          <w:rFonts w:hint="eastAsia" w:ascii="宋体" w:hAnsi="宋体"/>
          <w:color w:val="auto"/>
          <w:highlight w:val="none"/>
        </w:rPr>
        <w:t>。</w:t>
      </w:r>
    </w:p>
    <w:p w14:paraId="2470BB54">
      <w:pPr>
        <w:spacing w:line="360" w:lineRule="auto"/>
        <w:ind w:firstLine="480"/>
        <w:jc w:val="left"/>
        <w:rPr>
          <w:rFonts w:ascii="宋体"/>
          <w:color w:val="auto"/>
          <w:highlight w:val="none"/>
        </w:rPr>
      </w:pPr>
      <w:r>
        <w:rPr>
          <w:rFonts w:ascii="宋体" w:hAnsi="宋体"/>
          <w:color w:val="auto"/>
          <w:highlight w:val="none"/>
        </w:rPr>
        <w:t>21.2</w:t>
      </w:r>
      <w:r>
        <w:rPr>
          <w:rFonts w:hint="eastAsia" w:ascii="宋体" w:hAnsi="宋体"/>
          <w:color w:val="auto"/>
          <w:highlight w:val="none"/>
        </w:rPr>
        <w:t>成交</w:t>
      </w:r>
      <w:r>
        <w:rPr>
          <w:rFonts w:hint="eastAsia" w:ascii="宋体" w:hAnsi="宋体" w:cs="宋体"/>
          <w:color w:val="auto"/>
          <w:highlight w:val="none"/>
        </w:rPr>
        <w:t>供应商</w:t>
      </w:r>
      <w:r>
        <w:rPr>
          <w:rFonts w:hint="eastAsia" w:ascii="宋体" w:hAnsi="宋体"/>
          <w:color w:val="auto"/>
          <w:highlight w:val="none"/>
        </w:rPr>
        <w:t>因不可抗力或自身原因不能履行合同时，采购人可以按照磋商报告推荐的预成交供应商候选人名单排序，确定下一候选人为成交</w:t>
      </w:r>
      <w:r>
        <w:rPr>
          <w:rFonts w:hint="eastAsia" w:ascii="宋体" w:hAnsi="宋体" w:cs="宋体"/>
          <w:color w:val="auto"/>
          <w:highlight w:val="none"/>
        </w:rPr>
        <w:t>供应商</w:t>
      </w:r>
      <w:r>
        <w:rPr>
          <w:rFonts w:hint="eastAsia" w:ascii="宋体" w:hAnsi="宋体"/>
          <w:color w:val="auto"/>
          <w:highlight w:val="none"/>
        </w:rPr>
        <w:t>，也可重新开展政府采购活动。</w:t>
      </w:r>
      <w:bookmarkStart w:id="124" w:name="_Toc325726027"/>
    </w:p>
    <w:p w14:paraId="11525FD6">
      <w:pPr>
        <w:widowControl/>
        <w:spacing w:before="100" w:beforeAutospacing="1" w:after="100" w:afterAutospacing="1"/>
        <w:ind w:firstLine="542"/>
        <w:jc w:val="left"/>
        <w:outlineLvl w:val="2"/>
        <w:rPr>
          <w:rFonts w:ascii="宋体"/>
          <w:b/>
          <w:bCs/>
          <w:color w:val="auto"/>
          <w:kern w:val="0"/>
          <w:sz w:val="27"/>
          <w:szCs w:val="27"/>
          <w:highlight w:val="none"/>
        </w:rPr>
      </w:pPr>
      <w:bookmarkStart w:id="125" w:name="_Toc376936759"/>
      <w:bookmarkStart w:id="126" w:name="_Toc19703"/>
      <w:bookmarkStart w:id="127" w:name="_Toc325726028"/>
      <w:bookmarkStart w:id="128" w:name="_Toc496626221"/>
      <w:r>
        <w:rPr>
          <w:rFonts w:ascii="宋体" w:hAnsi="宋体"/>
          <w:b/>
          <w:bCs/>
          <w:color w:val="auto"/>
          <w:kern w:val="0"/>
          <w:sz w:val="27"/>
          <w:szCs w:val="27"/>
          <w:highlight w:val="none"/>
        </w:rPr>
        <w:t>22.</w:t>
      </w:r>
      <w:r>
        <w:rPr>
          <w:rFonts w:hint="eastAsia" w:ascii="宋体" w:hAnsi="宋体"/>
          <w:b/>
          <w:bCs/>
          <w:color w:val="auto"/>
          <w:kern w:val="0"/>
          <w:sz w:val="27"/>
          <w:szCs w:val="27"/>
          <w:highlight w:val="none"/>
        </w:rPr>
        <w:t>成交通知</w:t>
      </w:r>
      <w:bookmarkEnd w:id="125"/>
      <w:bookmarkEnd w:id="126"/>
      <w:bookmarkEnd w:id="127"/>
      <w:bookmarkEnd w:id="128"/>
    </w:p>
    <w:p w14:paraId="57EAC30B">
      <w:pPr>
        <w:spacing w:line="360" w:lineRule="auto"/>
        <w:ind w:firstLine="480"/>
        <w:jc w:val="left"/>
        <w:rPr>
          <w:rFonts w:ascii="宋体"/>
          <w:color w:val="auto"/>
          <w:highlight w:val="none"/>
        </w:rPr>
      </w:pPr>
      <w:r>
        <w:rPr>
          <w:rFonts w:ascii="宋体" w:hAnsi="宋体"/>
          <w:color w:val="auto"/>
          <w:highlight w:val="none"/>
        </w:rPr>
        <w:t>22.1</w:t>
      </w:r>
      <w:r>
        <w:rPr>
          <w:rFonts w:hint="eastAsia" w:ascii="宋体" w:hAnsi="宋体"/>
          <w:color w:val="auto"/>
          <w:highlight w:val="none"/>
        </w:rPr>
        <w:t>采购代理机构自成交供应商确定之日起</w:t>
      </w:r>
      <w:r>
        <w:rPr>
          <w:rFonts w:ascii="宋体" w:hAnsi="宋体"/>
          <w:color w:val="auto"/>
          <w:highlight w:val="none"/>
        </w:rPr>
        <w:t>2</w:t>
      </w:r>
      <w:r>
        <w:rPr>
          <w:rFonts w:hint="eastAsia" w:ascii="宋体" w:hAnsi="宋体"/>
          <w:color w:val="auto"/>
          <w:highlight w:val="none"/>
        </w:rPr>
        <w:t>个工作日内发出《成交通知书》，并在青海政府采购网上公告成交结果，公告期限为</w:t>
      </w:r>
      <w:r>
        <w:rPr>
          <w:rFonts w:ascii="宋体" w:hAnsi="宋体"/>
          <w:color w:val="auto"/>
          <w:highlight w:val="none"/>
        </w:rPr>
        <w:t>1</w:t>
      </w:r>
      <w:r>
        <w:rPr>
          <w:rFonts w:hint="eastAsia" w:ascii="宋体" w:hAnsi="宋体"/>
          <w:color w:val="auto"/>
          <w:highlight w:val="none"/>
        </w:rPr>
        <w:t>个工作日。在公告成交结果的同时，采购代理机构应当向成交供应商发出成交通知书；对未通过资格审查的供应商，告知其未通过的原因；告知未成交供应商本人的评审得分与排序。</w:t>
      </w:r>
    </w:p>
    <w:p w14:paraId="2F04A2EA">
      <w:pPr>
        <w:spacing w:line="360" w:lineRule="auto"/>
        <w:ind w:firstLine="480"/>
        <w:jc w:val="left"/>
        <w:rPr>
          <w:rFonts w:ascii="宋体"/>
          <w:color w:val="auto"/>
          <w:highlight w:val="none"/>
        </w:rPr>
      </w:pPr>
      <w:r>
        <w:rPr>
          <w:rFonts w:ascii="宋体" w:hAnsi="宋体"/>
          <w:color w:val="auto"/>
          <w:highlight w:val="none"/>
        </w:rPr>
        <w:t>22.2</w:t>
      </w:r>
      <w:r>
        <w:rPr>
          <w:rFonts w:hint="eastAsia" w:ascii="宋体" w:hAnsi="宋体"/>
          <w:color w:val="auto"/>
          <w:highlight w:val="none"/>
        </w:rPr>
        <w:t>《成交通知书》发出后，采购人改变成交结果的，或者成交供应商无正当理由放弃成交项目的，依法承担法律责任。</w:t>
      </w:r>
    </w:p>
    <w:p w14:paraId="5804FC94">
      <w:pPr>
        <w:widowControl/>
        <w:spacing w:beforeLines="200" w:afterLines="200"/>
        <w:jc w:val="center"/>
        <w:outlineLvl w:val="1"/>
        <w:rPr>
          <w:rFonts w:ascii="宋体"/>
          <w:b/>
          <w:bCs/>
          <w:color w:val="auto"/>
          <w:kern w:val="0"/>
          <w:sz w:val="36"/>
          <w:szCs w:val="36"/>
          <w:highlight w:val="none"/>
        </w:rPr>
      </w:pPr>
      <w:bookmarkStart w:id="129" w:name="_Toc25796"/>
      <w:bookmarkStart w:id="130" w:name="_Toc496626222"/>
      <w:bookmarkStart w:id="131" w:name="_Toc376936758"/>
      <w:r>
        <w:rPr>
          <w:rFonts w:hint="eastAsia" w:ascii="宋体" w:hAnsi="宋体"/>
          <w:b/>
          <w:bCs/>
          <w:color w:val="auto"/>
          <w:kern w:val="0"/>
          <w:sz w:val="36"/>
          <w:szCs w:val="36"/>
          <w:highlight w:val="none"/>
        </w:rPr>
        <w:t>八、授予合同</w:t>
      </w:r>
      <w:bookmarkEnd w:id="124"/>
      <w:bookmarkEnd w:id="129"/>
      <w:bookmarkEnd w:id="130"/>
      <w:bookmarkEnd w:id="131"/>
    </w:p>
    <w:p w14:paraId="38BE072B">
      <w:pPr>
        <w:widowControl/>
        <w:spacing w:before="100" w:beforeAutospacing="1" w:after="100" w:afterAutospacing="1"/>
        <w:ind w:firstLine="542"/>
        <w:jc w:val="left"/>
        <w:outlineLvl w:val="2"/>
        <w:rPr>
          <w:rFonts w:ascii="宋体"/>
          <w:b/>
          <w:bCs/>
          <w:color w:val="auto"/>
          <w:kern w:val="0"/>
          <w:sz w:val="27"/>
          <w:szCs w:val="27"/>
          <w:highlight w:val="none"/>
        </w:rPr>
      </w:pPr>
      <w:bookmarkStart w:id="132" w:name="_Toc325726029"/>
      <w:bookmarkStart w:id="133" w:name="_Toc496626223"/>
      <w:bookmarkStart w:id="134" w:name="_Toc16306"/>
      <w:bookmarkStart w:id="135" w:name="_Toc376936760"/>
      <w:r>
        <w:rPr>
          <w:rFonts w:ascii="宋体" w:hAnsi="宋体"/>
          <w:b/>
          <w:bCs/>
          <w:color w:val="auto"/>
          <w:kern w:val="0"/>
          <w:sz w:val="27"/>
          <w:szCs w:val="27"/>
          <w:highlight w:val="none"/>
        </w:rPr>
        <w:t>23.</w:t>
      </w:r>
      <w:r>
        <w:rPr>
          <w:rFonts w:hint="eastAsia" w:ascii="宋体" w:hAnsi="宋体"/>
          <w:b/>
          <w:bCs/>
          <w:color w:val="auto"/>
          <w:kern w:val="0"/>
          <w:sz w:val="27"/>
          <w:szCs w:val="27"/>
          <w:highlight w:val="none"/>
        </w:rPr>
        <w:t>签订合同</w:t>
      </w:r>
      <w:bookmarkEnd w:id="132"/>
      <w:bookmarkEnd w:id="133"/>
      <w:bookmarkEnd w:id="134"/>
      <w:bookmarkEnd w:id="135"/>
    </w:p>
    <w:p w14:paraId="1512D640">
      <w:pPr>
        <w:spacing w:line="360" w:lineRule="auto"/>
        <w:ind w:firstLine="480"/>
        <w:jc w:val="left"/>
        <w:rPr>
          <w:rFonts w:ascii="宋体"/>
          <w:color w:val="auto"/>
          <w:highlight w:val="none"/>
        </w:rPr>
      </w:pPr>
      <w:bookmarkStart w:id="136" w:name="_Toc325726030"/>
      <w:bookmarkStart w:id="137" w:name="_Toc376936761"/>
      <w:r>
        <w:rPr>
          <w:rFonts w:ascii="宋体" w:hAnsi="宋体"/>
          <w:color w:val="auto"/>
          <w:highlight w:val="none"/>
        </w:rPr>
        <w:t>23.1</w:t>
      </w:r>
      <w:r>
        <w:rPr>
          <w:rFonts w:hint="eastAsia" w:ascii="宋体" w:hAnsi="宋体"/>
          <w:color w:val="auto"/>
          <w:highlight w:val="none"/>
        </w:rPr>
        <w:t>采购人与成交供应商双方应当自《成交通知书》发出之日起</w:t>
      </w:r>
      <w:r>
        <w:rPr>
          <w:rFonts w:ascii="宋体" w:hAnsi="宋体"/>
          <w:color w:val="auto"/>
          <w:highlight w:val="none"/>
        </w:rPr>
        <w:t>30</w:t>
      </w:r>
      <w:r>
        <w:rPr>
          <w:rFonts w:hint="eastAsia" w:ascii="宋体" w:hAnsi="宋体"/>
          <w:color w:val="auto"/>
          <w:highlight w:val="none"/>
        </w:rPr>
        <w:t>日内，按照磋商文件确定的合同文本以及采购标的、规格型号、采购金额、采购数量、技术和服务要求等事项签订政府采购合同，并报</w:t>
      </w:r>
      <w:r>
        <w:rPr>
          <w:rFonts w:hint="eastAsia" w:ascii="宋体" w:hAnsi="宋体"/>
          <w:color w:val="auto"/>
          <w:highlight w:val="none"/>
          <w:lang w:eastAsia="zh-CN"/>
        </w:rPr>
        <w:t>青海瀚翔项目管理咨询有限公司</w:t>
      </w:r>
      <w:r>
        <w:rPr>
          <w:rFonts w:hint="eastAsia" w:ascii="宋体" w:hAnsi="宋体"/>
          <w:color w:val="auto"/>
          <w:highlight w:val="none"/>
        </w:rPr>
        <w:t>审核备案。</w:t>
      </w:r>
    </w:p>
    <w:p w14:paraId="68A6A4B3">
      <w:pPr>
        <w:spacing w:line="360" w:lineRule="auto"/>
        <w:ind w:firstLine="480"/>
        <w:jc w:val="left"/>
        <w:rPr>
          <w:rFonts w:ascii="宋体"/>
          <w:color w:val="auto"/>
          <w:highlight w:val="none"/>
        </w:rPr>
      </w:pPr>
      <w:r>
        <w:rPr>
          <w:rFonts w:ascii="宋体" w:hAnsi="宋体"/>
          <w:color w:val="auto"/>
          <w:highlight w:val="none"/>
        </w:rPr>
        <w:t>23.2</w:t>
      </w:r>
      <w:r>
        <w:rPr>
          <w:rFonts w:hint="eastAsia" w:ascii="宋体" w:hAnsi="宋体"/>
          <w:color w:val="auto"/>
          <w:highlight w:val="none"/>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30E69FF9">
      <w:pPr>
        <w:spacing w:line="360" w:lineRule="auto"/>
        <w:ind w:firstLine="480"/>
        <w:rPr>
          <w:rFonts w:ascii="宋体"/>
          <w:color w:val="auto"/>
          <w:szCs w:val="20"/>
          <w:highlight w:val="none"/>
        </w:rPr>
      </w:pPr>
      <w:r>
        <w:rPr>
          <w:rFonts w:ascii="宋体" w:hAnsi="宋体"/>
          <w:color w:val="auto"/>
          <w:highlight w:val="none"/>
        </w:rPr>
        <w:t>23.3</w:t>
      </w:r>
      <w:r>
        <w:rPr>
          <w:rFonts w:hint="eastAsia" w:ascii="宋体" w:hAnsi="宋体"/>
          <w:color w:val="auto"/>
          <w:highlight w:val="none"/>
          <w:lang w:val="zh-CN"/>
        </w:rPr>
        <w:t>签订合同时，</w:t>
      </w:r>
      <w:r>
        <w:rPr>
          <w:rFonts w:hint="eastAsia" w:ascii="宋体" w:hAnsi="宋体"/>
          <w:color w:val="auto"/>
          <w:highlight w:val="none"/>
          <w:lang w:val="en-US" w:eastAsia="zh-CN"/>
        </w:rPr>
        <w:t>成交供应商</w:t>
      </w:r>
      <w:r>
        <w:rPr>
          <w:rFonts w:hint="eastAsia" w:ascii="宋体" w:hAnsi="宋体"/>
          <w:color w:val="auto"/>
          <w:highlight w:val="none"/>
          <w:lang w:val="zh-CN"/>
        </w:rPr>
        <w:t>应当以支票、汇票、本票等非现金形式向采购人指定的账户交纳中标金额的5%的履约保证金转为质量保证金。质量保证金待约定的免费质保期满2(年)且无质量问题后，由乙方提出书面申请，甲方以转账方式予以退还。</w:t>
      </w:r>
      <w:r>
        <w:rPr>
          <w:rFonts w:hint="eastAsia" w:ascii="宋体" w:hAnsi="宋体"/>
          <w:color w:val="auto"/>
          <w:szCs w:val="20"/>
          <w:highlight w:val="none"/>
        </w:rPr>
        <w:t>。</w:t>
      </w:r>
    </w:p>
    <w:p w14:paraId="4506921B">
      <w:pPr>
        <w:spacing w:line="360" w:lineRule="auto"/>
        <w:ind w:firstLine="480"/>
        <w:jc w:val="left"/>
        <w:rPr>
          <w:rFonts w:ascii="宋体"/>
          <w:color w:val="auto"/>
          <w:highlight w:val="none"/>
        </w:rPr>
      </w:pPr>
      <w:r>
        <w:rPr>
          <w:rFonts w:ascii="宋体" w:hAnsi="宋体"/>
          <w:color w:val="auto"/>
          <w:highlight w:val="none"/>
        </w:rPr>
        <w:t>23.4</w:t>
      </w:r>
      <w:r>
        <w:rPr>
          <w:rFonts w:hint="eastAsia" w:ascii="宋体" w:hAnsi="宋体"/>
          <w:color w:val="auto"/>
          <w:highlight w:val="none"/>
        </w:rPr>
        <w:t>成交供应商在法定期限内无正当理由拒签合同的，按违约处理。同时，采购代理机构和采购人可依成交供应商候选人排序重新确定成交供应商，并协调双方签订采购合同。</w:t>
      </w:r>
    </w:p>
    <w:p w14:paraId="5A35A02D">
      <w:pPr>
        <w:spacing w:line="360" w:lineRule="auto"/>
        <w:ind w:firstLine="480"/>
        <w:jc w:val="left"/>
        <w:rPr>
          <w:rFonts w:ascii="宋体"/>
          <w:color w:val="auto"/>
          <w:highlight w:val="none"/>
        </w:rPr>
      </w:pPr>
      <w:r>
        <w:rPr>
          <w:rFonts w:ascii="宋体" w:hAnsi="宋体"/>
          <w:color w:val="auto"/>
          <w:highlight w:val="none"/>
        </w:rPr>
        <w:t>23.5</w:t>
      </w:r>
      <w:r>
        <w:rPr>
          <w:rFonts w:hint="eastAsia" w:ascii="宋体" w:hAnsi="宋体"/>
          <w:color w:val="auto"/>
          <w:highlight w:val="none"/>
        </w:rPr>
        <w:t>磋商文件、成交供应商的磋商响应文件、《成交通知书》及其澄清、说明文件等，均为签订采购合同的依据。</w:t>
      </w:r>
    </w:p>
    <w:p w14:paraId="6C8A927A">
      <w:pPr>
        <w:spacing w:line="360" w:lineRule="auto"/>
        <w:ind w:firstLine="480"/>
        <w:jc w:val="left"/>
        <w:rPr>
          <w:rFonts w:ascii="宋体"/>
          <w:color w:val="auto"/>
          <w:highlight w:val="none"/>
        </w:rPr>
      </w:pPr>
      <w:r>
        <w:rPr>
          <w:rFonts w:ascii="宋体" w:hAnsi="宋体"/>
          <w:color w:val="auto"/>
          <w:highlight w:val="none"/>
        </w:rPr>
        <w:t>23.6</w:t>
      </w:r>
      <w:r>
        <w:rPr>
          <w:rFonts w:hint="eastAsia" w:ascii="宋体" w:hAnsi="宋体"/>
          <w:color w:val="auto"/>
          <w:highlight w:val="none"/>
        </w:rPr>
        <w:t>采购人或采购代理机构应当自采购合同签订之日起</w:t>
      </w:r>
      <w:r>
        <w:rPr>
          <w:rFonts w:ascii="宋体" w:hAnsi="宋体"/>
          <w:color w:val="auto"/>
          <w:highlight w:val="none"/>
        </w:rPr>
        <w:t>2</w:t>
      </w:r>
      <w:r>
        <w:rPr>
          <w:rFonts w:hint="eastAsia" w:ascii="宋体" w:hAnsi="宋体"/>
          <w:color w:val="auto"/>
          <w:highlight w:val="none"/>
        </w:rPr>
        <w:t>个工作日内，将采购合同在青海政府采购网上公告，但政府采购合同中涉及国家秘密、商业秘密的内容除外。</w:t>
      </w:r>
    </w:p>
    <w:p w14:paraId="3AB90926">
      <w:pPr>
        <w:widowControl/>
        <w:spacing w:beforeLines="200" w:afterLines="200"/>
        <w:jc w:val="center"/>
        <w:outlineLvl w:val="1"/>
        <w:rPr>
          <w:rFonts w:ascii="宋体"/>
          <w:b/>
          <w:bCs/>
          <w:color w:val="auto"/>
          <w:kern w:val="0"/>
          <w:sz w:val="36"/>
          <w:szCs w:val="36"/>
          <w:highlight w:val="none"/>
        </w:rPr>
      </w:pPr>
      <w:bookmarkStart w:id="138" w:name="_Toc496626224"/>
      <w:bookmarkStart w:id="139" w:name="_Toc10840"/>
      <w:r>
        <w:rPr>
          <w:rFonts w:hint="eastAsia" w:ascii="宋体" w:hAnsi="宋体"/>
          <w:b/>
          <w:bCs/>
          <w:color w:val="auto"/>
          <w:kern w:val="0"/>
          <w:sz w:val="36"/>
          <w:szCs w:val="36"/>
          <w:highlight w:val="none"/>
        </w:rPr>
        <w:t>九、串通投标的认定及处理办法</w:t>
      </w:r>
      <w:bookmarkEnd w:id="138"/>
      <w:bookmarkEnd w:id="139"/>
    </w:p>
    <w:p w14:paraId="5397C204">
      <w:pPr>
        <w:widowControl/>
        <w:spacing w:before="100" w:beforeAutospacing="1" w:after="100" w:afterAutospacing="1"/>
        <w:ind w:firstLine="542"/>
        <w:jc w:val="left"/>
        <w:outlineLvl w:val="2"/>
        <w:rPr>
          <w:rFonts w:ascii="宋体"/>
          <w:b/>
          <w:bCs/>
          <w:color w:val="auto"/>
          <w:kern w:val="0"/>
          <w:sz w:val="27"/>
          <w:szCs w:val="27"/>
          <w:highlight w:val="none"/>
        </w:rPr>
      </w:pPr>
      <w:bookmarkStart w:id="140" w:name="_Toc4297"/>
      <w:bookmarkStart w:id="141" w:name="_Toc496004020"/>
      <w:bookmarkStart w:id="142" w:name="_Toc496189563"/>
      <w:bookmarkStart w:id="143" w:name="_Toc496626225"/>
      <w:r>
        <w:rPr>
          <w:rFonts w:ascii="宋体" w:hAnsi="宋体"/>
          <w:b/>
          <w:bCs/>
          <w:color w:val="auto"/>
          <w:kern w:val="0"/>
          <w:sz w:val="27"/>
          <w:szCs w:val="27"/>
          <w:highlight w:val="none"/>
        </w:rPr>
        <w:t>24.</w:t>
      </w:r>
      <w:r>
        <w:rPr>
          <w:rFonts w:hint="eastAsia" w:ascii="宋体" w:hAnsi="宋体"/>
          <w:b/>
          <w:bCs/>
          <w:color w:val="auto"/>
          <w:kern w:val="0"/>
          <w:sz w:val="27"/>
          <w:szCs w:val="27"/>
          <w:highlight w:val="none"/>
        </w:rPr>
        <w:t>串通投标的情形</w:t>
      </w:r>
      <w:bookmarkEnd w:id="140"/>
      <w:bookmarkEnd w:id="141"/>
      <w:bookmarkEnd w:id="142"/>
      <w:bookmarkEnd w:id="143"/>
    </w:p>
    <w:p w14:paraId="4B3683B4">
      <w:pPr>
        <w:spacing w:line="360" w:lineRule="auto"/>
        <w:ind w:firstLine="480"/>
        <w:jc w:val="left"/>
        <w:rPr>
          <w:rFonts w:ascii="宋体"/>
          <w:color w:val="auto"/>
          <w:highlight w:val="none"/>
        </w:rPr>
      </w:pPr>
      <w:r>
        <w:rPr>
          <w:rFonts w:ascii="宋体" w:hAnsi="宋体"/>
          <w:color w:val="auto"/>
          <w:highlight w:val="none"/>
        </w:rPr>
        <w:t>24.1</w:t>
      </w:r>
      <w:r>
        <w:rPr>
          <w:rFonts w:hint="eastAsia" w:ascii="宋体" w:hAnsi="宋体"/>
          <w:color w:val="auto"/>
          <w:highlight w:val="none"/>
        </w:rPr>
        <w:t>供应商应当遵循公平竞争的原则，不得恶意串通，不得妨碍其他供应商的竞争行为，不得损害采购人或者其他供应商的合法权益。</w:t>
      </w:r>
    </w:p>
    <w:p w14:paraId="36FAB731">
      <w:pPr>
        <w:spacing w:line="360" w:lineRule="auto"/>
        <w:ind w:firstLine="480"/>
        <w:jc w:val="left"/>
        <w:rPr>
          <w:rFonts w:ascii="宋体"/>
          <w:color w:val="auto"/>
          <w:highlight w:val="none"/>
        </w:rPr>
      </w:pPr>
      <w:r>
        <w:rPr>
          <w:rFonts w:ascii="宋体" w:hAnsi="宋体"/>
          <w:color w:val="auto"/>
          <w:highlight w:val="none"/>
        </w:rPr>
        <w:t xml:space="preserve">24.2 </w:t>
      </w:r>
      <w:r>
        <w:rPr>
          <w:rFonts w:hint="eastAsia" w:ascii="宋体" w:hAnsi="宋体"/>
          <w:color w:val="auto"/>
          <w:highlight w:val="none"/>
        </w:rPr>
        <w:t>有下列情形之一的，视为供应商串通投标，其投标无效：</w:t>
      </w:r>
    </w:p>
    <w:p w14:paraId="67BCB50E">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）不同供应商的磋商响应文件由同一单位或者个人编制；</w:t>
      </w:r>
    </w:p>
    <w:p w14:paraId="4E08BD0F">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）不同供应商委托同一单位或者个人办理投标事宜；</w:t>
      </w:r>
    </w:p>
    <w:p w14:paraId="44C13F42">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）不同供应商的磋商响应文件载明的项目管理成员或者联系人员为同一人；</w:t>
      </w:r>
    </w:p>
    <w:p w14:paraId="278605AB">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）不同供应商的磋商响应文件异常一致或者投标报价呈规律性差异；</w:t>
      </w:r>
    </w:p>
    <w:p w14:paraId="5384FA6B">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）不同供应商的磋商响应文件相互混装；</w:t>
      </w:r>
    </w:p>
    <w:p w14:paraId="7063413C">
      <w:pPr>
        <w:spacing w:line="360" w:lineRule="auto"/>
        <w:ind w:firstLine="480"/>
        <w:jc w:val="left"/>
        <w:rPr>
          <w:rFonts w:ascii="宋体"/>
          <w:b/>
          <w:bCs/>
          <w:color w:val="auto"/>
          <w:kern w:val="0"/>
          <w:sz w:val="36"/>
          <w:szCs w:val="36"/>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）不同供应商的投标保证金从同一单位或者个人的账户转出。</w:t>
      </w:r>
    </w:p>
    <w:p w14:paraId="7291E380">
      <w:pPr>
        <w:widowControl/>
        <w:spacing w:beforeLines="200" w:afterLines="200"/>
        <w:jc w:val="center"/>
        <w:outlineLvl w:val="1"/>
        <w:rPr>
          <w:rFonts w:ascii="宋体"/>
          <w:b/>
          <w:bCs/>
          <w:color w:val="auto"/>
          <w:kern w:val="0"/>
          <w:sz w:val="36"/>
          <w:szCs w:val="36"/>
          <w:highlight w:val="none"/>
        </w:rPr>
      </w:pPr>
      <w:bookmarkStart w:id="144" w:name="_Toc496626226"/>
      <w:bookmarkStart w:id="145" w:name="_Toc24631"/>
      <w:r>
        <w:rPr>
          <w:rFonts w:hint="eastAsia" w:ascii="宋体" w:hAnsi="宋体"/>
          <w:b/>
          <w:bCs/>
          <w:color w:val="auto"/>
          <w:kern w:val="0"/>
          <w:sz w:val="36"/>
          <w:szCs w:val="36"/>
          <w:highlight w:val="none"/>
        </w:rPr>
        <w:t>十、</w:t>
      </w:r>
      <w:bookmarkEnd w:id="136"/>
      <w:bookmarkEnd w:id="137"/>
      <w:r>
        <w:rPr>
          <w:rFonts w:hint="eastAsia" w:ascii="宋体" w:hAnsi="宋体"/>
          <w:b/>
          <w:bCs/>
          <w:color w:val="auto"/>
          <w:kern w:val="0"/>
          <w:sz w:val="36"/>
          <w:szCs w:val="36"/>
          <w:highlight w:val="none"/>
        </w:rPr>
        <w:t>磋商活动终止</w:t>
      </w:r>
      <w:bookmarkEnd w:id="144"/>
      <w:bookmarkEnd w:id="145"/>
    </w:p>
    <w:p w14:paraId="4C7ECD57">
      <w:pPr>
        <w:widowControl/>
        <w:spacing w:before="100" w:beforeAutospacing="1" w:after="100" w:afterAutospacing="1"/>
        <w:ind w:firstLine="542"/>
        <w:jc w:val="left"/>
        <w:outlineLvl w:val="2"/>
        <w:rPr>
          <w:rFonts w:ascii="宋体"/>
          <w:b/>
          <w:bCs/>
          <w:color w:val="auto"/>
          <w:kern w:val="0"/>
          <w:sz w:val="27"/>
          <w:szCs w:val="27"/>
          <w:highlight w:val="none"/>
        </w:rPr>
      </w:pPr>
      <w:bookmarkStart w:id="146" w:name="_Toc496626227"/>
      <w:bookmarkStart w:id="147" w:name="_Toc18392"/>
      <w:bookmarkStart w:id="148" w:name="_Toc325726031"/>
      <w:bookmarkStart w:id="149" w:name="_Toc376936762"/>
      <w:r>
        <w:rPr>
          <w:rFonts w:ascii="宋体" w:hAnsi="宋体"/>
          <w:b/>
          <w:bCs/>
          <w:color w:val="auto"/>
          <w:kern w:val="0"/>
          <w:sz w:val="27"/>
          <w:szCs w:val="27"/>
          <w:highlight w:val="none"/>
        </w:rPr>
        <w:t xml:space="preserve">25. </w:t>
      </w:r>
      <w:r>
        <w:rPr>
          <w:rFonts w:hint="eastAsia" w:ascii="宋体" w:hAnsi="宋体"/>
          <w:b/>
          <w:bCs/>
          <w:color w:val="auto"/>
          <w:kern w:val="0"/>
          <w:sz w:val="27"/>
          <w:szCs w:val="27"/>
          <w:highlight w:val="none"/>
        </w:rPr>
        <w:t>终止情形</w:t>
      </w:r>
      <w:bookmarkEnd w:id="146"/>
      <w:bookmarkEnd w:id="147"/>
    </w:p>
    <w:p w14:paraId="0A7719AA">
      <w:pPr>
        <w:spacing w:line="360" w:lineRule="auto"/>
        <w:ind w:firstLine="480"/>
        <w:jc w:val="left"/>
        <w:rPr>
          <w:rFonts w:ascii="宋体"/>
          <w:color w:val="auto"/>
          <w:highlight w:val="none"/>
        </w:rPr>
      </w:pPr>
      <w:r>
        <w:rPr>
          <w:rFonts w:ascii="宋体" w:hAnsi="宋体"/>
          <w:color w:val="auto"/>
          <w:highlight w:val="none"/>
        </w:rPr>
        <w:t>25.1</w:t>
      </w:r>
      <w:r>
        <w:rPr>
          <w:rFonts w:hint="eastAsia" w:ascii="宋体" w:hAnsi="宋体"/>
          <w:color w:val="auto"/>
          <w:highlight w:val="none"/>
        </w:rPr>
        <w:t>在竞争性磋商采购中，出现下列情形之一的，终止磋商活动：</w:t>
      </w:r>
      <w:bookmarkEnd w:id="148"/>
      <w:bookmarkEnd w:id="149"/>
    </w:p>
    <w:p w14:paraId="2CAB9A05">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）因情况变化，不再符合规定的竞争性磋商采购方式适用情形的。</w:t>
      </w:r>
    </w:p>
    <w:p w14:paraId="5A47574B">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）出现影响采购活动公正的违法、违规行为的。</w:t>
      </w:r>
    </w:p>
    <w:p w14:paraId="235995D9">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）符合要求的供应商或者报价未超过采购预算额度的供应商数量不满足相关规定的。</w:t>
      </w:r>
    </w:p>
    <w:p w14:paraId="74D3F1A9">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）因重大变故，采购任务取消的。</w:t>
      </w:r>
    </w:p>
    <w:p w14:paraId="4F0D40E1">
      <w:pPr>
        <w:spacing w:line="360" w:lineRule="auto"/>
        <w:ind w:firstLine="480"/>
        <w:rPr>
          <w:rFonts w:ascii="宋体" w:hAnsi="Courier New"/>
          <w:color w:val="auto"/>
          <w:szCs w:val="20"/>
          <w:highlight w:val="none"/>
        </w:rPr>
      </w:pPr>
      <w:r>
        <w:rPr>
          <w:rFonts w:ascii="宋体" w:hAnsi="宋体"/>
          <w:color w:val="auto"/>
          <w:highlight w:val="none"/>
        </w:rPr>
        <w:t>25.2</w:t>
      </w:r>
      <w:r>
        <w:rPr>
          <w:rFonts w:hint="eastAsia" w:ascii="宋体" w:hAnsi="宋体"/>
          <w:color w:val="auto"/>
          <w:highlight w:val="none"/>
        </w:rPr>
        <w:t>终止磋商活动</w:t>
      </w:r>
      <w:r>
        <w:rPr>
          <w:rFonts w:hint="eastAsia" w:ascii="宋体" w:hAnsi="Courier New"/>
          <w:color w:val="auto"/>
          <w:szCs w:val="20"/>
          <w:highlight w:val="none"/>
        </w:rPr>
        <w:t>后，由</w:t>
      </w:r>
      <w:r>
        <w:rPr>
          <w:rFonts w:hint="eastAsia" w:ascii="宋体" w:hAnsi="宋体"/>
          <w:color w:val="auto"/>
          <w:highlight w:val="none"/>
        </w:rPr>
        <w:t>采购代理机构</w:t>
      </w:r>
      <w:r>
        <w:rPr>
          <w:rFonts w:hint="eastAsia" w:ascii="宋体" w:hAnsi="Courier New" w:cs="宋体"/>
          <w:color w:val="auto"/>
          <w:szCs w:val="20"/>
          <w:highlight w:val="none"/>
        </w:rPr>
        <w:t>发布终止公告并说明原因</w:t>
      </w:r>
      <w:r>
        <w:rPr>
          <w:rFonts w:hint="eastAsia" w:ascii="宋体" w:hAnsi="Courier New"/>
          <w:color w:val="auto"/>
          <w:szCs w:val="20"/>
          <w:highlight w:val="none"/>
        </w:rPr>
        <w:t>。</w:t>
      </w:r>
      <w:bookmarkStart w:id="150" w:name="_Toc325726032"/>
    </w:p>
    <w:p w14:paraId="58D49BF5">
      <w:pPr>
        <w:widowControl/>
        <w:spacing w:beforeLines="200" w:afterLines="200"/>
        <w:jc w:val="center"/>
        <w:outlineLvl w:val="1"/>
        <w:rPr>
          <w:rFonts w:ascii="宋体"/>
          <w:b/>
          <w:bCs/>
          <w:color w:val="auto"/>
          <w:kern w:val="0"/>
          <w:sz w:val="36"/>
          <w:szCs w:val="36"/>
          <w:highlight w:val="none"/>
        </w:rPr>
      </w:pPr>
      <w:bookmarkStart w:id="151" w:name="_Toc13477"/>
      <w:bookmarkStart w:id="152" w:name="_Toc376936763"/>
      <w:bookmarkStart w:id="153" w:name="_Toc496626228"/>
      <w:r>
        <w:rPr>
          <w:rFonts w:hint="eastAsia" w:ascii="宋体" w:hAnsi="宋体"/>
          <w:b/>
          <w:bCs/>
          <w:color w:val="auto"/>
          <w:kern w:val="0"/>
          <w:sz w:val="36"/>
          <w:szCs w:val="36"/>
          <w:highlight w:val="none"/>
        </w:rPr>
        <w:t>十一、处罚</w:t>
      </w:r>
      <w:bookmarkEnd w:id="150"/>
      <w:bookmarkEnd w:id="151"/>
      <w:bookmarkEnd w:id="152"/>
      <w:bookmarkEnd w:id="153"/>
    </w:p>
    <w:p w14:paraId="286E142C">
      <w:pPr>
        <w:widowControl/>
        <w:spacing w:before="100" w:beforeAutospacing="1" w:after="100" w:afterAutospacing="1"/>
        <w:ind w:firstLine="542"/>
        <w:jc w:val="left"/>
        <w:outlineLvl w:val="2"/>
        <w:rPr>
          <w:rFonts w:ascii="宋体"/>
          <w:b/>
          <w:bCs/>
          <w:color w:val="auto"/>
          <w:kern w:val="0"/>
          <w:sz w:val="27"/>
          <w:szCs w:val="27"/>
          <w:highlight w:val="none"/>
        </w:rPr>
      </w:pPr>
      <w:bookmarkStart w:id="154" w:name="_Toc21213"/>
      <w:bookmarkStart w:id="155" w:name="_Toc496626229"/>
      <w:bookmarkStart w:id="156" w:name="_Toc376936764"/>
      <w:bookmarkStart w:id="157" w:name="_Toc325726033"/>
      <w:r>
        <w:rPr>
          <w:rFonts w:ascii="宋体" w:hAnsi="宋体"/>
          <w:b/>
          <w:bCs/>
          <w:color w:val="auto"/>
          <w:kern w:val="0"/>
          <w:sz w:val="27"/>
          <w:szCs w:val="27"/>
          <w:highlight w:val="none"/>
        </w:rPr>
        <w:t>26.</w:t>
      </w:r>
      <w:r>
        <w:rPr>
          <w:rFonts w:hint="eastAsia" w:ascii="宋体" w:hAnsi="宋体"/>
          <w:b/>
          <w:bCs/>
          <w:color w:val="auto"/>
          <w:kern w:val="0"/>
          <w:sz w:val="27"/>
          <w:szCs w:val="27"/>
          <w:highlight w:val="none"/>
        </w:rPr>
        <w:t>处罚情形</w:t>
      </w:r>
      <w:bookmarkEnd w:id="154"/>
      <w:bookmarkEnd w:id="155"/>
      <w:bookmarkEnd w:id="156"/>
      <w:bookmarkEnd w:id="157"/>
    </w:p>
    <w:p w14:paraId="659C778A">
      <w:pPr>
        <w:spacing w:line="360" w:lineRule="auto"/>
        <w:ind w:firstLine="480"/>
        <w:jc w:val="left"/>
        <w:rPr>
          <w:rFonts w:ascii="宋体"/>
          <w:color w:val="auto"/>
          <w:highlight w:val="none"/>
        </w:rPr>
      </w:pPr>
      <w:r>
        <w:rPr>
          <w:rFonts w:ascii="宋体" w:hAnsi="宋体"/>
          <w:color w:val="auto"/>
          <w:highlight w:val="none"/>
        </w:rPr>
        <w:t>26.1</w:t>
      </w:r>
      <w:r>
        <w:rPr>
          <w:rFonts w:hint="eastAsia" w:ascii="宋体" w:hAnsi="宋体"/>
          <w:color w:val="auto"/>
          <w:highlight w:val="none"/>
        </w:rPr>
        <w:t>有下列情形之一的，供应商的磋商保证金不予退还；成交供应商的成交结果无效，履约保证金不予退还。</w:t>
      </w:r>
    </w:p>
    <w:p w14:paraId="283C977D">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）供应商在提交磋商响应文件截止时间后撤回磋商响应文件的；</w:t>
      </w:r>
    </w:p>
    <w:p w14:paraId="6ED4A2EB">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）供应商在响应文件中提供虚假材料的；</w:t>
      </w:r>
    </w:p>
    <w:p w14:paraId="6CDDB61B">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）采取不正当手段诋毁、排挤其他供应商的；</w:t>
      </w:r>
    </w:p>
    <w:p w14:paraId="7B140836">
      <w:pPr>
        <w:spacing w:line="360" w:lineRule="auto"/>
        <w:ind w:firstLine="384" w:firstLineChars="183"/>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）有恶意串通等不正当竞争行为的；</w:t>
      </w:r>
    </w:p>
    <w:p w14:paraId="2EED6305">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）成交后无正当理由拒不与采购人签订采购合同的；</w:t>
      </w:r>
    </w:p>
    <w:p w14:paraId="21BE8A7D">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）未按照磋商文件、磋商响应文件确定的事项签订采购合同的；</w:t>
      </w:r>
    </w:p>
    <w:p w14:paraId="742E8BAC">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7</w:t>
      </w:r>
      <w:r>
        <w:rPr>
          <w:rFonts w:hint="eastAsia" w:ascii="宋体" w:hAnsi="宋体"/>
          <w:color w:val="auto"/>
          <w:highlight w:val="none"/>
        </w:rPr>
        <w:t>）擅自变更、中止或者终止政府采购合同的；</w:t>
      </w:r>
    </w:p>
    <w:p w14:paraId="0461C315">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8</w:t>
      </w:r>
      <w:r>
        <w:rPr>
          <w:rFonts w:hint="eastAsia" w:ascii="宋体" w:hAnsi="宋体"/>
          <w:color w:val="auto"/>
          <w:highlight w:val="none"/>
        </w:rPr>
        <w:t>）成交供应商签订合同后，因种种原因不能履约或无故拖延履约期的；</w:t>
      </w:r>
    </w:p>
    <w:p w14:paraId="3C720A74">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9</w:t>
      </w:r>
      <w:r>
        <w:rPr>
          <w:rFonts w:hint="eastAsia" w:ascii="宋体" w:hAnsi="宋体"/>
          <w:color w:val="auto"/>
          <w:highlight w:val="none"/>
        </w:rPr>
        <w:t>）法律、法规规定的其他情形的。</w:t>
      </w:r>
    </w:p>
    <w:p w14:paraId="3EC9ED02">
      <w:pPr>
        <w:spacing w:line="360" w:lineRule="auto"/>
        <w:ind w:firstLine="480"/>
        <w:jc w:val="left"/>
        <w:rPr>
          <w:rFonts w:ascii="宋体"/>
          <w:color w:val="auto"/>
          <w:highlight w:val="none"/>
        </w:rPr>
      </w:pPr>
      <w:r>
        <w:rPr>
          <w:rFonts w:ascii="宋体" w:hAnsi="宋体"/>
          <w:color w:val="auto"/>
          <w:highlight w:val="none"/>
        </w:rPr>
        <w:t>26.2</w:t>
      </w:r>
      <w:r>
        <w:rPr>
          <w:rFonts w:hint="eastAsia" w:ascii="宋体" w:hAnsi="宋体"/>
          <w:color w:val="auto"/>
          <w:highlight w:val="none"/>
        </w:rPr>
        <w:t>出现上述情况，情节严重的，报省财政厅依法进行处理。</w:t>
      </w:r>
    </w:p>
    <w:p w14:paraId="4B52E404">
      <w:pPr>
        <w:widowControl/>
        <w:spacing w:beforeLines="200" w:afterLines="200"/>
        <w:jc w:val="center"/>
        <w:outlineLvl w:val="1"/>
        <w:rPr>
          <w:rFonts w:ascii="宋体"/>
          <w:b/>
          <w:bCs/>
          <w:color w:val="auto"/>
          <w:kern w:val="0"/>
          <w:sz w:val="36"/>
          <w:szCs w:val="36"/>
          <w:highlight w:val="none"/>
        </w:rPr>
      </w:pPr>
      <w:bookmarkStart w:id="158" w:name="_Toc325726034"/>
      <w:bookmarkStart w:id="159" w:name="_Toc6984"/>
      <w:bookmarkStart w:id="160" w:name="_Toc376936765"/>
      <w:bookmarkStart w:id="161" w:name="_Toc496626230"/>
      <w:r>
        <w:rPr>
          <w:rFonts w:hint="eastAsia" w:ascii="宋体" w:hAnsi="宋体"/>
          <w:b/>
          <w:bCs/>
          <w:color w:val="auto"/>
          <w:kern w:val="0"/>
          <w:sz w:val="36"/>
          <w:szCs w:val="36"/>
          <w:highlight w:val="none"/>
        </w:rPr>
        <w:t>十二、其他</w:t>
      </w:r>
      <w:bookmarkEnd w:id="158"/>
      <w:bookmarkEnd w:id="159"/>
      <w:bookmarkEnd w:id="160"/>
      <w:bookmarkEnd w:id="161"/>
    </w:p>
    <w:p w14:paraId="543748F6">
      <w:pPr>
        <w:spacing w:line="360" w:lineRule="auto"/>
        <w:ind w:firstLine="480"/>
        <w:jc w:val="left"/>
        <w:rPr>
          <w:rFonts w:ascii="宋体"/>
          <w:color w:val="auto"/>
          <w:highlight w:val="none"/>
        </w:rPr>
      </w:pPr>
      <w:r>
        <w:rPr>
          <w:rFonts w:hint="eastAsia" w:ascii="宋体" w:hAnsi="宋体"/>
          <w:color w:val="auto"/>
          <w:highlight w:val="none"/>
        </w:rPr>
        <w:t>其他未尽事宜，按照《中华人民共和国政府采购法》、《中华人民共和国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》、《中华人民共和国政府采购法实施条例》、《政府采购竞争性磋商采购方式管理暂行办法》等法律法规的有关条款执行。</w:t>
      </w:r>
    </w:p>
    <w:p w14:paraId="5F40CC14">
      <w:pPr>
        <w:rPr>
          <w:rFonts w:ascii="宋体"/>
          <w:color w:val="auto"/>
          <w:highlight w:val="none"/>
        </w:rPr>
      </w:pPr>
      <w:r>
        <w:rPr>
          <w:rFonts w:ascii="宋体"/>
          <w:color w:val="auto"/>
          <w:highlight w:val="none"/>
        </w:rPr>
        <w:br w:type="page"/>
      </w:r>
    </w:p>
    <w:p w14:paraId="06E8E4F6">
      <w:pPr>
        <w:pStyle w:val="10"/>
        <w:rPr>
          <w:color w:val="auto"/>
          <w:highlight w:val="none"/>
        </w:rPr>
      </w:pPr>
    </w:p>
    <w:p w14:paraId="423A6504">
      <w:pPr>
        <w:pStyle w:val="10"/>
        <w:rPr>
          <w:color w:val="auto"/>
          <w:highlight w:val="none"/>
        </w:rPr>
      </w:pPr>
    </w:p>
    <w:p w14:paraId="6064451A">
      <w:pPr>
        <w:pStyle w:val="10"/>
        <w:rPr>
          <w:color w:val="auto"/>
          <w:highlight w:val="none"/>
        </w:rPr>
      </w:pPr>
    </w:p>
    <w:p w14:paraId="4EF2CA45">
      <w:pPr>
        <w:pStyle w:val="10"/>
        <w:rPr>
          <w:color w:val="auto"/>
          <w:highlight w:val="none"/>
        </w:rPr>
      </w:pPr>
    </w:p>
    <w:p w14:paraId="07FF29DA">
      <w:pPr>
        <w:keepNext/>
        <w:keepLines/>
        <w:widowControl/>
        <w:snapToGrid w:val="0"/>
        <w:spacing w:line="400" w:lineRule="atLeast"/>
        <w:jc w:val="center"/>
        <w:outlineLvl w:val="0"/>
        <w:rPr>
          <w:rFonts w:ascii="宋体"/>
          <w:b/>
          <w:color w:val="auto"/>
          <w:kern w:val="28"/>
          <w:sz w:val="36"/>
          <w:szCs w:val="20"/>
          <w:highlight w:val="none"/>
        </w:rPr>
      </w:pPr>
      <w:bookmarkStart w:id="162" w:name="_Toc376936766"/>
      <w:bookmarkStart w:id="163" w:name="_Toc9731"/>
      <w:bookmarkStart w:id="164" w:name="_Toc496626231"/>
      <w:r>
        <w:rPr>
          <w:rFonts w:hint="eastAsia" w:ascii="宋体"/>
          <w:b/>
          <w:color w:val="auto"/>
          <w:kern w:val="28"/>
          <w:sz w:val="36"/>
          <w:szCs w:val="20"/>
          <w:highlight w:val="none"/>
        </w:rPr>
        <w:t>第三部分</w:t>
      </w:r>
      <w:r>
        <w:rPr>
          <w:rFonts w:ascii="宋体"/>
          <w:b/>
          <w:color w:val="auto"/>
          <w:kern w:val="28"/>
          <w:sz w:val="36"/>
          <w:szCs w:val="20"/>
          <w:highlight w:val="none"/>
        </w:rPr>
        <w:t xml:space="preserve">  </w:t>
      </w:r>
      <w:bookmarkEnd w:id="162"/>
      <w:r>
        <w:rPr>
          <w:rFonts w:hint="eastAsia" w:ascii="宋体"/>
          <w:b/>
          <w:color w:val="auto"/>
          <w:kern w:val="28"/>
          <w:sz w:val="36"/>
          <w:szCs w:val="20"/>
          <w:highlight w:val="none"/>
        </w:rPr>
        <w:t>青海省政府采购项目合同书范本</w:t>
      </w:r>
      <w:bookmarkEnd w:id="163"/>
    </w:p>
    <w:p w14:paraId="734EB416">
      <w:pPr>
        <w:keepNext/>
        <w:keepLines/>
        <w:widowControl/>
        <w:snapToGrid w:val="0"/>
        <w:spacing w:line="400" w:lineRule="atLeast"/>
        <w:jc w:val="center"/>
        <w:outlineLvl w:val="0"/>
        <w:rPr>
          <w:rFonts w:ascii="宋体"/>
          <w:b/>
          <w:color w:val="auto"/>
          <w:kern w:val="28"/>
          <w:sz w:val="36"/>
          <w:szCs w:val="20"/>
          <w:highlight w:val="none"/>
        </w:rPr>
      </w:pPr>
      <w:bookmarkStart w:id="165" w:name="_Toc25750"/>
      <w:bookmarkStart w:id="166" w:name="_Toc28466"/>
      <w:bookmarkStart w:id="167" w:name="_Toc12879"/>
      <w:r>
        <w:rPr>
          <w:rFonts w:hint="eastAsia" w:ascii="宋体"/>
          <w:b/>
          <w:color w:val="auto"/>
          <w:kern w:val="28"/>
          <w:sz w:val="36"/>
          <w:szCs w:val="20"/>
          <w:highlight w:val="none"/>
        </w:rPr>
        <w:t>（货物类）</w:t>
      </w:r>
      <w:bookmarkEnd w:id="164"/>
      <w:bookmarkEnd w:id="165"/>
      <w:bookmarkEnd w:id="166"/>
      <w:bookmarkEnd w:id="167"/>
    </w:p>
    <w:p w14:paraId="527A341B">
      <w:pPr>
        <w:ind w:firstLine="480"/>
        <w:rPr>
          <w:color w:val="auto"/>
          <w:highlight w:val="none"/>
        </w:rPr>
      </w:pPr>
    </w:p>
    <w:p w14:paraId="67B80B4E">
      <w:pPr>
        <w:ind w:firstLine="480"/>
        <w:rPr>
          <w:color w:val="auto"/>
          <w:highlight w:val="none"/>
        </w:rPr>
      </w:pPr>
      <w:bookmarkStart w:id="168" w:name="_Toc373936315"/>
      <w:bookmarkStart w:id="169" w:name="_Toc375576842"/>
      <w:bookmarkStart w:id="170" w:name="_Toc373954603"/>
    </w:p>
    <w:p w14:paraId="7F47D15F">
      <w:pPr>
        <w:ind w:firstLine="480"/>
        <w:rPr>
          <w:color w:val="auto"/>
          <w:highlight w:val="none"/>
        </w:rPr>
      </w:pPr>
    </w:p>
    <w:p w14:paraId="5DDA4DA7">
      <w:pPr>
        <w:ind w:firstLine="480"/>
        <w:rPr>
          <w:color w:val="auto"/>
          <w:highlight w:val="none"/>
        </w:rPr>
      </w:pPr>
    </w:p>
    <w:p w14:paraId="2D63E59C">
      <w:pPr>
        <w:pStyle w:val="2"/>
        <w:ind w:firstLine="1378" w:firstLineChars="286"/>
        <w:jc w:val="both"/>
        <w:rPr>
          <w:color w:val="auto"/>
          <w:sz w:val="48"/>
          <w:szCs w:val="48"/>
          <w:highlight w:val="none"/>
        </w:rPr>
      </w:pPr>
    </w:p>
    <w:p w14:paraId="449D4E5B">
      <w:pPr>
        <w:pStyle w:val="17"/>
        <w:rPr>
          <w:rFonts w:hint="eastAsia"/>
          <w:color w:val="auto"/>
          <w:highlight w:val="none"/>
        </w:rPr>
      </w:pPr>
    </w:p>
    <w:p w14:paraId="5FA6B916">
      <w:pPr>
        <w:pStyle w:val="17"/>
        <w:rPr>
          <w:rFonts w:hint="eastAsia"/>
          <w:color w:val="auto"/>
          <w:highlight w:val="none"/>
        </w:rPr>
      </w:pPr>
    </w:p>
    <w:p w14:paraId="16512D41">
      <w:pPr>
        <w:pStyle w:val="17"/>
        <w:rPr>
          <w:rFonts w:hint="eastAsia"/>
          <w:color w:val="auto"/>
          <w:highlight w:val="none"/>
        </w:rPr>
      </w:pPr>
    </w:p>
    <w:p w14:paraId="2E357F46">
      <w:pPr>
        <w:pStyle w:val="17"/>
        <w:rPr>
          <w:color w:val="auto"/>
          <w:highlight w:val="none"/>
        </w:rPr>
      </w:pPr>
    </w:p>
    <w:p w14:paraId="0B721BD6">
      <w:pPr>
        <w:pStyle w:val="2"/>
        <w:ind w:firstLine="1378" w:firstLineChars="286"/>
        <w:jc w:val="both"/>
        <w:rPr>
          <w:color w:val="auto"/>
          <w:sz w:val="48"/>
          <w:szCs w:val="48"/>
          <w:highlight w:val="none"/>
        </w:rPr>
      </w:pPr>
      <w:bookmarkStart w:id="171" w:name="_Toc16033"/>
      <w:bookmarkStart w:id="172" w:name="_Toc13907"/>
      <w:bookmarkStart w:id="173" w:name="_Toc20817"/>
      <w:bookmarkStart w:id="174" w:name="_Toc496626232"/>
      <w:r>
        <w:rPr>
          <w:rFonts w:hint="eastAsia"/>
          <w:color w:val="auto"/>
          <w:sz w:val="48"/>
          <w:szCs w:val="48"/>
          <w:highlight w:val="none"/>
        </w:rPr>
        <w:t>青海省政府采购项目合同</w:t>
      </w:r>
      <w:bookmarkEnd w:id="168"/>
      <w:bookmarkEnd w:id="169"/>
      <w:bookmarkEnd w:id="170"/>
      <w:r>
        <w:rPr>
          <w:rFonts w:hint="eastAsia"/>
          <w:color w:val="auto"/>
          <w:sz w:val="48"/>
          <w:szCs w:val="48"/>
          <w:highlight w:val="none"/>
        </w:rPr>
        <w:t>书</w:t>
      </w:r>
      <w:bookmarkEnd w:id="171"/>
      <w:bookmarkEnd w:id="172"/>
      <w:bookmarkEnd w:id="173"/>
      <w:bookmarkEnd w:id="174"/>
    </w:p>
    <w:p w14:paraId="52EA7FCC">
      <w:pPr>
        <w:ind w:firstLine="480"/>
        <w:rPr>
          <w:color w:val="auto"/>
          <w:highlight w:val="none"/>
        </w:rPr>
      </w:pPr>
    </w:p>
    <w:p w14:paraId="036D24C6">
      <w:pPr>
        <w:ind w:firstLine="480"/>
        <w:rPr>
          <w:color w:val="auto"/>
          <w:highlight w:val="none"/>
        </w:rPr>
      </w:pPr>
    </w:p>
    <w:p w14:paraId="45157986">
      <w:pPr>
        <w:ind w:firstLine="480"/>
        <w:rPr>
          <w:color w:val="auto"/>
          <w:highlight w:val="none"/>
        </w:rPr>
      </w:pPr>
    </w:p>
    <w:p w14:paraId="76D50349">
      <w:pPr>
        <w:pStyle w:val="10"/>
        <w:rPr>
          <w:color w:val="auto"/>
          <w:highlight w:val="none"/>
        </w:rPr>
      </w:pPr>
    </w:p>
    <w:p w14:paraId="32AE6DAF">
      <w:pPr>
        <w:pStyle w:val="10"/>
        <w:rPr>
          <w:color w:val="auto"/>
          <w:highlight w:val="none"/>
        </w:rPr>
      </w:pPr>
    </w:p>
    <w:p w14:paraId="0FF15EB9">
      <w:pPr>
        <w:rPr>
          <w:color w:val="auto"/>
          <w:highlight w:val="none"/>
        </w:rPr>
      </w:pPr>
    </w:p>
    <w:p w14:paraId="3E9676C8">
      <w:pPr>
        <w:ind w:firstLine="480"/>
        <w:rPr>
          <w:color w:val="auto"/>
          <w:highlight w:val="none"/>
        </w:rPr>
      </w:pPr>
    </w:p>
    <w:p w14:paraId="59E9EE67">
      <w:pPr>
        <w:spacing w:line="360" w:lineRule="auto"/>
        <w:ind w:left="2709" w:leftChars="286" w:hanging="2108" w:hangingChars="700"/>
        <w:rPr>
          <w:rFonts w:hint="default" w:eastAsia="宋体"/>
          <w:b/>
          <w:color w:val="auto"/>
          <w:sz w:val="30"/>
          <w:szCs w:val="30"/>
          <w:highlight w:val="none"/>
          <w:u w:val="single"/>
          <w:lang w:val="en-US" w:eastAsia="zh-CN"/>
        </w:rPr>
      </w:pPr>
      <w:r>
        <w:rPr>
          <w:rFonts w:hint="eastAsia"/>
          <w:b/>
          <w:color w:val="auto"/>
          <w:sz w:val="30"/>
          <w:szCs w:val="30"/>
          <w:highlight w:val="none"/>
        </w:rPr>
        <w:t>采购项目名称：</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p>
    <w:p w14:paraId="7629DDB1">
      <w:pPr>
        <w:spacing w:line="360" w:lineRule="auto"/>
        <w:ind w:left="3005" w:leftChars="284" w:hanging="2409" w:hangingChars="800"/>
        <w:rPr>
          <w:b/>
          <w:color w:val="auto"/>
          <w:sz w:val="30"/>
          <w:szCs w:val="30"/>
          <w:highlight w:val="none"/>
          <w:u w:val="single"/>
        </w:rPr>
      </w:pPr>
      <w:r>
        <w:rPr>
          <w:rFonts w:hint="eastAsia"/>
          <w:b/>
          <w:color w:val="auto"/>
          <w:sz w:val="30"/>
          <w:szCs w:val="30"/>
          <w:highlight w:val="none"/>
        </w:rPr>
        <w:t>采购项目编号：</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rPr>
        <w:t xml:space="preserve">                                              </w:t>
      </w:r>
    </w:p>
    <w:p w14:paraId="5AEFB6E8">
      <w:pPr>
        <w:spacing w:line="360" w:lineRule="auto"/>
        <w:ind w:firstLine="602"/>
        <w:rPr>
          <w:b/>
          <w:color w:val="auto"/>
          <w:sz w:val="30"/>
          <w:szCs w:val="30"/>
          <w:highlight w:val="none"/>
          <w:u w:val="single"/>
        </w:rPr>
      </w:pPr>
      <w:r>
        <w:rPr>
          <w:rFonts w:hint="eastAsia"/>
          <w:b/>
          <w:color w:val="auto"/>
          <w:sz w:val="30"/>
          <w:szCs w:val="30"/>
          <w:highlight w:val="none"/>
        </w:rPr>
        <w:t>采购合同编号：</w:t>
      </w:r>
      <w:r>
        <w:rPr>
          <w:b/>
          <w:color w:val="auto"/>
          <w:sz w:val="30"/>
          <w:szCs w:val="30"/>
          <w:highlight w:val="none"/>
          <w:u w:val="single"/>
        </w:rPr>
        <w:t xml:space="preserve"> </w:t>
      </w:r>
      <w:r>
        <w:rPr>
          <w:rFonts w:hint="eastAsia"/>
          <w:b/>
          <w:color w:val="auto"/>
          <w:sz w:val="30"/>
          <w:szCs w:val="30"/>
          <w:highlight w:val="none"/>
          <w:u w:val="single"/>
          <w:lang w:val="en-US" w:eastAsia="zh-CN"/>
        </w:rPr>
        <w:t>QHHXHW</w:t>
      </w:r>
      <w:r>
        <w:rPr>
          <w:b/>
          <w:color w:val="auto"/>
          <w:sz w:val="30"/>
          <w:szCs w:val="30"/>
          <w:highlight w:val="none"/>
          <w:u w:val="single"/>
        </w:rPr>
        <w:t>-202</w:t>
      </w:r>
      <w:r>
        <w:rPr>
          <w:rFonts w:hint="eastAsia"/>
          <w:b/>
          <w:color w:val="auto"/>
          <w:sz w:val="30"/>
          <w:szCs w:val="30"/>
          <w:highlight w:val="none"/>
          <w:u w:val="single"/>
          <w:lang w:val="en-US" w:eastAsia="zh-CN"/>
        </w:rPr>
        <w:t>5</w:t>
      </w:r>
      <w:r>
        <w:rPr>
          <w:b/>
          <w:color w:val="auto"/>
          <w:sz w:val="30"/>
          <w:szCs w:val="30"/>
          <w:highlight w:val="none"/>
          <w:u w:val="single"/>
        </w:rPr>
        <w:t>-</w:t>
      </w:r>
      <w:r>
        <w:rPr>
          <w:rFonts w:hint="eastAsia"/>
          <w:b/>
          <w:color w:val="auto"/>
          <w:sz w:val="30"/>
          <w:szCs w:val="30"/>
          <w:highlight w:val="none"/>
          <w:u w:val="single"/>
          <w:lang w:val="en-US" w:eastAsia="zh-CN"/>
        </w:rPr>
        <w:t>003</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u w:val="single"/>
        </w:rPr>
        <w:t xml:space="preserve">   </w:t>
      </w:r>
    </w:p>
    <w:p w14:paraId="6A3896FA">
      <w:pPr>
        <w:spacing w:line="360" w:lineRule="auto"/>
        <w:ind w:firstLine="602"/>
        <w:rPr>
          <w:b/>
          <w:color w:val="auto"/>
          <w:sz w:val="30"/>
          <w:szCs w:val="30"/>
          <w:highlight w:val="none"/>
        </w:rPr>
      </w:pPr>
      <w:r>
        <w:rPr>
          <w:rFonts w:hint="eastAsia"/>
          <w:b/>
          <w:color w:val="auto"/>
          <w:sz w:val="30"/>
          <w:szCs w:val="30"/>
          <w:highlight w:val="none"/>
        </w:rPr>
        <w:t>合同金额（人民币）：</w:t>
      </w:r>
      <w:r>
        <w:rPr>
          <w:b/>
          <w:color w:val="auto"/>
          <w:sz w:val="30"/>
          <w:szCs w:val="30"/>
          <w:highlight w:val="none"/>
          <w:u w:val="single"/>
        </w:rPr>
        <w:t xml:space="preserve">                             </w:t>
      </w:r>
      <w:r>
        <w:rPr>
          <w:b/>
          <w:color w:val="auto"/>
          <w:sz w:val="30"/>
          <w:szCs w:val="30"/>
          <w:highlight w:val="none"/>
        </w:rPr>
        <w:t xml:space="preserve">                                     </w:t>
      </w:r>
    </w:p>
    <w:p w14:paraId="4E6CD55E">
      <w:pPr>
        <w:spacing w:line="360" w:lineRule="auto"/>
        <w:ind w:firstLine="602"/>
        <w:jc w:val="left"/>
        <w:rPr>
          <w:b/>
          <w:color w:val="auto"/>
          <w:sz w:val="30"/>
          <w:szCs w:val="30"/>
          <w:highlight w:val="none"/>
        </w:rPr>
      </w:pPr>
      <w:r>
        <w:rPr>
          <w:rFonts w:hint="eastAsia"/>
          <w:b/>
          <w:color w:val="auto"/>
          <w:sz w:val="30"/>
          <w:szCs w:val="30"/>
          <w:highlight w:val="none"/>
        </w:rPr>
        <w:t>采购单位（委托方）：</w:t>
      </w:r>
      <w:r>
        <w:rPr>
          <w:b/>
          <w:color w:val="auto"/>
          <w:sz w:val="30"/>
          <w:szCs w:val="30"/>
          <w:highlight w:val="none"/>
          <w:u w:val="single"/>
        </w:rPr>
        <w:t xml:space="preserve">                        </w:t>
      </w:r>
      <w:r>
        <w:rPr>
          <w:rFonts w:hint="eastAsia"/>
          <w:b/>
          <w:color w:val="auto"/>
          <w:sz w:val="30"/>
          <w:szCs w:val="30"/>
          <w:highlight w:val="none"/>
        </w:rPr>
        <w:t>（盖章）</w:t>
      </w:r>
    </w:p>
    <w:p w14:paraId="458B87FE">
      <w:pPr>
        <w:spacing w:line="360" w:lineRule="auto"/>
        <w:ind w:firstLine="602"/>
        <w:jc w:val="left"/>
        <w:rPr>
          <w:b/>
          <w:color w:val="auto"/>
          <w:sz w:val="30"/>
          <w:szCs w:val="30"/>
          <w:highlight w:val="none"/>
          <w:u w:val="single"/>
        </w:rPr>
      </w:pPr>
      <w:r>
        <w:rPr>
          <w:rFonts w:hint="eastAsia"/>
          <w:b/>
          <w:color w:val="auto"/>
          <w:sz w:val="30"/>
          <w:szCs w:val="30"/>
          <w:highlight w:val="none"/>
        </w:rPr>
        <w:t>成交供应商（受托方）：</w:t>
      </w:r>
      <w:r>
        <w:rPr>
          <w:b/>
          <w:color w:val="auto"/>
          <w:sz w:val="30"/>
          <w:szCs w:val="30"/>
          <w:highlight w:val="none"/>
          <w:u w:val="single"/>
        </w:rPr>
        <w:t xml:space="preserve">                      </w:t>
      </w:r>
      <w:r>
        <w:rPr>
          <w:rFonts w:hint="eastAsia"/>
          <w:b/>
          <w:color w:val="auto"/>
          <w:sz w:val="30"/>
          <w:szCs w:val="30"/>
          <w:highlight w:val="none"/>
        </w:rPr>
        <w:t>（盖章）</w:t>
      </w:r>
    </w:p>
    <w:p w14:paraId="5AAFFA93">
      <w:pPr>
        <w:spacing w:line="360" w:lineRule="auto"/>
        <w:ind w:firstLine="602"/>
        <w:rPr>
          <w:rFonts w:ascii="宋体"/>
          <w:b/>
          <w:bCs/>
          <w:color w:val="auto"/>
          <w:highlight w:val="none"/>
        </w:rPr>
      </w:pPr>
      <w:r>
        <w:rPr>
          <w:rFonts w:hint="eastAsia"/>
          <w:b/>
          <w:color w:val="auto"/>
          <w:sz w:val="30"/>
          <w:szCs w:val="30"/>
          <w:highlight w:val="none"/>
        </w:rPr>
        <w:t>磋商日期：</w:t>
      </w:r>
      <w:r>
        <w:rPr>
          <w:b/>
          <w:color w:val="auto"/>
          <w:sz w:val="30"/>
          <w:szCs w:val="30"/>
          <w:highlight w:val="none"/>
          <w:u w:val="single"/>
        </w:rPr>
        <w:t xml:space="preserve">                                      </w:t>
      </w:r>
      <w:bookmarkStart w:id="175" w:name="_Toc325726036"/>
      <w:bookmarkStart w:id="176" w:name="_Toc376936767"/>
    </w:p>
    <w:p w14:paraId="60E65056">
      <w:pPr>
        <w:rPr>
          <w:rFonts w:ascii="宋体" w:hAnsi="宋体"/>
          <w:b/>
          <w:bCs/>
          <w:color w:val="auto"/>
          <w:highlight w:val="none"/>
        </w:rPr>
      </w:pPr>
    </w:p>
    <w:p w14:paraId="5075F98D">
      <w:pPr>
        <w:rPr>
          <w:rFonts w:ascii="宋体" w:hAnsi="宋体"/>
          <w:b/>
          <w:bCs/>
          <w:color w:val="auto"/>
          <w:highlight w:val="none"/>
        </w:rPr>
      </w:pPr>
    </w:p>
    <w:p w14:paraId="444E4B37">
      <w:pPr>
        <w:jc w:val="center"/>
        <w:rPr>
          <w:rFonts w:ascii="宋体" w:hAnsi="宋体"/>
          <w:b/>
          <w:bCs/>
          <w:color w:val="auto"/>
          <w:highlight w:val="none"/>
        </w:rPr>
      </w:pPr>
      <w:r>
        <w:rPr>
          <w:rFonts w:hint="eastAsia" w:ascii="宋体" w:hAnsi="宋体" w:eastAsia="宋体" w:cs="宋体"/>
          <w:b/>
          <w:color w:val="auto"/>
          <w:sz w:val="22"/>
          <w:szCs w:val="22"/>
        </w:rPr>
        <w:t>（注：此合同仅供参考，具体合同文本与招标人协商签订）</w:t>
      </w:r>
    </w:p>
    <w:p w14:paraId="5DCD09F6">
      <w:pPr>
        <w:rPr>
          <w:rFonts w:ascii="宋体" w:hAnsi="宋体"/>
          <w:b/>
          <w:bCs/>
          <w:color w:val="auto"/>
          <w:highlight w:val="none"/>
        </w:rPr>
      </w:pPr>
      <w:r>
        <w:rPr>
          <w:rFonts w:ascii="宋体" w:hAnsi="宋体"/>
          <w:b/>
          <w:bCs/>
          <w:color w:val="auto"/>
          <w:highlight w:val="none"/>
        </w:rPr>
        <w:br w:type="page"/>
      </w:r>
    </w:p>
    <w:p w14:paraId="4E11826D">
      <w:pPr>
        <w:autoSpaceDE w:val="0"/>
        <w:autoSpaceDN w:val="0"/>
        <w:adjustRightInd w:val="0"/>
        <w:spacing w:line="500" w:lineRule="exact"/>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采购人（以下简称甲方）：</w:t>
      </w:r>
    </w:p>
    <w:p w14:paraId="5743142F">
      <w:pPr>
        <w:autoSpaceDE w:val="0"/>
        <w:autoSpaceDN w:val="0"/>
        <w:adjustRightInd w:val="0"/>
        <w:spacing w:line="500" w:lineRule="exact"/>
        <w:rPr>
          <w:rFonts w:hint="eastAsia" w:ascii="宋体" w:hAnsi="宋体" w:eastAsia="宋体" w:cs="宋体"/>
          <w:b/>
          <w:color w:val="auto"/>
          <w:sz w:val="21"/>
          <w:szCs w:val="21"/>
          <w:highlight w:val="none"/>
          <w:u w:val="single"/>
        </w:rPr>
      </w:pPr>
      <w:r>
        <w:rPr>
          <w:rFonts w:hint="eastAsia" w:ascii="宋体" w:hAnsi="宋体" w:eastAsia="宋体" w:cs="宋体"/>
          <w:b/>
          <w:bCs/>
          <w:color w:val="auto"/>
          <w:kern w:val="0"/>
          <w:sz w:val="21"/>
          <w:szCs w:val="21"/>
          <w:highlight w:val="none"/>
          <w:lang w:val="en-US" w:eastAsia="zh-CN"/>
        </w:rPr>
        <w:t>成交供应商</w:t>
      </w:r>
      <w:r>
        <w:rPr>
          <w:rFonts w:hint="eastAsia" w:ascii="宋体" w:hAnsi="宋体" w:eastAsia="宋体" w:cs="宋体"/>
          <w:b/>
          <w:bCs/>
          <w:color w:val="auto"/>
          <w:kern w:val="0"/>
          <w:sz w:val="21"/>
          <w:szCs w:val="21"/>
          <w:highlight w:val="none"/>
          <w:lang w:val="zh-CN"/>
        </w:rPr>
        <w:t>（以下简称乙方）：</w:t>
      </w:r>
      <w:r>
        <w:rPr>
          <w:rFonts w:hint="eastAsia" w:ascii="宋体" w:hAnsi="宋体" w:eastAsia="宋体" w:cs="宋体"/>
          <w:b/>
          <w:color w:val="auto"/>
          <w:sz w:val="21"/>
          <w:szCs w:val="21"/>
          <w:highlight w:val="none"/>
          <w:u w:val="single"/>
        </w:rPr>
        <w:t xml:space="preserve">             </w:t>
      </w:r>
    </w:p>
    <w:p w14:paraId="0C53AF89">
      <w:pPr>
        <w:pStyle w:val="8"/>
        <w:spacing w:line="500" w:lineRule="exact"/>
        <w:ind w:firstLine="480"/>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lang w:val="zh-CN"/>
        </w:rPr>
        <w:t>甲、乙双方根据</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日（项目名称）</w:t>
      </w:r>
      <w:r>
        <w:rPr>
          <w:rFonts w:hint="eastAsia" w:ascii="宋体" w:hAnsi="宋体" w:eastAsia="宋体" w:cs="宋体"/>
          <w:color w:val="auto"/>
          <w:kern w:val="0"/>
          <w:sz w:val="21"/>
          <w:szCs w:val="21"/>
          <w:highlight w:val="none"/>
          <w:lang w:val="zh-CN"/>
        </w:rPr>
        <w:t>的磋商文件要求和采购代理机构出具的《成交通知书》，并经双方协商一致，签订本合同协议书。</w:t>
      </w:r>
    </w:p>
    <w:p w14:paraId="6060199D">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一、签订本采购合同的依据。</w:t>
      </w:r>
    </w:p>
    <w:p w14:paraId="3922086D">
      <w:pPr>
        <w:autoSpaceDE w:val="0"/>
        <w:autoSpaceDN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本采购合同所附下列文件是构成本采购合同不可分割的部分：</w:t>
      </w:r>
    </w:p>
    <w:p w14:paraId="4A072FD4">
      <w:pPr>
        <w:autoSpaceDE w:val="0"/>
        <w:autoSpaceDN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1.磋商文件；</w:t>
      </w:r>
    </w:p>
    <w:p w14:paraId="6BE823BF">
      <w:pPr>
        <w:autoSpaceDE w:val="0"/>
        <w:autoSpaceDN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2.磋商文件的澄清、变更公告；</w:t>
      </w:r>
    </w:p>
    <w:p w14:paraId="10AEB917">
      <w:pPr>
        <w:autoSpaceDE w:val="0"/>
        <w:autoSpaceDN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3.成交人提交的磋商文件；</w:t>
      </w:r>
    </w:p>
    <w:p w14:paraId="6A9CC13E">
      <w:pPr>
        <w:autoSpaceDE w:val="0"/>
        <w:autoSpaceDN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4.磋商文件中规定的政府采购合同通用条款；</w:t>
      </w:r>
    </w:p>
    <w:p w14:paraId="02977B12">
      <w:pPr>
        <w:autoSpaceDE w:val="0"/>
        <w:autoSpaceDN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5.成交通知书；</w:t>
      </w:r>
    </w:p>
    <w:p w14:paraId="5A775AEB">
      <w:pPr>
        <w:autoSpaceDE w:val="0"/>
        <w:autoSpaceDN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6.履约保证金缴费证明。</w:t>
      </w:r>
    </w:p>
    <w:p w14:paraId="085AD4EC">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二、合同标的及金额。                                      单位：元</w:t>
      </w:r>
    </w:p>
    <w:tbl>
      <w:tblPr>
        <w:tblStyle w:val="22"/>
        <w:tblW w:w="4998" w:type="pct"/>
        <w:jc w:val="center"/>
        <w:tblLayout w:type="autofit"/>
        <w:tblCellMar>
          <w:top w:w="0" w:type="dxa"/>
          <w:left w:w="108" w:type="dxa"/>
          <w:bottom w:w="0" w:type="dxa"/>
          <w:right w:w="108" w:type="dxa"/>
        </w:tblCellMar>
      </w:tblPr>
      <w:tblGrid>
        <w:gridCol w:w="716"/>
        <w:gridCol w:w="2100"/>
        <w:gridCol w:w="1957"/>
        <w:gridCol w:w="651"/>
        <w:gridCol w:w="979"/>
        <w:gridCol w:w="975"/>
        <w:gridCol w:w="1141"/>
      </w:tblGrid>
      <w:tr w14:paraId="5FE9A652">
        <w:tblPrEx>
          <w:tblCellMar>
            <w:top w:w="0" w:type="dxa"/>
            <w:left w:w="108" w:type="dxa"/>
            <w:bottom w:w="0" w:type="dxa"/>
            <w:right w:w="108" w:type="dxa"/>
          </w:tblCellMar>
        </w:tblPrEx>
        <w:trPr>
          <w:cantSplit/>
          <w:trHeight w:val="900"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14:paraId="5CB08BED">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序号</w:t>
            </w:r>
          </w:p>
        </w:tc>
        <w:tc>
          <w:tcPr>
            <w:tcW w:w="1232" w:type="pct"/>
            <w:tcBorders>
              <w:top w:val="single" w:color="auto" w:sz="4" w:space="0"/>
              <w:left w:val="single" w:color="auto" w:sz="4" w:space="0"/>
              <w:bottom w:val="single" w:color="auto" w:sz="4" w:space="0"/>
              <w:right w:val="single" w:color="auto" w:sz="4" w:space="0"/>
            </w:tcBorders>
            <w:vAlign w:val="center"/>
          </w:tcPr>
          <w:p w14:paraId="2F878439">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标的名称</w:t>
            </w:r>
          </w:p>
        </w:tc>
        <w:tc>
          <w:tcPr>
            <w:tcW w:w="1148" w:type="pct"/>
            <w:tcBorders>
              <w:top w:val="single" w:color="auto" w:sz="4" w:space="0"/>
              <w:left w:val="single" w:color="auto" w:sz="4" w:space="0"/>
              <w:bottom w:val="single" w:color="auto" w:sz="4" w:space="0"/>
              <w:right w:val="single" w:color="auto" w:sz="4" w:space="0"/>
            </w:tcBorders>
            <w:vAlign w:val="center"/>
          </w:tcPr>
          <w:p w14:paraId="37091A79">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型号规格</w:t>
            </w:r>
          </w:p>
        </w:tc>
        <w:tc>
          <w:tcPr>
            <w:tcW w:w="382" w:type="pct"/>
            <w:tcBorders>
              <w:top w:val="single" w:color="auto" w:sz="4" w:space="0"/>
              <w:left w:val="single" w:color="auto" w:sz="4" w:space="0"/>
              <w:bottom w:val="single" w:color="auto" w:sz="4" w:space="0"/>
              <w:right w:val="single" w:color="auto" w:sz="4" w:space="0"/>
            </w:tcBorders>
            <w:vAlign w:val="center"/>
          </w:tcPr>
          <w:p w14:paraId="44EBA576">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数量</w:t>
            </w:r>
          </w:p>
        </w:tc>
        <w:tc>
          <w:tcPr>
            <w:tcW w:w="574" w:type="pct"/>
            <w:tcBorders>
              <w:top w:val="single" w:color="auto" w:sz="4" w:space="0"/>
              <w:left w:val="single" w:color="auto" w:sz="4" w:space="0"/>
              <w:bottom w:val="single" w:color="auto" w:sz="4" w:space="0"/>
              <w:right w:val="single" w:color="auto" w:sz="4" w:space="0"/>
            </w:tcBorders>
            <w:vAlign w:val="center"/>
          </w:tcPr>
          <w:p w14:paraId="1BE48199">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单价</w:t>
            </w:r>
          </w:p>
        </w:tc>
        <w:tc>
          <w:tcPr>
            <w:tcW w:w="572" w:type="pct"/>
            <w:tcBorders>
              <w:top w:val="single" w:color="auto" w:sz="4" w:space="0"/>
              <w:left w:val="single" w:color="auto" w:sz="4" w:space="0"/>
              <w:bottom w:val="single" w:color="auto" w:sz="4" w:space="0"/>
              <w:right w:val="single" w:color="auto" w:sz="4" w:space="0"/>
            </w:tcBorders>
            <w:vAlign w:val="center"/>
          </w:tcPr>
          <w:p w14:paraId="1E0CA806">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总价</w:t>
            </w:r>
          </w:p>
        </w:tc>
        <w:tc>
          <w:tcPr>
            <w:tcW w:w="669" w:type="pct"/>
            <w:tcBorders>
              <w:top w:val="single" w:color="auto" w:sz="4" w:space="0"/>
              <w:left w:val="single" w:color="auto" w:sz="4" w:space="0"/>
              <w:bottom w:val="single" w:color="auto" w:sz="4" w:space="0"/>
              <w:right w:val="single" w:color="auto" w:sz="4" w:space="0"/>
            </w:tcBorders>
            <w:vAlign w:val="center"/>
          </w:tcPr>
          <w:p w14:paraId="3D7CF58C">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备注</w:t>
            </w:r>
          </w:p>
        </w:tc>
      </w:tr>
      <w:tr w14:paraId="08E62EE7">
        <w:tblPrEx>
          <w:tblCellMar>
            <w:top w:w="0" w:type="dxa"/>
            <w:left w:w="108" w:type="dxa"/>
            <w:bottom w:w="0" w:type="dxa"/>
            <w:right w:w="108" w:type="dxa"/>
          </w:tblCellMar>
        </w:tblPrEx>
        <w:trPr>
          <w:cantSplit/>
          <w:trHeight w:val="590"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14:paraId="0143DA63">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232" w:type="pct"/>
            <w:tcBorders>
              <w:top w:val="single" w:color="auto" w:sz="4" w:space="0"/>
              <w:left w:val="single" w:color="auto" w:sz="4" w:space="0"/>
              <w:bottom w:val="single" w:color="auto" w:sz="4" w:space="0"/>
              <w:right w:val="single" w:color="auto" w:sz="4" w:space="0"/>
            </w:tcBorders>
            <w:vAlign w:val="center"/>
          </w:tcPr>
          <w:p w14:paraId="39E1DDD5">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148" w:type="pct"/>
            <w:tcBorders>
              <w:top w:val="single" w:color="auto" w:sz="4" w:space="0"/>
              <w:left w:val="single" w:color="auto" w:sz="4" w:space="0"/>
              <w:bottom w:val="single" w:color="auto" w:sz="4" w:space="0"/>
              <w:right w:val="single" w:color="auto" w:sz="4" w:space="0"/>
            </w:tcBorders>
            <w:vAlign w:val="center"/>
          </w:tcPr>
          <w:p w14:paraId="62E4F433">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382" w:type="pct"/>
            <w:tcBorders>
              <w:top w:val="single" w:color="auto" w:sz="4" w:space="0"/>
              <w:left w:val="single" w:color="auto" w:sz="4" w:space="0"/>
              <w:bottom w:val="single" w:color="auto" w:sz="4" w:space="0"/>
              <w:right w:val="single" w:color="auto" w:sz="4" w:space="0"/>
            </w:tcBorders>
            <w:vAlign w:val="center"/>
          </w:tcPr>
          <w:p w14:paraId="7A810026">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4" w:type="pct"/>
            <w:tcBorders>
              <w:top w:val="single" w:color="auto" w:sz="4" w:space="0"/>
              <w:left w:val="single" w:color="auto" w:sz="4" w:space="0"/>
              <w:bottom w:val="single" w:color="auto" w:sz="4" w:space="0"/>
              <w:right w:val="single" w:color="auto" w:sz="4" w:space="0"/>
            </w:tcBorders>
            <w:vAlign w:val="center"/>
          </w:tcPr>
          <w:p w14:paraId="2835067E">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2" w:type="pct"/>
            <w:tcBorders>
              <w:top w:val="single" w:color="auto" w:sz="4" w:space="0"/>
              <w:left w:val="single" w:color="auto" w:sz="4" w:space="0"/>
              <w:bottom w:val="single" w:color="auto" w:sz="4" w:space="0"/>
              <w:right w:val="single" w:color="auto" w:sz="4" w:space="0"/>
            </w:tcBorders>
            <w:vAlign w:val="center"/>
          </w:tcPr>
          <w:p w14:paraId="056F9B63">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669" w:type="pct"/>
            <w:tcBorders>
              <w:top w:val="single" w:color="auto" w:sz="4" w:space="0"/>
              <w:left w:val="single" w:color="auto" w:sz="4" w:space="0"/>
              <w:bottom w:val="single" w:color="auto" w:sz="4" w:space="0"/>
              <w:right w:val="single" w:color="auto" w:sz="4" w:space="0"/>
            </w:tcBorders>
            <w:vAlign w:val="center"/>
          </w:tcPr>
          <w:p w14:paraId="334BE89D">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r>
      <w:tr w14:paraId="40C4803F">
        <w:tblPrEx>
          <w:tblCellMar>
            <w:top w:w="0" w:type="dxa"/>
            <w:left w:w="108" w:type="dxa"/>
            <w:bottom w:w="0" w:type="dxa"/>
            <w:right w:w="108" w:type="dxa"/>
          </w:tblCellMar>
        </w:tblPrEx>
        <w:trPr>
          <w:cantSplit/>
          <w:trHeight w:val="664"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14:paraId="16C6C0AB">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232" w:type="pct"/>
            <w:tcBorders>
              <w:top w:val="single" w:color="auto" w:sz="4" w:space="0"/>
              <w:left w:val="single" w:color="auto" w:sz="4" w:space="0"/>
              <w:bottom w:val="single" w:color="auto" w:sz="4" w:space="0"/>
              <w:right w:val="single" w:color="auto" w:sz="4" w:space="0"/>
            </w:tcBorders>
            <w:vAlign w:val="center"/>
          </w:tcPr>
          <w:p w14:paraId="5BDD350C">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148" w:type="pct"/>
            <w:tcBorders>
              <w:top w:val="single" w:color="auto" w:sz="4" w:space="0"/>
              <w:left w:val="single" w:color="auto" w:sz="4" w:space="0"/>
              <w:bottom w:val="single" w:color="auto" w:sz="4" w:space="0"/>
              <w:right w:val="single" w:color="auto" w:sz="4" w:space="0"/>
            </w:tcBorders>
            <w:vAlign w:val="center"/>
          </w:tcPr>
          <w:p w14:paraId="2B23BF26">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382" w:type="pct"/>
            <w:tcBorders>
              <w:top w:val="single" w:color="auto" w:sz="4" w:space="0"/>
              <w:left w:val="single" w:color="auto" w:sz="4" w:space="0"/>
              <w:bottom w:val="single" w:color="auto" w:sz="4" w:space="0"/>
              <w:right w:val="single" w:color="auto" w:sz="4" w:space="0"/>
            </w:tcBorders>
            <w:vAlign w:val="center"/>
          </w:tcPr>
          <w:p w14:paraId="43C99945">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4" w:type="pct"/>
            <w:tcBorders>
              <w:top w:val="single" w:color="auto" w:sz="4" w:space="0"/>
              <w:left w:val="single" w:color="auto" w:sz="4" w:space="0"/>
              <w:bottom w:val="single" w:color="auto" w:sz="4" w:space="0"/>
              <w:right w:val="single" w:color="auto" w:sz="4" w:space="0"/>
            </w:tcBorders>
            <w:vAlign w:val="center"/>
          </w:tcPr>
          <w:p w14:paraId="62A7A947">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2" w:type="pct"/>
            <w:tcBorders>
              <w:top w:val="single" w:color="auto" w:sz="4" w:space="0"/>
              <w:left w:val="single" w:color="auto" w:sz="4" w:space="0"/>
              <w:bottom w:val="single" w:color="auto" w:sz="4" w:space="0"/>
              <w:right w:val="single" w:color="auto" w:sz="4" w:space="0"/>
            </w:tcBorders>
            <w:vAlign w:val="center"/>
          </w:tcPr>
          <w:p w14:paraId="429E688F">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669" w:type="pct"/>
            <w:tcBorders>
              <w:top w:val="single" w:color="auto" w:sz="4" w:space="0"/>
              <w:left w:val="single" w:color="auto" w:sz="4" w:space="0"/>
              <w:bottom w:val="single" w:color="auto" w:sz="4" w:space="0"/>
              <w:right w:val="single" w:color="auto" w:sz="4" w:space="0"/>
            </w:tcBorders>
            <w:vAlign w:val="center"/>
          </w:tcPr>
          <w:p w14:paraId="4D3B7F6D">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r>
      <w:tr w14:paraId="0DCD5C86">
        <w:tblPrEx>
          <w:tblCellMar>
            <w:top w:w="0" w:type="dxa"/>
            <w:left w:w="108" w:type="dxa"/>
            <w:bottom w:w="0" w:type="dxa"/>
            <w:right w:w="108" w:type="dxa"/>
          </w:tblCellMar>
        </w:tblPrEx>
        <w:trPr>
          <w:cantSplit/>
          <w:trHeight w:val="664"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14:paraId="70F5701A">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232" w:type="pct"/>
            <w:tcBorders>
              <w:top w:val="single" w:color="auto" w:sz="4" w:space="0"/>
              <w:left w:val="single" w:color="auto" w:sz="4" w:space="0"/>
              <w:bottom w:val="single" w:color="auto" w:sz="4" w:space="0"/>
              <w:right w:val="single" w:color="auto" w:sz="4" w:space="0"/>
            </w:tcBorders>
            <w:vAlign w:val="center"/>
          </w:tcPr>
          <w:p w14:paraId="3A1C3855">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148" w:type="pct"/>
            <w:tcBorders>
              <w:top w:val="single" w:color="auto" w:sz="4" w:space="0"/>
              <w:left w:val="single" w:color="auto" w:sz="4" w:space="0"/>
              <w:bottom w:val="single" w:color="auto" w:sz="4" w:space="0"/>
              <w:right w:val="single" w:color="auto" w:sz="4" w:space="0"/>
            </w:tcBorders>
            <w:vAlign w:val="center"/>
          </w:tcPr>
          <w:p w14:paraId="522F667F">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382" w:type="pct"/>
            <w:tcBorders>
              <w:top w:val="single" w:color="auto" w:sz="4" w:space="0"/>
              <w:left w:val="single" w:color="auto" w:sz="4" w:space="0"/>
              <w:bottom w:val="single" w:color="auto" w:sz="4" w:space="0"/>
              <w:right w:val="single" w:color="auto" w:sz="4" w:space="0"/>
            </w:tcBorders>
            <w:vAlign w:val="center"/>
          </w:tcPr>
          <w:p w14:paraId="69EB1F5C">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4" w:type="pct"/>
            <w:tcBorders>
              <w:top w:val="single" w:color="auto" w:sz="4" w:space="0"/>
              <w:left w:val="single" w:color="auto" w:sz="4" w:space="0"/>
              <w:bottom w:val="single" w:color="auto" w:sz="4" w:space="0"/>
              <w:right w:val="single" w:color="auto" w:sz="4" w:space="0"/>
            </w:tcBorders>
            <w:vAlign w:val="center"/>
          </w:tcPr>
          <w:p w14:paraId="2AB2ECF9">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2" w:type="pct"/>
            <w:tcBorders>
              <w:top w:val="single" w:color="auto" w:sz="4" w:space="0"/>
              <w:left w:val="single" w:color="auto" w:sz="4" w:space="0"/>
              <w:bottom w:val="single" w:color="auto" w:sz="4" w:space="0"/>
              <w:right w:val="single" w:color="auto" w:sz="4" w:space="0"/>
            </w:tcBorders>
            <w:vAlign w:val="center"/>
          </w:tcPr>
          <w:p w14:paraId="59562216">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669" w:type="pct"/>
            <w:tcBorders>
              <w:top w:val="single" w:color="auto" w:sz="4" w:space="0"/>
              <w:left w:val="single" w:color="auto" w:sz="4" w:space="0"/>
              <w:bottom w:val="single" w:color="auto" w:sz="4" w:space="0"/>
              <w:right w:val="single" w:color="auto" w:sz="4" w:space="0"/>
            </w:tcBorders>
            <w:vAlign w:val="center"/>
          </w:tcPr>
          <w:p w14:paraId="4970189C">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r>
      <w:tr w14:paraId="788650FB">
        <w:tblPrEx>
          <w:tblCellMar>
            <w:top w:w="0" w:type="dxa"/>
            <w:left w:w="108" w:type="dxa"/>
            <w:bottom w:w="0" w:type="dxa"/>
            <w:right w:w="108" w:type="dxa"/>
          </w:tblCellMar>
        </w:tblPrEx>
        <w:trPr>
          <w:cantSplit/>
          <w:trHeight w:val="664"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14:paraId="674A145D">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232" w:type="pct"/>
            <w:tcBorders>
              <w:top w:val="single" w:color="auto" w:sz="4" w:space="0"/>
              <w:left w:val="single" w:color="auto" w:sz="4" w:space="0"/>
              <w:bottom w:val="single" w:color="auto" w:sz="4" w:space="0"/>
              <w:right w:val="single" w:color="auto" w:sz="4" w:space="0"/>
            </w:tcBorders>
            <w:vAlign w:val="center"/>
          </w:tcPr>
          <w:p w14:paraId="5FB1B646">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148" w:type="pct"/>
            <w:tcBorders>
              <w:top w:val="single" w:color="auto" w:sz="4" w:space="0"/>
              <w:left w:val="single" w:color="auto" w:sz="4" w:space="0"/>
              <w:bottom w:val="single" w:color="auto" w:sz="4" w:space="0"/>
              <w:right w:val="single" w:color="auto" w:sz="4" w:space="0"/>
            </w:tcBorders>
            <w:vAlign w:val="center"/>
          </w:tcPr>
          <w:p w14:paraId="5EC9A395">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382" w:type="pct"/>
            <w:tcBorders>
              <w:top w:val="single" w:color="auto" w:sz="4" w:space="0"/>
              <w:left w:val="single" w:color="auto" w:sz="4" w:space="0"/>
              <w:bottom w:val="single" w:color="auto" w:sz="4" w:space="0"/>
              <w:right w:val="single" w:color="auto" w:sz="4" w:space="0"/>
            </w:tcBorders>
            <w:vAlign w:val="center"/>
          </w:tcPr>
          <w:p w14:paraId="14707095">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4" w:type="pct"/>
            <w:tcBorders>
              <w:top w:val="single" w:color="auto" w:sz="4" w:space="0"/>
              <w:left w:val="single" w:color="auto" w:sz="4" w:space="0"/>
              <w:bottom w:val="single" w:color="auto" w:sz="4" w:space="0"/>
              <w:right w:val="single" w:color="auto" w:sz="4" w:space="0"/>
            </w:tcBorders>
            <w:vAlign w:val="center"/>
          </w:tcPr>
          <w:p w14:paraId="6D2B828E">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2" w:type="pct"/>
            <w:tcBorders>
              <w:top w:val="single" w:color="auto" w:sz="4" w:space="0"/>
              <w:left w:val="single" w:color="auto" w:sz="4" w:space="0"/>
              <w:bottom w:val="single" w:color="auto" w:sz="4" w:space="0"/>
              <w:right w:val="single" w:color="auto" w:sz="4" w:space="0"/>
            </w:tcBorders>
            <w:vAlign w:val="center"/>
          </w:tcPr>
          <w:p w14:paraId="20C3AE33">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669" w:type="pct"/>
            <w:tcBorders>
              <w:top w:val="single" w:color="auto" w:sz="4" w:space="0"/>
              <w:left w:val="single" w:color="auto" w:sz="4" w:space="0"/>
              <w:bottom w:val="single" w:color="auto" w:sz="4" w:space="0"/>
              <w:right w:val="single" w:color="auto" w:sz="4" w:space="0"/>
            </w:tcBorders>
            <w:vAlign w:val="center"/>
          </w:tcPr>
          <w:p w14:paraId="5F71529E">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r>
    </w:tbl>
    <w:p w14:paraId="15230459">
      <w:pPr>
        <w:pStyle w:val="40"/>
        <w:numPr>
          <w:ilvl w:val="0"/>
          <w:numId w:val="3"/>
        </w:numPr>
        <w:autoSpaceDE w:val="0"/>
        <w:autoSpaceDN w:val="0"/>
        <w:spacing w:line="500" w:lineRule="exact"/>
        <w:ind w:firstLineChars="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根据上述采购合同文件要求，本采购合同的总金额为人民币（大写）（小写）。</w:t>
      </w:r>
    </w:p>
    <w:p w14:paraId="443AA600">
      <w:pPr>
        <w:spacing w:before="240" w:line="360" w:lineRule="auto"/>
        <w:ind w:firstLine="480"/>
        <w:rPr>
          <w:rFonts w:ascii="宋体"/>
          <w:color w:val="auto"/>
          <w:highlight w:val="none"/>
        </w:rPr>
      </w:pPr>
      <w:r>
        <w:rPr>
          <w:rFonts w:hint="eastAsia" w:ascii="宋体" w:hAnsi="宋体" w:eastAsia="宋体" w:cs="宋体"/>
          <w:color w:val="auto"/>
          <w:sz w:val="21"/>
          <w:szCs w:val="21"/>
          <w:highlight w:val="none"/>
          <w:lang w:val="zh-CN"/>
        </w:rPr>
        <w:t>本合同以人民币进行结算，合同总价包括：</w:t>
      </w:r>
      <w:r>
        <w:rPr>
          <w:rFonts w:hint="eastAsia" w:ascii="宋体" w:hAnsi="宋体" w:cs="宋体"/>
          <w:color w:val="auto"/>
          <w:kern w:val="0"/>
          <w:highlight w:val="none"/>
          <w:lang w:val="zh-CN"/>
        </w:rPr>
        <w:t>产品费、验收费、手续费、包装费、运输费、保险费、售前、售中、售后服务费、招标代理费、税金及不可预见费等全部费用。</w:t>
      </w:r>
    </w:p>
    <w:p w14:paraId="3BB29D36">
      <w:pPr>
        <w:tabs>
          <w:tab w:val="left" w:pos="360"/>
        </w:tabs>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三、交货</w:t>
      </w:r>
      <w:r>
        <w:rPr>
          <w:rFonts w:hint="eastAsia" w:ascii="宋体" w:hAnsi="宋体" w:cs="宋体"/>
          <w:color w:val="auto"/>
          <w:sz w:val="21"/>
          <w:szCs w:val="21"/>
          <w:highlight w:val="none"/>
          <w:lang w:val="en-US" w:eastAsia="zh-CN"/>
        </w:rPr>
        <w:t>期</w:t>
      </w:r>
      <w:r>
        <w:rPr>
          <w:rFonts w:hint="eastAsia" w:ascii="宋体" w:hAnsi="宋体" w:eastAsia="宋体" w:cs="宋体"/>
          <w:color w:val="auto"/>
          <w:sz w:val="21"/>
          <w:szCs w:val="21"/>
          <w:highlight w:val="none"/>
          <w:lang w:val="zh-CN"/>
        </w:rPr>
        <w:t>、地点。</w:t>
      </w:r>
    </w:p>
    <w:p w14:paraId="0CA33B9E">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w:t>
      </w:r>
      <w:r>
        <w:rPr>
          <w:rFonts w:hint="eastAsia" w:ascii="宋体" w:hAnsi="宋体" w:eastAsia="宋体" w:cs="宋体"/>
          <w:color w:val="auto"/>
          <w:sz w:val="21"/>
          <w:szCs w:val="21"/>
          <w:highlight w:val="none"/>
          <w:lang w:eastAsia="zh-CN"/>
        </w:rPr>
        <w:t>地点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p>
    <w:p w14:paraId="7BE4BA13">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w:t>
      </w:r>
      <w:r>
        <w:rPr>
          <w:rFonts w:hint="eastAsia" w:ascii="宋体" w:hAnsi="宋体" w:cs="宋体"/>
          <w:color w:val="auto"/>
          <w:sz w:val="21"/>
          <w:szCs w:val="21"/>
          <w:highlight w:val="none"/>
          <w:lang w:val="en-US" w:eastAsia="zh-CN"/>
        </w:rPr>
        <w:t>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p>
    <w:p w14:paraId="47BE1E0E">
      <w:pPr>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四、质量保证</w:t>
      </w:r>
      <w:r>
        <w:rPr>
          <w:rFonts w:hint="eastAsia" w:ascii="宋体" w:hAnsi="宋体" w:cs="宋体"/>
          <w:color w:val="auto"/>
          <w:sz w:val="21"/>
          <w:szCs w:val="21"/>
          <w:highlight w:val="none"/>
          <w:lang w:val="en-US" w:eastAsia="zh-CN"/>
        </w:rPr>
        <w:t>金</w:t>
      </w:r>
    </w:p>
    <w:p w14:paraId="06DB1F8B">
      <w:pPr>
        <w:tabs>
          <w:tab w:val="left" w:pos="-284"/>
        </w:tabs>
        <w:spacing w:line="500" w:lineRule="exact"/>
        <w:ind w:firstLine="420" w:firstLineChars="200"/>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签订合同时，</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zh-CN"/>
        </w:rPr>
        <w:t>应当以支票、汇票、本票等非现金形式向采购人指定的账户交纳中标金额的5%的履约保证金转为质量保证金。质量保证金待约定的免费质保期满2(年)且无质量问题后，由乙方提出书面申请，甲方以转账方式予以退还。</w:t>
      </w:r>
    </w:p>
    <w:p w14:paraId="4CC784E4">
      <w:pPr>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四、付款方式。</w:t>
      </w:r>
    </w:p>
    <w:p w14:paraId="25AD0AD5">
      <w:pPr>
        <w:autoSpaceDE w:val="0"/>
        <w:autoSpaceDN w:val="0"/>
        <w:spacing w:line="500" w:lineRule="exact"/>
        <w:ind w:firstLine="420" w:firstLineChars="200"/>
        <w:rPr>
          <w:rFonts w:hint="eastAsia" w:ascii="宋体" w:hAnsi="宋体" w:cs="宋体"/>
          <w:color w:val="auto"/>
          <w:sz w:val="21"/>
          <w:szCs w:val="21"/>
          <w:highlight w:val="none"/>
          <w:u w:val="single"/>
          <w:lang w:val="en-US" w:eastAsia="zh-CN"/>
        </w:rPr>
      </w:pPr>
      <w:r>
        <w:rPr>
          <w:rFonts w:hint="eastAsia" w:ascii="宋体" w:hAnsi="宋体" w:cs="宋体"/>
          <w:color w:val="auto"/>
          <w:kern w:val="0"/>
          <w:highlight w:val="none"/>
        </w:rPr>
        <w:t>合同签订后</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，达到付款条件起</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15</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日，支付合同总金额的</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30.00%。设备全部到位后，达到付款条件起</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15</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日，支付合同总金额的</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50.00%。设备全部验收合格后，达到付款条件起</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15</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日，支付合同总金额的</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20.00%</w:t>
      </w:r>
      <w:r>
        <w:rPr>
          <w:rFonts w:hint="eastAsia" w:ascii="宋体" w:hAnsi="宋体" w:cs="宋体"/>
          <w:color w:val="auto"/>
          <w:kern w:val="0"/>
          <w:highlight w:val="none"/>
          <w:lang w:eastAsia="zh-CN"/>
        </w:rPr>
        <w:t>。</w:t>
      </w:r>
    </w:p>
    <w:p w14:paraId="1D7009F8">
      <w:pPr>
        <w:autoSpaceDE w:val="0"/>
        <w:autoSpaceDN w:val="0"/>
        <w:spacing w:line="5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五、合同的变更、终止与转让。</w:t>
      </w:r>
    </w:p>
    <w:p w14:paraId="5C1B8DBA">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1.除《中华人民共和国政府采购法》第50条规定的情形外，本合同一经签订，甲乙双方不得擅自变更、中止或终止。</w:t>
      </w:r>
    </w:p>
    <w:p w14:paraId="27C65D4D">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2.乙方不得擅自转让其应履行的合同义务。</w:t>
      </w:r>
    </w:p>
    <w:p w14:paraId="1F6B2346">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六、违约责任。</w:t>
      </w:r>
    </w:p>
    <w:p w14:paraId="2C0F6B93">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1.乙方所提供的产品规格、质量不合格的，应及时更换；更换不及时的，按逾期交货处罚；因质量问题甲方不同意接收的，由乙方赔偿由此引起的甲方的一切经济损失。</w:t>
      </w:r>
    </w:p>
    <w:p w14:paraId="5A84649E">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2.乙方提供的货物如侵犯了第三方权益而引发纠纷或诉讼的，均由乙方负责交涉并承担全部责任。</w:t>
      </w:r>
    </w:p>
    <w:p w14:paraId="766D2D19">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3.因包装、运输引起的货物损坏，按质量不合格处罚。</w:t>
      </w:r>
    </w:p>
    <w:p w14:paraId="0F835F0C">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4.乙方未按本合同和投标文件中规定的服务承诺提供售后服务的。</w:t>
      </w:r>
    </w:p>
    <w:p w14:paraId="778036D6">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5.乙方提供的货物在质量保证期内，因产品质量原因造成的问题，由乙方负责。</w:t>
      </w:r>
    </w:p>
    <w:p w14:paraId="07AEFE6B">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6.其它违约行为按违约货款额5%收取违约金并赔偿经济损失。</w:t>
      </w:r>
    </w:p>
    <w:p w14:paraId="53DD91FE">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七、不可抗力。</w:t>
      </w:r>
    </w:p>
    <w:p w14:paraId="4E751B72">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不可抗力使合同的某些内容有变更必要的，双方应通过协商在15天内达成进一步履行合同的协议，因不可抗力致使合同不能履行的，合同终止。</w:t>
      </w:r>
    </w:p>
    <w:p w14:paraId="130FC282">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八、合同争议解决。</w:t>
      </w:r>
    </w:p>
    <w:p w14:paraId="0A2F7C9D">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1.因产品质量问题发生争议的，应邀请国家认可的质量检测机构进行鉴定。产品符合标准的，鉴定费由甲方承担；产品不符合标准的，鉴定费由乙方承担。</w:t>
      </w:r>
    </w:p>
    <w:p w14:paraId="54321182">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2.因履行本合同引起的或与本合同有关的争议，甲乙双方应首先通过友好协商解决，如果协商不能解决，可向甲方所在地人民法院提起诉讼。</w:t>
      </w:r>
    </w:p>
    <w:p w14:paraId="14F185D8">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3.诉讼期间，本合同继续履行。</w:t>
      </w:r>
    </w:p>
    <w:p w14:paraId="1817320F">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九、合同生效及其它：</w:t>
      </w:r>
    </w:p>
    <w:p w14:paraId="68713576">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1.本合同一式</w:t>
      </w:r>
      <w:r>
        <w:rPr>
          <w:rFonts w:hint="eastAsia" w:ascii="宋体" w:hAnsi="宋体" w:eastAsia="宋体" w:cs="宋体"/>
          <w:color w:val="auto"/>
          <w:sz w:val="21"/>
          <w:szCs w:val="21"/>
          <w:highlight w:val="none"/>
        </w:rPr>
        <w:t>陆</w:t>
      </w:r>
      <w:r>
        <w:rPr>
          <w:rFonts w:hint="eastAsia" w:ascii="宋体" w:hAnsi="宋体" w:eastAsia="宋体" w:cs="宋体"/>
          <w:color w:val="auto"/>
          <w:sz w:val="21"/>
          <w:szCs w:val="21"/>
          <w:highlight w:val="none"/>
          <w:lang w:val="zh-CN"/>
        </w:rPr>
        <w:t>份，经双方签字，并加盖公章即为生效。</w:t>
      </w:r>
    </w:p>
    <w:p w14:paraId="736E92FE">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2.本合同未尽事宜，按</w:t>
      </w:r>
      <w:r>
        <w:rPr>
          <w:rFonts w:hint="eastAsia" w:ascii="宋体" w:hAnsi="宋体" w:eastAsia="宋体" w:cs="宋体"/>
          <w:color w:val="auto"/>
          <w:sz w:val="21"/>
          <w:szCs w:val="21"/>
          <w:highlight w:val="none"/>
        </w:rPr>
        <w:t>民法典</w:t>
      </w:r>
      <w:r>
        <w:rPr>
          <w:rFonts w:hint="eastAsia" w:ascii="宋体" w:hAnsi="宋体" w:eastAsia="宋体" w:cs="宋体"/>
          <w:color w:val="auto"/>
          <w:sz w:val="21"/>
          <w:szCs w:val="21"/>
          <w:highlight w:val="none"/>
          <w:lang w:val="zh-CN"/>
        </w:rPr>
        <w:t>有关规定处理。</w:t>
      </w:r>
    </w:p>
    <w:p w14:paraId="1CD5A27D">
      <w:pPr>
        <w:autoSpaceDE w:val="0"/>
        <w:autoSpaceDN w:val="0"/>
        <w:spacing w:line="500" w:lineRule="exact"/>
        <w:ind w:left="6120" w:hanging="5355" w:hangingChars="255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甲方（盖章）：                         乙方（盖章）： </w:t>
      </w:r>
    </w:p>
    <w:p w14:paraId="539EBA99">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法定代表人或委托代理人：              法定代表人或委托代理人： </w:t>
      </w:r>
    </w:p>
    <w:p w14:paraId="74F665C7">
      <w:pPr>
        <w:autoSpaceDE w:val="0"/>
        <w:autoSpaceDN w:val="0"/>
        <w:spacing w:line="500" w:lineRule="exact"/>
        <w:ind w:left="5640" w:hanging="4935" w:hangingChars="235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开户银行： </w:t>
      </w:r>
    </w:p>
    <w:p w14:paraId="2C7F4D50">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账号： </w:t>
      </w:r>
    </w:p>
    <w:p w14:paraId="7784A35B">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地址：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 xml:space="preserve"> 地址： </w:t>
      </w:r>
    </w:p>
    <w:p w14:paraId="567C4BFC">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联系电话：                  联系电话： </w:t>
      </w:r>
    </w:p>
    <w:p w14:paraId="21A1B88B">
      <w:pPr>
        <w:autoSpaceDE w:val="0"/>
        <w:autoSpaceDN w:val="0"/>
        <w:spacing w:line="500" w:lineRule="exact"/>
        <w:ind w:firstLine="2100" w:firstLineChars="10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签约时间：   年  月  日</w:t>
      </w:r>
    </w:p>
    <w:p w14:paraId="098745B5">
      <w:pPr>
        <w:autoSpaceDE w:val="0"/>
        <w:autoSpaceDN w:val="0"/>
        <w:spacing w:line="500" w:lineRule="exact"/>
        <w:rPr>
          <w:rFonts w:hint="eastAsia" w:ascii="宋体" w:hAnsi="宋体" w:eastAsia="宋体" w:cs="宋体"/>
          <w:color w:val="auto"/>
          <w:sz w:val="21"/>
          <w:szCs w:val="21"/>
          <w:highlight w:val="none"/>
          <w:lang w:val="zh-CN"/>
        </w:rPr>
      </w:pPr>
    </w:p>
    <w:p w14:paraId="09F9C6BA">
      <w:pPr>
        <w:autoSpaceDE w:val="0"/>
        <w:autoSpaceDN w:val="0"/>
        <w:spacing w:line="500" w:lineRule="exact"/>
        <w:rPr>
          <w:rFonts w:hint="eastAsia" w:ascii="宋体" w:hAnsi="宋体" w:eastAsia="宋体" w:cs="宋体"/>
          <w:color w:val="auto"/>
          <w:sz w:val="21"/>
          <w:szCs w:val="21"/>
          <w:highlight w:val="none"/>
          <w:lang w:val="zh-CN"/>
        </w:rPr>
      </w:pPr>
    </w:p>
    <w:p w14:paraId="0CCC3D63">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采购代理机构： </w:t>
      </w:r>
    </w:p>
    <w:p w14:paraId="374E8980">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负责人或经办人：</w:t>
      </w:r>
    </w:p>
    <w:p w14:paraId="44F91A60">
      <w:pPr>
        <w:autoSpaceDE w:val="0"/>
        <w:autoSpaceDN w:val="0"/>
        <w:spacing w:line="5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时间：     年   月   日</w:t>
      </w:r>
    </w:p>
    <w:p w14:paraId="3CBF230D">
      <w:pPr>
        <w:jc w:val="center"/>
        <w:rPr>
          <w:rFonts w:ascii="宋体"/>
          <w:b/>
          <w:color w:val="auto"/>
          <w:sz w:val="36"/>
          <w:szCs w:val="36"/>
          <w:highlight w:val="none"/>
        </w:rPr>
      </w:pPr>
      <w:r>
        <w:rPr>
          <w:rFonts w:hint="eastAsia" w:ascii="宋体" w:hAnsi="宋体" w:eastAsia="宋体" w:cs="宋体"/>
          <w:b/>
          <w:bCs/>
          <w:color w:val="auto"/>
          <w:kern w:val="0"/>
          <w:sz w:val="21"/>
          <w:szCs w:val="21"/>
          <w:highlight w:val="none"/>
          <w:lang w:val="zh-CN"/>
        </w:rPr>
        <w:br w:type="page"/>
      </w:r>
      <w:r>
        <w:rPr>
          <w:rFonts w:hint="eastAsia" w:ascii="宋体" w:hAnsi="宋体"/>
          <w:b/>
          <w:color w:val="auto"/>
          <w:sz w:val="36"/>
          <w:szCs w:val="36"/>
          <w:highlight w:val="none"/>
        </w:rPr>
        <w:t>合同通用条款</w:t>
      </w:r>
    </w:p>
    <w:p w14:paraId="0E1BFEC2">
      <w:pPr>
        <w:spacing w:line="360" w:lineRule="auto"/>
        <w:ind w:firstLine="480"/>
        <w:rPr>
          <w:rFonts w:ascii="宋体"/>
          <w:color w:val="auto"/>
          <w:highlight w:val="none"/>
        </w:rPr>
      </w:pPr>
    </w:p>
    <w:p w14:paraId="1E23A0BB">
      <w:pPr>
        <w:spacing w:line="360" w:lineRule="auto"/>
        <w:ind w:firstLine="480"/>
        <w:rPr>
          <w:rFonts w:ascii="宋体"/>
          <w:color w:val="auto"/>
          <w:highlight w:val="none"/>
        </w:rPr>
      </w:pPr>
      <w:r>
        <w:rPr>
          <w:rFonts w:hint="eastAsia" w:ascii="宋体" w:hAnsi="宋体"/>
          <w:color w:val="auto"/>
          <w:highlight w:val="none"/>
        </w:rPr>
        <w:t>根据《中华人民共和国民法典》、《中华人民共和国政府采购法》的规定，合同双方经协商达成一致，自愿订立本合同，遵循公平原则明确双方的权利、义务，确保双方诚实守信地履行合同。</w:t>
      </w:r>
    </w:p>
    <w:p w14:paraId="4458C6CF">
      <w:pPr>
        <w:spacing w:line="360" w:lineRule="auto"/>
        <w:ind w:firstLine="482"/>
        <w:rPr>
          <w:rFonts w:ascii="宋体"/>
          <w:b/>
          <w:color w:val="auto"/>
          <w:highlight w:val="none"/>
        </w:rPr>
      </w:pPr>
      <w:r>
        <w:rPr>
          <w:rFonts w:ascii="宋体" w:hAnsi="宋体"/>
          <w:b/>
          <w:color w:val="auto"/>
          <w:highlight w:val="none"/>
        </w:rPr>
        <w:t>1.</w:t>
      </w:r>
      <w:r>
        <w:rPr>
          <w:rFonts w:hint="eastAsia" w:ascii="宋体" w:hAnsi="宋体"/>
          <w:b/>
          <w:color w:val="auto"/>
          <w:highlight w:val="none"/>
        </w:rPr>
        <w:t>定义</w:t>
      </w:r>
    </w:p>
    <w:p w14:paraId="7C82AD34">
      <w:pPr>
        <w:spacing w:line="360" w:lineRule="auto"/>
        <w:ind w:firstLine="480"/>
        <w:rPr>
          <w:rFonts w:ascii="宋体"/>
          <w:color w:val="auto"/>
          <w:highlight w:val="none"/>
        </w:rPr>
      </w:pPr>
      <w:r>
        <w:rPr>
          <w:rFonts w:hint="eastAsia" w:ascii="宋体" w:hAnsi="宋体"/>
          <w:color w:val="auto"/>
          <w:highlight w:val="none"/>
        </w:rPr>
        <w:t>本合同中的下列术语应解释为：</w:t>
      </w:r>
    </w:p>
    <w:p w14:paraId="1821A6C5">
      <w:pPr>
        <w:spacing w:line="360" w:lineRule="auto"/>
        <w:ind w:firstLine="480"/>
        <w:rPr>
          <w:rFonts w:ascii="宋体"/>
          <w:color w:val="auto"/>
          <w:highlight w:val="none"/>
        </w:rPr>
      </w:pPr>
      <w:r>
        <w:rPr>
          <w:rFonts w:ascii="宋体" w:hAnsi="宋体"/>
          <w:color w:val="auto"/>
          <w:highlight w:val="none"/>
        </w:rPr>
        <w:t xml:space="preserve">1.1 </w:t>
      </w:r>
      <w:r>
        <w:rPr>
          <w:rFonts w:hint="eastAsia" w:ascii="宋体" w:hAnsi="宋体"/>
          <w:color w:val="auto"/>
          <w:highlight w:val="none"/>
        </w:rPr>
        <w:t>“合同</w:t>
      </w:r>
      <w:r>
        <w:rPr>
          <w:rFonts w:hint="eastAsia" w:ascii="宋体"/>
          <w:color w:val="auto"/>
          <w:highlight w:val="none"/>
        </w:rPr>
        <w:t>”</w:t>
      </w:r>
      <w:r>
        <w:rPr>
          <w:rFonts w:hint="eastAsia" w:ascii="宋体" w:hAnsi="宋体"/>
          <w:color w:val="auto"/>
          <w:highlight w:val="none"/>
        </w:rPr>
        <w:t>指甲乙双方签署的、载明的甲乙双方权利义务的协议，包括所有的附件、附录和上述文件所提到的构成合同的所有文件。</w:t>
      </w:r>
    </w:p>
    <w:p w14:paraId="3DD188DA">
      <w:pPr>
        <w:spacing w:line="360" w:lineRule="auto"/>
        <w:ind w:firstLine="480"/>
        <w:rPr>
          <w:rFonts w:ascii="宋体"/>
          <w:color w:val="auto"/>
          <w:highlight w:val="none"/>
        </w:rPr>
      </w:pPr>
      <w:r>
        <w:rPr>
          <w:rFonts w:ascii="宋体" w:hAnsi="宋体"/>
          <w:color w:val="auto"/>
          <w:highlight w:val="none"/>
        </w:rPr>
        <w:t xml:space="preserve">1.2 </w:t>
      </w:r>
      <w:r>
        <w:rPr>
          <w:rFonts w:hint="eastAsia" w:ascii="宋体" w:hAnsi="宋体"/>
          <w:color w:val="auto"/>
          <w:highlight w:val="none"/>
        </w:rPr>
        <w:t>“合同金额</w:t>
      </w:r>
      <w:r>
        <w:rPr>
          <w:rFonts w:hint="eastAsia" w:ascii="宋体"/>
          <w:color w:val="auto"/>
          <w:highlight w:val="none"/>
        </w:rPr>
        <w:t>”</w:t>
      </w:r>
      <w:r>
        <w:rPr>
          <w:rFonts w:hint="eastAsia" w:ascii="宋体" w:hAnsi="宋体"/>
          <w:color w:val="auto"/>
          <w:highlight w:val="none"/>
        </w:rPr>
        <w:t>指根据合同规定，乙方在正确地完全履行合同义务后甲方应付给乙方的价款。</w:t>
      </w:r>
    </w:p>
    <w:p w14:paraId="3D07B57D">
      <w:pPr>
        <w:spacing w:line="360" w:lineRule="auto"/>
        <w:ind w:firstLine="480"/>
        <w:rPr>
          <w:rFonts w:ascii="宋体"/>
          <w:color w:val="auto"/>
          <w:highlight w:val="none"/>
        </w:rPr>
      </w:pPr>
      <w:r>
        <w:rPr>
          <w:rFonts w:ascii="宋体" w:hAnsi="宋体"/>
          <w:color w:val="auto"/>
          <w:highlight w:val="none"/>
        </w:rPr>
        <w:t xml:space="preserve">1.3 </w:t>
      </w:r>
      <w:r>
        <w:rPr>
          <w:rFonts w:hint="eastAsia" w:ascii="宋体" w:hAnsi="宋体"/>
          <w:color w:val="auto"/>
          <w:highlight w:val="none"/>
        </w:rPr>
        <w:t>“合同条款”指本合同条款。</w:t>
      </w:r>
    </w:p>
    <w:p w14:paraId="44583715">
      <w:pPr>
        <w:spacing w:line="360" w:lineRule="auto"/>
        <w:ind w:firstLine="480"/>
        <w:rPr>
          <w:rFonts w:ascii="宋体"/>
          <w:color w:val="auto"/>
          <w:highlight w:val="none"/>
        </w:rPr>
      </w:pPr>
      <w:r>
        <w:rPr>
          <w:rFonts w:ascii="宋体" w:hAnsi="宋体"/>
          <w:color w:val="auto"/>
          <w:highlight w:val="none"/>
        </w:rPr>
        <w:t xml:space="preserve">1.4 </w:t>
      </w:r>
      <w:r>
        <w:rPr>
          <w:rFonts w:hint="eastAsia" w:ascii="宋体" w:hAnsi="宋体"/>
          <w:color w:val="auto"/>
          <w:highlight w:val="none"/>
        </w:rPr>
        <w:t>“货物</w:t>
      </w:r>
      <w:r>
        <w:rPr>
          <w:rFonts w:hint="eastAsia" w:ascii="宋体"/>
          <w:color w:val="auto"/>
          <w:highlight w:val="none"/>
        </w:rPr>
        <w:t>”</w:t>
      </w:r>
      <w:r>
        <w:rPr>
          <w:rFonts w:hint="eastAsia" w:ascii="宋体" w:hAnsi="宋体"/>
          <w:color w:val="auto"/>
          <w:highlight w:val="none"/>
        </w:rPr>
        <w:t>指乙方根据合同约定须向甲方提供的一切产品、设备、机械、仪表、备件等，包括辅助工具、使用手册等相关资料。</w:t>
      </w:r>
    </w:p>
    <w:p w14:paraId="21765AEB">
      <w:pPr>
        <w:spacing w:line="360" w:lineRule="auto"/>
        <w:ind w:firstLine="480"/>
        <w:rPr>
          <w:rFonts w:ascii="宋体"/>
          <w:color w:val="auto"/>
          <w:highlight w:val="none"/>
        </w:rPr>
      </w:pPr>
      <w:r>
        <w:rPr>
          <w:rFonts w:ascii="宋体" w:hAnsi="宋体"/>
          <w:color w:val="auto"/>
          <w:highlight w:val="none"/>
        </w:rPr>
        <w:t xml:space="preserve">1.5 </w:t>
      </w:r>
      <w:r>
        <w:rPr>
          <w:rFonts w:hint="eastAsia" w:ascii="宋体" w:hAnsi="宋体"/>
          <w:color w:val="auto"/>
          <w:highlight w:val="none"/>
        </w:rPr>
        <w:t>“服务”指根据本合同规定乙方承担与供货有关的辅助服务，如运输、保险及安装、调试、提供技术援助、培训和合同中规定乙方应承担的其它义务。</w:t>
      </w:r>
    </w:p>
    <w:p w14:paraId="533F8C52">
      <w:pPr>
        <w:spacing w:line="360" w:lineRule="auto"/>
        <w:ind w:firstLine="480"/>
        <w:rPr>
          <w:rFonts w:ascii="宋体"/>
          <w:color w:val="auto"/>
          <w:highlight w:val="none"/>
        </w:rPr>
      </w:pPr>
      <w:r>
        <w:rPr>
          <w:rFonts w:ascii="宋体" w:hAnsi="宋体"/>
          <w:color w:val="auto"/>
          <w:highlight w:val="none"/>
        </w:rPr>
        <w:t xml:space="preserve">1.6 </w:t>
      </w:r>
      <w:r>
        <w:rPr>
          <w:rFonts w:hint="eastAsia" w:ascii="宋体" w:hAnsi="宋体"/>
          <w:color w:val="auto"/>
          <w:highlight w:val="none"/>
        </w:rPr>
        <w:t>“甲方</w:t>
      </w:r>
      <w:r>
        <w:rPr>
          <w:rFonts w:hint="eastAsia" w:ascii="宋体"/>
          <w:color w:val="auto"/>
          <w:highlight w:val="none"/>
        </w:rPr>
        <w:t>”</w:t>
      </w:r>
      <w:r>
        <w:rPr>
          <w:rFonts w:hint="eastAsia" w:ascii="宋体" w:hAnsi="宋体"/>
          <w:color w:val="auto"/>
          <w:highlight w:val="none"/>
        </w:rPr>
        <w:t>指购买货物和服务的单位。</w:t>
      </w:r>
    </w:p>
    <w:p w14:paraId="30D83637">
      <w:pPr>
        <w:spacing w:line="360" w:lineRule="auto"/>
        <w:ind w:firstLine="480"/>
        <w:rPr>
          <w:rFonts w:ascii="宋体"/>
          <w:color w:val="auto"/>
          <w:highlight w:val="none"/>
        </w:rPr>
      </w:pPr>
      <w:r>
        <w:rPr>
          <w:rFonts w:ascii="宋体" w:hAnsi="宋体"/>
          <w:color w:val="auto"/>
          <w:highlight w:val="none"/>
        </w:rPr>
        <w:t xml:space="preserve">1.7 </w:t>
      </w:r>
      <w:r>
        <w:rPr>
          <w:rFonts w:hint="eastAsia" w:ascii="宋体" w:hAnsi="宋体"/>
          <w:color w:val="auto"/>
          <w:highlight w:val="none"/>
        </w:rPr>
        <w:t>“乙方</w:t>
      </w:r>
      <w:r>
        <w:rPr>
          <w:rFonts w:hint="eastAsia" w:ascii="宋体"/>
          <w:color w:val="auto"/>
          <w:highlight w:val="none"/>
        </w:rPr>
        <w:t>”</w:t>
      </w:r>
      <w:r>
        <w:rPr>
          <w:rFonts w:hint="eastAsia" w:ascii="宋体" w:hAnsi="宋体"/>
          <w:color w:val="auto"/>
          <w:highlight w:val="none"/>
        </w:rPr>
        <w:t>指提供本合同条款下货物和服务的公司或其他实体。</w:t>
      </w:r>
    </w:p>
    <w:p w14:paraId="3326C54B">
      <w:pPr>
        <w:spacing w:line="360" w:lineRule="auto"/>
        <w:ind w:firstLine="480"/>
        <w:rPr>
          <w:rFonts w:ascii="宋体"/>
          <w:color w:val="auto"/>
          <w:highlight w:val="none"/>
        </w:rPr>
      </w:pPr>
      <w:r>
        <w:rPr>
          <w:rFonts w:ascii="宋体" w:hAnsi="宋体"/>
          <w:color w:val="auto"/>
          <w:highlight w:val="none"/>
        </w:rPr>
        <w:t xml:space="preserve">1.8 </w:t>
      </w:r>
      <w:r>
        <w:rPr>
          <w:rFonts w:hint="eastAsia" w:ascii="宋体" w:hAnsi="宋体"/>
          <w:color w:val="auto"/>
          <w:highlight w:val="none"/>
        </w:rPr>
        <w:t>“现场</w:t>
      </w:r>
      <w:r>
        <w:rPr>
          <w:rFonts w:hint="eastAsia" w:ascii="宋体"/>
          <w:color w:val="auto"/>
          <w:highlight w:val="none"/>
        </w:rPr>
        <w:t>”</w:t>
      </w:r>
      <w:r>
        <w:rPr>
          <w:rFonts w:hint="eastAsia" w:ascii="宋体" w:hAnsi="宋体"/>
          <w:color w:val="auto"/>
          <w:highlight w:val="none"/>
        </w:rPr>
        <w:t>指合同规定货物将要运至和安装的地点。</w:t>
      </w:r>
    </w:p>
    <w:p w14:paraId="5497ADEF">
      <w:pPr>
        <w:spacing w:line="360" w:lineRule="auto"/>
        <w:ind w:firstLine="480"/>
        <w:rPr>
          <w:rFonts w:ascii="宋体"/>
          <w:color w:val="auto"/>
          <w:highlight w:val="none"/>
        </w:rPr>
      </w:pPr>
      <w:r>
        <w:rPr>
          <w:rFonts w:ascii="宋体" w:hAnsi="宋体"/>
          <w:color w:val="auto"/>
          <w:highlight w:val="none"/>
        </w:rPr>
        <w:t xml:space="preserve">1.9 </w:t>
      </w:r>
      <w:r>
        <w:rPr>
          <w:rFonts w:hint="eastAsia" w:ascii="宋体"/>
          <w:color w:val="auto"/>
          <w:highlight w:val="none"/>
        </w:rPr>
        <w:t>“</w:t>
      </w:r>
      <w:r>
        <w:rPr>
          <w:rFonts w:hint="eastAsia" w:ascii="宋体" w:hAnsi="宋体"/>
          <w:color w:val="auto"/>
          <w:highlight w:val="none"/>
        </w:rPr>
        <w:t>验收</w:t>
      </w:r>
      <w:r>
        <w:rPr>
          <w:rFonts w:hint="eastAsia" w:ascii="宋体"/>
          <w:color w:val="auto"/>
          <w:highlight w:val="none"/>
        </w:rPr>
        <w:t>”</w:t>
      </w:r>
      <w:r>
        <w:rPr>
          <w:rFonts w:hint="eastAsia" w:ascii="宋体" w:hAnsi="宋体"/>
          <w:color w:val="auto"/>
          <w:highlight w:val="none"/>
        </w:rPr>
        <w:t>指合同双方依据强制性的国家技术质量规范和合同约定，确认合同条款下的货物符合合同规定的活动。</w:t>
      </w:r>
    </w:p>
    <w:p w14:paraId="5F7C1372">
      <w:pPr>
        <w:spacing w:line="360" w:lineRule="auto"/>
        <w:ind w:firstLine="480"/>
        <w:rPr>
          <w:rFonts w:ascii="宋体"/>
          <w:color w:val="auto"/>
          <w:highlight w:val="none"/>
        </w:rPr>
      </w:pPr>
      <w:r>
        <w:rPr>
          <w:rFonts w:ascii="宋体" w:hAnsi="宋体"/>
          <w:color w:val="auto"/>
          <w:highlight w:val="none"/>
        </w:rPr>
        <w:t>1.10</w:t>
      </w:r>
      <w:r>
        <w:rPr>
          <w:rFonts w:hint="eastAsia" w:ascii="宋体" w:hAnsi="宋体"/>
          <w:color w:val="auto"/>
          <w:highlight w:val="none"/>
        </w:rPr>
        <w:t>原厂商：产品制造商或其在中国境内设立的办事或技术服务机构。除另有说明外，本合同文件所述的制造商、产品制造商、制造厂家、产品制造厂家均为原厂商。</w:t>
      </w:r>
    </w:p>
    <w:p w14:paraId="64329147">
      <w:pPr>
        <w:spacing w:line="360" w:lineRule="auto"/>
        <w:ind w:firstLine="480"/>
        <w:rPr>
          <w:rFonts w:ascii="宋体"/>
          <w:color w:val="auto"/>
          <w:highlight w:val="none"/>
        </w:rPr>
      </w:pPr>
      <w:r>
        <w:rPr>
          <w:rFonts w:ascii="宋体" w:hAnsi="宋体"/>
          <w:color w:val="auto"/>
          <w:highlight w:val="none"/>
        </w:rPr>
        <w:t xml:space="preserve">1.11 </w:t>
      </w:r>
      <w:r>
        <w:rPr>
          <w:rFonts w:hint="eastAsia" w:ascii="宋体" w:hAnsi="宋体"/>
          <w:color w:val="auto"/>
          <w:highlight w:val="none"/>
        </w:rPr>
        <w:t>原产地：指产品的生产地，或提供服务的来源地。</w:t>
      </w:r>
    </w:p>
    <w:p w14:paraId="6914552E">
      <w:pPr>
        <w:spacing w:line="360" w:lineRule="auto"/>
        <w:ind w:firstLine="480"/>
        <w:rPr>
          <w:rFonts w:ascii="宋体"/>
          <w:color w:val="auto"/>
          <w:highlight w:val="none"/>
        </w:rPr>
      </w:pPr>
      <w:r>
        <w:rPr>
          <w:rFonts w:ascii="宋体" w:hAnsi="宋体"/>
          <w:color w:val="auto"/>
          <w:highlight w:val="none"/>
        </w:rPr>
        <w:t xml:space="preserve">1.12 </w:t>
      </w:r>
      <w:r>
        <w:rPr>
          <w:rFonts w:hint="eastAsia" w:ascii="宋体" w:hAnsi="宋体"/>
          <w:color w:val="auto"/>
          <w:highlight w:val="none"/>
        </w:rPr>
        <w:t>“工作日”指国家法定工作日，“天”指日历天数。</w:t>
      </w:r>
    </w:p>
    <w:p w14:paraId="407FDF7F">
      <w:pPr>
        <w:spacing w:line="360" w:lineRule="auto"/>
        <w:ind w:firstLine="482"/>
        <w:rPr>
          <w:rFonts w:ascii="宋体"/>
          <w:b/>
          <w:color w:val="auto"/>
          <w:highlight w:val="none"/>
        </w:rPr>
      </w:pPr>
      <w:r>
        <w:rPr>
          <w:rFonts w:ascii="宋体" w:hAnsi="宋体"/>
          <w:b/>
          <w:color w:val="auto"/>
          <w:highlight w:val="none"/>
        </w:rPr>
        <w:t>2</w:t>
      </w:r>
      <w:r>
        <w:rPr>
          <w:rFonts w:ascii="宋体"/>
          <w:b/>
          <w:color w:val="auto"/>
          <w:highlight w:val="none"/>
        </w:rPr>
        <w:t>.</w:t>
      </w:r>
      <w:r>
        <w:rPr>
          <w:rFonts w:hint="eastAsia" w:ascii="宋体" w:hAnsi="宋体"/>
          <w:b/>
          <w:color w:val="auto"/>
          <w:highlight w:val="none"/>
        </w:rPr>
        <w:t>技术规格要求</w:t>
      </w:r>
    </w:p>
    <w:p w14:paraId="32795359">
      <w:pPr>
        <w:spacing w:line="360" w:lineRule="auto"/>
        <w:ind w:firstLine="480"/>
        <w:rPr>
          <w:rFonts w:ascii="宋体"/>
          <w:color w:val="auto"/>
          <w:highlight w:val="none"/>
        </w:rPr>
      </w:pPr>
      <w:r>
        <w:rPr>
          <w:rFonts w:ascii="宋体" w:hAnsi="宋体"/>
          <w:color w:val="auto"/>
          <w:highlight w:val="none"/>
        </w:rPr>
        <w:t xml:space="preserve">2.1 </w:t>
      </w:r>
      <w:r>
        <w:rPr>
          <w:rFonts w:hint="eastAsia" w:ascii="宋体" w:hAnsi="宋体"/>
          <w:color w:val="auto"/>
          <w:highlight w:val="none"/>
        </w:rPr>
        <w:t>本合同条款下提交货物的技术规格要求应等于或优于磋商文件磋商响应文件技术规格要求。若技术规格要求中无相应规定，则应符合相应的国家有关部门最新颁布的相应正式标准。</w:t>
      </w:r>
    </w:p>
    <w:p w14:paraId="373135B5">
      <w:pPr>
        <w:spacing w:line="360" w:lineRule="auto"/>
        <w:ind w:firstLine="480"/>
        <w:rPr>
          <w:rFonts w:ascii="宋体"/>
          <w:color w:val="auto"/>
          <w:highlight w:val="none"/>
        </w:rPr>
      </w:pPr>
      <w:r>
        <w:rPr>
          <w:rFonts w:ascii="宋体" w:hAnsi="宋体"/>
          <w:color w:val="auto"/>
          <w:highlight w:val="none"/>
        </w:rPr>
        <w:t xml:space="preserve">2.2 </w:t>
      </w:r>
      <w:r>
        <w:rPr>
          <w:rFonts w:hint="eastAsia" w:ascii="宋体" w:hAnsi="宋体"/>
          <w:color w:val="auto"/>
          <w:highlight w:val="none"/>
        </w:rPr>
        <w:t>乙方应向甲方提供货物及服务有关的标准的中文文本。</w:t>
      </w:r>
    </w:p>
    <w:p w14:paraId="5B16D51C">
      <w:pPr>
        <w:spacing w:line="360" w:lineRule="auto"/>
        <w:ind w:firstLine="480"/>
        <w:rPr>
          <w:rFonts w:ascii="宋体"/>
          <w:color w:val="auto"/>
          <w:highlight w:val="none"/>
        </w:rPr>
      </w:pPr>
      <w:r>
        <w:rPr>
          <w:rFonts w:ascii="宋体" w:hAnsi="宋体"/>
          <w:color w:val="auto"/>
          <w:highlight w:val="none"/>
        </w:rPr>
        <w:t xml:space="preserve">2.3 </w:t>
      </w:r>
      <w:r>
        <w:rPr>
          <w:rFonts w:hint="eastAsia" w:ascii="宋体" w:hAnsi="宋体"/>
          <w:color w:val="auto"/>
          <w:highlight w:val="none"/>
        </w:rPr>
        <w:t>除非技术规范中另有规定，计量单位均采用中华人民共和国法定计量单位。</w:t>
      </w:r>
    </w:p>
    <w:p w14:paraId="45260162">
      <w:pPr>
        <w:spacing w:line="360" w:lineRule="auto"/>
        <w:ind w:firstLine="482"/>
        <w:rPr>
          <w:rFonts w:ascii="宋体"/>
          <w:b/>
          <w:color w:val="auto"/>
          <w:highlight w:val="none"/>
        </w:rPr>
      </w:pPr>
      <w:r>
        <w:rPr>
          <w:rFonts w:ascii="宋体" w:hAnsi="宋体"/>
          <w:b/>
          <w:color w:val="auto"/>
          <w:highlight w:val="none"/>
        </w:rPr>
        <w:t>3.</w:t>
      </w:r>
      <w:r>
        <w:rPr>
          <w:rFonts w:hint="eastAsia" w:ascii="宋体" w:hAnsi="宋体"/>
          <w:b/>
          <w:color w:val="auto"/>
          <w:highlight w:val="none"/>
        </w:rPr>
        <w:t>合同范围</w:t>
      </w:r>
    </w:p>
    <w:p w14:paraId="2BDEFE7C">
      <w:pPr>
        <w:spacing w:line="360" w:lineRule="auto"/>
        <w:ind w:firstLine="480"/>
        <w:rPr>
          <w:rFonts w:ascii="宋体"/>
          <w:color w:val="auto"/>
          <w:highlight w:val="none"/>
        </w:rPr>
      </w:pPr>
      <w:r>
        <w:rPr>
          <w:rFonts w:ascii="宋体" w:hAnsi="宋体"/>
          <w:color w:val="auto"/>
          <w:highlight w:val="none"/>
        </w:rPr>
        <w:t xml:space="preserve">3.1 </w:t>
      </w:r>
      <w:r>
        <w:rPr>
          <w:rFonts w:hint="eastAsia" w:ascii="宋体" w:hAnsi="宋体"/>
          <w:color w:val="auto"/>
          <w:highlight w:val="none"/>
        </w:rPr>
        <w:t>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16644DFC">
      <w:pPr>
        <w:spacing w:line="360" w:lineRule="auto"/>
        <w:ind w:firstLine="480"/>
        <w:rPr>
          <w:rFonts w:ascii="宋体"/>
          <w:color w:val="auto"/>
          <w:highlight w:val="none"/>
        </w:rPr>
      </w:pPr>
      <w:r>
        <w:rPr>
          <w:rFonts w:ascii="宋体" w:hAnsi="宋体"/>
          <w:color w:val="auto"/>
          <w:highlight w:val="none"/>
        </w:rPr>
        <w:t xml:space="preserve">3.2 </w:t>
      </w:r>
      <w:r>
        <w:rPr>
          <w:rFonts w:hint="eastAsia" w:ascii="宋体" w:hAnsi="宋体"/>
          <w:color w:val="auto"/>
          <w:highlight w:val="none"/>
        </w:rPr>
        <w:t>乙方应负责培训甲方的技术人员。</w:t>
      </w:r>
    </w:p>
    <w:p w14:paraId="2C12282C">
      <w:pPr>
        <w:spacing w:line="360" w:lineRule="auto"/>
        <w:ind w:firstLine="480"/>
        <w:rPr>
          <w:rFonts w:ascii="宋体"/>
          <w:color w:val="auto"/>
          <w:highlight w:val="none"/>
        </w:rPr>
      </w:pPr>
      <w:r>
        <w:rPr>
          <w:rFonts w:ascii="宋体" w:hAnsi="宋体"/>
          <w:color w:val="auto"/>
          <w:highlight w:val="none"/>
        </w:rPr>
        <w:t xml:space="preserve">3.3 </w:t>
      </w:r>
      <w:r>
        <w:rPr>
          <w:rFonts w:hint="eastAsia" w:ascii="宋体" w:hAnsi="宋体"/>
          <w:color w:val="auto"/>
          <w:highlight w:val="none"/>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55CC9269">
      <w:pPr>
        <w:spacing w:line="360" w:lineRule="auto"/>
        <w:ind w:firstLine="482"/>
        <w:rPr>
          <w:rFonts w:ascii="宋体"/>
          <w:b/>
          <w:color w:val="auto"/>
          <w:highlight w:val="none"/>
        </w:rPr>
      </w:pPr>
      <w:r>
        <w:rPr>
          <w:rFonts w:ascii="宋体" w:hAnsi="宋体"/>
          <w:b/>
          <w:color w:val="auto"/>
          <w:highlight w:val="none"/>
        </w:rPr>
        <w:t>4.</w:t>
      </w:r>
      <w:r>
        <w:rPr>
          <w:rFonts w:hint="eastAsia" w:ascii="宋体" w:hAnsi="宋体"/>
          <w:b/>
          <w:color w:val="auto"/>
          <w:highlight w:val="none"/>
        </w:rPr>
        <w:t>合同文件和资料</w:t>
      </w:r>
    </w:p>
    <w:p w14:paraId="2C9AC12C">
      <w:pPr>
        <w:spacing w:line="360" w:lineRule="auto"/>
        <w:ind w:firstLine="480"/>
        <w:rPr>
          <w:rFonts w:ascii="宋体"/>
          <w:color w:val="auto"/>
          <w:highlight w:val="none"/>
        </w:rPr>
      </w:pPr>
      <w:r>
        <w:rPr>
          <w:rFonts w:ascii="宋体" w:hAnsi="宋体"/>
          <w:color w:val="auto"/>
          <w:highlight w:val="none"/>
        </w:rPr>
        <w:t>4.1</w:t>
      </w:r>
      <w:r>
        <w:rPr>
          <w:rFonts w:hint="eastAsia" w:ascii="宋体" w:hAnsi="宋体"/>
          <w:color w:val="auto"/>
          <w:highlight w:val="none"/>
        </w:rPr>
        <w:t>乙方在提供仪器设备时应同时提供中文版相关的技术资料，如目录索引、图纸、操作手册、使用指南、维修指南、服务手册等。</w:t>
      </w:r>
    </w:p>
    <w:p w14:paraId="045B53AA">
      <w:pPr>
        <w:spacing w:line="360" w:lineRule="auto"/>
        <w:ind w:firstLine="480"/>
        <w:rPr>
          <w:rFonts w:ascii="宋体"/>
          <w:color w:val="auto"/>
          <w:highlight w:val="none"/>
        </w:rPr>
      </w:pPr>
      <w:r>
        <w:rPr>
          <w:rFonts w:ascii="宋体" w:hAnsi="宋体"/>
          <w:color w:val="auto"/>
          <w:highlight w:val="none"/>
        </w:rPr>
        <w:t>4.2</w:t>
      </w:r>
      <w:r>
        <w:rPr>
          <w:rFonts w:hint="eastAsia" w:ascii="宋体" w:hAnsi="宋体"/>
          <w:color w:val="auto"/>
          <w:highlight w:val="none"/>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C50094D">
      <w:pPr>
        <w:spacing w:line="360" w:lineRule="auto"/>
        <w:ind w:firstLine="482"/>
        <w:rPr>
          <w:rFonts w:ascii="宋体"/>
          <w:b/>
          <w:color w:val="auto"/>
          <w:highlight w:val="none"/>
        </w:rPr>
      </w:pPr>
      <w:r>
        <w:rPr>
          <w:rFonts w:ascii="宋体" w:hAnsi="宋体"/>
          <w:b/>
          <w:color w:val="auto"/>
          <w:highlight w:val="none"/>
        </w:rPr>
        <w:t>5.</w:t>
      </w:r>
      <w:r>
        <w:rPr>
          <w:rFonts w:hint="eastAsia" w:ascii="宋体" w:hAnsi="宋体"/>
          <w:b/>
          <w:color w:val="auto"/>
          <w:highlight w:val="none"/>
        </w:rPr>
        <w:t>知识产权</w:t>
      </w:r>
    </w:p>
    <w:p w14:paraId="445B42EA">
      <w:pPr>
        <w:spacing w:line="360" w:lineRule="auto"/>
        <w:ind w:firstLine="480"/>
        <w:rPr>
          <w:rFonts w:ascii="宋体"/>
          <w:color w:val="auto"/>
          <w:highlight w:val="none"/>
        </w:rPr>
      </w:pPr>
      <w:r>
        <w:rPr>
          <w:rFonts w:ascii="宋体" w:hAnsi="宋体"/>
          <w:color w:val="auto"/>
          <w:highlight w:val="none"/>
        </w:rPr>
        <w:t>5.1</w:t>
      </w:r>
      <w:r>
        <w:rPr>
          <w:rFonts w:hint="eastAsia" w:ascii="宋体" w:hAnsi="宋体"/>
          <w:color w:val="auto"/>
          <w:highlight w:val="none"/>
        </w:rPr>
        <w:t>乙方应保证甲方在使用该货物或其任何一部分时不受第三方提出的侵犯专利权、</w:t>
      </w:r>
      <w:r>
        <w:rPr>
          <w:rFonts w:ascii="宋体" w:hAnsi="宋体"/>
          <w:color w:val="auto"/>
          <w:highlight w:val="none"/>
        </w:rPr>
        <w:t xml:space="preserve"> </w:t>
      </w:r>
      <w:r>
        <w:rPr>
          <w:rFonts w:hint="eastAsia" w:ascii="宋体" w:hAnsi="宋体"/>
          <w:color w:val="auto"/>
          <w:highlight w:val="none"/>
        </w:rPr>
        <w:t>著作权、商标权和工业设计权等的起诉。</w:t>
      </w:r>
    </w:p>
    <w:p w14:paraId="03B5CAE2">
      <w:pPr>
        <w:spacing w:line="360" w:lineRule="auto"/>
        <w:ind w:firstLine="480"/>
        <w:rPr>
          <w:rFonts w:ascii="宋体"/>
          <w:color w:val="auto"/>
          <w:highlight w:val="none"/>
        </w:rPr>
      </w:pPr>
      <w:r>
        <w:rPr>
          <w:rFonts w:ascii="宋体" w:hAnsi="宋体"/>
          <w:color w:val="auto"/>
          <w:highlight w:val="none"/>
        </w:rPr>
        <w:t>5.2</w:t>
      </w:r>
      <w:r>
        <w:rPr>
          <w:rFonts w:hint="eastAsia" w:ascii="宋体" w:hAnsi="宋体"/>
          <w:color w:val="auto"/>
          <w:highlight w:val="none"/>
        </w:rPr>
        <w:t>任何第三方提出侵权指控，乙方须与第三方交涉并承担由此产生的一切责任、费用和经济赔偿。</w:t>
      </w:r>
    </w:p>
    <w:p w14:paraId="29B17EB8">
      <w:pPr>
        <w:spacing w:line="360" w:lineRule="auto"/>
        <w:ind w:firstLine="480"/>
        <w:rPr>
          <w:rFonts w:ascii="宋体"/>
          <w:color w:val="auto"/>
          <w:highlight w:val="none"/>
        </w:rPr>
      </w:pPr>
      <w:r>
        <w:rPr>
          <w:rFonts w:ascii="宋体" w:hAnsi="宋体"/>
          <w:color w:val="auto"/>
          <w:highlight w:val="none"/>
        </w:rPr>
        <w:t>5.3</w:t>
      </w:r>
      <w:r>
        <w:rPr>
          <w:rFonts w:hint="eastAsia" w:ascii="宋体" w:hAnsi="宋体"/>
          <w:color w:val="auto"/>
          <w:highlight w:val="none"/>
        </w:rPr>
        <w:t>双方应共同遵守国家有关版权、专利、商标等知识产权方面的法律规定，相互尊重对方的知识产权，对本合同内容、对方的技术秘密和商业秘密负有保密责任。如有违反，违约方负相关法律责任。</w:t>
      </w:r>
    </w:p>
    <w:p w14:paraId="7151B1F3">
      <w:pPr>
        <w:spacing w:line="360" w:lineRule="auto"/>
        <w:ind w:firstLine="480"/>
        <w:rPr>
          <w:rFonts w:ascii="宋体"/>
          <w:color w:val="auto"/>
          <w:highlight w:val="none"/>
        </w:rPr>
      </w:pPr>
      <w:r>
        <w:rPr>
          <w:rFonts w:ascii="宋体" w:hAnsi="宋体"/>
          <w:color w:val="auto"/>
          <w:highlight w:val="none"/>
        </w:rPr>
        <w:t>5.4</w:t>
      </w:r>
      <w:r>
        <w:rPr>
          <w:rFonts w:hint="eastAsia" w:ascii="宋体" w:hAnsi="宋体"/>
          <w:color w:val="auto"/>
          <w:highlight w:val="none"/>
        </w:rPr>
        <w:t>在本合同生效时已经存在并为各方合法拥有或使用的所有技术、资料和信息的知识产权，仍应属于其各自的原权利人所有或享有，另有约定的除外。</w:t>
      </w:r>
    </w:p>
    <w:p w14:paraId="68BD0F13">
      <w:pPr>
        <w:spacing w:line="360" w:lineRule="auto"/>
        <w:ind w:firstLine="482"/>
        <w:rPr>
          <w:rFonts w:ascii="宋体"/>
          <w:b/>
          <w:color w:val="auto"/>
          <w:highlight w:val="none"/>
        </w:rPr>
      </w:pPr>
      <w:r>
        <w:rPr>
          <w:rFonts w:ascii="宋体" w:hAnsi="宋体"/>
          <w:b/>
          <w:color w:val="auto"/>
          <w:highlight w:val="none"/>
        </w:rPr>
        <w:t>6.</w:t>
      </w:r>
      <w:r>
        <w:rPr>
          <w:rFonts w:hint="eastAsia" w:ascii="宋体" w:hAnsi="宋体"/>
          <w:b/>
          <w:color w:val="auto"/>
          <w:highlight w:val="none"/>
        </w:rPr>
        <w:t>保密</w:t>
      </w:r>
    </w:p>
    <w:p w14:paraId="6E338F45">
      <w:pPr>
        <w:spacing w:line="360" w:lineRule="auto"/>
        <w:ind w:firstLine="480"/>
        <w:rPr>
          <w:rFonts w:ascii="宋体"/>
          <w:color w:val="auto"/>
          <w:highlight w:val="none"/>
        </w:rPr>
      </w:pPr>
      <w:r>
        <w:rPr>
          <w:rFonts w:ascii="宋体" w:hAnsi="宋体"/>
          <w:color w:val="auto"/>
          <w:highlight w:val="none"/>
        </w:rPr>
        <w:t>6.1</w:t>
      </w:r>
      <w:r>
        <w:rPr>
          <w:rFonts w:hint="eastAsia" w:ascii="宋体" w:hAnsi="宋体"/>
          <w:color w:val="auto"/>
          <w:highlight w:val="none"/>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66455F19">
      <w:pPr>
        <w:spacing w:line="360" w:lineRule="auto"/>
        <w:ind w:firstLine="480"/>
        <w:rPr>
          <w:rFonts w:ascii="宋体"/>
          <w:color w:val="auto"/>
          <w:highlight w:val="none"/>
        </w:rPr>
      </w:pPr>
      <w:r>
        <w:rPr>
          <w:rFonts w:ascii="宋体" w:hAnsi="宋体"/>
          <w:color w:val="auto"/>
          <w:highlight w:val="none"/>
        </w:rPr>
        <w:t>6.2</w:t>
      </w:r>
      <w:r>
        <w:rPr>
          <w:rFonts w:hint="eastAsia" w:ascii="宋体" w:hAnsi="宋体"/>
          <w:color w:val="auto"/>
          <w:highlight w:val="none"/>
        </w:rPr>
        <w:t>保密信息指任何一方因履行本合同所知悉的任何以口头、书面、图表或电子形式存在的对方信息，具体包括：</w:t>
      </w:r>
    </w:p>
    <w:p w14:paraId="1C17FEF7">
      <w:pPr>
        <w:spacing w:line="360" w:lineRule="auto"/>
        <w:ind w:firstLine="480"/>
        <w:rPr>
          <w:rFonts w:ascii="宋体"/>
          <w:color w:val="auto"/>
          <w:highlight w:val="none"/>
        </w:rPr>
      </w:pPr>
      <w:r>
        <w:rPr>
          <w:rFonts w:ascii="宋体" w:hAnsi="宋体"/>
          <w:color w:val="auto"/>
          <w:highlight w:val="none"/>
        </w:rPr>
        <w:t>6.2.1</w:t>
      </w:r>
      <w:r>
        <w:rPr>
          <w:rFonts w:hint="eastAsia" w:ascii="宋体" w:hAnsi="宋体"/>
          <w:color w:val="auto"/>
          <w:highlight w:val="none"/>
        </w:rPr>
        <w:t>任何涉及对方过去、现在或将来的商业计划、规章制度、操作规程、处理手段、财务信息；</w:t>
      </w:r>
    </w:p>
    <w:p w14:paraId="1314AD67">
      <w:pPr>
        <w:spacing w:line="360" w:lineRule="auto"/>
        <w:ind w:firstLine="480"/>
        <w:rPr>
          <w:rFonts w:ascii="宋体"/>
          <w:color w:val="auto"/>
          <w:highlight w:val="none"/>
        </w:rPr>
      </w:pPr>
      <w:r>
        <w:rPr>
          <w:rFonts w:ascii="宋体" w:hAnsi="宋体"/>
          <w:color w:val="auto"/>
          <w:highlight w:val="none"/>
        </w:rPr>
        <w:t>6.2.2</w:t>
      </w:r>
      <w:r>
        <w:rPr>
          <w:rFonts w:hint="eastAsia" w:ascii="宋体" w:hAnsi="宋体"/>
          <w:color w:val="auto"/>
          <w:highlight w:val="none"/>
        </w:rPr>
        <w:t>乙方应根据甲方的要求签署相应的保密协议，保密协议与本条款存在不一致的，以保密协议为准。</w:t>
      </w:r>
    </w:p>
    <w:p w14:paraId="755E0CF5">
      <w:pPr>
        <w:spacing w:line="360" w:lineRule="auto"/>
        <w:ind w:firstLine="482"/>
        <w:rPr>
          <w:rFonts w:ascii="宋体"/>
          <w:b/>
          <w:color w:val="auto"/>
          <w:highlight w:val="none"/>
        </w:rPr>
      </w:pPr>
      <w:r>
        <w:rPr>
          <w:rFonts w:ascii="宋体" w:hAnsi="宋体"/>
          <w:b/>
          <w:color w:val="auto"/>
          <w:highlight w:val="none"/>
        </w:rPr>
        <w:t xml:space="preserve">7. </w:t>
      </w:r>
      <w:r>
        <w:rPr>
          <w:rFonts w:hint="eastAsia" w:ascii="宋体" w:hAnsi="宋体"/>
          <w:b/>
          <w:color w:val="auto"/>
          <w:highlight w:val="none"/>
        </w:rPr>
        <w:t>质量保证</w:t>
      </w:r>
    </w:p>
    <w:p w14:paraId="1EAF0167">
      <w:pPr>
        <w:spacing w:line="360" w:lineRule="auto"/>
        <w:ind w:firstLine="480"/>
        <w:rPr>
          <w:rFonts w:ascii="宋体"/>
          <w:color w:val="auto"/>
          <w:highlight w:val="none"/>
        </w:rPr>
      </w:pPr>
      <w:r>
        <w:rPr>
          <w:rFonts w:ascii="宋体" w:hAnsi="宋体"/>
          <w:color w:val="auto"/>
          <w:highlight w:val="none"/>
        </w:rPr>
        <w:t>7.1</w:t>
      </w:r>
      <w:r>
        <w:rPr>
          <w:rFonts w:hint="eastAsia" w:ascii="宋体" w:hAnsi="宋体"/>
          <w:color w:val="auto"/>
          <w:highlight w:val="none"/>
        </w:rPr>
        <w:t>货物质量保证</w:t>
      </w:r>
    </w:p>
    <w:p w14:paraId="596CB095">
      <w:pPr>
        <w:spacing w:line="360" w:lineRule="auto"/>
        <w:ind w:firstLine="480"/>
        <w:rPr>
          <w:rFonts w:ascii="宋体"/>
          <w:color w:val="auto"/>
          <w:highlight w:val="none"/>
        </w:rPr>
      </w:pPr>
      <w:r>
        <w:rPr>
          <w:rFonts w:ascii="宋体" w:hAnsi="宋体"/>
          <w:color w:val="auto"/>
          <w:highlight w:val="none"/>
        </w:rPr>
        <w:t>7.1.1</w:t>
      </w:r>
      <w:r>
        <w:rPr>
          <w:rFonts w:hint="eastAsia" w:ascii="宋体" w:hAnsi="宋体"/>
          <w:color w:val="auto"/>
          <w:highlight w:val="none"/>
        </w:rPr>
        <w:t>乙方必须保证货物是全新、未使用过的，并完全符合强制性的国家技术质量规范和合同规定的质量、规格、性能和技术规范等的要求。</w:t>
      </w:r>
    </w:p>
    <w:p w14:paraId="5829804A">
      <w:pPr>
        <w:spacing w:line="360" w:lineRule="auto"/>
        <w:ind w:firstLine="480"/>
        <w:rPr>
          <w:rFonts w:ascii="宋体"/>
          <w:color w:val="auto"/>
          <w:highlight w:val="none"/>
        </w:rPr>
      </w:pPr>
      <w:r>
        <w:rPr>
          <w:rFonts w:ascii="宋体" w:hAnsi="宋体"/>
          <w:color w:val="auto"/>
          <w:highlight w:val="none"/>
        </w:rPr>
        <w:t>7.1.2</w:t>
      </w:r>
      <w:r>
        <w:rPr>
          <w:rFonts w:hint="eastAsia" w:ascii="宋体" w:hAnsi="宋体"/>
          <w:color w:val="auto"/>
          <w:highlight w:val="none"/>
        </w:rPr>
        <w:t>乙方须保证所提供的货物经正确使用，在其使用寿命期内须具有符合质量要求和产品说明书的性能。在货物质量保证期之内，乙方须对由于设计、工艺或材料的缺陷而发生的任何不足</w:t>
      </w:r>
      <w:r>
        <w:rPr>
          <w:rFonts w:hint="eastAsia" w:ascii="宋体" w:hAnsi="宋体" w:cs="宋体"/>
          <w:color w:val="auto"/>
          <w:highlight w:val="none"/>
        </w:rPr>
        <w:t>，并免费予以改进或更换</w:t>
      </w:r>
      <w:r>
        <w:rPr>
          <w:rFonts w:hint="eastAsia" w:ascii="宋体" w:hAnsi="宋体"/>
          <w:color w:val="auto"/>
          <w:highlight w:val="none"/>
        </w:rPr>
        <w:t>。</w:t>
      </w:r>
    </w:p>
    <w:p w14:paraId="4837E684">
      <w:pPr>
        <w:spacing w:line="360" w:lineRule="auto"/>
        <w:ind w:firstLine="480"/>
        <w:rPr>
          <w:rFonts w:ascii="宋体" w:cs="宋体"/>
          <w:color w:val="auto"/>
          <w:highlight w:val="none"/>
        </w:rPr>
      </w:pPr>
      <w:r>
        <w:rPr>
          <w:rFonts w:ascii="宋体" w:hAnsi="宋体"/>
          <w:color w:val="auto"/>
          <w:highlight w:val="none"/>
        </w:rPr>
        <w:t>7.1.3</w:t>
      </w:r>
      <w:r>
        <w:rPr>
          <w:rFonts w:hint="eastAsia" w:ascii="宋体" w:hAnsi="宋体"/>
          <w:color w:val="auto"/>
          <w:highlight w:val="none"/>
        </w:rPr>
        <w:t>根据乙方按检验标准自己检验结果或委托有资质的相关质检机构的检验结果，发现货物的数量、质量、规格与合同不符；或者在质量保证期内，证实货物存在缺陷，包括潜在的缺陷或使用不符合要求的材料等，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color w:val="auto"/>
          <w:highlight w:val="none"/>
        </w:rPr>
        <w:t>甲方应书面通知乙方。接到上述通知后，乙方应及时免费更换或修理破损货物。乙方在甲方发出质量异议通知后，未作答复，甲方在通知书中所提出的要求应视为已被乙方接受。</w:t>
      </w:r>
    </w:p>
    <w:p w14:paraId="322492AA">
      <w:pPr>
        <w:spacing w:line="360" w:lineRule="auto"/>
        <w:ind w:firstLine="480"/>
        <w:rPr>
          <w:rFonts w:ascii="宋体"/>
          <w:color w:val="auto"/>
          <w:highlight w:val="none"/>
        </w:rPr>
      </w:pPr>
      <w:r>
        <w:rPr>
          <w:rFonts w:ascii="宋体" w:hAnsi="宋体"/>
          <w:color w:val="auto"/>
          <w:highlight w:val="none"/>
        </w:rPr>
        <w:t>7.1.4</w:t>
      </w:r>
      <w:r>
        <w:rPr>
          <w:rFonts w:hint="eastAsia" w:ascii="宋体" w:hAnsi="宋体"/>
          <w:color w:val="auto"/>
          <w:highlight w:val="none"/>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4389E2B3">
      <w:pPr>
        <w:spacing w:line="360" w:lineRule="auto"/>
        <w:ind w:firstLine="480"/>
        <w:rPr>
          <w:rFonts w:ascii="宋体"/>
          <w:color w:val="auto"/>
          <w:highlight w:val="none"/>
        </w:rPr>
      </w:pPr>
      <w:r>
        <w:rPr>
          <w:rFonts w:ascii="宋体" w:hAnsi="宋体"/>
          <w:color w:val="auto"/>
          <w:highlight w:val="none"/>
        </w:rPr>
        <w:t xml:space="preserve">7.1.5 </w:t>
      </w:r>
      <w:r>
        <w:rPr>
          <w:rFonts w:hint="eastAsia" w:ascii="宋体" w:hAnsi="宋体"/>
          <w:color w:val="auto"/>
          <w:highlight w:val="none"/>
        </w:rPr>
        <w:t>合同条款下货物的质量保证期自货物通过最终验收起算，合同另行规定除外。</w:t>
      </w:r>
    </w:p>
    <w:p w14:paraId="7B11B4FA">
      <w:pPr>
        <w:spacing w:line="360" w:lineRule="auto"/>
        <w:ind w:firstLine="482"/>
        <w:rPr>
          <w:rFonts w:ascii="宋体"/>
          <w:b/>
          <w:color w:val="auto"/>
          <w:highlight w:val="none"/>
        </w:rPr>
      </w:pPr>
      <w:r>
        <w:rPr>
          <w:rFonts w:ascii="宋体" w:hAnsi="宋体"/>
          <w:b/>
          <w:color w:val="auto"/>
          <w:highlight w:val="none"/>
        </w:rPr>
        <w:t>8.</w:t>
      </w:r>
      <w:r>
        <w:rPr>
          <w:rFonts w:hint="eastAsia" w:ascii="宋体" w:hAnsi="宋体"/>
          <w:b/>
          <w:color w:val="auto"/>
          <w:highlight w:val="none"/>
        </w:rPr>
        <w:t>包装要求</w:t>
      </w:r>
    </w:p>
    <w:p w14:paraId="1966A710">
      <w:pPr>
        <w:spacing w:line="360" w:lineRule="auto"/>
        <w:ind w:firstLine="480"/>
        <w:rPr>
          <w:rFonts w:ascii="宋体"/>
          <w:color w:val="auto"/>
          <w:highlight w:val="none"/>
        </w:rPr>
      </w:pPr>
      <w:r>
        <w:rPr>
          <w:rFonts w:ascii="宋体" w:hAnsi="宋体"/>
          <w:color w:val="auto"/>
          <w:highlight w:val="none"/>
        </w:rPr>
        <w:t xml:space="preserve">8.1 </w:t>
      </w:r>
      <w:r>
        <w:rPr>
          <w:rFonts w:hint="eastAsia" w:ascii="宋体" w:hAnsi="宋体"/>
          <w:color w:val="auto"/>
          <w:highlight w:val="none"/>
        </w:rPr>
        <w:t>除合同另有约定外</w:t>
      </w:r>
      <w:r>
        <w:rPr>
          <w:rFonts w:ascii="宋体"/>
          <w:color w:val="auto"/>
          <w:highlight w:val="none"/>
        </w:rPr>
        <w:t>,</w:t>
      </w:r>
      <w:r>
        <w:rPr>
          <w:rFonts w:hint="eastAsia" w:ascii="宋体" w:hAnsi="宋体"/>
          <w:color w:val="auto"/>
          <w:highlight w:val="none"/>
        </w:rPr>
        <w:t>乙方提供的全部货物</w:t>
      </w:r>
      <w:r>
        <w:rPr>
          <w:rFonts w:ascii="宋体"/>
          <w:color w:val="auto"/>
          <w:highlight w:val="none"/>
        </w:rPr>
        <w:t>,</w:t>
      </w:r>
      <w:r>
        <w:rPr>
          <w:rFonts w:hint="eastAsia" w:ascii="宋体" w:hAnsi="宋体"/>
          <w:color w:val="auto"/>
          <w:highlight w:val="none"/>
        </w:rPr>
        <w:t>均应采用本行业通用的方式进行包装，且该包装应符合国家有关包装的法律、法规的规定。</w:t>
      </w:r>
    </w:p>
    <w:p w14:paraId="373D63C8">
      <w:pPr>
        <w:spacing w:line="360" w:lineRule="auto"/>
        <w:ind w:firstLine="480"/>
        <w:rPr>
          <w:rFonts w:ascii="宋体"/>
          <w:color w:val="auto"/>
          <w:highlight w:val="none"/>
        </w:rPr>
      </w:pPr>
      <w:r>
        <w:rPr>
          <w:rFonts w:ascii="宋体" w:hAnsi="宋体"/>
          <w:color w:val="auto"/>
          <w:highlight w:val="none"/>
        </w:rPr>
        <w:t xml:space="preserve">8.2 </w:t>
      </w:r>
      <w:r>
        <w:rPr>
          <w:rFonts w:hint="eastAsia" w:ascii="宋体" w:hAnsi="宋体"/>
          <w:color w:val="auto"/>
          <w:highlight w:val="none"/>
        </w:rPr>
        <w:t>包装应适应于远距离运输，</w:t>
      </w:r>
      <w:r>
        <w:rPr>
          <w:rFonts w:hint="eastAsia" w:ascii="宋体" w:hAnsi="宋体" w:cs="宋体"/>
          <w:color w:val="auto"/>
          <w:highlight w:val="none"/>
        </w:rPr>
        <w:t>并有良好的</w:t>
      </w:r>
      <w:r>
        <w:rPr>
          <w:rFonts w:hint="eastAsia" w:ascii="宋体" w:hAnsi="宋体"/>
          <w:color w:val="auto"/>
          <w:highlight w:val="none"/>
        </w:rPr>
        <w:t>防潮、防震、防锈和防粗暴装卸等保护措施，</w:t>
      </w:r>
      <w:r>
        <w:rPr>
          <w:rFonts w:hint="eastAsia" w:ascii="宋体" w:hAnsi="宋体" w:cs="宋体"/>
          <w:color w:val="auto"/>
          <w:highlight w:val="none"/>
        </w:rPr>
        <w:t>以确保货物安全运抵现场。</w:t>
      </w:r>
      <w:r>
        <w:rPr>
          <w:rFonts w:hint="eastAsia" w:ascii="宋体" w:hAnsi="宋体"/>
          <w:color w:val="auto"/>
          <w:highlight w:val="none"/>
        </w:rPr>
        <w:t>由于包装不善所引起的货物锈蚀、损坏和损失均由乙方承担。</w:t>
      </w:r>
    </w:p>
    <w:p w14:paraId="74492552">
      <w:pPr>
        <w:spacing w:line="360" w:lineRule="auto"/>
        <w:ind w:firstLine="480"/>
        <w:rPr>
          <w:rFonts w:ascii="宋体"/>
          <w:color w:val="auto"/>
          <w:highlight w:val="none"/>
        </w:rPr>
      </w:pPr>
      <w:r>
        <w:rPr>
          <w:rFonts w:hint="eastAsia" w:ascii="宋体" w:hAnsi="宋体"/>
          <w:color w:val="auto"/>
          <w:highlight w:val="none"/>
        </w:rPr>
        <w:t>乙方应提供货物运至合同规定的最终目的地所需要的包装，以防止货物在转运中损坏或变质。</w:t>
      </w:r>
    </w:p>
    <w:p w14:paraId="5413D3AB">
      <w:pPr>
        <w:spacing w:line="360" w:lineRule="auto"/>
        <w:ind w:firstLine="480"/>
        <w:rPr>
          <w:rFonts w:ascii="宋体"/>
          <w:color w:val="auto"/>
          <w:highlight w:val="none"/>
        </w:rPr>
      </w:pPr>
      <w:r>
        <w:rPr>
          <w:rFonts w:ascii="宋体" w:hAnsi="宋体"/>
          <w:color w:val="auto"/>
          <w:highlight w:val="none"/>
        </w:rPr>
        <w:t xml:space="preserve">8.3 </w:t>
      </w:r>
      <w:r>
        <w:rPr>
          <w:rFonts w:hint="eastAsia" w:ascii="宋体" w:hAnsi="宋体"/>
          <w:color w:val="auto"/>
          <w:highlight w:val="none"/>
        </w:rPr>
        <w:t>乙方所提供的货物包装均为出厂时原包装。</w:t>
      </w:r>
    </w:p>
    <w:p w14:paraId="256F835A">
      <w:pPr>
        <w:spacing w:line="360" w:lineRule="auto"/>
        <w:ind w:firstLine="480"/>
        <w:rPr>
          <w:rFonts w:ascii="宋体"/>
          <w:color w:val="auto"/>
          <w:highlight w:val="none"/>
        </w:rPr>
      </w:pPr>
      <w:r>
        <w:rPr>
          <w:rFonts w:ascii="宋体" w:hAnsi="宋体"/>
          <w:color w:val="auto"/>
          <w:highlight w:val="none"/>
        </w:rPr>
        <w:t>8.4</w:t>
      </w:r>
      <w:r>
        <w:rPr>
          <w:rFonts w:hint="eastAsia" w:ascii="宋体" w:hAnsi="宋体"/>
          <w:color w:val="auto"/>
          <w:highlight w:val="none"/>
        </w:rPr>
        <w:t>乙方所提供货物必须附有</w:t>
      </w:r>
      <w:r>
        <w:rPr>
          <w:rFonts w:hint="eastAsia" w:ascii="宋体" w:hAnsi="宋体" w:cs="宋体"/>
          <w:color w:val="auto"/>
          <w:highlight w:val="none"/>
        </w:rPr>
        <w:t>质量合格证，</w:t>
      </w:r>
      <w:r>
        <w:rPr>
          <w:rFonts w:hint="eastAsia" w:ascii="宋体" w:hAnsi="宋体"/>
          <w:color w:val="auto"/>
          <w:highlight w:val="none"/>
        </w:rPr>
        <w:t>装箱清单，有清楚的与装箱单相对应的名称和编号。</w:t>
      </w:r>
    </w:p>
    <w:p w14:paraId="59588037">
      <w:pPr>
        <w:spacing w:line="360" w:lineRule="auto"/>
        <w:ind w:firstLine="480"/>
        <w:rPr>
          <w:rFonts w:ascii="宋体"/>
          <w:color w:val="auto"/>
          <w:highlight w:val="none"/>
        </w:rPr>
      </w:pPr>
      <w:r>
        <w:rPr>
          <w:rFonts w:ascii="宋体" w:hAnsi="宋体"/>
          <w:color w:val="auto"/>
          <w:highlight w:val="none"/>
        </w:rPr>
        <w:t xml:space="preserve">8.5 </w:t>
      </w:r>
      <w:r>
        <w:rPr>
          <w:rFonts w:hint="eastAsia" w:ascii="宋体" w:hAnsi="宋体"/>
          <w:color w:val="auto"/>
          <w:highlight w:val="none"/>
        </w:rPr>
        <w:t>货物运输中的运输费用和保险费用均由乙方承担。运输过程中的一切损失、损坏均由乙方负责。</w:t>
      </w:r>
    </w:p>
    <w:p w14:paraId="6248770E">
      <w:pPr>
        <w:spacing w:line="360" w:lineRule="auto"/>
        <w:ind w:firstLine="482"/>
        <w:rPr>
          <w:rFonts w:ascii="宋体"/>
          <w:b/>
          <w:color w:val="auto"/>
          <w:highlight w:val="none"/>
        </w:rPr>
      </w:pPr>
      <w:r>
        <w:rPr>
          <w:rFonts w:ascii="宋体" w:hAnsi="宋体"/>
          <w:b/>
          <w:color w:val="auto"/>
          <w:highlight w:val="none"/>
        </w:rPr>
        <w:t xml:space="preserve">9. </w:t>
      </w:r>
      <w:r>
        <w:rPr>
          <w:rFonts w:hint="eastAsia" w:ascii="宋体" w:hAnsi="宋体"/>
          <w:b/>
          <w:color w:val="auto"/>
          <w:highlight w:val="none"/>
        </w:rPr>
        <w:t>价格</w:t>
      </w:r>
    </w:p>
    <w:p w14:paraId="45AFAED6">
      <w:pPr>
        <w:spacing w:line="360" w:lineRule="auto"/>
        <w:ind w:firstLine="480"/>
        <w:rPr>
          <w:rFonts w:ascii="宋体"/>
          <w:color w:val="auto"/>
          <w:highlight w:val="none"/>
        </w:rPr>
      </w:pPr>
      <w:r>
        <w:rPr>
          <w:rFonts w:ascii="宋体" w:hAnsi="宋体"/>
          <w:color w:val="auto"/>
          <w:highlight w:val="none"/>
        </w:rPr>
        <w:t>9.1</w:t>
      </w:r>
      <w:r>
        <w:rPr>
          <w:rFonts w:hint="eastAsia" w:ascii="宋体" w:hAnsi="宋体"/>
          <w:color w:val="auto"/>
          <w:highlight w:val="none"/>
        </w:rPr>
        <w:t>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13B5C826">
      <w:pPr>
        <w:spacing w:line="360" w:lineRule="auto"/>
        <w:ind w:firstLine="480"/>
        <w:rPr>
          <w:rFonts w:ascii="宋体"/>
          <w:color w:val="auto"/>
          <w:highlight w:val="none"/>
        </w:rPr>
      </w:pPr>
      <w:r>
        <w:rPr>
          <w:rFonts w:ascii="宋体" w:hAnsi="宋体"/>
          <w:color w:val="auto"/>
          <w:highlight w:val="none"/>
        </w:rPr>
        <w:t xml:space="preserve">9.2 </w:t>
      </w:r>
      <w:r>
        <w:rPr>
          <w:rFonts w:hint="eastAsia" w:ascii="宋体" w:hAnsi="宋体"/>
          <w:color w:val="auto"/>
          <w:highlight w:val="none"/>
        </w:rPr>
        <w:t>本合同价格为固定价格，包括了乙方履行合同全过程产生的所有成本和费用以及乙方应承担的一切税费。</w:t>
      </w:r>
    </w:p>
    <w:p w14:paraId="657478AB">
      <w:pPr>
        <w:spacing w:line="360" w:lineRule="auto"/>
        <w:ind w:firstLine="480"/>
        <w:rPr>
          <w:rFonts w:ascii="宋体"/>
          <w:color w:val="auto"/>
          <w:highlight w:val="none"/>
        </w:rPr>
      </w:pPr>
      <w:r>
        <w:rPr>
          <w:rFonts w:ascii="宋体" w:hAnsi="宋体"/>
          <w:color w:val="auto"/>
          <w:highlight w:val="none"/>
        </w:rPr>
        <w:t>9.3</w:t>
      </w:r>
      <w:r>
        <w:rPr>
          <w:rFonts w:hint="eastAsia" w:ascii="宋体" w:hAnsi="宋体"/>
          <w:color w:val="auto"/>
          <w:highlight w:val="none"/>
        </w:rPr>
        <w:t>检验费用</w:t>
      </w:r>
      <w:r>
        <w:rPr>
          <w:rFonts w:ascii="宋体" w:hAnsi="宋体"/>
          <w:color w:val="auto"/>
          <w:highlight w:val="none"/>
        </w:rPr>
        <w:t xml:space="preserve"> </w:t>
      </w:r>
    </w:p>
    <w:p w14:paraId="56EE418F">
      <w:pPr>
        <w:spacing w:line="360" w:lineRule="auto"/>
        <w:ind w:firstLine="480"/>
        <w:rPr>
          <w:rFonts w:ascii="宋体"/>
          <w:color w:val="auto"/>
          <w:highlight w:val="none"/>
        </w:rPr>
      </w:pPr>
      <w:r>
        <w:rPr>
          <w:rFonts w:ascii="宋体" w:hAnsi="宋体"/>
          <w:color w:val="auto"/>
          <w:highlight w:val="none"/>
        </w:rPr>
        <w:t>9.3.1</w:t>
      </w:r>
      <w:r>
        <w:rPr>
          <w:rFonts w:hint="eastAsia" w:ascii="宋体" w:hAnsi="宋体"/>
          <w:color w:val="auto"/>
          <w:highlight w:val="none"/>
        </w:rPr>
        <w:t>乙方必须负担本条款下属于乙方负责的检验、测试和验收的所有费用，并负责乙方派往买方组织的检验、测试和验收人员的所有费用。</w:t>
      </w:r>
    </w:p>
    <w:p w14:paraId="78FFF2C0">
      <w:pPr>
        <w:spacing w:line="360" w:lineRule="auto"/>
        <w:ind w:firstLine="480"/>
        <w:rPr>
          <w:rFonts w:ascii="宋体"/>
          <w:color w:val="auto"/>
          <w:highlight w:val="none"/>
        </w:rPr>
      </w:pPr>
      <w:r>
        <w:rPr>
          <w:rFonts w:ascii="宋体" w:hAnsi="宋体"/>
          <w:color w:val="auto"/>
          <w:highlight w:val="none"/>
        </w:rPr>
        <w:t xml:space="preserve">9.3.2 </w:t>
      </w:r>
      <w:r>
        <w:rPr>
          <w:rFonts w:hint="eastAsia" w:ascii="宋体" w:hAnsi="宋体"/>
          <w:color w:val="auto"/>
          <w:highlight w:val="none"/>
        </w:rPr>
        <w:t>甲方按合同计划参加在乙方工厂所在地检验、测试和验收的费用全部由乙方负责并已包含在合同总价中。</w:t>
      </w:r>
    </w:p>
    <w:p w14:paraId="5670386B">
      <w:pPr>
        <w:spacing w:line="360" w:lineRule="auto"/>
        <w:ind w:firstLine="480"/>
        <w:rPr>
          <w:rFonts w:ascii="宋体" w:cs="宋体"/>
          <w:color w:val="auto"/>
          <w:highlight w:val="none"/>
        </w:rPr>
      </w:pPr>
      <w:r>
        <w:rPr>
          <w:rFonts w:ascii="宋体" w:hAnsi="宋体" w:cs="宋体"/>
          <w:color w:val="auto"/>
          <w:highlight w:val="none"/>
        </w:rPr>
        <w:t>9.3</w:t>
      </w:r>
      <w:r>
        <w:rPr>
          <w:rFonts w:ascii="宋体" w:hAnsi="宋体"/>
          <w:color w:val="auto"/>
          <w:highlight w:val="none"/>
        </w:rPr>
        <w:t>.3</w:t>
      </w:r>
      <w:r>
        <w:rPr>
          <w:rFonts w:hint="eastAsia" w:ascii="宋体" w:hAnsi="宋体"/>
          <w:color w:val="auto"/>
          <w:highlight w:val="none"/>
        </w:rPr>
        <w:t>甲方检验人员已到卖方所在地，测试无法依照合同进行，</w:t>
      </w:r>
      <w:r>
        <w:rPr>
          <w:rFonts w:ascii="宋体" w:hAnsi="宋体"/>
          <w:color w:val="auto"/>
          <w:highlight w:val="none"/>
        </w:rPr>
        <w:t xml:space="preserve"> </w:t>
      </w:r>
      <w:r>
        <w:rPr>
          <w:rFonts w:hint="eastAsia" w:ascii="宋体" w:hAnsi="宋体"/>
          <w:color w:val="auto"/>
          <w:highlight w:val="none"/>
        </w:rPr>
        <w:t>而引起甲方人员延长逗留时间，所有由此产生的包括甲方人员在内的直接费用及成本由乙方承担。</w:t>
      </w:r>
      <w:r>
        <w:rPr>
          <w:rFonts w:ascii="宋体" w:hAnsi="宋体"/>
          <w:color w:val="auto"/>
          <w:highlight w:val="none"/>
        </w:rPr>
        <w:t xml:space="preserve"> </w:t>
      </w:r>
    </w:p>
    <w:p w14:paraId="1C3DA421">
      <w:pPr>
        <w:spacing w:line="360" w:lineRule="auto"/>
        <w:ind w:firstLine="482"/>
        <w:rPr>
          <w:rFonts w:ascii="宋体"/>
          <w:b/>
          <w:color w:val="auto"/>
          <w:highlight w:val="none"/>
        </w:rPr>
      </w:pPr>
      <w:r>
        <w:rPr>
          <w:rFonts w:ascii="宋体" w:hAnsi="宋体"/>
          <w:b/>
          <w:color w:val="auto"/>
          <w:highlight w:val="none"/>
        </w:rPr>
        <w:t>10.</w:t>
      </w:r>
      <w:r>
        <w:rPr>
          <w:rFonts w:hint="eastAsia" w:ascii="宋体" w:hAnsi="宋体"/>
          <w:b/>
          <w:color w:val="auto"/>
          <w:highlight w:val="none"/>
        </w:rPr>
        <w:t>交货方式及交货日期</w:t>
      </w:r>
    </w:p>
    <w:p w14:paraId="58FC7B0C">
      <w:pPr>
        <w:spacing w:line="360" w:lineRule="auto"/>
        <w:ind w:firstLine="480"/>
        <w:rPr>
          <w:rFonts w:ascii="宋体"/>
          <w:color w:val="auto"/>
          <w:highlight w:val="none"/>
        </w:rPr>
      </w:pPr>
      <w:r>
        <w:rPr>
          <w:rFonts w:hint="eastAsia" w:ascii="宋体" w:hAnsi="宋体"/>
          <w:color w:val="auto"/>
          <w:highlight w:val="none"/>
        </w:rPr>
        <w:t>交货方式：现场交货，乙方负责办理运输和保险，将货物运抵现场。</w:t>
      </w:r>
    </w:p>
    <w:p w14:paraId="0DD5EBE4">
      <w:pPr>
        <w:spacing w:line="360" w:lineRule="auto"/>
        <w:ind w:firstLine="480"/>
        <w:rPr>
          <w:rFonts w:ascii="宋体"/>
          <w:color w:val="auto"/>
          <w:highlight w:val="none"/>
        </w:rPr>
      </w:pPr>
      <w:r>
        <w:rPr>
          <w:rFonts w:hint="eastAsia" w:ascii="宋体" w:hAnsi="宋体"/>
          <w:color w:val="auto"/>
          <w:highlight w:val="none"/>
        </w:rPr>
        <w:t>交货日期：所有货物运抵现场并经双方开箱验收合格之日。</w:t>
      </w:r>
    </w:p>
    <w:p w14:paraId="27F62F48">
      <w:pPr>
        <w:spacing w:line="360" w:lineRule="auto"/>
        <w:ind w:firstLine="482"/>
        <w:rPr>
          <w:rFonts w:ascii="宋体"/>
          <w:b/>
          <w:color w:val="auto"/>
          <w:highlight w:val="none"/>
        </w:rPr>
      </w:pPr>
      <w:r>
        <w:rPr>
          <w:rFonts w:ascii="宋体" w:hAnsi="宋体"/>
          <w:b/>
          <w:color w:val="auto"/>
          <w:highlight w:val="none"/>
        </w:rPr>
        <w:t>11.</w:t>
      </w:r>
      <w:r>
        <w:rPr>
          <w:rFonts w:hint="eastAsia" w:ascii="宋体" w:hAnsi="宋体"/>
          <w:b/>
          <w:color w:val="auto"/>
          <w:highlight w:val="none"/>
        </w:rPr>
        <w:t>检验和验收</w:t>
      </w:r>
    </w:p>
    <w:p w14:paraId="60A7B2B5">
      <w:pPr>
        <w:spacing w:line="360" w:lineRule="auto"/>
        <w:ind w:firstLine="480"/>
        <w:rPr>
          <w:rFonts w:ascii="宋体"/>
          <w:color w:val="auto"/>
          <w:highlight w:val="none"/>
        </w:rPr>
      </w:pPr>
      <w:r>
        <w:rPr>
          <w:rFonts w:ascii="宋体" w:hAnsi="宋体"/>
          <w:color w:val="auto"/>
          <w:highlight w:val="none"/>
        </w:rPr>
        <w:t>11.1</w:t>
      </w:r>
      <w:r>
        <w:rPr>
          <w:rFonts w:hint="eastAsia" w:ascii="宋体" w:hAnsi="宋体"/>
          <w:color w:val="auto"/>
          <w:highlight w:val="none"/>
        </w:rPr>
        <w:t>开箱验收</w:t>
      </w:r>
    </w:p>
    <w:p w14:paraId="0C2A1821">
      <w:pPr>
        <w:spacing w:line="360" w:lineRule="auto"/>
        <w:ind w:firstLine="480"/>
        <w:rPr>
          <w:rFonts w:ascii="宋体" w:cs="宋体"/>
          <w:color w:val="auto"/>
          <w:highlight w:val="none"/>
        </w:rPr>
      </w:pPr>
      <w:r>
        <w:rPr>
          <w:rFonts w:ascii="宋体" w:hAnsi="宋体"/>
          <w:color w:val="auto"/>
          <w:highlight w:val="none"/>
        </w:rPr>
        <w:t>11.1.1</w:t>
      </w:r>
      <w:r>
        <w:rPr>
          <w:rFonts w:hint="eastAsia" w:ascii="宋体" w:hAnsi="宋体"/>
          <w:color w:val="auto"/>
          <w:highlight w:val="none"/>
        </w:rPr>
        <w:t>货物运抵现场后，双方应及时开箱验收，并制作验收记录，以确认与本合同约定的数量、型号等是否一致</w:t>
      </w:r>
      <w:r>
        <w:rPr>
          <w:rFonts w:hint="eastAsia" w:ascii="宋体" w:hAnsi="宋体" w:cs="宋体"/>
          <w:color w:val="auto"/>
          <w:highlight w:val="none"/>
        </w:rPr>
        <w:t>。</w:t>
      </w:r>
    </w:p>
    <w:p w14:paraId="3B660446">
      <w:pPr>
        <w:spacing w:line="360" w:lineRule="auto"/>
        <w:ind w:firstLine="480"/>
        <w:rPr>
          <w:rFonts w:ascii="宋体"/>
          <w:color w:val="auto"/>
          <w:highlight w:val="none"/>
        </w:rPr>
      </w:pPr>
      <w:r>
        <w:rPr>
          <w:rFonts w:ascii="宋体" w:hAnsi="宋体" w:cs="宋体"/>
          <w:color w:val="auto"/>
          <w:highlight w:val="none"/>
        </w:rPr>
        <w:t xml:space="preserve">11.1.2 </w:t>
      </w:r>
      <w:r>
        <w:rPr>
          <w:rFonts w:hint="eastAsia" w:ascii="宋体" w:hAnsi="宋体"/>
          <w:color w:val="auto"/>
          <w:highlight w:val="none"/>
        </w:rPr>
        <w:t>乙方应在交货前对货物的质量、规格、数量等进行详细而全面的检验，并出具证明货物符合合同规定的文件。该文件将作为申请付款单据的一部分，但有关质量、规格、数量的检验不应视为最终检验。</w:t>
      </w:r>
    </w:p>
    <w:p w14:paraId="31E0174E">
      <w:pPr>
        <w:spacing w:line="360" w:lineRule="auto"/>
        <w:ind w:firstLine="480"/>
        <w:rPr>
          <w:rFonts w:ascii="宋体"/>
          <w:color w:val="auto"/>
          <w:highlight w:val="none"/>
        </w:rPr>
      </w:pPr>
      <w:r>
        <w:rPr>
          <w:rFonts w:ascii="宋体" w:hAnsi="宋体"/>
          <w:color w:val="auto"/>
          <w:highlight w:val="none"/>
        </w:rPr>
        <w:t xml:space="preserve">11.1.3 </w:t>
      </w:r>
      <w:r>
        <w:rPr>
          <w:rFonts w:hint="eastAsia" w:ascii="宋体" w:hAnsi="宋体"/>
          <w:color w:val="auto"/>
          <w:highlight w:val="none"/>
        </w:rPr>
        <w:t>开箱验收中如发现货物的数量、规格与合同约定不符，甲方有权拒收货物，乙方应及时按甲方要求免费对拒收货物采取更换或其他必要的补救措施，直至开箱验收合格，方视为乙方完成交货。</w:t>
      </w:r>
    </w:p>
    <w:p w14:paraId="134CF797">
      <w:pPr>
        <w:spacing w:line="360" w:lineRule="auto"/>
        <w:ind w:firstLine="480"/>
        <w:rPr>
          <w:rFonts w:ascii="宋体"/>
          <w:color w:val="auto"/>
          <w:highlight w:val="none"/>
        </w:rPr>
      </w:pPr>
      <w:r>
        <w:rPr>
          <w:rFonts w:ascii="宋体" w:hAnsi="宋体"/>
          <w:color w:val="auto"/>
          <w:highlight w:val="none"/>
        </w:rPr>
        <w:t xml:space="preserve">11.2  </w:t>
      </w:r>
      <w:r>
        <w:rPr>
          <w:rFonts w:hint="eastAsia" w:ascii="宋体" w:hAnsi="宋体"/>
          <w:color w:val="auto"/>
          <w:highlight w:val="none"/>
        </w:rPr>
        <w:t>检验验收</w:t>
      </w:r>
    </w:p>
    <w:p w14:paraId="7834874E">
      <w:pPr>
        <w:spacing w:line="360" w:lineRule="auto"/>
        <w:ind w:firstLine="480"/>
        <w:rPr>
          <w:rFonts w:ascii="宋体"/>
          <w:color w:val="auto"/>
          <w:highlight w:val="none"/>
        </w:rPr>
      </w:pPr>
      <w:r>
        <w:rPr>
          <w:rFonts w:ascii="宋体" w:hAnsi="宋体"/>
          <w:color w:val="auto"/>
          <w:highlight w:val="none"/>
        </w:rPr>
        <w:t>11.2.1</w:t>
      </w:r>
      <w:r>
        <w:rPr>
          <w:rFonts w:hint="eastAsia" w:ascii="宋体" w:hAnsi="宋体"/>
          <w:color w:val="auto"/>
          <w:highlight w:val="none"/>
        </w:rPr>
        <w:t>交货完成后，双方应及时组织对货物检验验收。合同双方均须派人参加合同要求双方参加的试验、检验。</w:t>
      </w:r>
    </w:p>
    <w:p w14:paraId="4B2B3A3B">
      <w:pPr>
        <w:spacing w:line="360" w:lineRule="auto"/>
        <w:ind w:firstLine="480"/>
        <w:rPr>
          <w:rFonts w:ascii="宋体"/>
          <w:color w:val="auto"/>
          <w:highlight w:val="none"/>
        </w:rPr>
      </w:pPr>
      <w:r>
        <w:rPr>
          <w:rFonts w:ascii="宋体" w:hAnsi="宋体"/>
          <w:color w:val="auto"/>
          <w:highlight w:val="none"/>
        </w:rPr>
        <w:t>11.2.2</w:t>
      </w:r>
      <w:r>
        <w:rPr>
          <w:rFonts w:hint="eastAsia" w:ascii="宋体" w:hAnsi="宋体"/>
          <w:color w:val="auto"/>
          <w:highlight w:val="none"/>
        </w:rPr>
        <w:t>在具体实施合同规定的检验验收之前，乙方需提前提交相应的检测计划供甲方确认。</w:t>
      </w:r>
    </w:p>
    <w:p w14:paraId="25C5304E">
      <w:pPr>
        <w:spacing w:line="360" w:lineRule="auto"/>
        <w:ind w:firstLine="480"/>
        <w:rPr>
          <w:rFonts w:ascii="宋体"/>
          <w:color w:val="auto"/>
          <w:highlight w:val="none"/>
        </w:rPr>
      </w:pPr>
      <w:r>
        <w:rPr>
          <w:rFonts w:ascii="宋体" w:hAnsi="宋体"/>
          <w:color w:val="auto"/>
          <w:highlight w:val="none"/>
        </w:rPr>
        <w:t xml:space="preserve">11.2.3  </w:t>
      </w:r>
      <w:r>
        <w:rPr>
          <w:rFonts w:hint="eastAsia" w:ascii="宋体" w:hAnsi="宋体"/>
          <w:color w:val="auto"/>
          <w:highlight w:val="none"/>
        </w:rPr>
        <w:t>除需甲方确认的试验验收外，乙方还应对所有检验验收测试的结果、步骤、原始数据等作妥善记录。如甲方要求，乙方应提供这些记录给买方。</w:t>
      </w:r>
    </w:p>
    <w:p w14:paraId="6ED701B8">
      <w:pPr>
        <w:spacing w:line="360" w:lineRule="auto"/>
        <w:ind w:firstLine="480"/>
        <w:rPr>
          <w:rFonts w:ascii="宋体"/>
          <w:color w:val="auto"/>
          <w:highlight w:val="none"/>
        </w:rPr>
      </w:pPr>
      <w:r>
        <w:rPr>
          <w:rFonts w:ascii="宋体" w:hAnsi="宋体"/>
          <w:color w:val="auto"/>
          <w:highlight w:val="none"/>
        </w:rPr>
        <w:t xml:space="preserve">11.2.4  </w:t>
      </w:r>
      <w:r>
        <w:rPr>
          <w:rFonts w:hint="eastAsia" w:ascii="宋体" w:hAnsi="宋体"/>
          <w:color w:val="auto"/>
          <w:highlight w:val="none"/>
        </w:rPr>
        <w:t>检验测试出现全部或部分未达到本合同所约定的技术指标，甲方有权选择下列任一处理方式：</w:t>
      </w:r>
    </w:p>
    <w:p w14:paraId="2A53C548">
      <w:pPr>
        <w:spacing w:line="360" w:lineRule="auto"/>
        <w:ind w:firstLine="480"/>
        <w:rPr>
          <w:rFonts w:ascii="宋体"/>
          <w:color w:val="auto"/>
          <w:highlight w:val="none"/>
        </w:rPr>
      </w:pPr>
      <w:r>
        <w:rPr>
          <w:rFonts w:ascii="宋体" w:hAnsi="宋体"/>
          <w:color w:val="auto"/>
          <w:highlight w:val="none"/>
        </w:rPr>
        <w:t>a.</w:t>
      </w:r>
      <w:r>
        <w:rPr>
          <w:rFonts w:hint="eastAsia" w:ascii="宋体" w:hAnsi="宋体"/>
          <w:color w:val="auto"/>
          <w:highlight w:val="none"/>
        </w:rPr>
        <w:t>重新测试直至合格为止；</w:t>
      </w:r>
    </w:p>
    <w:p w14:paraId="71892A66">
      <w:pPr>
        <w:spacing w:line="360" w:lineRule="auto"/>
        <w:ind w:firstLine="480"/>
        <w:rPr>
          <w:rFonts w:ascii="宋体"/>
          <w:color w:val="auto"/>
          <w:highlight w:val="none"/>
        </w:rPr>
      </w:pPr>
      <w:r>
        <w:rPr>
          <w:rFonts w:ascii="宋体" w:hAnsi="宋体"/>
          <w:color w:val="auto"/>
          <w:highlight w:val="none"/>
        </w:rPr>
        <w:t>b.</w:t>
      </w:r>
      <w:r>
        <w:rPr>
          <w:rFonts w:hint="eastAsia" w:ascii="宋体" w:hAnsi="宋体"/>
          <w:color w:val="auto"/>
          <w:highlight w:val="none"/>
        </w:rPr>
        <w:t>要求乙方对货物进行免费更换，然后重新测试直至合格为止；</w:t>
      </w:r>
    </w:p>
    <w:p w14:paraId="7A2C934B">
      <w:pPr>
        <w:spacing w:line="360" w:lineRule="auto"/>
        <w:ind w:firstLine="480"/>
        <w:rPr>
          <w:rFonts w:ascii="宋体"/>
          <w:color w:val="auto"/>
          <w:highlight w:val="none"/>
        </w:rPr>
      </w:pPr>
      <w:r>
        <w:rPr>
          <w:rFonts w:hint="eastAsia" w:ascii="宋体" w:hAnsi="宋体"/>
          <w:color w:val="auto"/>
          <w:highlight w:val="none"/>
        </w:rPr>
        <w:t>无论选择何种方式，甲方因此而发生的因卖方原因引起的所有费用均由乙方负担。</w:t>
      </w:r>
    </w:p>
    <w:p w14:paraId="4EF3F0E7">
      <w:pPr>
        <w:spacing w:line="360" w:lineRule="auto"/>
        <w:ind w:firstLine="480"/>
        <w:rPr>
          <w:rFonts w:ascii="宋体"/>
          <w:color w:val="auto"/>
          <w:highlight w:val="none"/>
        </w:rPr>
      </w:pPr>
      <w:r>
        <w:rPr>
          <w:rFonts w:ascii="宋体" w:hAnsi="宋体"/>
          <w:color w:val="auto"/>
          <w:highlight w:val="none"/>
        </w:rPr>
        <w:t xml:space="preserve">11.3  </w:t>
      </w:r>
      <w:r>
        <w:rPr>
          <w:rFonts w:hint="eastAsia" w:ascii="宋体" w:hAnsi="宋体"/>
          <w:color w:val="auto"/>
          <w:highlight w:val="none"/>
        </w:rPr>
        <w:t>使用过程检验</w:t>
      </w:r>
    </w:p>
    <w:p w14:paraId="42AE75AD">
      <w:pPr>
        <w:spacing w:line="360" w:lineRule="auto"/>
        <w:ind w:firstLine="480"/>
        <w:rPr>
          <w:rFonts w:ascii="宋体"/>
          <w:color w:val="auto"/>
          <w:highlight w:val="none"/>
        </w:rPr>
      </w:pPr>
      <w:r>
        <w:rPr>
          <w:rFonts w:ascii="宋体" w:hAnsi="宋体"/>
          <w:color w:val="auto"/>
          <w:highlight w:val="none"/>
        </w:rPr>
        <w:t>11.3.1</w:t>
      </w:r>
      <w:r>
        <w:rPr>
          <w:rFonts w:hint="eastAsia" w:ascii="宋体" w:hAnsi="宋体"/>
          <w:color w:val="auto"/>
          <w:highlight w:val="none"/>
        </w:rPr>
        <w:t>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2B27FC81">
      <w:pPr>
        <w:spacing w:line="360" w:lineRule="auto"/>
        <w:ind w:firstLine="480"/>
        <w:rPr>
          <w:rFonts w:ascii="宋体"/>
          <w:color w:val="auto"/>
          <w:highlight w:val="none"/>
        </w:rPr>
      </w:pPr>
      <w:r>
        <w:rPr>
          <w:rFonts w:ascii="宋体" w:hAnsi="宋体"/>
          <w:color w:val="auto"/>
          <w:highlight w:val="none"/>
        </w:rPr>
        <w:t>11.3.2</w:t>
      </w:r>
      <w:r>
        <w:rPr>
          <w:rFonts w:hint="eastAsia" w:ascii="宋体" w:hAnsi="宋体"/>
          <w:color w:val="auto"/>
          <w:highlight w:val="none"/>
        </w:rPr>
        <w:t>如果合同双方对乙方提供的上述试验结果报告的解释有分歧，双方须于出现分歧后</w:t>
      </w:r>
      <w:r>
        <w:rPr>
          <w:rFonts w:ascii="宋体" w:hAnsi="宋体"/>
          <w:color w:val="auto"/>
          <w:highlight w:val="none"/>
        </w:rPr>
        <w:t>10</w:t>
      </w:r>
      <w:r>
        <w:rPr>
          <w:rFonts w:hint="eastAsia" w:ascii="宋体" w:hAnsi="宋体"/>
          <w:color w:val="auto"/>
          <w:highlight w:val="none"/>
        </w:rPr>
        <w:t>天内给对方声明，以陈述己方的观点。声明须附有关证据。分歧应通过协商解决。</w:t>
      </w:r>
    </w:p>
    <w:p w14:paraId="40F9943F">
      <w:pPr>
        <w:spacing w:line="360" w:lineRule="auto"/>
        <w:ind w:firstLine="482"/>
        <w:rPr>
          <w:rFonts w:ascii="宋体"/>
          <w:b/>
          <w:color w:val="auto"/>
          <w:highlight w:val="none"/>
        </w:rPr>
      </w:pPr>
      <w:r>
        <w:rPr>
          <w:rFonts w:ascii="宋体" w:hAnsi="宋体"/>
          <w:b/>
          <w:color w:val="auto"/>
          <w:highlight w:val="none"/>
        </w:rPr>
        <w:t>12.</w:t>
      </w:r>
      <w:r>
        <w:rPr>
          <w:rFonts w:hint="eastAsia" w:ascii="宋体" w:hAnsi="宋体"/>
          <w:b/>
          <w:color w:val="auto"/>
          <w:highlight w:val="none"/>
        </w:rPr>
        <w:t>付款条件</w:t>
      </w:r>
    </w:p>
    <w:p w14:paraId="78435A2E">
      <w:pPr>
        <w:spacing w:line="360" w:lineRule="auto"/>
        <w:ind w:firstLine="480"/>
        <w:rPr>
          <w:rFonts w:ascii="宋体"/>
          <w:color w:val="auto"/>
          <w:highlight w:val="none"/>
        </w:rPr>
      </w:pPr>
      <w:r>
        <w:rPr>
          <w:rFonts w:hint="eastAsia" w:ascii="宋体" w:hAnsi="宋体"/>
          <w:color w:val="auto"/>
          <w:highlight w:val="none"/>
        </w:rPr>
        <w:t>本合同条款下的付款方法和条件在“合同专用条款”中具体规定。</w:t>
      </w:r>
    </w:p>
    <w:p w14:paraId="6BA821AD">
      <w:pPr>
        <w:spacing w:line="360" w:lineRule="auto"/>
        <w:ind w:firstLine="482"/>
        <w:rPr>
          <w:rFonts w:ascii="宋体"/>
          <w:b/>
          <w:color w:val="auto"/>
          <w:highlight w:val="none"/>
        </w:rPr>
      </w:pPr>
      <w:r>
        <w:rPr>
          <w:rFonts w:ascii="宋体" w:hAnsi="宋体"/>
          <w:b/>
          <w:color w:val="auto"/>
          <w:highlight w:val="none"/>
        </w:rPr>
        <w:t>13.</w:t>
      </w:r>
      <w:r>
        <w:rPr>
          <w:rFonts w:hint="eastAsia" w:ascii="宋体" w:hAnsi="宋体"/>
          <w:b/>
          <w:color w:val="auto"/>
          <w:highlight w:val="none"/>
        </w:rPr>
        <w:t>履约保证金</w:t>
      </w:r>
    </w:p>
    <w:p w14:paraId="4FF600D4">
      <w:pPr>
        <w:spacing w:line="360" w:lineRule="auto"/>
        <w:ind w:firstLine="480"/>
        <w:rPr>
          <w:rFonts w:ascii="宋体"/>
          <w:color w:val="auto"/>
          <w:highlight w:val="none"/>
        </w:rPr>
      </w:pPr>
      <w:r>
        <w:rPr>
          <w:rFonts w:ascii="宋体" w:hAnsi="宋体"/>
          <w:color w:val="auto"/>
          <w:highlight w:val="none"/>
        </w:rPr>
        <w:t>13.1</w:t>
      </w:r>
      <w:r>
        <w:rPr>
          <w:rFonts w:hint="eastAsia" w:ascii="宋体" w:hAnsi="宋体"/>
          <w:color w:val="auto"/>
          <w:highlight w:val="none"/>
        </w:rPr>
        <w:t>乙方应在合同签订后，按合同专用条款的约定提交履约保证金。</w:t>
      </w:r>
    </w:p>
    <w:p w14:paraId="407B3988">
      <w:pPr>
        <w:spacing w:line="360" w:lineRule="auto"/>
        <w:ind w:firstLine="480"/>
        <w:rPr>
          <w:rFonts w:ascii="宋体"/>
          <w:color w:val="auto"/>
          <w:highlight w:val="none"/>
        </w:rPr>
      </w:pPr>
      <w:r>
        <w:rPr>
          <w:rFonts w:ascii="宋体" w:hAnsi="宋体"/>
          <w:color w:val="auto"/>
          <w:highlight w:val="none"/>
        </w:rPr>
        <w:t>13.2</w:t>
      </w:r>
      <w:r>
        <w:rPr>
          <w:rFonts w:hint="eastAsia" w:ascii="宋体" w:hAnsi="宋体"/>
          <w:color w:val="auto"/>
          <w:highlight w:val="none"/>
        </w:rPr>
        <w:t>履约保证金用于补偿甲方因卖方不能履行其合同义务而蒙受的损失。</w:t>
      </w:r>
    </w:p>
    <w:p w14:paraId="7F4EDB2D">
      <w:pPr>
        <w:spacing w:line="360" w:lineRule="auto"/>
        <w:ind w:firstLine="480"/>
        <w:rPr>
          <w:rFonts w:ascii="宋体"/>
          <w:color w:val="auto"/>
          <w:highlight w:val="none"/>
        </w:rPr>
      </w:pPr>
      <w:r>
        <w:rPr>
          <w:rFonts w:ascii="宋体" w:hAnsi="宋体"/>
          <w:color w:val="auto"/>
          <w:highlight w:val="none"/>
        </w:rPr>
        <w:t>13.3</w:t>
      </w:r>
      <w:r>
        <w:rPr>
          <w:rFonts w:hint="eastAsia" w:ascii="宋体" w:hAnsi="宋体"/>
          <w:color w:val="auto"/>
          <w:highlight w:val="none"/>
        </w:rPr>
        <w:t>履约保证金应使用本合同货币，按下述方式之一提交（磋商文件中另有约定的除外）：</w:t>
      </w:r>
    </w:p>
    <w:p w14:paraId="4ADDB46A">
      <w:pPr>
        <w:spacing w:line="360" w:lineRule="auto"/>
        <w:ind w:firstLine="480"/>
        <w:rPr>
          <w:rFonts w:ascii="宋体"/>
          <w:color w:val="auto"/>
          <w:highlight w:val="none"/>
        </w:rPr>
      </w:pPr>
      <w:r>
        <w:rPr>
          <w:rFonts w:ascii="宋体" w:hAnsi="宋体"/>
          <w:color w:val="auto"/>
          <w:highlight w:val="none"/>
        </w:rPr>
        <w:t>13.3.1</w:t>
      </w:r>
      <w:r>
        <w:rPr>
          <w:rFonts w:hint="eastAsia" w:ascii="宋体" w:hAnsi="宋体"/>
          <w:color w:val="auto"/>
          <w:highlight w:val="none"/>
        </w:rPr>
        <w:t>甲方可接受的在中华人民共和国注册和营业的银行出具的履约保函；</w:t>
      </w:r>
      <w:r>
        <w:rPr>
          <w:rFonts w:ascii="宋体" w:hAnsi="宋体"/>
          <w:color w:val="auto"/>
          <w:highlight w:val="none"/>
        </w:rPr>
        <w:t xml:space="preserve"> </w:t>
      </w:r>
    </w:p>
    <w:p w14:paraId="58D7E364">
      <w:pPr>
        <w:spacing w:line="360" w:lineRule="auto"/>
        <w:ind w:firstLine="480"/>
        <w:rPr>
          <w:rFonts w:ascii="宋体"/>
          <w:color w:val="auto"/>
          <w:highlight w:val="none"/>
        </w:rPr>
      </w:pPr>
      <w:r>
        <w:rPr>
          <w:rFonts w:ascii="宋体" w:hAnsi="宋体"/>
          <w:color w:val="auto"/>
          <w:highlight w:val="none"/>
        </w:rPr>
        <w:t xml:space="preserve">13.3.2 </w:t>
      </w:r>
      <w:r>
        <w:rPr>
          <w:rFonts w:hint="eastAsia" w:ascii="宋体" w:hAnsi="宋体"/>
          <w:color w:val="auto"/>
          <w:highlight w:val="none"/>
        </w:rPr>
        <w:t>支票、汇票或现金。</w:t>
      </w:r>
    </w:p>
    <w:p w14:paraId="6B4317B7">
      <w:pPr>
        <w:spacing w:line="360" w:lineRule="auto"/>
        <w:ind w:firstLine="480"/>
        <w:rPr>
          <w:rFonts w:ascii="宋体"/>
          <w:color w:val="auto"/>
          <w:highlight w:val="none"/>
        </w:rPr>
      </w:pPr>
      <w:r>
        <w:rPr>
          <w:rFonts w:ascii="宋体" w:hAnsi="宋体"/>
          <w:color w:val="auto"/>
          <w:highlight w:val="none"/>
        </w:rPr>
        <w:t>13.4</w:t>
      </w:r>
      <w:r>
        <w:rPr>
          <w:rFonts w:hint="eastAsia" w:ascii="宋体" w:hAnsi="宋体"/>
          <w:color w:val="auto"/>
          <w:highlight w:val="none"/>
        </w:rPr>
        <w:t>乙方未能按合同规定履行其义务，甲方有权从履约保证金中取得补偿。货物验收合格后，甲方将履约保证金退还乙方或转为质量保证金。</w:t>
      </w:r>
    </w:p>
    <w:p w14:paraId="530DC971">
      <w:pPr>
        <w:spacing w:line="360" w:lineRule="auto"/>
        <w:ind w:firstLine="482"/>
        <w:rPr>
          <w:rFonts w:ascii="宋体"/>
          <w:b/>
          <w:color w:val="auto"/>
          <w:highlight w:val="none"/>
        </w:rPr>
      </w:pPr>
      <w:r>
        <w:rPr>
          <w:rFonts w:ascii="宋体" w:hAnsi="宋体"/>
          <w:b/>
          <w:color w:val="auto"/>
          <w:highlight w:val="none"/>
        </w:rPr>
        <w:t>14.</w:t>
      </w:r>
      <w:r>
        <w:rPr>
          <w:rFonts w:hint="eastAsia" w:ascii="宋体" w:hAnsi="宋体"/>
          <w:b/>
          <w:color w:val="auto"/>
          <w:highlight w:val="none"/>
        </w:rPr>
        <w:t>索赔</w:t>
      </w:r>
    </w:p>
    <w:p w14:paraId="636C3585">
      <w:pPr>
        <w:spacing w:line="360" w:lineRule="auto"/>
        <w:ind w:firstLine="480"/>
        <w:rPr>
          <w:rFonts w:ascii="宋体"/>
          <w:color w:val="auto"/>
          <w:highlight w:val="none"/>
        </w:rPr>
      </w:pPr>
      <w:r>
        <w:rPr>
          <w:rFonts w:ascii="宋体" w:hAnsi="宋体"/>
          <w:color w:val="auto"/>
          <w:highlight w:val="none"/>
        </w:rPr>
        <w:t>14.1</w:t>
      </w:r>
      <w:r>
        <w:rPr>
          <w:rFonts w:hint="eastAsia" w:ascii="宋体" w:hAnsi="宋体"/>
          <w:color w:val="auto"/>
          <w:highlight w:val="none"/>
        </w:rPr>
        <w:t>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6EF79A5">
      <w:pPr>
        <w:spacing w:line="360" w:lineRule="auto"/>
        <w:ind w:firstLine="480"/>
        <w:rPr>
          <w:rFonts w:ascii="宋体"/>
          <w:color w:val="auto"/>
          <w:highlight w:val="none"/>
        </w:rPr>
      </w:pPr>
      <w:r>
        <w:rPr>
          <w:rFonts w:ascii="宋体" w:hAnsi="宋体"/>
          <w:color w:val="auto"/>
          <w:highlight w:val="none"/>
        </w:rPr>
        <w:t>14.2</w:t>
      </w:r>
      <w:r>
        <w:rPr>
          <w:rFonts w:hint="eastAsia" w:ascii="宋体" w:hAnsi="宋体"/>
          <w:color w:val="auto"/>
          <w:highlight w:val="none"/>
        </w:rPr>
        <w:t>在履约保证期和检验期内，乙方对甲方提出的索赔负有责任，乙方应按照甲方同意的下列一种或多种方式解决索赔事宜：</w:t>
      </w:r>
    </w:p>
    <w:p w14:paraId="4905ED90">
      <w:pPr>
        <w:spacing w:line="360" w:lineRule="auto"/>
        <w:ind w:firstLine="480"/>
        <w:rPr>
          <w:rFonts w:ascii="宋体"/>
          <w:color w:val="auto"/>
          <w:highlight w:val="none"/>
        </w:rPr>
      </w:pPr>
      <w:r>
        <w:rPr>
          <w:rFonts w:ascii="宋体" w:hAnsi="宋体"/>
          <w:color w:val="auto"/>
          <w:highlight w:val="none"/>
        </w:rPr>
        <w:t>14.2.1</w:t>
      </w:r>
      <w:r>
        <w:rPr>
          <w:rFonts w:hint="eastAsia" w:ascii="宋体" w:hAnsi="宋体"/>
          <w:color w:val="auto"/>
          <w:highlight w:val="none"/>
        </w:rPr>
        <w:t>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21D59EDB">
      <w:pPr>
        <w:spacing w:line="360" w:lineRule="auto"/>
        <w:ind w:firstLine="480"/>
        <w:rPr>
          <w:rFonts w:ascii="宋体"/>
          <w:color w:val="auto"/>
          <w:highlight w:val="none"/>
        </w:rPr>
      </w:pPr>
      <w:r>
        <w:rPr>
          <w:rFonts w:ascii="宋体" w:hAnsi="宋体"/>
          <w:color w:val="auto"/>
          <w:highlight w:val="none"/>
        </w:rPr>
        <w:t>14.2.2</w:t>
      </w:r>
      <w:r>
        <w:rPr>
          <w:rFonts w:hint="eastAsia" w:ascii="宋体" w:hAnsi="宋体"/>
          <w:color w:val="auto"/>
          <w:highlight w:val="none"/>
        </w:rPr>
        <w:t>根据货物低劣程度、损坏程度以及甲方所遭受损失的数额，经甲乙双方商定降低货物的价格，或由有资质的中介机构评估，以降低后的价格或评估价格为准。</w:t>
      </w:r>
    </w:p>
    <w:p w14:paraId="48B22D6B">
      <w:pPr>
        <w:spacing w:line="360" w:lineRule="auto"/>
        <w:ind w:firstLine="480"/>
        <w:rPr>
          <w:rFonts w:ascii="宋体"/>
          <w:color w:val="auto"/>
          <w:highlight w:val="none"/>
        </w:rPr>
      </w:pPr>
      <w:r>
        <w:rPr>
          <w:rFonts w:ascii="宋体" w:hAnsi="宋体"/>
          <w:color w:val="auto"/>
          <w:highlight w:val="none"/>
        </w:rPr>
        <w:t>14.2.3</w:t>
      </w:r>
      <w:r>
        <w:rPr>
          <w:rFonts w:hint="eastAsia" w:ascii="宋体" w:hAnsi="宋体"/>
          <w:color w:val="auto"/>
          <w:highlight w:val="none"/>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3BB723BE">
      <w:pPr>
        <w:spacing w:line="360" w:lineRule="auto"/>
        <w:ind w:firstLine="480"/>
        <w:rPr>
          <w:rFonts w:ascii="宋体"/>
          <w:color w:val="auto"/>
          <w:highlight w:val="none"/>
        </w:rPr>
      </w:pPr>
      <w:r>
        <w:rPr>
          <w:rFonts w:ascii="宋体" w:hAnsi="宋体"/>
          <w:color w:val="auto"/>
          <w:highlight w:val="none"/>
        </w:rPr>
        <w:t>14.3</w:t>
      </w:r>
      <w:r>
        <w:rPr>
          <w:rFonts w:hint="eastAsia" w:ascii="宋体" w:hAnsi="宋体"/>
          <w:color w:val="auto"/>
          <w:highlight w:val="none"/>
        </w:rPr>
        <w:t>乙方收到甲方发出的索赔通知之日起</w:t>
      </w:r>
      <w:r>
        <w:rPr>
          <w:rFonts w:ascii="宋体" w:hAnsi="宋体"/>
          <w:color w:val="auto"/>
          <w:highlight w:val="none"/>
        </w:rPr>
        <w:t>5</w:t>
      </w:r>
      <w:r>
        <w:rPr>
          <w:rFonts w:hint="eastAsia" w:ascii="宋体" w:hAnsi="宋体"/>
          <w:color w:val="auto"/>
          <w:highlight w:val="none"/>
        </w:rPr>
        <w:t>个工作日内未作答复的，甲方可从合同款或履约保证金中扣回索赔金额，如金额不足以补偿索赔金额，乙方应补足差额部分。</w:t>
      </w:r>
    </w:p>
    <w:p w14:paraId="63F794FE">
      <w:pPr>
        <w:spacing w:line="360" w:lineRule="auto"/>
        <w:ind w:firstLine="482"/>
        <w:rPr>
          <w:rFonts w:ascii="宋体"/>
          <w:b/>
          <w:color w:val="auto"/>
          <w:highlight w:val="none"/>
        </w:rPr>
      </w:pPr>
      <w:r>
        <w:rPr>
          <w:rFonts w:ascii="宋体" w:hAnsi="宋体"/>
          <w:b/>
          <w:color w:val="auto"/>
          <w:highlight w:val="none"/>
        </w:rPr>
        <w:t>15.</w:t>
      </w:r>
      <w:r>
        <w:rPr>
          <w:rFonts w:hint="eastAsia" w:ascii="宋体" w:hAnsi="宋体"/>
          <w:b/>
          <w:color w:val="auto"/>
          <w:highlight w:val="none"/>
        </w:rPr>
        <w:t>迟延交货</w:t>
      </w:r>
    </w:p>
    <w:p w14:paraId="04485EFF">
      <w:pPr>
        <w:spacing w:line="360" w:lineRule="auto"/>
        <w:ind w:firstLine="480"/>
        <w:rPr>
          <w:rFonts w:ascii="宋体"/>
          <w:color w:val="auto"/>
          <w:highlight w:val="none"/>
        </w:rPr>
      </w:pPr>
      <w:r>
        <w:rPr>
          <w:rFonts w:ascii="宋体" w:hAnsi="宋体"/>
          <w:color w:val="auto"/>
          <w:highlight w:val="none"/>
        </w:rPr>
        <w:t xml:space="preserve">15.1 </w:t>
      </w:r>
      <w:r>
        <w:rPr>
          <w:rFonts w:hint="eastAsia" w:ascii="宋体" w:hAnsi="宋体"/>
          <w:color w:val="auto"/>
          <w:highlight w:val="none"/>
        </w:rPr>
        <w:t>乙方应按照合同约定的时间交货和提供服务。</w:t>
      </w:r>
    </w:p>
    <w:p w14:paraId="2B82BA35">
      <w:pPr>
        <w:spacing w:line="360" w:lineRule="auto"/>
        <w:ind w:firstLine="480"/>
        <w:rPr>
          <w:rFonts w:ascii="宋体"/>
          <w:color w:val="auto"/>
          <w:highlight w:val="none"/>
        </w:rPr>
      </w:pPr>
      <w:r>
        <w:rPr>
          <w:rFonts w:ascii="宋体" w:hAnsi="宋体"/>
          <w:color w:val="auto"/>
          <w:highlight w:val="none"/>
        </w:rPr>
        <w:t xml:space="preserve">15.2 </w:t>
      </w:r>
      <w:r>
        <w:rPr>
          <w:rFonts w:hint="eastAsia" w:ascii="宋体" w:hAnsi="宋体"/>
          <w:color w:val="auto"/>
          <w:highlight w:val="none"/>
        </w:rPr>
        <w:t>除不可抗力因素外，乙方迟延交货，甲方有权提出违约损失赔偿或解除合同。</w:t>
      </w:r>
    </w:p>
    <w:p w14:paraId="7348CAA7">
      <w:pPr>
        <w:spacing w:line="360" w:lineRule="auto"/>
        <w:ind w:firstLine="480"/>
        <w:rPr>
          <w:rFonts w:ascii="宋体"/>
          <w:color w:val="auto"/>
          <w:highlight w:val="none"/>
        </w:rPr>
      </w:pPr>
      <w:r>
        <w:rPr>
          <w:rFonts w:ascii="宋体" w:hAnsi="宋体"/>
          <w:color w:val="auto"/>
          <w:highlight w:val="none"/>
        </w:rPr>
        <w:t>15.3</w:t>
      </w:r>
      <w:r>
        <w:rPr>
          <w:rFonts w:hint="eastAsia" w:ascii="宋体" w:hAnsi="宋体"/>
          <w:color w:val="auto"/>
          <w:highlight w:val="none"/>
        </w:rPr>
        <w:t>在履行合同过程中，乙方遇到不能按时交货和提供服务的情况，应及时以书面形式将不能按时交货的理由、预期延误时间通知甲方。甲方收到乙方通知后，认为其理由正当的，可酌情延长交货时间。</w:t>
      </w:r>
    </w:p>
    <w:p w14:paraId="717F4073">
      <w:pPr>
        <w:spacing w:line="360" w:lineRule="auto"/>
        <w:ind w:firstLine="482"/>
        <w:rPr>
          <w:rFonts w:ascii="宋体"/>
          <w:b/>
          <w:color w:val="auto"/>
          <w:highlight w:val="none"/>
        </w:rPr>
      </w:pPr>
      <w:r>
        <w:rPr>
          <w:rFonts w:ascii="宋体" w:hAnsi="宋体"/>
          <w:b/>
          <w:color w:val="auto"/>
          <w:highlight w:val="none"/>
        </w:rPr>
        <w:t>16.</w:t>
      </w:r>
      <w:r>
        <w:rPr>
          <w:rFonts w:hint="eastAsia" w:ascii="宋体" w:hAnsi="宋体"/>
          <w:b/>
          <w:color w:val="auto"/>
          <w:highlight w:val="none"/>
        </w:rPr>
        <w:t>违约赔偿</w:t>
      </w:r>
    </w:p>
    <w:p w14:paraId="75391567">
      <w:pPr>
        <w:spacing w:line="360" w:lineRule="auto"/>
        <w:ind w:firstLine="480"/>
        <w:rPr>
          <w:rFonts w:ascii="宋体"/>
          <w:color w:val="auto"/>
          <w:highlight w:val="none"/>
        </w:rPr>
      </w:pPr>
      <w:r>
        <w:rPr>
          <w:rFonts w:hint="eastAsia" w:ascii="宋体" w:hAnsi="宋体"/>
          <w:color w:val="auto"/>
          <w:highlight w:val="none"/>
        </w:rPr>
        <w:t>除不可抗力因素外，乙方没有按照合同规定的时间交货和提供服务，甲方可要求乙方支付违约金。违约金每日按合同总价款的千分之五计收。</w:t>
      </w:r>
    </w:p>
    <w:p w14:paraId="63E244F2">
      <w:pPr>
        <w:spacing w:line="360" w:lineRule="auto"/>
        <w:ind w:firstLine="482"/>
        <w:rPr>
          <w:rFonts w:ascii="宋体"/>
          <w:b/>
          <w:color w:val="auto"/>
          <w:highlight w:val="none"/>
        </w:rPr>
      </w:pPr>
      <w:r>
        <w:rPr>
          <w:rFonts w:ascii="宋体" w:hAnsi="宋体"/>
          <w:b/>
          <w:color w:val="auto"/>
          <w:highlight w:val="none"/>
        </w:rPr>
        <w:t>17.</w:t>
      </w:r>
      <w:r>
        <w:rPr>
          <w:rFonts w:hint="eastAsia" w:ascii="宋体" w:hAnsi="宋体"/>
          <w:b/>
          <w:color w:val="auto"/>
          <w:highlight w:val="none"/>
        </w:rPr>
        <w:t>不可抗力</w:t>
      </w:r>
    </w:p>
    <w:p w14:paraId="7B8EA887">
      <w:pPr>
        <w:spacing w:line="360" w:lineRule="auto"/>
        <w:ind w:firstLine="480"/>
        <w:rPr>
          <w:rFonts w:ascii="宋体"/>
          <w:color w:val="auto"/>
          <w:highlight w:val="none"/>
        </w:rPr>
      </w:pPr>
      <w:r>
        <w:rPr>
          <w:rFonts w:ascii="宋体" w:hAnsi="宋体"/>
          <w:color w:val="auto"/>
          <w:highlight w:val="none"/>
        </w:rPr>
        <w:t>17.1.</w:t>
      </w:r>
      <w:r>
        <w:rPr>
          <w:rFonts w:hint="eastAsia" w:ascii="宋体" w:hAnsi="宋体"/>
          <w:color w:val="auto"/>
          <w:highlight w:val="none"/>
        </w:rPr>
        <w:t>双方中任何一方遭遇法律规定的不可抗力，致使合同履行受阻时，履行合同的期限应予延长，延长的期限应相当于不可抗力所影响的时间。</w:t>
      </w:r>
    </w:p>
    <w:p w14:paraId="1BF51899">
      <w:pPr>
        <w:spacing w:line="360" w:lineRule="auto"/>
        <w:ind w:firstLine="480"/>
        <w:rPr>
          <w:rFonts w:ascii="宋体"/>
          <w:color w:val="auto"/>
          <w:highlight w:val="none"/>
        </w:rPr>
      </w:pPr>
      <w:r>
        <w:rPr>
          <w:rFonts w:ascii="宋体" w:hAnsi="宋体"/>
          <w:color w:val="auto"/>
          <w:highlight w:val="none"/>
        </w:rPr>
        <w:t>17.2</w:t>
      </w:r>
      <w:r>
        <w:rPr>
          <w:rFonts w:hint="eastAsia" w:ascii="宋体" w:hAnsi="宋体"/>
          <w:color w:val="auto"/>
          <w:highlight w:val="none"/>
        </w:rPr>
        <w:t>受事故影响的一方应在不可抗力的事故发生后以书面形式通知另一方。</w:t>
      </w:r>
    </w:p>
    <w:p w14:paraId="71829587">
      <w:pPr>
        <w:spacing w:line="360" w:lineRule="auto"/>
        <w:ind w:firstLine="480"/>
        <w:rPr>
          <w:rFonts w:ascii="宋体"/>
          <w:color w:val="auto"/>
          <w:highlight w:val="none"/>
        </w:rPr>
      </w:pPr>
      <w:r>
        <w:rPr>
          <w:rFonts w:ascii="宋体" w:hAnsi="宋体"/>
          <w:color w:val="auto"/>
          <w:highlight w:val="none"/>
        </w:rPr>
        <w:t>17.3</w:t>
      </w:r>
      <w:r>
        <w:rPr>
          <w:rFonts w:hint="eastAsia" w:ascii="宋体" w:hAnsi="宋体"/>
          <w:color w:val="auto"/>
          <w:highlight w:val="none"/>
        </w:rPr>
        <w:t>不可抗力使合同的某些内容有变更必要的，</w:t>
      </w:r>
      <w:r>
        <w:rPr>
          <w:rFonts w:ascii="宋体" w:hAnsi="宋体"/>
          <w:color w:val="auto"/>
          <w:highlight w:val="none"/>
        </w:rPr>
        <w:t xml:space="preserve"> </w:t>
      </w:r>
      <w:r>
        <w:rPr>
          <w:rFonts w:hint="eastAsia" w:ascii="宋体" w:hAnsi="宋体"/>
          <w:color w:val="auto"/>
          <w:highlight w:val="none"/>
        </w:rPr>
        <w:t>双方应通过协商达成进一步履行合同的协议，因不可抗力致使合同不能履行的，合同终止。</w:t>
      </w:r>
    </w:p>
    <w:p w14:paraId="31FE12FD">
      <w:pPr>
        <w:spacing w:line="360" w:lineRule="auto"/>
        <w:ind w:firstLine="482"/>
        <w:rPr>
          <w:rFonts w:ascii="宋体"/>
          <w:b/>
          <w:color w:val="auto"/>
          <w:highlight w:val="none"/>
        </w:rPr>
      </w:pPr>
      <w:r>
        <w:rPr>
          <w:rFonts w:ascii="宋体" w:hAnsi="宋体"/>
          <w:b/>
          <w:color w:val="auto"/>
          <w:highlight w:val="none"/>
        </w:rPr>
        <w:t>18.</w:t>
      </w:r>
      <w:r>
        <w:rPr>
          <w:rFonts w:hint="eastAsia" w:ascii="宋体" w:hAnsi="宋体"/>
          <w:b/>
          <w:color w:val="auto"/>
          <w:highlight w:val="none"/>
        </w:rPr>
        <w:t>税费</w:t>
      </w:r>
    </w:p>
    <w:p w14:paraId="43443ACC">
      <w:pPr>
        <w:spacing w:line="360" w:lineRule="auto"/>
        <w:ind w:firstLine="480"/>
        <w:rPr>
          <w:rFonts w:ascii="宋体"/>
          <w:color w:val="auto"/>
          <w:highlight w:val="none"/>
        </w:rPr>
      </w:pPr>
      <w:r>
        <w:rPr>
          <w:rFonts w:hint="eastAsia" w:ascii="宋体" w:hAnsi="宋体"/>
          <w:color w:val="auto"/>
          <w:highlight w:val="none"/>
        </w:rPr>
        <w:t>与本合同有关的一切税费均由乙方承担。</w:t>
      </w:r>
    </w:p>
    <w:p w14:paraId="1DBE9A37">
      <w:pPr>
        <w:spacing w:line="360" w:lineRule="auto"/>
        <w:ind w:firstLine="482"/>
        <w:rPr>
          <w:rFonts w:ascii="宋体"/>
          <w:b/>
          <w:color w:val="auto"/>
          <w:highlight w:val="none"/>
        </w:rPr>
      </w:pPr>
      <w:r>
        <w:rPr>
          <w:rFonts w:ascii="宋体" w:hAnsi="宋体"/>
          <w:b/>
          <w:color w:val="auto"/>
          <w:highlight w:val="none"/>
        </w:rPr>
        <w:t>19.</w:t>
      </w:r>
      <w:r>
        <w:rPr>
          <w:rFonts w:hint="eastAsia" w:ascii="宋体" w:hAnsi="宋体"/>
          <w:b/>
          <w:color w:val="auto"/>
          <w:highlight w:val="none"/>
        </w:rPr>
        <w:t>合同争议的解决</w:t>
      </w:r>
    </w:p>
    <w:p w14:paraId="20075D24">
      <w:pPr>
        <w:spacing w:line="360" w:lineRule="auto"/>
        <w:ind w:firstLine="480"/>
        <w:rPr>
          <w:rFonts w:ascii="宋体"/>
          <w:color w:val="auto"/>
          <w:highlight w:val="none"/>
        </w:rPr>
      </w:pPr>
      <w:r>
        <w:rPr>
          <w:rFonts w:ascii="宋体" w:hAnsi="宋体"/>
          <w:color w:val="auto"/>
          <w:highlight w:val="none"/>
        </w:rPr>
        <w:t>19.1</w:t>
      </w:r>
      <w:r>
        <w:rPr>
          <w:rFonts w:hint="eastAsia" w:ascii="宋体" w:hAnsi="宋体"/>
          <w:color w:val="auto"/>
          <w:highlight w:val="none"/>
        </w:rPr>
        <w:t>甲方和乙方由于本合同的履行而发生任何争议时，双方可先通过协商解决。</w:t>
      </w:r>
    </w:p>
    <w:p w14:paraId="117C5F74">
      <w:pPr>
        <w:spacing w:line="360" w:lineRule="auto"/>
        <w:ind w:firstLine="480"/>
        <w:rPr>
          <w:rFonts w:ascii="宋体"/>
          <w:color w:val="auto"/>
          <w:highlight w:val="none"/>
        </w:rPr>
      </w:pPr>
      <w:r>
        <w:rPr>
          <w:rFonts w:ascii="宋体" w:hAnsi="宋体"/>
          <w:color w:val="auto"/>
          <w:highlight w:val="none"/>
        </w:rPr>
        <w:t>19.2</w:t>
      </w:r>
      <w:r>
        <w:rPr>
          <w:rFonts w:hint="eastAsia" w:ascii="宋体" w:hAnsi="宋体"/>
          <w:color w:val="auto"/>
          <w:highlight w:val="none"/>
        </w:rPr>
        <w:t>任何一方不愿通过协商或通过协商仍不能解决争议，则双方中任何一方均应向甲方所在地人民法院起诉。</w:t>
      </w:r>
    </w:p>
    <w:p w14:paraId="4A057EE2">
      <w:pPr>
        <w:spacing w:line="360" w:lineRule="auto"/>
        <w:ind w:firstLine="482"/>
        <w:rPr>
          <w:rFonts w:ascii="宋体"/>
          <w:b/>
          <w:color w:val="auto"/>
          <w:highlight w:val="none"/>
        </w:rPr>
      </w:pPr>
      <w:r>
        <w:rPr>
          <w:rFonts w:ascii="宋体" w:hAnsi="宋体"/>
          <w:b/>
          <w:color w:val="auto"/>
          <w:highlight w:val="none"/>
        </w:rPr>
        <w:t>20.</w:t>
      </w:r>
      <w:r>
        <w:rPr>
          <w:rFonts w:hint="eastAsia" w:ascii="宋体" w:hAnsi="宋体"/>
          <w:b/>
          <w:color w:val="auto"/>
          <w:highlight w:val="none"/>
        </w:rPr>
        <w:t>违约解除合同</w:t>
      </w:r>
    </w:p>
    <w:p w14:paraId="38E3919F">
      <w:pPr>
        <w:spacing w:line="360" w:lineRule="auto"/>
        <w:ind w:firstLine="480"/>
        <w:rPr>
          <w:rFonts w:ascii="宋体"/>
          <w:color w:val="auto"/>
          <w:highlight w:val="none"/>
        </w:rPr>
      </w:pPr>
      <w:r>
        <w:rPr>
          <w:rFonts w:ascii="宋体" w:hAnsi="宋体"/>
          <w:color w:val="auto"/>
          <w:highlight w:val="none"/>
        </w:rPr>
        <w:t>20.1</w:t>
      </w:r>
      <w:r>
        <w:rPr>
          <w:rFonts w:hint="eastAsia" w:ascii="宋体" w:hAnsi="宋体"/>
          <w:color w:val="auto"/>
          <w:highlight w:val="none"/>
        </w:rPr>
        <w:t>出现下列情形之一的，视为乙方违约。甲方可向乙方发出书面通知，部分或全部终止合同，同时保留向乙方索赔的权利。</w:t>
      </w:r>
    </w:p>
    <w:p w14:paraId="28042C1A">
      <w:pPr>
        <w:spacing w:line="360" w:lineRule="auto"/>
        <w:ind w:firstLine="480"/>
        <w:rPr>
          <w:rFonts w:ascii="宋体"/>
          <w:color w:val="auto"/>
          <w:highlight w:val="none"/>
        </w:rPr>
      </w:pPr>
      <w:r>
        <w:rPr>
          <w:rFonts w:ascii="宋体" w:hAnsi="宋体"/>
          <w:color w:val="auto"/>
          <w:highlight w:val="none"/>
        </w:rPr>
        <w:t>20.1.1</w:t>
      </w:r>
      <w:r>
        <w:rPr>
          <w:rFonts w:hint="eastAsia" w:ascii="宋体" w:hAnsi="宋体"/>
          <w:color w:val="auto"/>
          <w:highlight w:val="none"/>
        </w:rPr>
        <w:t>乙方未能在合同规定的限期或甲方同意延长的限期内，提供全部或部分货物的；</w:t>
      </w:r>
      <w:r>
        <w:rPr>
          <w:rFonts w:ascii="宋体" w:hAnsi="宋体"/>
          <w:color w:val="auto"/>
          <w:highlight w:val="none"/>
        </w:rPr>
        <w:t xml:space="preserve"> </w:t>
      </w:r>
    </w:p>
    <w:p w14:paraId="6FBC587F">
      <w:pPr>
        <w:spacing w:line="360" w:lineRule="auto"/>
        <w:ind w:firstLine="480"/>
        <w:rPr>
          <w:rFonts w:ascii="宋体"/>
          <w:color w:val="auto"/>
          <w:highlight w:val="none"/>
        </w:rPr>
      </w:pPr>
      <w:r>
        <w:rPr>
          <w:rFonts w:ascii="宋体" w:hAnsi="宋体"/>
          <w:color w:val="auto"/>
          <w:highlight w:val="none"/>
        </w:rPr>
        <w:t>20.1.2</w:t>
      </w:r>
      <w:r>
        <w:rPr>
          <w:rFonts w:hint="eastAsia" w:ascii="宋体" w:hAnsi="宋体"/>
          <w:color w:val="auto"/>
          <w:highlight w:val="none"/>
        </w:rPr>
        <w:t>乙方未能履行合同规定的其它主要义务的；</w:t>
      </w:r>
    </w:p>
    <w:p w14:paraId="3353A927">
      <w:pPr>
        <w:spacing w:line="360" w:lineRule="auto"/>
        <w:ind w:firstLine="480"/>
        <w:rPr>
          <w:rFonts w:ascii="宋体"/>
          <w:color w:val="auto"/>
          <w:highlight w:val="none"/>
        </w:rPr>
      </w:pPr>
      <w:r>
        <w:rPr>
          <w:rFonts w:ascii="宋体" w:hAnsi="宋体"/>
          <w:color w:val="auto"/>
          <w:highlight w:val="none"/>
        </w:rPr>
        <w:t>20.1.3</w:t>
      </w:r>
      <w:r>
        <w:rPr>
          <w:rFonts w:hint="eastAsia" w:ascii="宋体" w:hAnsi="宋体"/>
          <w:color w:val="auto"/>
          <w:highlight w:val="none"/>
        </w:rPr>
        <w:t>乙方在本合同履行过程中有欺诈行为的。</w:t>
      </w:r>
    </w:p>
    <w:p w14:paraId="1C31A1C2">
      <w:pPr>
        <w:spacing w:line="360" w:lineRule="auto"/>
        <w:ind w:firstLine="480"/>
        <w:rPr>
          <w:rFonts w:ascii="宋体"/>
          <w:color w:val="auto"/>
          <w:highlight w:val="none"/>
        </w:rPr>
      </w:pPr>
      <w:r>
        <w:rPr>
          <w:rFonts w:ascii="宋体" w:hAnsi="宋体"/>
          <w:color w:val="auto"/>
          <w:highlight w:val="none"/>
        </w:rPr>
        <w:t>20.2</w:t>
      </w:r>
      <w:r>
        <w:rPr>
          <w:rFonts w:hint="eastAsia" w:ascii="宋体" w:hAnsi="宋体"/>
          <w:color w:val="auto"/>
          <w:highlight w:val="none"/>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DCDB027">
      <w:pPr>
        <w:spacing w:line="360" w:lineRule="auto"/>
        <w:ind w:firstLine="482"/>
        <w:rPr>
          <w:rFonts w:ascii="宋体"/>
          <w:b/>
          <w:color w:val="auto"/>
          <w:highlight w:val="none"/>
        </w:rPr>
      </w:pPr>
      <w:r>
        <w:rPr>
          <w:rFonts w:ascii="宋体" w:hAnsi="宋体"/>
          <w:b/>
          <w:color w:val="auto"/>
          <w:highlight w:val="none"/>
        </w:rPr>
        <w:t>21.</w:t>
      </w:r>
      <w:r>
        <w:rPr>
          <w:rFonts w:hint="eastAsia" w:ascii="宋体" w:hAnsi="宋体"/>
          <w:b/>
          <w:color w:val="auto"/>
          <w:highlight w:val="none"/>
        </w:rPr>
        <w:t>破产终止合同</w:t>
      </w:r>
    </w:p>
    <w:p w14:paraId="3062CA2B">
      <w:pPr>
        <w:spacing w:line="360" w:lineRule="auto"/>
        <w:ind w:firstLine="480"/>
        <w:rPr>
          <w:rFonts w:ascii="宋体"/>
          <w:color w:val="auto"/>
          <w:highlight w:val="none"/>
        </w:rPr>
      </w:pPr>
      <w:r>
        <w:rPr>
          <w:rFonts w:hint="eastAsia" w:ascii="宋体" w:hAnsi="宋体"/>
          <w:color w:val="auto"/>
          <w:highlight w:val="none"/>
        </w:rPr>
        <w:t>乙方破产而无法完全履行本合同义务时，甲方可以书面方式通知乙方终止合同而不给予乙方补偿。该合同的终止将不损害或不影响甲方已经采取或将要采取任何行动或补救措施的权利。</w:t>
      </w:r>
    </w:p>
    <w:p w14:paraId="3B9DA4C8">
      <w:pPr>
        <w:spacing w:line="360" w:lineRule="auto"/>
        <w:ind w:firstLine="482"/>
        <w:rPr>
          <w:rFonts w:ascii="宋体"/>
          <w:b/>
          <w:color w:val="auto"/>
          <w:highlight w:val="none"/>
        </w:rPr>
      </w:pPr>
      <w:r>
        <w:rPr>
          <w:rFonts w:ascii="宋体" w:hAnsi="宋体"/>
          <w:b/>
          <w:color w:val="auto"/>
          <w:highlight w:val="none"/>
        </w:rPr>
        <w:t>22.</w:t>
      </w:r>
      <w:r>
        <w:rPr>
          <w:rFonts w:hint="eastAsia" w:ascii="宋体" w:hAnsi="宋体"/>
          <w:b/>
          <w:color w:val="auto"/>
          <w:highlight w:val="none"/>
        </w:rPr>
        <w:t>转让和分包</w:t>
      </w:r>
    </w:p>
    <w:p w14:paraId="595A1C4F">
      <w:pPr>
        <w:spacing w:line="360" w:lineRule="auto"/>
        <w:ind w:firstLine="480"/>
        <w:rPr>
          <w:rFonts w:ascii="宋体"/>
          <w:color w:val="auto"/>
          <w:highlight w:val="none"/>
        </w:rPr>
      </w:pPr>
      <w:r>
        <w:rPr>
          <w:rFonts w:ascii="宋体" w:hAnsi="宋体"/>
          <w:color w:val="auto"/>
          <w:highlight w:val="none"/>
        </w:rPr>
        <w:t>22.1</w:t>
      </w:r>
      <w:r>
        <w:rPr>
          <w:rFonts w:hint="eastAsia" w:ascii="宋体" w:hAnsi="宋体"/>
          <w:color w:val="auto"/>
          <w:highlight w:val="none"/>
        </w:rPr>
        <w:t>政府采购合同不能转让。</w:t>
      </w:r>
    </w:p>
    <w:p w14:paraId="5519C835">
      <w:pPr>
        <w:spacing w:line="360" w:lineRule="auto"/>
        <w:ind w:firstLine="480"/>
        <w:rPr>
          <w:rFonts w:ascii="宋体"/>
          <w:color w:val="auto"/>
          <w:highlight w:val="none"/>
        </w:rPr>
      </w:pPr>
      <w:r>
        <w:rPr>
          <w:rFonts w:ascii="宋体" w:hAnsi="宋体"/>
          <w:color w:val="auto"/>
          <w:highlight w:val="none"/>
        </w:rPr>
        <w:t>22.2</w:t>
      </w:r>
      <w:r>
        <w:rPr>
          <w:rFonts w:hint="eastAsia" w:ascii="宋体" w:hAnsi="宋体"/>
          <w:color w:val="auto"/>
          <w:highlight w:val="none"/>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CFDB1CB">
      <w:pPr>
        <w:spacing w:line="360" w:lineRule="auto"/>
        <w:ind w:firstLine="482"/>
        <w:rPr>
          <w:rFonts w:ascii="宋体"/>
          <w:b/>
          <w:color w:val="auto"/>
          <w:highlight w:val="none"/>
        </w:rPr>
      </w:pPr>
      <w:r>
        <w:rPr>
          <w:rFonts w:ascii="宋体" w:hAnsi="宋体"/>
          <w:b/>
          <w:color w:val="auto"/>
          <w:highlight w:val="none"/>
        </w:rPr>
        <w:t>23.</w:t>
      </w:r>
      <w:r>
        <w:rPr>
          <w:rFonts w:hint="eastAsia" w:ascii="宋体" w:hAnsi="宋体"/>
          <w:b/>
          <w:color w:val="auto"/>
          <w:highlight w:val="none"/>
          <w:u w:color="FF0000"/>
        </w:rPr>
        <w:t>合同修改</w:t>
      </w:r>
    </w:p>
    <w:p w14:paraId="3EB7E736">
      <w:pPr>
        <w:spacing w:line="360" w:lineRule="auto"/>
        <w:ind w:firstLine="480"/>
        <w:rPr>
          <w:rFonts w:ascii="宋体"/>
          <w:color w:val="auto"/>
          <w:highlight w:val="none"/>
        </w:rPr>
      </w:pPr>
      <w:r>
        <w:rPr>
          <w:rFonts w:hint="eastAsia" w:ascii="宋体" w:hAnsi="宋体"/>
          <w:color w:val="auto"/>
          <w:highlight w:val="none"/>
        </w:rPr>
        <w:t>甲方和乙方都不得擅自变更本合同，但合同继续履行将损害国家和社会公共利益的除外。如必须对合同条款进行改动时，当事人双方须共同签署书面文件，做为合同的补充。</w:t>
      </w:r>
    </w:p>
    <w:p w14:paraId="63D5CAFD">
      <w:pPr>
        <w:spacing w:line="360" w:lineRule="auto"/>
        <w:ind w:firstLine="482"/>
        <w:rPr>
          <w:rFonts w:ascii="宋体"/>
          <w:b/>
          <w:color w:val="auto"/>
          <w:highlight w:val="none"/>
        </w:rPr>
      </w:pPr>
      <w:r>
        <w:rPr>
          <w:rFonts w:ascii="宋体" w:hAnsi="宋体"/>
          <w:b/>
          <w:color w:val="auto"/>
          <w:highlight w:val="none"/>
        </w:rPr>
        <w:t>24.</w:t>
      </w:r>
      <w:r>
        <w:rPr>
          <w:rFonts w:hint="eastAsia" w:ascii="宋体" w:hAnsi="宋体"/>
          <w:b/>
          <w:color w:val="auto"/>
          <w:highlight w:val="none"/>
        </w:rPr>
        <w:t>通知</w:t>
      </w:r>
    </w:p>
    <w:p w14:paraId="06D75423">
      <w:pPr>
        <w:spacing w:line="360" w:lineRule="auto"/>
        <w:ind w:firstLine="480"/>
        <w:rPr>
          <w:rFonts w:ascii="宋体"/>
          <w:color w:val="auto"/>
          <w:highlight w:val="none"/>
        </w:rPr>
      </w:pPr>
      <w:r>
        <w:rPr>
          <w:rFonts w:hint="eastAsia" w:ascii="宋体" w:hAnsi="宋体"/>
          <w:color w:val="auto"/>
          <w:highlight w:val="none"/>
        </w:rPr>
        <w:t>本合同任何一方给另一方的通知，都应以书面形式发送，而另一方也应以书面形式确认并发送到对方明确的地址。</w:t>
      </w:r>
    </w:p>
    <w:p w14:paraId="5A772AF4">
      <w:pPr>
        <w:spacing w:line="360" w:lineRule="auto"/>
        <w:ind w:firstLine="482"/>
        <w:rPr>
          <w:rFonts w:ascii="宋体"/>
          <w:b/>
          <w:color w:val="auto"/>
          <w:highlight w:val="none"/>
        </w:rPr>
      </w:pPr>
      <w:r>
        <w:rPr>
          <w:rFonts w:ascii="宋体" w:hAnsi="宋体"/>
          <w:b/>
          <w:color w:val="auto"/>
          <w:highlight w:val="none"/>
        </w:rPr>
        <w:t>25.</w:t>
      </w:r>
      <w:r>
        <w:rPr>
          <w:rFonts w:hint="eastAsia" w:ascii="宋体" w:hAnsi="宋体"/>
          <w:b/>
          <w:color w:val="auto"/>
          <w:highlight w:val="none"/>
        </w:rPr>
        <w:t>计量单位</w:t>
      </w:r>
    </w:p>
    <w:p w14:paraId="4DEF41AD">
      <w:pPr>
        <w:spacing w:line="360" w:lineRule="auto"/>
        <w:ind w:firstLine="480"/>
        <w:rPr>
          <w:rFonts w:ascii="宋体"/>
          <w:color w:val="auto"/>
          <w:highlight w:val="none"/>
        </w:rPr>
      </w:pPr>
      <w:r>
        <w:rPr>
          <w:rFonts w:hint="eastAsia" w:ascii="宋体" w:hAnsi="宋体"/>
          <w:color w:val="auto"/>
          <w:highlight w:val="none"/>
        </w:rPr>
        <w:t>除技术规范中另有规定外</w:t>
      </w:r>
      <w:r>
        <w:rPr>
          <w:rFonts w:ascii="宋体"/>
          <w:color w:val="auto"/>
          <w:highlight w:val="none"/>
        </w:rPr>
        <w:t>,</w:t>
      </w:r>
      <w:r>
        <w:rPr>
          <w:rFonts w:hint="eastAsia" w:ascii="宋体" w:hAnsi="宋体"/>
          <w:color w:val="auto"/>
          <w:highlight w:val="none"/>
        </w:rPr>
        <w:t>计量单位均使用国家法定计量单位。</w:t>
      </w:r>
    </w:p>
    <w:p w14:paraId="48FE271F">
      <w:pPr>
        <w:spacing w:line="360" w:lineRule="auto"/>
        <w:ind w:firstLine="482"/>
        <w:rPr>
          <w:rFonts w:ascii="宋体"/>
          <w:b/>
          <w:color w:val="auto"/>
          <w:highlight w:val="none"/>
        </w:rPr>
      </w:pPr>
      <w:r>
        <w:rPr>
          <w:rFonts w:ascii="宋体" w:hAnsi="宋体"/>
          <w:b/>
          <w:color w:val="auto"/>
          <w:highlight w:val="none"/>
        </w:rPr>
        <w:t>26.</w:t>
      </w:r>
      <w:r>
        <w:rPr>
          <w:rFonts w:hint="eastAsia" w:ascii="宋体" w:hAnsi="宋体"/>
          <w:b/>
          <w:color w:val="auto"/>
          <w:highlight w:val="none"/>
        </w:rPr>
        <w:t>适用法律</w:t>
      </w:r>
    </w:p>
    <w:p w14:paraId="085E893F">
      <w:pPr>
        <w:spacing w:line="360" w:lineRule="auto"/>
        <w:ind w:firstLine="480"/>
        <w:rPr>
          <w:rFonts w:ascii="宋体"/>
          <w:color w:val="auto"/>
          <w:highlight w:val="none"/>
        </w:rPr>
      </w:pPr>
      <w:r>
        <w:rPr>
          <w:rFonts w:hint="eastAsia" w:ascii="宋体" w:hAnsi="宋体"/>
          <w:color w:val="auto"/>
          <w:highlight w:val="none"/>
        </w:rPr>
        <w:t>本合同按照中华人民共和国的相关法律进行解释。</w:t>
      </w:r>
    </w:p>
    <w:p w14:paraId="0C8324A9">
      <w:pPr>
        <w:keepNext/>
        <w:keepLines/>
        <w:widowControl/>
        <w:snapToGrid w:val="0"/>
        <w:spacing w:line="400" w:lineRule="atLeast"/>
        <w:ind w:firstLine="1270" w:firstLineChars="605"/>
        <w:outlineLvl w:val="0"/>
        <w:rPr>
          <w:rFonts w:ascii="宋体"/>
          <w:b/>
          <w:color w:val="auto"/>
          <w:kern w:val="28"/>
          <w:sz w:val="36"/>
          <w:szCs w:val="20"/>
          <w:highlight w:val="none"/>
        </w:rPr>
      </w:pPr>
      <w:r>
        <w:rPr>
          <w:rFonts w:ascii="宋体"/>
          <w:color w:val="auto"/>
          <w:highlight w:val="none"/>
        </w:rPr>
        <w:br w:type="page"/>
      </w:r>
    </w:p>
    <w:p w14:paraId="23181F24">
      <w:pPr>
        <w:keepNext/>
        <w:keepLines/>
        <w:widowControl/>
        <w:snapToGrid w:val="0"/>
        <w:spacing w:line="400" w:lineRule="atLeast"/>
        <w:ind w:firstLine="2187" w:firstLineChars="605"/>
        <w:outlineLvl w:val="0"/>
        <w:rPr>
          <w:rFonts w:ascii="宋体"/>
          <w:b/>
          <w:color w:val="auto"/>
          <w:kern w:val="28"/>
          <w:sz w:val="36"/>
          <w:szCs w:val="20"/>
          <w:highlight w:val="none"/>
        </w:rPr>
      </w:pPr>
      <w:bookmarkStart w:id="177" w:name="_Toc496626233"/>
      <w:bookmarkStart w:id="178" w:name="_Toc8696"/>
      <w:bookmarkStart w:id="179" w:name="_Toc496004028"/>
      <w:r>
        <w:rPr>
          <w:rFonts w:hint="eastAsia" w:ascii="宋体"/>
          <w:b/>
          <w:color w:val="auto"/>
          <w:kern w:val="28"/>
          <w:sz w:val="36"/>
          <w:szCs w:val="20"/>
          <w:highlight w:val="none"/>
        </w:rPr>
        <w:t>第四部分</w:t>
      </w:r>
      <w:r>
        <w:rPr>
          <w:rFonts w:ascii="宋体"/>
          <w:b/>
          <w:color w:val="auto"/>
          <w:kern w:val="28"/>
          <w:sz w:val="36"/>
          <w:szCs w:val="20"/>
          <w:highlight w:val="none"/>
        </w:rPr>
        <w:t xml:space="preserve">  </w:t>
      </w:r>
      <w:r>
        <w:rPr>
          <w:rFonts w:hint="eastAsia" w:ascii="宋体"/>
          <w:b/>
          <w:color w:val="auto"/>
          <w:kern w:val="28"/>
          <w:sz w:val="36"/>
          <w:szCs w:val="20"/>
          <w:highlight w:val="none"/>
        </w:rPr>
        <w:t>磋商响应文件格式</w:t>
      </w:r>
      <w:bookmarkEnd w:id="177"/>
      <w:bookmarkEnd w:id="178"/>
      <w:bookmarkEnd w:id="179"/>
    </w:p>
    <w:p w14:paraId="047E64A5">
      <w:pPr>
        <w:keepNext/>
        <w:keepLines/>
        <w:widowControl/>
        <w:snapToGrid w:val="0"/>
        <w:spacing w:line="400" w:lineRule="atLeast"/>
        <w:outlineLvl w:val="0"/>
        <w:rPr>
          <w:rFonts w:ascii="宋体"/>
          <w:b/>
          <w:color w:val="auto"/>
          <w:kern w:val="28"/>
          <w:sz w:val="36"/>
          <w:szCs w:val="20"/>
          <w:highlight w:val="none"/>
        </w:rPr>
      </w:pPr>
    </w:p>
    <w:p w14:paraId="00A8A3B9">
      <w:pPr>
        <w:keepNext/>
        <w:keepLines/>
        <w:widowControl/>
        <w:snapToGrid w:val="0"/>
        <w:spacing w:line="400" w:lineRule="atLeast"/>
        <w:jc w:val="center"/>
        <w:outlineLvl w:val="0"/>
        <w:rPr>
          <w:rFonts w:ascii="宋体"/>
          <w:b/>
          <w:color w:val="auto"/>
          <w:kern w:val="28"/>
          <w:sz w:val="36"/>
          <w:szCs w:val="20"/>
          <w:highlight w:val="none"/>
        </w:rPr>
      </w:pPr>
      <w:bookmarkStart w:id="180" w:name="_Toc19260"/>
      <w:bookmarkStart w:id="181" w:name="_Toc496626234"/>
      <w:bookmarkStart w:id="182" w:name="_Toc496004029"/>
      <w:r>
        <w:rPr>
          <w:rFonts w:hint="eastAsia" w:ascii="宋体"/>
          <w:b/>
          <w:color w:val="auto"/>
          <w:kern w:val="28"/>
          <w:sz w:val="36"/>
          <w:szCs w:val="20"/>
          <w:highlight w:val="none"/>
        </w:rPr>
        <w:t>磋商响应文件的组成</w:t>
      </w:r>
      <w:bookmarkEnd w:id="180"/>
      <w:bookmarkEnd w:id="181"/>
      <w:bookmarkEnd w:id="182"/>
    </w:p>
    <w:p w14:paraId="5AD6559D">
      <w:pPr>
        <w:spacing w:line="500" w:lineRule="exact"/>
        <w:ind w:firstLine="480"/>
        <w:rPr>
          <w:rFonts w:ascii="宋体"/>
          <w:color w:val="auto"/>
          <w:highlight w:val="none"/>
        </w:rPr>
      </w:pPr>
      <w:r>
        <w:rPr>
          <w:rFonts w:hint="eastAsia" w:ascii="宋体" w:hAnsi="宋体"/>
          <w:color w:val="auto"/>
          <w:highlight w:val="none"/>
        </w:rPr>
        <w:t>（一）资格审查文件</w:t>
      </w:r>
    </w:p>
    <w:p w14:paraId="25338BC4">
      <w:pPr>
        <w:spacing w:line="500" w:lineRule="exact"/>
        <w:ind w:firstLine="480"/>
        <w:rPr>
          <w:rFonts w:ascii="宋体"/>
          <w:color w:val="auto"/>
          <w:highlight w:val="none"/>
        </w:rPr>
      </w:pPr>
      <w:r>
        <w:rPr>
          <w:rFonts w:ascii="宋体" w:hAnsi="宋体"/>
          <w:color w:val="auto"/>
          <w:highlight w:val="none"/>
        </w:rPr>
        <w:t>1</w:t>
      </w:r>
      <w:r>
        <w:rPr>
          <w:rFonts w:hint="eastAsia" w:ascii="宋体" w:hAnsi="宋体"/>
          <w:color w:val="auto"/>
          <w:highlight w:val="none"/>
        </w:rPr>
        <w:t>、磋商函……………………………………………………………（附件</w:t>
      </w:r>
      <w:r>
        <w:rPr>
          <w:rFonts w:ascii="宋体" w:hAnsi="宋体"/>
          <w:color w:val="auto"/>
          <w:highlight w:val="none"/>
        </w:rPr>
        <w:t>1</w:t>
      </w:r>
      <w:r>
        <w:rPr>
          <w:rFonts w:hint="eastAsia" w:ascii="宋体" w:hAnsi="宋体"/>
          <w:color w:val="auto"/>
          <w:highlight w:val="none"/>
        </w:rPr>
        <w:t>）</w:t>
      </w:r>
    </w:p>
    <w:p w14:paraId="7EDAF3BC">
      <w:pPr>
        <w:spacing w:line="500" w:lineRule="exact"/>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、法定代表人证明书………………………………………………（附件</w:t>
      </w:r>
      <w:r>
        <w:rPr>
          <w:rFonts w:ascii="宋体" w:hAnsi="宋体"/>
          <w:color w:val="auto"/>
          <w:highlight w:val="none"/>
        </w:rPr>
        <w:t>2</w:t>
      </w:r>
      <w:r>
        <w:rPr>
          <w:rFonts w:hint="eastAsia" w:ascii="宋体" w:hAnsi="宋体"/>
          <w:color w:val="auto"/>
          <w:highlight w:val="none"/>
        </w:rPr>
        <w:t>）</w:t>
      </w:r>
    </w:p>
    <w:p w14:paraId="3ADA9504">
      <w:pPr>
        <w:spacing w:line="500" w:lineRule="exact"/>
        <w:ind w:firstLine="480"/>
        <w:rPr>
          <w:rFonts w:ascii="宋体"/>
          <w:color w:val="auto"/>
          <w:highlight w:val="none"/>
        </w:rPr>
      </w:pPr>
      <w:r>
        <w:rPr>
          <w:rFonts w:ascii="宋体" w:hAnsi="宋体"/>
          <w:color w:val="auto"/>
          <w:highlight w:val="none"/>
        </w:rPr>
        <w:t>3</w:t>
      </w:r>
      <w:r>
        <w:rPr>
          <w:rFonts w:hint="eastAsia" w:ascii="宋体" w:hAnsi="宋体"/>
          <w:color w:val="auto"/>
          <w:highlight w:val="none"/>
        </w:rPr>
        <w:t>、法定代表人授权书………………………………………………（附件</w:t>
      </w:r>
      <w:r>
        <w:rPr>
          <w:rFonts w:ascii="宋体" w:hAnsi="宋体"/>
          <w:color w:val="auto"/>
          <w:highlight w:val="none"/>
        </w:rPr>
        <w:t>3</w:t>
      </w:r>
      <w:r>
        <w:rPr>
          <w:rFonts w:hint="eastAsia" w:ascii="宋体" w:hAnsi="宋体"/>
          <w:color w:val="auto"/>
          <w:highlight w:val="none"/>
        </w:rPr>
        <w:t>）</w:t>
      </w:r>
    </w:p>
    <w:p w14:paraId="057A40E2">
      <w:pPr>
        <w:spacing w:line="500" w:lineRule="exact"/>
        <w:ind w:firstLine="480"/>
        <w:rPr>
          <w:rFonts w:ascii="宋体"/>
          <w:color w:val="auto"/>
          <w:highlight w:val="none"/>
        </w:rPr>
      </w:pPr>
      <w:r>
        <w:rPr>
          <w:rFonts w:ascii="宋体" w:hAnsi="宋体"/>
          <w:color w:val="auto"/>
          <w:highlight w:val="none"/>
        </w:rPr>
        <w:t>4</w:t>
      </w:r>
      <w:r>
        <w:rPr>
          <w:rFonts w:hint="eastAsia" w:ascii="宋体" w:hAnsi="宋体"/>
          <w:color w:val="auto"/>
          <w:highlight w:val="none"/>
        </w:rPr>
        <w:t>、供应商承诺函……………………………………………………（附件</w:t>
      </w:r>
      <w:r>
        <w:rPr>
          <w:rFonts w:ascii="宋体" w:hAnsi="宋体"/>
          <w:color w:val="auto"/>
          <w:highlight w:val="none"/>
        </w:rPr>
        <w:t>4</w:t>
      </w:r>
      <w:r>
        <w:rPr>
          <w:rFonts w:hint="eastAsia" w:ascii="宋体" w:hAnsi="宋体"/>
          <w:color w:val="auto"/>
          <w:highlight w:val="none"/>
        </w:rPr>
        <w:t>）</w:t>
      </w:r>
    </w:p>
    <w:p w14:paraId="5A593F24">
      <w:pPr>
        <w:spacing w:line="500" w:lineRule="exact"/>
        <w:ind w:firstLine="480"/>
        <w:rPr>
          <w:rFonts w:ascii="宋体"/>
          <w:color w:val="auto"/>
          <w:highlight w:val="none"/>
        </w:rPr>
      </w:pPr>
      <w:r>
        <w:rPr>
          <w:rFonts w:ascii="宋体" w:hAnsi="宋体"/>
          <w:color w:val="auto"/>
          <w:highlight w:val="none"/>
        </w:rPr>
        <w:t>5</w:t>
      </w:r>
      <w:r>
        <w:rPr>
          <w:rFonts w:hint="eastAsia" w:ascii="宋体" w:hAnsi="宋体"/>
          <w:color w:val="auto"/>
          <w:highlight w:val="none"/>
        </w:rPr>
        <w:t>、供应商诚信承诺书………………………………………………（附件</w:t>
      </w:r>
      <w:r>
        <w:rPr>
          <w:rFonts w:ascii="宋体" w:hAnsi="宋体"/>
          <w:color w:val="auto"/>
          <w:highlight w:val="none"/>
        </w:rPr>
        <w:t>5</w:t>
      </w:r>
      <w:r>
        <w:rPr>
          <w:rFonts w:hint="eastAsia" w:ascii="宋体" w:hAnsi="宋体"/>
          <w:color w:val="auto"/>
          <w:highlight w:val="none"/>
        </w:rPr>
        <w:t>）</w:t>
      </w:r>
    </w:p>
    <w:p w14:paraId="63E46A7A">
      <w:pPr>
        <w:spacing w:line="500" w:lineRule="exact"/>
        <w:ind w:firstLine="480"/>
        <w:rPr>
          <w:rFonts w:ascii="宋体"/>
          <w:color w:val="auto"/>
          <w:highlight w:val="none"/>
        </w:rPr>
      </w:pPr>
      <w:r>
        <w:rPr>
          <w:rFonts w:ascii="宋体" w:hAnsi="宋体"/>
          <w:color w:val="auto"/>
          <w:highlight w:val="none"/>
        </w:rPr>
        <w:t>6</w:t>
      </w:r>
      <w:r>
        <w:rPr>
          <w:rFonts w:hint="eastAsia" w:ascii="宋体" w:hAnsi="宋体"/>
          <w:color w:val="auto"/>
          <w:highlight w:val="none"/>
        </w:rPr>
        <w:t>、供应商资格证明文件……………………………………………（附件</w:t>
      </w:r>
      <w:r>
        <w:rPr>
          <w:rFonts w:ascii="宋体" w:hAnsi="宋体"/>
          <w:color w:val="auto"/>
          <w:highlight w:val="none"/>
        </w:rPr>
        <w:t>6</w:t>
      </w:r>
      <w:r>
        <w:rPr>
          <w:rFonts w:hint="eastAsia" w:ascii="宋体" w:hAnsi="宋体"/>
          <w:color w:val="auto"/>
          <w:highlight w:val="none"/>
        </w:rPr>
        <w:t>）</w:t>
      </w:r>
    </w:p>
    <w:p w14:paraId="5B257B81">
      <w:pPr>
        <w:spacing w:line="500" w:lineRule="exact"/>
        <w:ind w:firstLine="480"/>
        <w:rPr>
          <w:rFonts w:ascii="宋体"/>
          <w:color w:val="auto"/>
          <w:highlight w:val="none"/>
        </w:rPr>
      </w:pPr>
      <w:r>
        <w:rPr>
          <w:rFonts w:ascii="宋体" w:hAnsi="宋体"/>
          <w:color w:val="auto"/>
          <w:highlight w:val="none"/>
        </w:rPr>
        <w:t>7</w:t>
      </w:r>
      <w:r>
        <w:rPr>
          <w:rFonts w:hint="eastAsia" w:ascii="宋体" w:hAnsi="宋体"/>
          <w:color w:val="auto"/>
          <w:highlight w:val="none"/>
        </w:rPr>
        <w:t>、财务状况、缴纳税收和社会保障资金证明……………………（附件</w:t>
      </w:r>
      <w:r>
        <w:rPr>
          <w:rFonts w:ascii="宋体" w:hAnsi="宋体"/>
          <w:color w:val="auto"/>
          <w:highlight w:val="none"/>
        </w:rPr>
        <w:t>7</w:t>
      </w:r>
      <w:r>
        <w:rPr>
          <w:rFonts w:hint="eastAsia" w:ascii="宋体" w:hAnsi="宋体"/>
          <w:color w:val="auto"/>
          <w:highlight w:val="none"/>
        </w:rPr>
        <w:t>）</w:t>
      </w:r>
    </w:p>
    <w:p w14:paraId="65950A26">
      <w:pPr>
        <w:spacing w:line="500" w:lineRule="exact"/>
        <w:ind w:firstLine="480"/>
        <w:rPr>
          <w:rFonts w:ascii="宋体" w:hAnsi="宋体"/>
          <w:color w:val="auto"/>
          <w:highlight w:val="none"/>
        </w:rPr>
      </w:pPr>
      <w:r>
        <w:rPr>
          <w:rFonts w:ascii="宋体" w:hAnsi="宋体"/>
          <w:color w:val="auto"/>
          <w:highlight w:val="none"/>
        </w:rPr>
        <w:t>8</w:t>
      </w:r>
      <w:r>
        <w:rPr>
          <w:rFonts w:hint="eastAsia" w:ascii="宋体" w:hAnsi="宋体"/>
          <w:color w:val="auto"/>
          <w:highlight w:val="none"/>
        </w:rPr>
        <w:t>、无重大违法记录声明……………………………………………（附件</w:t>
      </w:r>
      <w:r>
        <w:rPr>
          <w:rFonts w:ascii="宋体" w:hAnsi="宋体"/>
          <w:color w:val="auto"/>
          <w:highlight w:val="none"/>
        </w:rPr>
        <w:t>8</w:t>
      </w:r>
      <w:r>
        <w:rPr>
          <w:rFonts w:hint="eastAsia" w:ascii="宋体" w:hAnsi="宋体"/>
          <w:color w:val="auto"/>
          <w:highlight w:val="none"/>
        </w:rPr>
        <w:t>）</w:t>
      </w:r>
    </w:p>
    <w:p w14:paraId="3ED90EF9">
      <w:pPr>
        <w:spacing w:line="500" w:lineRule="exact"/>
        <w:ind w:firstLine="480"/>
        <w:rPr>
          <w:rFonts w:hint="eastAsia" w:ascii="宋体" w:hAnsi="宋体"/>
          <w:color w:val="auto"/>
          <w:highlight w:val="none"/>
        </w:rPr>
      </w:pPr>
      <w:r>
        <w:rPr>
          <w:rFonts w:hint="eastAsia" w:ascii="宋体" w:hAnsi="宋体"/>
          <w:color w:val="auto"/>
          <w:highlight w:val="none"/>
        </w:rPr>
        <w:t>9、具备履行合同所必需的设备和专业技术能力的证明材料……（附件9）</w:t>
      </w:r>
    </w:p>
    <w:p w14:paraId="756ACF5D">
      <w:pPr>
        <w:spacing w:line="500" w:lineRule="exact"/>
        <w:ind w:firstLine="480"/>
        <w:rPr>
          <w:color w:val="auto"/>
          <w:highlight w:val="none"/>
        </w:rPr>
      </w:pPr>
      <w:r>
        <w:rPr>
          <w:rFonts w:hint="eastAsia" w:ascii="宋体" w:hAnsi="宋体"/>
          <w:color w:val="auto"/>
          <w:highlight w:val="none"/>
          <w:lang w:val="en-US" w:eastAsia="zh-CN"/>
        </w:rPr>
        <w:t>10</w:t>
      </w:r>
      <w:r>
        <w:rPr>
          <w:rFonts w:hint="eastAsia" w:ascii="宋体" w:hAnsi="宋体"/>
          <w:color w:val="auto"/>
          <w:highlight w:val="none"/>
        </w:rPr>
        <w:t>、</w:t>
      </w:r>
      <w:r>
        <w:rPr>
          <w:rFonts w:hint="eastAsia" w:ascii="宋体" w:hAnsi="宋体"/>
          <w:color w:val="auto"/>
          <w:highlight w:val="none"/>
          <w:lang w:eastAsia="zh-CN"/>
        </w:rPr>
        <w:t>中小企业</w:t>
      </w:r>
      <w:r>
        <w:rPr>
          <w:rFonts w:hint="eastAsia" w:ascii="宋体" w:hAnsi="宋体"/>
          <w:color w:val="auto"/>
          <w:highlight w:val="none"/>
        </w:rPr>
        <w:t>声明函…………………………………………………（附件</w:t>
      </w:r>
      <w:r>
        <w:rPr>
          <w:rFonts w:ascii="宋体" w:hAnsi="宋体"/>
          <w:color w:val="auto"/>
          <w:highlight w:val="none"/>
        </w:rPr>
        <w:t>1</w:t>
      </w:r>
      <w:r>
        <w:rPr>
          <w:rFonts w:hint="eastAsia" w:ascii="宋体" w:hAnsi="宋体"/>
          <w:color w:val="auto"/>
          <w:highlight w:val="none"/>
          <w:lang w:val="en-US" w:eastAsia="zh-CN"/>
        </w:rPr>
        <w:t>0</w:t>
      </w:r>
      <w:r>
        <w:rPr>
          <w:rFonts w:hint="eastAsia" w:ascii="宋体" w:hAnsi="宋体"/>
          <w:color w:val="auto"/>
          <w:highlight w:val="none"/>
        </w:rPr>
        <w:t>）</w:t>
      </w:r>
    </w:p>
    <w:p w14:paraId="0094AE4E">
      <w:pPr>
        <w:spacing w:line="500" w:lineRule="exact"/>
        <w:ind w:firstLine="480"/>
        <w:rPr>
          <w:rFonts w:ascii="宋体"/>
          <w:color w:val="auto"/>
          <w:highlight w:val="none"/>
        </w:rPr>
      </w:pPr>
      <w:r>
        <w:rPr>
          <w:rFonts w:hint="eastAsia" w:ascii="宋体" w:hAnsi="宋体"/>
          <w:color w:val="auto"/>
          <w:highlight w:val="none"/>
        </w:rPr>
        <w:t>（二）符合性审查文件</w:t>
      </w:r>
    </w:p>
    <w:p w14:paraId="03A1FF1B">
      <w:pPr>
        <w:spacing w:line="500" w:lineRule="exact"/>
        <w:ind w:firstLine="480"/>
        <w:rPr>
          <w:rFonts w:ascii="宋体"/>
          <w:color w:val="auto"/>
          <w:highlight w:val="none"/>
        </w:rPr>
      </w:pPr>
      <w:r>
        <w:rPr>
          <w:rFonts w:ascii="宋体" w:hAnsi="宋体"/>
          <w:color w:val="auto"/>
          <w:highlight w:val="none"/>
        </w:rPr>
        <w:t>1</w:t>
      </w:r>
      <w:r>
        <w:rPr>
          <w:rFonts w:hint="eastAsia" w:ascii="宋体" w:hAnsi="宋体"/>
          <w:color w:val="auto"/>
          <w:highlight w:val="none"/>
        </w:rPr>
        <w:t>、竞争性磋商首次报价表…………………………………………（附件</w:t>
      </w:r>
      <w:r>
        <w:rPr>
          <w:rFonts w:hint="eastAsia" w:ascii="宋体" w:hAnsi="宋体"/>
          <w:color w:val="auto"/>
          <w:highlight w:val="none"/>
          <w:lang w:val="en-US" w:eastAsia="zh-CN"/>
        </w:rPr>
        <w:t>11</w:t>
      </w:r>
      <w:r>
        <w:rPr>
          <w:rFonts w:hint="eastAsia" w:ascii="宋体" w:hAnsi="宋体"/>
          <w:color w:val="auto"/>
          <w:highlight w:val="none"/>
        </w:rPr>
        <w:t>）</w:t>
      </w:r>
    </w:p>
    <w:p w14:paraId="4120DED7">
      <w:pPr>
        <w:spacing w:line="500" w:lineRule="exact"/>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、分项报价表………………………………………………………（附件</w:t>
      </w:r>
      <w:r>
        <w:rPr>
          <w:rFonts w:ascii="宋体" w:hAnsi="宋体"/>
          <w:color w:val="auto"/>
          <w:highlight w:val="none"/>
        </w:rPr>
        <w:t>1</w:t>
      </w:r>
      <w:r>
        <w:rPr>
          <w:rFonts w:hint="eastAsia" w:ascii="宋体" w:hAnsi="宋体"/>
          <w:color w:val="auto"/>
          <w:highlight w:val="none"/>
          <w:lang w:val="en-US" w:eastAsia="zh-CN"/>
        </w:rPr>
        <w:t>2</w:t>
      </w:r>
      <w:r>
        <w:rPr>
          <w:rFonts w:hint="eastAsia" w:ascii="宋体" w:hAnsi="宋体"/>
          <w:color w:val="auto"/>
          <w:highlight w:val="none"/>
        </w:rPr>
        <w:t>）</w:t>
      </w:r>
    </w:p>
    <w:p w14:paraId="65BA6D88">
      <w:pPr>
        <w:spacing w:line="500" w:lineRule="exact"/>
        <w:ind w:firstLine="480"/>
        <w:rPr>
          <w:rFonts w:hint="eastAsia" w:ascii="宋体" w:eastAsia="宋体"/>
          <w:color w:val="auto"/>
          <w:highlight w:val="none"/>
          <w:lang w:eastAsia="zh-CN"/>
        </w:rPr>
      </w:pPr>
      <w:r>
        <w:rPr>
          <w:rFonts w:ascii="宋体" w:hAnsi="宋体"/>
          <w:color w:val="auto"/>
          <w:highlight w:val="none"/>
        </w:rPr>
        <w:t>3</w:t>
      </w:r>
      <w:r>
        <w:rPr>
          <w:rFonts w:hint="eastAsia" w:ascii="宋体" w:hAnsi="宋体"/>
          <w:color w:val="auto"/>
          <w:highlight w:val="none"/>
        </w:rPr>
        <w:t>、技术规格响应表…………………………………………………（附件</w:t>
      </w:r>
      <w:r>
        <w:rPr>
          <w:rFonts w:ascii="宋体" w:hAnsi="宋体"/>
          <w:color w:val="auto"/>
          <w:highlight w:val="none"/>
        </w:rPr>
        <w:t>1</w:t>
      </w:r>
      <w:r>
        <w:rPr>
          <w:rFonts w:hint="eastAsia" w:ascii="宋体" w:hAnsi="宋体"/>
          <w:color w:val="auto"/>
          <w:highlight w:val="none"/>
          <w:lang w:val="en-US" w:eastAsia="zh-CN"/>
        </w:rPr>
        <w:t>3）</w:t>
      </w:r>
    </w:p>
    <w:p w14:paraId="26B90874">
      <w:pPr>
        <w:spacing w:line="500" w:lineRule="exact"/>
        <w:ind w:firstLine="480"/>
        <w:rPr>
          <w:rFonts w:ascii="宋体"/>
          <w:color w:val="auto"/>
          <w:highlight w:val="none"/>
        </w:rPr>
      </w:pPr>
      <w:r>
        <w:rPr>
          <w:rFonts w:ascii="宋体" w:hAnsi="宋体"/>
          <w:color w:val="auto"/>
          <w:highlight w:val="none"/>
        </w:rPr>
        <w:t>4</w:t>
      </w:r>
      <w:r>
        <w:rPr>
          <w:rFonts w:hint="eastAsia" w:ascii="宋体" w:hAnsi="宋体"/>
          <w:color w:val="auto"/>
          <w:highlight w:val="none"/>
        </w:rPr>
        <w:t>、其他资格证明材料………………………………………………（附件</w:t>
      </w:r>
      <w:r>
        <w:rPr>
          <w:rFonts w:ascii="宋体" w:hAnsi="宋体"/>
          <w:color w:val="auto"/>
          <w:highlight w:val="none"/>
        </w:rPr>
        <w:t>1</w:t>
      </w:r>
      <w:r>
        <w:rPr>
          <w:rFonts w:hint="eastAsia" w:ascii="宋体" w:hAnsi="宋体"/>
          <w:color w:val="auto"/>
          <w:highlight w:val="none"/>
          <w:lang w:val="en-US" w:eastAsia="zh-CN"/>
        </w:rPr>
        <w:t>4</w:t>
      </w:r>
      <w:r>
        <w:rPr>
          <w:rFonts w:hint="eastAsia" w:ascii="宋体" w:hAnsi="宋体"/>
          <w:color w:val="auto"/>
          <w:highlight w:val="none"/>
        </w:rPr>
        <w:t>）</w:t>
      </w:r>
    </w:p>
    <w:p w14:paraId="70BE334E">
      <w:pPr>
        <w:spacing w:line="500" w:lineRule="exact"/>
        <w:ind w:firstLine="480"/>
        <w:rPr>
          <w:rFonts w:ascii="宋体"/>
          <w:color w:val="auto"/>
          <w:highlight w:val="none"/>
        </w:rPr>
      </w:pPr>
      <w:r>
        <w:rPr>
          <w:rFonts w:ascii="宋体" w:hAnsi="宋体"/>
          <w:color w:val="auto"/>
          <w:highlight w:val="none"/>
        </w:rPr>
        <w:t>5</w:t>
      </w:r>
      <w:r>
        <w:rPr>
          <w:rFonts w:hint="eastAsia" w:ascii="宋体" w:hAnsi="宋体"/>
          <w:color w:val="auto"/>
          <w:highlight w:val="none"/>
        </w:rPr>
        <w:t>、投标产品相关资料………………………………………………（附件</w:t>
      </w:r>
      <w:r>
        <w:rPr>
          <w:rFonts w:ascii="宋体" w:hAnsi="宋体"/>
          <w:color w:val="auto"/>
          <w:highlight w:val="none"/>
        </w:rPr>
        <w:t>1</w:t>
      </w:r>
      <w:r>
        <w:rPr>
          <w:rFonts w:hint="eastAsia" w:ascii="宋体" w:hAnsi="宋体"/>
          <w:color w:val="auto"/>
          <w:highlight w:val="none"/>
          <w:lang w:val="en-US" w:eastAsia="zh-CN"/>
        </w:rPr>
        <w:t>5</w:t>
      </w:r>
      <w:r>
        <w:rPr>
          <w:rFonts w:hint="eastAsia" w:ascii="宋体" w:hAnsi="宋体"/>
          <w:color w:val="auto"/>
          <w:highlight w:val="none"/>
        </w:rPr>
        <w:t>）</w:t>
      </w:r>
    </w:p>
    <w:p w14:paraId="228FCE56">
      <w:pPr>
        <w:spacing w:line="500" w:lineRule="exact"/>
        <w:ind w:firstLine="480"/>
        <w:rPr>
          <w:rFonts w:ascii="宋体"/>
          <w:color w:val="auto"/>
          <w:highlight w:val="none"/>
        </w:rPr>
      </w:pPr>
      <w:r>
        <w:rPr>
          <w:rFonts w:ascii="宋体" w:hAnsi="宋体"/>
          <w:color w:val="auto"/>
          <w:highlight w:val="none"/>
        </w:rPr>
        <w:t>6</w:t>
      </w:r>
      <w:r>
        <w:rPr>
          <w:rFonts w:hint="eastAsia" w:ascii="宋体" w:hAnsi="宋体"/>
          <w:color w:val="auto"/>
          <w:highlight w:val="none"/>
        </w:rPr>
        <w:t>、供应商类似业绩证明材料………………………………………（附件</w:t>
      </w:r>
      <w:r>
        <w:rPr>
          <w:rFonts w:hint="eastAsia" w:ascii="宋体" w:hAnsi="宋体"/>
          <w:color w:val="auto"/>
          <w:highlight w:val="none"/>
          <w:lang w:val="en-US" w:eastAsia="zh-CN"/>
        </w:rPr>
        <w:t>16</w:t>
      </w:r>
      <w:r>
        <w:rPr>
          <w:rFonts w:hint="eastAsia" w:ascii="宋体" w:hAnsi="宋体"/>
          <w:color w:val="auto"/>
          <w:highlight w:val="none"/>
        </w:rPr>
        <w:t>）</w:t>
      </w:r>
    </w:p>
    <w:p w14:paraId="7FFF13C0">
      <w:pPr>
        <w:spacing w:line="500" w:lineRule="exact"/>
        <w:ind w:firstLine="480"/>
        <w:rPr>
          <w:rFonts w:asci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、残疾人福利性单位声明函………………………………………（附件</w:t>
      </w:r>
      <w:r>
        <w:rPr>
          <w:rFonts w:ascii="宋体" w:hAnsi="宋体"/>
          <w:color w:val="auto"/>
          <w:highlight w:val="none"/>
        </w:rPr>
        <w:t>1</w:t>
      </w:r>
      <w:r>
        <w:rPr>
          <w:rFonts w:hint="eastAsia" w:ascii="宋体" w:hAnsi="宋体"/>
          <w:color w:val="auto"/>
          <w:highlight w:val="none"/>
          <w:lang w:val="en-US" w:eastAsia="zh-CN"/>
        </w:rPr>
        <w:t>7</w:t>
      </w:r>
      <w:r>
        <w:rPr>
          <w:rFonts w:hint="eastAsia" w:ascii="宋体" w:hAnsi="宋体"/>
          <w:color w:val="auto"/>
          <w:highlight w:val="none"/>
        </w:rPr>
        <w:t>）</w:t>
      </w:r>
    </w:p>
    <w:p w14:paraId="25DBBADA">
      <w:pPr>
        <w:spacing w:line="500" w:lineRule="exact"/>
        <w:ind w:firstLine="480"/>
        <w:rPr>
          <w:rFonts w:asci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、供应商认为在其他方面有必要说明的事项……………………（附件</w:t>
      </w:r>
      <w:r>
        <w:rPr>
          <w:rFonts w:hint="eastAsia" w:ascii="宋体" w:hAnsi="宋体"/>
          <w:color w:val="auto"/>
          <w:highlight w:val="none"/>
          <w:lang w:val="en-US" w:eastAsia="zh-CN"/>
        </w:rPr>
        <w:t>18</w:t>
      </w:r>
      <w:r>
        <w:rPr>
          <w:rFonts w:hint="eastAsia" w:ascii="宋体" w:hAnsi="宋体"/>
          <w:color w:val="auto"/>
          <w:highlight w:val="none"/>
        </w:rPr>
        <w:t>）</w:t>
      </w:r>
    </w:p>
    <w:p w14:paraId="136A77E6">
      <w:pPr>
        <w:ind w:firstLine="174" w:firstLineChars="83"/>
        <w:rPr>
          <w:b/>
          <w:color w:val="auto"/>
          <w:highlight w:val="none"/>
        </w:rPr>
      </w:pPr>
      <w:r>
        <w:rPr>
          <w:rFonts w:hAnsi="宋体"/>
          <w:color w:val="auto"/>
          <w:highlight w:val="none"/>
        </w:rPr>
        <w:br w:type="page"/>
      </w:r>
      <w:bookmarkEnd w:id="175"/>
      <w:bookmarkEnd w:id="176"/>
      <w:r>
        <w:rPr>
          <w:rFonts w:hint="eastAsia"/>
          <w:b/>
          <w:color w:val="auto"/>
          <w:highlight w:val="none"/>
        </w:rPr>
        <w:t>（磋商响应文件封面）</w:t>
      </w:r>
    </w:p>
    <w:p w14:paraId="2823E225">
      <w:pPr>
        <w:spacing w:line="360" w:lineRule="auto"/>
        <w:ind w:firstLine="2088" w:firstLineChars="400"/>
        <w:rPr>
          <w:rFonts w:ascii="仿宋_GB2312" w:hAnsi="宋体" w:eastAsia="仿宋_GB2312"/>
          <w:b/>
          <w:color w:val="auto"/>
          <w:sz w:val="52"/>
          <w:szCs w:val="52"/>
          <w:highlight w:val="none"/>
        </w:rPr>
      </w:pPr>
    </w:p>
    <w:p w14:paraId="333C8A42">
      <w:pPr>
        <w:spacing w:line="360" w:lineRule="auto"/>
        <w:ind w:firstLine="2088" w:firstLineChars="400"/>
        <w:rPr>
          <w:rFonts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青海省政府采购项目</w:t>
      </w:r>
    </w:p>
    <w:p w14:paraId="5F40FAB4">
      <w:pPr>
        <w:spacing w:line="360" w:lineRule="auto"/>
        <w:ind w:firstLine="826" w:firstLineChars="392"/>
        <w:rPr>
          <w:rFonts w:ascii="宋体"/>
          <w:b/>
          <w:color w:val="auto"/>
          <w:szCs w:val="21"/>
          <w:highlight w:val="none"/>
        </w:rPr>
      </w:pPr>
    </w:p>
    <w:p w14:paraId="139895C2">
      <w:pPr>
        <w:spacing w:line="360" w:lineRule="auto"/>
        <w:ind w:firstLine="2364" w:firstLineChars="327"/>
        <w:rPr>
          <w:rFonts w:ascii="宋体"/>
          <w:b/>
          <w:color w:val="auto"/>
          <w:sz w:val="72"/>
          <w:szCs w:val="72"/>
          <w:highlight w:val="none"/>
        </w:rPr>
      </w:pPr>
    </w:p>
    <w:p w14:paraId="10EEA4AE">
      <w:pPr>
        <w:spacing w:line="360" w:lineRule="auto"/>
        <w:ind w:firstLine="2364" w:firstLineChars="327"/>
        <w:rPr>
          <w:rFonts w:ascii="宋体"/>
          <w:b/>
          <w:color w:val="auto"/>
          <w:sz w:val="72"/>
          <w:szCs w:val="72"/>
          <w:highlight w:val="none"/>
        </w:rPr>
      </w:pPr>
      <w:r>
        <w:rPr>
          <w:rFonts w:hint="eastAsia" w:ascii="宋体" w:hAnsi="宋体"/>
          <w:b/>
          <w:color w:val="auto"/>
          <w:sz w:val="72"/>
          <w:szCs w:val="72"/>
          <w:highlight w:val="none"/>
        </w:rPr>
        <w:t>磋商响应文件</w:t>
      </w:r>
    </w:p>
    <w:p w14:paraId="7A3FEE96">
      <w:pPr>
        <w:adjustRightInd w:val="0"/>
        <w:spacing w:line="360" w:lineRule="auto"/>
        <w:jc w:val="center"/>
        <w:textAlignment w:val="baseline"/>
        <w:rPr>
          <w:rFonts w:ascii="宋体"/>
          <w:b/>
          <w:bCs/>
          <w:color w:val="auto"/>
          <w:sz w:val="36"/>
          <w:szCs w:val="36"/>
          <w:highlight w:val="none"/>
        </w:rPr>
      </w:pPr>
      <w:r>
        <w:rPr>
          <w:rFonts w:hint="eastAsia" w:ascii="宋体" w:hAnsi="宋体"/>
          <w:b/>
          <w:bCs/>
          <w:color w:val="auto"/>
          <w:sz w:val="36"/>
          <w:szCs w:val="36"/>
          <w:highlight w:val="none"/>
        </w:rPr>
        <w:t>（资格审查文件）</w:t>
      </w:r>
    </w:p>
    <w:p w14:paraId="61DC110E">
      <w:pPr>
        <w:spacing w:line="360" w:lineRule="auto"/>
        <w:ind w:firstLine="689" w:firstLineChars="327"/>
        <w:rPr>
          <w:rFonts w:ascii="宋体"/>
          <w:b/>
          <w:color w:val="auto"/>
          <w:highlight w:val="none"/>
        </w:rPr>
      </w:pPr>
    </w:p>
    <w:p w14:paraId="42F86023">
      <w:pPr>
        <w:adjustRightInd w:val="0"/>
        <w:spacing w:line="360" w:lineRule="auto"/>
        <w:textAlignment w:val="baseline"/>
        <w:rPr>
          <w:rFonts w:ascii="宋体"/>
          <w:b/>
          <w:bCs/>
          <w:color w:val="auto"/>
          <w:sz w:val="32"/>
          <w:highlight w:val="none"/>
        </w:rPr>
      </w:pPr>
    </w:p>
    <w:p w14:paraId="426D02EE">
      <w:pPr>
        <w:adjustRightInd w:val="0"/>
        <w:spacing w:line="360" w:lineRule="auto"/>
        <w:ind w:left="2512" w:right="-248" w:rightChars="-118" w:hanging="2512" w:hangingChars="695"/>
        <w:textAlignment w:val="baseline"/>
        <w:rPr>
          <w:rFonts w:hint="eastAsia" w:ascii="宋体" w:hAnsi="宋体"/>
          <w:b/>
          <w:color w:val="auto"/>
          <w:sz w:val="36"/>
          <w:szCs w:val="36"/>
          <w:highlight w:val="none"/>
          <w:lang w:eastAsia="zh-CN"/>
        </w:rPr>
      </w:pPr>
      <w:r>
        <w:rPr>
          <w:rFonts w:hint="eastAsia" w:ascii="宋体" w:hAnsi="宋体"/>
          <w:b/>
          <w:bCs/>
          <w:color w:val="auto"/>
          <w:sz w:val="36"/>
          <w:szCs w:val="36"/>
          <w:highlight w:val="none"/>
        </w:rPr>
        <w:t>采购项目编号</w:t>
      </w:r>
      <w:r>
        <w:rPr>
          <w:rFonts w:hint="eastAsia" w:ascii="宋体" w:hAnsi="宋体"/>
          <w:b/>
          <w:color w:val="auto"/>
          <w:sz w:val="36"/>
          <w:szCs w:val="36"/>
          <w:highlight w:val="none"/>
        </w:rPr>
        <w:t>：</w:t>
      </w:r>
    </w:p>
    <w:p w14:paraId="4C4CE015">
      <w:pPr>
        <w:adjustRightInd w:val="0"/>
        <w:spacing w:line="360" w:lineRule="auto"/>
        <w:ind w:right="-248" w:rightChars="-118"/>
        <w:textAlignment w:val="baseline"/>
        <w:rPr>
          <w:rFonts w:ascii="宋体" w:hAnsi="宋体"/>
          <w:b/>
          <w:bCs/>
          <w:color w:val="auto"/>
          <w:sz w:val="36"/>
          <w:szCs w:val="36"/>
          <w:highlight w:val="none"/>
        </w:rPr>
      </w:pPr>
      <w:r>
        <w:rPr>
          <w:rFonts w:hint="eastAsia" w:ascii="宋体" w:hAnsi="宋体"/>
          <w:b/>
          <w:bCs/>
          <w:color w:val="auto"/>
          <w:sz w:val="36"/>
          <w:szCs w:val="36"/>
          <w:highlight w:val="none"/>
        </w:rPr>
        <w:t>采购项目名称</w:t>
      </w:r>
      <w:r>
        <w:rPr>
          <w:rFonts w:ascii="宋体" w:hAnsi="宋体"/>
          <w:b/>
          <w:bCs/>
          <w:color w:val="auto"/>
          <w:sz w:val="36"/>
          <w:szCs w:val="36"/>
          <w:highlight w:val="none"/>
        </w:rPr>
        <w:t xml:space="preserve">: </w:t>
      </w:r>
    </w:p>
    <w:p w14:paraId="6B5305F4">
      <w:pPr>
        <w:adjustRightInd w:val="0"/>
        <w:spacing w:line="360" w:lineRule="auto"/>
        <w:ind w:right="-248" w:rightChars="-118"/>
        <w:textAlignment w:val="baseline"/>
        <w:rPr>
          <w:rFonts w:ascii="宋体" w:hAnsi="宋体"/>
          <w:b/>
          <w:bCs/>
          <w:color w:val="auto"/>
          <w:sz w:val="36"/>
          <w:szCs w:val="36"/>
          <w:highlight w:val="none"/>
        </w:rPr>
      </w:pPr>
    </w:p>
    <w:p w14:paraId="46723379">
      <w:pPr>
        <w:adjustRightInd w:val="0"/>
        <w:spacing w:line="360" w:lineRule="auto"/>
        <w:ind w:right="-248" w:rightChars="-118"/>
        <w:textAlignment w:val="baseline"/>
        <w:rPr>
          <w:rFonts w:ascii="宋体" w:hAnsi="宋体"/>
          <w:b/>
          <w:bCs/>
          <w:color w:val="auto"/>
          <w:sz w:val="36"/>
          <w:szCs w:val="36"/>
          <w:highlight w:val="none"/>
        </w:rPr>
      </w:pPr>
    </w:p>
    <w:p w14:paraId="5A334945">
      <w:pPr>
        <w:adjustRightInd w:val="0"/>
        <w:spacing w:line="360" w:lineRule="auto"/>
        <w:ind w:left="-248" w:leftChars="-118" w:firstLine="1"/>
        <w:jc w:val="center"/>
        <w:textAlignment w:val="baseline"/>
        <w:rPr>
          <w:rFonts w:ascii="宋体"/>
          <w:b/>
          <w:color w:val="auto"/>
          <w:sz w:val="36"/>
          <w:szCs w:val="36"/>
          <w:highlight w:val="none"/>
        </w:rPr>
      </w:pPr>
      <w:r>
        <w:rPr>
          <w:rFonts w:ascii="宋体" w:hAnsi="宋体"/>
          <w:b/>
          <w:bCs/>
          <w:color w:val="auto"/>
          <w:sz w:val="36"/>
          <w:szCs w:val="36"/>
          <w:highlight w:val="none"/>
        </w:rPr>
        <w:t xml:space="preserve">  </w:t>
      </w:r>
      <w:r>
        <w:rPr>
          <w:rFonts w:hint="eastAsia" w:ascii="宋体" w:hAnsi="宋体"/>
          <w:b/>
          <w:bCs/>
          <w:color w:val="auto"/>
          <w:sz w:val="36"/>
          <w:szCs w:val="36"/>
          <w:highlight w:val="none"/>
        </w:rPr>
        <w:t>投标单位</w:t>
      </w:r>
      <w:r>
        <w:rPr>
          <w:rFonts w:hint="eastAsia" w:ascii="宋体" w:hAnsi="宋体"/>
          <w:b/>
          <w:color w:val="auto"/>
          <w:sz w:val="36"/>
          <w:szCs w:val="36"/>
          <w:highlight w:val="none"/>
        </w:rPr>
        <w:t>：</w:t>
      </w:r>
    </w:p>
    <w:p w14:paraId="35BD17AA">
      <w:pPr>
        <w:spacing w:line="360" w:lineRule="auto"/>
        <w:ind w:firstLine="3534" w:firstLineChars="1100"/>
        <w:rPr>
          <w:rFonts w:ascii="宋体"/>
          <w:b/>
          <w:color w:val="auto"/>
          <w:sz w:val="32"/>
          <w:highlight w:val="none"/>
        </w:rPr>
      </w:pPr>
      <w:r>
        <w:rPr>
          <w:rFonts w:hint="eastAsia" w:ascii="宋体" w:hAnsi="宋体"/>
          <w:b/>
          <w:color w:val="auto"/>
          <w:sz w:val="32"/>
          <w:highlight w:val="none"/>
        </w:rPr>
        <w:t>年</w:t>
      </w:r>
      <w:r>
        <w:rPr>
          <w:rFonts w:ascii="宋体" w:hAnsi="宋体"/>
          <w:b/>
          <w:color w:val="auto"/>
          <w:sz w:val="32"/>
          <w:highlight w:val="none"/>
        </w:rPr>
        <w:t xml:space="preserve">  </w:t>
      </w:r>
      <w:r>
        <w:rPr>
          <w:rFonts w:hint="eastAsia" w:ascii="宋体" w:hAnsi="宋体"/>
          <w:b/>
          <w:color w:val="auto"/>
          <w:sz w:val="32"/>
          <w:highlight w:val="none"/>
        </w:rPr>
        <w:t>月</w:t>
      </w:r>
      <w:r>
        <w:rPr>
          <w:rFonts w:ascii="宋体" w:hAnsi="宋体"/>
          <w:b/>
          <w:color w:val="auto"/>
          <w:sz w:val="32"/>
          <w:highlight w:val="none"/>
        </w:rPr>
        <w:t xml:space="preserve">  </w:t>
      </w:r>
      <w:r>
        <w:rPr>
          <w:rFonts w:hint="eastAsia" w:ascii="宋体" w:hAnsi="宋体"/>
          <w:b/>
          <w:color w:val="auto"/>
          <w:sz w:val="32"/>
          <w:highlight w:val="none"/>
        </w:rPr>
        <w:t>日</w:t>
      </w:r>
    </w:p>
    <w:p w14:paraId="3823EF59">
      <w:pPr>
        <w:widowControl/>
        <w:snapToGrid w:val="0"/>
        <w:spacing w:line="360" w:lineRule="auto"/>
        <w:jc w:val="left"/>
        <w:outlineLvl w:val="1"/>
        <w:rPr>
          <w:rFonts w:ascii="宋体"/>
          <w:b/>
          <w:color w:val="auto"/>
          <w:sz w:val="28"/>
          <w:szCs w:val="28"/>
          <w:highlight w:val="none"/>
        </w:rPr>
      </w:pPr>
      <w:r>
        <w:rPr>
          <w:rFonts w:ascii="宋体"/>
          <w:b/>
          <w:color w:val="auto"/>
          <w:sz w:val="28"/>
          <w:szCs w:val="28"/>
          <w:highlight w:val="none"/>
        </w:rPr>
        <w:br w:type="page"/>
      </w:r>
      <w:bookmarkStart w:id="183" w:name="_Toc20743"/>
      <w:bookmarkStart w:id="184" w:name="_Toc496626235"/>
      <w:r>
        <w:rPr>
          <w:rFonts w:hint="eastAsia" w:ascii="宋体"/>
          <w:b/>
          <w:color w:val="auto"/>
          <w:sz w:val="28"/>
          <w:szCs w:val="28"/>
          <w:highlight w:val="none"/>
        </w:rPr>
        <w:t>附件</w:t>
      </w:r>
      <w:bookmarkStart w:id="185" w:name="_Toc376936768"/>
      <w:bookmarkStart w:id="186" w:name="_Toc325726037"/>
      <w:r>
        <w:rPr>
          <w:rFonts w:ascii="宋体"/>
          <w:b/>
          <w:color w:val="auto"/>
          <w:sz w:val="28"/>
          <w:szCs w:val="28"/>
          <w:highlight w:val="none"/>
        </w:rPr>
        <w:t>1</w:t>
      </w:r>
      <w:r>
        <w:rPr>
          <w:rFonts w:hint="eastAsia" w:ascii="宋体"/>
          <w:b/>
          <w:color w:val="auto"/>
          <w:sz w:val="28"/>
          <w:szCs w:val="28"/>
          <w:highlight w:val="none"/>
        </w:rPr>
        <w:t>：磋商函</w:t>
      </w:r>
      <w:bookmarkEnd w:id="183"/>
      <w:bookmarkEnd w:id="184"/>
      <w:bookmarkEnd w:id="185"/>
      <w:bookmarkEnd w:id="186"/>
    </w:p>
    <w:p w14:paraId="4775355A">
      <w:pPr>
        <w:ind w:firstLine="3813" w:firstLineChars="1055"/>
        <w:rPr>
          <w:rFonts w:ascii="宋体"/>
          <w:b/>
          <w:color w:val="auto"/>
          <w:sz w:val="36"/>
          <w:szCs w:val="36"/>
          <w:highlight w:val="none"/>
        </w:rPr>
      </w:pPr>
    </w:p>
    <w:p w14:paraId="0FC07132">
      <w:pPr>
        <w:ind w:firstLine="3813" w:firstLineChars="1055"/>
        <w:rPr>
          <w:rFonts w:ascii="宋体"/>
          <w:b/>
          <w:color w:val="auto"/>
          <w:sz w:val="36"/>
          <w:szCs w:val="36"/>
          <w:highlight w:val="none"/>
        </w:rPr>
      </w:pPr>
      <w:r>
        <w:rPr>
          <w:rFonts w:hint="eastAsia" w:ascii="宋体" w:hAnsi="宋体"/>
          <w:b/>
          <w:color w:val="auto"/>
          <w:sz w:val="36"/>
          <w:szCs w:val="36"/>
          <w:highlight w:val="none"/>
        </w:rPr>
        <w:t>磋商函</w:t>
      </w:r>
    </w:p>
    <w:p w14:paraId="5CE640D4">
      <w:pPr>
        <w:adjustRightInd w:val="0"/>
        <w:textAlignment w:val="baseline"/>
        <w:rPr>
          <w:rFonts w:ascii="宋体"/>
          <w:b/>
          <w:color w:val="auto"/>
          <w:highlight w:val="none"/>
        </w:rPr>
      </w:pPr>
    </w:p>
    <w:p w14:paraId="2114C7B9">
      <w:pPr>
        <w:adjustRightInd w:val="0"/>
        <w:ind w:firstLine="480"/>
        <w:textAlignment w:val="baseline"/>
        <w:rPr>
          <w:rFonts w:hint="eastAsia" w:ascii="宋体" w:eastAsia="宋体"/>
          <w:color w:val="auto"/>
          <w:highlight w:val="none"/>
          <w:lang w:eastAsia="zh-CN"/>
        </w:rPr>
      </w:pPr>
      <w:r>
        <w:rPr>
          <w:rFonts w:hint="eastAsia" w:ascii="宋体" w:hAnsi="宋体"/>
          <w:b/>
          <w:color w:val="auto"/>
          <w:highlight w:val="none"/>
        </w:rPr>
        <w:t>致：</w:t>
      </w:r>
      <w:r>
        <w:rPr>
          <w:rFonts w:hint="eastAsia" w:ascii="宋体" w:hAnsi="宋体"/>
          <w:b/>
          <w:color w:val="auto"/>
          <w:highlight w:val="none"/>
          <w:lang w:eastAsia="zh-CN"/>
        </w:rPr>
        <w:t>青海瀚翔项目管理咨询有限公司</w:t>
      </w:r>
    </w:p>
    <w:p w14:paraId="2FCA8493">
      <w:pPr>
        <w:adjustRightInd w:val="0"/>
        <w:ind w:firstLine="480"/>
        <w:textAlignment w:val="baseline"/>
        <w:rPr>
          <w:rFonts w:ascii="宋体"/>
          <w:color w:val="auto"/>
          <w:highlight w:val="none"/>
        </w:rPr>
      </w:pPr>
      <w:r>
        <w:rPr>
          <w:rFonts w:hint="eastAsia" w:ascii="宋体" w:hAnsi="宋体"/>
          <w:color w:val="auto"/>
          <w:highlight w:val="none"/>
        </w:rPr>
        <w:t>我们收到</w:t>
      </w:r>
      <w:r>
        <w:rPr>
          <w:rFonts w:hint="eastAsia" w:ascii="宋体" w:hAnsi="宋体"/>
          <w:color w:val="auto"/>
          <w:highlight w:val="none"/>
          <w:lang w:val="en-US" w:eastAsia="zh-CN"/>
        </w:rPr>
        <w:t>青海瀚翔竞磋（货物）2025-003号</w:t>
      </w:r>
      <w:r>
        <w:rPr>
          <w:rFonts w:hint="eastAsia" w:ascii="宋体" w:hAnsi="宋体"/>
          <w:color w:val="auto"/>
          <w:highlight w:val="none"/>
        </w:rPr>
        <w:t>磋商文件，经研究，法定代表人（姓名、职务）正式授权（委托代理人姓名、职务）代表供应商（供应商名称、地址）提交磋商响应文件。</w:t>
      </w:r>
      <w:r>
        <w:rPr>
          <w:rFonts w:ascii="宋体" w:hAnsi="宋体"/>
          <w:color w:val="auto"/>
          <w:highlight w:val="none"/>
        </w:rPr>
        <w:t xml:space="preserve">    </w:t>
      </w:r>
    </w:p>
    <w:p w14:paraId="0596271F">
      <w:pPr>
        <w:adjustRightInd w:val="0"/>
        <w:ind w:firstLine="371" w:firstLineChars="177"/>
        <w:textAlignment w:val="baseline"/>
        <w:rPr>
          <w:rFonts w:ascii="宋体"/>
          <w:color w:val="auto"/>
          <w:highlight w:val="none"/>
        </w:rPr>
      </w:pPr>
      <w:r>
        <w:rPr>
          <w:rFonts w:hint="eastAsia" w:ascii="宋体" w:hAnsi="宋体"/>
          <w:color w:val="auto"/>
          <w:highlight w:val="none"/>
        </w:rPr>
        <w:t>据此函，签字代表宣布同意如下：</w:t>
      </w:r>
    </w:p>
    <w:p w14:paraId="257E3654">
      <w:pPr>
        <w:adjustRightInd w:val="0"/>
        <w:ind w:firstLine="371" w:firstLineChars="177"/>
        <w:textAlignment w:val="baseline"/>
        <w:rPr>
          <w:rFonts w:ascii="宋体"/>
          <w:color w:val="auto"/>
          <w:highlight w:val="none"/>
        </w:rPr>
      </w:pPr>
      <w:r>
        <w:rPr>
          <w:rFonts w:ascii="宋体" w:hAnsi="宋体"/>
          <w:color w:val="auto"/>
          <w:highlight w:val="none"/>
        </w:rPr>
        <w:t>1</w:t>
      </w:r>
      <w:r>
        <w:rPr>
          <w:rFonts w:hint="eastAsia" w:ascii="宋体" w:hAnsi="宋体"/>
          <w:color w:val="auto"/>
          <w:highlight w:val="none"/>
        </w:rPr>
        <w:t>、我方已详阅磋商文件的全部内容，包括澄清、修改条款等有关附件，承诺对其完全理解并接受。</w:t>
      </w:r>
    </w:p>
    <w:p w14:paraId="29E12A02">
      <w:pPr>
        <w:adjustRightInd w:val="0"/>
        <w:ind w:firstLine="371" w:firstLineChars="177"/>
        <w:textAlignment w:val="baseline"/>
        <w:rPr>
          <w:rFonts w:ascii="宋体"/>
          <w:color w:val="auto"/>
          <w:highlight w:val="none"/>
        </w:rPr>
      </w:pPr>
      <w:r>
        <w:rPr>
          <w:rFonts w:ascii="宋体" w:hAnsi="宋体"/>
          <w:color w:val="auto"/>
          <w:highlight w:val="none"/>
        </w:rPr>
        <w:t>2</w:t>
      </w:r>
      <w:r>
        <w:rPr>
          <w:rFonts w:hint="eastAsia" w:ascii="宋体" w:hAnsi="宋体"/>
          <w:color w:val="auto"/>
          <w:highlight w:val="none"/>
        </w:rPr>
        <w:t>、磋商有效期自开标之日起</w:t>
      </w:r>
      <w:r>
        <w:rPr>
          <w:rFonts w:ascii="宋体" w:hAnsi="宋体"/>
          <w:color w:val="auto"/>
          <w:highlight w:val="none"/>
        </w:rPr>
        <w:t>60</w:t>
      </w:r>
      <w:r>
        <w:rPr>
          <w:rFonts w:hint="eastAsia" w:ascii="宋体" w:hAnsi="宋体"/>
          <w:color w:val="auto"/>
          <w:highlight w:val="none"/>
        </w:rPr>
        <w:t>天内有效。如果在规定的磋商时间后，我方在磋商有效期内撤回投标或成交后不签约的，磋商保证金将被贵方没收。</w:t>
      </w:r>
    </w:p>
    <w:p w14:paraId="543E283C">
      <w:pPr>
        <w:adjustRightInd w:val="0"/>
        <w:ind w:firstLine="371" w:firstLineChars="177"/>
        <w:textAlignment w:val="baseline"/>
        <w:rPr>
          <w:rFonts w:ascii="宋体"/>
          <w:color w:val="auto"/>
          <w:highlight w:val="none"/>
        </w:rPr>
      </w:pPr>
      <w:r>
        <w:rPr>
          <w:rFonts w:ascii="宋体" w:hAnsi="宋体"/>
          <w:color w:val="auto"/>
          <w:highlight w:val="none"/>
        </w:rPr>
        <w:t>3</w:t>
      </w:r>
      <w:r>
        <w:rPr>
          <w:rFonts w:hint="eastAsia" w:ascii="宋体" w:hAnsi="宋体"/>
          <w:color w:val="auto"/>
          <w:highlight w:val="none"/>
        </w:rPr>
        <w:t>、我方同意按照贵方要求提供与磋商有关的一切数据或资料，理解并接受贵方制定的评标办法。</w:t>
      </w:r>
    </w:p>
    <w:p w14:paraId="18097180">
      <w:pPr>
        <w:adjustRightInd w:val="0"/>
        <w:ind w:firstLine="371" w:firstLineChars="177"/>
        <w:textAlignment w:val="baseline"/>
        <w:rPr>
          <w:rFonts w:ascii="宋体"/>
          <w:color w:val="auto"/>
          <w:highlight w:val="none"/>
        </w:rPr>
      </w:pPr>
      <w:r>
        <w:rPr>
          <w:rFonts w:ascii="宋体" w:hAnsi="宋体"/>
          <w:color w:val="auto"/>
          <w:highlight w:val="none"/>
        </w:rPr>
        <w:t>4</w:t>
      </w:r>
      <w:r>
        <w:rPr>
          <w:rFonts w:hint="eastAsia" w:ascii="宋体" w:hAnsi="宋体"/>
          <w:color w:val="auto"/>
          <w:highlight w:val="none"/>
        </w:rPr>
        <w:t>、与本磋商有关的一切正式往来通讯请寄：</w:t>
      </w:r>
    </w:p>
    <w:p w14:paraId="58E20D69">
      <w:pPr>
        <w:adjustRightInd w:val="0"/>
        <w:ind w:firstLine="371" w:firstLineChars="177"/>
        <w:textAlignment w:val="baseline"/>
        <w:rPr>
          <w:rFonts w:ascii="宋体"/>
          <w:color w:val="auto"/>
          <w:highlight w:val="none"/>
        </w:rPr>
      </w:pPr>
      <w:r>
        <w:rPr>
          <w:rFonts w:hint="eastAsia" w:ascii="宋体" w:hAnsi="宋体"/>
          <w:color w:val="auto"/>
          <w:highlight w:val="none"/>
        </w:rPr>
        <w:t>地址：</w:t>
      </w:r>
      <w:r>
        <w:rPr>
          <w:rFonts w:ascii="宋体" w:hAnsi="宋体"/>
          <w:color w:val="auto"/>
          <w:highlight w:val="none"/>
        </w:rPr>
        <w:t xml:space="preserve">_______________   </w:t>
      </w:r>
      <w:r>
        <w:rPr>
          <w:rFonts w:hint="eastAsia" w:ascii="宋体" w:hAnsi="宋体"/>
          <w:color w:val="auto"/>
          <w:highlight w:val="none"/>
        </w:rPr>
        <w:t>邮编：</w:t>
      </w:r>
      <w:r>
        <w:rPr>
          <w:rFonts w:ascii="宋体" w:hAnsi="宋体"/>
          <w:color w:val="auto"/>
          <w:highlight w:val="none"/>
        </w:rPr>
        <w:t>______________</w:t>
      </w:r>
    </w:p>
    <w:p w14:paraId="3EE96F14">
      <w:pPr>
        <w:adjustRightInd w:val="0"/>
        <w:ind w:firstLine="371" w:firstLineChars="177"/>
        <w:textAlignment w:val="baseline"/>
        <w:rPr>
          <w:rFonts w:ascii="宋体"/>
          <w:color w:val="auto"/>
          <w:highlight w:val="none"/>
        </w:rPr>
      </w:pPr>
      <w:r>
        <w:rPr>
          <w:rFonts w:hint="eastAsia" w:ascii="宋体" w:hAnsi="宋体"/>
          <w:color w:val="auto"/>
          <w:highlight w:val="none"/>
        </w:rPr>
        <w:t>电话：</w:t>
      </w:r>
      <w:r>
        <w:rPr>
          <w:rFonts w:ascii="宋体" w:hAnsi="宋体"/>
          <w:color w:val="auto"/>
          <w:highlight w:val="none"/>
        </w:rPr>
        <w:t xml:space="preserve">_______________   </w:t>
      </w:r>
      <w:r>
        <w:rPr>
          <w:rFonts w:hint="eastAsia" w:ascii="宋体" w:hAnsi="宋体"/>
          <w:color w:val="auto"/>
          <w:highlight w:val="none"/>
        </w:rPr>
        <w:t>传真：</w:t>
      </w:r>
      <w:r>
        <w:rPr>
          <w:rFonts w:ascii="宋体" w:hAnsi="宋体"/>
          <w:color w:val="auto"/>
          <w:highlight w:val="none"/>
        </w:rPr>
        <w:t>______________</w:t>
      </w:r>
    </w:p>
    <w:p w14:paraId="16B85A1B">
      <w:pPr>
        <w:adjustRightInd w:val="0"/>
        <w:ind w:firstLine="371" w:firstLineChars="177"/>
        <w:textAlignment w:val="baseline"/>
        <w:rPr>
          <w:rFonts w:ascii="宋体"/>
          <w:color w:val="auto"/>
          <w:highlight w:val="none"/>
        </w:rPr>
      </w:pPr>
      <w:r>
        <w:rPr>
          <w:rFonts w:hint="eastAsia" w:ascii="宋体" w:hAnsi="宋体"/>
          <w:color w:val="auto"/>
          <w:highlight w:val="none"/>
        </w:rPr>
        <w:t>法定代表人姓名：</w:t>
      </w:r>
      <w:r>
        <w:rPr>
          <w:rFonts w:ascii="宋体" w:hAnsi="宋体"/>
          <w:color w:val="auto"/>
          <w:highlight w:val="none"/>
        </w:rPr>
        <w:t xml:space="preserve"> ___________ </w:t>
      </w:r>
      <w:r>
        <w:rPr>
          <w:rFonts w:hint="eastAsia" w:ascii="宋体" w:hAnsi="宋体"/>
          <w:color w:val="auto"/>
          <w:highlight w:val="none"/>
        </w:rPr>
        <w:t>职务：</w:t>
      </w:r>
      <w:r>
        <w:rPr>
          <w:rFonts w:ascii="宋体" w:hAnsi="宋体"/>
          <w:color w:val="auto"/>
          <w:highlight w:val="none"/>
        </w:rPr>
        <w:t>____________</w:t>
      </w:r>
    </w:p>
    <w:p w14:paraId="60EEFA20">
      <w:pPr>
        <w:adjustRightInd w:val="0"/>
        <w:ind w:firstLine="480"/>
        <w:textAlignment w:val="baseline"/>
        <w:rPr>
          <w:rFonts w:ascii="宋体"/>
          <w:color w:val="auto"/>
          <w:highlight w:val="none"/>
        </w:rPr>
      </w:pPr>
    </w:p>
    <w:p w14:paraId="7C9DD743">
      <w:pPr>
        <w:ind w:firstLine="480"/>
        <w:jc w:val="center"/>
        <w:rPr>
          <w:rFonts w:ascii="宋体"/>
          <w:color w:val="auto"/>
          <w:highlight w:val="none"/>
        </w:rPr>
      </w:pPr>
    </w:p>
    <w:p w14:paraId="58DFE563">
      <w:pPr>
        <w:ind w:firstLine="480"/>
        <w:jc w:val="center"/>
        <w:rPr>
          <w:rFonts w:ascii="宋体"/>
          <w:color w:val="auto"/>
          <w:highlight w:val="none"/>
        </w:rPr>
      </w:pPr>
    </w:p>
    <w:p w14:paraId="65E41802">
      <w:pPr>
        <w:ind w:firstLine="560"/>
        <w:jc w:val="center"/>
        <w:rPr>
          <w:rFonts w:ascii="宋体"/>
          <w:color w:val="auto"/>
          <w:sz w:val="28"/>
          <w:szCs w:val="28"/>
          <w:highlight w:val="none"/>
        </w:rPr>
      </w:pPr>
    </w:p>
    <w:p w14:paraId="3773CCB8">
      <w:pPr>
        <w:adjustRightInd w:val="0"/>
        <w:ind w:firstLine="560"/>
        <w:textAlignment w:val="baseline"/>
        <w:rPr>
          <w:rFonts w:ascii="仿宋_GB2312" w:hAnsi="宋体" w:eastAsia="仿宋_GB2312"/>
          <w:color w:val="auto"/>
          <w:sz w:val="28"/>
          <w:szCs w:val="28"/>
          <w:highlight w:val="none"/>
        </w:rPr>
      </w:pPr>
    </w:p>
    <w:p w14:paraId="609AE0F6">
      <w:pPr>
        <w:adjustRightInd w:val="0"/>
        <w:ind w:firstLine="560"/>
        <w:textAlignment w:val="baseline"/>
        <w:rPr>
          <w:rFonts w:ascii="仿宋_GB2312" w:hAnsi="宋体" w:eastAsia="仿宋_GB2312"/>
          <w:color w:val="auto"/>
          <w:sz w:val="28"/>
          <w:szCs w:val="28"/>
          <w:highlight w:val="none"/>
        </w:rPr>
      </w:pPr>
    </w:p>
    <w:p w14:paraId="332F88EC">
      <w:pPr>
        <w:adjustRightInd w:val="0"/>
        <w:ind w:firstLine="560"/>
        <w:textAlignment w:val="baseline"/>
        <w:rPr>
          <w:rFonts w:ascii="仿宋_GB2312" w:hAnsi="宋体" w:eastAsia="仿宋_GB2312"/>
          <w:color w:val="auto"/>
          <w:sz w:val="28"/>
          <w:szCs w:val="28"/>
          <w:highlight w:val="none"/>
        </w:rPr>
      </w:pPr>
    </w:p>
    <w:p w14:paraId="32214308">
      <w:pPr>
        <w:adjustRightInd w:val="0"/>
        <w:textAlignment w:val="baseline"/>
        <w:rPr>
          <w:rFonts w:ascii="仿宋_GB2312" w:hAnsi="宋体" w:eastAsia="仿宋_GB2312"/>
          <w:color w:val="auto"/>
          <w:sz w:val="28"/>
          <w:szCs w:val="28"/>
          <w:highlight w:val="none"/>
        </w:rPr>
      </w:pPr>
    </w:p>
    <w:p w14:paraId="7687C79E">
      <w:pPr>
        <w:ind w:firstLine="560"/>
        <w:jc w:val="center"/>
        <w:rPr>
          <w:rFonts w:ascii="宋体"/>
          <w:b/>
          <w:color w:val="auto"/>
          <w:highlight w:val="none"/>
        </w:rPr>
      </w:pPr>
      <w:r>
        <w:rPr>
          <w:rFonts w:ascii="仿宋_GB2312" w:hAnsi="宋体" w:eastAsia="仿宋_GB2312"/>
          <w:color w:val="auto"/>
          <w:sz w:val="28"/>
          <w:szCs w:val="28"/>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14:paraId="64B3D71B">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highlight w:val="none"/>
          <w:u w:val="single"/>
        </w:rPr>
        <w:t xml:space="preserve">       </w:t>
      </w:r>
      <w:r>
        <w:rPr>
          <w:rFonts w:hint="eastAsia" w:ascii="宋体" w:hAnsi="宋体"/>
          <w:b/>
          <w:color w:val="auto"/>
          <w:highlight w:val="none"/>
        </w:rPr>
        <w:t>（签字或盖章）</w:t>
      </w:r>
    </w:p>
    <w:p w14:paraId="0EF06680">
      <w:pPr>
        <w:ind w:firstLine="480"/>
        <w:jc w:val="center"/>
        <w:rPr>
          <w:b/>
          <w:color w:val="auto"/>
          <w:highlight w:val="none"/>
        </w:rPr>
      </w:pPr>
      <w:r>
        <w:rPr>
          <w:color w:val="auto"/>
          <w:highlight w:val="none"/>
        </w:rPr>
        <w:t xml:space="preserve">              </w:t>
      </w:r>
      <w:r>
        <w:rPr>
          <w:b/>
          <w:color w:val="auto"/>
          <w:highlight w:val="none"/>
        </w:rPr>
        <w:t xml:space="preserve"> </w:t>
      </w:r>
      <w:r>
        <w:rPr>
          <w:rFonts w:hint="eastAsia"/>
          <w:b/>
          <w:color w:val="auto"/>
          <w:highlight w:val="none"/>
        </w:rPr>
        <w:t>年</w:t>
      </w:r>
      <w:r>
        <w:rPr>
          <w:b/>
          <w:color w:val="auto"/>
          <w:highlight w:val="none"/>
        </w:rPr>
        <w:t xml:space="preserve">   </w:t>
      </w:r>
      <w:r>
        <w:rPr>
          <w:rFonts w:hint="eastAsia"/>
          <w:b/>
          <w:color w:val="auto"/>
          <w:highlight w:val="none"/>
        </w:rPr>
        <w:t>月</w:t>
      </w:r>
      <w:r>
        <w:rPr>
          <w:b/>
          <w:color w:val="auto"/>
          <w:highlight w:val="none"/>
        </w:rPr>
        <w:t xml:space="preserve">  </w:t>
      </w:r>
      <w:r>
        <w:rPr>
          <w:rFonts w:hint="eastAsia"/>
          <w:b/>
          <w:color w:val="auto"/>
          <w:highlight w:val="none"/>
        </w:rPr>
        <w:t>日</w:t>
      </w:r>
    </w:p>
    <w:p w14:paraId="5748A01A">
      <w:pPr>
        <w:ind w:firstLine="482"/>
        <w:jc w:val="center"/>
        <w:rPr>
          <w:rFonts w:ascii="宋体"/>
          <w:b/>
          <w:color w:val="auto"/>
          <w:highlight w:val="none"/>
        </w:rPr>
      </w:pPr>
    </w:p>
    <w:p w14:paraId="72FA67DB">
      <w:pPr>
        <w:ind w:firstLine="482"/>
        <w:jc w:val="center"/>
        <w:rPr>
          <w:rFonts w:ascii="宋体"/>
          <w:b/>
          <w:color w:val="auto"/>
          <w:highlight w:val="none"/>
        </w:rPr>
      </w:pPr>
    </w:p>
    <w:p w14:paraId="3EFAB40C">
      <w:pPr>
        <w:widowControl/>
        <w:snapToGrid w:val="0"/>
        <w:spacing w:line="360" w:lineRule="auto"/>
        <w:outlineLvl w:val="1"/>
        <w:rPr>
          <w:rFonts w:ascii="宋体"/>
          <w:b/>
          <w:color w:val="auto"/>
          <w:sz w:val="28"/>
          <w:szCs w:val="28"/>
          <w:highlight w:val="none"/>
        </w:rPr>
      </w:pPr>
      <w:bookmarkStart w:id="187" w:name="_Toc496626236"/>
    </w:p>
    <w:p w14:paraId="7C3B3660">
      <w:pPr>
        <w:widowControl/>
        <w:snapToGrid w:val="0"/>
        <w:spacing w:line="360" w:lineRule="auto"/>
        <w:outlineLvl w:val="1"/>
        <w:rPr>
          <w:rFonts w:ascii="宋体"/>
          <w:b/>
          <w:color w:val="auto"/>
          <w:sz w:val="28"/>
          <w:szCs w:val="28"/>
          <w:highlight w:val="none"/>
        </w:rPr>
      </w:pPr>
    </w:p>
    <w:p w14:paraId="4E984DB5">
      <w:pPr>
        <w:pStyle w:val="11"/>
        <w:rPr>
          <w:color w:val="auto"/>
          <w:highlight w:val="none"/>
        </w:rPr>
      </w:pPr>
    </w:p>
    <w:p w14:paraId="700ED818">
      <w:pPr>
        <w:widowControl/>
        <w:snapToGrid w:val="0"/>
        <w:spacing w:line="360" w:lineRule="auto"/>
        <w:outlineLvl w:val="1"/>
        <w:rPr>
          <w:rFonts w:ascii="宋体"/>
          <w:b/>
          <w:color w:val="auto"/>
          <w:sz w:val="28"/>
          <w:szCs w:val="28"/>
          <w:highlight w:val="none"/>
        </w:rPr>
      </w:pPr>
      <w:bookmarkStart w:id="188" w:name="_Toc2192"/>
      <w:r>
        <w:rPr>
          <w:rFonts w:hint="eastAsia" w:ascii="宋体"/>
          <w:b/>
          <w:color w:val="auto"/>
          <w:sz w:val="28"/>
          <w:szCs w:val="28"/>
          <w:highlight w:val="none"/>
        </w:rPr>
        <w:t>附件</w:t>
      </w:r>
      <w:bookmarkStart w:id="189" w:name="_Toc376936774"/>
      <w:bookmarkStart w:id="190" w:name="_Toc325726043"/>
      <w:bookmarkStart w:id="191" w:name="_Toc325726042"/>
      <w:bookmarkStart w:id="192" w:name="_Toc376936773"/>
      <w:r>
        <w:rPr>
          <w:rFonts w:ascii="宋体"/>
          <w:b/>
          <w:color w:val="auto"/>
          <w:sz w:val="28"/>
          <w:szCs w:val="28"/>
          <w:highlight w:val="none"/>
        </w:rPr>
        <w:t>2</w:t>
      </w:r>
      <w:r>
        <w:rPr>
          <w:rFonts w:hint="eastAsia" w:ascii="宋体"/>
          <w:b/>
          <w:color w:val="auto"/>
          <w:sz w:val="28"/>
          <w:szCs w:val="28"/>
          <w:highlight w:val="none"/>
        </w:rPr>
        <w:t>：法定代表人证明书</w:t>
      </w:r>
      <w:bookmarkEnd w:id="187"/>
      <w:bookmarkEnd w:id="188"/>
      <w:bookmarkEnd w:id="189"/>
      <w:bookmarkEnd w:id="190"/>
    </w:p>
    <w:p w14:paraId="634D4A46">
      <w:pPr>
        <w:ind w:firstLine="723"/>
        <w:jc w:val="center"/>
        <w:rPr>
          <w:rFonts w:ascii="宋体"/>
          <w:b/>
          <w:bCs/>
          <w:color w:val="auto"/>
          <w:sz w:val="36"/>
          <w:szCs w:val="36"/>
          <w:highlight w:val="none"/>
        </w:rPr>
      </w:pPr>
    </w:p>
    <w:p w14:paraId="06341024">
      <w:pPr>
        <w:ind w:firstLine="723"/>
        <w:jc w:val="center"/>
        <w:rPr>
          <w:rFonts w:ascii="宋体"/>
          <w:b/>
          <w:bCs/>
          <w:color w:val="auto"/>
          <w:sz w:val="36"/>
          <w:szCs w:val="36"/>
          <w:highlight w:val="none"/>
        </w:rPr>
      </w:pPr>
      <w:r>
        <w:rPr>
          <w:rFonts w:hint="eastAsia" w:ascii="宋体" w:hAnsi="宋体"/>
          <w:b/>
          <w:bCs/>
          <w:color w:val="auto"/>
          <w:sz w:val="36"/>
          <w:szCs w:val="36"/>
          <w:highlight w:val="none"/>
        </w:rPr>
        <w:t>法定代表人证明书</w:t>
      </w:r>
    </w:p>
    <w:p w14:paraId="0CF545AA">
      <w:pPr>
        <w:rPr>
          <w:rFonts w:ascii="宋体"/>
          <w:b/>
          <w:bCs/>
          <w:color w:val="auto"/>
          <w:highlight w:val="none"/>
        </w:rPr>
      </w:pPr>
    </w:p>
    <w:p w14:paraId="7BB899FA">
      <w:pPr>
        <w:autoSpaceDE w:val="0"/>
        <w:autoSpaceDN w:val="0"/>
        <w:adjustRightInd w:val="0"/>
        <w:ind w:firstLine="480"/>
        <w:jc w:val="left"/>
        <w:rPr>
          <w:rFonts w:hint="eastAsia" w:ascii="宋体" w:eastAsia="宋体" w:cs="宋体"/>
          <w:color w:val="auto"/>
          <w:kern w:val="0"/>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青海瀚翔项目管理咨询有限公司</w:t>
      </w:r>
    </w:p>
    <w:p w14:paraId="33A6E5C6">
      <w:pPr>
        <w:autoSpaceDE w:val="0"/>
        <w:autoSpaceDN w:val="0"/>
        <w:adjustRightInd w:val="0"/>
        <w:ind w:firstLine="480"/>
        <w:jc w:val="left"/>
        <w:rPr>
          <w:rFonts w:asci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rPr>
        <w:t>（法定代表人姓名）</w:t>
      </w:r>
      <w:r>
        <w:rPr>
          <w:rFonts w:ascii="宋体" w:hAnsi="宋体"/>
          <w:color w:val="auto"/>
          <w:highlight w:val="none"/>
          <w:u w:val="single"/>
        </w:rPr>
        <w:t xml:space="preserve">  </w:t>
      </w:r>
      <w:r>
        <w:rPr>
          <w:rFonts w:hint="eastAsia" w:ascii="宋体" w:hAnsi="宋体" w:cs="宋体"/>
          <w:color w:val="auto"/>
          <w:kern w:val="0"/>
          <w:highlight w:val="none"/>
        </w:rPr>
        <w:t>现任我单位</w:t>
      </w:r>
      <w:r>
        <w:rPr>
          <w:rFonts w:ascii="宋体" w:hAnsi="宋体"/>
          <w:color w:val="auto"/>
          <w:highlight w:val="none"/>
          <w:u w:val="single"/>
        </w:rPr>
        <w:t xml:space="preserve">              </w:t>
      </w:r>
      <w:r>
        <w:rPr>
          <w:rFonts w:hint="eastAsia" w:ascii="宋体" w:hAnsi="宋体"/>
          <w:color w:val="auto"/>
          <w:highlight w:val="none"/>
        </w:rPr>
        <w:t>职务，为法定代表人，特此证明。</w:t>
      </w:r>
    </w:p>
    <w:p w14:paraId="08ADEEAC">
      <w:pPr>
        <w:autoSpaceDE w:val="0"/>
        <w:autoSpaceDN w:val="0"/>
        <w:adjustRightInd w:val="0"/>
        <w:ind w:firstLine="480"/>
        <w:jc w:val="left"/>
        <w:rPr>
          <w:rFonts w:ascii="宋体"/>
          <w:color w:val="auto"/>
          <w:highlight w:val="none"/>
        </w:rPr>
      </w:pPr>
    </w:p>
    <w:p w14:paraId="7636FFE9">
      <w:pPr>
        <w:autoSpaceDE w:val="0"/>
        <w:autoSpaceDN w:val="0"/>
        <w:adjustRightInd w:val="0"/>
        <w:ind w:firstLine="480"/>
        <w:jc w:val="left"/>
        <w:rPr>
          <w:rFonts w:ascii="宋体" w:cs="宋体"/>
          <w:color w:val="auto"/>
          <w:kern w:val="0"/>
          <w:highlight w:val="none"/>
        </w:rPr>
      </w:pPr>
      <w:r>
        <w:rPr>
          <w:rFonts w:hint="eastAsia" w:ascii="宋体" w:hAnsi="宋体"/>
          <w:color w:val="auto"/>
          <w:highlight w:val="none"/>
        </w:rPr>
        <w:t>法定代表人基本情况：</w:t>
      </w:r>
    </w:p>
    <w:p w14:paraId="0B50E1D3">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性别：</w:t>
      </w:r>
      <w:r>
        <w:rPr>
          <w:rFonts w:ascii="宋体" w:hAnsi="宋体" w:cs="宋体"/>
          <w:color w:val="auto"/>
          <w:kern w:val="0"/>
          <w:highlight w:val="none"/>
          <w:u w:val="single"/>
        </w:rPr>
        <w:t xml:space="preserve">      </w:t>
      </w:r>
      <w:r>
        <w:rPr>
          <w:rFonts w:hint="eastAsia" w:ascii="宋体" w:hAnsi="宋体" w:cs="宋体"/>
          <w:color w:val="auto"/>
          <w:kern w:val="0"/>
          <w:highlight w:val="none"/>
        </w:rPr>
        <w:t>年龄：</w:t>
      </w:r>
      <w:r>
        <w:rPr>
          <w:rFonts w:ascii="宋体" w:hAnsi="宋体" w:cs="宋体"/>
          <w:color w:val="auto"/>
          <w:kern w:val="0"/>
          <w:highlight w:val="none"/>
          <w:u w:val="single"/>
        </w:rPr>
        <w:t xml:space="preserve">       </w:t>
      </w:r>
      <w:r>
        <w:rPr>
          <w:rFonts w:hint="eastAsia" w:ascii="宋体" w:hAnsi="宋体" w:cs="宋体"/>
          <w:color w:val="auto"/>
          <w:kern w:val="0"/>
          <w:highlight w:val="none"/>
        </w:rPr>
        <w:t>民族：</w:t>
      </w:r>
      <w:r>
        <w:rPr>
          <w:rFonts w:ascii="宋体" w:hAnsi="宋体" w:cs="宋体"/>
          <w:color w:val="auto"/>
          <w:kern w:val="0"/>
          <w:highlight w:val="none"/>
          <w:u w:val="single"/>
        </w:rPr>
        <w:t xml:space="preserve">     </w:t>
      </w:r>
    </w:p>
    <w:p w14:paraId="5414DFEF">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地址：</w:t>
      </w:r>
      <w:r>
        <w:rPr>
          <w:rFonts w:ascii="宋体" w:hAnsi="宋体"/>
          <w:color w:val="auto"/>
          <w:highlight w:val="none"/>
          <w:u w:val="single"/>
        </w:rPr>
        <w:t xml:space="preserve">                 </w:t>
      </w:r>
    </w:p>
    <w:p w14:paraId="1E71D39C">
      <w:pPr>
        <w:autoSpaceDE w:val="0"/>
        <w:autoSpaceDN w:val="0"/>
        <w:adjustRightInd w:val="0"/>
        <w:ind w:firstLine="480"/>
        <w:jc w:val="left"/>
        <w:rPr>
          <w:rFonts w:ascii="宋体"/>
          <w:color w:val="auto"/>
          <w:highlight w:val="none"/>
          <w:u w:val="single"/>
        </w:rPr>
      </w:pPr>
      <w:r>
        <w:rPr>
          <w:rFonts w:hint="eastAsia" w:ascii="宋体" w:hAnsi="宋体" w:cs="宋体"/>
          <w:color w:val="auto"/>
          <w:kern w:val="0"/>
          <w:highlight w:val="none"/>
        </w:rPr>
        <w:t>身份证号码：</w:t>
      </w:r>
      <w:r>
        <w:rPr>
          <w:rFonts w:ascii="宋体" w:hAnsi="宋体"/>
          <w:color w:val="auto"/>
          <w:highlight w:val="none"/>
          <w:u w:val="single"/>
        </w:rPr>
        <w:t xml:space="preserve">                 </w:t>
      </w:r>
    </w:p>
    <w:p w14:paraId="26D7C5CB">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附法定代表人第二代身份证双面扫描（或复印）件</w:t>
      </w:r>
    </w:p>
    <w:p w14:paraId="3402C809">
      <w:pPr>
        <w:autoSpaceDE w:val="0"/>
        <w:autoSpaceDN w:val="0"/>
        <w:adjustRightInd w:val="0"/>
        <w:ind w:firstLine="480"/>
        <w:jc w:val="left"/>
        <w:rPr>
          <w:rFonts w:ascii="宋体" w:cs="宋体"/>
          <w:color w:val="auto"/>
          <w:kern w:val="0"/>
          <w:highlight w:val="none"/>
        </w:rPr>
      </w:pPr>
    </w:p>
    <w:p w14:paraId="61E62DE1">
      <w:pPr>
        <w:autoSpaceDE w:val="0"/>
        <w:autoSpaceDN w:val="0"/>
        <w:adjustRightInd w:val="0"/>
        <w:ind w:firstLine="480"/>
        <w:jc w:val="left"/>
        <w:rPr>
          <w:rFonts w:ascii="宋体" w:cs="宋体"/>
          <w:color w:val="auto"/>
          <w:kern w:val="0"/>
          <w:highlight w:val="none"/>
        </w:rPr>
      </w:pPr>
    </w:p>
    <w:p w14:paraId="19490BA1">
      <w:pPr>
        <w:autoSpaceDE w:val="0"/>
        <w:autoSpaceDN w:val="0"/>
        <w:adjustRightInd w:val="0"/>
        <w:ind w:firstLine="480"/>
        <w:jc w:val="left"/>
        <w:rPr>
          <w:rFonts w:ascii="宋体" w:cs="宋体"/>
          <w:color w:val="auto"/>
          <w:kern w:val="0"/>
          <w:highlight w:val="none"/>
        </w:rPr>
      </w:pPr>
    </w:p>
    <w:p w14:paraId="73ED4E87">
      <w:pPr>
        <w:autoSpaceDE w:val="0"/>
        <w:autoSpaceDN w:val="0"/>
        <w:adjustRightInd w:val="0"/>
        <w:ind w:firstLine="480"/>
        <w:jc w:val="left"/>
        <w:rPr>
          <w:rFonts w:ascii="宋体" w:cs="宋体"/>
          <w:color w:val="auto"/>
          <w:kern w:val="0"/>
          <w:highlight w:val="none"/>
        </w:rPr>
      </w:pPr>
    </w:p>
    <w:p w14:paraId="589A1128">
      <w:pPr>
        <w:autoSpaceDE w:val="0"/>
        <w:autoSpaceDN w:val="0"/>
        <w:adjustRightInd w:val="0"/>
        <w:ind w:firstLine="480"/>
        <w:jc w:val="left"/>
        <w:rPr>
          <w:rFonts w:ascii="宋体" w:cs="宋体"/>
          <w:color w:val="auto"/>
          <w:kern w:val="0"/>
          <w:highlight w:val="none"/>
        </w:rPr>
      </w:pPr>
    </w:p>
    <w:p w14:paraId="7B8E2438">
      <w:pPr>
        <w:autoSpaceDE w:val="0"/>
        <w:autoSpaceDN w:val="0"/>
        <w:adjustRightInd w:val="0"/>
        <w:ind w:firstLine="480"/>
        <w:jc w:val="left"/>
        <w:rPr>
          <w:rFonts w:ascii="宋体" w:cs="宋体"/>
          <w:color w:val="auto"/>
          <w:kern w:val="0"/>
          <w:highlight w:val="none"/>
        </w:rPr>
      </w:pPr>
    </w:p>
    <w:p w14:paraId="4C497404">
      <w:pPr>
        <w:autoSpaceDE w:val="0"/>
        <w:autoSpaceDN w:val="0"/>
        <w:adjustRightInd w:val="0"/>
        <w:ind w:firstLine="480"/>
        <w:jc w:val="left"/>
        <w:rPr>
          <w:rFonts w:ascii="宋体" w:cs="宋体"/>
          <w:color w:val="auto"/>
          <w:kern w:val="0"/>
          <w:highlight w:val="none"/>
        </w:rPr>
      </w:pPr>
    </w:p>
    <w:p w14:paraId="6EE9F490">
      <w:pPr>
        <w:autoSpaceDE w:val="0"/>
        <w:autoSpaceDN w:val="0"/>
        <w:adjustRightInd w:val="0"/>
        <w:ind w:firstLine="480"/>
        <w:jc w:val="left"/>
        <w:rPr>
          <w:rFonts w:ascii="宋体" w:cs="宋体"/>
          <w:color w:val="auto"/>
          <w:kern w:val="0"/>
          <w:highlight w:val="none"/>
        </w:rPr>
      </w:pPr>
    </w:p>
    <w:p w14:paraId="2BA8E985">
      <w:pPr>
        <w:autoSpaceDE w:val="0"/>
        <w:autoSpaceDN w:val="0"/>
        <w:adjustRightInd w:val="0"/>
        <w:ind w:firstLine="480"/>
        <w:jc w:val="left"/>
        <w:rPr>
          <w:rFonts w:ascii="宋体" w:cs="宋体"/>
          <w:color w:val="auto"/>
          <w:kern w:val="0"/>
          <w:highlight w:val="none"/>
        </w:rPr>
      </w:pPr>
    </w:p>
    <w:p w14:paraId="59157F24">
      <w:pPr>
        <w:autoSpaceDE w:val="0"/>
        <w:autoSpaceDN w:val="0"/>
        <w:adjustRightInd w:val="0"/>
        <w:ind w:firstLine="480"/>
        <w:jc w:val="left"/>
        <w:rPr>
          <w:rFonts w:ascii="宋体" w:cs="宋体"/>
          <w:color w:val="auto"/>
          <w:kern w:val="0"/>
          <w:highlight w:val="none"/>
        </w:rPr>
      </w:pPr>
    </w:p>
    <w:p w14:paraId="228AC2C2">
      <w:pPr>
        <w:autoSpaceDE w:val="0"/>
        <w:autoSpaceDN w:val="0"/>
        <w:adjustRightInd w:val="0"/>
        <w:ind w:firstLine="480"/>
        <w:jc w:val="left"/>
        <w:rPr>
          <w:rFonts w:ascii="宋体" w:cs="宋体"/>
          <w:color w:val="auto"/>
          <w:kern w:val="0"/>
          <w:highlight w:val="none"/>
        </w:rPr>
      </w:pPr>
    </w:p>
    <w:p w14:paraId="6E4C7760">
      <w:pPr>
        <w:autoSpaceDE w:val="0"/>
        <w:autoSpaceDN w:val="0"/>
        <w:adjustRightInd w:val="0"/>
        <w:ind w:firstLine="480"/>
        <w:jc w:val="left"/>
        <w:rPr>
          <w:rFonts w:ascii="宋体" w:cs="宋体"/>
          <w:color w:val="auto"/>
          <w:kern w:val="0"/>
          <w:highlight w:val="none"/>
        </w:rPr>
      </w:pPr>
    </w:p>
    <w:p w14:paraId="089A86DC">
      <w:pPr>
        <w:autoSpaceDE w:val="0"/>
        <w:autoSpaceDN w:val="0"/>
        <w:adjustRightInd w:val="0"/>
        <w:ind w:firstLine="480"/>
        <w:jc w:val="left"/>
        <w:rPr>
          <w:rFonts w:ascii="宋体" w:cs="宋体"/>
          <w:color w:val="auto"/>
          <w:kern w:val="0"/>
          <w:highlight w:val="none"/>
        </w:rPr>
      </w:pPr>
    </w:p>
    <w:p w14:paraId="2466C31D">
      <w:pPr>
        <w:autoSpaceDE w:val="0"/>
        <w:autoSpaceDN w:val="0"/>
        <w:adjustRightInd w:val="0"/>
        <w:ind w:firstLine="480"/>
        <w:jc w:val="left"/>
        <w:rPr>
          <w:rFonts w:ascii="宋体" w:cs="宋体"/>
          <w:color w:val="auto"/>
          <w:kern w:val="0"/>
          <w:highlight w:val="none"/>
        </w:rPr>
      </w:pPr>
    </w:p>
    <w:p w14:paraId="327D06C8">
      <w:pPr>
        <w:autoSpaceDE w:val="0"/>
        <w:autoSpaceDN w:val="0"/>
        <w:adjustRightInd w:val="0"/>
        <w:jc w:val="left"/>
        <w:rPr>
          <w:rFonts w:ascii="宋体" w:cs="宋体"/>
          <w:color w:val="auto"/>
          <w:kern w:val="0"/>
          <w:highlight w:val="none"/>
        </w:rPr>
      </w:pPr>
    </w:p>
    <w:p w14:paraId="7ED77D9D">
      <w:pPr>
        <w:ind w:firstLine="3584" w:firstLineChars="1700"/>
        <w:rPr>
          <w:rFonts w:ascii="宋体"/>
          <w:b/>
          <w:color w:val="auto"/>
          <w:highlight w:val="none"/>
        </w:rPr>
      </w:pP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14:paraId="6F8BE008">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bookmarkEnd w:id="191"/>
    <w:bookmarkEnd w:id="192"/>
    <w:p w14:paraId="012AF495">
      <w:pPr>
        <w:rPr>
          <w:rFonts w:ascii="宋体"/>
          <w:b/>
          <w:bCs/>
          <w:color w:val="auto"/>
          <w:highlight w:val="none"/>
        </w:rPr>
      </w:pPr>
    </w:p>
    <w:p w14:paraId="17CAF86B">
      <w:pPr>
        <w:rPr>
          <w:rFonts w:ascii="宋体"/>
          <w:b/>
          <w:bCs/>
          <w:color w:val="auto"/>
          <w:highlight w:val="none"/>
        </w:rPr>
      </w:pPr>
    </w:p>
    <w:p w14:paraId="783906B2">
      <w:pPr>
        <w:widowControl/>
        <w:snapToGrid w:val="0"/>
        <w:spacing w:line="360" w:lineRule="auto"/>
        <w:outlineLvl w:val="1"/>
        <w:rPr>
          <w:rFonts w:ascii="宋体"/>
          <w:b/>
          <w:color w:val="auto"/>
          <w:sz w:val="28"/>
          <w:szCs w:val="28"/>
          <w:highlight w:val="none"/>
        </w:rPr>
      </w:pPr>
      <w:bookmarkStart w:id="193" w:name="_Toc201287639"/>
      <w:bookmarkStart w:id="194" w:name="_Toc324756736"/>
      <w:bookmarkStart w:id="195" w:name="_Toc496626237"/>
    </w:p>
    <w:p w14:paraId="7C8F06B5">
      <w:pPr>
        <w:widowControl/>
        <w:snapToGrid w:val="0"/>
        <w:spacing w:line="360" w:lineRule="auto"/>
        <w:outlineLvl w:val="1"/>
        <w:rPr>
          <w:rFonts w:ascii="宋体"/>
          <w:b/>
          <w:color w:val="auto"/>
          <w:sz w:val="28"/>
          <w:szCs w:val="28"/>
          <w:highlight w:val="none"/>
        </w:rPr>
      </w:pPr>
    </w:p>
    <w:p w14:paraId="1A5BD51A">
      <w:pPr>
        <w:widowControl/>
        <w:snapToGrid w:val="0"/>
        <w:spacing w:line="360" w:lineRule="auto"/>
        <w:outlineLvl w:val="1"/>
        <w:rPr>
          <w:rFonts w:ascii="宋体"/>
          <w:b/>
          <w:color w:val="auto"/>
          <w:sz w:val="28"/>
          <w:szCs w:val="28"/>
          <w:highlight w:val="none"/>
        </w:rPr>
      </w:pPr>
    </w:p>
    <w:p w14:paraId="42C46EDE">
      <w:pPr>
        <w:widowControl/>
        <w:snapToGrid w:val="0"/>
        <w:spacing w:line="360" w:lineRule="auto"/>
        <w:outlineLvl w:val="1"/>
        <w:rPr>
          <w:rFonts w:ascii="宋体"/>
          <w:b/>
          <w:color w:val="auto"/>
          <w:sz w:val="28"/>
          <w:szCs w:val="28"/>
          <w:highlight w:val="none"/>
        </w:rPr>
      </w:pPr>
    </w:p>
    <w:p w14:paraId="0888E847">
      <w:pPr>
        <w:pStyle w:val="11"/>
        <w:rPr>
          <w:rFonts w:ascii="宋体"/>
          <w:b/>
          <w:color w:val="auto"/>
          <w:sz w:val="28"/>
          <w:szCs w:val="28"/>
          <w:highlight w:val="none"/>
        </w:rPr>
      </w:pPr>
    </w:p>
    <w:p w14:paraId="6AA5FCDD">
      <w:pPr>
        <w:pStyle w:val="11"/>
        <w:rPr>
          <w:rFonts w:ascii="宋体"/>
          <w:b/>
          <w:color w:val="auto"/>
          <w:sz w:val="28"/>
          <w:szCs w:val="28"/>
          <w:highlight w:val="none"/>
        </w:rPr>
      </w:pPr>
    </w:p>
    <w:p w14:paraId="58C20766">
      <w:pPr>
        <w:widowControl/>
        <w:snapToGrid w:val="0"/>
        <w:spacing w:line="360" w:lineRule="auto"/>
        <w:outlineLvl w:val="1"/>
        <w:rPr>
          <w:rFonts w:ascii="宋体"/>
          <w:b/>
          <w:color w:val="auto"/>
          <w:sz w:val="28"/>
          <w:szCs w:val="28"/>
          <w:highlight w:val="none"/>
        </w:rPr>
      </w:pPr>
    </w:p>
    <w:p w14:paraId="3141EE3C">
      <w:pPr>
        <w:widowControl/>
        <w:snapToGrid w:val="0"/>
        <w:spacing w:line="360" w:lineRule="auto"/>
        <w:outlineLvl w:val="1"/>
        <w:rPr>
          <w:rFonts w:ascii="宋体"/>
          <w:b/>
          <w:color w:val="auto"/>
          <w:sz w:val="28"/>
          <w:szCs w:val="28"/>
          <w:highlight w:val="none"/>
        </w:rPr>
      </w:pPr>
      <w:bookmarkStart w:id="196" w:name="_Toc24107"/>
      <w:r>
        <w:rPr>
          <w:rFonts w:hint="eastAsia" w:ascii="宋体"/>
          <w:b/>
          <w:color w:val="auto"/>
          <w:sz w:val="28"/>
          <w:szCs w:val="28"/>
          <w:highlight w:val="none"/>
        </w:rPr>
        <w:t>附件</w:t>
      </w:r>
      <w:bookmarkEnd w:id="193"/>
      <w:bookmarkEnd w:id="194"/>
      <w:r>
        <w:rPr>
          <w:rFonts w:ascii="宋体"/>
          <w:b/>
          <w:color w:val="auto"/>
          <w:sz w:val="28"/>
          <w:szCs w:val="28"/>
          <w:highlight w:val="none"/>
        </w:rPr>
        <w:t>3</w:t>
      </w:r>
      <w:r>
        <w:rPr>
          <w:rFonts w:hint="eastAsia" w:ascii="宋体"/>
          <w:b/>
          <w:color w:val="auto"/>
          <w:sz w:val="28"/>
          <w:szCs w:val="28"/>
          <w:highlight w:val="none"/>
        </w:rPr>
        <w:t>：法定代表人授权书</w:t>
      </w:r>
      <w:bookmarkEnd w:id="195"/>
      <w:bookmarkEnd w:id="196"/>
    </w:p>
    <w:p w14:paraId="3BB781AC">
      <w:pPr>
        <w:ind w:firstLine="3813" w:firstLineChars="1055"/>
        <w:rPr>
          <w:rFonts w:ascii="宋体"/>
          <w:b/>
          <w:color w:val="auto"/>
          <w:sz w:val="36"/>
          <w:szCs w:val="36"/>
          <w:highlight w:val="none"/>
        </w:rPr>
      </w:pPr>
    </w:p>
    <w:p w14:paraId="0B3FB1AB">
      <w:pPr>
        <w:ind w:firstLine="2909" w:firstLineChars="805"/>
        <w:rPr>
          <w:rFonts w:ascii="宋体"/>
          <w:b/>
          <w:color w:val="auto"/>
          <w:sz w:val="36"/>
          <w:szCs w:val="36"/>
          <w:highlight w:val="none"/>
        </w:rPr>
      </w:pPr>
      <w:r>
        <w:rPr>
          <w:rFonts w:hint="eastAsia" w:ascii="宋体" w:hAnsi="宋体"/>
          <w:b/>
          <w:color w:val="auto"/>
          <w:sz w:val="36"/>
          <w:szCs w:val="36"/>
          <w:highlight w:val="none"/>
        </w:rPr>
        <w:t>法定代表人授权书</w:t>
      </w:r>
    </w:p>
    <w:p w14:paraId="2D566E24">
      <w:pPr>
        <w:ind w:firstLine="173" w:firstLineChars="82"/>
        <w:rPr>
          <w:rFonts w:ascii="宋体"/>
          <w:b/>
          <w:bCs/>
          <w:color w:val="auto"/>
          <w:highlight w:val="none"/>
        </w:rPr>
      </w:pPr>
    </w:p>
    <w:p w14:paraId="06993764">
      <w:pPr>
        <w:ind w:firstLine="480"/>
        <w:rPr>
          <w:rFonts w:hint="eastAsia" w:ascii="宋体" w:eastAsia="宋体"/>
          <w:color w:val="auto"/>
          <w:highlight w:val="none"/>
          <w:u w:val="singl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青海瀚翔项目管理咨询有限公司</w:t>
      </w:r>
    </w:p>
    <w:p w14:paraId="3B987E2D">
      <w:pPr>
        <w:spacing w:line="360" w:lineRule="auto"/>
        <w:ind w:firstLine="480"/>
        <w:rPr>
          <w:rFonts w:asci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rPr>
        <w:t>（供应商名称）</w:t>
      </w:r>
      <w:r>
        <w:rPr>
          <w:rFonts w:ascii="宋体" w:hAnsi="宋体"/>
          <w:color w:val="auto"/>
          <w:highlight w:val="none"/>
          <w:u w:val="single"/>
        </w:rPr>
        <w:t xml:space="preserve">  </w:t>
      </w:r>
      <w:r>
        <w:rPr>
          <w:rFonts w:hint="eastAsia" w:ascii="宋体" w:hAnsi="宋体"/>
          <w:color w:val="auto"/>
          <w:highlight w:val="none"/>
        </w:rPr>
        <w:t>系中华人民共和国合法企业，法定地址</w:t>
      </w:r>
      <w:r>
        <w:rPr>
          <w:rFonts w:ascii="宋体" w:hAnsi="宋体"/>
          <w:color w:val="auto"/>
          <w:highlight w:val="none"/>
          <w:u w:val="single"/>
        </w:rPr>
        <w:t xml:space="preserve">              </w:t>
      </w:r>
      <w:r>
        <w:rPr>
          <w:rFonts w:hint="eastAsia" w:ascii="宋体" w:hAnsi="宋体"/>
          <w:color w:val="auto"/>
          <w:highlight w:val="none"/>
        </w:rPr>
        <w:t>。</w:t>
      </w:r>
    </w:p>
    <w:p w14:paraId="6571539B">
      <w:pPr>
        <w:spacing w:line="360" w:lineRule="auto"/>
        <w:ind w:firstLine="480"/>
        <w:rPr>
          <w:rFonts w:ascii="宋体"/>
          <w:color w:val="auto"/>
          <w:highlight w:val="none"/>
        </w:rPr>
      </w:pPr>
      <w:r>
        <w:rPr>
          <w:rFonts w:hint="eastAsia" w:ascii="宋体" w:hAnsi="宋体"/>
          <w:color w:val="auto"/>
          <w:highlight w:val="none"/>
          <w:u w:val="single"/>
        </w:rPr>
        <w:t>（法定代表人姓名）</w:t>
      </w:r>
      <w:r>
        <w:rPr>
          <w:rFonts w:ascii="宋体" w:hAnsi="宋体"/>
          <w:color w:val="auto"/>
          <w:highlight w:val="none"/>
          <w:u w:val="single"/>
        </w:rPr>
        <w:t xml:space="preserve">   </w:t>
      </w:r>
      <w:r>
        <w:rPr>
          <w:rFonts w:hint="eastAsia" w:ascii="宋体" w:hAnsi="宋体"/>
          <w:color w:val="auto"/>
          <w:highlight w:val="none"/>
        </w:rPr>
        <w:t>特授权</w:t>
      </w:r>
      <w:r>
        <w:rPr>
          <w:rFonts w:ascii="宋体" w:hAnsi="宋体"/>
          <w:color w:val="auto"/>
          <w:highlight w:val="none"/>
          <w:u w:val="single"/>
        </w:rPr>
        <w:t xml:space="preserve"> </w:t>
      </w:r>
      <w:r>
        <w:rPr>
          <w:rFonts w:hint="eastAsia" w:ascii="宋体" w:hAnsi="宋体"/>
          <w:color w:val="auto"/>
          <w:highlight w:val="none"/>
          <w:u w:val="single"/>
        </w:rPr>
        <w:t>（委托代理人姓名）</w:t>
      </w:r>
      <w:r>
        <w:rPr>
          <w:rFonts w:ascii="宋体" w:hAnsi="宋体"/>
          <w:color w:val="auto"/>
          <w:highlight w:val="none"/>
          <w:u w:val="single"/>
        </w:rPr>
        <w:t xml:space="preserve">    </w:t>
      </w:r>
      <w:r>
        <w:rPr>
          <w:rFonts w:hint="eastAsia" w:ascii="宋体" w:hAnsi="宋体"/>
          <w:color w:val="auto"/>
          <w:highlight w:val="none"/>
        </w:rPr>
        <w:t>代表我单位全权办理针对</w:t>
      </w:r>
      <w:r>
        <w:rPr>
          <w:rFonts w:ascii="宋体" w:hAnsi="宋体"/>
          <w:color w:val="auto"/>
          <w:highlight w:val="none"/>
          <w:u w:val="single"/>
        </w:rPr>
        <w:t xml:space="preserve">                </w:t>
      </w:r>
      <w:r>
        <w:rPr>
          <w:rFonts w:hint="eastAsia" w:ascii="宋体" w:hAnsi="宋体"/>
          <w:color w:val="auto"/>
          <w:highlight w:val="none"/>
        </w:rPr>
        <w:t>项目的磋商、答疑等具体工作，并签署全部有关的文件、资料。</w:t>
      </w:r>
    </w:p>
    <w:p w14:paraId="59A77AE0">
      <w:pPr>
        <w:spacing w:line="360" w:lineRule="auto"/>
        <w:ind w:firstLine="480"/>
        <w:rPr>
          <w:rFonts w:ascii="宋体"/>
          <w:color w:val="auto"/>
          <w:highlight w:val="none"/>
        </w:rPr>
      </w:pPr>
      <w:r>
        <w:rPr>
          <w:rFonts w:hint="eastAsia" w:ascii="宋体" w:hAnsi="宋体"/>
          <w:color w:val="auto"/>
          <w:highlight w:val="none"/>
        </w:rPr>
        <w:t>我单位对被授权人的签名负全部责任。</w:t>
      </w:r>
    </w:p>
    <w:p w14:paraId="6767470A">
      <w:pPr>
        <w:spacing w:line="360" w:lineRule="auto"/>
        <w:ind w:firstLine="480"/>
        <w:rPr>
          <w:rFonts w:ascii="宋体"/>
          <w:color w:val="auto"/>
          <w:highlight w:val="none"/>
        </w:rPr>
      </w:pPr>
      <w:r>
        <w:rPr>
          <w:rFonts w:hint="eastAsia" w:ascii="宋体" w:hAnsi="宋体"/>
          <w:color w:val="auto"/>
          <w:highlight w:val="none"/>
        </w:rPr>
        <w:t>在撤销授权的书面通知以前，本授权书一直有效，被授权人签署的所有文件（在授权书有效期内签署的）不因授权的撤销而失效。</w:t>
      </w:r>
    </w:p>
    <w:p w14:paraId="40E42E86">
      <w:pPr>
        <w:ind w:firstLine="480"/>
        <w:rPr>
          <w:rFonts w:ascii="宋体"/>
          <w:color w:val="auto"/>
          <w:highlight w:val="none"/>
        </w:rPr>
      </w:pPr>
    </w:p>
    <w:p w14:paraId="5D9AAAF5">
      <w:pPr>
        <w:ind w:firstLine="480"/>
        <w:rPr>
          <w:rFonts w:ascii="宋体"/>
          <w:color w:val="auto"/>
          <w:highlight w:val="none"/>
        </w:rPr>
      </w:pPr>
      <w:r>
        <w:rPr>
          <w:rFonts w:hint="eastAsia" w:ascii="宋体" w:hAnsi="宋体"/>
          <w:color w:val="auto"/>
          <w:highlight w:val="none"/>
        </w:rPr>
        <w:t>授权期限：自</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rPr>
        <w:t>日起至</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rPr>
        <w:t>日止。</w:t>
      </w:r>
    </w:p>
    <w:p w14:paraId="21787EC2">
      <w:pPr>
        <w:ind w:firstLine="480"/>
        <w:rPr>
          <w:rFonts w:ascii="宋体"/>
          <w:color w:val="auto"/>
          <w:highlight w:val="none"/>
        </w:rPr>
      </w:pPr>
      <w:r>
        <w:rPr>
          <w:rFonts w:hint="eastAsia" w:ascii="宋体" w:hAnsi="宋体"/>
          <w:color w:val="auto"/>
          <w:highlight w:val="none"/>
        </w:rPr>
        <w:t>被授权人联系电话：</w:t>
      </w:r>
      <w:r>
        <w:rPr>
          <w:rFonts w:ascii="宋体" w:hAnsi="宋体"/>
          <w:color w:val="auto"/>
          <w:highlight w:val="none"/>
          <w:u w:val="single"/>
        </w:rPr>
        <w:t xml:space="preserve">           </w:t>
      </w:r>
    </w:p>
    <w:p w14:paraId="2CBC5655">
      <w:pPr>
        <w:ind w:firstLine="480"/>
        <w:rPr>
          <w:rFonts w:ascii="宋体"/>
          <w:color w:val="auto"/>
          <w:highlight w:val="none"/>
        </w:rPr>
      </w:pPr>
    </w:p>
    <w:p w14:paraId="2E70997D">
      <w:pPr>
        <w:rPr>
          <w:rFonts w:ascii="宋体"/>
          <w:color w:val="auto"/>
          <w:highlight w:val="none"/>
        </w:rPr>
      </w:pPr>
    </w:p>
    <w:p w14:paraId="17C4CEE5">
      <w:pPr>
        <w:ind w:firstLine="480"/>
        <w:rPr>
          <w:rFonts w:ascii="宋体"/>
          <w:color w:val="auto"/>
          <w:highlight w:val="none"/>
          <w:u w:val="single"/>
        </w:rPr>
      </w:pPr>
      <w:r>
        <w:rPr>
          <w:rFonts w:hint="eastAsia" w:ascii="宋体" w:hAnsi="宋体"/>
          <w:color w:val="auto"/>
          <w:highlight w:val="none"/>
        </w:rPr>
        <w:t>被授权人（委托代理人）签字：</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授权人（法定代表人）签字或签章：</w:t>
      </w:r>
      <w:r>
        <w:rPr>
          <w:rFonts w:ascii="宋体" w:hAnsi="宋体"/>
          <w:color w:val="auto"/>
          <w:highlight w:val="none"/>
          <w:u w:val="single"/>
        </w:rPr>
        <w:t xml:space="preserve">          </w:t>
      </w:r>
    </w:p>
    <w:p w14:paraId="1570970E">
      <w:pPr>
        <w:ind w:firstLine="480"/>
        <w:rPr>
          <w:rFonts w:ascii="宋体"/>
          <w:color w:val="auto"/>
          <w:highlight w:val="none"/>
        </w:rPr>
      </w:pPr>
      <w:r>
        <w:rPr>
          <w:rFonts w:hint="eastAsia" w:ascii="宋体" w:hAnsi="宋体"/>
          <w:color w:val="auto"/>
          <w:highlight w:val="none"/>
        </w:rPr>
        <w:t>职务：</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职务：</w:t>
      </w:r>
      <w:r>
        <w:rPr>
          <w:rFonts w:ascii="宋体" w:hAnsi="宋体"/>
          <w:color w:val="auto"/>
          <w:highlight w:val="none"/>
          <w:u w:val="single"/>
        </w:rPr>
        <w:t xml:space="preserve">            </w:t>
      </w:r>
    </w:p>
    <w:p w14:paraId="404BBADC">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附被授权人第二代身份证双面扫描（或复印）件</w:t>
      </w:r>
    </w:p>
    <w:p w14:paraId="050E3D0E">
      <w:pPr>
        <w:ind w:firstLine="480"/>
        <w:jc w:val="center"/>
        <w:rPr>
          <w:rFonts w:ascii="宋体"/>
          <w:color w:val="auto"/>
          <w:highlight w:val="none"/>
        </w:rPr>
      </w:pPr>
    </w:p>
    <w:p w14:paraId="78377456">
      <w:pPr>
        <w:ind w:firstLine="480"/>
        <w:rPr>
          <w:rFonts w:ascii="宋体"/>
          <w:color w:val="auto"/>
          <w:highlight w:val="none"/>
        </w:rPr>
      </w:pPr>
    </w:p>
    <w:p w14:paraId="15A247C4">
      <w:pPr>
        <w:ind w:firstLine="480"/>
        <w:rPr>
          <w:rFonts w:ascii="宋体"/>
          <w:color w:val="auto"/>
          <w:highlight w:val="none"/>
        </w:rPr>
      </w:pPr>
    </w:p>
    <w:p w14:paraId="58C121E9">
      <w:pPr>
        <w:rPr>
          <w:rFonts w:ascii="宋体"/>
          <w:color w:val="auto"/>
          <w:highlight w:val="none"/>
        </w:rPr>
      </w:pPr>
    </w:p>
    <w:p w14:paraId="203831BB">
      <w:pPr>
        <w:rPr>
          <w:rFonts w:ascii="宋体"/>
          <w:color w:val="auto"/>
          <w:highlight w:val="none"/>
        </w:rPr>
      </w:pPr>
    </w:p>
    <w:p w14:paraId="1E2660AE">
      <w:pPr>
        <w:ind w:firstLine="3857" w:firstLineChars="1837"/>
        <w:rPr>
          <w:rFonts w:ascii="宋体"/>
          <w:b/>
          <w:color w:val="auto"/>
          <w:highlight w:val="none"/>
        </w:rPr>
      </w:pPr>
      <w:r>
        <w:rPr>
          <w:rFonts w:ascii="宋体" w:hAnsi="宋体"/>
          <w:color w:val="auto"/>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14:paraId="2BC46A83">
      <w:pPr>
        <w:ind w:firstLine="3662" w:firstLineChars="1737"/>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41E62800">
      <w:pPr>
        <w:rPr>
          <w:rFonts w:ascii="宋体"/>
          <w:b/>
          <w:bCs/>
          <w:color w:val="auto"/>
          <w:sz w:val="28"/>
          <w:szCs w:val="28"/>
          <w:highlight w:val="none"/>
        </w:rPr>
      </w:pPr>
    </w:p>
    <w:p w14:paraId="17456688">
      <w:pPr>
        <w:widowControl/>
        <w:snapToGrid w:val="0"/>
        <w:spacing w:line="360" w:lineRule="auto"/>
        <w:outlineLvl w:val="1"/>
        <w:rPr>
          <w:rFonts w:ascii="宋体"/>
          <w:b/>
          <w:color w:val="auto"/>
          <w:sz w:val="28"/>
          <w:szCs w:val="28"/>
          <w:highlight w:val="none"/>
        </w:rPr>
      </w:pPr>
      <w:bookmarkStart w:id="197" w:name="_Toc496626238"/>
    </w:p>
    <w:p w14:paraId="0A07943E">
      <w:pPr>
        <w:widowControl/>
        <w:snapToGrid w:val="0"/>
        <w:spacing w:line="360" w:lineRule="auto"/>
        <w:outlineLvl w:val="1"/>
        <w:rPr>
          <w:rFonts w:ascii="宋体"/>
          <w:b/>
          <w:color w:val="auto"/>
          <w:sz w:val="28"/>
          <w:szCs w:val="28"/>
          <w:highlight w:val="none"/>
        </w:rPr>
      </w:pPr>
    </w:p>
    <w:p w14:paraId="44E50D9C">
      <w:pPr>
        <w:widowControl/>
        <w:snapToGrid w:val="0"/>
        <w:spacing w:line="360" w:lineRule="auto"/>
        <w:outlineLvl w:val="1"/>
        <w:rPr>
          <w:rFonts w:ascii="宋体"/>
          <w:b/>
          <w:color w:val="auto"/>
          <w:sz w:val="28"/>
          <w:szCs w:val="28"/>
          <w:highlight w:val="none"/>
        </w:rPr>
      </w:pPr>
    </w:p>
    <w:p w14:paraId="0779F123">
      <w:pPr>
        <w:pStyle w:val="10"/>
        <w:rPr>
          <w:rFonts w:ascii="宋体"/>
          <w:b/>
          <w:color w:val="auto"/>
          <w:sz w:val="28"/>
          <w:szCs w:val="28"/>
          <w:highlight w:val="none"/>
        </w:rPr>
      </w:pPr>
    </w:p>
    <w:p w14:paraId="3C0B8D6D">
      <w:pPr>
        <w:pStyle w:val="10"/>
        <w:rPr>
          <w:rFonts w:ascii="宋体"/>
          <w:b/>
          <w:color w:val="auto"/>
          <w:sz w:val="28"/>
          <w:szCs w:val="28"/>
          <w:highlight w:val="none"/>
        </w:rPr>
      </w:pPr>
    </w:p>
    <w:p w14:paraId="340C3182">
      <w:pPr>
        <w:pStyle w:val="10"/>
        <w:rPr>
          <w:rFonts w:ascii="宋体"/>
          <w:b/>
          <w:color w:val="auto"/>
          <w:sz w:val="28"/>
          <w:szCs w:val="28"/>
          <w:highlight w:val="none"/>
        </w:rPr>
      </w:pPr>
    </w:p>
    <w:p w14:paraId="3175C153">
      <w:pPr>
        <w:widowControl/>
        <w:snapToGrid w:val="0"/>
        <w:spacing w:line="360" w:lineRule="auto"/>
        <w:outlineLvl w:val="1"/>
        <w:rPr>
          <w:rFonts w:ascii="宋体"/>
          <w:b/>
          <w:color w:val="auto"/>
          <w:sz w:val="28"/>
          <w:szCs w:val="28"/>
          <w:highlight w:val="none"/>
        </w:rPr>
      </w:pPr>
      <w:bookmarkStart w:id="198" w:name="_Toc9194"/>
      <w:r>
        <w:rPr>
          <w:rFonts w:hint="eastAsia" w:ascii="宋体"/>
          <w:b/>
          <w:color w:val="auto"/>
          <w:sz w:val="28"/>
          <w:szCs w:val="28"/>
          <w:highlight w:val="none"/>
        </w:rPr>
        <w:t>附件</w:t>
      </w:r>
      <w:r>
        <w:rPr>
          <w:rFonts w:ascii="宋体"/>
          <w:b/>
          <w:color w:val="auto"/>
          <w:sz w:val="28"/>
          <w:szCs w:val="28"/>
          <w:highlight w:val="none"/>
        </w:rPr>
        <w:t>4</w:t>
      </w:r>
      <w:r>
        <w:rPr>
          <w:rFonts w:hint="eastAsia" w:ascii="宋体"/>
          <w:b/>
          <w:color w:val="auto"/>
          <w:sz w:val="28"/>
          <w:szCs w:val="28"/>
          <w:highlight w:val="none"/>
        </w:rPr>
        <w:t>：供应商承诺函</w:t>
      </w:r>
      <w:bookmarkEnd w:id="197"/>
      <w:bookmarkEnd w:id="198"/>
    </w:p>
    <w:p w14:paraId="352405A3">
      <w:pPr>
        <w:ind w:firstLine="723"/>
        <w:jc w:val="center"/>
        <w:rPr>
          <w:rFonts w:ascii="宋体"/>
          <w:b/>
          <w:bCs/>
          <w:color w:val="auto"/>
          <w:sz w:val="36"/>
          <w:szCs w:val="36"/>
          <w:highlight w:val="none"/>
        </w:rPr>
      </w:pPr>
    </w:p>
    <w:p w14:paraId="768FAF33">
      <w:pPr>
        <w:ind w:firstLine="3253" w:firstLineChars="900"/>
        <w:rPr>
          <w:rFonts w:ascii="宋体"/>
          <w:b/>
          <w:bCs/>
          <w:color w:val="auto"/>
          <w:sz w:val="36"/>
          <w:szCs w:val="36"/>
          <w:highlight w:val="none"/>
        </w:rPr>
      </w:pPr>
      <w:r>
        <w:rPr>
          <w:rFonts w:hint="eastAsia" w:ascii="宋体" w:hAnsi="宋体"/>
          <w:b/>
          <w:bCs/>
          <w:color w:val="auto"/>
          <w:sz w:val="36"/>
          <w:szCs w:val="36"/>
          <w:highlight w:val="none"/>
        </w:rPr>
        <w:t>供应商承诺函</w:t>
      </w:r>
    </w:p>
    <w:p w14:paraId="42A2DC93">
      <w:pPr>
        <w:rPr>
          <w:rFonts w:ascii="宋体"/>
          <w:b/>
          <w:bCs/>
          <w:color w:val="auto"/>
          <w:highlight w:val="none"/>
        </w:rPr>
      </w:pPr>
    </w:p>
    <w:p w14:paraId="340C4AD8">
      <w:pPr>
        <w:ind w:firstLine="480"/>
        <w:rPr>
          <w:rFonts w:hint="eastAsia" w:ascii="宋体" w:hAnsi="宋体"/>
          <w:b/>
          <w:bCs/>
          <w:color w:val="auto"/>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青海瀚翔项目管理咨询有限公司</w:t>
      </w:r>
    </w:p>
    <w:p w14:paraId="40979445">
      <w:pPr>
        <w:ind w:firstLine="480"/>
        <w:rPr>
          <w:rFonts w:ascii="宋体"/>
          <w:color w:val="auto"/>
          <w:highlight w:val="none"/>
        </w:rPr>
      </w:pPr>
      <w:r>
        <w:rPr>
          <w:rFonts w:hint="eastAsia" w:ascii="宋体" w:hAnsi="宋体"/>
          <w:color w:val="auto"/>
          <w:highlight w:val="none"/>
        </w:rPr>
        <w:t>关于贵方</w:t>
      </w:r>
      <w:r>
        <w:rPr>
          <w:rFonts w:ascii="宋体" w:hAnsi="宋体"/>
          <w:color w:val="auto"/>
          <w:highlight w:val="none"/>
        </w:rPr>
        <w:t>202</w:t>
      </w:r>
      <w:r>
        <w:rPr>
          <w:rFonts w:hint="eastAsia" w:ascii="宋体" w:hAnsi="宋体"/>
          <w:color w:val="auto"/>
          <w:highlight w:val="none"/>
          <w:lang w:val="en-US" w:eastAsia="zh-CN"/>
        </w:rPr>
        <w:t>5</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rPr>
        <w:t>日</w:t>
      </w:r>
      <w:r>
        <w:rPr>
          <w:rFonts w:hint="eastAsia" w:ascii="宋体" w:hAnsi="宋体"/>
          <w:color w:val="auto"/>
          <w:highlight w:val="none"/>
          <w:lang w:val="en-US" w:eastAsia="zh-CN"/>
        </w:rPr>
        <w:t>青海瀚翔竞磋（货物）2025-003号</w:t>
      </w:r>
      <w:r>
        <w:rPr>
          <w:rFonts w:hint="eastAsia" w:ascii="宋体" w:hAnsi="宋体"/>
          <w:color w:val="auto"/>
          <w:highlight w:val="none"/>
        </w:rPr>
        <w:t>采购项目，本签字人愿意参加磋商，提供采购项目服务要求的所有服务，并证实提交的所有资料是准确的和真实的。同时，我代表</w:t>
      </w:r>
      <w:r>
        <w:rPr>
          <w:rFonts w:hint="eastAsia" w:ascii="宋体" w:hAnsi="宋体"/>
          <w:color w:val="auto"/>
          <w:highlight w:val="none"/>
          <w:u w:val="single"/>
        </w:rPr>
        <w:t>（供应商名称）</w:t>
      </w:r>
      <w:r>
        <w:rPr>
          <w:rFonts w:hint="eastAsia" w:ascii="宋体" w:hAnsi="宋体"/>
          <w:color w:val="auto"/>
          <w:highlight w:val="none"/>
        </w:rPr>
        <w:t>，在此作如下承诺：</w:t>
      </w:r>
    </w:p>
    <w:p w14:paraId="73BB2CD3">
      <w:pPr>
        <w:ind w:firstLine="480"/>
        <w:rPr>
          <w:rFonts w:ascii="宋体"/>
          <w:color w:val="auto"/>
          <w:highlight w:val="none"/>
        </w:rPr>
      </w:pPr>
      <w:r>
        <w:rPr>
          <w:rFonts w:ascii="宋体" w:hAnsi="宋体"/>
          <w:color w:val="auto"/>
          <w:highlight w:val="none"/>
        </w:rPr>
        <w:t xml:space="preserve">  1</w:t>
      </w:r>
      <w:r>
        <w:rPr>
          <w:rFonts w:hint="eastAsia" w:ascii="宋体" w:hAnsi="宋体"/>
          <w:color w:val="auto"/>
          <w:highlight w:val="none"/>
        </w:rPr>
        <w:t>、完全理解和接受磋商文件的一切规定和要求；</w:t>
      </w:r>
    </w:p>
    <w:p w14:paraId="32736930">
      <w:pPr>
        <w:ind w:firstLine="480"/>
        <w:rPr>
          <w:rFonts w:ascii="宋体"/>
          <w:color w:val="auto"/>
          <w:highlight w:val="none"/>
        </w:rPr>
      </w:pPr>
      <w:r>
        <w:rPr>
          <w:rFonts w:ascii="宋体" w:hAnsi="宋体"/>
          <w:color w:val="auto"/>
          <w:highlight w:val="none"/>
        </w:rPr>
        <w:t xml:space="preserve">  2</w:t>
      </w:r>
      <w:r>
        <w:rPr>
          <w:rFonts w:hint="eastAsia" w:ascii="宋体" w:hAnsi="宋体"/>
          <w:color w:val="auto"/>
          <w:highlight w:val="none"/>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370102CE">
      <w:pPr>
        <w:ind w:firstLine="525" w:firstLineChars="250"/>
        <w:rPr>
          <w:rFonts w:ascii="宋体"/>
          <w:color w:val="auto"/>
          <w:highlight w:val="none"/>
        </w:rPr>
      </w:pPr>
      <w:r>
        <w:rPr>
          <w:rFonts w:ascii="宋体" w:hAnsi="宋体"/>
          <w:color w:val="auto"/>
          <w:highlight w:val="none"/>
        </w:rPr>
        <w:t>3</w:t>
      </w:r>
      <w:r>
        <w:rPr>
          <w:rFonts w:hint="eastAsia" w:ascii="宋体" w:hAnsi="宋体"/>
          <w:color w:val="auto"/>
          <w:highlight w:val="none"/>
        </w:rPr>
        <w:t>、我方保证甲方在使用该产品或其任何一部分时，不受第三方提出的侵犯专利权、著作权、商标权和工业设计权等知识产权的起诉，若有违犯，愿承担相应的一切责任。</w:t>
      </w:r>
    </w:p>
    <w:p w14:paraId="7E59CEF8">
      <w:pPr>
        <w:ind w:firstLine="525" w:firstLineChars="250"/>
        <w:rPr>
          <w:rFonts w:ascii="宋体"/>
          <w:color w:val="auto"/>
          <w:highlight w:val="none"/>
        </w:rPr>
      </w:pPr>
      <w:r>
        <w:rPr>
          <w:rFonts w:ascii="宋体" w:hAnsi="宋体"/>
          <w:color w:val="auto"/>
          <w:highlight w:val="none"/>
        </w:rPr>
        <w:t>4</w:t>
      </w:r>
      <w:r>
        <w:rPr>
          <w:rFonts w:hint="eastAsia" w:ascii="宋体" w:hAnsi="宋体"/>
          <w:color w:val="auto"/>
          <w:highlight w:val="none"/>
        </w:rPr>
        <w:t>、我方承诺，除磋商文件中规定的进口产品外，所投的产品均为国产产品，且均符合国家强制性标准。若有不实，愿承担相应的责任。</w:t>
      </w:r>
    </w:p>
    <w:p w14:paraId="5F2DDC1F">
      <w:pPr>
        <w:ind w:firstLine="480"/>
        <w:rPr>
          <w:rFonts w:ascii="宋体"/>
          <w:color w:val="auto"/>
          <w:highlight w:val="none"/>
        </w:rPr>
      </w:pPr>
      <w:r>
        <w:rPr>
          <w:rFonts w:ascii="宋体" w:hAnsi="宋体"/>
          <w:color w:val="auto"/>
          <w:highlight w:val="none"/>
        </w:rPr>
        <w:t xml:space="preserve"> 5</w:t>
      </w:r>
      <w:r>
        <w:rPr>
          <w:rFonts w:hint="eastAsia" w:ascii="宋体" w:hAnsi="宋体"/>
          <w:color w:val="auto"/>
          <w:highlight w:val="none"/>
        </w:rPr>
        <w:t>、在整个磋商过程中我方若有违规行为，贵方可按磋商文件之规定给予处罚，我方完全接受。</w:t>
      </w:r>
    </w:p>
    <w:p w14:paraId="7796B001">
      <w:pPr>
        <w:ind w:firstLine="480"/>
        <w:rPr>
          <w:rFonts w:ascii="宋体"/>
          <w:color w:val="auto"/>
          <w:highlight w:val="none"/>
        </w:rPr>
      </w:pPr>
      <w:r>
        <w:rPr>
          <w:rFonts w:ascii="宋体" w:hAnsi="宋体"/>
          <w:color w:val="auto"/>
          <w:highlight w:val="none"/>
        </w:rPr>
        <w:t xml:space="preserve"> 6</w:t>
      </w:r>
      <w:r>
        <w:rPr>
          <w:rFonts w:hint="eastAsia" w:ascii="宋体" w:hAnsi="宋体"/>
          <w:color w:val="auto"/>
          <w:highlight w:val="none"/>
        </w:rPr>
        <w:t>、若成交，本承诺将成为合同不可分割的一部分，与合同具有同等的法律效力。</w:t>
      </w:r>
    </w:p>
    <w:p w14:paraId="671D3B99">
      <w:pPr>
        <w:ind w:firstLine="480"/>
        <w:rPr>
          <w:rFonts w:ascii="宋体"/>
          <w:color w:val="auto"/>
          <w:highlight w:val="none"/>
        </w:rPr>
      </w:pPr>
    </w:p>
    <w:p w14:paraId="1CFAB0AE">
      <w:pPr>
        <w:ind w:firstLine="480"/>
        <w:rPr>
          <w:rFonts w:ascii="宋体"/>
          <w:color w:val="auto"/>
          <w:highlight w:val="none"/>
        </w:rPr>
      </w:pPr>
    </w:p>
    <w:p w14:paraId="72F2D48F">
      <w:pPr>
        <w:ind w:firstLine="480"/>
        <w:rPr>
          <w:rFonts w:ascii="宋体"/>
          <w:color w:val="auto"/>
          <w:highlight w:val="none"/>
        </w:rPr>
      </w:pPr>
    </w:p>
    <w:p w14:paraId="30B88B4C">
      <w:pPr>
        <w:ind w:firstLine="480"/>
        <w:rPr>
          <w:rFonts w:ascii="宋体"/>
          <w:color w:val="auto"/>
          <w:highlight w:val="none"/>
        </w:rPr>
      </w:pPr>
    </w:p>
    <w:p w14:paraId="28FF67D5">
      <w:pPr>
        <w:ind w:firstLine="480"/>
        <w:rPr>
          <w:rFonts w:ascii="宋体"/>
          <w:color w:val="auto"/>
          <w:highlight w:val="none"/>
        </w:rPr>
      </w:pPr>
    </w:p>
    <w:p w14:paraId="71F52BA5">
      <w:pPr>
        <w:ind w:firstLine="480"/>
        <w:rPr>
          <w:rFonts w:ascii="宋体"/>
          <w:color w:val="auto"/>
          <w:highlight w:val="none"/>
        </w:rPr>
      </w:pPr>
    </w:p>
    <w:p w14:paraId="2E6194FA">
      <w:pPr>
        <w:ind w:firstLine="480"/>
        <w:rPr>
          <w:rFonts w:ascii="宋体"/>
          <w:color w:val="auto"/>
          <w:highlight w:val="none"/>
        </w:rPr>
      </w:pPr>
    </w:p>
    <w:p w14:paraId="32CA2439">
      <w:pPr>
        <w:ind w:firstLine="480"/>
        <w:rPr>
          <w:rFonts w:ascii="宋体"/>
          <w:color w:val="auto"/>
          <w:highlight w:val="none"/>
        </w:rPr>
      </w:pPr>
    </w:p>
    <w:p w14:paraId="6F82BC9D">
      <w:pPr>
        <w:ind w:firstLine="480"/>
        <w:rPr>
          <w:rFonts w:ascii="宋体"/>
          <w:color w:val="auto"/>
          <w:highlight w:val="none"/>
        </w:rPr>
      </w:pPr>
    </w:p>
    <w:p w14:paraId="3639A559">
      <w:pPr>
        <w:ind w:firstLine="480"/>
        <w:rPr>
          <w:rFonts w:ascii="宋体"/>
          <w:color w:val="auto"/>
          <w:highlight w:val="none"/>
        </w:rPr>
      </w:pPr>
    </w:p>
    <w:p w14:paraId="29124407">
      <w:pPr>
        <w:ind w:firstLine="4294" w:firstLineChars="2037"/>
        <w:rPr>
          <w:rFonts w:ascii="宋体"/>
          <w:b/>
          <w:color w:val="auto"/>
          <w:highlight w:val="none"/>
        </w:rPr>
      </w:pP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14:paraId="6D1E0A2B">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宋体" w:hAnsi="宋体" w:cs="宋体"/>
          <w:color w:val="auto"/>
          <w:kern w:val="0"/>
          <w:highlight w:val="none"/>
          <w:u w:val="single"/>
        </w:rPr>
        <w:t xml:space="preserve">       </w:t>
      </w:r>
      <w:r>
        <w:rPr>
          <w:rFonts w:hint="eastAsia" w:ascii="宋体" w:hAnsi="宋体"/>
          <w:b/>
          <w:color w:val="auto"/>
          <w:highlight w:val="none"/>
        </w:rPr>
        <w:t>（签字或盖章）</w:t>
      </w:r>
    </w:p>
    <w:p w14:paraId="004427BE">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42ED1168">
      <w:pPr>
        <w:widowControl/>
        <w:snapToGrid w:val="0"/>
        <w:spacing w:line="360" w:lineRule="auto"/>
        <w:outlineLvl w:val="1"/>
        <w:rPr>
          <w:rFonts w:ascii="宋体"/>
          <w:b/>
          <w:color w:val="auto"/>
          <w:sz w:val="28"/>
          <w:szCs w:val="28"/>
          <w:highlight w:val="none"/>
        </w:rPr>
      </w:pPr>
      <w:bookmarkStart w:id="199" w:name="_Toc496626239"/>
    </w:p>
    <w:p w14:paraId="5CA71F42">
      <w:pPr>
        <w:widowControl/>
        <w:snapToGrid w:val="0"/>
        <w:spacing w:line="360" w:lineRule="auto"/>
        <w:outlineLvl w:val="1"/>
        <w:rPr>
          <w:rFonts w:ascii="宋体"/>
          <w:b/>
          <w:color w:val="auto"/>
          <w:sz w:val="28"/>
          <w:szCs w:val="28"/>
          <w:highlight w:val="none"/>
        </w:rPr>
      </w:pPr>
    </w:p>
    <w:p w14:paraId="15F5122D">
      <w:pPr>
        <w:widowControl/>
        <w:snapToGrid w:val="0"/>
        <w:spacing w:line="360" w:lineRule="auto"/>
        <w:outlineLvl w:val="1"/>
        <w:rPr>
          <w:rFonts w:ascii="宋体"/>
          <w:b/>
          <w:color w:val="auto"/>
          <w:sz w:val="28"/>
          <w:szCs w:val="28"/>
          <w:highlight w:val="none"/>
        </w:rPr>
      </w:pPr>
    </w:p>
    <w:p w14:paraId="1F65CD0C">
      <w:pPr>
        <w:widowControl/>
        <w:snapToGrid w:val="0"/>
        <w:spacing w:line="360" w:lineRule="auto"/>
        <w:outlineLvl w:val="1"/>
        <w:rPr>
          <w:rFonts w:ascii="宋体"/>
          <w:b/>
          <w:color w:val="auto"/>
          <w:sz w:val="28"/>
          <w:szCs w:val="28"/>
          <w:highlight w:val="none"/>
        </w:rPr>
      </w:pPr>
    </w:p>
    <w:p w14:paraId="36C3E576">
      <w:pPr>
        <w:widowControl/>
        <w:snapToGrid w:val="0"/>
        <w:spacing w:line="360" w:lineRule="auto"/>
        <w:outlineLvl w:val="1"/>
        <w:rPr>
          <w:rFonts w:ascii="宋体"/>
          <w:b/>
          <w:color w:val="auto"/>
          <w:sz w:val="28"/>
          <w:szCs w:val="28"/>
          <w:highlight w:val="none"/>
        </w:rPr>
      </w:pPr>
    </w:p>
    <w:p w14:paraId="425FFEA0">
      <w:pPr>
        <w:widowControl/>
        <w:snapToGrid w:val="0"/>
        <w:spacing w:line="360" w:lineRule="auto"/>
        <w:outlineLvl w:val="1"/>
        <w:rPr>
          <w:rFonts w:ascii="宋体"/>
          <w:b/>
          <w:color w:val="auto"/>
          <w:sz w:val="28"/>
          <w:szCs w:val="28"/>
          <w:highlight w:val="none"/>
        </w:rPr>
      </w:pPr>
      <w:bookmarkStart w:id="200" w:name="_Toc3435"/>
      <w:r>
        <w:rPr>
          <w:rFonts w:hint="eastAsia" w:ascii="宋体"/>
          <w:b/>
          <w:color w:val="auto"/>
          <w:sz w:val="28"/>
          <w:szCs w:val="28"/>
          <w:highlight w:val="none"/>
        </w:rPr>
        <w:t>附件</w:t>
      </w:r>
      <w:bookmarkStart w:id="201" w:name="_Toc365019584"/>
      <w:bookmarkStart w:id="202" w:name="_Toc351475542"/>
      <w:bookmarkStart w:id="203" w:name="_Toc376936779"/>
      <w:r>
        <w:rPr>
          <w:rFonts w:ascii="宋体"/>
          <w:b/>
          <w:color w:val="auto"/>
          <w:sz w:val="28"/>
          <w:szCs w:val="28"/>
          <w:highlight w:val="none"/>
        </w:rPr>
        <w:t>5</w:t>
      </w:r>
      <w:r>
        <w:rPr>
          <w:rFonts w:hint="eastAsia" w:ascii="宋体"/>
          <w:b/>
          <w:color w:val="auto"/>
          <w:sz w:val="28"/>
          <w:szCs w:val="28"/>
          <w:highlight w:val="none"/>
        </w:rPr>
        <w:t>：供应商诚信承诺书</w:t>
      </w:r>
      <w:bookmarkEnd w:id="199"/>
      <w:bookmarkEnd w:id="200"/>
      <w:bookmarkEnd w:id="201"/>
      <w:bookmarkEnd w:id="202"/>
      <w:bookmarkEnd w:id="203"/>
    </w:p>
    <w:p w14:paraId="38A20350">
      <w:pPr>
        <w:widowControl/>
        <w:snapToGrid w:val="0"/>
        <w:spacing w:line="360" w:lineRule="auto"/>
        <w:outlineLvl w:val="1"/>
        <w:rPr>
          <w:rFonts w:ascii="宋体"/>
          <w:b/>
          <w:color w:val="auto"/>
          <w:sz w:val="28"/>
          <w:szCs w:val="28"/>
          <w:highlight w:val="none"/>
        </w:rPr>
      </w:pPr>
    </w:p>
    <w:p w14:paraId="75568B24">
      <w:pPr>
        <w:ind w:firstLine="2729" w:firstLineChars="755"/>
        <w:rPr>
          <w:rFonts w:ascii="宋体"/>
          <w:b/>
          <w:color w:val="auto"/>
          <w:sz w:val="36"/>
          <w:szCs w:val="36"/>
          <w:highlight w:val="none"/>
        </w:rPr>
      </w:pPr>
      <w:r>
        <w:rPr>
          <w:rFonts w:hint="eastAsia" w:ascii="宋体" w:hAnsi="宋体"/>
          <w:b/>
          <w:color w:val="auto"/>
          <w:sz w:val="36"/>
          <w:szCs w:val="36"/>
          <w:highlight w:val="none"/>
        </w:rPr>
        <w:t>供应商诚信承诺书</w:t>
      </w:r>
    </w:p>
    <w:p w14:paraId="54B4CE9F">
      <w:pPr>
        <w:ind w:firstLine="2729" w:firstLineChars="755"/>
        <w:rPr>
          <w:rFonts w:ascii="宋体"/>
          <w:b/>
          <w:color w:val="auto"/>
          <w:sz w:val="36"/>
          <w:szCs w:val="36"/>
          <w:highlight w:val="none"/>
        </w:rPr>
      </w:pPr>
    </w:p>
    <w:p w14:paraId="3F8C7285">
      <w:pPr>
        <w:ind w:firstLine="480"/>
        <w:rPr>
          <w:rFonts w:hint="eastAsia" w:ascii="宋体" w:hAnsi="宋体"/>
          <w:b/>
          <w:bCs/>
          <w:color w:val="auto"/>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青海瀚翔项目管理咨询有限公司</w:t>
      </w:r>
    </w:p>
    <w:p w14:paraId="460FEDC7">
      <w:pPr>
        <w:ind w:firstLine="480"/>
        <w:rPr>
          <w:rFonts w:ascii="宋体"/>
          <w:color w:val="auto"/>
          <w:highlight w:val="none"/>
        </w:rPr>
      </w:pPr>
      <w:r>
        <w:rPr>
          <w:rFonts w:hint="eastAsia" w:ascii="宋体" w:hAnsi="宋体"/>
          <w:color w:val="auto"/>
          <w:highlight w:val="none"/>
        </w:rPr>
        <w:t>为了诚实、客观、有序地参与青海省政府采购活动，愿就以下内容作出承诺：</w:t>
      </w:r>
    </w:p>
    <w:p w14:paraId="5042F817">
      <w:pPr>
        <w:ind w:firstLine="480"/>
        <w:rPr>
          <w:rFonts w:ascii="宋体"/>
          <w:color w:val="auto"/>
          <w:highlight w:val="none"/>
        </w:rPr>
      </w:pPr>
      <w:r>
        <w:rPr>
          <w:rFonts w:hint="eastAsia" w:ascii="宋体" w:hAnsi="宋体"/>
          <w:color w:val="auto"/>
          <w:highlight w:val="none"/>
        </w:rPr>
        <w:t>一、自觉遵守各项法律、法规、规章、制度以及社会公德，维护廉洁环境，与同场竞争的供应商平等参加政府采购活动。</w:t>
      </w:r>
    </w:p>
    <w:p w14:paraId="2FA7EE58">
      <w:pPr>
        <w:ind w:firstLine="480"/>
        <w:rPr>
          <w:rFonts w:ascii="宋体"/>
          <w:color w:val="auto"/>
          <w:highlight w:val="none"/>
        </w:rPr>
      </w:pPr>
      <w:r>
        <w:rPr>
          <w:rFonts w:hint="eastAsia" w:ascii="宋体" w:hAnsi="宋体"/>
          <w:color w:val="auto"/>
          <w:highlight w:val="none"/>
        </w:rPr>
        <w:t>二、参加</w:t>
      </w:r>
      <w:r>
        <w:rPr>
          <w:rFonts w:hint="eastAsia" w:ascii="宋体" w:hAnsi="宋体"/>
          <w:color w:val="auto"/>
          <w:highlight w:val="none"/>
          <w:lang w:eastAsia="zh-CN"/>
        </w:rPr>
        <w:t>青海瀚翔项目管理咨询有限公司</w:t>
      </w:r>
      <w:r>
        <w:rPr>
          <w:rFonts w:hint="eastAsia" w:ascii="宋体" w:hAnsi="宋体"/>
          <w:color w:val="auto"/>
          <w:highlight w:val="none"/>
        </w:rPr>
        <w:t>组织的政府采购活动时，严格按照磋商文件的规定和要求提供所需的相关材料，并对所提供的各类资料的真实性负责，不虚假应标，不虚列业绩。</w:t>
      </w:r>
    </w:p>
    <w:p w14:paraId="421821C8">
      <w:pPr>
        <w:ind w:firstLine="480"/>
        <w:rPr>
          <w:rFonts w:ascii="宋体"/>
          <w:color w:val="auto"/>
          <w:highlight w:val="none"/>
        </w:rPr>
      </w:pPr>
      <w:r>
        <w:rPr>
          <w:rFonts w:hint="eastAsia" w:ascii="宋体" w:hAnsi="宋体"/>
          <w:color w:val="auto"/>
          <w:highlight w:val="none"/>
        </w:rPr>
        <w:t>三、尊重参与政府采购活动各相关方的合法行为，接受政府采购活动依法形成的意见、结果。</w:t>
      </w:r>
    </w:p>
    <w:p w14:paraId="015A5817">
      <w:pPr>
        <w:ind w:firstLine="480"/>
        <w:rPr>
          <w:rFonts w:ascii="宋体"/>
          <w:color w:val="auto"/>
          <w:highlight w:val="none"/>
        </w:rPr>
      </w:pPr>
      <w:r>
        <w:rPr>
          <w:rFonts w:hint="eastAsia" w:ascii="宋体" w:hAnsi="宋体"/>
          <w:color w:val="auto"/>
          <w:highlight w:val="none"/>
        </w:rPr>
        <w:t>四、依法参加政府采购活动，不围标、串标，维护市场秩序，不提供“三无”产品、以次充好。</w:t>
      </w:r>
    </w:p>
    <w:p w14:paraId="0EF0C6A4">
      <w:pPr>
        <w:ind w:firstLine="480"/>
        <w:rPr>
          <w:rFonts w:ascii="宋体"/>
          <w:color w:val="auto"/>
          <w:highlight w:val="none"/>
        </w:rPr>
      </w:pPr>
      <w:r>
        <w:rPr>
          <w:rFonts w:hint="eastAsia" w:ascii="宋体" w:hAnsi="宋体"/>
          <w:color w:val="auto"/>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4BB17D90">
      <w:pPr>
        <w:ind w:firstLine="480"/>
        <w:rPr>
          <w:rFonts w:ascii="宋体"/>
          <w:color w:val="auto"/>
          <w:highlight w:val="none"/>
        </w:rPr>
      </w:pPr>
      <w:r>
        <w:rPr>
          <w:rFonts w:hint="eastAsia" w:ascii="宋体" w:hAnsi="宋体"/>
          <w:color w:val="auto"/>
          <w:highlight w:val="none"/>
        </w:rPr>
        <w:t>六、认真履行成交供应商应承担的责任和义务，全面执行采购合同规定的各项内容，保质保量地按时提供采购物品。</w:t>
      </w:r>
    </w:p>
    <w:p w14:paraId="5CB125E7">
      <w:pPr>
        <w:ind w:firstLine="480"/>
        <w:rPr>
          <w:rFonts w:ascii="宋体"/>
          <w:color w:val="auto"/>
          <w:highlight w:val="none"/>
        </w:rPr>
      </w:pPr>
      <w:r>
        <w:rPr>
          <w:rFonts w:hint="eastAsia" w:ascii="宋体" w:hAnsi="宋体"/>
          <w:color w:val="auto"/>
          <w:highlight w:val="none"/>
        </w:rPr>
        <w:t>若本企业（单位）发生有悖于上述承诺的行为，愿意接受《中华人民共和国政府采购法》和《政府采购法实施条例》中对供应商的相关处理。</w:t>
      </w:r>
    </w:p>
    <w:p w14:paraId="5205E11C">
      <w:pPr>
        <w:ind w:firstLine="480"/>
        <w:rPr>
          <w:rFonts w:ascii="宋体"/>
          <w:color w:val="auto"/>
          <w:highlight w:val="none"/>
        </w:rPr>
      </w:pPr>
      <w:r>
        <w:rPr>
          <w:rFonts w:hint="eastAsia" w:ascii="宋体" w:hAnsi="宋体"/>
          <w:color w:val="auto"/>
          <w:highlight w:val="none"/>
        </w:rPr>
        <w:t>本承诺是采购项目磋商响应文件的组成部分。</w:t>
      </w:r>
    </w:p>
    <w:p w14:paraId="205FE0D6">
      <w:pPr>
        <w:spacing w:beforeLines="100"/>
        <w:jc w:val="left"/>
        <w:rPr>
          <w:rFonts w:ascii="宋体"/>
          <w:color w:val="auto"/>
          <w:highlight w:val="none"/>
        </w:rPr>
      </w:pPr>
    </w:p>
    <w:p w14:paraId="66766F89">
      <w:pPr>
        <w:spacing w:line="360" w:lineRule="auto"/>
        <w:ind w:firstLine="3268" w:firstLineChars="1550"/>
        <w:rPr>
          <w:rFonts w:ascii="宋体"/>
          <w:b/>
          <w:color w:val="auto"/>
          <w:highlight w:val="none"/>
        </w:rPr>
      </w:pPr>
    </w:p>
    <w:p w14:paraId="488B817E">
      <w:pPr>
        <w:spacing w:line="360" w:lineRule="auto"/>
        <w:ind w:firstLine="3268" w:firstLineChars="1550"/>
        <w:rPr>
          <w:rFonts w:ascii="宋体"/>
          <w:b/>
          <w:color w:val="auto"/>
          <w:highlight w:val="none"/>
        </w:rPr>
      </w:pPr>
    </w:p>
    <w:p w14:paraId="1CDC674F">
      <w:pPr>
        <w:spacing w:line="360" w:lineRule="auto"/>
        <w:ind w:firstLine="3335" w:firstLineChars="1582"/>
        <w:rPr>
          <w:rFonts w:ascii="宋体"/>
          <w:b/>
          <w:color w:val="auto"/>
          <w:highlight w:val="none"/>
        </w:rPr>
      </w:pPr>
      <w:r>
        <w:rPr>
          <w:rFonts w:hint="eastAsia" w:ascii="宋体" w:hAnsi="宋体"/>
          <w:b/>
          <w:color w:val="auto"/>
          <w:highlight w:val="none"/>
        </w:rPr>
        <w:t>投标单位：</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（公章）</w:t>
      </w:r>
    </w:p>
    <w:p w14:paraId="2A2C6F18">
      <w:pPr>
        <w:spacing w:line="360" w:lineRule="auto"/>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（签字或盖章）</w:t>
      </w:r>
    </w:p>
    <w:p w14:paraId="5F6E0FBE">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5AC4AB8D">
      <w:pPr>
        <w:rPr>
          <w:rFonts w:ascii="宋体"/>
          <w:b/>
          <w:bCs/>
          <w:color w:val="auto"/>
          <w:sz w:val="28"/>
          <w:szCs w:val="28"/>
          <w:highlight w:val="none"/>
        </w:rPr>
      </w:pPr>
    </w:p>
    <w:p w14:paraId="4689AF3C">
      <w:pPr>
        <w:widowControl/>
        <w:snapToGrid w:val="0"/>
        <w:spacing w:line="360" w:lineRule="auto"/>
        <w:outlineLvl w:val="1"/>
        <w:rPr>
          <w:rFonts w:ascii="宋体"/>
          <w:b/>
          <w:bCs/>
          <w:color w:val="auto"/>
          <w:sz w:val="28"/>
          <w:szCs w:val="28"/>
          <w:highlight w:val="none"/>
        </w:rPr>
      </w:pPr>
    </w:p>
    <w:p w14:paraId="5D4F93FF">
      <w:pPr>
        <w:widowControl/>
        <w:snapToGrid w:val="0"/>
        <w:spacing w:line="360" w:lineRule="auto"/>
        <w:outlineLvl w:val="1"/>
        <w:rPr>
          <w:rFonts w:ascii="宋体"/>
          <w:b/>
          <w:color w:val="auto"/>
          <w:sz w:val="28"/>
          <w:szCs w:val="28"/>
          <w:highlight w:val="none"/>
        </w:rPr>
      </w:pPr>
      <w:bookmarkStart w:id="204" w:name="_Toc496626240"/>
    </w:p>
    <w:p w14:paraId="77DD83B4">
      <w:pPr>
        <w:widowControl/>
        <w:snapToGrid w:val="0"/>
        <w:spacing w:line="360" w:lineRule="auto"/>
        <w:outlineLvl w:val="1"/>
        <w:rPr>
          <w:rFonts w:ascii="宋体"/>
          <w:b/>
          <w:color w:val="auto"/>
          <w:sz w:val="28"/>
          <w:szCs w:val="28"/>
          <w:highlight w:val="none"/>
        </w:rPr>
      </w:pPr>
    </w:p>
    <w:p w14:paraId="443238F2">
      <w:pPr>
        <w:widowControl/>
        <w:snapToGrid w:val="0"/>
        <w:spacing w:line="360" w:lineRule="auto"/>
        <w:outlineLvl w:val="1"/>
        <w:rPr>
          <w:rFonts w:ascii="宋体"/>
          <w:b/>
          <w:color w:val="auto"/>
          <w:sz w:val="28"/>
          <w:szCs w:val="28"/>
          <w:highlight w:val="none"/>
        </w:rPr>
      </w:pPr>
    </w:p>
    <w:p w14:paraId="39644878">
      <w:pPr>
        <w:widowControl/>
        <w:snapToGrid w:val="0"/>
        <w:spacing w:line="360" w:lineRule="auto"/>
        <w:outlineLvl w:val="1"/>
        <w:rPr>
          <w:rFonts w:ascii="宋体"/>
          <w:b/>
          <w:color w:val="auto"/>
          <w:sz w:val="28"/>
          <w:szCs w:val="28"/>
          <w:highlight w:val="none"/>
        </w:rPr>
      </w:pPr>
      <w:bookmarkStart w:id="205" w:name="_Toc13664"/>
      <w:r>
        <w:rPr>
          <w:rFonts w:hint="eastAsia" w:ascii="宋体"/>
          <w:b/>
          <w:color w:val="auto"/>
          <w:sz w:val="28"/>
          <w:szCs w:val="28"/>
          <w:highlight w:val="none"/>
        </w:rPr>
        <w:t>附件</w:t>
      </w:r>
      <w:r>
        <w:rPr>
          <w:rFonts w:ascii="宋体"/>
          <w:b/>
          <w:color w:val="auto"/>
          <w:sz w:val="28"/>
          <w:szCs w:val="28"/>
          <w:highlight w:val="none"/>
        </w:rPr>
        <w:t>6</w:t>
      </w:r>
      <w:r>
        <w:rPr>
          <w:rFonts w:hint="eastAsia" w:ascii="宋体"/>
          <w:b/>
          <w:color w:val="auto"/>
          <w:sz w:val="28"/>
          <w:szCs w:val="28"/>
          <w:highlight w:val="none"/>
        </w:rPr>
        <w:t>：供应商资格证明文件</w:t>
      </w:r>
      <w:bookmarkEnd w:id="204"/>
      <w:bookmarkEnd w:id="205"/>
    </w:p>
    <w:p w14:paraId="56B58F53">
      <w:pPr>
        <w:widowControl/>
        <w:snapToGrid w:val="0"/>
        <w:spacing w:line="360" w:lineRule="auto"/>
        <w:outlineLvl w:val="1"/>
        <w:rPr>
          <w:rFonts w:ascii="宋体"/>
          <w:b/>
          <w:color w:val="auto"/>
          <w:sz w:val="28"/>
          <w:szCs w:val="28"/>
          <w:highlight w:val="none"/>
        </w:rPr>
      </w:pPr>
    </w:p>
    <w:p w14:paraId="431281F0">
      <w:pPr>
        <w:ind w:firstLine="3090" w:firstLineChars="855"/>
        <w:rPr>
          <w:rFonts w:ascii="宋体"/>
          <w:b/>
          <w:color w:val="auto"/>
          <w:sz w:val="36"/>
          <w:szCs w:val="36"/>
          <w:highlight w:val="none"/>
        </w:rPr>
      </w:pPr>
      <w:bookmarkStart w:id="206" w:name="_Toc491781021"/>
      <w:bookmarkStart w:id="207" w:name="_Toc482176311"/>
      <w:bookmarkStart w:id="208" w:name="_Toc492284572"/>
      <w:bookmarkStart w:id="209" w:name="_Toc490122951"/>
      <w:bookmarkStart w:id="210" w:name="_Toc455574903"/>
      <w:bookmarkStart w:id="211" w:name="_Toc465259557"/>
      <w:bookmarkStart w:id="212" w:name="_Toc444158184"/>
      <w:bookmarkStart w:id="213" w:name="_Toc469410485"/>
      <w:bookmarkStart w:id="214" w:name="_Toc450574560"/>
      <w:bookmarkStart w:id="215" w:name="_Toc451333907"/>
      <w:bookmarkStart w:id="216" w:name="_Toc451264359"/>
      <w:bookmarkStart w:id="217" w:name="_Toc475526729"/>
      <w:bookmarkStart w:id="218" w:name="_Toc441229743"/>
      <w:r>
        <w:rPr>
          <w:rFonts w:hint="eastAsia" w:ascii="宋体" w:hAnsi="宋体"/>
          <w:b/>
          <w:color w:val="auto"/>
          <w:sz w:val="36"/>
          <w:szCs w:val="36"/>
          <w:highlight w:val="none"/>
        </w:rPr>
        <w:t>供应商资格证明文件</w:t>
      </w:r>
    </w:p>
    <w:p w14:paraId="5F6935CF">
      <w:pPr>
        <w:ind w:firstLine="3090" w:firstLineChars="855"/>
        <w:rPr>
          <w:rFonts w:ascii="宋体"/>
          <w:b/>
          <w:color w:val="auto"/>
          <w:sz w:val="36"/>
          <w:szCs w:val="36"/>
          <w:highlight w:val="none"/>
        </w:rPr>
      </w:pPr>
    </w:p>
    <w:bookmarkEnd w:id="206"/>
    <w:bookmarkEnd w:id="207"/>
    <w:bookmarkEnd w:id="208"/>
    <w:bookmarkEnd w:id="209"/>
    <w:bookmarkEnd w:id="210"/>
    <w:bookmarkEnd w:id="211"/>
    <w:bookmarkEnd w:id="212"/>
    <w:bookmarkEnd w:id="213"/>
    <w:bookmarkEnd w:id="214"/>
    <w:bookmarkEnd w:id="215"/>
    <w:bookmarkEnd w:id="216"/>
    <w:bookmarkEnd w:id="217"/>
    <w:bookmarkEnd w:id="218"/>
    <w:p w14:paraId="73BEB8E6">
      <w:pPr>
        <w:ind w:firstLine="480"/>
        <w:rPr>
          <w:rFonts w:ascii="宋体"/>
          <w:color w:val="auto"/>
          <w:highlight w:val="none"/>
        </w:rPr>
      </w:pPr>
      <w:r>
        <w:rPr>
          <w:rFonts w:hint="eastAsia" w:ascii="宋体" w:hAnsi="宋体"/>
          <w:color w:val="auto"/>
          <w:highlight w:val="none"/>
        </w:rPr>
        <w:t>资格证明材料包括：提供有效的营业执照、税务登记证、机构代码证或三证（五证）合一统一社会代码证及其他资格证明文件（扫描或复印件）。</w:t>
      </w:r>
    </w:p>
    <w:p w14:paraId="25CBB0D9">
      <w:pPr>
        <w:ind w:firstLine="480"/>
        <w:rPr>
          <w:rFonts w:ascii="宋体"/>
          <w:color w:val="auto"/>
          <w:highlight w:val="none"/>
        </w:rPr>
      </w:pPr>
      <w:r>
        <w:rPr>
          <w:rFonts w:ascii="宋体" w:hAnsi="宋体"/>
          <w:color w:val="auto"/>
          <w:highlight w:val="none"/>
        </w:rPr>
        <w:t>1</w:t>
      </w:r>
      <w:r>
        <w:rPr>
          <w:rFonts w:hint="eastAsia" w:ascii="宋体" w:hAnsi="宋体"/>
          <w:color w:val="auto"/>
          <w:highlight w:val="none"/>
        </w:rPr>
        <w:t>、企业法人需提交“统一社会信用代码的营业执照”，未换证的提交“营业执照、组织机构代码证、税务登记证、”；事业法人需提交</w:t>
      </w:r>
      <w:r>
        <w:rPr>
          <w:rFonts w:ascii="宋体" w:hAnsi="宋体"/>
          <w:color w:val="auto"/>
          <w:highlight w:val="none"/>
        </w:rPr>
        <w:t xml:space="preserve"> </w:t>
      </w:r>
      <w:r>
        <w:rPr>
          <w:rFonts w:hint="eastAsia" w:ascii="宋体" w:hAnsi="宋体"/>
          <w:color w:val="auto"/>
          <w:highlight w:val="none"/>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color w:val="auto"/>
          <w:highlight w:val="none"/>
        </w:rPr>
        <w:t xml:space="preserve"> </w:t>
      </w:r>
      <w:r>
        <w:rPr>
          <w:rFonts w:hint="eastAsia" w:ascii="宋体" w:hAnsi="宋体"/>
          <w:color w:val="auto"/>
          <w:highlight w:val="none"/>
        </w:rPr>
        <w:t>“社会团体法人登记证书”或“民办非企业单位登记证书”或“基金会法人登记证书”和“组织机构代码证”；个体工商户需提交“统一社会信用代码的营业执照”或“营业执照、税务登记证”；自然人需提交身份证明。</w:t>
      </w:r>
    </w:p>
    <w:p w14:paraId="45E05F34">
      <w:pPr>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、根据采购项目内容，提供投标人的相关资质证书、许可证等。</w:t>
      </w:r>
    </w:p>
    <w:p w14:paraId="7DFC9549">
      <w:pPr>
        <w:widowControl/>
        <w:snapToGrid w:val="0"/>
        <w:spacing w:line="360" w:lineRule="auto"/>
        <w:outlineLvl w:val="1"/>
        <w:rPr>
          <w:rFonts w:ascii="宋体"/>
          <w:b/>
          <w:color w:val="auto"/>
          <w:sz w:val="28"/>
          <w:szCs w:val="28"/>
          <w:highlight w:val="none"/>
        </w:rPr>
      </w:pPr>
    </w:p>
    <w:p w14:paraId="58CDCC79">
      <w:pPr>
        <w:widowControl/>
        <w:snapToGrid w:val="0"/>
        <w:spacing w:line="360" w:lineRule="auto"/>
        <w:outlineLvl w:val="1"/>
        <w:rPr>
          <w:rFonts w:ascii="宋体"/>
          <w:b/>
          <w:color w:val="auto"/>
          <w:sz w:val="28"/>
          <w:szCs w:val="28"/>
          <w:highlight w:val="none"/>
        </w:rPr>
      </w:pPr>
    </w:p>
    <w:p w14:paraId="342BA8A5">
      <w:pPr>
        <w:widowControl/>
        <w:snapToGrid w:val="0"/>
        <w:spacing w:line="360" w:lineRule="auto"/>
        <w:outlineLvl w:val="1"/>
        <w:rPr>
          <w:rFonts w:ascii="宋体"/>
          <w:b/>
          <w:color w:val="auto"/>
          <w:sz w:val="28"/>
          <w:szCs w:val="28"/>
          <w:highlight w:val="none"/>
        </w:rPr>
      </w:pPr>
    </w:p>
    <w:p w14:paraId="06D19BE5">
      <w:pPr>
        <w:widowControl/>
        <w:snapToGrid w:val="0"/>
        <w:spacing w:line="360" w:lineRule="auto"/>
        <w:outlineLvl w:val="1"/>
        <w:rPr>
          <w:rFonts w:ascii="宋体"/>
          <w:b/>
          <w:color w:val="auto"/>
          <w:sz w:val="28"/>
          <w:szCs w:val="28"/>
          <w:highlight w:val="none"/>
        </w:rPr>
      </w:pPr>
    </w:p>
    <w:p w14:paraId="5B6BA7BE">
      <w:pPr>
        <w:widowControl/>
        <w:snapToGrid w:val="0"/>
        <w:spacing w:line="360" w:lineRule="auto"/>
        <w:outlineLvl w:val="1"/>
        <w:rPr>
          <w:rFonts w:ascii="宋体"/>
          <w:b/>
          <w:color w:val="auto"/>
          <w:sz w:val="28"/>
          <w:szCs w:val="28"/>
          <w:highlight w:val="none"/>
        </w:rPr>
      </w:pPr>
    </w:p>
    <w:p w14:paraId="1BC78FB0">
      <w:pPr>
        <w:pStyle w:val="10"/>
        <w:rPr>
          <w:color w:val="auto"/>
          <w:highlight w:val="none"/>
        </w:rPr>
      </w:pPr>
    </w:p>
    <w:p w14:paraId="6D6471D2">
      <w:pPr>
        <w:widowControl/>
        <w:snapToGrid w:val="0"/>
        <w:spacing w:line="360" w:lineRule="auto"/>
        <w:outlineLvl w:val="1"/>
        <w:rPr>
          <w:rFonts w:ascii="宋体"/>
          <w:b/>
          <w:color w:val="auto"/>
          <w:sz w:val="28"/>
          <w:szCs w:val="28"/>
          <w:highlight w:val="none"/>
        </w:rPr>
      </w:pPr>
    </w:p>
    <w:p w14:paraId="62D44B31">
      <w:pPr>
        <w:widowControl/>
        <w:snapToGrid w:val="0"/>
        <w:spacing w:line="360" w:lineRule="auto"/>
        <w:outlineLvl w:val="1"/>
        <w:rPr>
          <w:rFonts w:ascii="宋体"/>
          <w:b/>
          <w:color w:val="auto"/>
          <w:sz w:val="28"/>
          <w:szCs w:val="28"/>
          <w:highlight w:val="none"/>
        </w:rPr>
      </w:pPr>
    </w:p>
    <w:p w14:paraId="70A0CBF8">
      <w:pPr>
        <w:widowControl/>
        <w:snapToGrid w:val="0"/>
        <w:spacing w:line="360" w:lineRule="auto"/>
        <w:outlineLvl w:val="1"/>
        <w:rPr>
          <w:rFonts w:ascii="宋体"/>
          <w:b/>
          <w:color w:val="auto"/>
          <w:sz w:val="28"/>
          <w:szCs w:val="28"/>
          <w:highlight w:val="none"/>
        </w:rPr>
      </w:pPr>
    </w:p>
    <w:p w14:paraId="38CD8DCA">
      <w:pPr>
        <w:widowControl/>
        <w:snapToGrid w:val="0"/>
        <w:spacing w:line="360" w:lineRule="auto"/>
        <w:outlineLvl w:val="1"/>
        <w:rPr>
          <w:rFonts w:ascii="宋体"/>
          <w:b/>
          <w:color w:val="auto"/>
          <w:sz w:val="28"/>
          <w:szCs w:val="28"/>
          <w:highlight w:val="none"/>
        </w:rPr>
      </w:pPr>
    </w:p>
    <w:p w14:paraId="74003DFA">
      <w:pPr>
        <w:widowControl/>
        <w:snapToGrid w:val="0"/>
        <w:spacing w:line="360" w:lineRule="auto"/>
        <w:outlineLvl w:val="1"/>
        <w:rPr>
          <w:rFonts w:ascii="宋体"/>
          <w:b/>
          <w:color w:val="auto"/>
          <w:sz w:val="28"/>
          <w:szCs w:val="28"/>
          <w:highlight w:val="none"/>
        </w:rPr>
      </w:pPr>
    </w:p>
    <w:p w14:paraId="6A7ABB86">
      <w:pPr>
        <w:widowControl/>
        <w:snapToGrid w:val="0"/>
        <w:spacing w:line="360" w:lineRule="auto"/>
        <w:outlineLvl w:val="1"/>
        <w:rPr>
          <w:rFonts w:ascii="宋体"/>
          <w:b/>
          <w:color w:val="auto"/>
          <w:sz w:val="28"/>
          <w:szCs w:val="28"/>
          <w:highlight w:val="none"/>
        </w:rPr>
      </w:pPr>
      <w:bookmarkStart w:id="219" w:name="_Toc496626241"/>
    </w:p>
    <w:p w14:paraId="6E95EB43">
      <w:pPr>
        <w:widowControl/>
        <w:snapToGrid w:val="0"/>
        <w:spacing w:line="360" w:lineRule="auto"/>
        <w:outlineLvl w:val="1"/>
        <w:rPr>
          <w:rFonts w:ascii="宋体"/>
          <w:b/>
          <w:color w:val="auto"/>
          <w:sz w:val="28"/>
          <w:szCs w:val="28"/>
          <w:highlight w:val="none"/>
        </w:rPr>
      </w:pPr>
    </w:p>
    <w:p w14:paraId="561851D4">
      <w:pPr>
        <w:widowControl/>
        <w:snapToGrid w:val="0"/>
        <w:spacing w:line="360" w:lineRule="auto"/>
        <w:outlineLvl w:val="1"/>
        <w:rPr>
          <w:rFonts w:ascii="宋体"/>
          <w:b/>
          <w:color w:val="auto"/>
          <w:sz w:val="28"/>
          <w:szCs w:val="28"/>
          <w:highlight w:val="none"/>
        </w:rPr>
      </w:pPr>
    </w:p>
    <w:p w14:paraId="403179B1">
      <w:pPr>
        <w:widowControl/>
        <w:snapToGrid w:val="0"/>
        <w:spacing w:line="360" w:lineRule="auto"/>
        <w:outlineLvl w:val="1"/>
        <w:rPr>
          <w:rFonts w:ascii="宋体"/>
          <w:b/>
          <w:color w:val="auto"/>
          <w:sz w:val="28"/>
          <w:szCs w:val="28"/>
          <w:highlight w:val="none"/>
        </w:rPr>
      </w:pPr>
    </w:p>
    <w:p w14:paraId="14FDEF97">
      <w:pPr>
        <w:widowControl/>
        <w:snapToGrid w:val="0"/>
        <w:spacing w:line="360" w:lineRule="auto"/>
        <w:outlineLvl w:val="1"/>
        <w:rPr>
          <w:rFonts w:ascii="宋体"/>
          <w:b/>
          <w:color w:val="auto"/>
          <w:sz w:val="28"/>
          <w:szCs w:val="28"/>
          <w:highlight w:val="none"/>
        </w:rPr>
      </w:pPr>
      <w:bookmarkStart w:id="220" w:name="_Toc4617"/>
      <w:r>
        <w:rPr>
          <w:rFonts w:hint="eastAsia" w:ascii="宋体"/>
          <w:b/>
          <w:color w:val="auto"/>
          <w:sz w:val="28"/>
          <w:szCs w:val="28"/>
          <w:highlight w:val="none"/>
        </w:rPr>
        <w:t>附件</w:t>
      </w:r>
      <w:r>
        <w:rPr>
          <w:rFonts w:ascii="宋体"/>
          <w:b/>
          <w:color w:val="auto"/>
          <w:sz w:val="28"/>
          <w:szCs w:val="28"/>
          <w:highlight w:val="none"/>
        </w:rPr>
        <w:t>7</w:t>
      </w:r>
      <w:r>
        <w:rPr>
          <w:rFonts w:hint="eastAsia" w:ascii="宋体"/>
          <w:b/>
          <w:color w:val="auto"/>
          <w:sz w:val="28"/>
          <w:szCs w:val="28"/>
          <w:highlight w:val="none"/>
        </w:rPr>
        <w:t>：财务状况、缴纳税收和社会保障资金证明</w:t>
      </w:r>
      <w:bookmarkEnd w:id="219"/>
      <w:bookmarkEnd w:id="220"/>
    </w:p>
    <w:p w14:paraId="7AA79792">
      <w:pPr>
        <w:autoSpaceDE w:val="0"/>
        <w:autoSpaceDN w:val="0"/>
        <w:adjustRightInd w:val="0"/>
        <w:ind w:firstLine="904" w:firstLineChars="250"/>
        <w:jc w:val="center"/>
        <w:rPr>
          <w:rFonts w:ascii="宋体"/>
          <w:b/>
          <w:color w:val="auto"/>
          <w:sz w:val="36"/>
          <w:szCs w:val="36"/>
          <w:highlight w:val="none"/>
        </w:rPr>
      </w:pPr>
    </w:p>
    <w:p w14:paraId="4ECFB3ED">
      <w:pPr>
        <w:autoSpaceDE w:val="0"/>
        <w:autoSpaceDN w:val="0"/>
        <w:adjustRightInd w:val="0"/>
        <w:ind w:firstLine="904" w:firstLineChars="250"/>
        <w:rPr>
          <w:rFonts w:ascii="宋体"/>
          <w:b/>
          <w:color w:val="auto"/>
          <w:sz w:val="36"/>
          <w:szCs w:val="36"/>
          <w:highlight w:val="none"/>
        </w:rPr>
      </w:pPr>
      <w:r>
        <w:rPr>
          <w:rFonts w:hint="eastAsia" w:ascii="宋体" w:hAnsi="宋体"/>
          <w:b/>
          <w:color w:val="auto"/>
          <w:sz w:val="36"/>
          <w:szCs w:val="36"/>
          <w:highlight w:val="none"/>
        </w:rPr>
        <w:t>财务状况、缴纳税收和社会保障资金证明</w:t>
      </w:r>
    </w:p>
    <w:p w14:paraId="264DC490">
      <w:pPr>
        <w:autoSpaceDE w:val="0"/>
        <w:autoSpaceDN w:val="0"/>
        <w:adjustRightInd w:val="0"/>
        <w:ind w:firstLine="904" w:firstLineChars="250"/>
        <w:rPr>
          <w:rFonts w:ascii="宋体"/>
          <w:b/>
          <w:color w:val="auto"/>
          <w:sz w:val="36"/>
          <w:szCs w:val="36"/>
          <w:highlight w:val="none"/>
        </w:rPr>
      </w:pPr>
    </w:p>
    <w:p w14:paraId="539F1F21">
      <w:pPr>
        <w:autoSpaceDE w:val="0"/>
        <w:autoSpaceDN w:val="0"/>
        <w:adjustRightInd w:val="0"/>
        <w:ind w:firstLine="525" w:firstLineChars="250"/>
        <w:jc w:val="left"/>
        <w:rPr>
          <w:rFonts w:ascii="宋体"/>
          <w:color w:val="auto"/>
          <w:highlight w:val="none"/>
        </w:rPr>
      </w:pPr>
      <w:r>
        <w:rPr>
          <w:rFonts w:hint="eastAsia" w:ascii="宋体" w:hAnsi="宋体"/>
          <w:color w:val="auto"/>
          <w:highlight w:val="none"/>
        </w:rPr>
        <w:t>按照《政府采购法》第</w:t>
      </w:r>
      <w:r>
        <w:rPr>
          <w:rFonts w:ascii="宋体" w:hAnsi="宋体"/>
          <w:color w:val="auto"/>
          <w:highlight w:val="none"/>
        </w:rPr>
        <w:t>22</w:t>
      </w:r>
      <w:r>
        <w:rPr>
          <w:rFonts w:hint="eastAsia" w:ascii="宋体" w:hAnsi="宋体"/>
          <w:color w:val="auto"/>
          <w:highlight w:val="none"/>
        </w:rPr>
        <w:t>条规定提供以下相关材料：</w:t>
      </w:r>
    </w:p>
    <w:p w14:paraId="5BF93A35">
      <w:pPr>
        <w:autoSpaceDE w:val="0"/>
        <w:autoSpaceDN w:val="0"/>
        <w:adjustRightInd w:val="0"/>
        <w:ind w:firstLine="525" w:firstLineChars="250"/>
        <w:jc w:val="left"/>
        <w:rPr>
          <w:rFonts w:ascii="宋体"/>
          <w:color w:val="auto"/>
          <w:highlight w:val="none"/>
        </w:rPr>
      </w:pPr>
      <w:r>
        <w:rPr>
          <w:rFonts w:ascii="宋体" w:hAnsi="宋体"/>
          <w:color w:val="auto"/>
          <w:highlight w:val="none"/>
        </w:rPr>
        <w:t>1</w:t>
      </w:r>
      <w:r>
        <w:rPr>
          <w:rFonts w:hint="eastAsia" w:ascii="宋体" w:hAnsi="宋体"/>
          <w:color w:val="auto"/>
          <w:highlight w:val="none"/>
        </w:rPr>
        <w:t>、供应商是法人的，提供</w:t>
      </w:r>
      <w:r>
        <w:rPr>
          <w:rFonts w:ascii="宋体" w:hAnsi="宋体"/>
          <w:color w:val="auto"/>
          <w:highlight w:val="none"/>
        </w:rPr>
        <w:t>20</w:t>
      </w:r>
      <w:r>
        <w:rPr>
          <w:rFonts w:hint="eastAsia" w:ascii="宋体" w:hAnsi="宋体"/>
          <w:color w:val="auto"/>
          <w:highlight w:val="none"/>
        </w:rPr>
        <w:t>2</w:t>
      </w:r>
      <w:r>
        <w:rPr>
          <w:rFonts w:hint="eastAsia" w:ascii="宋体" w:hAnsi="宋体"/>
          <w:color w:val="auto"/>
          <w:highlight w:val="none"/>
          <w:lang w:val="en-US" w:eastAsia="zh-CN"/>
        </w:rPr>
        <w:t>4</w:t>
      </w:r>
      <w:r>
        <w:rPr>
          <w:rFonts w:hint="eastAsia" w:ascii="宋体" w:hAnsi="宋体"/>
          <w:color w:val="auto"/>
          <w:highlight w:val="none"/>
        </w:rPr>
        <w:t>年度经审计的财务状况报告，包括资产负债表、利润表、现金流量表及其附注，或基本开户银行出具的近三个月资信证明；供应商是其他组织和自然人，没有经审计的财务报告，可以提供基本开户银行出具近三个月的资信证明。</w:t>
      </w:r>
    </w:p>
    <w:p w14:paraId="3A45DDFF">
      <w:pPr>
        <w:tabs>
          <w:tab w:val="left" w:pos="168"/>
        </w:tabs>
        <w:adjustRightInd w:val="0"/>
        <w:ind w:firstLine="480"/>
        <w:textAlignment w:val="baseline"/>
        <w:rPr>
          <w:rFonts w:ascii="宋体"/>
          <w:color w:val="auto"/>
          <w:highlight w:val="none"/>
        </w:rPr>
      </w:pPr>
      <w:r>
        <w:rPr>
          <w:rFonts w:ascii="宋体" w:hAnsi="宋体"/>
          <w:color w:val="auto"/>
          <w:highlight w:val="none"/>
        </w:rPr>
        <w:t>2</w:t>
      </w:r>
      <w:r>
        <w:rPr>
          <w:rFonts w:hint="eastAsia" w:ascii="宋体" w:hAnsi="宋体"/>
          <w:color w:val="auto"/>
          <w:highlight w:val="none"/>
        </w:rPr>
        <w:t>、近</w:t>
      </w:r>
      <w:r>
        <w:rPr>
          <w:rFonts w:hint="eastAsia" w:ascii="宋体" w:hAnsi="宋体"/>
          <w:color w:val="auto"/>
          <w:highlight w:val="none"/>
          <w:lang w:val="en-US" w:eastAsia="zh-CN"/>
        </w:rPr>
        <w:t>半年任意一个月</w:t>
      </w:r>
      <w:r>
        <w:rPr>
          <w:rFonts w:hint="eastAsia" w:ascii="宋体" w:hAnsi="宋体"/>
          <w:color w:val="auto"/>
          <w:highlight w:val="none"/>
        </w:rPr>
        <w:t>依法缴纳税收和社会保障资金记录的证明材料。依法免税或不需要缴纳社会保障资金的供应商，应提供相应文件证明其依法免税或不需要缴纳社会保障资金。</w:t>
      </w:r>
    </w:p>
    <w:p w14:paraId="799420A6">
      <w:pPr>
        <w:widowControl/>
        <w:snapToGrid w:val="0"/>
        <w:spacing w:line="360" w:lineRule="auto"/>
        <w:outlineLvl w:val="1"/>
        <w:rPr>
          <w:rFonts w:ascii="宋体"/>
          <w:color w:val="auto"/>
          <w:highlight w:val="none"/>
        </w:rPr>
      </w:pPr>
    </w:p>
    <w:p w14:paraId="310F0564">
      <w:pPr>
        <w:tabs>
          <w:tab w:val="left" w:pos="168"/>
        </w:tabs>
        <w:adjustRightInd w:val="0"/>
        <w:ind w:firstLine="480"/>
        <w:textAlignment w:val="baseline"/>
        <w:rPr>
          <w:rFonts w:ascii="宋体"/>
          <w:color w:val="auto"/>
          <w:highlight w:val="none"/>
        </w:rPr>
      </w:pPr>
    </w:p>
    <w:p w14:paraId="0629728C">
      <w:pPr>
        <w:tabs>
          <w:tab w:val="left" w:pos="168"/>
        </w:tabs>
        <w:adjustRightInd w:val="0"/>
        <w:ind w:firstLine="480"/>
        <w:textAlignment w:val="baseline"/>
        <w:rPr>
          <w:rFonts w:ascii="宋体"/>
          <w:color w:val="auto"/>
          <w:highlight w:val="none"/>
        </w:rPr>
      </w:pPr>
    </w:p>
    <w:p w14:paraId="300BE906">
      <w:pPr>
        <w:widowControl/>
        <w:snapToGrid w:val="0"/>
        <w:spacing w:line="360" w:lineRule="auto"/>
        <w:outlineLvl w:val="1"/>
        <w:rPr>
          <w:rFonts w:ascii="宋体"/>
          <w:b/>
          <w:color w:val="auto"/>
          <w:highlight w:val="none"/>
        </w:rPr>
      </w:pPr>
    </w:p>
    <w:p w14:paraId="58CAEA89">
      <w:pPr>
        <w:rPr>
          <w:rFonts w:ascii="宋体"/>
          <w:b/>
          <w:bCs/>
          <w:color w:val="auto"/>
          <w:sz w:val="28"/>
          <w:szCs w:val="28"/>
          <w:highlight w:val="none"/>
        </w:rPr>
      </w:pPr>
    </w:p>
    <w:p w14:paraId="7BAF872D">
      <w:pPr>
        <w:rPr>
          <w:rFonts w:ascii="宋体"/>
          <w:b/>
          <w:bCs/>
          <w:color w:val="auto"/>
          <w:sz w:val="28"/>
          <w:szCs w:val="28"/>
          <w:highlight w:val="none"/>
        </w:rPr>
      </w:pPr>
    </w:p>
    <w:p w14:paraId="7EEC9FA9">
      <w:pPr>
        <w:rPr>
          <w:rFonts w:ascii="宋体"/>
          <w:b/>
          <w:bCs/>
          <w:color w:val="auto"/>
          <w:sz w:val="28"/>
          <w:szCs w:val="28"/>
          <w:highlight w:val="none"/>
        </w:rPr>
      </w:pPr>
    </w:p>
    <w:p w14:paraId="523F201A">
      <w:pPr>
        <w:rPr>
          <w:rFonts w:ascii="宋体"/>
          <w:b/>
          <w:bCs/>
          <w:color w:val="auto"/>
          <w:sz w:val="28"/>
          <w:szCs w:val="28"/>
          <w:highlight w:val="none"/>
        </w:rPr>
      </w:pPr>
    </w:p>
    <w:p w14:paraId="1B71D9C0">
      <w:pPr>
        <w:rPr>
          <w:rFonts w:ascii="宋体"/>
          <w:b/>
          <w:bCs/>
          <w:color w:val="auto"/>
          <w:sz w:val="28"/>
          <w:szCs w:val="28"/>
          <w:highlight w:val="none"/>
        </w:rPr>
      </w:pPr>
    </w:p>
    <w:p w14:paraId="48CB0616">
      <w:pPr>
        <w:rPr>
          <w:rFonts w:ascii="宋体"/>
          <w:b/>
          <w:bCs/>
          <w:color w:val="auto"/>
          <w:sz w:val="28"/>
          <w:szCs w:val="28"/>
          <w:highlight w:val="none"/>
        </w:rPr>
      </w:pPr>
    </w:p>
    <w:p w14:paraId="451D6A08">
      <w:pPr>
        <w:rPr>
          <w:rFonts w:ascii="宋体"/>
          <w:b/>
          <w:bCs/>
          <w:color w:val="auto"/>
          <w:sz w:val="28"/>
          <w:szCs w:val="28"/>
          <w:highlight w:val="none"/>
        </w:rPr>
      </w:pPr>
    </w:p>
    <w:p w14:paraId="7E32852F">
      <w:pPr>
        <w:rPr>
          <w:rFonts w:ascii="宋体"/>
          <w:b/>
          <w:bCs/>
          <w:color w:val="auto"/>
          <w:sz w:val="28"/>
          <w:szCs w:val="28"/>
          <w:highlight w:val="none"/>
        </w:rPr>
      </w:pPr>
    </w:p>
    <w:p w14:paraId="246CA946">
      <w:pPr>
        <w:pStyle w:val="10"/>
        <w:rPr>
          <w:b/>
          <w:bCs/>
          <w:color w:val="auto"/>
          <w:sz w:val="28"/>
          <w:szCs w:val="28"/>
          <w:highlight w:val="none"/>
        </w:rPr>
      </w:pPr>
    </w:p>
    <w:p w14:paraId="3F2706CE">
      <w:pPr>
        <w:pStyle w:val="10"/>
        <w:rPr>
          <w:b/>
          <w:bCs/>
          <w:color w:val="auto"/>
          <w:sz w:val="28"/>
          <w:szCs w:val="28"/>
          <w:highlight w:val="none"/>
        </w:rPr>
      </w:pPr>
    </w:p>
    <w:p w14:paraId="53D5F62B">
      <w:pPr>
        <w:rPr>
          <w:rFonts w:ascii="宋体"/>
          <w:b/>
          <w:bCs/>
          <w:color w:val="auto"/>
          <w:sz w:val="28"/>
          <w:szCs w:val="28"/>
          <w:highlight w:val="none"/>
        </w:rPr>
      </w:pPr>
    </w:p>
    <w:p w14:paraId="341328A2">
      <w:pPr>
        <w:rPr>
          <w:color w:val="auto"/>
          <w:highlight w:val="none"/>
        </w:rPr>
      </w:pPr>
      <w:r>
        <w:rPr>
          <w:color w:val="auto"/>
          <w:highlight w:val="none"/>
        </w:rPr>
        <w:br w:type="page"/>
      </w:r>
    </w:p>
    <w:p w14:paraId="49FCEA0D">
      <w:pPr>
        <w:widowControl/>
        <w:snapToGrid w:val="0"/>
        <w:spacing w:line="360" w:lineRule="auto"/>
        <w:outlineLvl w:val="1"/>
        <w:rPr>
          <w:rFonts w:ascii="宋体"/>
          <w:b/>
          <w:color w:val="auto"/>
          <w:sz w:val="28"/>
          <w:szCs w:val="28"/>
          <w:highlight w:val="none"/>
        </w:rPr>
      </w:pPr>
      <w:bookmarkStart w:id="221" w:name="_Toc14498"/>
      <w:bookmarkStart w:id="222" w:name="_Toc496626242"/>
      <w:bookmarkStart w:id="223" w:name="_Toc29145"/>
      <w:r>
        <w:rPr>
          <w:rFonts w:hint="eastAsia" w:ascii="宋体"/>
          <w:b/>
          <w:color w:val="auto"/>
          <w:sz w:val="28"/>
          <w:szCs w:val="28"/>
          <w:highlight w:val="none"/>
        </w:rPr>
        <w:t>附件</w:t>
      </w:r>
      <w:r>
        <w:rPr>
          <w:rFonts w:ascii="宋体"/>
          <w:b/>
          <w:color w:val="auto"/>
          <w:sz w:val="28"/>
          <w:szCs w:val="28"/>
          <w:highlight w:val="none"/>
        </w:rPr>
        <w:t>8</w:t>
      </w:r>
      <w:r>
        <w:rPr>
          <w:rFonts w:hint="eastAsia" w:ascii="宋体"/>
          <w:b/>
          <w:color w:val="auto"/>
          <w:sz w:val="28"/>
          <w:szCs w:val="28"/>
          <w:highlight w:val="none"/>
        </w:rPr>
        <w:t>：无重大违法记录声明</w:t>
      </w:r>
      <w:bookmarkEnd w:id="221"/>
      <w:bookmarkEnd w:id="222"/>
    </w:p>
    <w:p w14:paraId="154010E3">
      <w:pPr>
        <w:ind w:firstLine="2909" w:firstLineChars="805"/>
        <w:rPr>
          <w:rFonts w:ascii="宋体"/>
          <w:b/>
          <w:color w:val="auto"/>
          <w:sz w:val="36"/>
          <w:szCs w:val="36"/>
          <w:highlight w:val="none"/>
        </w:rPr>
      </w:pPr>
    </w:p>
    <w:p w14:paraId="4450EFB1">
      <w:pPr>
        <w:ind w:firstLine="2909" w:firstLineChars="805"/>
        <w:rPr>
          <w:rFonts w:ascii="宋体"/>
          <w:b/>
          <w:color w:val="auto"/>
          <w:sz w:val="36"/>
          <w:szCs w:val="36"/>
          <w:highlight w:val="none"/>
        </w:rPr>
      </w:pPr>
      <w:r>
        <w:rPr>
          <w:rFonts w:hint="eastAsia" w:ascii="宋体" w:hAnsi="宋体"/>
          <w:b/>
          <w:color w:val="auto"/>
          <w:sz w:val="36"/>
          <w:szCs w:val="36"/>
          <w:highlight w:val="none"/>
        </w:rPr>
        <w:t>无重大违法记录声明</w:t>
      </w:r>
    </w:p>
    <w:p w14:paraId="76C574F8">
      <w:pPr>
        <w:tabs>
          <w:tab w:val="left" w:pos="168"/>
        </w:tabs>
        <w:adjustRightInd w:val="0"/>
        <w:ind w:firstLine="2530" w:firstLineChars="700"/>
        <w:textAlignment w:val="baseline"/>
        <w:rPr>
          <w:rFonts w:ascii="宋体"/>
          <w:b/>
          <w:color w:val="auto"/>
          <w:sz w:val="36"/>
          <w:szCs w:val="36"/>
          <w:highlight w:val="none"/>
        </w:rPr>
      </w:pPr>
    </w:p>
    <w:p w14:paraId="08702E41">
      <w:pPr>
        <w:tabs>
          <w:tab w:val="left" w:pos="168"/>
        </w:tabs>
        <w:adjustRightInd w:val="0"/>
        <w:ind w:firstLine="480"/>
        <w:textAlignment w:val="baseline"/>
        <w:rPr>
          <w:rFonts w:ascii="宋体"/>
          <w:color w:val="auto"/>
          <w:highlight w:val="none"/>
        </w:rPr>
      </w:pPr>
      <w:r>
        <w:rPr>
          <w:rFonts w:hint="eastAsia" w:ascii="宋体" w:hAnsi="宋体"/>
          <w:color w:val="auto"/>
          <w:highlight w:val="none"/>
        </w:rPr>
        <w:t>提供参加政府采购活动前</w:t>
      </w:r>
      <w:r>
        <w:rPr>
          <w:rFonts w:ascii="宋体" w:hAnsi="宋体"/>
          <w:color w:val="auto"/>
          <w:highlight w:val="none"/>
        </w:rPr>
        <w:t>3</w:t>
      </w:r>
      <w:r>
        <w:rPr>
          <w:rFonts w:hint="eastAsia" w:ascii="宋体" w:hAnsi="宋体"/>
          <w:color w:val="auto"/>
          <w:highlight w:val="none"/>
        </w:rPr>
        <w:t>年内在经营活动中没有重大违法记录的书面声明，并</w:t>
      </w:r>
      <w:r>
        <w:rPr>
          <w:rFonts w:hint="eastAsia" w:ascii="宋体" w:hAnsi="宋体" w:cs="宋体"/>
          <w:color w:val="auto"/>
          <w:kern w:val="0"/>
          <w:highlight w:val="none"/>
        </w:rPr>
        <w:t>附“信用中国”网站无任何不良记录的查询截图，时间为投标截止时间前</w:t>
      </w:r>
      <w:r>
        <w:rPr>
          <w:rFonts w:hint="eastAsia" w:ascii="宋体" w:hAnsi="宋体" w:cs="宋体"/>
          <w:color w:val="auto"/>
          <w:kern w:val="0"/>
          <w:highlight w:val="none"/>
          <w:lang w:val="en-US" w:eastAsia="zh-CN"/>
        </w:rPr>
        <w:t>10</w:t>
      </w:r>
      <w:r>
        <w:rPr>
          <w:rFonts w:hint="eastAsia" w:ascii="宋体" w:hAnsi="宋体" w:cs="宋体"/>
          <w:color w:val="auto"/>
          <w:kern w:val="0"/>
          <w:highlight w:val="none"/>
        </w:rPr>
        <w:t>天内</w:t>
      </w:r>
      <w:r>
        <w:rPr>
          <w:rFonts w:hint="eastAsia" w:ascii="宋体" w:hAnsi="宋体"/>
          <w:color w:val="auto"/>
          <w:highlight w:val="none"/>
        </w:rPr>
        <w:t>。（格式可自定）</w:t>
      </w:r>
    </w:p>
    <w:p w14:paraId="27F7D960">
      <w:pPr>
        <w:tabs>
          <w:tab w:val="left" w:pos="168"/>
        </w:tabs>
        <w:adjustRightInd w:val="0"/>
        <w:textAlignment w:val="baseline"/>
        <w:rPr>
          <w:rFonts w:ascii="宋体"/>
          <w:b/>
          <w:bCs/>
          <w:color w:val="auto"/>
          <w:highlight w:val="none"/>
        </w:rPr>
      </w:pPr>
    </w:p>
    <w:p w14:paraId="34CE1879">
      <w:pPr>
        <w:tabs>
          <w:tab w:val="left" w:pos="168"/>
        </w:tabs>
        <w:adjustRightInd w:val="0"/>
        <w:textAlignment w:val="baseline"/>
        <w:rPr>
          <w:rFonts w:ascii="宋体"/>
          <w:b/>
          <w:bCs/>
          <w:color w:val="auto"/>
          <w:highlight w:val="none"/>
        </w:rPr>
      </w:pPr>
    </w:p>
    <w:p w14:paraId="18142CD8">
      <w:pPr>
        <w:tabs>
          <w:tab w:val="left" w:pos="168"/>
        </w:tabs>
        <w:adjustRightInd w:val="0"/>
        <w:textAlignment w:val="baseline"/>
        <w:rPr>
          <w:rFonts w:ascii="宋体"/>
          <w:b/>
          <w:bCs/>
          <w:color w:val="auto"/>
          <w:highlight w:val="none"/>
        </w:rPr>
      </w:pPr>
    </w:p>
    <w:p w14:paraId="750A4177">
      <w:pPr>
        <w:tabs>
          <w:tab w:val="left" w:pos="168"/>
        </w:tabs>
        <w:adjustRightInd w:val="0"/>
        <w:textAlignment w:val="baseline"/>
        <w:rPr>
          <w:rFonts w:ascii="宋体"/>
          <w:b/>
          <w:bCs/>
          <w:color w:val="auto"/>
          <w:highlight w:val="none"/>
        </w:rPr>
      </w:pPr>
    </w:p>
    <w:p w14:paraId="0EC2D341">
      <w:pPr>
        <w:tabs>
          <w:tab w:val="left" w:pos="168"/>
        </w:tabs>
        <w:adjustRightInd w:val="0"/>
        <w:textAlignment w:val="baseline"/>
        <w:rPr>
          <w:rFonts w:ascii="宋体"/>
          <w:b/>
          <w:bCs/>
          <w:color w:val="auto"/>
          <w:highlight w:val="none"/>
        </w:rPr>
      </w:pPr>
    </w:p>
    <w:p w14:paraId="2CE7724E">
      <w:pPr>
        <w:tabs>
          <w:tab w:val="left" w:pos="168"/>
        </w:tabs>
        <w:adjustRightInd w:val="0"/>
        <w:textAlignment w:val="baseline"/>
        <w:rPr>
          <w:rFonts w:ascii="宋体"/>
          <w:b/>
          <w:bCs/>
          <w:color w:val="auto"/>
          <w:highlight w:val="none"/>
        </w:rPr>
      </w:pPr>
    </w:p>
    <w:p w14:paraId="3EB3B734">
      <w:pPr>
        <w:tabs>
          <w:tab w:val="left" w:pos="168"/>
        </w:tabs>
        <w:adjustRightInd w:val="0"/>
        <w:textAlignment w:val="baseline"/>
        <w:rPr>
          <w:rFonts w:ascii="宋体"/>
          <w:b/>
          <w:bCs/>
          <w:color w:val="auto"/>
          <w:highlight w:val="none"/>
        </w:rPr>
      </w:pPr>
    </w:p>
    <w:p w14:paraId="72B9579E">
      <w:pPr>
        <w:tabs>
          <w:tab w:val="left" w:pos="168"/>
        </w:tabs>
        <w:adjustRightInd w:val="0"/>
        <w:textAlignment w:val="baseline"/>
        <w:rPr>
          <w:rFonts w:ascii="宋体"/>
          <w:b/>
          <w:bCs/>
          <w:color w:val="auto"/>
          <w:highlight w:val="none"/>
        </w:rPr>
      </w:pPr>
    </w:p>
    <w:p w14:paraId="73D8FA37">
      <w:pPr>
        <w:tabs>
          <w:tab w:val="left" w:pos="168"/>
        </w:tabs>
        <w:adjustRightInd w:val="0"/>
        <w:textAlignment w:val="baseline"/>
        <w:rPr>
          <w:rFonts w:ascii="宋体"/>
          <w:b/>
          <w:bCs/>
          <w:color w:val="auto"/>
          <w:highlight w:val="none"/>
        </w:rPr>
      </w:pPr>
    </w:p>
    <w:p w14:paraId="1E7A5E66">
      <w:pPr>
        <w:tabs>
          <w:tab w:val="left" w:pos="168"/>
        </w:tabs>
        <w:adjustRightInd w:val="0"/>
        <w:textAlignment w:val="baseline"/>
        <w:rPr>
          <w:rFonts w:ascii="宋体"/>
          <w:b/>
          <w:bCs/>
          <w:color w:val="auto"/>
          <w:highlight w:val="none"/>
        </w:rPr>
      </w:pPr>
    </w:p>
    <w:p w14:paraId="766ACEA1">
      <w:pPr>
        <w:tabs>
          <w:tab w:val="left" w:pos="168"/>
        </w:tabs>
        <w:adjustRightInd w:val="0"/>
        <w:textAlignment w:val="baseline"/>
        <w:rPr>
          <w:rFonts w:ascii="宋体"/>
          <w:b/>
          <w:bCs/>
          <w:color w:val="auto"/>
          <w:highlight w:val="none"/>
        </w:rPr>
      </w:pPr>
    </w:p>
    <w:p w14:paraId="1869E50B">
      <w:pPr>
        <w:tabs>
          <w:tab w:val="left" w:pos="168"/>
        </w:tabs>
        <w:adjustRightInd w:val="0"/>
        <w:textAlignment w:val="baseline"/>
        <w:rPr>
          <w:rFonts w:ascii="宋体"/>
          <w:b/>
          <w:bCs/>
          <w:color w:val="auto"/>
          <w:highlight w:val="none"/>
        </w:rPr>
      </w:pPr>
    </w:p>
    <w:p w14:paraId="3ED62606">
      <w:pPr>
        <w:tabs>
          <w:tab w:val="left" w:pos="168"/>
        </w:tabs>
        <w:adjustRightInd w:val="0"/>
        <w:textAlignment w:val="baseline"/>
        <w:rPr>
          <w:rFonts w:ascii="宋体"/>
          <w:b/>
          <w:bCs/>
          <w:color w:val="auto"/>
          <w:highlight w:val="none"/>
        </w:rPr>
      </w:pPr>
    </w:p>
    <w:p w14:paraId="7EA04985">
      <w:pPr>
        <w:tabs>
          <w:tab w:val="left" w:pos="168"/>
        </w:tabs>
        <w:adjustRightInd w:val="0"/>
        <w:textAlignment w:val="baseline"/>
        <w:rPr>
          <w:rFonts w:ascii="宋体"/>
          <w:b/>
          <w:bCs/>
          <w:color w:val="auto"/>
          <w:highlight w:val="none"/>
        </w:rPr>
      </w:pPr>
    </w:p>
    <w:p w14:paraId="371EFCBB">
      <w:pPr>
        <w:tabs>
          <w:tab w:val="left" w:pos="168"/>
        </w:tabs>
        <w:adjustRightInd w:val="0"/>
        <w:textAlignment w:val="baseline"/>
        <w:rPr>
          <w:rFonts w:ascii="宋体"/>
          <w:b/>
          <w:bCs/>
          <w:color w:val="auto"/>
          <w:highlight w:val="none"/>
        </w:rPr>
      </w:pPr>
    </w:p>
    <w:p w14:paraId="0BBE873B">
      <w:pPr>
        <w:tabs>
          <w:tab w:val="left" w:pos="168"/>
        </w:tabs>
        <w:adjustRightInd w:val="0"/>
        <w:textAlignment w:val="baseline"/>
        <w:rPr>
          <w:rFonts w:ascii="宋体"/>
          <w:b/>
          <w:bCs/>
          <w:color w:val="auto"/>
          <w:highlight w:val="none"/>
        </w:rPr>
      </w:pPr>
    </w:p>
    <w:p w14:paraId="5CD86ECF">
      <w:pPr>
        <w:tabs>
          <w:tab w:val="left" w:pos="168"/>
        </w:tabs>
        <w:adjustRightInd w:val="0"/>
        <w:textAlignment w:val="baseline"/>
        <w:rPr>
          <w:rFonts w:ascii="宋体"/>
          <w:b/>
          <w:bCs/>
          <w:color w:val="auto"/>
          <w:highlight w:val="none"/>
        </w:rPr>
      </w:pPr>
    </w:p>
    <w:p w14:paraId="797AA6EA">
      <w:pPr>
        <w:tabs>
          <w:tab w:val="left" w:pos="168"/>
        </w:tabs>
        <w:adjustRightInd w:val="0"/>
        <w:textAlignment w:val="baseline"/>
        <w:rPr>
          <w:rFonts w:ascii="宋体"/>
          <w:b/>
          <w:bCs/>
          <w:color w:val="auto"/>
          <w:highlight w:val="none"/>
        </w:rPr>
      </w:pPr>
    </w:p>
    <w:p w14:paraId="5968740E">
      <w:pPr>
        <w:tabs>
          <w:tab w:val="left" w:pos="168"/>
        </w:tabs>
        <w:adjustRightInd w:val="0"/>
        <w:textAlignment w:val="baseline"/>
        <w:rPr>
          <w:rFonts w:ascii="宋体"/>
          <w:b/>
          <w:bCs/>
          <w:color w:val="auto"/>
          <w:highlight w:val="none"/>
        </w:rPr>
      </w:pPr>
    </w:p>
    <w:p w14:paraId="2D0A9E43">
      <w:pPr>
        <w:tabs>
          <w:tab w:val="left" w:pos="168"/>
        </w:tabs>
        <w:adjustRightInd w:val="0"/>
        <w:textAlignment w:val="baseline"/>
        <w:rPr>
          <w:rFonts w:ascii="宋体"/>
          <w:b/>
          <w:bCs/>
          <w:color w:val="auto"/>
          <w:highlight w:val="none"/>
        </w:rPr>
      </w:pPr>
    </w:p>
    <w:p w14:paraId="22F20CCE">
      <w:pPr>
        <w:tabs>
          <w:tab w:val="left" w:pos="168"/>
        </w:tabs>
        <w:adjustRightInd w:val="0"/>
        <w:textAlignment w:val="baseline"/>
        <w:rPr>
          <w:rFonts w:ascii="宋体"/>
          <w:b/>
          <w:bCs/>
          <w:color w:val="auto"/>
          <w:highlight w:val="none"/>
        </w:rPr>
      </w:pPr>
    </w:p>
    <w:p w14:paraId="402EB90C">
      <w:pPr>
        <w:tabs>
          <w:tab w:val="left" w:pos="168"/>
        </w:tabs>
        <w:adjustRightInd w:val="0"/>
        <w:textAlignment w:val="baseline"/>
        <w:rPr>
          <w:rFonts w:ascii="宋体"/>
          <w:b/>
          <w:bCs/>
          <w:color w:val="auto"/>
          <w:highlight w:val="none"/>
        </w:rPr>
      </w:pPr>
    </w:p>
    <w:p w14:paraId="451E1CC6">
      <w:pPr>
        <w:tabs>
          <w:tab w:val="left" w:pos="168"/>
        </w:tabs>
        <w:adjustRightInd w:val="0"/>
        <w:textAlignment w:val="baseline"/>
        <w:rPr>
          <w:rFonts w:ascii="宋体"/>
          <w:b/>
          <w:bCs/>
          <w:color w:val="auto"/>
          <w:highlight w:val="none"/>
        </w:rPr>
      </w:pPr>
    </w:p>
    <w:p w14:paraId="3146EDA1">
      <w:pPr>
        <w:widowControl/>
        <w:snapToGrid w:val="0"/>
        <w:spacing w:line="360" w:lineRule="auto"/>
        <w:outlineLvl w:val="1"/>
        <w:rPr>
          <w:rFonts w:ascii="宋体"/>
          <w:b/>
          <w:color w:val="auto"/>
          <w:sz w:val="28"/>
          <w:szCs w:val="28"/>
          <w:highlight w:val="none"/>
        </w:rPr>
      </w:pPr>
    </w:p>
    <w:p w14:paraId="39CB64B3">
      <w:pPr>
        <w:pStyle w:val="19"/>
        <w:spacing w:line="360" w:lineRule="auto"/>
        <w:jc w:val="left"/>
        <w:outlineLvl w:val="1"/>
        <w:rPr>
          <w:rFonts w:ascii="宋体" w:hAnsi="宋体" w:cs="宋体"/>
          <w:color w:val="auto"/>
          <w:highlight w:val="none"/>
        </w:rPr>
      </w:pPr>
      <w:r>
        <w:rPr>
          <w:rFonts w:ascii="宋体"/>
          <w:b/>
          <w:color w:val="auto"/>
          <w:sz w:val="28"/>
          <w:szCs w:val="28"/>
          <w:highlight w:val="none"/>
        </w:rPr>
        <w:br w:type="page"/>
      </w:r>
      <w:bookmarkStart w:id="224" w:name="_Toc496626243"/>
      <w:bookmarkStart w:id="225" w:name="_Toc8327"/>
      <w:r>
        <w:rPr>
          <w:rFonts w:hint="eastAsia" w:ascii="宋体"/>
          <w:b/>
          <w:color w:val="auto"/>
          <w:sz w:val="28"/>
          <w:szCs w:val="28"/>
          <w:highlight w:val="none"/>
        </w:rPr>
        <w:t>附件</w:t>
      </w:r>
      <w:r>
        <w:rPr>
          <w:rFonts w:ascii="宋体"/>
          <w:b/>
          <w:color w:val="auto"/>
          <w:sz w:val="28"/>
          <w:szCs w:val="28"/>
          <w:highlight w:val="none"/>
        </w:rPr>
        <w:t>9</w:t>
      </w:r>
      <w:r>
        <w:rPr>
          <w:rFonts w:hint="eastAsia" w:ascii="宋体"/>
          <w:b/>
          <w:color w:val="auto"/>
          <w:sz w:val="28"/>
          <w:szCs w:val="28"/>
          <w:highlight w:val="none"/>
        </w:rPr>
        <w:t>：</w:t>
      </w:r>
      <w:bookmarkEnd w:id="224"/>
      <w:r>
        <w:rPr>
          <w:rFonts w:hint="eastAsia" w:ascii="宋体" w:hAnsi="宋体" w:cs="宋体"/>
          <w:color w:val="auto"/>
          <w:sz w:val="30"/>
          <w:szCs w:val="30"/>
          <w:highlight w:val="none"/>
          <w:lang w:val="zh-CN"/>
        </w:rPr>
        <w:t>具备履行合同所必需的设备和专业技术能力的证明</w:t>
      </w:r>
      <w:bookmarkEnd w:id="225"/>
    </w:p>
    <w:p w14:paraId="13148BBB">
      <w:pPr>
        <w:autoSpaceDE w:val="0"/>
        <w:autoSpaceDN w:val="0"/>
        <w:spacing w:line="360" w:lineRule="auto"/>
        <w:rPr>
          <w:rFonts w:ascii="宋体" w:hAnsi="宋体" w:cs="宋体"/>
          <w:color w:val="auto"/>
          <w:kern w:val="0"/>
          <w:sz w:val="28"/>
          <w:szCs w:val="28"/>
          <w:highlight w:val="none"/>
          <w:lang w:val="zh-CN"/>
        </w:rPr>
      </w:pPr>
    </w:p>
    <w:p w14:paraId="74C78075">
      <w:pPr>
        <w:autoSpaceDE w:val="0"/>
        <w:autoSpaceDN w:val="0"/>
        <w:spacing w:line="360" w:lineRule="auto"/>
        <w:jc w:val="center"/>
        <w:rPr>
          <w:rFonts w:ascii="宋体" w:hAnsi="宋体" w:cs="宋体"/>
          <w:b/>
          <w:bCs/>
          <w:color w:val="auto"/>
          <w:kern w:val="0"/>
          <w:sz w:val="36"/>
          <w:szCs w:val="36"/>
          <w:highlight w:val="none"/>
          <w:lang w:val="zh-CN"/>
        </w:rPr>
      </w:pPr>
      <w:r>
        <w:rPr>
          <w:rFonts w:hint="eastAsia" w:ascii="宋体" w:hAnsi="宋体" w:cs="宋体"/>
          <w:b/>
          <w:bCs/>
          <w:color w:val="auto"/>
          <w:kern w:val="0"/>
          <w:sz w:val="28"/>
          <w:szCs w:val="28"/>
          <w:highlight w:val="none"/>
          <w:lang w:val="zh-CN"/>
        </w:rPr>
        <w:t>具备履行合同所必需的设备和专业技术能力的承诺函</w:t>
      </w:r>
    </w:p>
    <w:p w14:paraId="3E4DEE48">
      <w:pPr>
        <w:autoSpaceDE w:val="0"/>
        <w:autoSpaceDN w:val="0"/>
        <w:spacing w:line="360" w:lineRule="auto"/>
        <w:ind w:firstLine="480"/>
        <w:rPr>
          <w:rFonts w:ascii="宋体" w:hAnsi="宋体" w:cs="宋体"/>
          <w:color w:val="auto"/>
          <w:kern w:val="0"/>
          <w:highlight w:val="none"/>
          <w:lang w:val="zh-CN"/>
        </w:rPr>
      </w:pPr>
    </w:p>
    <w:p w14:paraId="6503EC69">
      <w:pPr>
        <w:widowControl/>
        <w:snapToGrid w:val="0"/>
        <w:spacing w:line="360" w:lineRule="auto"/>
        <w:ind w:firstLine="420" w:firstLineChars="200"/>
        <w:outlineLvl w:val="1"/>
        <w:rPr>
          <w:rFonts w:ascii="宋体"/>
          <w:b/>
          <w:color w:val="auto"/>
          <w:sz w:val="28"/>
          <w:szCs w:val="28"/>
          <w:highlight w:val="none"/>
        </w:rPr>
      </w:pPr>
      <w:bookmarkStart w:id="226" w:name="_Toc30457"/>
      <w:bookmarkStart w:id="227" w:name="_Toc15058"/>
      <w:bookmarkStart w:id="228" w:name="_Toc24956"/>
      <w:r>
        <w:rPr>
          <w:rFonts w:hint="eastAsia" w:ascii="宋体" w:hAnsi="宋体" w:cs="宋体"/>
          <w:color w:val="auto"/>
          <w:kern w:val="0"/>
          <w:highlight w:val="none"/>
          <w:lang w:val="zh-CN"/>
        </w:rPr>
        <w:t>为保证本项目合同的顺利履行，供应商必须具备履行合同的设备和专业技术能力，须提供必须具备履行合同的设备和专业技术能力的承诺函（格式自拟）。</w:t>
      </w:r>
      <w:bookmarkEnd w:id="226"/>
      <w:bookmarkEnd w:id="227"/>
      <w:bookmarkEnd w:id="228"/>
    </w:p>
    <w:p w14:paraId="62213C02">
      <w:pPr>
        <w:widowControl/>
        <w:snapToGrid w:val="0"/>
        <w:spacing w:line="360" w:lineRule="auto"/>
        <w:outlineLvl w:val="1"/>
        <w:rPr>
          <w:rFonts w:ascii="宋体"/>
          <w:b/>
          <w:color w:val="auto"/>
          <w:sz w:val="28"/>
          <w:szCs w:val="28"/>
          <w:highlight w:val="none"/>
        </w:rPr>
      </w:pPr>
    </w:p>
    <w:p w14:paraId="1D0BD717">
      <w:pPr>
        <w:rPr>
          <w:rFonts w:ascii="宋体"/>
          <w:color w:val="auto"/>
          <w:highlight w:val="none"/>
        </w:rPr>
      </w:pPr>
    </w:p>
    <w:p w14:paraId="0F64DE31">
      <w:pPr>
        <w:rPr>
          <w:rFonts w:ascii="宋体"/>
          <w:color w:val="auto"/>
          <w:highlight w:val="none"/>
        </w:rPr>
      </w:pPr>
    </w:p>
    <w:p w14:paraId="10F03A0A">
      <w:pPr>
        <w:rPr>
          <w:rFonts w:ascii="宋体"/>
          <w:color w:val="auto"/>
          <w:highlight w:val="none"/>
        </w:rPr>
      </w:pPr>
    </w:p>
    <w:p w14:paraId="460AAE75">
      <w:pPr>
        <w:rPr>
          <w:rFonts w:ascii="宋体"/>
          <w:color w:val="auto"/>
          <w:highlight w:val="none"/>
        </w:rPr>
      </w:pPr>
    </w:p>
    <w:p w14:paraId="35D0EE48">
      <w:pPr>
        <w:rPr>
          <w:rFonts w:ascii="宋体"/>
          <w:color w:val="auto"/>
          <w:highlight w:val="none"/>
        </w:rPr>
      </w:pPr>
    </w:p>
    <w:p w14:paraId="4D45E255">
      <w:pPr>
        <w:rPr>
          <w:rFonts w:ascii="宋体"/>
          <w:color w:val="auto"/>
          <w:highlight w:val="none"/>
        </w:rPr>
      </w:pPr>
    </w:p>
    <w:p w14:paraId="0BEE6A5A">
      <w:pPr>
        <w:rPr>
          <w:rFonts w:ascii="宋体"/>
          <w:color w:val="auto"/>
          <w:highlight w:val="none"/>
        </w:rPr>
      </w:pPr>
    </w:p>
    <w:p w14:paraId="7A7B98DE">
      <w:pPr>
        <w:rPr>
          <w:rFonts w:ascii="宋体"/>
          <w:color w:val="auto"/>
          <w:highlight w:val="none"/>
        </w:rPr>
      </w:pPr>
    </w:p>
    <w:p w14:paraId="25FB0B89">
      <w:pPr>
        <w:rPr>
          <w:rFonts w:ascii="宋体"/>
          <w:color w:val="auto"/>
          <w:highlight w:val="none"/>
        </w:rPr>
      </w:pPr>
    </w:p>
    <w:p w14:paraId="07383975">
      <w:pPr>
        <w:rPr>
          <w:rFonts w:ascii="宋体"/>
          <w:color w:val="auto"/>
          <w:highlight w:val="none"/>
        </w:rPr>
      </w:pPr>
    </w:p>
    <w:p w14:paraId="708AE5B6">
      <w:pPr>
        <w:rPr>
          <w:rFonts w:ascii="宋体"/>
          <w:color w:val="auto"/>
          <w:highlight w:val="none"/>
        </w:rPr>
      </w:pPr>
    </w:p>
    <w:p w14:paraId="28DADF3E">
      <w:pPr>
        <w:rPr>
          <w:rFonts w:ascii="宋体"/>
          <w:color w:val="auto"/>
          <w:highlight w:val="none"/>
        </w:rPr>
      </w:pPr>
    </w:p>
    <w:p w14:paraId="04CEB8F7">
      <w:pPr>
        <w:rPr>
          <w:rFonts w:ascii="宋体"/>
          <w:color w:val="auto"/>
          <w:highlight w:val="none"/>
        </w:rPr>
      </w:pPr>
    </w:p>
    <w:p w14:paraId="752DCA22">
      <w:pPr>
        <w:rPr>
          <w:rFonts w:ascii="宋体"/>
          <w:color w:val="auto"/>
          <w:highlight w:val="none"/>
        </w:rPr>
      </w:pPr>
    </w:p>
    <w:p w14:paraId="0316EE19">
      <w:pPr>
        <w:rPr>
          <w:rFonts w:ascii="宋体"/>
          <w:color w:val="auto"/>
          <w:highlight w:val="none"/>
        </w:rPr>
      </w:pPr>
    </w:p>
    <w:p w14:paraId="2B695EF6">
      <w:pPr>
        <w:rPr>
          <w:rFonts w:ascii="宋体"/>
          <w:color w:val="auto"/>
          <w:highlight w:val="none"/>
        </w:rPr>
      </w:pPr>
    </w:p>
    <w:p w14:paraId="5AF402AD">
      <w:pPr>
        <w:rPr>
          <w:rFonts w:ascii="宋体"/>
          <w:color w:val="auto"/>
          <w:highlight w:val="none"/>
        </w:rPr>
      </w:pPr>
    </w:p>
    <w:p w14:paraId="35DBFAF0">
      <w:pPr>
        <w:rPr>
          <w:rFonts w:ascii="宋体"/>
          <w:color w:val="auto"/>
          <w:highlight w:val="none"/>
        </w:rPr>
      </w:pPr>
    </w:p>
    <w:p w14:paraId="3FC1EE04">
      <w:pPr>
        <w:rPr>
          <w:rFonts w:ascii="宋体"/>
          <w:color w:val="auto"/>
          <w:highlight w:val="none"/>
        </w:rPr>
      </w:pPr>
    </w:p>
    <w:bookmarkEnd w:id="223"/>
    <w:p w14:paraId="5A202717">
      <w:pPr>
        <w:rPr>
          <w:rFonts w:ascii="宋体"/>
          <w:b/>
          <w:color w:val="auto"/>
          <w:sz w:val="28"/>
          <w:szCs w:val="28"/>
          <w:highlight w:val="none"/>
        </w:rPr>
        <w:sectPr>
          <w:pgSz w:w="11906" w:h="16838"/>
          <w:pgMar w:top="1440" w:right="1800" w:bottom="1440" w:left="1800" w:header="851" w:footer="992" w:gutter="0"/>
          <w:cols w:space="425" w:num="1"/>
          <w:docGrid w:type="lines" w:linePitch="312" w:charSpace="0"/>
        </w:sectPr>
      </w:pPr>
      <w:bookmarkStart w:id="229" w:name="_Toc28726"/>
    </w:p>
    <w:p w14:paraId="6BBB992B">
      <w:pPr>
        <w:spacing w:line="360" w:lineRule="auto"/>
        <w:ind w:firstLine="480"/>
        <w:jc w:val="right"/>
        <w:rPr>
          <w:rFonts w:hint="eastAsia"/>
          <w:color w:val="auto"/>
          <w:highlight w:val="none"/>
        </w:rPr>
      </w:pPr>
    </w:p>
    <w:p w14:paraId="764E32AA">
      <w:pPr>
        <w:ind w:firstLine="175" w:firstLineChars="83"/>
        <w:rPr>
          <w:rFonts w:hint="eastAsia"/>
          <w:b/>
          <w:color w:val="auto"/>
          <w:highlight w:val="none"/>
        </w:rPr>
      </w:pPr>
    </w:p>
    <w:p w14:paraId="53B0AB47">
      <w:pPr>
        <w:ind w:firstLine="175" w:firstLineChars="83"/>
        <w:rPr>
          <w:rFonts w:hint="eastAsia"/>
          <w:b/>
          <w:color w:val="auto"/>
          <w:highlight w:val="none"/>
        </w:rPr>
      </w:pPr>
    </w:p>
    <w:p w14:paraId="59EA31DA">
      <w:pPr>
        <w:ind w:firstLine="175" w:firstLineChars="83"/>
        <w:rPr>
          <w:rFonts w:hint="eastAsia"/>
          <w:b/>
          <w:color w:val="auto"/>
          <w:highlight w:val="none"/>
        </w:rPr>
      </w:pPr>
    </w:p>
    <w:p w14:paraId="0A5FFC7B">
      <w:pPr>
        <w:ind w:firstLine="175" w:firstLineChars="83"/>
        <w:rPr>
          <w:rFonts w:hint="eastAsia"/>
          <w:b/>
          <w:color w:val="auto"/>
          <w:highlight w:val="none"/>
        </w:rPr>
      </w:pPr>
    </w:p>
    <w:p w14:paraId="30CA15A5">
      <w:pPr>
        <w:ind w:firstLine="175" w:firstLineChars="83"/>
        <w:rPr>
          <w:rFonts w:hint="eastAsia"/>
          <w:b/>
          <w:color w:val="auto"/>
          <w:highlight w:val="none"/>
        </w:rPr>
      </w:pPr>
    </w:p>
    <w:p w14:paraId="47F69855">
      <w:pPr>
        <w:ind w:firstLine="175" w:firstLineChars="83"/>
        <w:rPr>
          <w:rFonts w:hint="eastAsia"/>
          <w:b/>
          <w:color w:val="auto"/>
          <w:highlight w:val="none"/>
        </w:rPr>
      </w:pPr>
    </w:p>
    <w:p w14:paraId="49900C1F">
      <w:pPr>
        <w:ind w:firstLine="175" w:firstLineChars="83"/>
        <w:rPr>
          <w:rFonts w:hint="eastAsia"/>
          <w:b/>
          <w:color w:val="auto"/>
          <w:highlight w:val="none"/>
        </w:rPr>
      </w:pPr>
    </w:p>
    <w:p w14:paraId="667CAE56">
      <w:pPr>
        <w:ind w:firstLine="175" w:firstLineChars="83"/>
        <w:rPr>
          <w:b/>
          <w:color w:val="auto"/>
          <w:highlight w:val="none"/>
        </w:rPr>
      </w:pPr>
      <w:r>
        <w:rPr>
          <w:rFonts w:hint="eastAsia"/>
          <w:b/>
          <w:color w:val="auto"/>
          <w:highlight w:val="none"/>
        </w:rPr>
        <w:t>（磋商响应文件封面）</w:t>
      </w:r>
    </w:p>
    <w:p w14:paraId="04FAC772">
      <w:pPr>
        <w:spacing w:line="360" w:lineRule="auto"/>
        <w:ind w:firstLine="2088" w:firstLineChars="400"/>
        <w:rPr>
          <w:rFonts w:ascii="仿宋_GB2312" w:hAnsi="宋体" w:eastAsia="仿宋_GB2312"/>
          <w:b/>
          <w:color w:val="auto"/>
          <w:sz w:val="52"/>
          <w:szCs w:val="52"/>
          <w:highlight w:val="none"/>
        </w:rPr>
      </w:pPr>
    </w:p>
    <w:p w14:paraId="6B85A5B6">
      <w:pPr>
        <w:spacing w:line="360" w:lineRule="auto"/>
        <w:ind w:firstLine="2088" w:firstLineChars="400"/>
        <w:rPr>
          <w:rFonts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青海省政府采购项目</w:t>
      </w:r>
    </w:p>
    <w:p w14:paraId="6C5536A6">
      <w:pPr>
        <w:spacing w:line="360" w:lineRule="auto"/>
        <w:ind w:firstLine="826" w:firstLineChars="392"/>
        <w:rPr>
          <w:rFonts w:ascii="宋体"/>
          <w:b/>
          <w:color w:val="auto"/>
          <w:szCs w:val="21"/>
          <w:highlight w:val="none"/>
        </w:rPr>
      </w:pPr>
    </w:p>
    <w:p w14:paraId="613B7896">
      <w:pPr>
        <w:spacing w:line="360" w:lineRule="auto"/>
        <w:ind w:firstLine="2364" w:firstLineChars="327"/>
        <w:rPr>
          <w:rFonts w:ascii="宋体"/>
          <w:b/>
          <w:color w:val="auto"/>
          <w:sz w:val="72"/>
          <w:szCs w:val="72"/>
          <w:highlight w:val="none"/>
        </w:rPr>
      </w:pPr>
    </w:p>
    <w:p w14:paraId="59A747CA">
      <w:pPr>
        <w:spacing w:line="360" w:lineRule="auto"/>
        <w:ind w:firstLine="2364" w:firstLineChars="327"/>
        <w:rPr>
          <w:rFonts w:ascii="宋体"/>
          <w:b/>
          <w:color w:val="auto"/>
          <w:sz w:val="72"/>
          <w:szCs w:val="72"/>
          <w:highlight w:val="none"/>
        </w:rPr>
      </w:pPr>
      <w:r>
        <w:rPr>
          <w:rFonts w:hint="eastAsia" w:ascii="宋体" w:hAnsi="宋体"/>
          <w:b/>
          <w:color w:val="auto"/>
          <w:sz w:val="72"/>
          <w:szCs w:val="72"/>
          <w:highlight w:val="none"/>
        </w:rPr>
        <w:t>磋商响应文件</w:t>
      </w:r>
    </w:p>
    <w:p w14:paraId="1DF07885">
      <w:pPr>
        <w:adjustRightInd w:val="0"/>
        <w:spacing w:line="360" w:lineRule="auto"/>
        <w:jc w:val="center"/>
        <w:textAlignment w:val="baseline"/>
        <w:rPr>
          <w:rFonts w:ascii="宋体"/>
          <w:b/>
          <w:bCs/>
          <w:color w:val="auto"/>
          <w:sz w:val="36"/>
          <w:szCs w:val="36"/>
          <w:highlight w:val="none"/>
        </w:rPr>
      </w:pPr>
      <w:r>
        <w:rPr>
          <w:rFonts w:hint="eastAsia" w:ascii="宋体" w:hAnsi="宋体"/>
          <w:b/>
          <w:bCs/>
          <w:color w:val="auto"/>
          <w:sz w:val="36"/>
          <w:szCs w:val="36"/>
          <w:highlight w:val="none"/>
        </w:rPr>
        <w:t>（符合性审查文件）</w:t>
      </w:r>
    </w:p>
    <w:p w14:paraId="0E815EAF">
      <w:pPr>
        <w:spacing w:line="360" w:lineRule="auto"/>
        <w:ind w:firstLine="689" w:firstLineChars="327"/>
        <w:rPr>
          <w:rFonts w:ascii="宋体"/>
          <w:b/>
          <w:color w:val="auto"/>
          <w:highlight w:val="none"/>
        </w:rPr>
      </w:pPr>
    </w:p>
    <w:p w14:paraId="315B4454">
      <w:pPr>
        <w:adjustRightInd w:val="0"/>
        <w:spacing w:line="360" w:lineRule="auto"/>
        <w:textAlignment w:val="baseline"/>
        <w:rPr>
          <w:rFonts w:ascii="宋体"/>
          <w:b/>
          <w:bCs/>
          <w:color w:val="auto"/>
          <w:sz w:val="32"/>
          <w:highlight w:val="none"/>
        </w:rPr>
      </w:pPr>
    </w:p>
    <w:p w14:paraId="50211B11">
      <w:pPr>
        <w:adjustRightInd w:val="0"/>
        <w:spacing w:line="360" w:lineRule="auto"/>
        <w:ind w:left="2512" w:right="-248" w:rightChars="-118" w:hanging="2512" w:hangingChars="695"/>
        <w:textAlignment w:val="baseline"/>
        <w:rPr>
          <w:rFonts w:hint="eastAsia" w:ascii="宋体" w:hAnsi="宋体"/>
          <w:b/>
          <w:color w:val="auto"/>
          <w:sz w:val="36"/>
          <w:szCs w:val="36"/>
          <w:highlight w:val="none"/>
          <w:lang w:eastAsia="zh-CN"/>
        </w:rPr>
      </w:pPr>
      <w:r>
        <w:rPr>
          <w:rFonts w:hint="eastAsia" w:ascii="宋体" w:hAnsi="宋体"/>
          <w:b/>
          <w:bCs/>
          <w:color w:val="auto"/>
          <w:sz w:val="36"/>
          <w:szCs w:val="36"/>
          <w:highlight w:val="none"/>
        </w:rPr>
        <w:t>采购项目编号</w:t>
      </w:r>
      <w:r>
        <w:rPr>
          <w:rFonts w:hint="eastAsia" w:ascii="宋体" w:hAnsi="宋体"/>
          <w:b/>
          <w:color w:val="auto"/>
          <w:sz w:val="36"/>
          <w:szCs w:val="36"/>
          <w:highlight w:val="none"/>
        </w:rPr>
        <w:t>：</w:t>
      </w:r>
    </w:p>
    <w:p w14:paraId="0C029732">
      <w:pPr>
        <w:adjustRightInd w:val="0"/>
        <w:spacing w:line="360" w:lineRule="auto"/>
        <w:ind w:right="-248" w:rightChars="-118"/>
        <w:textAlignment w:val="baseline"/>
        <w:rPr>
          <w:rFonts w:ascii="宋体" w:hAnsi="宋体"/>
          <w:b/>
          <w:color w:val="auto"/>
          <w:sz w:val="36"/>
          <w:szCs w:val="36"/>
          <w:highlight w:val="none"/>
        </w:rPr>
      </w:pPr>
      <w:r>
        <w:rPr>
          <w:rFonts w:hint="eastAsia" w:ascii="宋体" w:hAnsi="宋体"/>
          <w:b/>
          <w:bCs/>
          <w:color w:val="auto"/>
          <w:sz w:val="36"/>
          <w:szCs w:val="36"/>
          <w:highlight w:val="none"/>
        </w:rPr>
        <w:t>采购项目名</w:t>
      </w:r>
      <w:r>
        <w:rPr>
          <w:rFonts w:hint="eastAsia" w:ascii="宋体" w:hAnsi="宋体"/>
          <w:b/>
          <w:color w:val="auto"/>
          <w:sz w:val="36"/>
          <w:szCs w:val="36"/>
          <w:highlight w:val="none"/>
        </w:rPr>
        <w:t>称</w:t>
      </w:r>
      <w:r>
        <w:rPr>
          <w:rFonts w:ascii="宋体" w:hAnsi="宋体"/>
          <w:b/>
          <w:color w:val="auto"/>
          <w:sz w:val="36"/>
          <w:szCs w:val="36"/>
          <w:highlight w:val="none"/>
        </w:rPr>
        <w:t xml:space="preserve">: </w:t>
      </w:r>
    </w:p>
    <w:p w14:paraId="6134D49C">
      <w:pPr>
        <w:adjustRightInd w:val="0"/>
        <w:spacing w:line="360" w:lineRule="auto"/>
        <w:ind w:right="-248" w:rightChars="-118"/>
        <w:textAlignment w:val="baseline"/>
        <w:rPr>
          <w:rFonts w:ascii="宋体" w:hAnsi="宋体"/>
          <w:b/>
          <w:color w:val="auto"/>
          <w:sz w:val="36"/>
          <w:szCs w:val="36"/>
          <w:highlight w:val="none"/>
        </w:rPr>
      </w:pPr>
    </w:p>
    <w:p w14:paraId="25F79BEC">
      <w:pPr>
        <w:adjustRightInd w:val="0"/>
        <w:spacing w:line="360" w:lineRule="auto"/>
        <w:ind w:right="-248" w:rightChars="-118"/>
        <w:textAlignment w:val="baseline"/>
        <w:rPr>
          <w:rFonts w:ascii="宋体" w:hAnsi="宋体"/>
          <w:b/>
          <w:color w:val="auto"/>
          <w:sz w:val="36"/>
          <w:szCs w:val="36"/>
          <w:highlight w:val="none"/>
        </w:rPr>
      </w:pPr>
    </w:p>
    <w:p w14:paraId="5996EB2E">
      <w:pPr>
        <w:adjustRightInd w:val="0"/>
        <w:spacing w:line="360" w:lineRule="auto"/>
        <w:ind w:left="-248" w:leftChars="-118" w:firstLine="1"/>
        <w:jc w:val="center"/>
        <w:textAlignment w:val="baseline"/>
        <w:rPr>
          <w:rFonts w:ascii="宋体"/>
          <w:b/>
          <w:color w:val="auto"/>
          <w:sz w:val="36"/>
          <w:szCs w:val="36"/>
          <w:highlight w:val="none"/>
        </w:rPr>
      </w:pPr>
      <w:r>
        <w:rPr>
          <w:rFonts w:ascii="宋体" w:hAnsi="宋体"/>
          <w:b/>
          <w:bCs/>
          <w:color w:val="auto"/>
          <w:sz w:val="36"/>
          <w:szCs w:val="36"/>
          <w:highlight w:val="none"/>
        </w:rPr>
        <w:t xml:space="preserve">  </w:t>
      </w:r>
      <w:r>
        <w:rPr>
          <w:rFonts w:hint="eastAsia" w:ascii="宋体" w:hAnsi="宋体"/>
          <w:b/>
          <w:bCs/>
          <w:color w:val="auto"/>
          <w:sz w:val="36"/>
          <w:szCs w:val="36"/>
          <w:highlight w:val="none"/>
        </w:rPr>
        <w:t>投标单位</w:t>
      </w:r>
      <w:r>
        <w:rPr>
          <w:rFonts w:hint="eastAsia" w:ascii="宋体" w:hAnsi="宋体"/>
          <w:b/>
          <w:color w:val="auto"/>
          <w:sz w:val="36"/>
          <w:szCs w:val="36"/>
          <w:highlight w:val="none"/>
        </w:rPr>
        <w:t>：</w:t>
      </w:r>
    </w:p>
    <w:p w14:paraId="1B7E44B7">
      <w:pPr>
        <w:spacing w:line="360" w:lineRule="auto"/>
        <w:ind w:firstLine="3534" w:firstLineChars="1100"/>
        <w:rPr>
          <w:rFonts w:ascii="宋体"/>
          <w:b/>
          <w:color w:val="auto"/>
          <w:sz w:val="32"/>
          <w:highlight w:val="none"/>
        </w:rPr>
      </w:pPr>
      <w:r>
        <w:rPr>
          <w:rFonts w:hint="eastAsia" w:ascii="宋体" w:hAnsi="宋体"/>
          <w:b/>
          <w:color w:val="auto"/>
          <w:sz w:val="32"/>
          <w:highlight w:val="none"/>
        </w:rPr>
        <w:t>年</w:t>
      </w:r>
      <w:r>
        <w:rPr>
          <w:rFonts w:ascii="宋体" w:hAnsi="宋体"/>
          <w:b/>
          <w:color w:val="auto"/>
          <w:sz w:val="32"/>
          <w:highlight w:val="none"/>
        </w:rPr>
        <w:t xml:space="preserve">  </w:t>
      </w:r>
      <w:r>
        <w:rPr>
          <w:rFonts w:hint="eastAsia" w:ascii="宋体" w:hAnsi="宋体"/>
          <w:b/>
          <w:color w:val="auto"/>
          <w:sz w:val="32"/>
          <w:highlight w:val="none"/>
        </w:rPr>
        <w:t>月</w:t>
      </w:r>
      <w:r>
        <w:rPr>
          <w:rFonts w:ascii="宋体" w:hAnsi="宋体"/>
          <w:b/>
          <w:color w:val="auto"/>
          <w:sz w:val="32"/>
          <w:highlight w:val="none"/>
        </w:rPr>
        <w:t xml:space="preserve">  </w:t>
      </w:r>
      <w:r>
        <w:rPr>
          <w:rFonts w:hint="eastAsia" w:ascii="宋体" w:hAnsi="宋体"/>
          <w:b/>
          <w:color w:val="auto"/>
          <w:sz w:val="32"/>
          <w:highlight w:val="none"/>
        </w:rPr>
        <w:t>日</w:t>
      </w:r>
    </w:p>
    <w:p w14:paraId="77D9BABC">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30" w:name="_Toc20800"/>
      <w:bookmarkStart w:id="231" w:name="_Toc496626244"/>
      <w:r>
        <w:rPr>
          <w:rFonts w:hint="eastAsia" w:ascii="宋体"/>
          <w:b/>
          <w:color w:val="auto"/>
          <w:sz w:val="28"/>
          <w:szCs w:val="28"/>
          <w:highlight w:val="none"/>
        </w:rPr>
        <w:t>附件</w:t>
      </w:r>
      <w:bookmarkStart w:id="232" w:name="_Toc325726038"/>
      <w:bookmarkStart w:id="233" w:name="_Toc376936769"/>
      <w:r>
        <w:rPr>
          <w:rFonts w:ascii="宋体"/>
          <w:b/>
          <w:color w:val="auto"/>
          <w:sz w:val="28"/>
          <w:szCs w:val="28"/>
          <w:highlight w:val="none"/>
        </w:rPr>
        <w:t>1</w:t>
      </w:r>
      <w:r>
        <w:rPr>
          <w:rFonts w:hint="eastAsia" w:ascii="宋体"/>
          <w:b/>
          <w:color w:val="auto"/>
          <w:sz w:val="28"/>
          <w:szCs w:val="28"/>
          <w:highlight w:val="none"/>
          <w:lang w:val="en-US" w:eastAsia="zh-CN"/>
        </w:rPr>
        <w:t>0</w:t>
      </w:r>
      <w:r>
        <w:rPr>
          <w:rFonts w:hint="eastAsia" w:ascii="宋体"/>
          <w:b/>
          <w:color w:val="auto"/>
          <w:sz w:val="28"/>
          <w:szCs w:val="28"/>
          <w:highlight w:val="none"/>
        </w:rPr>
        <w:t>：</w:t>
      </w:r>
      <w:bookmarkEnd w:id="232"/>
      <w:bookmarkEnd w:id="233"/>
      <w:r>
        <w:rPr>
          <w:rFonts w:hint="eastAsia" w:ascii="宋体"/>
          <w:b/>
          <w:color w:val="auto"/>
          <w:sz w:val="28"/>
          <w:szCs w:val="28"/>
          <w:highlight w:val="none"/>
        </w:rPr>
        <w:t>竞争性磋商首次报价表</w:t>
      </w:r>
      <w:bookmarkEnd w:id="230"/>
      <w:bookmarkEnd w:id="231"/>
    </w:p>
    <w:p w14:paraId="551A7C94">
      <w:pPr>
        <w:widowControl/>
        <w:snapToGrid w:val="0"/>
        <w:spacing w:line="360" w:lineRule="auto"/>
        <w:jc w:val="center"/>
        <w:outlineLvl w:val="1"/>
        <w:rPr>
          <w:rFonts w:ascii="宋体"/>
          <w:b/>
          <w:color w:val="auto"/>
          <w:sz w:val="36"/>
          <w:szCs w:val="36"/>
          <w:highlight w:val="none"/>
        </w:rPr>
      </w:pPr>
    </w:p>
    <w:p w14:paraId="67700578">
      <w:pPr>
        <w:ind w:firstLine="2711" w:firstLineChars="750"/>
        <w:rPr>
          <w:rFonts w:ascii="宋体"/>
          <w:b/>
          <w:color w:val="auto"/>
          <w:sz w:val="36"/>
          <w:szCs w:val="36"/>
          <w:highlight w:val="none"/>
        </w:rPr>
      </w:pPr>
      <w:r>
        <w:rPr>
          <w:rFonts w:hint="eastAsia" w:ascii="宋体" w:hAnsi="宋体"/>
          <w:b/>
          <w:color w:val="auto"/>
          <w:sz w:val="36"/>
          <w:szCs w:val="36"/>
          <w:highlight w:val="none"/>
        </w:rPr>
        <w:t>竞争性磋商首次报价表</w:t>
      </w:r>
    </w:p>
    <w:p w14:paraId="1EF58410">
      <w:pPr>
        <w:ind w:firstLine="2711" w:firstLineChars="750"/>
        <w:rPr>
          <w:rFonts w:ascii="宋体"/>
          <w:b/>
          <w:color w:val="auto"/>
          <w:sz w:val="36"/>
          <w:szCs w:val="36"/>
          <w:highlight w:val="none"/>
        </w:rPr>
      </w:pPr>
    </w:p>
    <w:p w14:paraId="7A2FDC30">
      <w:pPr>
        <w:rPr>
          <w:rFonts w:ascii="宋体"/>
          <w:b/>
          <w:color w:val="auto"/>
          <w:highlight w:val="none"/>
        </w:rPr>
      </w:pPr>
      <w:r>
        <w:rPr>
          <w:rFonts w:hint="eastAsia" w:ascii="宋体" w:hAnsi="宋体"/>
          <w:b/>
          <w:color w:val="auto"/>
          <w:highlight w:val="none"/>
        </w:rPr>
        <w:t>供应商名称：</w:t>
      </w:r>
      <w:r>
        <w:rPr>
          <w:rFonts w:ascii="宋体" w:hAnsi="宋体"/>
          <w:b/>
          <w:color w:val="auto"/>
          <w:highlight w:val="none"/>
        </w:rPr>
        <w:t xml:space="preserve">                                       </w:t>
      </w:r>
    </w:p>
    <w:p w14:paraId="386C6F35">
      <w:pPr>
        <w:tabs>
          <w:tab w:val="left" w:pos="219"/>
          <w:tab w:val="right" w:pos="8426"/>
        </w:tabs>
        <w:jc w:val="left"/>
        <w:rPr>
          <w:rFonts w:ascii="宋体"/>
          <w:b/>
          <w:color w:val="auto"/>
          <w:highlight w:val="none"/>
        </w:rPr>
      </w:pPr>
      <w:r>
        <w:rPr>
          <w:rFonts w:ascii="宋体"/>
          <w:color w:val="auto"/>
          <w:highlight w:val="none"/>
        </w:rPr>
        <w:tab/>
      </w:r>
      <w:r>
        <w:rPr>
          <w:rFonts w:ascii="宋体" w:hAnsi="宋体"/>
          <w:b/>
          <w:color w:val="auto"/>
          <w:highlight w:val="none"/>
        </w:rPr>
        <w:t xml:space="preserve">    </w:t>
      </w:r>
      <w:r>
        <w:rPr>
          <w:rFonts w:ascii="宋体"/>
          <w:color w:val="auto"/>
          <w:highlight w:val="none"/>
        </w:rPr>
        <w:tab/>
      </w:r>
      <w:r>
        <w:rPr>
          <w:rFonts w:ascii="宋体" w:hAnsi="宋体"/>
          <w:color w:val="auto"/>
          <w:highlight w:val="none"/>
        </w:rPr>
        <w:t xml:space="preserve">                        </w:t>
      </w:r>
      <w:r>
        <w:rPr>
          <w:rFonts w:hint="eastAsia" w:ascii="宋体" w:hAnsi="宋体"/>
          <w:color w:val="auto"/>
          <w:highlight w:val="none"/>
        </w:rPr>
        <w:t>单位：</w:t>
      </w:r>
      <w:r>
        <w:rPr>
          <w:rFonts w:hint="eastAsia" w:ascii="宋体" w:hAnsi="宋体"/>
          <w:bCs/>
          <w:color w:val="auto"/>
          <w:highlight w:val="none"/>
        </w:rPr>
        <w:t>人民币</w:t>
      </w:r>
      <w:r>
        <w:rPr>
          <w:rFonts w:ascii="宋体" w:hAnsi="宋体"/>
          <w:bCs/>
          <w:color w:val="auto"/>
          <w:highlight w:val="none"/>
        </w:rPr>
        <w:t>(</w:t>
      </w:r>
      <w:r>
        <w:rPr>
          <w:rFonts w:hint="eastAsia" w:ascii="宋体" w:hAnsi="宋体"/>
          <w:bCs/>
          <w:color w:val="auto"/>
          <w:highlight w:val="none"/>
        </w:rPr>
        <w:t>元</w:t>
      </w:r>
      <w:r>
        <w:rPr>
          <w:rFonts w:ascii="宋体" w:hAnsi="宋体"/>
          <w:bCs/>
          <w:color w:val="auto"/>
          <w:highlight w:val="none"/>
        </w:rPr>
        <w:t>)</w:t>
      </w:r>
    </w:p>
    <w:tbl>
      <w:tblPr>
        <w:tblStyle w:val="22"/>
        <w:tblW w:w="8522" w:type="dxa"/>
        <w:jc w:val="center"/>
        <w:tblLayout w:type="fixed"/>
        <w:tblCellMar>
          <w:top w:w="0" w:type="dxa"/>
          <w:left w:w="108" w:type="dxa"/>
          <w:bottom w:w="0" w:type="dxa"/>
          <w:right w:w="108" w:type="dxa"/>
        </w:tblCellMar>
      </w:tblPr>
      <w:tblGrid>
        <w:gridCol w:w="2336"/>
        <w:gridCol w:w="6186"/>
      </w:tblGrid>
      <w:tr w14:paraId="7AAA7B54">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F944546">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749ABA63">
            <w:pPr>
              <w:autoSpaceDE w:val="0"/>
              <w:autoSpaceDN w:val="0"/>
              <w:spacing w:line="360" w:lineRule="auto"/>
              <w:rPr>
                <w:rFonts w:hint="eastAsia" w:ascii="宋体" w:eastAsia="宋体" w:cs="宋体"/>
                <w:color w:val="auto"/>
                <w:kern w:val="0"/>
                <w:highlight w:val="none"/>
                <w:lang w:eastAsia="zh-CN"/>
              </w:rPr>
            </w:pPr>
          </w:p>
        </w:tc>
      </w:tr>
      <w:tr w14:paraId="1F200717">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AE9B277">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项目编号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63CDE8F2">
            <w:pPr>
              <w:autoSpaceDE w:val="0"/>
              <w:autoSpaceDN w:val="0"/>
              <w:spacing w:line="360" w:lineRule="auto"/>
              <w:rPr>
                <w:rFonts w:ascii="宋体" w:cs="宋体"/>
                <w:color w:val="auto"/>
                <w:kern w:val="0"/>
                <w:highlight w:val="none"/>
                <w:lang w:val="zh-CN"/>
              </w:rPr>
            </w:pPr>
            <w:r>
              <w:rPr>
                <w:rFonts w:ascii="宋体" w:cs="宋体"/>
                <w:color w:val="auto"/>
                <w:kern w:val="0"/>
                <w:highlight w:val="none"/>
                <w:lang w:val="zh-CN"/>
              </w:rPr>
              <w:t xml:space="preserve"> </w:t>
            </w:r>
          </w:p>
        </w:tc>
      </w:tr>
      <w:tr w14:paraId="608EE048">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4C01C334">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投标报价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67E6680A">
            <w:pPr>
              <w:autoSpaceDE w:val="0"/>
              <w:autoSpaceDN w:val="0"/>
              <w:spacing w:line="360" w:lineRule="auto"/>
              <w:rPr>
                <w:rFonts w:ascii="宋体" w:cs="宋体"/>
                <w:color w:val="auto"/>
                <w:kern w:val="0"/>
                <w:highlight w:val="none"/>
                <w:u w:val="single"/>
              </w:rPr>
            </w:pPr>
          </w:p>
        </w:tc>
      </w:tr>
      <w:tr w14:paraId="4D9ECF82">
        <w:tblPrEx>
          <w:tblCellMar>
            <w:top w:w="0" w:type="dxa"/>
            <w:left w:w="108" w:type="dxa"/>
            <w:bottom w:w="0" w:type="dxa"/>
            <w:right w:w="108" w:type="dxa"/>
          </w:tblCellMar>
        </w:tblPrEx>
        <w:trPr>
          <w:trHeight w:val="606"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auto"/>
            <w:vAlign w:val="center"/>
          </w:tcPr>
          <w:p w14:paraId="0C7C3B23">
            <w:pPr>
              <w:autoSpaceDE w:val="0"/>
              <w:autoSpaceDN w:val="0"/>
              <w:spacing w:line="360" w:lineRule="auto"/>
              <w:rPr>
                <w:rFonts w:hint="eastAsia" w:ascii="宋体" w:eastAsia="宋体" w:cs="宋体"/>
                <w:color w:val="auto"/>
                <w:kern w:val="0"/>
                <w:highlight w:val="none"/>
                <w:lang w:val="zh-CN" w:eastAsia="zh-CN"/>
              </w:rPr>
            </w:pPr>
            <w:r>
              <w:rPr>
                <w:rFonts w:hint="eastAsia" w:ascii="宋体" w:hAnsi="宋体" w:cs="宋体"/>
                <w:color w:val="auto"/>
                <w:kern w:val="0"/>
                <w:highlight w:val="none"/>
                <w:lang w:val="zh-CN"/>
              </w:rPr>
              <w:t>交货</w:t>
            </w:r>
            <w:r>
              <w:rPr>
                <w:rFonts w:hint="eastAsia" w:ascii="宋体" w:hAnsi="宋体" w:cs="宋体"/>
                <w:color w:val="auto"/>
                <w:kern w:val="0"/>
                <w:highlight w:val="none"/>
                <w:lang w:val="en-US" w:eastAsia="zh-CN"/>
              </w:rPr>
              <w:t>期</w:t>
            </w:r>
          </w:p>
        </w:tc>
        <w:tc>
          <w:tcPr>
            <w:tcW w:w="6186" w:type="dxa"/>
            <w:tcBorders>
              <w:top w:val="single" w:color="000000" w:sz="6" w:space="0"/>
              <w:left w:val="single" w:color="auto" w:sz="4" w:space="0"/>
              <w:bottom w:val="single" w:color="auto" w:sz="4" w:space="0"/>
              <w:right w:val="single" w:color="000000" w:sz="6" w:space="0"/>
            </w:tcBorders>
            <w:shd w:val="clear" w:color="000000" w:fill="auto"/>
            <w:vAlign w:val="center"/>
          </w:tcPr>
          <w:p w14:paraId="17474461">
            <w:pPr>
              <w:autoSpaceDE w:val="0"/>
              <w:autoSpaceDN w:val="0"/>
              <w:spacing w:line="360" w:lineRule="auto"/>
              <w:rPr>
                <w:rFonts w:ascii="宋体" w:cs="宋体"/>
                <w:color w:val="auto"/>
                <w:kern w:val="0"/>
                <w:highlight w:val="none"/>
                <w:lang w:val="zh-CN"/>
              </w:rPr>
            </w:pPr>
          </w:p>
        </w:tc>
      </w:tr>
      <w:tr w14:paraId="49B73894">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1D762898">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2C25F7D9">
            <w:pPr>
              <w:autoSpaceDE w:val="0"/>
              <w:autoSpaceDN w:val="0"/>
              <w:spacing w:line="360" w:lineRule="auto"/>
              <w:rPr>
                <w:rFonts w:ascii="宋体" w:cs="宋体"/>
                <w:color w:val="auto"/>
                <w:kern w:val="0"/>
                <w:highlight w:val="none"/>
                <w:lang w:val="zh-CN"/>
              </w:rPr>
            </w:pPr>
          </w:p>
        </w:tc>
      </w:tr>
    </w:tbl>
    <w:p w14:paraId="16B537D8">
      <w:pPr>
        <w:adjustRightInd w:val="0"/>
        <w:spacing w:line="360" w:lineRule="auto"/>
        <w:ind w:firstLine="373" w:firstLineChars="177"/>
        <w:textAlignment w:val="baseline"/>
        <w:rPr>
          <w:rFonts w:ascii="宋体"/>
          <w:color w:val="auto"/>
          <w:highlight w:val="none"/>
        </w:rPr>
      </w:pPr>
      <w:r>
        <w:rPr>
          <w:rFonts w:hint="eastAsia" w:ascii="宋体" w:hAnsi="宋体"/>
          <w:b/>
          <w:color w:val="auto"/>
          <w:highlight w:val="none"/>
        </w:rPr>
        <w:t>注：</w:t>
      </w:r>
      <w:r>
        <w:rPr>
          <w:rFonts w:ascii="宋体" w:hAnsi="宋体"/>
          <w:color w:val="auto"/>
          <w:highlight w:val="none"/>
        </w:rPr>
        <w:t>1</w:t>
      </w:r>
      <w:r>
        <w:rPr>
          <w:rFonts w:hint="eastAsia" w:ascii="宋体" w:hAnsi="宋体"/>
          <w:color w:val="auto"/>
          <w:highlight w:val="none"/>
        </w:rPr>
        <w:t>、填写此表时不得改变表格形式。</w:t>
      </w:r>
    </w:p>
    <w:p w14:paraId="58B4DCF1">
      <w:pPr>
        <w:spacing w:before="240" w:line="360" w:lineRule="auto"/>
        <w:ind w:firstLine="480"/>
        <w:rPr>
          <w:rFonts w:ascii="宋体"/>
          <w:color w:val="auto"/>
          <w:highlight w:val="none"/>
        </w:rPr>
      </w:pPr>
      <w:r>
        <w:rPr>
          <w:rFonts w:ascii="宋体" w:hAnsi="宋体" w:cs="宋体"/>
          <w:color w:val="auto"/>
          <w:kern w:val="0"/>
          <w:highlight w:val="none"/>
          <w:lang w:val="zh-CN"/>
        </w:rPr>
        <w:t>2</w:t>
      </w:r>
      <w:r>
        <w:rPr>
          <w:rFonts w:hint="eastAsia" w:ascii="宋体" w:hAnsi="宋体" w:cs="宋体"/>
          <w:color w:val="auto"/>
          <w:kern w:val="0"/>
          <w:highlight w:val="none"/>
          <w:lang w:val="zh-CN"/>
        </w:rPr>
        <w:t>、“投标报价”为投标总价。包括产品费、验收费、手续费、包装费、运输费、保险费、售前、售中、售后服务费、招标代理费、税金及不可预见费等全部费用。</w:t>
      </w:r>
    </w:p>
    <w:p w14:paraId="068AE7D8">
      <w:pPr>
        <w:adjustRightInd w:val="0"/>
        <w:spacing w:line="360" w:lineRule="auto"/>
        <w:ind w:firstLine="420" w:firstLineChars="200"/>
        <w:textAlignment w:val="baseline"/>
        <w:rPr>
          <w:rFonts w:ascii="宋体"/>
          <w:color w:val="auto"/>
          <w:highlight w:val="none"/>
        </w:rPr>
      </w:pPr>
      <w:r>
        <w:rPr>
          <w:rFonts w:ascii="宋体" w:hAnsi="宋体"/>
          <w:color w:val="auto"/>
          <w:highlight w:val="none"/>
        </w:rPr>
        <w:t>3</w:t>
      </w:r>
      <w:r>
        <w:rPr>
          <w:rFonts w:hint="eastAsia" w:ascii="宋体" w:hAnsi="宋体"/>
          <w:color w:val="auto"/>
          <w:highlight w:val="none"/>
        </w:rPr>
        <w:t>、“交货期”是指产品能够交付使用的具体时间。</w:t>
      </w:r>
    </w:p>
    <w:p w14:paraId="034A1A38">
      <w:pPr>
        <w:adjustRightInd w:val="0"/>
        <w:textAlignment w:val="baseline"/>
        <w:rPr>
          <w:rFonts w:ascii="宋体"/>
          <w:color w:val="auto"/>
          <w:highlight w:val="none"/>
        </w:rPr>
      </w:pPr>
    </w:p>
    <w:p w14:paraId="42784EE0">
      <w:pPr>
        <w:adjustRightInd w:val="0"/>
        <w:textAlignment w:val="baseline"/>
        <w:rPr>
          <w:rFonts w:ascii="宋体"/>
          <w:color w:val="auto"/>
          <w:highlight w:val="none"/>
        </w:rPr>
      </w:pPr>
    </w:p>
    <w:p w14:paraId="4CA297A4">
      <w:pPr>
        <w:adjustRightInd w:val="0"/>
        <w:textAlignment w:val="baseline"/>
        <w:rPr>
          <w:rFonts w:ascii="宋体"/>
          <w:color w:val="auto"/>
          <w:highlight w:val="none"/>
        </w:rPr>
      </w:pPr>
    </w:p>
    <w:p w14:paraId="27272FF8">
      <w:pPr>
        <w:adjustRightInd w:val="0"/>
        <w:textAlignment w:val="baseline"/>
        <w:rPr>
          <w:rFonts w:ascii="宋体"/>
          <w:color w:val="auto"/>
          <w:highlight w:val="none"/>
        </w:rPr>
      </w:pPr>
    </w:p>
    <w:p w14:paraId="41A57D42">
      <w:pPr>
        <w:adjustRightInd w:val="0"/>
        <w:textAlignment w:val="baseline"/>
        <w:rPr>
          <w:rFonts w:ascii="宋体"/>
          <w:color w:val="auto"/>
          <w:highlight w:val="none"/>
        </w:rPr>
      </w:pPr>
    </w:p>
    <w:p w14:paraId="47C02D8E">
      <w:pPr>
        <w:rPr>
          <w:rFonts w:ascii="宋体"/>
          <w:color w:val="auto"/>
          <w:highlight w:val="none"/>
        </w:rPr>
      </w:pPr>
    </w:p>
    <w:p w14:paraId="657738D0">
      <w:pPr>
        <w:ind w:firstLine="2215" w:firstLineChars="1055"/>
        <w:rPr>
          <w:rFonts w:ascii="宋体"/>
          <w:color w:val="auto"/>
          <w:highlight w:val="none"/>
        </w:rPr>
      </w:pPr>
    </w:p>
    <w:p w14:paraId="254FA252">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14:paraId="42E7EFE9">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highlight w:val="none"/>
          <w:u w:val="single"/>
        </w:rPr>
        <w:t xml:space="preserve">       </w:t>
      </w:r>
      <w:r>
        <w:rPr>
          <w:rFonts w:hint="eastAsia" w:ascii="宋体" w:hAnsi="宋体"/>
          <w:b/>
          <w:color w:val="auto"/>
          <w:highlight w:val="none"/>
        </w:rPr>
        <w:t>（签字或盖章）</w:t>
      </w:r>
    </w:p>
    <w:p w14:paraId="3FB29EFB">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1C422F69">
      <w:pPr>
        <w:rPr>
          <w:rFonts w:ascii="宋体"/>
          <w:b/>
          <w:color w:val="auto"/>
          <w:highlight w:val="none"/>
        </w:rPr>
      </w:pPr>
    </w:p>
    <w:p w14:paraId="54EAB86D">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34" w:name="_Toc26267"/>
      <w:bookmarkStart w:id="235" w:name="_Toc496626245"/>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lang w:val="en-US" w:eastAsia="zh-CN"/>
        </w:rPr>
        <w:t>1</w:t>
      </w:r>
      <w:r>
        <w:rPr>
          <w:rFonts w:hint="eastAsia" w:ascii="宋体"/>
          <w:b/>
          <w:color w:val="auto"/>
          <w:sz w:val="28"/>
          <w:szCs w:val="28"/>
          <w:highlight w:val="none"/>
        </w:rPr>
        <w:t>：分项报价表</w:t>
      </w:r>
      <w:bookmarkEnd w:id="234"/>
      <w:bookmarkEnd w:id="235"/>
      <w:r>
        <w:rPr>
          <w:rFonts w:ascii="宋体"/>
          <w:b/>
          <w:color w:val="auto"/>
          <w:sz w:val="28"/>
          <w:szCs w:val="28"/>
          <w:highlight w:val="none"/>
        </w:rPr>
        <w:t xml:space="preserve">    </w:t>
      </w:r>
    </w:p>
    <w:p w14:paraId="7354203D">
      <w:pPr>
        <w:ind w:firstLine="3795" w:firstLineChars="1050"/>
        <w:rPr>
          <w:rFonts w:ascii="宋体" w:cs="宋体"/>
          <w:b/>
          <w:color w:val="auto"/>
          <w:sz w:val="36"/>
          <w:szCs w:val="36"/>
          <w:highlight w:val="none"/>
        </w:rPr>
      </w:pPr>
      <w:bookmarkStart w:id="236" w:name="_Toc365019575"/>
      <w:bookmarkStart w:id="237" w:name="_Toc325726039"/>
    </w:p>
    <w:p w14:paraId="0E534694">
      <w:pPr>
        <w:ind w:firstLine="3795" w:firstLineChars="1050"/>
        <w:rPr>
          <w:rFonts w:ascii="宋体" w:cs="宋体"/>
          <w:b/>
          <w:color w:val="auto"/>
          <w:sz w:val="36"/>
          <w:szCs w:val="36"/>
          <w:highlight w:val="none"/>
        </w:rPr>
      </w:pPr>
      <w:r>
        <w:rPr>
          <w:rFonts w:hint="eastAsia" w:ascii="宋体" w:hAnsi="宋体" w:cs="宋体"/>
          <w:b/>
          <w:color w:val="auto"/>
          <w:sz w:val="36"/>
          <w:szCs w:val="36"/>
          <w:highlight w:val="none"/>
        </w:rPr>
        <w:t>分项报价表</w:t>
      </w:r>
      <w:bookmarkEnd w:id="236"/>
      <w:bookmarkEnd w:id="237"/>
    </w:p>
    <w:p w14:paraId="3933F45E">
      <w:pPr>
        <w:rPr>
          <w:rFonts w:ascii="宋体" w:cs="宋体"/>
          <w:b/>
          <w:color w:val="auto"/>
          <w:highlight w:val="none"/>
        </w:rPr>
      </w:pPr>
    </w:p>
    <w:p w14:paraId="6C32D693">
      <w:pPr>
        <w:rPr>
          <w:rFonts w:ascii="宋体" w:cs="宋体"/>
          <w:b/>
          <w:color w:val="auto"/>
          <w:highlight w:val="none"/>
        </w:rPr>
      </w:pPr>
      <w:r>
        <w:rPr>
          <w:rFonts w:hint="eastAsia" w:ascii="宋体" w:hAnsi="宋体" w:cs="宋体"/>
          <w:b/>
          <w:color w:val="auto"/>
          <w:highlight w:val="none"/>
        </w:rPr>
        <w:t>供应商名称</w:t>
      </w:r>
      <w:r>
        <w:rPr>
          <w:rFonts w:ascii="宋体" w:hAnsi="宋体" w:cs="宋体"/>
          <w:b/>
          <w:color w:val="auto"/>
          <w:highlight w:val="none"/>
        </w:rPr>
        <w:t>:</w:t>
      </w:r>
    </w:p>
    <w:p w14:paraId="5997B716">
      <w:pPr>
        <w:spacing w:afterLines="50"/>
        <w:rPr>
          <w:rFonts w:ascii="宋体" w:cs="宋体"/>
          <w:b/>
          <w:color w:val="auto"/>
          <w:highlight w:val="none"/>
        </w:rPr>
      </w:pPr>
      <w:r>
        <w:rPr>
          <w:rFonts w:ascii="宋体" w:hAnsi="宋体" w:cs="宋体"/>
          <w:b/>
          <w:color w:val="auto"/>
          <w:highlight w:val="none"/>
        </w:rPr>
        <w:t xml:space="preserve">                                                      </w:t>
      </w:r>
      <w:r>
        <w:rPr>
          <w:rFonts w:ascii="宋体" w:hAnsi="宋体" w:cs="宋体"/>
          <w:color w:val="auto"/>
          <w:highlight w:val="none"/>
        </w:rPr>
        <w:t xml:space="preserve"> </w:t>
      </w:r>
      <w:r>
        <w:rPr>
          <w:rFonts w:hint="eastAsia" w:ascii="宋体" w:hAnsi="宋体" w:cs="宋体"/>
          <w:color w:val="auto"/>
          <w:highlight w:val="none"/>
        </w:rPr>
        <w:t>单位：人民币（元）</w:t>
      </w:r>
    </w:p>
    <w:tbl>
      <w:tblPr>
        <w:tblStyle w:val="22"/>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14:paraId="5D772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tcBorders>
              <w:top w:val="single" w:color="auto" w:sz="12" w:space="0"/>
            </w:tcBorders>
            <w:vAlign w:val="center"/>
          </w:tcPr>
          <w:p w14:paraId="06BE77E7">
            <w:pPr>
              <w:jc w:val="center"/>
              <w:rPr>
                <w:rFonts w:ascii="宋体" w:cs="宋体"/>
                <w:color w:val="auto"/>
                <w:highlight w:val="none"/>
              </w:rPr>
            </w:pPr>
            <w:r>
              <w:rPr>
                <w:rFonts w:hint="eastAsia" w:ascii="宋体" w:hAnsi="宋体" w:cs="宋体"/>
                <w:color w:val="auto"/>
                <w:highlight w:val="none"/>
              </w:rPr>
              <w:t>序号</w:t>
            </w:r>
          </w:p>
        </w:tc>
        <w:tc>
          <w:tcPr>
            <w:tcW w:w="1704" w:type="dxa"/>
            <w:tcBorders>
              <w:top w:val="single" w:color="auto" w:sz="12" w:space="0"/>
            </w:tcBorders>
            <w:vAlign w:val="center"/>
          </w:tcPr>
          <w:p w14:paraId="62A0CD8F">
            <w:pPr>
              <w:jc w:val="center"/>
              <w:rPr>
                <w:rFonts w:ascii="宋体" w:cs="宋体"/>
                <w:color w:val="auto"/>
                <w:highlight w:val="none"/>
              </w:rPr>
            </w:pPr>
            <w:r>
              <w:rPr>
                <w:rFonts w:hint="eastAsia" w:ascii="宋体" w:hAnsi="宋体" w:cs="宋体"/>
                <w:color w:val="auto"/>
                <w:highlight w:val="none"/>
              </w:rPr>
              <w:t>产品名称</w:t>
            </w:r>
          </w:p>
        </w:tc>
        <w:tc>
          <w:tcPr>
            <w:tcW w:w="1081" w:type="dxa"/>
            <w:tcBorders>
              <w:top w:val="single" w:color="auto" w:sz="12" w:space="0"/>
            </w:tcBorders>
            <w:vAlign w:val="center"/>
          </w:tcPr>
          <w:p w14:paraId="29E0350F">
            <w:pPr>
              <w:jc w:val="center"/>
              <w:rPr>
                <w:rFonts w:ascii="宋体" w:cs="宋体"/>
                <w:color w:val="auto"/>
                <w:highlight w:val="none"/>
              </w:rPr>
            </w:pPr>
            <w:r>
              <w:rPr>
                <w:rFonts w:hint="eastAsia" w:ascii="宋体" w:hAnsi="宋体" w:cs="宋体"/>
                <w:color w:val="auto"/>
                <w:highlight w:val="none"/>
              </w:rPr>
              <w:t>品牌</w:t>
            </w:r>
          </w:p>
        </w:tc>
        <w:tc>
          <w:tcPr>
            <w:tcW w:w="756" w:type="dxa"/>
            <w:tcBorders>
              <w:top w:val="single" w:color="auto" w:sz="12" w:space="0"/>
            </w:tcBorders>
            <w:vAlign w:val="center"/>
          </w:tcPr>
          <w:p w14:paraId="761A6835">
            <w:pPr>
              <w:jc w:val="center"/>
              <w:rPr>
                <w:rFonts w:ascii="宋体" w:cs="宋体"/>
                <w:color w:val="auto"/>
                <w:highlight w:val="none"/>
              </w:rPr>
            </w:pPr>
            <w:r>
              <w:rPr>
                <w:rFonts w:hint="eastAsia" w:ascii="宋体" w:hAnsi="宋体" w:cs="宋体"/>
                <w:color w:val="auto"/>
                <w:highlight w:val="none"/>
              </w:rPr>
              <w:t>规格型号</w:t>
            </w:r>
          </w:p>
        </w:tc>
        <w:tc>
          <w:tcPr>
            <w:tcW w:w="1356" w:type="dxa"/>
            <w:tcBorders>
              <w:top w:val="single" w:color="auto" w:sz="12" w:space="0"/>
            </w:tcBorders>
            <w:vAlign w:val="center"/>
          </w:tcPr>
          <w:p w14:paraId="77227C12">
            <w:pPr>
              <w:jc w:val="center"/>
              <w:rPr>
                <w:rFonts w:ascii="宋体" w:cs="宋体"/>
                <w:color w:val="auto"/>
                <w:highlight w:val="none"/>
              </w:rPr>
            </w:pPr>
            <w:r>
              <w:rPr>
                <w:rFonts w:hint="eastAsia" w:ascii="宋体" w:hAnsi="宋体" w:cs="宋体"/>
                <w:color w:val="auto"/>
                <w:highlight w:val="none"/>
              </w:rPr>
              <w:t>生产厂家</w:t>
            </w:r>
          </w:p>
        </w:tc>
        <w:tc>
          <w:tcPr>
            <w:tcW w:w="953" w:type="dxa"/>
            <w:tcBorders>
              <w:top w:val="single" w:color="auto" w:sz="12" w:space="0"/>
            </w:tcBorders>
            <w:vAlign w:val="center"/>
          </w:tcPr>
          <w:p w14:paraId="5A609785">
            <w:pPr>
              <w:jc w:val="center"/>
              <w:rPr>
                <w:rFonts w:ascii="宋体" w:cs="宋体"/>
                <w:color w:val="auto"/>
                <w:highlight w:val="none"/>
              </w:rPr>
            </w:pPr>
            <w:r>
              <w:rPr>
                <w:rFonts w:hint="eastAsia" w:ascii="宋体" w:hAnsi="宋体" w:cs="宋体"/>
                <w:color w:val="auto"/>
                <w:highlight w:val="none"/>
              </w:rPr>
              <w:t>数量及单位</w:t>
            </w:r>
          </w:p>
        </w:tc>
        <w:tc>
          <w:tcPr>
            <w:tcW w:w="710" w:type="dxa"/>
            <w:tcBorders>
              <w:top w:val="single" w:color="auto" w:sz="12" w:space="0"/>
              <w:right w:val="single" w:color="auto" w:sz="4" w:space="0"/>
            </w:tcBorders>
            <w:vAlign w:val="center"/>
          </w:tcPr>
          <w:p w14:paraId="4D113E9C">
            <w:pPr>
              <w:jc w:val="center"/>
              <w:rPr>
                <w:rFonts w:ascii="宋体" w:cs="宋体"/>
                <w:color w:val="auto"/>
                <w:highlight w:val="none"/>
              </w:rPr>
            </w:pPr>
            <w:r>
              <w:rPr>
                <w:rFonts w:hint="eastAsia" w:ascii="宋体" w:hAnsi="宋体" w:cs="宋体"/>
                <w:color w:val="auto"/>
                <w:highlight w:val="none"/>
              </w:rPr>
              <w:t>单价</w:t>
            </w:r>
          </w:p>
        </w:tc>
        <w:tc>
          <w:tcPr>
            <w:tcW w:w="851" w:type="dxa"/>
            <w:tcBorders>
              <w:top w:val="single" w:color="auto" w:sz="12" w:space="0"/>
              <w:left w:val="single" w:color="auto" w:sz="4" w:space="0"/>
            </w:tcBorders>
            <w:vAlign w:val="center"/>
          </w:tcPr>
          <w:p w14:paraId="482F2458">
            <w:pPr>
              <w:jc w:val="center"/>
              <w:rPr>
                <w:rFonts w:ascii="宋体" w:cs="宋体"/>
                <w:color w:val="auto"/>
                <w:highlight w:val="none"/>
              </w:rPr>
            </w:pPr>
            <w:r>
              <w:rPr>
                <w:rFonts w:hint="eastAsia" w:ascii="宋体" w:hAnsi="宋体" w:cs="宋体"/>
                <w:color w:val="auto"/>
                <w:highlight w:val="none"/>
              </w:rPr>
              <w:t>合计</w:t>
            </w:r>
          </w:p>
        </w:tc>
        <w:tc>
          <w:tcPr>
            <w:tcW w:w="850" w:type="dxa"/>
            <w:tcBorders>
              <w:top w:val="single" w:color="auto" w:sz="12" w:space="0"/>
            </w:tcBorders>
            <w:vAlign w:val="center"/>
          </w:tcPr>
          <w:p w14:paraId="750E22D9">
            <w:pPr>
              <w:jc w:val="center"/>
              <w:rPr>
                <w:rFonts w:ascii="宋体" w:cs="宋体"/>
                <w:color w:val="auto"/>
                <w:highlight w:val="none"/>
              </w:rPr>
            </w:pPr>
            <w:r>
              <w:rPr>
                <w:rFonts w:hint="eastAsia" w:ascii="宋体" w:hAnsi="宋体" w:cs="宋体"/>
                <w:color w:val="auto"/>
                <w:highlight w:val="none"/>
              </w:rPr>
              <w:t>备注</w:t>
            </w:r>
          </w:p>
        </w:tc>
      </w:tr>
      <w:tr w14:paraId="448272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409BD942">
            <w:pPr>
              <w:ind w:firstLine="174" w:firstLineChars="83"/>
              <w:jc w:val="center"/>
              <w:rPr>
                <w:rFonts w:ascii="宋体" w:cs="宋体"/>
                <w:color w:val="auto"/>
                <w:highlight w:val="none"/>
              </w:rPr>
            </w:pPr>
            <w:r>
              <w:rPr>
                <w:rFonts w:ascii="宋体" w:hAnsi="宋体" w:cs="宋体"/>
                <w:color w:val="auto"/>
                <w:highlight w:val="none"/>
              </w:rPr>
              <w:t>1</w:t>
            </w:r>
          </w:p>
        </w:tc>
        <w:tc>
          <w:tcPr>
            <w:tcW w:w="1704" w:type="dxa"/>
            <w:vAlign w:val="center"/>
          </w:tcPr>
          <w:p w14:paraId="7D3C6F64">
            <w:pPr>
              <w:ind w:firstLine="480"/>
              <w:jc w:val="center"/>
              <w:rPr>
                <w:rFonts w:ascii="宋体" w:cs="宋体"/>
                <w:color w:val="auto"/>
                <w:highlight w:val="none"/>
              </w:rPr>
            </w:pPr>
          </w:p>
        </w:tc>
        <w:tc>
          <w:tcPr>
            <w:tcW w:w="1081" w:type="dxa"/>
            <w:vAlign w:val="center"/>
          </w:tcPr>
          <w:p w14:paraId="674F8658">
            <w:pPr>
              <w:ind w:firstLine="480"/>
              <w:jc w:val="center"/>
              <w:rPr>
                <w:rFonts w:ascii="宋体" w:cs="宋体"/>
                <w:color w:val="auto"/>
                <w:highlight w:val="none"/>
              </w:rPr>
            </w:pPr>
          </w:p>
        </w:tc>
        <w:tc>
          <w:tcPr>
            <w:tcW w:w="756" w:type="dxa"/>
            <w:vAlign w:val="center"/>
          </w:tcPr>
          <w:p w14:paraId="2E893059">
            <w:pPr>
              <w:ind w:firstLine="480"/>
              <w:jc w:val="center"/>
              <w:rPr>
                <w:rFonts w:ascii="宋体" w:cs="宋体"/>
                <w:color w:val="auto"/>
                <w:highlight w:val="none"/>
              </w:rPr>
            </w:pPr>
          </w:p>
        </w:tc>
        <w:tc>
          <w:tcPr>
            <w:tcW w:w="1356" w:type="dxa"/>
            <w:vAlign w:val="center"/>
          </w:tcPr>
          <w:p w14:paraId="6CA070D8">
            <w:pPr>
              <w:ind w:firstLine="480"/>
              <w:jc w:val="center"/>
              <w:rPr>
                <w:rFonts w:ascii="宋体" w:cs="宋体"/>
                <w:color w:val="auto"/>
                <w:highlight w:val="none"/>
              </w:rPr>
            </w:pPr>
          </w:p>
        </w:tc>
        <w:tc>
          <w:tcPr>
            <w:tcW w:w="953" w:type="dxa"/>
            <w:vAlign w:val="center"/>
          </w:tcPr>
          <w:p w14:paraId="77BAD0B4">
            <w:pPr>
              <w:ind w:firstLine="480"/>
              <w:jc w:val="center"/>
              <w:rPr>
                <w:rFonts w:ascii="宋体" w:cs="宋体"/>
                <w:color w:val="auto"/>
                <w:highlight w:val="none"/>
              </w:rPr>
            </w:pPr>
          </w:p>
        </w:tc>
        <w:tc>
          <w:tcPr>
            <w:tcW w:w="710" w:type="dxa"/>
            <w:tcBorders>
              <w:right w:val="single" w:color="auto" w:sz="4" w:space="0"/>
            </w:tcBorders>
            <w:vAlign w:val="center"/>
          </w:tcPr>
          <w:p w14:paraId="484BAE23">
            <w:pPr>
              <w:ind w:firstLine="480"/>
              <w:jc w:val="center"/>
              <w:rPr>
                <w:rFonts w:ascii="宋体" w:cs="宋体"/>
                <w:color w:val="auto"/>
                <w:highlight w:val="none"/>
              </w:rPr>
            </w:pPr>
          </w:p>
        </w:tc>
        <w:tc>
          <w:tcPr>
            <w:tcW w:w="851" w:type="dxa"/>
            <w:tcBorders>
              <w:left w:val="single" w:color="auto" w:sz="4" w:space="0"/>
            </w:tcBorders>
            <w:vAlign w:val="center"/>
          </w:tcPr>
          <w:p w14:paraId="7E4777D0">
            <w:pPr>
              <w:ind w:firstLine="480"/>
              <w:jc w:val="center"/>
              <w:rPr>
                <w:rFonts w:ascii="宋体" w:cs="宋体"/>
                <w:color w:val="auto"/>
                <w:highlight w:val="none"/>
              </w:rPr>
            </w:pPr>
          </w:p>
        </w:tc>
        <w:tc>
          <w:tcPr>
            <w:tcW w:w="850" w:type="dxa"/>
            <w:vAlign w:val="center"/>
          </w:tcPr>
          <w:p w14:paraId="6B998184">
            <w:pPr>
              <w:ind w:firstLine="480"/>
              <w:jc w:val="center"/>
              <w:rPr>
                <w:rFonts w:ascii="宋体" w:cs="宋体"/>
                <w:color w:val="auto"/>
                <w:highlight w:val="none"/>
              </w:rPr>
            </w:pPr>
          </w:p>
        </w:tc>
      </w:tr>
      <w:tr w14:paraId="275097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7848F459">
            <w:pPr>
              <w:ind w:firstLine="174" w:firstLineChars="83"/>
              <w:jc w:val="center"/>
              <w:rPr>
                <w:rFonts w:ascii="宋体" w:cs="宋体"/>
                <w:color w:val="auto"/>
                <w:highlight w:val="none"/>
              </w:rPr>
            </w:pPr>
            <w:r>
              <w:rPr>
                <w:rFonts w:ascii="宋体" w:hAnsi="宋体" w:cs="宋体"/>
                <w:color w:val="auto"/>
                <w:highlight w:val="none"/>
              </w:rPr>
              <w:t>2</w:t>
            </w:r>
          </w:p>
        </w:tc>
        <w:tc>
          <w:tcPr>
            <w:tcW w:w="1704" w:type="dxa"/>
            <w:vAlign w:val="center"/>
          </w:tcPr>
          <w:p w14:paraId="1C887758">
            <w:pPr>
              <w:ind w:firstLine="480"/>
              <w:jc w:val="center"/>
              <w:rPr>
                <w:rFonts w:ascii="宋体" w:cs="宋体"/>
                <w:color w:val="auto"/>
                <w:highlight w:val="none"/>
              </w:rPr>
            </w:pPr>
          </w:p>
        </w:tc>
        <w:tc>
          <w:tcPr>
            <w:tcW w:w="1081" w:type="dxa"/>
            <w:vAlign w:val="center"/>
          </w:tcPr>
          <w:p w14:paraId="3D954A61">
            <w:pPr>
              <w:ind w:firstLine="480"/>
              <w:jc w:val="center"/>
              <w:rPr>
                <w:rFonts w:ascii="宋体" w:cs="宋体"/>
                <w:color w:val="auto"/>
                <w:highlight w:val="none"/>
              </w:rPr>
            </w:pPr>
          </w:p>
        </w:tc>
        <w:tc>
          <w:tcPr>
            <w:tcW w:w="756" w:type="dxa"/>
            <w:vAlign w:val="center"/>
          </w:tcPr>
          <w:p w14:paraId="43768523">
            <w:pPr>
              <w:ind w:firstLine="480"/>
              <w:jc w:val="center"/>
              <w:rPr>
                <w:rFonts w:ascii="宋体" w:cs="宋体"/>
                <w:color w:val="auto"/>
                <w:highlight w:val="none"/>
              </w:rPr>
            </w:pPr>
          </w:p>
        </w:tc>
        <w:tc>
          <w:tcPr>
            <w:tcW w:w="1356" w:type="dxa"/>
            <w:vAlign w:val="center"/>
          </w:tcPr>
          <w:p w14:paraId="08F0C0B7">
            <w:pPr>
              <w:ind w:firstLine="480"/>
              <w:jc w:val="center"/>
              <w:rPr>
                <w:rFonts w:ascii="宋体" w:cs="宋体"/>
                <w:color w:val="auto"/>
                <w:highlight w:val="none"/>
              </w:rPr>
            </w:pPr>
          </w:p>
        </w:tc>
        <w:tc>
          <w:tcPr>
            <w:tcW w:w="953" w:type="dxa"/>
            <w:vAlign w:val="center"/>
          </w:tcPr>
          <w:p w14:paraId="642ACEAD">
            <w:pPr>
              <w:ind w:firstLine="480"/>
              <w:jc w:val="center"/>
              <w:rPr>
                <w:rFonts w:ascii="宋体" w:cs="宋体"/>
                <w:color w:val="auto"/>
                <w:highlight w:val="none"/>
              </w:rPr>
            </w:pPr>
          </w:p>
        </w:tc>
        <w:tc>
          <w:tcPr>
            <w:tcW w:w="710" w:type="dxa"/>
            <w:tcBorders>
              <w:right w:val="single" w:color="auto" w:sz="4" w:space="0"/>
            </w:tcBorders>
            <w:vAlign w:val="center"/>
          </w:tcPr>
          <w:p w14:paraId="342AE945">
            <w:pPr>
              <w:ind w:firstLine="480"/>
              <w:jc w:val="center"/>
              <w:rPr>
                <w:rFonts w:ascii="宋体" w:cs="宋体"/>
                <w:color w:val="auto"/>
                <w:highlight w:val="none"/>
              </w:rPr>
            </w:pPr>
          </w:p>
        </w:tc>
        <w:tc>
          <w:tcPr>
            <w:tcW w:w="851" w:type="dxa"/>
            <w:tcBorders>
              <w:left w:val="single" w:color="auto" w:sz="4" w:space="0"/>
            </w:tcBorders>
            <w:vAlign w:val="center"/>
          </w:tcPr>
          <w:p w14:paraId="6FC333B1">
            <w:pPr>
              <w:ind w:firstLine="480"/>
              <w:jc w:val="center"/>
              <w:rPr>
                <w:rFonts w:ascii="宋体" w:cs="宋体"/>
                <w:color w:val="auto"/>
                <w:highlight w:val="none"/>
              </w:rPr>
            </w:pPr>
          </w:p>
        </w:tc>
        <w:tc>
          <w:tcPr>
            <w:tcW w:w="850" w:type="dxa"/>
            <w:vAlign w:val="center"/>
          </w:tcPr>
          <w:p w14:paraId="4B818C7A">
            <w:pPr>
              <w:ind w:firstLine="480"/>
              <w:jc w:val="center"/>
              <w:rPr>
                <w:rFonts w:ascii="宋体" w:cs="宋体"/>
                <w:color w:val="auto"/>
                <w:highlight w:val="none"/>
              </w:rPr>
            </w:pPr>
          </w:p>
        </w:tc>
      </w:tr>
      <w:tr w14:paraId="52448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093AAB1E">
            <w:pPr>
              <w:ind w:firstLine="174" w:firstLineChars="83"/>
              <w:jc w:val="center"/>
              <w:rPr>
                <w:rFonts w:ascii="宋体" w:cs="宋体"/>
                <w:color w:val="auto"/>
                <w:highlight w:val="none"/>
              </w:rPr>
            </w:pPr>
            <w:r>
              <w:rPr>
                <w:rFonts w:ascii="宋体" w:hAnsi="宋体" w:cs="宋体"/>
                <w:color w:val="auto"/>
                <w:highlight w:val="none"/>
              </w:rPr>
              <w:t>3</w:t>
            </w:r>
          </w:p>
        </w:tc>
        <w:tc>
          <w:tcPr>
            <w:tcW w:w="1704" w:type="dxa"/>
            <w:vAlign w:val="center"/>
          </w:tcPr>
          <w:p w14:paraId="6CD16E85">
            <w:pPr>
              <w:ind w:firstLine="480"/>
              <w:jc w:val="center"/>
              <w:rPr>
                <w:rFonts w:ascii="宋体" w:cs="宋体"/>
                <w:color w:val="auto"/>
                <w:highlight w:val="none"/>
              </w:rPr>
            </w:pPr>
          </w:p>
        </w:tc>
        <w:tc>
          <w:tcPr>
            <w:tcW w:w="1081" w:type="dxa"/>
            <w:vAlign w:val="center"/>
          </w:tcPr>
          <w:p w14:paraId="21271F27">
            <w:pPr>
              <w:ind w:firstLine="480"/>
              <w:jc w:val="center"/>
              <w:rPr>
                <w:rFonts w:ascii="宋体" w:cs="宋体"/>
                <w:color w:val="auto"/>
                <w:highlight w:val="none"/>
              </w:rPr>
            </w:pPr>
          </w:p>
        </w:tc>
        <w:tc>
          <w:tcPr>
            <w:tcW w:w="756" w:type="dxa"/>
            <w:vAlign w:val="center"/>
          </w:tcPr>
          <w:p w14:paraId="003589C1">
            <w:pPr>
              <w:ind w:firstLine="480"/>
              <w:jc w:val="center"/>
              <w:rPr>
                <w:rFonts w:ascii="宋体" w:cs="宋体"/>
                <w:color w:val="auto"/>
                <w:highlight w:val="none"/>
              </w:rPr>
            </w:pPr>
          </w:p>
        </w:tc>
        <w:tc>
          <w:tcPr>
            <w:tcW w:w="1356" w:type="dxa"/>
            <w:vAlign w:val="center"/>
          </w:tcPr>
          <w:p w14:paraId="20A1A7E2">
            <w:pPr>
              <w:ind w:firstLine="480"/>
              <w:jc w:val="center"/>
              <w:rPr>
                <w:rFonts w:ascii="宋体" w:cs="宋体"/>
                <w:color w:val="auto"/>
                <w:highlight w:val="none"/>
              </w:rPr>
            </w:pPr>
          </w:p>
        </w:tc>
        <w:tc>
          <w:tcPr>
            <w:tcW w:w="953" w:type="dxa"/>
            <w:vAlign w:val="center"/>
          </w:tcPr>
          <w:p w14:paraId="253AADE1">
            <w:pPr>
              <w:ind w:firstLine="480"/>
              <w:jc w:val="center"/>
              <w:rPr>
                <w:rFonts w:ascii="宋体" w:cs="宋体"/>
                <w:color w:val="auto"/>
                <w:highlight w:val="none"/>
              </w:rPr>
            </w:pPr>
          </w:p>
        </w:tc>
        <w:tc>
          <w:tcPr>
            <w:tcW w:w="710" w:type="dxa"/>
            <w:tcBorders>
              <w:right w:val="single" w:color="auto" w:sz="4" w:space="0"/>
            </w:tcBorders>
            <w:vAlign w:val="center"/>
          </w:tcPr>
          <w:p w14:paraId="4DBC8FF4">
            <w:pPr>
              <w:ind w:firstLine="480"/>
              <w:jc w:val="center"/>
              <w:rPr>
                <w:rFonts w:ascii="宋体" w:cs="宋体"/>
                <w:color w:val="auto"/>
                <w:highlight w:val="none"/>
              </w:rPr>
            </w:pPr>
          </w:p>
        </w:tc>
        <w:tc>
          <w:tcPr>
            <w:tcW w:w="851" w:type="dxa"/>
            <w:tcBorders>
              <w:left w:val="single" w:color="auto" w:sz="4" w:space="0"/>
            </w:tcBorders>
            <w:vAlign w:val="center"/>
          </w:tcPr>
          <w:p w14:paraId="6887C51A">
            <w:pPr>
              <w:ind w:firstLine="480"/>
              <w:jc w:val="center"/>
              <w:rPr>
                <w:rFonts w:ascii="宋体" w:cs="宋体"/>
                <w:color w:val="auto"/>
                <w:highlight w:val="none"/>
              </w:rPr>
            </w:pPr>
          </w:p>
        </w:tc>
        <w:tc>
          <w:tcPr>
            <w:tcW w:w="850" w:type="dxa"/>
            <w:vAlign w:val="center"/>
          </w:tcPr>
          <w:p w14:paraId="0EE2CC33">
            <w:pPr>
              <w:ind w:firstLine="480"/>
              <w:jc w:val="center"/>
              <w:rPr>
                <w:rFonts w:ascii="宋体" w:cs="宋体"/>
                <w:color w:val="auto"/>
                <w:highlight w:val="none"/>
              </w:rPr>
            </w:pPr>
          </w:p>
        </w:tc>
      </w:tr>
      <w:tr w14:paraId="012FA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2F4C110B">
            <w:pPr>
              <w:ind w:firstLine="174" w:firstLineChars="83"/>
              <w:jc w:val="center"/>
              <w:rPr>
                <w:rFonts w:ascii="宋体" w:cs="宋体"/>
                <w:color w:val="auto"/>
                <w:highlight w:val="none"/>
              </w:rPr>
            </w:pPr>
            <w:r>
              <w:rPr>
                <w:rFonts w:ascii="宋体" w:hAnsi="宋体" w:cs="宋体"/>
                <w:color w:val="auto"/>
                <w:highlight w:val="none"/>
              </w:rPr>
              <w:t>4</w:t>
            </w:r>
          </w:p>
        </w:tc>
        <w:tc>
          <w:tcPr>
            <w:tcW w:w="1704" w:type="dxa"/>
            <w:vAlign w:val="center"/>
          </w:tcPr>
          <w:p w14:paraId="72DCBF0A">
            <w:pPr>
              <w:ind w:firstLine="480"/>
              <w:jc w:val="center"/>
              <w:rPr>
                <w:rFonts w:ascii="宋体" w:cs="宋体"/>
                <w:color w:val="auto"/>
                <w:highlight w:val="none"/>
              </w:rPr>
            </w:pPr>
          </w:p>
        </w:tc>
        <w:tc>
          <w:tcPr>
            <w:tcW w:w="1081" w:type="dxa"/>
            <w:vAlign w:val="center"/>
          </w:tcPr>
          <w:p w14:paraId="5E0F09D8">
            <w:pPr>
              <w:ind w:firstLine="480"/>
              <w:jc w:val="center"/>
              <w:rPr>
                <w:rFonts w:ascii="宋体" w:cs="宋体"/>
                <w:color w:val="auto"/>
                <w:highlight w:val="none"/>
              </w:rPr>
            </w:pPr>
          </w:p>
        </w:tc>
        <w:tc>
          <w:tcPr>
            <w:tcW w:w="756" w:type="dxa"/>
            <w:vAlign w:val="center"/>
          </w:tcPr>
          <w:p w14:paraId="551C003A">
            <w:pPr>
              <w:ind w:firstLine="480"/>
              <w:jc w:val="center"/>
              <w:rPr>
                <w:rFonts w:ascii="宋体" w:cs="宋体"/>
                <w:color w:val="auto"/>
                <w:highlight w:val="none"/>
              </w:rPr>
            </w:pPr>
          </w:p>
        </w:tc>
        <w:tc>
          <w:tcPr>
            <w:tcW w:w="1356" w:type="dxa"/>
            <w:vAlign w:val="center"/>
          </w:tcPr>
          <w:p w14:paraId="7DFE6A10">
            <w:pPr>
              <w:ind w:firstLine="480"/>
              <w:jc w:val="center"/>
              <w:rPr>
                <w:rFonts w:ascii="宋体" w:cs="宋体"/>
                <w:color w:val="auto"/>
                <w:highlight w:val="none"/>
              </w:rPr>
            </w:pPr>
          </w:p>
        </w:tc>
        <w:tc>
          <w:tcPr>
            <w:tcW w:w="953" w:type="dxa"/>
            <w:vAlign w:val="center"/>
          </w:tcPr>
          <w:p w14:paraId="229E6E6B">
            <w:pPr>
              <w:ind w:firstLine="480"/>
              <w:jc w:val="center"/>
              <w:rPr>
                <w:rFonts w:ascii="宋体" w:cs="宋体"/>
                <w:color w:val="auto"/>
                <w:highlight w:val="none"/>
              </w:rPr>
            </w:pPr>
          </w:p>
        </w:tc>
        <w:tc>
          <w:tcPr>
            <w:tcW w:w="710" w:type="dxa"/>
            <w:tcBorders>
              <w:right w:val="single" w:color="auto" w:sz="4" w:space="0"/>
            </w:tcBorders>
            <w:vAlign w:val="center"/>
          </w:tcPr>
          <w:p w14:paraId="28694BBF">
            <w:pPr>
              <w:ind w:firstLine="480"/>
              <w:jc w:val="center"/>
              <w:rPr>
                <w:rFonts w:ascii="宋体" w:cs="宋体"/>
                <w:color w:val="auto"/>
                <w:highlight w:val="none"/>
              </w:rPr>
            </w:pPr>
          </w:p>
        </w:tc>
        <w:tc>
          <w:tcPr>
            <w:tcW w:w="851" w:type="dxa"/>
            <w:tcBorders>
              <w:left w:val="single" w:color="auto" w:sz="4" w:space="0"/>
            </w:tcBorders>
            <w:vAlign w:val="center"/>
          </w:tcPr>
          <w:p w14:paraId="2D7496ED">
            <w:pPr>
              <w:ind w:firstLine="480"/>
              <w:jc w:val="center"/>
              <w:rPr>
                <w:rFonts w:ascii="宋体" w:cs="宋体"/>
                <w:color w:val="auto"/>
                <w:highlight w:val="none"/>
              </w:rPr>
            </w:pPr>
          </w:p>
        </w:tc>
        <w:tc>
          <w:tcPr>
            <w:tcW w:w="850" w:type="dxa"/>
            <w:vAlign w:val="center"/>
          </w:tcPr>
          <w:p w14:paraId="33B5ADBC">
            <w:pPr>
              <w:ind w:firstLine="480"/>
              <w:jc w:val="center"/>
              <w:rPr>
                <w:rFonts w:ascii="宋体" w:cs="宋体"/>
                <w:color w:val="auto"/>
                <w:highlight w:val="none"/>
              </w:rPr>
            </w:pPr>
          </w:p>
        </w:tc>
      </w:tr>
      <w:tr w14:paraId="2334C1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293ABFCF">
            <w:pPr>
              <w:ind w:firstLine="174" w:firstLineChars="83"/>
              <w:jc w:val="center"/>
              <w:rPr>
                <w:rFonts w:ascii="宋体" w:cs="宋体"/>
                <w:color w:val="auto"/>
                <w:highlight w:val="none"/>
              </w:rPr>
            </w:pPr>
            <w:r>
              <w:rPr>
                <w:rFonts w:hint="eastAsia" w:ascii="宋体" w:hAnsi="宋体" w:cs="宋体"/>
                <w:color w:val="auto"/>
                <w:highlight w:val="none"/>
              </w:rPr>
              <w:t>…</w:t>
            </w:r>
          </w:p>
        </w:tc>
        <w:tc>
          <w:tcPr>
            <w:tcW w:w="1704" w:type="dxa"/>
            <w:vAlign w:val="center"/>
          </w:tcPr>
          <w:p w14:paraId="0FDE6911">
            <w:pPr>
              <w:ind w:firstLine="480"/>
              <w:jc w:val="center"/>
              <w:rPr>
                <w:rFonts w:ascii="宋体" w:cs="宋体"/>
                <w:color w:val="auto"/>
                <w:highlight w:val="none"/>
              </w:rPr>
            </w:pPr>
          </w:p>
        </w:tc>
        <w:tc>
          <w:tcPr>
            <w:tcW w:w="1081" w:type="dxa"/>
            <w:vAlign w:val="center"/>
          </w:tcPr>
          <w:p w14:paraId="7E80E91B">
            <w:pPr>
              <w:ind w:firstLine="480"/>
              <w:jc w:val="center"/>
              <w:rPr>
                <w:rFonts w:ascii="宋体" w:cs="宋体"/>
                <w:color w:val="auto"/>
                <w:highlight w:val="none"/>
              </w:rPr>
            </w:pPr>
          </w:p>
        </w:tc>
        <w:tc>
          <w:tcPr>
            <w:tcW w:w="756" w:type="dxa"/>
            <w:vAlign w:val="center"/>
          </w:tcPr>
          <w:p w14:paraId="6262C482">
            <w:pPr>
              <w:ind w:firstLine="480"/>
              <w:jc w:val="center"/>
              <w:rPr>
                <w:rFonts w:ascii="宋体" w:cs="宋体"/>
                <w:color w:val="auto"/>
                <w:highlight w:val="none"/>
              </w:rPr>
            </w:pPr>
          </w:p>
        </w:tc>
        <w:tc>
          <w:tcPr>
            <w:tcW w:w="1356" w:type="dxa"/>
            <w:vAlign w:val="center"/>
          </w:tcPr>
          <w:p w14:paraId="0A25EF4D">
            <w:pPr>
              <w:ind w:firstLine="480"/>
              <w:jc w:val="center"/>
              <w:rPr>
                <w:rFonts w:ascii="宋体" w:cs="宋体"/>
                <w:color w:val="auto"/>
                <w:highlight w:val="none"/>
              </w:rPr>
            </w:pPr>
          </w:p>
        </w:tc>
        <w:tc>
          <w:tcPr>
            <w:tcW w:w="953" w:type="dxa"/>
            <w:vAlign w:val="center"/>
          </w:tcPr>
          <w:p w14:paraId="3FC93D2E">
            <w:pPr>
              <w:ind w:firstLine="480"/>
              <w:jc w:val="center"/>
              <w:rPr>
                <w:rFonts w:ascii="宋体" w:cs="宋体"/>
                <w:color w:val="auto"/>
                <w:highlight w:val="none"/>
              </w:rPr>
            </w:pPr>
          </w:p>
        </w:tc>
        <w:tc>
          <w:tcPr>
            <w:tcW w:w="710" w:type="dxa"/>
            <w:tcBorders>
              <w:right w:val="single" w:color="auto" w:sz="4" w:space="0"/>
            </w:tcBorders>
            <w:vAlign w:val="center"/>
          </w:tcPr>
          <w:p w14:paraId="6125F967">
            <w:pPr>
              <w:ind w:firstLine="480"/>
              <w:jc w:val="center"/>
              <w:rPr>
                <w:rFonts w:ascii="宋体" w:cs="宋体"/>
                <w:color w:val="auto"/>
                <w:highlight w:val="none"/>
              </w:rPr>
            </w:pPr>
          </w:p>
        </w:tc>
        <w:tc>
          <w:tcPr>
            <w:tcW w:w="851" w:type="dxa"/>
            <w:tcBorders>
              <w:left w:val="single" w:color="auto" w:sz="4" w:space="0"/>
            </w:tcBorders>
            <w:vAlign w:val="center"/>
          </w:tcPr>
          <w:p w14:paraId="32735548">
            <w:pPr>
              <w:ind w:firstLine="480"/>
              <w:jc w:val="center"/>
              <w:rPr>
                <w:rFonts w:ascii="宋体" w:cs="宋体"/>
                <w:color w:val="auto"/>
                <w:highlight w:val="none"/>
              </w:rPr>
            </w:pPr>
          </w:p>
        </w:tc>
        <w:tc>
          <w:tcPr>
            <w:tcW w:w="850" w:type="dxa"/>
            <w:vAlign w:val="center"/>
          </w:tcPr>
          <w:p w14:paraId="56E88F3A">
            <w:pPr>
              <w:ind w:firstLine="480"/>
              <w:jc w:val="center"/>
              <w:rPr>
                <w:rFonts w:ascii="宋体" w:cs="宋体"/>
                <w:color w:val="auto"/>
                <w:highlight w:val="none"/>
              </w:rPr>
            </w:pPr>
          </w:p>
        </w:tc>
      </w:tr>
      <w:tr w14:paraId="34C4F5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14:paraId="145728CF">
            <w:pPr>
              <w:adjustRightInd w:val="0"/>
              <w:textAlignment w:val="baseline"/>
              <w:rPr>
                <w:rFonts w:ascii="宋体" w:cs="宋体"/>
                <w:color w:val="auto"/>
                <w:highlight w:val="none"/>
              </w:rPr>
            </w:pPr>
            <w:r>
              <w:rPr>
                <w:rFonts w:hint="eastAsia" w:ascii="宋体" w:hAnsi="宋体" w:cs="宋体"/>
                <w:color w:val="auto"/>
                <w:highlight w:val="none"/>
              </w:rPr>
              <w:t>优惠承诺及其他：</w:t>
            </w:r>
          </w:p>
          <w:p w14:paraId="62ABA0DA">
            <w:pPr>
              <w:ind w:firstLine="480"/>
              <w:rPr>
                <w:rFonts w:ascii="宋体" w:cs="宋体"/>
                <w:color w:val="auto"/>
                <w:highlight w:val="none"/>
              </w:rPr>
            </w:pPr>
          </w:p>
        </w:tc>
      </w:tr>
      <w:tr w14:paraId="1A2B06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tcBorders>
              <w:bottom w:val="single" w:color="auto" w:sz="12" w:space="0"/>
            </w:tcBorders>
            <w:vAlign w:val="center"/>
          </w:tcPr>
          <w:p w14:paraId="2D9C16BC">
            <w:pPr>
              <w:ind w:firstLine="480"/>
              <w:rPr>
                <w:rFonts w:ascii="宋体" w:cs="宋体"/>
                <w:color w:val="auto"/>
                <w:highlight w:val="none"/>
              </w:rPr>
            </w:pPr>
            <w:r>
              <w:rPr>
                <w:rFonts w:hint="eastAsia" w:ascii="宋体" w:hAnsi="宋体" w:cs="宋体"/>
                <w:color w:val="auto"/>
                <w:highlight w:val="none"/>
              </w:rPr>
              <w:t>投标总价</w:t>
            </w:r>
          </w:p>
        </w:tc>
        <w:tc>
          <w:tcPr>
            <w:tcW w:w="6557" w:type="dxa"/>
            <w:gridSpan w:val="7"/>
            <w:tcBorders>
              <w:bottom w:val="single" w:color="auto" w:sz="12" w:space="0"/>
            </w:tcBorders>
            <w:vAlign w:val="center"/>
          </w:tcPr>
          <w:p w14:paraId="40637DD8">
            <w:pPr>
              <w:ind w:firstLine="480"/>
              <w:rPr>
                <w:rFonts w:ascii="宋体" w:cs="宋体"/>
                <w:color w:val="auto"/>
                <w:highlight w:val="none"/>
              </w:rPr>
            </w:pPr>
            <w:r>
              <w:rPr>
                <w:rFonts w:hint="eastAsia" w:ascii="宋体" w:hAnsi="宋体" w:cs="宋体"/>
                <w:color w:val="auto"/>
                <w:highlight w:val="none"/>
              </w:rPr>
              <w:t>大写：</w:t>
            </w:r>
            <w:r>
              <w:rPr>
                <w:rFonts w:ascii="宋体" w:hAnsi="宋体" w:cs="宋体"/>
                <w:color w:val="auto"/>
                <w:highlight w:val="none"/>
              </w:rPr>
              <w:t xml:space="preserve">                      </w:t>
            </w:r>
            <w:r>
              <w:rPr>
                <w:rFonts w:hint="eastAsia" w:ascii="宋体" w:hAnsi="宋体" w:cs="宋体"/>
                <w:color w:val="auto"/>
                <w:highlight w:val="none"/>
              </w:rPr>
              <w:t>小写：</w:t>
            </w:r>
          </w:p>
        </w:tc>
      </w:tr>
    </w:tbl>
    <w:p w14:paraId="1EF319B3">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注：</w:t>
      </w:r>
      <w:r>
        <w:rPr>
          <w:rFonts w:ascii="宋体" w:hAnsi="宋体" w:cs="宋体"/>
          <w:color w:val="auto"/>
          <w:kern w:val="0"/>
          <w:highlight w:val="none"/>
        </w:rPr>
        <w:t>1.</w:t>
      </w:r>
      <w:r>
        <w:rPr>
          <w:rFonts w:hint="eastAsia" w:ascii="宋体" w:hAnsi="宋体" w:cs="宋体"/>
          <w:color w:val="auto"/>
          <w:kern w:val="0"/>
          <w:highlight w:val="none"/>
          <w:lang w:val="zh-CN"/>
        </w:rPr>
        <w:t>本表应依照采购一览表中的产品序号按顺序逐项填写，不得遗漏，</w:t>
      </w:r>
      <w:r>
        <w:rPr>
          <w:rFonts w:hint="eastAsia" w:ascii="宋体" w:hAnsi="宋体"/>
          <w:color w:val="auto"/>
          <w:highlight w:val="none"/>
        </w:rPr>
        <w:t>否则</w:t>
      </w:r>
      <w:r>
        <w:rPr>
          <w:rFonts w:hint="eastAsia" w:ascii="宋体" w:hAnsi="宋体"/>
          <w:color w:val="auto"/>
          <w:kern w:val="0"/>
          <w:szCs w:val="20"/>
          <w:highlight w:val="none"/>
        </w:rPr>
        <w:t>，按无效投标处理</w:t>
      </w:r>
      <w:r>
        <w:rPr>
          <w:rFonts w:hint="eastAsia" w:ascii="宋体" w:hAnsi="宋体" w:cs="宋体"/>
          <w:color w:val="auto"/>
          <w:kern w:val="0"/>
          <w:highlight w:val="none"/>
          <w:lang w:val="zh-CN"/>
        </w:rPr>
        <w:t>。</w:t>
      </w:r>
    </w:p>
    <w:p w14:paraId="3FD4CF52">
      <w:pPr>
        <w:autoSpaceDE w:val="0"/>
        <w:autoSpaceDN w:val="0"/>
        <w:spacing w:line="360" w:lineRule="auto"/>
        <w:rPr>
          <w:rFonts w:ascii="宋体" w:cs="宋体"/>
          <w:color w:val="auto"/>
          <w:kern w:val="0"/>
          <w:highlight w:val="none"/>
        </w:rPr>
      </w:pPr>
      <w:r>
        <w:rPr>
          <w:rFonts w:ascii="宋体" w:hAnsi="宋体" w:cs="宋体"/>
          <w:color w:val="auto"/>
          <w:kern w:val="0"/>
          <w:highlight w:val="none"/>
        </w:rPr>
        <w:t xml:space="preserve">    2.</w:t>
      </w:r>
      <w:r>
        <w:rPr>
          <w:rFonts w:hint="eastAsia" w:ascii="宋体" w:hAnsi="宋体" w:cs="宋体"/>
          <w:color w:val="auto"/>
          <w:kern w:val="0"/>
          <w:highlight w:val="none"/>
          <w:lang w:val="zh-CN"/>
        </w:rPr>
        <w:t>投标报价不能有两个或两个以上的报价方案。</w:t>
      </w:r>
    </w:p>
    <w:p w14:paraId="7DFA4438">
      <w:pPr>
        <w:adjustRightInd w:val="0"/>
        <w:ind w:firstLine="480"/>
        <w:textAlignment w:val="baseline"/>
        <w:rPr>
          <w:rFonts w:ascii="宋体"/>
          <w:color w:val="auto"/>
          <w:sz w:val="32"/>
          <w:szCs w:val="32"/>
          <w:highlight w:val="none"/>
        </w:rPr>
      </w:pPr>
    </w:p>
    <w:p w14:paraId="48100D84">
      <w:pPr>
        <w:rPr>
          <w:rFonts w:ascii="宋体"/>
          <w:b/>
          <w:color w:val="auto"/>
          <w:highlight w:val="none"/>
        </w:rPr>
      </w:pPr>
    </w:p>
    <w:p w14:paraId="333089B5">
      <w:pPr>
        <w:rPr>
          <w:rFonts w:ascii="宋体"/>
          <w:b/>
          <w:color w:val="auto"/>
          <w:highlight w:val="none"/>
        </w:rPr>
      </w:pPr>
    </w:p>
    <w:p w14:paraId="68983068">
      <w:pPr>
        <w:rPr>
          <w:rFonts w:ascii="宋体"/>
          <w:b/>
          <w:color w:val="auto"/>
          <w:highlight w:val="none"/>
        </w:rPr>
      </w:pPr>
    </w:p>
    <w:p w14:paraId="7C5A81D6">
      <w:pPr>
        <w:rPr>
          <w:rFonts w:ascii="宋体"/>
          <w:b/>
          <w:color w:val="auto"/>
          <w:highlight w:val="none"/>
        </w:rPr>
      </w:pPr>
    </w:p>
    <w:p w14:paraId="01C722BC">
      <w:pPr>
        <w:rPr>
          <w:rFonts w:ascii="宋体"/>
          <w:b/>
          <w:color w:val="auto"/>
          <w:highlight w:val="none"/>
        </w:rPr>
      </w:pPr>
    </w:p>
    <w:p w14:paraId="3C00F7C2">
      <w:pPr>
        <w:rPr>
          <w:rFonts w:ascii="宋体"/>
          <w:b/>
          <w:color w:val="auto"/>
          <w:highlight w:val="none"/>
        </w:rPr>
      </w:pPr>
    </w:p>
    <w:p w14:paraId="41A5F133">
      <w:pPr>
        <w:jc w:val="right"/>
        <w:rPr>
          <w:rFonts w:ascii="宋体"/>
          <w:b/>
          <w:color w:val="auto"/>
          <w:highlight w:val="none"/>
        </w:rPr>
      </w:pPr>
    </w:p>
    <w:p w14:paraId="0337A963">
      <w:pPr>
        <w:ind w:right="480" w:firstLine="3679" w:firstLineChars="1745"/>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14:paraId="5144A9DE">
      <w:pPr>
        <w:ind w:firstLine="482"/>
        <w:jc w:val="right"/>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宋体" w:hAnsi="宋体" w:cs="宋体"/>
          <w:color w:val="auto"/>
          <w:kern w:val="0"/>
          <w:highlight w:val="none"/>
          <w:u w:val="single"/>
        </w:rPr>
        <w:t xml:space="preserve">       </w:t>
      </w:r>
      <w:r>
        <w:rPr>
          <w:rFonts w:hint="eastAsia" w:ascii="宋体" w:hAnsi="宋体"/>
          <w:b/>
          <w:color w:val="auto"/>
          <w:highlight w:val="none"/>
        </w:rPr>
        <w:t>（签字或盖章）</w:t>
      </w:r>
    </w:p>
    <w:p w14:paraId="175B9824">
      <w:pPr>
        <w:ind w:right="480" w:firstLine="5165" w:firstLineChars="2450"/>
        <w:rPr>
          <w:rFonts w:ascii="宋体"/>
          <w:b/>
          <w:color w:val="auto"/>
          <w:highlight w:val="none"/>
        </w:rPr>
      </w:pPr>
      <w:r>
        <w:rPr>
          <w:b/>
          <w:color w:val="auto"/>
          <w:highlight w:val="none"/>
        </w:rPr>
        <w:t xml:space="preserve"> </w:t>
      </w:r>
      <w:r>
        <w:rPr>
          <w:rFonts w:hint="eastAsia"/>
          <w:b/>
          <w:color w:val="auto"/>
          <w:highlight w:val="none"/>
        </w:rPr>
        <w:t>年</w:t>
      </w:r>
      <w:r>
        <w:rPr>
          <w:b/>
          <w:color w:val="auto"/>
          <w:highlight w:val="none"/>
        </w:rPr>
        <w:t xml:space="preserve">   </w:t>
      </w:r>
      <w:r>
        <w:rPr>
          <w:rFonts w:hint="eastAsia"/>
          <w:b/>
          <w:color w:val="auto"/>
          <w:highlight w:val="none"/>
        </w:rPr>
        <w:t>月</w:t>
      </w:r>
      <w:r>
        <w:rPr>
          <w:b/>
          <w:color w:val="auto"/>
          <w:highlight w:val="none"/>
        </w:rPr>
        <w:t xml:space="preserve">  </w:t>
      </w:r>
      <w:r>
        <w:rPr>
          <w:rFonts w:hint="eastAsia"/>
          <w:b/>
          <w:color w:val="auto"/>
          <w:highlight w:val="none"/>
        </w:rPr>
        <w:t>日</w:t>
      </w:r>
    </w:p>
    <w:p w14:paraId="7174A418">
      <w:pPr>
        <w:widowControl/>
        <w:snapToGrid w:val="0"/>
        <w:spacing w:line="360" w:lineRule="auto"/>
        <w:outlineLvl w:val="1"/>
        <w:rPr>
          <w:rFonts w:ascii="宋体"/>
          <w:b/>
          <w:color w:val="auto"/>
          <w:sz w:val="28"/>
          <w:szCs w:val="28"/>
          <w:highlight w:val="none"/>
        </w:rPr>
      </w:pPr>
      <w:bookmarkStart w:id="238" w:name="_Toc496626246"/>
      <w:bookmarkStart w:id="239" w:name="_Toc427748095"/>
    </w:p>
    <w:p w14:paraId="07CB62B7">
      <w:pPr>
        <w:widowControl/>
        <w:snapToGrid w:val="0"/>
        <w:spacing w:line="360" w:lineRule="auto"/>
        <w:outlineLvl w:val="1"/>
        <w:rPr>
          <w:rFonts w:ascii="宋体"/>
          <w:b/>
          <w:color w:val="auto"/>
          <w:sz w:val="28"/>
          <w:szCs w:val="28"/>
          <w:highlight w:val="none"/>
        </w:rPr>
      </w:pPr>
      <w:bookmarkStart w:id="240" w:name="_Toc7348"/>
      <w:r>
        <w:rPr>
          <w:rFonts w:hint="eastAsia" w:ascii="宋体"/>
          <w:b/>
          <w:color w:val="auto"/>
          <w:sz w:val="28"/>
          <w:szCs w:val="28"/>
          <w:highlight w:val="none"/>
        </w:rPr>
        <w:t>附件</w:t>
      </w:r>
      <w:bookmarkStart w:id="241" w:name="_Toc325726040"/>
      <w:bookmarkStart w:id="242" w:name="_Toc376936771"/>
      <w:r>
        <w:rPr>
          <w:rFonts w:ascii="宋体"/>
          <w:b/>
          <w:color w:val="auto"/>
          <w:sz w:val="28"/>
          <w:szCs w:val="28"/>
          <w:highlight w:val="none"/>
        </w:rPr>
        <w:t>1</w:t>
      </w:r>
      <w:r>
        <w:rPr>
          <w:rFonts w:hint="eastAsia" w:ascii="宋体"/>
          <w:b/>
          <w:color w:val="auto"/>
          <w:sz w:val="28"/>
          <w:szCs w:val="28"/>
          <w:highlight w:val="none"/>
          <w:lang w:val="en-US" w:eastAsia="zh-CN"/>
        </w:rPr>
        <w:t>2</w:t>
      </w:r>
      <w:r>
        <w:rPr>
          <w:rFonts w:hint="eastAsia" w:ascii="宋体"/>
          <w:b/>
          <w:color w:val="auto"/>
          <w:sz w:val="28"/>
          <w:szCs w:val="28"/>
          <w:highlight w:val="none"/>
        </w:rPr>
        <w:t>：技术规格响应表</w:t>
      </w:r>
      <w:bookmarkEnd w:id="238"/>
      <w:bookmarkEnd w:id="239"/>
      <w:bookmarkEnd w:id="240"/>
      <w:bookmarkEnd w:id="241"/>
      <w:bookmarkEnd w:id="242"/>
    </w:p>
    <w:p w14:paraId="2057A82A">
      <w:pPr>
        <w:jc w:val="center"/>
        <w:rPr>
          <w:rFonts w:ascii="宋体"/>
          <w:b/>
          <w:color w:val="auto"/>
          <w:sz w:val="36"/>
          <w:szCs w:val="36"/>
          <w:highlight w:val="none"/>
        </w:rPr>
      </w:pPr>
    </w:p>
    <w:p w14:paraId="50E7EDD7">
      <w:pPr>
        <w:jc w:val="center"/>
        <w:rPr>
          <w:rFonts w:ascii="宋体" w:cs="宋体"/>
          <w:b/>
          <w:color w:val="auto"/>
          <w:sz w:val="36"/>
          <w:szCs w:val="36"/>
          <w:highlight w:val="none"/>
        </w:rPr>
      </w:pPr>
      <w:r>
        <w:rPr>
          <w:rFonts w:hint="eastAsia" w:ascii="宋体" w:hAnsi="宋体" w:cs="宋体"/>
          <w:b/>
          <w:color w:val="auto"/>
          <w:sz w:val="36"/>
          <w:szCs w:val="36"/>
          <w:highlight w:val="none"/>
        </w:rPr>
        <w:t>技术规格响应表</w:t>
      </w:r>
    </w:p>
    <w:p w14:paraId="7BBCCD14">
      <w:pPr>
        <w:rPr>
          <w:rFonts w:ascii="宋体" w:cs="宋体"/>
          <w:b/>
          <w:color w:val="auto"/>
          <w:highlight w:val="none"/>
        </w:rPr>
      </w:pPr>
      <w:r>
        <w:rPr>
          <w:rFonts w:hint="eastAsia" w:ascii="宋体" w:hAnsi="宋体" w:cs="宋体"/>
          <w:b/>
          <w:color w:val="auto"/>
          <w:highlight w:val="none"/>
        </w:rPr>
        <w:t>磋商供应商</w:t>
      </w:r>
      <w:r>
        <w:rPr>
          <w:rFonts w:ascii="宋体" w:hAnsi="宋体" w:cs="宋体"/>
          <w:b/>
          <w:color w:val="auto"/>
          <w:highlight w:val="none"/>
        </w:rPr>
        <w:t>:</w:t>
      </w:r>
    </w:p>
    <w:tbl>
      <w:tblPr>
        <w:tblStyle w:val="22"/>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1701"/>
        <w:gridCol w:w="709"/>
        <w:gridCol w:w="708"/>
        <w:gridCol w:w="1070"/>
        <w:gridCol w:w="1842"/>
        <w:gridCol w:w="709"/>
        <w:gridCol w:w="695"/>
      </w:tblGrid>
      <w:tr w14:paraId="13DA06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632" w:type="dxa"/>
          </w:tcPr>
          <w:p w14:paraId="35053FEA">
            <w:pPr>
              <w:spacing w:before="40" w:after="40"/>
              <w:ind w:firstLine="480"/>
              <w:jc w:val="center"/>
              <w:rPr>
                <w:rFonts w:ascii="宋体" w:cs="宋体"/>
                <w:color w:val="auto"/>
                <w:highlight w:val="none"/>
              </w:rPr>
            </w:pPr>
            <w:r>
              <w:rPr>
                <w:rFonts w:ascii="宋体" w:hAnsi="宋体" w:cs="宋体"/>
                <w:color w:val="auto"/>
                <w:highlight w:val="none"/>
              </w:rPr>
              <w:t xml:space="preserve">  </w:t>
            </w:r>
          </w:p>
        </w:tc>
        <w:tc>
          <w:tcPr>
            <w:tcW w:w="3261" w:type="dxa"/>
            <w:gridSpan w:val="3"/>
          </w:tcPr>
          <w:p w14:paraId="2CF1542E">
            <w:pPr>
              <w:spacing w:before="40" w:after="40"/>
              <w:ind w:firstLine="105" w:firstLineChars="50"/>
              <w:rPr>
                <w:rFonts w:ascii="宋体" w:cs="宋体"/>
                <w:color w:val="auto"/>
                <w:highlight w:val="none"/>
              </w:rPr>
            </w:pPr>
            <w:r>
              <w:rPr>
                <w:rFonts w:hint="eastAsia" w:ascii="宋体" w:hAnsi="宋体" w:cs="宋体"/>
                <w:color w:val="auto"/>
                <w:highlight w:val="none"/>
              </w:rPr>
              <w:t>采购需求技术参数、指标</w:t>
            </w:r>
          </w:p>
        </w:tc>
        <w:tc>
          <w:tcPr>
            <w:tcW w:w="4329" w:type="dxa"/>
            <w:gridSpan w:val="4"/>
          </w:tcPr>
          <w:p w14:paraId="4FB829C4">
            <w:pPr>
              <w:spacing w:before="40" w:after="40"/>
              <w:ind w:firstLine="480"/>
              <w:rPr>
                <w:rFonts w:ascii="宋体" w:cs="宋体"/>
                <w:color w:val="auto"/>
                <w:highlight w:val="none"/>
              </w:rPr>
            </w:pPr>
            <w:r>
              <w:rPr>
                <w:rFonts w:hint="eastAsia" w:ascii="宋体" w:hAnsi="宋体" w:cs="宋体"/>
                <w:color w:val="auto"/>
                <w:highlight w:val="none"/>
              </w:rPr>
              <w:t>投标产品技术参数、指标</w:t>
            </w:r>
          </w:p>
        </w:tc>
        <w:tc>
          <w:tcPr>
            <w:tcW w:w="695" w:type="dxa"/>
            <w:vAlign w:val="center"/>
          </w:tcPr>
          <w:p w14:paraId="0B01FB5E">
            <w:pPr>
              <w:spacing w:before="40" w:after="40"/>
              <w:jc w:val="center"/>
              <w:rPr>
                <w:rFonts w:ascii="宋体" w:cs="宋体"/>
                <w:color w:val="auto"/>
                <w:highlight w:val="none"/>
              </w:rPr>
            </w:pPr>
            <w:r>
              <w:rPr>
                <w:rFonts w:hint="eastAsia" w:ascii="宋体" w:hAnsi="宋体" w:cs="宋体"/>
                <w:color w:val="auto"/>
                <w:highlight w:val="none"/>
              </w:rPr>
              <w:t>偏离</w:t>
            </w:r>
          </w:p>
        </w:tc>
      </w:tr>
      <w:tr w14:paraId="097B2C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5D9E9E41">
            <w:pPr>
              <w:spacing w:before="40" w:after="40"/>
              <w:rPr>
                <w:rFonts w:ascii="宋体" w:cs="宋体"/>
                <w:color w:val="auto"/>
                <w:highlight w:val="none"/>
              </w:rPr>
            </w:pPr>
            <w:r>
              <w:rPr>
                <w:rFonts w:hint="eastAsia" w:ascii="宋体" w:hAnsi="宋体" w:cs="宋体"/>
                <w:color w:val="auto"/>
                <w:highlight w:val="none"/>
              </w:rPr>
              <w:t>序号</w:t>
            </w:r>
          </w:p>
        </w:tc>
        <w:tc>
          <w:tcPr>
            <w:tcW w:w="851" w:type="dxa"/>
            <w:vAlign w:val="center"/>
          </w:tcPr>
          <w:p w14:paraId="13EB6FB3">
            <w:pPr>
              <w:spacing w:before="40" w:after="40"/>
              <w:ind w:firstLine="174" w:firstLineChars="83"/>
              <w:rPr>
                <w:rFonts w:ascii="宋体" w:cs="宋体"/>
                <w:color w:val="auto"/>
                <w:highlight w:val="none"/>
              </w:rPr>
            </w:pPr>
            <w:r>
              <w:rPr>
                <w:rFonts w:hint="eastAsia" w:ascii="宋体" w:hAnsi="宋体" w:cs="宋体"/>
                <w:color w:val="auto"/>
                <w:highlight w:val="none"/>
              </w:rPr>
              <w:t>名称</w:t>
            </w:r>
          </w:p>
        </w:tc>
        <w:tc>
          <w:tcPr>
            <w:tcW w:w="1701" w:type="dxa"/>
            <w:vAlign w:val="center"/>
          </w:tcPr>
          <w:p w14:paraId="1CED065F">
            <w:pPr>
              <w:spacing w:before="40" w:after="40"/>
              <w:rPr>
                <w:rFonts w:ascii="宋体" w:cs="宋体"/>
                <w:color w:val="auto"/>
                <w:highlight w:val="none"/>
              </w:rPr>
            </w:pPr>
            <w:r>
              <w:rPr>
                <w:rFonts w:hint="eastAsia" w:ascii="宋体" w:hAnsi="宋体" w:cs="宋体"/>
                <w:color w:val="auto"/>
                <w:highlight w:val="none"/>
              </w:rPr>
              <w:t>技术参数、指标</w:t>
            </w:r>
          </w:p>
        </w:tc>
        <w:tc>
          <w:tcPr>
            <w:tcW w:w="709" w:type="dxa"/>
            <w:vAlign w:val="center"/>
          </w:tcPr>
          <w:p w14:paraId="6A6099C2">
            <w:pPr>
              <w:spacing w:before="40" w:after="40"/>
              <w:jc w:val="center"/>
              <w:rPr>
                <w:rFonts w:ascii="宋体" w:cs="宋体"/>
                <w:color w:val="auto"/>
                <w:highlight w:val="none"/>
              </w:rPr>
            </w:pPr>
            <w:r>
              <w:rPr>
                <w:rFonts w:hint="eastAsia" w:ascii="宋体" w:hAnsi="宋体" w:cs="宋体"/>
                <w:color w:val="auto"/>
                <w:highlight w:val="none"/>
              </w:rPr>
              <w:t>数量</w:t>
            </w:r>
          </w:p>
        </w:tc>
        <w:tc>
          <w:tcPr>
            <w:tcW w:w="708" w:type="dxa"/>
            <w:vAlign w:val="center"/>
          </w:tcPr>
          <w:p w14:paraId="51B9E04E">
            <w:pPr>
              <w:spacing w:before="40" w:after="40"/>
              <w:ind w:firstLine="105" w:firstLineChars="50"/>
              <w:rPr>
                <w:rFonts w:ascii="宋体" w:cs="宋体"/>
                <w:color w:val="auto"/>
                <w:highlight w:val="none"/>
              </w:rPr>
            </w:pPr>
            <w:r>
              <w:rPr>
                <w:rFonts w:hint="eastAsia" w:ascii="宋体" w:hAnsi="宋体" w:cs="宋体"/>
                <w:color w:val="auto"/>
                <w:highlight w:val="none"/>
              </w:rPr>
              <w:t>名称</w:t>
            </w:r>
          </w:p>
        </w:tc>
        <w:tc>
          <w:tcPr>
            <w:tcW w:w="1070" w:type="dxa"/>
            <w:tcBorders>
              <w:right w:val="single" w:color="auto" w:sz="4" w:space="0"/>
            </w:tcBorders>
            <w:vAlign w:val="center"/>
          </w:tcPr>
          <w:p w14:paraId="146B7BFA">
            <w:pPr>
              <w:spacing w:before="40" w:after="40"/>
              <w:jc w:val="center"/>
              <w:rPr>
                <w:rFonts w:ascii="宋体" w:cs="宋体"/>
                <w:color w:val="auto"/>
                <w:highlight w:val="none"/>
              </w:rPr>
            </w:pPr>
            <w:r>
              <w:rPr>
                <w:rFonts w:hint="eastAsia" w:ascii="宋体" w:hAnsi="宋体" w:cs="宋体"/>
                <w:color w:val="auto"/>
                <w:highlight w:val="none"/>
              </w:rPr>
              <w:t>规格型号</w:t>
            </w:r>
          </w:p>
        </w:tc>
        <w:tc>
          <w:tcPr>
            <w:tcW w:w="1842" w:type="dxa"/>
            <w:tcBorders>
              <w:left w:val="single" w:color="auto" w:sz="4" w:space="0"/>
            </w:tcBorders>
            <w:vAlign w:val="center"/>
          </w:tcPr>
          <w:p w14:paraId="568868B7">
            <w:pPr>
              <w:spacing w:before="40" w:after="40"/>
              <w:ind w:left="94"/>
              <w:jc w:val="center"/>
              <w:rPr>
                <w:rFonts w:ascii="宋体" w:cs="宋体"/>
                <w:color w:val="auto"/>
                <w:highlight w:val="none"/>
              </w:rPr>
            </w:pPr>
            <w:r>
              <w:rPr>
                <w:rFonts w:hint="eastAsia" w:ascii="宋体" w:hAnsi="宋体" w:cs="宋体"/>
                <w:color w:val="auto"/>
                <w:highlight w:val="none"/>
              </w:rPr>
              <w:t>技术参数、指标</w:t>
            </w:r>
          </w:p>
        </w:tc>
        <w:tc>
          <w:tcPr>
            <w:tcW w:w="709" w:type="dxa"/>
            <w:vAlign w:val="center"/>
          </w:tcPr>
          <w:p w14:paraId="39859B14">
            <w:pPr>
              <w:spacing w:before="40" w:after="40"/>
              <w:jc w:val="center"/>
              <w:rPr>
                <w:rFonts w:ascii="宋体" w:cs="宋体"/>
                <w:color w:val="auto"/>
                <w:highlight w:val="none"/>
              </w:rPr>
            </w:pPr>
            <w:r>
              <w:rPr>
                <w:rFonts w:hint="eastAsia" w:ascii="宋体" w:hAnsi="宋体" w:cs="宋体"/>
                <w:color w:val="auto"/>
                <w:highlight w:val="none"/>
              </w:rPr>
              <w:t>数量</w:t>
            </w:r>
          </w:p>
        </w:tc>
        <w:tc>
          <w:tcPr>
            <w:tcW w:w="695" w:type="dxa"/>
          </w:tcPr>
          <w:p w14:paraId="4A9CA3BF">
            <w:pPr>
              <w:spacing w:before="40" w:after="40"/>
              <w:ind w:firstLine="480"/>
              <w:jc w:val="center"/>
              <w:rPr>
                <w:rFonts w:ascii="宋体" w:cs="宋体"/>
                <w:color w:val="auto"/>
                <w:highlight w:val="none"/>
              </w:rPr>
            </w:pPr>
          </w:p>
        </w:tc>
      </w:tr>
      <w:tr w14:paraId="679C21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632" w:type="dxa"/>
            <w:vAlign w:val="center"/>
          </w:tcPr>
          <w:p w14:paraId="6333AF2F">
            <w:pPr>
              <w:spacing w:before="40" w:after="40"/>
              <w:ind w:firstLine="174" w:firstLineChars="83"/>
              <w:jc w:val="center"/>
              <w:rPr>
                <w:rFonts w:ascii="宋体" w:cs="宋体"/>
                <w:color w:val="auto"/>
                <w:highlight w:val="none"/>
              </w:rPr>
            </w:pPr>
            <w:r>
              <w:rPr>
                <w:rFonts w:ascii="宋体" w:hAnsi="宋体" w:cs="宋体"/>
                <w:color w:val="auto"/>
                <w:highlight w:val="none"/>
              </w:rPr>
              <w:t>1</w:t>
            </w:r>
          </w:p>
        </w:tc>
        <w:tc>
          <w:tcPr>
            <w:tcW w:w="851" w:type="dxa"/>
          </w:tcPr>
          <w:p w14:paraId="4BCD02D1">
            <w:pPr>
              <w:spacing w:before="40" w:after="40"/>
              <w:ind w:firstLine="480"/>
              <w:jc w:val="center"/>
              <w:rPr>
                <w:rFonts w:ascii="宋体" w:cs="宋体"/>
                <w:color w:val="auto"/>
                <w:highlight w:val="none"/>
              </w:rPr>
            </w:pPr>
          </w:p>
        </w:tc>
        <w:tc>
          <w:tcPr>
            <w:tcW w:w="1701" w:type="dxa"/>
          </w:tcPr>
          <w:p w14:paraId="2583C0D5">
            <w:pPr>
              <w:spacing w:before="40" w:after="40"/>
              <w:ind w:firstLine="480"/>
              <w:jc w:val="center"/>
              <w:rPr>
                <w:rFonts w:ascii="宋体" w:cs="宋体"/>
                <w:color w:val="auto"/>
                <w:highlight w:val="none"/>
              </w:rPr>
            </w:pPr>
          </w:p>
        </w:tc>
        <w:tc>
          <w:tcPr>
            <w:tcW w:w="709" w:type="dxa"/>
          </w:tcPr>
          <w:p w14:paraId="03CE78C9">
            <w:pPr>
              <w:spacing w:before="40" w:after="40"/>
              <w:ind w:firstLine="480"/>
              <w:jc w:val="center"/>
              <w:rPr>
                <w:rFonts w:ascii="宋体" w:cs="宋体"/>
                <w:color w:val="auto"/>
                <w:highlight w:val="none"/>
              </w:rPr>
            </w:pPr>
          </w:p>
        </w:tc>
        <w:tc>
          <w:tcPr>
            <w:tcW w:w="708" w:type="dxa"/>
          </w:tcPr>
          <w:p w14:paraId="06C1E566">
            <w:pPr>
              <w:spacing w:before="40" w:after="40"/>
              <w:ind w:firstLine="480"/>
              <w:jc w:val="center"/>
              <w:rPr>
                <w:rFonts w:ascii="宋体" w:cs="宋体"/>
                <w:color w:val="auto"/>
                <w:highlight w:val="none"/>
              </w:rPr>
            </w:pPr>
          </w:p>
        </w:tc>
        <w:tc>
          <w:tcPr>
            <w:tcW w:w="1070" w:type="dxa"/>
            <w:tcBorders>
              <w:right w:val="single" w:color="auto" w:sz="4" w:space="0"/>
            </w:tcBorders>
          </w:tcPr>
          <w:p w14:paraId="4A553C9F">
            <w:pPr>
              <w:spacing w:before="40" w:after="40"/>
              <w:ind w:firstLine="480"/>
              <w:jc w:val="center"/>
              <w:rPr>
                <w:rFonts w:ascii="宋体" w:cs="宋体"/>
                <w:color w:val="auto"/>
                <w:highlight w:val="none"/>
              </w:rPr>
            </w:pPr>
          </w:p>
        </w:tc>
        <w:tc>
          <w:tcPr>
            <w:tcW w:w="1842" w:type="dxa"/>
            <w:tcBorders>
              <w:left w:val="single" w:color="auto" w:sz="4" w:space="0"/>
            </w:tcBorders>
          </w:tcPr>
          <w:p w14:paraId="2A105DFD">
            <w:pPr>
              <w:spacing w:before="40" w:after="40"/>
              <w:ind w:firstLine="480"/>
              <w:jc w:val="center"/>
              <w:rPr>
                <w:rFonts w:ascii="宋体" w:cs="宋体"/>
                <w:color w:val="auto"/>
                <w:highlight w:val="none"/>
              </w:rPr>
            </w:pPr>
          </w:p>
        </w:tc>
        <w:tc>
          <w:tcPr>
            <w:tcW w:w="709" w:type="dxa"/>
          </w:tcPr>
          <w:p w14:paraId="7F7DE095">
            <w:pPr>
              <w:spacing w:before="40" w:after="40"/>
              <w:ind w:firstLine="480"/>
              <w:jc w:val="center"/>
              <w:rPr>
                <w:rFonts w:ascii="宋体" w:cs="宋体"/>
                <w:color w:val="auto"/>
                <w:highlight w:val="none"/>
              </w:rPr>
            </w:pPr>
          </w:p>
        </w:tc>
        <w:tc>
          <w:tcPr>
            <w:tcW w:w="695" w:type="dxa"/>
          </w:tcPr>
          <w:p w14:paraId="4E445E86">
            <w:pPr>
              <w:spacing w:before="40" w:after="40"/>
              <w:ind w:firstLine="480"/>
              <w:jc w:val="center"/>
              <w:rPr>
                <w:rFonts w:ascii="宋体" w:cs="宋体"/>
                <w:color w:val="auto"/>
                <w:highlight w:val="none"/>
              </w:rPr>
            </w:pPr>
          </w:p>
        </w:tc>
      </w:tr>
      <w:tr w14:paraId="5B19CC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90" w:hRule="atLeast"/>
          <w:jc w:val="center"/>
        </w:trPr>
        <w:tc>
          <w:tcPr>
            <w:tcW w:w="632" w:type="dxa"/>
            <w:vAlign w:val="center"/>
          </w:tcPr>
          <w:p w14:paraId="4BDC5E58">
            <w:pPr>
              <w:spacing w:before="40" w:after="40"/>
              <w:ind w:firstLine="174" w:firstLineChars="83"/>
              <w:jc w:val="center"/>
              <w:rPr>
                <w:rFonts w:ascii="宋体" w:cs="宋体"/>
                <w:color w:val="auto"/>
                <w:highlight w:val="none"/>
              </w:rPr>
            </w:pPr>
            <w:r>
              <w:rPr>
                <w:rFonts w:ascii="宋体" w:hAnsi="宋体" w:cs="宋体"/>
                <w:color w:val="auto"/>
                <w:highlight w:val="none"/>
              </w:rPr>
              <w:t>2</w:t>
            </w:r>
          </w:p>
        </w:tc>
        <w:tc>
          <w:tcPr>
            <w:tcW w:w="851" w:type="dxa"/>
          </w:tcPr>
          <w:p w14:paraId="16A174B7">
            <w:pPr>
              <w:spacing w:before="40" w:after="40"/>
              <w:ind w:firstLine="480"/>
              <w:jc w:val="center"/>
              <w:rPr>
                <w:rFonts w:ascii="宋体" w:cs="宋体"/>
                <w:color w:val="auto"/>
                <w:highlight w:val="none"/>
              </w:rPr>
            </w:pPr>
          </w:p>
        </w:tc>
        <w:tc>
          <w:tcPr>
            <w:tcW w:w="1701" w:type="dxa"/>
          </w:tcPr>
          <w:p w14:paraId="21AAF74E">
            <w:pPr>
              <w:spacing w:before="40" w:after="40"/>
              <w:ind w:firstLine="480"/>
              <w:jc w:val="center"/>
              <w:rPr>
                <w:rFonts w:ascii="宋体" w:cs="宋体"/>
                <w:color w:val="auto"/>
                <w:highlight w:val="none"/>
              </w:rPr>
            </w:pPr>
          </w:p>
        </w:tc>
        <w:tc>
          <w:tcPr>
            <w:tcW w:w="709" w:type="dxa"/>
          </w:tcPr>
          <w:p w14:paraId="742DE031">
            <w:pPr>
              <w:spacing w:before="40" w:after="40"/>
              <w:ind w:firstLine="480"/>
              <w:jc w:val="center"/>
              <w:rPr>
                <w:rFonts w:ascii="宋体" w:cs="宋体"/>
                <w:color w:val="auto"/>
                <w:highlight w:val="none"/>
              </w:rPr>
            </w:pPr>
          </w:p>
        </w:tc>
        <w:tc>
          <w:tcPr>
            <w:tcW w:w="708" w:type="dxa"/>
          </w:tcPr>
          <w:p w14:paraId="0071D707">
            <w:pPr>
              <w:spacing w:before="40" w:after="40"/>
              <w:ind w:firstLine="480"/>
              <w:jc w:val="center"/>
              <w:rPr>
                <w:rFonts w:ascii="宋体" w:cs="宋体"/>
                <w:color w:val="auto"/>
                <w:highlight w:val="none"/>
              </w:rPr>
            </w:pPr>
          </w:p>
        </w:tc>
        <w:tc>
          <w:tcPr>
            <w:tcW w:w="1070" w:type="dxa"/>
            <w:tcBorders>
              <w:right w:val="single" w:color="auto" w:sz="4" w:space="0"/>
            </w:tcBorders>
          </w:tcPr>
          <w:p w14:paraId="2DB34518">
            <w:pPr>
              <w:spacing w:before="40" w:after="40"/>
              <w:ind w:firstLine="480"/>
              <w:jc w:val="center"/>
              <w:rPr>
                <w:rFonts w:ascii="宋体" w:cs="宋体"/>
                <w:color w:val="auto"/>
                <w:highlight w:val="none"/>
              </w:rPr>
            </w:pPr>
          </w:p>
        </w:tc>
        <w:tc>
          <w:tcPr>
            <w:tcW w:w="1842" w:type="dxa"/>
            <w:tcBorders>
              <w:left w:val="single" w:color="auto" w:sz="4" w:space="0"/>
            </w:tcBorders>
          </w:tcPr>
          <w:p w14:paraId="3781B2A6">
            <w:pPr>
              <w:spacing w:before="40" w:after="40"/>
              <w:ind w:firstLine="480"/>
              <w:jc w:val="center"/>
              <w:rPr>
                <w:rFonts w:ascii="宋体" w:cs="宋体"/>
                <w:color w:val="auto"/>
                <w:highlight w:val="none"/>
              </w:rPr>
            </w:pPr>
          </w:p>
        </w:tc>
        <w:tc>
          <w:tcPr>
            <w:tcW w:w="709" w:type="dxa"/>
          </w:tcPr>
          <w:p w14:paraId="04FC01E4">
            <w:pPr>
              <w:spacing w:before="40" w:after="40"/>
              <w:ind w:firstLine="480"/>
              <w:jc w:val="center"/>
              <w:rPr>
                <w:rFonts w:ascii="宋体" w:cs="宋体"/>
                <w:color w:val="auto"/>
                <w:highlight w:val="none"/>
              </w:rPr>
            </w:pPr>
          </w:p>
        </w:tc>
        <w:tc>
          <w:tcPr>
            <w:tcW w:w="695" w:type="dxa"/>
          </w:tcPr>
          <w:p w14:paraId="58F3CD10">
            <w:pPr>
              <w:spacing w:before="40" w:after="40"/>
              <w:ind w:firstLine="480"/>
              <w:jc w:val="center"/>
              <w:rPr>
                <w:rFonts w:ascii="宋体" w:cs="宋体"/>
                <w:color w:val="auto"/>
                <w:highlight w:val="none"/>
              </w:rPr>
            </w:pPr>
          </w:p>
        </w:tc>
      </w:tr>
      <w:tr w14:paraId="7C9388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8" w:hRule="atLeast"/>
          <w:jc w:val="center"/>
        </w:trPr>
        <w:tc>
          <w:tcPr>
            <w:tcW w:w="632" w:type="dxa"/>
            <w:vAlign w:val="center"/>
          </w:tcPr>
          <w:p w14:paraId="29B31797">
            <w:pPr>
              <w:spacing w:before="40" w:after="40"/>
              <w:ind w:firstLine="174" w:firstLineChars="83"/>
              <w:jc w:val="center"/>
              <w:rPr>
                <w:rFonts w:ascii="宋体" w:cs="宋体"/>
                <w:color w:val="auto"/>
                <w:highlight w:val="none"/>
              </w:rPr>
            </w:pPr>
            <w:r>
              <w:rPr>
                <w:rFonts w:ascii="宋体" w:hAnsi="宋体" w:cs="宋体"/>
                <w:color w:val="auto"/>
                <w:highlight w:val="none"/>
              </w:rPr>
              <w:t>3</w:t>
            </w:r>
          </w:p>
        </w:tc>
        <w:tc>
          <w:tcPr>
            <w:tcW w:w="851" w:type="dxa"/>
          </w:tcPr>
          <w:p w14:paraId="43DA70A4">
            <w:pPr>
              <w:spacing w:before="40" w:after="40"/>
              <w:ind w:firstLine="480"/>
              <w:jc w:val="center"/>
              <w:rPr>
                <w:rFonts w:ascii="宋体" w:cs="宋体"/>
                <w:color w:val="auto"/>
                <w:highlight w:val="none"/>
              </w:rPr>
            </w:pPr>
          </w:p>
        </w:tc>
        <w:tc>
          <w:tcPr>
            <w:tcW w:w="1701" w:type="dxa"/>
          </w:tcPr>
          <w:p w14:paraId="34778588">
            <w:pPr>
              <w:spacing w:before="40" w:after="40"/>
              <w:ind w:firstLine="480"/>
              <w:jc w:val="center"/>
              <w:rPr>
                <w:rFonts w:ascii="宋体" w:cs="宋体"/>
                <w:color w:val="auto"/>
                <w:highlight w:val="none"/>
              </w:rPr>
            </w:pPr>
          </w:p>
        </w:tc>
        <w:tc>
          <w:tcPr>
            <w:tcW w:w="709" w:type="dxa"/>
          </w:tcPr>
          <w:p w14:paraId="6B519339">
            <w:pPr>
              <w:spacing w:before="40" w:after="40"/>
              <w:ind w:firstLine="480"/>
              <w:jc w:val="center"/>
              <w:rPr>
                <w:rFonts w:ascii="宋体" w:cs="宋体"/>
                <w:color w:val="auto"/>
                <w:highlight w:val="none"/>
              </w:rPr>
            </w:pPr>
          </w:p>
        </w:tc>
        <w:tc>
          <w:tcPr>
            <w:tcW w:w="708" w:type="dxa"/>
          </w:tcPr>
          <w:p w14:paraId="11700F62">
            <w:pPr>
              <w:spacing w:before="40" w:after="40"/>
              <w:ind w:firstLine="480"/>
              <w:jc w:val="center"/>
              <w:rPr>
                <w:rFonts w:ascii="宋体" w:cs="宋体"/>
                <w:color w:val="auto"/>
                <w:highlight w:val="none"/>
              </w:rPr>
            </w:pPr>
          </w:p>
        </w:tc>
        <w:tc>
          <w:tcPr>
            <w:tcW w:w="1070" w:type="dxa"/>
            <w:tcBorders>
              <w:right w:val="single" w:color="auto" w:sz="4" w:space="0"/>
            </w:tcBorders>
          </w:tcPr>
          <w:p w14:paraId="3D20049D">
            <w:pPr>
              <w:spacing w:before="40" w:after="40"/>
              <w:ind w:firstLine="480"/>
              <w:jc w:val="center"/>
              <w:rPr>
                <w:rFonts w:ascii="宋体" w:cs="宋体"/>
                <w:color w:val="auto"/>
                <w:highlight w:val="none"/>
              </w:rPr>
            </w:pPr>
          </w:p>
        </w:tc>
        <w:tc>
          <w:tcPr>
            <w:tcW w:w="1842" w:type="dxa"/>
            <w:tcBorders>
              <w:left w:val="single" w:color="auto" w:sz="4" w:space="0"/>
            </w:tcBorders>
          </w:tcPr>
          <w:p w14:paraId="49FE4353">
            <w:pPr>
              <w:spacing w:before="40" w:after="40"/>
              <w:ind w:firstLine="480"/>
              <w:jc w:val="center"/>
              <w:rPr>
                <w:rFonts w:ascii="宋体" w:cs="宋体"/>
                <w:color w:val="auto"/>
                <w:highlight w:val="none"/>
              </w:rPr>
            </w:pPr>
          </w:p>
        </w:tc>
        <w:tc>
          <w:tcPr>
            <w:tcW w:w="709" w:type="dxa"/>
          </w:tcPr>
          <w:p w14:paraId="42BFA51C">
            <w:pPr>
              <w:spacing w:before="40" w:after="40"/>
              <w:ind w:firstLine="480"/>
              <w:jc w:val="center"/>
              <w:rPr>
                <w:rFonts w:ascii="宋体" w:cs="宋体"/>
                <w:color w:val="auto"/>
                <w:highlight w:val="none"/>
              </w:rPr>
            </w:pPr>
          </w:p>
        </w:tc>
        <w:tc>
          <w:tcPr>
            <w:tcW w:w="695" w:type="dxa"/>
          </w:tcPr>
          <w:p w14:paraId="177F007C">
            <w:pPr>
              <w:spacing w:before="40" w:after="40"/>
              <w:ind w:firstLine="480"/>
              <w:jc w:val="center"/>
              <w:rPr>
                <w:rFonts w:ascii="宋体" w:cs="宋体"/>
                <w:color w:val="auto"/>
                <w:highlight w:val="none"/>
              </w:rPr>
            </w:pPr>
          </w:p>
        </w:tc>
      </w:tr>
      <w:tr w14:paraId="1A975B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33" w:hRule="atLeast"/>
          <w:jc w:val="center"/>
        </w:trPr>
        <w:tc>
          <w:tcPr>
            <w:tcW w:w="632" w:type="dxa"/>
            <w:vAlign w:val="center"/>
          </w:tcPr>
          <w:p w14:paraId="366FEB7F">
            <w:pPr>
              <w:spacing w:before="40" w:after="40"/>
              <w:ind w:firstLine="174" w:firstLineChars="83"/>
              <w:jc w:val="center"/>
              <w:rPr>
                <w:rFonts w:ascii="宋体" w:cs="宋体"/>
                <w:color w:val="auto"/>
                <w:highlight w:val="none"/>
              </w:rPr>
            </w:pPr>
            <w:r>
              <w:rPr>
                <w:rFonts w:ascii="宋体" w:hAnsi="宋体" w:cs="宋体"/>
                <w:color w:val="auto"/>
                <w:highlight w:val="none"/>
              </w:rPr>
              <w:t>4</w:t>
            </w:r>
          </w:p>
        </w:tc>
        <w:tc>
          <w:tcPr>
            <w:tcW w:w="851" w:type="dxa"/>
          </w:tcPr>
          <w:p w14:paraId="11E61C04">
            <w:pPr>
              <w:spacing w:before="40" w:after="40"/>
              <w:ind w:firstLine="480"/>
              <w:jc w:val="center"/>
              <w:rPr>
                <w:rFonts w:ascii="宋体" w:cs="宋体"/>
                <w:color w:val="auto"/>
                <w:highlight w:val="none"/>
              </w:rPr>
            </w:pPr>
          </w:p>
        </w:tc>
        <w:tc>
          <w:tcPr>
            <w:tcW w:w="1701" w:type="dxa"/>
          </w:tcPr>
          <w:p w14:paraId="22273533">
            <w:pPr>
              <w:spacing w:before="40" w:after="40"/>
              <w:ind w:firstLine="480"/>
              <w:jc w:val="center"/>
              <w:rPr>
                <w:rFonts w:ascii="宋体" w:cs="宋体"/>
                <w:color w:val="auto"/>
                <w:highlight w:val="none"/>
              </w:rPr>
            </w:pPr>
          </w:p>
        </w:tc>
        <w:tc>
          <w:tcPr>
            <w:tcW w:w="709" w:type="dxa"/>
          </w:tcPr>
          <w:p w14:paraId="072A3D1D">
            <w:pPr>
              <w:spacing w:before="40" w:after="40"/>
              <w:ind w:firstLine="480"/>
              <w:jc w:val="center"/>
              <w:rPr>
                <w:rFonts w:ascii="宋体" w:cs="宋体"/>
                <w:color w:val="auto"/>
                <w:highlight w:val="none"/>
              </w:rPr>
            </w:pPr>
          </w:p>
        </w:tc>
        <w:tc>
          <w:tcPr>
            <w:tcW w:w="708" w:type="dxa"/>
          </w:tcPr>
          <w:p w14:paraId="1C3F10A8">
            <w:pPr>
              <w:spacing w:before="40" w:after="40"/>
              <w:ind w:firstLine="480"/>
              <w:jc w:val="center"/>
              <w:rPr>
                <w:rFonts w:ascii="宋体" w:cs="宋体"/>
                <w:color w:val="auto"/>
                <w:highlight w:val="none"/>
              </w:rPr>
            </w:pPr>
          </w:p>
        </w:tc>
        <w:tc>
          <w:tcPr>
            <w:tcW w:w="1070" w:type="dxa"/>
            <w:tcBorders>
              <w:right w:val="single" w:color="auto" w:sz="4" w:space="0"/>
            </w:tcBorders>
          </w:tcPr>
          <w:p w14:paraId="73D9D68E">
            <w:pPr>
              <w:spacing w:before="40" w:after="40"/>
              <w:ind w:firstLine="480"/>
              <w:jc w:val="center"/>
              <w:rPr>
                <w:rFonts w:ascii="宋体" w:cs="宋体"/>
                <w:color w:val="auto"/>
                <w:highlight w:val="none"/>
              </w:rPr>
            </w:pPr>
          </w:p>
        </w:tc>
        <w:tc>
          <w:tcPr>
            <w:tcW w:w="1842" w:type="dxa"/>
            <w:tcBorders>
              <w:left w:val="single" w:color="auto" w:sz="4" w:space="0"/>
            </w:tcBorders>
          </w:tcPr>
          <w:p w14:paraId="4C31D0B0">
            <w:pPr>
              <w:spacing w:before="40" w:after="40"/>
              <w:ind w:firstLine="480"/>
              <w:jc w:val="center"/>
              <w:rPr>
                <w:rFonts w:ascii="宋体" w:cs="宋体"/>
                <w:color w:val="auto"/>
                <w:highlight w:val="none"/>
              </w:rPr>
            </w:pPr>
          </w:p>
        </w:tc>
        <w:tc>
          <w:tcPr>
            <w:tcW w:w="709" w:type="dxa"/>
          </w:tcPr>
          <w:p w14:paraId="5C44653A">
            <w:pPr>
              <w:spacing w:before="40" w:after="40"/>
              <w:ind w:firstLine="480"/>
              <w:jc w:val="center"/>
              <w:rPr>
                <w:rFonts w:ascii="宋体" w:cs="宋体"/>
                <w:color w:val="auto"/>
                <w:highlight w:val="none"/>
              </w:rPr>
            </w:pPr>
          </w:p>
        </w:tc>
        <w:tc>
          <w:tcPr>
            <w:tcW w:w="695" w:type="dxa"/>
          </w:tcPr>
          <w:p w14:paraId="4739409E">
            <w:pPr>
              <w:spacing w:before="40" w:after="40"/>
              <w:ind w:firstLine="480"/>
              <w:jc w:val="center"/>
              <w:rPr>
                <w:rFonts w:ascii="宋体" w:cs="宋体"/>
                <w:color w:val="auto"/>
                <w:highlight w:val="none"/>
              </w:rPr>
            </w:pPr>
          </w:p>
        </w:tc>
      </w:tr>
      <w:tr w14:paraId="2B6119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51" w:hRule="atLeast"/>
          <w:jc w:val="center"/>
        </w:trPr>
        <w:tc>
          <w:tcPr>
            <w:tcW w:w="632" w:type="dxa"/>
            <w:vAlign w:val="center"/>
          </w:tcPr>
          <w:p w14:paraId="37FE655A">
            <w:pPr>
              <w:spacing w:before="40" w:after="40"/>
              <w:ind w:firstLine="174" w:firstLineChars="83"/>
              <w:jc w:val="center"/>
              <w:rPr>
                <w:rFonts w:ascii="宋体" w:cs="宋体"/>
                <w:color w:val="auto"/>
                <w:highlight w:val="none"/>
              </w:rPr>
            </w:pPr>
            <w:r>
              <w:rPr>
                <w:rFonts w:hint="eastAsia" w:ascii="宋体" w:hAnsi="宋体" w:cs="宋体"/>
                <w:color w:val="auto"/>
                <w:highlight w:val="none"/>
              </w:rPr>
              <w:t>…</w:t>
            </w:r>
          </w:p>
        </w:tc>
        <w:tc>
          <w:tcPr>
            <w:tcW w:w="851" w:type="dxa"/>
          </w:tcPr>
          <w:p w14:paraId="683B5385">
            <w:pPr>
              <w:spacing w:before="40" w:after="40"/>
              <w:ind w:firstLine="480"/>
              <w:jc w:val="center"/>
              <w:rPr>
                <w:rFonts w:ascii="宋体" w:cs="宋体"/>
                <w:color w:val="auto"/>
                <w:highlight w:val="none"/>
              </w:rPr>
            </w:pPr>
          </w:p>
        </w:tc>
        <w:tc>
          <w:tcPr>
            <w:tcW w:w="1701" w:type="dxa"/>
          </w:tcPr>
          <w:p w14:paraId="20C6C9E8">
            <w:pPr>
              <w:spacing w:before="40" w:after="40"/>
              <w:ind w:firstLine="480"/>
              <w:jc w:val="center"/>
              <w:rPr>
                <w:rFonts w:ascii="宋体" w:cs="宋体"/>
                <w:color w:val="auto"/>
                <w:highlight w:val="none"/>
              </w:rPr>
            </w:pPr>
          </w:p>
        </w:tc>
        <w:tc>
          <w:tcPr>
            <w:tcW w:w="709" w:type="dxa"/>
          </w:tcPr>
          <w:p w14:paraId="06AD672A">
            <w:pPr>
              <w:spacing w:before="40" w:after="40"/>
              <w:ind w:firstLine="480"/>
              <w:jc w:val="center"/>
              <w:rPr>
                <w:rFonts w:ascii="宋体" w:cs="宋体"/>
                <w:color w:val="auto"/>
                <w:highlight w:val="none"/>
              </w:rPr>
            </w:pPr>
          </w:p>
        </w:tc>
        <w:tc>
          <w:tcPr>
            <w:tcW w:w="708" w:type="dxa"/>
          </w:tcPr>
          <w:p w14:paraId="2C971DB7">
            <w:pPr>
              <w:spacing w:before="40" w:after="40"/>
              <w:ind w:firstLine="480"/>
              <w:jc w:val="center"/>
              <w:rPr>
                <w:rFonts w:ascii="宋体" w:cs="宋体"/>
                <w:color w:val="auto"/>
                <w:highlight w:val="none"/>
              </w:rPr>
            </w:pPr>
          </w:p>
        </w:tc>
        <w:tc>
          <w:tcPr>
            <w:tcW w:w="1070" w:type="dxa"/>
            <w:tcBorders>
              <w:right w:val="single" w:color="auto" w:sz="4" w:space="0"/>
            </w:tcBorders>
          </w:tcPr>
          <w:p w14:paraId="10029BF8">
            <w:pPr>
              <w:spacing w:before="40" w:after="40"/>
              <w:ind w:firstLine="480"/>
              <w:jc w:val="center"/>
              <w:rPr>
                <w:rFonts w:ascii="宋体" w:cs="宋体"/>
                <w:color w:val="auto"/>
                <w:highlight w:val="none"/>
              </w:rPr>
            </w:pPr>
          </w:p>
        </w:tc>
        <w:tc>
          <w:tcPr>
            <w:tcW w:w="1842" w:type="dxa"/>
            <w:tcBorders>
              <w:left w:val="single" w:color="auto" w:sz="4" w:space="0"/>
            </w:tcBorders>
          </w:tcPr>
          <w:p w14:paraId="0CB431DA">
            <w:pPr>
              <w:spacing w:before="40" w:after="40"/>
              <w:ind w:firstLine="480"/>
              <w:jc w:val="center"/>
              <w:rPr>
                <w:rFonts w:ascii="宋体" w:cs="宋体"/>
                <w:color w:val="auto"/>
                <w:highlight w:val="none"/>
              </w:rPr>
            </w:pPr>
          </w:p>
        </w:tc>
        <w:tc>
          <w:tcPr>
            <w:tcW w:w="709" w:type="dxa"/>
          </w:tcPr>
          <w:p w14:paraId="78CBD2DA">
            <w:pPr>
              <w:spacing w:before="40" w:after="40"/>
              <w:ind w:firstLine="480"/>
              <w:jc w:val="center"/>
              <w:rPr>
                <w:rFonts w:ascii="宋体" w:cs="宋体"/>
                <w:color w:val="auto"/>
                <w:highlight w:val="none"/>
              </w:rPr>
            </w:pPr>
          </w:p>
        </w:tc>
        <w:tc>
          <w:tcPr>
            <w:tcW w:w="695" w:type="dxa"/>
          </w:tcPr>
          <w:p w14:paraId="3AFADF44">
            <w:pPr>
              <w:spacing w:before="40" w:after="40"/>
              <w:ind w:firstLine="480"/>
              <w:jc w:val="center"/>
              <w:rPr>
                <w:rFonts w:ascii="宋体" w:cs="宋体"/>
                <w:color w:val="auto"/>
                <w:highlight w:val="none"/>
              </w:rPr>
            </w:pPr>
          </w:p>
        </w:tc>
      </w:tr>
    </w:tbl>
    <w:p w14:paraId="32397ACC">
      <w:pPr>
        <w:spacing w:line="276" w:lineRule="auto"/>
        <w:rPr>
          <w:rFonts w:ascii="宋体" w:cs="宋体"/>
          <w:color w:val="auto"/>
          <w:highlight w:val="none"/>
        </w:rPr>
      </w:pPr>
      <w:r>
        <w:rPr>
          <w:rFonts w:hint="eastAsia" w:ascii="宋体" w:hAnsi="宋体" w:cs="宋体"/>
          <w:color w:val="auto"/>
          <w:highlight w:val="none"/>
        </w:rPr>
        <w:t>注：</w:t>
      </w:r>
      <w:r>
        <w:rPr>
          <w:rFonts w:ascii="宋体" w:hAnsi="宋体" w:cs="宋体"/>
          <w:color w:val="auto"/>
          <w:highlight w:val="none"/>
        </w:rPr>
        <w:t>1</w:t>
      </w:r>
      <w:r>
        <w:rPr>
          <w:rFonts w:hint="eastAsia" w:ascii="宋体" w:hAnsi="宋体" w:cs="宋体"/>
          <w:color w:val="auto"/>
          <w:highlight w:val="none"/>
        </w:rPr>
        <w:t>、本表应按照</w:t>
      </w:r>
      <w:r>
        <w:rPr>
          <w:rFonts w:hint="eastAsia" w:ascii="宋体" w:hAnsi="宋体" w:cs="宋体"/>
          <w:color w:val="auto"/>
          <w:highlight w:val="none"/>
          <w:lang w:val="en-US" w:eastAsia="zh-CN"/>
        </w:rPr>
        <w:t>项目概况及技术参数中</w:t>
      </w:r>
      <w:r>
        <w:rPr>
          <w:rFonts w:hint="eastAsia" w:ascii="宋体" w:hAnsi="宋体" w:cs="宋体"/>
          <w:color w:val="auto"/>
          <w:highlight w:val="none"/>
        </w:rPr>
        <w:t>产品序号的指标逐项填写，不得遗漏。</w:t>
      </w:r>
    </w:p>
    <w:p w14:paraId="4845B99F">
      <w:pPr>
        <w:ind w:right="480" w:firstLine="4075" w:firstLineChars="1933"/>
        <w:rPr>
          <w:rFonts w:ascii="宋体"/>
          <w:b/>
          <w:color w:val="auto"/>
          <w:highlight w:val="none"/>
        </w:rPr>
      </w:pPr>
    </w:p>
    <w:p w14:paraId="139B1AC2">
      <w:pPr>
        <w:ind w:right="480" w:firstLine="4075" w:firstLineChars="1933"/>
        <w:rPr>
          <w:rFonts w:ascii="宋体"/>
          <w:b/>
          <w:color w:val="auto"/>
          <w:highlight w:val="none"/>
        </w:rPr>
      </w:pPr>
    </w:p>
    <w:p w14:paraId="026E75A1">
      <w:pPr>
        <w:ind w:right="480" w:firstLine="4075" w:firstLineChars="1933"/>
        <w:rPr>
          <w:rFonts w:ascii="宋体"/>
          <w:b/>
          <w:color w:val="auto"/>
          <w:highlight w:val="none"/>
        </w:rPr>
      </w:pPr>
    </w:p>
    <w:p w14:paraId="552F68CF">
      <w:pPr>
        <w:ind w:right="480" w:firstLine="4075" w:firstLineChars="1933"/>
        <w:rPr>
          <w:rFonts w:ascii="宋体"/>
          <w:b/>
          <w:color w:val="auto"/>
          <w:highlight w:val="none"/>
        </w:rPr>
      </w:pPr>
    </w:p>
    <w:p w14:paraId="08A56614">
      <w:pPr>
        <w:ind w:right="480" w:firstLine="4075" w:firstLineChars="1933"/>
        <w:rPr>
          <w:rFonts w:ascii="宋体"/>
          <w:b/>
          <w:color w:val="auto"/>
          <w:highlight w:val="none"/>
        </w:rPr>
      </w:pPr>
    </w:p>
    <w:p w14:paraId="5578307A">
      <w:pPr>
        <w:ind w:right="480" w:firstLine="4075" w:firstLineChars="1933"/>
        <w:rPr>
          <w:rFonts w:ascii="宋体"/>
          <w:b/>
          <w:color w:val="auto"/>
          <w:highlight w:val="none"/>
        </w:rPr>
      </w:pPr>
    </w:p>
    <w:p w14:paraId="3B41653E">
      <w:pPr>
        <w:ind w:right="480" w:firstLine="4075" w:firstLineChars="1933"/>
        <w:rPr>
          <w:rFonts w:ascii="宋体"/>
          <w:b/>
          <w:color w:val="auto"/>
          <w:highlight w:val="none"/>
        </w:rPr>
      </w:pPr>
    </w:p>
    <w:p w14:paraId="7675ACE6">
      <w:pPr>
        <w:ind w:right="480" w:firstLine="4075" w:firstLineChars="1933"/>
        <w:rPr>
          <w:rFonts w:ascii="宋体"/>
          <w:b/>
          <w:color w:val="auto"/>
          <w:highlight w:val="none"/>
        </w:rPr>
      </w:pPr>
    </w:p>
    <w:p w14:paraId="1F46E02D">
      <w:pPr>
        <w:ind w:right="480" w:firstLine="4075" w:firstLineChars="1933"/>
        <w:rPr>
          <w:rFonts w:ascii="宋体"/>
          <w:b/>
          <w:color w:val="auto"/>
          <w:highlight w:val="none"/>
        </w:rPr>
      </w:pPr>
    </w:p>
    <w:p w14:paraId="1EE5B01B">
      <w:pPr>
        <w:ind w:right="480" w:firstLine="4075" w:firstLineChars="1933"/>
        <w:rPr>
          <w:rFonts w:ascii="宋体"/>
          <w:b/>
          <w:color w:val="auto"/>
          <w:highlight w:val="none"/>
        </w:rPr>
      </w:pPr>
    </w:p>
    <w:p w14:paraId="1D721BB0">
      <w:pPr>
        <w:ind w:right="480" w:firstLine="4075" w:firstLineChars="1933"/>
        <w:rPr>
          <w:rFonts w:ascii="宋体"/>
          <w:b/>
          <w:color w:val="auto"/>
          <w:highlight w:val="none"/>
        </w:rPr>
      </w:pPr>
    </w:p>
    <w:p w14:paraId="742F1EB6">
      <w:pPr>
        <w:ind w:right="480"/>
        <w:rPr>
          <w:rFonts w:ascii="宋体"/>
          <w:b/>
          <w:color w:val="auto"/>
          <w:highlight w:val="none"/>
        </w:rPr>
      </w:pPr>
    </w:p>
    <w:p w14:paraId="285567A0">
      <w:pPr>
        <w:ind w:right="480" w:firstLine="4075" w:firstLineChars="1933"/>
        <w:rPr>
          <w:rFonts w:ascii="宋体"/>
          <w:b/>
          <w:color w:val="auto"/>
          <w:highlight w:val="none"/>
        </w:rPr>
      </w:pPr>
    </w:p>
    <w:p w14:paraId="3D555F16">
      <w:pPr>
        <w:ind w:right="480" w:firstLine="4075" w:firstLineChars="1933"/>
        <w:rPr>
          <w:rFonts w:ascii="宋体"/>
          <w:b/>
          <w:color w:val="auto"/>
          <w:highlight w:val="none"/>
        </w:rPr>
      </w:pPr>
    </w:p>
    <w:p w14:paraId="17057232">
      <w:pPr>
        <w:ind w:right="480" w:firstLine="4075" w:firstLineChars="1933"/>
        <w:rPr>
          <w:rFonts w:ascii="宋体"/>
          <w:b/>
          <w:color w:val="auto"/>
          <w:highlight w:val="none"/>
        </w:rPr>
      </w:pP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14:paraId="1433658B">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宋体" w:hAnsi="宋体" w:cs="宋体"/>
          <w:color w:val="auto"/>
          <w:kern w:val="0"/>
          <w:highlight w:val="none"/>
          <w:u w:val="single"/>
        </w:rPr>
        <w:t xml:space="preserve">       </w:t>
      </w:r>
      <w:r>
        <w:rPr>
          <w:rFonts w:hint="eastAsia" w:ascii="宋体" w:hAnsi="宋体"/>
          <w:b/>
          <w:color w:val="auto"/>
          <w:highlight w:val="none"/>
        </w:rPr>
        <w:t>（签字或盖章）</w:t>
      </w:r>
    </w:p>
    <w:p w14:paraId="7F9DE873">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4C95093C">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43" w:name="_Toc16348"/>
      <w:bookmarkStart w:id="244" w:name="_Toc496626247"/>
      <w:bookmarkStart w:id="245" w:name="_Toc496004041"/>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lang w:val="en-US" w:eastAsia="zh-CN"/>
        </w:rPr>
        <w:t>3</w:t>
      </w:r>
      <w:r>
        <w:rPr>
          <w:rFonts w:hint="eastAsia" w:ascii="宋体"/>
          <w:b/>
          <w:color w:val="auto"/>
          <w:sz w:val="28"/>
          <w:szCs w:val="28"/>
          <w:highlight w:val="none"/>
        </w:rPr>
        <w:t>：其他资格证明材料</w:t>
      </w:r>
      <w:bookmarkEnd w:id="243"/>
      <w:bookmarkEnd w:id="244"/>
      <w:bookmarkEnd w:id="245"/>
    </w:p>
    <w:p w14:paraId="706527C1">
      <w:pPr>
        <w:ind w:firstLine="2909" w:firstLineChars="805"/>
        <w:rPr>
          <w:rFonts w:ascii="宋体"/>
          <w:b/>
          <w:color w:val="auto"/>
          <w:sz w:val="36"/>
          <w:szCs w:val="36"/>
          <w:highlight w:val="none"/>
        </w:rPr>
      </w:pPr>
    </w:p>
    <w:p w14:paraId="088208F9">
      <w:pPr>
        <w:ind w:firstLine="2909" w:firstLineChars="805"/>
        <w:rPr>
          <w:rFonts w:ascii="宋体"/>
          <w:b/>
          <w:color w:val="auto"/>
          <w:sz w:val="36"/>
          <w:szCs w:val="36"/>
          <w:highlight w:val="none"/>
        </w:rPr>
      </w:pPr>
      <w:r>
        <w:rPr>
          <w:rFonts w:hint="eastAsia" w:ascii="宋体" w:hAnsi="宋体"/>
          <w:b/>
          <w:color w:val="auto"/>
          <w:sz w:val="36"/>
          <w:szCs w:val="36"/>
          <w:highlight w:val="none"/>
        </w:rPr>
        <w:t>其他资格证明材料</w:t>
      </w:r>
    </w:p>
    <w:p w14:paraId="493719B2">
      <w:pPr>
        <w:ind w:firstLine="480"/>
        <w:rPr>
          <w:rFonts w:ascii="宋体"/>
          <w:bCs/>
          <w:color w:val="auto"/>
          <w:highlight w:val="none"/>
        </w:rPr>
      </w:pPr>
    </w:p>
    <w:p w14:paraId="06BD737C">
      <w:pPr>
        <w:ind w:firstLine="480"/>
        <w:rPr>
          <w:rFonts w:ascii="宋体"/>
          <w:bCs/>
          <w:color w:val="auto"/>
          <w:highlight w:val="none"/>
        </w:rPr>
      </w:pPr>
      <w:r>
        <w:rPr>
          <w:rFonts w:hint="eastAsia" w:ascii="宋体" w:hAnsi="宋体"/>
          <w:bCs/>
          <w:color w:val="auto"/>
          <w:highlight w:val="none"/>
        </w:rPr>
        <w:t>根据采购项目内容，投标时按磋商文件要求提供投标产品的相关认证、合格证等材料，生产厂家的相关资质、相关认证和投标人认为有必要提供的其他资格证明文件等材料。</w:t>
      </w:r>
    </w:p>
    <w:p w14:paraId="491EBFB3">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46" w:name="_Toc20023"/>
      <w:bookmarkStart w:id="247" w:name="_Toc496626248"/>
      <w:bookmarkStart w:id="248" w:name="_Toc496004042"/>
      <w:r>
        <w:rPr>
          <w:rFonts w:hint="eastAsia" w:ascii="宋体"/>
          <w:b/>
          <w:color w:val="auto"/>
          <w:sz w:val="28"/>
          <w:szCs w:val="28"/>
          <w:highlight w:val="none"/>
        </w:rPr>
        <w:t>附件</w:t>
      </w:r>
      <w:r>
        <w:rPr>
          <w:rFonts w:ascii="宋体"/>
          <w:b/>
          <w:color w:val="auto"/>
          <w:sz w:val="28"/>
          <w:szCs w:val="28"/>
          <w:highlight w:val="none"/>
        </w:rPr>
        <w:t>1</w:t>
      </w:r>
      <w:bookmarkStart w:id="249" w:name="_Toc376936780"/>
      <w:bookmarkStart w:id="250" w:name="_Toc365019586"/>
      <w:bookmarkStart w:id="251" w:name="_Toc325726045"/>
      <w:r>
        <w:rPr>
          <w:rFonts w:hint="eastAsia" w:ascii="宋体"/>
          <w:b/>
          <w:color w:val="auto"/>
          <w:sz w:val="28"/>
          <w:szCs w:val="28"/>
          <w:highlight w:val="none"/>
          <w:lang w:val="en-US" w:eastAsia="zh-CN"/>
        </w:rPr>
        <w:t>4</w:t>
      </w:r>
      <w:r>
        <w:rPr>
          <w:rFonts w:hint="eastAsia" w:ascii="宋体"/>
          <w:b/>
          <w:color w:val="auto"/>
          <w:sz w:val="28"/>
          <w:szCs w:val="28"/>
          <w:highlight w:val="none"/>
        </w:rPr>
        <w:t>：投标产品相关资料</w:t>
      </w:r>
      <w:bookmarkEnd w:id="246"/>
      <w:bookmarkEnd w:id="247"/>
      <w:bookmarkEnd w:id="248"/>
    </w:p>
    <w:p w14:paraId="0D301ECB">
      <w:pPr>
        <w:ind w:firstLine="2909" w:firstLineChars="805"/>
        <w:rPr>
          <w:rFonts w:ascii="宋体"/>
          <w:b/>
          <w:color w:val="auto"/>
          <w:sz w:val="36"/>
          <w:szCs w:val="36"/>
          <w:highlight w:val="none"/>
        </w:rPr>
      </w:pPr>
    </w:p>
    <w:p w14:paraId="2D969B7E">
      <w:pPr>
        <w:ind w:firstLine="2909" w:firstLineChars="805"/>
        <w:rPr>
          <w:rFonts w:ascii="宋体"/>
          <w:b/>
          <w:color w:val="auto"/>
          <w:sz w:val="36"/>
          <w:szCs w:val="36"/>
          <w:highlight w:val="none"/>
        </w:rPr>
      </w:pPr>
      <w:r>
        <w:rPr>
          <w:rFonts w:hint="eastAsia" w:ascii="宋体" w:hAnsi="宋体"/>
          <w:b/>
          <w:color w:val="auto"/>
          <w:sz w:val="36"/>
          <w:szCs w:val="36"/>
          <w:highlight w:val="none"/>
        </w:rPr>
        <w:t>投标产品相关资料</w:t>
      </w:r>
    </w:p>
    <w:p w14:paraId="6C021E31">
      <w:pPr>
        <w:ind w:firstLine="411" w:firstLineChars="196"/>
        <w:rPr>
          <w:rFonts w:ascii="宋体"/>
          <w:bCs/>
          <w:color w:val="auto"/>
          <w:highlight w:val="none"/>
        </w:rPr>
      </w:pPr>
    </w:p>
    <w:p w14:paraId="1CFD22F0">
      <w:pPr>
        <w:ind w:firstLine="480"/>
        <w:rPr>
          <w:rFonts w:ascii="宋体"/>
          <w:bCs/>
          <w:color w:val="auto"/>
          <w:highlight w:val="none"/>
        </w:rPr>
      </w:pPr>
      <w:r>
        <w:rPr>
          <w:rFonts w:hint="eastAsia" w:ascii="宋体" w:hAnsi="宋体"/>
          <w:bCs/>
          <w:color w:val="auto"/>
          <w:highlight w:val="none"/>
        </w:rPr>
        <w:t>根据采购项目内容，投标时提供</w:t>
      </w:r>
      <w:r>
        <w:rPr>
          <w:rFonts w:hint="eastAsia" w:ascii="宋体" w:hAnsi="宋体"/>
          <w:color w:val="auto"/>
          <w:highlight w:val="none"/>
        </w:rPr>
        <w:t>投标产品的产品检验报告</w:t>
      </w:r>
      <w:r>
        <w:rPr>
          <w:rFonts w:hint="eastAsia" w:ascii="宋体" w:hAnsi="宋体"/>
          <w:bCs/>
          <w:color w:val="auto"/>
          <w:highlight w:val="none"/>
        </w:rPr>
        <w:t>或</w:t>
      </w:r>
      <w:r>
        <w:rPr>
          <w:rFonts w:hint="eastAsia" w:ascii="宋体" w:hAnsi="宋体"/>
          <w:color w:val="auto"/>
          <w:kern w:val="0"/>
          <w:szCs w:val="20"/>
          <w:highlight w:val="none"/>
        </w:rPr>
        <w:t>生产厂家出具的产品彩页</w:t>
      </w:r>
      <w:r>
        <w:rPr>
          <w:rFonts w:hint="eastAsia" w:ascii="宋体" w:hAnsi="宋体"/>
          <w:bCs/>
          <w:color w:val="auto"/>
          <w:highlight w:val="none"/>
        </w:rPr>
        <w:t>（或网页原始截图）等能够</w:t>
      </w:r>
      <w:r>
        <w:rPr>
          <w:rFonts w:hint="eastAsia" w:hAnsi="宋体"/>
          <w:color w:val="auto"/>
          <w:highlight w:val="none"/>
        </w:rPr>
        <w:t>证明技术参数响应的相关资料</w:t>
      </w:r>
      <w:r>
        <w:rPr>
          <w:rFonts w:hint="eastAsia" w:ascii="宋体" w:hAnsi="宋体"/>
          <w:bCs/>
          <w:color w:val="auto"/>
          <w:highlight w:val="none"/>
        </w:rPr>
        <w:t>。</w:t>
      </w:r>
    </w:p>
    <w:bookmarkEnd w:id="249"/>
    <w:bookmarkEnd w:id="250"/>
    <w:bookmarkEnd w:id="251"/>
    <w:p w14:paraId="44026D85">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52" w:name="_Toc8990"/>
      <w:bookmarkStart w:id="253" w:name="_Toc496626249"/>
      <w:r>
        <w:rPr>
          <w:rFonts w:hint="eastAsia" w:ascii="宋体"/>
          <w:b/>
          <w:color w:val="auto"/>
          <w:sz w:val="28"/>
          <w:szCs w:val="28"/>
          <w:highlight w:val="none"/>
        </w:rPr>
        <w:t>附件1</w:t>
      </w:r>
      <w:r>
        <w:rPr>
          <w:rFonts w:hint="eastAsia" w:ascii="宋体"/>
          <w:b/>
          <w:color w:val="auto"/>
          <w:sz w:val="28"/>
          <w:szCs w:val="28"/>
          <w:highlight w:val="none"/>
          <w:lang w:val="en-US" w:eastAsia="zh-CN"/>
        </w:rPr>
        <w:t>5</w:t>
      </w:r>
      <w:r>
        <w:rPr>
          <w:rFonts w:hint="eastAsia" w:ascii="宋体"/>
          <w:b/>
          <w:color w:val="auto"/>
          <w:sz w:val="28"/>
          <w:szCs w:val="28"/>
          <w:highlight w:val="none"/>
        </w:rPr>
        <w:t>：供应商类似业绩证明材料</w:t>
      </w:r>
      <w:bookmarkEnd w:id="229"/>
      <w:bookmarkEnd w:id="252"/>
      <w:bookmarkEnd w:id="253"/>
    </w:p>
    <w:p w14:paraId="75E96A26">
      <w:pPr>
        <w:ind w:firstLine="2909" w:firstLineChars="805"/>
        <w:rPr>
          <w:rFonts w:ascii="宋体"/>
          <w:b/>
          <w:color w:val="auto"/>
          <w:sz w:val="36"/>
          <w:szCs w:val="36"/>
          <w:highlight w:val="none"/>
        </w:rPr>
      </w:pPr>
    </w:p>
    <w:p w14:paraId="0E6059C6">
      <w:pPr>
        <w:jc w:val="center"/>
        <w:rPr>
          <w:rFonts w:ascii="宋体"/>
          <w:b/>
          <w:color w:val="auto"/>
          <w:sz w:val="36"/>
          <w:szCs w:val="36"/>
          <w:highlight w:val="none"/>
        </w:rPr>
      </w:pPr>
      <w:r>
        <w:rPr>
          <w:rFonts w:hint="eastAsia" w:ascii="宋体" w:hAnsi="宋体"/>
          <w:b/>
          <w:color w:val="auto"/>
          <w:sz w:val="36"/>
          <w:szCs w:val="36"/>
          <w:highlight w:val="none"/>
        </w:rPr>
        <w:t>供应商类似业绩证明材料</w:t>
      </w:r>
    </w:p>
    <w:p w14:paraId="7EBB45CE">
      <w:pPr>
        <w:tabs>
          <w:tab w:val="left" w:pos="168"/>
        </w:tabs>
        <w:adjustRightInd w:val="0"/>
        <w:ind w:firstLine="2530" w:firstLineChars="700"/>
        <w:textAlignment w:val="baseline"/>
        <w:rPr>
          <w:rFonts w:ascii="宋体"/>
          <w:b/>
          <w:color w:val="auto"/>
          <w:sz w:val="36"/>
          <w:szCs w:val="36"/>
          <w:highlight w:val="none"/>
          <w:u w:val="none"/>
        </w:rPr>
      </w:pPr>
    </w:p>
    <w:p w14:paraId="5035E484">
      <w:pPr>
        <w:tabs>
          <w:tab w:val="left" w:pos="168"/>
        </w:tabs>
        <w:adjustRightInd w:val="0"/>
        <w:spacing w:line="360" w:lineRule="auto"/>
        <w:ind w:firstLine="480"/>
        <w:textAlignment w:val="baseline"/>
        <w:rPr>
          <w:rFonts w:hint="eastAsia" w:ascii="宋体" w:eastAsia="宋体"/>
          <w:color w:val="auto"/>
          <w:highlight w:val="none"/>
          <w:u w:val="none"/>
          <w:lang w:eastAsia="zh-CN"/>
        </w:rPr>
      </w:pPr>
      <w:r>
        <w:rPr>
          <w:rFonts w:hint="eastAsia" w:ascii="宋体" w:eastAsia="宋体"/>
          <w:color w:val="auto"/>
          <w:highlight w:val="none"/>
          <w:u w:val="none"/>
          <w:lang w:val="zh-CN" w:eastAsia="zh-CN"/>
        </w:rPr>
        <w:t>供应商</w:t>
      </w:r>
      <w:r>
        <w:rPr>
          <w:rFonts w:hint="eastAsia" w:ascii="宋体" w:eastAsia="宋体"/>
          <w:color w:val="auto"/>
          <w:highlight w:val="none"/>
          <w:u w:val="none"/>
          <w:lang w:val="en-US" w:eastAsia="zh-CN"/>
        </w:rPr>
        <w:t>或所投产品制造商需</w:t>
      </w:r>
      <w:r>
        <w:rPr>
          <w:rFonts w:hint="eastAsia" w:ascii="宋体" w:eastAsia="宋体"/>
          <w:color w:val="auto"/>
          <w:highlight w:val="none"/>
          <w:u w:val="none"/>
          <w:lang w:eastAsia="zh-CN"/>
        </w:rPr>
        <w:t>提供自20</w:t>
      </w:r>
      <w:r>
        <w:rPr>
          <w:rFonts w:hint="eastAsia" w:ascii="宋体" w:eastAsia="宋体"/>
          <w:color w:val="auto"/>
          <w:highlight w:val="none"/>
          <w:u w:val="none"/>
          <w:lang w:val="en-US" w:eastAsia="zh-CN"/>
        </w:rPr>
        <w:t>22</w:t>
      </w:r>
      <w:r>
        <w:rPr>
          <w:rFonts w:hint="eastAsia" w:ascii="宋体" w:eastAsia="宋体"/>
          <w:color w:val="auto"/>
          <w:highlight w:val="none"/>
          <w:u w:val="none"/>
          <w:lang w:eastAsia="zh-CN"/>
        </w:rPr>
        <w:t>年</w:t>
      </w:r>
      <w:r>
        <w:rPr>
          <w:rFonts w:hint="eastAsia" w:ascii="宋体"/>
          <w:color w:val="auto"/>
          <w:highlight w:val="none"/>
          <w:u w:val="none"/>
          <w:lang w:val="en-US" w:eastAsia="zh-CN"/>
        </w:rPr>
        <w:t>1</w:t>
      </w:r>
      <w:r>
        <w:rPr>
          <w:rFonts w:hint="eastAsia" w:ascii="宋体" w:eastAsia="宋体"/>
          <w:color w:val="auto"/>
          <w:highlight w:val="none"/>
          <w:u w:val="none"/>
          <w:lang w:val="en-US" w:eastAsia="zh-CN"/>
        </w:rPr>
        <w:t>月</w:t>
      </w:r>
      <w:r>
        <w:rPr>
          <w:rFonts w:hint="eastAsia" w:ascii="宋体"/>
          <w:color w:val="auto"/>
          <w:highlight w:val="none"/>
          <w:u w:val="none"/>
          <w:lang w:val="en-US" w:eastAsia="zh-CN"/>
        </w:rPr>
        <w:t>1日</w:t>
      </w:r>
      <w:r>
        <w:rPr>
          <w:rFonts w:hint="eastAsia" w:ascii="宋体" w:eastAsia="宋体"/>
          <w:color w:val="auto"/>
          <w:highlight w:val="none"/>
          <w:u w:val="none"/>
          <w:lang w:val="en-US" w:eastAsia="zh-CN"/>
        </w:rPr>
        <w:t>至投标截止日</w:t>
      </w:r>
      <w:r>
        <w:rPr>
          <w:rFonts w:hint="eastAsia" w:ascii="宋体" w:eastAsia="宋体"/>
          <w:color w:val="auto"/>
          <w:highlight w:val="none"/>
          <w:u w:val="none"/>
          <w:lang w:eastAsia="zh-CN"/>
        </w:rPr>
        <w:t>的类似业绩证明材料。</w:t>
      </w:r>
      <w:r>
        <w:rPr>
          <w:rFonts w:hint="eastAsia" w:ascii="宋体" w:eastAsia="宋体"/>
          <w:color w:val="auto"/>
          <w:highlight w:val="none"/>
          <w:u w:val="none"/>
          <w:lang w:val="en-US" w:eastAsia="zh-CN"/>
        </w:rPr>
        <w:t>注：</w:t>
      </w:r>
      <w:r>
        <w:rPr>
          <w:rFonts w:hint="eastAsia" w:ascii="宋体" w:eastAsia="宋体"/>
          <w:color w:val="auto"/>
          <w:highlight w:val="none"/>
          <w:u w:val="none"/>
          <w:lang w:eastAsia="zh-CN"/>
        </w:rPr>
        <w:t>业绩</w:t>
      </w:r>
      <w:r>
        <w:rPr>
          <w:rFonts w:hint="eastAsia" w:ascii="宋体" w:eastAsia="宋体"/>
          <w:color w:val="auto"/>
          <w:highlight w:val="none"/>
          <w:u w:val="none"/>
          <w:lang w:val="en-US" w:eastAsia="zh-CN"/>
        </w:rPr>
        <w:t>需提供</w:t>
      </w:r>
      <w:r>
        <w:rPr>
          <w:rFonts w:hint="eastAsia" w:ascii="宋体" w:eastAsia="宋体"/>
          <w:color w:val="auto"/>
          <w:highlight w:val="none"/>
          <w:u w:val="none"/>
          <w:lang w:eastAsia="zh-CN"/>
        </w:rPr>
        <w:t>中标通知书</w:t>
      </w:r>
      <w:r>
        <w:rPr>
          <w:rFonts w:hint="eastAsia" w:ascii="宋体" w:eastAsia="宋体"/>
          <w:color w:val="auto"/>
          <w:highlight w:val="none"/>
          <w:u w:val="none"/>
          <w:lang w:val="en-US" w:eastAsia="zh-CN"/>
        </w:rPr>
        <w:t>或</w:t>
      </w:r>
      <w:r>
        <w:rPr>
          <w:rFonts w:hint="eastAsia" w:ascii="宋体" w:eastAsia="宋体"/>
          <w:color w:val="auto"/>
          <w:highlight w:val="none"/>
          <w:u w:val="none"/>
          <w:lang w:eastAsia="zh-CN"/>
        </w:rPr>
        <w:t>合同（合同包含合同首页、标的及金额所在页、签字盖章页的扫描（或复印）件）</w:t>
      </w:r>
    </w:p>
    <w:p w14:paraId="471DB4A9">
      <w:pPr>
        <w:widowControl/>
        <w:snapToGrid w:val="0"/>
        <w:spacing w:line="360" w:lineRule="auto"/>
        <w:outlineLvl w:val="1"/>
        <w:rPr>
          <w:rFonts w:ascii="宋体"/>
          <w:b/>
          <w:color w:val="auto"/>
          <w:highlight w:val="none"/>
        </w:rPr>
      </w:pPr>
    </w:p>
    <w:p w14:paraId="37AE5C45">
      <w:pPr>
        <w:widowControl/>
        <w:snapToGrid w:val="0"/>
        <w:spacing w:line="360" w:lineRule="auto"/>
        <w:outlineLvl w:val="1"/>
        <w:rPr>
          <w:rFonts w:ascii="宋体"/>
          <w:b/>
          <w:color w:val="auto"/>
          <w:sz w:val="28"/>
          <w:szCs w:val="28"/>
          <w:highlight w:val="none"/>
        </w:rPr>
      </w:pPr>
    </w:p>
    <w:p w14:paraId="11D1C954">
      <w:pPr>
        <w:widowControl/>
        <w:snapToGrid w:val="0"/>
        <w:spacing w:line="360" w:lineRule="auto"/>
        <w:outlineLvl w:val="1"/>
        <w:rPr>
          <w:rFonts w:ascii="宋体"/>
          <w:b/>
          <w:color w:val="auto"/>
          <w:sz w:val="28"/>
          <w:szCs w:val="28"/>
          <w:highlight w:val="none"/>
        </w:rPr>
      </w:pPr>
    </w:p>
    <w:p w14:paraId="7686391D">
      <w:pPr>
        <w:widowControl/>
        <w:snapToGrid w:val="0"/>
        <w:spacing w:line="360" w:lineRule="auto"/>
        <w:outlineLvl w:val="1"/>
        <w:rPr>
          <w:rFonts w:ascii="宋体"/>
          <w:b/>
          <w:color w:val="auto"/>
          <w:sz w:val="28"/>
          <w:szCs w:val="28"/>
          <w:highlight w:val="none"/>
        </w:rPr>
      </w:pPr>
    </w:p>
    <w:p w14:paraId="00237D09">
      <w:pPr>
        <w:widowControl/>
        <w:snapToGrid w:val="0"/>
        <w:spacing w:line="360" w:lineRule="auto"/>
        <w:outlineLvl w:val="1"/>
        <w:rPr>
          <w:rFonts w:ascii="宋体"/>
          <w:b/>
          <w:color w:val="auto"/>
          <w:sz w:val="28"/>
          <w:szCs w:val="28"/>
          <w:highlight w:val="none"/>
        </w:rPr>
      </w:pPr>
    </w:p>
    <w:p w14:paraId="4137BA5E">
      <w:pPr>
        <w:widowControl/>
        <w:snapToGrid w:val="0"/>
        <w:spacing w:line="360" w:lineRule="auto"/>
        <w:outlineLvl w:val="1"/>
        <w:rPr>
          <w:rFonts w:ascii="宋体"/>
          <w:b/>
          <w:color w:val="auto"/>
          <w:sz w:val="28"/>
          <w:szCs w:val="28"/>
          <w:highlight w:val="none"/>
        </w:rPr>
      </w:pPr>
    </w:p>
    <w:p w14:paraId="6E6C7A8B">
      <w:pPr>
        <w:widowControl/>
        <w:snapToGrid w:val="0"/>
        <w:spacing w:line="360" w:lineRule="auto"/>
        <w:outlineLvl w:val="1"/>
        <w:rPr>
          <w:rFonts w:ascii="宋体"/>
          <w:b/>
          <w:color w:val="auto"/>
          <w:sz w:val="28"/>
          <w:szCs w:val="28"/>
          <w:highlight w:val="none"/>
        </w:rPr>
      </w:pPr>
    </w:p>
    <w:p w14:paraId="3F6B9AFA">
      <w:pPr>
        <w:widowControl/>
        <w:snapToGrid w:val="0"/>
        <w:spacing w:line="360" w:lineRule="auto"/>
        <w:outlineLvl w:val="1"/>
        <w:rPr>
          <w:rFonts w:ascii="宋体"/>
          <w:b/>
          <w:color w:val="auto"/>
          <w:sz w:val="28"/>
          <w:szCs w:val="28"/>
          <w:highlight w:val="none"/>
        </w:rPr>
      </w:pPr>
    </w:p>
    <w:p w14:paraId="0D5938CB">
      <w:pPr>
        <w:widowControl/>
        <w:snapToGrid w:val="0"/>
        <w:spacing w:line="360" w:lineRule="auto"/>
        <w:outlineLvl w:val="1"/>
        <w:rPr>
          <w:rFonts w:ascii="宋体"/>
          <w:b/>
          <w:color w:val="auto"/>
          <w:sz w:val="28"/>
          <w:szCs w:val="28"/>
          <w:highlight w:val="none"/>
        </w:rPr>
      </w:pPr>
    </w:p>
    <w:p w14:paraId="5AA18F70">
      <w:pPr>
        <w:widowControl/>
        <w:snapToGrid w:val="0"/>
        <w:spacing w:line="360" w:lineRule="auto"/>
        <w:outlineLvl w:val="1"/>
        <w:rPr>
          <w:rFonts w:ascii="宋体"/>
          <w:b/>
          <w:color w:val="auto"/>
          <w:sz w:val="28"/>
          <w:szCs w:val="28"/>
          <w:highlight w:val="none"/>
        </w:rPr>
      </w:pPr>
    </w:p>
    <w:p w14:paraId="7E574502">
      <w:pPr>
        <w:widowControl/>
        <w:snapToGrid w:val="0"/>
        <w:spacing w:line="360" w:lineRule="auto"/>
        <w:outlineLvl w:val="1"/>
        <w:rPr>
          <w:rFonts w:ascii="宋体"/>
          <w:b/>
          <w:color w:val="auto"/>
          <w:sz w:val="28"/>
          <w:szCs w:val="28"/>
          <w:highlight w:val="none"/>
        </w:rPr>
      </w:pPr>
    </w:p>
    <w:p w14:paraId="580E7F8D">
      <w:pPr>
        <w:widowControl/>
        <w:snapToGrid w:val="0"/>
        <w:spacing w:line="360" w:lineRule="auto"/>
        <w:outlineLvl w:val="1"/>
        <w:rPr>
          <w:rFonts w:ascii="宋体"/>
          <w:b/>
          <w:color w:val="auto"/>
          <w:sz w:val="28"/>
          <w:szCs w:val="28"/>
          <w:highlight w:val="none"/>
        </w:rPr>
      </w:pPr>
    </w:p>
    <w:p w14:paraId="74628FE6">
      <w:pPr>
        <w:widowControl/>
        <w:snapToGrid w:val="0"/>
        <w:spacing w:line="360" w:lineRule="auto"/>
        <w:outlineLvl w:val="1"/>
        <w:rPr>
          <w:rFonts w:ascii="宋体"/>
          <w:b/>
          <w:color w:val="auto"/>
          <w:sz w:val="28"/>
          <w:szCs w:val="28"/>
          <w:highlight w:val="none"/>
        </w:rPr>
      </w:pPr>
    </w:p>
    <w:p w14:paraId="5ABEDB9D">
      <w:pPr>
        <w:widowControl/>
        <w:snapToGrid w:val="0"/>
        <w:spacing w:line="360" w:lineRule="auto"/>
        <w:outlineLvl w:val="1"/>
        <w:rPr>
          <w:rFonts w:ascii="宋体"/>
          <w:b/>
          <w:color w:val="auto"/>
          <w:sz w:val="28"/>
          <w:szCs w:val="28"/>
          <w:highlight w:val="none"/>
        </w:rPr>
      </w:pPr>
    </w:p>
    <w:p w14:paraId="31472ADE">
      <w:pPr>
        <w:widowControl/>
        <w:snapToGrid w:val="0"/>
        <w:spacing w:line="360" w:lineRule="auto"/>
        <w:outlineLvl w:val="1"/>
        <w:rPr>
          <w:rFonts w:ascii="宋体"/>
          <w:b/>
          <w:color w:val="auto"/>
          <w:sz w:val="28"/>
          <w:szCs w:val="28"/>
          <w:highlight w:val="none"/>
        </w:rPr>
      </w:pPr>
    </w:p>
    <w:p w14:paraId="4BE95E68">
      <w:pPr>
        <w:widowControl/>
        <w:snapToGrid w:val="0"/>
        <w:spacing w:line="360" w:lineRule="auto"/>
        <w:outlineLvl w:val="1"/>
        <w:rPr>
          <w:rFonts w:ascii="宋体"/>
          <w:b/>
          <w:color w:val="auto"/>
          <w:sz w:val="28"/>
          <w:szCs w:val="28"/>
          <w:highlight w:val="none"/>
        </w:rPr>
      </w:pPr>
    </w:p>
    <w:p w14:paraId="2704B979">
      <w:pPr>
        <w:widowControl/>
        <w:snapToGrid w:val="0"/>
        <w:spacing w:line="360" w:lineRule="auto"/>
        <w:outlineLvl w:val="1"/>
        <w:rPr>
          <w:rFonts w:ascii="宋体"/>
          <w:b/>
          <w:color w:val="auto"/>
          <w:sz w:val="28"/>
          <w:szCs w:val="28"/>
          <w:highlight w:val="none"/>
        </w:rPr>
      </w:pPr>
    </w:p>
    <w:p w14:paraId="5C4E703D">
      <w:pPr>
        <w:widowControl/>
        <w:snapToGrid w:val="0"/>
        <w:spacing w:line="360" w:lineRule="auto"/>
        <w:outlineLvl w:val="1"/>
        <w:rPr>
          <w:rFonts w:ascii="宋体"/>
          <w:b/>
          <w:color w:val="auto"/>
          <w:sz w:val="28"/>
          <w:szCs w:val="28"/>
          <w:highlight w:val="none"/>
        </w:rPr>
      </w:pPr>
    </w:p>
    <w:p w14:paraId="1F7AD2C8">
      <w:pPr>
        <w:widowControl/>
        <w:snapToGrid w:val="0"/>
        <w:spacing w:line="360" w:lineRule="auto"/>
        <w:outlineLvl w:val="1"/>
        <w:rPr>
          <w:rFonts w:ascii="宋体"/>
          <w:b/>
          <w:color w:val="auto"/>
          <w:sz w:val="28"/>
          <w:szCs w:val="28"/>
          <w:highlight w:val="none"/>
        </w:rPr>
      </w:pPr>
    </w:p>
    <w:p w14:paraId="5FCBB6A6">
      <w:pPr>
        <w:widowControl/>
        <w:snapToGrid w:val="0"/>
        <w:spacing w:line="360" w:lineRule="auto"/>
        <w:outlineLvl w:val="1"/>
        <w:rPr>
          <w:rFonts w:ascii="宋体"/>
          <w:b/>
          <w:color w:val="auto"/>
          <w:sz w:val="36"/>
          <w:szCs w:val="36"/>
          <w:highlight w:val="none"/>
        </w:rPr>
      </w:pPr>
      <w:bookmarkStart w:id="254" w:name="_Toc3555"/>
      <w:bookmarkStart w:id="255" w:name="_Toc20901"/>
      <w:bookmarkStart w:id="256" w:name="_Toc11827"/>
      <w:bookmarkStart w:id="257" w:name="_Toc496004045"/>
      <w:bookmarkStart w:id="258" w:name="_Toc496626251"/>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lang w:val="en-US" w:eastAsia="zh-CN"/>
        </w:rPr>
        <w:t>6</w:t>
      </w:r>
      <w:r>
        <w:rPr>
          <w:rFonts w:hint="eastAsia" w:ascii="宋体"/>
          <w:b/>
          <w:color w:val="auto"/>
          <w:sz w:val="28"/>
          <w:szCs w:val="28"/>
          <w:highlight w:val="none"/>
        </w:rPr>
        <w:t>中小企业声明函</w:t>
      </w:r>
      <w:bookmarkEnd w:id="254"/>
      <w:bookmarkEnd w:id="255"/>
    </w:p>
    <w:p w14:paraId="120BA2C9">
      <w:pPr>
        <w:widowControl/>
        <w:spacing w:beforeAutospacing="1" w:afterAutospacing="1" w:line="435" w:lineRule="atLeast"/>
        <w:jc w:val="center"/>
        <w:rPr>
          <w:rFonts w:ascii="Arial" w:hAnsi="Arial" w:cs="Arial"/>
          <w:color w:val="auto"/>
          <w:szCs w:val="21"/>
          <w:highlight w:val="none"/>
        </w:rPr>
      </w:pPr>
      <w:r>
        <w:rPr>
          <w:rStyle w:val="25"/>
          <w:rFonts w:hint="eastAsia" w:ascii="宋体" w:hAnsi="宋体" w:cs="宋体"/>
          <w:color w:val="auto"/>
          <w:kern w:val="0"/>
          <w:sz w:val="28"/>
          <w:szCs w:val="28"/>
          <w:highlight w:val="none"/>
          <w:shd w:val="clear" w:color="auto" w:fill="FFFFFF"/>
          <w:lang w:bidi="ar"/>
        </w:rPr>
        <w:t>中小企业声明函（货物）</w:t>
      </w:r>
    </w:p>
    <w:p w14:paraId="6634558C">
      <w:pPr>
        <w:widowControl/>
        <w:spacing w:beforeAutospacing="1"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本公司（联合体）郑重声明，根据《政府采购促进中小企业发展管理办法》（财库﹝2020﹞46 号）的规定，本公司（联合体）参加</w:t>
      </w:r>
      <w:r>
        <w:rPr>
          <w:rFonts w:hint="eastAsia" w:ascii="宋体" w:hAnsi="宋体" w:cs="宋体"/>
          <w:color w:val="auto"/>
          <w:kern w:val="0"/>
          <w:sz w:val="21"/>
          <w:szCs w:val="21"/>
          <w:highlight w:val="none"/>
          <w:u w:val="single"/>
          <w:shd w:val="clear" w:color="auto" w:fill="FFFFFF"/>
          <w:lang w:bidi="ar"/>
        </w:rPr>
        <w:t>     （单位名称）</w:t>
      </w:r>
      <w:r>
        <w:rPr>
          <w:rFonts w:hint="eastAsia" w:ascii="宋体" w:hAnsi="宋体" w:cs="宋体"/>
          <w:color w:val="auto"/>
          <w:kern w:val="0"/>
          <w:sz w:val="21"/>
          <w:szCs w:val="21"/>
          <w:highlight w:val="none"/>
          <w:shd w:val="clear" w:color="auto" w:fill="FFFFFF"/>
          <w:lang w:bidi="ar"/>
        </w:rPr>
        <w:t>的</w:t>
      </w:r>
      <w:r>
        <w:rPr>
          <w:rFonts w:hint="eastAsia" w:ascii="宋体" w:hAnsi="宋体" w:cs="宋体"/>
          <w:color w:val="auto"/>
          <w:kern w:val="0"/>
          <w:sz w:val="21"/>
          <w:szCs w:val="21"/>
          <w:highlight w:val="none"/>
          <w:u w:val="single"/>
          <w:shd w:val="clear" w:color="auto" w:fill="FFFFFF"/>
          <w:lang w:bidi="ar"/>
        </w:rPr>
        <w:t>    （项目名称）</w:t>
      </w:r>
      <w:r>
        <w:rPr>
          <w:rFonts w:hint="eastAsia" w:ascii="宋体" w:hAnsi="宋体" w:cs="宋体"/>
          <w:color w:val="auto"/>
          <w:kern w:val="0"/>
          <w:sz w:val="21"/>
          <w:szCs w:val="21"/>
          <w:highlight w:val="none"/>
          <w:shd w:val="clear" w:color="auto" w:fill="FFFFFF"/>
          <w:lang w:bidi="ar"/>
        </w:rPr>
        <w:t>采购活动，提供的货物全部由符合政策要求的中小企业制造。相关企业（含联合体中的中小企业、签订分包意向协议的中小企业）的具体情况如下：</w:t>
      </w:r>
    </w:p>
    <w:p w14:paraId="0EB978DC">
      <w:pPr>
        <w:widowControl/>
        <w:spacing w:beforeAutospacing="1"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1.</w:t>
      </w:r>
      <w:r>
        <w:rPr>
          <w:rFonts w:hint="eastAsia" w:ascii="宋体" w:hAnsi="宋体" w:cs="宋体"/>
          <w:color w:val="auto"/>
          <w:kern w:val="0"/>
          <w:sz w:val="21"/>
          <w:szCs w:val="21"/>
          <w:highlight w:val="none"/>
          <w:u w:val="single"/>
          <w:shd w:val="clear" w:color="auto" w:fill="FFFFFF"/>
          <w:lang w:bidi="ar"/>
        </w:rPr>
        <w:t>     （标的名称）</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u w:val="single"/>
          <w:shd w:val="clear" w:color="auto" w:fill="FFFFFF"/>
          <w:lang w:val="en-US" w:eastAsia="zh-CN" w:bidi="ar"/>
        </w:rPr>
        <w:t>工业</w:t>
      </w:r>
      <w:r>
        <w:rPr>
          <w:rFonts w:hint="eastAsia" w:ascii="宋体" w:hAnsi="宋体" w:cs="宋体"/>
          <w:color w:val="auto"/>
          <w:kern w:val="0"/>
          <w:sz w:val="21"/>
          <w:szCs w:val="21"/>
          <w:highlight w:val="none"/>
          <w:u w:val="single"/>
          <w:shd w:val="clear" w:color="auto" w:fill="FFFFFF"/>
          <w:lang w:bidi="ar"/>
        </w:rPr>
        <w:t> （采购文件中明确的所属行业）</w:t>
      </w:r>
      <w:r>
        <w:rPr>
          <w:rFonts w:hint="eastAsia" w:ascii="宋体" w:hAnsi="宋体" w:cs="宋体"/>
          <w:color w:val="auto"/>
          <w:kern w:val="0"/>
          <w:sz w:val="21"/>
          <w:szCs w:val="21"/>
          <w:highlight w:val="none"/>
          <w:shd w:val="clear" w:color="auto" w:fill="FFFFFF"/>
          <w:lang w:bidi="ar"/>
        </w:rPr>
        <w:t>行业；制造商为</w:t>
      </w:r>
      <w:r>
        <w:rPr>
          <w:rFonts w:hint="eastAsia" w:ascii="宋体" w:hAnsi="宋体" w:cs="宋体"/>
          <w:color w:val="auto"/>
          <w:kern w:val="0"/>
          <w:sz w:val="21"/>
          <w:szCs w:val="21"/>
          <w:highlight w:val="none"/>
          <w:u w:val="single"/>
          <w:shd w:val="clear" w:color="auto" w:fill="FFFFFF"/>
          <w:lang w:bidi="ar"/>
        </w:rPr>
        <w:t>       （企业名称）</w:t>
      </w:r>
      <w:r>
        <w:rPr>
          <w:rFonts w:hint="eastAsia" w:ascii="宋体" w:hAnsi="宋体" w:cs="宋体"/>
          <w:color w:val="auto"/>
          <w:kern w:val="0"/>
          <w:sz w:val="21"/>
          <w:szCs w:val="21"/>
          <w:highlight w:val="none"/>
          <w:shd w:val="clear" w:color="auto" w:fill="FFFFFF"/>
          <w:lang w:bidi="ar"/>
        </w:rPr>
        <w:t>，从业人员</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人，营业收入为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万元，资产总额为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w:t>
      </w:r>
      <w:r>
        <w:rPr>
          <w:rFonts w:hint="eastAsia" w:ascii="宋体" w:hAnsi="宋体" w:cs="宋体"/>
          <w:color w:val="auto"/>
          <w:kern w:val="0"/>
          <w:sz w:val="21"/>
          <w:szCs w:val="21"/>
          <w:highlight w:val="none"/>
          <w:shd w:val="clear" w:color="auto" w:fill="FFFFFF"/>
          <w:vertAlign w:val="superscript"/>
          <w:lang w:bidi="ar"/>
        </w:rPr>
        <w:t>1</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（中型企业、小型企业、微型企业）</w:t>
      </w:r>
      <w:r>
        <w:rPr>
          <w:rFonts w:hint="eastAsia" w:ascii="宋体" w:hAnsi="宋体" w:cs="宋体"/>
          <w:color w:val="auto"/>
          <w:kern w:val="0"/>
          <w:sz w:val="21"/>
          <w:szCs w:val="21"/>
          <w:highlight w:val="none"/>
          <w:shd w:val="clear" w:color="auto" w:fill="FFFFFF"/>
          <w:lang w:bidi="ar"/>
        </w:rPr>
        <w:t>；</w:t>
      </w:r>
    </w:p>
    <w:p w14:paraId="51CF9C34">
      <w:pPr>
        <w:widowControl/>
        <w:spacing w:beforeAutospacing="1"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2.</w:t>
      </w:r>
      <w:r>
        <w:rPr>
          <w:rFonts w:hint="eastAsia" w:ascii="宋体" w:hAnsi="宋体" w:cs="宋体"/>
          <w:color w:val="auto"/>
          <w:kern w:val="0"/>
          <w:sz w:val="21"/>
          <w:szCs w:val="21"/>
          <w:highlight w:val="none"/>
          <w:u w:val="single"/>
          <w:shd w:val="clear" w:color="auto" w:fill="FFFFFF"/>
          <w:lang w:bidi="ar"/>
        </w:rPr>
        <w:t>     （标的名称）</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u w:val="single"/>
          <w:shd w:val="clear" w:color="auto" w:fill="FFFFFF"/>
          <w:lang w:val="en-US" w:eastAsia="zh-CN" w:bidi="ar"/>
        </w:rPr>
        <w:t>工业</w:t>
      </w:r>
      <w:r>
        <w:rPr>
          <w:rFonts w:hint="eastAsia" w:ascii="宋体" w:hAnsi="宋体" w:cs="宋体"/>
          <w:color w:val="auto"/>
          <w:kern w:val="0"/>
          <w:sz w:val="21"/>
          <w:szCs w:val="21"/>
          <w:highlight w:val="none"/>
          <w:u w:val="single"/>
          <w:shd w:val="clear" w:color="auto" w:fill="FFFFFF"/>
          <w:lang w:bidi="ar"/>
        </w:rPr>
        <w:t>  （采购文件中明确的所属行业）</w:t>
      </w:r>
      <w:r>
        <w:rPr>
          <w:rFonts w:hint="eastAsia" w:ascii="宋体" w:hAnsi="宋体" w:cs="宋体"/>
          <w:color w:val="auto"/>
          <w:kern w:val="0"/>
          <w:sz w:val="21"/>
          <w:szCs w:val="21"/>
          <w:highlight w:val="none"/>
          <w:shd w:val="clear" w:color="auto" w:fill="FFFFFF"/>
          <w:lang w:bidi="ar"/>
        </w:rPr>
        <w:t>行业；制造商为</w:t>
      </w:r>
      <w:r>
        <w:rPr>
          <w:rFonts w:hint="eastAsia" w:ascii="宋体" w:hAnsi="宋体" w:cs="宋体"/>
          <w:color w:val="auto"/>
          <w:kern w:val="0"/>
          <w:sz w:val="21"/>
          <w:szCs w:val="21"/>
          <w:highlight w:val="none"/>
          <w:u w:val="single"/>
          <w:shd w:val="clear" w:color="auto" w:fill="FFFFFF"/>
          <w:lang w:bidi="ar"/>
        </w:rPr>
        <w:t>       （企业名称）</w:t>
      </w:r>
      <w:r>
        <w:rPr>
          <w:rFonts w:hint="eastAsia" w:ascii="宋体" w:hAnsi="宋体" w:cs="宋体"/>
          <w:color w:val="auto"/>
          <w:kern w:val="0"/>
          <w:sz w:val="21"/>
          <w:szCs w:val="21"/>
          <w:highlight w:val="none"/>
          <w:shd w:val="clear" w:color="auto" w:fill="FFFFFF"/>
          <w:lang w:bidi="ar"/>
        </w:rPr>
        <w:t>，从业人员</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人，营业收入为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万元，资产总额为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w:t>
      </w:r>
      <w:r>
        <w:rPr>
          <w:rFonts w:hint="eastAsia" w:ascii="宋体" w:hAnsi="宋体" w:cs="宋体"/>
          <w:color w:val="auto"/>
          <w:kern w:val="0"/>
          <w:sz w:val="21"/>
          <w:szCs w:val="21"/>
          <w:highlight w:val="none"/>
          <w:shd w:val="clear" w:color="auto" w:fill="FFFFFF"/>
          <w:vertAlign w:val="superscript"/>
          <w:lang w:bidi="ar"/>
        </w:rPr>
        <w:t>1</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（中型企业、小型企业、微型企业）</w:t>
      </w:r>
      <w:r>
        <w:rPr>
          <w:rFonts w:hint="eastAsia" w:ascii="宋体" w:hAnsi="宋体" w:cs="宋体"/>
          <w:color w:val="auto"/>
          <w:kern w:val="0"/>
          <w:sz w:val="21"/>
          <w:szCs w:val="21"/>
          <w:highlight w:val="none"/>
          <w:shd w:val="clear" w:color="auto" w:fill="FFFFFF"/>
          <w:lang w:bidi="ar"/>
        </w:rPr>
        <w:t>；</w:t>
      </w:r>
    </w:p>
    <w:p w14:paraId="29F2786F">
      <w:pPr>
        <w:spacing w:line="360" w:lineRule="auto"/>
        <w:ind w:firstLine="480"/>
        <w:rPr>
          <w:rFonts w:hint="eastAsia"/>
          <w:color w:val="auto"/>
          <w:highlight w:val="none"/>
        </w:rPr>
      </w:pPr>
      <w:r>
        <w:rPr>
          <w:rFonts w:hint="eastAsia"/>
          <w:color w:val="auto"/>
          <w:highlight w:val="none"/>
        </w:rPr>
        <w:t>……</w:t>
      </w:r>
    </w:p>
    <w:p w14:paraId="495E144A">
      <w:pPr>
        <w:widowControl/>
        <w:spacing w:beforeAutospacing="1" w:afterAutospacing="1" w:line="435" w:lineRule="atLeast"/>
        <w:ind w:firstLine="480"/>
        <w:jc w:val="left"/>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以上企业，不属于大企业的分支机构，不存在控股股东为大企业的情形，也不存在与大企业的负责人为同一人的情形。</w:t>
      </w:r>
    </w:p>
    <w:p w14:paraId="604C4AAB">
      <w:pPr>
        <w:widowControl/>
        <w:spacing w:beforeAutospacing="1" w:afterAutospacing="1" w:line="435" w:lineRule="atLeast"/>
        <w:ind w:firstLine="480"/>
        <w:jc w:val="left"/>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本企业对上述声明内容的真实性负责。如有虚假，将依法承担相应责任。</w:t>
      </w:r>
    </w:p>
    <w:p w14:paraId="010CAAA2">
      <w:pPr>
        <w:spacing w:line="360" w:lineRule="auto"/>
        <w:ind w:firstLine="480"/>
        <w:rPr>
          <w:rFonts w:hint="eastAsia"/>
          <w:color w:val="auto"/>
          <w:highlight w:val="none"/>
        </w:rPr>
      </w:pPr>
    </w:p>
    <w:p w14:paraId="639A0C98">
      <w:pPr>
        <w:spacing w:line="360" w:lineRule="auto"/>
        <w:rPr>
          <w:color w:val="auto"/>
          <w:highlight w:val="none"/>
        </w:rPr>
      </w:pPr>
      <w:r>
        <w:rPr>
          <w:rFonts w:hint="eastAsia"/>
          <w:color w:val="auto"/>
          <w:highlight w:val="none"/>
        </w:rPr>
        <w:t>注：</w:t>
      </w:r>
      <w:r>
        <w:rPr>
          <w:rFonts w:hint="eastAsia" w:ascii="宋体" w:hAnsi="宋体"/>
          <w:color w:val="auto"/>
          <w:highlight w:val="none"/>
        </w:rPr>
        <w:t>若无此项内容，可不提供此函。</w:t>
      </w:r>
    </w:p>
    <w:p w14:paraId="32C12119">
      <w:pPr>
        <w:spacing w:line="360" w:lineRule="auto"/>
        <w:ind w:firstLine="480"/>
        <w:jc w:val="left"/>
        <w:rPr>
          <w:rFonts w:hint="eastAsia"/>
          <w:color w:val="auto"/>
          <w:highlight w:val="none"/>
          <w:lang w:val="en-US" w:eastAsia="zh-CN"/>
        </w:rPr>
      </w:pPr>
      <w:r>
        <w:rPr>
          <w:rFonts w:hint="eastAsia"/>
          <w:color w:val="auto"/>
          <w:highlight w:val="none"/>
          <w:lang w:val="en-US" w:eastAsia="zh-CN"/>
        </w:rPr>
        <w:t xml:space="preserve">                                 </w:t>
      </w:r>
    </w:p>
    <w:p w14:paraId="33782DA1">
      <w:pPr>
        <w:spacing w:line="360" w:lineRule="auto"/>
        <w:ind w:firstLine="480"/>
        <w:jc w:val="right"/>
        <w:rPr>
          <w:rFonts w:hint="eastAsia"/>
          <w:color w:val="auto"/>
          <w:highlight w:val="none"/>
          <w:lang w:val="en-US" w:eastAsia="zh-CN"/>
        </w:rPr>
      </w:pPr>
    </w:p>
    <w:p w14:paraId="5B83429A">
      <w:pPr>
        <w:spacing w:line="360" w:lineRule="auto"/>
        <w:ind w:firstLine="480"/>
        <w:jc w:val="right"/>
        <w:rPr>
          <w:rFonts w:hint="eastAsia"/>
          <w:color w:val="auto"/>
          <w:highlight w:val="none"/>
        </w:rPr>
      </w:pPr>
      <w:r>
        <w:rPr>
          <w:rFonts w:hint="eastAsia"/>
          <w:color w:val="auto"/>
          <w:highlight w:val="none"/>
          <w:lang w:val="en-US" w:eastAsia="zh-CN"/>
        </w:rPr>
        <w:t xml:space="preserve">  </w:t>
      </w:r>
      <w:r>
        <w:rPr>
          <w:rFonts w:hint="eastAsia"/>
          <w:color w:val="auto"/>
          <w:highlight w:val="none"/>
        </w:rPr>
        <w:t>企业名称（盖章）：</w:t>
      </w:r>
    </w:p>
    <w:p w14:paraId="1BDB128E">
      <w:pPr>
        <w:widowControl/>
        <w:snapToGrid w:val="0"/>
        <w:spacing w:line="360" w:lineRule="auto"/>
        <w:jc w:val="right"/>
        <w:outlineLvl w:val="1"/>
        <w:rPr>
          <w:rFonts w:hint="eastAsia"/>
          <w:color w:val="auto"/>
          <w:highlight w:val="none"/>
        </w:rPr>
      </w:pPr>
      <w:r>
        <w:rPr>
          <w:rFonts w:hint="eastAsia"/>
          <w:color w:val="auto"/>
          <w:highlight w:val="none"/>
        </w:rPr>
        <w:t>日 期：</w:t>
      </w:r>
    </w:p>
    <w:p w14:paraId="6AF276CD">
      <w:pPr>
        <w:rPr>
          <w:rFonts w:hint="eastAsia"/>
          <w:color w:val="auto"/>
          <w:highlight w:val="none"/>
        </w:rPr>
      </w:pPr>
      <w:r>
        <w:rPr>
          <w:rFonts w:hint="eastAsia"/>
          <w:color w:val="auto"/>
          <w:highlight w:val="none"/>
        </w:rPr>
        <w:br w:type="page"/>
      </w:r>
    </w:p>
    <w:p w14:paraId="3F4B9675">
      <w:pPr>
        <w:widowControl/>
        <w:snapToGrid w:val="0"/>
        <w:spacing w:line="360" w:lineRule="auto"/>
        <w:outlineLvl w:val="1"/>
        <w:rPr>
          <w:rFonts w:ascii="宋体"/>
          <w:b/>
          <w:color w:val="auto"/>
          <w:sz w:val="28"/>
          <w:szCs w:val="28"/>
          <w:highlight w:val="none"/>
        </w:rPr>
      </w:pPr>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lang w:val="en-US" w:eastAsia="zh-CN"/>
        </w:rPr>
        <w:t>7</w:t>
      </w:r>
      <w:r>
        <w:rPr>
          <w:rFonts w:hint="eastAsia" w:ascii="宋体"/>
          <w:b/>
          <w:color w:val="auto"/>
          <w:sz w:val="28"/>
          <w:szCs w:val="28"/>
          <w:highlight w:val="none"/>
        </w:rPr>
        <w:t>：残疾人福利性单位声明函</w:t>
      </w:r>
      <w:bookmarkEnd w:id="256"/>
      <w:bookmarkEnd w:id="257"/>
      <w:bookmarkEnd w:id="258"/>
    </w:p>
    <w:p w14:paraId="31E1F891">
      <w:pPr>
        <w:jc w:val="center"/>
        <w:rPr>
          <w:rFonts w:ascii="宋体"/>
          <w:b/>
          <w:color w:val="auto"/>
          <w:sz w:val="36"/>
          <w:szCs w:val="36"/>
          <w:highlight w:val="none"/>
        </w:rPr>
      </w:pPr>
      <w:bookmarkStart w:id="259" w:name="OLE_LINK14"/>
      <w:bookmarkStart w:id="260" w:name="OLE_LINK13"/>
    </w:p>
    <w:p w14:paraId="565339D1">
      <w:pPr>
        <w:jc w:val="center"/>
        <w:rPr>
          <w:rFonts w:ascii="宋体"/>
          <w:b/>
          <w:color w:val="auto"/>
          <w:sz w:val="36"/>
          <w:szCs w:val="36"/>
          <w:highlight w:val="none"/>
        </w:rPr>
      </w:pPr>
      <w:r>
        <w:rPr>
          <w:rFonts w:hint="eastAsia" w:ascii="宋体" w:hAnsi="宋体"/>
          <w:b/>
          <w:color w:val="auto"/>
          <w:sz w:val="36"/>
          <w:szCs w:val="36"/>
          <w:highlight w:val="none"/>
        </w:rPr>
        <w:t>残疾人福利性单位声明函</w:t>
      </w:r>
    </w:p>
    <w:bookmarkEnd w:id="259"/>
    <w:bookmarkEnd w:id="260"/>
    <w:p w14:paraId="1BF61E90">
      <w:pPr>
        <w:spacing w:afterLines="50"/>
        <w:rPr>
          <w:rFonts w:ascii="宋体"/>
          <w:bCs/>
          <w:color w:val="auto"/>
          <w:highlight w:val="none"/>
        </w:rPr>
      </w:pPr>
    </w:p>
    <w:p w14:paraId="7BF6BAD9">
      <w:pPr>
        <w:spacing w:line="360" w:lineRule="auto"/>
        <w:ind w:firstLine="480"/>
        <w:rPr>
          <w:rFonts w:hint="eastAsia" w:eastAsia="宋体"/>
          <w:color w:val="auto"/>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青海瀚翔项目管理咨询有限公司</w:t>
      </w:r>
    </w:p>
    <w:p w14:paraId="0B2EC73A">
      <w:pPr>
        <w:spacing w:line="360" w:lineRule="auto"/>
        <w:ind w:firstLine="480"/>
        <w:rPr>
          <w:color w:val="auto"/>
          <w:highlight w:val="none"/>
        </w:rPr>
      </w:pPr>
      <w:r>
        <w:rPr>
          <w:rFonts w:hint="eastAsia"/>
          <w:color w:val="auto"/>
          <w:highlight w:val="none"/>
        </w:rPr>
        <w:t>本单位郑重声明，根据《财政部、民政部、中国残疾人联合会关于促进残疾人就业政府采购政策的通知》（财库〔</w:t>
      </w:r>
      <w:r>
        <w:rPr>
          <w:color w:val="auto"/>
          <w:highlight w:val="none"/>
        </w:rPr>
        <w:t>2017</w:t>
      </w:r>
      <w:r>
        <w:rPr>
          <w:rFonts w:hint="eastAsia"/>
          <w:color w:val="auto"/>
          <w:highlight w:val="none"/>
        </w:rPr>
        <w:t>〕</w:t>
      </w:r>
      <w:r>
        <w:rPr>
          <w:color w:val="auto"/>
          <w:highlight w:val="none"/>
        </w:rPr>
        <w:t>141</w:t>
      </w:r>
      <w:r>
        <w:rPr>
          <w:rFonts w:hint="eastAsia"/>
          <w:color w:val="auto"/>
          <w:highlight w:val="none"/>
        </w:rPr>
        <w:t>号）的规定，本公司为符合条件的残疾人福利性单位，本公司在职职工人数为</w:t>
      </w:r>
      <w:r>
        <w:rPr>
          <w:color w:val="auto"/>
          <w:highlight w:val="none"/>
          <w:u w:val="single"/>
        </w:rPr>
        <w:t xml:space="preserve">       </w:t>
      </w:r>
      <w:r>
        <w:rPr>
          <w:rFonts w:hint="eastAsia"/>
          <w:color w:val="auto"/>
          <w:highlight w:val="none"/>
        </w:rPr>
        <w:t>人，安置的残疾人人数</w:t>
      </w:r>
      <w:r>
        <w:rPr>
          <w:color w:val="auto"/>
          <w:highlight w:val="none"/>
          <w:u w:val="single"/>
        </w:rPr>
        <w:t xml:space="preserve">      </w:t>
      </w:r>
      <w:r>
        <w:rPr>
          <w:rFonts w:hint="eastAsia"/>
          <w:color w:val="auto"/>
          <w:highlight w:val="none"/>
        </w:rPr>
        <w:t>人。且本单位参加</w:t>
      </w:r>
      <w:r>
        <w:rPr>
          <w:color w:val="auto"/>
          <w:highlight w:val="none"/>
        </w:rPr>
        <w:t>______</w:t>
      </w:r>
      <w:r>
        <w:rPr>
          <w:rFonts w:hint="eastAsia"/>
          <w:color w:val="auto"/>
          <w:highlight w:val="none"/>
        </w:rPr>
        <w:t>单位的</w:t>
      </w:r>
      <w:r>
        <w:rPr>
          <w:color w:val="auto"/>
          <w:highlight w:val="none"/>
        </w:rPr>
        <w:t>______</w:t>
      </w:r>
      <w:r>
        <w:rPr>
          <w:rFonts w:hint="eastAsia"/>
          <w:color w:val="auto"/>
          <w:highlight w:val="none"/>
        </w:rPr>
        <w:t>项目采购活动提供本单位制造的货物（由本单位承担工程</w:t>
      </w:r>
      <w:r>
        <w:rPr>
          <w:color w:val="auto"/>
          <w:highlight w:val="none"/>
        </w:rPr>
        <w:t>/</w:t>
      </w:r>
      <w:r>
        <w:rPr>
          <w:rFonts w:hint="eastAsia"/>
          <w:color w:val="auto"/>
          <w:highlight w:val="none"/>
        </w:rPr>
        <w:t>提供服务），或者提供其他残疾人福利性公司制造的货物（不包括使用非残疾人福利性公司注册商标的货物）。</w:t>
      </w:r>
    </w:p>
    <w:p w14:paraId="64170C0F">
      <w:pPr>
        <w:spacing w:line="360" w:lineRule="auto"/>
        <w:ind w:firstLine="480"/>
        <w:rPr>
          <w:color w:val="auto"/>
          <w:highlight w:val="none"/>
        </w:rPr>
      </w:pPr>
      <w:r>
        <w:rPr>
          <w:rFonts w:hint="eastAsia"/>
          <w:color w:val="auto"/>
          <w:highlight w:val="none"/>
        </w:rPr>
        <w:t>本公司对上述声明的真实性负责。如有虚假，将依法承担相应责任。</w:t>
      </w:r>
    </w:p>
    <w:p w14:paraId="11599989">
      <w:pPr>
        <w:spacing w:line="360" w:lineRule="auto"/>
        <w:ind w:firstLine="480"/>
        <w:rPr>
          <w:color w:val="auto"/>
          <w:highlight w:val="none"/>
        </w:rPr>
      </w:pPr>
    </w:p>
    <w:p w14:paraId="26C9D4B0">
      <w:pPr>
        <w:spacing w:line="360" w:lineRule="auto"/>
        <w:rPr>
          <w:color w:val="auto"/>
          <w:highlight w:val="none"/>
        </w:rPr>
      </w:pPr>
      <w:r>
        <w:rPr>
          <w:rFonts w:hint="eastAsia"/>
          <w:color w:val="auto"/>
          <w:highlight w:val="none"/>
        </w:rPr>
        <w:t>注：</w:t>
      </w:r>
      <w:r>
        <w:rPr>
          <w:rFonts w:hint="eastAsia" w:ascii="宋体" w:hAnsi="宋体"/>
          <w:color w:val="auto"/>
          <w:highlight w:val="none"/>
        </w:rPr>
        <w:t>若无此项内容，可不提供此函。</w:t>
      </w:r>
    </w:p>
    <w:p w14:paraId="5F2A35C7">
      <w:pPr>
        <w:spacing w:line="360" w:lineRule="auto"/>
        <w:ind w:firstLine="480"/>
        <w:rPr>
          <w:color w:val="auto"/>
          <w:highlight w:val="none"/>
        </w:rPr>
      </w:pPr>
    </w:p>
    <w:p w14:paraId="1102F625">
      <w:pPr>
        <w:spacing w:line="360" w:lineRule="auto"/>
        <w:ind w:firstLine="480"/>
        <w:rPr>
          <w:color w:val="auto"/>
          <w:highlight w:val="none"/>
        </w:rPr>
      </w:pPr>
    </w:p>
    <w:p w14:paraId="49C9F86C">
      <w:pPr>
        <w:spacing w:line="360" w:lineRule="auto"/>
        <w:ind w:firstLine="480"/>
        <w:rPr>
          <w:color w:val="auto"/>
          <w:highlight w:val="none"/>
        </w:rPr>
      </w:pPr>
    </w:p>
    <w:p w14:paraId="593DDB7B">
      <w:pPr>
        <w:spacing w:line="360" w:lineRule="auto"/>
        <w:ind w:firstLine="480"/>
        <w:rPr>
          <w:color w:val="auto"/>
          <w:highlight w:val="none"/>
        </w:rPr>
      </w:pPr>
    </w:p>
    <w:p w14:paraId="01D37C5E">
      <w:pPr>
        <w:spacing w:line="360" w:lineRule="auto"/>
        <w:ind w:firstLine="480"/>
        <w:rPr>
          <w:color w:val="auto"/>
          <w:highlight w:val="none"/>
        </w:rPr>
      </w:pPr>
    </w:p>
    <w:p w14:paraId="65695030">
      <w:pPr>
        <w:spacing w:line="360" w:lineRule="auto"/>
        <w:ind w:firstLine="480"/>
        <w:rPr>
          <w:color w:val="auto"/>
          <w:highlight w:val="none"/>
        </w:rPr>
      </w:pPr>
    </w:p>
    <w:p w14:paraId="68DDBA8B">
      <w:pPr>
        <w:spacing w:line="360" w:lineRule="auto"/>
        <w:ind w:firstLine="480"/>
        <w:rPr>
          <w:color w:val="auto"/>
          <w:highlight w:val="none"/>
        </w:rPr>
      </w:pPr>
    </w:p>
    <w:p w14:paraId="0C40C7A3">
      <w:pPr>
        <w:spacing w:line="360" w:lineRule="auto"/>
        <w:rPr>
          <w:color w:val="auto"/>
          <w:highlight w:val="none"/>
        </w:rPr>
      </w:pPr>
    </w:p>
    <w:p w14:paraId="160FBE47">
      <w:pPr>
        <w:spacing w:line="360" w:lineRule="auto"/>
        <w:rPr>
          <w:color w:val="auto"/>
          <w:highlight w:val="none"/>
        </w:rPr>
      </w:pPr>
    </w:p>
    <w:p w14:paraId="21451BAC">
      <w:pPr>
        <w:spacing w:line="360" w:lineRule="auto"/>
        <w:ind w:firstLine="480"/>
        <w:rPr>
          <w:color w:val="auto"/>
          <w:highlight w:val="none"/>
        </w:rPr>
      </w:pPr>
    </w:p>
    <w:p w14:paraId="5EFF2746">
      <w:pPr>
        <w:spacing w:line="360" w:lineRule="auto"/>
        <w:ind w:firstLine="480"/>
        <w:rPr>
          <w:color w:val="auto"/>
          <w:highlight w:val="none"/>
        </w:rPr>
      </w:pPr>
    </w:p>
    <w:p w14:paraId="53C95C3D">
      <w:pPr>
        <w:spacing w:line="360" w:lineRule="auto"/>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lang w:val="en-US" w:eastAsia="zh-CN"/>
        </w:rPr>
        <w:t xml:space="preserve">  </w:t>
      </w:r>
      <w:r>
        <w:rPr>
          <w:rFonts w:hint="eastAsia" w:ascii="宋体" w:hAnsi="宋体"/>
          <w:b/>
          <w:color w:val="auto"/>
          <w:highlight w:val="none"/>
        </w:rPr>
        <w:t>企业名称：</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（公章）</w:t>
      </w:r>
    </w:p>
    <w:p w14:paraId="7B75B10C">
      <w:pPr>
        <w:spacing w:line="360" w:lineRule="auto"/>
        <w:ind w:firstLine="482"/>
        <w:jc w:val="right"/>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企业法定代表人：</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（签字或盖章）</w:t>
      </w:r>
    </w:p>
    <w:p w14:paraId="41DFC254">
      <w:pPr>
        <w:ind w:firstLine="482"/>
        <w:jc w:val="center"/>
        <w:rPr>
          <w:rFonts w:ascii="宋体" w:hAns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bookmarkStart w:id="261" w:name="_Toc496004046"/>
      <w:bookmarkStart w:id="262" w:name="_Toc496626252"/>
      <w:bookmarkStart w:id="263" w:name="_Toc416363470"/>
    </w:p>
    <w:p w14:paraId="38BFE6DE">
      <w:pPr>
        <w:rPr>
          <w:color w:val="auto"/>
          <w:highlight w:val="none"/>
        </w:rPr>
      </w:pPr>
      <w:r>
        <w:rPr>
          <w:color w:val="auto"/>
          <w:highlight w:val="none"/>
        </w:rPr>
        <w:br w:type="page"/>
      </w:r>
    </w:p>
    <w:bookmarkEnd w:id="261"/>
    <w:bookmarkEnd w:id="262"/>
    <w:p w14:paraId="3957F894">
      <w:pPr>
        <w:widowControl/>
        <w:snapToGrid w:val="0"/>
        <w:spacing w:line="360" w:lineRule="auto"/>
        <w:outlineLvl w:val="1"/>
        <w:rPr>
          <w:rFonts w:ascii="宋体"/>
          <w:b/>
          <w:color w:val="auto"/>
          <w:sz w:val="28"/>
          <w:szCs w:val="28"/>
          <w:highlight w:val="none"/>
        </w:rPr>
      </w:pPr>
      <w:bookmarkStart w:id="264" w:name="_Toc496004047"/>
      <w:bookmarkStart w:id="265" w:name="_Toc11301"/>
      <w:bookmarkStart w:id="266" w:name="_Toc496626253"/>
      <w:r>
        <w:rPr>
          <w:rFonts w:hint="eastAsia" w:ascii="宋体"/>
          <w:b/>
          <w:color w:val="auto"/>
          <w:sz w:val="28"/>
          <w:szCs w:val="28"/>
          <w:highlight w:val="none"/>
        </w:rPr>
        <w:t>附件</w:t>
      </w:r>
      <w:r>
        <w:rPr>
          <w:rFonts w:hint="eastAsia" w:ascii="宋体"/>
          <w:b/>
          <w:color w:val="auto"/>
          <w:sz w:val="28"/>
          <w:szCs w:val="28"/>
          <w:highlight w:val="none"/>
          <w:lang w:val="en-US" w:eastAsia="zh-CN"/>
        </w:rPr>
        <w:t>18</w:t>
      </w:r>
      <w:r>
        <w:rPr>
          <w:rFonts w:hint="eastAsia" w:ascii="宋体"/>
          <w:b/>
          <w:color w:val="auto"/>
          <w:sz w:val="28"/>
          <w:szCs w:val="28"/>
          <w:highlight w:val="none"/>
        </w:rPr>
        <w:t>：供应商认为在其他方面有必要说明的事项</w:t>
      </w:r>
      <w:bookmarkEnd w:id="264"/>
      <w:bookmarkEnd w:id="265"/>
      <w:bookmarkEnd w:id="266"/>
    </w:p>
    <w:p w14:paraId="76564908">
      <w:pPr>
        <w:ind w:firstLine="723"/>
        <w:jc w:val="center"/>
        <w:rPr>
          <w:rFonts w:ascii="宋体"/>
          <w:b/>
          <w:color w:val="auto"/>
          <w:sz w:val="36"/>
          <w:szCs w:val="36"/>
          <w:highlight w:val="none"/>
        </w:rPr>
      </w:pPr>
    </w:p>
    <w:p w14:paraId="1EBB0AC2">
      <w:pPr>
        <w:ind w:firstLine="723"/>
        <w:jc w:val="center"/>
        <w:rPr>
          <w:rFonts w:ascii="宋体"/>
          <w:b/>
          <w:color w:val="auto"/>
          <w:sz w:val="36"/>
          <w:szCs w:val="36"/>
          <w:highlight w:val="none"/>
        </w:rPr>
      </w:pPr>
      <w:r>
        <w:rPr>
          <w:rFonts w:hint="eastAsia" w:ascii="宋体" w:hAnsi="宋体"/>
          <w:b/>
          <w:color w:val="auto"/>
          <w:sz w:val="36"/>
          <w:szCs w:val="36"/>
          <w:highlight w:val="none"/>
        </w:rPr>
        <w:t>供应商认为在其他方面有必要说明的事项</w:t>
      </w:r>
    </w:p>
    <w:p w14:paraId="53CA035E">
      <w:pPr>
        <w:ind w:firstLine="723"/>
        <w:jc w:val="center"/>
        <w:rPr>
          <w:rFonts w:ascii="宋体"/>
          <w:b/>
          <w:color w:val="auto"/>
          <w:sz w:val="36"/>
          <w:szCs w:val="36"/>
          <w:highlight w:val="none"/>
        </w:rPr>
      </w:pPr>
      <w:r>
        <w:rPr>
          <w:rFonts w:hint="eastAsia" w:ascii="宋体" w:hAnsi="宋体"/>
          <w:b/>
          <w:color w:val="auto"/>
          <w:sz w:val="36"/>
          <w:szCs w:val="36"/>
          <w:highlight w:val="none"/>
        </w:rPr>
        <w:t>（格式自定）</w:t>
      </w:r>
    </w:p>
    <w:p w14:paraId="50BB624D">
      <w:pPr>
        <w:widowControl/>
        <w:snapToGrid w:val="0"/>
        <w:spacing w:line="360" w:lineRule="auto"/>
        <w:outlineLvl w:val="1"/>
        <w:rPr>
          <w:rFonts w:ascii="宋体"/>
          <w:b/>
          <w:color w:val="auto"/>
          <w:highlight w:val="none"/>
        </w:rPr>
      </w:pPr>
    </w:p>
    <w:p w14:paraId="1D7EE0AC">
      <w:pPr>
        <w:widowControl/>
        <w:snapToGrid w:val="0"/>
        <w:spacing w:line="360" w:lineRule="auto"/>
        <w:outlineLvl w:val="1"/>
        <w:rPr>
          <w:rFonts w:ascii="宋体"/>
          <w:b/>
          <w:color w:val="auto"/>
          <w:highlight w:val="none"/>
        </w:rPr>
      </w:pPr>
      <w:r>
        <w:rPr>
          <w:rFonts w:ascii="宋体"/>
          <w:b/>
          <w:color w:val="auto"/>
          <w:highlight w:val="none"/>
        </w:rPr>
        <w:br w:type="page"/>
      </w:r>
      <w:bookmarkEnd w:id="263"/>
    </w:p>
    <w:p w14:paraId="6506B687">
      <w:pPr>
        <w:spacing w:line="400" w:lineRule="exact"/>
        <w:contextualSpacing/>
        <w:jc w:val="left"/>
        <w:rPr>
          <w:rFonts w:hint="eastAsia" w:ascii="宋体" w:hAnsi="宋体" w:eastAsia="宋体" w:cs="宋体"/>
          <w:b/>
          <w:color w:val="auto"/>
          <w:kern w:val="2"/>
          <w:sz w:val="28"/>
          <w:szCs w:val="28"/>
          <w:highlight w:val="none"/>
          <w:lang w:val="zh-CN" w:eastAsia="zh-CN" w:bidi="zh-CN"/>
        </w:rPr>
      </w:pPr>
      <w:r>
        <w:rPr>
          <w:rFonts w:ascii="Arial" w:hAnsi="Arial" w:cs="Arial"/>
          <w:b/>
          <w:color w:val="auto"/>
          <w:sz w:val="32"/>
          <w:highlight w:val="none"/>
          <w:lang w:val="zh-CN"/>
        </w:rPr>
        <w:t>格式</w:t>
      </w:r>
      <w:r>
        <w:rPr>
          <w:rFonts w:hint="eastAsia" w:ascii="Arial" w:hAnsi="Arial" w:cs="Arial"/>
          <w:b/>
          <w:color w:val="auto"/>
          <w:sz w:val="32"/>
          <w:highlight w:val="none"/>
          <w:lang w:val="en-US" w:eastAsia="zh-CN"/>
        </w:rPr>
        <w:t>19</w:t>
      </w:r>
      <w:r>
        <w:rPr>
          <w:rFonts w:ascii="Arial" w:hAnsi="Arial" w:cs="Arial"/>
          <w:b/>
          <w:color w:val="auto"/>
          <w:sz w:val="32"/>
          <w:highlight w:val="none"/>
          <w:lang w:val="zh-CN"/>
        </w:rPr>
        <w:t>、磋商最终报价表</w:t>
      </w:r>
      <w:r>
        <w:rPr>
          <w:rFonts w:hint="eastAsia" w:ascii="宋体" w:hAnsi="宋体" w:eastAsia="宋体" w:cs="宋体"/>
          <w:b/>
          <w:color w:val="auto"/>
          <w:kern w:val="2"/>
          <w:sz w:val="28"/>
          <w:szCs w:val="28"/>
          <w:highlight w:val="none"/>
          <w:lang w:val="zh-CN" w:eastAsia="zh-CN" w:bidi="zh-CN"/>
        </w:rPr>
        <w:t>（</w:t>
      </w:r>
      <w:r>
        <w:rPr>
          <w:rFonts w:hint="eastAsia" w:ascii="宋体" w:hAnsi="宋体" w:eastAsia="宋体" w:cs="宋体"/>
          <w:b/>
          <w:color w:val="auto"/>
          <w:kern w:val="2"/>
          <w:sz w:val="28"/>
          <w:szCs w:val="28"/>
          <w:highlight w:val="none"/>
          <w:lang w:val="en-US" w:eastAsia="zh-CN" w:bidi="zh-CN"/>
        </w:rPr>
        <w:t>线上发起</w:t>
      </w:r>
      <w:r>
        <w:rPr>
          <w:rFonts w:hint="eastAsia" w:ascii="宋体" w:hAnsi="宋体" w:eastAsia="宋体" w:cs="宋体"/>
          <w:b/>
          <w:color w:val="auto"/>
          <w:kern w:val="2"/>
          <w:sz w:val="28"/>
          <w:szCs w:val="28"/>
          <w:highlight w:val="none"/>
          <w:lang w:val="zh-CN" w:eastAsia="zh-CN" w:bidi="zh-CN"/>
        </w:rPr>
        <w:t>）</w:t>
      </w:r>
    </w:p>
    <w:p w14:paraId="3955B00C">
      <w:pPr>
        <w:pStyle w:val="4"/>
        <w:numPr>
          <w:ilvl w:val="0"/>
          <w:numId w:val="0"/>
        </w:numPr>
        <w:tabs>
          <w:tab w:val="clear" w:pos="709"/>
        </w:tabs>
        <w:ind w:left="709" w:hanging="709"/>
        <w:rPr>
          <w:rFonts w:hint="default" w:ascii="Arial" w:hAnsi="Arial" w:eastAsia="宋体" w:cs="Arial"/>
          <w:b/>
          <w:color w:val="auto"/>
          <w:sz w:val="32"/>
          <w:highlight w:val="none"/>
          <w:lang w:val="en-US" w:eastAsia="zh-CN"/>
        </w:rPr>
      </w:pPr>
    </w:p>
    <w:p w14:paraId="5D0C591A">
      <w:pPr>
        <w:spacing w:line="360" w:lineRule="auto"/>
        <w:jc w:val="center"/>
        <w:rPr>
          <w:rFonts w:hint="eastAsia" w:ascii="Arial" w:hAnsi="Arial" w:eastAsia="宋体" w:cs="Arial"/>
          <w:b/>
          <w:color w:val="auto"/>
          <w:sz w:val="36"/>
          <w:szCs w:val="36"/>
          <w:highlight w:val="none"/>
          <w:lang w:eastAsia="zh-CN"/>
        </w:rPr>
      </w:pPr>
      <w:r>
        <w:rPr>
          <w:rFonts w:ascii="Arial" w:hAnsi="Arial" w:cs="Arial"/>
          <w:b/>
          <w:color w:val="auto"/>
          <w:sz w:val="36"/>
          <w:szCs w:val="36"/>
          <w:highlight w:val="none"/>
        </w:rPr>
        <w:t>磋商</w:t>
      </w:r>
      <w:r>
        <w:rPr>
          <w:rFonts w:hint="eastAsia" w:ascii="Arial" w:hAnsi="Arial" w:cs="Arial"/>
          <w:b/>
          <w:color w:val="auto"/>
          <w:sz w:val="36"/>
          <w:szCs w:val="36"/>
          <w:highlight w:val="none"/>
          <w:lang w:eastAsia="zh-CN"/>
        </w:rPr>
        <w:t>二轮（或</w:t>
      </w:r>
      <w:r>
        <w:rPr>
          <w:rFonts w:ascii="Arial" w:hAnsi="Arial" w:cs="Arial"/>
          <w:b/>
          <w:color w:val="auto"/>
          <w:sz w:val="36"/>
          <w:szCs w:val="36"/>
          <w:highlight w:val="none"/>
        </w:rPr>
        <w:t>最终</w:t>
      </w:r>
      <w:r>
        <w:rPr>
          <w:rFonts w:hint="eastAsia" w:ascii="Arial" w:hAnsi="Arial" w:cs="Arial"/>
          <w:b/>
          <w:color w:val="auto"/>
          <w:sz w:val="36"/>
          <w:szCs w:val="36"/>
          <w:highlight w:val="none"/>
          <w:lang w:eastAsia="zh-CN"/>
        </w:rPr>
        <w:t>）</w:t>
      </w:r>
      <w:r>
        <w:rPr>
          <w:rFonts w:ascii="Arial" w:hAnsi="Arial" w:cs="Arial"/>
          <w:b/>
          <w:color w:val="auto"/>
          <w:sz w:val="36"/>
          <w:szCs w:val="36"/>
          <w:highlight w:val="none"/>
        </w:rPr>
        <w:t>报价表</w:t>
      </w:r>
    </w:p>
    <w:p w14:paraId="38FBFC59">
      <w:pPr>
        <w:ind w:firstLine="2711" w:firstLineChars="750"/>
        <w:rPr>
          <w:rFonts w:ascii="宋体"/>
          <w:b/>
          <w:color w:val="auto"/>
          <w:sz w:val="36"/>
          <w:szCs w:val="36"/>
          <w:highlight w:val="none"/>
        </w:rPr>
      </w:pPr>
    </w:p>
    <w:p w14:paraId="73044A5C">
      <w:pPr>
        <w:rPr>
          <w:rFonts w:ascii="宋体"/>
          <w:b/>
          <w:color w:val="auto"/>
          <w:highlight w:val="none"/>
        </w:rPr>
      </w:pPr>
      <w:r>
        <w:rPr>
          <w:rFonts w:hint="eastAsia" w:ascii="宋体" w:hAnsi="宋体"/>
          <w:b/>
          <w:color w:val="auto"/>
          <w:highlight w:val="none"/>
        </w:rPr>
        <w:t>供应商名称：</w:t>
      </w:r>
      <w:r>
        <w:rPr>
          <w:rFonts w:ascii="宋体" w:hAnsi="宋体"/>
          <w:b/>
          <w:color w:val="auto"/>
          <w:highlight w:val="none"/>
        </w:rPr>
        <w:t xml:space="preserve">                                       </w:t>
      </w:r>
      <w:r>
        <w:rPr>
          <w:rFonts w:ascii="宋体" w:hAnsi="宋体"/>
          <w:color w:val="auto"/>
          <w:highlight w:val="none"/>
        </w:rPr>
        <w:t xml:space="preserve">            </w:t>
      </w:r>
      <w:r>
        <w:rPr>
          <w:rFonts w:hint="eastAsia" w:ascii="宋体" w:hAnsi="宋体"/>
          <w:color w:val="auto"/>
          <w:highlight w:val="none"/>
        </w:rPr>
        <w:t>单位：</w:t>
      </w:r>
      <w:r>
        <w:rPr>
          <w:rFonts w:hint="eastAsia" w:ascii="宋体" w:hAnsi="宋体"/>
          <w:bCs/>
          <w:color w:val="auto"/>
          <w:highlight w:val="none"/>
        </w:rPr>
        <w:t>人民币</w:t>
      </w:r>
      <w:r>
        <w:rPr>
          <w:rFonts w:ascii="宋体" w:hAnsi="宋体"/>
          <w:bCs/>
          <w:color w:val="auto"/>
          <w:highlight w:val="none"/>
        </w:rPr>
        <w:t>(</w:t>
      </w:r>
      <w:r>
        <w:rPr>
          <w:rFonts w:hint="eastAsia" w:ascii="宋体" w:hAnsi="宋体"/>
          <w:bCs/>
          <w:color w:val="auto"/>
          <w:highlight w:val="none"/>
        </w:rPr>
        <w:t>元</w:t>
      </w:r>
      <w:r>
        <w:rPr>
          <w:rFonts w:ascii="宋体" w:hAnsi="宋体"/>
          <w:bCs/>
          <w:color w:val="auto"/>
          <w:highlight w:val="none"/>
        </w:rPr>
        <w:t>)</w:t>
      </w:r>
    </w:p>
    <w:tbl>
      <w:tblPr>
        <w:tblStyle w:val="22"/>
        <w:tblW w:w="8522" w:type="dxa"/>
        <w:jc w:val="center"/>
        <w:tblLayout w:type="fixed"/>
        <w:tblCellMar>
          <w:top w:w="0" w:type="dxa"/>
          <w:left w:w="108" w:type="dxa"/>
          <w:bottom w:w="0" w:type="dxa"/>
          <w:right w:w="108" w:type="dxa"/>
        </w:tblCellMar>
      </w:tblPr>
      <w:tblGrid>
        <w:gridCol w:w="2336"/>
        <w:gridCol w:w="6186"/>
      </w:tblGrid>
      <w:tr w14:paraId="7A02914E">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5C2C448F">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52768556">
            <w:pPr>
              <w:autoSpaceDE w:val="0"/>
              <w:autoSpaceDN w:val="0"/>
              <w:spacing w:line="360" w:lineRule="auto"/>
              <w:rPr>
                <w:rFonts w:hint="eastAsia" w:ascii="宋体" w:eastAsia="宋体" w:cs="宋体"/>
                <w:color w:val="auto"/>
                <w:kern w:val="0"/>
                <w:highlight w:val="none"/>
                <w:lang w:eastAsia="zh-CN"/>
              </w:rPr>
            </w:pPr>
          </w:p>
        </w:tc>
      </w:tr>
      <w:tr w14:paraId="4A1C72D8">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1D43E762">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项目编号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257D37E9">
            <w:pPr>
              <w:autoSpaceDE w:val="0"/>
              <w:autoSpaceDN w:val="0"/>
              <w:spacing w:line="360" w:lineRule="auto"/>
              <w:rPr>
                <w:rFonts w:ascii="宋体" w:cs="宋体"/>
                <w:color w:val="auto"/>
                <w:kern w:val="0"/>
                <w:highlight w:val="none"/>
                <w:lang w:val="zh-CN"/>
              </w:rPr>
            </w:pPr>
            <w:r>
              <w:rPr>
                <w:rFonts w:ascii="宋体" w:cs="宋体"/>
                <w:color w:val="auto"/>
                <w:kern w:val="0"/>
                <w:highlight w:val="none"/>
                <w:lang w:val="zh-CN"/>
              </w:rPr>
              <w:t xml:space="preserve"> </w:t>
            </w:r>
          </w:p>
        </w:tc>
      </w:tr>
      <w:tr w14:paraId="18FAC1AA">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210ADE43">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投标报价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572F1E09">
            <w:pPr>
              <w:autoSpaceDE w:val="0"/>
              <w:autoSpaceDN w:val="0"/>
              <w:spacing w:line="360" w:lineRule="auto"/>
              <w:rPr>
                <w:rFonts w:ascii="宋体" w:cs="宋体"/>
                <w:color w:val="auto"/>
                <w:kern w:val="0"/>
                <w:highlight w:val="none"/>
                <w:u w:val="single"/>
              </w:rPr>
            </w:pPr>
          </w:p>
        </w:tc>
      </w:tr>
      <w:tr w14:paraId="6F526F3F">
        <w:tblPrEx>
          <w:tblCellMar>
            <w:top w:w="0" w:type="dxa"/>
            <w:left w:w="108" w:type="dxa"/>
            <w:bottom w:w="0" w:type="dxa"/>
            <w:right w:w="108" w:type="dxa"/>
          </w:tblCellMar>
        </w:tblPrEx>
        <w:trPr>
          <w:trHeight w:val="606"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auto"/>
            <w:vAlign w:val="center"/>
          </w:tcPr>
          <w:p w14:paraId="212CA956">
            <w:pPr>
              <w:autoSpaceDE w:val="0"/>
              <w:autoSpaceDN w:val="0"/>
              <w:spacing w:line="360" w:lineRule="auto"/>
              <w:rPr>
                <w:rFonts w:hint="eastAsia" w:ascii="宋体" w:eastAsia="宋体" w:cs="宋体"/>
                <w:color w:val="auto"/>
                <w:kern w:val="0"/>
                <w:highlight w:val="none"/>
                <w:lang w:val="zh-CN" w:eastAsia="zh-CN"/>
              </w:rPr>
            </w:pPr>
            <w:r>
              <w:rPr>
                <w:rFonts w:hint="eastAsia" w:ascii="宋体" w:hAnsi="宋体" w:cs="宋体"/>
                <w:color w:val="auto"/>
                <w:kern w:val="0"/>
                <w:highlight w:val="none"/>
                <w:lang w:val="zh-CN"/>
              </w:rPr>
              <w:t>交货</w:t>
            </w:r>
            <w:r>
              <w:rPr>
                <w:rFonts w:hint="eastAsia" w:ascii="宋体" w:hAnsi="宋体" w:cs="宋体"/>
                <w:color w:val="auto"/>
                <w:kern w:val="0"/>
                <w:highlight w:val="none"/>
                <w:lang w:val="en-US" w:eastAsia="zh-CN"/>
              </w:rPr>
              <w:t>期</w:t>
            </w:r>
          </w:p>
        </w:tc>
        <w:tc>
          <w:tcPr>
            <w:tcW w:w="6186" w:type="dxa"/>
            <w:tcBorders>
              <w:top w:val="single" w:color="000000" w:sz="6" w:space="0"/>
              <w:left w:val="single" w:color="auto" w:sz="4" w:space="0"/>
              <w:bottom w:val="single" w:color="auto" w:sz="4" w:space="0"/>
              <w:right w:val="single" w:color="000000" w:sz="6" w:space="0"/>
            </w:tcBorders>
            <w:shd w:val="clear" w:color="000000" w:fill="auto"/>
            <w:vAlign w:val="center"/>
          </w:tcPr>
          <w:p w14:paraId="3AA68479">
            <w:pPr>
              <w:autoSpaceDE w:val="0"/>
              <w:autoSpaceDN w:val="0"/>
              <w:spacing w:line="360" w:lineRule="auto"/>
              <w:rPr>
                <w:rFonts w:ascii="宋体" w:cs="宋体"/>
                <w:color w:val="auto"/>
                <w:kern w:val="0"/>
                <w:highlight w:val="none"/>
                <w:lang w:val="zh-CN"/>
              </w:rPr>
            </w:pPr>
          </w:p>
        </w:tc>
      </w:tr>
      <w:tr w14:paraId="7951FB7C">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69791481">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27B5E93A">
            <w:pPr>
              <w:autoSpaceDE w:val="0"/>
              <w:autoSpaceDN w:val="0"/>
              <w:spacing w:line="360" w:lineRule="auto"/>
              <w:rPr>
                <w:rFonts w:ascii="宋体" w:cs="宋体"/>
                <w:color w:val="auto"/>
                <w:kern w:val="0"/>
                <w:highlight w:val="none"/>
                <w:lang w:val="zh-CN"/>
              </w:rPr>
            </w:pPr>
          </w:p>
        </w:tc>
      </w:tr>
    </w:tbl>
    <w:p w14:paraId="77AD668D">
      <w:pPr>
        <w:adjustRightInd w:val="0"/>
        <w:textAlignment w:val="baseline"/>
        <w:rPr>
          <w:rFonts w:ascii="宋体"/>
          <w:color w:val="auto"/>
          <w:highlight w:val="none"/>
        </w:rPr>
      </w:pPr>
    </w:p>
    <w:p w14:paraId="276F4B34">
      <w:pPr>
        <w:adjustRightInd w:val="0"/>
        <w:textAlignment w:val="baseline"/>
        <w:rPr>
          <w:rFonts w:ascii="宋体"/>
          <w:color w:val="auto"/>
          <w:highlight w:val="none"/>
        </w:rPr>
      </w:pPr>
    </w:p>
    <w:p w14:paraId="4FD7E80C">
      <w:pPr>
        <w:adjustRightInd w:val="0"/>
        <w:textAlignment w:val="baseline"/>
        <w:rPr>
          <w:rFonts w:ascii="宋体"/>
          <w:color w:val="auto"/>
          <w:highlight w:val="none"/>
        </w:rPr>
      </w:pPr>
    </w:p>
    <w:p w14:paraId="3BFCB3E4">
      <w:pPr>
        <w:adjustRightInd w:val="0"/>
        <w:textAlignment w:val="baseline"/>
        <w:rPr>
          <w:rFonts w:ascii="宋体"/>
          <w:color w:val="auto"/>
          <w:highlight w:val="none"/>
        </w:rPr>
      </w:pPr>
    </w:p>
    <w:p w14:paraId="072ADE6C">
      <w:pPr>
        <w:adjustRightInd w:val="0"/>
        <w:textAlignment w:val="baseline"/>
        <w:rPr>
          <w:rFonts w:ascii="宋体"/>
          <w:color w:val="auto"/>
          <w:highlight w:val="none"/>
        </w:rPr>
      </w:pPr>
    </w:p>
    <w:p w14:paraId="129E3759">
      <w:pPr>
        <w:adjustRightInd w:val="0"/>
        <w:textAlignment w:val="baseline"/>
        <w:rPr>
          <w:rFonts w:ascii="宋体"/>
          <w:color w:val="auto"/>
          <w:highlight w:val="none"/>
        </w:rPr>
      </w:pPr>
    </w:p>
    <w:p w14:paraId="2432CF3E">
      <w:pPr>
        <w:adjustRightInd w:val="0"/>
        <w:textAlignment w:val="baseline"/>
        <w:rPr>
          <w:rFonts w:ascii="宋体"/>
          <w:color w:val="auto"/>
          <w:highlight w:val="none"/>
        </w:rPr>
      </w:pPr>
    </w:p>
    <w:p w14:paraId="0C2D0E43">
      <w:pPr>
        <w:adjustRightInd w:val="0"/>
        <w:textAlignment w:val="baseline"/>
        <w:rPr>
          <w:rFonts w:ascii="宋体"/>
          <w:color w:val="auto"/>
          <w:highlight w:val="none"/>
        </w:rPr>
      </w:pPr>
    </w:p>
    <w:p w14:paraId="20F5ED20">
      <w:pPr>
        <w:adjustRightInd w:val="0"/>
        <w:textAlignment w:val="baseline"/>
        <w:rPr>
          <w:rFonts w:ascii="宋体"/>
          <w:color w:val="auto"/>
          <w:highlight w:val="none"/>
        </w:rPr>
      </w:pPr>
    </w:p>
    <w:p w14:paraId="1B3D60D8">
      <w:pPr>
        <w:adjustRightInd w:val="0"/>
        <w:textAlignment w:val="baseline"/>
        <w:rPr>
          <w:rFonts w:ascii="宋体"/>
          <w:color w:val="auto"/>
          <w:highlight w:val="none"/>
        </w:rPr>
      </w:pPr>
    </w:p>
    <w:p w14:paraId="623FB361">
      <w:pPr>
        <w:adjustRightInd w:val="0"/>
        <w:textAlignment w:val="baseline"/>
        <w:rPr>
          <w:rFonts w:ascii="宋体"/>
          <w:color w:val="auto"/>
          <w:highlight w:val="none"/>
        </w:rPr>
      </w:pPr>
    </w:p>
    <w:p w14:paraId="1357CBE9">
      <w:pPr>
        <w:adjustRightInd w:val="0"/>
        <w:textAlignment w:val="baseline"/>
        <w:rPr>
          <w:rFonts w:ascii="宋体"/>
          <w:color w:val="auto"/>
          <w:highlight w:val="none"/>
        </w:rPr>
      </w:pPr>
    </w:p>
    <w:p w14:paraId="66BE16D6">
      <w:pPr>
        <w:rPr>
          <w:rFonts w:ascii="宋体"/>
          <w:color w:val="auto"/>
          <w:highlight w:val="none"/>
        </w:rPr>
      </w:pPr>
    </w:p>
    <w:p w14:paraId="684C4936">
      <w:pPr>
        <w:ind w:firstLine="2215" w:firstLineChars="1055"/>
        <w:rPr>
          <w:rFonts w:ascii="宋体"/>
          <w:color w:val="auto"/>
          <w:highlight w:val="none"/>
        </w:rPr>
      </w:pPr>
    </w:p>
    <w:p w14:paraId="61864F10">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14:paraId="56D4528B">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highlight w:val="none"/>
          <w:u w:val="single"/>
        </w:rPr>
        <w:t xml:space="preserve">       </w:t>
      </w:r>
      <w:r>
        <w:rPr>
          <w:rFonts w:hint="eastAsia" w:ascii="宋体" w:hAnsi="宋体"/>
          <w:b/>
          <w:color w:val="auto"/>
          <w:highlight w:val="none"/>
        </w:rPr>
        <w:t>（签字或盖章）</w:t>
      </w:r>
    </w:p>
    <w:p w14:paraId="1F852600">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3E395D28">
      <w:pPr>
        <w:tabs>
          <w:tab w:val="left" w:pos="168"/>
        </w:tabs>
        <w:adjustRightInd w:val="0"/>
        <w:spacing w:line="360" w:lineRule="auto"/>
        <w:jc w:val="right"/>
        <w:textAlignment w:val="baseline"/>
        <w:rPr>
          <w:rFonts w:ascii="Arial" w:hAnsi="Arial" w:cs="Arial"/>
          <w:bCs/>
          <w:color w:val="auto"/>
          <w:sz w:val="24"/>
          <w:szCs w:val="28"/>
          <w:highlight w:val="none"/>
        </w:rPr>
      </w:pPr>
    </w:p>
    <w:p w14:paraId="44B2E825">
      <w:pPr>
        <w:widowControl/>
        <w:snapToGrid w:val="0"/>
        <w:spacing w:line="360" w:lineRule="auto"/>
        <w:outlineLvl w:val="1"/>
        <w:rPr>
          <w:rFonts w:ascii="宋体"/>
          <w:b/>
          <w:color w:val="auto"/>
          <w:highlight w:val="none"/>
        </w:rPr>
      </w:pPr>
      <w:r>
        <w:rPr>
          <w:color w:val="auto"/>
          <w:highlight w:val="none"/>
        </w:rPr>
        <w:br w:type="page"/>
      </w:r>
    </w:p>
    <w:p w14:paraId="7EF38C67">
      <w:pPr>
        <w:keepNext/>
        <w:keepLines/>
        <w:widowControl/>
        <w:snapToGrid w:val="0"/>
        <w:spacing w:line="240" w:lineRule="atLeast"/>
        <w:jc w:val="center"/>
        <w:outlineLvl w:val="0"/>
        <w:rPr>
          <w:rFonts w:ascii="宋体"/>
          <w:b/>
          <w:color w:val="auto"/>
          <w:kern w:val="28"/>
          <w:sz w:val="36"/>
          <w:szCs w:val="20"/>
          <w:highlight w:val="none"/>
        </w:rPr>
      </w:pPr>
      <w:bookmarkStart w:id="267" w:name="_Toc376936782"/>
      <w:bookmarkStart w:id="268" w:name="_Toc17924"/>
      <w:bookmarkStart w:id="269" w:name="_Toc496626254"/>
      <w:bookmarkStart w:id="270" w:name="_Toc325726051"/>
      <w:r>
        <w:rPr>
          <w:rFonts w:hint="eastAsia" w:ascii="宋体"/>
          <w:b/>
          <w:color w:val="auto"/>
          <w:kern w:val="28"/>
          <w:sz w:val="36"/>
          <w:szCs w:val="20"/>
          <w:highlight w:val="none"/>
        </w:rPr>
        <w:t>第五部分</w:t>
      </w:r>
      <w:r>
        <w:rPr>
          <w:rFonts w:ascii="宋体"/>
          <w:b/>
          <w:color w:val="auto"/>
          <w:kern w:val="28"/>
          <w:sz w:val="36"/>
          <w:szCs w:val="20"/>
          <w:highlight w:val="none"/>
        </w:rPr>
        <w:t xml:space="preserve">  </w:t>
      </w:r>
      <w:r>
        <w:rPr>
          <w:rFonts w:hint="eastAsia" w:ascii="宋体"/>
          <w:b/>
          <w:color w:val="auto"/>
          <w:kern w:val="28"/>
          <w:sz w:val="36"/>
          <w:szCs w:val="20"/>
          <w:highlight w:val="none"/>
        </w:rPr>
        <w:t>磋商及采购项目内容要求</w:t>
      </w:r>
      <w:bookmarkEnd w:id="267"/>
      <w:bookmarkEnd w:id="268"/>
      <w:bookmarkEnd w:id="269"/>
      <w:bookmarkEnd w:id="270"/>
    </w:p>
    <w:p w14:paraId="4D182AFB">
      <w:pPr>
        <w:keepNext w:val="0"/>
        <w:keepLines w:val="0"/>
        <w:pageBreakBefore w:val="0"/>
        <w:widowControl/>
        <w:kinsoku/>
        <w:wordWrap/>
        <w:overflowPunct/>
        <w:topLinePunct w:val="0"/>
        <w:autoSpaceDE/>
        <w:autoSpaceDN/>
        <w:bidi w:val="0"/>
        <w:adjustRightInd/>
        <w:snapToGrid/>
        <w:spacing w:before="313" w:beforeLines="100" w:after="313" w:afterLines="100" w:line="240" w:lineRule="auto"/>
        <w:jc w:val="center"/>
        <w:textAlignment w:val="auto"/>
        <w:outlineLvl w:val="1"/>
        <w:rPr>
          <w:rFonts w:ascii="宋体"/>
          <w:b/>
          <w:bCs/>
          <w:color w:val="auto"/>
          <w:kern w:val="0"/>
          <w:sz w:val="36"/>
          <w:szCs w:val="36"/>
          <w:highlight w:val="none"/>
        </w:rPr>
      </w:pPr>
      <w:bookmarkStart w:id="271" w:name="_Toc496626255"/>
      <w:bookmarkStart w:id="272" w:name="_Toc25789"/>
      <w:bookmarkStart w:id="273" w:name="_Toc325726052"/>
      <w:bookmarkStart w:id="274" w:name="_Toc376936783"/>
      <w:bookmarkStart w:id="275" w:name="_Toc21682"/>
      <w:r>
        <w:rPr>
          <w:rFonts w:hint="eastAsia" w:ascii="宋体" w:hAnsi="宋体"/>
          <w:b/>
          <w:bCs/>
          <w:color w:val="auto"/>
          <w:kern w:val="0"/>
          <w:sz w:val="36"/>
          <w:szCs w:val="36"/>
          <w:highlight w:val="none"/>
        </w:rPr>
        <w:t>一、磋商要求</w:t>
      </w:r>
      <w:bookmarkEnd w:id="271"/>
      <w:bookmarkEnd w:id="272"/>
      <w:bookmarkEnd w:id="273"/>
      <w:bookmarkEnd w:id="274"/>
      <w:bookmarkEnd w:id="275"/>
      <w:bookmarkStart w:id="276" w:name="_Toc496626256"/>
      <w:bookmarkStart w:id="277" w:name="_Toc2073"/>
      <w:bookmarkStart w:id="278" w:name="_Toc376936784"/>
      <w:bookmarkStart w:id="279" w:name="_Toc325726053"/>
    </w:p>
    <w:bookmarkEnd w:id="276"/>
    <w:bookmarkEnd w:id="277"/>
    <w:bookmarkEnd w:id="278"/>
    <w:bookmarkEnd w:id="279"/>
    <w:p w14:paraId="3F0C407D">
      <w:pPr>
        <w:pStyle w:val="19"/>
        <w:keepNext w:val="0"/>
        <w:keepLines w:val="0"/>
        <w:pageBreakBefore w:val="0"/>
        <w:widowControl w:val="0"/>
        <w:kinsoku/>
        <w:wordWrap/>
        <w:overflowPunct/>
        <w:topLinePunct w:val="0"/>
        <w:bidi w:val="0"/>
        <w:adjustRightInd/>
        <w:snapToGrid/>
        <w:spacing w:line="312" w:lineRule="auto"/>
        <w:jc w:val="left"/>
        <w:textAlignment w:val="auto"/>
        <w:outlineLvl w:val="1"/>
        <w:rPr>
          <w:rFonts w:ascii="宋体" w:cs="宋体"/>
          <w:color w:val="auto"/>
          <w:highlight w:val="none"/>
          <w:lang w:val="zh-CN"/>
        </w:rPr>
      </w:pPr>
      <w:bookmarkStart w:id="280" w:name="_Toc20332"/>
      <w:bookmarkStart w:id="281" w:name="_Toc8631"/>
      <w:bookmarkStart w:id="282" w:name="_Toc16678"/>
      <w:bookmarkStart w:id="283" w:name="_Toc4601"/>
      <w:r>
        <w:rPr>
          <w:rFonts w:ascii="宋体" w:hAnsi="宋体" w:cs="宋体"/>
          <w:color w:val="auto"/>
          <w:sz w:val="28"/>
          <w:szCs w:val="28"/>
          <w:highlight w:val="none"/>
          <w:lang w:val="zh-CN"/>
        </w:rPr>
        <w:t>1.</w:t>
      </w:r>
      <w:r>
        <w:rPr>
          <w:rFonts w:hint="eastAsia" w:ascii="宋体" w:hAnsi="宋体" w:cs="宋体"/>
          <w:color w:val="auto"/>
          <w:sz w:val="28"/>
          <w:szCs w:val="28"/>
          <w:highlight w:val="none"/>
          <w:lang w:val="zh-CN"/>
        </w:rPr>
        <w:t>投标说明</w:t>
      </w:r>
      <w:bookmarkEnd w:id="280"/>
      <w:bookmarkEnd w:id="281"/>
      <w:bookmarkEnd w:id="282"/>
      <w:bookmarkEnd w:id="283"/>
    </w:p>
    <w:p w14:paraId="78F3E13D">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ascii="宋体" w:cs="宋体"/>
          <w:color w:val="auto"/>
          <w:kern w:val="0"/>
          <w:highlight w:val="none"/>
          <w:lang w:val="zh-CN"/>
        </w:rPr>
      </w:pPr>
      <w:r>
        <w:rPr>
          <w:rFonts w:ascii="宋体" w:hAnsi="宋体" w:cs="宋体"/>
          <w:color w:val="auto"/>
          <w:kern w:val="0"/>
          <w:highlight w:val="none"/>
          <w:lang w:val="zh-CN"/>
        </w:rPr>
        <w:t>1.1</w:t>
      </w:r>
      <w:r>
        <w:rPr>
          <w:rFonts w:ascii="宋体" w:hAnsi="宋体" w:cs="宋体"/>
          <w:color w:val="auto"/>
          <w:kern w:val="0"/>
          <w:highlight w:val="none"/>
        </w:rPr>
        <w:t xml:space="preserve"> </w:t>
      </w:r>
      <w:r>
        <w:rPr>
          <w:rFonts w:hint="eastAsia" w:ascii="宋体" w:hAnsi="宋体" w:cs="宋体"/>
          <w:color w:val="auto"/>
          <w:kern w:val="0"/>
          <w:highlight w:val="none"/>
          <w:lang w:val="zh-CN"/>
        </w:rPr>
        <w:t>投标人可以按照招标文件规定的包号选择投标，但必须对所投包号中的所有内容作为一个整体进行投标，不能拆分或少报。否则，投标无效。</w:t>
      </w:r>
    </w:p>
    <w:p w14:paraId="249CCA86">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hint="eastAsia" w:ascii="宋体" w:hAnsi="宋体" w:cs="宋体"/>
          <w:color w:val="auto"/>
          <w:kern w:val="0"/>
          <w:highlight w:val="none"/>
          <w:lang w:val="zh-CN"/>
        </w:rPr>
      </w:pPr>
      <w:r>
        <w:rPr>
          <w:rFonts w:ascii="宋体" w:hAnsi="宋体" w:cs="宋体"/>
          <w:color w:val="auto"/>
          <w:kern w:val="0"/>
          <w:highlight w:val="none"/>
          <w:lang w:val="zh-CN"/>
        </w:rPr>
        <w:t>1.2</w:t>
      </w:r>
      <w:r>
        <w:rPr>
          <w:rFonts w:ascii="宋体" w:hAnsi="宋体" w:cs="宋体"/>
          <w:color w:val="auto"/>
          <w:kern w:val="0"/>
          <w:highlight w:val="none"/>
        </w:rPr>
        <w:t xml:space="preserve"> </w:t>
      </w:r>
      <w:r>
        <w:rPr>
          <w:rFonts w:hint="eastAsia" w:ascii="宋体" w:hAnsi="宋体" w:cs="宋体"/>
          <w:color w:val="auto"/>
          <w:kern w:val="0"/>
          <w:highlight w:val="none"/>
          <w:lang w:val="zh-CN"/>
        </w:rPr>
        <w:t>投标人必须如实填写“技术规格响应表”，在“投标产品技术参数、指标”栏中列出所投产品的具体技术参数、指标；以采购人需求为最低指标要求，投标人对超出或不满足最低指标要求的指标需列出“＋、</w:t>
      </w:r>
      <w:r>
        <w:rPr>
          <w:rFonts w:ascii="宋体" w:cs="宋体"/>
          <w:color w:val="auto"/>
          <w:kern w:val="0"/>
          <w:highlight w:val="none"/>
          <w:lang w:val="zh-CN"/>
        </w:rPr>
        <w:t>-</w:t>
      </w:r>
      <w:r>
        <w:rPr>
          <w:rFonts w:hint="eastAsia" w:ascii="宋体" w:hAnsi="宋体" w:cs="宋体"/>
          <w:color w:val="auto"/>
          <w:kern w:val="0"/>
          <w:highlight w:val="none"/>
          <w:lang w:val="zh-CN"/>
        </w:rPr>
        <w:t>”偏差。</w:t>
      </w:r>
    </w:p>
    <w:p w14:paraId="0B1AEA7B">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ascii="宋体" w:cs="宋体"/>
          <w:color w:val="auto"/>
          <w:kern w:val="0"/>
          <w:highlight w:val="none"/>
          <w:lang w:val="zh-CN"/>
        </w:rPr>
      </w:pPr>
      <w:r>
        <w:rPr>
          <w:rFonts w:ascii="宋体" w:hAnsi="宋体" w:cs="宋体"/>
          <w:color w:val="auto"/>
          <w:kern w:val="0"/>
          <w:highlight w:val="none"/>
          <w:lang w:val="zh-CN"/>
        </w:rPr>
        <w:t>1.</w:t>
      </w:r>
      <w:r>
        <w:rPr>
          <w:rFonts w:ascii="宋体" w:hAnsi="宋体" w:cs="宋体"/>
          <w:color w:val="auto"/>
          <w:kern w:val="0"/>
          <w:highlight w:val="none"/>
        </w:rPr>
        <w:t>3</w:t>
      </w:r>
      <w:r>
        <w:rPr>
          <w:rFonts w:ascii="宋体" w:hAnsi="宋体" w:cs="宋体"/>
          <w:color w:val="auto"/>
          <w:highlight w:val="none"/>
        </w:rPr>
        <w:t xml:space="preserve"> </w:t>
      </w:r>
      <w:r>
        <w:rPr>
          <w:rFonts w:hint="eastAsia" w:ascii="宋体" w:hAnsi="宋体" w:cs="宋体"/>
          <w:color w:val="auto"/>
          <w:kern w:val="0"/>
          <w:highlight w:val="none"/>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2D73658A">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ascii="宋体" w:cs="宋体"/>
          <w:color w:val="auto"/>
          <w:kern w:val="0"/>
          <w:highlight w:val="none"/>
          <w:lang w:val="zh-CN"/>
        </w:rPr>
      </w:pPr>
      <w:r>
        <w:rPr>
          <w:rFonts w:ascii="宋体" w:hAnsi="宋体" w:cs="宋体"/>
          <w:color w:val="auto"/>
          <w:kern w:val="0"/>
          <w:highlight w:val="none"/>
        </w:rPr>
        <w:t xml:space="preserve">1.4 </w:t>
      </w:r>
      <w:r>
        <w:rPr>
          <w:rFonts w:hint="eastAsia" w:ascii="宋体" w:hAnsi="宋体"/>
          <w:color w:val="auto"/>
          <w:highlight w:val="none"/>
        </w:rPr>
        <w:t>所投产品或其任何一部分不得侵犯专利权、著作权、商标权和工业设计权等知识产权。</w:t>
      </w:r>
    </w:p>
    <w:p w14:paraId="3EB383D7">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ascii="宋体" w:cs="宋体"/>
          <w:color w:val="auto"/>
          <w:kern w:val="0"/>
          <w:highlight w:val="none"/>
        </w:rPr>
      </w:pPr>
      <w:r>
        <w:rPr>
          <w:rFonts w:ascii="宋体" w:hAnsi="宋体" w:cs="宋体"/>
          <w:color w:val="auto"/>
          <w:kern w:val="0"/>
          <w:highlight w:val="none"/>
        </w:rPr>
        <w:t xml:space="preserve">1.5 </w:t>
      </w:r>
      <w:r>
        <w:rPr>
          <w:rFonts w:hint="eastAsia" w:ascii="宋体" w:hAnsi="宋体" w:cs="宋体"/>
          <w:color w:val="auto"/>
          <w:kern w:val="0"/>
          <w:highlight w:val="none"/>
        </w:rPr>
        <w:t>项目中标后分包情况：</w:t>
      </w:r>
      <w:r>
        <w:rPr>
          <w:rFonts w:hint="eastAsia" w:ascii="宋体" w:hAnsi="宋体" w:cs="宋体"/>
          <w:color w:val="auto"/>
          <w:kern w:val="0"/>
          <w:highlight w:val="none"/>
          <w:u w:val="dashDotHeavy"/>
        </w:rPr>
        <w:t>不允许</w:t>
      </w:r>
      <w:r>
        <w:rPr>
          <w:rFonts w:hint="eastAsia" w:ascii="宋体" w:hAnsi="宋体" w:cs="宋体"/>
          <w:color w:val="auto"/>
          <w:kern w:val="0"/>
          <w:highlight w:val="none"/>
        </w:rPr>
        <w:t>。（允许，投标人拟在中标后将中标项目的非主体、非关键性工作分包的，应当在投标文件中载明分包承担主体，分包承担主体应当具备相应资质条件且不得再次分包）</w:t>
      </w:r>
    </w:p>
    <w:p w14:paraId="596C18A0">
      <w:pPr>
        <w:pStyle w:val="19"/>
        <w:keepNext w:val="0"/>
        <w:keepLines w:val="0"/>
        <w:pageBreakBefore w:val="0"/>
        <w:widowControl w:val="0"/>
        <w:kinsoku/>
        <w:wordWrap/>
        <w:overflowPunct/>
        <w:topLinePunct w:val="0"/>
        <w:bidi w:val="0"/>
        <w:adjustRightInd/>
        <w:snapToGrid/>
        <w:spacing w:line="312" w:lineRule="auto"/>
        <w:jc w:val="left"/>
        <w:textAlignment w:val="auto"/>
        <w:outlineLvl w:val="1"/>
        <w:rPr>
          <w:rFonts w:ascii="宋体" w:cs="宋体"/>
          <w:color w:val="auto"/>
          <w:highlight w:val="none"/>
          <w:lang w:val="zh-CN"/>
        </w:rPr>
      </w:pPr>
      <w:bookmarkStart w:id="284" w:name="_Toc26125"/>
      <w:bookmarkStart w:id="285" w:name="_Toc26027"/>
      <w:bookmarkStart w:id="286" w:name="_Toc8251"/>
      <w:bookmarkStart w:id="287" w:name="_Toc25360"/>
      <w:r>
        <w:rPr>
          <w:rFonts w:ascii="宋体" w:hAnsi="宋体" w:cs="宋体"/>
          <w:color w:val="auto"/>
          <w:sz w:val="28"/>
          <w:szCs w:val="28"/>
          <w:highlight w:val="none"/>
        </w:rPr>
        <w:t>2.</w:t>
      </w:r>
      <w:bookmarkEnd w:id="284"/>
      <w:bookmarkStart w:id="288" w:name="_Toc1475"/>
      <w:r>
        <w:rPr>
          <w:rFonts w:hint="eastAsia" w:ascii="宋体" w:hAnsi="宋体" w:cs="宋体"/>
          <w:color w:val="auto"/>
          <w:sz w:val="28"/>
          <w:szCs w:val="28"/>
          <w:highlight w:val="none"/>
          <w:lang w:val="zh-CN"/>
        </w:rPr>
        <w:t>重要指标</w:t>
      </w:r>
      <w:bookmarkEnd w:id="285"/>
      <w:bookmarkEnd w:id="286"/>
      <w:bookmarkEnd w:id="287"/>
      <w:bookmarkEnd w:id="288"/>
    </w:p>
    <w:p w14:paraId="083D5744">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ascii="宋体" w:cs="宋体"/>
          <w:color w:val="auto"/>
          <w:highlight w:val="none"/>
        </w:rPr>
      </w:pPr>
      <w:bookmarkStart w:id="289" w:name="_Toc18880"/>
      <w:r>
        <w:rPr>
          <w:rFonts w:ascii="宋体" w:hAnsi="宋体" w:cs="宋体"/>
          <w:color w:val="auto"/>
          <w:kern w:val="0"/>
          <w:highlight w:val="none"/>
        </w:rPr>
        <w:t>2</w:t>
      </w:r>
      <w:r>
        <w:rPr>
          <w:rFonts w:ascii="宋体" w:cs="宋体"/>
          <w:color w:val="auto"/>
          <w:kern w:val="0"/>
          <w:highlight w:val="none"/>
          <w:lang w:val="zh-CN"/>
        </w:rPr>
        <w:t>.</w:t>
      </w:r>
      <w:r>
        <w:rPr>
          <w:rFonts w:hint="eastAsia" w:ascii="宋体" w:hAnsi="宋体" w:cs="宋体"/>
          <w:color w:val="auto"/>
          <w:kern w:val="0"/>
          <w:highlight w:val="none"/>
          <w:lang w:val="en-US" w:eastAsia="zh-CN"/>
        </w:rPr>
        <w:t>1</w:t>
      </w:r>
      <w:r>
        <w:rPr>
          <w:rFonts w:ascii="宋体" w:hAnsi="宋体" w:cs="宋体"/>
          <w:color w:val="auto"/>
          <w:kern w:val="0"/>
          <w:highlight w:val="none"/>
        </w:rPr>
        <w:t xml:space="preserve"> </w:t>
      </w:r>
      <w:r>
        <w:rPr>
          <w:rFonts w:hint="eastAsia" w:ascii="宋体" w:hAnsi="宋体" w:cs="宋体"/>
          <w:color w:val="auto"/>
          <w:kern w:val="0"/>
          <w:highlight w:val="none"/>
          <w:lang w:val="zh-CN"/>
        </w:rPr>
        <w:t>技术参数中除注明签订合同时提供</w:t>
      </w:r>
      <w:r>
        <w:rPr>
          <w:rFonts w:hint="eastAsia" w:ascii="宋体" w:hAnsi="宋体" w:cs="宋体"/>
          <w:color w:val="auto"/>
          <w:highlight w:val="none"/>
        </w:rPr>
        <w:t>的相关授权、服务承诺等资料以外，其余相关资料在投标时必须附在投标文件中。</w:t>
      </w:r>
    </w:p>
    <w:p w14:paraId="7A11A7D4">
      <w:pPr>
        <w:pStyle w:val="19"/>
        <w:keepNext w:val="0"/>
        <w:keepLines w:val="0"/>
        <w:pageBreakBefore w:val="0"/>
        <w:widowControl w:val="0"/>
        <w:kinsoku/>
        <w:wordWrap/>
        <w:overflowPunct/>
        <w:topLinePunct w:val="0"/>
        <w:bidi w:val="0"/>
        <w:adjustRightInd/>
        <w:snapToGrid/>
        <w:spacing w:line="312" w:lineRule="auto"/>
        <w:jc w:val="left"/>
        <w:textAlignment w:val="auto"/>
        <w:outlineLvl w:val="1"/>
        <w:rPr>
          <w:rFonts w:ascii="宋体" w:cs="宋体"/>
          <w:color w:val="auto"/>
          <w:highlight w:val="none"/>
          <w:lang w:val="zh-CN"/>
        </w:rPr>
      </w:pPr>
      <w:bookmarkStart w:id="290" w:name="_Toc11220"/>
      <w:bookmarkStart w:id="291" w:name="_Toc16744"/>
      <w:bookmarkStart w:id="292" w:name="_Toc5693"/>
      <w:r>
        <w:rPr>
          <w:rFonts w:ascii="宋体" w:hAnsi="宋体" w:cs="宋体"/>
          <w:color w:val="auto"/>
          <w:sz w:val="28"/>
          <w:szCs w:val="28"/>
          <w:highlight w:val="none"/>
        </w:rPr>
        <w:t>3</w:t>
      </w:r>
      <w:r>
        <w:rPr>
          <w:rFonts w:ascii="宋体" w:cs="宋体"/>
          <w:color w:val="auto"/>
          <w:sz w:val="28"/>
          <w:szCs w:val="28"/>
          <w:highlight w:val="none"/>
          <w:lang w:val="zh-CN"/>
        </w:rPr>
        <w:t>.</w:t>
      </w:r>
      <w:r>
        <w:rPr>
          <w:rFonts w:hint="eastAsia" w:ascii="宋体" w:hAnsi="宋体" w:cs="宋体"/>
          <w:color w:val="auto"/>
          <w:sz w:val="28"/>
          <w:szCs w:val="28"/>
          <w:highlight w:val="none"/>
          <w:lang w:val="zh-CN"/>
        </w:rPr>
        <w:t>商务要求</w:t>
      </w:r>
      <w:bookmarkEnd w:id="289"/>
      <w:bookmarkEnd w:id="290"/>
      <w:bookmarkEnd w:id="291"/>
      <w:bookmarkEnd w:id="292"/>
    </w:p>
    <w:p w14:paraId="0D35961B">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jc w:val="left"/>
        <w:textAlignment w:val="auto"/>
        <w:rPr>
          <w:rFonts w:ascii="宋体" w:cs="宋体"/>
          <w:color w:val="auto"/>
          <w:kern w:val="0"/>
          <w:highlight w:val="none"/>
          <w:lang w:val="zh-CN"/>
        </w:rPr>
      </w:pPr>
      <w:r>
        <w:rPr>
          <w:rFonts w:ascii="宋体" w:hAnsi="宋体" w:cs="宋体"/>
          <w:color w:val="auto"/>
          <w:kern w:val="0"/>
          <w:highlight w:val="none"/>
        </w:rPr>
        <w:t>3</w:t>
      </w:r>
      <w:r>
        <w:rPr>
          <w:rFonts w:ascii="宋体" w:hAnsi="宋体" w:cs="宋体"/>
          <w:color w:val="auto"/>
          <w:kern w:val="0"/>
          <w:highlight w:val="none"/>
          <w:lang w:val="zh-CN"/>
        </w:rPr>
        <w:t>.1.</w:t>
      </w:r>
      <w:r>
        <w:rPr>
          <w:rFonts w:hint="eastAsia" w:ascii="宋体" w:hAnsi="宋体" w:cs="宋体"/>
          <w:color w:val="auto"/>
          <w:kern w:val="0"/>
          <w:highlight w:val="none"/>
          <w:lang w:val="zh-CN"/>
        </w:rPr>
        <w:t>交货</w:t>
      </w:r>
      <w:r>
        <w:rPr>
          <w:rFonts w:hint="eastAsia" w:ascii="宋体" w:hAnsi="宋体" w:cs="宋体"/>
          <w:color w:val="auto"/>
          <w:kern w:val="0"/>
          <w:highlight w:val="none"/>
          <w:lang w:val="en-US" w:eastAsia="zh-CN"/>
        </w:rPr>
        <w:t>期</w:t>
      </w: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签订合同后20天内到货。</w:t>
      </w:r>
    </w:p>
    <w:p w14:paraId="24CCB138">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hint="eastAsia" w:ascii="宋体" w:hAnsi="宋体" w:cs="宋体"/>
          <w:color w:val="auto"/>
          <w:kern w:val="0"/>
          <w:highlight w:val="none"/>
          <w:lang w:val="zh-CN"/>
        </w:rPr>
      </w:pPr>
      <w:r>
        <w:rPr>
          <w:rFonts w:ascii="宋体" w:hAnsi="宋体" w:cs="宋体"/>
          <w:color w:val="auto"/>
          <w:kern w:val="0"/>
          <w:highlight w:val="none"/>
        </w:rPr>
        <w:t>3</w:t>
      </w:r>
      <w:r>
        <w:rPr>
          <w:rFonts w:ascii="宋体" w:hAnsi="宋体" w:cs="宋体"/>
          <w:color w:val="auto"/>
          <w:kern w:val="0"/>
          <w:highlight w:val="none"/>
          <w:lang w:val="zh-CN"/>
        </w:rPr>
        <w:t>.2.</w:t>
      </w:r>
      <w:r>
        <w:rPr>
          <w:rFonts w:hint="eastAsia" w:ascii="宋体" w:hAnsi="宋体" w:cs="宋体"/>
          <w:color w:val="auto"/>
          <w:kern w:val="0"/>
          <w:highlight w:val="none"/>
          <w:lang w:val="zh-CN"/>
        </w:rPr>
        <w:t>交货地点：青海省海南藏族自治州藏医院</w:t>
      </w:r>
    </w:p>
    <w:p w14:paraId="05ABA032">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3.3.质保期：2年</w:t>
      </w:r>
    </w:p>
    <w:p w14:paraId="30E6337E">
      <w:pPr>
        <w:keepNext w:val="0"/>
        <w:keepLines w:val="0"/>
        <w:pageBreakBefore w:val="0"/>
        <w:widowControl w:val="0"/>
        <w:kinsoku/>
        <w:wordWrap/>
        <w:overflowPunct/>
        <w:topLinePunct w:val="0"/>
        <w:autoSpaceDE w:val="0"/>
        <w:autoSpaceDN w:val="0"/>
        <w:bidi w:val="0"/>
        <w:adjustRightInd/>
        <w:snapToGrid/>
        <w:spacing w:line="312" w:lineRule="auto"/>
        <w:ind w:firstLine="420" w:firstLineChars="200"/>
        <w:textAlignment w:val="auto"/>
        <w:rPr>
          <w:rFonts w:hint="eastAsia" w:ascii="宋体" w:hAnsi="宋体" w:cs="宋体"/>
          <w:color w:val="auto"/>
          <w:kern w:val="0"/>
          <w:highlight w:val="none"/>
          <w:lang w:eastAsia="zh-CN"/>
        </w:rPr>
      </w:pPr>
      <w:r>
        <w:rPr>
          <w:rFonts w:ascii="宋体" w:hAnsi="宋体" w:cs="宋体"/>
          <w:color w:val="auto"/>
          <w:kern w:val="0"/>
          <w:highlight w:val="none"/>
        </w:rPr>
        <w:t>3</w:t>
      </w:r>
      <w:r>
        <w:rPr>
          <w:rFonts w:ascii="宋体" w:hAnsi="宋体" w:cs="宋体"/>
          <w:color w:val="auto"/>
          <w:kern w:val="0"/>
          <w:highlight w:val="none"/>
          <w:lang w:val="zh-CN"/>
        </w:rPr>
        <w:t>.</w:t>
      </w:r>
      <w:r>
        <w:rPr>
          <w:rFonts w:hint="eastAsia" w:ascii="宋体" w:hAnsi="宋体" w:cs="宋体"/>
          <w:color w:val="auto"/>
          <w:kern w:val="0"/>
          <w:highlight w:val="none"/>
          <w:lang w:val="en-US" w:eastAsia="zh-CN"/>
        </w:rPr>
        <w:t>4</w:t>
      </w:r>
      <w:r>
        <w:rPr>
          <w:rFonts w:ascii="宋体" w:hAnsi="宋体" w:cs="宋体"/>
          <w:color w:val="auto"/>
          <w:kern w:val="0"/>
          <w:highlight w:val="none"/>
          <w:lang w:val="zh-CN"/>
        </w:rPr>
        <w:t>.</w:t>
      </w:r>
      <w:r>
        <w:rPr>
          <w:rFonts w:hint="eastAsia" w:ascii="宋体" w:hAnsi="宋体" w:cs="宋体"/>
          <w:color w:val="auto"/>
          <w:kern w:val="0"/>
          <w:highlight w:val="none"/>
          <w:lang w:val="zh-CN"/>
        </w:rPr>
        <w:t>付款方式：</w:t>
      </w:r>
      <w:r>
        <w:rPr>
          <w:rFonts w:hint="eastAsia" w:ascii="宋体" w:hAnsi="宋体" w:cs="宋体"/>
          <w:color w:val="auto"/>
          <w:kern w:val="0"/>
          <w:highlight w:val="none"/>
        </w:rPr>
        <w:t>合同签订后</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，达到付款条件起</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15</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日，支付合同总金额的</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30.00%。设备全部到位后，达到付款条件起</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15</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日，支付合同总金额的</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50.00%。设备全部验收合格后，达到付款条件起</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15</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日，支付合同总金额的</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20.00%</w:t>
      </w:r>
      <w:r>
        <w:rPr>
          <w:rFonts w:hint="eastAsia" w:ascii="宋体" w:hAnsi="宋体" w:cs="宋体"/>
          <w:color w:val="auto"/>
          <w:kern w:val="0"/>
          <w:highlight w:val="none"/>
          <w:lang w:eastAsia="zh-CN"/>
        </w:rPr>
        <w:t>。</w:t>
      </w:r>
    </w:p>
    <w:p w14:paraId="606CACD4">
      <w:pPr>
        <w:keepNext w:val="0"/>
        <w:keepLines w:val="0"/>
        <w:pageBreakBefore w:val="0"/>
        <w:widowControl w:val="0"/>
        <w:kinsoku/>
        <w:wordWrap/>
        <w:overflowPunct/>
        <w:topLinePunct w:val="0"/>
        <w:autoSpaceDE w:val="0"/>
        <w:autoSpaceDN w:val="0"/>
        <w:bidi w:val="0"/>
        <w:adjustRightInd/>
        <w:snapToGrid/>
        <w:spacing w:line="312" w:lineRule="auto"/>
        <w:ind w:firstLine="494" w:firstLineChars="200"/>
        <w:textAlignment w:val="auto"/>
        <w:rPr>
          <w:rFonts w:hint="eastAsia" w:ascii="宋体" w:hAnsi="宋体" w:cs="宋体"/>
          <w:color w:val="auto"/>
          <w:kern w:val="0"/>
          <w:highlight w:val="none"/>
          <w:lang w:eastAsia="zh-CN"/>
        </w:rPr>
      </w:pPr>
      <w:r>
        <w:rPr>
          <w:rFonts w:hint="eastAsia" w:asciiTheme="majorEastAsia" w:hAnsiTheme="majorEastAsia" w:eastAsiaTheme="majorEastAsia" w:cstheme="majorEastAsia"/>
          <w:b/>
          <w:bCs/>
          <w:color w:val="auto"/>
          <w:spacing w:val="8"/>
          <w:sz w:val="23"/>
          <w:szCs w:val="23"/>
          <w:highlight w:val="none"/>
          <w:lang w:val="en-US" w:eastAsia="zh-CN"/>
          <w14:textOutline w14:w="4358" w14:cap="sq" w14:cmpd="sng">
            <w14:solidFill>
              <w14:srgbClr w14:val="000000"/>
            </w14:solidFill>
            <w14:prstDash w14:val="solid"/>
            <w14:bevel/>
          </w14:textOutline>
        </w:rPr>
        <w:t>招标文件中“★”为重要技术参数，每有一项不满足视为无效投标。</w:t>
      </w:r>
    </w:p>
    <w:p w14:paraId="2336C5AD">
      <w:pPr>
        <w:autoSpaceDE w:val="0"/>
        <w:autoSpaceDN w:val="0"/>
        <w:spacing w:line="360" w:lineRule="auto"/>
        <w:ind w:firstLine="420" w:firstLineChars="200"/>
        <w:rPr>
          <w:rFonts w:hint="eastAsia" w:ascii="宋体" w:hAnsi="宋体" w:cs="宋体"/>
          <w:color w:val="auto"/>
          <w:kern w:val="0"/>
          <w:highlight w:val="none"/>
          <w:lang w:eastAsia="zh-CN"/>
        </w:rPr>
        <w:sectPr>
          <w:pgSz w:w="11906" w:h="16838"/>
          <w:pgMar w:top="1440" w:right="1800" w:bottom="1440" w:left="1800" w:header="851" w:footer="992" w:gutter="0"/>
          <w:cols w:space="425" w:num="1"/>
          <w:docGrid w:type="lines" w:linePitch="312" w:charSpace="0"/>
        </w:sectPr>
      </w:pPr>
    </w:p>
    <w:p w14:paraId="2CF4B4E9">
      <w:pPr>
        <w:pStyle w:val="19"/>
        <w:numPr>
          <w:ilvl w:val="0"/>
          <w:numId w:val="4"/>
        </w:numPr>
        <w:rPr>
          <w:rFonts w:hint="eastAsia" w:ascii="Cambria" w:hAnsi="Cambria"/>
          <w:b/>
          <w:bCs/>
          <w:color w:val="auto"/>
          <w:kern w:val="2"/>
          <w:sz w:val="36"/>
          <w:szCs w:val="32"/>
          <w:lang w:val="zh-CN"/>
        </w:rPr>
      </w:pPr>
      <w:r>
        <w:rPr>
          <w:rFonts w:hint="eastAsia"/>
          <w:color w:val="auto"/>
          <w:lang w:val="en-US" w:eastAsia="zh-CN"/>
        </w:rPr>
        <w:t>项目概况及技术参数</w:t>
      </w:r>
    </w:p>
    <w:tbl>
      <w:tblPr>
        <w:tblStyle w:val="22"/>
        <w:tblpPr w:leftFromText="180" w:rightFromText="180" w:vertAnchor="text" w:horzAnchor="page" w:tblpX="1824" w:tblpY="389"/>
        <w:tblOverlap w:val="never"/>
        <w:tblW w:w="12060" w:type="dxa"/>
        <w:tblInd w:w="0" w:type="dxa"/>
        <w:tblLayout w:type="fixed"/>
        <w:tblCellMar>
          <w:top w:w="0" w:type="dxa"/>
          <w:left w:w="108" w:type="dxa"/>
          <w:bottom w:w="0" w:type="dxa"/>
          <w:right w:w="108" w:type="dxa"/>
        </w:tblCellMar>
      </w:tblPr>
      <w:tblGrid>
        <w:gridCol w:w="720"/>
        <w:gridCol w:w="1080"/>
        <w:gridCol w:w="900"/>
        <w:gridCol w:w="7920"/>
        <w:gridCol w:w="720"/>
        <w:gridCol w:w="720"/>
      </w:tblGrid>
      <w:tr w14:paraId="5B049A47">
        <w:tblPrEx>
          <w:tblCellMar>
            <w:top w:w="0" w:type="dxa"/>
            <w:left w:w="108" w:type="dxa"/>
            <w:bottom w:w="0" w:type="dxa"/>
            <w:right w:w="108" w:type="dxa"/>
          </w:tblCellMar>
        </w:tblPrEx>
        <w:trPr>
          <w:trHeight w:val="953" w:hRule="atLeast"/>
        </w:trPr>
        <w:tc>
          <w:tcPr>
            <w:tcW w:w="720" w:type="dxa"/>
            <w:tcBorders>
              <w:top w:val="single" w:color="000000" w:sz="8" w:space="0"/>
              <w:left w:val="single" w:color="auto" w:sz="4" w:space="0"/>
              <w:bottom w:val="single" w:color="auto" w:sz="4" w:space="0"/>
              <w:right w:val="single" w:color="000000" w:sz="8" w:space="0"/>
            </w:tcBorders>
            <w:noWrap w:val="0"/>
            <w:vAlign w:val="center"/>
          </w:tcPr>
          <w:p w14:paraId="3CB2ACF8">
            <w:pPr>
              <w:widowControl/>
              <w:ind w:firstLine="0" w:firstLineChars="0"/>
              <w:jc w:val="center"/>
              <w:textAlignment w:val="center"/>
              <w:rPr>
                <w:rFonts w:ascii="宋体" w:hAnsi="宋体" w:cs="宋体"/>
                <w:b/>
                <w:bCs/>
                <w:color w:val="auto"/>
                <w:sz w:val="24"/>
                <w:szCs w:val="24"/>
                <w:lang w:bidi="ar"/>
              </w:rPr>
            </w:pPr>
            <w:r>
              <w:rPr>
                <w:rFonts w:hint="eastAsia" w:ascii="宋体" w:hAnsi="宋体" w:cs="宋体"/>
                <w:b/>
                <w:bCs/>
                <w:color w:val="auto"/>
                <w:sz w:val="24"/>
                <w:szCs w:val="24"/>
                <w:lang w:bidi="ar"/>
              </w:rPr>
              <w:t>序号</w:t>
            </w:r>
          </w:p>
        </w:tc>
        <w:tc>
          <w:tcPr>
            <w:tcW w:w="1080" w:type="dxa"/>
            <w:tcBorders>
              <w:top w:val="single" w:color="000000" w:sz="8" w:space="0"/>
              <w:left w:val="single" w:color="auto" w:sz="4" w:space="0"/>
              <w:bottom w:val="single" w:color="auto" w:sz="4" w:space="0"/>
              <w:right w:val="single" w:color="000000" w:sz="8" w:space="0"/>
            </w:tcBorders>
            <w:noWrap w:val="0"/>
            <w:vAlign w:val="center"/>
          </w:tcPr>
          <w:p w14:paraId="7826F54D">
            <w:pPr>
              <w:widowControl/>
              <w:ind w:firstLine="0" w:firstLineChars="0"/>
              <w:jc w:val="center"/>
              <w:textAlignment w:val="center"/>
              <w:rPr>
                <w:rFonts w:hint="eastAsia" w:ascii="宋体" w:hAnsi="宋体" w:cs="宋体"/>
                <w:b/>
                <w:bCs/>
                <w:color w:val="auto"/>
                <w:sz w:val="24"/>
                <w:szCs w:val="24"/>
              </w:rPr>
            </w:pPr>
            <w:r>
              <w:rPr>
                <w:rFonts w:hint="eastAsia" w:ascii="宋体" w:hAnsi="宋体" w:cs="宋体"/>
                <w:b/>
                <w:bCs/>
                <w:color w:val="auto"/>
                <w:sz w:val="24"/>
                <w:szCs w:val="24"/>
                <w:lang w:bidi="ar"/>
              </w:rPr>
              <w:t>名称</w:t>
            </w:r>
          </w:p>
        </w:tc>
        <w:tc>
          <w:tcPr>
            <w:tcW w:w="900" w:type="dxa"/>
            <w:tcBorders>
              <w:top w:val="single" w:color="000000" w:sz="8" w:space="0"/>
              <w:left w:val="nil"/>
              <w:bottom w:val="single" w:color="000000" w:sz="8" w:space="0"/>
              <w:right w:val="single" w:color="000000" w:sz="8" w:space="0"/>
            </w:tcBorders>
            <w:noWrap w:val="0"/>
            <w:vAlign w:val="center"/>
          </w:tcPr>
          <w:p w14:paraId="3F2AA439">
            <w:pPr>
              <w:widowControl/>
              <w:ind w:firstLine="0" w:firstLineChars="0"/>
              <w:jc w:val="center"/>
              <w:textAlignment w:val="center"/>
              <w:rPr>
                <w:rFonts w:hint="eastAsia" w:ascii="宋体" w:hAnsi="宋体" w:cs="宋体"/>
                <w:b/>
                <w:bCs/>
                <w:color w:val="auto"/>
                <w:sz w:val="24"/>
                <w:szCs w:val="24"/>
                <w:lang w:bidi="ar"/>
              </w:rPr>
            </w:pPr>
            <w:r>
              <w:rPr>
                <w:rFonts w:hint="eastAsia" w:ascii="宋体" w:hAnsi="宋体" w:cs="宋体"/>
                <w:b/>
                <w:bCs/>
                <w:color w:val="auto"/>
                <w:sz w:val="24"/>
                <w:szCs w:val="24"/>
                <w:lang w:bidi="ar"/>
              </w:rPr>
              <w:t>数量/</w:t>
            </w:r>
          </w:p>
          <w:p w14:paraId="6D70DD55">
            <w:pPr>
              <w:widowControl/>
              <w:ind w:firstLine="0" w:firstLineChars="0"/>
              <w:jc w:val="center"/>
              <w:textAlignment w:val="center"/>
              <w:rPr>
                <w:rFonts w:hint="eastAsia" w:ascii="宋体" w:hAnsi="宋体" w:cs="宋体"/>
                <w:color w:val="auto"/>
                <w:sz w:val="24"/>
                <w:szCs w:val="24"/>
              </w:rPr>
            </w:pPr>
            <w:r>
              <w:rPr>
                <w:rFonts w:hint="eastAsia" w:ascii="宋体" w:hAnsi="宋体" w:cs="宋体"/>
                <w:b/>
                <w:bCs/>
                <w:color w:val="auto"/>
                <w:sz w:val="24"/>
                <w:szCs w:val="24"/>
                <w:lang w:bidi="ar"/>
              </w:rPr>
              <w:t>单位</w:t>
            </w:r>
          </w:p>
        </w:tc>
        <w:tc>
          <w:tcPr>
            <w:tcW w:w="7920" w:type="dxa"/>
            <w:tcBorders>
              <w:top w:val="single" w:color="000000" w:sz="8" w:space="0"/>
              <w:left w:val="nil"/>
              <w:bottom w:val="single" w:color="000000" w:sz="8" w:space="0"/>
              <w:right w:val="single" w:color="000000" w:sz="8" w:space="0"/>
            </w:tcBorders>
            <w:noWrap w:val="0"/>
            <w:vAlign w:val="center"/>
          </w:tcPr>
          <w:p w14:paraId="18353928">
            <w:pPr>
              <w:widowControl/>
              <w:ind w:firstLine="482"/>
              <w:jc w:val="center"/>
              <w:textAlignment w:val="center"/>
              <w:rPr>
                <w:rFonts w:hint="eastAsia" w:ascii="宋体" w:hAnsi="宋体" w:cs="宋体"/>
                <w:b/>
                <w:bCs/>
                <w:color w:val="auto"/>
                <w:sz w:val="24"/>
                <w:szCs w:val="24"/>
              </w:rPr>
            </w:pPr>
            <w:r>
              <w:rPr>
                <w:rFonts w:hint="eastAsia" w:ascii="宋体" w:hAnsi="宋体" w:cs="宋体"/>
                <w:b/>
                <w:bCs/>
                <w:color w:val="auto"/>
                <w:sz w:val="24"/>
                <w:szCs w:val="24"/>
                <w:lang w:bidi="ar"/>
              </w:rPr>
              <w:t>参数</w:t>
            </w:r>
          </w:p>
        </w:tc>
        <w:tc>
          <w:tcPr>
            <w:tcW w:w="720" w:type="dxa"/>
            <w:tcBorders>
              <w:top w:val="single" w:color="000000" w:sz="8" w:space="0"/>
              <w:left w:val="nil"/>
              <w:bottom w:val="single" w:color="000000" w:sz="8" w:space="0"/>
              <w:right w:val="single" w:color="000000" w:sz="8" w:space="0"/>
            </w:tcBorders>
            <w:noWrap w:val="0"/>
            <w:vAlign w:val="center"/>
          </w:tcPr>
          <w:p w14:paraId="06A2E225">
            <w:pPr>
              <w:widowControl/>
              <w:ind w:firstLine="0" w:firstLineChars="0"/>
              <w:textAlignment w:val="center"/>
              <w:rPr>
                <w:rFonts w:hint="eastAsia" w:ascii="宋体" w:hAnsi="宋体" w:cs="宋体"/>
                <w:b/>
                <w:bCs/>
                <w:color w:val="auto"/>
                <w:sz w:val="24"/>
                <w:szCs w:val="24"/>
              </w:rPr>
            </w:pPr>
            <w:r>
              <w:rPr>
                <w:rFonts w:hint="eastAsia" w:ascii="宋体" w:hAnsi="宋体" w:cs="宋体"/>
                <w:b/>
                <w:bCs/>
                <w:color w:val="auto"/>
                <w:sz w:val="24"/>
                <w:szCs w:val="24"/>
                <w:lang w:bidi="ar"/>
              </w:rPr>
              <w:t>备注</w:t>
            </w:r>
          </w:p>
        </w:tc>
        <w:tc>
          <w:tcPr>
            <w:tcW w:w="720" w:type="dxa"/>
            <w:tcBorders>
              <w:top w:val="single" w:color="000000" w:sz="8" w:space="0"/>
              <w:left w:val="nil"/>
              <w:bottom w:val="single" w:color="000000" w:sz="8" w:space="0"/>
              <w:right w:val="single" w:color="000000" w:sz="8" w:space="0"/>
            </w:tcBorders>
            <w:noWrap w:val="0"/>
            <w:vAlign w:val="center"/>
          </w:tcPr>
          <w:p w14:paraId="641C7A57">
            <w:pPr>
              <w:widowControl/>
              <w:ind w:firstLine="0" w:firstLineChars="0"/>
              <w:textAlignment w:val="center"/>
              <w:rPr>
                <w:rFonts w:hint="eastAsia" w:ascii="宋体" w:hAnsi="宋体" w:cs="宋体"/>
                <w:b/>
                <w:bCs/>
                <w:color w:val="auto"/>
                <w:sz w:val="24"/>
                <w:szCs w:val="24"/>
                <w:lang w:bidi="ar"/>
              </w:rPr>
            </w:pPr>
          </w:p>
        </w:tc>
      </w:tr>
      <w:tr w14:paraId="3D85E60D">
        <w:tblPrEx>
          <w:tblCellMar>
            <w:top w:w="0" w:type="dxa"/>
            <w:left w:w="108" w:type="dxa"/>
            <w:bottom w:w="0" w:type="dxa"/>
            <w:right w:w="108" w:type="dxa"/>
          </w:tblCellMar>
        </w:tblPrEx>
        <w:trPr>
          <w:trHeight w:val="745" w:hRule="atLeast"/>
        </w:trPr>
        <w:tc>
          <w:tcPr>
            <w:tcW w:w="720" w:type="dxa"/>
            <w:tcBorders>
              <w:top w:val="single" w:color="auto" w:sz="4" w:space="0"/>
              <w:left w:val="single" w:color="auto" w:sz="4" w:space="0"/>
              <w:bottom w:val="single" w:color="000000" w:sz="8" w:space="0"/>
              <w:right w:val="single" w:color="000000" w:sz="8" w:space="0"/>
            </w:tcBorders>
            <w:noWrap w:val="0"/>
            <w:vAlign w:val="center"/>
          </w:tcPr>
          <w:p w14:paraId="20C1A0F5">
            <w:pPr>
              <w:widowControl/>
              <w:ind w:firstLine="0" w:firstLineChars="0"/>
              <w:jc w:val="center"/>
              <w:textAlignment w:val="center"/>
              <w:rPr>
                <w:rFonts w:ascii="宋体" w:hAnsi="宋体" w:cs="宋体"/>
                <w:color w:val="auto"/>
                <w:sz w:val="24"/>
                <w:szCs w:val="24"/>
                <w:lang w:bidi="ar"/>
              </w:rPr>
            </w:pPr>
            <w:r>
              <w:rPr>
                <w:rFonts w:hint="eastAsia" w:ascii="宋体" w:hAnsi="宋体" w:cs="宋体"/>
                <w:color w:val="auto"/>
                <w:sz w:val="24"/>
                <w:szCs w:val="24"/>
                <w:lang w:bidi="ar"/>
              </w:rPr>
              <w:t>1</w:t>
            </w:r>
          </w:p>
        </w:tc>
        <w:tc>
          <w:tcPr>
            <w:tcW w:w="1080" w:type="dxa"/>
            <w:tcBorders>
              <w:top w:val="single" w:color="auto" w:sz="4" w:space="0"/>
              <w:left w:val="single" w:color="auto" w:sz="4" w:space="0"/>
              <w:bottom w:val="single" w:color="000000" w:sz="8" w:space="0"/>
              <w:right w:val="single" w:color="000000" w:sz="8" w:space="0"/>
            </w:tcBorders>
            <w:noWrap w:val="0"/>
            <w:vAlign w:val="center"/>
          </w:tcPr>
          <w:p w14:paraId="5A0AB2CE">
            <w:pPr>
              <w:ind w:firstLine="0" w:firstLineChars="0"/>
              <w:rPr>
                <w:rFonts w:eastAsia="Times New Roman"/>
                <w:color w:val="auto"/>
              </w:rPr>
            </w:pPr>
            <w:r>
              <w:rPr>
                <w:rFonts w:hint="eastAsia" w:ascii="宋体" w:hAnsi="宋体" w:cs="宋体"/>
                <w:b/>
                <w:bCs/>
                <w:color w:val="auto"/>
                <w:sz w:val="28"/>
                <w:szCs w:val="36"/>
              </w:rPr>
              <w:t>超级神经肌肉经络治疗仪（神经刺激低频治疗仪）</w:t>
            </w:r>
          </w:p>
          <w:p w14:paraId="2FA4B082">
            <w:pPr>
              <w:widowControl/>
              <w:ind w:firstLine="0" w:firstLineChars="0"/>
              <w:jc w:val="left"/>
              <w:textAlignment w:val="center"/>
              <w:rPr>
                <w:rFonts w:hint="eastAsia" w:ascii="宋体" w:hAnsi="宋体" w:cs="宋体"/>
                <w:color w:val="auto"/>
                <w:sz w:val="24"/>
                <w:szCs w:val="24"/>
              </w:rPr>
            </w:pPr>
          </w:p>
        </w:tc>
        <w:tc>
          <w:tcPr>
            <w:tcW w:w="900" w:type="dxa"/>
            <w:tcBorders>
              <w:top w:val="nil"/>
              <w:left w:val="nil"/>
              <w:bottom w:val="single" w:color="000000" w:sz="8" w:space="0"/>
              <w:right w:val="single" w:color="000000" w:sz="8" w:space="0"/>
            </w:tcBorders>
            <w:noWrap w:val="0"/>
            <w:vAlign w:val="center"/>
          </w:tcPr>
          <w:p w14:paraId="2B93EFFC">
            <w:pPr>
              <w:widowControl/>
              <w:ind w:firstLine="0" w:firstLineChars="0"/>
              <w:jc w:val="center"/>
              <w:textAlignment w:val="center"/>
              <w:rPr>
                <w:rFonts w:hint="eastAsia" w:ascii="宋体" w:hAnsi="宋体" w:cs="宋体"/>
                <w:color w:val="auto"/>
                <w:sz w:val="24"/>
                <w:szCs w:val="24"/>
              </w:rPr>
            </w:pPr>
            <w:r>
              <w:rPr>
                <w:rFonts w:hint="eastAsia" w:ascii="宋体" w:hAnsi="宋体" w:cs="宋体"/>
                <w:color w:val="auto"/>
                <w:sz w:val="24"/>
                <w:szCs w:val="24"/>
                <w:lang w:bidi="ar"/>
              </w:rPr>
              <w:t>2台</w:t>
            </w:r>
          </w:p>
        </w:tc>
        <w:tc>
          <w:tcPr>
            <w:tcW w:w="7920" w:type="dxa"/>
            <w:tcBorders>
              <w:top w:val="nil"/>
              <w:left w:val="nil"/>
              <w:bottom w:val="single" w:color="000000" w:sz="8" w:space="0"/>
              <w:right w:val="single" w:color="000000" w:sz="8" w:space="0"/>
            </w:tcBorders>
            <w:noWrap w:val="0"/>
            <w:vAlign w:val="center"/>
          </w:tcPr>
          <w:p w14:paraId="0CFED6B9">
            <w:pPr>
              <w:spacing w:line="420" w:lineRule="exact"/>
              <w:ind w:firstLine="360"/>
              <w:rPr>
                <w:rFonts w:ascii="??" w:hAnsi="??" w:cs="??"/>
                <w:bCs/>
                <w:color w:val="auto"/>
                <w:sz w:val="18"/>
                <w:szCs w:val="18"/>
              </w:rPr>
            </w:pPr>
            <w:r>
              <w:rPr>
                <w:rFonts w:ascii="??" w:hAnsi="??" w:cs="??"/>
                <w:bCs/>
                <w:color w:val="auto"/>
                <w:sz w:val="18"/>
                <w:szCs w:val="18"/>
              </w:rPr>
              <w:t xml:space="preserve">1. </w:t>
            </w:r>
            <w:r>
              <w:rPr>
                <w:rFonts w:hint="eastAsia" w:ascii="宋体" w:hAnsi="宋体" w:cs="宋体"/>
                <w:bCs/>
                <w:color w:val="auto"/>
                <w:sz w:val="18"/>
                <w:szCs w:val="18"/>
              </w:rPr>
              <w:t>电</w:t>
            </w:r>
            <w:r>
              <w:rPr>
                <w:rFonts w:hint="eastAsia" w:ascii="??" w:hAnsi="??" w:cs="??"/>
                <w:bCs/>
                <w:color w:val="auto"/>
                <w:sz w:val="18"/>
                <w:szCs w:val="18"/>
              </w:rPr>
              <w:t>源：</w:t>
            </w:r>
            <w:r>
              <w:rPr>
                <w:rFonts w:ascii="??" w:hAnsi="??" w:cs="??"/>
                <w:bCs/>
                <w:color w:val="auto"/>
                <w:sz w:val="18"/>
                <w:szCs w:val="18"/>
              </w:rPr>
              <w:t>220V</w:t>
            </w:r>
            <w:r>
              <w:rPr>
                <w:rFonts w:hint="eastAsia" w:ascii="??" w:hAnsi="??" w:cs="??"/>
                <w:bCs/>
                <w:color w:val="auto"/>
                <w:sz w:val="18"/>
                <w:szCs w:val="18"/>
              </w:rPr>
              <w:t>（</w:t>
            </w:r>
            <w:r>
              <w:rPr>
                <w:rFonts w:ascii="??" w:hAnsi="??" w:cs="??"/>
                <w:bCs/>
                <w:color w:val="auto"/>
                <w:sz w:val="18"/>
                <w:szCs w:val="18"/>
              </w:rPr>
              <w:t>50/60HZ</w:t>
            </w:r>
            <w:r>
              <w:rPr>
                <w:rFonts w:hint="eastAsia" w:ascii="??" w:hAnsi="??" w:cs="??"/>
                <w:bCs/>
                <w:color w:val="auto"/>
                <w:sz w:val="18"/>
                <w:szCs w:val="18"/>
              </w:rPr>
              <w:t>）</w:t>
            </w:r>
          </w:p>
          <w:p w14:paraId="3526D57A">
            <w:pPr>
              <w:spacing w:line="420" w:lineRule="exact"/>
              <w:ind w:left="717" w:leftChars="170" w:hanging="360" w:hangingChars="200"/>
              <w:rPr>
                <w:rFonts w:ascii="??" w:hAnsi="??" w:cs="??"/>
                <w:bCs/>
                <w:color w:val="auto"/>
                <w:sz w:val="18"/>
                <w:szCs w:val="18"/>
              </w:rPr>
            </w:pPr>
            <w:r>
              <w:rPr>
                <w:rFonts w:ascii="??" w:hAnsi="??" w:cs="??"/>
                <w:bCs/>
                <w:color w:val="auto"/>
                <w:sz w:val="18"/>
                <w:szCs w:val="18"/>
              </w:rPr>
              <w:t>2.</w:t>
            </w:r>
            <w:r>
              <w:rPr>
                <w:rFonts w:hint="eastAsia" w:ascii="宋体" w:hAnsi="宋体" w:cs="宋体"/>
                <w:bCs/>
                <w:color w:val="auto"/>
                <w:sz w:val="18"/>
                <w:szCs w:val="18"/>
              </w:rPr>
              <w:t>设备</w:t>
            </w:r>
            <w:r>
              <w:rPr>
                <w:rFonts w:hint="eastAsia" w:ascii="??" w:hAnsi="??" w:cs="??"/>
                <w:bCs/>
                <w:color w:val="auto"/>
                <w:sz w:val="18"/>
                <w:szCs w:val="18"/>
              </w:rPr>
              <w:t>可</w:t>
            </w:r>
            <w:r>
              <w:rPr>
                <w:rFonts w:hint="eastAsia" w:ascii="宋体" w:hAnsi="宋体" w:cs="宋体"/>
                <w:bCs/>
                <w:color w:val="auto"/>
                <w:sz w:val="18"/>
                <w:szCs w:val="18"/>
              </w:rPr>
              <w:t>进</w:t>
            </w:r>
            <w:r>
              <w:rPr>
                <w:rFonts w:hint="eastAsia" w:ascii="??" w:hAnsi="??" w:cs="??"/>
                <w:bCs/>
                <w:color w:val="auto"/>
                <w:sz w:val="18"/>
                <w:szCs w:val="18"/>
              </w:rPr>
              <w:t>行低</w:t>
            </w:r>
            <w:r>
              <w:rPr>
                <w:rFonts w:hint="eastAsia" w:ascii="宋体" w:hAnsi="宋体" w:cs="宋体"/>
                <w:bCs/>
                <w:color w:val="auto"/>
                <w:sz w:val="18"/>
                <w:szCs w:val="18"/>
              </w:rPr>
              <w:t>频</w:t>
            </w:r>
            <w:r>
              <w:rPr>
                <w:rFonts w:hint="eastAsia" w:ascii="??" w:hAnsi="??" w:cs="??"/>
                <w:bCs/>
                <w:color w:val="auto"/>
                <w:sz w:val="18"/>
                <w:szCs w:val="18"/>
              </w:rPr>
              <w:t>高</w:t>
            </w:r>
            <w:r>
              <w:rPr>
                <w:rFonts w:hint="eastAsia" w:ascii="宋体" w:hAnsi="宋体" w:cs="宋体"/>
                <w:bCs/>
                <w:color w:val="auto"/>
                <w:sz w:val="18"/>
                <w:szCs w:val="18"/>
              </w:rPr>
              <w:t>压电疗</w:t>
            </w:r>
            <w:r>
              <w:rPr>
                <w:rFonts w:hint="eastAsia" w:ascii="??" w:hAnsi="??" w:cs="??"/>
                <w:bCs/>
                <w:color w:val="auto"/>
                <w:sz w:val="18"/>
                <w:szCs w:val="18"/>
              </w:rPr>
              <w:t>法（</w:t>
            </w:r>
            <w:r>
              <w:rPr>
                <w:rFonts w:ascii="??" w:hAnsi="??" w:cs="??"/>
                <w:bCs/>
                <w:color w:val="auto"/>
                <w:sz w:val="18"/>
                <w:szCs w:val="18"/>
              </w:rPr>
              <w:t>HVPC</w:t>
            </w:r>
            <w:r>
              <w:rPr>
                <w:rFonts w:hint="eastAsia" w:ascii="??" w:hAnsi="??" w:cs="??"/>
                <w:bCs/>
                <w:color w:val="auto"/>
                <w:sz w:val="18"/>
                <w:szCs w:val="18"/>
              </w:rPr>
              <w:t>）：</w:t>
            </w:r>
          </w:p>
          <w:p w14:paraId="500D0AB9">
            <w:pPr>
              <w:spacing w:line="420" w:lineRule="exact"/>
              <w:ind w:firstLine="360"/>
              <w:rPr>
                <w:rFonts w:ascii="??" w:hAnsi="??" w:cs="??"/>
                <w:bCs/>
                <w:color w:val="auto"/>
                <w:sz w:val="18"/>
                <w:szCs w:val="18"/>
              </w:rPr>
            </w:pPr>
            <w:r>
              <w:rPr>
                <w:rFonts w:ascii="??" w:hAnsi="??" w:cs="??"/>
                <w:bCs/>
                <w:color w:val="auto"/>
                <w:sz w:val="18"/>
                <w:szCs w:val="18"/>
              </w:rPr>
              <w:t>2.1</w:t>
            </w:r>
            <w:r>
              <w:rPr>
                <w:rFonts w:hint="eastAsia" w:ascii="宋体" w:hAnsi="宋体" w:cs="宋体"/>
                <w:bCs/>
                <w:color w:val="auto"/>
                <w:sz w:val="18"/>
                <w:szCs w:val="18"/>
              </w:rPr>
              <w:t>经</w:t>
            </w:r>
            <w:r>
              <w:rPr>
                <w:rFonts w:hint="eastAsia" w:ascii="??" w:hAnsi="??" w:cs="??"/>
                <w:bCs/>
                <w:color w:val="auto"/>
                <w:sz w:val="18"/>
                <w:szCs w:val="18"/>
              </w:rPr>
              <w:t>皮</w:t>
            </w:r>
            <w:r>
              <w:rPr>
                <w:rFonts w:hint="eastAsia" w:ascii="宋体" w:hAnsi="宋体" w:cs="宋体"/>
                <w:bCs/>
                <w:color w:val="auto"/>
                <w:sz w:val="18"/>
                <w:szCs w:val="18"/>
              </w:rPr>
              <w:t>电</w:t>
            </w:r>
            <w:r>
              <w:rPr>
                <w:rFonts w:hint="eastAsia" w:ascii="??" w:hAnsi="??" w:cs="??"/>
                <w:bCs/>
                <w:color w:val="auto"/>
                <w:sz w:val="18"/>
                <w:szCs w:val="18"/>
              </w:rPr>
              <w:t>刺激神</w:t>
            </w:r>
            <w:r>
              <w:rPr>
                <w:rFonts w:hint="eastAsia" w:ascii="宋体" w:hAnsi="宋体" w:cs="宋体"/>
                <w:bCs/>
                <w:color w:val="auto"/>
                <w:sz w:val="18"/>
                <w:szCs w:val="18"/>
              </w:rPr>
              <w:t>经疗</w:t>
            </w:r>
            <w:r>
              <w:rPr>
                <w:rFonts w:hint="eastAsia" w:ascii="??" w:hAnsi="??" w:cs="??"/>
                <w:bCs/>
                <w:color w:val="auto"/>
                <w:sz w:val="18"/>
                <w:szCs w:val="18"/>
              </w:rPr>
              <w:t>法（</w:t>
            </w:r>
            <w:r>
              <w:rPr>
                <w:rFonts w:ascii="??" w:hAnsi="??" w:cs="??"/>
                <w:bCs/>
                <w:color w:val="auto"/>
                <w:sz w:val="18"/>
                <w:szCs w:val="18"/>
              </w:rPr>
              <w:t>TENS</w:t>
            </w:r>
            <w:r>
              <w:rPr>
                <w:rFonts w:hint="eastAsia" w:ascii="??" w:hAnsi="??" w:cs="??"/>
                <w:bCs/>
                <w:color w:val="auto"/>
                <w:sz w:val="18"/>
                <w:szCs w:val="18"/>
              </w:rPr>
              <w:t>）：</w:t>
            </w:r>
            <w:r>
              <w:rPr>
                <w:rFonts w:hint="eastAsia" w:ascii="宋体" w:hAnsi="宋体" w:cs="宋体"/>
                <w:bCs/>
                <w:color w:val="auto"/>
                <w:sz w:val="18"/>
                <w:szCs w:val="18"/>
              </w:rPr>
              <w:t>镇</w:t>
            </w:r>
            <w:r>
              <w:rPr>
                <w:rFonts w:hint="eastAsia" w:ascii="??" w:hAnsi="??" w:cs="??"/>
                <w:bCs/>
                <w:color w:val="auto"/>
                <w:sz w:val="18"/>
                <w:szCs w:val="18"/>
              </w:rPr>
              <w:t>痛、改善周</w:t>
            </w:r>
            <w:r>
              <w:rPr>
                <w:rFonts w:hint="eastAsia" w:ascii="宋体" w:hAnsi="宋体" w:cs="宋体"/>
                <w:bCs/>
                <w:color w:val="auto"/>
                <w:sz w:val="18"/>
                <w:szCs w:val="18"/>
              </w:rPr>
              <w:t>围</w:t>
            </w:r>
            <w:r>
              <w:rPr>
                <w:rFonts w:hint="eastAsia" w:ascii="??" w:hAnsi="??" w:cs="??"/>
                <w:bCs/>
                <w:color w:val="auto"/>
                <w:sz w:val="18"/>
                <w:szCs w:val="18"/>
              </w:rPr>
              <w:t>血液循</w:t>
            </w:r>
            <w:r>
              <w:rPr>
                <w:rFonts w:hint="eastAsia" w:ascii="宋体" w:hAnsi="宋体" w:cs="宋体"/>
                <w:bCs/>
                <w:color w:val="auto"/>
                <w:sz w:val="18"/>
                <w:szCs w:val="18"/>
              </w:rPr>
              <w:t>环</w:t>
            </w:r>
            <w:r>
              <w:rPr>
                <w:rFonts w:hint="eastAsia" w:ascii="??" w:hAnsi="??" w:cs="??"/>
                <w:bCs/>
                <w:color w:val="auto"/>
                <w:sz w:val="18"/>
                <w:szCs w:val="18"/>
              </w:rPr>
              <w:t>、促</w:t>
            </w:r>
            <w:r>
              <w:rPr>
                <w:rFonts w:hint="eastAsia" w:ascii="宋体" w:hAnsi="宋体" w:cs="宋体"/>
                <w:bCs/>
                <w:color w:val="auto"/>
                <w:sz w:val="18"/>
                <w:szCs w:val="18"/>
              </w:rPr>
              <w:t>进</w:t>
            </w:r>
            <w:r>
              <w:rPr>
                <w:rFonts w:hint="eastAsia" w:ascii="??" w:hAnsi="??" w:cs="??"/>
                <w:bCs/>
                <w:color w:val="auto"/>
                <w:sz w:val="18"/>
                <w:szCs w:val="18"/>
              </w:rPr>
              <w:t>骨折、</w:t>
            </w:r>
            <w:r>
              <w:rPr>
                <w:rFonts w:hint="eastAsia" w:ascii="宋体" w:hAnsi="宋体" w:cs="宋体"/>
                <w:bCs/>
                <w:color w:val="auto"/>
                <w:sz w:val="18"/>
                <w:szCs w:val="18"/>
              </w:rPr>
              <w:t>伤</w:t>
            </w:r>
            <w:r>
              <w:rPr>
                <w:rFonts w:hint="eastAsia" w:ascii="??" w:hAnsi="??" w:cs="??"/>
                <w:bCs/>
                <w:color w:val="auto"/>
                <w:sz w:val="18"/>
                <w:szCs w:val="18"/>
              </w:rPr>
              <w:t>口愈合、各种急慢性疼痛。</w:t>
            </w:r>
          </w:p>
          <w:p w14:paraId="7B2E3505">
            <w:pPr>
              <w:spacing w:line="420" w:lineRule="exact"/>
              <w:ind w:firstLine="360"/>
              <w:rPr>
                <w:rFonts w:ascii="??" w:hAnsi="??" w:cs="??"/>
                <w:bCs/>
                <w:color w:val="auto"/>
                <w:sz w:val="18"/>
                <w:szCs w:val="18"/>
              </w:rPr>
            </w:pPr>
            <w:r>
              <w:rPr>
                <w:rFonts w:ascii="??" w:hAnsi="??" w:cs="??"/>
                <w:bCs/>
                <w:color w:val="auto"/>
                <w:sz w:val="18"/>
                <w:szCs w:val="18"/>
              </w:rPr>
              <w:t>2.2</w:t>
            </w:r>
            <w:r>
              <w:rPr>
                <w:rFonts w:hint="eastAsia" w:ascii="??" w:hAnsi="??" w:cs="??"/>
                <w:bCs/>
                <w:color w:val="auto"/>
                <w:sz w:val="18"/>
                <w:szCs w:val="18"/>
              </w:rPr>
              <w:t>神</w:t>
            </w:r>
            <w:r>
              <w:rPr>
                <w:rFonts w:hint="eastAsia" w:ascii="宋体" w:hAnsi="宋体" w:cs="宋体"/>
                <w:bCs/>
                <w:color w:val="auto"/>
                <w:sz w:val="18"/>
                <w:szCs w:val="18"/>
              </w:rPr>
              <w:t>经</w:t>
            </w:r>
            <w:r>
              <w:rPr>
                <w:rFonts w:hint="eastAsia" w:ascii="??" w:hAnsi="??" w:cs="??"/>
                <w:bCs/>
                <w:color w:val="auto"/>
                <w:sz w:val="18"/>
                <w:szCs w:val="18"/>
              </w:rPr>
              <w:t>肌肉</w:t>
            </w:r>
            <w:r>
              <w:rPr>
                <w:rFonts w:hint="eastAsia" w:ascii="宋体" w:hAnsi="宋体" w:cs="宋体"/>
                <w:bCs/>
                <w:color w:val="auto"/>
                <w:sz w:val="18"/>
                <w:szCs w:val="18"/>
              </w:rPr>
              <w:t>电</w:t>
            </w:r>
            <w:r>
              <w:rPr>
                <w:rFonts w:hint="eastAsia" w:ascii="??" w:hAnsi="??" w:cs="??"/>
                <w:bCs/>
                <w:color w:val="auto"/>
                <w:sz w:val="18"/>
                <w:szCs w:val="18"/>
              </w:rPr>
              <w:t>刺激</w:t>
            </w:r>
            <w:r>
              <w:rPr>
                <w:rFonts w:hint="eastAsia" w:ascii="宋体" w:hAnsi="宋体" w:cs="宋体"/>
                <w:bCs/>
                <w:color w:val="auto"/>
                <w:sz w:val="18"/>
                <w:szCs w:val="18"/>
              </w:rPr>
              <w:t>疗</w:t>
            </w:r>
            <w:r>
              <w:rPr>
                <w:rFonts w:hint="eastAsia" w:ascii="??" w:hAnsi="??" w:cs="??"/>
                <w:bCs/>
                <w:color w:val="auto"/>
                <w:sz w:val="18"/>
                <w:szCs w:val="18"/>
              </w:rPr>
              <w:t>法（</w:t>
            </w:r>
            <w:r>
              <w:rPr>
                <w:rFonts w:ascii="??" w:hAnsi="??" w:cs="??"/>
                <w:bCs/>
                <w:color w:val="auto"/>
                <w:sz w:val="18"/>
                <w:szCs w:val="18"/>
              </w:rPr>
              <w:t>NMES</w:t>
            </w:r>
            <w:r>
              <w:rPr>
                <w:rFonts w:hint="eastAsia" w:ascii="??" w:hAnsi="??" w:cs="??"/>
                <w:bCs/>
                <w:color w:val="auto"/>
                <w:sz w:val="18"/>
                <w:szCs w:val="18"/>
              </w:rPr>
              <w:t>）：治</w:t>
            </w:r>
            <w:r>
              <w:rPr>
                <w:rFonts w:hint="eastAsia" w:ascii="宋体" w:hAnsi="宋体" w:cs="宋体"/>
                <w:bCs/>
                <w:color w:val="auto"/>
                <w:sz w:val="18"/>
                <w:szCs w:val="18"/>
              </w:rPr>
              <w:t>疗</w:t>
            </w:r>
            <w:r>
              <w:rPr>
                <w:rFonts w:hint="eastAsia" w:ascii="??" w:hAnsi="??" w:cs="??"/>
                <w:bCs/>
                <w:color w:val="auto"/>
                <w:sz w:val="18"/>
                <w:szCs w:val="18"/>
              </w:rPr>
              <w:t>失用性肌肉萎</w:t>
            </w:r>
            <w:r>
              <w:rPr>
                <w:rFonts w:hint="eastAsia" w:ascii="宋体" w:hAnsi="宋体" w:cs="宋体"/>
                <w:bCs/>
                <w:color w:val="auto"/>
                <w:sz w:val="18"/>
                <w:szCs w:val="18"/>
              </w:rPr>
              <w:t>缩</w:t>
            </w:r>
            <w:r>
              <w:rPr>
                <w:rFonts w:hint="eastAsia" w:ascii="??" w:hAnsi="??" w:cs="??"/>
                <w:bCs/>
                <w:color w:val="auto"/>
                <w:sz w:val="18"/>
                <w:szCs w:val="18"/>
              </w:rPr>
              <w:t>、增加和</w:t>
            </w:r>
            <w:r>
              <w:rPr>
                <w:rFonts w:hint="eastAsia" w:ascii="宋体" w:hAnsi="宋体" w:cs="宋体"/>
                <w:bCs/>
                <w:color w:val="auto"/>
                <w:sz w:val="18"/>
                <w:szCs w:val="18"/>
              </w:rPr>
              <w:t>维</w:t>
            </w:r>
            <w:r>
              <w:rPr>
                <w:rFonts w:hint="eastAsia" w:ascii="??" w:hAnsi="??" w:cs="??"/>
                <w:bCs/>
                <w:color w:val="auto"/>
                <w:sz w:val="18"/>
                <w:szCs w:val="18"/>
              </w:rPr>
              <w:t>持关</w:t>
            </w:r>
            <w:r>
              <w:rPr>
                <w:rFonts w:hint="eastAsia" w:ascii="宋体" w:hAnsi="宋体" w:cs="宋体"/>
                <w:bCs/>
                <w:color w:val="auto"/>
                <w:sz w:val="18"/>
                <w:szCs w:val="18"/>
              </w:rPr>
              <w:t>节</w:t>
            </w:r>
            <w:r>
              <w:rPr>
                <w:rFonts w:hint="eastAsia" w:ascii="??" w:hAnsi="??" w:cs="??"/>
                <w:bCs/>
                <w:color w:val="auto"/>
                <w:sz w:val="18"/>
                <w:szCs w:val="18"/>
              </w:rPr>
              <w:t>活</w:t>
            </w:r>
            <w:r>
              <w:rPr>
                <w:rFonts w:hint="eastAsia" w:ascii="宋体" w:hAnsi="宋体" w:cs="宋体"/>
                <w:bCs/>
                <w:color w:val="auto"/>
                <w:sz w:val="18"/>
                <w:szCs w:val="18"/>
              </w:rPr>
              <w:t>动</w:t>
            </w:r>
            <w:r>
              <w:rPr>
                <w:rFonts w:hint="eastAsia" w:ascii="??" w:hAnsi="??" w:cs="??"/>
                <w:bCs/>
                <w:color w:val="auto"/>
                <w:sz w:val="18"/>
                <w:szCs w:val="18"/>
              </w:rPr>
              <w:t>度、肌肉再学</w:t>
            </w:r>
            <w:r>
              <w:rPr>
                <w:rFonts w:hint="eastAsia" w:ascii="宋体" w:hAnsi="宋体" w:cs="宋体"/>
                <w:bCs/>
                <w:color w:val="auto"/>
                <w:sz w:val="18"/>
                <w:szCs w:val="18"/>
              </w:rPr>
              <w:t>习</w:t>
            </w:r>
            <w:r>
              <w:rPr>
                <w:rFonts w:hint="eastAsia" w:ascii="??" w:hAnsi="??" w:cs="??"/>
                <w:bCs/>
                <w:color w:val="auto"/>
                <w:sz w:val="18"/>
                <w:szCs w:val="18"/>
              </w:rPr>
              <w:t>和易化作用、减</w:t>
            </w:r>
            <w:r>
              <w:rPr>
                <w:rFonts w:hint="eastAsia" w:ascii="宋体" w:hAnsi="宋体" w:cs="宋体"/>
                <w:bCs/>
                <w:color w:val="auto"/>
                <w:sz w:val="18"/>
                <w:szCs w:val="18"/>
              </w:rPr>
              <w:t>轻</w:t>
            </w:r>
            <w:r>
              <w:rPr>
                <w:rFonts w:hint="eastAsia" w:ascii="??" w:hAnsi="??" w:cs="??"/>
                <w:bCs/>
                <w:color w:val="auto"/>
                <w:sz w:val="18"/>
                <w:szCs w:val="18"/>
              </w:rPr>
              <w:t>肌肉</w:t>
            </w:r>
            <w:r>
              <w:rPr>
                <w:rFonts w:hint="eastAsia" w:ascii="宋体" w:hAnsi="宋体" w:cs="宋体"/>
                <w:bCs/>
                <w:color w:val="auto"/>
                <w:sz w:val="18"/>
                <w:szCs w:val="18"/>
              </w:rPr>
              <w:t>痉</w:t>
            </w:r>
            <w:r>
              <w:rPr>
                <w:rFonts w:hint="eastAsia" w:ascii="??" w:hAnsi="??" w:cs="??"/>
                <w:bCs/>
                <w:color w:val="auto"/>
                <w:sz w:val="18"/>
                <w:szCs w:val="18"/>
              </w:rPr>
              <w:t>挛、促</w:t>
            </w:r>
            <w:r>
              <w:rPr>
                <w:rFonts w:hint="eastAsia" w:ascii="宋体" w:hAnsi="宋体" w:cs="宋体"/>
                <w:bCs/>
                <w:color w:val="auto"/>
                <w:sz w:val="18"/>
                <w:szCs w:val="18"/>
              </w:rPr>
              <w:t>进</w:t>
            </w:r>
            <w:r>
              <w:rPr>
                <w:rFonts w:hint="eastAsia" w:ascii="??" w:hAnsi="??" w:cs="??"/>
                <w:bCs/>
                <w:color w:val="auto"/>
                <w:sz w:val="18"/>
                <w:szCs w:val="18"/>
              </w:rPr>
              <w:t>失神</w:t>
            </w:r>
            <w:r>
              <w:rPr>
                <w:rFonts w:hint="eastAsia" w:ascii="宋体" w:hAnsi="宋体" w:cs="宋体"/>
                <w:bCs/>
                <w:color w:val="auto"/>
                <w:sz w:val="18"/>
                <w:szCs w:val="18"/>
              </w:rPr>
              <w:t>经</w:t>
            </w:r>
            <w:r>
              <w:rPr>
                <w:rFonts w:hint="eastAsia" w:ascii="??" w:hAnsi="??" w:cs="??"/>
                <w:bCs/>
                <w:color w:val="auto"/>
                <w:sz w:val="18"/>
                <w:szCs w:val="18"/>
              </w:rPr>
              <w:t>支配肌肉的恢复、强壮健康肌肉</w:t>
            </w:r>
          </w:p>
          <w:p w14:paraId="2630661F">
            <w:pPr>
              <w:spacing w:line="420" w:lineRule="exact"/>
              <w:ind w:firstLine="360"/>
              <w:rPr>
                <w:rFonts w:ascii="??" w:hAnsi="??" w:cs="??"/>
                <w:bCs/>
                <w:color w:val="auto"/>
                <w:sz w:val="18"/>
                <w:szCs w:val="18"/>
              </w:rPr>
            </w:pPr>
            <w:r>
              <w:rPr>
                <w:rFonts w:ascii="??" w:hAnsi="??" w:cs="??"/>
                <w:bCs/>
                <w:color w:val="auto"/>
                <w:sz w:val="18"/>
                <w:szCs w:val="18"/>
              </w:rPr>
              <w:t>2.3</w:t>
            </w:r>
            <w:r>
              <w:rPr>
                <w:rFonts w:hint="eastAsia" w:ascii="??" w:hAnsi="??" w:cs="??"/>
                <w:bCs/>
                <w:color w:val="auto"/>
                <w:sz w:val="18"/>
                <w:szCs w:val="18"/>
              </w:rPr>
              <w:t>功能性</w:t>
            </w:r>
            <w:r>
              <w:rPr>
                <w:rFonts w:hint="eastAsia" w:ascii="宋体" w:hAnsi="宋体" w:cs="宋体"/>
                <w:bCs/>
                <w:color w:val="auto"/>
                <w:sz w:val="18"/>
                <w:szCs w:val="18"/>
              </w:rPr>
              <w:t>电</w:t>
            </w:r>
            <w:r>
              <w:rPr>
                <w:rFonts w:hint="eastAsia" w:ascii="??" w:hAnsi="??" w:cs="??"/>
                <w:bCs/>
                <w:color w:val="auto"/>
                <w:sz w:val="18"/>
                <w:szCs w:val="18"/>
              </w:rPr>
              <w:t>刺激</w:t>
            </w:r>
            <w:r>
              <w:rPr>
                <w:rFonts w:hint="eastAsia" w:ascii="宋体" w:hAnsi="宋体" w:cs="宋体"/>
                <w:bCs/>
                <w:color w:val="auto"/>
                <w:sz w:val="18"/>
                <w:szCs w:val="18"/>
              </w:rPr>
              <w:t>疗</w:t>
            </w:r>
            <w:r>
              <w:rPr>
                <w:rFonts w:hint="eastAsia" w:ascii="??" w:hAnsi="??" w:cs="??"/>
                <w:bCs/>
                <w:color w:val="auto"/>
                <w:sz w:val="18"/>
                <w:szCs w:val="18"/>
              </w:rPr>
              <w:t>法（</w:t>
            </w:r>
            <w:r>
              <w:rPr>
                <w:rFonts w:ascii="??" w:hAnsi="??" w:cs="??"/>
                <w:bCs/>
                <w:color w:val="auto"/>
                <w:sz w:val="18"/>
                <w:szCs w:val="18"/>
              </w:rPr>
              <w:t>FES</w:t>
            </w:r>
            <w:r>
              <w:rPr>
                <w:rFonts w:hint="eastAsia" w:ascii="??" w:hAnsi="??" w:cs="??"/>
                <w:bCs/>
                <w:color w:val="auto"/>
                <w:sz w:val="18"/>
                <w:szCs w:val="18"/>
              </w:rPr>
              <w:t>）：上运</w:t>
            </w:r>
            <w:r>
              <w:rPr>
                <w:rFonts w:hint="eastAsia" w:ascii="宋体" w:hAnsi="宋体" w:cs="宋体"/>
                <w:bCs/>
                <w:color w:val="auto"/>
                <w:sz w:val="18"/>
                <w:szCs w:val="18"/>
              </w:rPr>
              <w:t>动</w:t>
            </w:r>
            <w:r>
              <w:rPr>
                <w:rFonts w:hint="eastAsia" w:ascii="??" w:hAnsi="??" w:cs="??"/>
                <w:bCs/>
                <w:color w:val="auto"/>
                <w:sz w:val="18"/>
                <w:szCs w:val="18"/>
              </w:rPr>
              <w:t>神</w:t>
            </w:r>
            <w:r>
              <w:rPr>
                <w:rFonts w:hint="eastAsia" w:ascii="宋体" w:hAnsi="宋体" w:cs="宋体"/>
                <w:bCs/>
                <w:color w:val="auto"/>
                <w:sz w:val="18"/>
                <w:szCs w:val="18"/>
              </w:rPr>
              <w:t>经</w:t>
            </w:r>
            <w:r>
              <w:rPr>
                <w:rFonts w:hint="eastAsia" w:ascii="??" w:hAnsi="??" w:cs="??"/>
                <w:bCs/>
                <w:color w:val="auto"/>
                <w:sz w:val="18"/>
                <w:szCs w:val="18"/>
              </w:rPr>
              <w:t>元</w:t>
            </w:r>
            <w:r>
              <w:rPr>
                <w:rFonts w:hint="eastAsia" w:ascii="宋体" w:hAnsi="宋体" w:cs="宋体"/>
                <w:bCs/>
                <w:color w:val="auto"/>
                <w:sz w:val="18"/>
                <w:szCs w:val="18"/>
              </w:rPr>
              <w:t>瘫痪</w:t>
            </w:r>
            <w:r>
              <w:rPr>
                <w:rFonts w:hint="eastAsia" w:ascii="??" w:hAnsi="??" w:cs="??"/>
                <w:bCs/>
                <w:color w:val="auto"/>
                <w:sz w:val="18"/>
                <w:szCs w:val="18"/>
              </w:rPr>
              <w:t>（</w:t>
            </w:r>
            <w:r>
              <w:rPr>
                <w:rFonts w:hint="eastAsia" w:ascii="宋体" w:hAnsi="宋体" w:cs="宋体"/>
                <w:bCs/>
                <w:color w:val="auto"/>
                <w:sz w:val="18"/>
                <w:szCs w:val="18"/>
              </w:rPr>
              <w:t>脑</w:t>
            </w:r>
            <w:r>
              <w:rPr>
                <w:rFonts w:hint="eastAsia" w:ascii="??" w:hAnsi="??" w:cs="??"/>
                <w:bCs/>
                <w:color w:val="auto"/>
                <w:sz w:val="18"/>
                <w:szCs w:val="18"/>
              </w:rPr>
              <w:t>血管意外、</w:t>
            </w:r>
            <w:r>
              <w:rPr>
                <w:rFonts w:hint="eastAsia" w:ascii="宋体" w:hAnsi="宋体" w:cs="宋体"/>
                <w:bCs/>
                <w:color w:val="auto"/>
                <w:sz w:val="18"/>
                <w:szCs w:val="18"/>
              </w:rPr>
              <w:t>脑</w:t>
            </w:r>
            <w:r>
              <w:rPr>
                <w:rFonts w:hint="eastAsia" w:ascii="??" w:hAnsi="??" w:cs="??"/>
                <w:bCs/>
                <w:color w:val="auto"/>
                <w:sz w:val="18"/>
                <w:szCs w:val="18"/>
              </w:rPr>
              <w:t>外</w:t>
            </w:r>
            <w:r>
              <w:rPr>
                <w:rFonts w:hint="eastAsia" w:ascii="宋体" w:hAnsi="宋体" w:cs="宋体"/>
                <w:bCs/>
                <w:color w:val="auto"/>
                <w:sz w:val="18"/>
                <w:szCs w:val="18"/>
              </w:rPr>
              <w:t>伤</w:t>
            </w:r>
            <w:r>
              <w:rPr>
                <w:rFonts w:hint="eastAsia" w:ascii="??" w:hAnsi="??" w:cs="??"/>
                <w:bCs/>
                <w:color w:val="auto"/>
                <w:sz w:val="18"/>
                <w:szCs w:val="18"/>
              </w:rPr>
              <w:t>、脊髓</w:t>
            </w:r>
            <w:r>
              <w:rPr>
                <w:rFonts w:hint="eastAsia" w:ascii="宋体" w:hAnsi="宋体" w:cs="宋体"/>
                <w:bCs/>
                <w:color w:val="auto"/>
                <w:sz w:val="18"/>
                <w:szCs w:val="18"/>
              </w:rPr>
              <w:t>损伤</w:t>
            </w:r>
            <w:r>
              <w:rPr>
                <w:rFonts w:hint="eastAsia" w:ascii="??" w:hAnsi="??" w:cs="??"/>
                <w:bCs/>
                <w:color w:val="auto"/>
                <w:sz w:val="18"/>
                <w:szCs w:val="18"/>
              </w:rPr>
              <w:t>、</w:t>
            </w:r>
            <w:r>
              <w:rPr>
                <w:rFonts w:hint="eastAsia" w:ascii="宋体" w:hAnsi="宋体" w:cs="宋体"/>
                <w:bCs/>
                <w:color w:val="auto"/>
                <w:sz w:val="18"/>
                <w:szCs w:val="18"/>
              </w:rPr>
              <w:t>脑</w:t>
            </w:r>
            <w:r>
              <w:rPr>
                <w:rFonts w:hint="eastAsia" w:ascii="??" w:hAnsi="??" w:cs="??"/>
                <w:bCs/>
                <w:color w:val="auto"/>
                <w:sz w:val="18"/>
                <w:szCs w:val="18"/>
              </w:rPr>
              <w:t>性</w:t>
            </w:r>
            <w:r>
              <w:rPr>
                <w:rFonts w:hint="eastAsia" w:ascii="宋体" w:hAnsi="宋体" w:cs="宋体"/>
                <w:bCs/>
                <w:color w:val="auto"/>
                <w:sz w:val="18"/>
                <w:szCs w:val="18"/>
              </w:rPr>
              <w:t>瘫痪</w:t>
            </w:r>
            <w:r>
              <w:rPr>
                <w:rFonts w:hint="eastAsia" w:ascii="??" w:hAnsi="??" w:cs="??"/>
                <w:bCs/>
                <w:color w:val="auto"/>
                <w:sz w:val="18"/>
                <w:szCs w:val="18"/>
              </w:rPr>
              <w:t>、多</w:t>
            </w:r>
            <w:r>
              <w:rPr>
                <w:rFonts w:hint="eastAsia" w:ascii="宋体" w:hAnsi="宋体" w:cs="宋体"/>
                <w:bCs/>
                <w:color w:val="auto"/>
                <w:sz w:val="18"/>
                <w:szCs w:val="18"/>
              </w:rPr>
              <w:t>发</w:t>
            </w:r>
            <w:r>
              <w:rPr>
                <w:rFonts w:hint="eastAsia" w:ascii="??" w:hAnsi="??" w:cs="??"/>
                <w:bCs/>
                <w:color w:val="auto"/>
                <w:sz w:val="18"/>
                <w:szCs w:val="18"/>
              </w:rPr>
              <w:t>性硬化）。</w:t>
            </w:r>
          </w:p>
          <w:p w14:paraId="0A8371BC">
            <w:pPr>
              <w:spacing w:line="420" w:lineRule="exact"/>
              <w:ind w:firstLine="360"/>
              <w:rPr>
                <w:rFonts w:ascii="??" w:hAnsi="??" w:cs="??"/>
                <w:bCs/>
                <w:color w:val="auto"/>
                <w:sz w:val="18"/>
                <w:szCs w:val="18"/>
              </w:rPr>
            </w:pPr>
            <w:r>
              <w:rPr>
                <w:rFonts w:ascii="??" w:hAnsi="??" w:cs="??"/>
                <w:bCs/>
                <w:color w:val="auto"/>
                <w:sz w:val="18"/>
                <w:szCs w:val="18"/>
              </w:rPr>
              <w:t>2.4</w:t>
            </w:r>
            <w:r>
              <w:rPr>
                <w:rFonts w:hint="eastAsia" w:ascii="??" w:hAnsi="??" w:cs="??"/>
                <w:bCs/>
                <w:color w:val="auto"/>
                <w:sz w:val="18"/>
                <w:szCs w:val="18"/>
              </w:rPr>
              <w:t>微</w:t>
            </w:r>
            <w:r>
              <w:rPr>
                <w:rFonts w:hint="eastAsia" w:ascii="宋体" w:hAnsi="宋体" w:cs="宋体"/>
                <w:bCs/>
                <w:color w:val="auto"/>
                <w:sz w:val="18"/>
                <w:szCs w:val="18"/>
              </w:rPr>
              <w:t>电</w:t>
            </w:r>
            <w:r>
              <w:rPr>
                <w:rFonts w:hint="eastAsia" w:ascii="??" w:hAnsi="??" w:cs="??"/>
                <w:bCs/>
                <w:color w:val="auto"/>
                <w:sz w:val="18"/>
                <w:szCs w:val="18"/>
              </w:rPr>
              <w:t>流刺激</w:t>
            </w:r>
            <w:r>
              <w:rPr>
                <w:rFonts w:hint="eastAsia" w:ascii="宋体" w:hAnsi="宋体" w:cs="宋体"/>
                <w:bCs/>
                <w:color w:val="auto"/>
                <w:sz w:val="18"/>
                <w:szCs w:val="18"/>
              </w:rPr>
              <w:t>疗</w:t>
            </w:r>
            <w:r>
              <w:rPr>
                <w:rFonts w:hint="eastAsia" w:ascii="??" w:hAnsi="??" w:cs="??"/>
                <w:bCs/>
                <w:color w:val="auto"/>
                <w:sz w:val="18"/>
                <w:szCs w:val="18"/>
              </w:rPr>
              <w:t>法（</w:t>
            </w:r>
            <w:r>
              <w:rPr>
                <w:rFonts w:ascii="??" w:hAnsi="??" w:cs="??"/>
                <w:bCs/>
                <w:color w:val="auto"/>
                <w:sz w:val="18"/>
                <w:szCs w:val="18"/>
              </w:rPr>
              <w:t>CES</w:t>
            </w:r>
            <w:r>
              <w:rPr>
                <w:rFonts w:hint="eastAsia" w:ascii="??" w:hAnsi="??" w:cs="??"/>
                <w:bCs/>
                <w:color w:val="auto"/>
                <w:sz w:val="18"/>
                <w:szCs w:val="18"/>
              </w:rPr>
              <w:t>）。</w:t>
            </w:r>
          </w:p>
          <w:p w14:paraId="0B7B9BD7">
            <w:pPr>
              <w:spacing w:line="420" w:lineRule="exact"/>
              <w:ind w:firstLine="360"/>
              <w:rPr>
                <w:rFonts w:ascii="??" w:hAnsi="??" w:cs="??"/>
                <w:bCs/>
                <w:color w:val="auto"/>
                <w:sz w:val="18"/>
                <w:szCs w:val="18"/>
              </w:rPr>
            </w:pPr>
            <w:r>
              <w:rPr>
                <w:rFonts w:ascii="??" w:hAnsi="??" w:cs="??"/>
                <w:bCs/>
                <w:color w:val="auto"/>
                <w:sz w:val="18"/>
                <w:szCs w:val="18"/>
              </w:rPr>
              <w:t xml:space="preserve">2.5 </w:t>
            </w:r>
            <w:r>
              <w:rPr>
                <w:rFonts w:hint="eastAsia" w:ascii="??" w:hAnsi="??" w:cs="??"/>
                <w:bCs/>
                <w:color w:val="auto"/>
                <w:sz w:val="18"/>
                <w:szCs w:val="18"/>
              </w:rPr>
              <w:t>点刺激的</w:t>
            </w:r>
            <w:r>
              <w:rPr>
                <w:rFonts w:hint="eastAsia" w:ascii="宋体" w:hAnsi="宋体" w:cs="宋体"/>
                <w:bCs/>
                <w:color w:val="auto"/>
                <w:sz w:val="18"/>
                <w:szCs w:val="18"/>
              </w:rPr>
              <w:t>镇</w:t>
            </w:r>
            <w:r>
              <w:rPr>
                <w:rFonts w:hint="eastAsia" w:ascii="??" w:hAnsi="??" w:cs="??"/>
                <w:bCs/>
                <w:color w:val="auto"/>
                <w:sz w:val="18"/>
                <w:szCs w:val="18"/>
              </w:rPr>
              <w:t>痛</w:t>
            </w:r>
            <w:r>
              <w:rPr>
                <w:rFonts w:hint="eastAsia" w:ascii="宋体" w:hAnsi="宋体" w:cs="宋体"/>
                <w:bCs/>
                <w:color w:val="auto"/>
                <w:sz w:val="18"/>
                <w:szCs w:val="18"/>
              </w:rPr>
              <w:t>疗</w:t>
            </w:r>
            <w:r>
              <w:rPr>
                <w:rFonts w:hint="eastAsia" w:ascii="??" w:hAnsi="??" w:cs="??"/>
                <w:bCs/>
                <w:color w:val="auto"/>
                <w:sz w:val="18"/>
                <w:szCs w:val="18"/>
              </w:rPr>
              <w:t>法（</w:t>
            </w:r>
            <w:r>
              <w:rPr>
                <w:rFonts w:ascii="??" w:hAnsi="??" w:cs="??"/>
                <w:bCs/>
                <w:color w:val="auto"/>
                <w:sz w:val="18"/>
                <w:szCs w:val="18"/>
              </w:rPr>
              <w:t>SSP</w:t>
            </w:r>
            <w:r>
              <w:rPr>
                <w:rFonts w:hint="eastAsia" w:ascii="??" w:hAnsi="??" w:cs="??"/>
                <w:bCs/>
                <w:color w:val="auto"/>
                <w:sz w:val="18"/>
                <w:szCs w:val="18"/>
              </w:rPr>
              <w:t>）</w:t>
            </w:r>
          </w:p>
          <w:p w14:paraId="25320281">
            <w:pPr>
              <w:numPr>
                <w:ilvl w:val="0"/>
                <w:numId w:val="5"/>
              </w:numPr>
              <w:spacing w:line="420" w:lineRule="exact"/>
              <w:ind w:firstLine="0" w:firstLineChars="0"/>
              <w:rPr>
                <w:rFonts w:ascii="??" w:hAnsi="??" w:cs="??"/>
                <w:bCs/>
                <w:color w:val="auto"/>
                <w:sz w:val="18"/>
                <w:szCs w:val="18"/>
              </w:rPr>
            </w:pPr>
            <w:r>
              <w:rPr>
                <w:rFonts w:hint="eastAsia" w:ascii="宋体" w:hAnsi="宋体" w:cs="宋体"/>
                <w:bCs/>
                <w:color w:val="auto"/>
                <w:sz w:val="18"/>
                <w:szCs w:val="18"/>
              </w:rPr>
              <w:t>吸附和粘附两种电</w:t>
            </w:r>
            <w:r>
              <w:rPr>
                <w:rFonts w:hint="eastAsia" w:ascii="??" w:hAnsi="??" w:cs="Times New Roman"/>
                <w:bCs/>
                <w:color w:val="auto"/>
                <w:sz w:val="18"/>
                <w:szCs w:val="18"/>
              </w:rPr>
              <w:t>极类型、</w:t>
            </w:r>
            <w:r>
              <w:rPr>
                <w:rFonts w:hint="eastAsia" w:ascii="宋体" w:hAnsi="宋体" w:cs="宋体"/>
                <w:bCs/>
                <w:color w:val="auto"/>
                <w:sz w:val="18"/>
                <w:szCs w:val="18"/>
              </w:rPr>
              <w:t>电</w:t>
            </w:r>
            <w:r>
              <w:rPr>
                <w:rFonts w:hint="eastAsia" w:ascii="??" w:hAnsi="??" w:cs="Times New Roman"/>
                <w:bCs/>
                <w:color w:val="auto"/>
                <w:sz w:val="18"/>
                <w:szCs w:val="18"/>
              </w:rPr>
              <w:t>极</w:t>
            </w:r>
            <w:r>
              <w:rPr>
                <w:rFonts w:hint="eastAsia" w:ascii="宋体" w:hAnsi="宋体" w:cs="宋体"/>
                <w:bCs/>
                <w:color w:val="auto"/>
                <w:sz w:val="18"/>
                <w:szCs w:val="18"/>
              </w:rPr>
              <w:t>规</w:t>
            </w:r>
            <w:r>
              <w:rPr>
                <w:rFonts w:hint="eastAsia" w:ascii="??" w:hAnsi="??" w:cs="Times New Roman"/>
                <w:bCs/>
                <w:color w:val="auto"/>
                <w:sz w:val="18"/>
                <w:szCs w:val="18"/>
              </w:rPr>
              <w:t>格可根据治</w:t>
            </w:r>
            <w:r>
              <w:rPr>
                <w:rFonts w:hint="eastAsia" w:ascii="宋体" w:hAnsi="宋体" w:cs="宋体"/>
                <w:bCs/>
                <w:color w:val="auto"/>
                <w:sz w:val="18"/>
                <w:szCs w:val="18"/>
              </w:rPr>
              <w:t>疗</w:t>
            </w:r>
            <w:r>
              <w:rPr>
                <w:rFonts w:hint="eastAsia" w:ascii="??" w:hAnsi="??" w:cs="Times New Roman"/>
                <w:bCs/>
                <w:color w:val="auto"/>
                <w:sz w:val="18"/>
                <w:szCs w:val="18"/>
              </w:rPr>
              <w:t>需求</w:t>
            </w:r>
            <w:r>
              <w:rPr>
                <w:rFonts w:hint="eastAsia" w:ascii="宋体" w:hAnsi="宋体" w:cs="宋体"/>
                <w:bCs/>
                <w:color w:val="auto"/>
                <w:sz w:val="18"/>
                <w:szCs w:val="18"/>
              </w:rPr>
              <w:t>进</w:t>
            </w:r>
            <w:r>
              <w:rPr>
                <w:rFonts w:hint="eastAsia" w:ascii="??" w:hAnsi="??" w:cs="Times New Roman"/>
                <w:bCs/>
                <w:color w:val="auto"/>
                <w:sz w:val="18"/>
                <w:szCs w:val="18"/>
              </w:rPr>
              <w:t>行</w:t>
            </w:r>
            <w:r>
              <w:rPr>
                <w:rFonts w:hint="eastAsia" w:ascii="宋体" w:hAnsi="宋体" w:cs="宋体"/>
                <w:bCs/>
                <w:color w:val="auto"/>
                <w:sz w:val="18"/>
                <w:szCs w:val="18"/>
              </w:rPr>
              <w:t>选择</w:t>
            </w:r>
            <w:r>
              <w:rPr>
                <w:rFonts w:hint="eastAsia" w:ascii="??" w:hAnsi="??" w:cs="Times New Roman"/>
                <w:bCs/>
                <w:color w:val="auto"/>
                <w:sz w:val="18"/>
                <w:szCs w:val="18"/>
              </w:rPr>
              <w:t>，可适用于不同部位治</w:t>
            </w:r>
            <w:r>
              <w:rPr>
                <w:rFonts w:hint="eastAsia" w:ascii="宋体" w:hAnsi="宋体" w:cs="宋体"/>
                <w:bCs/>
                <w:color w:val="auto"/>
                <w:sz w:val="18"/>
                <w:szCs w:val="18"/>
              </w:rPr>
              <w:t>疗</w:t>
            </w:r>
            <w:r>
              <w:rPr>
                <w:rFonts w:hint="eastAsia" w:ascii="??" w:hAnsi="??" w:cs="Times New Roman"/>
                <w:bCs/>
                <w:color w:val="auto"/>
                <w:sz w:val="18"/>
                <w:szCs w:val="18"/>
              </w:rPr>
              <w:t>。</w:t>
            </w:r>
          </w:p>
          <w:p w14:paraId="5A8ED2F8">
            <w:pPr>
              <w:spacing w:line="420" w:lineRule="exact"/>
              <w:ind w:firstLine="360"/>
              <w:rPr>
                <w:rFonts w:ascii="??" w:hAnsi="??" w:cs="??"/>
                <w:bCs/>
                <w:color w:val="auto"/>
                <w:sz w:val="18"/>
                <w:szCs w:val="18"/>
              </w:rPr>
            </w:pPr>
            <w:r>
              <w:rPr>
                <w:rFonts w:ascii="??" w:hAnsi="??" w:cs="??"/>
                <w:bCs/>
                <w:color w:val="auto"/>
                <w:sz w:val="18"/>
                <w:szCs w:val="18"/>
              </w:rPr>
              <w:t>4.</w:t>
            </w:r>
            <w:r>
              <w:rPr>
                <w:rFonts w:hint="eastAsia" w:ascii="??" w:hAnsi="??" w:cs="??"/>
                <w:bCs/>
                <w:color w:val="auto"/>
                <w:sz w:val="18"/>
                <w:szCs w:val="18"/>
              </w:rPr>
              <w:t>出厂自</w:t>
            </w:r>
            <w:r>
              <w:rPr>
                <w:rFonts w:hint="eastAsia" w:ascii="宋体" w:hAnsi="宋体" w:cs="宋体"/>
                <w:bCs/>
                <w:color w:val="auto"/>
                <w:sz w:val="18"/>
                <w:szCs w:val="18"/>
              </w:rPr>
              <w:t>带</w:t>
            </w:r>
            <w:r>
              <w:rPr>
                <w:rFonts w:ascii="??" w:hAnsi="??" w:cs="??"/>
                <w:bCs/>
                <w:color w:val="auto"/>
                <w:sz w:val="18"/>
                <w:szCs w:val="18"/>
              </w:rPr>
              <w:t>≥15</w:t>
            </w:r>
            <w:r>
              <w:rPr>
                <w:rFonts w:hint="eastAsia" w:ascii="??" w:hAnsi="??" w:cs="??"/>
                <w:bCs/>
                <w:color w:val="auto"/>
                <w:sz w:val="18"/>
                <w:szCs w:val="18"/>
              </w:rPr>
              <w:t>种内置</w:t>
            </w:r>
            <w:r>
              <w:rPr>
                <w:rFonts w:hint="eastAsia" w:ascii="宋体" w:hAnsi="宋体" w:cs="宋体"/>
                <w:bCs/>
                <w:color w:val="auto"/>
                <w:sz w:val="18"/>
                <w:szCs w:val="18"/>
              </w:rPr>
              <w:t>处</w:t>
            </w:r>
            <w:r>
              <w:rPr>
                <w:rFonts w:hint="eastAsia" w:ascii="??" w:hAnsi="??" w:cs="??"/>
                <w:bCs/>
                <w:color w:val="auto"/>
                <w:sz w:val="18"/>
                <w:szCs w:val="18"/>
              </w:rPr>
              <w:t>方，涵盖大部分常</w:t>
            </w:r>
            <w:r>
              <w:rPr>
                <w:rFonts w:hint="eastAsia" w:ascii="宋体" w:hAnsi="宋体" w:cs="宋体"/>
                <w:bCs/>
                <w:color w:val="auto"/>
                <w:sz w:val="18"/>
                <w:szCs w:val="18"/>
              </w:rPr>
              <w:t>见</w:t>
            </w:r>
            <w:r>
              <w:rPr>
                <w:rFonts w:hint="eastAsia" w:ascii="??" w:hAnsi="??" w:cs="??"/>
                <w:bCs/>
                <w:color w:val="auto"/>
                <w:sz w:val="18"/>
                <w:szCs w:val="18"/>
              </w:rPr>
              <w:t>疾病。</w:t>
            </w:r>
          </w:p>
          <w:p w14:paraId="48D62B5C">
            <w:pPr>
              <w:spacing w:line="420" w:lineRule="exact"/>
              <w:ind w:left="717" w:leftChars="170" w:hanging="360" w:hangingChars="200"/>
              <w:rPr>
                <w:rFonts w:ascii="??" w:hAnsi="??" w:cs="??"/>
                <w:bCs/>
                <w:color w:val="auto"/>
                <w:sz w:val="18"/>
                <w:szCs w:val="18"/>
              </w:rPr>
            </w:pPr>
            <w:r>
              <w:rPr>
                <w:rFonts w:ascii="??" w:hAnsi="??" w:cs="??"/>
                <w:bCs/>
                <w:color w:val="auto"/>
                <w:sz w:val="18"/>
                <w:szCs w:val="18"/>
              </w:rPr>
              <w:t>5.</w:t>
            </w:r>
            <w:r>
              <w:rPr>
                <w:rFonts w:hint="eastAsia" w:ascii="??" w:hAnsi="??" w:cs="??"/>
                <w:bCs/>
                <w:color w:val="auto"/>
                <w:sz w:val="18"/>
                <w:szCs w:val="18"/>
              </w:rPr>
              <w:t>脉冲</w:t>
            </w:r>
            <w:r>
              <w:rPr>
                <w:rFonts w:hint="eastAsia" w:ascii="宋体" w:hAnsi="宋体" w:cs="宋体"/>
                <w:bCs/>
                <w:color w:val="auto"/>
                <w:sz w:val="18"/>
                <w:szCs w:val="18"/>
              </w:rPr>
              <w:t>宽</w:t>
            </w:r>
            <w:r>
              <w:rPr>
                <w:rFonts w:hint="eastAsia" w:ascii="??" w:hAnsi="??" w:cs="??"/>
                <w:bCs/>
                <w:color w:val="auto"/>
                <w:sz w:val="18"/>
                <w:szCs w:val="18"/>
              </w:rPr>
              <w:t>度在</w:t>
            </w:r>
            <w:r>
              <w:rPr>
                <w:rFonts w:ascii="??" w:hAnsi="??" w:cs="??"/>
                <w:bCs/>
                <w:color w:val="auto"/>
                <w:sz w:val="18"/>
                <w:szCs w:val="18"/>
              </w:rPr>
              <w:t>14uS-200uS</w:t>
            </w:r>
            <w:r>
              <w:rPr>
                <w:rFonts w:hint="eastAsia" w:ascii="宋体" w:hAnsi="宋体" w:cs="宋体"/>
                <w:bCs/>
                <w:color w:val="auto"/>
                <w:sz w:val="18"/>
                <w:szCs w:val="18"/>
              </w:rPr>
              <w:t>调节</w:t>
            </w:r>
            <w:r>
              <w:rPr>
                <w:rFonts w:hint="eastAsia" w:ascii="??" w:hAnsi="??" w:cs="??"/>
                <w:bCs/>
                <w:color w:val="auto"/>
                <w:sz w:val="18"/>
                <w:szCs w:val="18"/>
              </w:rPr>
              <w:t>，</w:t>
            </w:r>
            <w:r>
              <w:rPr>
                <w:rFonts w:hint="eastAsia" w:ascii="宋体" w:hAnsi="宋体" w:cs="宋体"/>
                <w:bCs/>
                <w:color w:val="auto"/>
                <w:sz w:val="18"/>
                <w:szCs w:val="18"/>
              </w:rPr>
              <w:t>对</w:t>
            </w:r>
            <w:r>
              <w:rPr>
                <w:rFonts w:hint="eastAsia" w:ascii="??" w:hAnsi="??" w:cs="??"/>
                <w:bCs/>
                <w:color w:val="auto"/>
                <w:sz w:val="18"/>
                <w:szCs w:val="18"/>
              </w:rPr>
              <w:t>神</w:t>
            </w:r>
            <w:r>
              <w:rPr>
                <w:rFonts w:hint="eastAsia" w:ascii="宋体" w:hAnsi="宋体" w:cs="宋体"/>
                <w:bCs/>
                <w:color w:val="auto"/>
                <w:sz w:val="18"/>
                <w:szCs w:val="18"/>
              </w:rPr>
              <w:t>经</w:t>
            </w:r>
            <w:r>
              <w:rPr>
                <w:rFonts w:hint="eastAsia" w:ascii="??" w:hAnsi="??" w:cs="??"/>
                <w:bCs/>
                <w:color w:val="auto"/>
                <w:sz w:val="18"/>
                <w:szCs w:val="18"/>
              </w:rPr>
              <w:t>和肌肉治</w:t>
            </w:r>
            <w:r>
              <w:rPr>
                <w:rFonts w:hint="eastAsia" w:ascii="宋体" w:hAnsi="宋体" w:cs="宋体"/>
                <w:bCs/>
                <w:color w:val="auto"/>
                <w:sz w:val="18"/>
                <w:szCs w:val="18"/>
              </w:rPr>
              <w:t>疗</w:t>
            </w:r>
            <w:r>
              <w:rPr>
                <w:rFonts w:hint="eastAsia" w:ascii="??" w:hAnsi="??" w:cs="??"/>
                <w:bCs/>
                <w:color w:val="auto"/>
                <w:sz w:val="18"/>
                <w:szCs w:val="18"/>
              </w:rPr>
              <w:t>作用明</w:t>
            </w:r>
            <w:r>
              <w:rPr>
                <w:rFonts w:hint="eastAsia" w:ascii="宋体" w:hAnsi="宋体" w:cs="宋体"/>
                <w:bCs/>
                <w:color w:val="auto"/>
                <w:sz w:val="18"/>
                <w:szCs w:val="18"/>
              </w:rPr>
              <w:t>显</w:t>
            </w:r>
            <w:r>
              <w:rPr>
                <w:rFonts w:hint="eastAsia" w:ascii="??" w:hAnsi="??" w:cs="??"/>
                <w:bCs/>
                <w:color w:val="auto"/>
                <w:sz w:val="18"/>
                <w:szCs w:val="18"/>
              </w:rPr>
              <w:t>。</w:t>
            </w:r>
          </w:p>
          <w:p w14:paraId="11852C12">
            <w:pPr>
              <w:spacing w:line="420" w:lineRule="exact"/>
              <w:ind w:firstLine="360"/>
              <w:rPr>
                <w:rFonts w:ascii="??" w:hAnsi="??" w:cs="??"/>
                <w:bCs/>
                <w:color w:val="auto"/>
                <w:sz w:val="18"/>
                <w:szCs w:val="18"/>
              </w:rPr>
            </w:pPr>
            <w:r>
              <w:rPr>
                <w:rFonts w:ascii="??" w:hAnsi="??" w:cs="??"/>
                <w:bCs/>
                <w:color w:val="auto"/>
                <w:sz w:val="18"/>
                <w:szCs w:val="18"/>
              </w:rPr>
              <w:t xml:space="preserve">6. </w:t>
            </w:r>
            <w:r>
              <w:rPr>
                <w:rFonts w:hint="eastAsia" w:ascii="??" w:hAnsi="??" w:cs="??"/>
                <w:bCs/>
                <w:color w:val="auto"/>
                <w:sz w:val="18"/>
                <w:szCs w:val="18"/>
              </w:rPr>
              <w:t>在双峰指数波低</w:t>
            </w:r>
            <w:r>
              <w:rPr>
                <w:rFonts w:hint="eastAsia" w:ascii="宋体" w:hAnsi="宋体" w:cs="宋体"/>
                <w:bCs/>
                <w:color w:val="auto"/>
                <w:sz w:val="18"/>
                <w:szCs w:val="18"/>
              </w:rPr>
              <w:t>频</w:t>
            </w:r>
            <w:r>
              <w:rPr>
                <w:rFonts w:hint="eastAsia" w:ascii="??" w:hAnsi="??" w:cs="??"/>
                <w:bCs/>
                <w:color w:val="auto"/>
                <w:sz w:val="18"/>
                <w:szCs w:val="18"/>
              </w:rPr>
              <w:t>高</w:t>
            </w:r>
            <w:r>
              <w:rPr>
                <w:rFonts w:hint="eastAsia" w:ascii="宋体" w:hAnsi="宋体" w:cs="宋体"/>
                <w:bCs/>
                <w:color w:val="auto"/>
                <w:sz w:val="18"/>
                <w:szCs w:val="18"/>
              </w:rPr>
              <w:t>压电疗</w:t>
            </w:r>
            <w:r>
              <w:rPr>
                <w:rFonts w:hint="eastAsia" w:ascii="??" w:hAnsi="??" w:cs="??"/>
                <w:bCs/>
                <w:color w:val="auto"/>
                <w:sz w:val="18"/>
                <w:szCs w:val="18"/>
              </w:rPr>
              <w:t>法</w:t>
            </w:r>
            <w:r>
              <w:rPr>
                <w:rFonts w:hint="eastAsia" w:ascii="宋体" w:hAnsi="宋体" w:cs="宋体"/>
                <w:bCs/>
                <w:color w:val="auto"/>
                <w:sz w:val="18"/>
                <w:szCs w:val="18"/>
              </w:rPr>
              <w:t>应</w:t>
            </w:r>
            <w:r>
              <w:rPr>
                <w:rFonts w:hint="eastAsia" w:ascii="??" w:hAnsi="??" w:cs="??"/>
                <w:bCs/>
                <w:color w:val="auto"/>
                <w:sz w:val="18"/>
                <w:szCs w:val="18"/>
              </w:rPr>
              <w:t>用</w:t>
            </w:r>
            <w:r>
              <w:rPr>
                <w:rFonts w:hint="eastAsia" w:ascii="宋体" w:hAnsi="宋体" w:cs="宋体"/>
                <w:bCs/>
                <w:color w:val="auto"/>
                <w:sz w:val="18"/>
                <w:szCs w:val="18"/>
              </w:rPr>
              <w:t>时</w:t>
            </w:r>
            <w:r>
              <w:rPr>
                <w:rFonts w:hint="eastAsia" w:ascii="??" w:hAnsi="??" w:cs="??"/>
                <w:bCs/>
                <w:color w:val="auto"/>
                <w:sz w:val="18"/>
                <w:szCs w:val="18"/>
              </w:rPr>
              <w:t>最大</w:t>
            </w:r>
            <w:r>
              <w:rPr>
                <w:rFonts w:hint="eastAsia" w:ascii="宋体" w:hAnsi="宋体" w:cs="宋体"/>
                <w:bCs/>
                <w:color w:val="auto"/>
                <w:sz w:val="18"/>
                <w:szCs w:val="18"/>
              </w:rPr>
              <w:t>输</w:t>
            </w:r>
            <w:r>
              <w:rPr>
                <w:rFonts w:hint="eastAsia" w:ascii="??" w:hAnsi="??" w:cs="??"/>
                <w:bCs/>
                <w:color w:val="auto"/>
                <w:sz w:val="18"/>
                <w:szCs w:val="18"/>
              </w:rPr>
              <w:t>出</w:t>
            </w:r>
            <w:r>
              <w:rPr>
                <w:rFonts w:hint="eastAsia" w:ascii="宋体" w:hAnsi="宋体" w:cs="宋体"/>
                <w:bCs/>
                <w:color w:val="auto"/>
                <w:sz w:val="18"/>
                <w:szCs w:val="18"/>
              </w:rPr>
              <w:t>电压</w:t>
            </w:r>
            <w:r>
              <w:rPr>
                <w:rFonts w:hint="eastAsia" w:ascii="??" w:hAnsi="??" w:cs="??"/>
                <w:bCs/>
                <w:color w:val="auto"/>
                <w:sz w:val="18"/>
                <w:szCs w:val="18"/>
              </w:rPr>
              <w:t>可达</w:t>
            </w:r>
            <w:r>
              <w:rPr>
                <w:rFonts w:ascii="??" w:hAnsi="??" w:cs="??"/>
                <w:bCs/>
                <w:color w:val="auto"/>
                <w:sz w:val="18"/>
                <w:szCs w:val="18"/>
              </w:rPr>
              <w:t>500V</w:t>
            </w:r>
            <w:r>
              <w:rPr>
                <w:rFonts w:hint="eastAsia" w:ascii="??" w:hAnsi="??" w:cs="??"/>
                <w:bCs/>
                <w:color w:val="auto"/>
                <w:sz w:val="18"/>
                <w:szCs w:val="18"/>
              </w:rPr>
              <w:t>（</w:t>
            </w:r>
            <w:r>
              <w:rPr>
                <w:rFonts w:ascii="??" w:hAnsi="??" w:cs="??"/>
                <w:bCs/>
                <w:color w:val="auto"/>
                <w:sz w:val="18"/>
                <w:szCs w:val="18"/>
              </w:rPr>
              <w:t>±10%</w:t>
            </w:r>
            <w:r>
              <w:rPr>
                <w:rFonts w:hint="eastAsia" w:ascii="??" w:hAnsi="??" w:cs="??"/>
                <w:bCs/>
                <w:color w:val="auto"/>
                <w:sz w:val="18"/>
                <w:szCs w:val="18"/>
              </w:rPr>
              <w:t>），。</w:t>
            </w:r>
          </w:p>
          <w:p w14:paraId="5831AE75">
            <w:pPr>
              <w:spacing w:line="420" w:lineRule="exact"/>
              <w:ind w:firstLine="360"/>
              <w:rPr>
                <w:rFonts w:ascii="??" w:hAnsi="??" w:cs="??"/>
                <w:bCs/>
                <w:color w:val="auto"/>
                <w:sz w:val="18"/>
                <w:szCs w:val="18"/>
              </w:rPr>
            </w:pPr>
            <w:r>
              <w:rPr>
                <w:rFonts w:ascii="??" w:hAnsi="??" w:cs="??"/>
                <w:bCs/>
                <w:color w:val="auto"/>
                <w:sz w:val="18"/>
                <w:szCs w:val="18"/>
              </w:rPr>
              <w:t xml:space="preserve">7. </w:t>
            </w:r>
            <w:r>
              <w:rPr>
                <w:rFonts w:hint="eastAsia" w:ascii="宋体" w:hAnsi="宋体" w:cs="宋体"/>
                <w:bCs/>
                <w:color w:val="auto"/>
                <w:sz w:val="18"/>
                <w:szCs w:val="18"/>
              </w:rPr>
              <w:t>输</w:t>
            </w:r>
            <w:r>
              <w:rPr>
                <w:rFonts w:hint="eastAsia" w:ascii="??" w:hAnsi="??" w:cs="??"/>
                <w:bCs/>
                <w:color w:val="auto"/>
                <w:sz w:val="18"/>
                <w:szCs w:val="18"/>
              </w:rPr>
              <w:t>出治</w:t>
            </w:r>
            <w:r>
              <w:rPr>
                <w:rFonts w:hint="eastAsia" w:ascii="宋体" w:hAnsi="宋体" w:cs="宋体"/>
                <w:bCs/>
                <w:color w:val="auto"/>
                <w:sz w:val="18"/>
                <w:szCs w:val="18"/>
              </w:rPr>
              <w:t>疗</w:t>
            </w:r>
            <w:r>
              <w:rPr>
                <w:rFonts w:hint="eastAsia" w:ascii="??" w:hAnsi="??" w:cs="??"/>
                <w:bCs/>
                <w:color w:val="auto"/>
                <w:sz w:val="18"/>
                <w:szCs w:val="18"/>
              </w:rPr>
              <w:t>脉冲</w:t>
            </w:r>
            <w:r>
              <w:rPr>
                <w:rFonts w:hint="eastAsia" w:ascii="宋体" w:hAnsi="宋体" w:cs="宋体"/>
                <w:bCs/>
                <w:color w:val="auto"/>
                <w:sz w:val="18"/>
                <w:szCs w:val="18"/>
              </w:rPr>
              <w:t>电</w:t>
            </w:r>
            <w:r>
              <w:rPr>
                <w:rFonts w:hint="eastAsia" w:ascii="??" w:hAnsi="??" w:cs="??"/>
                <w:bCs/>
                <w:color w:val="auto"/>
                <w:sz w:val="18"/>
                <w:szCs w:val="18"/>
              </w:rPr>
              <w:t>流在</w:t>
            </w:r>
            <w:r>
              <w:rPr>
                <w:rFonts w:ascii="??" w:hAnsi="??" w:cs="??"/>
                <w:bCs/>
                <w:color w:val="auto"/>
                <w:sz w:val="18"/>
                <w:szCs w:val="18"/>
              </w:rPr>
              <w:t>0~100mA</w:t>
            </w:r>
            <w:r>
              <w:rPr>
                <w:rFonts w:hint="eastAsia" w:ascii="??" w:hAnsi="??" w:cs="??"/>
                <w:bCs/>
                <w:color w:val="auto"/>
                <w:sz w:val="18"/>
                <w:szCs w:val="18"/>
              </w:rPr>
              <w:t>以内</w:t>
            </w:r>
            <w:r>
              <w:rPr>
                <w:rFonts w:hint="eastAsia" w:ascii="宋体" w:hAnsi="宋体" w:cs="宋体"/>
                <w:bCs/>
                <w:color w:val="auto"/>
                <w:sz w:val="18"/>
                <w:szCs w:val="18"/>
              </w:rPr>
              <w:t>连续</w:t>
            </w:r>
            <w:r>
              <w:rPr>
                <w:rFonts w:hint="eastAsia" w:ascii="??" w:hAnsi="??" w:cs="??"/>
                <w:bCs/>
                <w:color w:val="auto"/>
                <w:sz w:val="18"/>
                <w:szCs w:val="18"/>
              </w:rPr>
              <w:t>可</w:t>
            </w:r>
            <w:r>
              <w:rPr>
                <w:rFonts w:hint="eastAsia" w:ascii="宋体" w:hAnsi="宋体" w:cs="宋体"/>
                <w:bCs/>
                <w:color w:val="auto"/>
                <w:sz w:val="18"/>
                <w:szCs w:val="18"/>
              </w:rPr>
              <w:t>调</w:t>
            </w:r>
            <w:r>
              <w:rPr>
                <w:rFonts w:hint="eastAsia" w:ascii="??" w:hAnsi="??" w:cs="??"/>
                <w:bCs/>
                <w:color w:val="auto"/>
                <w:sz w:val="18"/>
                <w:szCs w:val="18"/>
              </w:rPr>
              <w:t>。</w:t>
            </w:r>
          </w:p>
          <w:p w14:paraId="0D855DC3">
            <w:pPr>
              <w:spacing w:line="420" w:lineRule="exact"/>
              <w:ind w:firstLine="360"/>
              <w:rPr>
                <w:rFonts w:ascii="??" w:hAnsi="??" w:cs="??"/>
                <w:bCs/>
                <w:color w:val="auto"/>
                <w:sz w:val="18"/>
                <w:szCs w:val="18"/>
              </w:rPr>
            </w:pPr>
            <w:r>
              <w:rPr>
                <w:rFonts w:ascii="??" w:hAnsi="??" w:cs="??"/>
                <w:bCs/>
                <w:color w:val="auto"/>
                <w:sz w:val="18"/>
                <w:szCs w:val="18"/>
              </w:rPr>
              <w:t xml:space="preserve">8. </w:t>
            </w:r>
            <w:r>
              <w:rPr>
                <w:rFonts w:hint="eastAsia" w:ascii="??" w:hAnsi="??" w:cs="??"/>
                <w:bCs/>
                <w:color w:val="auto"/>
                <w:sz w:val="18"/>
                <w:szCs w:val="18"/>
              </w:rPr>
              <w:t>治</w:t>
            </w:r>
            <w:r>
              <w:rPr>
                <w:rFonts w:hint="eastAsia" w:ascii="宋体" w:hAnsi="宋体" w:cs="宋体"/>
                <w:bCs/>
                <w:color w:val="auto"/>
                <w:sz w:val="18"/>
                <w:szCs w:val="18"/>
              </w:rPr>
              <w:t>疗频</w:t>
            </w:r>
            <w:r>
              <w:rPr>
                <w:rFonts w:hint="eastAsia" w:ascii="??" w:hAnsi="??" w:cs="??"/>
                <w:bCs/>
                <w:color w:val="auto"/>
                <w:sz w:val="18"/>
                <w:szCs w:val="18"/>
              </w:rPr>
              <w:t>率：在</w:t>
            </w:r>
            <w:r>
              <w:rPr>
                <w:rFonts w:ascii="??" w:hAnsi="??" w:cs="??"/>
                <w:bCs/>
                <w:color w:val="auto"/>
                <w:sz w:val="18"/>
                <w:szCs w:val="18"/>
              </w:rPr>
              <w:t>1-1000Hz</w:t>
            </w:r>
            <w:r>
              <w:rPr>
                <w:rFonts w:hint="eastAsia" w:ascii="??" w:hAnsi="??" w:cs="??"/>
                <w:bCs/>
                <w:color w:val="auto"/>
                <w:sz w:val="18"/>
                <w:szCs w:val="18"/>
              </w:rPr>
              <w:t>（</w:t>
            </w:r>
            <w:r>
              <w:rPr>
                <w:rFonts w:ascii="??" w:hAnsi="??" w:cs="??"/>
                <w:bCs/>
                <w:color w:val="auto"/>
                <w:sz w:val="18"/>
                <w:szCs w:val="18"/>
              </w:rPr>
              <w:t>±10%</w:t>
            </w:r>
            <w:r>
              <w:rPr>
                <w:rFonts w:hint="eastAsia" w:ascii="??" w:hAnsi="??" w:cs="??"/>
                <w:bCs/>
                <w:color w:val="auto"/>
                <w:sz w:val="18"/>
                <w:szCs w:val="18"/>
              </w:rPr>
              <w:t>）范</w:t>
            </w:r>
            <w:r>
              <w:rPr>
                <w:rFonts w:hint="eastAsia" w:ascii="宋体" w:hAnsi="宋体" w:cs="宋体"/>
                <w:bCs/>
                <w:color w:val="auto"/>
                <w:sz w:val="18"/>
                <w:szCs w:val="18"/>
              </w:rPr>
              <w:t>围</w:t>
            </w:r>
            <w:r>
              <w:rPr>
                <w:rFonts w:hint="eastAsia" w:ascii="??" w:hAnsi="??" w:cs="??"/>
                <w:bCs/>
                <w:color w:val="auto"/>
                <w:sz w:val="18"/>
                <w:szCs w:val="18"/>
              </w:rPr>
              <w:t>内</w:t>
            </w:r>
            <w:r>
              <w:rPr>
                <w:rFonts w:hint="eastAsia" w:ascii="宋体" w:hAnsi="宋体" w:cs="宋体"/>
                <w:bCs/>
                <w:color w:val="auto"/>
                <w:sz w:val="18"/>
                <w:szCs w:val="18"/>
              </w:rPr>
              <w:t>连续</w:t>
            </w:r>
            <w:r>
              <w:rPr>
                <w:rFonts w:hint="eastAsia" w:ascii="??" w:hAnsi="??" w:cs="??"/>
                <w:bCs/>
                <w:color w:val="auto"/>
                <w:sz w:val="18"/>
                <w:szCs w:val="18"/>
              </w:rPr>
              <w:t>可</w:t>
            </w:r>
            <w:r>
              <w:rPr>
                <w:rFonts w:hint="eastAsia" w:ascii="宋体" w:hAnsi="宋体" w:cs="宋体"/>
                <w:bCs/>
                <w:color w:val="auto"/>
                <w:sz w:val="18"/>
                <w:szCs w:val="18"/>
              </w:rPr>
              <w:t>调</w:t>
            </w:r>
            <w:r>
              <w:rPr>
                <w:rFonts w:hint="eastAsia" w:ascii="??" w:hAnsi="??" w:cs="??"/>
                <w:bCs/>
                <w:color w:val="auto"/>
                <w:sz w:val="18"/>
                <w:szCs w:val="18"/>
              </w:rPr>
              <w:t>。</w:t>
            </w:r>
          </w:p>
          <w:p w14:paraId="5B390FE9">
            <w:pPr>
              <w:spacing w:line="420" w:lineRule="exact"/>
              <w:ind w:firstLine="360"/>
              <w:rPr>
                <w:rFonts w:ascii="??" w:hAnsi="??" w:cs="??"/>
                <w:bCs/>
                <w:color w:val="auto"/>
                <w:sz w:val="18"/>
                <w:szCs w:val="18"/>
              </w:rPr>
            </w:pPr>
            <w:r>
              <w:rPr>
                <w:rFonts w:ascii="??" w:hAnsi="??" w:cs="??"/>
                <w:bCs/>
                <w:color w:val="auto"/>
                <w:sz w:val="18"/>
                <w:szCs w:val="18"/>
              </w:rPr>
              <w:t>9.</w:t>
            </w:r>
            <w:r>
              <w:rPr>
                <w:rFonts w:hint="eastAsia" w:ascii="??" w:hAnsi="??" w:cs="??"/>
                <w:bCs/>
                <w:color w:val="auto"/>
                <w:sz w:val="18"/>
                <w:szCs w:val="18"/>
              </w:rPr>
              <w:t>治</w:t>
            </w:r>
            <w:r>
              <w:rPr>
                <w:rFonts w:hint="eastAsia" w:ascii="宋体" w:hAnsi="宋体" w:cs="宋体"/>
                <w:bCs/>
                <w:color w:val="auto"/>
                <w:sz w:val="18"/>
                <w:szCs w:val="18"/>
              </w:rPr>
              <w:t>疗</w:t>
            </w:r>
            <w:r>
              <w:rPr>
                <w:rFonts w:hint="eastAsia" w:ascii="??" w:hAnsi="??" w:cs="??"/>
                <w:bCs/>
                <w:color w:val="auto"/>
                <w:sz w:val="18"/>
                <w:szCs w:val="18"/>
              </w:rPr>
              <w:t>波形：指数波、正弦波、方波、双峰指数波四种波形</w:t>
            </w:r>
            <w:r>
              <w:rPr>
                <w:rFonts w:hint="eastAsia" w:ascii="宋体" w:hAnsi="宋体" w:cs="宋体"/>
                <w:bCs/>
                <w:color w:val="auto"/>
                <w:sz w:val="18"/>
                <w:szCs w:val="18"/>
              </w:rPr>
              <w:t>选择</w:t>
            </w:r>
            <w:r>
              <w:rPr>
                <w:rFonts w:hint="eastAsia" w:ascii="??" w:hAnsi="??" w:cs="??"/>
                <w:bCs/>
                <w:color w:val="auto"/>
                <w:sz w:val="18"/>
                <w:szCs w:val="18"/>
              </w:rPr>
              <w:t>。</w:t>
            </w:r>
          </w:p>
          <w:p w14:paraId="704B2F8A">
            <w:pPr>
              <w:spacing w:line="420" w:lineRule="exact"/>
              <w:ind w:firstLine="360"/>
              <w:rPr>
                <w:rFonts w:ascii="??" w:hAnsi="??" w:cs="??"/>
                <w:bCs/>
                <w:color w:val="auto"/>
                <w:sz w:val="18"/>
                <w:szCs w:val="18"/>
              </w:rPr>
            </w:pPr>
            <w:r>
              <w:rPr>
                <w:rFonts w:ascii="??" w:hAnsi="??" w:cs="??"/>
                <w:bCs/>
                <w:color w:val="auto"/>
                <w:sz w:val="18"/>
                <w:szCs w:val="18"/>
              </w:rPr>
              <w:t xml:space="preserve">10. </w:t>
            </w:r>
            <w:r>
              <w:rPr>
                <w:rFonts w:hint="eastAsia" w:ascii="??" w:hAnsi="??" w:cs="??"/>
                <w:bCs/>
                <w:color w:val="auto"/>
                <w:sz w:val="18"/>
                <w:szCs w:val="18"/>
              </w:rPr>
              <w:t>吸附</w:t>
            </w:r>
            <w:r>
              <w:rPr>
                <w:rFonts w:hint="eastAsia" w:ascii="宋体" w:hAnsi="宋体" w:cs="宋体"/>
                <w:bCs/>
                <w:color w:val="auto"/>
                <w:sz w:val="18"/>
                <w:szCs w:val="18"/>
              </w:rPr>
              <w:t>电</w:t>
            </w:r>
            <w:r>
              <w:rPr>
                <w:rFonts w:hint="eastAsia" w:ascii="??" w:hAnsi="??" w:cs="??"/>
                <w:bCs/>
                <w:color w:val="auto"/>
                <w:sz w:val="18"/>
                <w:szCs w:val="18"/>
              </w:rPr>
              <w:t>极最大</w:t>
            </w:r>
            <w:r>
              <w:rPr>
                <w:rFonts w:hint="eastAsia" w:ascii="宋体" w:hAnsi="宋体" w:cs="宋体"/>
                <w:bCs/>
                <w:color w:val="auto"/>
                <w:sz w:val="18"/>
                <w:szCs w:val="18"/>
              </w:rPr>
              <w:t>负压</w:t>
            </w:r>
            <w:r>
              <w:rPr>
                <w:rFonts w:hint="eastAsia" w:ascii="??" w:hAnsi="??" w:cs="??"/>
                <w:bCs/>
                <w:color w:val="auto"/>
                <w:sz w:val="18"/>
                <w:szCs w:val="18"/>
              </w:rPr>
              <w:t>吸引力：</w:t>
            </w:r>
            <w:r>
              <w:rPr>
                <w:rFonts w:ascii="??" w:hAnsi="??" w:cs="??"/>
                <w:bCs/>
                <w:color w:val="auto"/>
                <w:sz w:val="18"/>
                <w:szCs w:val="18"/>
              </w:rPr>
              <w:t>25KPa±2.5KPa</w:t>
            </w:r>
            <w:r>
              <w:rPr>
                <w:rFonts w:hint="eastAsia" w:ascii="??" w:hAnsi="??" w:cs="??"/>
                <w:bCs/>
                <w:color w:val="auto"/>
                <w:sz w:val="18"/>
                <w:szCs w:val="18"/>
              </w:rPr>
              <w:t>。</w:t>
            </w:r>
          </w:p>
          <w:p w14:paraId="0DE67DB0">
            <w:pPr>
              <w:spacing w:line="420" w:lineRule="exact"/>
              <w:ind w:firstLine="360"/>
              <w:rPr>
                <w:rFonts w:ascii="??" w:hAnsi="??" w:cs="??"/>
                <w:bCs/>
                <w:color w:val="auto"/>
                <w:sz w:val="18"/>
                <w:szCs w:val="18"/>
              </w:rPr>
            </w:pPr>
            <w:r>
              <w:rPr>
                <w:rFonts w:ascii="??" w:hAnsi="??" w:cs="??"/>
                <w:bCs/>
                <w:color w:val="auto"/>
                <w:sz w:val="18"/>
                <w:szCs w:val="18"/>
              </w:rPr>
              <w:t xml:space="preserve">11. </w:t>
            </w:r>
            <w:r>
              <w:rPr>
                <w:rFonts w:hint="eastAsia" w:ascii="宋体" w:hAnsi="宋体" w:cs="宋体"/>
                <w:bCs/>
                <w:color w:val="auto"/>
                <w:sz w:val="18"/>
                <w:szCs w:val="18"/>
              </w:rPr>
              <w:t>输</w:t>
            </w:r>
            <w:r>
              <w:rPr>
                <w:rFonts w:hint="eastAsia" w:ascii="??" w:hAnsi="??" w:cs="??"/>
                <w:bCs/>
                <w:color w:val="auto"/>
                <w:sz w:val="18"/>
                <w:szCs w:val="18"/>
              </w:rPr>
              <w:t>出通道数：</w:t>
            </w:r>
            <w:r>
              <w:rPr>
                <w:rFonts w:ascii="??" w:hAnsi="??" w:cs="??"/>
                <w:bCs/>
                <w:color w:val="auto"/>
                <w:sz w:val="18"/>
                <w:szCs w:val="18"/>
              </w:rPr>
              <w:t>12</w:t>
            </w:r>
            <w:r>
              <w:rPr>
                <w:rFonts w:hint="eastAsia" w:ascii="??" w:hAnsi="??" w:cs="??"/>
                <w:bCs/>
                <w:color w:val="auto"/>
                <w:sz w:val="18"/>
                <w:szCs w:val="18"/>
              </w:rPr>
              <w:t>通道。</w:t>
            </w:r>
          </w:p>
          <w:p w14:paraId="6F397996">
            <w:pPr>
              <w:spacing w:line="420" w:lineRule="exact"/>
              <w:ind w:firstLine="360"/>
              <w:jc w:val="left"/>
              <w:rPr>
                <w:rFonts w:ascii="??" w:hAnsi="??" w:cs="??"/>
                <w:bCs/>
                <w:color w:val="auto"/>
                <w:sz w:val="18"/>
                <w:szCs w:val="18"/>
              </w:rPr>
            </w:pPr>
            <w:r>
              <w:rPr>
                <w:rFonts w:ascii="??" w:hAnsi="??" w:cs="??"/>
                <w:bCs/>
                <w:color w:val="auto"/>
                <w:sz w:val="18"/>
                <w:szCs w:val="18"/>
              </w:rPr>
              <w:t>12.</w:t>
            </w:r>
            <w:r>
              <w:rPr>
                <w:rFonts w:hint="eastAsia" w:ascii="??" w:hAnsi="??" w:cs="??"/>
                <w:bCs/>
                <w:color w:val="auto"/>
                <w:sz w:val="18"/>
                <w:szCs w:val="18"/>
              </w:rPr>
              <w:t>主机可以同</w:t>
            </w:r>
            <w:r>
              <w:rPr>
                <w:rFonts w:hint="eastAsia" w:ascii="宋体" w:hAnsi="宋体" w:cs="宋体"/>
                <w:bCs/>
                <w:color w:val="auto"/>
                <w:sz w:val="18"/>
                <w:szCs w:val="18"/>
              </w:rPr>
              <w:t>时连</w:t>
            </w:r>
            <w:r>
              <w:rPr>
                <w:rFonts w:hint="eastAsia" w:ascii="??" w:hAnsi="??" w:cs="??"/>
                <w:bCs/>
                <w:color w:val="auto"/>
                <w:sz w:val="18"/>
                <w:szCs w:val="18"/>
              </w:rPr>
              <w:t>接</w:t>
            </w:r>
            <w:r>
              <w:rPr>
                <w:rFonts w:ascii="??" w:hAnsi="??" w:cs="??"/>
                <w:bCs/>
                <w:color w:val="auto"/>
                <w:sz w:val="18"/>
                <w:szCs w:val="18"/>
              </w:rPr>
              <w:t>24</w:t>
            </w:r>
            <w:r>
              <w:rPr>
                <w:rFonts w:hint="eastAsia" w:ascii="??" w:hAnsi="??" w:cs="??"/>
                <w:bCs/>
                <w:color w:val="auto"/>
                <w:sz w:val="18"/>
                <w:szCs w:val="18"/>
              </w:rPr>
              <w:t>个吸附</w:t>
            </w:r>
            <w:r>
              <w:rPr>
                <w:rFonts w:hint="eastAsia" w:ascii="宋体" w:hAnsi="宋体" w:cs="宋体"/>
                <w:bCs/>
                <w:color w:val="auto"/>
                <w:sz w:val="18"/>
                <w:szCs w:val="18"/>
              </w:rPr>
              <w:t>电</w:t>
            </w:r>
            <w:r>
              <w:rPr>
                <w:rFonts w:hint="eastAsia" w:ascii="??" w:hAnsi="??" w:cs="??"/>
                <w:bCs/>
                <w:color w:val="auto"/>
                <w:sz w:val="18"/>
                <w:szCs w:val="18"/>
              </w:rPr>
              <w:t>极和</w:t>
            </w:r>
            <w:r>
              <w:rPr>
                <w:rFonts w:ascii="??" w:hAnsi="??" w:cs="??"/>
                <w:bCs/>
                <w:color w:val="auto"/>
                <w:sz w:val="18"/>
                <w:szCs w:val="18"/>
              </w:rPr>
              <w:t>24</w:t>
            </w:r>
            <w:r>
              <w:rPr>
                <w:rFonts w:hint="eastAsia" w:ascii="??" w:hAnsi="??" w:cs="??"/>
                <w:bCs/>
                <w:color w:val="auto"/>
                <w:sz w:val="18"/>
                <w:szCs w:val="18"/>
              </w:rPr>
              <w:t>个普通</w:t>
            </w:r>
            <w:r>
              <w:rPr>
                <w:rFonts w:hint="eastAsia" w:ascii="宋体" w:hAnsi="宋体" w:cs="宋体"/>
                <w:bCs/>
                <w:color w:val="auto"/>
                <w:sz w:val="18"/>
                <w:szCs w:val="18"/>
              </w:rPr>
              <w:t>电</w:t>
            </w:r>
            <w:r>
              <w:rPr>
                <w:rFonts w:hint="eastAsia" w:ascii="??" w:hAnsi="??" w:cs="??"/>
                <w:bCs/>
                <w:color w:val="auto"/>
                <w:sz w:val="18"/>
                <w:szCs w:val="18"/>
              </w:rPr>
              <w:t>极，两种</w:t>
            </w:r>
            <w:r>
              <w:rPr>
                <w:rFonts w:hint="eastAsia" w:ascii="宋体" w:hAnsi="宋体" w:cs="宋体"/>
                <w:bCs/>
                <w:color w:val="auto"/>
                <w:sz w:val="18"/>
                <w:szCs w:val="18"/>
              </w:rPr>
              <w:t>电</w:t>
            </w:r>
            <w:r>
              <w:rPr>
                <w:rFonts w:hint="eastAsia" w:ascii="??" w:hAnsi="??" w:cs="??"/>
                <w:bCs/>
                <w:color w:val="auto"/>
                <w:sz w:val="18"/>
                <w:szCs w:val="18"/>
              </w:rPr>
              <w:t>极的切</w:t>
            </w:r>
            <w:r>
              <w:rPr>
                <w:rFonts w:hint="eastAsia" w:ascii="宋体" w:hAnsi="宋体" w:cs="宋体"/>
                <w:bCs/>
                <w:color w:val="auto"/>
                <w:sz w:val="18"/>
                <w:szCs w:val="18"/>
              </w:rPr>
              <w:t>换</w:t>
            </w:r>
            <w:r>
              <w:rPr>
                <w:rFonts w:hint="eastAsia" w:ascii="??" w:hAnsi="??" w:cs="??"/>
                <w:bCs/>
                <w:color w:val="auto"/>
                <w:sz w:val="18"/>
                <w:szCs w:val="18"/>
              </w:rPr>
              <w:t>使用。</w:t>
            </w:r>
          </w:p>
          <w:p w14:paraId="04F43E04">
            <w:pPr>
              <w:spacing w:line="420" w:lineRule="exact"/>
              <w:ind w:firstLine="360"/>
              <w:rPr>
                <w:rFonts w:ascii="??" w:hAnsi="??" w:cs="??"/>
                <w:bCs/>
                <w:color w:val="auto"/>
                <w:sz w:val="18"/>
                <w:szCs w:val="18"/>
              </w:rPr>
            </w:pPr>
            <w:r>
              <w:rPr>
                <w:rFonts w:ascii="??" w:hAnsi="??" w:cs="??"/>
                <w:bCs/>
                <w:color w:val="auto"/>
                <w:sz w:val="18"/>
                <w:szCs w:val="18"/>
              </w:rPr>
              <w:t>13.≥9</w:t>
            </w:r>
            <w:r>
              <w:rPr>
                <w:rFonts w:hint="eastAsia" w:ascii="??" w:hAnsi="??" w:cs="??"/>
                <w:bCs/>
                <w:color w:val="auto"/>
                <w:sz w:val="18"/>
                <w:szCs w:val="18"/>
              </w:rPr>
              <w:t>种治</w:t>
            </w:r>
            <w:r>
              <w:rPr>
                <w:rFonts w:hint="eastAsia" w:ascii="宋体" w:hAnsi="宋体" w:cs="宋体"/>
                <w:bCs/>
                <w:color w:val="auto"/>
                <w:sz w:val="18"/>
                <w:szCs w:val="18"/>
              </w:rPr>
              <w:t>疗</w:t>
            </w:r>
            <w:r>
              <w:rPr>
                <w:rFonts w:hint="eastAsia" w:ascii="??" w:hAnsi="??" w:cs="??"/>
                <w:bCs/>
                <w:color w:val="auto"/>
                <w:sz w:val="18"/>
                <w:szCs w:val="18"/>
              </w:rPr>
              <w:t>模式可供</w:t>
            </w:r>
            <w:r>
              <w:rPr>
                <w:rFonts w:hint="eastAsia" w:ascii="宋体" w:hAnsi="宋体" w:cs="宋体"/>
                <w:bCs/>
                <w:color w:val="auto"/>
                <w:sz w:val="18"/>
                <w:szCs w:val="18"/>
              </w:rPr>
              <w:t>选择</w:t>
            </w:r>
            <w:r>
              <w:rPr>
                <w:rFonts w:hint="eastAsia" w:ascii="??" w:hAnsi="??" w:cs="??"/>
                <w:bCs/>
                <w:color w:val="auto"/>
                <w:sz w:val="18"/>
                <w:szCs w:val="18"/>
              </w:rPr>
              <w:t>，可自行</w:t>
            </w:r>
            <w:r>
              <w:rPr>
                <w:rFonts w:hint="eastAsia" w:ascii="宋体" w:hAnsi="宋体" w:cs="宋体"/>
                <w:bCs/>
                <w:color w:val="auto"/>
                <w:sz w:val="18"/>
                <w:szCs w:val="18"/>
              </w:rPr>
              <w:t>设</w:t>
            </w:r>
            <w:r>
              <w:rPr>
                <w:rFonts w:hint="eastAsia" w:ascii="??" w:hAnsi="??" w:cs="??"/>
                <w:bCs/>
                <w:color w:val="auto"/>
                <w:sz w:val="18"/>
                <w:szCs w:val="18"/>
              </w:rPr>
              <w:t>置并保存工作参数，后期可直接</w:t>
            </w:r>
            <w:r>
              <w:rPr>
                <w:rFonts w:hint="eastAsia" w:ascii="宋体" w:hAnsi="宋体" w:cs="宋体"/>
                <w:bCs/>
                <w:color w:val="auto"/>
                <w:sz w:val="18"/>
                <w:szCs w:val="18"/>
              </w:rPr>
              <w:t>调</w:t>
            </w:r>
            <w:r>
              <w:rPr>
                <w:rFonts w:hint="eastAsia" w:ascii="??" w:hAnsi="??" w:cs="??"/>
                <w:bCs/>
                <w:color w:val="auto"/>
                <w:sz w:val="18"/>
                <w:szCs w:val="18"/>
              </w:rPr>
              <w:t>用。</w:t>
            </w:r>
          </w:p>
          <w:p w14:paraId="3C8BA479">
            <w:pPr>
              <w:spacing w:line="420" w:lineRule="exact"/>
              <w:ind w:firstLine="360"/>
              <w:rPr>
                <w:rFonts w:ascii="??" w:hAnsi="??" w:cs="??"/>
                <w:bCs/>
                <w:color w:val="auto"/>
                <w:sz w:val="18"/>
                <w:szCs w:val="18"/>
              </w:rPr>
            </w:pPr>
            <w:r>
              <w:rPr>
                <w:rFonts w:ascii="??" w:hAnsi="??" w:cs="??"/>
                <w:bCs/>
                <w:color w:val="auto"/>
                <w:sz w:val="18"/>
                <w:szCs w:val="18"/>
              </w:rPr>
              <w:t xml:space="preserve">14. </w:t>
            </w:r>
            <w:r>
              <w:rPr>
                <w:rFonts w:hint="eastAsia" w:ascii="??" w:hAnsi="??" w:cs="??"/>
                <w:bCs/>
                <w:color w:val="auto"/>
                <w:sz w:val="18"/>
                <w:szCs w:val="18"/>
              </w:rPr>
              <w:t>治</w:t>
            </w:r>
            <w:r>
              <w:rPr>
                <w:rFonts w:hint="eastAsia" w:ascii="宋体" w:hAnsi="宋体" w:cs="宋体"/>
                <w:bCs/>
                <w:color w:val="auto"/>
                <w:sz w:val="18"/>
                <w:szCs w:val="18"/>
              </w:rPr>
              <w:t>疗</w:t>
            </w:r>
            <w:r>
              <w:rPr>
                <w:rFonts w:hint="eastAsia" w:ascii="??" w:hAnsi="??" w:cs="??"/>
                <w:bCs/>
                <w:color w:val="auto"/>
                <w:sz w:val="18"/>
                <w:szCs w:val="18"/>
              </w:rPr>
              <w:t>附加功能：智能脉冲群模式</w:t>
            </w:r>
            <w:r>
              <w:rPr>
                <w:rFonts w:ascii="??" w:hAnsi="??" w:cs="??"/>
                <w:bCs/>
                <w:color w:val="auto"/>
                <w:sz w:val="18"/>
                <w:szCs w:val="18"/>
              </w:rPr>
              <w:t>(</w:t>
            </w:r>
            <w:r>
              <w:rPr>
                <w:rFonts w:hint="eastAsia" w:ascii="??" w:hAnsi="??" w:cs="??"/>
                <w:bCs/>
                <w:color w:val="auto"/>
                <w:sz w:val="18"/>
                <w:szCs w:val="18"/>
              </w:rPr>
              <w:t>自</w:t>
            </w:r>
            <w:r>
              <w:rPr>
                <w:rFonts w:hint="eastAsia" w:ascii="宋体" w:hAnsi="宋体" w:cs="宋体"/>
                <w:bCs/>
                <w:color w:val="auto"/>
                <w:sz w:val="18"/>
                <w:szCs w:val="18"/>
              </w:rPr>
              <w:t>动输</w:t>
            </w:r>
            <w:r>
              <w:rPr>
                <w:rFonts w:hint="eastAsia" w:ascii="??" w:hAnsi="??" w:cs="??"/>
                <w:bCs/>
                <w:color w:val="auto"/>
                <w:sz w:val="18"/>
                <w:szCs w:val="18"/>
              </w:rPr>
              <w:t>出</w:t>
            </w:r>
            <w:r>
              <w:rPr>
                <w:rFonts w:hint="eastAsia" w:ascii="宋体" w:hAnsi="宋体" w:cs="宋体"/>
                <w:bCs/>
                <w:color w:val="auto"/>
                <w:sz w:val="18"/>
                <w:szCs w:val="18"/>
              </w:rPr>
              <w:t>补</w:t>
            </w:r>
            <w:r>
              <w:rPr>
                <w:rFonts w:hint="eastAsia" w:ascii="??" w:hAnsi="??" w:cs="??"/>
                <w:bCs/>
                <w:color w:val="auto"/>
                <w:sz w:val="18"/>
                <w:szCs w:val="18"/>
              </w:rPr>
              <w:t>正，波形复合叠加</w:t>
            </w:r>
            <w:r>
              <w:rPr>
                <w:rFonts w:ascii="??" w:hAnsi="??" w:cs="??"/>
                <w:bCs/>
                <w:color w:val="auto"/>
                <w:sz w:val="18"/>
                <w:szCs w:val="18"/>
              </w:rPr>
              <w:t>)</w:t>
            </w:r>
            <w:r>
              <w:rPr>
                <w:rFonts w:hint="eastAsia" w:ascii="??" w:hAnsi="??" w:cs="??"/>
                <w:bCs/>
                <w:color w:val="auto"/>
                <w:sz w:val="18"/>
                <w:szCs w:val="18"/>
              </w:rPr>
              <w:t>，可有效</w:t>
            </w:r>
            <w:r>
              <w:rPr>
                <w:rFonts w:hint="eastAsia" w:ascii="宋体" w:hAnsi="宋体" w:cs="宋体"/>
                <w:bCs/>
                <w:color w:val="auto"/>
                <w:sz w:val="18"/>
                <w:szCs w:val="18"/>
              </w:rPr>
              <w:t>预</w:t>
            </w:r>
            <w:r>
              <w:rPr>
                <w:rFonts w:hint="eastAsia" w:ascii="??" w:hAnsi="??" w:cs="??"/>
                <w:bCs/>
                <w:color w:val="auto"/>
                <w:sz w:val="18"/>
                <w:szCs w:val="18"/>
              </w:rPr>
              <w:t>防肌肉</w:t>
            </w:r>
            <w:r>
              <w:rPr>
                <w:rFonts w:hint="eastAsia" w:ascii="宋体" w:hAnsi="宋体" w:cs="宋体"/>
                <w:bCs/>
                <w:color w:val="auto"/>
                <w:sz w:val="18"/>
                <w:szCs w:val="18"/>
              </w:rPr>
              <w:t>对</w:t>
            </w:r>
            <w:r>
              <w:rPr>
                <w:rFonts w:hint="eastAsia" w:ascii="??" w:hAnsi="??" w:cs="??"/>
                <w:bCs/>
                <w:color w:val="auto"/>
                <w:sz w:val="18"/>
                <w:szCs w:val="18"/>
              </w:rPr>
              <w:t>治</w:t>
            </w:r>
            <w:r>
              <w:rPr>
                <w:rFonts w:hint="eastAsia" w:ascii="宋体" w:hAnsi="宋体" w:cs="宋体"/>
                <w:bCs/>
                <w:color w:val="auto"/>
                <w:sz w:val="18"/>
                <w:szCs w:val="18"/>
              </w:rPr>
              <w:t>疗</w:t>
            </w:r>
            <w:r>
              <w:rPr>
                <w:rFonts w:hint="eastAsia" w:ascii="??" w:hAnsi="??" w:cs="??"/>
                <w:bCs/>
                <w:color w:val="auto"/>
                <w:sz w:val="18"/>
                <w:szCs w:val="18"/>
              </w:rPr>
              <w:t>波</w:t>
            </w:r>
            <w:r>
              <w:rPr>
                <w:rFonts w:hint="eastAsia" w:ascii="宋体" w:hAnsi="宋体" w:cs="宋体"/>
                <w:bCs/>
                <w:color w:val="auto"/>
                <w:sz w:val="18"/>
                <w:szCs w:val="18"/>
              </w:rPr>
              <w:t>产</w:t>
            </w:r>
            <w:r>
              <w:rPr>
                <w:rFonts w:hint="eastAsia" w:ascii="??" w:hAnsi="??" w:cs="??"/>
                <w:bCs/>
                <w:color w:val="auto"/>
                <w:sz w:val="18"/>
                <w:szCs w:val="18"/>
              </w:rPr>
              <w:t>生耐受性。</w:t>
            </w:r>
          </w:p>
          <w:p w14:paraId="4FB7DF63">
            <w:pPr>
              <w:spacing w:line="420" w:lineRule="exact"/>
              <w:ind w:firstLine="360"/>
              <w:rPr>
                <w:rFonts w:ascii="??" w:hAnsi="??" w:cs="??"/>
                <w:bCs/>
                <w:color w:val="auto"/>
                <w:sz w:val="18"/>
                <w:szCs w:val="18"/>
              </w:rPr>
            </w:pPr>
            <w:r>
              <w:rPr>
                <w:rFonts w:ascii="??" w:hAnsi="??" w:cs="??"/>
                <w:bCs/>
                <w:color w:val="auto"/>
                <w:sz w:val="18"/>
                <w:szCs w:val="18"/>
              </w:rPr>
              <w:t>15. ≥12</w:t>
            </w:r>
            <w:r>
              <w:rPr>
                <w:rFonts w:hint="eastAsia" w:ascii="??" w:hAnsi="??" w:cs="??"/>
                <w:bCs/>
                <w:color w:val="auto"/>
                <w:sz w:val="18"/>
                <w:szCs w:val="18"/>
              </w:rPr>
              <w:t>寸液晶</w:t>
            </w:r>
            <w:r>
              <w:rPr>
                <w:rFonts w:hint="eastAsia" w:ascii="宋体" w:hAnsi="宋体" w:cs="宋体"/>
                <w:bCs/>
                <w:color w:val="auto"/>
                <w:sz w:val="18"/>
                <w:szCs w:val="18"/>
              </w:rPr>
              <w:t>显</w:t>
            </w:r>
            <w:r>
              <w:rPr>
                <w:rFonts w:hint="eastAsia" w:ascii="??" w:hAnsi="??" w:cs="??"/>
                <w:bCs/>
                <w:color w:val="auto"/>
                <w:sz w:val="18"/>
                <w:szCs w:val="18"/>
              </w:rPr>
              <w:t>示及触摸功能，</w:t>
            </w:r>
            <w:r>
              <w:rPr>
                <w:rFonts w:hint="eastAsia" w:ascii="宋体" w:hAnsi="宋体" w:cs="宋体"/>
                <w:bCs/>
                <w:color w:val="auto"/>
                <w:sz w:val="18"/>
                <w:szCs w:val="18"/>
              </w:rPr>
              <w:t>结</w:t>
            </w:r>
            <w:r>
              <w:rPr>
                <w:rFonts w:hint="eastAsia" w:ascii="??" w:hAnsi="??" w:cs="??"/>
                <w:bCs/>
                <w:color w:val="auto"/>
                <w:sz w:val="18"/>
                <w:szCs w:val="18"/>
              </w:rPr>
              <w:t>合</w:t>
            </w:r>
            <w:r>
              <w:rPr>
                <w:rFonts w:hint="eastAsia" w:ascii="宋体" w:hAnsi="宋体" w:cs="宋体"/>
                <w:bCs/>
                <w:color w:val="auto"/>
                <w:sz w:val="18"/>
                <w:szCs w:val="18"/>
              </w:rPr>
              <w:t>传统</w:t>
            </w:r>
            <w:r>
              <w:rPr>
                <w:rFonts w:hint="eastAsia" w:ascii="??" w:hAnsi="??" w:cs="??"/>
                <w:bCs/>
                <w:color w:val="auto"/>
                <w:sz w:val="18"/>
                <w:szCs w:val="18"/>
              </w:rPr>
              <w:t>的旋</w:t>
            </w:r>
            <w:r>
              <w:rPr>
                <w:rFonts w:hint="eastAsia" w:ascii="宋体" w:hAnsi="宋体" w:cs="宋体"/>
                <w:bCs/>
                <w:color w:val="auto"/>
                <w:sz w:val="18"/>
                <w:szCs w:val="18"/>
              </w:rPr>
              <w:t>钮</w:t>
            </w:r>
            <w:r>
              <w:rPr>
                <w:rFonts w:hint="eastAsia" w:ascii="??" w:hAnsi="??" w:cs="??"/>
                <w:bCs/>
                <w:color w:val="auto"/>
                <w:sz w:val="18"/>
                <w:szCs w:val="18"/>
              </w:rPr>
              <w:t>和数</w:t>
            </w:r>
            <w:r>
              <w:rPr>
                <w:rFonts w:hint="eastAsia" w:ascii="宋体" w:hAnsi="宋体" w:cs="宋体"/>
                <w:bCs/>
                <w:color w:val="auto"/>
                <w:sz w:val="18"/>
                <w:szCs w:val="18"/>
              </w:rPr>
              <w:t>码</w:t>
            </w:r>
            <w:r>
              <w:rPr>
                <w:rFonts w:hint="eastAsia" w:ascii="??" w:hAnsi="??" w:cs="??"/>
                <w:bCs/>
                <w:color w:val="auto"/>
                <w:sz w:val="18"/>
                <w:szCs w:val="18"/>
              </w:rPr>
              <w:t>管</w:t>
            </w:r>
            <w:r>
              <w:rPr>
                <w:rFonts w:hint="eastAsia" w:ascii="宋体" w:hAnsi="宋体" w:cs="宋体"/>
                <w:bCs/>
                <w:color w:val="auto"/>
                <w:sz w:val="18"/>
                <w:szCs w:val="18"/>
              </w:rPr>
              <w:t>显</w:t>
            </w:r>
            <w:r>
              <w:rPr>
                <w:rFonts w:hint="eastAsia" w:ascii="??" w:hAnsi="??" w:cs="??"/>
                <w:bCs/>
                <w:color w:val="auto"/>
                <w:sz w:val="18"/>
                <w:szCs w:val="18"/>
              </w:rPr>
              <w:t>示。</w:t>
            </w:r>
          </w:p>
          <w:p w14:paraId="20D5A18A">
            <w:pPr>
              <w:spacing w:line="420" w:lineRule="exact"/>
              <w:ind w:firstLine="360"/>
              <w:rPr>
                <w:rFonts w:ascii="??" w:hAnsi="??" w:cs="??"/>
                <w:bCs/>
                <w:color w:val="auto"/>
                <w:sz w:val="18"/>
                <w:szCs w:val="18"/>
              </w:rPr>
            </w:pPr>
            <w:r>
              <w:rPr>
                <w:rFonts w:ascii="??" w:hAnsi="??" w:cs="??"/>
                <w:bCs/>
                <w:color w:val="auto"/>
                <w:sz w:val="18"/>
                <w:szCs w:val="18"/>
              </w:rPr>
              <w:t xml:space="preserve">16. </w:t>
            </w:r>
            <w:r>
              <w:rPr>
                <w:rFonts w:hint="eastAsia" w:ascii="??" w:hAnsi="??" w:cs="??"/>
                <w:bCs/>
                <w:color w:val="auto"/>
                <w:sz w:val="18"/>
                <w:szCs w:val="18"/>
              </w:rPr>
              <w:t>多</w:t>
            </w:r>
            <w:r>
              <w:rPr>
                <w:rFonts w:hint="eastAsia" w:ascii="宋体" w:hAnsi="宋体" w:cs="宋体"/>
                <w:bCs/>
                <w:color w:val="auto"/>
                <w:sz w:val="18"/>
                <w:szCs w:val="18"/>
              </w:rPr>
              <w:t>级联动</w:t>
            </w:r>
            <w:r>
              <w:rPr>
                <w:rFonts w:hint="eastAsia" w:ascii="??" w:hAnsi="??" w:cs="??"/>
                <w:bCs/>
                <w:color w:val="auto"/>
                <w:sz w:val="18"/>
                <w:szCs w:val="18"/>
              </w:rPr>
              <w:t>系</w:t>
            </w:r>
            <w:r>
              <w:rPr>
                <w:rFonts w:hint="eastAsia" w:ascii="宋体" w:hAnsi="宋体" w:cs="宋体"/>
                <w:bCs/>
                <w:color w:val="auto"/>
                <w:sz w:val="18"/>
                <w:szCs w:val="18"/>
              </w:rPr>
              <w:t>统</w:t>
            </w:r>
            <w:r>
              <w:rPr>
                <w:rFonts w:hint="eastAsia" w:ascii="??" w:hAnsi="??" w:cs="??"/>
                <w:bCs/>
                <w:color w:val="auto"/>
                <w:sz w:val="18"/>
                <w:szCs w:val="18"/>
              </w:rPr>
              <w:t>，可以一</w:t>
            </w:r>
            <w:r>
              <w:rPr>
                <w:rFonts w:hint="eastAsia" w:ascii="宋体" w:hAnsi="宋体" w:cs="宋体"/>
                <w:bCs/>
                <w:color w:val="auto"/>
                <w:sz w:val="18"/>
                <w:szCs w:val="18"/>
              </w:rPr>
              <w:t>键设</w:t>
            </w:r>
            <w:r>
              <w:rPr>
                <w:rFonts w:hint="eastAsia" w:ascii="??" w:hAnsi="??" w:cs="??"/>
                <w:bCs/>
                <w:color w:val="auto"/>
                <w:sz w:val="18"/>
                <w:szCs w:val="18"/>
              </w:rPr>
              <w:t>置通道</w:t>
            </w:r>
            <w:r>
              <w:rPr>
                <w:rFonts w:hint="eastAsia" w:ascii="宋体" w:hAnsi="宋体" w:cs="宋体"/>
                <w:bCs/>
                <w:color w:val="auto"/>
                <w:sz w:val="18"/>
                <w:szCs w:val="18"/>
              </w:rPr>
              <w:t>联动</w:t>
            </w:r>
            <w:r>
              <w:rPr>
                <w:rFonts w:hint="eastAsia" w:ascii="??" w:hAnsi="??" w:cs="??"/>
                <w:bCs/>
                <w:color w:val="auto"/>
                <w:sz w:val="18"/>
                <w:szCs w:val="18"/>
              </w:rPr>
              <w:t>。</w:t>
            </w:r>
          </w:p>
          <w:p w14:paraId="3736D50F">
            <w:pPr>
              <w:spacing w:line="420" w:lineRule="exact"/>
              <w:ind w:firstLine="360"/>
              <w:rPr>
                <w:rFonts w:ascii="??" w:hAnsi="??" w:cs="??"/>
                <w:bCs/>
                <w:color w:val="auto"/>
                <w:sz w:val="18"/>
                <w:szCs w:val="18"/>
              </w:rPr>
            </w:pPr>
            <w:r>
              <w:rPr>
                <w:rFonts w:ascii="??" w:hAnsi="??" w:cs="??"/>
                <w:bCs/>
                <w:color w:val="auto"/>
                <w:sz w:val="18"/>
                <w:szCs w:val="18"/>
              </w:rPr>
              <w:t xml:space="preserve">17. </w:t>
            </w:r>
            <w:r>
              <w:rPr>
                <w:rFonts w:hint="eastAsia" w:ascii="宋体" w:hAnsi="宋体" w:cs="宋体"/>
                <w:bCs/>
                <w:color w:val="auto"/>
                <w:sz w:val="18"/>
                <w:szCs w:val="18"/>
              </w:rPr>
              <w:t>过</w:t>
            </w:r>
            <w:r>
              <w:rPr>
                <w:rFonts w:hint="eastAsia" w:ascii="??" w:hAnsi="??" w:cs="??"/>
                <w:bCs/>
                <w:color w:val="auto"/>
                <w:sz w:val="18"/>
                <w:szCs w:val="18"/>
              </w:rPr>
              <w:t>流、</w:t>
            </w:r>
            <w:r>
              <w:rPr>
                <w:rFonts w:hint="eastAsia" w:ascii="宋体" w:hAnsi="宋体" w:cs="宋体"/>
                <w:bCs/>
                <w:color w:val="auto"/>
                <w:sz w:val="18"/>
                <w:szCs w:val="18"/>
              </w:rPr>
              <w:t>过压语</w:t>
            </w:r>
            <w:r>
              <w:rPr>
                <w:rFonts w:hint="eastAsia" w:ascii="??" w:hAnsi="??" w:cs="??"/>
                <w:bCs/>
                <w:color w:val="auto"/>
                <w:sz w:val="18"/>
                <w:szCs w:val="18"/>
              </w:rPr>
              <w:t>音提示，同</w:t>
            </w:r>
            <w:r>
              <w:rPr>
                <w:rFonts w:hint="eastAsia" w:ascii="宋体" w:hAnsi="宋体" w:cs="宋体"/>
                <w:bCs/>
                <w:color w:val="auto"/>
                <w:sz w:val="18"/>
                <w:szCs w:val="18"/>
              </w:rPr>
              <w:t>时</w:t>
            </w:r>
            <w:r>
              <w:rPr>
                <w:rFonts w:hint="eastAsia" w:ascii="??" w:hAnsi="??" w:cs="??"/>
                <w:bCs/>
                <w:color w:val="auto"/>
                <w:sz w:val="18"/>
                <w:szCs w:val="18"/>
              </w:rPr>
              <w:t>自</w:t>
            </w:r>
            <w:r>
              <w:rPr>
                <w:rFonts w:hint="eastAsia" w:ascii="宋体" w:hAnsi="宋体" w:cs="宋体"/>
                <w:bCs/>
                <w:color w:val="auto"/>
                <w:sz w:val="18"/>
                <w:szCs w:val="18"/>
              </w:rPr>
              <w:t>动</w:t>
            </w:r>
            <w:r>
              <w:rPr>
                <w:rFonts w:hint="eastAsia" w:ascii="??" w:hAnsi="??" w:cs="??"/>
                <w:bCs/>
                <w:color w:val="auto"/>
                <w:sz w:val="18"/>
                <w:szCs w:val="18"/>
              </w:rPr>
              <w:t>开启保</w:t>
            </w:r>
            <w:r>
              <w:rPr>
                <w:rFonts w:hint="eastAsia" w:ascii="宋体" w:hAnsi="宋体" w:cs="宋体"/>
                <w:bCs/>
                <w:color w:val="auto"/>
                <w:sz w:val="18"/>
                <w:szCs w:val="18"/>
              </w:rPr>
              <w:t>护</w:t>
            </w:r>
            <w:r>
              <w:rPr>
                <w:rFonts w:hint="eastAsia" w:ascii="??" w:hAnsi="??" w:cs="??"/>
                <w:bCs/>
                <w:color w:val="auto"/>
                <w:sz w:val="18"/>
                <w:szCs w:val="18"/>
              </w:rPr>
              <w:t>功能。</w:t>
            </w:r>
          </w:p>
          <w:p w14:paraId="19E1FF58">
            <w:pPr>
              <w:spacing w:line="420" w:lineRule="exact"/>
              <w:ind w:firstLine="360"/>
              <w:rPr>
                <w:rFonts w:ascii="??" w:hAnsi="??" w:cs="??"/>
                <w:bCs/>
                <w:color w:val="auto"/>
                <w:sz w:val="18"/>
                <w:szCs w:val="18"/>
              </w:rPr>
            </w:pPr>
            <w:r>
              <w:rPr>
                <w:rFonts w:ascii="??" w:hAnsi="??" w:cs="??"/>
                <w:bCs/>
                <w:color w:val="auto"/>
                <w:sz w:val="18"/>
                <w:szCs w:val="18"/>
              </w:rPr>
              <w:t xml:space="preserve">18. </w:t>
            </w:r>
            <w:r>
              <w:rPr>
                <w:rFonts w:hint="eastAsia" w:ascii="宋体" w:hAnsi="宋体" w:cs="宋体"/>
                <w:bCs/>
                <w:color w:val="auto"/>
                <w:sz w:val="18"/>
                <w:szCs w:val="18"/>
              </w:rPr>
              <w:t>设备</w:t>
            </w:r>
            <w:r>
              <w:rPr>
                <w:rFonts w:hint="eastAsia" w:ascii="??" w:hAnsi="??" w:cs="??"/>
                <w:bCs/>
                <w:color w:val="auto"/>
                <w:sz w:val="18"/>
                <w:szCs w:val="18"/>
              </w:rPr>
              <w:t>自</w:t>
            </w:r>
            <w:r>
              <w:rPr>
                <w:rFonts w:hint="eastAsia" w:ascii="宋体" w:hAnsi="宋体" w:cs="宋体"/>
                <w:bCs/>
                <w:color w:val="auto"/>
                <w:sz w:val="18"/>
                <w:szCs w:val="18"/>
              </w:rPr>
              <w:t>带</w:t>
            </w:r>
            <w:r>
              <w:rPr>
                <w:rFonts w:hint="eastAsia" w:ascii="??" w:hAnsi="??" w:cs="??"/>
                <w:bCs/>
                <w:color w:val="auto"/>
                <w:sz w:val="18"/>
                <w:szCs w:val="18"/>
              </w:rPr>
              <w:t>脱</w:t>
            </w:r>
            <w:r>
              <w:rPr>
                <w:rFonts w:hint="eastAsia" w:ascii="宋体" w:hAnsi="宋体" w:cs="宋体"/>
                <w:bCs/>
                <w:color w:val="auto"/>
                <w:sz w:val="18"/>
                <w:szCs w:val="18"/>
              </w:rPr>
              <w:t>载</w:t>
            </w:r>
            <w:r>
              <w:rPr>
                <w:rFonts w:hint="eastAsia" w:ascii="??" w:hAnsi="??" w:cs="??"/>
                <w:bCs/>
                <w:color w:val="auto"/>
                <w:sz w:val="18"/>
                <w:szCs w:val="18"/>
              </w:rPr>
              <w:t>保</w:t>
            </w:r>
            <w:r>
              <w:rPr>
                <w:rFonts w:hint="eastAsia" w:ascii="宋体" w:hAnsi="宋体" w:cs="宋体"/>
                <w:bCs/>
                <w:color w:val="auto"/>
                <w:sz w:val="18"/>
                <w:szCs w:val="18"/>
              </w:rPr>
              <w:t>护</w:t>
            </w:r>
            <w:r>
              <w:rPr>
                <w:rFonts w:hint="eastAsia" w:ascii="??" w:hAnsi="??" w:cs="??"/>
                <w:bCs/>
                <w:color w:val="auto"/>
                <w:sz w:val="18"/>
                <w:szCs w:val="18"/>
              </w:rPr>
              <w:t>功能。</w:t>
            </w:r>
          </w:p>
          <w:p w14:paraId="663CE958">
            <w:pPr>
              <w:spacing w:line="420" w:lineRule="exact"/>
              <w:ind w:firstLine="360"/>
              <w:rPr>
                <w:rFonts w:ascii="??" w:hAnsi="??" w:cs="??"/>
                <w:bCs/>
                <w:color w:val="auto"/>
                <w:sz w:val="18"/>
                <w:szCs w:val="18"/>
              </w:rPr>
            </w:pPr>
            <w:r>
              <w:rPr>
                <w:rFonts w:ascii="??" w:hAnsi="??" w:cs="??"/>
                <w:bCs/>
                <w:color w:val="auto"/>
                <w:sz w:val="18"/>
                <w:szCs w:val="18"/>
              </w:rPr>
              <w:t xml:space="preserve">19. </w:t>
            </w:r>
            <w:r>
              <w:rPr>
                <w:rFonts w:hint="eastAsia" w:ascii="??" w:hAnsi="??" w:cs="??"/>
                <w:bCs/>
                <w:color w:val="auto"/>
                <w:sz w:val="18"/>
                <w:szCs w:val="18"/>
              </w:rPr>
              <w:t>定</w:t>
            </w:r>
            <w:r>
              <w:rPr>
                <w:rFonts w:hint="eastAsia" w:ascii="宋体" w:hAnsi="宋体" w:cs="宋体"/>
                <w:bCs/>
                <w:color w:val="auto"/>
                <w:sz w:val="18"/>
                <w:szCs w:val="18"/>
              </w:rPr>
              <w:t>时</w:t>
            </w:r>
            <w:r>
              <w:rPr>
                <w:rFonts w:hint="eastAsia" w:ascii="??" w:hAnsi="??" w:cs="??"/>
                <w:bCs/>
                <w:color w:val="auto"/>
                <w:sz w:val="18"/>
                <w:szCs w:val="18"/>
              </w:rPr>
              <w:t>自</w:t>
            </w:r>
            <w:r>
              <w:rPr>
                <w:rFonts w:hint="eastAsia" w:ascii="宋体" w:hAnsi="宋体" w:cs="宋体"/>
                <w:bCs/>
                <w:color w:val="auto"/>
                <w:sz w:val="18"/>
                <w:szCs w:val="18"/>
              </w:rPr>
              <w:t>动</w:t>
            </w:r>
            <w:r>
              <w:rPr>
                <w:rFonts w:hint="eastAsia" w:ascii="??" w:hAnsi="??" w:cs="??"/>
                <w:bCs/>
                <w:color w:val="auto"/>
                <w:sz w:val="18"/>
                <w:szCs w:val="18"/>
              </w:rPr>
              <w:t>关</w:t>
            </w:r>
            <w:r>
              <w:rPr>
                <w:rFonts w:hint="eastAsia" w:ascii="宋体" w:hAnsi="宋体" w:cs="宋体"/>
                <w:bCs/>
                <w:color w:val="auto"/>
                <w:sz w:val="18"/>
                <w:szCs w:val="18"/>
              </w:rPr>
              <w:t>闭</w:t>
            </w:r>
            <w:r>
              <w:rPr>
                <w:rFonts w:hint="eastAsia" w:ascii="??" w:hAnsi="??" w:cs="??"/>
                <w:bCs/>
                <w:color w:val="auto"/>
                <w:sz w:val="18"/>
                <w:szCs w:val="18"/>
              </w:rPr>
              <w:t>功能，</w:t>
            </w:r>
            <w:r>
              <w:rPr>
                <w:rFonts w:hint="eastAsia" w:ascii="宋体" w:hAnsi="宋体" w:cs="宋体"/>
                <w:bCs/>
                <w:color w:val="auto"/>
                <w:sz w:val="18"/>
                <w:szCs w:val="18"/>
              </w:rPr>
              <w:t>设</w:t>
            </w:r>
            <w:r>
              <w:rPr>
                <w:rFonts w:hint="eastAsia" w:ascii="??" w:hAnsi="??" w:cs="??"/>
                <w:bCs/>
                <w:color w:val="auto"/>
                <w:sz w:val="18"/>
                <w:szCs w:val="18"/>
              </w:rPr>
              <w:t>定</w:t>
            </w:r>
            <w:r>
              <w:rPr>
                <w:rFonts w:hint="eastAsia" w:ascii="宋体" w:hAnsi="宋体" w:cs="宋体"/>
                <w:bCs/>
                <w:color w:val="auto"/>
                <w:sz w:val="18"/>
                <w:szCs w:val="18"/>
              </w:rPr>
              <w:t>时间结</w:t>
            </w:r>
            <w:r>
              <w:rPr>
                <w:rFonts w:hint="eastAsia" w:ascii="??" w:hAnsi="??" w:cs="??"/>
                <w:bCs/>
                <w:color w:val="auto"/>
                <w:sz w:val="18"/>
                <w:szCs w:val="18"/>
              </w:rPr>
              <w:t>束</w:t>
            </w:r>
            <w:r>
              <w:rPr>
                <w:rFonts w:hint="eastAsia" w:ascii="宋体" w:hAnsi="宋体" w:cs="宋体"/>
                <w:bCs/>
                <w:color w:val="auto"/>
                <w:sz w:val="18"/>
                <w:szCs w:val="18"/>
              </w:rPr>
              <w:t>输</w:t>
            </w:r>
            <w:r>
              <w:rPr>
                <w:rFonts w:hint="eastAsia" w:ascii="??" w:hAnsi="??" w:cs="??"/>
                <w:bCs/>
                <w:color w:val="auto"/>
                <w:sz w:val="18"/>
                <w:szCs w:val="18"/>
              </w:rPr>
              <w:t>出幅度档位自</w:t>
            </w:r>
            <w:r>
              <w:rPr>
                <w:rFonts w:hint="eastAsia" w:ascii="宋体" w:hAnsi="宋体" w:cs="宋体"/>
                <w:bCs/>
                <w:color w:val="auto"/>
                <w:sz w:val="18"/>
                <w:szCs w:val="18"/>
              </w:rPr>
              <w:t>动归</w:t>
            </w:r>
            <w:r>
              <w:rPr>
                <w:rFonts w:hint="eastAsia" w:ascii="??" w:hAnsi="??" w:cs="??"/>
                <w:bCs/>
                <w:color w:val="auto"/>
                <w:sz w:val="18"/>
                <w:szCs w:val="18"/>
              </w:rPr>
              <w:t>零。</w:t>
            </w:r>
          </w:p>
          <w:p w14:paraId="4CA05922">
            <w:pPr>
              <w:spacing w:line="420" w:lineRule="exact"/>
              <w:ind w:firstLine="360"/>
              <w:rPr>
                <w:rFonts w:hint="eastAsia" w:ascii="??" w:hAnsi="??" w:cs="??"/>
                <w:bCs/>
                <w:color w:val="auto"/>
                <w:sz w:val="18"/>
                <w:szCs w:val="18"/>
              </w:rPr>
            </w:pPr>
            <w:r>
              <w:rPr>
                <w:rFonts w:ascii="??" w:hAnsi="??" w:cs="??"/>
                <w:bCs/>
                <w:color w:val="auto"/>
                <w:sz w:val="18"/>
                <w:szCs w:val="18"/>
              </w:rPr>
              <w:t xml:space="preserve">20. </w:t>
            </w:r>
            <w:r>
              <w:rPr>
                <w:rFonts w:hint="eastAsia" w:ascii="??" w:hAnsi="??" w:cs="??"/>
                <w:bCs/>
                <w:color w:val="auto"/>
                <w:sz w:val="18"/>
                <w:szCs w:val="18"/>
              </w:rPr>
              <w:t>治</w:t>
            </w:r>
            <w:r>
              <w:rPr>
                <w:rFonts w:hint="eastAsia" w:ascii="宋体" w:hAnsi="宋体" w:cs="宋体"/>
                <w:bCs/>
                <w:color w:val="auto"/>
                <w:sz w:val="18"/>
                <w:szCs w:val="18"/>
              </w:rPr>
              <w:t>疗时间设</w:t>
            </w:r>
            <w:r>
              <w:rPr>
                <w:rFonts w:hint="eastAsia" w:ascii="??" w:hAnsi="??" w:cs="??"/>
                <w:bCs/>
                <w:color w:val="auto"/>
                <w:sz w:val="18"/>
                <w:szCs w:val="18"/>
              </w:rPr>
              <w:t>定范</w:t>
            </w:r>
            <w:r>
              <w:rPr>
                <w:rFonts w:hint="eastAsia" w:ascii="宋体" w:hAnsi="宋体" w:cs="宋体"/>
                <w:bCs/>
                <w:color w:val="auto"/>
                <w:sz w:val="18"/>
                <w:szCs w:val="18"/>
              </w:rPr>
              <w:t>围</w:t>
            </w:r>
            <w:r>
              <w:rPr>
                <w:rFonts w:hint="eastAsia" w:ascii="??" w:hAnsi="??" w:cs="??"/>
                <w:bCs/>
                <w:color w:val="auto"/>
                <w:sz w:val="18"/>
                <w:szCs w:val="18"/>
              </w:rPr>
              <w:t>：</w:t>
            </w:r>
            <w:r>
              <w:rPr>
                <w:rFonts w:ascii="??" w:hAnsi="??" w:cs="??"/>
                <w:bCs/>
                <w:color w:val="auto"/>
                <w:sz w:val="18"/>
                <w:szCs w:val="18"/>
              </w:rPr>
              <w:t>0~99</w:t>
            </w:r>
            <w:r>
              <w:rPr>
                <w:rFonts w:hint="eastAsia" w:ascii="??" w:hAnsi="??" w:cs="??"/>
                <w:bCs/>
                <w:color w:val="auto"/>
                <w:sz w:val="18"/>
                <w:szCs w:val="18"/>
              </w:rPr>
              <w:t>分</w:t>
            </w:r>
            <w:r>
              <w:rPr>
                <w:rFonts w:hint="eastAsia" w:ascii="宋体" w:hAnsi="宋体" w:cs="宋体"/>
                <w:bCs/>
                <w:color w:val="auto"/>
                <w:sz w:val="18"/>
                <w:szCs w:val="18"/>
              </w:rPr>
              <w:t>钟</w:t>
            </w:r>
            <w:r>
              <w:rPr>
                <w:rFonts w:hint="eastAsia" w:ascii="??" w:hAnsi="??" w:cs="??"/>
                <w:bCs/>
                <w:color w:val="auto"/>
                <w:sz w:val="18"/>
                <w:szCs w:val="18"/>
              </w:rPr>
              <w:t>。</w:t>
            </w:r>
          </w:p>
        </w:tc>
        <w:tc>
          <w:tcPr>
            <w:tcW w:w="720" w:type="dxa"/>
            <w:tcBorders>
              <w:top w:val="nil"/>
              <w:left w:val="nil"/>
              <w:bottom w:val="nil"/>
              <w:right w:val="single" w:color="000000" w:sz="8" w:space="0"/>
            </w:tcBorders>
            <w:noWrap w:val="0"/>
            <w:vAlign w:val="center"/>
          </w:tcPr>
          <w:p w14:paraId="44E5DE69">
            <w:pPr>
              <w:widowControl/>
              <w:ind w:firstLine="0" w:firstLineChars="0"/>
              <w:textAlignment w:val="center"/>
              <w:rPr>
                <w:rFonts w:hint="eastAsia" w:ascii="宋体" w:hAnsi="宋体" w:cs="宋体"/>
                <w:color w:val="auto"/>
                <w:sz w:val="24"/>
                <w:szCs w:val="24"/>
              </w:rPr>
            </w:pPr>
          </w:p>
        </w:tc>
        <w:tc>
          <w:tcPr>
            <w:tcW w:w="720" w:type="dxa"/>
            <w:tcBorders>
              <w:top w:val="nil"/>
              <w:left w:val="nil"/>
              <w:bottom w:val="nil"/>
              <w:right w:val="single" w:color="000000" w:sz="8" w:space="0"/>
            </w:tcBorders>
            <w:noWrap w:val="0"/>
            <w:vAlign w:val="center"/>
          </w:tcPr>
          <w:p w14:paraId="7786C959">
            <w:pPr>
              <w:widowControl/>
              <w:ind w:firstLine="0" w:firstLineChars="0"/>
              <w:textAlignment w:val="center"/>
              <w:rPr>
                <w:rFonts w:hint="eastAsia" w:ascii="宋体" w:hAnsi="宋体" w:cs="宋体"/>
                <w:color w:val="auto"/>
                <w:sz w:val="24"/>
                <w:szCs w:val="24"/>
              </w:rPr>
            </w:pPr>
          </w:p>
        </w:tc>
      </w:tr>
      <w:tr w14:paraId="6287CC1E">
        <w:tblPrEx>
          <w:tblCellMar>
            <w:top w:w="0" w:type="dxa"/>
            <w:left w:w="108" w:type="dxa"/>
            <w:bottom w:w="0" w:type="dxa"/>
            <w:right w:w="108" w:type="dxa"/>
          </w:tblCellMar>
        </w:tblPrEx>
        <w:trPr>
          <w:trHeight w:val="764" w:hRule="atLeast"/>
        </w:trPr>
        <w:tc>
          <w:tcPr>
            <w:tcW w:w="720" w:type="dxa"/>
            <w:tcBorders>
              <w:top w:val="nil"/>
              <w:left w:val="single" w:color="auto" w:sz="4" w:space="0"/>
              <w:bottom w:val="single" w:color="000000" w:sz="8" w:space="0"/>
              <w:right w:val="single" w:color="000000" w:sz="8" w:space="0"/>
            </w:tcBorders>
            <w:noWrap w:val="0"/>
            <w:vAlign w:val="center"/>
          </w:tcPr>
          <w:p w14:paraId="1F14C2BE">
            <w:pPr>
              <w:widowControl/>
              <w:ind w:firstLine="0" w:firstLineChars="0"/>
              <w:jc w:val="center"/>
              <w:textAlignment w:val="center"/>
              <w:rPr>
                <w:rFonts w:ascii="宋体" w:hAnsi="宋体" w:cs="宋体"/>
                <w:color w:val="auto"/>
                <w:sz w:val="24"/>
                <w:szCs w:val="24"/>
                <w:lang w:bidi="ar"/>
              </w:rPr>
            </w:pPr>
            <w:r>
              <w:rPr>
                <w:rFonts w:hint="eastAsia" w:ascii="宋体" w:hAnsi="宋体" w:cs="宋体"/>
                <w:color w:val="auto"/>
                <w:sz w:val="24"/>
                <w:szCs w:val="24"/>
                <w:lang w:bidi="ar"/>
              </w:rPr>
              <w:t>2</w:t>
            </w:r>
          </w:p>
        </w:tc>
        <w:tc>
          <w:tcPr>
            <w:tcW w:w="1080" w:type="dxa"/>
            <w:tcBorders>
              <w:top w:val="nil"/>
              <w:left w:val="single" w:color="auto" w:sz="4" w:space="0"/>
              <w:bottom w:val="single" w:color="000000" w:sz="8" w:space="0"/>
              <w:right w:val="single" w:color="000000" w:sz="8" w:space="0"/>
            </w:tcBorders>
            <w:noWrap w:val="0"/>
            <w:vAlign w:val="center"/>
          </w:tcPr>
          <w:p w14:paraId="4F14BF3B">
            <w:pPr>
              <w:ind w:firstLine="0" w:firstLineChars="0"/>
              <w:rPr>
                <w:rFonts w:hint="eastAsia" w:ascii="宋体" w:hAnsi="宋体" w:cs="宋体"/>
                <w:color w:val="auto"/>
                <w:sz w:val="24"/>
                <w:szCs w:val="24"/>
              </w:rPr>
            </w:pPr>
            <w:r>
              <w:rPr>
                <w:rFonts w:hint="eastAsia" w:ascii="宋体" w:hAnsi="宋体" w:cs="宋体"/>
                <w:b/>
                <w:color w:val="auto"/>
                <w:sz w:val="28"/>
                <w:szCs w:val="28"/>
              </w:rPr>
              <w:t>磁振热治疗仪</w:t>
            </w:r>
          </w:p>
        </w:tc>
        <w:tc>
          <w:tcPr>
            <w:tcW w:w="900" w:type="dxa"/>
            <w:tcBorders>
              <w:top w:val="nil"/>
              <w:left w:val="nil"/>
              <w:bottom w:val="single" w:color="000000" w:sz="8" w:space="0"/>
              <w:right w:val="single" w:color="000000" w:sz="8" w:space="0"/>
            </w:tcBorders>
            <w:noWrap w:val="0"/>
            <w:vAlign w:val="center"/>
          </w:tcPr>
          <w:p w14:paraId="5117773F">
            <w:pPr>
              <w:widowControl/>
              <w:ind w:firstLine="0" w:firstLineChars="0"/>
              <w:jc w:val="center"/>
              <w:textAlignment w:val="center"/>
              <w:rPr>
                <w:rFonts w:hint="eastAsia" w:ascii="宋体" w:hAnsi="宋体" w:cs="宋体"/>
                <w:color w:val="auto"/>
                <w:sz w:val="18"/>
                <w:szCs w:val="18"/>
              </w:rPr>
            </w:pPr>
            <w:r>
              <w:rPr>
                <w:rFonts w:hint="eastAsia" w:ascii="宋体" w:hAnsi="宋体" w:cs="宋体"/>
                <w:color w:val="auto"/>
                <w:sz w:val="18"/>
                <w:szCs w:val="18"/>
                <w:lang w:bidi="ar"/>
              </w:rPr>
              <w:t>3台</w:t>
            </w:r>
          </w:p>
        </w:tc>
        <w:tc>
          <w:tcPr>
            <w:tcW w:w="7920" w:type="dxa"/>
            <w:tcBorders>
              <w:top w:val="nil"/>
              <w:left w:val="nil"/>
              <w:bottom w:val="single" w:color="000000" w:sz="8" w:space="0"/>
              <w:right w:val="single" w:color="000000" w:sz="8" w:space="0"/>
            </w:tcBorders>
            <w:noWrap w:val="0"/>
            <w:vAlign w:val="center"/>
          </w:tcPr>
          <w:p w14:paraId="46B32D1A">
            <w:pPr>
              <w:spacing w:line="360" w:lineRule="auto"/>
              <w:ind w:firstLine="360"/>
              <w:rPr>
                <w:rFonts w:ascii="??" w:hAnsi="??" w:cs="??"/>
                <w:color w:val="auto"/>
                <w:sz w:val="18"/>
                <w:szCs w:val="18"/>
              </w:rPr>
            </w:pPr>
            <w:r>
              <w:rPr>
                <w:rFonts w:ascii="??" w:hAnsi="??" w:cs="??"/>
                <w:color w:val="auto"/>
                <w:sz w:val="18"/>
                <w:szCs w:val="18"/>
              </w:rPr>
              <w:t>1</w:t>
            </w:r>
            <w:r>
              <w:rPr>
                <w:rFonts w:hint="eastAsia" w:ascii="??" w:hAnsi="??" w:cs="??"/>
                <w:color w:val="auto"/>
                <w:sz w:val="18"/>
                <w:szCs w:val="18"/>
              </w:rPr>
              <w:t>、磁</w:t>
            </w:r>
            <w:r>
              <w:rPr>
                <w:rFonts w:hint="eastAsia" w:ascii="宋体" w:hAnsi="宋体" w:cs="宋体"/>
                <w:color w:val="auto"/>
                <w:sz w:val="18"/>
                <w:szCs w:val="18"/>
              </w:rPr>
              <w:t>场</w:t>
            </w:r>
            <w:r>
              <w:rPr>
                <w:rFonts w:hint="eastAsia" w:ascii="??" w:hAnsi="??" w:cs="??"/>
                <w:color w:val="auto"/>
                <w:sz w:val="18"/>
                <w:szCs w:val="18"/>
              </w:rPr>
              <w:t>、振</w:t>
            </w:r>
            <w:r>
              <w:rPr>
                <w:rFonts w:hint="eastAsia" w:ascii="宋体" w:hAnsi="宋体" w:cs="宋体"/>
                <w:color w:val="auto"/>
                <w:sz w:val="18"/>
                <w:szCs w:val="18"/>
              </w:rPr>
              <w:t>动</w:t>
            </w:r>
            <w:r>
              <w:rPr>
                <w:rFonts w:hint="eastAsia" w:ascii="??" w:hAnsi="??" w:cs="??"/>
                <w:color w:val="auto"/>
                <w:sz w:val="18"/>
                <w:szCs w:val="18"/>
              </w:rPr>
              <w:t>、</w:t>
            </w:r>
            <w:r>
              <w:rPr>
                <w:rFonts w:hint="eastAsia" w:ascii="宋体" w:hAnsi="宋体" w:cs="宋体"/>
                <w:color w:val="auto"/>
                <w:sz w:val="18"/>
                <w:szCs w:val="18"/>
              </w:rPr>
              <w:t>热疗</w:t>
            </w:r>
            <w:r>
              <w:rPr>
                <w:rFonts w:hint="eastAsia" w:ascii="??" w:hAnsi="??" w:cs="??"/>
                <w:color w:val="auto"/>
                <w:sz w:val="18"/>
                <w:szCs w:val="18"/>
              </w:rPr>
              <w:t>三种物理因子由同一种</w:t>
            </w:r>
            <w:r>
              <w:rPr>
                <w:rFonts w:hint="eastAsia" w:ascii="宋体" w:hAnsi="宋体" w:cs="宋体"/>
                <w:color w:val="auto"/>
                <w:sz w:val="18"/>
                <w:szCs w:val="18"/>
              </w:rPr>
              <w:t>导</w:t>
            </w:r>
            <w:r>
              <w:rPr>
                <w:rFonts w:hint="eastAsia" w:ascii="??" w:hAnsi="??" w:cs="??"/>
                <w:color w:val="auto"/>
                <w:sz w:val="18"/>
                <w:szCs w:val="18"/>
              </w:rPr>
              <w:t>子同</w:t>
            </w:r>
            <w:r>
              <w:rPr>
                <w:rFonts w:hint="eastAsia" w:ascii="宋体" w:hAnsi="宋体" w:cs="宋体"/>
                <w:color w:val="auto"/>
                <w:sz w:val="18"/>
                <w:szCs w:val="18"/>
              </w:rPr>
              <w:t>时输</w:t>
            </w:r>
            <w:r>
              <w:rPr>
                <w:rFonts w:hint="eastAsia" w:ascii="??" w:hAnsi="??" w:cs="??"/>
                <w:color w:val="auto"/>
                <w:sz w:val="18"/>
                <w:szCs w:val="18"/>
              </w:rPr>
              <w:t>出</w:t>
            </w:r>
            <w:r>
              <w:rPr>
                <w:rFonts w:hint="eastAsia" w:ascii="宋体" w:hAnsi="宋体" w:cs="宋体"/>
                <w:color w:val="auto"/>
                <w:sz w:val="18"/>
                <w:szCs w:val="18"/>
              </w:rPr>
              <w:t>进</w:t>
            </w:r>
            <w:r>
              <w:rPr>
                <w:rFonts w:hint="eastAsia" w:ascii="??" w:hAnsi="??" w:cs="??"/>
                <w:color w:val="auto"/>
                <w:sz w:val="18"/>
                <w:szCs w:val="18"/>
              </w:rPr>
              <w:t>行同步治</w:t>
            </w:r>
            <w:r>
              <w:rPr>
                <w:rFonts w:hint="eastAsia" w:ascii="宋体" w:hAnsi="宋体" w:cs="宋体"/>
                <w:color w:val="auto"/>
                <w:sz w:val="18"/>
                <w:szCs w:val="18"/>
              </w:rPr>
              <w:t>疗</w:t>
            </w:r>
            <w:r>
              <w:rPr>
                <w:rFonts w:hint="eastAsia" w:ascii="??" w:hAnsi="??" w:cs="??"/>
                <w:color w:val="auto"/>
                <w:sz w:val="18"/>
                <w:szCs w:val="18"/>
              </w:rPr>
              <w:t>。</w:t>
            </w:r>
          </w:p>
          <w:p w14:paraId="557B162C">
            <w:pPr>
              <w:spacing w:line="360" w:lineRule="auto"/>
              <w:ind w:firstLine="360"/>
              <w:rPr>
                <w:rFonts w:ascii="??" w:hAnsi="??" w:cs="??"/>
                <w:color w:val="auto"/>
                <w:sz w:val="18"/>
                <w:szCs w:val="18"/>
              </w:rPr>
            </w:pPr>
            <w:r>
              <w:rPr>
                <w:rFonts w:ascii="??" w:hAnsi="??" w:cs="??"/>
                <w:color w:val="auto"/>
                <w:sz w:val="18"/>
                <w:szCs w:val="18"/>
              </w:rPr>
              <w:t>2</w:t>
            </w:r>
            <w:r>
              <w:rPr>
                <w:rFonts w:hint="eastAsia" w:ascii="??" w:hAnsi="??" w:cs="??"/>
                <w:color w:val="auto"/>
                <w:sz w:val="18"/>
                <w:szCs w:val="18"/>
              </w:rPr>
              <w:t>、磁</w:t>
            </w:r>
            <w:r>
              <w:rPr>
                <w:rFonts w:hint="eastAsia" w:ascii="宋体" w:hAnsi="宋体" w:cs="宋体"/>
                <w:color w:val="auto"/>
                <w:sz w:val="18"/>
                <w:szCs w:val="18"/>
              </w:rPr>
              <w:t>导</w:t>
            </w:r>
            <w:r>
              <w:rPr>
                <w:rFonts w:hint="eastAsia" w:ascii="??" w:hAnsi="??" w:cs="??"/>
                <w:color w:val="auto"/>
                <w:sz w:val="18"/>
                <w:szCs w:val="18"/>
              </w:rPr>
              <w:t>子具有温</w:t>
            </w:r>
            <w:r>
              <w:rPr>
                <w:rFonts w:hint="eastAsia" w:ascii="宋体" w:hAnsi="宋体" w:cs="宋体"/>
                <w:color w:val="auto"/>
                <w:sz w:val="18"/>
                <w:szCs w:val="18"/>
              </w:rPr>
              <w:t>热</w:t>
            </w:r>
            <w:r>
              <w:rPr>
                <w:rFonts w:hint="eastAsia" w:ascii="??" w:hAnsi="??" w:cs="??"/>
                <w:color w:val="auto"/>
                <w:sz w:val="18"/>
                <w:szCs w:val="18"/>
              </w:rPr>
              <w:t>治</w:t>
            </w:r>
            <w:r>
              <w:rPr>
                <w:rFonts w:hint="eastAsia" w:ascii="宋体" w:hAnsi="宋体" w:cs="宋体"/>
                <w:color w:val="auto"/>
                <w:sz w:val="18"/>
                <w:szCs w:val="18"/>
              </w:rPr>
              <w:t>疗</w:t>
            </w:r>
            <w:r>
              <w:rPr>
                <w:rFonts w:hint="eastAsia" w:ascii="??" w:hAnsi="??" w:cs="??"/>
                <w:color w:val="auto"/>
                <w:sz w:val="18"/>
                <w:szCs w:val="18"/>
              </w:rPr>
              <w:t>及急性炎症期无</w:t>
            </w:r>
            <w:r>
              <w:rPr>
                <w:rFonts w:hint="eastAsia" w:ascii="宋体" w:hAnsi="宋体" w:cs="宋体"/>
                <w:color w:val="auto"/>
                <w:sz w:val="18"/>
                <w:szCs w:val="18"/>
              </w:rPr>
              <w:t>热</w:t>
            </w:r>
            <w:r>
              <w:rPr>
                <w:rFonts w:hint="eastAsia" w:ascii="??" w:hAnsi="??" w:cs="??"/>
                <w:color w:val="auto"/>
                <w:sz w:val="18"/>
                <w:szCs w:val="18"/>
              </w:rPr>
              <w:t>量治</w:t>
            </w:r>
            <w:r>
              <w:rPr>
                <w:rFonts w:hint="eastAsia" w:ascii="宋体" w:hAnsi="宋体" w:cs="宋体"/>
                <w:color w:val="auto"/>
                <w:sz w:val="18"/>
                <w:szCs w:val="18"/>
              </w:rPr>
              <w:t>疗</w:t>
            </w:r>
            <w:r>
              <w:rPr>
                <w:rFonts w:hint="eastAsia" w:ascii="??" w:hAnsi="??" w:cs="??"/>
                <w:color w:val="auto"/>
                <w:sz w:val="18"/>
                <w:szCs w:val="18"/>
              </w:rPr>
              <w:t>方式。</w:t>
            </w:r>
          </w:p>
          <w:p w14:paraId="7555E178">
            <w:pPr>
              <w:spacing w:line="360" w:lineRule="auto"/>
              <w:ind w:firstLine="360"/>
              <w:rPr>
                <w:rFonts w:ascii="??" w:hAnsi="??" w:cs="??"/>
                <w:color w:val="auto"/>
                <w:sz w:val="18"/>
                <w:szCs w:val="18"/>
              </w:rPr>
            </w:pPr>
            <w:r>
              <w:rPr>
                <w:rFonts w:ascii="??" w:hAnsi="??" w:cs="??"/>
                <w:color w:val="auto"/>
                <w:sz w:val="18"/>
                <w:szCs w:val="18"/>
              </w:rPr>
              <w:t>3</w:t>
            </w:r>
            <w:r>
              <w:rPr>
                <w:rFonts w:hint="eastAsia" w:ascii="??" w:hAnsi="??" w:cs="??"/>
                <w:color w:val="auto"/>
                <w:sz w:val="18"/>
                <w:szCs w:val="18"/>
              </w:rPr>
              <w:t>、磁</w:t>
            </w:r>
            <w:r>
              <w:rPr>
                <w:rFonts w:hint="eastAsia" w:ascii="宋体" w:hAnsi="宋体" w:cs="宋体"/>
                <w:color w:val="auto"/>
                <w:sz w:val="18"/>
                <w:szCs w:val="18"/>
              </w:rPr>
              <w:t>场</w:t>
            </w:r>
            <w:r>
              <w:rPr>
                <w:rFonts w:hint="eastAsia" w:ascii="??" w:hAnsi="??" w:cs="??"/>
                <w:color w:val="auto"/>
                <w:sz w:val="18"/>
                <w:szCs w:val="18"/>
              </w:rPr>
              <w:t>强度：治</w:t>
            </w:r>
            <w:r>
              <w:rPr>
                <w:rFonts w:hint="eastAsia" w:ascii="宋体" w:hAnsi="宋体" w:cs="宋体"/>
                <w:color w:val="auto"/>
                <w:sz w:val="18"/>
                <w:szCs w:val="18"/>
              </w:rPr>
              <w:t>疗垫</w:t>
            </w:r>
            <w:r>
              <w:rPr>
                <w:rFonts w:hint="eastAsia" w:ascii="??" w:hAnsi="??" w:cs="??"/>
                <w:color w:val="auto"/>
                <w:sz w:val="18"/>
                <w:szCs w:val="18"/>
              </w:rPr>
              <w:t>周</w:t>
            </w:r>
            <w:r>
              <w:rPr>
                <w:rFonts w:hint="eastAsia" w:ascii="宋体" w:hAnsi="宋体" w:cs="宋体"/>
                <w:color w:val="auto"/>
                <w:sz w:val="18"/>
                <w:szCs w:val="18"/>
              </w:rPr>
              <w:t>围</w:t>
            </w:r>
            <w:r>
              <w:rPr>
                <w:rFonts w:ascii="??" w:hAnsi="??" w:cs="??"/>
                <w:color w:val="auto"/>
                <w:sz w:val="18"/>
                <w:szCs w:val="18"/>
              </w:rPr>
              <w:t>1cm</w:t>
            </w:r>
            <w:r>
              <w:rPr>
                <w:rFonts w:hint="eastAsia" w:ascii="??" w:hAnsi="??" w:cs="??"/>
                <w:color w:val="auto"/>
                <w:sz w:val="18"/>
                <w:szCs w:val="18"/>
              </w:rPr>
              <w:t>范</w:t>
            </w:r>
            <w:r>
              <w:rPr>
                <w:rFonts w:hint="eastAsia" w:ascii="宋体" w:hAnsi="宋体" w:cs="宋体"/>
                <w:color w:val="auto"/>
                <w:sz w:val="18"/>
                <w:szCs w:val="18"/>
              </w:rPr>
              <w:t>围</w:t>
            </w:r>
            <w:r>
              <w:rPr>
                <w:rFonts w:hint="eastAsia" w:ascii="??" w:hAnsi="??" w:cs="??"/>
                <w:color w:val="auto"/>
                <w:sz w:val="18"/>
                <w:szCs w:val="18"/>
              </w:rPr>
              <w:t>内的磁</w:t>
            </w:r>
            <w:r>
              <w:rPr>
                <w:rFonts w:hint="eastAsia" w:ascii="宋体" w:hAnsi="宋体" w:cs="宋体"/>
                <w:color w:val="auto"/>
                <w:sz w:val="18"/>
                <w:szCs w:val="18"/>
              </w:rPr>
              <w:t>场</w:t>
            </w:r>
            <w:r>
              <w:rPr>
                <w:rFonts w:hint="eastAsia" w:ascii="??" w:hAnsi="??" w:cs="??"/>
                <w:color w:val="auto"/>
                <w:sz w:val="18"/>
                <w:szCs w:val="18"/>
              </w:rPr>
              <w:t>强度</w:t>
            </w:r>
            <w:r>
              <w:rPr>
                <w:rFonts w:hint="eastAsia" w:ascii="宋体" w:hAnsi="宋体" w:cs="宋体"/>
                <w:color w:val="auto"/>
                <w:sz w:val="18"/>
                <w:szCs w:val="18"/>
              </w:rPr>
              <w:t>为</w:t>
            </w:r>
            <w:r>
              <w:rPr>
                <w:rFonts w:ascii="??" w:hAnsi="??" w:cs="??"/>
                <w:color w:val="auto"/>
                <w:sz w:val="18"/>
                <w:szCs w:val="18"/>
              </w:rPr>
              <w:t>0mT≤B≤38mT</w:t>
            </w:r>
            <w:r>
              <w:rPr>
                <w:rFonts w:hint="eastAsia" w:ascii="??" w:hAnsi="??" w:cs="??"/>
                <w:color w:val="auto"/>
                <w:sz w:val="18"/>
                <w:szCs w:val="18"/>
              </w:rPr>
              <w:t>。</w:t>
            </w:r>
          </w:p>
          <w:p w14:paraId="627C4E4B">
            <w:pPr>
              <w:spacing w:line="360" w:lineRule="auto"/>
              <w:ind w:firstLine="360"/>
              <w:rPr>
                <w:rFonts w:ascii="??" w:hAnsi="??" w:cs="??"/>
                <w:color w:val="auto"/>
                <w:sz w:val="18"/>
                <w:szCs w:val="18"/>
              </w:rPr>
            </w:pPr>
            <w:r>
              <w:rPr>
                <w:rFonts w:ascii="??" w:hAnsi="??" w:cs="??"/>
                <w:color w:val="auto"/>
                <w:sz w:val="18"/>
                <w:szCs w:val="18"/>
              </w:rPr>
              <w:t>4</w:t>
            </w:r>
            <w:r>
              <w:rPr>
                <w:rFonts w:hint="eastAsia" w:ascii="??" w:hAnsi="??" w:cs="??"/>
                <w:color w:val="auto"/>
                <w:sz w:val="18"/>
                <w:szCs w:val="18"/>
              </w:rPr>
              <w:t>、磁振</w:t>
            </w:r>
            <w:r>
              <w:rPr>
                <w:rFonts w:hint="eastAsia" w:ascii="宋体" w:hAnsi="宋体" w:cs="宋体"/>
                <w:color w:val="auto"/>
                <w:sz w:val="18"/>
                <w:szCs w:val="18"/>
              </w:rPr>
              <w:t>动频</w:t>
            </w:r>
            <w:r>
              <w:rPr>
                <w:rFonts w:hint="eastAsia" w:ascii="??" w:hAnsi="??" w:cs="??"/>
                <w:color w:val="auto"/>
                <w:sz w:val="18"/>
                <w:szCs w:val="18"/>
              </w:rPr>
              <w:t>率：磁振</w:t>
            </w:r>
            <w:r>
              <w:rPr>
                <w:rFonts w:hint="eastAsia" w:ascii="宋体" w:hAnsi="宋体" w:cs="宋体"/>
                <w:color w:val="auto"/>
                <w:sz w:val="18"/>
                <w:szCs w:val="18"/>
              </w:rPr>
              <w:t>动频</w:t>
            </w:r>
            <w:r>
              <w:rPr>
                <w:rFonts w:hint="eastAsia" w:ascii="??" w:hAnsi="??" w:cs="??"/>
                <w:color w:val="auto"/>
                <w:sz w:val="18"/>
                <w:szCs w:val="18"/>
              </w:rPr>
              <w:t>率</w:t>
            </w:r>
            <w:r>
              <w:rPr>
                <w:rFonts w:hint="eastAsia" w:ascii="宋体" w:hAnsi="宋体" w:cs="宋体"/>
                <w:color w:val="auto"/>
                <w:sz w:val="18"/>
                <w:szCs w:val="18"/>
              </w:rPr>
              <w:t>为</w:t>
            </w:r>
            <w:r>
              <w:rPr>
                <w:rFonts w:ascii="??" w:hAnsi="??" w:cs="??"/>
                <w:color w:val="auto"/>
                <w:sz w:val="18"/>
                <w:szCs w:val="18"/>
              </w:rPr>
              <w:t>34~70Hz</w:t>
            </w:r>
            <w:r>
              <w:rPr>
                <w:rFonts w:hint="eastAsia" w:ascii="??" w:hAnsi="??" w:cs="??"/>
                <w:color w:val="auto"/>
                <w:sz w:val="18"/>
                <w:szCs w:val="18"/>
              </w:rPr>
              <w:t>，精度</w:t>
            </w:r>
            <w:r>
              <w:rPr>
                <w:rFonts w:hint="eastAsia" w:ascii="宋体" w:hAnsi="宋体" w:cs="宋体"/>
                <w:color w:val="auto"/>
                <w:sz w:val="18"/>
                <w:szCs w:val="18"/>
              </w:rPr>
              <w:t>为</w:t>
            </w:r>
            <w:r>
              <w:rPr>
                <w:rFonts w:ascii="??" w:hAnsi="??" w:cs="??"/>
                <w:color w:val="auto"/>
                <w:sz w:val="18"/>
                <w:szCs w:val="18"/>
              </w:rPr>
              <w:t xml:space="preserve">±10%  </w:t>
            </w:r>
            <w:r>
              <w:rPr>
                <w:rFonts w:hint="eastAsia" w:ascii="??" w:hAnsi="??" w:cs="??"/>
                <w:color w:val="auto"/>
                <w:sz w:val="18"/>
                <w:szCs w:val="18"/>
              </w:rPr>
              <w:t>。</w:t>
            </w:r>
          </w:p>
          <w:p w14:paraId="07770EE4">
            <w:pPr>
              <w:spacing w:line="360" w:lineRule="auto"/>
              <w:ind w:firstLine="360"/>
              <w:rPr>
                <w:rFonts w:ascii="??" w:hAnsi="??" w:cs="??"/>
                <w:color w:val="auto"/>
                <w:sz w:val="18"/>
                <w:szCs w:val="18"/>
              </w:rPr>
            </w:pPr>
            <w:r>
              <w:rPr>
                <w:rFonts w:ascii="??" w:hAnsi="??" w:cs="??"/>
                <w:color w:val="auto"/>
                <w:sz w:val="18"/>
                <w:szCs w:val="18"/>
              </w:rPr>
              <w:t>5</w:t>
            </w:r>
            <w:r>
              <w:rPr>
                <w:rFonts w:hint="eastAsia" w:ascii="??" w:hAnsi="??" w:cs="??"/>
                <w:color w:val="auto"/>
                <w:sz w:val="18"/>
                <w:szCs w:val="18"/>
              </w:rPr>
              <w:t>、振</w:t>
            </w:r>
            <w:r>
              <w:rPr>
                <w:rFonts w:hint="eastAsia" w:ascii="宋体" w:hAnsi="宋体" w:cs="宋体"/>
                <w:color w:val="auto"/>
                <w:sz w:val="18"/>
                <w:szCs w:val="18"/>
              </w:rPr>
              <w:t>动输</w:t>
            </w:r>
            <w:r>
              <w:rPr>
                <w:rFonts w:hint="eastAsia" w:ascii="??" w:hAnsi="??" w:cs="??"/>
                <w:color w:val="auto"/>
                <w:sz w:val="18"/>
                <w:szCs w:val="18"/>
              </w:rPr>
              <w:t>出</w:t>
            </w:r>
            <w:r>
              <w:rPr>
                <w:rFonts w:hint="eastAsia" w:ascii="宋体" w:hAnsi="宋体" w:cs="宋体"/>
                <w:color w:val="auto"/>
                <w:sz w:val="18"/>
                <w:szCs w:val="18"/>
              </w:rPr>
              <w:t>电压</w:t>
            </w:r>
            <w:r>
              <w:rPr>
                <w:rFonts w:hint="eastAsia" w:ascii="??" w:hAnsi="??" w:cs="??"/>
                <w:color w:val="auto"/>
                <w:sz w:val="18"/>
                <w:szCs w:val="18"/>
              </w:rPr>
              <w:t>：最大</w:t>
            </w:r>
            <w:r>
              <w:rPr>
                <w:rFonts w:hint="eastAsia" w:ascii="宋体" w:hAnsi="宋体" w:cs="宋体"/>
                <w:color w:val="auto"/>
                <w:sz w:val="18"/>
                <w:szCs w:val="18"/>
              </w:rPr>
              <w:t>输</w:t>
            </w:r>
            <w:r>
              <w:rPr>
                <w:rFonts w:hint="eastAsia" w:ascii="??" w:hAnsi="??" w:cs="??"/>
                <w:color w:val="auto"/>
                <w:sz w:val="18"/>
                <w:szCs w:val="18"/>
              </w:rPr>
              <w:t>出</w:t>
            </w:r>
            <w:r>
              <w:rPr>
                <w:rFonts w:hint="eastAsia" w:ascii="宋体" w:hAnsi="宋体" w:cs="宋体"/>
                <w:color w:val="auto"/>
                <w:sz w:val="18"/>
                <w:szCs w:val="18"/>
              </w:rPr>
              <w:t>电压</w:t>
            </w:r>
            <w:r>
              <w:rPr>
                <w:rFonts w:hint="eastAsia" w:ascii="??" w:hAnsi="??" w:cs="??"/>
                <w:color w:val="auto"/>
                <w:sz w:val="18"/>
                <w:szCs w:val="18"/>
              </w:rPr>
              <w:t>的有效</w:t>
            </w:r>
            <w:r>
              <w:rPr>
                <w:rFonts w:hint="eastAsia" w:ascii="宋体" w:hAnsi="宋体" w:cs="宋体"/>
                <w:color w:val="auto"/>
                <w:sz w:val="18"/>
                <w:szCs w:val="18"/>
              </w:rPr>
              <w:t>值</w:t>
            </w:r>
            <w:r>
              <w:rPr>
                <w:rFonts w:hint="eastAsia" w:ascii="??" w:hAnsi="??" w:cs="??"/>
                <w:color w:val="auto"/>
                <w:sz w:val="18"/>
                <w:szCs w:val="18"/>
              </w:rPr>
              <w:t>小于</w:t>
            </w:r>
            <w:r>
              <w:rPr>
                <w:rFonts w:ascii="??" w:hAnsi="??" w:cs="??"/>
                <w:color w:val="auto"/>
                <w:sz w:val="18"/>
                <w:szCs w:val="18"/>
              </w:rPr>
              <w:t>50V</w:t>
            </w:r>
            <w:r>
              <w:rPr>
                <w:rFonts w:hint="eastAsia" w:ascii="??" w:hAnsi="??" w:cs="??"/>
                <w:color w:val="auto"/>
                <w:sz w:val="18"/>
                <w:szCs w:val="18"/>
              </w:rPr>
              <w:t>。在</w:t>
            </w:r>
            <w:r>
              <w:rPr>
                <w:rFonts w:hint="eastAsia" w:ascii="宋体" w:hAnsi="宋体" w:cs="宋体"/>
                <w:color w:val="auto"/>
                <w:sz w:val="18"/>
                <w:szCs w:val="18"/>
              </w:rPr>
              <w:t>带负载</w:t>
            </w:r>
            <w:r>
              <w:rPr>
                <w:rFonts w:hint="eastAsia" w:ascii="??" w:hAnsi="??" w:cs="??"/>
                <w:color w:val="auto"/>
                <w:sz w:val="18"/>
                <w:szCs w:val="18"/>
              </w:rPr>
              <w:t>的情况下，</w:t>
            </w:r>
            <w:r>
              <w:rPr>
                <w:rFonts w:hint="eastAsia" w:ascii="宋体" w:hAnsi="宋体" w:cs="宋体"/>
                <w:color w:val="auto"/>
                <w:sz w:val="18"/>
                <w:szCs w:val="18"/>
              </w:rPr>
              <w:t>仪</w:t>
            </w:r>
            <w:r>
              <w:rPr>
                <w:rFonts w:hint="eastAsia" w:ascii="??" w:hAnsi="??" w:cs="??"/>
                <w:color w:val="auto"/>
                <w:sz w:val="18"/>
                <w:szCs w:val="18"/>
              </w:rPr>
              <w:t>器最大</w:t>
            </w:r>
            <w:r>
              <w:rPr>
                <w:rFonts w:hint="eastAsia" w:ascii="宋体" w:hAnsi="宋体" w:cs="宋体"/>
                <w:color w:val="auto"/>
                <w:sz w:val="18"/>
                <w:szCs w:val="18"/>
              </w:rPr>
              <w:t>输</w:t>
            </w:r>
            <w:r>
              <w:rPr>
                <w:rFonts w:hint="eastAsia" w:ascii="??" w:hAnsi="??" w:cs="??"/>
                <w:color w:val="auto"/>
                <w:sz w:val="18"/>
                <w:szCs w:val="18"/>
              </w:rPr>
              <w:t>出</w:t>
            </w:r>
            <w:r>
              <w:rPr>
                <w:rFonts w:hint="eastAsia" w:ascii="宋体" w:hAnsi="宋体" w:cs="宋体"/>
                <w:color w:val="auto"/>
                <w:sz w:val="18"/>
                <w:szCs w:val="18"/>
              </w:rPr>
              <w:t>电压</w:t>
            </w:r>
            <w:r>
              <w:rPr>
                <w:rFonts w:hint="eastAsia" w:ascii="??" w:hAnsi="??" w:cs="??"/>
                <w:color w:val="auto"/>
                <w:sz w:val="18"/>
                <w:szCs w:val="18"/>
              </w:rPr>
              <w:t>的有效</w:t>
            </w:r>
            <w:r>
              <w:rPr>
                <w:rFonts w:hint="eastAsia" w:ascii="宋体" w:hAnsi="宋体" w:cs="宋体"/>
                <w:color w:val="auto"/>
                <w:sz w:val="18"/>
                <w:szCs w:val="18"/>
              </w:rPr>
              <w:t>值应</w:t>
            </w:r>
            <w:r>
              <w:rPr>
                <w:rFonts w:hint="eastAsia" w:ascii="??" w:hAnsi="??" w:cs="??"/>
                <w:color w:val="auto"/>
                <w:sz w:val="18"/>
                <w:szCs w:val="18"/>
              </w:rPr>
              <w:t>小于</w:t>
            </w:r>
            <w:r>
              <w:rPr>
                <w:rFonts w:ascii="??" w:hAnsi="??" w:cs="??"/>
                <w:color w:val="auto"/>
                <w:sz w:val="18"/>
                <w:szCs w:val="18"/>
              </w:rPr>
              <w:t>55V</w:t>
            </w:r>
            <w:r>
              <w:rPr>
                <w:rFonts w:hint="eastAsia" w:ascii="??" w:hAnsi="??" w:cs="??"/>
                <w:color w:val="auto"/>
                <w:sz w:val="18"/>
                <w:szCs w:val="18"/>
              </w:rPr>
              <w:t>。</w:t>
            </w:r>
          </w:p>
          <w:p w14:paraId="3C00551B">
            <w:pPr>
              <w:spacing w:line="360" w:lineRule="auto"/>
              <w:ind w:firstLine="360"/>
              <w:rPr>
                <w:rFonts w:ascii="??" w:hAnsi="??" w:cs="??"/>
                <w:color w:val="auto"/>
                <w:sz w:val="18"/>
                <w:szCs w:val="18"/>
              </w:rPr>
            </w:pPr>
            <w:r>
              <w:rPr>
                <w:rFonts w:ascii="??" w:hAnsi="??" w:cs="??"/>
                <w:color w:val="auto"/>
                <w:sz w:val="18"/>
                <w:szCs w:val="18"/>
              </w:rPr>
              <w:t>6</w:t>
            </w:r>
            <w:r>
              <w:rPr>
                <w:rFonts w:hint="eastAsia" w:ascii="??" w:hAnsi="??" w:cs="??"/>
                <w:color w:val="auto"/>
                <w:sz w:val="18"/>
                <w:szCs w:val="18"/>
              </w:rPr>
              <w:t>、</w:t>
            </w:r>
            <w:r>
              <w:rPr>
                <w:rFonts w:hint="eastAsia" w:ascii="宋体" w:hAnsi="宋体" w:cs="宋体"/>
                <w:color w:val="auto"/>
                <w:sz w:val="18"/>
                <w:szCs w:val="18"/>
              </w:rPr>
              <w:t>输</w:t>
            </w:r>
            <w:r>
              <w:rPr>
                <w:rFonts w:hint="eastAsia" w:ascii="??" w:hAnsi="??" w:cs="??"/>
                <w:color w:val="auto"/>
                <w:sz w:val="18"/>
                <w:szCs w:val="18"/>
              </w:rPr>
              <w:t>出温度：常温、</w:t>
            </w:r>
            <w:r>
              <w:rPr>
                <w:rFonts w:ascii="??" w:hAnsi="??" w:cs="??"/>
                <w:color w:val="auto"/>
                <w:sz w:val="18"/>
                <w:szCs w:val="18"/>
              </w:rPr>
              <w:t>40</w:t>
            </w:r>
            <w:r>
              <w:rPr>
                <w:rFonts w:hint="eastAsia" w:ascii="宋体" w:hAnsi="宋体" w:cs="宋体"/>
                <w:color w:val="auto"/>
                <w:sz w:val="18"/>
                <w:szCs w:val="18"/>
              </w:rPr>
              <w:t>℃</w:t>
            </w:r>
            <w:r>
              <w:rPr>
                <w:rFonts w:hint="eastAsia" w:ascii="??" w:hAnsi="??" w:cs="??"/>
                <w:color w:val="auto"/>
                <w:sz w:val="18"/>
                <w:szCs w:val="18"/>
              </w:rPr>
              <w:t>、</w:t>
            </w:r>
            <w:r>
              <w:rPr>
                <w:rFonts w:ascii="??" w:hAnsi="??" w:cs="??"/>
                <w:color w:val="auto"/>
                <w:sz w:val="18"/>
                <w:szCs w:val="18"/>
              </w:rPr>
              <w:t>45</w:t>
            </w:r>
            <w:r>
              <w:rPr>
                <w:rFonts w:hint="eastAsia" w:ascii="宋体" w:hAnsi="宋体" w:cs="宋体"/>
                <w:color w:val="auto"/>
                <w:sz w:val="18"/>
                <w:szCs w:val="18"/>
              </w:rPr>
              <w:t>℃</w:t>
            </w:r>
            <w:r>
              <w:rPr>
                <w:rFonts w:hint="eastAsia" w:ascii="??" w:hAnsi="??" w:cs="??"/>
                <w:color w:val="auto"/>
                <w:sz w:val="18"/>
                <w:szCs w:val="18"/>
              </w:rPr>
              <w:t>、</w:t>
            </w:r>
            <w:r>
              <w:rPr>
                <w:rFonts w:ascii="??" w:hAnsi="??" w:cs="??"/>
                <w:color w:val="auto"/>
                <w:sz w:val="18"/>
                <w:szCs w:val="18"/>
              </w:rPr>
              <w:t>50</w:t>
            </w:r>
            <w:r>
              <w:rPr>
                <w:rFonts w:hint="eastAsia" w:ascii="宋体" w:hAnsi="宋体" w:cs="宋体"/>
                <w:color w:val="auto"/>
                <w:sz w:val="18"/>
                <w:szCs w:val="18"/>
              </w:rPr>
              <w:t>℃</w:t>
            </w:r>
            <w:r>
              <w:rPr>
                <w:rFonts w:hint="eastAsia" w:ascii="??" w:hAnsi="??" w:cs="??"/>
                <w:color w:val="auto"/>
                <w:sz w:val="18"/>
                <w:szCs w:val="18"/>
              </w:rPr>
              <w:t>、</w:t>
            </w:r>
            <w:r>
              <w:rPr>
                <w:rFonts w:ascii="??" w:hAnsi="??" w:cs="??"/>
                <w:color w:val="auto"/>
                <w:sz w:val="18"/>
                <w:szCs w:val="18"/>
              </w:rPr>
              <w:t>55</w:t>
            </w:r>
            <w:r>
              <w:rPr>
                <w:rFonts w:hint="eastAsia" w:ascii="宋体" w:hAnsi="宋体" w:cs="宋体"/>
                <w:color w:val="auto"/>
                <w:sz w:val="18"/>
                <w:szCs w:val="18"/>
              </w:rPr>
              <w:t>℃</w:t>
            </w:r>
            <w:r>
              <w:rPr>
                <w:rFonts w:hint="eastAsia" w:ascii="??" w:hAnsi="??" w:cs="??"/>
                <w:color w:val="auto"/>
                <w:sz w:val="18"/>
                <w:szCs w:val="18"/>
              </w:rPr>
              <w:t>可供</w:t>
            </w:r>
            <w:r>
              <w:rPr>
                <w:rFonts w:hint="eastAsia" w:ascii="宋体" w:hAnsi="宋体" w:cs="宋体"/>
                <w:color w:val="auto"/>
                <w:sz w:val="18"/>
                <w:szCs w:val="18"/>
              </w:rPr>
              <w:t>选择</w:t>
            </w:r>
            <w:r>
              <w:rPr>
                <w:rFonts w:hint="eastAsia" w:ascii="??" w:hAnsi="??" w:cs="??"/>
                <w:color w:val="auto"/>
                <w:sz w:val="18"/>
                <w:szCs w:val="18"/>
              </w:rPr>
              <w:t>。</w:t>
            </w:r>
          </w:p>
          <w:p w14:paraId="7BA99F0D">
            <w:pPr>
              <w:spacing w:line="360" w:lineRule="auto"/>
              <w:ind w:firstLine="360"/>
              <w:rPr>
                <w:rFonts w:ascii="??" w:hAnsi="??" w:cs="??"/>
                <w:color w:val="auto"/>
                <w:sz w:val="18"/>
                <w:szCs w:val="18"/>
              </w:rPr>
            </w:pPr>
            <w:r>
              <w:rPr>
                <w:rFonts w:ascii="??" w:hAnsi="??" w:cs="??"/>
                <w:color w:val="auto"/>
                <w:sz w:val="18"/>
                <w:szCs w:val="18"/>
              </w:rPr>
              <w:t>7</w:t>
            </w:r>
            <w:r>
              <w:rPr>
                <w:rFonts w:hint="eastAsia" w:ascii="??" w:hAnsi="??" w:cs="??"/>
                <w:color w:val="auto"/>
                <w:sz w:val="18"/>
                <w:szCs w:val="18"/>
              </w:rPr>
              <w:t>、定</w:t>
            </w:r>
            <w:r>
              <w:rPr>
                <w:rFonts w:hint="eastAsia" w:ascii="宋体" w:hAnsi="宋体" w:cs="宋体"/>
                <w:color w:val="auto"/>
                <w:sz w:val="18"/>
                <w:szCs w:val="18"/>
              </w:rPr>
              <w:t>时</w:t>
            </w:r>
            <w:r>
              <w:rPr>
                <w:rFonts w:hint="eastAsia" w:ascii="??" w:hAnsi="??" w:cs="??"/>
                <w:color w:val="auto"/>
                <w:sz w:val="18"/>
                <w:szCs w:val="18"/>
              </w:rPr>
              <w:t>功能：定</w:t>
            </w:r>
            <w:r>
              <w:rPr>
                <w:rFonts w:hint="eastAsia" w:ascii="宋体" w:hAnsi="宋体" w:cs="宋体"/>
                <w:color w:val="auto"/>
                <w:sz w:val="18"/>
                <w:szCs w:val="18"/>
              </w:rPr>
              <w:t>时时间</w:t>
            </w:r>
            <w:r>
              <w:rPr>
                <w:rFonts w:hint="eastAsia" w:ascii="??" w:hAnsi="??" w:cs="??"/>
                <w:color w:val="auto"/>
                <w:sz w:val="18"/>
                <w:szCs w:val="18"/>
              </w:rPr>
              <w:t>在</w:t>
            </w:r>
            <w:r>
              <w:rPr>
                <w:rFonts w:ascii="??" w:hAnsi="??" w:cs="??"/>
                <w:color w:val="auto"/>
                <w:sz w:val="18"/>
                <w:szCs w:val="18"/>
              </w:rPr>
              <w:t>0min~99min</w:t>
            </w:r>
            <w:r>
              <w:rPr>
                <w:rFonts w:hint="eastAsia" w:ascii="??" w:hAnsi="??" w:cs="??"/>
                <w:color w:val="auto"/>
                <w:sz w:val="18"/>
                <w:szCs w:val="18"/>
              </w:rPr>
              <w:t>范</w:t>
            </w:r>
            <w:r>
              <w:rPr>
                <w:rFonts w:hint="eastAsia" w:ascii="宋体" w:hAnsi="宋体" w:cs="宋体"/>
                <w:color w:val="auto"/>
                <w:sz w:val="18"/>
                <w:szCs w:val="18"/>
              </w:rPr>
              <w:t>围</w:t>
            </w:r>
            <w:r>
              <w:rPr>
                <w:rFonts w:hint="eastAsia" w:ascii="??" w:hAnsi="??" w:cs="??"/>
                <w:color w:val="auto"/>
                <w:sz w:val="18"/>
                <w:szCs w:val="18"/>
              </w:rPr>
              <w:t>内可</w:t>
            </w:r>
            <w:r>
              <w:rPr>
                <w:rFonts w:hint="eastAsia" w:ascii="宋体" w:hAnsi="宋体" w:cs="宋体"/>
                <w:color w:val="auto"/>
                <w:sz w:val="18"/>
                <w:szCs w:val="18"/>
              </w:rPr>
              <w:t>调</w:t>
            </w:r>
            <w:r>
              <w:rPr>
                <w:rFonts w:hint="eastAsia" w:ascii="??" w:hAnsi="??" w:cs="??"/>
                <w:color w:val="auto"/>
                <w:sz w:val="18"/>
                <w:szCs w:val="18"/>
              </w:rPr>
              <w:t>，短按步</w:t>
            </w:r>
            <w:r>
              <w:rPr>
                <w:rFonts w:hint="eastAsia" w:ascii="宋体" w:hAnsi="宋体" w:cs="宋体"/>
                <w:color w:val="auto"/>
                <w:sz w:val="18"/>
                <w:szCs w:val="18"/>
              </w:rPr>
              <w:t>长为</w:t>
            </w:r>
            <w:r>
              <w:rPr>
                <w:rFonts w:ascii="??" w:hAnsi="??" w:cs="??"/>
                <w:color w:val="auto"/>
                <w:sz w:val="18"/>
                <w:szCs w:val="18"/>
              </w:rPr>
              <w:t>1min</w:t>
            </w:r>
            <w:r>
              <w:rPr>
                <w:rFonts w:hint="eastAsia" w:ascii="??" w:hAnsi="??" w:cs="??"/>
                <w:color w:val="auto"/>
                <w:sz w:val="18"/>
                <w:szCs w:val="18"/>
              </w:rPr>
              <w:t>，</w:t>
            </w:r>
            <w:r>
              <w:rPr>
                <w:rFonts w:hint="eastAsia" w:ascii="宋体" w:hAnsi="宋体" w:cs="宋体"/>
                <w:color w:val="auto"/>
                <w:sz w:val="18"/>
                <w:szCs w:val="18"/>
              </w:rPr>
              <w:t>长</w:t>
            </w:r>
            <w:r>
              <w:rPr>
                <w:rFonts w:hint="eastAsia" w:ascii="??" w:hAnsi="??" w:cs="??"/>
                <w:color w:val="auto"/>
                <w:sz w:val="18"/>
                <w:szCs w:val="18"/>
              </w:rPr>
              <w:t>按步</w:t>
            </w:r>
            <w:r>
              <w:rPr>
                <w:rFonts w:hint="eastAsia" w:ascii="宋体" w:hAnsi="宋体" w:cs="宋体"/>
                <w:color w:val="auto"/>
                <w:sz w:val="18"/>
                <w:szCs w:val="18"/>
              </w:rPr>
              <w:t>长为</w:t>
            </w:r>
            <w:r>
              <w:rPr>
                <w:rFonts w:ascii="??" w:hAnsi="??" w:cs="??"/>
                <w:color w:val="auto"/>
                <w:sz w:val="18"/>
                <w:szCs w:val="18"/>
              </w:rPr>
              <w:t>10min</w:t>
            </w:r>
            <w:r>
              <w:rPr>
                <w:rFonts w:hint="eastAsia" w:ascii="??" w:hAnsi="??" w:cs="??"/>
                <w:color w:val="auto"/>
                <w:sz w:val="18"/>
                <w:szCs w:val="18"/>
              </w:rPr>
              <w:t>，精度</w:t>
            </w:r>
            <w:r>
              <w:rPr>
                <w:rFonts w:ascii="??" w:hAnsi="??" w:cs="??"/>
                <w:color w:val="auto"/>
                <w:sz w:val="18"/>
                <w:szCs w:val="18"/>
              </w:rPr>
              <w:t>±1min</w:t>
            </w:r>
            <w:r>
              <w:rPr>
                <w:rFonts w:hint="eastAsia" w:ascii="??" w:hAnsi="??" w:cs="??"/>
                <w:color w:val="auto"/>
                <w:sz w:val="18"/>
                <w:szCs w:val="18"/>
              </w:rPr>
              <w:t>。</w:t>
            </w:r>
          </w:p>
          <w:p w14:paraId="2C60FF9F">
            <w:pPr>
              <w:spacing w:line="360" w:lineRule="auto"/>
              <w:ind w:firstLine="360"/>
              <w:rPr>
                <w:rFonts w:ascii="??" w:hAnsi="??" w:cs="??"/>
                <w:color w:val="auto"/>
                <w:sz w:val="18"/>
                <w:szCs w:val="18"/>
              </w:rPr>
            </w:pPr>
            <w:r>
              <w:rPr>
                <w:rFonts w:hint="eastAsia" w:ascii="??" w:hAnsi="??" w:cs="??"/>
                <w:color w:val="auto"/>
                <w:sz w:val="18"/>
                <w:szCs w:val="18"/>
                <w:lang w:val="en-US" w:eastAsia="zh-CN"/>
              </w:rPr>
              <w:t>8</w:t>
            </w:r>
            <w:r>
              <w:rPr>
                <w:rFonts w:hint="eastAsia" w:ascii="??" w:hAnsi="??" w:cs="??"/>
                <w:color w:val="auto"/>
                <w:sz w:val="18"/>
                <w:szCs w:val="18"/>
              </w:rPr>
              <w:t>、短路及</w:t>
            </w:r>
            <w:r>
              <w:rPr>
                <w:rFonts w:hint="eastAsia" w:ascii="宋体" w:hAnsi="宋体" w:cs="宋体"/>
                <w:color w:val="auto"/>
                <w:sz w:val="18"/>
                <w:szCs w:val="18"/>
              </w:rPr>
              <w:t>过</w:t>
            </w:r>
            <w:r>
              <w:rPr>
                <w:rFonts w:hint="eastAsia" w:ascii="??" w:hAnsi="??" w:cs="??"/>
                <w:color w:val="auto"/>
                <w:sz w:val="18"/>
                <w:szCs w:val="18"/>
              </w:rPr>
              <w:t>流保</w:t>
            </w:r>
            <w:r>
              <w:rPr>
                <w:rFonts w:hint="eastAsia" w:ascii="宋体" w:hAnsi="宋体" w:cs="宋体"/>
                <w:color w:val="auto"/>
                <w:sz w:val="18"/>
                <w:szCs w:val="18"/>
              </w:rPr>
              <w:t>护</w:t>
            </w:r>
            <w:r>
              <w:rPr>
                <w:rFonts w:hint="eastAsia" w:ascii="??" w:hAnsi="??" w:cs="??"/>
                <w:color w:val="auto"/>
                <w:sz w:val="18"/>
                <w:szCs w:val="18"/>
              </w:rPr>
              <w:t>功能。</w:t>
            </w:r>
          </w:p>
          <w:p w14:paraId="12E63CD2">
            <w:pPr>
              <w:spacing w:line="360" w:lineRule="auto"/>
              <w:ind w:firstLine="360"/>
              <w:rPr>
                <w:rFonts w:ascii="??" w:hAnsi="??" w:cs="??"/>
                <w:color w:val="auto"/>
                <w:sz w:val="18"/>
                <w:szCs w:val="18"/>
              </w:rPr>
            </w:pPr>
            <w:r>
              <w:rPr>
                <w:rFonts w:hint="eastAsia" w:ascii="??" w:hAnsi="??" w:cs="??"/>
                <w:color w:val="auto"/>
                <w:sz w:val="18"/>
                <w:szCs w:val="18"/>
                <w:lang w:val="en-US" w:eastAsia="zh-CN"/>
              </w:rPr>
              <w:t>9</w:t>
            </w:r>
            <w:r>
              <w:rPr>
                <w:rFonts w:hint="eastAsia" w:ascii="??" w:hAnsi="??" w:cs="??"/>
                <w:color w:val="auto"/>
                <w:sz w:val="18"/>
                <w:szCs w:val="18"/>
              </w:rPr>
              <w:t>、双重超温及隔离保</w:t>
            </w:r>
            <w:r>
              <w:rPr>
                <w:rFonts w:hint="eastAsia" w:ascii="宋体" w:hAnsi="宋体" w:cs="宋体"/>
                <w:color w:val="auto"/>
                <w:sz w:val="18"/>
                <w:szCs w:val="18"/>
              </w:rPr>
              <w:t>护</w:t>
            </w:r>
            <w:r>
              <w:rPr>
                <w:rFonts w:hint="eastAsia" w:ascii="??" w:hAnsi="??" w:cs="??"/>
                <w:color w:val="auto"/>
                <w:sz w:val="18"/>
                <w:szCs w:val="18"/>
              </w:rPr>
              <w:t>功能，确保治</w:t>
            </w:r>
            <w:r>
              <w:rPr>
                <w:rFonts w:hint="eastAsia" w:ascii="宋体" w:hAnsi="宋体" w:cs="宋体"/>
                <w:color w:val="auto"/>
                <w:sz w:val="18"/>
                <w:szCs w:val="18"/>
              </w:rPr>
              <w:t>疗</w:t>
            </w:r>
            <w:r>
              <w:rPr>
                <w:rFonts w:hint="eastAsia" w:ascii="??" w:hAnsi="??" w:cs="??"/>
                <w:color w:val="auto"/>
                <w:sz w:val="18"/>
                <w:szCs w:val="18"/>
              </w:rPr>
              <w:t>的安全性。治</w:t>
            </w:r>
            <w:r>
              <w:rPr>
                <w:rFonts w:hint="eastAsia" w:ascii="宋体" w:hAnsi="宋体" w:cs="宋体"/>
                <w:color w:val="auto"/>
                <w:sz w:val="18"/>
                <w:szCs w:val="18"/>
              </w:rPr>
              <w:t>疗仪</w:t>
            </w:r>
            <w:r>
              <w:rPr>
                <w:rFonts w:hint="eastAsia" w:ascii="??" w:hAnsi="??" w:cs="??"/>
                <w:color w:val="auto"/>
                <w:sz w:val="18"/>
                <w:szCs w:val="18"/>
              </w:rPr>
              <w:t>具有两路独立的超温保</w:t>
            </w:r>
            <w:r>
              <w:rPr>
                <w:rFonts w:hint="eastAsia" w:ascii="宋体" w:hAnsi="宋体" w:cs="宋体"/>
                <w:color w:val="auto"/>
                <w:sz w:val="18"/>
                <w:szCs w:val="18"/>
              </w:rPr>
              <w:t>护</w:t>
            </w:r>
            <w:r>
              <w:rPr>
                <w:rFonts w:hint="eastAsia" w:ascii="??" w:hAnsi="??" w:cs="??"/>
                <w:color w:val="auto"/>
                <w:sz w:val="18"/>
                <w:szCs w:val="18"/>
              </w:rPr>
              <w:t>装置</w:t>
            </w:r>
          </w:p>
          <w:p w14:paraId="7B286657">
            <w:pPr>
              <w:spacing w:line="360" w:lineRule="auto"/>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0</w:t>
            </w:r>
            <w:r>
              <w:rPr>
                <w:rFonts w:hint="eastAsia" w:ascii="??" w:hAnsi="??" w:cs="??"/>
                <w:color w:val="auto"/>
                <w:sz w:val="18"/>
                <w:szCs w:val="18"/>
              </w:rPr>
              <w:t>、</w:t>
            </w:r>
            <w:r>
              <w:rPr>
                <w:rFonts w:hint="eastAsia" w:ascii="宋体" w:hAnsi="宋体" w:cs="宋体"/>
                <w:color w:val="auto"/>
                <w:sz w:val="18"/>
                <w:szCs w:val="18"/>
              </w:rPr>
              <w:t>软</w:t>
            </w:r>
            <w:r>
              <w:rPr>
                <w:rFonts w:hint="eastAsia" w:ascii="??" w:hAnsi="??" w:cs="??"/>
                <w:color w:val="auto"/>
                <w:sz w:val="18"/>
                <w:szCs w:val="18"/>
              </w:rPr>
              <w:t>件升</w:t>
            </w:r>
            <w:r>
              <w:rPr>
                <w:rFonts w:hint="eastAsia" w:ascii="宋体" w:hAnsi="宋体" w:cs="宋体"/>
                <w:color w:val="auto"/>
                <w:sz w:val="18"/>
                <w:szCs w:val="18"/>
              </w:rPr>
              <w:t>级</w:t>
            </w:r>
            <w:r>
              <w:rPr>
                <w:rFonts w:hint="eastAsia" w:ascii="??" w:hAnsi="??" w:cs="??"/>
                <w:color w:val="auto"/>
                <w:sz w:val="18"/>
                <w:szCs w:val="18"/>
              </w:rPr>
              <w:t>接口及信息存</w:t>
            </w:r>
            <w:r>
              <w:rPr>
                <w:rFonts w:hint="eastAsia" w:ascii="宋体" w:hAnsi="宋体" w:cs="宋体"/>
                <w:color w:val="auto"/>
                <w:sz w:val="18"/>
                <w:szCs w:val="18"/>
              </w:rPr>
              <w:t>储</w:t>
            </w:r>
            <w:r>
              <w:rPr>
                <w:rFonts w:hint="eastAsia" w:ascii="??" w:hAnsi="??" w:cs="??"/>
                <w:color w:val="auto"/>
                <w:sz w:val="18"/>
                <w:szCs w:val="18"/>
              </w:rPr>
              <w:t>功能。</w:t>
            </w:r>
          </w:p>
          <w:p w14:paraId="210751C1">
            <w:pPr>
              <w:spacing w:line="360" w:lineRule="auto"/>
              <w:ind w:firstLine="360"/>
              <w:rPr>
                <w:rFonts w:ascii="??" w:hAnsi="??" w:cs="??"/>
                <w:color w:val="auto"/>
                <w:sz w:val="18"/>
                <w:szCs w:val="18"/>
              </w:rPr>
            </w:pPr>
            <w:r>
              <w:rPr>
                <w:rFonts w:hint="eastAsia" w:ascii="宋体" w:hAnsi="宋体" w:cs="宋体"/>
                <w:color w:val="auto"/>
                <w:sz w:val="18"/>
                <w:szCs w:val="18"/>
              </w:rPr>
              <w:t>规</w:t>
            </w:r>
            <w:r>
              <w:rPr>
                <w:rFonts w:hint="eastAsia" w:ascii="??" w:hAnsi="??" w:cs="??"/>
                <w:color w:val="auto"/>
                <w:sz w:val="18"/>
                <w:szCs w:val="18"/>
              </w:rPr>
              <w:t>格参数：</w:t>
            </w:r>
          </w:p>
          <w:p w14:paraId="4E06A5D5">
            <w:pPr>
              <w:spacing w:line="360" w:lineRule="auto"/>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1</w:t>
            </w:r>
            <w:r>
              <w:rPr>
                <w:rFonts w:hint="eastAsia" w:ascii="??" w:hAnsi="??" w:cs="??"/>
                <w:color w:val="auto"/>
                <w:sz w:val="18"/>
                <w:szCs w:val="18"/>
              </w:rPr>
              <w:t>、</w:t>
            </w:r>
            <w:r>
              <w:rPr>
                <w:rFonts w:hint="eastAsia" w:ascii="宋体" w:hAnsi="宋体" w:cs="宋体"/>
                <w:color w:val="auto"/>
                <w:sz w:val="18"/>
                <w:szCs w:val="18"/>
              </w:rPr>
              <w:t>输</w:t>
            </w:r>
            <w:r>
              <w:rPr>
                <w:rFonts w:hint="eastAsia" w:ascii="??" w:hAnsi="??" w:cs="??"/>
                <w:color w:val="auto"/>
                <w:sz w:val="18"/>
                <w:szCs w:val="18"/>
              </w:rPr>
              <w:t>出通道：四通道</w:t>
            </w:r>
          </w:p>
          <w:p w14:paraId="76275A20">
            <w:pPr>
              <w:spacing w:line="360" w:lineRule="auto"/>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2</w:t>
            </w:r>
            <w:r>
              <w:rPr>
                <w:rFonts w:hint="eastAsia" w:ascii="??" w:hAnsi="??" w:cs="??"/>
                <w:color w:val="auto"/>
                <w:sz w:val="18"/>
                <w:szCs w:val="18"/>
              </w:rPr>
              <w:t>、</w:t>
            </w:r>
            <w:r>
              <w:rPr>
                <w:rFonts w:ascii="??" w:hAnsi="??" w:cs="??"/>
                <w:color w:val="auto"/>
                <w:sz w:val="18"/>
                <w:szCs w:val="18"/>
              </w:rPr>
              <w:t>≥7</w:t>
            </w:r>
            <w:r>
              <w:rPr>
                <w:rFonts w:hint="eastAsia" w:ascii="??" w:hAnsi="??" w:cs="??"/>
                <w:color w:val="auto"/>
                <w:sz w:val="18"/>
                <w:szCs w:val="18"/>
              </w:rPr>
              <w:t>种治</w:t>
            </w:r>
            <w:r>
              <w:rPr>
                <w:rFonts w:hint="eastAsia" w:ascii="宋体" w:hAnsi="宋体" w:cs="宋体"/>
                <w:color w:val="auto"/>
                <w:sz w:val="18"/>
                <w:szCs w:val="18"/>
              </w:rPr>
              <w:t>疗</w:t>
            </w:r>
            <w:r>
              <w:rPr>
                <w:rFonts w:hint="eastAsia" w:ascii="??" w:hAnsi="??" w:cs="??"/>
                <w:color w:val="auto"/>
                <w:sz w:val="18"/>
                <w:szCs w:val="18"/>
              </w:rPr>
              <w:t>模式</w:t>
            </w:r>
          </w:p>
          <w:p w14:paraId="1B792ED0">
            <w:pPr>
              <w:spacing w:line="240" w:lineRule="auto"/>
              <w:ind w:firstLine="0" w:firstLineChars="0"/>
              <w:jc w:val="left"/>
              <w:rPr>
                <w:rFonts w:hint="eastAsia" w:ascii="微软雅黑" w:hAnsi="微软雅黑" w:eastAsia="微软雅黑" w:cs="微软雅黑"/>
                <w:color w:val="auto"/>
                <w:sz w:val="18"/>
                <w:szCs w:val="18"/>
              </w:rPr>
            </w:pPr>
            <w:r>
              <w:rPr>
                <w:rFonts w:ascii="??" w:hAnsi="??" w:cs="??"/>
                <w:color w:val="auto"/>
                <w:sz w:val="18"/>
                <w:szCs w:val="18"/>
              </w:rPr>
              <w:t>1</w:t>
            </w:r>
            <w:r>
              <w:rPr>
                <w:rFonts w:hint="eastAsia" w:ascii="??" w:hAnsi="??" w:cs="??"/>
                <w:color w:val="auto"/>
                <w:sz w:val="18"/>
                <w:szCs w:val="18"/>
                <w:lang w:val="en-US" w:eastAsia="zh-CN"/>
              </w:rPr>
              <w:t>3</w:t>
            </w:r>
            <w:r>
              <w:rPr>
                <w:rFonts w:hint="eastAsia" w:ascii="??" w:hAnsi="??" w:cs="??"/>
                <w:color w:val="auto"/>
                <w:sz w:val="18"/>
                <w:szCs w:val="18"/>
              </w:rPr>
              <w:t>、</w:t>
            </w:r>
            <w:r>
              <w:rPr>
                <w:rFonts w:ascii="??" w:hAnsi="??" w:cs="??"/>
                <w:color w:val="auto"/>
                <w:sz w:val="18"/>
                <w:szCs w:val="18"/>
              </w:rPr>
              <w:t>≥7</w:t>
            </w:r>
            <w:r>
              <w:rPr>
                <w:rFonts w:hint="eastAsia" w:ascii="??" w:hAnsi="??" w:cs="??"/>
                <w:color w:val="auto"/>
                <w:sz w:val="18"/>
                <w:szCs w:val="18"/>
              </w:rPr>
              <w:t>寸彩色液晶</w:t>
            </w:r>
            <w:r>
              <w:rPr>
                <w:rFonts w:hint="eastAsia" w:ascii="宋体" w:hAnsi="宋体" w:cs="宋体"/>
                <w:color w:val="auto"/>
                <w:sz w:val="18"/>
                <w:szCs w:val="18"/>
              </w:rPr>
              <w:t>显</w:t>
            </w:r>
            <w:r>
              <w:rPr>
                <w:rFonts w:hint="eastAsia" w:ascii="??" w:hAnsi="??" w:cs="??"/>
                <w:color w:val="auto"/>
                <w:sz w:val="18"/>
                <w:szCs w:val="18"/>
              </w:rPr>
              <w:t>示屏</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AFBC4BC">
            <w:pPr>
              <w:ind w:firstLine="480"/>
              <w:rPr>
                <w:rFonts w:hint="eastAsia" w:ascii="宋体" w:hAnsi="宋体" w:cs="宋体"/>
                <w:color w:val="auto"/>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2CA261C">
            <w:pPr>
              <w:ind w:firstLine="480"/>
              <w:rPr>
                <w:rFonts w:hint="eastAsia" w:ascii="宋体" w:hAnsi="宋体" w:cs="宋体"/>
                <w:color w:val="auto"/>
                <w:sz w:val="24"/>
                <w:szCs w:val="24"/>
              </w:rPr>
            </w:pPr>
          </w:p>
        </w:tc>
      </w:tr>
      <w:tr w14:paraId="5B6662CC">
        <w:tblPrEx>
          <w:tblCellMar>
            <w:top w:w="0" w:type="dxa"/>
            <w:left w:w="108" w:type="dxa"/>
            <w:bottom w:w="0" w:type="dxa"/>
            <w:right w:w="108" w:type="dxa"/>
          </w:tblCellMar>
        </w:tblPrEx>
        <w:trPr>
          <w:trHeight w:val="760" w:hRule="atLeast"/>
        </w:trPr>
        <w:tc>
          <w:tcPr>
            <w:tcW w:w="720" w:type="dxa"/>
            <w:tcBorders>
              <w:top w:val="nil"/>
              <w:left w:val="single" w:color="auto" w:sz="4" w:space="0"/>
              <w:bottom w:val="single" w:color="000000" w:sz="8" w:space="0"/>
              <w:right w:val="single" w:color="000000" w:sz="8" w:space="0"/>
            </w:tcBorders>
            <w:noWrap w:val="0"/>
            <w:vAlign w:val="center"/>
          </w:tcPr>
          <w:p w14:paraId="4C5257CD">
            <w:pPr>
              <w:widowControl/>
              <w:ind w:firstLine="0" w:firstLineChars="0"/>
              <w:jc w:val="center"/>
              <w:textAlignment w:val="center"/>
              <w:rPr>
                <w:rFonts w:ascii="宋体" w:hAnsi="宋体" w:cs="宋体"/>
                <w:color w:val="auto"/>
                <w:sz w:val="24"/>
                <w:szCs w:val="24"/>
                <w:lang w:bidi="ar"/>
              </w:rPr>
            </w:pPr>
            <w:r>
              <w:rPr>
                <w:rFonts w:hint="eastAsia" w:ascii="宋体" w:hAnsi="宋体" w:cs="宋体"/>
                <w:color w:val="auto"/>
                <w:sz w:val="24"/>
                <w:szCs w:val="24"/>
                <w:lang w:bidi="ar"/>
              </w:rPr>
              <w:t>3</w:t>
            </w:r>
          </w:p>
        </w:tc>
        <w:tc>
          <w:tcPr>
            <w:tcW w:w="1080" w:type="dxa"/>
            <w:tcBorders>
              <w:top w:val="nil"/>
              <w:left w:val="single" w:color="auto" w:sz="4" w:space="0"/>
              <w:bottom w:val="single" w:color="000000" w:sz="8" w:space="0"/>
              <w:right w:val="single" w:color="000000" w:sz="8" w:space="0"/>
            </w:tcBorders>
            <w:noWrap w:val="0"/>
            <w:vAlign w:val="center"/>
          </w:tcPr>
          <w:p w14:paraId="10CCBBC7">
            <w:pPr>
              <w:spacing w:line="420" w:lineRule="exact"/>
              <w:ind w:firstLine="0" w:firstLineChars="0"/>
              <w:rPr>
                <w:rFonts w:hint="eastAsia" w:ascii="宋体" w:hAnsi="宋体" w:cs="宋体"/>
                <w:color w:val="auto"/>
                <w:sz w:val="24"/>
                <w:szCs w:val="24"/>
              </w:rPr>
            </w:pPr>
            <w:r>
              <w:rPr>
                <w:rFonts w:hint="eastAsia" w:ascii="宋体" w:hAnsi="宋体" w:cs="宋体"/>
                <w:b/>
                <w:bCs/>
                <w:color w:val="auto"/>
                <w:sz w:val="24"/>
              </w:rPr>
              <w:t>经颅电刺激</w:t>
            </w:r>
          </w:p>
        </w:tc>
        <w:tc>
          <w:tcPr>
            <w:tcW w:w="900" w:type="dxa"/>
            <w:tcBorders>
              <w:top w:val="nil"/>
              <w:left w:val="nil"/>
              <w:bottom w:val="single" w:color="000000" w:sz="8" w:space="0"/>
              <w:right w:val="single" w:color="000000" w:sz="8" w:space="0"/>
            </w:tcBorders>
            <w:noWrap w:val="0"/>
            <w:vAlign w:val="center"/>
          </w:tcPr>
          <w:p w14:paraId="0B3C33D8">
            <w:pPr>
              <w:widowControl/>
              <w:ind w:firstLine="0" w:firstLineChars="0"/>
              <w:jc w:val="center"/>
              <w:textAlignment w:val="center"/>
              <w:rPr>
                <w:rFonts w:hint="eastAsia" w:ascii="宋体" w:hAnsi="宋体" w:cs="宋体"/>
                <w:color w:val="auto"/>
                <w:sz w:val="24"/>
                <w:szCs w:val="24"/>
              </w:rPr>
            </w:pPr>
            <w:r>
              <w:rPr>
                <w:rFonts w:hint="eastAsia"/>
                <w:color w:val="auto"/>
                <w:sz w:val="22"/>
                <w:szCs w:val="22"/>
              </w:rPr>
              <w:t>1台</w:t>
            </w:r>
          </w:p>
        </w:tc>
        <w:tc>
          <w:tcPr>
            <w:tcW w:w="7920" w:type="dxa"/>
            <w:tcBorders>
              <w:top w:val="nil"/>
              <w:left w:val="nil"/>
              <w:bottom w:val="single" w:color="000000" w:sz="8" w:space="0"/>
              <w:right w:val="single" w:color="000000" w:sz="8" w:space="0"/>
            </w:tcBorders>
            <w:noWrap w:val="0"/>
            <w:vAlign w:val="center"/>
          </w:tcPr>
          <w:p w14:paraId="4F5A849A">
            <w:pPr>
              <w:spacing w:line="460" w:lineRule="exact"/>
              <w:ind w:firstLine="360"/>
              <w:rPr>
                <w:rFonts w:ascii="??" w:hAnsi="??" w:cs="??"/>
                <w:color w:val="auto"/>
                <w:sz w:val="18"/>
                <w:szCs w:val="18"/>
              </w:rPr>
            </w:pPr>
            <w:r>
              <w:rPr>
                <w:rFonts w:hint="eastAsia" w:ascii="??" w:hAnsi="??" w:cs="??"/>
                <w:color w:val="auto"/>
                <w:sz w:val="18"/>
                <w:szCs w:val="18"/>
                <w:lang w:val="en-US" w:eastAsia="zh-CN"/>
              </w:rPr>
              <w:t>1</w:t>
            </w:r>
            <w:r>
              <w:rPr>
                <w:rFonts w:hint="eastAsia" w:ascii="??" w:hAnsi="??" w:cs="??"/>
                <w:color w:val="auto"/>
                <w:sz w:val="18"/>
                <w:szCs w:val="18"/>
              </w:rPr>
              <w:t>、</w:t>
            </w:r>
            <w:r>
              <w:rPr>
                <w:rFonts w:hint="eastAsia" w:ascii="宋体" w:hAnsi="宋体" w:cs="宋体"/>
                <w:color w:val="auto"/>
                <w:sz w:val="18"/>
                <w:szCs w:val="18"/>
              </w:rPr>
              <w:t>结</w:t>
            </w:r>
            <w:r>
              <w:rPr>
                <w:rFonts w:hint="eastAsia" w:ascii="??" w:hAnsi="??" w:cs="??"/>
                <w:color w:val="auto"/>
                <w:sz w:val="18"/>
                <w:szCs w:val="18"/>
              </w:rPr>
              <w:t>构</w:t>
            </w:r>
            <w:r>
              <w:rPr>
                <w:rFonts w:hint="eastAsia" w:ascii="宋体" w:hAnsi="宋体" w:cs="宋体"/>
                <w:color w:val="auto"/>
                <w:sz w:val="18"/>
                <w:szCs w:val="18"/>
              </w:rPr>
              <w:t>组</w:t>
            </w:r>
            <w:r>
              <w:rPr>
                <w:rFonts w:hint="eastAsia" w:ascii="??" w:hAnsi="??" w:cs="??"/>
                <w:color w:val="auto"/>
                <w:sz w:val="18"/>
                <w:szCs w:val="18"/>
              </w:rPr>
              <w:t>成：分体式</w:t>
            </w:r>
            <w:r>
              <w:rPr>
                <w:rFonts w:hint="eastAsia" w:ascii="宋体" w:hAnsi="宋体" w:cs="宋体"/>
                <w:color w:val="auto"/>
                <w:sz w:val="18"/>
                <w:szCs w:val="18"/>
              </w:rPr>
              <w:t>结</w:t>
            </w:r>
            <w:r>
              <w:rPr>
                <w:rFonts w:hint="eastAsia" w:ascii="??" w:hAnsi="??" w:cs="??"/>
                <w:color w:val="auto"/>
                <w:sz w:val="18"/>
                <w:szCs w:val="18"/>
              </w:rPr>
              <w:t>构，包含工作站、刺激器、</w:t>
            </w:r>
            <w:r>
              <w:rPr>
                <w:rFonts w:hint="eastAsia" w:ascii="宋体" w:hAnsi="宋体" w:cs="宋体"/>
                <w:color w:val="auto"/>
                <w:sz w:val="18"/>
                <w:szCs w:val="18"/>
              </w:rPr>
              <w:t>电</w:t>
            </w:r>
            <w:r>
              <w:rPr>
                <w:rFonts w:hint="eastAsia" w:ascii="??" w:hAnsi="??" w:cs="??"/>
                <w:color w:val="auto"/>
                <w:sz w:val="18"/>
                <w:szCs w:val="18"/>
              </w:rPr>
              <w:t>极</w:t>
            </w:r>
            <w:r>
              <w:rPr>
                <w:rFonts w:hint="eastAsia" w:ascii="宋体" w:hAnsi="宋体" w:cs="宋体"/>
                <w:color w:val="auto"/>
                <w:sz w:val="18"/>
                <w:szCs w:val="18"/>
              </w:rPr>
              <w:t>线</w:t>
            </w:r>
            <w:r>
              <w:rPr>
                <w:rFonts w:hint="eastAsia" w:ascii="??" w:hAnsi="??" w:cs="??"/>
                <w:color w:val="auto"/>
                <w:sz w:val="18"/>
                <w:szCs w:val="18"/>
              </w:rPr>
              <w:t>、</w:t>
            </w:r>
            <w:r>
              <w:rPr>
                <w:rFonts w:hint="eastAsia" w:ascii="宋体" w:hAnsi="宋体" w:cs="宋体"/>
                <w:color w:val="auto"/>
                <w:sz w:val="18"/>
                <w:szCs w:val="18"/>
              </w:rPr>
              <w:t>电</w:t>
            </w:r>
            <w:r>
              <w:rPr>
                <w:rFonts w:hint="eastAsia" w:ascii="??" w:hAnsi="??" w:cs="??"/>
                <w:color w:val="auto"/>
                <w:sz w:val="18"/>
                <w:szCs w:val="18"/>
              </w:rPr>
              <w:t>极片等，刺激器可独立工作</w:t>
            </w:r>
          </w:p>
          <w:p w14:paraId="70EC857F">
            <w:pPr>
              <w:spacing w:line="460" w:lineRule="exact"/>
              <w:ind w:firstLine="360"/>
              <w:rPr>
                <w:rFonts w:ascii="??" w:hAnsi="??" w:cs="??"/>
                <w:color w:val="auto"/>
                <w:sz w:val="18"/>
                <w:szCs w:val="18"/>
              </w:rPr>
            </w:pPr>
            <w:r>
              <w:rPr>
                <w:rFonts w:hint="eastAsia" w:ascii="??" w:hAnsi="??" w:cs="??"/>
                <w:color w:val="auto"/>
                <w:sz w:val="18"/>
                <w:szCs w:val="18"/>
                <w:lang w:val="en-US" w:eastAsia="zh-CN"/>
              </w:rPr>
              <w:t>2</w:t>
            </w:r>
            <w:r>
              <w:rPr>
                <w:rFonts w:hint="eastAsia" w:ascii="??" w:hAnsi="??" w:cs="??"/>
                <w:color w:val="auto"/>
                <w:sz w:val="18"/>
                <w:szCs w:val="18"/>
              </w:rPr>
              <w:t>、矩形</w:t>
            </w:r>
            <w:r>
              <w:rPr>
                <w:rFonts w:hint="eastAsia" w:ascii="宋体" w:hAnsi="宋体" w:cs="宋体"/>
                <w:color w:val="auto"/>
                <w:sz w:val="18"/>
                <w:szCs w:val="18"/>
              </w:rPr>
              <w:t>电</w:t>
            </w:r>
            <w:r>
              <w:rPr>
                <w:rFonts w:hint="eastAsia" w:ascii="??" w:hAnsi="??" w:cs="??"/>
                <w:color w:val="auto"/>
                <w:sz w:val="18"/>
                <w:szCs w:val="18"/>
              </w:rPr>
              <w:t>极、耳夹式硅胶</w:t>
            </w:r>
            <w:r>
              <w:rPr>
                <w:rFonts w:hint="eastAsia" w:ascii="宋体" w:hAnsi="宋体" w:cs="宋体"/>
                <w:color w:val="auto"/>
                <w:sz w:val="18"/>
                <w:szCs w:val="18"/>
              </w:rPr>
              <w:t>电</w:t>
            </w:r>
            <w:r>
              <w:rPr>
                <w:rFonts w:hint="eastAsia" w:ascii="??" w:hAnsi="??" w:cs="??"/>
                <w:color w:val="auto"/>
                <w:sz w:val="18"/>
                <w:szCs w:val="18"/>
              </w:rPr>
              <w:t>极</w:t>
            </w:r>
          </w:p>
          <w:p w14:paraId="321C5695">
            <w:pPr>
              <w:spacing w:line="460" w:lineRule="exact"/>
              <w:ind w:firstLine="360"/>
              <w:rPr>
                <w:rFonts w:ascii="??" w:hAnsi="??" w:cs="??"/>
                <w:color w:val="auto"/>
                <w:sz w:val="18"/>
                <w:szCs w:val="18"/>
              </w:rPr>
            </w:pPr>
            <w:r>
              <w:rPr>
                <w:rFonts w:hint="eastAsia" w:ascii="??" w:hAnsi="??" w:cs="??"/>
                <w:color w:val="auto"/>
                <w:sz w:val="18"/>
                <w:szCs w:val="18"/>
                <w:lang w:val="en-US" w:eastAsia="zh-CN"/>
              </w:rPr>
              <w:t>3</w:t>
            </w:r>
            <w:r>
              <w:rPr>
                <w:rFonts w:hint="eastAsia" w:ascii="??" w:hAnsi="??" w:cs="??"/>
                <w:color w:val="auto"/>
                <w:sz w:val="18"/>
                <w:szCs w:val="18"/>
              </w:rPr>
              <w:t>、刺激器具有</w:t>
            </w:r>
            <w:r>
              <w:rPr>
                <w:rFonts w:ascii="??" w:hAnsi="??" w:cs="??"/>
                <w:color w:val="auto"/>
                <w:sz w:val="18"/>
                <w:szCs w:val="18"/>
              </w:rPr>
              <w:t>LED</w:t>
            </w:r>
            <w:r>
              <w:rPr>
                <w:rFonts w:hint="eastAsia" w:ascii="??" w:hAnsi="??" w:cs="??"/>
                <w:color w:val="auto"/>
                <w:sz w:val="18"/>
                <w:szCs w:val="18"/>
              </w:rPr>
              <w:t>灯、按</w:t>
            </w:r>
            <w:r>
              <w:rPr>
                <w:rFonts w:hint="eastAsia" w:ascii="宋体" w:hAnsi="宋体" w:cs="宋体"/>
                <w:color w:val="auto"/>
                <w:sz w:val="18"/>
                <w:szCs w:val="18"/>
              </w:rPr>
              <w:t>键锁</w:t>
            </w:r>
            <w:r>
              <w:rPr>
                <w:rFonts w:hint="eastAsia" w:ascii="??" w:hAnsi="??" w:cs="??"/>
                <w:color w:val="auto"/>
                <w:sz w:val="18"/>
                <w:szCs w:val="18"/>
              </w:rPr>
              <w:t>定</w:t>
            </w:r>
            <w:r>
              <w:rPr>
                <w:rFonts w:hint="eastAsia" w:ascii="宋体" w:hAnsi="宋体" w:cs="宋体"/>
                <w:color w:val="auto"/>
                <w:sz w:val="18"/>
                <w:szCs w:val="18"/>
              </w:rPr>
              <w:t>键</w:t>
            </w:r>
            <w:r>
              <w:rPr>
                <w:rFonts w:hint="eastAsia" w:ascii="??" w:hAnsi="??" w:cs="??"/>
                <w:color w:val="auto"/>
                <w:sz w:val="18"/>
                <w:szCs w:val="18"/>
              </w:rPr>
              <w:t>、无</w:t>
            </w:r>
            <w:r>
              <w:rPr>
                <w:rFonts w:hint="eastAsia" w:ascii="宋体" w:hAnsi="宋体" w:cs="宋体"/>
                <w:color w:val="auto"/>
                <w:sz w:val="18"/>
                <w:szCs w:val="18"/>
              </w:rPr>
              <w:t>线</w:t>
            </w:r>
            <w:r>
              <w:rPr>
                <w:rFonts w:hint="eastAsia" w:ascii="??" w:hAnsi="??" w:cs="??"/>
                <w:color w:val="auto"/>
                <w:sz w:val="18"/>
                <w:szCs w:val="18"/>
              </w:rPr>
              <w:t>开关</w:t>
            </w:r>
            <w:r>
              <w:rPr>
                <w:rFonts w:hint="eastAsia" w:ascii="宋体" w:hAnsi="宋体" w:cs="宋体"/>
                <w:color w:val="auto"/>
                <w:sz w:val="18"/>
                <w:szCs w:val="18"/>
              </w:rPr>
              <w:t>键</w:t>
            </w:r>
            <w:r>
              <w:rPr>
                <w:rFonts w:hint="eastAsia" w:ascii="??" w:hAnsi="??" w:cs="??"/>
                <w:color w:val="auto"/>
                <w:sz w:val="18"/>
                <w:szCs w:val="18"/>
              </w:rPr>
              <w:t>、功能</w:t>
            </w:r>
            <w:r>
              <w:rPr>
                <w:rFonts w:hint="eastAsia" w:ascii="宋体" w:hAnsi="宋体" w:cs="宋体"/>
                <w:color w:val="auto"/>
                <w:sz w:val="18"/>
                <w:szCs w:val="18"/>
              </w:rPr>
              <w:t>调节键</w:t>
            </w:r>
          </w:p>
          <w:p w14:paraId="740642E4">
            <w:pPr>
              <w:spacing w:line="460" w:lineRule="exact"/>
              <w:ind w:firstLine="360"/>
              <w:rPr>
                <w:rFonts w:ascii="??" w:hAnsi="??" w:cs="??"/>
                <w:color w:val="auto"/>
                <w:sz w:val="18"/>
                <w:szCs w:val="18"/>
              </w:rPr>
            </w:pPr>
            <w:r>
              <w:rPr>
                <w:rFonts w:hint="eastAsia" w:ascii="??" w:hAnsi="??" w:cs="??"/>
                <w:color w:val="auto"/>
                <w:sz w:val="18"/>
                <w:szCs w:val="18"/>
                <w:lang w:val="en-US" w:eastAsia="zh-CN"/>
              </w:rPr>
              <w:t>4</w:t>
            </w:r>
            <w:r>
              <w:rPr>
                <w:rFonts w:hint="eastAsia" w:ascii="??" w:hAnsi="??" w:cs="??"/>
                <w:color w:val="auto"/>
                <w:sz w:val="18"/>
                <w:szCs w:val="18"/>
              </w:rPr>
              <w:t>、按</w:t>
            </w:r>
            <w:r>
              <w:rPr>
                <w:rFonts w:hint="eastAsia" w:ascii="宋体" w:hAnsi="宋体" w:cs="宋体"/>
                <w:color w:val="auto"/>
                <w:sz w:val="18"/>
                <w:szCs w:val="18"/>
              </w:rPr>
              <w:t>键锁</w:t>
            </w:r>
            <w:r>
              <w:rPr>
                <w:rFonts w:hint="eastAsia" w:ascii="??" w:hAnsi="??" w:cs="??"/>
                <w:color w:val="auto"/>
                <w:sz w:val="18"/>
                <w:szCs w:val="18"/>
              </w:rPr>
              <w:t>定</w:t>
            </w:r>
            <w:r>
              <w:rPr>
                <w:rFonts w:hint="eastAsia" w:ascii="宋体" w:hAnsi="宋体" w:cs="宋体"/>
                <w:color w:val="auto"/>
                <w:sz w:val="18"/>
                <w:szCs w:val="18"/>
              </w:rPr>
              <w:t>键</w:t>
            </w:r>
            <w:r>
              <w:rPr>
                <w:rFonts w:hint="eastAsia" w:ascii="??" w:hAnsi="??" w:cs="??"/>
                <w:color w:val="auto"/>
                <w:sz w:val="18"/>
                <w:szCs w:val="18"/>
              </w:rPr>
              <w:t>：点</w:t>
            </w:r>
            <w:r>
              <w:rPr>
                <w:rFonts w:hint="eastAsia" w:ascii="宋体" w:hAnsi="宋体" w:cs="宋体"/>
                <w:color w:val="auto"/>
                <w:sz w:val="18"/>
                <w:szCs w:val="18"/>
              </w:rPr>
              <w:t>击</w:t>
            </w:r>
            <w:r>
              <w:rPr>
                <w:rFonts w:hint="eastAsia" w:ascii="??" w:hAnsi="??" w:cs="??"/>
                <w:color w:val="auto"/>
                <w:sz w:val="18"/>
                <w:szCs w:val="18"/>
              </w:rPr>
              <w:t>可</w:t>
            </w:r>
            <w:r>
              <w:rPr>
                <w:rFonts w:hint="eastAsia" w:ascii="宋体" w:hAnsi="宋体" w:cs="宋体"/>
                <w:color w:val="auto"/>
                <w:sz w:val="18"/>
                <w:szCs w:val="18"/>
              </w:rPr>
              <w:t>锁</w:t>
            </w:r>
            <w:r>
              <w:rPr>
                <w:rFonts w:hint="eastAsia" w:ascii="??" w:hAnsi="??" w:cs="??"/>
                <w:color w:val="auto"/>
                <w:sz w:val="18"/>
                <w:szCs w:val="18"/>
              </w:rPr>
              <w:t>定和解</w:t>
            </w:r>
            <w:r>
              <w:rPr>
                <w:rFonts w:hint="eastAsia" w:ascii="宋体" w:hAnsi="宋体" w:cs="宋体"/>
                <w:color w:val="auto"/>
                <w:sz w:val="18"/>
                <w:szCs w:val="18"/>
              </w:rPr>
              <w:t>锁</w:t>
            </w:r>
            <w:r>
              <w:rPr>
                <w:rFonts w:hint="eastAsia" w:ascii="??" w:hAnsi="??" w:cs="??"/>
                <w:color w:val="auto"/>
                <w:sz w:val="18"/>
                <w:szCs w:val="18"/>
              </w:rPr>
              <w:t>刺激器其他按</w:t>
            </w:r>
            <w:r>
              <w:rPr>
                <w:rFonts w:hint="eastAsia" w:ascii="宋体" w:hAnsi="宋体" w:cs="宋体"/>
                <w:color w:val="auto"/>
                <w:sz w:val="18"/>
                <w:szCs w:val="18"/>
              </w:rPr>
              <w:t>键</w:t>
            </w:r>
            <w:r>
              <w:rPr>
                <w:rFonts w:hint="eastAsia" w:ascii="??" w:hAnsi="??" w:cs="??"/>
                <w:color w:val="auto"/>
                <w:sz w:val="18"/>
                <w:szCs w:val="18"/>
              </w:rPr>
              <w:t>功能</w:t>
            </w:r>
          </w:p>
          <w:p w14:paraId="25C76748">
            <w:pPr>
              <w:spacing w:line="460" w:lineRule="exact"/>
              <w:ind w:firstLine="360"/>
              <w:rPr>
                <w:rFonts w:ascii="??" w:hAnsi="??" w:cs="??"/>
                <w:color w:val="auto"/>
                <w:sz w:val="18"/>
                <w:szCs w:val="18"/>
              </w:rPr>
            </w:pPr>
            <w:r>
              <w:rPr>
                <w:rFonts w:hint="eastAsia" w:ascii="??" w:hAnsi="??" w:cs="??"/>
                <w:color w:val="auto"/>
                <w:sz w:val="18"/>
                <w:szCs w:val="18"/>
                <w:lang w:val="en-US" w:eastAsia="zh-CN"/>
              </w:rPr>
              <w:t>5</w:t>
            </w:r>
            <w:r>
              <w:rPr>
                <w:rFonts w:hint="eastAsia" w:ascii="??" w:hAnsi="??" w:cs="??"/>
                <w:color w:val="auto"/>
                <w:sz w:val="18"/>
                <w:szCs w:val="18"/>
              </w:rPr>
              <w:t>、刺</w:t>
            </w:r>
            <w:r>
              <w:rPr>
                <w:rFonts w:hint="eastAsia" w:ascii="宋体" w:hAnsi="宋体" w:cs="宋体"/>
                <w:color w:val="auto"/>
                <w:sz w:val="18"/>
                <w:szCs w:val="18"/>
              </w:rPr>
              <w:t>激器电源电压：</w:t>
            </w:r>
            <w:r>
              <w:rPr>
                <w:rFonts w:ascii="??" w:hAnsi="??" w:cs="??"/>
                <w:color w:val="auto"/>
                <w:sz w:val="18"/>
                <w:szCs w:val="18"/>
              </w:rPr>
              <w:t>DC 6V</w:t>
            </w:r>
          </w:p>
          <w:p w14:paraId="186687C2">
            <w:pPr>
              <w:spacing w:line="460" w:lineRule="exact"/>
              <w:ind w:firstLine="360"/>
              <w:rPr>
                <w:rFonts w:ascii="??" w:hAnsi="??" w:cs="??"/>
                <w:color w:val="auto"/>
                <w:sz w:val="18"/>
                <w:szCs w:val="18"/>
              </w:rPr>
            </w:pPr>
            <w:r>
              <w:rPr>
                <w:rFonts w:hint="eastAsia" w:ascii="??" w:hAnsi="??" w:cs="??"/>
                <w:color w:val="auto"/>
                <w:sz w:val="18"/>
                <w:szCs w:val="18"/>
                <w:lang w:val="en-US" w:eastAsia="zh-CN"/>
              </w:rPr>
              <w:t>6</w:t>
            </w:r>
            <w:r>
              <w:rPr>
                <w:rFonts w:hint="eastAsia" w:ascii="??" w:hAnsi="??" w:cs="??"/>
                <w:color w:val="auto"/>
                <w:sz w:val="18"/>
                <w:szCs w:val="18"/>
              </w:rPr>
              <w:t>、定</w:t>
            </w:r>
            <w:r>
              <w:rPr>
                <w:rFonts w:hint="eastAsia" w:ascii="宋体" w:hAnsi="宋体" w:cs="宋体"/>
                <w:color w:val="auto"/>
                <w:sz w:val="18"/>
                <w:szCs w:val="18"/>
              </w:rPr>
              <w:t>时</w:t>
            </w:r>
            <w:r>
              <w:rPr>
                <w:rFonts w:hint="eastAsia" w:ascii="??" w:hAnsi="??" w:cs="??"/>
                <w:color w:val="auto"/>
                <w:sz w:val="18"/>
                <w:szCs w:val="18"/>
              </w:rPr>
              <w:t>精度：</w:t>
            </w:r>
            <w:r>
              <w:rPr>
                <w:rFonts w:ascii="??" w:hAnsi="??" w:cs="??"/>
                <w:color w:val="auto"/>
                <w:sz w:val="18"/>
                <w:szCs w:val="18"/>
              </w:rPr>
              <w:t>20s</w:t>
            </w:r>
            <w:r>
              <w:rPr>
                <w:rFonts w:hint="eastAsia" w:ascii="??" w:hAnsi="??" w:cs="??"/>
                <w:color w:val="auto"/>
                <w:sz w:val="18"/>
                <w:szCs w:val="18"/>
              </w:rPr>
              <w:t>～</w:t>
            </w:r>
            <w:r>
              <w:rPr>
                <w:rFonts w:ascii="??" w:hAnsi="??" w:cs="??"/>
                <w:color w:val="auto"/>
                <w:sz w:val="18"/>
                <w:szCs w:val="18"/>
              </w:rPr>
              <w:t>60min</w:t>
            </w:r>
            <w:r>
              <w:rPr>
                <w:rFonts w:hint="eastAsia" w:ascii="??" w:hAnsi="??" w:cs="??"/>
                <w:color w:val="auto"/>
                <w:sz w:val="18"/>
                <w:szCs w:val="18"/>
              </w:rPr>
              <w:t>可</w:t>
            </w:r>
            <w:r>
              <w:rPr>
                <w:rFonts w:hint="eastAsia" w:ascii="宋体" w:hAnsi="宋体" w:cs="宋体"/>
                <w:color w:val="auto"/>
                <w:sz w:val="18"/>
                <w:szCs w:val="18"/>
              </w:rPr>
              <w:t>调</w:t>
            </w:r>
          </w:p>
          <w:p w14:paraId="0CFEF948">
            <w:pPr>
              <w:spacing w:line="460" w:lineRule="exact"/>
              <w:ind w:firstLine="360"/>
              <w:rPr>
                <w:rFonts w:ascii="??" w:hAnsi="??" w:cs="??"/>
                <w:color w:val="auto"/>
                <w:sz w:val="18"/>
                <w:szCs w:val="18"/>
              </w:rPr>
            </w:pPr>
            <w:r>
              <w:rPr>
                <w:rFonts w:hint="eastAsia" w:ascii="??" w:hAnsi="??" w:cs="??"/>
                <w:color w:val="auto"/>
                <w:sz w:val="18"/>
                <w:szCs w:val="18"/>
                <w:lang w:val="en-US" w:eastAsia="zh-CN"/>
              </w:rPr>
              <w:t>7</w:t>
            </w:r>
            <w:r>
              <w:rPr>
                <w:rFonts w:hint="eastAsia" w:ascii="??" w:hAnsi="??" w:cs="??"/>
                <w:color w:val="auto"/>
                <w:sz w:val="18"/>
                <w:szCs w:val="18"/>
              </w:rPr>
              <w:t>、</w:t>
            </w:r>
            <w:r>
              <w:rPr>
                <w:rFonts w:hint="eastAsia" w:ascii="宋体" w:hAnsi="宋体" w:cs="宋体"/>
                <w:color w:val="auto"/>
                <w:sz w:val="18"/>
                <w:szCs w:val="18"/>
              </w:rPr>
              <w:t>电</w:t>
            </w:r>
            <w:r>
              <w:rPr>
                <w:rFonts w:hint="eastAsia" w:ascii="??" w:hAnsi="??" w:cs="??"/>
                <w:color w:val="auto"/>
                <w:sz w:val="18"/>
                <w:szCs w:val="18"/>
              </w:rPr>
              <w:t>流强度：最大</w:t>
            </w:r>
            <w:r>
              <w:rPr>
                <w:rFonts w:hint="eastAsia" w:ascii="宋体" w:hAnsi="宋体" w:cs="宋体"/>
                <w:color w:val="auto"/>
                <w:sz w:val="18"/>
                <w:szCs w:val="18"/>
              </w:rPr>
              <w:t>为</w:t>
            </w:r>
            <w:r>
              <w:rPr>
                <w:rFonts w:ascii="??" w:hAnsi="??" w:cs="??"/>
                <w:color w:val="auto"/>
                <w:sz w:val="18"/>
                <w:szCs w:val="18"/>
              </w:rPr>
              <w:t>2.5mA</w:t>
            </w:r>
          </w:p>
          <w:p w14:paraId="73AF1288">
            <w:pPr>
              <w:spacing w:line="460" w:lineRule="exact"/>
              <w:ind w:firstLine="360"/>
              <w:rPr>
                <w:rFonts w:ascii="??" w:hAnsi="??" w:cs="??"/>
                <w:color w:val="auto"/>
                <w:sz w:val="18"/>
                <w:szCs w:val="18"/>
              </w:rPr>
            </w:pPr>
            <w:r>
              <w:rPr>
                <w:rFonts w:hint="eastAsia" w:ascii="??" w:hAnsi="??" w:cs="??"/>
                <w:color w:val="auto"/>
                <w:sz w:val="18"/>
                <w:szCs w:val="18"/>
                <w:lang w:val="en-US" w:eastAsia="zh-CN"/>
              </w:rPr>
              <w:t>8</w:t>
            </w:r>
            <w:r>
              <w:rPr>
                <w:rFonts w:hint="eastAsia" w:ascii="??" w:hAnsi="??" w:cs="??"/>
                <w:color w:val="auto"/>
                <w:sz w:val="18"/>
                <w:szCs w:val="18"/>
              </w:rPr>
              <w:t>、</w:t>
            </w:r>
            <w:r>
              <w:rPr>
                <w:rFonts w:ascii="??" w:hAnsi="??" w:cs="??"/>
                <w:color w:val="auto"/>
                <w:sz w:val="18"/>
                <w:szCs w:val="18"/>
              </w:rPr>
              <w:t>tDCS</w:t>
            </w:r>
            <w:r>
              <w:rPr>
                <w:rFonts w:hint="eastAsia" w:ascii="宋体" w:hAnsi="宋体" w:cs="宋体"/>
                <w:color w:val="auto"/>
                <w:sz w:val="18"/>
                <w:szCs w:val="18"/>
              </w:rPr>
              <w:t>经颅</w:t>
            </w:r>
            <w:r>
              <w:rPr>
                <w:rFonts w:hint="eastAsia" w:ascii="??" w:hAnsi="??" w:cs="??"/>
                <w:color w:val="auto"/>
                <w:sz w:val="18"/>
                <w:szCs w:val="18"/>
              </w:rPr>
              <w:t>直流</w:t>
            </w:r>
            <w:r>
              <w:rPr>
                <w:rFonts w:hint="eastAsia" w:ascii="宋体" w:hAnsi="宋体" w:cs="宋体"/>
                <w:color w:val="auto"/>
                <w:sz w:val="18"/>
                <w:szCs w:val="18"/>
              </w:rPr>
              <w:t>电</w:t>
            </w:r>
            <w:r>
              <w:rPr>
                <w:rFonts w:hint="eastAsia" w:ascii="??" w:hAnsi="??" w:cs="??"/>
                <w:color w:val="auto"/>
                <w:sz w:val="18"/>
                <w:szCs w:val="18"/>
              </w:rPr>
              <w:t>刺激模式、</w:t>
            </w:r>
            <w:r>
              <w:rPr>
                <w:rFonts w:ascii="??" w:hAnsi="??" w:cs="??"/>
                <w:color w:val="auto"/>
                <w:sz w:val="18"/>
                <w:szCs w:val="18"/>
              </w:rPr>
              <w:t>CES</w:t>
            </w:r>
            <w:r>
              <w:rPr>
                <w:rFonts w:hint="eastAsia" w:ascii="??" w:hAnsi="??" w:cs="??"/>
                <w:color w:val="auto"/>
                <w:sz w:val="18"/>
                <w:szCs w:val="18"/>
              </w:rPr>
              <w:t>微</w:t>
            </w:r>
            <w:r>
              <w:rPr>
                <w:rFonts w:hint="eastAsia" w:ascii="宋体" w:hAnsi="宋体" w:cs="宋体"/>
                <w:color w:val="auto"/>
                <w:sz w:val="18"/>
                <w:szCs w:val="18"/>
              </w:rPr>
              <w:t>电</w:t>
            </w:r>
            <w:r>
              <w:rPr>
                <w:rFonts w:hint="eastAsia" w:ascii="??" w:hAnsi="??" w:cs="??"/>
                <w:color w:val="auto"/>
                <w:sz w:val="18"/>
                <w:szCs w:val="18"/>
              </w:rPr>
              <w:t>流刺激模式</w:t>
            </w:r>
          </w:p>
          <w:p w14:paraId="31CF14D2">
            <w:pPr>
              <w:spacing w:line="460" w:lineRule="exact"/>
              <w:ind w:firstLine="360"/>
              <w:rPr>
                <w:rFonts w:ascii="??" w:hAnsi="??" w:cs="??"/>
                <w:color w:val="auto"/>
                <w:sz w:val="18"/>
                <w:szCs w:val="18"/>
              </w:rPr>
            </w:pPr>
            <w:r>
              <w:rPr>
                <w:rFonts w:hint="eastAsia" w:ascii="??" w:hAnsi="??" w:cs="??"/>
                <w:color w:val="auto"/>
                <w:sz w:val="18"/>
                <w:szCs w:val="18"/>
                <w:lang w:val="en-US" w:eastAsia="zh-CN"/>
              </w:rPr>
              <w:t>9</w:t>
            </w:r>
            <w:r>
              <w:rPr>
                <w:rFonts w:hint="eastAsia" w:ascii="??" w:hAnsi="??" w:cs="??"/>
                <w:color w:val="auto"/>
                <w:sz w:val="18"/>
                <w:szCs w:val="18"/>
              </w:rPr>
              <w:t>、刺激器与工作均可切</w:t>
            </w:r>
            <w:r>
              <w:rPr>
                <w:rFonts w:hint="eastAsia" w:ascii="宋体" w:hAnsi="宋体" w:cs="宋体"/>
                <w:color w:val="auto"/>
                <w:sz w:val="18"/>
                <w:szCs w:val="18"/>
              </w:rPr>
              <w:t>换</w:t>
            </w:r>
            <w:r>
              <w:rPr>
                <w:rFonts w:hint="eastAsia" w:ascii="??" w:hAnsi="??" w:cs="??"/>
                <w:color w:val="auto"/>
                <w:sz w:val="18"/>
                <w:szCs w:val="18"/>
              </w:rPr>
              <w:t>刺激模式</w:t>
            </w:r>
          </w:p>
          <w:p w14:paraId="593899B4">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0</w:t>
            </w:r>
            <w:r>
              <w:rPr>
                <w:rFonts w:hint="eastAsia" w:ascii="??" w:hAnsi="??" w:cs="??"/>
                <w:color w:val="auto"/>
                <w:sz w:val="18"/>
                <w:szCs w:val="18"/>
              </w:rPr>
              <w:t>、</w:t>
            </w:r>
            <w:r>
              <w:rPr>
                <w:rFonts w:ascii="??" w:hAnsi="??" w:cs="??"/>
                <w:color w:val="auto"/>
                <w:sz w:val="18"/>
                <w:szCs w:val="18"/>
              </w:rPr>
              <w:t>tDCS</w:t>
            </w:r>
            <w:r>
              <w:rPr>
                <w:rFonts w:hint="eastAsia" w:ascii="??" w:hAnsi="??" w:cs="??"/>
                <w:color w:val="auto"/>
                <w:sz w:val="18"/>
                <w:szCs w:val="18"/>
              </w:rPr>
              <w:t>模式，</w:t>
            </w:r>
            <w:r>
              <w:rPr>
                <w:rFonts w:hint="eastAsia" w:ascii="宋体" w:hAnsi="宋体" w:cs="宋体"/>
                <w:color w:val="auto"/>
                <w:sz w:val="18"/>
                <w:szCs w:val="18"/>
              </w:rPr>
              <w:t>电</w:t>
            </w:r>
            <w:r>
              <w:rPr>
                <w:rFonts w:hint="eastAsia" w:ascii="??" w:hAnsi="??" w:cs="??"/>
                <w:color w:val="auto"/>
                <w:sz w:val="18"/>
                <w:szCs w:val="18"/>
              </w:rPr>
              <w:t>流强度</w:t>
            </w:r>
            <w:r>
              <w:rPr>
                <w:rFonts w:ascii="??" w:hAnsi="??" w:cs="??"/>
                <w:color w:val="auto"/>
                <w:sz w:val="18"/>
                <w:szCs w:val="18"/>
              </w:rPr>
              <w:t>0-2.5mA</w:t>
            </w:r>
            <w:r>
              <w:rPr>
                <w:rFonts w:hint="eastAsia" w:ascii="??" w:hAnsi="??" w:cs="??"/>
                <w:color w:val="auto"/>
                <w:sz w:val="18"/>
                <w:szCs w:val="18"/>
              </w:rPr>
              <w:t>，刺激器</w:t>
            </w:r>
            <w:r>
              <w:rPr>
                <w:rFonts w:hint="eastAsia" w:ascii="宋体" w:hAnsi="宋体" w:cs="宋体"/>
                <w:color w:val="auto"/>
                <w:sz w:val="18"/>
                <w:szCs w:val="18"/>
              </w:rPr>
              <w:t>调节</w:t>
            </w:r>
            <w:r>
              <w:rPr>
                <w:rFonts w:hint="eastAsia" w:ascii="??" w:hAnsi="??" w:cs="??"/>
                <w:color w:val="auto"/>
                <w:sz w:val="18"/>
                <w:szCs w:val="18"/>
              </w:rPr>
              <w:t>步</w:t>
            </w:r>
            <w:r>
              <w:rPr>
                <w:rFonts w:hint="eastAsia" w:ascii="宋体" w:hAnsi="宋体" w:cs="宋体"/>
                <w:color w:val="auto"/>
                <w:sz w:val="18"/>
                <w:szCs w:val="18"/>
              </w:rPr>
              <w:t>进</w:t>
            </w:r>
            <w:r>
              <w:rPr>
                <w:rFonts w:hint="eastAsia" w:ascii="??" w:hAnsi="??" w:cs="??"/>
                <w:color w:val="auto"/>
                <w:sz w:val="18"/>
                <w:szCs w:val="18"/>
              </w:rPr>
              <w:t>最小</w:t>
            </w:r>
            <w:r>
              <w:rPr>
                <w:rFonts w:hint="eastAsia" w:ascii="宋体" w:hAnsi="宋体" w:cs="宋体"/>
                <w:color w:val="auto"/>
                <w:sz w:val="18"/>
                <w:szCs w:val="18"/>
              </w:rPr>
              <w:t>为</w:t>
            </w:r>
            <w:r>
              <w:rPr>
                <w:rFonts w:ascii="??" w:hAnsi="??" w:cs="??"/>
                <w:color w:val="auto"/>
                <w:sz w:val="18"/>
                <w:szCs w:val="18"/>
              </w:rPr>
              <w:t>25μA</w:t>
            </w:r>
          </w:p>
          <w:p w14:paraId="29B6CD86">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1</w:t>
            </w:r>
            <w:r>
              <w:rPr>
                <w:rFonts w:hint="eastAsia" w:ascii="??" w:hAnsi="??" w:cs="??"/>
                <w:color w:val="auto"/>
                <w:sz w:val="18"/>
                <w:szCs w:val="18"/>
              </w:rPr>
              <w:t>、</w:t>
            </w:r>
            <w:r>
              <w:rPr>
                <w:rFonts w:ascii="??" w:hAnsi="??" w:cs="??"/>
                <w:color w:val="auto"/>
                <w:sz w:val="18"/>
                <w:szCs w:val="18"/>
              </w:rPr>
              <w:t>CES</w:t>
            </w:r>
            <w:r>
              <w:rPr>
                <w:rFonts w:hint="eastAsia" w:ascii="??" w:hAnsi="??" w:cs="??"/>
                <w:color w:val="auto"/>
                <w:sz w:val="18"/>
                <w:szCs w:val="18"/>
              </w:rPr>
              <w:t>模式脉冲群重复</w:t>
            </w:r>
            <w:r>
              <w:rPr>
                <w:rFonts w:hint="eastAsia" w:ascii="宋体" w:hAnsi="宋体" w:cs="宋体"/>
                <w:color w:val="auto"/>
                <w:sz w:val="18"/>
                <w:szCs w:val="18"/>
              </w:rPr>
              <w:t>时间</w:t>
            </w:r>
            <w:r>
              <w:rPr>
                <w:rFonts w:hint="eastAsia" w:ascii="??" w:hAnsi="??" w:cs="??"/>
                <w:color w:val="auto"/>
                <w:sz w:val="18"/>
                <w:szCs w:val="18"/>
              </w:rPr>
              <w:t>：</w:t>
            </w:r>
            <w:r>
              <w:rPr>
                <w:rFonts w:ascii="??" w:hAnsi="??" w:cs="??"/>
                <w:color w:val="auto"/>
                <w:sz w:val="18"/>
                <w:szCs w:val="18"/>
              </w:rPr>
              <w:t>10s±1s</w:t>
            </w:r>
          </w:p>
          <w:p w14:paraId="44BC070F">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2</w:t>
            </w:r>
            <w:r>
              <w:rPr>
                <w:rFonts w:hint="eastAsia" w:ascii="??" w:hAnsi="??" w:cs="??"/>
                <w:color w:val="auto"/>
                <w:sz w:val="18"/>
                <w:szCs w:val="18"/>
              </w:rPr>
              <w:t>、</w:t>
            </w:r>
            <w:r>
              <w:rPr>
                <w:rFonts w:ascii="??" w:hAnsi="??" w:cs="??"/>
                <w:color w:val="auto"/>
                <w:sz w:val="18"/>
                <w:szCs w:val="18"/>
              </w:rPr>
              <w:t>CES</w:t>
            </w:r>
            <w:r>
              <w:rPr>
                <w:rFonts w:hint="eastAsia" w:ascii="??" w:hAnsi="??" w:cs="??"/>
                <w:color w:val="auto"/>
                <w:sz w:val="18"/>
                <w:szCs w:val="18"/>
              </w:rPr>
              <w:t>模式包含</w:t>
            </w:r>
            <w:r>
              <w:rPr>
                <w:rFonts w:ascii="??" w:hAnsi="??" w:cs="??"/>
                <w:color w:val="auto"/>
                <w:sz w:val="18"/>
                <w:szCs w:val="18"/>
              </w:rPr>
              <w:t>4</w:t>
            </w:r>
            <w:r>
              <w:rPr>
                <w:rFonts w:hint="eastAsia" w:ascii="??" w:hAnsi="??" w:cs="??"/>
                <w:color w:val="auto"/>
                <w:sz w:val="18"/>
                <w:szCs w:val="18"/>
              </w:rPr>
              <w:t>种脉冲</w:t>
            </w:r>
            <w:r>
              <w:rPr>
                <w:rFonts w:hint="eastAsia" w:ascii="宋体" w:hAnsi="宋体" w:cs="宋体"/>
                <w:color w:val="auto"/>
                <w:sz w:val="18"/>
                <w:szCs w:val="18"/>
              </w:rPr>
              <w:t>宽</w:t>
            </w:r>
            <w:r>
              <w:rPr>
                <w:rFonts w:hint="eastAsia" w:ascii="??" w:hAnsi="??" w:cs="??"/>
                <w:color w:val="auto"/>
                <w:sz w:val="18"/>
                <w:szCs w:val="18"/>
              </w:rPr>
              <w:t>度，分别是</w:t>
            </w:r>
            <w:r>
              <w:rPr>
                <w:rFonts w:ascii="??" w:hAnsi="??" w:cs="??"/>
                <w:color w:val="auto"/>
                <w:sz w:val="18"/>
                <w:szCs w:val="18"/>
              </w:rPr>
              <w:t>0.25s</w:t>
            </w:r>
            <w:r>
              <w:rPr>
                <w:rFonts w:hint="eastAsia" w:ascii="??" w:hAnsi="??" w:cs="??"/>
                <w:color w:val="auto"/>
                <w:sz w:val="18"/>
                <w:szCs w:val="18"/>
              </w:rPr>
              <w:t>、</w:t>
            </w:r>
            <w:r>
              <w:rPr>
                <w:rFonts w:ascii="??" w:hAnsi="??" w:cs="??"/>
                <w:color w:val="auto"/>
                <w:sz w:val="18"/>
                <w:szCs w:val="18"/>
              </w:rPr>
              <w:t>0.5s</w:t>
            </w:r>
            <w:r>
              <w:rPr>
                <w:rFonts w:hint="eastAsia" w:ascii="??" w:hAnsi="??" w:cs="??"/>
                <w:color w:val="auto"/>
                <w:sz w:val="18"/>
                <w:szCs w:val="18"/>
              </w:rPr>
              <w:t>、</w:t>
            </w:r>
            <w:r>
              <w:rPr>
                <w:rFonts w:ascii="??" w:hAnsi="??" w:cs="??"/>
                <w:color w:val="auto"/>
                <w:sz w:val="18"/>
                <w:szCs w:val="18"/>
              </w:rPr>
              <w:t>0.75s</w:t>
            </w:r>
            <w:r>
              <w:rPr>
                <w:rFonts w:hint="eastAsia" w:ascii="??" w:hAnsi="??" w:cs="??"/>
                <w:color w:val="auto"/>
                <w:sz w:val="18"/>
                <w:szCs w:val="18"/>
              </w:rPr>
              <w:t>、</w:t>
            </w:r>
            <w:r>
              <w:rPr>
                <w:rFonts w:ascii="??" w:hAnsi="??" w:cs="??"/>
                <w:color w:val="auto"/>
                <w:sz w:val="18"/>
                <w:szCs w:val="18"/>
              </w:rPr>
              <w:t>1s</w:t>
            </w:r>
          </w:p>
          <w:p w14:paraId="45979EB4">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3</w:t>
            </w:r>
            <w:r>
              <w:rPr>
                <w:rFonts w:hint="eastAsia" w:ascii="??" w:hAnsi="??" w:cs="??"/>
                <w:color w:val="auto"/>
                <w:sz w:val="18"/>
                <w:szCs w:val="18"/>
              </w:rPr>
              <w:t>、</w:t>
            </w:r>
            <w:r>
              <w:rPr>
                <w:rFonts w:hint="eastAsia" w:ascii="宋体" w:hAnsi="宋体" w:cs="宋体"/>
                <w:color w:val="auto"/>
                <w:sz w:val="18"/>
                <w:szCs w:val="18"/>
              </w:rPr>
              <w:t>预</w:t>
            </w:r>
            <w:r>
              <w:rPr>
                <w:rFonts w:hint="eastAsia" w:ascii="??" w:hAnsi="??" w:cs="??"/>
                <w:color w:val="auto"/>
                <w:sz w:val="18"/>
                <w:szCs w:val="18"/>
              </w:rPr>
              <w:t>刺激：刺激</w:t>
            </w:r>
            <w:r>
              <w:rPr>
                <w:rFonts w:hint="eastAsia" w:ascii="宋体" w:hAnsi="宋体" w:cs="宋体"/>
                <w:color w:val="auto"/>
                <w:sz w:val="18"/>
                <w:szCs w:val="18"/>
              </w:rPr>
              <w:t>仪</w:t>
            </w:r>
            <w:r>
              <w:rPr>
                <w:rFonts w:hint="eastAsia" w:ascii="??" w:hAnsi="??" w:cs="??"/>
                <w:color w:val="auto"/>
                <w:sz w:val="18"/>
                <w:szCs w:val="18"/>
              </w:rPr>
              <w:t>开始</w:t>
            </w:r>
            <w:r>
              <w:rPr>
                <w:rFonts w:hint="eastAsia" w:ascii="宋体" w:hAnsi="宋体" w:cs="宋体"/>
                <w:color w:val="auto"/>
                <w:sz w:val="18"/>
                <w:szCs w:val="18"/>
              </w:rPr>
              <w:t>电</w:t>
            </w:r>
            <w:r>
              <w:rPr>
                <w:rFonts w:hint="eastAsia" w:ascii="??" w:hAnsi="??" w:cs="??"/>
                <w:color w:val="auto"/>
                <w:sz w:val="18"/>
                <w:szCs w:val="18"/>
              </w:rPr>
              <w:t>刺激治</w:t>
            </w:r>
            <w:r>
              <w:rPr>
                <w:rFonts w:hint="eastAsia" w:ascii="宋体" w:hAnsi="宋体" w:cs="宋体"/>
                <w:color w:val="auto"/>
                <w:sz w:val="18"/>
                <w:szCs w:val="18"/>
              </w:rPr>
              <w:t>疗</w:t>
            </w:r>
            <w:r>
              <w:rPr>
                <w:rFonts w:hint="eastAsia" w:ascii="??" w:hAnsi="??" w:cs="??"/>
                <w:color w:val="auto"/>
                <w:sz w:val="18"/>
                <w:szCs w:val="18"/>
              </w:rPr>
              <w:t>前</w:t>
            </w:r>
          </w:p>
          <w:p w14:paraId="1DE88618">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4</w:t>
            </w:r>
            <w:r>
              <w:rPr>
                <w:rFonts w:hint="eastAsia" w:ascii="??" w:hAnsi="??" w:cs="??"/>
                <w:color w:val="auto"/>
                <w:sz w:val="18"/>
                <w:szCs w:val="18"/>
              </w:rPr>
              <w:t>、</w:t>
            </w:r>
            <w:r>
              <w:rPr>
                <w:rFonts w:hint="eastAsia" w:ascii="宋体" w:hAnsi="宋体" w:cs="宋体"/>
                <w:color w:val="auto"/>
                <w:sz w:val="18"/>
                <w:szCs w:val="18"/>
              </w:rPr>
              <w:t>渐</w:t>
            </w:r>
            <w:r>
              <w:rPr>
                <w:rFonts w:hint="eastAsia" w:ascii="??" w:hAnsi="??" w:cs="??"/>
                <w:color w:val="auto"/>
                <w:sz w:val="18"/>
                <w:szCs w:val="18"/>
              </w:rPr>
              <w:t>入</w:t>
            </w:r>
            <w:r>
              <w:rPr>
                <w:rFonts w:hint="eastAsia" w:ascii="宋体" w:hAnsi="宋体" w:cs="宋体"/>
                <w:color w:val="auto"/>
                <w:sz w:val="18"/>
                <w:szCs w:val="18"/>
              </w:rPr>
              <w:t>渐</w:t>
            </w:r>
            <w:r>
              <w:rPr>
                <w:rFonts w:hint="eastAsia" w:ascii="??" w:hAnsi="??" w:cs="??"/>
                <w:color w:val="auto"/>
                <w:sz w:val="18"/>
                <w:szCs w:val="18"/>
              </w:rPr>
              <w:t>出：</w:t>
            </w:r>
            <w:r>
              <w:rPr>
                <w:rFonts w:hint="eastAsia" w:ascii="宋体" w:hAnsi="宋体" w:cs="宋体"/>
                <w:color w:val="auto"/>
                <w:sz w:val="18"/>
                <w:szCs w:val="18"/>
              </w:rPr>
              <w:t>电</w:t>
            </w:r>
            <w:r>
              <w:rPr>
                <w:rFonts w:hint="eastAsia" w:ascii="??" w:hAnsi="??" w:cs="??"/>
                <w:color w:val="auto"/>
                <w:sz w:val="18"/>
                <w:szCs w:val="18"/>
              </w:rPr>
              <w:t>流</w:t>
            </w:r>
            <w:r>
              <w:rPr>
                <w:rFonts w:hint="eastAsia" w:ascii="宋体" w:hAnsi="宋体" w:cs="宋体"/>
                <w:color w:val="auto"/>
                <w:sz w:val="18"/>
                <w:szCs w:val="18"/>
              </w:rPr>
              <w:t>缓</w:t>
            </w:r>
            <w:r>
              <w:rPr>
                <w:rFonts w:hint="eastAsia" w:ascii="??" w:hAnsi="??" w:cs="??"/>
                <w:color w:val="auto"/>
                <w:sz w:val="18"/>
                <w:szCs w:val="18"/>
              </w:rPr>
              <w:t>升</w:t>
            </w:r>
            <w:r>
              <w:rPr>
                <w:rFonts w:hint="eastAsia" w:ascii="宋体" w:hAnsi="宋体" w:cs="宋体"/>
                <w:color w:val="auto"/>
                <w:sz w:val="18"/>
                <w:szCs w:val="18"/>
              </w:rPr>
              <w:t>缓</w:t>
            </w:r>
            <w:r>
              <w:rPr>
                <w:rFonts w:hint="eastAsia" w:ascii="??" w:hAnsi="??" w:cs="??"/>
                <w:color w:val="auto"/>
                <w:sz w:val="18"/>
                <w:szCs w:val="18"/>
              </w:rPr>
              <w:t>降到治</w:t>
            </w:r>
            <w:r>
              <w:rPr>
                <w:rFonts w:hint="eastAsia" w:ascii="宋体" w:hAnsi="宋体" w:cs="宋体"/>
                <w:color w:val="auto"/>
                <w:sz w:val="18"/>
                <w:szCs w:val="18"/>
              </w:rPr>
              <w:t>疗设</w:t>
            </w:r>
            <w:r>
              <w:rPr>
                <w:rFonts w:hint="eastAsia" w:ascii="??" w:hAnsi="??" w:cs="??"/>
                <w:color w:val="auto"/>
                <w:sz w:val="18"/>
                <w:szCs w:val="18"/>
              </w:rPr>
              <w:t>定</w:t>
            </w:r>
            <w:r>
              <w:rPr>
                <w:rFonts w:hint="eastAsia" w:ascii="宋体" w:hAnsi="宋体" w:cs="宋体"/>
                <w:color w:val="auto"/>
                <w:sz w:val="18"/>
                <w:szCs w:val="18"/>
              </w:rPr>
              <w:t>值</w:t>
            </w:r>
            <w:r>
              <w:rPr>
                <w:rFonts w:hint="eastAsia" w:ascii="??" w:hAnsi="??" w:cs="??"/>
                <w:color w:val="auto"/>
                <w:sz w:val="18"/>
                <w:szCs w:val="18"/>
              </w:rPr>
              <w:t>，上升</w:t>
            </w:r>
            <w:r>
              <w:rPr>
                <w:rFonts w:hint="eastAsia" w:ascii="宋体" w:hAnsi="宋体" w:cs="宋体"/>
                <w:color w:val="auto"/>
                <w:sz w:val="18"/>
                <w:szCs w:val="18"/>
              </w:rPr>
              <w:t>时间为</w:t>
            </w:r>
            <w:r>
              <w:rPr>
                <w:rFonts w:ascii="??" w:hAnsi="??" w:cs="??"/>
                <w:color w:val="auto"/>
                <w:sz w:val="18"/>
                <w:szCs w:val="18"/>
              </w:rPr>
              <w:t>7s</w:t>
            </w:r>
            <w:r>
              <w:rPr>
                <w:rFonts w:hint="eastAsia" w:ascii="??" w:hAnsi="??" w:cs="??"/>
                <w:color w:val="auto"/>
                <w:sz w:val="18"/>
                <w:szCs w:val="18"/>
              </w:rPr>
              <w:t>，下降</w:t>
            </w:r>
            <w:r>
              <w:rPr>
                <w:rFonts w:hint="eastAsia" w:ascii="宋体" w:hAnsi="宋体" w:cs="宋体"/>
                <w:color w:val="auto"/>
                <w:sz w:val="18"/>
                <w:szCs w:val="18"/>
              </w:rPr>
              <w:t>时间为</w:t>
            </w:r>
            <w:r>
              <w:rPr>
                <w:rFonts w:ascii="??" w:hAnsi="??" w:cs="??"/>
                <w:color w:val="auto"/>
                <w:sz w:val="18"/>
                <w:szCs w:val="18"/>
              </w:rPr>
              <w:t>13s</w:t>
            </w:r>
          </w:p>
          <w:p w14:paraId="691A8A56">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5</w:t>
            </w:r>
            <w:r>
              <w:rPr>
                <w:rFonts w:hint="eastAsia" w:ascii="??" w:hAnsi="??" w:cs="??"/>
                <w:color w:val="auto"/>
                <w:sz w:val="18"/>
                <w:szCs w:val="18"/>
              </w:rPr>
              <w:t>、阻抗</w:t>
            </w:r>
            <w:r>
              <w:rPr>
                <w:rFonts w:hint="eastAsia" w:ascii="宋体" w:hAnsi="宋体" w:cs="宋体"/>
                <w:color w:val="auto"/>
                <w:sz w:val="18"/>
                <w:szCs w:val="18"/>
              </w:rPr>
              <w:t>测</w:t>
            </w:r>
            <w:r>
              <w:rPr>
                <w:rFonts w:hint="eastAsia" w:ascii="??" w:hAnsi="??" w:cs="??"/>
                <w:color w:val="auto"/>
                <w:sz w:val="18"/>
                <w:szCs w:val="18"/>
              </w:rPr>
              <w:t>量功能：能够</w:t>
            </w:r>
            <w:r>
              <w:rPr>
                <w:rFonts w:hint="eastAsia" w:ascii="宋体" w:hAnsi="宋体" w:cs="宋体"/>
                <w:color w:val="auto"/>
                <w:sz w:val="18"/>
                <w:szCs w:val="18"/>
              </w:rPr>
              <w:t>检测</w:t>
            </w:r>
            <w:r>
              <w:rPr>
                <w:rFonts w:hint="eastAsia" w:ascii="??" w:hAnsi="??" w:cs="??"/>
                <w:color w:val="auto"/>
                <w:sz w:val="18"/>
                <w:szCs w:val="18"/>
              </w:rPr>
              <w:t>并</w:t>
            </w:r>
            <w:r>
              <w:rPr>
                <w:rFonts w:hint="eastAsia" w:ascii="宋体" w:hAnsi="宋体" w:cs="宋体"/>
                <w:color w:val="auto"/>
                <w:sz w:val="18"/>
                <w:szCs w:val="18"/>
              </w:rPr>
              <w:t>显</w:t>
            </w:r>
            <w:r>
              <w:rPr>
                <w:rFonts w:hint="eastAsia" w:ascii="??" w:hAnsi="??" w:cs="??"/>
                <w:color w:val="auto"/>
                <w:sz w:val="18"/>
                <w:szCs w:val="18"/>
              </w:rPr>
              <w:t>示阻抗，</w:t>
            </w:r>
            <w:r>
              <w:rPr>
                <w:rFonts w:hint="eastAsia" w:ascii="宋体" w:hAnsi="宋体" w:cs="宋体"/>
                <w:color w:val="auto"/>
                <w:sz w:val="18"/>
                <w:szCs w:val="18"/>
              </w:rPr>
              <w:t>电</w:t>
            </w:r>
            <w:r>
              <w:rPr>
                <w:rFonts w:hint="eastAsia" w:ascii="??" w:hAnsi="??" w:cs="??"/>
                <w:color w:val="auto"/>
                <w:sz w:val="18"/>
                <w:szCs w:val="18"/>
              </w:rPr>
              <w:t>极开路</w:t>
            </w:r>
            <w:r>
              <w:rPr>
                <w:rFonts w:hint="eastAsia" w:ascii="宋体" w:hAnsi="宋体" w:cs="宋体"/>
                <w:color w:val="auto"/>
                <w:sz w:val="18"/>
                <w:szCs w:val="18"/>
              </w:rPr>
              <w:t>时</w:t>
            </w:r>
            <w:r>
              <w:rPr>
                <w:rFonts w:hint="eastAsia" w:ascii="??" w:hAnsi="??" w:cs="??"/>
                <w:color w:val="auto"/>
                <w:sz w:val="18"/>
                <w:szCs w:val="18"/>
              </w:rPr>
              <w:t>会有灯光</w:t>
            </w:r>
          </w:p>
          <w:p w14:paraId="0818BFC0">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6</w:t>
            </w:r>
            <w:r>
              <w:rPr>
                <w:rFonts w:hint="eastAsia" w:ascii="??" w:hAnsi="??" w:cs="??"/>
                <w:color w:val="auto"/>
                <w:sz w:val="18"/>
                <w:szCs w:val="18"/>
              </w:rPr>
              <w:t>、低</w:t>
            </w:r>
            <w:r>
              <w:rPr>
                <w:rFonts w:hint="eastAsia" w:ascii="宋体" w:hAnsi="宋体" w:cs="宋体"/>
                <w:color w:val="auto"/>
                <w:sz w:val="18"/>
                <w:szCs w:val="18"/>
              </w:rPr>
              <w:t>电</w:t>
            </w:r>
            <w:r>
              <w:rPr>
                <w:rFonts w:hint="eastAsia" w:ascii="??" w:hAnsi="??" w:cs="??"/>
                <w:color w:val="auto"/>
                <w:sz w:val="18"/>
                <w:szCs w:val="18"/>
              </w:rPr>
              <w:t>量提示功能：当</w:t>
            </w:r>
            <w:r>
              <w:rPr>
                <w:rFonts w:hint="eastAsia" w:ascii="宋体" w:hAnsi="宋体" w:cs="宋体"/>
                <w:color w:val="auto"/>
                <w:sz w:val="18"/>
                <w:szCs w:val="18"/>
              </w:rPr>
              <w:t>电压</w:t>
            </w:r>
            <w:r>
              <w:rPr>
                <w:rFonts w:hint="eastAsia" w:ascii="??" w:hAnsi="??" w:cs="??"/>
                <w:color w:val="auto"/>
                <w:sz w:val="18"/>
                <w:szCs w:val="18"/>
              </w:rPr>
              <w:t>低于</w:t>
            </w:r>
            <w:r>
              <w:rPr>
                <w:rFonts w:ascii="??" w:hAnsi="??" w:cs="??"/>
                <w:color w:val="auto"/>
                <w:sz w:val="18"/>
                <w:szCs w:val="18"/>
              </w:rPr>
              <w:t>4.2V</w:t>
            </w:r>
            <w:r>
              <w:rPr>
                <w:rFonts w:hint="eastAsia" w:ascii="??" w:hAnsi="??" w:cs="??"/>
                <w:color w:val="auto"/>
                <w:sz w:val="18"/>
                <w:szCs w:val="18"/>
              </w:rPr>
              <w:t>，屏幕</w:t>
            </w:r>
            <w:r>
              <w:rPr>
                <w:rFonts w:hint="eastAsia" w:ascii="宋体" w:hAnsi="宋体" w:cs="宋体"/>
                <w:color w:val="auto"/>
                <w:sz w:val="18"/>
                <w:szCs w:val="18"/>
              </w:rPr>
              <w:t>图标闪烁</w:t>
            </w:r>
            <w:r>
              <w:rPr>
                <w:rFonts w:hint="eastAsia" w:ascii="??" w:hAnsi="??" w:cs="??"/>
                <w:color w:val="auto"/>
                <w:sz w:val="18"/>
                <w:szCs w:val="18"/>
              </w:rPr>
              <w:t>，</w:t>
            </w:r>
            <w:r>
              <w:rPr>
                <w:rFonts w:ascii="??" w:hAnsi="??" w:cs="??"/>
                <w:color w:val="auto"/>
                <w:sz w:val="18"/>
                <w:szCs w:val="18"/>
              </w:rPr>
              <w:t>20s</w:t>
            </w:r>
            <w:r>
              <w:rPr>
                <w:rFonts w:hint="eastAsia" w:ascii="??" w:hAnsi="??" w:cs="??"/>
                <w:color w:val="auto"/>
                <w:sz w:val="18"/>
                <w:szCs w:val="18"/>
              </w:rPr>
              <w:t>内自</w:t>
            </w:r>
            <w:r>
              <w:rPr>
                <w:rFonts w:hint="eastAsia" w:ascii="宋体" w:hAnsi="宋体" w:cs="宋体"/>
                <w:color w:val="auto"/>
                <w:sz w:val="18"/>
                <w:szCs w:val="18"/>
              </w:rPr>
              <w:t>动</w:t>
            </w:r>
            <w:r>
              <w:rPr>
                <w:rFonts w:hint="eastAsia" w:ascii="??" w:hAnsi="??" w:cs="??"/>
                <w:color w:val="auto"/>
                <w:sz w:val="18"/>
                <w:szCs w:val="18"/>
              </w:rPr>
              <w:t>关机</w:t>
            </w:r>
          </w:p>
          <w:p w14:paraId="272792BD">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7</w:t>
            </w:r>
            <w:r>
              <w:rPr>
                <w:rFonts w:hint="eastAsia" w:ascii="??" w:hAnsi="??" w:cs="??"/>
                <w:color w:val="auto"/>
                <w:sz w:val="18"/>
                <w:szCs w:val="18"/>
              </w:rPr>
              <w:t>、工作站</w:t>
            </w:r>
            <w:r>
              <w:rPr>
                <w:rFonts w:hint="eastAsia" w:ascii="宋体" w:hAnsi="宋体" w:cs="宋体"/>
                <w:color w:val="auto"/>
                <w:sz w:val="18"/>
                <w:szCs w:val="18"/>
              </w:rPr>
              <w:t>标</w:t>
            </w:r>
            <w:r>
              <w:rPr>
                <w:rFonts w:hint="eastAsia" w:ascii="??" w:hAnsi="??" w:cs="??"/>
                <w:color w:val="auto"/>
                <w:sz w:val="18"/>
                <w:szCs w:val="18"/>
              </w:rPr>
              <w:t>配四个刺激器，可同</w:t>
            </w:r>
            <w:r>
              <w:rPr>
                <w:rFonts w:hint="eastAsia" w:ascii="宋体" w:hAnsi="宋体" w:cs="宋体"/>
                <w:color w:val="auto"/>
                <w:sz w:val="18"/>
                <w:szCs w:val="18"/>
              </w:rPr>
              <w:t>时</w:t>
            </w:r>
            <w:r>
              <w:rPr>
                <w:rFonts w:hint="eastAsia" w:ascii="??" w:hAnsi="??" w:cs="??"/>
                <w:color w:val="auto"/>
                <w:sz w:val="18"/>
                <w:szCs w:val="18"/>
              </w:rPr>
              <w:t>治</w:t>
            </w:r>
            <w:r>
              <w:rPr>
                <w:rFonts w:hint="eastAsia" w:ascii="宋体" w:hAnsi="宋体" w:cs="宋体"/>
                <w:color w:val="auto"/>
                <w:sz w:val="18"/>
                <w:szCs w:val="18"/>
              </w:rPr>
              <w:t>疗</w:t>
            </w:r>
            <w:r>
              <w:rPr>
                <w:rFonts w:hint="eastAsia" w:ascii="??" w:hAnsi="??" w:cs="??"/>
                <w:color w:val="auto"/>
                <w:sz w:val="18"/>
                <w:szCs w:val="18"/>
              </w:rPr>
              <w:t>四名患者</w:t>
            </w:r>
          </w:p>
          <w:p w14:paraId="472B7F87">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8</w:t>
            </w:r>
            <w:r>
              <w:rPr>
                <w:rFonts w:hint="eastAsia" w:ascii="??" w:hAnsi="??" w:cs="??"/>
                <w:color w:val="auto"/>
                <w:sz w:val="18"/>
                <w:szCs w:val="18"/>
              </w:rPr>
              <w:t>、刺激器支持</w:t>
            </w:r>
            <w:r>
              <w:rPr>
                <w:rFonts w:hint="eastAsia" w:ascii="宋体" w:hAnsi="宋体" w:cs="宋体"/>
                <w:color w:val="auto"/>
                <w:sz w:val="18"/>
                <w:szCs w:val="18"/>
              </w:rPr>
              <w:t>扩</w:t>
            </w:r>
            <w:r>
              <w:rPr>
                <w:rFonts w:hint="eastAsia" w:ascii="??" w:hAnsi="??" w:cs="??"/>
                <w:color w:val="auto"/>
                <w:sz w:val="18"/>
                <w:szCs w:val="18"/>
              </w:rPr>
              <w:t>展，最大支持</w:t>
            </w:r>
            <w:r>
              <w:rPr>
                <w:rFonts w:hint="eastAsia" w:ascii="宋体" w:hAnsi="宋体" w:cs="宋体"/>
                <w:color w:val="auto"/>
                <w:sz w:val="18"/>
                <w:szCs w:val="18"/>
              </w:rPr>
              <w:t>扩</w:t>
            </w:r>
            <w:r>
              <w:rPr>
                <w:rFonts w:hint="eastAsia" w:ascii="??" w:hAnsi="??" w:cs="??"/>
                <w:color w:val="auto"/>
                <w:sz w:val="18"/>
                <w:szCs w:val="18"/>
              </w:rPr>
              <w:t>展至</w:t>
            </w:r>
            <w:r>
              <w:rPr>
                <w:rFonts w:ascii="??" w:hAnsi="??" w:cs="??"/>
                <w:color w:val="auto"/>
                <w:sz w:val="18"/>
                <w:szCs w:val="18"/>
              </w:rPr>
              <w:t>32</w:t>
            </w:r>
            <w:r>
              <w:rPr>
                <w:rFonts w:hint="eastAsia" w:ascii="??" w:hAnsi="??" w:cs="??"/>
                <w:color w:val="auto"/>
                <w:sz w:val="18"/>
                <w:szCs w:val="18"/>
              </w:rPr>
              <w:t>刺激器</w:t>
            </w:r>
          </w:p>
          <w:p w14:paraId="262C67D7">
            <w:pPr>
              <w:spacing w:line="460" w:lineRule="exact"/>
              <w:ind w:firstLine="360"/>
              <w:rPr>
                <w:rFonts w:ascii="??" w:hAnsi="??" w:cs="??"/>
                <w:color w:val="auto"/>
                <w:sz w:val="18"/>
                <w:szCs w:val="18"/>
              </w:rPr>
            </w:pPr>
            <w:r>
              <w:rPr>
                <w:rFonts w:hint="eastAsia" w:ascii="??" w:hAnsi="??" w:cs="??"/>
                <w:color w:val="auto"/>
                <w:sz w:val="18"/>
                <w:szCs w:val="18"/>
                <w:lang w:val="en-US" w:eastAsia="zh-CN"/>
              </w:rPr>
              <w:t>19</w:t>
            </w:r>
            <w:r>
              <w:rPr>
                <w:rFonts w:hint="eastAsia" w:ascii="??" w:hAnsi="??" w:cs="??"/>
                <w:color w:val="auto"/>
                <w:sz w:val="18"/>
                <w:szCs w:val="18"/>
              </w:rPr>
              <w:t>、患者管理功能：管理患者基本信息</w:t>
            </w:r>
          </w:p>
          <w:p w14:paraId="02703940">
            <w:pPr>
              <w:spacing w:line="460" w:lineRule="exact"/>
              <w:ind w:firstLine="360"/>
              <w:rPr>
                <w:rFonts w:ascii="??" w:hAnsi="??" w:cs="??"/>
                <w:color w:val="auto"/>
                <w:sz w:val="18"/>
                <w:szCs w:val="18"/>
              </w:rPr>
            </w:pPr>
            <w:r>
              <w:rPr>
                <w:rFonts w:ascii="??" w:hAnsi="??" w:cs="??"/>
                <w:color w:val="auto"/>
                <w:sz w:val="18"/>
                <w:szCs w:val="18"/>
              </w:rPr>
              <w:t>2</w:t>
            </w:r>
            <w:r>
              <w:rPr>
                <w:rFonts w:hint="eastAsia" w:ascii="??" w:hAnsi="??" w:cs="??"/>
                <w:color w:val="auto"/>
                <w:sz w:val="18"/>
                <w:szCs w:val="18"/>
                <w:lang w:val="en-US" w:eastAsia="zh-CN"/>
              </w:rPr>
              <w:t>0</w:t>
            </w:r>
            <w:r>
              <w:rPr>
                <w:rFonts w:hint="eastAsia" w:ascii="??" w:hAnsi="??" w:cs="??"/>
                <w:color w:val="auto"/>
                <w:sz w:val="18"/>
                <w:szCs w:val="18"/>
              </w:rPr>
              <w:t>、方案管理功能：内置治</w:t>
            </w:r>
            <w:r>
              <w:rPr>
                <w:rFonts w:hint="eastAsia" w:ascii="宋体" w:hAnsi="宋体" w:cs="宋体"/>
                <w:color w:val="auto"/>
                <w:sz w:val="18"/>
                <w:szCs w:val="18"/>
              </w:rPr>
              <w:t>疗</w:t>
            </w:r>
            <w:r>
              <w:rPr>
                <w:rFonts w:hint="eastAsia" w:ascii="??" w:hAnsi="??" w:cs="??"/>
                <w:color w:val="auto"/>
                <w:sz w:val="18"/>
                <w:szCs w:val="18"/>
              </w:rPr>
              <w:t>方案</w:t>
            </w:r>
          </w:p>
          <w:p w14:paraId="6DC59A78">
            <w:pPr>
              <w:spacing w:line="460" w:lineRule="exact"/>
              <w:ind w:firstLine="360"/>
              <w:rPr>
                <w:rFonts w:ascii="??" w:hAnsi="??" w:cs="??"/>
                <w:color w:val="auto"/>
                <w:sz w:val="18"/>
                <w:szCs w:val="18"/>
              </w:rPr>
            </w:pPr>
            <w:r>
              <w:rPr>
                <w:rFonts w:ascii="??" w:hAnsi="??" w:cs="??"/>
                <w:color w:val="auto"/>
                <w:sz w:val="18"/>
                <w:szCs w:val="18"/>
              </w:rPr>
              <w:t>2</w:t>
            </w:r>
            <w:r>
              <w:rPr>
                <w:rFonts w:hint="eastAsia" w:ascii="??" w:hAnsi="??" w:cs="??"/>
                <w:color w:val="auto"/>
                <w:sz w:val="18"/>
                <w:szCs w:val="18"/>
                <w:lang w:val="en-US" w:eastAsia="zh-CN"/>
              </w:rPr>
              <w:t>1</w:t>
            </w:r>
            <w:r>
              <w:rPr>
                <w:rFonts w:hint="eastAsia" w:ascii="??" w:hAnsi="??" w:cs="??"/>
                <w:color w:val="auto"/>
                <w:sz w:val="18"/>
                <w:szCs w:val="18"/>
              </w:rPr>
              <w:t>、</w:t>
            </w:r>
            <w:r>
              <w:rPr>
                <w:rFonts w:hint="eastAsia" w:ascii="宋体" w:hAnsi="宋体" w:cs="宋体"/>
                <w:color w:val="auto"/>
                <w:sz w:val="18"/>
                <w:szCs w:val="18"/>
              </w:rPr>
              <w:t>图</w:t>
            </w:r>
            <w:r>
              <w:rPr>
                <w:rFonts w:hint="eastAsia" w:ascii="??" w:hAnsi="??" w:cs="??"/>
                <w:color w:val="auto"/>
                <w:sz w:val="18"/>
                <w:szCs w:val="18"/>
              </w:rPr>
              <w:t>文展示功能：展示</w:t>
            </w:r>
            <w:r>
              <w:rPr>
                <w:rFonts w:hint="eastAsia" w:ascii="宋体" w:hAnsi="宋体" w:cs="宋体"/>
                <w:color w:val="auto"/>
                <w:sz w:val="18"/>
                <w:szCs w:val="18"/>
              </w:rPr>
              <w:t>电</w:t>
            </w:r>
            <w:r>
              <w:rPr>
                <w:rFonts w:hint="eastAsia" w:ascii="??" w:hAnsi="??" w:cs="??"/>
                <w:color w:val="auto"/>
                <w:sz w:val="18"/>
                <w:szCs w:val="18"/>
              </w:rPr>
              <w:t>极片与刺激靶点位置关系</w:t>
            </w:r>
          </w:p>
          <w:p w14:paraId="17B2E80F">
            <w:pPr>
              <w:spacing w:line="460" w:lineRule="exact"/>
              <w:ind w:firstLine="360"/>
              <w:rPr>
                <w:rFonts w:ascii="??" w:hAnsi="??" w:cs="??"/>
                <w:color w:val="auto"/>
                <w:sz w:val="18"/>
                <w:szCs w:val="18"/>
              </w:rPr>
            </w:pPr>
            <w:r>
              <w:rPr>
                <w:rFonts w:ascii="??" w:hAnsi="??" w:cs="??"/>
                <w:color w:val="auto"/>
                <w:sz w:val="18"/>
                <w:szCs w:val="18"/>
              </w:rPr>
              <w:t>2</w:t>
            </w:r>
            <w:r>
              <w:rPr>
                <w:rFonts w:hint="eastAsia" w:ascii="??" w:hAnsi="??" w:cs="??"/>
                <w:color w:val="auto"/>
                <w:sz w:val="18"/>
                <w:szCs w:val="18"/>
                <w:lang w:val="en-US" w:eastAsia="zh-CN"/>
              </w:rPr>
              <w:t>2</w:t>
            </w:r>
            <w:r>
              <w:rPr>
                <w:rFonts w:hint="eastAsia" w:ascii="??" w:hAnsi="??" w:cs="??"/>
                <w:color w:val="auto"/>
                <w:sz w:val="18"/>
                <w:szCs w:val="18"/>
              </w:rPr>
              <w:t>、支持</w:t>
            </w:r>
            <w:r>
              <w:rPr>
                <w:rFonts w:hint="eastAsia" w:ascii="宋体" w:hAnsi="宋体" w:cs="宋体"/>
                <w:color w:val="auto"/>
                <w:sz w:val="18"/>
                <w:szCs w:val="18"/>
              </w:rPr>
              <w:t>扩</w:t>
            </w:r>
            <w:r>
              <w:rPr>
                <w:rFonts w:hint="eastAsia" w:ascii="??" w:hAnsi="??" w:cs="??"/>
                <w:color w:val="auto"/>
                <w:sz w:val="18"/>
                <w:szCs w:val="18"/>
              </w:rPr>
              <w:t>展云管理系</w:t>
            </w:r>
            <w:r>
              <w:rPr>
                <w:rFonts w:hint="eastAsia" w:ascii="宋体" w:hAnsi="宋体" w:cs="宋体"/>
                <w:color w:val="auto"/>
                <w:sz w:val="18"/>
                <w:szCs w:val="18"/>
              </w:rPr>
              <w:t>统</w:t>
            </w:r>
            <w:r>
              <w:rPr>
                <w:rFonts w:hint="eastAsia" w:ascii="??" w:hAnsi="??" w:cs="??"/>
                <w:color w:val="auto"/>
                <w:sz w:val="18"/>
                <w:szCs w:val="18"/>
              </w:rPr>
              <w:t>，系</w:t>
            </w:r>
            <w:r>
              <w:rPr>
                <w:rFonts w:hint="eastAsia" w:ascii="宋体" w:hAnsi="宋体" w:cs="宋体"/>
                <w:color w:val="auto"/>
                <w:sz w:val="18"/>
                <w:szCs w:val="18"/>
              </w:rPr>
              <w:t>统实现设备</w:t>
            </w:r>
            <w:r>
              <w:rPr>
                <w:rFonts w:hint="eastAsia" w:ascii="??" w:hAnsi="??" w:cs="??"/>
                <w:color w:val="auto"/>
                <w:sz w:val="18"/>
                <w:szCs w:val="18"/>
              </w:rPr>
              <w:t>和患者的</w:t>
            </w:r>
            <w:r>
              <w:rPr>
                <w:rFonts w:hint="eastAsia" w:ascii="宋体" w:hAnsi="宋体" w:cs="宋体"/>
                <w:color w:val="auto"/>
                <w:sz w:val="18"/>
                <w:szCs w:val="18"/>
              </w:rPr>
              <w:t>统</w:t>
            </w:r>
            <w:r>
              <w:rPr>
                <w:rFonts w:hint="eastAsia" w:ascii="??" w:hAnsi="??" w:cs="??"/>
                <w:color w:val="auto"/>
                <w:sz w:val="18"/>
                <w:szCs w:val="18"/>
              </w:rPr>
              <w:t>一管理</w:t>
            </w:r>
          </w:p>
          <w:p w14:paraId="40A90F53">
            <w:pPr>
              <w:spacing w:line="460" w:lineRule="exact"/>
              <w:ind w:firstLine="360"/>
              <w:rPr>
                <w:rFonts w:hint="eastAsia" w:ascii="??" w:hAnsi="??" w:cs="??"/>
                <w:color w:val="auto"/>
                <w:sz w:val="18"/>
                <w:szCs w:val="18"/>
              </w:rPr>
            </w:pPr>
            <w:r>
              <w:rPr>
                <w:rFonts w:ascii="??" w:hAnsi="??" w:cs="??"/>
                <w:color w:val="auto"/>
                <w:sz w:val="18"/>
                <w:szCs w:val="18"/>
              </w:rPr>
              <w:t>2</w:t>
            </w:r>
            <w:r>
              <w:rPr>
                <w:rFonts w:hint="eastAsia" w:ascii="??" w:hAnsi="??" w:cs="??"/>
                <w:color w:val="auto"/>
                <w:sz w:val="18"/>
                <w:szCs w:val="18"/>
                <w:lang w:val="en-US" w:eastAsia="zh-CN"/>
              </w:rPr>
              <w:t>3</w:t>
            </w:r>
            <w:r>
              <w:rPr>
                <w:rFonts w:hint="eastAsia" w:ascii="??" w:hAnsi="??" w:cs="??"/>
                <w:color w:val="auto"/>
                <w:sz w:val="18"/>
                <w:szCs w:val="18"/>
              </w:rPr>
              <w:t>、支持</w:t>
            </w:r>
            <w:r>
              <w:rPr>
                <w:rFonts w:hint="eastAsia" w:ascii="宋体" w:hAnsi="宋体" w:cs="宋体"/>
                <w:color w:val="auto"/>
                <w:sz w:val="18"/>
                <w:szCs w:val="18"/>
              </w:rPr>
              <w:t>扩</w:t>
            </w:r>
            <w:r>
              <w:rPr>
                <w:rFonts w:hint="eastAsia" w:ascii="??" w:hAnsi="??" w:cs="??"/>
                <w:color w:val="auto"/>
                <w:sz w:val="18"/>
                <w:szCs w:val="18"/>
              </w:rPr>
              <w:t>展量表</w:t>
            </w:r>
            <w:r>
              <w:rPr>
                <w:rFonts w:hint="eastAsia" w:ascii="宋体" w:hAnsi="宋体" w:cs="宋体"/>
                <w:color w:val="auto"/>
                <w:sz w:val="18"/>
                <w:szCs w:val="18"/>
              </w:rPr>
              <w:t>评</w:t>
            </w:r>
            <w:r>
              <w:rPr>
                <w:rFonts w:hint="eastAsia" w:ascii="??" w:hAnsi="??" w:cs="??"/>
                <w:color w:val="auto"/>
                <w:sz w:val="18"/>
                <w:szCs w:val="18"/>
              </w:rPr>
              <w:t>估系</w:t>
            </w:r>
            <w:r>
              <w:rPr>
                <w:rFonts w:hint="eastAsia" w:ascii="宋体" w:hAnsi="宋体" w:cs="宋体"/>
                <w:color w:val="auto"/>
                <w:sz w:val="18"/>
                <w:szCs w:val="18"/>
              </w:rPr>
              <w:t>统</w:t>
            </w:r>
            <w:r>
              <w:rPr>
                <w:rFonts w:hint="eastAsia" w:ascii="??" w:hAnsi="??" w:cs="??"/>
                <w:color w:val="auto"/>
                <w:sz w:val="18"/>
                <w:szCs w:val="18"/>
              </w:rPr>
              <w:t>，包含失眠</w:t>
            </w:r>
            <w:r>
              <w:rPr>
                <w:rFonts w:hint="eastAsia" w:ascii="宋体" w:hAnsi="宋体" w:cs="宋体"/>
                <w:color w:val="auto"/>
                <w:sz w:val="18"/>
                <w:szCs w:val="18"/>
              </w:rPr>
              <w:t>严</w:t>
            </w:r>
            <w:r>
              <w:rPr>
                <w:rFonts w:hint="eastAsia" w:ascii="??" w:hAnsi="??" w:cs="??"/>
                <w:color w:val="auto"/>
                <w:sz w:val="18"/>
                <w:szCs w:val="18"/>
              </w:rPr>
              <w:t>重程度指数量表、阿森斯失眠量表</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3CFBCFF">
            <w:pPr>
              <w:ind w:firstLine="480"/>
              <w:rPr>
                <w:rFonts w:hint="eastAsia" w:ascii="宋体" w:hAnsi="宋体" w:cs="宋体"/>
                <w:color w:val="auto"/>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1166349">
            <w:pPr>
              <w:ind w:firstLine="480"/>
              <w:rPr>
                <w:rFonts w:hint="eastAsia" w:ascii="宋体" w:hAnsi="宋体" w:cs="宋体"/>
                <w:color w:val="auto"/>
                <w:sz w:val="24"/>
                <w:szCs w:val="24"/>
              </w:rPr>
            </w:pPr>
          </w:p>
        </w:tc>
      </w:tr>
      <w:tr w14:paraId="04B93AE3">
        <w:tblPrEx>
          <w:tblCellMar>
            <w:top w:w="0" w:type="dxa"/>
            <w:left w:w="108" w:type="dxa"/>
            <w:bottom w:w="0" w:type="dxa"/>
            <w:right w:w="108" w:type="dxa"/>
          </w:tblCellMar>
        </w:tblPrEx>
        <w:trPr>
          <w:trHeight w:val="760" w:hRule="atLeast"/>
        </w:trPr>
        <w:tc>
          <w:tcPr>
            <w:tcW w:w="720" w:type="dxa"/>
            <w:tcBorders>
              <w:top w:val="nil"/>
              <w:left w:val="single" w:color="auto" w:sz="4" w:space="0"/>
              <w:bottom w:val="single" w:color="000000" w:sz="8" w:space="0"/>
              <w:right w:val="single" w:color="000000" w:sz="8" w:space="0"/>
            </w:tcBorders>
            <w:noWrap w:val="0"/>
            <w:vAlign w:val="center"/>
          </w:tcPr>
          <w:p w14:paraId="77C1B7C7">
            <w:pPr>
              <w:widowControl/>
              <w:ind w:firstLine="0" w:firstLineChars="0"/>
              <w:jc w:val="center"/>
              <w:textAlignment w:val="center"/>
              <w:rPr>
                <w:rFonts w:hint="eastAsia" w:ascii="宋体" w:hAnsi="宋体" w:cs="宋体"/>
                <w:color w:val="auto"/>
                <w:sz w:val="24"/>
                <w:szCs w:val="24"/>
                <w:lang w:bidi="ar"/>
              </w:rPr>
            </w:pPr>
            <w:r>
              <w:rPr>
                <w:rFonts w:hint="eastAsia" w:ascii="宋体" w:hAnsi="宋体" w:cs="宋体"/>
                <w:color w:val="auto"/>
                <w:sz w:val="24"/>
                <w:szCs w:val="24"/>
                <w:lang w:bidi="ar"/>
              </w:rPr>
              <w:t>4</w:t>
            </w:r>
          </w:p>
        </w:tc>
        <w:tc>
          <w:tcPr>
            <w:tcW w:w="1080" w:type="dxa"/>
            <w:tcBorders>
              <w:top w:val="nil"/>
              <w:left w:val="single" w:color="auto" w:sz="4" w:space="0"/>
              <w:bottom w:val="single" w:color="000000" w:sz="8" w:space="0"/>
              <w:right w:val="single" w:color="000000" w:sz="8" w:space="0"/>
            </w:tcBorders>
            <w:noWrap w:val="0"/>
            <w:vAlign w:val="center"/>
          </w:tcPr>
          <w:p w14:paraId="6863565A">
            <w:pPr>
              <w:ind w:firstLine="0" w:firstLineChars="0"/>
              <w:rPr>
                <w:rFonts w:ascii="Arial" w:hAnsi="Arial" w:cs="Arial"/>
                <w:b/>
                <w:bCs/>
                <w:color w:val="auto"/>
                <w:sz w:val="24"/>
              </w:rPr>
            </w:pPr>
            <w:r>
              <w:rPr>
                <w:rFonts w:hint="eastAsia" w:ascii="宋体" w:hAnsi="宋体" w:cs="宋体"/>
                <w:b/>
                <w:bCs/>
                <w:color w:val="auto"/>
                <w:sz w:val="24"/>
              </w:rPr>
              <w:t>等离子体空气净化消毒机（壁挂式）</w:t>
            </w:r>
          </w:p>
          <w:p w14:paraId="37F5FDE9">
            <w:pPr>
              <w:widowControl/>
              <w:ind w:firstLine="0" w:firstLineChars="0"/>
              <w:jc w:val="left"/>
              <w:textAlignment w:val="center"/>
              <w:rPr>
                <w:rFonts w:hint="eastAsia" w:ascii="宋体" w:hAnsi="宋体" w:cs="宋体"/>
                <w:color w:val="auto"/>
                <w:sz w:val="24"/>
                <w:szCs w:val="24"/>
                <w:lang w:bidi="ar"/>
              </w:rPr>
            </w:pPr>
          </w:p>
        </w:tc>
        <w:tc>
          <w:tcPr>
            <w:tcW w:w="900" w:type="dxa"/>
            <w:tcBorders>
              <w:top w:val="nil"/>
              <w:left w:val="nil"/>
              <w:bottom w:val="single" w:color="000000" w:sz="8" w:space="0"/>
              <w:right w:val="single" w:color="000000" w:sz="8" w:space="0"/>
            </w:tcBorders>
            <w:noWrap w:val="0"/>
            <w:vAlign w:val="center"/>
          </w:tcPr>
          <w:p w14:paraId="003CA313">
            <w:pPr>
              <w:widowControl/>
              <w:ind w:firstLine="0" w:firstLineChars="0"/>
              <w:jc w:val="center"/>
              <w:textAlignment w:val="center"/>
              <w:rPr>
                <w:rFonts w:hint="eastAsia" w:ascii="宋体" w:hAnsi="宋体" w:cs="宋体"/>
                <w:color w:val="auto"/>
                <w:sz w:val="24"/>
                <w:szCs w:val="24"/>
                <w:lang w:bidi="ar"/>
              </w:rPr>
            </w:pPr>
            <w:r>
              <w:rPr>
                <w:rFonts w:hint="eastAsia"/>
                <w:color w:val="auto"/>
                <w:sz w:val="22"/>
                <w:szCs w:val="22"/>
              </w:rPr>
              <w:t>5台</w:t>
            </w:r>
          </w:p>
        </w:tc>
        <w:tc>
          <w:tcPr>
            <w:tcW w:w="7920" w:type="dxa"/>
            <w:tcBorders>
              <w:top w:val="nil"/>
              <w:left w:val="nil"/>
              <w:bottom w:val="single" w:color="000000" w:sz="8" w:space="0"/>
              <w:right w:val="single" w:color="000000" w:sz="8" w:space="0"/>
            </w:tcBorders>
            <w:noWrap w:val="0"/>
            <w:vAlign w:val="center"/>
          </w:tcPr>
          <w:p w14:paraId="25CAB3D3">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rPr>
              <w:t>消毒因子：等离子体。</w:t>
            </w:r>
          </w:p>
          <w:p w14:paraId="7ABBF136">
            <w:pPr>
              <w:spacing w:line="460" w:lineRule="exact"/>
              <w:ind w:firstLine="360"/>
              <w:rPr>
                <w:rFonts w:ascii="??" w:hAnsi="??" w:cs="??"/>
                <w:color w:val="auto"/>
                <w:sz w:val="18"/>
                <w:szCs w:val="18"/>
              </w:rPr>
            </w:pPr>
            <w:r>
              <w:rPr>
                <w:rFonts w:hint="eastAsia" w:ascii="??" w:hAnsi="??" w:cs="??"/>
                <w:color w:val="auto"/>
                <w:sz w:val="18"/>
                <w:szCs w:val="18"/>
                <w:lang w:val="en-US" w:eastAsia="zh-CN"/>
              </w:rPr>
              <w:t>2</w:t>
            </w:r>
            <w:r>
              <w:rPr>
                <w:rFonts w:ascii="??" w:hAnsi="??" w:cs="??"/>
                <w:color w:val="auto"/>
                <w:sz w:val="18"/>
                <w:szCs w:val="18"/>
              </w:rPr>
              <w:t>.</w:t>
            </w:r>
            <w:r>
              <w:rPr>
                <w:rFonts w:hint="eastAsia" w:ascii="宋体" w:hAnsi="宋体" w:cs="宋体"/>
                <w:color w:val="auto"/>
                <w:sz w:val="18"/>
                <w:szCs w:val="18"/>
              </w:rPr>
              <w:t>额</w:t>
            </w:r>
            <w:r>
              <w:rPr>
                <w:rFonts w:hint="eastAsia" w:ascii="??" w:hAnsi="??" w:cs="??"/>
                <w:color w:val="auto"/>
                <w:sz w:val="18"/>
                <w:szCs w:val="18"/>
              </w:rPr>
              <w:t>定</w:t>
            </w:r>
            <w:r>
              <w:rPr>
                <w:rFonts w:hint="eastAsia" w:ascii="宋体" w:hAnsi="宋体" w:cs="宋体"/>
                <w:color w:val="auto"/>
                <w:sz w:val="18"/>
                <w:szCs w:val="18"/>
              </w:rPr>
              <w:t>输</w:t>
            </w:r>
            <w:r>
              <w:rPr>
                <w:rFonts w:hint="eastAsia" w:ascii="??" w:hAnsi="??" w:cs="??"/>
                <w:color w:val="auto"/>
                <w:sz w:val="18"/>
                <w:szCs w:val="18"/>
              </w:rPr>
              <w:t>入功率</w:t>
            </w:r>
            <w:r>
              <w:rPr>
                <w:rFonts w:ascii="??" w:hAnsi="??" w:cs="??"/>
                <w:color w:val="auto"/>
                <w:sz w:val="18"/>
                <w:szCs w:val="18"/>
              </w:rPr>
              <w:t>≤55W</w:t>
            </w:r>
            <w:r>
              <w:rPr>
                <w:rFonts w:hint="eastAsia" w:ascii="??" w:hAnsi="??" w:cs="??"/>
                <w:color w:val="auto"/>
                <w:sz w:val="18"/>
                <w:szCs w:val="18"/>
              </w:rPr>
              <w:t>，工作</w:t>
            </w:r>
            <w:r>
              <w:rPr>
                <w:rFonts w:hint="eastAsia" w:ascii="宋体" w:hAnsi="宋体" w:cs="宋体"/>
                <w:color w:val="auto"/>
                <w:sz w:val="18"/>
                <w:szCs w:val="18"/>
              </w:rPr>
              <w:t>电</w:t>
            </w:r>
            <w:r>
              <w:rPr>
                <w:rFonts w:hint="eastAsia" w:ascii="??" w:hAnsi="??" w:cs="??"/>
                <w:color w:val="auto"/>
                <w:sz w:val="18"/>
                <w:szCs w:val="18"/>
              </w:rPr>
              <w:t>源</w:t>
            </w:r>
            <w:r>
              <w:rPr>
                <w:rFonts w:hint="eastAsia" w:ascii="宋体" w:hAnsi="宋体" w:cs="宋体"/>
                <w:color w:val="auto"/>
                <w:sz w:val="18"/>
                <w:szCs w:val="18"/>
              </w:rPr>
              <w:t>环</w:t>
            </w:r>
            <w:r>
              <w:rPr>
                <w:rFonts w:hint="eastAsia" w:ascii="??" w:hAnsi="??" w:cs="??"/>
                <w:color w:val="auto"/>
                <w:sz w:val="18"/>
                <w:szCs w:val="18"/>
              </w:rPr>
              <w:t>境：</w:t>
            </w:r>
            <w:r>
              <w:rPr>
                <w:rFonts w:ascii="??" w:hAnsi="??" w:cs="??"/>
                <w:color w:val="auto"/>
                <w:sz w:val="18"/>
                <w:szCs w:val="18"/>
              </w:rPr>
              <w:t xml:space="preserve">220V±22V  50Hz±1Hz </w:t>
            </w:r>
            <w:r>
              <w:rPr>
                <w:rFonts w:hint="eastAsia" w:ascii="??" w:hAnsi="??" w:cs="??"/>
                <w:color w:val="auto"/>
                <w:sz w:val="18"/>
                <w:szCs w:val="18"/>
              </w:rPr>
              <w:t>。</w:t>
            </w:r>
          </w:p>
          <w:p w14:paraId="2EDA6ED2">
            <w:pPr>
              <w:spacing w:line="460" w:lineRule="exact"/>
              <w:ind w:firstLine="360"/>
              <w:rPr>
                <w:rFonts w:ascii="??" w:hAnsi="??" w:cs="??"/>
                <w:color w:val="auto"/>
                <w:sz w:val="18"/>
                <w:szCs w:val="18"/>
              </w:rPr>
            </w:pPr>
            <w:r>
              <w:rPr>
                <w:rFonts w:hint="eastAsia" w:ascii="??" w:hAnsi="??" w:cs="??"/>
                <w:color w:val="auto"/>
                <w:sz w:val="18"/>
                <w:szCs w:val="18"/>
                <w:lang w:val="en-US" w:eastAsia="zh-CN"/>
              </w:rPr>
              <w:t>3</w:t>
            </w:r>
            <w:r>
              <w:rPr>
                <w:rFonts w:ascii="??" w:hAnsi="??" w:cs="??"/>
                <w:color w:val="auto"/>
                <w:sz w:val="18"/>
                <w:szCs w:val="18"/>
              </w:rPr>
              <w:t>.</w:t>
            </w:r>
            <w:r>
              <w:rPr>
                <w:rFonts w:hint="eastAsia" w:ascii="??" w:hAnsi="??" w:cs="??"/>
                <w:color w:val="auto"/>
                <w:sz w:val="18"/>
                <w:szCs w:val="18"/>
              </w:rPr>
              <w:t>循</w:t>
            </w:r>
            <w:r>
              <w:rPr>
                <w:rFonts w:hint="eastAsia" w:ascii="宋体" w:hAnsi="宋体" w:cs="宋体"/>
                <w:color w:val="auto"/>
                <w:sz w:val="18"/>
                <w:szCs w:val="18"/>
              </w:rPr>
              <w:t>环风</w:t>
            </w:r>
            <w:r>
              <w:rPr>
                <w:rFonts w:hint="eastAsia" w:ascii="??" w:hAnsi="??" w:cs="??"/>
                <w:color w:val="auto"/>
                <w:sz w:val="18"/>
                <w:szCs w:val="18"/>
              </w:rPr>
              <w:t>量：</w:t>
            </w:r>
            <w:r>
              <w:rPr>
                <w:rFonts w:ascii="??" w:hAnsi="??" w:cs="??"/>
                <w:color w:val="auto"/>
                <w:sz w:val="18"/>
                <w:szCs w:val="18"/>
              </w:rPr>
              <w:t>≥800m3/h</w:t>
            </w:r>
            <w:r>
              <w:rPr>
                <w:rFonts w:hint="eastAsia" w:ascii="??" w:hAnsi="??" w:cs="??"/>
                <w:color w:val="auto"/>
                <w:sz w:val="18"/>
                <w:szCs w:val="18"/>
              </w:rPr>
              <w:t>。</w:t>
            </w:r>
          </w:p>
          <w:p w14:paraId="539E9C30">
            <w:pPr>
              <w:spacing w:line="460" w:lineRule="exact"/>
              <w:ind w:firstLine="360"/>
              <w:rPr>
                <w:rFonts w:ascii="??" w:hAnsi="??" w:cs="??"/>
                <w:color w:val="auto"/>
                <w:sz w:val="18"/>
                <w:szCs w:val="18"/>
              </w:rPr>
            </w:pPr>
            <w:r>
              <w:rPr>
                <w:rFonts w:hint="eastAsia" w:ascii="??" w:hAnsi="??" w:cs="??"/>
                <w:color w:val="auto"/>
                <w:sz w:val="18"/>
                <w:szCs w:val="18"/>
                <w:lang w:val="en-US" w:eastAsia="zh-CN"/>
              </w:rPr>
              <w:t>4</w:t>
            </w:r>
            <w:r>
              <w:rPr>
                <w:rFonts w:ascii="??" w:hAnsi="??" w:cs="??"/>
                <w:color w:val="auto"/>
                <w:sz w:val="18"/>
                <w:szCs w:val="18"/>
              </w:rPr>
              <w:t>.</w:t>
            </w:r>
            <w:r>
              <w:rPr>
                <w:rFonts w:hint="eastAsia" w:ascii="??" w:hAnsi="??" w:cs="??"/>
                <w:color w:val="auto"/>
                <w:sz w:val="18"/>
                <w:szCs w:val="18"/>
              </w:rPr>
              <w:t>等离子体密度分布</w:t>
            </w:r>
            <w:r>
              <w:rPr>
                <w:rFonts w:ascii="??" w:hAnsi="??" w:cs="??"/>
                <w:color w:val="auto"/>
                <w:sz w:val="18"/>
                <w:szCs w:val="18"/>
              </w:rPr>
              <w:t>≥2.9X1017m-3</w:t>
            </w:r>
            <w:r>
              <w:rPr>
                <w:rFonts w:hint="eastAsia" w:ascii="??" w:hAnsi="??" w:cs="??"/>
                <w:color w:val="auto"/>
                <w:sz w:val="18"/>
                <w:szCs w:val="18"/>
              </w:rPr>
              <w:t>。</w:t>
            </w:r>
          </w:p>
          <w:p w14:paraId="3F868C21">
            <w:pPr>
              <w:spacing w:line="460" w:lineRule="exact"/>
              <w:ind w:firstLine="360"/>
              <w:rPr>
                <w:rFonts w:ascii="??" w:hAnsi="??" w:cs="??"/>
                <w:color w:val="auto"/>
                <w:sz w:val="18"/>
                <w:szCs w:val="18"/>
              </w:rPr>
            </w:pPr>
            <w:r>
              <w:rPr>
                <w:rFonts w:hint="eastAsia" w:ascii="宋体" w:hAnsi="宋体" w:cs="宋体"/>
                <w:color w:val="auto"/>
                <w:sz w:val="18"/>
                <w:szCs w:val="18"/>
                <w:lang w:val="en-US" w:eastAsia="zh-CN"/>
              </w:rPr>
              <w:t>5</w:t>
            </w:r>
            <w:r>
              <w:rPr>
                <w:rFonts w:ascii="??" w:hAnsi="??" w:cs="??"/>
                <w:color w:val="auto"/>
                <w:sz w:val="18"/>
                <w:szCs w:val="18"/>
              </w:rPr>
              <w:t>.</w:t>
            </w:r>
            <w:r>
              <w:rPr>
                <w:rFonts w:hint="eastAsia" w:ascii="??" w:hAnsi="??" w:cs="??"/>
                <w:color w:val="auto"/>
                <w:sz w:val="18"/>
                <w:szCs w:val="18"/>
              </w:rPr>
              <w:t>臭氧泄漏量</w:t>
            </w:r>
            <w:r>
              <w:rPr>
                <w:rFonts w:ascii="??" w:hAnsi="??" w:cs="??"/>
                <w:color w:val="auto"/>
                <w:sz w:val="18"/>
                <w:szCs w:val="18"/>
              </w:rPr>
              <w:t>≤0.003mg/m3</w:t>
            </w:r>
            <w:r>
              <w:rPr>
                <w:rFonts w:hint="eastAsia" w:ascii="??" w:hAnsi="??" w:cs="??"/>
                <w:color w:val="auto"/>
                <w:sz w:val="18"/>
                <w:szCs w:val="18"/>
              </w:rPr>
              <w:t>。</w:t>
            </w:r>
          </w:p>
          <w:p w14:paraId="47F61F22">
            <w:pPr>
              <w:spacing w:line="460" w:lineRule="exact"/>
              <w:ind w:firstLine="360"/>
              <w:rPr>
                <w:rFonts w:ascii="??" w:hAnsi="??" w:cs="??"/>
                <w:color w:val="auto"/>
                <w:sz w:val="18"/>
                <w:szCs w:val="18"/>
              </w:rPr>
            </w:pPr>
            <w:r>
              <w:rPr>
                <w:rFonts w:hint="eastAsia" w:ascii="??" w:hAnsi="??" w:cs="??"/>
                <w:color w:val="auto"/>
                <w:sz w:val="18"/>
                <w:szCs w:val="18"/>
                <w:lang w:val="en-US" w:eastAsia="zh-CN"/>
              </w:rPr>
              <w:t>6</w:t>
            </w:r>
            <w:r>
              <w:rPr>
                <w:rFonts w:ascii="??" w:hAnsi="??" w:cs="??"/>
                <w:color w:val="auto"/>
                <w:sz w:val="18"/>
                <w:szCs w:val="18"/>
              </w:rPr>
              <w:t>.</w:t>
            </w:r>
            <w:r>
              <w:rPr>
                <w:rFonts w:hint="eastAsia" w:ascii="??" w:hAnsi="??" w:cs="??"/>
                <w:color w:val="auto"/>
                <w:sz w:val="18"/>
                <w:szCs w:val="18"/>
              </w:rPr>
              <w:t>等离子体空气消毒机内部不得装有中、高效</w:t>
            </w:r>
            <w:r>
              <w:rPr>
                <w:rFonts w:hint="eastAsia" w:ascii="宋体" w:hAnsi="宋体" w:cs="宋体"/>
                <w:color w:val="auto"/>
                <w:sz w:val="18"/>
                <w:szCs w:val="18"/>
              </w:rPr>
              <w:t>过滤</w:t>
            </w:r>
            <w:r>
              <w:rPr>
                <w:rFonts w:hint="eastAsia" w:ascii="??" w:hAnsi="??" w:cs="??"/>
                <w:color w:val="auto"/>
                <w:sz w:val="18"/>
                <w:szCs w:val="18"/>
              </w:rPr>
              <w:t>器和紫外</w:t>
            </w:r>
            <w:r>
              <w:rPr>
                <w:rFonts w:hint="eastAsia" w:ascii="宋体" w:hAnsi="宋体" w:cs="宋体"/>
                <w:color w:val="auto"/>
                <w:sz w:val="18"/>
                <w:szCs w:val="18"/>
              </w:rPr>
              <w:t>线杀</w:t>
            </w:r>
            <w:r>
              <w:rPr>
                <w:rFonts w:hint="eastAsia" w:ascii="??" w:hAnsi="??" w:cs="??"/>
                <w:color w:val="auto"/>
                <w:sz w:val="18"/>
                <w:szCs w:val="18"/>
              </w:rPr>
              <w:t>菌灯，符合《空气消毒机通用</w:t>
            </w:r>
            <w:r>
              <w:rPr>
                <w:rFonts w:hint="eastAsia" w:ascii="宋体" w:hAnsi="宋体" w:cs="宋体"/>
                <w:color w:val="auto"/>
                <w:sz w:val="18"/>
                <w:szCs w:val="18"/>
              </w:rPr>
              <w:t>卫</w:t>
            </w:r>
            <w:r>
              <w:rPr>
                <w:rFonts w:hint="eastAsia" w:ascii="??" w:hAnsi="??" w:cs="??"/>
                <w:color w:val="auto"/>
                <w:sz w:val="18"/>
                <w:szCs w:val="18"/>
              </w:rPr>
              <w:t>生要求》。</w:t>
            </w:r>
          </w:p>
          <w:p w14:paraId="3A9EE448">
            <w:pPr>
              <w:spacing w:line="460" w:lineRule="exact"/>
              <w:ind w:firstLine="360"/>
              <w:rPr>
                <w:rFonts w:ascii="??" w:hAnsi="??" w:cs="??"/>
                <w:color w:val="auto"/>
                <w:sz w:val="18"/>
                <w:szCs w:val="18"/>
              </w:rPr>
            </w:pPr>
            <w:r>
              <w:rPr>
                <w:rFonts w:hint="eastAsia" w:ascii="??" w:hAnsi="??" w:cs="??"/>
                <w:color w:val="auto"/>
                <w:sz w:val="18"/>
                <w:szCs w:val="18"/>
                <w:lang w:val="en-US" w:eastAsia="zh-CN"/>
              </w:rPr>
              <w:t>7</w:t>
            </w:r>
            <w:r>
              <w:rPr>
                <w:rFonts w:ascii="??" w:hAnsi="??" w:cs="??"/>
                <w:color w:val="auto"/>
                <w:sz w:val="18"/>
                <w:szCs w:val="18"/>
              </w:rPr>
              <w:t>.</w:t>
            </w:r>
            <w:r>
              <w:rPr>
                <w:rFonts w:hint="eastAsia" w:ascii="宋体" w:hAnsi="宋体" w:cs="宋体"/>
                <w:color w:val="auto"/>
                <w:sz w:val="18"/>
                <w:szCs w:val="18"/>
              </w:rPr>
              <w:t>设备电</w:t>
            </w:r>
            <w:r>
              <w:rPr>
                <w:rFonts w:hint="eastAsia" w:ascii="??" w:hAnsi="??" w:cs="??"/>
                <w:color w:val="auto"/>
                <w:sz w:val="18"/>
                <w:szCs w:val="18"/>
              </w:rPr>
              <w:t>源安全性：保</w:t>
            </w:r>
            <w:r>
              <w:rPr>
                <w:rFonts w:hint="eastAsia" w:ascii="宋体" w:hAnsi="宋体" w:cs="宋体"/>
                <w:color w:val="auto"/>
                <w:sz w:val="18"/>
                <w:szCs w:val="18"/>
              </w:rPr>
              <w:t>护</w:t>
            </w:r>
            <w:r>
              <w:rPr>
                <w:rFonts w:hint="eastAsia" w:ascii="??" w:hAnsi="??" w:cs="??"/>
                <w:color w:val="auto"/>
                <w:sz w:val="18"/>
                <w:szCs w:val="18"/>
              </w:rPr>
              <w:t>接地阻抗</w:t>
            </w:r>
            <w:r>
              <w:rPr>
                <w:rFonts w:ascii="??" w:hAnsi="??" w:cs="??"/>
                <w:color w:val="auto"/>
                <w:sz w:val="18"/>
                <w:szCs w:val="18"/>
              </w:rPr>
              <w:t>≤0.1Ω</w:t>
            </w:r>
            <w:r>
              <w:rPr>
                <w:rFonts w:hint="eastAsia" w:ascii="??" w:hAnsi="??" w:cs="??"/>
                <w:color w:val="auto"/>
                <w:sz w:val="18"/>
                <w:szCs w:val="18"/>
              </w:rPr>
              <w:t>。</w:t>
            </w:r>
          </w:p>
          <w:p w14:paraId="736BCB17">
            <w:pPr>
              <w:spacing w:line="460" w:lineRule="exact"/>
              <w:ind w:firstLine="360"/>
              <w:rPr>
                <w:rFonts w:ascii="??" w:hAnsi="??" w:cs="??"/>
                <w:color w:val="auto"/>
                <w:sz w:val="18"/>
                <w:szCs w:val="18"/>
              </w:rPr>
            </w:pPr>
            <w:r>
              <w:rPr>
                <w:rFonts w:hint="eastAsia" w:ascii="??" w:hAnsi="??" w:cs="??"/>
                <w:color w:val="auto"/>
                <w:sz w:val="18"/>
                <w:szCs w:val="18"/>
                <w:lang w:val="en-US" w:eastAsia="zh-CN"/>
              </w:rPr>
              <w:t>8</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白色葡萄球菌</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后的平均</w:t>
            </w:r>
            <w:r>
              <w:rPr>
                <w:rFonts w:hint="eastAsia" w:ascii="宋体" w:hAnsi="宋体" w:cs="宋体"/>
                <w:color w:val="auto"/>
                <w:sz w:val="18"/>
                <w:szCs w:val="18"/>
              </w:rPr>
              <w:t>杀灭</w:t>
            </w:r>
            <w:r>
              <w:rPr>
                <w:rFonts w:hint="eastAsia" w:ascii="??" w:hAnsi="??" w:cs="??"/>
                <w:color w:val="auto"/>
                <w:sz w:val="18"/>
                <w:szCs w:val="18"/>
              </w:rPr>
              <w:t>率</w:t>
            </w:r>
            <w:r>
              <w:rPr>
                <w:rFonts w:ascii="??" w:hAnsi="??" w:cs="??"/>
                <w:color w:val="auto"/>
                <w:sz w:val="18"/>
                <w:szCs w:val="18"/>
              </w:rPr>
              <w:t>≥99.95%</w:t>
            </w:r>
            <w:r>
              <w:rPr>
                <w:rFonts w:hint="eastAsia" w:ascii="??" w:hAnsi="??" w:cs="??"/>
                <w:color w:val="auto"/>
                <w:sz w:val="18"/>
                <w:szCs w:val="18"/>
              </w:rPr>
              <w:t>。</w:t>
            </w:r>
          </w:p>
          <w:p w14:paraId="3F9170AB">
            <w:pPr>
              <w:spacing w:line="460" w:lineRule="exact"/>
              <w:ind w:firstLine="360"/>
              <w:rPr>
                <w:rFonts w:ascii="??" w:hAnsi="??" w:cs="??"/>
                <w:color w:val="auto"/>
                <w:sz w:val="18"/>
                <w:szCs w:val="18"/>
              </w:rPr>
            </w:pPr>
            <w:r>
              <w:rPr>
                <w:rFonts w:hint="eastAsia" w:ascii="??" w:hAnsi="??" w:cs="??"/>
                <w:color w:val="auto"/>
                <w:sz w:val="18"/>
                <w:szCs w:val="18"/>
                <w:lang w:val="en-US" w:eastAsia="zh-CN"/>
              </w:rPr>
              <w:t>9</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白色葡萄球菌</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后的菌数</w:t>
            </w:r>
            <w:r>
              <w:rPr>
                <w:rFonts w:ascii="??" w:hAnsi="??" w:cs="??"/>
                <w:color w:val="auto"/>
                <w:sz w:val="18"/>
                <w:szCs w:val="18"/>
              </w:rPr>
              <w:t>≤30</w:t>
            </w:r>
            <w:r>
              <w:rPr>
                <w:rFonts w:hint="eastAsia" w:ascii="??" w:hAnsi="??" w:cs="??"/>
                <w:color w:val="auto"/>
                <w:sz w:val="18"/>
                <w:szCs w:val="18"/>
              </w:rPr>
              <w:t>（</w:t>
            </w:r>
            <w:r>
              <w:rPr>
                <w:rFonts w:ascii="??" w:hAnsi="??" w:cs="??"/>
                <w:color w:val="auto"/>
                <w:sz w:val="18"/>
                <w:szCs w:val="18"/>
              </w:rPr>
              <w:t>cfu/m3</w:t>
            </w:r>
            <w:r>
              <w:rPr>
                <w:rFonts w:hint="eastAsia" w:ascii="??" w:hAnsi="??" w:cs="??"/>
                <w:color w:val="auto"/>
                <w:sz w:val="18"/>
                <w:szCs w:val="18"/>
              </w:rPr>
              <w:t>）。</w:t>
            </w:r>
          </w:p>
          <w:p w14:paraId="520778F5">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0</w:t>
            </w:r>
            <w:r>
              <w:rPr>
                <w:rFonts w:ascii="??" w:hAnsi="??" w:cs="??"/>
                <w:color w:val="auto"/>
                <w:sz w:val="18"/>
                <w:szCs w:val="18"/>
              </w:rPr>
              <w:t>.</w:t>
            </w:r>
            <w:r>
              <w:rPr>
                <w:rFonts w:hint="eastAsia" w:ascii="宋体" w:hAnsi="宋体" w:cs="宋体"/>
                <w:color w:val="auto"/>
                <w:sz w:val="18"/>
                <w:szCs w:val="18"/>
              </w:rPr>
              <w:t>设备对</w:t>
            </w:r>
            <w:r>
              <w:rPr>
                <w:rFonts w:ascii="??" w:hAnsi="??" w:cs="??"/>
                <w:color w:val="auto"/>
                <w:sz w:val="18"/>
                <w:szCs w:val="18"/>
              </w:rPr>
              <w:t>100m3</w:t>
            </w:r>
            <w:r>
              <w:rPr>
                <w:rFonts w:hint="eastAsia" w:ascii="??" w:hAnsi="??" w:cs="??"/>
                <w:color w:val="auto"/>
                <w:sz w:val="18"/>
                <w:szCs w:val="18"/>
              </w:rPr>
              <w:t>空</w:t>
            </w:r>
            <w:r>
              <w:rPr>
                <w:rFonts w:hint="eastAsia" w:ascii="宋体" w:hAnsi="宋体" w:cs="宋体"/>
                <w:color w:val="auto"/>
                <w:sz w:val="18"/>
                <w:szCs w:val="18"/>
              </w:rPr>
              <w:t>间</w:t>
            </w:r>
            <w:r>
              <w:rPr>
                <w:rFonts w:hint="eastAsia" w:ascii="??" w:hAnsi="??" w:cs="??"/>
                <w:color w:val="auto"/>
                <w:sz w:val="18"/>
                <w:szCs w:val="18"/>
              </w:rPr>
              <w:t>作</w:t>
            </w:r>
            <w:r>
              <w:rPr>
                <w:rFonts w:hint="eastAsia" w:ascii="宋体" w:hAnsi="宋体" w:cs="宋体"/>
                <w:color w:val="auto"/>
                <w:sz w:val="18"/>
                <w:szCs w:val="18"/>
              </w:rPr>
              <w:t>业</w:t>
            </w:r>
            <w:r>
              <w:rPr>
                <w:rFonts w:ascii="??" w:hAnsi="??" w:cs="??"/>
                <w:color w:val="auto"/>
                <w:sz w:val="18"/>
                <w:szCs w:val="18"/>
              </w:rPr>
              <w:t>120min</w:t>
            </w:r>
            <w:r>
              <w:rPr>
                <w:rFonts w:hint="eastAsia" w:ascii="??" w:hAnsi="??" w:cs="??"/>
                <w:color w:val="auto"/>
                <w:sz w:val="18"/>
                <w:szCs w:val="18"/>
              </w:rPr>
              <w:t>后，</w:t>
            </w:r>
            <w:r>
              <w:rPr>
                <w:rFonts w:ascii="??" w:hAnsi="??" w:cs="??"/>
                <w:color w:val="auto"/>
                <w:sz w:val="18"/>
                <w:szCs w:val="18"/>
              </w:rPr>
              <w:t>≥0.5</w:t>
            </w:r>
            <w:r>
              <w:rPr>
                <w:rFonts w:hint="eastAsia" w:ascii="MS Mincho" w:hAnsi="MS Mincho" w:eastAsia="MS Mincho" w:cs="MS Mincho"/>
                <w:color w:val="auto"/>
                <w:sz w:val="18"/>
                <w:szCs w:val="18"/>
              </w:rPr>
              <w:t>㎛</w:t>
            </w:r>
            <w:r>
              <w:rPr>
                <w:rFonts w:hint="eastAsia" w:ascii="宋体" w:hAnsi="宋体" w:cs="宋体"/>
                <w:color w:val="auto"/>
                <w:sz w:val="18"/>
                <w:szCs w:val="18"/>
              </w:rPr>
              <w:t>悬</w:t>
            </w:r>
            <w:r>
              <w:rPr>
                <w:rFonts w:hint="eastAsia" w:ascii="??" w:hAnsi="??" w:cs="??"/>
                <w:color w:val="auto"/>
                <w:sz w:val="18"/>
                <w:szCs w:val="18"/>
              </w:rPr>
              <w:t>浮粒子数</w:t>
            </w:r>
            <w:r>
              <w:rPr>
                <w:rFonts w:ascii="??" w:hAnsi="??" w:cs="??"/>
                <w:color w:val="auto"/>
                <w:sz w:val="18"/>
                <w:szCs w:val="18"/>
              </w:rPr>
              <w:t>≤1.7x10^6</w:t>
            </w:r>
            <w:r>
              <w:rPr>
                <w:rFonts w:hint="eastAsia" w:ascii="??" w:hAnsi="??" w:cs="??"/>
                <w:color w:val="auto"/>
                <w:sz w:val="18"/>
                <w:szCs w:val="18"/>
              </w:rPr>
              <w:t>（粒</w:t>
            </w:r>
            <w:r>
              <w:rPr>
                <w:rFonts w:ascii="??" w:hAnsi="??" w:cs="??"/>
                <w:color w:val="auto"/>
                <w:sz w:val="18"/>
                <w:szCs w:val="18"/>
              </w:rPr>
              <w:t>/m3</w:t>
            </w:r>
            <w:r>
              <w:rPr>
                <w:rFonts w:hint="eastAsia" w:ascii="??" w:hAnsi="??" w:cs="??"/>
                <w:color w:val="auto"/>
                <w:sz w:val="18"/>
                <w:szCs w:val="18"/>
              </w:rPr>
              <w:t>）。</w:t>
            </w:r>
          </w:p>
          <w:p w14:paraId="45D0BC59">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1</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毒株</w:t>
            </w:r>
            <w:r>
              <w:rPr>
                <w:rFonts w:ascii="??" w:hAnsi="??" w:cs="??"/>
                <w:color w:val="auto"/>
                <w:sz w:val="18"/>
                <w:szCs w:val="18"/>
              </w:rPr>
              <w:t>A/PR8/34</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后去除率</w:t>
            </w:r>
            <w:r>
              <w:rPr>
                <w:rFonts w:ascii="??" w:hAnsi="??" w:cs="??"/>
                <w:color w:val="auto"/>
                <w:sz w:val="18"/>
                <w:szCs w:val="18"/>
              </w:rPr>
              <w:t>≥99.9%</w:t>
            </w:r>
            <w:r>
              <w:rPr>
                <w:rFonts w:hint="eastAsia" w:ascii="??" w:hAnsi="??" w:cs="??"/>
                <w:color w:val="auto"/>
                <w:sz w:val="18"/>
                <w:szCs w:val="18"/>
              </w:rPr>
              <w:t>。</w:t>
            </w:r>
          </w:p>
          <w:p w14:paraId="74ED85A1">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2</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大</w:t>
            </w:r>
            <w:r>
              <w:rPr>
                <w:rFonts w:hint="eastAsia" w:ascii="宋体" w:hAnsi="宋体" w:cs="宋体"/>
                <w:color w:val="auto"/>
                <w:sz w:val="18"/>
                <w:szCs w:val="18"/>
              </w:rPr>
              <w:t>肠</w:t>
            </w:r>
            <w:r>
              <w:rPr>
                <w:rFonts w:hint="eastAsia" w:ascii="??" w:hAnsi="??" w:cs="??"/>
                <w:color w:val="auto"/>
                <w:sz w:val="18"/>
                <w:szCs w:val="18"/>
              </w:rPr>
              <w:t>杆菌</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w:t>
            </w:r>
            <w:r>
              <w:rPr>
                <w:rFonts w:hint="eastAsia" w:ascii="宋体" w:hAnsi="宋体" w:cs="宋体"/>
                <w:color w:val="auto"/>
                <w:sz w:val="18"/>
                <w:szCs w:val="18"/>
              </w:rPr>
              <w:t>杀灭</w:t>
            </w:r>
            <w:r>
              <w:rPr>
                <w:rFonts w:hint="eastAsia" w:ascii="??" w:hAnsi="??" w:cs="??"/>
                <w:color w:val="auto"/>
                <w:sz w:val="18"/>
                <w:szCs w:val="18"/>
              </w:rPr>
              <w:t>率</w:t>
            </w:r>
            <w:r>
              <w:rPr>
                <w:rFonts w:ascii="??" w:hAnsi="??" w:cs="??"/>
                <w:color w:val="auto"/>
                <w:sz w:val="18"/>
                <w:szCs w:val="18"/>
              </w:rPr>
              <w:t>≥99.92%</w:t>
            </w:r>
            <w:r>
              <w:rPr>
                <w:rFonts w:hint="eastAsia" w:ascii="??" w:hAnsi="??" w:cs="??"/>
                <w:color w:val="auto"/>
                <w:sz w:val="18"/>
                <w:szCs w:val="18"/>
              </w:rPr>
              <w:t>。</w:t>
            </w:r>
          </w:p>
          <w:p w14:paraId="444F1ADC">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3</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金黄色葡萄球菌</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w:t>
            </w:r>
            <w:r>
              <w:rPr>
                <w:rFonts w:hint="eastAsia" w:ascii="宋体" w:hAnsi="宋体" w:cs="宋体"/>
                <w:color w:val="auto"/>
                <w:sz w:val="18"/>
                <w:szCs w:val="18"/>
              </w:rPr>
              <w:t>杀灭</w:t>
            </w:r>
            <w:r>
              <w:rPr>
                <w:rFonts w:hint="eastAsia" w:ascii="??" w:hAnsi="??" w:cs="??"/>
                <w:color w:val="auto"/>
                <w:sz w:val="18"/>
                <w:szCs w:val="18"/>
              </w:rPr>
              <w:t>率</w:t>
            </w:r>
            <w:r>
              <w:rPr>
                <w:rFonts w:ascii="??" w:hAnsi="??" w:cs="??"/>
                <w:color w:val="auto"/>
                <w:sz w:val="18"/>
                <w:szCs w:val="18"/>
              </w:rPr>
              <w:t>≥99.92%</w:t>
            </w:r>
            <w:r>
              <w:rPr>
                <w:rFonts w:hint="eastAsia" w:ascii="??" w:hAnsi="??" w:cs="??"/>
                <w:color w:val="auto"/>
                <w:sz w:val="18"/>
                <w:szCs w:val="18"/>
              </w:rPr>
              <w:t>。</w:t>
            </w:r>
          </w:p>
          <w:p w14:paraId="5EBBF02B">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4</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白色念珠菌</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w:t>
            </w:r>
            <w:r>
              <w:rPr>
                <w:rFonts w:hint="eastAsia" w:ascii="宋体" w:hAnsi="宋体" w:cs="宋体"/>
                <w:color w:val="auto"/>
                <w:sz w:val="18"/>
                <w:szCs w:val="18"/>
              </w:rPr>
              <w:t>杀灭</w:t>
            </w:r>
            <w:r>
              <w:rPr>
                <w:rFonts w:hint="eastAsia" w:ascii="??" w:hAnsi="??" w:cs="??"/>
                <w:color w:val="auto"/>
                <w:sz w:val="18"/>
                <w:szCs w:val="18"/>
              </w:rPr>
              <w:t>率</w:t>
            </w:r>
            <w:r>
              <w:rPr>
                <w:rFonts w:ascii="??" w:hAnsi="??" w:cs="??"/>
                <w:color w:val="auto"/>
                <w:sz w:val="18"/>
                <w:szCs w:val="18"/>
              </w:rPr>
              <w:t>≥99.92%</w:t>
            </w:r>
            <w:r>
              <w:rPr>
                <w:rFonts w:hint="eastAsia" w:ascii="??" w:hAnsi="??" w:cs="??"/>
                <w:color w:val="auto"/>
                <w:sz w:val="18"/>
                <w:szCs w:val="18"/>
              </w:rPr>
              <w:t>。</w:t>
            </w:r>
          </w:p>
          <w:p w14:paraId="462D4D90">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5</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肺炎克雷伯氏菌</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w:t>
            </w:r>
            <w:r>
              <w:rPr>
                <w:rFonts w:hint="eastAsia" w:ascii="宋体" w:hAnsi="宋体" w:cs="宋体"/>
                <w:color w:val="auto"/>
                <w:sz w:val="18"/>
                <w:szCs w:val="18"/>
              </w:rPr>
              <w:t>杀灭</w:t>
            </w:r>
            <w:r>
              <w:rPr>
                <w:rFonts w:hint="eastAsia" w:ascii="??" w:hAnsi="??" w:cs="??"/>
                <w:color w:val="auto"/>
                <w:sz w:val="18"/>
                <w:szCs w:val="18"/>
              </w:rPr>
              <w:t>率</w:t>
            </w:r>
            <w:r>
              <w:rPr>
                <w:rFonts w:ascii="??" w:hAnsi="??" w:cs="??"/>
                <w:color w:val="auto"/>
                <w:sz w:val="18"/>
                <w:szCs w:val="18"/>
              </w:rPr>
              <w:t>≥99.92%</w:t>
            </w:r>
            <w:r>
              <w:rPr>
                <w:rFonts w:hint="eastAsia" w:ascii="??" w:hAnsi="??" w:cs="??"/>
                <w:color w:val="auto"/>
                <w:sz w:val="18"/>
                <w:szCs w:val="18"/>
              </w:rPr>
              <w:t>。</w:t>
            </w:r>
          </w:p>
          <w:p w14:paraId="5593C572">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6</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黑曲霉菌</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w:t>
            </w:r>
            <w:r>
              <w:rPr>
                <w:rFonts w:hint="eastAsia" w:ascii="宋体" w:hAnsi="宋体" w:cs="宋体"/>
                <w:color w:val="auto"/>
                <w:sz w:val="18"/>
                <w:szCs w:val="18"/>
              </w:rPr>
              <w:t>杀灭</w:t>
            </w:r>
            <w:r>
              <w:rPr>
                <w:rFonts w:hint="eastAsia" w:ascii="??" w:hAnsi="??" w:cs="??"/>
                <w:color w:val="auto"/>
                <w:sz w:val="18"/>
                <w:szCs w:val="18"/>
              </w:rPr>
              <w:t>率</w:t>
            </w:r>
            <w:r>
              <w:rPr>
                <w:rFonts w:ascii="??" w:hAnsi="??" w:cs="??"/>
                <w:color w:val="auto"/>
                <w:sz w:val="18"/>
                <w:szCs w:val="18"/>
              </w:rPr>
              <w:t>≥99.9%</w:t>
            </w:r>
            <w:r>
              <w:rPr>
                <w:rFonts w:hint="eastAsia" w:ascii="??" w:hAnsi="??" w:cs="??"/>
                <w:color w:val="auto"/>
                <w:sz w:val="18"/>
                <w:szCs w:val="18"/>
              </w:rPr>
              <w:t>。</w:t>
            </w:r>
          </w:p>
          <w:p w14:paraId="0D15BB32">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7</w:t>
            </w:r>
            <w:r>
              <w:rPr>
                <w:rFonts w:ascii="??" w:hAnsi="??" w:cs="??"/>
                <w:color w:val="auto"/>
                <w:sz w:val="18"/>
                <w:szCs w:val="18"/>
              </w:rPr>
              <w:t>.</w:t>
            </w:r>
            <w:r>
              <w:rPr>
                <w:rFonts w:hint="eastAsia" w:ascii="宋体" w:hAnsi="宋体" w:cs="宋体"/>
                <w:color w:val="auto"/>
                <w:sz w:val="18"/>
                <w:szCs w:val="18"/>
              </w:rPr>
              <w:t>设备对</w:t>
            </w:r>
            <w:r>
              <w:rPr>
                <w:rFonts w:hint="eastAsia" w:ascii="??" w:hAnsi="??" w:cs="??"/>
                <w:color w:val="auto"/>
                <w:sz w:val="18"/>
                <w:szCs w:val="18"/>
              </w:rPr>
              <w:t>冠状病毒</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w:t>
            </w:r>
            <w:r>
              <w:rPr>
                <w:rFonts w:hint="eastAsia" w:ascii="宋体" w:hAnsi="宋体" w:cs="宋体"/>
                <w:color w:val="auto"/>
                <w:sz w:val="18"/>
                <w:szCs w:val="18"/>
              </w:rPr>
              <w:t>杀灭</w:t>
            </w:r>
            <w:r>
              <w:rPr>
                <w:rFonts w:hint="eastAsia" w:ascii="??" w:hAnsi="??" w:cs="??"/>
                <w:color w:val="auto"/>
                <w:sz w:val="18"/>
                <w:szCs w:val="18"/>
              </w:rPr>
              <w:t>率</w:t>
            </w:r>
            <w:r>
              <w:rPr>
                <w:rFonts w:ascii="??" w:hAnsi="??" w:cs="??"/>
                <w:color w:val="auto"/>
                <w:sz w:val="18"/>
                <w:szCs w:val="18"/>
              </w:rPr>
              <w:t>≥99.99%</w:t>
            </w:r>
            <w:r>
              <w:rPr>
                <w:rFonts w:hint="eastAsia" w:ascii="??" w:hAnsi="??" w:cs="??"/>
                <w:color w:val="auto"/>
                <w:sz w:val="18"/>
                <w:szCs w:val="18"/>
              </w:rPr>
              <w:t>。</w:t>
            </w:r>
          </w:p>
          <w:p w14:paraId="4068DC57">
            <w:pPr>
              <w:spacing w:line="460" w:lineRule="exact"/>
              <w:ind w:firstLine="360"/>
              <w:rPr>
                <w:rFonts w:ascii="??" w:hAnsi="??" w:cs="??"/>
                <w:color w:val="auto"/>
                <w:sz w:val="18"/>
                <w:szCs w:val="18"/>
              </w:rPr>
            </w:pPr>
            <w:r>
              <w:rPr>
                <w:rFonts w:hint="eastAsia" w:ascii="??" w:hAnsi="??" w:cs="??"/>
                <w:color w:val="auto"/>
                <w:sz w:val="18"/>
                <w:szCs w:val="18"/>
                <w:lang w:val="en-US" w:eastAsia="zh-CN"/>
              </w:rPr>
              <w:t>18</w:t>
            </w:r>
            <w:r>
              <w:rPr>
                <w:rFonts w:ascii="??" w:hAnsi="??" w:cs="??"/>
                <w:color w:val="auto"/>
                <w:sz w:val="18"/>
                <w:szCs w:val="18"/>
              </w:rPr>
              <w:t>.</w:t>
            </w:r>
            <w:r>
              <w:rPr>
                <w:rFonts w:hint="eastAsia" w:ascii="??" w:hAnsi="??" w:cs="??"/>
                <w:color w:val="auto"/>
                <w:sz w:val="18"/>
                <w:szCs w:val="18"/>
              </w:rPr>
              <w:t>运行</w:t>
            </w:r>
            <w:r>
              <w:rPr>
                <w:rFonts w:hint="eastAsia" w:ascii="宋体" w:hAnsi="宋体" w:cs="宋体"/>
                <w:color w:val="auto"/>
                <w:sz w:val="18"/>
                <w:szCs w:val="18"/>
              </w:rPr>
              <w:t>时</w:t>
            </w:r>
            <w:r>
              <w:rPr>
                <w:rFonts w:hint="eastAsia" w:ascii="??" w:hAnsi="??" w:cs="??"/>
                <w:color w:val="auto"/>
                <w:sz w:val="18"/>
                <w:szCs w:val="18"/>
              </w:rPr>
              <w:t>可</w:t>
            </w:r>
            <w:r>
              <w:rPr>
                <w:rFonts w:hint="eastAsia" w:ascii="宋体" w:hAnsi="宋体" w:cs="宋体"/>
                <w:color w:val="auto"/>
                <w:sz w:val="18"/>
                <w:szCs w:val="18"/>
              </w:rPr>
              <w:t>显</w:t>
            </w:r>
            <w:r>
              <w:rPr>
                <w:rFonts w:hint="eastAsia" w:ascii="??" w:hAnsi="??" w:cs="??"/>
                <w:color w:val="auto"/>
                <w:sz w:val="18"/>
                <w:szCs w:val="18"/>
              </w:rPr>
              <w:t>示工作模式、消毒剩余</w:t>
            </w:r>
            <w:r>
              <w:rPr>
                <w:rFonts w:hint="eastAsia" w:ascii="宋体" w:hAnsi="宋体" w:cs="宋体"/>
                <w:color w:val="auto"/>
                <w:sz w:val="18"/>
                <w:szCs w:val="18"/>
              </w:rPr>
              <w:t>时间</w:t>
            </w:r>
            <w:r>
              <w:rPr>
                <w:rFonts w:hint="eastAsia" w:ascii="??" w:hAnsi="??" w:cs="??"/>
                <w:color w:val="auto"/>
                <w:sz w:val="18"/>
                <w:szCs w:val="18"/>
              </w:rPr>
              <w:t>、</w:t>
            </w:r>
            <w:r>
              <w:rPr>
                <w:rFonts w:hint="eastAsia" w:ascii="宋体" w:hAnsi="宋体" w:cs="宋体"/>
                <w:color w:val="auto"/>
                <w:sz w:val="18"/>
                <w:szCs w:val="18"/>
              </w:rPr>
              <w:t>风</w:t>
            </w:r>
            <w:r>
              <w:rPr>
                <w:rFonts w:hint="eastAsia" w:ascii="??" w:hAnsi="??" w:cs="??"/>
                <w:color w:val="auto"/>
                <w:sz w:val="18"/>
                <w:szCs w:val="18"/>
              </w:rPr>
              <w:t>速、湿度、温度等信息。</w:t>
            </w:r>
          </w:p>
          <w:p w14:paraId="4E163366">
            <w:pPr>
              <w:spacing w:line="460" w:lineRule="exact"/>
              <w:ind w:firstLine="360"/>
              <w:rPr>
                <w:rFonts w:hint="eastAsia" w:ascii="??" w:hAnsi="??" w:cs="??"/>
                <w:color w:val="auto"/>
                <w:sz w:val="24"/>
              </w:rPr>
            </w:pPr>
            <w:r>
              <w:rPr>
                <w:rFonts w:hint="eastAsia" w:ascii="??" w:hAnsi="??" w:cs="??"/>
                <w:color w:val="auto"/>
                <w:sz w:val="18"/>
                <w:szCs w:val="18"/>
                <w:lang w:val="en-US" w:eastAsia="zh-CN"/>
              </w:rPr>
              <w:t>19</w:t>
            </w:r>
            <w:r>
              <w:rPr>
                <w:rFonts w:ascii="??" w:hAnsi="??" w:cs="??"/>
                <w:color w:val="auto"/>
                <w:sz w:val="18"/>
                <w:szCs w:val="18"/>
              </w:rPr>
              <w:t>.</w:t>
            </w:r>
            <w:r>
              <w:rPr>
                <w:rFonts w:hint="eastAsia" w:ascii="??" w:hAnsi="??" w:cs="??"/>
                <w:color w:val="auto"/>
                <w:sz w:val="18"/>
                <w:szCs w:val="18"/>
              </w:rPr>
              <w:t>具有</w:t>
            </w:r>
            <w:r>
              <w:rPr>
                <w:rFonts w:hint="eastAsia" w:ascii="宋体" w:hAnsi="宋体" w:cs="宋体"/>
                <w:color w:val="auto"/>
                <w:sz w:val="18"/>
                <w:szCs w:val="18"/>
              </w:rPr>
              <w:t>滤</w:t>
            </w:r>
            <w:r>
              <w:rPr>
                <w:rFonts w:hint="eastAsia" w:ascii="??" w:hAnsi="??" w:cs="??"/>
                <w:color w:val="auto"/>
                <w:sz w:val="18"/>
                <w:szCs w:val="18"/>
              </w:rPr>
              <w:t>网</w:t>
            </w:r>
            <w:r>
              <w:rPr>
                <w:rFonts w:hint="eastAsia" w:ascii="宋体" w:hAnsi="宋体" w:cs="宋体"/>
                <w:color w:val="auto"/>
                <w:sz w:val="18"/>
                <w:szCs w:val="18"/>
              </w:rPr>
              <w:t>过</w:t>
            </w:r>
            <w:r>
              <w:rPr>
                <w:rFonts w:hint="eastAsia" w:ascii="??" w:hAnsi="??" w:cs="??"/>
                <w:color w:val="auto"/>
                <w:sz w:val="18"/>
                <w:szCs w:val="18"/>
              </w:rPr>
              <w:t>期、</w:t>
            </w:r>
            <w:r>
              <w:rPr>
                <w:rFonts w:hint="eastAsia" w:ascii="宋体" w:hAnsi="宋体" w:cs="宋体"/>
                <w:color w:val="auto"/>
                <w:sz w:val="18"/>
                <w:szCs w:val="18"/>
              </w:rPr>
              <w:t>风</w:t>
            </w:r>
            <w:r>
              <w:rPr>
                <w:rFonts w:hint="eastAsia" w:ascii="??" w:hAnsi="??" w:cs="??"/>
                <w:color w:val="auto"/>
                <w:sz w:val="18"/>
                <w:szCs w:val="18"/>
              </w:rPr>
              <w:t>机故障、等离子故障提示</w:t>
            </w:r>
            <w:r>
              <w:rPr>
                <w:rFonts w:hint="eastAsia" w:ascii="??" w:hAnsi="??" w:cs="??"/>
                <w:color w:val="auto"/>
                <w:sz w:val="24"/>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5AEC597">
            <w:pPr>
              <w:ind w:firstLine="480"/>
              <w:rPr>
                <w:rFonts w:hint="eastAsia" w:ascii="宋体" w:hAnsi="宋体" w:cs="宋体"/>
                <w:color w:val="auto"/>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6876CC4">
            <w:pPr>
              <w:ind w:firstLine="480"/>
              <w:rPr>
                <w:rFonts w:hint="eastAsia" w:ascii="宋体" w:hAnsi="宋体" w:cs="宋体"/>
                <w:color w:val="auto"/>
                <w:sz w:val="24"/>
                <w:szCs w:val="24"/>
              </w:rPr>
            </w:pPr>
          </w:p>
        </w:tc>
      </w:tr>
      <w:tr w14:paraId="6F07F1A5">
        <w:tblPrEx>
          <w:tblCellMar>
            <w:top w:w="0" w:type="dxa"/>
            <w:left w:w="108" w:type="dxa"/>
            <w:bottom w:w="0" w:type="dxa"/>
            <w:right w:w="108" w:type="dxa"/>
          </w:tblCellMar>
        </w:tblPrEx>
        <w:trPr>
          <w:trHeight w:val="760" w:hRule="atLeast"/>
        </w:trPr>
        <w:tc>
          <w:tcPr>
            <w:tcW w:w="720" w:type="dxa"/>
            <w:tcBorders>
              <w:top w:val="nil"/>
              <w:left w:val="single" w:color="auto" w:sz="4" w:space="0"/>
              <w:bottom w:val="single" w:color="000000" w:sz="8" w:space="0"/>
              <w:right w:val="single" w:color="000000" w:sz="8" w:space="0"/>
            </w:tcBorders>
            <w:noWrap w:val="0"/>
            <w:vAlign w:val="center"/>
          </w:tcPr>
          <w:p w14:paraId="532E918B">
            <w:pPr>
              <w:widowControl/>
              <w:ind w:firstLine="0" w:firstLineChars="0"/>
              <w:jc w:val="center"/>
              <w:textAlignment w:val="center"/>
              <w:rPr>
                <w:rFonts w:hint="eastAsia" w:ascii="宋体" w:hAnsi="宋体" w:cs="宋体"/>
                <w:color w:val="auto"/>
                <w:sz w:val="24"/>
                <w:szCs w:val="24"/>
                <w:lang w:bidi="ar"/>
              </w:rPr>
            </w:pPr>
            <w:r>
              <w:rPr>
                <w:rFonts w:hint="eastAsia" w:ascii="宋体" w:hAnsi="宋体" w:cs="宋体"/>
                <w:color w:val="auto"/>
                <w:sz w:val="24"/>
                <w:szCs w:val="24"/>
                <w:lang w:bidi="ar"/>
              </w:rPr>
              <w:t>5</w:t>
            </w:r>
          </w:p>
        </w:tc>
        <w:tc>
          <w:tcPr>
            <w:tcW w:w="1080" w:type="dxa"/>
            <w:tcBorders>
              <w:top w:val="nil"/>
              <w:left w:val="single" w:color="auto" w:sz="4" w:space="0"/>
              <w:bottom w:val="single" w:color="000000" w:sz="8" w:space="0"/>
              <w:right w:val="single" w:color="000000" w:sz="8" w:space="0"/>
            </w:tcBorders>
            <w:noWrap w:val="0"/>
            <w:vAlign w:val="center"/>
          </w:tcPr>
          <w:p w14:paraId="05205BE0">
            <w:pPr>
              <w:ind w:firstLine="0" w:firstLineChars="0"/>
              <w:rPr>
                <w:rFonts w:ascii="Arial" w:hAnsi="Arial" w:cs="Arial"/>
                <w:b/>
                <w:bCs/>
                <w:color w:val="auto"/>
                <w:sz w:val="24"/>
              </w:rPr>
            </w:pPr>
            <w:r>
              <w:rPr>
                <w:rFonts w:hint="eastAsia" w:ascii="宋体" w:hAnsi="宋体" w:cs="宋体"/>
                <w:b/>
                <w:bCs/>
                <w:color w:val="auto"/>
                <w:sz w:val="24"/>
              </w:rPr>
              <w:t>等离子体空气净化消毒机（移动式）</w:t>
            </w:r>
          </w:p>
          <w:p w14:paraId="54C96089">
            <w:pPr>
              <w:widowControl/>
              <w:ind w:firstLine="0" w:firstLineChars="0"/>
              <w:jc w:val="left"/>
              <w:textAlignment w:val="center"/>
              <w:rPr>
                <w:rFonts w:hint="eastAsia" w:ascii="宋体" w:hAnsi="宋体" w:cs="宋体"/>
                <w:color w:val="auto"/>
                <w:sz w:val="24"/>
                <w:szCs w:val="24"/>
                <w:lang w:bidi="ar"/>
              </w:rPr>
            </w:pPr>
          </w:p>
        </w:tc>
        <w:tc>
          <w:tcPr>
            <w:tcW w:w="900" w:type="dxa"/>
            <w:tcBorders>
              <w:top w:val="nil"/>
              <w:left w:val="nil"/>
              <w:bottom w:val="single" w:color="000000" w:sz="8" w:space="0"/>
              <w:right w:val="single" w:color="000000" w:sz="8" w:space="0"/>
            </w:tcBorders>
            <w:noWrap w:val="0"/>
            <w:vAlign w:val="center"/>
          </w:tcPr>
          <w:p w14:paraId="5C2DB634">
            <w:pPr>
              <w:widowControl/>
              <w:ind w:firstLine="0" w:firstLineChars="0"/>
              <w:jc w:val="center"/>
              <w:textAlignment w:val="center"/>
              <w:rPr>
                <w:rFonts w:hint="eastAsia" w:ascii="宋体" w:hAnsi="宋体" w:cs="宋体"/>
                <w:color w:val="auto"/>
                <w:sz w:val="24"/>
                <w:szCs w:val="24"/>
                <w:lang w:bidi="ar"/>
              </w:rPr>
            </w:pPr>
            <w:r>
              <w:rPr>
                <w:rFonts w:hint="eastAsia"/>
                <w:color w:val="auto"/>
                <w:sz w:val="22"/>
                <w:szCs w:val="22"/>
              </w:rPr>
              <w:t>2台</w:t>
            </w:r>
          </w:p>
        </w:tc>
        <w:tc>
          <w:tcPr>
            <w:tcW w:w="7920" w:type="dxa"/>
            <w:tcBorders>
              <w:top w:val="nil"/>
              <w:left w:val="nil"/>
              <w:bottom w:val="single" w:color="000000" w:sz="8" w:space="0"/>
              <w:right w:val="single" w:color="000000" w:sz="8" w:space="0"/>
            </w:tcBorders>
            <w:noWrap w:val="0"/>
            <w:vAlign w:val="center"/>
          </w:tcPr>
          <w:p w14:paraId="4B3ECECB">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rPr>
              <w:t>消毒因子：等离子体。</w:t>
            </w:r>
          </w:p>
          <w:p w14:paraId="2FA4A432">
            <w:pPr>
              <w:spacing w:line="460" w:lineRule="exact"/>
              <w:ind w:firstLine="360"/>
              <w:rPr>
                <w:rFonts w:ascii="??" w:hAnsi="??" w:cs="??"/>
                <w:color w:val="auto"/>
                <w:sz w:val="18"/>
                <w:szCs w:val="18"/>
              </w:rPr>
            </w:pPr>
            <w:r>
              <w:rPr>
                <w:rFonts w:ascii="??" w:hAnsi="??" w:cs="??"/>
                <w:color w:val="auto"/>
                <w:sz w:val="18"/>
                <w:szCs w:val="18"/>
              </w:rPr>
              <w:t>2.</w:t>
            </w:r>
            <w:r>
              <w:rPr>
                <w:rFonts w:hint="eastAsia" w:ascii="??" w:hAnsi="??" w:cs="??"/>
                <w:color w:val="auto"/>
                <w:sz w:val="18"/>
                <w:szCs w:val="18"/>
              </w:rPr>
              <w:t>特定适用空</w:t>
            </w:r>
            <w:r>
              <w:rPr>
                <w:rFonts w:hint="eastAsia" w:ascii="宋体" w:hAnsi="宋体" w:cs="宋体"/>
                <w:color w:val="auto"/>
                <w:sz w:val="18"/>
                <w:szCs w:val="18"/>
              </w:rPr>
              <w:t>间</w:t>
            </w:r>
            <w:r>
              <w:rPr>
                <w:rFonts w:hint="eastAsia" w:ascii="??" w:hAnsi="??" w:cs="??"/>
                <w:color w:val="auto"/>
                <w:sz w:val="18"/>
                <w:szCs w:val="18"/>
              </w:rPr>
              <w:t>体</w:t>
            </w:r>
            <w:r>
              <w:rPr>
                <w:rFonts w:hint="eastAsia" w:ascii="宋体" w:hAnsi="宋体" w:cs="宋体"/>
                <w:color w:val="auto"/>
                <w:sz w:val="18"/>
                <w:szCs w:val="18"/>
              </w:rPr>
              <w:t>积</w:t>
            </w:r>
            <w:r>
              <w:rPr>
                <w:rFonts w:ascii="??" w:hAnsi="??" w:cs="??"/>
                <w:color w:val="auto"/>
                <w:sz w:val="18"/>
                <w:szCs w:val="18"/>
              </w:rPr>
              <w:t>≤100</w:t>
            </w:r>
            <w:r>
              <w:rPr>
                <w:rFonts w:hint="eastAsia" w:ascii="MS Mincho" w:hAnsi="MS Mincho" w:eastAsia="MS Mincho" w:cs="MS Mincho"/>
                <w:color w:val="auto"/>
                <w:sz w:val="18"/>
                <w:szCs w:val="18"/>
              </w:rPr>
              <w:t>㎥</w:t>
            </w:r>
            <w:r>
              <w:rPr>
                <w:rFonts w:hint="eastAsia" w:ascii="??" w:hAnsi="??" w:cs="??"/>
                <w:color w:val="auto"/>
                <w:sz w:val="18"/>
                <w:szCs w:val="18"/>
              </w:rPr>
              <w:t>。</w:t>
            </w:r>
          </w:p>
          <w:p w14:paraId="147C839E">
            <w:pPr>
              <w:spacing w:line="460" w:lineRule="exact"/>
              <w:ind w:firstLine="360"/>
              <w:rPr>
                <w:rFonts w:ascii="??" w:hAnsi="??" w:cs="??"/>
                <w:color w:val="auto"/>
                <w:sz w:val="18"/>
                <w:szCs w:val="18"/>
              </w:rPr>
            </w:pPr>
            <w:r>
              <w:rPr>
                <w:rFonts w:ascii="??" w:hAnsi="??" w:cs="??"/>
                <w:color w:val="auto"/>
                <w:sz w:val="18"/>
                <w:szCs w:val="18"/>
              </w:rPr>
              <w:t>3.</w:t>
            </w:r>
            <w:r>
              <w:rPr>
                <w:rFonts w:hint="eastAsia" w:ascii="??" w:hAnsi="??" w:cs="??"/>
                <w:color w:val="auto"/>
                <w:sz w:val="18"/>
                <w:szCs w:val="18"/>
              </w:rPr>
              <w:t>安装方式：移</w:t>
            </w:r>
            <w:r>
              <w:rPr>
                <w:rFonts w:hint="eastAsia" w:ascii="宋体" w:hAnsi="宋体" w:cs="宋体"/>
                <w:color w:val="auto"/>
                <w:sz w:val="18"/>
                <w:szCs w:val="18"/>
              </w:rPr>
              <w:t>动</w:t>
            </w:r>
            <w:r>
              <w:rPr>
                <w:rFonts w:hint="eastAsia" w:ascii="??" w:hAnsi="??" w:cs="??"/>
                <w:color w:val="auto"/>
                <w:sz w:val="18"/>
                <w:szCs w:val="18"/>
              </w:rPr>
              <w:t>式，无需安装。</w:t>
            </w:r>
          </w:p>
          <w:p w14:paraId="66933E3F">
            <w:pPr>
              <w:spacing w:line="460" w:lineRule="exact"/>
              <w:ind w:firstLine="360"/>
              <w:rPr>
                <w:rFonts w:ascii="??" w:hAnsi="??" w:cs="??"/>
                <w:color w:val="auto"/>
                <w:sz w:val="18"/>
                <w:szCs w:val="18"/>
              </w:rPr>
            </w:pPr>
            <w:r>
              <w:rPr>
                <w:rFonts w:ascii="??" w:hAnsi="??" w:cs="??"/>
                <w:color w:val="auto"/>
                <w:sz w:val="18"/>
                <w:szCs w:val="18"/>
              </w:rPr>
              <w:t>4.</w:t>
            </w:r>
            <w:r>
              <w:rPr>
                <w:rFonts w:hint="eastAsia" w:ascii="??" w:hAnsi="??" w:cs="??"/>
                <w:color w:val="auto"/>
                <w:sz w:val="18"/>
                <w:szCs w:val="18"/>
              </w:rPr>
              <w:t>整机</w:t>
            </w:r>
            <w:r>
              <w:rPr>
                <w:rFonts w:hint="eastAsia" w:ascii="宋体" w:hAnsi="宋体" w:cs="宋体"/>
                <w:color w:val="auto"/>
                <w:sz w:val="18"/>
                <w:szCs w:val="18"/>
              </w:rPr>
              <w:t>额</w:t>
            </w:r>
            <w:r>
              <w:rPr>
                <w:rFonts w:hint="eastAsia" w:ascii="??" w:hAnsi="??" w:cs="??"/>
                <w:color w:val="auto"/>
                <w:sz w:val="18"/>
                <w:szCs w:val="18"/>
              </w:rPr>
              <w:t>定</w:t>
            </w:r>
            <w:r>
              <w:rPr>
                <w:rFonts w:hint="eastAsia" w:ascii="宋体" w:hAnsi="宋体" w:cs="宋体"/>
                <w:color w:val="auto"/>
                <w:sz w:val="18"/>
                <w:szCs w:val="18"/>
              </w:rPr>
              <w:t>输</w:t>
            </w:r>
            <w:r>
              <w:rPr>
                <w:rFonts w:hint="eastAsia" w:ascii="??" w:hAnsi="??" w:cs="??"/>
                <w:color w:val="auto"/>
                <w:sz w:val="18"/>
                <w:szCs w:val="18"/>
              </w:rPr>
              <w:t>入功率</w:t>
            </w:r>
            <w:r>
              <w:rPr>
                <w:rFonts w:ascii="??" w:hAnsi="??" w:cs="??"/>
                <w:color w:val="auto"/>
                <w:sz w:val="18"/>
                <w:szCs w:val="18"/>
              </w:rPr>
              <w:t>≤80W</w:t>
            </w:r>
            <w:r>
              <w:rPr>
                <w:rFonts w:hint="eastAsia" w:ascii="??" w:hAnsi="??" w:cs="??"/>
                <w:color w:val="auto"/>
                <w:sz w:val="18"/>
                <w:szCs w:val="18"/>
              </w:rPr>
              <w:t>，工作</w:t>
            </w:r>
            <w:r>
              <w:rPr>
                <w:rFonts w:hint="eastAsia" w:ascii="宋体" w:hAnsi="宋体" w:cs="宋体"/>
                <w:color w:val="auto"/>
                <w:sz w:val="18"/>
                <w:szCs w:val="18"/>
              </w:rPr>
              <w:t>电</w:t>
            </w:r>
            <w:r>
              <w:rPr>
                <w:rFonts w:hint="eastAsia" w:ascii="??" w:hAnsi="??" w:cs="??"/>
                <w:color w:val="auto"/>
                <w:sz w:val="18"/>
                <w:szCs w:val="18"/>
              </w:rPr>
              <w:t>源</w:t>
            </w:r>
            <w:r>
              <w:rPr>
                <w:rFonts w:hint="eastAsia" w:ascii="宋体" w:hAnsi="宋体" w:cs="宋体"/>
                <w:color w:val="auto"/>
                <w:sz w:val="18"/>
                <w:szCs w:val="18"/>
              </w:rPr>
              <w:t>环</w:t>
            </w:r>
            <w:r>
              <w:rPr>
                <w:rFonts w:hint="eastAsia" w:ascii="??" w:hAnsi="??" w:cs="??"/>
                <w:color w:val="auto"/>
                <w:sz w:val="18"/>
                <w:szCs w:val="18"/>
              </w:rPr>
              <w:t>境：</w:t>
            </w:r>
            <w:r>
              <w:rPr>
                <w:rFonts w:ascii="??" w:hAnsi="??" w:cs="??"/>
                <w:color w:val="auto"/>
                <w:sz w:val="18"/>
                <w:szCs w:val="18"/>
              </w:rPr>
              <w:t xml:space="preserve">220V±22V  50Hz±1Hz </w:t>
            </w:r>
            <w:r>
              <w:rPr>
                <w:rFonts w:hint="eastAsia" w:ascii="??" w:hAnsi="??" w:cs="??"/>
                <w:color w:val="auto"/>
                <w:sz w:val="18"/>
                <w:szCs w:val="18"/>
              </w:rPr>
              <w:t>。</w:t>
            </w:r>
          </w:p>
          <w:p w14:paraId="0D9C6D94">
            <w:pPr>
              <w:spacing w:line="460" w:lineRule="exact"/>
              <w:ind w:firstLine="360"/>
              <w:rPr>
                <w:rFonts w:ascii="??" w:hAnsi="??" w:cs="??"/>
                <w:color w:val="auto"/>
                <w:sz w:val="18"/>
                <w:szCs w:val="18"/>
              </w:rPr>
            </w:pPr>
            <w:r>
              <w:rPr>
                <w:rFonts w:ascii="??" w:hAnsi="??" w:cs="??"/>
                <w:color w:val="auto"/>
                <w:sz w:val="18"/>
                <w:szCs w:val="18"/>
              </w:rPr>
              <w:t>5.</w:t>
            </w:r>
            <w:r>
              <w:rPr>
                <w:rFonts w:hint="eastAsia" w:ascii="??" w:hAnsi="??" w:cs="??"/>
                <w:color w:val="auto"/>
                <w:sz w:val="18"/>
                <w:szCs w:val="18"/>
              </w:rPr>
              <w:t>循</w:t>
            </w:r>
            <w:r>
              <w:rPr>
                <w:rFonts w:hint="eastAsia" w:ascii="宋体" w:hAnsi="宋体" w:cs="宋体"/>
                <w:color w:val="auto"/>
                <w:sz w:val="18"/>
                <w:szCs w:val="18"/>
              </w:rPr>
              <w:t>环风</w:t>
            </w:r>
            <w:r>
              <w:rPr>
                <w:rFonts w:hint="eastAsia" w:ascii="??" w:hAnsi="??" w:cs="??"/>
                <w:color w:val="auto"/>
                <w:sz w:val="18"/>
                <w:szCs w:val="18"/>
              </w:rPr>
              <w:t>量</w:t>
            </w:r>
            <w:r>
              <w:rPr>
                <w:rFonts w:ascii="??" w:hAnsi="??" w:cs="??"/>
                <w:color w:val="auto"/>
                <w:sz w:val="18"/>
                <w:szCs w:val="18"/>
              </w:rPr>
              <w:t>≥800m3/h</w:t>
            </w:r>
            <w:r>
              <w:rPr>
                <w:rFonts w:hint="eastAsia" w:ascii="??" w:hAnsi="??" w:cs="??"/>
                <w:color w:val="auto"/>
                <w:sz w:val="18"/>
                <w:szCs w:val="18"/>
              </w:rPr>
              <w:t>。</w:t>
            </w:r>
          </w:p>
          <w:p w14:paraId="04C8F121">
            <w:pPr>
              <w:spacing w:line="460" w:lineRule="exact"/>
              <w:ind w:firstLine="360"/>
              <w:rPr>
                <w:rFonts w:ascii="??" w:hAnsi="??" w:cs="??"/>
                <w:color w:val="auto"/>
                <w:sz w:val="18"/>
                <w:szCs w:val="18"/>
              </w:rPr>
            </w:pPr>
            <w:r>
              <w:rPr>
                <w:rFonts w:ascii="??" w:hAnsi="??" w:cs="??"/>
                <w:color w:val="auto"/>
                <w:sz w:val="18"/>
                <w:szCs w:val="18"/>
              </w:rPr>
              <w:t>6.</w:t>
            </w:r>
            <w:r>
              <w:rPr>
                <w:rFonts w:hint="eastAsia" w:ascii="宋体" w:hAnsi="宋体" w:cs="宋体"/>
                <w:color w:val="auto"/>
                <w:sz w:val="18"/>
                <w:szCs w:val="18"/>
              </w:rPr>
              <w:t>设备为</w:t>
            </w:r>
            <w:r>
              <w:rPr>
                <w:rFonts w:ascii="??" w:hAnsi="??" w:cs="??"/>
                <w:color w:val="auto"/>
                <w:sz w:val="18"/>
                <w:szCs w:val="18"/>
              </w:rPr>
              <w:t>360°</w:t>
            </w:r>
            <w:r>
              <w:rPr>
                <w:rFonts w:hint="eastAsia" w:ascii="宋体" w:hAnsi="宋体" w:cs="宋体"/>
                <w:color w:val="auto"/>
                <w:sz w:val="18"/>
                <w:szCs w:val="18"/>
              </w:rPr>
              <w:t>环</w:t>
            </w:r>
            <w:r>
              <w:rPr>
                <w:rFonts w:hint="eastAsia" w:ascii="??" w:hAnsi="??" w:cs="??"/>
                <w:color w:val="auto"/>
                <w:sz w:val="18"/>
                <w:szCs w:val="18"/>
              </w:rPr>
              <w:t>形出</w:t>
            </w:r>
            <w:r>
              <w:rPr>
                <w:rFonts w:hint="eastAsia" w:ascii="宋体" w:hAnsi="宋体" w:cs="宋体"/>
                <w:color w:val="auto"/>
                <w:sz w:val="18"/>
                <w:szCs w:val="18"/>
              </w:rPr>
              <w:t>风</w:t>
            </w:r>
            <w:r>
              <w:rPr>
                <w:rFonts w:hint="eastAsia" w:ascii="??" w:hAnsi="??" w:cs="??"/>
                <w:color w:val="auto"/>
                <w:sz w:val="18"/>
                <w:szCs w:val="18"/>
              </w:rPr>
              <w:t>，外尺寸</w:t>
            </w:r>
            <w:r>
              <w:rPr>
                <w:rFonts w:ascii="??" w:hAnsi="??" w:cs="??"/>
                <w:color w:val="auto"/>
                <w:sz w:val="18"/>
                <w:szCs w:val="18"/>
              </w:rPr>
              <w:t>≤</w:t>
            </w:r>
            <w:r>
              <w:rPr>
                <w:rFonts w:hint="eastAsia" w:ascii="??" w:hAnsi="??" w:cs="??"/>
                <w:color w:val="auto"/>
                <w:sz w:val="18"/>
                <w:szCs w:val="18"/>
              </w:rPr>
              <w:t>外径</w:t>
            </w:r>
            <w:r>
              <w:rPr>
                <w:rFonts w:ascii="??" w:hAnsi="??" w:cs="??"/>
                <w:color w:val="auto"/>
                <w:sz w:val="18"/>
                <w:szCs w:val="18"/>
              </w:rPr>
              <w:t>450mm×</w:t>
            </w:r>
            <w:r>
              <w:rPr>
                <w:rFonts w:hint="eastAsia" w:ascii="??" w:hAnsi="??" w:cs="??"/>
                <w:color w:val="auto"/>
                <w:sz w:val="18"/>
                <w:szCs w:val="18"/>
              </w:rPr>
              <w:t>高</w:t>
            </w:r>
            <w:r>
              <w:rPr>
                <w:rFonts w:ascii="??" w:hAnsi="??" w:cs="??"/>
                <w:color w:val="auto"/>
                <w:sz w:val="18"/>
                <w:szCs w:val="18"/>
              </w:rPr>
              <w:t>980mm</w:t>
            </w:r>
            <w:r>
              <w:rPr>
                <w:rFonts w:hint="eastAsia" w:ascii="??" w:hAnsi="??" w:cs="??"/>
                <w:color w:val="auto"/>
                <w:sz w:val="18"/>
                <w:szCs w:val="18"/>
              </w:rPr>
              <w:t>。</w:t>
            </w:r>
          </w:p>
          <w:p w14:paraId="060A7345">
            <w:pPr>
              <w:spacing w:line="460" w:lineRule="exact"/>
              <w:ind w:firstLine="360"/>
              <w:rPr>
                <w:rFonts w:ascii="??" w:hAnsi="??" w:cs="??"/>
                <w:color w:val="auto"/>
                <w:sz w:val="18"/>
                <w:szCs w:val="18"/>
              </w:rPr>
            </w:pPr>
            <w:r>
              <w:rPr>
                <w:rFonts w:hint="eastAsia" w:ascii="宋体" w:hAnsi="宋体" w:cs="宋体"/>
                <w:color w:val="auto"/>
                <w:sz w:val="18"/>
                <w:szCs w:val="18"/>
              </w:rPr>
              <w:t>★</w:t>
            </w:r>
            <w:r>
              <w:rPr>
                <w:rFonts w:ascii="??" w:hAnsi="??" w:cs="??"/>
                <w:color w:val="auto"/>
                <w:sz w:val="18"/>
                <w:szCs w:val="18"/>
              </w:rPr>
              <w:t>7.</w:t>
            </w:r>
            <w:r>
              <w:rPr>
                <w:rFonts w:hint="eastAsia" w:ascii="??" w:hAnsi="??" w:cs="??"/>
                <w:color w:val="auto"/>
                <w:sz w:val="18"/>
                <w:szCs w:val="18"/>
              </w:rPr>
              <w:t>等离子体密度分布</w:t>
            </w:r>
            <w:r>
              <w:rPr>
                <w:rFonts w:ascii="??" w:hAnsi="??" w:cs="??"/>
                <w:color w:val="auto"/>
                <w:sz w:val="18"/>
                <w:szCs w:val="18"/>
              </w:rPr>
              <w:t>≥2.65X1018m-3</w:t>
            </w:r>
            <w:r>
              <w:rPr>
                <w:rFonts w:hint="eastAsia" w:ascii="??" w:hAnsi="??" w:cs="??"/>
                <w:color w:val="auto"/>
                <w:sz w:val="18"/>
                <w:szCs w:val="18"/>
              </w:rPr>
              <w:t>。</w:t>
            </w:r>
          </w:p>
          <w:p w14:paraId="0D555ED2">
            <w:pPr>
              <w:spacing w:line="460" w:lineRule="exact"/>
              <w:ind w:firstLine="360"/>
              <w:rPr>
                <w:rFonts w:ascii="??" w:hAnsi="??" w:cs="??"/>
                <w:color w:val="auto"/>
                <w:sz w:val="18"/>
                <w:szCs w:val="18"/>
              </w:rPr>
            </w:pPr>
            <w:r>
              <w:rPr>
                <w:rFonts w:hint="eastAsia" w:ascii="宋体" w:hAnsi="宋体" w:cs="宋体"/>
                <w:color w:val="auto"/>
                <w:sz w:val="18"/>
                <w:szCs w:val="18"/>
              </w:rPr>
              <w:t>★</w:t>
            </w:r>
            <w:r>
              <w:rPr>
                <w:rFonts w:ascii="??" w:hAnsi="??" w:cs="??"/>
                <w:color w:val="auto"/>
                <w:sz w:val="18"/>
                <w:szCs w:val="18"/>
              </w:rPr>
              <w:t>8.</w:t>
            </w:r>
            <w:r>
              <w:rPr>
                <w:rFonts w:hint="eastAsia" w:ascii="??" w:hAnsi="??" w:cs="??"/>
                <w:color w:val="auto"/>
                <w:sz w:val="18"/>
                <w:szCs w:val="18"/>
              </w:rPr>
              <w:t>臭氧泄漏量</w:t>
            </w:r>
            <w:r>
              <w:rPr>
                <w:rFonts w:ascii="??" w:hAnsi="??" w:cs="??"/>
                <w:color w:val="auto"/>
                <w:sz w:val="18"/>
                <w:szCs w:val="18"/>
              </w:rPr>
              <w:t>≤0.003mg/m3</w:t>
            </w:r>
            <w:r>
              <w:rPr>
                <w:rFonts w:hint="eastAsia" w:ascii="??" w:hAnsi="??" w:cs="??"/>
                <w:color w:val="auto"/>
                <w:sz w:val="18"/>
                <w:szCs w:val="18"/>
              </w:rPr>
              <w:t>。</w:t>
            </w:r>
          </w:p>
          <w:p w14:paraId="05FBB17A">
            <w:pPr>
              <w:spacing w:line="460" w:lineRule="exact"/>
              <w:ind w:firstLine="360"/>
              <w:rPr>
                <w:rFonts w:ascii="??" w:hAnsi="??" w:cs="??"/>
                <w:color w:val="auto"/>
                <w:sz w:val="18"/>
                <w:szCs w:val="18"/>
              </w:rPr>
            </w:pPr>
            <w:r>
              <w:rPr>
                <w:rFonts w:ascii="??" w:hAnsi="??" w:cs="??"/>
                <w:color w:val="auto"/>
                <w:sz w:val="18"/>
                <w:szCs w:val="18"/>
              </w:rPr>
              <w:t>9.</w:t>
            </w:r>
            <w:r>
              <w:rPr>
                <w:rFonts w:hint="eastAsia" w:ascii="??" w:hAnsi="??" w:cs="??"/>
                <w:color w:val="auto"/>
                <w:sz w:val="18"/>
                <w:szCs w:val="18"/>
              </w:rPr>
              <w:t>等离子体空气消毒机内部不得装有中、高效</w:t>
            </w:r>
            <w:r>
              <w:rPr>
                <w:rFonts w:hint="eastAsia" w:ascii="宋体" w:hAnsi="宋体" w:cs="宋体"/>
                <w:color w:val="auto"/>
                <w:sz w:val="18"/>
                <w:szCs w:val="18"/>
              </w:rPr>
              <w:t>过滤</w:t>
            </w:r>
            <w:r>
              <w:rPr>
                <w:rFonts w:hint="eastAsia" w:ascii="??" w:hAnsi="??" w:cs="??"/>
                <w:color w:val="auto"/>
                <w:sz w:val="18"/>
                <w:szCs w:val="18"/>
              </w:rPr>
              <w:t>器和紫外</w:t>
            </w:r>
            <w:r>
              <w:rPr>
                <w:rFonts w:hint="eastAsia" w:ascii="宋体" w:hAnsi="宋体" w:cs="宋体"/>
                <w:color w:val="auto"/>
                <w:sz w:val="18"/>
                <w:szCs w:val="18"/>
              </w:rPr>
              <w:t>线杀</w:t>
            </w:r>
            <w:r>
              <w:rPr>
                <w:rFonts w:hint="eastAsia" w:ascii="??" w:hAnsi="??" w:cs="??"/>
                <w:color w:val="auto"/>
                <w:sz w:val="18"/>
                <w:szCs w:val="18"/>
              </w:rPr>
              <w:t>菌灯，符合</w:t>
            </w:r>
            <w:r>
              <w:rPr>
                <w:rFonts w:ascii="??" w:hAnsi="??" w:cs="??"/>
                <w:color w:val="auto"/>
                <w:sz w:val="18"/>
                <w:szCs w:val="18"/>
              </w:rPr>
              <w:t>WS/T 648-2019</w:t>
            </w:r>
            <w:r>
              <w:rPr>
                <w:rFonts w:hint="eastAsia" w:ascii="??" w:hAnsi="??" w:cs="??"/>
                <w:color w:val="auto"/>
                <w:sz w:val="18"/>
                <w:szCs w:val="18"/>
              </w:rPr>
              <w:t>《空气消毒机通用</w:t>
            </w:r>
            <w:r>
              <w:rPr>
                <w:rFonts w:hint="eastAsia" w:ascii="宋体" w:hAnsi="宋体" w:cs="宋体"/>
                <w:color w:val="auto"/>
                <w:sz w:val="18"/>
                <w:szCs w:val="18"/>
              </w:rPr>
              <w:t>卫</w:t>
            </w:r>
            <w:r>
              <w:rPr>
                <w:rFonts w:hint="eastAsia" w:ascii="??" w:hAnsi="??" w:cs="??"/>
                <w:color w:val="auto"/>
                <w:sz w:val="18"/>
                <w:szCs w:val="18"/>
              </w:rPr>
              <w:t>生要求》第</w:t>
            </w:r>
            <w:r>
              <w:rPr>
                <w:rFonts w:ascii="??" w:hAnsi="??" w:cs="??"/>
                <w:color w:val="auto"/>
                <w:sz w:val="18"/>
                <w:szCs w:val="18"/>
              </w:rPr>
              <w:t>6.4.2</w:t>
            </w:r>
            <w:r>
              <w:rPr>
                <w:rFonts w:hint="eastAsia" w:ascii="??" w:hAnsi="??" w:cs="??"/>
                <w:color w:val="auto"/>
                <w:sz w:val="18"/>
                <w:szCs w:val="18"/>
              </w:rPr>
              <w:t>条。</w:t>
            </w:r>
          </w:p>
          <w:p w14:paraId="52901E92">
            <w:pPr>
              <w:spacing w:line="460" w:lineRule="exact"/>
              <w:ind w:firstLine="360"/>
              <w:rPr>
                <w:rFonts w:ascii="??" w:hAnsi="??" w:cs="??"/>
                <w:color w:val="auto"/>
                <w:sz w:val="18"/>
                <w:szCs w:val="18"/>
              </w:rPr>
            </w:pPr>
            <w:r>
              <w:rPr>
                <w:rFonts w:ascii="??" w:hAnsi="??" w:cs="??"/>
                <w:color w:val="auto"/>
                <w:sz w:val="18"/>
                <w:szCs w:val="18"/>
              </w:rPr>
              <w:t>10.</w:t>
            </w:r>
            <w:r>
              <w:rPr>
                <w:rFonts w:hint="eastAsia" w:ascii="宋体" w:hAnsi="宋体" w:cs="宋体"/>
                <w:color w:val="auto"/>
                <w:sz w:val="18"/>
                <w:szCs w:val="18"/>
              </w:rPr>
              <w:t>设备电</w:t>
            </w:r>
            <w:r>
              <w:rPr>
                <w:rFonts w:hint="eastAsia" w:ascii="??" w:hAnsi="??" w:cs="??"/>
                <w:color w:val="auto"/>
                <w:sz w:val="18"/>
                <w:szCs w:val="18"/>
              </w:rPr>
              <w:t>源安全性：保</w:t>
            </w:r>
            <w:r>
              <w:rPr>
                <w:rFonts w:hint="eastAsia" w:ascii="宋体" w:hAnsi="宋体" w:cs="宋体"/>
                <w:color w:val="auto"/>
                <w:sz w:val="18"/>
                <w:szCs w:val="18"/>
              </w:rPr>
              <w:t>护</w:t>
            </w:r>
            <w:r>
              <w:rPr>
                <w:rFonts w:hint="eastAsia" w:ascii="??" w:hAnsi="??" w:cs="??"/>
                <w:color w:val="auto"/>
                <w:sz w:val="18"/>
                <w:szCs w:val="18"/>
              </w:rPr>
              <w:t>接地阻抗</w:t>
            </w:r>
            <w:r>
              <w:rPr>
                <w:rFonts w:ascii="??" w:hAnsi="??" w:cs="??"/>
                <w:color w:val="auto"/>
                <w:sz w:val="18"/>
                <w:szCs w:val="18"/>
              </w:rPr>
              <w:t>≤0.06Ω</w:t>
            </w:r>
            <w:r>
              <w:rPr>
                <w:rFonts w:hint="eastAsia" w:ascii="??" w:hAnsi="??" w:cs="??"/>
                <w:color w:val="auto"/>
                <w:sz w:val="18"/>
                <w:szCs w:val="18"/>
              </w:rPr>
              <w:t>。</w:t>
            </w:r>
          </w:p>
          <w:p w14:paraId="2BF615D2">
            <w:pPr>
              <w:spacing w:line="460" w:lineRule="exact"/>
              <w:ind w:firstLine="360"/>
              <w:rPr>
                <w:rFonts w:ascii="??" w:hAnsi="??" w:cs="??"/>
                <w:color w:val="auto"/>
                <w:sz w:val="18"/>
                <w:szCs w:val="18"/>
              </w:rPr>
            </w:pPr>
            <w:r>
              <w:rPr>
                <w:rFonts w:hint="eastAsia" w:ascii="宋体" w:hAnsi="宋体" w:cs="宋体"/>
                <w:color w:val="auto"/>
                <w:sz w:val="18"/>
                <w:szCs w:val="18"/>
              </w:rPr>
              <w:t>★</w:t>
            </w:r>
            <w:r>
              <w:rPr>
                <w:rFonts w:ascii="??" w:hAnsi="??" w:cs="??"/>
                <w:color w:val="auto"/>
                <w:sz w:val="18"/>
                <w:szCs w:val="18"/>
              </w:rPr>
              <w:t>11.</w:t>
            </w:r>
            <w:r>
              <w:rPr>
                <w:rFonts w:hint="eastAsia" w:ascii="宋体" w:hAnsi="宋体" w:cs="宋体"/>
                <w:color w:val="auto"/>
                <w:sz w:val="18"/>
                <w:szCs w:val="18"/>
              </w:rPr>
              <w:t>设备对</w:t>
            </w:r>
            <w:r>
              <w:rPr>
                <w:rFonts w:hint="eastAsia" w:ascii="??" w:hAnsi="??" w:cs="??"/>
                <w:color w:val="auto"/>
                <w:sz w:val="18"/>
                <w:szCs w:val="18"/>
              </w:rPr>
              <w:t>白色葡萄球菌（</w:t>
            </w:r>
            <w:r>
              <w:rPr>
                <w:rFonts w:ascii="??" w:hAnsi="??" w:cs="??"/>
                <w:color w:val="auto"/>
                <w:sz w:val="18"/>
                <w:szCs w:val="18"/>
              </w:rPr>
              <w:t>8032</w:t>
            </w:r>
            <w:r>
              <w:rPr>
                <w:rFonts w:hint="eastAsia" w:ascii="??" w:hAnsi="??" w:cs="??"/>
                <w:color w:val="auto"/>
                <w:sz w:val="18"/>
                <w:szCs w:val="18"/>
              </w:rPr>
              <w:t>）</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后的</w:t>
            </w:r>
            <w:r>
              <w:rPr>
                <w:rFonts w:hint="eastAsia" w:ascii="宋体" w:hAnsi="宋体" w:cs="宋体"/>
                <w:color w:val="auto"/>
                <w:sz w:val="18"/>
                <w:szCs w:val="18"/>
              </w:rPr>
              <w:t>杀灭</w:t>
            </w:r>
            <w:r>
              <w:rPr>
                <w:rFonts w:hint="eastAsia" w:ascii="??" w:hAnsi="??" w:cs="??"/>
                <w:color w:val="auto"/>
                <w:sz w:val="18"/>
                <w:szCs w:val="18"/>
              </w:rPr>
              <w:t>率</w:t>
            </w:r>
            <w:r>
              <w:rPr>
                <w:rFonts w:ascii="??" w:hAnsi="??" w:cs="??"/>
                <w:color w:val="auto"/>
                <w:sz w:val="18"/>
                <w:szCs w:val="18"/>
              </w:rPr>
              <w:t>≥99.94%</w:t>
            </w:r>
            <w:r>
              <w:rPr>
                <w:rFonts w:hint="eastAsia" w:ascii="??" w:hAnsi="??" w:cs="??"/>
                <w:color w:val="auto"/>
                <w:sz w:val="18"/>
                <w:szCs w:val="18"/>
              </w:rPr>
              <w:t>。</w:t>
            </w:r>
          </w:p>
          <w:p w14:paraId="4DE7EA20">
            <w:pPr>
              <w:spacing w:line="460" w:lineRule="exact"/>
              <w:ind w:firstLine="360"/>
              <w:rPr>
                <w:rFonts w:ascii="??" w:hAnsi="??" w:cs="??"/>
                <w:color w:val="auto"/>
                <w:sz w:val="18"/>
                <w:szCs w:val="18"/>
              </w:rPr>
            </w:pPr>
            <w:r>
              <w:rPr>
                <w:rFonts w:ascii="??" w:hAnsi="??" w:cs="??"/>
                <w:color w:val="auto"/>
                <w:sz w:val="18"/>
                <w:szCs w:val="18"/>
              </w:rPr>
              <w:t>12.</w:t>
            </w:r>
            <w:r>
              <w:rPr>
                <w:rFonts w:hint="eastAsia" w:ascii="宋体" w:hAnsi="宋体" w:cs="宋体"/>
                <w:color w:val="auto"/>
                <w:sz w:val="18"/>
                <w:szCs w:val="18"/>
              </w:rPr>
              <w:t>设备对</w:t>
            </w:r>
            <w:r>
              <w:rPr>
                <w:rFonts w:hint="eastAsia" w:ascii="??" w:hAnsi="??" w:cs="??"/>
                <w:color w:val="auto"/>
                <w:sz w:val="18"/>
                <w:szCs w:val="18"/>
              </w:rPr>
              <w:t>白色葡萄球菌（</w:t>
            </w:r>
            <w:r>
              <w:rPr>
                <w:rFonts w:ascii="??" w:hAnsi="??" w:cs="??"/>
                <w:color w:val="auto"/>
                <w:sz w:val="18"/>
                <w:szCs w:val="18"/>
              </w:rPr>
              <w:t>8032</w:t>
            </w:r>
            <w:r>
              <w:rPr>
                <w:rFonts w:hint="eastAsia" w:ascii="??" w:hAnsi="??" w:cs="??"/>
                <w:color w:val="auto"/>
                <w:sz w:val="18"/>
                <w:szCs w:val="18"/>
              </w:rPr>
              <w:t>）</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后的菌数＜</w:t>
            </w:r>
            <w:r>
              <w:rPr>
                <w:rFonts w:ascii="??" w:hAnsi="??" w:cs="??"/>
                <w:color w:val="auto"/>
                <w:sz w:val="18"/>
                <w:szCs w:val="18"/>
              </w:rPr>
              <w:t>80</w:t>
            </w:r>
            <w:r>
              <w:rPr>
                <w:rFonts w:hint="eastAsia" w:ascii="??" w:hAnsi="??" w:cs="??"/>
                <w:color w:val="auto"/>
                <w:sz w:val="18"/>
                <w:szCs w:val="18"/>
              </w:rPr>
              <w:t>（</w:t>
            </w:r>
            <w:r>
              <w:rPr>
                <w:rFonts w:ascii="??" w:hAnsi="??" w:cs="??"/>
                <w:color w:val="auto"/>
                <w:sz w:val="18"/>
                <w:szCs w:val="18"/>
              </w:rPr>
              <w:t>cfu/m3</w:t>
            </w:r>
            <w:r>
              <w:rPr>
                <w:rFonts w:hint="eastAsia" w:ascii="??" w:hAnsi="??" w:cs="??"/>
                <w:color w:val="auto"/>
                <w:sz w:val="18"/>
                <w:szCs w:val="18"/>
              </w:rPr>
              <w:t>）。）</w:t>
            </w:r>
          </w:p>
          <w:p w14:paraId="7BD554FE">
            <w:pPr>
              <w:spacing w:line="460" w:lineRule="exact"/>
              <w:ind w:firstLine="360"/>
              <w:rPr>
                <w:rFonts w:ascii="??" w:hAnsi="??" w:cs="??"/>
                <w:color w:val="auto"/>
                <w:sz w:val="18"/>
                <w:szCs w:val="18"/>
              </w:rPr>
            </w:pPr>
            <w:r>
              <w:rPr>
                <w:rFonts w:ascii="??" w:hAnsi="??" w:cs="??"/>
                <w:color w:val="auto"/>
                <w:sz w:val="18"/>
                <w:szCs w:val="18"/>
              </w:rPr>
              <w:t>13.</w:t>
            </w:r>
            <w:r>
              <w:rPr>
                <w:rFonts w:hint="eastAsia" w:ascii="宋体" w:hAnsi="宋体" w:cs="宋体"/>
                <w:color w:val="auto"/>
                <w:sz w:val="18"/>
                <w:szCs w:val="18"/>
              </w:rPr>
              <w:t>设备</w:t>
            </w:r>
            <w:r>
              <w:rPr>
                <w:rFonts w:hint="eastAsia" w:ascii="??" w:hAnsi="??" w:cs="??"/>
                <w:color w:val="auto"/>
                <w:sz w:val="18"/>
                <w:szCs w:val="18"/>
              </w:rPr>
              <w:t>运行</w:t>
            </w:r>
            <w:r>
              <w:rPr>
                <w:rFonts w:hint="eastAsia" w:ascii="宋体" w:hAnsi="宋体" w:cs="宋体"/>
                <w:color w:val="auto"/>
                <w:sz w:val="18"/>
                <w:szCs w:val="18"/>
              </w:rPr>
              <w:t>稳</w:t>
            </w:r>
            <w:r>
              <w:rPr>
                <w:rFonts w:hint="eastAsia" w:ascii="??" w:hAnsi="??" w:cs="??"/>
                <w:color w:val="auto"/>
                <w:sz w:val="18"/>
                <w:szCs w:val="18"/>
              </w:rPr>
              <w:t>定后空气中</w:t>
            </w:r>
            <w:r>
              <w:rPr>
                <w:rFonts w:hint="eastAsia" w:ascii="宋体" w:hAnsi="宋体" w:cs="宋体"/>
                <w:color w:val="auto"/>
                <w:sz w:val="18"/>
                <w:szCs w:val="18"/>
              </w:rPr>
              <w:t>负</w:t>
            </w:r>
            <w:r>
              <w:rPr>
                <w:rFonts w:hint="eastAsia" w:ascii="??" w:hAnsi="??" w:cs="??"/>
                <w:color w:val="auto"/>
                <w:sz w:val="18"/>
                <w:szCs w:val="18"/>
              </w:rPr>
              <w:t>离子</w:t>
            </w:r>
            <w:r>
              <w:rPr>
                <w:rFonts w:hint="eastAsia" w:ascii="宋体" w:hAnsi="宋体" w:cs="宋体"/>
                <w:color w:val="auto"/>
                <w:sz w:val="18"/>
                <w:szCs w:val="18"/>
              </w:rPr>
              <w:t>浓</w:t>
            </w:r>
            <w:r>
              <w:rPr>
                <w:rFonts w:hint="eastAsia" w:ascii="??" w:hAnsi="??" w:cs="??"/>
                <w:color w:val="auto"/>
                <w:sz w:val="18"/>
                <w:szCs w:val="18"/>
              </w:rPr>
              <w:t>度＞</w:t>
            </w:r>
            <w:r>
              <w:rPr>
                <w:rFonts w:ascii="??" w:hAnsi="??" w:cs="??"/>
                <w:color w:val="auto"/>
                <w:sz w:val="18"/>
                <w:szCs w:val="18"/>
              </w:rPr>
              <w:t>6x10^6</w:t>
            </w:r>
            <w:r>
              <w:rPr>
                <w:rFonts w:hint="eastAsia" w:ascii="??" w:hAnsi="??" w:cs="??"/>
                <w:color w:val="auto"/>
                <w:sz w:val="18"/>
                <w:szCs w:val="18"/>
              </w:rPr>
              <w:t>个</w:t>
            </w:r>
            <w:r>
              <w:rPr>
                <w:rFonts w:ascii="??" w:hAnsi="??" w:cs="??"/>
                <w:color w:val="auto"/>
                <w:sz w:val="18"/>
                <w:szCs w:val="18"/>
              </w:rPr>
              <w:t>/cm3</w:t>
            </w:r>
            <w:r>
              <w:rPr>
                <w:rFonts w:hint="eastAsia" w:ascii="??" w:hAnsi="??" w:cs="??"/>
                <w:color w:val="auto"/>
                <w:sz w:val="18"/>
                <w:szCs w:val="18"/>
              </w:rPr>
              <w:t>。</w:t>
            </w:r>
          </w:p>
          <w:p w14:paraId="43C71985">
            <w:pPr>
              <w:spacing w:line="460" w:lineRule="exact"/>
              <w:ind w:firstLine="360"/>
              <w:rPr>
                <w:rFonts w:ascii="??" w:hAnsi="??" w:cs="??"/>
                <w:color w:val="auto"/>
                <w:sz w:val="18"/>
                <w:szCs w:val="18"/>
              </w:rPr>
            </w:pPr>
            <w:r>
              <w:rPr>
                <w:rFonts w:ascii="??" w:hAnsi="??" w:cs="??"/>
                <w:color w:val="auto"/>
                <w:sz w:val="18"/>
                <w:szCs w:val="18"/>
              </w:rPr>
              <w:t>14.</w:t>
            </w:r>
            <w:r>
              <w:rPr>
                <w:rFonts w:hint="eastAsia" w:ascii="宋体" w:hAnsi="宋体" w:cs="宋体"/>
                <w:color w:val="auto"/>
                <w:sz w:val="18"/>
                <w:szCs w:val="18"/>
              </w:rPr>
              <w:t>设备对</w:t>
            </w:r>
            <w:r>
              <w:rPr>
                <w:rFonts w:hint="eastAsia" w:ascii="??" w:hAnsi="??" w:cs="??"/>
                <w:color w:val="auto"/>
                <w:sz w:val="18"/>
                <w:szCs w:val="18"/>
              </w:rPr>
              <w:t>毒株</w:t>
            </w:r>
            <w:r>
              <w:rPr>
                <w:rFonts w:ascii="??" w:hAnsi="??" w:cs="??"/>
                <w:color w:val="auto"/>
                <w:sz w:val="18"/>
                <w:szCs w:val="18"/>
              </w:rPr>
              <w:t>A/PR8/34</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后去除率</w:t>
            </w:r>
            <w:r>
              <w:rPr>
                <w:rFonts w:ascii="??" w:hAnsi="??" w:cs="??"/>
                <w:color w:val="auto"/>
                <w:sz w:val="18"/>
                <w:szCs w:val="18"/>
              </w:rPr>
              <w:t>≥99.9%</w:t>
            </w:r>
            <w:r>
              <w:rPr>
                <w:rFonts w:hint="eastAsia" w:ascii="??" w:hAnsi="??" w:cs="??"/>
                <w:color w:val="auto"/>
                <w:sz w:val="18"/>
                <w:szCs w:val="18"/>
              </w:rPr>
              <w:t>。</w:t>
            </w:r>
          </w:p>
          <w:p w14:paraId="020539F8">
            <w:pPr>
              <w:spacing w:line="460" w:lineRule="exact"/>
              <w:ind w:firstLine="360"/>
              <w:rPr>
                <w:rFonts w:ascii="??" w:hAnsi="??" w:cs="??"/>
                <w:color w:val="auto"/>
                <w:sz w:val="18"/>
                <w:szCs w:val="18"/>
              </w:rPr>
            </w:pPr>
            <w:r>
              <w:rPr>
                <w:rFonts w:hint="eastAsia" w:ascii="宋体" w:hAnsi="宋体" w:cs="宋体"/>
                <w:color w:val="auto"/>
                <w:sz w:val="18"/>
                <w:szCs w:val="18"/>
              </w:rPr>
              <w:t>★</w:t>
            </w:r>
            <w:r>
              <w:rPr>
                <w:rFonts w:ascii="??" w:hAnsi="??" w:cs="??"/>
                <w:color w:val="auto"/>
                <w:sz w:val="18"/>
                <w:szCs w:val="18"/>
              </w:rPr>
              <w:t>15.</w:t>
            </w:r>
            <w:r>
              <w:rPr>
                <w:rFonts w:hint="eastAsia" w:ascii="宋体" w:hAnsi="宋体" w:cs="宋体"/>
                <w:color w:val="auto"/>
                <w:sz w:val="18"/>
                <w:szCs w:val="18"/>
              </w:rPr>
              <w:t>设备对</w:t>
            </w:r>
            <w:r>
              <w:rPr>
                <w:rFonts w:hint="eastAsia" w:ascii="??" w:hAnsi="??" w:cs="??"/>
                <w:color w:val="auto"/>
                <w:sz w:val="18"/>
                <w:szCs w:val="18"/>
              </w:rPr>
              <w:t>肺炎克雷伯氏菌</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后去除率</w:t>
            </w:r>
            <w:r>
              <w:rPr>
                <w:rFonts w:ascii="??" w:hAnsi="??" w:cs="??"/>
                <w:color w:val="auto"/>
                <w:sz w:val="18"/>
                <w:szCs w:val="18"/>
              </w:rPr>
              <w:t>≥99.99%</w:t>
            </w:r>
            <w:r>
              <w:rPr>
                <w:rFonts w:hint="eastAsia" w:ascii="??" w:hAnsi="??" w:cs="??"/>
                <w:color w:val="auto"/>
                <w:sz w:val="18"/>
                <w:szCs w:val="18"/>
              </w:rPr>
              <w:t>。</w:t>
            </w:r>
          </w:p>
          <w:p w14:paraId="6E2E88C9">
            <w:pPr>
              <w:spacing w:line="460" w:lineRule="exact"/>
              <w:ind w:firstLine="360"/>
              <w:rPr>
                <w:rFonts w:ascii="??" w:hAnsi="??" w:cs="??"/>
                <w:color w:val="auto"/>
                <w:sz w:val="18"/>
                <w:szCs w:val="18"/>
              </w:rPr>
            </w:pPr>
            <w:r>
              <w:rPr>
                <w:rFonts w:hint="eastAsia" w:ascii="宋体" w:hAnsi="宋体" w:cs="宋体"/>
                <w:color w:val="auto"/>
                <w:sz w:val="18"/>
                <w:szCs w:val="18"/>
              </w:rPr>
              <w:t>★</w:t>
            </w:r>
            <w:r>
              <w:rPr>
                <w:rFonts w:ascii="??" w:hAnsi="??" w:cs="??"/>
                <w:color w:val="auto"/>
                <w:sz w:val="18"/>
                <w:szCs w:val="18"/>
              </w:rPr>
              <w:t>16.</w:t>
            </w:r>
            <w:r>
              <w:rPr>
                <w:rFonts w:hint="eastAsia" w:ascii="宋体" w:hAnsi="宋体" w:cs="宋体"/>
                <w:color w:val="auto"/>
                <w:sz w:val="18"/>
                <w:szCs w:val="18"/>
              </w:rPr>
              <w:t>设备对</w:t>
            </w:r>
            <w:r>
              <w:rPr>
                <w:rFonts w:hint="eastAsia" w:ascii="??" w:hAnsi="??" w:cs="??"/>
                <w:color w:val="auto"/>
                <w:sz w:val="18"/>
                <w:szCs w:val="18"/>
              </w:rPr>
              <w:t>冠状病毒</w:t>
            </w:r>
            <w:r>
              <w:rPr>
                <w:rFonts w:hint="eastAsia" w:ascii="宋体" w:hAnsi="宋体" w:cs="宋体"/>
                <w:color w:val="auto"/>
                <w:sz w:val="18"/>
                <w:szCs w:val="18"/>
              </w:rPr>
              <w:t>进</w:t>
            </w:r>
            <w:r>
              <w:rPr>
                <w:rFonts w:hint="eastAsia" w:ascii="??" w:hAnsi="??" w:cs="??"/>
                <w:color w:val="auto"/>
                <w:sz w:val="18"/>
                <w:szCs w:val="18"/>
              </w:rPr>
              <w:t>行</w:t>
            </w:r>
            <w:r>
              <w:rPr>
                <w:rFonts w:ascii="??" w:hAnsi="??" w:cs="??"/>
                <w:color w:val="auto"/>
                <w:sz w:val="18"/>
                <w:szCs w:val="18"/>
              </w:rPr>
              <w:t>60min</w:t>
            </w:r>
            <w:r>
              <w:rPr>
                <w:rFonts w:hint="eastAsia" w:ascii="??" w:hAnsi="??" w:cs="??"/>
                <w:color w:val="auto"/>
                <w:sz w:val="18"/>
                <w:szCs w:val="18"/>
              </w:rPr>
              <w:t>消毒作</w:t>
            </w:r>
            <w:r>
              <w:rPr>
                <w:rFonts w:hint="eastAsia" w:ascii="宋体" w:hAnsi="宋体" w:cs="宋体"/>
                <w:color w:val="auto"/>
                <w:sz w:val="18"/>
                <w:szCs w:val="18"/>
              </w:rPr>
              <w:t>业</w:t>
            </w:r>
            <w:r>
              <w:rPr>
                <w:rFonts w:hint="eastAsia" w:ascii="??" w:hAnsi="??" w:cs="??"/>
                <w:color w:val="auto"/>
                <w:sz w:val="18"/>
                <w:szCs w:val="18"/>
              </w:rPr>
              <w:t>后去除率</w:t>
            </w:r>
            <w:r>
              <w:rPr>
                <w:rFonts w:ascii="??" w:hAnsi="??" w:cs="??"/>
                <w:color w:val="auto"/>
                <w:sz w:val="18"/>
                <w:szCs w:val="18"/>
              </w:rPr>
              <w:t>≥99.99%</w:t>
            </w:r>
            <w:r>
              <w:rPr>
                <w:rFonts w:hint="eastAsia" w:ascii="??" w:hAnsi="??" w:cs="??"/>
                <w:color w:val="auto"/>
                <w:sz w:val="18"/>
                <w:szCs w:val="18"/>
              </w:rPr>
              <w:t>。</w:t>
            </w:r>
          </w:p>
          <w:p w14:paraId="29D22DBC">
            <w:pPr>
              <w:spacing w:line="460" w:lineRule="exact"/>
              <w:ind w:firstLine="360"/>
              <w:rPr>
                <w:rFonts w:ascii="??" w:hAnsi="??" w:cs="??"/>
                <w:color w:val="auto"/>
                <w:sz w:val="18"/>
                <w:szCs w:val="18"/>
              </w:rPr>
            </w:pPr>
            <w:r>
              <w:rPr>
                <w:rFonts w:ascii="??" w:hAnsi="??" w:cs="??"/>
                <w:color w:val="auto"/>
                <w:sz w:val="18"/>
                <w:szCs w:val="18"/>
              </w:rPr>
              <w:t>17.</w:t>
            </w:r>
            <w:r>
              <w:rPr>
                <w:rFonts w:hint="eastAsia" w:ascii="??" w:hAnsi="??" w:cs="??"/>
                <w:color w:val="auto"/>
                <w:sz w:val="18"/>
                <w:szCs w:val="18"/>
              </w:rPr>
              <w:t>运行</w:t>
            </w:r>
            <w:r>
              <w:rPr>
                <w:rFonts w:hint="eastAsia" w:ascii="宋体" w:hAnsi="宋体" w:cs="宋体"/>
                <w:color w:val="auto"/>
                <w:sz w:val="18"/>
                <w:szCs w:val="18"/>
              </w:rPr>
              <w:t>时</w:t>
            </w:r>
            <w:r>
              <w:rPr>
                <w:rFonts w:hint="eastAsia" w:ascii="??" w:hAnsi="??" w:cs="??"/>
                <w:color w:val="auto"/>
                <w:sz w:val="18"/>
                <w:szCs w:val="18"/>
              </w:rPr>
              <w:t>可</w:t>
            </w:r>
            <w:r>
              <w:rPr>
                <w:rFonts w:hint="eastAsia" w:ascii="宋体" w:hAnsi="宋体" w:cs="宋体"/>
                <w:color w:val="auto"/>
                <w:sz w:val="18"/>
                <w:szCs w:val="18"/>
              </w:rPr>
              <w:t>显</w:t>
            </w:r>
            <w:r>
              <w:rPr>
                <w:rFonts w:hint="eastAsia" w:ascii="??" w:hAnsi="??" w:cs="??"/>
                <w:color w:val="auto"/>
                <w:sz w:val="18"/>
                <w:szCs w:val="18"/>
              </w:rPr>
              <w:t>示工作模式、消毒剩余</w:t>
            </w:r>
            <w:r>
              <w:rPr>
                <w:rFonts w:hint="eastAsia" w:ascii="宋体" w:hAnsi="宋体" w:cs="宋体"/>
                <w:color w:val="auto"/>
                <w:sz w:val="18"/>
                <w:szCs w:val="18"/>
              </w:rPr>
              <w:t>时间</w:t>
            </w:r>
            <w:r>
              <w:rPr>
                <w:rFonts w:hint="eastAsia" w:ascii="??" w:hAnsi="??" w:cs="??"/>
                <w:color w:val="auto"/>
                <w:sz w:val="18"/>
                <w:szCs w:val="18"/>
              </w:rPr>
              <w:t>、</w:t>
            </w:r>
            <w:r>
              <w:rPr>
                <w:rFonts w:hint="eastAsia" w:ascii="宋体" w:hAnsi="宋体" w:cs="宋体"/>
                <w:color w:val="auto"/>
                <w:sz w:val="18"/>
                <w:szCs w:val="18"/>
              </w:rPr>
              <w:t>风</w:t>
            </w:r>
            <w:r>
              <w:rPr>
                <w:rFonts w:hint="eastAsia" w:ascii="??" w:hAnsi="??" w:cs="??"/>
                <w:color w:val="auto"/>
                <w:sz w:val="18"/>
                <w:szCs w:val="18"/>
              </w:rPr>
              <w:t>速、湿度、温度等信息。</w:t>
            </w:r>
          </w:p>
          <w:p w14:paraId="0349D6F8">
            <w:pPr>
              <w:spacing w:line="460" w:lineRule="exact"/>
              <w:ind w:firstLine="360"/>
              <w:rPr>
                <w:rFonts w:ascii="??" w:hAnsi="??" w:cs="??"/>
                <w:color w:val="auto"/>
                <w:sz w:val="18"/>
                <w:szCs w:val="18"/>
              </w:rPr>
            </w:pPr>
            <w:r>
              <w:rPr>
                <w:rFonts w:ascii="??" w:hAnsi="??" w:cs="??"/>
                <w:color w:val="auto"/>
                <w:sz w:val="18"/>
                <w:szCs w:val="18"/>
              </w:rPr>
              <w:t>18.</w:t>
            </w:r>
            <w:r>
              <w:rPr>
                <w:rFonts w:hint="eastAsia" w:ascii="??" w:hAnsi="??" w:cs="??"/>
                <w:color w:val="auto"/>
                <w:sz w:val="18"/>
                <w:szCs w:val="18"/>
              </w:rPr>
              <w:t>具有</w:t>
            </w:r>
            <w:r>
              <w:rPr>
                <w:rFonts w:hint="eastAsia" w:ascii="宋体" w:hAnsi="宋体" w:cs="宋体"/>
                <w:color w:val="auto"/>
                <w:sz w:val="18"/>
                <w:szCs w:val="18"/>
              </w:rPr>
              <w:t>滤</w:t>
            </w:r>
            <w:r>
              <w:rPr>
                <w:rFonts w:hint="eastAsia" w:ascii="??" w:hAnsi="??" w:cs="??"/>
                <w:color w:val="auto"/>
                <w:sz w:val="18"/>
                <w:szCs w:val="18"/>
              </w:rPr>
              <w:t>网</w:t>
            </w:r>
            <w:r>
              <w:rPr>
                <w:rFonts w:hint="eastAsia" w:ascii="宋体" w:hAnsi="宋体" w:cs="宋体"/>
                <w:color w:val="auto"/>
                <w:sz w:val="18"/>
                <w:szCs w:val="18"/>
              </w:rPr>
              <w:t>过</w:t>
            </w:r>
            <w:r>
              <w:rPr>
                <w:rFonts w:hint="eastAsia" w:ascii="??" w:hAnsi="??" w:cs="??"/>
                <w:color w:val="auto"/>
                <w:sz w:val="18"/>
                <w:szCs w:val="18"/>
              </w:rPr>
              <w:t>期、</w:t>
            </w:r>
            <w:r>
              <w:rPr>
                <w:rFonts w:hint="eastAsia" w:ascii="宋体" w:hAnsi="宋体" w:cs="宋体"/>
                <w:color w:val="auto"/>
                <w:sz w:val="18"/>
                <w:szCs w:val="18"/>
              </w:rPr>
              <w:t>风</w:t>
            </w:r>
            <w:r>
              <w:rPr>
                <w:rFonts w:hint="eastAsia" w:ascii="??" w:hAnsi="??" w:cs="??"/>
                <w:color w:val="auto"/>
                <w:sz w:val="18"/>
                <w:szCs w:val="18"/>
              </w:rPr>
              <w:t>机故障、等离子故障提示。</w:t>
            </w:r>
          </w:p>
          <w:p w14:paraId="4B023BDF">
            <w:pPr>
              <w:ind w:firstLine="360"/>
              <w:jc w:val="left"/>
              <w:rPr>
                <w:rFonts w:hint="eastAsia" w:ascii="宋体" w:hAnsi="宋体" w:cs="宋体"/>
                <w:color w:val="auto"/>
                <w:sz w:val="18"/>
                <w:szCs w:val="18"/>
              </w:rPr>
            </w:pPr>
            <w:r>
              <w:rPr>
                <w:rFonts w:ascii="??_GB2312" w:hAnsi="宋体" w:eastAsia="Times New Roman" w:cs="??_GB2312"/>
                <w:color w:val="auto"/>
                <w:sz w:val="18"/>
                <w:szCs w:val="18"/>
              </w:rPr>
              <w:t xml:space="preserve">       </w:t>
            </w:r>
            <w:r>
              <w:rPr>
                <w:rFonts w:hint="eastAsia" w:ascii="??" w:hAnsi="??" w:cs="??"/>
                <w:color w:val="auto"/>
                <w:sz w:val="18"/>
                <w:szCs w:val="18"/>
              </w:rPr>
              <w:t>（提供第三方</w:t>
            </w:r>
            <w:r>
              <w:rPr>
                <w:rFonts w:hint="eastAsia" w:ascii="宋体" w:hAnsi="宋体" w:cs="宋体"/>
                <w:color w:val="auto"/>
                <w:sz w:val="18"/>
                <w:szCs w:val="18"/>
              </w:rPr>
              <w:t>检测报</w:t>
            </w:r>
            <w:r>
              <w:rPr>
                <w:rFonts w:hint="eastAsia" w:ascii="??" w:hAnsi="??" w:cs="??"/>
                <w:color w:val="auto"/>
                <w:sz w:val="18"/>
                <w:szCs w:val="18"/>
              </w:rPr>
              <w:t>告）</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A8A6DFA">
            <w:pPr>
              <w:ind w:firstLine="480"/>
              <w:rPr>
                <w:rFonts w:hint="eastAsia" w:ascii="宋体" w:hAnsi="宋体" w:cs="宋体"/>
                <w:color w:val="auto"/>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D04EE64">
            <w:pPr>
              <w:ind w:firstLine="480"/>
              <w:rPr>
                <w:rFonts w:hint="eastAsia" w:ascii="宋体" w:hAnsi="宋体" w:cs="宋体"/>
                <w:color w:val="auto"/>
                <w:sz w:val="24"/>
                <w:szCs w:val="24"/>
              </w:rPr>
            </w:pPr>
          </w:p>
        </w:tc>
      </w:tr>
      <w:tr w14:paraId="52BAA300">
        <w:tblPrEx>
          <w:tblCellMar>
            <w:top w:w="0" w:type="dxa"/>
            <w:left w:w="108" w:type="dxa"/>
            <w:bottom w:w="0" w:type="dxa"/>
            <w:right w:w="108" w:type="dxa"/>
          </w:tblCellMar>
        </w:tblPrEx>
        <w:trPr>
          <w:trHeight w:val="760" w:hRule="atLeast"/>
        </w:trPr>
        <w:tc>
          <w:tcPr>
            <w:tcW w:w="720" w:type="dxa"/>
            <w:tcBorders>
              <w:top w:val="nil"/>
              <w:left w:val="single" w:color="auto" w:sz="4" w:space="0"/>
              <w:bottom w:val="single" w:color="000000" w:sz="8" w:space="0"/>
              <w:right w:val="single" w:color="000000" w:sz="8" w:space="0"/>
            </w:tcBorders>
            <w:noWrap w:val="0"/>
            <w:vAlign w:val="center"/>
          </w:tcPr>
          <w:p w14:paraId="451F9EE7">
            <w:pPr>
              <w:widowControl/>
              <w:ind w:firstLine="0" w:firstLineChars="0"/>
              <w:jc w:val="center"/>
              <w:textAlignment w:val="center"/>
              <w:rPr>
                <w:rFonts w:hint="eastAsia" w:ascii="宋体" w:hAnsi="宋体" w:cs="宋体"/>
                <w:color w:val="auto"/>
                <w:sz w:val="24"/>
                <w:szCs w:val="24"/>
                <w:lang w:bidi="ar"/>
              </w:rPr>
            </w:pPr>
            <w:r>
              <w:rPr>
                <w:rFonts w:hint="eastAsia" w:ascii="宋体" w:hAnsi="宋体" w:cs="宋体"/>
                <w:color w:val="auto"/>
                <w:sz w:val="24"/>
                <w:szCs w:val="24"/>
                <w:lang w:bidi="ar"/>
              </w:rPr>
              <w:t>6</w:t>
            </w:r>
          </w:p>
        </w:tc>
        <w:tc>
          <w:tcPr>
            <w:tcW w:w="1080" w:type="dxa"/>
            <w:tcBorders>
              <w:top w:val="nil"/>
              <w:left w:val="single" w:color="auto" w:sz="4" w:space="0"/>
              <w:bottom w:val="single" w:color="000000" w:sz="8" w:space="0"/>
              <w:right w:val="single" w:color="000000" w:sz="8" w:space="0"/>
            </w:tcBorders>
            <w:noWrap w:val="0"/>
            <w:vAlign w:val="center"/>
          </w:tcPr>
          <w:p w14:paraId="5F66FDC1">
            <w:pPr>
              <w:spacing w:line="460" w:lineRule="exact"/>
              <w:ind w:firstLine="0" w:firstLineChars="0"/>
              <w:rPr>
                <w:rFonts w:ascii="Arial" w:hAnsi="Arial" w:cs="Arial"/>
                <w:b/>
                <w:bCs/>
                <w:color w:val="auto"/>
                <w:sz w:val="24"/>
              </w:rPr>
            </w:pPr>
            <w:r>
              <w:rPr>
                <w:rFonts w:hint="eastAsia" w:ascii="宋体" w:hAnsi="宋体" w:cs="宋体"/>
                <w:b/>
                <w:bCs/>
                <w:color w:val="auto"/>
                <w:sz w:val="24"/>
              </w:rPr>
              <w:t>浸蜡机（电脑恒温电蜡疗仪）</w:t>
            </w:r>
          </w:p>
          <w:p w14:paraId="70EC44EC">
            <w:pPr>
              <w:widowControl/>
              <w:ind w:firstLine="0" w:firstLineChars="0"/>
              <w:jc w:val="left"/>
              <w:textAlignment w:val="center"/>
              <w:rPr>
                <w:rFonts w:hint="eastAsia" w:ascii="宋体" w:hAnsi="宋体" w:cs="宋体"/>
                <w:color w:val="auto"/>
                <w:sz w:val="24"/>
                <w:szCs w:val="24"/>
                <w:lang w:bidi="ar"/>
              </w:rPr>
            </w:pPr>
          </w:p>
        </w:tc>
        <w:tc>
          <w:tcPr>
            <w:tcW w:w="900" w:type="dxa"/>
            <w:tcBorders>
              <w:top w:val="nil"/>
              <w:left w:val="nil"/>
              <w:bottom w:val="single" w:color="000000" w:sz="8" w:space="0"/>
              <w:right w:val="single" w:color="000000" w:sz="8" w:space="0"/>
            </w:tcBorders>
            <w:noWrap w:val="0"/>
            <w:vAlign w:val="center"/>
          </w:tcPr>
          <w:p w14:paraId="469871CF">
            <w:pPr>
              <w:widowControl/>
              <w:ind w:firstLine="0" w:firstLineChars="0"/>
              <w:jc w:val="center"/>
              <w:textAlignment w:val="center"/>
              <w:rPr>
                <w:rFonts w:hint="eastAsia" w:ascii="宋体" w:hAnsi="宋体" w:cs="宋体"/>
                <w:color w:val="auto"/>
                <w:sz w:val="24"/>
                <w:szCs w:val="24"/>
                <w:lang w:bidi="ar"/>
              </w:rPr>
            </w:pPr>
            <w:r>
              <w:rPr>
                <w:rFonts w:hint="eastAsia"/>
                <w:color w:val="auto"/>
                <w:sz w:val="22"/>
                <w:szCs w:val="22"/>
              </w:rPr>
              <w:t>1台</w:t>
            </w:r>
          </w:p>
        </w:tc>
        <w:tc>
          <w:tcPr>
            <w:tcW w:w="7920" w:type="dxa"/>
            <w:tcBorders>
              <w:top w:val="nil"/>
              <w:left w:val="nil"/>
              <w:bottom w:val="single" w:color="000000" w:sz="8" w:space="0"/>
              <w:right w:val="single" w:color="000000" w:sz="8" w:space="0"/>
            </w:tcBorders>
            <w:noWrap w:val="0"/>
            <w:vAlign w:val="center"/>
          </w:tcPr>
          <w:p w14:paraId="2A382FB7">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rPr>
              <w:t>、</w:t>
            </w:r>
            <w:r>
              <w:rPr>
                <w:rFonts w:hint="eastAsia" w:ascii="宋体" w:hAnsi="宋体" w:cs="宋体"/>
                <w:color w:val="auto"/>
                <w:sz w:val="18"/>
                <w:szCs w:val="18"/>
              </w:rPr>
              <w:t>电</w:t>
            </w:r>
            <w:r>
              <w:rPr>
                <w:rFonts w:hint="eastAsia" w:ascii="??" w:hAnsi="??" w:cs="??"/>
                <w:color w:val="auto"/>
                <w:sz w:val="18"/>
                <w:szCs w:val="18"/>
              </w:rPr>
              <w:t>源：</w:t>
            </w:r>
            <w:r>
              <w:rPr>
                <w:rFonts w:ascii="??" w:hAnsi="??" w:cs="??"/>
                <w:color w:val="auto"/>
                <w:sz w:val="18"/>
                <w:szCs w:val="18"/>
              </w:rPr>
              <w:t>AC 220V±10%</w:t>
            </w:r>
            <w:r>
              <w:rPr>
                <w:rFonts w:hint="eastAsia" w:ascii="??" w:hAnsi="??" w:cs="??"/>
                <w:color w:val="auto"/>
                <w:sz w:val="18"/>
                <w:szCs w:val="18"/>
              </w:rPr>
              <w:t>，</w:t>
            </w:r>
            <w:r>
              <w:rPr>
                <w:rFonts w:ascii="??" w:hAnsi="??" w:cs="??"/>
                <w:color w:val="auto"/>
                <w:sz w:val="18"/>
                <w:szCs w:val="18"/>
              </w:rPr>
              <w:t>50Hz</w:t>
            </w:r>
            <w:r>
              <w:rPr>
                <w:rFonts w:hint="eastAsia" w:ascii="??" w:hAnsi="??" w:cs="??"/>
                <w:color w:val="auto"/>
                <w:sz w:val="18"/>
                <w:szCs w:val="18"/>
              </w:rPr>
              <w:t>。</w:t>
            </w:r>
          </w:p>
          <w:p w14:paraId="4526D194">
            <w:pPr>
              <w:spacing w:line="460" w:lineRule="exact"/>
              <w:ind w:firstLine="360"/>
              <w:rPr>
                <w:rFonts w:ascii="??" w:hAnsi="??" w:cs="??"/>
                <w:color w:val="auto"/>
                <w:sz w:val="18"/>
                <w:szCs w:val="18"/>
              </w:rPr>
            </w:pPr>
            <w:r>
              <w:rPr>
                <w:rFonts w:ascii="??" w:hAnsi="??" w:cs="??"/>
                <w:color w:val="auto"/>
                <w:sz w:val="18"/>
                <w:szCs w:val="18"/>
              </w:rPr>
              <w:t>2</w:t>
            </w:r>
            <w:r>
              <w:rPr>
                <w:rFonts w:hint="eastAsia" w:ascii="??" w:hAnsi="??" w:cs="??"/>
                <w:color w:val="auto"/>
                <w:sz w:val="18"/>
                <w:szCs w:val="18"/>
              </w:rPr>
              <w:t>、</w:t>
            </w:r>
            <w:r>
              <w:rPr>
                <w:rFonts w:hint="eastAsia" w:ascii="宋体" w:hAnsi="宋体" w:cs="宋体"/>
                <w:color w:val="auto"/>
                <w:sz w:val="18"/>
                <w:szCs w:val="18"/>
              </w:rPr>
              <w:t>额</w:t>
            </w:r>
            <w:r>
              <w:rPr>
                <w:rFonts w:hint="eastAsia" w:ascii="??" w:hAnsi="??" w:cs="??"/>
                <w:color w:val="auto"/>
                <w:sz w:val="18"/>
                <w:szCs w:val="18"/>
              </w:rPr>
              <w:t>定</w:t>
            </w:r>
            <w:r>
              <w:rPr>
                <w:rFonts w:hint="eastAsia" w:ascii="宋体" w:hAnsi="宋体" w:cs="宋体"/>
                <w:color w:val="auto"/>
                <w:sz w:val="18"/>
                <w:szCs w:val="18"/>
              </w:rPr>
              <w:t>输</w:t>
            </w:r>
            <w:r>
              <w:rPr>
                <w:rFonts w:hint="eastAsia" w:ascii="??" w:hAnsi="??" w:cs="??"/>
                <w:color w:val="auto"/>
                <w:sz w:val="18"/>
                <w:szCs w:val="18"/>
              </w:rPr>
              <w:t>入功率：</w:t>
            </w:r>
            <w:r>
              <w:rPr>
                <w:rFonts w:ascii="??" w:hAnsi="??" w:cs="??"/>
                <w:color w:val="auto"/>
                <w:sz w:val="18"/>
                <w:szCs w:val="18"/>
              </w:rPr>
              <w:t>2600VA±10%</w:t>
            </w:r>
            <w:r>
              <w:rPr>
                <w:rFonts w:hint="eastAsia" w:ascii="??" w:hAnsi="??" w:cs="??"/>
                <w:color w:val="auto"/>
                <w:sz w:val="18"/>
                <w:szCs w:val="18"/>
              </w:rPr>
              <w:t>。</w:t>
            </w:r>
          </w:p>
          <w:p w14:paraId="726892BB">
            <w:pPr>
              <w:spacing w:line="460" w:lineRule="exact"/>
              <w:ind w:firstLine="360"/>
              <w:rPr>
                <w:rFonts w:ascii="??" w:hAnsi="??" w:cs="??"/>
                <w:color w:val="auto"/>
                <w:sz w:val="18"/>
                <w:szCs w:val="18"/>
              </w:rPr>
            </w:pPr>
            <w:r>
              <w:rPr>
                <w:rFonts w:ascii="??" w:hAnsi="??" w:cs="??"/>
                <w:color w:val="auto"/>
                <w:sz w:val="18"/>
                <w:szCs w:val="18"/>
              </w:rPr>
              <w:t>3</w:t>
            </w:r>
            <w:r>
              <w:rPr>
                <w:rFonts w:hint="eastAsia" w:ascii="??" w:hAnsi="??" w:cs="??"/>
                <w:color w:val="auto"/>
                <w:sz w:val="18"/>
                <w:szCs w:val="18"/>
              </w:rPr>
              <w:t>、温度</w:t>
            </w:r>
            <w:r>
              <w:rPr>
                <w:rFonts w:hint="eastAsia" w:ascii="宋体" w:hAnsi="宋体" w:cs="宋体"/>
                <w:color w:val="auto"/>
                <w:sz w:val="18"/>
                <w:szCs w:val="18"/>
              </w:rPr>
              <w:t>设</w:t>
            </w:r>
            <w:r>
              <w:rPr>
                <w:rFonts w:hint="eastAsia" w:ascii="??" w:hAnsi="??" w:cs="??"/>
                <w:color w:val="auto"/>
                <w:sz w:val="18"/>
                <w:szCs w:val="18"/>
              </w:rPr>
              <w:t>定范</w:t>
            </w:r>
            <w:r>
              <w:rPr>
                <w:rFonts w:hint="eastAsia" w:ascii="宋体" w:hAnsi="宋体" w:cs="宋体"/>
                <w:color w:val="auto"/>
                <w:sz w:val="18"/>
                <w:szCs w:val="18"/>
              </w:rPr>
              <w:t>围</w:t>
            </w:r>
            <w:r>
              <w:rPr>
                <w:rFonts w:hint="eastAsia" w:ascii="??" w:hAnsi="??" w:cs="??"/>
                <w:color w:val="auto"/>
                <w:sz w:val="18"/>
                <w:szCs w:val="18"/>
              </w:rPr>
              <w:t>：浸蜡温度</w:t>
            </w:r>
            <w:r>
              <w:rPr>
                <w:rFonts w:ascii="??" w:hAnsi="??" w:cs="??"/>
                <w:color w:val="auto"/>
                <w:sz w:val="18"/>
                <w:szCs w:val="18"/>
              </w:rPr>
              <w:t>1</w:t>
            </w:r>
            <w:r>
              <w:rPr>
                <w:rFonts w:hint="eastAsia" w:ascii="??" w:hAnsi="??" w:cs="??"/>
                <w:color w:val="auto"/>
                <w:sz w:val="18"/>
                <w:szCs w:val="18"/>
              </w:rPr>
              <w:t>～</w:t>
            </w:r>
            <w:r>
              <w:rPr>
                <w:rFonts w:ascii="??" w:hAnsi="??" w:cs="??"/>
                <w:color w:val="auto"/>
                <w:sz w:val="18"/>
                <w:szCs w:val="18"/>
              </w:rPr>
              <w:t>57</w:t>
            </w:r>
            <w:r>
              <w:rPr>
                <w:rFonts w:hint="eastAsia" w:ascii="宋体" w:hAnsi="宋体" w:cs="宋体"/>
                <w:color w:val="auto"/>
                <w:sz w:val="18"/>
                <w:szCs w:val="18"/>
              </w:rPr>
              <w:t>℃</w:t>
            </w:r>
            <w:r>
              <w:rPr>
                <w:rFonts w:hint="eastAsia" w:ascii="??" w:hAnsi="??" w:cs="??"/>
                <w:color w:val="auto"/>
                <w:sz w:val="18"/>
                <w:szCs w:val="18"/>
              </w:rPr>
              <w:t>可</w:t>
            </w:r>
            <w:r>
              <w:rPr>
                <w:rFonts w:hint="eastAsia" w:ascii="宋体" w:hAnsi="宋体" w:cs="宋体"/>
                <w:color w:val="auto"/>
                <w:sz w:val="18"/>
                <w:szCs w:val="18"/>
              </w:rPr>
              <w:t>调</w:t>
            </w:r>
            <w:r>
              <w:rPr>
                <w:rFonts w:hint="eastAsia" w:ascii="??" w:hAnsi="??" w:cs="??"/>
                <w:color w:val="auto"/>
                <w:sz w:val="18"/>
                <w:szCs w:val="18"/>
              </w:rPr>
              <w:t>，熔蜡温度</w:t>
            </w:r>
            <w:r>
              <w:rPr>
                <w:rFonts w:ascii="??" w:hAnsi="??" w:cs="??"/>
                <w:color w:val="auto"/>
                <w:sz w:val="18"/>
                <w:szCs w:val="18"/>
              </w:rPr>
              <w:t>58</w:t>
            </w:r>
            <w:r>
              <w:rPr>
                <w:rFonts w:hint="eastAsia" w:ascii="??" w:hAnsi="??" w:cs="??"/>
                <w:color w:val="auto"/>
                <w:sz w:val="18"/>
                <w:szCs w:val="18"/>
              </w:rPr>
              <w:t>～</w:t>
            </w:r>
            <w:r>
              <w:rPr>
                <w:rFonts w:ascii="??" w:hAnsi="??" w:cs="??"/>
                <w:color w:val="auto"/>
                <w:sz w:val="18"/>
                <w:szCs w:val="18"/>
              </w:rPr>
              <w:t>99</w:t>
            </w:r>
            <w:r>
              <w:rPr>
                <w:rFonts w:hint="eastAsia" w:ascii="宋体" w:hAnsi="宋体" w:cs="宋体"/>
                <w:color w:val="auto"/>
                <w:sz w:val="18"/>
                <w:szCs w:val="18"/>
              </w:rPr>
              <w:t>℃</w:t>
            </w:r>
            <w:r>
              <w:rPr>
                <w:rFonts w:hint="eastAsia" w:ascii="??" w:hAnsi="??" w:cs="??"/>
                <w:color w:val="auto"/>
                <w:sz w:val="18"/>
                <w:szCs w:val="18"/>
              </w:rPr>
              <w:t>可</w:t>
            </w:r>
            <w:r>
              <w:rPr>
                <w:rFonts w:hint="eastAsia" w:ascii="宋体" w:hAnsi="宋体" w:cs="宋体"/>
                <w:color w:val="auto"/>
                <w:sz w:val="18"/>
                <w:szCs w:val="18"/>
              </w:rPr>
              <w:t>调</w:t>
            </w:r>
            <w:r>
              <w:rPr>
                <w:rFonts w:hint="eastAsia" w:ascii="??" w:hAnsi="??" w:cs="??"/>
                <w:color w:val="auto"/>
                <w:sz w:val="18"/>
                <w:szCs w:val="18"/>
              </w:rPr>
              <w:t>，</w:t>
            </w:r>
            <w:r>
              <w:rPr>
                <w:rFonts w:hint="eastAsia" w:ascii="宋体" w:hAnsi="宋体" w:cs="宋体"/>
                <w:color w:val="auto"/>
                <w:sz w:val="18"/>
                <w:szCs w:val="18"/>
              </w:rPr>
              <w:t>级</w:t>
            </w:r>
            <w:r>
              <w:rPr>
                <w:rFonts w:hint="eastAsia" w:ascii="??" w:hAnsi="??" w:cs="??"/>
                <w:color w:val="auto"/>
                <w:sz w:val="18"/>
                <w:szCs w:val="18"/>
              </w:rPr>
              <w:t>差</w:t>
            </w:r>
            <w:r>
              <w:rPr>
                <w:rFonts w:ascii="??" w:hAnsi="??" w:cs="??"/>
                <w:color w:val="auto"/>
                <w:sz w:val="18"/>
                <w:szCs w:val="18"/>
              </w:rPr>
              <w:t>±1</w:t>
            </w:r>
            <w:r>
              <w:rPr>
                <w:rFonts w:hint="eastAsia" w:ascii="宋体" w:hAnsi="宋体" w:cs="宋体"/>
                <w:color w:val="auto"/>
                <w:sz w:val="18"/>
                <w:szCs w:val="18"/>
              </w:rPr>
              <w:t>℃</w:t>
            </w:r>
            <w:r>
              <w:rPr>
                <w:rFonts w:hint="eastAsia" w:ascii="??" w:hAnsi="??" w:cs="??"/>
                <w:color w:val="auto"/>
                <w:sz w:val="18"/>
                <w:szCs w:val="18"/>
              </w:rPr>
              <w:t>。</w:t>
            </w:r>
          </w:p>
          <w:p w14:paraId="1A5E99F2">
            <w:pPr>
              <w:spacing w:line="460" w:lineRule="exact"/>
              <w:ind w:firstLine="360"/>
              <w:rPr>
                <w:rFonts w:ascii="??" w:hAnsi="??" w:cs="??"/>
                <w:color w:val="auto"/>
                <w:sz w:val="18"/>
                <w:szCs w:val="18"/>
              </w:rPr>
            </w:pPr>
            <w:r>
              <w:rPr>
                <w:rFonts w:hint="eastAsia" w:ascii="??" w:hAnsi="??" w:cs="??"/>
                <w:color w:val="auto"/>
                <w:sz w:val="18"/>
                <w:szCs w:val="18"/>
                <w:lang w:val="en-US" w:eastAsia="zh-CN"/>
              </w:rPr>
              <w:t>4</w:t>
            </w:r>
            <w:r>
              <w:rPr>
                <w:rFonts w:hint="eastAsia" w:ascii="??" w:hAnsi="??" w:cs="??"/>
                <w:color w:val="auto"/>
                <w:sz w:val="18"/>
                <w:szCs w:val="18"/>
              </w:rPr>
              <w:t>、双重</w:t>
            </w:r>
            <w:r>
              <w:rPr>
                <w:rFonts w:hint="eastAsia" w:ascii="宋体" w:hAnsi="宋体" w:cs="宋体"/>
                <w:color w:val="auto"/>
                <w:sz w:val="18"/>
                <w:szCs w:val="18"/>
              </w:rPr>
              <w:t>软</w:t>
            </w:r>
            <w:r>
              <w:rPr>
                <w:rFonts w:hint="eastAsia" w:ascii="??" w:hAnsi="??" w:cs="??"/>
                <w:color w:val="auto"/>
                <w:sz w:val="18"/>
                <w:szCs w:val="18"/>
              </w:rPr>
              <w:t>件温度保</w:t>
            </w:r>
            <w:r>
              <w:rPr>
                <w:rFonts w:hint="eastAsia" w:ascii="宋体" w:hAnsi="宋体" w:cs="宋体"/>
                <w:color w:val="auto"/>
                <w:sz w:val="18"/>
                <w:szCs w:val="18"/>
              </w:rPr>
              <w:t>护</w:t>
            </w:r>
            <w:r>
              <w:rPr>
                <w:rFonts w:hint="eastAsia" w:ascii="??" w:hAnsi="??" w:cs="??"/>
                <w:color w:val="auto"/>
                <w:sz w:val="18"/>
                <w:szCs w:val="18"/>
              </w:rPr>
              <w:t>功能。</w:t>
            </w:r>
          </w:p>
          <w:p w14:paraId="42303B31">
            <w:pPr>
              <w:spacing w:line="460" w:lineRule="exact"/>
              <w:ind w:firstLine="360"/>
              <w:rPr>
                <w:rFonts w:ascii="??" w:hAnsi="??" w:cs="??"/>
                <w:color w:val="auto"/>
                <w:sz w:val="18"/>
                <w:szCs w:val="18"/>
              </w:rPr>
            </w:pPr>
            <w:r>
              <w:rPr>
                <w:rFonts w:hint="eastAsia" w:ascii="??" w:hAnsi="??" w:cs="??"/>
                <w:color w:val="auto"/>
                <w:sz w:val="18"/>
                <w:szCs w:val="18"/>
                <w:lang w:val="en-US" w:eastAsia="zh-CN"/>
              </w:rPr>
              <w:t>5</w:t>
            </w:r>
            <w:r>
              <w:rPr>
                <w:rFonts w:hint="eastAsia" w:ascii="??" w:hAnsi="??" w:cs="??"/>
                <w:color w:val="auto"/>
                <w:sz w:val="18"/>
                <w:szCs w:val="18"/>
              </w:rPr>
              <w:t>、熔蜡量：</w:t>
            </w:r>
            <w:r>
              <w:rPr>
                <w:rFonts w:ascii="??" w:hAnsi="??" w:cs="??"/>
                <w:color w:val="auto"/>
                <w:sz w:val="18"/>
                <w:szCs w:val="18"/>
              </w:rPr>
              <w:t>≥30kg</w:t>
            </w:r>
            <w:r>
              <w:rPr>
                <w:rFonts w:hint="eastAsia" w:ascii="??" w:hAnsi="??" w:cs="??"/>
                <w:color w:val="auto"/>
                <w:sz w:val="18"/>
                <w:szCs w:val="18"/>
              </w:rPr>
              <w:t>；熔蜡槽容</w:t>
            </w:r>
            <w:r>
              <w:rPr>
                <w:rFonts w:hint="eastAsia" w:ascii="宋体" w:hAnsi="宋体" w:cs="宋体"/>
                <w:color w:val="auto"/>
                <w:sz w:val="18"/>
                <w:szCs w:val="18"/>
              </w:rPr>
              <w:t>积</w:t>
            </w:r>
            <w:r>
              <w:rPr>
                <w:rFonts w:hint="eastAsia" w:ascii="??" w:hAnsi="??" w:cs="??"/>
                <w:color w:val="auto"/>
                <w:sz w:val="18"/>
                <w:szCs w:val="18"/>
              </w:rPr>
              <w:t>：</w:t>
            </w:r>
            <w:r>
              <w:rPr>
                <w:rFonts w:ascii="??" w:hAnsi="??" w:cs="??"/>
                <w:color w:val="auto"/>
                <w:sz w:val="18"/>
                <w:szCs w:val="18"/>
              </w:rPr>
              <w:t>≥45L</w:t>
            </w:r>
            <w:r>
              <w:rPr>
                <w:rFonts w:hint="eastAsia" w:ascii="??" w:hAnsi="??" w:cs="??"/>
                <w:color w:val="auto"/>
                <w:sz w:val="18"/>
                <w:szCs w:val="18"/>
              </w:rPr>
              <w:t>。</w:t>
            </w:r>
          </w:p>
          <w:p w14:paraId="6C394DDB">
            <w:pPr>
              <w:spacing w:line="460" w:lineRule="exact"/>
              <w:ind w:firstLine="360"/>
              <w:rPr>
                <w:rFonts w:ascii="??" w:hAnsi="??" w:cs="??"/>
                <w:color w:val="auto"/>
                <w:sz w:val="18"/>
                <w:szCs w:val="18"/>
              </w:rPr>
            </w:pPr>
            <w:r>
              <w:rPr>
                <w:rFonts w:hint="eastAsia" w:ascii="??" w:hAnsi="??" w:cs="??"/>
                <w:color w:val="auto"/>
                <w:sz w:val="18"/>
                <w:szCs w:val="18"/>
                <w:lang w:val="en-US" w:eastAsia="zh-CN"/>
              </w:rPr>
              <w:t>6</w:t>
            </w:r>
            <w:r>
              <w:rPr>
                <w:rFonts w:hint="eastAsia" w:ascii="??" w:hAnsi="??" w:cs="??"/>
                <w:color w:val="auto"/>
                <w:sz w:val="18"/>
                <w:szCs w:val="18"/>
              </w:rPr>
              <w:t>、蜡液</w:t>
            </w:r>
            <w:r>
              <w:rPr>
                <w:rFonts w:hint="eastAsia" w:ascii="宋体" w:hAnsi="宋体" w:cs="宋体"/>
                <w:color w:val="auto"/>
                <w:sz w:val="18"/>
                <w:szCs w:val="18"/>
              </w:rPr>
              <w:t>过滤</w:t>
            </w:r>
            <w:r>
              <w:rPr>
                <w:rFonts w:hint="eastAsia" w:ascii="??" w:hAnsi="??" w:cs="??"/>
                <w:color w:val="auto"/>
                <w:sz w:val="18"/>
                <w:szCs w:val="18"/>
              </w:rPr>
              <w:t>装置：</w:t>
            </w:r>
            <w:r>
              <w:rPr>
                <w:rFonts w:hint="eastAsia" w:ascii="宋体" w:hAnsi="宋体" w:cs="宋体"/>
                <w:color w:val="auto"/>
                <w:sz w:val="18"/>
                <w:szCs w:val="18"/>
              </w:rPr>
              <w:t>过滤</w:t>
            </w:r>
            <w:r>
              <w:rPr>
                <w:rFonts w:hint="eastAsia" w:ascii="??" w:hAnsi="??" w:cs="??"/>
                <w:color w:val="auto"/>
                <w:sz w:val="18"/>
                <w:szCs w:val="18"/>
              </w:rPr>
              <w:t>密度</w:t>
            </w:r>
            <w:r>
              <w:rPr>
                <w:rFonts w:ascii="??" w:hAnsi="??" w:cs="??"/>
                <w:color w:val="auto"/>
                <w:sz w:val="18"/>
                <w:szCs w:val="18"/>
              </w:rPr>
              <w:t>≥50</w:t>
            </w:r>
            <w:r>
              <w:rPr>
                <w:rFonts w:hint="eastAsia" w:ascii="??" w:hAnsi="??" w:cs="??"/>
                <w:color w:val="auto"/>
                <w:sz w:val="18"/>
                <w:szCs w:val="18"/>
              </w:rPr>
              <w:t>目。</w:t>
            </w:r>
          </w:p>
          <w:p w14:paraId="3ABC38A4">
            <w:pPr>
              <w:spacing w:line="460" w:lineRule="exact"/>
              <w:ind w:firstLine="360"/>
              <w:rPr>
                <w:rFonts w:ascii="??" w:hAnsi="??" w:cs="??"/>
                <w:color w:val="auto"/>
                <w:sz w:val="18"/>
                <w:szCs w:val="18"/>
              </w:rPr>
            </w:pPr>
            <w:r>
              <w:rPr>
                <w:rFonts w:hint="eastAsia" w:ascii="??" w:hAnsi="??" w:cs="??"/>
                <w:color w:val="auto"/>
                <w:sz w:val="18"/>
                <w:szCs w:val="18"/>
                <w:lang w:val="en-US" w:eastAsia="zh-CN"/>
              </w:rPr>
              <w:t>7</w:t>
            </w:r>
            <w:r>
              <w:rPr>
                <w:rFonts w:hint="eastAsia" w:ascii="??" w:hAnsi="??" w:cs="??"/>
                <w:color w:val="auto"/>
                <w:sz w:val="18"/>
                <w:szCs w:val="18"/>
              </w:rPr>
              <w:t>、自</w:t>
            </w:r>
            <w:r>
              <w:rPr>
                <w:rFonts w:hint="eastAsia" w:ascii="宋体" w:hAnsi="宋体" w:cs="宋体"/>
                <w:color w:val="auto"/>
                <w:sz w:val="18"/>
                <w:szCs w:val="18"/>
              </w:rPr>
              <w:t>动预设</w:t>
            </w:r>
            <w:r>
              <w:rPr>
                <w:rFonts w:hint="eastAsia" w:ascii="??" w:hAnsi="??" w:cs="??"/>
                <w:color w:val="auto"/>
                <w:sz w:val="18"/>
                <w:szCs w:val="18"/>
              </w:rPr>
              <w:t>恒温功能。</w:t>
            </w:r>
          </w:p>
          <w:p w14:paraId="0F0F9A12">
            <w:pPr>
              <w:spacing w:line="460" w:lineRule="exact"/>
              <w:ind w:firstLine="360"/>
              <w:rPr>
                <w:rFonts w:ascii="??" w:hAnsi="??" w:cs="??"/>
                <w:color w:val="auto"/>
                <w:sz w:val="18"/>
                <w:szCs w:val="18"/>
              </w:rPr>
            </w:pPr>
            <w:r>
              <w:rPr>
                <w:rFonts w:hint="eastAsia" w:ascii="??" w:hAnsi="??" w:cs="??"/>
                <w:color w:val="auto"/>
                <w:sz w:val="18"/>
                <w:szCs w:val="18"/>
                <w:lang w:val="en-US" w:eastAsia="zh-CN"/>
              </w:rPr>
              <w:t>8</w:t>
            </w:r>
            <w:r>
              <w:rPr>
                <w:rFonts w:hint="eastAsia" w:ascii="??" w:hAnsi="??" w:cs="??"/>
                <w:color w:val="auto"/>
                <w:sz w:val="18"/>
                <w:szCs w:val="18"/>
              </w:rPr>
              <w:t>、加</w:t>
            </w:r>
            <w:r>
              <w:rPr>
                <w:rFonts w:hint="eastAsia" w:ascii="宋体" w:hAnsi="宋体" w:cs="宋体"/>
                <w:color w:val="auto"/>
                <w:sz w:val="18"/>
                <w:szCs w:val="18"/>
              </w:rPr>
              <w:t>热时间设</w:t>
            </w:r>
            <w:r>
              <w:rPr>
                <w:rFonts w:hint="eastAsia" w:ascii="??" w:hAnsi="??" w:cs="??"/>
                <w:color w:val="auto"/>
                <w:sz w:val="18"/>
                <w:szCs w:val="18"/>
              </w:rPr>
              <w:t>置：可</w:t>
            </w:r>
            <w:r>
              <w:rPr>
                <w:rFonts w:hint="eastAsia" w:ascii="宋体" w:hAnsi="宋体" w:cs="宋体"/>
                <w:color w:val="auto"/>
                <w:sz w:val="18"/>
                <w:szCs w:val="18"/>
              </w:rPr>
              <w:t>设</w:t>
            </w:r>
            <w:r>
              <w:rPr>
                <w:rFonts w:hint="eastAsia" w:ascii="??" w:hAnsi="??" w:cs="??"/>
                <w:color w:val="auto"/>
                <w:sz w:val="18"/>
                <w:szCs w:val="18"/>
              </w:rPr>
              <w:t>定一周工作参数，独立</w:t>
            </w:r>
            <w:r>
              <w:rPr>
                <w:rFonts w:hint="eastAsia" w:ascii="宋体" w:hAnsi="宋体" w:cs="宋体"/>
                <w:color w:val="auto"/>
                <w:sz w:val="18"/>
                <w:szCs w:val="18"/>
              </w:rPr>
              <w:t>设</w:t>
            </w:r>
            <w:r>
              <w:rPr>
                <w:rFonts w:hint="eastAsia" w:ascii="??" w:hAnsi="??" w:cs="??"/>
                <w:color w:val="auto"/>
                <w:sz w:val="18"/>
                <w:szCs w:val="18"/>
              </w:rPr>
              <w:t>定控制每天自</w:t>
            </w:r>
            <w:r>
              <w:rPr>
                <w:rFonts w:hint="eastAsia" w:ascii="宋体" w:hAnsi="宋体" w:cs="宋体"/>
                <w:color w:val="auto"/>
                <w:sz w:val="18"/>
                <w:szCs w:val="18"/>
              </w:rPr>
              <w:t>动</w:t>
            </w:r>
            <w:r>
              <w:rPr>
                <w:rFonts w:hint="eastAsia" w:ascii="??" w:hAnsi="??" w:cs="??"/>
                <w:color w:val="auto"/>
                <w:sz w:val="18"/>
                <w:szCs w:val="18"/>
              </w:rPr>
              <w:t>开、关机</w:t>
            </w:r>
            <w:r>
              <w:rPr>
                <w:rFonts w:hint="eastAsia" w:ascii="宋体" w:hAnsi="宋体" w:cs="宋体"/>
                <w:color w:val="auto"/>
                <w:sz w:val="18"/>
                <w:szCs w:val="18"/>
              </w:rPr>
              <w:t>时间</w:t>
            </w:r>
            <w:r>
              <w:rPr>
                <w:rFonts w:hint="eastAsia" w:ascii="??" w:hAnsi="??" w:cs="??"/>
                <w:color w:val="auto"/>
                <w:sz w:val="18"/>
                <w:szCs w:val="18"/>
              </w:rPr>
              <w:t>和工作温度。</w:t>
            </w:r>
          </w:p>
          <w:p w14:paraId="08C1930D">
            <w:pPr>
              <w:spacing w:line="460" w:lineRule="exact"/>
              <w:ind w:firstLine="360"/>
              <w:rPr>
                <w:rFonts w:ascii="??" w:hAnsi="??" w:cs="??"/>
                <w:color w:val="auto"/>
                <w:sz w:val="18"/>
                <w:szCs w:val="18"/>
              </w:rPr>
            </w:pPr>
            <w:r>
              <w:rPr>
                <w:rFonts w:hint="eastAsia" w:ascii="??" w:hAnsi="??" w:cs="??"/>
                <w:color w:val="auto"/>
                <w:sz w:val="18"/>
                <w:szCs w:val="18"/>
                <w:lang w:val="en-US" w:eastAsia="zh-CN"/>
              </w:rPr>
              <w:t>9</w:t>
            </w:r>
            <w:r>
              <w:rPr>
                <w:rFonts w:hint="eastAsia" w:ascii="??" w:hAnsi="??" w:cs="??"/>
                <w:color w:val="auto"/>
                <w:sz w:val="18"/>
                <w:szCs w:val="18"/>
              </w:rPr>
              <w:t>、强制加</w:t>
            </w:r>
            <w:r>
              <w:rPr>
                <w:rFonts w:hint="eastAsia" w:ascii="宋体" w:hAnsi="宋体" w:cs="宋体"/>
                <w:color w:val="auto"/>
                <w:sz w:val="18"/>
                <w:szCs w:val="18"/>
              </w:rPr>
              <w:t>热</w:t>
            </w:r>
            <w:r>
              <w:rPr>
                <w:rFonts w:hint="eastAsia" w:ascii="??" w:hAnsi="??" w:cs="??"/>
                <w:color w:val="auto"/>
                <w:sz w:val="18"/>
                <w:szCs w:val="18"/>
              </w:rPr>
              <w:t>功能：加</w:t>
            </w:r>
            <w:r>
              <w:rPr>
                <w:rFonts w:hint="eastAsia" w:ascii="宋体" w:hAnsi="宋体" w:cs="宋体"/>
                <w:color w:val="auto"/>
                <w:sz w:val="18"/>
                <w:szCs w:val="18"/>
              </w:rPr>
              <w:t>热</w:t>
            </w:r>
            <w:r>
              <w:rPr>
                <w:rFonts w:hint="eastAsia" w:ascii="??" w:hAnsi="??" w:cs="??"/>
                <w:color w:val="auto"/>
                <w:sz w:val="18"/>
                <w:szCs w:val="18"/>
              </w:rPr>
              <w:t>温度</w:t>
            </w:r>
            <w:r>
              <w:rPr>
                <w:rFonts w:ascii="??" w:hAnsi="??" w:cs="??"/>
                <w:color w:val="auto"/>
                <w:sz w:val="18"/>
                <w:szCs w:val="18"/>
              </w:rPr>
              <w:t>≥80</w:t>
            </w:r>
            <w:r>
              <w:rPr>
                <w:rFonts w:hint="eastAsia" w:ascii="宋体" w:hAnsi="宋体" w:cs="宋体"/>
                <w:color w:val="auto"/>
                <w:sz w:val="18"/>
                <w:szCs w:val="18"/>
              </w:rPr>
              <w:t>℃</w:t>
            </w:r>
            <w:r>
              <w:rPr>
                <w:rFonts w:hint="eastAsia" w:ascii="??" w:hAnsi="??" w:cs="??"/>
                <w:color w:val="auto"/>
                <w:sz w:val="18"/>
                <w:szCs w:val="18"/>
              </w:rPr>
              <w:t>，允差</w:t>
            </w:r>
            <w:r>
              <w:rPr>
                <w:rFonts w:ascii="??" w:hAnsi="??" w:cs="??"/>
                <w:color w:val="auto"/>
                <w:sz w:val="18"/>
                <w:szCs w:val="18"/>
              </w:rPr>
              <w:t>±3</w:t>
            </w:r>
            <w:r>
              <w:rPr>
                <w:rFonts w:hint="eastAsia" w:ascii="宋体" w:hAnsi="宋体" w:cs="宋体"/>
                <w:color w:val="auto"/>
                <w:sz w:val="18"/>
                <w:szCs w:val="18"/>
              </w:rPr>
              <w:t>℃</w:t>
            </w:r>
            <w:r>
              <w:rPr>
                <w:rFonts w:hint="eastAsia" w:ascii="??" w:hAnsi="??" w:cs="??"/>
                <w:color w:val="auto"/>
                <w:sz w:val="18"/>
                <w:szCs w:val="18"/>
              </w:rPr>
              <w:t>。</w:t>
            </w:r>
          </w:p>
          <w:p w14:paraId="56CAC5E5">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0</w:t>
            </w:r>
            <w:r>
              <w:rPr>
                <w:rFonts w:hint="eastAsia" w:ascii="??" w:hAnsi="??" w:cs="??"/>
                <w:color w:val="auto"/>
                <w:sz w:val="18"/>
                <w:szCs w:val="18"/>
              </w:rPr>
              <w:t>、强制停止功能：可停止当天</w:t>
            </w:r>
            <w:r>
              <w:rPr>
                <w:rFonts w:hint="eastAsia" w:ascii="宋体" w:hAnsi="宋体" w:cs="宋体"/>
                <w:color w:val="auto"/>
                <w:sz w:val="18"/>
                <w:szCs w:val="18"/>
              </w:rPr>
              <w:t>预</w:t>
            </w:r>
            <w:r>
              <w:rPr>
                <w:rFonts w:hint="eastAsia" w:ascii="??" w:hAnsi="??" w:cs="??"/>
                <w:color w:val="auto"/>
                <w:sz w:val="18"/>
                <w:szCs w:val="18"/>
              </w:rPr>
              <w:t>置工作</w:t>
            </w:r>
            <w:r>
              <w:rPr>
                <w:rFonts w:hint="eastAsia" w:ascii="宋体" w:hAnsi="宋体" w:cs="宋体"/>
                <w:color w:val="auto"/>
                <w:sz w:val="18"/>
                <w:szCs w:val="18"/>
              </w:rPr>
              <w:t>设</w:t>
            </w:r>
            <w:r>
              <w:rPr>
                <w:rFonts w:hint="eastAsia" w:ascii="??" w:hAnsi="??" w:cs="??"/>
                <w:color w:val="auto"/>
                <w:sz w:val="18"/>
                <w:szCs w:val="18"/>
              </w:rPr>
              <w:t>定。</w:t>
            </w:r>
          </w:p>
          <w:p w14:paraId="62721DC7">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1</w:t>
            </w:r>
            <w:r>
              <w:rPr>
                <w:rFonts w:hint="eastAsia" w:ascii="??" w:hAnsi="??" w:cs="??"/>
                <w:color w:val="auto"/>
                <w:sz w:val="18"/>
                <w:szCs w:val="18"/>
              </w:rPr>
              <w:t>、漏</w:t>
            </w:r>
            <w:r>
              <w:rPr>
                <w:rFonts w:hint="eastAsia" w:ascii="宋体" w:hAnsi="宋体" w:cs="宋体"/>
                <w:color w:val="auto"/>
                <w:sz w:val="18"/>
                <w:szCs w:val="18"/>
              </w:rPr>
              <w:t>电</w:t>
            </w:r>
            <w:r>
              <w:rPr>
                <w:rFonts w:hint="eastAsia" w:ascii="??" w:hAnsi="??" w:cs="??"/>
                <w:color w:val="auto"/>
                <w:sz w:val="18"/>
                <w:szCs w:val="18"/>
              </w:rPr>
              <w:t>、超流、超</w:t>
            </w:r>
            <w:r>
              <w:rPr>
                <w:rFonts w:hint="eastAsia" w:ascii="宋体" w:hAnsi="宋体" w:cs="宋体"/>
                <w:color w:val="auto"/>
                <w:sz w:val="18"/>
                <w:szCs w:val="18"/>
              </w:rPr>
              <w:t>压</w:t>
            </w:r>
            <w:r>
              <w:rPr>
                <w:rFonts w:hint="eastAsia" w:ascii="??" w:hAnsi="??" w:cs="??"/>
                <w:color w:val="auto"/>
                <w:sz w:val="18"/>
                <w:szCs w:val="18"/>
              </w:rPr>
              <w:t>保</w:t>
            </w:r>
            <w:r>
              <w:rPr>
                <w:rFonts w:hint="eastAsia" w:ascii="宋体" w:hAnsi="宋体" w:cs="宋体"/>
                <w:color w:val="auto"/>
                <w:sz w:val="18"/>
                <w:szCs w:val="18"/>
              </w:rPr>
              <w:t>护</w:t>
            </w:r>
            <w:r>
              <w:rPr>
                <w:rFonts w:hint="eastAsia" w:ascii="??" w:hAnsi="??" w:cs="??"/>
                <w:color w:val="auto"/>
                <w:sz w:val="18"/>
                <w:szCs w:val="18"/>
              </w:rPr>
              <w:t>装置。</w:t>
            </w:r>
          </w:p>
          <w:p w14:paraId="67015CE5">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2</w:t>
            </w:r>
            <w:r>
              <w:rPr>
                <w:rFonts w:hint="eastAsia" w:ascii="??" w:hAnsi="??" w:cs="??"/>
                <w:color w:val="auto"/>
                <w:sz w:val="18"/>
                <w:szCs w:val="18"/>
              </w:rPr>
              <w:t>、多重故障自</w:t>
            </w:r>
            <w:r>
              <w:rPr>
                <w:rFonts w:hint="eastAsia" w:ascii="宋体" w:hAnsi="宋体" w:cs="宋体"/>
                <w:color w:val="auto"/>
                <w:sz w:val="18"/>
                <w:szCs w:val="18"/>
              </w:rPr>
              <w:t>检</w:t>
            </w:r>
            <w:r>
              <w:rPr>
                <w:rFonts w:hint="eastAsia" w:ascii="??" w:hAnsi="??" w:cs="??"/>
                <w:color w:val="auto"/>
                <w:sz w:val="18"/>
                <w:szCs w:val="18"/>
              </w:rPr>
              <w:t>，</w:t>
            </w:r>
            <w:r>
              <w:rPr>
                <w:rFonts w:hint="eastAsia" w:ascii="宋体" w:hAnsi="宋体" w:cs="宋体"/>
                <w:color w:val="auto"/>
                <w:sz w:val="18"/>
                <w:szCs w:val="18"/>
              </w:rPr>
              <w:t>错误</w:t>
            </w:r>
            <w:r>
              <w:rPr>
                <w:rFonts w:hint="eastAsia" w:ascii="??" w:hAnsi="??" w:cs="??"/>
                <w:color w:val="auto"/>
                <w:sz w:val="18"/>
                <w:szCs w:val="18"/>
              </w:rPr>
              <w:t>代</w:t>
            </w:r>
            <w:r>
              <w:rPr>
                <w:rFonts w:hint="eastAsia" w:ascii="宋体" w:hAnsi="宋体" w:cs="宋体"/>
                <w:color w:val="auto"/>
                <w:sz w:val="18"/>
                <w:szCs w:val="18"/>
              </w:rPr>
              <w:t>码显</w:t>
            </w:r>
            <w:r>
              <w:rPr>
                <w:rFonts w:hint="eastAsia" w:ascii="??" w:hAnsi="??" w:cs="??"/>
                <w:color w:val="auto"/>
                <w:sz w:val="18"/>
                <w:szCs w:val="18"/>
              </w:rPr>
              <w:t>示。</w:t>
            </w:r>
          </w:p>
          <w:p w14:paraId="3D6FBAF6">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3</w:t>
            </w:r>
            <w:r>
              <w:rPr>
                <w:rFonts w:hint="eastAsia" w:ascii="??" w:hAnsi="??" w:cs="??"/>
                <w:color w:val="auto"/>
                <w:sz w:val="18"/>
                <w:szCs w:val="18"/>
              </w:rPr>
              <w:t>、有水化蜡型工作方式，具有防干</w:t>
            </w:r>
            <w:r>
              <w:rPr>
                <w:rFonts w:hint="eastAsia" w:ascii="宋体" w:hAnsi="宋体" w:cs="宋体"/>
                <w:color w:val="auto"/>
                <w:sz w:val="18"/>
                <w:szCs w:val="18"/>
              </w:rPr>
              <w:t>烧</w:t>
            </w:r>
            <w:r>
              <w:rPr>
                <w:rFonts w:hint="eastAsia" w:ascii="??" w:hAnsi="??" w:cs="??"/>
                <w:color w:val="auto"/>
                <w:sz w:val="18"/>
                <w:szCs w:val="18"/>
              </w:rPr>
              <w:t>装置。</w:t>
            </w:r>
          </w:p>
          <w:p w14:paraId="4F354434">
            <w:pPr>
              <w:spacing w:line="460" w:lineRule="exact"/>
              <w:ind w:firstLine="360"/>
              <w:rPr>
                <w:rFonts w:hint="eastAsia" w:ascii="Arial" w:hAnsi="Arial" w:cs="Arial"/>
                <w:b/>
                <w:bCs/>
                <w:color w:val="auto"/>
                <w:sz w:val="18"/>
                <w:szCs w:val="18"/>
              </w:rPr>
            </w:pPr>
            <w:r>
              <w:rPr>
                <w:rFonts w:ascii="??" w:hAnsi="??" w:cs="??"/>
                <w:color w:val="auto"/>
                <w:sz w:val="18"/>
                <w:szCs w:val="18"/>
              </w:rPr>
              <w:t>1</w:t>
            </w:r>
            <w:r>
              <w:rPr>
                <w:rFonts w:hint="eastAsia" w:ascii="??" w:hAnsi="??" w:cs="??"/>
                <w:color w:val="auto"/>
                <w:sz w:val="18"/>
                <w:szCs w:val="18"/>
                <w:lang w:val="en-US" w:eastAsia="zh-CN"/>
              </w:rPr>
              <w:t>4</w:t>
            </w:r>
            <w:r>
              <w:rPr>
                <w:rFonts w:hint="eastAsia" w:ascii="??" w:hAnsi="??" w:cs="??"/>
                <w:color w:val="auto"/>
                <w:sz w:val="18"/>
                <w:szCs w:val="18"/>
              </w:rPr>
              <w:t>、熔蜡</w:t>
            </w:r>
            <w:r>
              <w:rPr>
                <w:rFonts w:hint="eastAsia" w:ascii="宋体" w:hAnsi="宋体" w:cs="宋体"/>
                <w:color w:val="auto"/>
                <w:sz w:val="18"/>
                <w:szCs w:val="18"/>
              </w:rPr>
              <w:t>时间</w:t>
            </w:r>
            <w:r>
              <w:rPr>
                <w:rFonts w:ascii="??" w:hAnsi="??" w:cs="??"/>
                <w:color w:val="auto"/>
                <w:sz w:val="18"/>
                <w:szCs w:val="18"/>
              </w:rPr>
              <w:t>≤2</w:t>
            </w:r>
            <w:r>
              <w:rPr>
                <w:rFonts w:hint="eastAsia" w:ascii="??" w:hAnsi="??" w:cs="??"/>
                <w:color w:val="auto"/>
                <w:sz w:val="18"/>
                <w:szCs w:val="18"/>
              </w:rPr>
              <w:t>小</w:t>
            </w:r>
            <w:r>
              <w:rPr>
                <w:rFonts w:hint="eastAsia" w:ascii="宋体" w:hAnsi="宋体" w:cs="宋体"/>
                <w:color w:val="auto"/>
                <w:sz w:val="18"/>
                <w:szCs w:val="18"/>
              </w:rPr>
              <w:t>时</w:t>
            </w:r>
            <w:r>
              <w:rPr>
                <w:rFonts w:hint="eastAsia" w:ascii="??" w:hAnsi="??" w:cs="??"/>
                <w:color w:val="auto"/>
                <w:sz w:val="18"/>
                <w:szCs w:val="18"/>
              </w:rPr>
              <w:t>。</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6C54C9B">
            <w:pPr>
              <w:ind w:firstLine="480"/>
              <w:rPr>
                <w:rFonts w:hint="eastAsia" w:ascii="宋体" w:hAnsi="宋体" w:cs="宋体"/>
                <w:color w:val="auto"/>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8931376">
            <w:pPr>
              <w:ind w:firstLine="480"/>
              <w:rPr>
                <w:rFonts w:hint="eastAsia" w:ascii="宋体" w:hAnsi="宋体" w:cs="宋体"/>
                <w:color w:val="auto"/>
                <w:sz w:val="24"/>
                <w:szCs w:val="24"/>
              </w:rPr>
            </w:pPr>
          </w:p>
        </w:tc>
      </w:tr>
      <w:tr w14:paraId="439C47FB">
        <w:tblPrEx>
          <w:tblCellMar>
            <w:top w:w="0" w:type="dxa"/>
            <w:left w:w="108" w:type="dxa"/>
            <w:bottom w:w="0" w:type="dxa"/>
            <w:right w:w="108" w:type="dxa"/>
          </w:tblCellMar>
        </w:tblPrEx>
        <w:trPr>
          <w:trHeight w:val="760" w:hRule="atLeast"/>
        </w:trPr>
        <w:tc>
          <w:tcPr>
            <w:tcW w:w="720" w:type="dxa"/>
            <w:tcBorders>
              <w:top w:val="nil"/>
              <w:left w:val="single" w:color="auto" w:sz="4" w:space="0"/>
              <w:bottom w:val="single" w:color="auto" w:sz="4" w:space="0"/>
              <w:right w:val="single" w:color="000000" w:sz="8" w:space="0"/>
            </w:tcBorders>
            <w:noWrap w:val="0"/>
            <w:vAlign w:val="center"/>
          </w:tcPr>
          <w:p w14:paraId="1ECEB321">
            <w:pPr>
              <w:widowControl/>
              <w:ind w:firstLine="0" w:firstLineChars="0"/>
              <w:jc w:val="center"/>
              <w:textAlignment w:val="center"/>
              <w:rPr>
                <w:rFonts w:hint="eastAsia" w:ascii="宋体" w:hAnsi="宋体" w:cs="宋体"/>
                <w:color w:val="auto"/>
                <w:sz w:val="24"/>
                <w:szCs w:val="24"/>
                <w:lang w:bidi="ar"/>
              </w:rPr>
            </w:pPr>
            <w:r>
              <w:rPr>
                <w:rFonts w:hint="eastAsia" w:ascii="宋体" w:hAnsi="宋体" w:cs="宋体"/>
                <w:color w:val="auto"/>
                <w:sz w:val="24"/>
                <w:szCs w:val="24"/>
                <w:lang w:bidi="ar"/>
              </w:rPr>
              <w:t>7</w:t>
            </w:r>
          </w:p>
        </w:tc>
        <w:tc>
          <w:tcPr>
            <w:tcW w:w="1080" w:type="dxa"/>
            <w:tcBorders>
              <w:top w:val="nil"/>
              <w:left w:val="single" w:color="auto" w:sz="4" w:space="0"/>
              <w:bottom w:val="single" w:color="auto" w:sz="4" w:space="0"/>
              <w:right w:val="single" w:color="000000" w:sz="8" w:space="0"/>
            </w:tcBorders>
            <w:noWrap w:val="0"/>
            <w:vAlign w:val="center"/>
          </w:tcPr>
          <w:p w14:paraId="18A0E7A4">
            <w:pPr>
              <w:spacing w:line="460" w:lineRule="exact"/>
              <w:ind w:firstLine="0" w:firstLineChars="0"/>
              <w:rPr>
                <w:rFonts w:ascii="Arial" w:hAnsi="Arial" w:cs="Arial"/>
                <w:b/>
                <w:bCs/>
                <w:color w:val="auto"/>
                <w:sz w:val="24"/>
              </w:rPr>
            </w:pPr>
            <w:r>
              <w:rPr>
                <w:rFonts w:hint="eastAsia" w:ascii="宋体" w:hAnsi="宋体" w:cs="宋体"/>
                <w:b/>
                <w:bCs/>
                <w:color w:val="auto"/>
                <w:sz w:val="24"/>
              </w:rPr>
              <w:t>全胸振荡排痰机</w:t>
            </w:r>
          </w:p>
          <w:p w14:paraId="4C4BAFB3">
            <w:pPr>
              <w:widowControl/>
              <w:ind w:firstLine="0" w:firstLineChars="0"/>
              <w:jc w:val="left"/>
              <w:textAlignment w:val="center"/>
              <w:rPr>
                <w:rFonts w:hint="eastAsia" w:ascii="宋体" w:hAnsi="宋体" w:cs="宋体"/>
                <w:color w:val="auto"/>
                <w:sz w:val="24"/>
                <w:szCs w:val="24"/>
                <w:lang w:bidi="ar"/>
              </w:rPr>
            </w:pPr>
          </w:p>
        </w:tc>
        <w:tc>
          <w:tcPr>
            <w:tcW w:w="900" w:type="dxa"/>
            <w:tcBorders>
              <w:top w:val="nil"/>
              <w:left w:val="nil"/>
              <w:bottom w:val="single" w:color="auto" w:sz="4" w:space="0"/>
              <w:right w:val="single" w:color="000000" w:sz="8" w:space="0"/>
            </w:tcBorders>
            <w:noWrap w:val="0"/>
            <w:vAlign w:val="center"/>
          </w:tcPr>
          <w:p w14:paraId="5D7BA1AB">
            <w:pPr>
              <w:widowControl/>
              <w:ind w:firstLine="0" w:firstLineChars="0"/>
              <w:jc w:val="center"/>
              <w:textAlignment w:val="center"/>
              <w:rPr>
                <w:rFonts w:hint="eastAsia" w:ascii="宋体" w:hAnsi="宋体" w:cs="宋体"/>
                <w:color w:val="auto"/>
                <w:sz w:val="24"/>
                <w:szCs w:val="24"/>
                <w:lang w:bidi="ar"/>
              </w:rPr>
            </w:pPr>
            <w:r>
              <w:rPr>
                <w:rFonts w:hint="eastAsia"/>
                <w:color w:val="auto"/>
                <w:sz w:val="22"/>
                <w:szCs w:val="22"/>
              </w:rPr>
              <w:t>1台</w:t>
            </w:r>
          </w:p>
        </w:tc>
        <w:tc>
          <w:tcPr>
            <w:tcW w:w="7920" w:type="dxa"/>
            <w:tcBorders>
              <w:top w:val="nil"/>
              <w:left w:val="nil"/>
              <w:bottom w:val="single" w:color="auto" w:sz="4" w:space="0"/>
              <w:right w:val="single" w:color="000000" w:sz="8" w:space="0"/>
            </w:tcBorders>
            <w:noWrap w:val="0"/>
            <w:vAlign w:val="center"/>
          </w:tcPr>
          <w:p w14:paraId="57FD6903">
            <w:pPr>
              <w:spacing w:line="460" w:lineRule="exact"/>
              <w:ind w:firstLine="360"/>
              <w:rPr>
                <w:rFonts w:ascii="??" w:hAnsi="??" w:cs="??"/>
                <w:color w:val="auto"/>
                <w:sz w:val="18"/>
                <w:szCs w:val="18"/>
              </w:rPr>
            </w:pPr>
            <w:r>
              <w:rPr>
                <w:rFonts w:hint="eastAsia" w:ascii="??" w:hAnsi="??" w:cs="??"/>
                <w:color w:val="auto"/>
                <w:sz w:val="18"/>
                <w:szCs w:val="18"/>
                <w:lang w:val="en-US" w:eastAsia="zh-CN"/>
              </w:rPr>
              <w:t>1</w:t>
            </w:r>
            <w:r>
              <w:rPr>
                <w:rFonts w:hint="eastAsia" w:ascii="??" w:hAnsi="??" w:cs="??"/>
                <w:color w:val="auto"/>
                <w:sz w:val="18"/>
                <w:szCs w:val="18"/>
              </w:rPr>
              <w:t>、主要构成：由主机（内置气</w:t>
            </w:r>
            <w:r>
              <w:rPr>
                <w:rFonts w:hint="eastAsia" w:ascii="宋体" w:hAnsi="宋体" w:cs="宋体"/>
                <w:color w:val="auto"/>
                <w:sz w:val="18"/>
                <w:szCs w:val="18"/>
              </w:rPr>
              <w:t>动</w:t>
            </w:r>
            <w:r>
              <w:rPr>
                <w:rFonts w:hint="eastAsia" w:ascii="??" w:hAnsi="??" w:cs="??"/>
                <w:color w:val="auto"/>
                <w:sz w:val="18"/>
                <w:szCs w:val="18"/>
              </w:rPr>
              <w:t>脉冲</w:t>
            </w:r>
            <w:r>
              <w:rPr>
                <w:rFonts w:hint="eastAsia" w:ascii="宋体" w:hAnsi="宋体" w:cs="宋体"/>
                <w:color w:val="auto"/>
                <w:sz w:val="18"/>
                <w:szCs w:val="18"/>
              </w:rPr>
              <w:t>发</w:t>
            </w:r>
            <w:r>
              <w:rPr>
                <w:rFonts w:hint="eastAsia" w:ascii="??" w:hAnsi="??" w:cs="??"/>
                <w:color w:val="auto"/>
                <w:sz w:val="18"/>
                <w:szCs w:val="18"/>
              </w:rPr>
              <w:t>生器）、</w:t>
            </w:r>
            <w:r>
              <w:rPr>
                <w:rFonts w:hint="eastAsia" w:ascii="宋体" w:hAnsi="宋体" w:cs="宋体"/>
                <w:color w:val="auto"/>
                <w:sz w:val="18"/>
                <w:szCs w:val="18"/>
              </w:rPr>
              <w:t>导</w:t>
            </w:r>
            <w:r>
              <w:rPr>
                <w:rFonts w:hint="eastAsia" w:ascii="??" w:hAnsi="??" w:cs="??"/>
                <w:color w:val="auto"/>
                <w:sz w:val="18"/>
                <w:szCs w:val="18"/>
              </w:rPr>
              <w:t>气</w:t>
            </w:r>
            <w:r>
              <w:rPr>
                <w:rFonts w:hint="eastAsia" w:ascii="宋体" w:hAnsi="宋体" w:cs="宋体"/>
                <w:color w:val="auto"/>
                <w:sz w:val="18"/>
                <w:szCs w:val="18"/>
              </w:rPr>
              <w:t>软</w:t>
            </w:r>
            <w:r>
              <w:rPr>
                <w:rFonts w:hint="eastAsia" w:ascii="??" w:hAnsi="??" w:cs="??"/>
                <w:color w:val="auto"/>
                <w:sz w:val="18"/>
                <w:szCs w:val="18"/>
              </w:rPr>
              <w:t>管、充气背心和手控器</w:t>
            </w:r>
            <w:r>
              <w:rPr>
                <w:rFonts w:hint="eastAsia" w:ascii="宋体" w:hAnsi="宋体" w:cs="宋体"/>
                <w:color w:val="auto"/>
                <w:sz w:val="18"/>
                <w:szCs w:val="18"/>
              </w:rPr>
              <w:t>组</w:t>
            </w:r>
            <w:r>
              <w:rPr>
                <w:rFonts w:hint="eastAsia" w:ascii="??" w:hAnsi="??" w:cs="??"/>
                <w:color w:val="auto"/>
                <w:sz w:val="18"/>
                <w:szCs w:val="18"/>
              </w:rPr>
              <w:t>成。</w:t>
            </w:r>
          </w:p>
          <w:p w14:paraId="66898D84">
            <w:pPr>
              <w:spacing w:line="460" w:lineRule="exact"/>
              <w:ind w:firstLine="360"/>
              <w:rPr>
                <w:rFonts w:ascii="??" w:hAnsi="??" w:cs="??"/>
                <w:color w:val="auto"/>
                <w:sz w:val="18"/>
                <w:szCs w:val="18"/>
              </w:rPr>
            </w:pPr>
            <w:r>
              <w:rPr>
                <w:rFonts w:hint="eastAsia" w:ascii="??" w:hAnsi="??" w:cs="??"/>
                <w:color w:val="auto"/>
                <w:sz w:val="18"/>
                <w:szCs w:val="18"/>
                <w:lang w:val="en-US" w:eastAsia="zh-CN"/>
              </w:rPr>
              <w:t>2</w:t>
            </w:r>
            <w:r>
              <w:rPr>
                <w:rFonts w:hint="eastAsia" w:ascii="??" w:hAnsi="??" w:cs="??"/>
                <w:color w:val="auto"/>
                <w:sz w:val="18"/>
                <w:szCs w:val="18"/>
              </w:rPr>
              <w:t>、</w:t>
            </w:r>
            <w:r>
              <w:rPr>
                <w:rFonts w:hint="eastAsia" w:ascii="宋体" w:hAnsi="宋体" w:cs="宋体"/>
                <w:color w:val="auto"/>
                <w:sz w:val="18"/>
                <w:szCs w:val="18"/>
              </w:rPr>
              <w:t>显</w:t>
            </w:r>
            <w:r>
              <w:rPr>
                <w:rFonts w:hint="eastAsia" w:ascii="??" w:hAnsi="??" w:cs="??"/>
                <w:color w:val="auto"/>
                <w:sz w:val="18"/>
                <w:szCs w:val="18"/>
              </w:rPr>
              <w:t>示方式：彩色液晶界面</w:t>
            </w:r>
            <w:r>
              <w:rPr>
                <w:rFonts w:hint="eastAsia" w:ascii="宋体" w:hAnsi="宋体" w:cs="宋体"/>
                <w:color w:val="auto"/>
                <w:sz w:val="18"/>
                <w:szCs w:val="18"/>
              </w:rPr>
              <w:t>显</w:t>
            </w:r>
            <w:r>
              <w:rPr>
                <w:rFonts w:hint="eastAsia" w:ascii="??" w:hAnsi="??" w:cs="??"/>
                <w:color w:val="auto"/>
                <w:sz w:val="18"/>
                <w:szCs w:val="18"/>
              </w:rPr>
              <w:t>示方式。</w:t>
            </w:r>
          </w:p>
          <w:p w14:paraId="1F6A4208">
            <w:pPr>
              <w:spacing w:line="460" w:lineRule="exact"/>
              <w:ind w:firstLine="360"/>
              <w:rPr>
                <w:rFonts w:ascii="??" w:hAnsi="??" w:cs="??"/>
                <w:color w:val="auto"/>
                <w:sz w:val="18"/>
                <w:szCs w:val="18"/>
              </w:rPr>
            </w:pPr>
            <w:r>
              <w:rPr>
                <w:rFonts w:hint="eastAsia" w:ascii="??" w:hAnsi="??" w:cs="??"/>
                <w:color w:val="auto"/>
                <w:sz w:val="18"/>
                <w:szCs w:val="18"/>
                <w:lang w:val="en-US" w:eastAsia="zh-CN"/>
              </w:rPr>
              <w:t>3</w:t>
            </w:r>
            <w:r>
              <w:rPr>
                <w:rFonts w:hint="eastAsia" w:ascii="??" w:hAnsi="??" w:cs="??"/>
                <w:color w:val="auto"/>
                <w:sz w:val="18"/>
                <w:szCs w:val="18"/>
              </w:rPr>
              <w:t>、按</w:t>
            </w:r>
            <w:r>
              <w:rPr>
                <w:rFonts w:hint="eastAsia" w:ascii="宋体" w:hAnsi="宋体" w:cs="宋体"/>
                <w:color w:val="auto"/>
                <w:sz w:val="18"/>
                <w:szCs w:val="18"/>
              </w:rPr>
              <w:t>键</w:t>
            </w:r>
            <w:r>
              <w:rPr>
                <w:rFonts w:hint="eastAsia" w:ascii="??" w:hAnsi="??" w:cs="??"/>
                <w:color w:val="auto"/>
                <w:sz w:val="18"/>
                <w:szCs w:val="18"/>
              </w:rPr>
              <w:t>方式：一</w:t>
            </w:r>
            <w:r>
              <w:rPr>
                <w:rFonts w:hint="eastAsia" w:ascii="宋体" w:hAnsi="宋体" w:cs="宋体"/>
                <w:color w:val="auto"/>
                <w:sz w:val="18"/>
                <w:szCs w:val="18"/>
              </w:rPr>
              <w:t>键飞</w:t>
            </w:r>
            <w:r>
              <w:rPr>
                <w:rFonts w:hint="eastAsia" w:ascii="??" w:hAnsi="??" w:cs="??"/>
                <w:color w:val="auto"/>
                <w:sz w:val="18"/>
                <w:szCs w:val="18"/>
              </w:rPr>
              <w:t>梭的操作方式，所有功能的</w:t>
            </w:r>
            <w:r>
              <w:rPr>
                <w:rFonts w:hint="eastAsia" w:ascii="宋体" w:hAnsi="宋体" w:cs="宋体"/>
                <w:color w:val="auto"/>
                <w:sz w:val="18"/>
                <w:szCs w:val="18"/>
              </w:rPr>
              <w:t>调节仅</w:t>
            </w:r>
            <w:r>
              <w:rPr>
                <w:rFonts w:hint="eastAsia" w:ascii="??" w:hAnsi="??" w:cs="??"/>
                <w:color w:val="auto"/>
                <w:sz w:val="18"/>
                <w:szCs w:val="18"/>
              </w:rPr>
              <w:t>需通</w:t>
            </w:r>
            <w:r>
              <w:rPr>
                <w:rFonts w:hint="eastAsia" w:ascii="宋体" w:hAnsi="宋体" w:cs="宋体"/>
                <w:color w:val="auto"/>
                <w:sz w:val="18"/>
                <w:szCs w:val="18"/>
              </w:rPr>
              <w:t>过对</w:t>
            </w:r>
            <w:r>
              <w:rPr>
                <w:rFonts w:hint="eastAsia" w:ascii="??" w:hAnsi="??" w:cs="??"/>
                <w:color w:val="auto"/>
                <w:sz w:val="18"/>
                <w:szCs w:val="18"/>
              </w:rPr>
              <w:t>一个</w:t>
            </w:r>
            <w:r>
              <w:rPr>
                <w:rFonts w:hint="eastAsia" w:ascii="宋体" w:hAnsi="宋体" w:cs="宋体"/>
                <w:color w:val="auto"/>
                <w:sz w:val="18"/>
                <w:szCs w:val="18"/>
              </w:rPr>
              <w:t>键</w:t>
            </w:r>
            <w:r>
              <w:rPr>
                <w:rFonts w:hint="eastAsia" w:ascii="??" w:hAnsi="??" w:cs="??"/>
                <w:color w:val="auto"/>
                <w:sz w:val="18"/>
                <w:szCs w:val="18"/>
              </w:rPr>
              <w:t>施以旋</w:t>
            </w:r>
            <w:r>
              <w:rPr>
                <w:rFonts w:hint="eastAsia" w:ascii="宋体" w:hAnsi="宋体" w:cs="宋体"/>
                <w:color w:val="auto"/>
                <w:sz w:val="18"/>
                <w:szCs w:val="18"/>
              </w:rPr>
              <w:t>转</w:t>
            </w:r>
            <w:r>
              <w:rPr>
                <w:rFonts w:hint="eastAsia" w:ascii="??" w:hAnsi="??" w:cs="??"/>
                <w:color w:val="auto"/>
                <w:sz w:val="18"/>
                <w:szCs w:val="18"/>
              </w:rPr>
              <w:t>及按</w:t>
            </w:r>
            <w:r>
              <w:rPr>
                <w:rFonts w:hint="eastAsia" w:ascii="宋体" w:hAnsi="宋体" w:cs="宋体"/>
                <w:color w:val="auto"/>
                <w:sz w:val="18"/>
                <w:szCs w:val="18"/>
              </w:rPr>
              <w:t>压动</w:t>
            </w:r>
            <w:r>
              <w:rPr>
                <w:rFonts w:hint="eastAsia" w:ascii="??" w:hAnsi="??" w:cs="??"/>
                <w:color w:val="auto"/>
                <w:sz w:val="18"/>
                <w:szCs w:val="18"/>
              </w:rPr>
              <w:t>作即可全部完成。</w:t>
            </w:r>
          </w:p>
          <w:p w14:paraId="006D4C86">
            <w:pPr>
              <w:spacing w:line="460" w:lineRule="exact"/>
              <w:ind w:firstLine="360"/>
              <w:rPr>
                <w:rFonts w:ascii="??" w:hAnsi="??" w:cs="??"/>
                <w:color w:val="auto"/>
                <w:sz w:val="18"/>
                <w:szCs w:val="18"/>
              </w:rPr>
            </w:pPr>
            <w:r>
              <w:rPr>
                <w:rFonts w:hint="eastAsia" w:ascii="??" w:hAnsi="??" w:cs="??"/>
                <w:color w:val="auto"/>
                <w:sz w:val="18"/>
                <w:szCs w:val="18"/>
                <w:lang w:val="en-US" w:eastAsia="zh-CN"/>
              </w:rPr>
              <w:t>4</w:t>
            </w:r>
            <w:r>
              <w:rPr>
                <w:rFonts w:hint="eastAsia" w:ascii="??" w:hAnsi="??" w:cs="??"/>
                <w:color w:val="auto"/>
                <w:sz w:val="18"/>
                <w:szCs w:val="18"/>
              </w:rPr>
              <w:t>、</w:t>
            </w:r>
            <w:r>
              <w:rPr>
                <w:rFonts w:hint="eastAsia" w:ascii="宋体" w:hAnsi="宋体" w:cs="宋体"/>
                <w:color w:val="auto"/>
                <w:sz w:val="18"/>
                <w:szCs w:val="18"/>
              </w:rPr>
              <w:t>导</w:t>
            </w:r>
            <w:r>
              <w:rPr>
                <w:rFonts w:hint="eastAsia" w:ascii="??" w:hAnsi="??" w:cs="??"/>
                <w:color w:val="auto"/>
                <w:sz w:val="18"/>
                <w:szCs w:val="18"/>
              </w:rPr>
              <w:t>气方式：采用</w:t>
            </w:r>
            <w:r>
              <w:rPr>
                <w:rFonts w:ascii="??" w:hAnsi="??" w:cs="??"/>
                <w:color w:val="auto"/>
                <w:sz w:val="18"/>
                <w:szCs w:val="18"/>
              </w:rPr>
              <w:t>2</w:t>
            </w:r>
            <w:r>
              <w:rPr>
                <w:rFonts w:hint="eastAsia" w:ascii="??" w:hAnsi="??" w:cs="??"/>
                <w:color w:val="auto"/>
                <w:sz w:val="18"/>
                <w:szCs w:val="18"/>
              </w:rPr>
              <w:t>根</w:t>
            </w:r>
            <w:r>
              <w:rPr>
                <w:rFonts w:hint="eastAsia" w:ascii="宋体" w:hAnsi="宋体" w:cs="宋体"/>
                <w:color w:val="auto"/>
                <w:sz w:val="18"/>
                <w:szCs w:val="18"/>
              </w:rPr>
              <w:t>导</w:t>
            </w:r>
            <w:r>
              <w:rPr>
                <w:rFonts w:hint="eastAsia" w:ascii="??" w:hAnsi="??" w:cs="??"/>
                <w:color w:val="auto"/>
                <w:sz w:val="18"/>
                <w:szCs w:val="18"/>
              </w:rPr>
              <w:t>气</w:t>
            </w:r>
            <w:r>
              <w:rPr>
                <w:rFonts w:hint="eastAsia" w:ascii="宋体" w:hAnsi="宋体" w:cs="宋体"/>
                <w:color w:val="auto"/>
                <w:sz w:val="18"/>
                <w:szCs w:val="18"/>
              </w:rPr>
              <w:t>软</w:t>
            </w:r>
            <w:r>
              <w:rPr>
                <w:rFonts w:hint="eastAsia" w:ascii="??" w:hAnsi="??" w:cs="??"/>
                <w:color w:val="auto"/>
                <w:sz w:val="18"/>
                <w:szCs w:val="18"/>
              </w:rPr>
              <w:t>管同步向充气背心充、放气。</w:t>
            </w:r>
          </w:p>
          <w:p w14:paraId="669976CE">
            <w:pPr>
              <w:spacing w:line="460" w:lineRule="exact"/>
              <w:ind w:firstLine="360"/>
              <w:rPr>
                <w:rFonts w:ascii="??" w:hAnsi="??" w:cs="??"/>
                <w:color w:val="auto"/>
                <w:sz w:val="18"/>
                <w:szCs w:val="18"/>
              </w:rPr>
            </w:pPr>
            <w:r>
              <w:rPr>
                <w:rFonts w:hint="eastAsia" w:ascii="??" w:hAnsi="??" w:cs="??"/>
                <w:color w:val="auto"/>
                <w:sz w:val="18"/>
                <w:szCs w:val="18"/>
                <w:lang w:val="en-US" w:eastAsia="zh-CN"/>
              </w:rPr>
              <w:t>5</w:t>
            </w:r>
            <w:r>
              <w:rPr>
                <w:rFonts w:hint="eastAsia" w:ascii="??" w:hAnsi="??" w:cs="??"/>
                <w:color w:val="auto"/>
                <w:sz w:val="18"/>
                <w:szCs w:val="18"/>
              </w:rPr>
              <w:t>、能装卸的全胸充气背心：背心由外套及气囊两部分</w:t>
            </w:r>
            <w:r>
              <w:rPr>
                <w:rFonts w:hint="eastAsia" w:ascii="宋体" w:hAnsi="宋体" w:cs="宋体"/>
                <w:color w:val="auto"/>
                <w:sz w:val="18"/>
                <w:szCs w:val="18"/>
              </w:rPr>
              <w:t>组</w:t>
            </w:r>
            <w:r>
              <w:rPr>
                <w:rFonts w:hint="eastAsia" w:ascii="??" w:hAnsi="??" w:cs="??"/>
                <w:color w:val="auto"/>
                <w:sz w:val="18"/>
                <w:szCs w:val="18"/>
              </w:rPr>
              <w:t>成，可以拆卸，外套可按普通衣物的方式随</w:t>
            </w:r>
            <w:r>
              <w:rPr>
                <w:rFonts w:hint="eastAsia" w:ascii="宋体" w:hAnsi="宋体" w:cs="宋体"/>
                <w:color w:val="auto"/>
                <w:sz w:val="18"/>
                <w:szCs w:val="18"/>
              </w:rPr>
              <w:t>时</w:t>
            </w:r>
            <w:r>
              <w:rPr>
                <w:rFonts w:hint="eastAsia" w:ascii="??" w:hAnsi="??" w:cs="??"/>
                <w:color w:val="auto"/>
                <w:sz w:val="18"/>
                <w:szCs w:val="18"/>
              </w:rPr>
              <w:t>清洗。</w:t>
            </w:r>
          </w:p>
          <w:p w14:paraId="6BB934AC">
            <w:pPr>
              <w:spacing w:line="460" w:lineRule="exact"/>
              <w:ind w:firstLine="360"/>
              <w:rPr>
                <w:rFonts w:ascii="??" w:hAnsi="??" w:cs="??"/>
                <w:color w:val="auto"/>
                <w:sz w:val="18"/>
                <w:szCs w:val="18"/>
              </w:rPr>
            </w:pPr>
            <w:r>
              <w:rPr>
                <w:rFonts w:hint="eastAsia" w:ascii="??" w:hAnsi="??" w:cs="??"/>
                <w:color w:val="auto"/>
                <w:sz w:val="18"/>
                <w:szCs w:val="18"/>
                <w:lang w:val="en-US" w:eastAsia="zh-CN"/>
              </w:rPr>
              <w:t>6</w:t>
            </w:r>
            <w:r>
              <w:rPr>
                <w:rFonts w:hint="eastAsia" w:ascii="??" w:hAnsi="??" w:cs="??"/>
                <w:color w:val="auto"/>
                <w:sz w:val="18"/>
                <w:szCs w:val="18"/>
              </w:rPr>
              <w:t>、</w:t>
            </w:r>
            <w:r>
              <w:rPr>
                <w:rFonts w:hint="eastAsia" w:ascii="宋体" w:hAnsi="宋体" w:cs="宋体"/>
                <w:color w:val="auto"/>
                <w:sz w:val="18"/>
                <w:szCs w:val="18"/>
              </w:rPr>
              <w:t>压</w:t>
            </w:r>
            <w:r>
              <w:rPr>
                <w:rFonts w:hint="eastAsia" w:ascii="??" w:hAnsi="??" w:cs="??"/>
                <w:color w:val="auto"/>
                <w:sz w:val="18"/>
                <w:szCs w:val="18"/>
              </w:rPr>
              <w:t>力范</w:t>
            </w:r>
            <w:r>
              <w:rPr>
                <w:rFonts w:hint="eastAsia" w:ascii="宋体" w:hAnsi="宋体" w:cs="宋体"/>
                <w:color w:val="auto"/>
                <w:sz w:val="18"/>
                <w:szCs w:val="18"/>
              </w:rPr>
              <w:t>围</w:t>
            </w:r>
            <w:r>
              <w:rPr>
                <w:rFonts w:hint="eastAsia" w:ascii="??" w:hAnsi="??" w:cs="??"/>
                <w:color w:val="auto"/>
                <w:sz w:val="18"/>
                <w:szCs w:val="18"/>
              </w:rPr>
              <w:t>：</w:t>
            </w:r>
            <w:r>
              <w:rPr>
                <w:rFonts w:ascii="??" w:hAnsi="??" w:cs="??"/>
                <w:color w:val="auto"/>
                <w:sz w:val="18"/>
                <w:szCs w:val="18"/>
              </w:rPr>
              <w:t>0.6kpa</w:t>
            </w:r>
            <w:r>
              <w:rPr>
                <w:rFonts w:hint="eastAsia" w:ascii="??" w:hAnsi="??" w:cs="??"/>
                <w:color w:val="auto"/>
                <w:sz w:val="18"/>
                <w:szCs w:val="18"/>
              </w:rPr>
              <w:t>～</w:t>
            </w:r>
            <w:r>
              <w:rPr>
                <w:rFonts w:ascii="??" w:hAnsi="??" w:cs="??"/>
                <w:color w:val="auto"/>
                <w:sz w:val="18"/>
                <w:szCs w:val="18"/>
              </w:rPr>
              <w:t>3kpa</w:t>
            </w:r>
            <w:r>
              <w:rPr>
                <w:rFonts w:hint="eastAsia" w:ascii="??" w:hAnsi="??" w:cs="??"/>
                <w:color w:val="auto"/>
                <w:sz w:val="18"/>
                <w:szCs w:val="18"/>
              </w:rPr>
              <w:t>，步距</w:t>
            </w:r>
            <w:r>
              <w:rPr>
                <w:rFonts w:ascii="??" w:hAnsi="??" w:cs="??"/>
                <w:color w:val="auto"/>
                <w:sz w:val="18"/>
                <w:szCs w:val="18"/>
              </w:rPr>
              <w:t>0.3kpa</w:t>
            </w:r>
            <w:r>
              <w:rPr>
                <w:rFonts w:hint="eastAsia" w:ascii="??" w:hAnsi="??" w:cs="??"/>
                <w:color w:val="auto"/>
                <w:sz w:val="18"/>
                <w:szCs w:val="18"/>
              </w:rPr>
              <w:t>。</w:t>
            </w:r>
          </w:p>
          <w:p w14:paraId="2F1AAE72">
            <w:pPr>
              <w:spacing w:line="460" w:lineRule="exact"/>
              <w:ind w:firstLine="360"/>
              <w:rPr>
                <w:rFonts w:ascii="??" w:hAnsi="??" w:cs="??"/>
                <w:color w:val="auto"/>
                <w:sz w:val="18"/>
                <w:szCs w:val="18"/>
              </w:rPr>
            </w:pPr>
            <w:r>
              <w:rPr>
                <w:rFonts w:hint="eastAsia" w:ascii="??" w:hAnsi="??" w:cs="??"/>
                <w:color w:val="auto"/>
                <w:sz w:val="18"/>
                <w:szCs w:val="18"/>
                <w:lang w:val="en-US" w:eastAsia="zh-CN"/>
              </w:rPr>
              <w:t>7</w:t>
            </w:r>
            <w:r>
              <w:rPr>
                <w:rFonts w:hint="eastAsia" w:ascii="??" w:hAnsi="??" w:cs="??"/>
                <w:color w:val="auto"/>
                <w:sz w:val="18"/>
                <w:szCs w:val="18"/>
              </w:rPr>
              <w:t>、振</w:t>
            </w:r>
            <w:r>
              <w:rPr>
                <w:rFonts w:hint="eastAsia" w:ascii="宋体" w:hAnsi="宋体" w:cs="宋体"/>
                <w:color w:val="auto"/>
                <w:sz w:val="18"/>
                <w:szCs w:val="18"/>
              </w:rPr>
              <w:t>动频</w:t>
            </w:r>
            <w:r>
              <w:rPr>
                <w:rFonts w:hint="eastAsia" w:ascii="??" w:hAnsi="??" w:cs="??"/>
                <w:color w:val="auto"/>
                <w:sz w:val="18"/>
                <w:szCs w:val="18"/>
              </w:rPr>
              <w:t>率：</w:t>
            </w:r>
            <w:r>
              <w:rPr>
                <w:rFonts w:ascii="??" w:hAnsi="??" w:cs="??"/>
                <w:color w:val="auto"/>
                <w:sz w:val="18"/>
                <w:szCs w:val="18"/>
              </w:rPr>
              <w:t>5Hz</w:t>
            </w:r>
            <w:r>
              <w:rPr>
                <w:rFonts w:hint="eastAsia" w:ascii="??" w:hAnsi="??" w:cs="??"/>
                <w:color w:val="auto"/>
                <w:sz w:val="18"/>
                <w:szCs w:val="18"/>
              </w:rPr>
              <w:t>～</w:t>
            </w:r>
            <w:r>
              <w:rPr>
                <w:rFonts w:ascii="??" w:hAnsi="??" w:cs="??"/>
                <w:color w:val="auto"/>
                <w:sz w:val="18"/>
                <w:szCs w:val="18"/>
              </w:rPr>
              <w:t>30Hz</w:t>
            </w:r>
            <w:r>
              <w:rPr>
                <w:rFonts w:hint="eastAsia" w:ascii="??" w:hAnsi="??" w:cs="??"/>
                <w:color w:val="auto"/>
                <w:sz w:val="18"/>
                <w:szCs w:val="18"/>
              </w:rPr>
              <w:t>，歩距</w:t>
            </w:r>
            <w:r>
              <w:rPr>
                <w:rFonts w:ascii="??" w:hAnsi="??" w:cs="??"/>
                <w:color w:val="auto"/>
                <w:sz w:val="18"/>
                <w:szCs w:val="18"/>
              </w:rPr>
              <w:t>1Hz</w:t>
            </w:r>
            <w:r>
              <w:rPr>
                <w:rFonts w:hint="eastAsia" w:ascii="??" w:hAnsi="??" w:cs="??"/>
                <w:color w:val="auto"/>
                <w:sz w:val="18"/>
                <w:szCs w:val="18"/>
              </w:rPr>
              <w:t>，</w:t>
            </w:r>
            <w:r>
              <w:rPr>
                <w:rFonts w:hint="eastAsia" w:ascii="宋体" w:hAnsi="宋体" w:cs="宋体"/>
                <w:color w:val="auto"/>
                <w:sz w:val="18"/>
                <w:szCs w:val="18"/>
              </w:rPr>
              <w:t>连续</w:t>
            </w:r>
            <w:r>
              <w:rPr>
                <w:rFonts w:hint="eastAsia" w:ascii="??" w:hAnsi="??" w:cs="??"/>
                <w:color w:val="auto"/>
                <w:sz w:val="18"/>
                <w:szCs w:val="18"/>
              </w:rPr>
              <w:t>可</w:t>
            </w:r>
            <w:r>
              <w:rPr>
                <w:rFonts w:hint="eastAsia" w:ascii="宋体" w:hAnsi="宋体" w:cs="宋体"/>
                <w:color w:val="auto"/>
                <w:sz w:val="18"/>
                <w:szCs w:val="18"/>
              </w:rPr>
              <w:t>调</w:t>
            </w:r>
            <w:r>
              <w:rPr>
                <w:rFonts w:hint="eastAsia" w:ascii="??" w:hAnsi="??" w:cs="??"/>
                <w:color w:val="auto"/>
                <w:sz w:val="18"/>
                <w:szCs w:val="18"/>
              </w:rPr>
              <w:t>。</w:t>
            </w:r>
          </w:p>
          <w:p w14:paraId="506F7308">
            <w:pPr>
              <w:spacing w:line="460" w:lineRule="exact"/>
              <w:ind w:firstLine="360"/>
              <w:rPr>
                <w:rFonts w:ascii="??" w:hAnsi="??" w:cs="??"/>
                <w:color w:val="auto"/>
                <w:sz w:val="18"/>
                <w:szCs w:val="18"/>
              </w:rPr>
            </w:pPr>
            <w:r>
              <w:rPr>
                <w:rFonts w:hint="eastAsia" w:ascii="??" w:hAnsi="??" w:cs="??"/>
                <w:color w:val="auto"/>
                <w:sz w:val="18"/>
                <w:szCs w:val="18"/>
                <w:lang w:val="en-US" w:eastAsia="zh-CN"/>
              </w:rPr>
              <w:t>8</w:t>
            </w:r>
            <w:r>
              <w:rPr>
                <w:rFonts w:hint="eastAsia" w:ascii="??" w:hAnsi="??" w:cs="??"/>
                <w:color w:val="auto"/>
                <w:sz w:val="18"/>
                <w:szCs w:val="18"/>
              </w:rPr>
              <w:t>、手</w:t>
            </w:r>
            <w:r>
              <w:rPr>
                <w:rFonts w:hint="eastAsia" w:ascii="宋体" w:hAnsi="宋体" w:cs="宋体"/>
                <w:color w:val="auto"/>
                <w:sz w:val="18"/>
                <w:szCs w:val="18"/>
              </w:rPr>
              <w:t>动</w:t>
            </w:r>
            <w:r>
              <w:rPr>
                <w:rFonts w:hint="eastAsia" w:ascii="??" w:hAnsi="??" w:cs="??"/>
                <w:color w:val="auto"/>
                <w:sz w:val="18"/>
                <w:szCs w:val="18"/>
              </w:rPr>
              <w:t>模式：治</w:t>
            </w:r>
            <w:r>
              <w:rPr>
                <w:rFonts w:hint="eastAsia" w:ascii="宋体" w:hAnsi="宋体" w:cs="宋体"/>
                <w:color w:val="auto"/>
                <w:sz w:val="18"/>
                <w:szCs w:val="18"/>
              </w:rPr>
              <w:t>疗</w:t>
            </w:r>
            <w:r>
              <w:rPr>
                <w:rFonts w:hint="eastAsia" w:ascii="??" w:hAnsi="??" w:cs="??"/>
                <w:color w:val="auto"/>
                <w:sz w:val="18"/>
                <w:szCs w:val="18"/>
              </w:rPr>
              <w:t>中</w:t>
            </w:r>
            <w:r>
              <w:rPr>
                <w:rFonts w:hint="eastAsia" w:ascii="宋体" w:hAnsi="宋体" w:cs="宋体"/>
                <w:color w:val="auto"/>
                <w:sz w:val="18"/>
                <w:szCs w:val="18"/>
              </w:rPr>
              <w:t>压</w:t>
            </w:r>
            <w:r>
              <w:rPr>
                <w:rFonts w:hint="eastAsia" w:ascii="??" w:hAnsi="??" w:cs="??"/>
                <w:color w:val="auto"/>
                <w:sz w:val="18"/>
                <w:szCs w:val="18"/>
              </w:rPr>
              <w:t>力及</w:t>
            </w:r>
            <w:r>
              <w:rPr>
                <w:rFonts w:hint="eastAsia" w:ascii="宋体" w:hAnsi="宋体" w:cs="宋体"/>
                <w:color w:val="auto"/>
                <w:sz w:val="18"/>
                <w:szCs w:val="18"/>
              </w:rPr>
              <w:t>频</w:t>
            </w:r>
            <w:r>
              <w:rPr>
                <w:rFonts w:hint="eastAsia" w:ascii="??" w:hAnsi="??" w:cs="??"/>
                <w:color w:val="auto"/>
                <w:sz w:val="18"/>
                <w:szCs w:val="18"/>
              </w:rPr>
              <w:t>率可随</w:t>
            </w:r>
            <w:r>
              <w:rPr>
                <w:rFonts w:hint="eastAsia" w:ascii="宋体" w:hAnsi="宋体" w:cs="宋体"/>
                <w:color w:val="auto"/>
                <w:sz w:val="18"/>
                <w:szCs w:val="18"/>
              </w:rPr>
              <w:t>时调节</w:t>
            </w:r>
            <w:r>
              <w:rPr>
                <w:rFonts w:hint="eastAsia" w:ascii="??" w:hAnsi="??" w:cs="??"/>
                <w:color w:val="auto"/>
                <w:sz w:val="18"/>
                <w:szCs w:val="18"/>
              </w:rPr>
              <w:t>。</w:t>
            </w:r>
          </w:p>
          <w:p w14:paraId="68A6092C">
            <w:pPr>
              <w:spacing w:line="460" w:lineRule="exact"/>
              <w:ind w:firstLine="360"/>
              <w:rPr>
                <w:rFonts w:ascii="??" w:hAnsi="??" w:cs="??"/>
                <w:color w:val="auto"/>
                <w:sz w:val="15"/>
                <w:szCs w:val="15"/>
              </w:rPr>
            </w:pPr>
            <w:r>
              <w:rPr>
                <w:rFonts w:hint="eastAsia" w:ascii="??" w:hAnsi="??" w:cs="??"/>
                <w:color w:val="auto"/>
                <w:sz w:val="18"/>
                <w:szCs w:val="18"/>
                <w:lang w:val="en-US" w:eastAsia="zh-CN"/>
              </w:rPr>
              <w:t>9</w:t>
            </w:r>
            <w:r>
              <w:rPr>
                <w:rFonts w:hint="eastAsia" w:ascii="??" w:hAnsi="??" w:cs="??"/>
                <w:color w:val="auto"/>
                <w:sz w:val="18"/>
                <w:szCs w:val="18"/>
              </w:rPr>
              <w:t>、</w:t>
            </w:r>
            <w:r>
              <w:rPr>
                <w:rFonts w:hint="eastAsia" w:ascii="??" w:hAnsi="??" w:cs="??"/>
                <w:color w:val="auto"/>
                <w:sz w:val="15"/>
                <w:szCs w:val="15"/>
              </w:rPr>
              <w:t>自</w:t>
            </w:r>
            <w:r>
              <w:rPr>
                <w:rFonts w:hint="eastAsia" w:ascii="宋体" w:hAnsi="宋体" w:cs="宋体"/>
                <w:color w:val="auto"/>
                <w:sz w:val="15"/>
                <w:szCs w:val="15"/>
              </w:rPr>
              <w:t>动</w:t>
            </w:r>
            <w:r>
              <w:rPr>
                <w:rFonts w:hint="eastAsia" w:ascii="??" w:hAnsi="??" w:cs="??"/>
                <w:color w:val="auto"/>
                <w:sz w:val="15"/>
                <w:szCs w:val="15"/>
              </w:rPr>
              <w:t>模式：按体型不同而分</w:t>
            </w:r>
            <w:r>
              <w:rPr>
                <w:rFonts w:hint="eastAsia" w:ascii="宋体" w:hAnsi="宋体" w:cs="宋体"/>
                <w:color w:val="auto"/>
                <w:sz w:val="15"/>
                <w:szCs w:val="15"/>
              </w:rPr>
              <w:t>级</w:t>
            </w:r>
            <w:r>
              <w:rPr>
                <w:rFonts w:hint="eastAsia" w:ascii="??" w:hAnsi="??" w:cs="??"/>
                <w:color w:val="auto"/>
                <w:sz w:val="15"/>
                <w:szCs w:val="15"/>
              </w:rPr>
              <w:t>定制，共有</w:t>
            </w:r>
            <w:r>
              <w:rPr>
                <w:rFonts w:ascii="??" w:hAnsi="??" w:cs="??"/>
                <w:color w:val="auto"/>
                <w:sz w:val="15"/>
                <w:szCs w:val="15"/>
              </w:rPr>
              <w:t>≥5</w:t>
            </w:r>
            <w:r>
              <w:rPr>
                <w:rFonts w:hint="eastAsia" w:ascii="??" w:hAnsi="??" w:cs="??"/>
                <w:color w:val="auto"/>
                <w:sz w:val="15"/>
                <w:szCs w:val="15"/>
              </w:rPr>
              <w:t>种自</w:t>
            </w:r>
            <w:r>
              <w:rPr>
                <w:rFonts w:hint="eastAsia" w:ascii="宋体" w:hAnsi="宋体" w:cs="宋体"/>
                <w:color w:val="auto"/>
                <w:sz w:val="15"/>
                <w:szCs w:val="15"/>
              </w:rPr>
              <w:t>动</w:t>
            </w:r>
            <w:r>
              <w:rPr>
                <w:rFonts w:hint="eastAsia" w:ascii="??" w:hAnsi="??" w:cs="??"/>
                <w:color w:val="auto"/>
                <w:sz w:val="15"/>
                <w:szCs w:val="15"/>
              </w:rPr>
              <w:t>程序模式，</w:t>
            </w:r>
            <w:r>
              <w:rPr>
                <w:rFonts w:hint="eastAsia" w:ascii="宋体" w:hAnsi="宋体" w:cs="宋体"/>
                <w:color w:val="auto"/>
                <w:sz w:val="15"/>
                <w:szCs w:val="15"/>
              </w:rPr>
              <w:t>压</w:t>
            </w:r>
            <w:r>
              <w:rPr>
                <w:rFonts w:hint="eastAsia" w:ascii="??" w:hAnsi="??" w:cs="??"/>
                <w:color w:val="auto"/>
                <w:sz w:val="15"/>
                <w:szCs w:val="15"/>
              </w:rPr>
              <w:t>力及</w:t>
            </w:r>
            <w:r>
              <w:rPr>
                <w:rFonts w:hint="eastAsia" w:ascii="宋体" w:hAnsi="宋体" w:cs="宋体"/>
                <w:color w:val="auto"/>
                <w:sz w:val="15"/>
                <w:szCs w:val="15"/>
              </w:rPr>
              <w:t>频</w:t>
            </w:r>
            <w:r>
              <w:rPr>
                <w:rFonts w:hint="eastAsia" w:ascii="??" w:hAnsi="??" w:cs="??"/>
                <w:color w:val="auto"/>
                <w:sz w:val="15"/>
                <w:szCs w:val="15"/>
              </w:rPr>
              <w:t>率是固定</w:t>
            </w:r>
            <w:r>
              <w:rPr>
                <w:rFonts w:hint="eastAsia" w:ascii="宋体" w:hAnsi="宋体" w:cs="宋体"/>
                <w:color w:val="auto"/>
                <w:sz w:val="15"/>
                <w:szCs w:val="15"/>
              </w:rPr>
              <w:t>值</w:t>
            </w:r>
            <w:r>
              <w:rPr>
                <w:rFonts w:hint="eastAsia" w:ascii="??" w:hAnsi="??" w:cs="??"/>
                <w:color w:val="auto"/>
                <w:sz w:val="15"/>
                <w:szCs w:val="15"/>
              </w:rPr>
              <w:t>、不可</w:t>
            </w:r>
            <w:r>
              <w:rPr>
                <w:rFonts w:hint="eastAsia" w:ascii="宋体" w:hAnsi="宋体" w:cs="宋体"/>
                <w:color w:val="auto"/>
                <w:sz w:val="15"/>
                <w:szCs w:val="15"/>
              </w:rPr>
              <w:t>调</w:t>
            </w:r>
            <w:r>
              <w:rPr>
                <w:rFonts w:hint="eastAsia" w:ascii="??" w:hAnsi="??" w:cs="??"/>
                <w:color w:val="auto"/>
                <w:sz w:val="15"/>
                <w:szCs w:val="15"/>
              </w:rPr>
              <w:t>。</w:t>
            </w:r>
          </w:p>
          <w:p w14:paraId="2259BA49">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0</w:t>
            </w:r>
            <w:r>
              <w:rPr>
                <w:rFonts w:hint="eastAsia" w:ascii="??" w:hAnsi="??" w:cs="??"/>
                <w:color w:val="auto"/>
                <w:sz w:val="18"/>
                <w:szCs w:val="18"/>
              </w:rPr>
              <w:t>、自定</w:t>
            </w:r>
            <w:r>
              <w:rPr>
                <w:rFonts w:hint="eastAsia" w:ascii="宋体" w:hAnsi="宋体" w:cs="宋体"/>
                <w:color w:val="auto"/>
                <w:sz w:val="18"/>
                <w:szCs w:val="18"/>
              </w:rPr>
              <w:t>义</w:t>
            </w:r>
            <w:r>
              <w:rPr>
                <w:rFonts w:hint="eastAsia" w:ascii="??" w:hAnsi="??" w:cs="??"/>
                <w:color w:val="auto"/>
                <w:sz w:val="18"/>
                <w:szCs w:val="18"/>
              </w:rPr>
              <w:t>模式：治</w:t>
            </w:r>
            <w:r>
              <w:rPr>
                <w:rFonts w:hint="eastAsia" w:ascii="宋体" w:hAnsi="宋体" w:cs="宋体"/>
                <w:color w:val="auto"/>
                <w:sz w:val="18"/>
                <w:szCs w:val="18"/>
              </w:rPr>
              <w:t>疗</w:t>
            </w:r>
            <w:r>
              <w:rPr>
                <w:rFonts w:hint="eastAsia" w:ascii="??" w:hAnsi="??" w:cs="??"/>
                <w:color w:val="auto"/>
                <w:sz w:val="18"/>
                <w:szCs w:val="18"/>
              </w:rPr>
              <w:t>前</w:t>
            </w:r>
            <w:r>
              <w:rPr>
                <w:rFonts w:hint="eastAsia" w:ascii="宋体" w:hAnsi="宋体" w:cs="宋体"/>
                <w:color w:val="auto"/>
                <w:sz w:val="18"/>
                <w:szCs w:val="18"/>
              </w:rPr>
              <w:t>设</w:t>
            </w:r>
            <w:r>
              <w:rPr>
                <w:rFonts w:hint="eastAsia" w:ascii="??" w:hAnsi="??" w:cs="??"/>
                <w:color w:val="auto"/>
                <w:sz w:val="18"/>
                <w:szCs w:val="18"/>
              </w:rPr>
              <w:t>定各</w:t>
            </w:r>
            <w:r>
              <w:rPr>
                <w:rFonts w:hint="eastAsia" w:ascii="宋体" w:hAnsi="宋体" w:cs="宋体"/>
                <w:color w:val="auto"/>
                <w:sz w:val="18"/>
                <w:szCs w:val="18"/>
              </w:rPr>
              <w:t>时</w:t>
            </w:r>
            <w:r>
              <w:rPr>
                <w:rFonts w:hint="eastAsia" w:ascii="??" w:hAnsi="??" w:cs="??"/>
                <w:color w:val="auto"/>
                <w:sz w:val="18"/>
                <w:szCs w:val="18"/>
              </w:rPr>
              <w:t>段的</w:t>
            </w:r>
            <w:r>
              <w:rPr>
                <w:rFonts w:hint="eastAsia" w:ascii="宋体" w:hAnsi="宋体" w:cs="宋体"/>
                <w:color w:val="auto"/>
                <w:sz w:val="18"/>
                <w:szCs w:val="18"/>
              </w:rPr>
              <w:t>压</w:t>
            </w:r>
            <w:r>
              <w:rPr>
                <w:rFonts w:hint="eastAsia" w:ascii="??" w:hAnsi="??" w:cs="??"/>
                <w:color w:val="auto"/>
                <w:sz w:val="18"/>
                <w:szCs w:val="18"/>
              </w:rPr>
              <w:t>力及</w:t>
            </w:r>
            <w:r>
              <w:rPr>
                <w:rFonts w:hint="eastAsia" w:ascii="宋体" w:hAnsi="宋体" w:cs="宋体"/>
                <w:color w:val="auto"/>
                <w:sz w:val="18"/>
                <w:szCs w:val="18"/>
              </w:rPr>
              <w:t>频</w:t>
            </w:r>
            <w:r>
              <w:rPr>
                <w:rFonts w:hint="eastAsia" w:ascii="??" w:hAnsi="??" w:cs="??"/>
                <w:color w:val="auto"/>
                <w:sz w:val="18"/>
                <w:szCs w:val="18"/>
              </w:rPr>
              <w:t>率，治</w:t>
            </w:r>
            <w:r>
              <w:rPr>
                <w:rFonts w:hint="eastAsia" w:ascii="宋体" w:hAnsi="宋体" w:cs="宋体"/>
                <w:color w:val="auto"/>
                <w:sz w:val="18"/>
                <w:szCs w:val="18"/>
              </w:rPr>
              <w:t>疗</w:t>
            </w:r>
            <w:r>
              <w:rPr>
                <w:rFonts w:hint="eastAsia" w:ascii="??" w:hAnsi="??" w:cs="??"/>
                <w:color w:val="auto"/>
                <w:sz w:val="18"/>
                <w:szCs w:val="18"/>
              </w:rPr>
              <w:t>中不可</w:t>
            </w:r>
            <w:r>
              <w:rPr>
                <w:rFonts w:hint="eastAsia" w:ascii="宋体" w:hAnsi="宋体" w:cs="宋体"/>
                <w:color w:val="auto"/>
                <w:sz w:val="18"/>
                <w:szCs w:val="18"/>
              </w:rPr>
              <w:t>调</w:t>
            </w:r>
            <w:r>
              <w:rPr>
                <w:rFonts w:hint="eastAsia" w:ascii="??" w:hAnsi="??" w:cs="??"/>
                <w:color w:val="auto"/>
                <w:sz w:val="18"/>
                <w:szCs w:val="18"/>
              </w:rPr>
              <w:t>。</w:t>
            </w:r>
          </w:p>
          <w:p w14:paraId="1E960E1F">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1</w:t>
            </w:r>
            <w:r>
              <w:rPr>
                <w:rFonts w:hint="eastAsia" w:ascii="??" w:hAnsi="??" w:cs="??"/>
                <w:color w:val="auto"/>
                <w:sz w:val="18"/>
                <w:szCs w:val="18"/>
              </w:rPr>
              <w:t>、定</w:t>
            </w:r>
            <w:r>
              <w:rPr>
                <w:rFonts w:hint="eastAsia" w:ascii="宋体" w:hAnsi="宋体" w:cs="宋体"/>
                <w:color w:val="auto"/>
                <w:sz w:val="18"/>
                <w:szCs w:val="18"/>
              </w:rPr>
              <w:t>时时间</w:t>
            </w:r>
            <w:r>
              <w:rPr>
                <w:rFonts w:hint="eastAsia" w:ascii="??" w:hAnsi="??" w:cs="??"/>
                <w:color w:val="auto"/>
                <w:sz w:val="18"/>
                <w:szCs w:val="18"/>
              </w:rPr>
              <w:t>：自</w:t>
            </w:r>
            <w:r>
              <w:rPr>
                <w:rFonts w:hint="eastAsia" w:ascii="宋体" w:hAnsi="宋体" w:cs="宋体"/>
                <w:color w:val="auto"/>
                <w:sz w:val="18"/>
                <w:szCs w:val="18"/>
              </w:rPr>
              <w:t>动</w:t>
            </w:r>
            <w:r>
              <w:rPr>
                <w:rFonts w:hint="eastAsia" w:ascii="??" w:hAnsi="??" w:cs="??"/>
                <w:color w:val="auto"/>
                <w:sz w:val="18"/>
                <w:szCs w:val="18"/>
              </w:rPr>
              <w:t>模式、自定</w:t>
            </w:r>
            <w:r>
              <w:rPr>
                <w:rFonts w:hint="eastAsia" w:ascii="宋体" w:hAnsi="宋体" w:cs="宋体"/>
                <w:color w:val="auto"/>
                <w:sz w:val="18"/>
                <w:szCs w:val="18"/>
              </w:rPr>
              <w:t>义</w:t>
            </w:r>
            <w:r>
              <w:rPr>
                <w:rFonts w:hint="eastAsia" w:ascii="??" w:hAnsi="??" w:cs="??"/>
                <w:color w:val="auto"/>
                <w:sz w:val="18"/>
                <w:szCs w:val="18"/>
              </w:rPr>
              <w:t>模式分</w:t>
            </w:r>
            <w:r>
              <w:rPr>
                <w:rFonts w:hint="eastAsia" w:ascii="宋体" w:hAnsi="宋体" w:cs="宋体"/>
                <w:color w:val="auto"/>
                <w:sz w:val="18"/>
                <w:szCs w:val="18"/>
              </w:rPr>
              <w:t>为</w:t>
            </w:r>
            <w:r>
              <w:rPr>
                <w:rFonts w:ascii="??" w:hAnsi="??" w:cs="??"/>
                <w:color w:val="auto"/>
                <w:sz w:val="18"/>
                <w:szCs w:val="18"/>
              </w:rPr>
              <w:t>5min</w:t>
            </w:r>
            <w:r>
              <w:rPr>
                <w:rFonts w:hint="eastAsia" w:ascii="??" w:hAnsi="??" w:cs="??"/>
                <w:color w:val="auto"/>
                <w:sz w:val="18"/>
                <w:szCs w:val="18"/>
              </w:rPr>
              <w:t>、</w:t>
            </w:r>
            <w:r>
              <w:rPr>
                <w:rFonts w:ascii="??" w:hAnsi="??" w:cs="??"/>
                <w:color w:val="auto"/>
                <w:sz w:val="18"/>
                <w:szCs w:val="18"/>
              </w:rPr>
              <w:t>10min</w:t>
            </w:r>
            <w:r>
              <w:rPr>
                <w:rFonts w:hint="eastAsia" w:ascii="??" w:hAnsi="??" w:cs="??"/>
                <w:color w:val="auto"/>
                <w:sz w:val="18"/>
                <w:szCs w:val="18"/>
              </w:rPr>
              <w:t>、</w:t>
            </w:r>
            <w:r>
              <w:rPr>
                <w:rFonts w:ascii="??" w:hAnsi="??" w:cs="??"/>
                <w:color w:val="auto"/>
                <w:sz w:val="18"/>
                <w:szCs w:val="18"/>
              </w:rPr>
              <w:t>15min</w:t>
            </w:r>
            <w:r>
              <w:rPr>
                <w:rFonts w:hint="eastAsia" w:ascii="??" w:hAnsi="??" w:cs="??"/>
                <w:color w:val="auto"/>
                <w:sz w:val="18"/>
                <w:szCs w:val="18"/>
              </w:rPr>
              <w:t>和</w:t>
            </w:r>
            <w:r>
              <w:rPr>
                <w:rFonts w:ascii="??" w:hAnsi="??" w:cs="??"/>
                <w:color w:val="auto"/>
                <w:sz w:val="18"/>
                <w:szCs w:val="18"/>
              </w:rPr>
              <w:t>20min</w:t>
            </w:r>
            <w:r>
              <w:rPr>
                <w:rFonts w:hint="eastAsia" w:ascii="??" w:hAnsi="??" w:cs="??"/>
                <w:color w:val="auto"/>
                <w:sz w:val="18"/>
                <w:szCs w:val="18"/>
              </w:rPr>
              <w:t>四档。</w:t>
            </w:r>
          </w:p>
          <w:p w14:paraId="278F9546">
            <w:pPr>
              <w:spacing w:line="460" w:lineRule="exact"/>
              <w:ind w:firstLine="360"/>
              <w:rPr>
                <w:rFonts w:ascii="??" w:hAnsi="??" w:cs="??"/>
                <w:color w:val="auto"/>
                <w:sz w:val="18"/>
                <w:szCs w:val="18"/>
              </w:rPr>
            </w:pPr>
            <w:r>
              <w:rPr>
                <w:rFonts w:hint="eastAsia" w:ascii="??" w:hAnsi="??" w:cs="??"/>
                <w:color w:val="auto"/>
                <w:sz w:val="18"/>
                <w:szCs w:val="18"/>
              </w:rPr>
              <w:t>手</w:t>
            </w:r>
            <w:r>
              <w:rPr>
                <w:rFonts w:hint="eastAsia" w:ascii="宋体" w:hAnsi="宋体" w:cs="宋体"/>
                <w:color w:val="auto"/>
                <w:sz w:val="18"/>
                <w:szCs w:val="18"/>
              </w:rPr>
              <w:t>动</w:t>
            </w:r>
            <w:r>
              <w:rPr>
                <w:rFonts w:hint="eastAsia" w:ascii="??" w:hAnsi="??" w:cs="??"/>
                <w:color w:val="auto"/>
                <w:sz w:val="18"/>
                <w:szCs w:val="18"/>
              </w:rPr>
              <w:t>模式</w:t>
            </w:r>
            <w:r>
              <w:rPr>
                <w:rFonts w:ascii="??" w:hAnsi="??" w:cs="??"/>
                <w:color w:val="auto"/>
                <w:sz w:val="18"/>
                <w:szCs w:val="18"/>
              </w:rPr>
              <w:t>1min</w:t>
            </w:r>
            <w:r>
              <w:rPr>
                <w:rFonts w:hint="eastAsia" w:ascii="??" w:hAnsi="??" w:cs="??"/>
                <w:color w:val="auto"/>
                <w:sz w:val="18"/>
                <w:szCs w:val="18"/>
              </w:rPr>
              <w:t>～</w:t>
            </w:r>
            <w:r>
              <w:rPr>
                <w:rFonts w:ascii="??" w:hAnsi="??" w:cs="??"/>
                <w:color w:val="auto"/>
                <w:sz w:val="18"/>
                <w:szCs w:val="18"/>
              </w:rPr>
              <w:t>99min</w:t>
            </w:r>
            <w:r>
              <w:rPr>
                <w:rFonts w:hint="eastAsia" w:ascii="宋体" w:hAnsi="宋体" w:cs="宋体"/>
                <w:color w:val="auto"/>
                <w:sz w:val="18"/>
                <w:szCs w:val="18"/>
              </w:rPr>
              <w:t>连续</w:t>
            </w:r>
            <w:r>
              <w:rPr>
                <w:rFonts w:hint="eastAsia" w:ascii="??" w:hAnsi="??" w:cs="??"/>
                <w:color w:val="auto"/>
                <w:sz w:val="18"/>
                <w:szCs w:val="18"/>
              </w:rPr>
              <w:t>可</w:t>
            </w:r>
            <w:r>
              <w:rPr>
                <w:rFonts w:hint="eastAsia" w:ascii="宋体" w:hAnsi="宋体" w:cs="宋体"/>
                <w:color w:val="auto"/>
                <w:sz w:val="18"/>
                <w:szCs w:val="18"/>
              </w:rPr>
              <w:t>调</w:t>
            </w:r>
            <w:r>
              <w:rPr>
                <w:rFonts w:hint="eastAsia" w:ascii="??" w:hAnsi="??" w:cs="??"/>
                <w:color w:val="auto"/>
                <w:sz w:val="18"/>
                <w:szCs w:val="18"/>
              </w:rPr>
              <w:t>，歩距</w:t>
            </w:r>
            <w:r>
              <w:rPr>
                <w:rFonts w:ascii="??" w:hAnsi="??" w:cs="??"/>
                <w:color w:val="auto"/>
                <w:sz w:val="18"/>
                <w:szCs w:val="18"/>
              </w:rPr>
              <w:t>1min</w:t>
            </w:r>
          </w:p>
          <w:p w14:paraId="0DCE86C3">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2</w:t>
            </w:r>
            <w:r>
              <w:rPr>
                <w:rFonts w:hint="eastAsia" w:ascii="??" w:hAnsi="??" w:cs="??"/>
                <w:color w:val="auto"/>
                <w:sz w:val="18"/>
                <w:szCs w:val="18"/>
              </w:rPr>
              <w:t>、</w:t>
            </w:r>
            <w:r>
              <w:rPr>
                <w:rFonts w:hint="eastAsia" w:ascii="宋体" w:hAnsi="宋体" w:cs="宋体"/>
                <w:color w:val="auto"/>
                <w:sz w:val="18"/>
                <w:szCs w:val="18"/>
              </w:rPr>
              <w:t>设备标</w:t>
            </w:r>
            <w:r>
              <w:rPr>
                <w:rFonts w:hint="eastAsia" w:ascii="??" w:hAnsi="??" w:cs="??"/>
                <w:color w:val="auto"/>
                <w:sz w:val="18"/>
                <w:szCs w:val="18"/>
              </w:rPr>
              <w:t>配的手控触</w:t>
            </w:r>
            <w:r>
              <w:rPr>
                <w:rFonts w:hint="eastAsia" w:ascii="宋体" w:hAnsi="宋体" w:cs="宋体"/>
                <w:color w:val="auto"/>
                <w:sz w:val="18"/>
                <w:szCs w:val="18"/>
              </w:rPr>
              <w:t>发</w:t>
            </w:r>
            <w:r>
              <w:rPr>
                <w:rFonts w:hint="eastAsia" w:ascii="??" w:hAnsi="??" w:cs="??"/>
                <w:color w:val="auto"/>
                <w:sz w:val="18"/>
                <w:szCs w:val="18"/>
              </w:rPr>
              <w:t>器有</w:t>
            </w:r>
            <w:r>
              <w:rPr>
                <w:rFonts w:ascii="??" w:hAnsi="??" w:cs="??"/>
                <w:color w:val="auto"/>
                <w:sz w:val="18"/>
                <w:szCs w:val="18"/>
              </w:rPr>
              <w:t>“</w:t>
            </w:r>
            <w:r>
              <w:rPr>
                <w:rFonts w:hint="eastAsia" w:ascii="??" w:hAnsi="??" w:cs="??"/>
                <w:color w:val="auto"/>
                <w:sz w:val="18"/>
                <w:szCs w:val="18"/>
              </w:rPr>
              <w:t>加</w:t>
            </w:r>
            <w:r>
              <w:rPr>
                <w:rFonts w:hint="eastAsia" w:ascii="宋体" w:hAnsi="宋体" w:cs="宋体"/>
                <w:color w:val="auto"/>
                <w:sz w:val="18"/>
                <w:szCs w:val="18"/>
              </w:rPr>
              <w:t>压</w:t>
            </w:r>
            <w:r>
              <w:rPr>
                <w:rFonts w:ascii="??" w:hAnsi="??" w:cs="??"/>
                <w:color w:val="auto"/>
                <w:sz w:val="18"/>
                <w:szCs w:val="18"/>
              </w:rPr>
              <w:t>”</w:t>
            </w:r>
            <w:r>
              <w:rPr>
                <w:rFonts w:hint="eastAsia" w:ascii="??" w:hAnsi="??" w:cs="??"/>
                <w:color w:val="auto"/>
                <w:sz w:val="18"/>
                <w:szCs w:val="18"/>
              </w:rPr>
              <w:t>、</w:t>
            </w:r>
            <w:r>
              <w:rPr>
                <w:rFonts w:ascii="??" w:hAnsi="??" w:cs="??"/>
                <w:color w:val="auto"/>
                <w:sz w:val="18"/>
                <w:szCs w:val="18"/>
              </w:rPr>
              <w:t>“</w:t>
            </w:r>
            <w:r>
              <w:rPr>
                <w:rFonts w:hint="eastAsia" w:ascii="??" w:hAnsi="??" w:cs="??"/>
                <w:color w:val="auto"/>
                <w:sz w:val="18"/>
                <w:szCs w:val="18"/>
              </w:rPr>
              <w:t>启</w:t>
            </w:r>
            <w:r>
              <w:rPr>
                <w:rFonts w:hint="eastAsia" w:ascii="宋体" w:hAnsi="宋体" w:cs="宋体"/>
                <w:color w:val="auto"/>
                <w:sz w:val="18"/>
                <w:szCs w:val="18"/>
              </w:rPr>
              <w:t>动</w:t>
            </w:r>
            <w:r>
              <w:rPr>
                <w:rFonts w:ascii="??" w:hAnsi="??" w:cs="??"/>
                <w:color w:val="auto"/>
                <w:sz w:val="18"/>
                <w:szCs w:val="18"/>
              </w:rPr>
              <w:t>”</w:t>
            </w:r>
            <w:r>
              <w:rPr>
                <w:rFonts w:hint="eastAsia" w:ascii="??" w:hAnsi="??" w:cs="??"/>
                <w:color w:val="auto"/>
                <w:sz w:val="18"/>
                <w:szCs w:val="18"/>
              </w:rPr>
              <w:t>、</w:t>
            </w:r>
            <w:r>
              <w:rPr>
                <w:rFonts w:ascii="??" w:hAnsi="??" w:cs="??"/>
                <w:color w:val="auto"/>
                <w:sz w:val="18"/>
                <w:szCs w:val="18"/>
              </w:rPr>
              <w:t>“</w:t>
            </w:r>
            <w:r>
              <w:rPr>
                <w:rFonts w:hint="eastAsia" w:ascii="??" w:hAnsi="??" w:cs="??"/>
                <w:color w:val="auto"/>
                <w:sz w:val="18"/>
                <w:szCs w:val="18"/>
              </w:rPr>
              <w:t>停止</w:t>
            </w:r>
            <w:r>
              <w:rPr>
                <w:rFonts w:ascii="??" w:hAnsi="??" w:cs="??"/>
                <w:color w:val="auto"/>
                <w:sz w:val="18"/>
                <w:szCs w:val="18"/>
              </w:rPr>
              <w:t>”</w:t>
            </w:r>
            <w:r>
              <w:rPr>
                <w:rFonts w:hint="eastAsia" w:ascii="??" w:hAnsi="??" w:cs="??"/>
                <w:color w:val="auto"/>
                <w:sz w:val="18"/>
                <w:szCs w:val="18"/>
              </w:rPr>
              <w:t>三</w:t>
            </w:r>
            <w:r>
              <w:rPr>
                <w:rFonts w:hint="eastAsia" w:ascii="宋体" w:hAnsi="宋体" w:cs="宋体"/>
                <w:color w:val="auto"/>
                <w:sz w:val="18"/>
                <w:szCs w:val="18"/>
              </w:rPr>
              <w:t>项</w:t>
            </w:r>
            <w:r>
              <w:rPr>
                <w:rFonts w:hint="eastAsia" w:ascii="??" w:hAnsi="??" w:cs="??"/>
                <w:color w:val="auto"/>
                <w:sz w:val="18"/>
                <w:szCs w:val="18"/>
              </w:rPr>
              <w:t>功能</w:t>
            </w:r>
            <w:r>
              <w:rPr>
                <w:rFonts w:ascii="??" w:hAnsi="??" w:cs="??"/>
                <w:color w:val="auto"/>
                <w:sz w:val="18"/>
                <w:szCs w:val="18"/>
              </w:rPr>
              <w:t>,</w:t>
            </w:r>
            <w:r>
              <w:rPr>
                <w:rFonts w:hint="eastAsia" w:ascii="??" w:hAnsi="??" w:cs="??"/>
                <w:color w:val="auto"/>
                <w:sz w:val="18"/>
                <w:szCs w:val="18"/>
              </w:rPr>
              <w:t>必要</w:t>
            </w:r>
            <w:r>
              <w:rPr>
                <w:rFonts w:hint="eastAsia" w:ascii="宋体" w:hAnsi="宋体" w:cs="宋体"/>
                <w:color w:val="auto"/>
                <w:sz w:val="18"/>
                <w:szCs w:val="18"/>
              </w:rPr>
              <w:t>时</w:t>
            </w:r>
            <w:r>
              <w:rPr>
                <w:rFonts w:hint="eastAsia" w:ascii="??" w:hAnsi="??" w:cs="??"/>
                <w:color w:val="auto"/>
                <w:sz w:val="18"/>
                <w:szCs w:val="18"/>
              </w:rPr>
              <w:t>可利用手控器</w:t>
            </w:r>
            <w:r>
              <w:rPr>
                <w:rFonts w:hint="eastAsia" w:ascii="宋体" w:hAnsi="宋体" w:cs="宋体"/>
                <w:color w:val="auto"/>
                <w:sz w:val="18"/>
                <w:szCs w:val="18"/>
              </w:rPr>
              <w:t>进</w:t>
            </w:r>
            <w:r>
              <w:rPr>
                <w:rFonts w:hint="eastAsia" w:ascii="??" w:hAnsi="??" w:cs="??"/>
                <w:color w:val="auto"/>
                <w:sz w:val="18"/>
                <w:szCs w:val="18"/>
              </w:rPr>
              <w:t>行快速停机。</w:t>
            </w:r>
          </w:p>
          <w:p w14:paraId="481B2520">
            <w:pPr>
              <w:spacing w:line="460" w:lineRule="exact"/>
              <w:ind w:firstLine="360"/>
              <w:rPr>
                <w:rFonts w:ascii="??" w:hAnsi="??" w:cs="??"/>
                <w:color w:val="auto"/>
                <w:sz w:val="18"/>
                <w:szCs w:val="18"/>
              </w:rPr>
            </w:pPr>
            <w:r>
              <w:rPr>
                <w:rFonts w:ascii="??" w:hAnsi="??" w:cs="??"/>
                <w:color w:val="auto"/>
                <w:sz w:val="18"/>
                <w:szCs w:val="18"/>
              </w:rPr>
              <w:t>1</w:t>
            </w:r>
            <w:r>
              <w:rPr>
                <w:rFonts w:hint="eastAsia" w:ascii="??" w:hAnsi="??" w:cs="??"/>
                <w:color w:val="auto"/>
                <w:sz w:val="18"/>
                <w:szCs w:val="18"/>
                <w:lang w:val="en-US" w:eastAsia="zh-CN"/>
              </w:rPr>
              <w:t>3</w:t>
            </w:r>
            <w:r>
              <w:rPr>
                <w:rFonts w:hint="eastAsia" w:ascii="??" w:hAnsi="??" w:cs="??"/>
                <w:color w:val="auto"/>
                <w:sz w:val="18"/>
                <w:szCs w:val="18"/>
              </w:rPr>
              <w:t>、</w:t>
            </w:r>
            <w:r>
              <w:rPr>
                <w:rFonts w:ascii="??" w:hAnsi="??" w:cs="??"/>
                <w:color w:val="auto"/>
                <w:sz w:val="18"/>
                <w:szCs w:val="18"/>
              </w:rPr>
              <w:t>CMD</w:t>
            </w:r>
            <w:r>
              <w:rPr>
                <w:rFonts w:hint="eastAsia" w:ascii="宋体" w:hAnsi="宋体" w:cs="宋体"/>
                <w:color w:val="auto"/>
                <w:sz w:val="18"/>
                <w:szCs w:val="18"/>
              </w:rPr>
              <w:t>颁发</w:t>
            </w:r>
            <w:r>
              <w:rPr>
                <w:rFonts w:hint="eastAsia" w:ascii="??" w:hAnsi="??" w:cs="??"/>
                <w:color w:val="auto"/>
                <w:sz w:val="18"/>
                <w:szCs w:val="18"/>
              </w:rPr>
              <w:t>的、</w:t>
            </w:r>
            <w:r>
              <w:rPr>
                <w:rFonts w:hint="eastAsia" w:ascii="宋体" w:hAnsi="宋体" w:cs="宋体"/>
                <w:color w:val="auto"/>
                <w:sz w:val="18"/>
                <w:szCs w:val="18"/>
              </w:rPr>
              <w:t>针对</w:t>
            </w:r>
            <w:r>
              <w:rPr>
                <w:rFonts w:hint="eastAsia" w:ascii="??" w:hAnsi="??" w:cs="??"/>
                <w:color w:val="auto"/>
                <w:sz w:val="18"/>
                <w:szCs w:val="18"/>
              </w:rPr>
              <w:t>本</w:t>
            </w:r>
            <w:r>
              <w:rPr>
                <w:rFonts w:hint="eastAsia" w:ascii="宋体" w:hAnsi="宋体" w:cs="宋体"/>
                <w:color w:val="auto"/>
                <w:sz w:val="18"/>
                <w:szCs w:val="18"/>
              </w:rPr>
              <w:t>产</w:t>
            </w:r>
            <w:r>
              <w:rPr>
                <w:rFonts w:hint="eastAsia" w:ascii="??" w:hAnsi="??" w:cs="??"/>
                <w:color w:val="auto"/>
                <w:sz w:val="18"/>
                <w:szCs w:val="18"/>
              </w:rPr>
              <w:t>品的</w:t>
            </w:r>
            <w:r>
              <w:rPr>
                <w:rFonts w:ascii="??" w:hAnsi="??" w:cs="??"/>
                <w:color w:val="auto"/>
                <w:sz w:val="18"/>
                <w:szCs w:val="18"/>
              </w:rPr>
              <w:t>ISO13485:2016</w:t>
            </w:r>
            <w:r>
              <w:rPr>
                <w:rFonts w:hint="eastAsia" w:ascii="??" w:hAnsi="??" w:cs="??"/>
                <w:color w:val="auto"/>
                <w:sz w:val="18"/>
                <w:szCs w:val="18"/>
              </w:rPr>
              <w:t>和</w:t>
            </w:r>
            <w:r>
              <w:rPr>
                <w:rFonts w:ascii="??" w:hAnsi="??" w:cs="??"/>
                <w:color w:val="auto"/>
                <w:sz w:val="18"/>
                <w:szCs w:val="18"/>
              </w:rPr>
              <w:t>ISO9001:2015</w:t>
            </w:r>
            <w:r>
              <w:rPr>
                <w:rFonts w:hint="eastAsia" w:ascii="??" w:hAnsi="??" w:cs="??"/>
                <w:color w:val="auto"/>
                <w:sz w:val="18"/>
                <w:szCs w:val="18"/>
              </w:rPr>
              <w:t>《</w:t>
            </w:r>
            <w:r>
              <w:rPr>
                <w:rFonts w:hint="eastAsia" w:ascii="宋体" w:hAnsi="宋体" w:cs="宋体"/>
                <w:color w:val="auto"/>
                <w:sz w:val="18"/>
                <w:szCs w:val="18"/>
              </w:rPr>
              <w:t>质</w:t>
            </w:r>
            <w:r>
              <w:rPr>
                <w:rFonts w:hint="eastAsia" w:ascii="??" w:hAnsi="??" w:cs="??"/>
                <w:color w:val="auto"/>
                <w:sz w:val="18"/>
                <w:szCs w:val="18"/>
              </w:rPr>
              <w:t>量管理体系</w:t>
            </w:r>
            <w:r>
              <w:rPr>
                <w:rFonts w:hint="eastAsia" w:ascii="宋体" w:hAnsi="宋体" w:cs="宋体"/>
                <w:color w:val="auto"/>
                <w:sz w:val="18"/>
                <w:szCs w:val="18"/>
              </w:rPr>
              <w:t>认证证书</w:t>
            </w:r>
            <w:r>
              <w:rPr>
                <w:rFonts w:hint="eastAsia" w:ascii="??" w:hAnsi="??" w:cs="??"/>
                <w:color w:val="auto"/>
                <w:sz w:val="18"/>
                <w:szCs w:val="18"/>
              </w:rPr>
              <w:t>》</w:t>
            </w:r>
          </w:p>
          <w:p w14:paraId="302A0268">
            <w:pPr>
              <w:spacing w:line="460" w:lineRule="exact"/>
              <w:ind w:firstLine="300"/>
              <w:rPr>
                <w:rFonts w:hint="eastAsia" w:ascii="??" w:hAnsi="??" w:cs="??"/>
                <w:color w:val="auto"/>
                <w:sz w:val="18"/>
                <w:szCs w:val="18"/>
              </w:rPr>
            </w:pPr>
            <w:r>
              <w:rPr>
                <w:rFonts w:ascii="??" w:hAnsi="??" w:cs="??"/>
                <w:color w:val="auto"/>
                <w:sz w:val="15"/>
                <w:szCs w:val="15"/>
              </w:rPr>
              <w:t>1</w:t>
            </w:r>
            <w:r>
              <w:rPr>
                <w:rFonts w:hint="eastAsia" w:ascii="??" w:hAnsi="??" w:cs="??"/>
                <w:color w:val="auto"/>
                <w:sz w:val="15"/>
                <w:szCs w:val="15"/>
                <w:lang w:val="en-US" w:eastAsia="zh-CN"/>
              </w:rPr>
              <w:t>4</w:t>
            </w:r>
            <w:r>
              <w:rPr>
                <w:rFonts w:hint="eastAsia" w:ascii="??" w:hAnsi="??" w:cs="??"/>
                <w:color w:val="auto"/>
                <w:sz w:val="15"/>
                <w:szCs w:val="15"/>
              </w:rPr>
              <w:t>、提供具有自主知</w:t>
            </w:r>
            <w:r>
              <w:rPr>
                <w:rFonts w:hint="eastAsia" w:ascii="宋体" w:hAnsi="宋体" w:cs="宋体"/>
                <w:color w:val="auto"/>
                <w:sz w:val="15"/>
                <w:szCs w:val="15"/>
              </w:rPr>
              <w:t>识产</w:t>
            </w:r>
            <w:r>
              <w:rPr>
                <w:rFonts w:hint="eastAsia" w:ascii="??" w:hAnsi="??" w:cs="??"/>
                <w:color w:val="auto"/>
                <w:sz w:val="15"/>
                <w:szCs w:val="15"/>
              </w:rPr>
              <w:t>权的</w:t>
            </w:r>
            <w:r>
              <w:rPr>
                <w:rFonts w:hint="eastAsia" w:ascii="宋体" w:hAnsi="宋体" w:cs="宋体"/>
                <w:color w:val="auto"/>
                <w:sz w:val="15"/>
                <w:szCs w:val="15"/>
              </w:rPr>
              <w:t>软</w:t>
            </w:r>
            <w:r>
              <w:rPr>
                <w:rFonts w:hint="eastAsia" w:ascii="??" w:hAnsi="??" w:cs="??"/>
                <w:color w:val="auto"/>
                <w:sz w:val="15"/>
                <w:szCs w:val="15"/>
              </w:rPr>
              <w:t>件著作权（含：</w:t>
            </w:r>
            <w:r>
              <w:rPr>
                <w:rFonts w:hint="eastAsia" w:ascii="宋体" w:hAnsi="宋体" w:cs="宋体"/>
                <w:color w:val="auto"/>
                <w:sz w:val="15"/>
                <w:szCs w:val="15"/>
              </w:rPr>
              <w:t>计</w:t>
            </w:r>
            <w:r>
              <w:rPr>
                <w:rFonts w:hint="eastAsia" w:ascii="??" w:hAnsi="??" w:cs="??"/>
                <w:color w:val="auto"/>
                <w:sz w:val="15"/>
                <w:szCs w:val="15"/>
              </w:rPr>
              <w:t>算机</w:t>
            </w:r>
            <w:r>
              <w:rPr>
                <w:rFonts w:hint="eastAsia" w:ascii="宋体" w:hAnsi="宋体" w:cs="宋体"/>
                <w:color w:val="auto"/>
                <w:sz w:val="15"/>
                <w:szCs w:val="15"/>
              </w:rPr>
              <w:t>软</w:t>
            </w:r>
            <w:r>
              <w:rPr>
                <w:rFonts w:hint="eastAsia" w:ascii="??" w:hAnsi="??" w:cs="??"/>
                <w:color w:val="auto"/>
                <w:sz w:val="15"/>
                <w:szCs w:val="15"/>
              </w:rPr>
              <w:t>件著作权登</w:t>
            </w:r>
            <w:r>
              <w:rPr>
                <w:rFonts w:hint="eastAsia" w:ascii="宋体" w:hAnsi="宋体" w:cs="宋体"/>
                <w:color w:val="auto"/>
                <w:sz w:val="15"/>
                <w:szCs w:val="15"/>
              </w:rPr>
              <w:t>记证书</w:t>
            </w:r>
            <w:r>
              <w:rPr>
                <w:rFonts w:hint="eastAsia" w:ascii="??" w:hAnsi="??" w:cs="??"/>
                <w:color w:val="auto"/>
                <w:sz w:val="15"/>
                <w:szCs w:val="15"/>
              </w:rPr>
              <w:t>、</w:t>
            </w:r>
            <w:r>
              <w:rPr>
                <w:rFonts w:hint="eastAsia" w:ascii="宋体" w:hAnsi="宋体" w:cs="宋体"/>
                <w:color w:val="auto"/>
                <w:sz w:val="15"/>
                <w:szCs w:val="15"/>
              </w:rPr>
              <w:t>软</w:t>
            </w:r>
            <w:r>
              <w:rPr>
                <w:rFonts w:hint="eastAsia" w:ascii="??" w:hAnsi="??" w:cs="??"/>
                <w:color w:val="auto"/>
                <w:sz w:val="15"/>
                <w:szCs w:val="15"/>
              </w:rPr>
              <w:t>件</w:t>
            </w:r>
            <w:r>
              <w:rPr>
                <w:rFonts w:hint="eastAsia" w:ascii="宋体" w:hAnsi="宋体" w:cs="宋体"/>
                <w:color w:val="auto"/>
                <w:sz w:val="15"/>
                <w:szCs w:val="15"/>
              </w:rPr>
              <w:t>产</w:t>
            </w:r>
            <w:r>
              <w:rPr>
                <w:rFonts w:hint="eastAsia" w:ascii="??" w:hAnsi="??" w:cs="??"/>
                <w:color w:val="auto"/>
                <w:sz w:val="15"/>
                <w:szCs w:val="15"/>
              </w:rPr>
              <w:t>品登</w:t>
            </w:r>
            <w:r>
              <w:rPr>
                <w:rFonts w:hint="eastAsia" w:ascii="宋体" w:hAnsi="宋体" w:cs="宋体"/>
                <w:color w:val="auto"/>
                <w:sz w:val="15"/>
                <w:szCs w:val="15"/>
              </w:rPr>
              <w:t>记证书</w:t>
            </w:r>
            <w:r>
              <w:rPr>
                <w:rFonts w:hint="eastAsia" w:ascii="??" w:hAnsi="??" w:cs="??"/>
                <w:color w:val="auto"/>
                <w:sz w:val="15"/>
                <w:szCs w:val="15"/>
              </w:rPr>
              <w:t>）</w:t>
            </w:r>
          </w:p>
        </w:tc>
        <w:tc>
          <w:tcPr>
            <w:tcW w:w="720" w:type="dxa"/>
            <w:tcBorders>
              <w:top w:val="single" w:color="000000" w:sz="4" w:space="0"/>
              <w:left w:val="single" w:color="000000" w:sz="4" w:space="0"/>
              <w:bottom w:val="single" w:color="auto" w:sz="4" w:space="0"/>
              <w:right w:val="single" w:color="000000" w:sz="4" w:space="0"/>
            </w:tcBorders>
            <w:noWrap w:val="0"/>
            <w:vAlign w:val="center"/>
          </w:tcPr>
          <w:p w14:paraId="14FDD849">
            <w:pPr>
              <w:ind w:firstLine="480"/>
              <w:rPr>
                <w:rFonts w:hint="eastAsia" w:ascii="宋体" w:hAnsi="宋体" w:cs="宋体"/>
                <w:color w:val="auto"/>
                <w:sz w:val="24"/>
                <w:szCs w:val="24"/>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815253B">
            <w:pPr>
              <w:ind w:firstLine="480"/>
              <w:rPr>
                <w:rFonts w:hint="eastAsia" w:ascii="宋体" w:hAnsi="宋体" w:cs="宋体"/>
                <w:color w:val="auto"/>
                <w:sz w:val="24"/>
                <w:szCs w:val="24"/>
              </w:rPr>
            </w:pPr>
          </w:p>
        </w:tc>
      </w:tr>
      <w:tr w14:paraId="7C2AB6E9">
        <w:tblPrEx>
          <w:tblCellMar>
            <w:top w:w="0" w:type="dxa"/>
            <w:left w:w="108" w:type="dxa"/>
            <w:bottom w:w="0" w:type="dxa"/>
            <w:right w:w="108" w:type="dxa"/>
          </w:tblCellMar>
        </w:tblPrEx>
        <w:trPr>
          <w:trHeight w:val="760" w:hRule="atLeast"/>
        </w:trPr>
        <w:tc>
          <w:tcPr>
            <w:tcW w:w="720" w:type="dxa"/>
            <w:tcBorders>
              <w:top w:val="single" w:color="auto" w:sz="4" w:space="0"/>
              <w:left w:val="single" w:color="auto" w:sz="4" w:space="0"/>
              <w:bottom w:val="single" w:color="auto" w:sz="4" w:space="0"/>
              <w:right w:val="single" w:color="000000" w:sz="8" w:space="0"/>
            </w:tcBorders>
            <w:noWrap w:val="0"/>
            <w:vAlign w:val="center"/>
          </w:tcPr>
          <w:p w14:paraId="37A6A4D0">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8</w:t>
            </w:r>
          </w:p>
        </w:tc>
        <w:tc>
          <w:tcPr>
            <w:tcW w:w="1080" w:type="dxa"/>
            <w:tcBorders>
              <w:top w:val="single" w:color="auto" w:sz="4" w:space="0"/>
              <w:left w:val="single" w:color="auto" w:sz="4" w:space="0"/>
              <w:bottom w:val="single" w:color="auto" w:sz="4" w:space="0"/>
              <w:right w:val="single" w:color="000000" w:sz="8" w:space="0"/>
            </w:tcBorders>
            <w:noWrap w:val="0"/>
            <w:vAlign w:val="center"/>
          </w:tcPr>
          <w:p w14:paraId="1CC08CA1">
            <w:pPr>
              <w:spacing w:line="460" w:lineRule="exact"/>
              <w:ind w:firstLine="0" w:firstLineChars="0"/>
              <w:rPr>
                <w:rFonts w:ascii="Arial" w:hAnsi="Arial" w:cs="Arial"/>
                <w:b/>
                <w:bCs/>
                <w:color w:val="auto"/>
                <w:sz w:val="24"/>
              </w:rPr>
            </w:pPr>
            <w:r>
              <w:rPr>
                <w:rFonts w:hint="eastAsia" w:ascii="宋体" w:hAnsi="宋体" w:cs="宋体"/>
                <w:b/>
                <w:bCs/>
                <w:color w:val="auto"/>
                <w:sz w:val="24"/>
              </w:rPr>
              <w:t>下肢康复运动训练器</w:t>
            </w:r>
          </w:p>
          <w:p w14:paraId="78273FE4">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（核心产品）</w:t>
            </w:r>
          </w:p>
        </w:tc>
        <w:tc>
          <w:tcPr>
            <w:tcW w:w="900" w:type="dxa"/>
            <w:tcBorders>
              <w:top w:val="single" w:color="auto" w:sz="4" w:space="0"/>
              <w:left w:val="nil"/>
              <w:bottom w:val="single" w:color="auto" w:sz="4" w:space="0"/>
              <w:right w:val="single" w:color="000000" w:sz="8" w:space="0"/>
            </w:tcBorders>
            <w:noWrap w:val="0"/>
            <w:vAlign w:val="center"/>
          </w:tcPr>
          <w:p w14:paraId="4CF278CB">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1台</w:t>
            </w:r>
          </w:p>
        </w:tc>
        <w:tc>
          <w:tcPr>
            <w:tcW w:w="7920" w:type="dxa"/>
            <w:tcBorders>
              <w:top w:val="single" w:color="auto" w:sz="4" w:space="0"/>
              <w:left w:val="nil"/>
              <w:bottom w:val="single" w:color="auto" w:sz="4" w:space="0"/>
              <w:right w:val="single" w:color="000000" w:sz="8" w:space="0"/>
            </w:tcBorders>
            <w:noWrap w:val="0"/>
            <w:vAlign w:val="center"/>
          </w:tcPr>
          <w:p w14:paraId="5CF94770">
            <w:pPr>
              <w:spacing w:line="460" w:lineRule="exact"/>
              <w:ind w:firstLine="361"/>
              <w:jc w:val="left"/>
              <w:rPr>
                <w:rFonts w:ascii="??" w:hAnsi="??" w:cs="??"/>
                <w:b/>
                <w:bCs/>
                <w:color w:val="auto"/>
                <w:sz w:val="18"/>
                <w:szCs w:val="18"/>
              </w:rPr>
            </w:pPr>
            <w:r>
              <w:rPr>
                <w:rFonts w:ascii="??" w:hAnsi="??" w:cs="??"/>
                <w:b/>
                <w:bCs/>
                <w:color w:val="auto"/>
                <w:sz w:val="18"/>
                <w:szCs w:val="18"/>
              </w:rPr>
              <w:t>1.</w:t>
            </w:r>
            <w:r>
              <w:rPr>
                <w:rFonts w:hint="eastAsia" w:ascii="??" w:hAnsi="??" w:cs="??"/>
                <w:b/>
                <w:bCs/>
                <w:color w:val="auto"/>
                <w:sz w:val="18"/>
                <w:szCs w:val="18"/>
              </w:rPr>
              <w:t>适用范</w:t>
            </w:r>
            <w:r>
              <w:rPr>
                <w:rFonts w:hint="eastAsia" w:ascii="宋体" w:hAnsi="宋体" w:cs="宋体"/>
                <w:b/>
                <w:bCs/>
                <w:color w:val="auto"/>
                <w:sz w:val="18"/>
                <w:szCs w:val="18"/>
              </w:rPr>
              <w:t>围</w:t>
            </w:r>
          </w:p>
          <w:p w14:paraId="1B366077">
            <w:pPr>
              <w:spacing w:line="460" w:lineRule="exact"/>
              <w:ind w:firstLine="360"/>
              <w:jc w:val="left"/>
              <w:rPr>
                <w:rFonts w:ascii="??" w:hAnsi="??" w:cs="??"/>
                <w:color w:val="auto"/>
                <w:sz w:val="18"/>
                <w:szCs w:val="18"/>
              </w:rPr>
            </w:pPr>
            <w:r>
              <w:rPr>
                <w:rFonts w:hint="eastAsia" w:ascii="宋体" w:hAnsi="宋体" w:cs="宋体"/>
                <w:color w:val="auto"/>
                <w:sz w:val="18"/>
                <w:szCs w:val="18"/>
              </w:rPr>
              <w:t>该产</w:t>
            </w:r>
            <w:r>
              <w:rPr>
                <w:rFonts w:hint="eastAsia" w:ascii="??" w:hAnsi="??" w:cs="??"/>
                <w:color w:val="auto"/>
                <w:sz w:val="18"/>
                <w:szCs w:val="18"/>
              </w:rPr>
              <w:t>品适用于</w:t>
            </w:r>
            <w:r>
              <w:rPr>
                <w:rFonts w:hint="eastAsia" w:ascii="宋体" w:hAnsi="宋体" w:cs="宋体"/>
                <w:color w:val="auto"/>
                <w:sz w:val="18"/>
                <w:szCs w:val="18"/>
              </w:rPr>
              <w:t>对</w:t>
            </w:r>
            <w:r>
              <w:rPr>
                <w:rFonts w:hint="eastAsia" w:ascii="??" w:hAnsi="??" w:cs="??"/>
                <w:color w:val="auto"/>
                <w:sz w:val="18"/>
                <w:szCs w:val="18"/>
              </w:rPr>
              <w:t>因大</w:t>
            </w:r>
            <w:r>
              <w:rPr>
                <w:rFonts w:hint="eastAsia" w:ascii="宋体" w:hAnsi="宋体" w:cs="宋体"/>
                <w:color w:val="auto"/>
                <w:sz w:val="18"/>
                <w:szCs w:val="18"/>
              </w:rPr>
              <w:t>脑</w:t>
            </w:r>
            <w:r>
              <w:rPr>
                <w:rFonts w:hint="eastAsia" w:ascii="??" w:hAnsi="??" w:cs="??"/>
                <w:color w:val="auto"/>
                <w:sz w:val="18"/>
                <w:szCs w:val="18"/>
              </w:rPr>
              <w:t>、神</w:t>
            </w:r>
            <w:r>
              <w:rPr>
                <w:rFonts w:hint="eastAsia" w:ascii="宋体" w:hAnsi="宋体" w:cs="宋体"/>
                <w:color w:val="auto"/>
                <w:sz w:val="18"/>
                <w:szCs w:val="18"/>
              </w:rPr>
              <w:t>经</w:t>
            </w:r>
            <w:r>
              <w:rPr>
                <w:rFonts w:hint="eastAsia" w:ascii="??" w:hAnsi="??" w:cs="??"/>
                <w:color w:val="auto"/>
                <w:sz w:val="18"/>
                <w:szCs w:val="18"/>
              </w:rPr>
              <w:t>、脊柱、肌肉而</w:t>
            </w:r>
            <w:r>
              <w:rPr>
                <w:rFonts w:hint="eastAsia" w:ascii="宋体" w:hAnsi="宋体" w:cs="宋体"/>
                <w:color w:val="auto"/>
                <w:sz w:val="18"/>
                <w:szCs w:val="18"/>
              </w:rPr>
              <w:t>导</w:t>
            </w:r>
            <w:r>
              <w:rPr>
                <w:rFonts w:hint="eastAsia" w:ascii="??" w:hAnsi="??" w:cs="??"/>
                <w:color w:val="auto"/>
                <w:sz w:val="18"/>
                <w:szCs w:val="18"/>
              </w:rPr>
              <w:t>致的下肢功能障碍的患者</w:t>
            </w:r>
            <w:r>
              <w:rPr>
                <w:rFonts w:hint="eastAsia" w:ascii="宋体" w:hAnsi="宋体" w:cs="宋体"/>
                <w:color w:val="auto"/>
                <w:sz w:val="18"/>
                <w:szCs w:val="18"/>
              </w:rPr>
              <w:t>辅</w:t>
            </w:r>
            <w:r>
              <w:rPr>
                <w:rFonts w:hint="eastAsia" w:ascii="??" w:hAnsi="??" w:cs="??"/>
                <w:color w:val="auto"/>
                <w:sz w:val="18"/>
                <w:szCs w:val="18"/>
              </w:rPr>
              <w:t>助</w:t>
            </w:r>
            <w:r>
              <w:rPr>
                <w:rFonts w:hint="eastAsia" w:ascii="宋体" w:hAnsi="宋体" w:cs="宋体"/>
                <w:color w:val="auto"/>
                <w:sz w:val="18"/>
                <w:szCs w:val="18"/>
              </w:rPr>
              <w:t>进</w:t>
            </w:r>
            <w:r>
              <w:rPr>
                <w:rFonts w:hint="eastAsia" w:ascii="??" w:hAnsi="??" w:cs="??"/>
                <w:color w:val="auto"/>
                <w:sz w:val="18"/>
                <w:szCs w:val="18"/>
              </w:rPr>
              <w:t>行步行、坐站、平衡、游</w:t>
            </w:r>
            <w:r>
              <w:rPr>
                <w:rFonts w:hint="eastAsia" w:ascii="宋体" w:hAnsi="宋体" w:cs="宋体"/>
                <w:color w:val="auto"/>
                <w:sz w:val="18"/>
                <w:szCs w:val="18"/>
              </w:rPr>
              <w:t>戏</w:t>
            </w:r>
            <w:r>
              <w:rPr>
                <w:rFonts w:hint="eastAsia" w:ascii="??" w:hAnsi="??" w:cs="??"/>
                <w:color w:val="auto"/>
                <w:sz w:val="18"/>
                <w:szCs w:val="18"/>
              </w:rPr>
              <w:t>康复</w:t>
            </w:r>
            <w:r>
              <w:rPr>
                <w:rFonts w:hint="eastAsia" w:ascii="宋体" w:hAnsi="宋体" w:cs="宋体"/>
                <w:color w:val="auto"/>
                <w:sz w:val="18"/>
                <w:szCs w:val="18"/>
              </w:rPr>
              <w:t>训练</w:t>
            </w:r>
            <w:r>
              <w:rPr>
                <w:rFonts w:hint="eastAsia" w:ascii="??" w:hAnsi="??" w:cs="??"/>
                <w:color w:val="auto"/>
                <w:sz w:val="18"/>
                <w:szCs w:val="18"/>
              </w:rPr>
              <w:t>等，覆盖中期、后期患者</w:t>
            </w:r>
            <w:r>
              <w:rPr>
                <w:rFonts w:hint="eastAsia" w:ascii="宋体" w:hAnsi="宋体" w:cs="宋体"/>
                <w:color w:val="auto"/>
                <w:sz w:val="18"/>
                <w:szCs w:val="18"/>
              </w:rPr>
              <w:t>训练</w:t>
            </w:r>
            <w:r>
              <w:rPr>
                <w:rFonts w:hint="eastAsia" w:ascii="??" w:hAnsi="??" w:cs="??"/>
                <w:color w:val="auto"/>
                <w:sz w:val="18"/>
                <w:szCs w:val="18"/>
              </w:rPr>
              <w:t>人群。</w:t>
            </w:r>
            <w:r>
              <w:rPr>
                <w:rFonts w:ascii="??" w:hAnsi="??" w:cs="??"/>
                <w:color w:val="auto"/>
                <w:sz w:val="18"/>
                <w:szCs w:val="18"/>
              </w:rPr>
              <w:tab/>
            </w:r>
          </w:p>
          <w:p w14:paraId="65535A95">
            <w:pPr>
              <w:spacing w:line="460" w:lineRule="exact"/>
              <w:ind w:firstLine="361"/>
              <w:jc w:val="left"/>
              <w:rPr>
                <w:rFonts w:ascii="??" w:hAnsi="??" w:cs="??"/>
                <w:b/>
                <w:bCs/>
                <w:color w:val="auto"/>
                <w:sz w:val="18"/>
                <w:szCs w:val="18"/>
              </w:rPr>
            </w:pPr>
            <w:r>
              <w:rPr>
                <w:rFonts w:ascii="??" w:hAnsi="??" w:cs="??"/>
                <w:b/>
                <w:bCs/>
                <w:color w:val="auto"/>
                <w:sz w:val="18"/>
                <w:szCs w:val="18"/>
              </w:rPr>
              <w:t>2.</w:t>
            </w:r>
            <w:r>
              <w:rPr>
                <w:rFonts w:hint="eastAsia" w:ascii="宋体" w:hAnsi="宋体" w:cs="宋体"/>
                <w:b/>
                <w:bCs/>
                <w:color w:val="auto"/>
                <w:sz w:val="18"/>
                <w:szCs w:val="18"/>
              </w:rPr>
              <w:t>产</w:t>
            </w:r>
            <w:r>
              <w:rPr>
                <w:rFonts w:hint="eastAsia" w:ascii="??" w:hAnsi="??" w:cs="??"/>
                <w:b/>
                <w:bCs/>
                <w:color w:val="auto"/>
                <w:sz w:val="18"/>
                <w:szCs w:val="18"/>
              </w:rPr>
              <w:t>品功能</w:t>
            </w:r>
          </w:p>
          <w:p w14:paraId="4A89D5C3">
            <w:pPr>
              <w:spacing w:line="460" w:lineRule="exact"/>
              <w:ind w:firstLine="360"/>
              <w:jc w:val="left"/>
              <w:rPr>
                <w:rFonts w:ascii="??" w:hAnsi="??" w:cs="??"/>
                <w:color w:val="auto"/>
                <w:sz w:val="18"/>
                <w:szCs w:val="18"/>
              </w:rPr>
            </w:pPr>
            <w:r>
              <w:rPr>
                <w:rFonts w:ascii="??" w:hAnsi="??" w:cs="??"/>
                <w:color w:val="auto"/>
                <w:sz w:val="18"/>
                <w:szCs w:val="18"/>
              </w:rPr>
              <w:t>1</w:t>
            </w:r>
            <w:r>
              <w:rPr>
                <w:rFonts w:hint="eastAsia" w:ascii="??" w:hAnsi="??" w:cs="??"/>
                <w:color w:val="auto"/>
                <w:sz w:val="18"/>
                <w:szCs w:val="18"/>
              </w:rPr>
              <w:t>）一机多能：精准</w:t>
            </w:r>
            <w:r>
              <w:rPr>
                <w:rFonts w:hint="eastAsia" w:ascii="宋体" w:hAnsi="宋体" w:cs="宋体"/>
                <w:color w:val="auto"/>
                <w:sz w:val="18"/>
                <w:szCs w:val="18"/>
              </w:rPr>
              <w:t>动态</w:t>
            </w:r>
            <w:r>
              <w:rPr>
                <w:rFonts w:hint="eastAsia" w:ascii="??" w:hAnsi="??" w:cs="??"/>
                <w:color w:val="auto"/>
                <w:sz w:val="18"/>
                <w:szCs w:val="18"/>
              </w:rPr>
              <w:t>减重行走</w:t>
            </w:r>
            <w:r>
              <w:rPr>
                <w:rFonts w:hint="eastAsia" w:ascii="宋体" w:hAnsi="宋体" w:cs="宋体"/>
                <w:color w:val="auto"/>
                <w:sz w:val="18"/>
                <w:szCs w:val="18"/>
              </w:rPr>
              <w:t>训练</w:t>
            </w:r>
            <w:r>
              <w:rPr>
                <w:rFonts w:hint="eastAsia" w:ascii="??" w:hAnsi="??" w:cs="??"/>
                <w:color w:val="auto"/>
                <w:sz w:val="18"/>
                <w:szCs w:val="18"/>
              </w:rPr>
              <w:t>、坐站</w:t>
            </w:r>
            <w:r>
              <w:rPr>
                <w:rFonts w:hint="eastAsia" w:ascii="宋体" w:hAnsi="宋体" w:cs="宋体"/>
                <w:color w:val="auto"/>
                <w:sz w:val="18"/>
                <w:szCs w:val="18"/>
              </w:rPr>
              <w:t>训练</w:t>
            </w:r>
            <w:r>
              <w:rPr>
                <w:rFonts w:hint="eastAsia" w:ascii="??" w:hAnsi="??" w:cs="??"/>
                <w:color w:val="auto"/>
                <w:sz w:val="18"/>
                <w:szCs w:val="18"/>
              </w:rPr>
              <w:t>、平衡</w:t>
            </w:r>
            <w:r>
              <w:rPr>
                <w:rFonts w:hint="eastAsia" w:ascii="宋体" w:hAnsi="宋体" w:cs="宋体"/>
                <w:color w:val="auto"/>
                <w:sz w:val="18"/>
                <w:szCs w:val="18"/>
              </w:rPr>
              <w:t>评</w:t>
            </w:r>
            <w:r>
              <w:rPr>
                <w:rFonts w:hint="eastAsia" w:ascii="??" w:hAnsi="??" w:cs="??"/>
                <w:color w:val="auto"/>
                <w:sz w:val="18"/>
                <w:szCs w:val="18"/>
              </w:rPr>
              <w:t>估与</w:t>
            </w:r>
            <w:r>
              <w:rPr>
                <w:rFonts w:hint="eastAsia" w:ascii="宋体" w:hAnsi="宋体" w:cs="宋体"/>
                <w:color w:val="auto"/>
                <w:sz w:val="18"/>
                <w:szCs w:val="18"/>
              </w:rPr>
              <w:t>训练</w:t>
            </w:r>
            <w:r>
              <w:rPr>
                <w:rFonts w:hint="eastAsia" w:ascii="??" w:hAnsi="??" w:cs="??"/>
                <w:color w:val="auto"/>
                <w:sz w:val="18"/>
                <w:szCs w:val="18"/>
              </w:rPr>
              <w:t>、游</w:t>
            </w:r>
            <w:r>
              <w:rPr>
                <w:rFonts w:hint="eastAsia" w:ascii="宋体" w:hAnsi="宋体" w:cs="宋体"/>
                <w:color w:val="auto"/>
                <w:sz w:val="18"/>
                <w:szCs w:val="18"/>
              </w:rPr>
              <w:t>戏训练</w:t>
            </w:r>
            <w:r>
              <w:rPr>
                <w:rFonts w:hint="eastAsia" w:ascii="??" w:hAnsi="??" w:cs="??"/>
                <w:color w:val="auto"/>
                <w:sz w:val="18"/>
                <w:szCs w:val="18"/>
              </w:rPr>
              <w:t>（坐站</w:t>
            </w:r>
            <w:r>
              <w:rPr>
                <w:rFonts w:hint="eastAsia" w:ascii="宋体" w:hAnsi="宋体" w:cs="宋体"/>
                <w:color w:val="auto"/>
                <w:sz w:val="18"/>
                <w:szCs w:val="18"/>
              </w:rPr>
              <w:t>训练</w:t>
            </w:r>
            <w:r>
              <w:rPr>
                <w:rFonts w:hint="eastAsia" w:ascii="??" w:hAnsi="??" w:cs="??"/>
                <w:color w:val="auto"/>
                <w:sz w:val="18"/>
                <w:szCs w:val="18"/>
              </w:rPr>
              <w:t>和重心</w:t>
            </w:r>
            <w:r>
              <w:rPr>
                <w:rFonts w:hint="eastAsia" w:ascii="宋体" w:hAnsi="宋体" w:cs="宋体"/>
                <w:color w:val="auto"/>
                <w:sz w:val="18"/>
                <w:szCs w:val="18"/>
              </w:rPr>
              <w:t>转</w:t>
            </w:r>
            <w:r>
              <w:rPr>
                <w:rFonts w:hint="eastAsia" w:ascii="??" w:hAnsi="??" w:cs="??"/>
                <w:color w:val="auto"/>
                <w:sz w:val="18"/>
                <w:szCs w:val="18"/>
              </w:rPr>
              <w:t>移</w:t>
            </w:r>
            <w:r>
              <w:rPr>
                <w:rFonts w:hint="eastAsia" w:ascii="宋体" w:hAnsi="宋体" w:cs="宋体"/>
                <w:color w:val="auto"/>
                <w:sz w:val="18"/>
                <w:szCs w:val="18"/>
              </w:rPr>
              <w:t>训练</w:t>
            </w:r>
            <w:r>
              <w:rPr>
                <w:rFonts w:hint="eastAsia" w:ascii="??" w:hAnsi="??" w:cs="??"/>
                <w:color w:val="auto"/>
                <w:sz w:val="18"/>
                <w:szCs w:val="18"/>
              </w:rPr>
              <w:t>）、步</w:t>
            </w:r>
            <w:r>
              <w:rPr>
                <w:rFonts w:hint="eastAsia" w:ascii="宋体" w:hAnsi="宋体" w:cs="宋体"/>
                <w:color w:val="auto"/>
                <w:sz w:val="18"/>
                <w:szCs w:val="18"/>
              </w:rPr>
              <w:t>态</w:t>
            </w:r>
            <w:r>
              <w:rPr>
                <w:rFonts w:hint="eastAsia" w:ascii="??" w:hAnsi="??" w:cs="??"/>
                <w:color w:val="auto"/>
                <w:sz w:val="18"/>
                <w:szCs w:val="18"/>
              </w:rPr>
              <w:t>分析等多种</w:t>
            </w:r>
            <w:r>
              <w:rPr>
                <w:rFonts w:hint="eastAsia" w:ascii="宋体" w:hAnsi="宋体" w:cs="宋体"/>
                <w:color w:val="auto"/>
                <w:sz w:val="18"/>
                <w:szCs w:val="18"/>
              </w:rPr>
              <w:t>训练</w:t>
            </w:r>
            <w:r>
              <w:rPr>
                <w:rFonts w:hint="eastAsia" w:ascii="??" w:hAnsi="??" w:cs="??"/>
                <w:color w:val="auto"/>
                <w:sz w:val="18"/>
                <w:szCs w:val="18"/>
              </w:rPr>
              <w:t>功能；</w:t>
            </w:r>
          </w:p>
          <w:p w14:paraId="597AA977">
            <w:pPr>
              <w:spacing w:line="460" w:lineRule="exact"/>
              <w:ind w:firstLine="360"/>
              <w:jc w:val="left"/>
              <w:rPr>
                <w:rFonts w:ascii="??" w:hAnsi="??" w:cs="??"/>
                <w:color w:val="auto"/>
                <w:sz w:val="18"/>
                <w:szCs w:val="18"/>
              </w:rPr>
            </w:pPr>
            <w:r>
              <w:rPr>
                <w:rFonts w:ascii="??" w:hAnsi="??" w:cs="??"/>
                <w:color w:val="auto"/>
                <w:sz w:val="18"/>
                <w:szCs w:val="18"/>
              </w:rPr>
              <w:t>2</w:t>
            </w:r>
            <w:r>
              <w:rPr>
                <w:rFonts w:hint="eastAsia" w:ascii="??" w:hAnsi="??" w:cs="??"/>
                <w:color w:val="auto"/>
                <w:sz w:val="18"/>
                <w:szCs w:val="18"/>
              </w:rPr>
              <w:t>）</w:t>
            </w:r>
            <w:r>
              <w:rPr>
                <w:rFonts w:hint="eastAsia" w:ascii="宋体" w:hAnsi="宋体" w:cs="宋体"/>
                <w:color w:val="auto"/>
                <w:sz w:val="18"/>
                <w:szCs w:val="18"/>
              </w:rPr>
              <w:t>刚</w:t>
            </w:r>
            <w:r>
              <w:rPr>
                <w:rFonts w:hint="eastAsia" w:ascii="??" w:hAnsi="??" w:cs="??"/>
                <w:color w:val="auto"/>
                <w:sz w:val="18"/>
                <w:szCs w:val="18"/>
              </w:rPr>
              <w:t>柔耦合全自由度骨盆支撑机构：</w:t>
            </w:r>
            <w:r>
              <w:rPr>
                <w:rFonts w:hint="eastAsia" w:ascii="宋体" w:hAnsi="宋体" w:cs="宋体"/>
                <w:color w:val="auto"/>
                <w:sz w:val="18"/>
                <w:szCs w:val="18"/>
              </w:rPr>
              <w:t>训练过</w:t>
            </w:r>
            <w:r>
              <w:rPr>
                <w:rFonts w:hint="eastAsia" w:ascii="??" w:hAnsi="??" w:cs="??"/>
                <w:color w:val="auto"/>
                <w:sz w:val="18"/>
                <w:szCs w:val="18"/>
              </w:rPr>
              <w:t>程中不限制患者任意运</w:t>
            </w:r>
            <w:r>
              <w:rPr>
                <w:rFonts w:hint="eastAsia" w:ascii="宋体" w:hAnsi="宋体" w:cs="宋体"/>
                <w:color w:val="auto"/>
                <w:sz w:val="18"/>
                <w:szCs w:val="18"/>
              </w:rPr>
              <w:t>动</w:t>
            </w:r>
            <w:r>
              <w:rPr>
                <w:rFonts w:hint="eastAsia" w:ascii="??" w:hAnsi="??" w:cs="??"/>
                <w:color w:val="auto"/>
                <w:sz w:val="18"/>
                <w:szCs w:val="18"/>
              </w:rPr>
              <w:t>自由度，确保骨盆运</w:t>
            </w:r>
            <w:r>
              <w:rPr>
                <w:rFonts w:hint="eastAsia" w:ascii="宋体" w:hAnsi="宋体" w:cs="宋体"/>
                <w:color w:val="auto"/>
                <w:sz w:val="18"/>
                <w:szCs w:val="18"/>
              </w:rPr>
              <w:t>动</w:t>
            </w:r>
            <w:r>
              <w:rPr>
                <w:rFonts w:hint="eastAsia" w:ascii="??" w:hAnsi="??" w:cs="??"/>
                <w:color w:val="auto"/>
                <w:sz w:val="18"/>
                <w:szCs w:val="18"/>
              </w:rPr>
              <w:t>自由度；同</w:t>
            </w:r>
            <w:r>
              <w:rPr>
                <w:rFonts w:hint="eastAsia" w:ascii="宋体" w:hAnsi="宋体" w:cs="宋体"/>
                <w:color w:val="auto"/>
                <w:sz w:val="18"/>
                <w:szCs w:val="18"/>
              </w:rPr>
              <w:t>时</w:t>
            </w:r>
            <w:r>
              <w:rPr>
                <w:rFonts w:hint="eastAsia" w:ascii="??" w:hAnsi="??" w:cs="??"/>
                <w:color w:val="auto"/>
                <w:sz w:val="18"/>
                <w:szCs w:val="18"/>
              </w:rPr>
              <w:t>，可根据患者病情，自由</w:t>
            </w:r>
            <w:r>
              <w:rPr>
                <w:rFonts w:hint="eastAsia" w:ascii="宋体" w:hAnsi="宋体" w:cs="宋体"/>
                <w:color w:val="auto"/>
                <w:sz w:val="18"/>
                <w:szCs w:val="18"/>
              </w:rPr>
              <w:t>调节</w:t>
            </w:r>
            <w:r>
              <w:rPr>
                <w:rFonts w:hint="eastAsia" w:ascii="??" w:hAnsi="??" w:cs="??"/>
                <w:color w:val="auto"/>
                <w:sz w:val="18"/>
                <w:szCs w:val="18"/>
              </w:rPr>
              <w:t>骨盆矢状面横移自由度和</w:t>
            </w:r>
            <w:r>
              <w:rPr>
                <w:rFonts w:hint="eastAsia" w:ascii="宋体" w:hAnsi="宋体" w:cs="宋体"/>
                <w:color w:val="auto"/>
                <w:sz w:val="18"/>
                <w:szCs w:val="18"/>
              </w:rPr>
              <w:t>侧倾</w:t>
            </w:r>
            <w:r>
              <w:rPr>
                <w:rFonts w:hint="eastAsia" w:ascii="??" w:hAnsi="??" w:cs="??"/>
                <w:color w:val="auto"/>
                <w:sz w:val="18"/>
                <w:szCs w:val="18"/>
              </w:rPr>
              <w:t>自由度；</w:t>
            </w:r>
            <w:r>
              <w:rPr>
                <w:rFonts w:hint="eastAsia" w:ascii="宋体" w:hAnsi="宋体" w:cs="宋体"/>
                <w:color w:val="auto"/>
                <w:sz w:val="18"/>
                <w:szCs w:val="18"/>
              </w:rPr>
              <w:t>刚</w:t>
            </w:r>
            <w:r>
              <w:rPr>
                <w:rFonts w:hint="eastAsia" w:ascii="??" w:hAnsi="??" w:cs="??"/>
                <w:color w:val="auto"/>
                <w:sz w:val="18"/>
                <w:szCs w:val="18"/>
              </w:rPr>
              <w:t>柔耦合</w:t>
            </w:r>
            <w:r>
              <w:rPr>
                <w:rFonts w:hint="eastAsia" w:ascii="宋体" w:hAnsi="宋体" w:cs="宋体"/>
                <w:color w:val="auto"/>
                <w:sz w:val="18"/>
                <w:szCs w:val="18"/>
              </w:rPr>
              <w:t>结</w:t>
            </w:r>
            <w:r>
              <w:rPr>
                <w:rFonts w:hint="eastAsia" w:ascii="??" w:hAnsi="??" w:cs="??"/>
                <w:color w:val="auto"/>
                <w:sz w:val="18"/>
                <w:szCs w:val="18"/>
              </w:rPr>
              <w:t>构提升康复</w:t>
            </w:r>
            <w:r>
              <w:rPr>
                <w:rFonts w:hint="eastAsia" w:ascii="宋体" w:hAnsi="宋体" w:cs="宋体"/>
                <w:color w:val="auto"/>
                <w:sz w:val="18"/>
                <w:szCs w:val="18"/>
              </w:rPr>
              <w:t>训练</w:t>
            </w:r>
            <w:r>
              <w:rPr>
                <w:rFonts w:hint="eastAsia" w:ascii="??" w:hAnsi="??" w:cs="??"/>
                <w:color w:val="auto"/>
                <w:sz w:val="18"/>
                <w:szCs w:val="18"/>
              </w:rPr>
              <w:t>舒适性。</w:t>
            </w:r>
          </w:p>
          <w:p w14:paraId="4A166964">
            <w:pPr>
              <w:spacing w:line="460" w:lineRule="exact"/>
              <w:ind w:firstLine="360"/>
              <w:jc w:val="left"/>
              <w:rPr>
                <w:rFonts w:ascii="??" w:hAnsi="??" w:cs="??"/>
                <w:color w:val="auto"/>
                <w:sz w:val="18"/>
                <w:szCs w:val="18"/>
              </w:rPr>
            </w:pPr>
            <w:r>
              <w:rPr>
                <w:rFonts w:ascii="??" w:hAnsi="??" w:cs="??"/>
                <w:color w:val="auto"/>
                <w:sz w:val="18"/>
                <w:szCs w:val="18"/>
              </w:rPr>
              <w:t>3</w:t>
            </w:r>
            <w:r>
              <w:rPr>
                <w:rFonts w:hint="eastAsia" w:ascii="??" w:hAnsi="??" w:cs="??"/>
                <w:color w:val="auto"/>
                <w:sz w:val="18"/>
                <w:szCs w:val="18"/>
              </w:rPr>
              <w:t>）精准</w:t>
            </w:r>
            <w:r>
              <w:rPr>
                <w:rFonts w:hint="eastAsia" w:ascii="宋体" w:hAnsi="宋体" w:cs="宋体"/>
                <w:color w:val="auto"/>
                <w:sz w:val="18"/>
                <w:szCs w:val="18"/>
              </w:rPr>
              <w:t>动态</w:t>
            </w:r>
            <w:r>
              <w:rPr>
                <w:rFonts w:hint="eastAsia" w:ascii="??" w:hAnsi="??" w:cs="??"/>
                <w:color w:val="auto"/>
                <w:sz w:val="18"/>
                <w:szCs w:val="18"/>
              </w:rPr>
              <w:t>减重：患者运</w:t>
            </w:r>
            <w:r>
              <w:rPr>
                <w:rFonts w:hint="eastAsia" w:ascii="宋体" w:hAnsi="宋体" w:cs="宋体"/>
                <w:color w:val="auto"/>
                <w:sz w:val="18"/>
                <w:szCs w:val="18"/>
              </w:rPr>
              <w:t>动过</w:t>
            </w:r>
            <w:r>
              <w:rPr>
                <w:rFonts w:hint="eastAsia" w:ascii="??" w:hAnsi="??" w:cs="??"/>
                <w:color w:val="auto"/>
                <w:sz w:val="18"/>
                <w:szCs w:val="18"/>
              </w:rPr>
              <w:t>程中</w:t>
            </w:r>
            <w:r>
              <w:rPr>
                <w:rFonts w:hint="eastAsia" w:ascii="??" w:hAnsi="??" w:cs="??"/>
                <w:color w:val="auto"/>
                <w:sz w:val="18"/>
                <w:szCs w:val="18"/>
                <w:lang w:val="en-US" w:eastAsia="zh-CN"/>
              </w:rPr>
              <w:t>可达到</w:t>
            </w:r>
            <w:r>
              <w:rPr>
                <w:rFonts w:hint="eastAsia" w:ascii="宋体" w:hAnsi="宋体" w:cs="宋体"/>
                <w:color w:val="auto"/>
                <w:sz w:val="18"/>
                <w:szCs w:val="18"/>
              </w:rPr>
              <w:t>动态</w:t>
            </w:r>
            <w:r>
              <w:rPr>
                <w:rFonts w:hint="eastAsia" w:ascii="??" w:hAnsi="??" w:cs="??"/>
                <w:color w:val="auto"/>
                <w:sz w:val="18"/>
                <w:szCs w:val="18"/>
              </w:rPr>
              <w:t>减重，不限制患者骨盆上下运</w:t>
            </w:r>
            <w:r>
              <w:rPr>
                <w:rFonts w:hint="eastAsia" w:ascii="宋体" w:hAnsi="宋体" w:cs="宋体"/>
                <w:color w:val="auto"/>
                <w:sz w:val="18"/>
                <w:szCs w:val="18"/>
              </w:rPr>
              <w:t>动</w:t>
            </w:r>
            <w:r>
              <w:rPr>
                <w:rFonts w:hint="eastAsia" w:ascii="??" w:hAnsi="??" w:cs="??"/>
                <w:color w:val="auto"/>
                <w:sz w:val="18"/>
                <w:szCs w:val="18"/>
              </w:rPr>
              <w:t>自由度；</w:t>
            </w:r>
          </w:p>
          <w:p w14:paraId="3843E1D0">
            <w:pPr>
              <w:spacing w:line="460" w:lineRule="exact"/>
              <w:ind w:firstLine="360"/>
              <w:jc w:val="left"/>
              <w:rPr>
                <w:rFonts w:ascii="??" w:hAnsi="??" w:cs="??"/>
                <w:color w:val="auto"/>
                <w:sz w:val="18"/>
                <w:szCs w:val="18"/>
              </w:rPr>
            </w:pPr>
            <w:r>
              <w:rPr>
                <w:rFonts w:ascii="??" w:hAnsi="??" w:cs="??"/>
                <w:color w:val="auto"/>
                <w:sz w:val="18"/>
                <w:szCs w:val="18"/>
              </w:rPr>
              <w:t>4</w:t>
            </w:r>
            <w:r>
              <w:rPr>
                <w:rFonts w:hint="eastAsia" w:ascii="??" w:hAnsi="??" w:cs="??"/>
                <w:color w:val="auto"/>
                <w:sz w:val="18"/>
                <w:szCs w:val="18"/>
              </w:rPr>
              <w:t>）操控方式：意</w:t>
            </w:r>
            <w:r>
              <w:rPr>
                <w:rFonts w:hint="eastAsia" w:ascii="宋体" w:hAnsi="宋体" w:cs="宋体"/>
                <w:color w:val="auto"/>
                <w:sz w:val="18"/>
                <w:szCs w:val="18"/>
              </w:rPr>
              <w:t>图</w:t>
            </w:r>
            <w:r>
              <w:rPr>
                <w:rFonts w:hint="eastAsia" w:ascii="??" w:hAnsi="??" w:cs="??"/>
                <w:color w:val="auto"/>
                <w:sz w:val="18"/>
                <w:szCs w:val="18"/>
              </w:rPr>
              <w:t>操控无需学</w:t>
            </w:r>
            <w:r>
              <w:rPr>
                <w:rFonts w:hint="eastAsia" w:ascii="宋体" w:hAnsi="宋体" w:cs="宋体"/>
                <w:color w:val="auto"/>
                <w:sz w:val="18"/>
                <w:szCs w:val="18"/>
              </w:rPr>
              <w:t>习</w:t>
            </w:r>
            <w:r>
              <w:rPr>
                <w:rFonts w:hint="eastAsia" w:ascii="??" w:hAnsi="??" w:cs="??"/>
                <w:color w:val="auto"/>
                <w:sz w:val="18"/>
                <w:szCs w:val="18"/>
              </w:rPr>
              <w:t>；双</w:t>
            </w:r>
            <w:r>
              <w:rPr>
                <w:rFonts w:hint="eastAsia" w:ascii="宋体" w:hAnsi="宋体" w:cs="宋体"/>
                <w:color w:val="auto"/>
                <w:sz w:val="18"/>
                <w:szCs w:val="18"/>
              </w:rPr>
              <w:t>摇</w:t>
            </w:r>
            <w:r>
              <w:rPr>
                <w:rFonts w:hint="eastAsia" w:ascii="??" w:hAnsi="??" w:cs="??"/>
                <w:color w:val="auto"/>
                <w:sz w:val="18"/>
                <w:szCs w:val="18"/>
              </w:rPr>
              <w:t>杆布局适</w:t>
            </w:r>
            <w:r>
              <w:rPr>
                <w:rFonts w:hint="eastAsia" w:ascii="宋体" w:hAnsi="宋体" w:cs="宋体"/>
                <w:color w:val="auto"/>
                <w:sz w:val="18"/>
                <w:szCs w:val="18"/>
              </w:rPr>
              <w:t>应</w:t>
            </w:r>
            <w:r>
              <w:rPr>
                <w:rFonts w:hint="eastAsia" w:ascii="??" w:hAnsi="??" w:cs="??"/>
                <w:color w:val="auto"/>
                <w:sz w:val="18"/>
                <w:szCs w:val="18"/>
              </w:rPr>
              <w:t>不同患</w:t>
            </w:r>
            <w:r>
              <w:rPr>
                <w:rFonts w:hint="eastAsia" w:ascii="宋体" w:hAnsi="宋体" w:cs="宋体"/>
                <w:color w:val="auto"/>
                <w:sz w:val="18"/>
                <w:szCs w:val="18"/>
              </w:rPr>
              <w:t>侧</w:t>
            </w:r>
            <w:r>
              <w:rPr>
                <w:rFonts w:hint="eastAsia" w:ascii="??" w:hAnsi="??" w:cs="??"/>
                <w:color w:val="auto"/>
                <w:sz w:val="18"/>
                <w:szCs w:val="18"/>
              </w:rPr>
              <w:t>患者；</w:t>
            </w:r>
          </w:p>
          <w:p w14:paraId="6C046002">
            <w:pPr>
              <w:spacing w:line="460" w:lineRule="exact"/>
              <w:ind w:firstLine="360"/>
              <w:jc w:val="left"/>
              <w:rPr>
                <w:rFonts w:ascii="??" w:hAnsi="??" w:cs="??"/>
                <w:color w:val="auto"/>
                <w:sz w:val="18"/>
                <w:szCs w:val="18"/>
              </w:rPr>
            </w:pPr>
            <w:r>
              <w:rPr>
                <w:rFonts w:ascii="??" w:hAnsi="??" w:cs="??"/>
                <w:color w:val="auto"/>
                <w:sz w:val="18"/>
                <w:szCs w:val="18"/>
              </w:rPr>
              <w:t>5</w:t>
            </w:r>
            <w:r>
              <w:rPr>
                <w:rFonts w:hint="eastAsia" w:ascii="??" w:hAnsi="??" w:cs="??"/>
                <w:color w:val="auto"/>
                <w:sz w:val="18"/>
                <w:szCs w:val="18"/>
              </w:rPr>
              <w:t>）步行</w:t>
            </w:r>
            <w:r>
              <w:rPr>
                <w:rFonts w:hint="eastAsia" w:ascii="宋体" w:hAnsi="宋体" w:cs="宋体"/>
                <w:color w:val="auto"/>
                <w:sz w:val="18"/>
                <w:szCs w:val="18"/>
              </w:rPr>
              <w:t>训练</w:t>
            </w:r>
            <w:r>
              <w:rPr>
                <w:rFonts w:hint="eastAsia" w:ascii="??" w:hAnsi="??" w:cs="??"/>
                <w:color w:val="auto"/>
                <w:sz w:val="18"/>
                <w:szCs w:val="18"/>
              </w:rPr>
              <w:t>：减重</w:t>
            </w:r>
            <w:r>
              <w:rPr>
                <w:rFonts w:ascii="??" w:hAnsi="??" w:cs="??"/>
                <w:color w:val="auto"/>
                <w:sz w:val="18"/>
                <w:szCs w:val="18"/>
              </w:rPr>
              <w:t>0~50KG</w:t>
            </w:r>
            <w:r>
              <w:rPr>
                <w:rFonts w:hint="eastAsia" w:ascii="??" w:hAnsi="??" w:cs="??"/>
                <w:color w:val="auto"/>
                <w:sz w:val="18"/>
                <w:szCs w:val="18"/>
              </w:rPr>
              <w:t>下的，助力、阻抗、跟随三种步行</w:t>
            </w:r>
            <w:r>
              <w:rPr>
                <w:rFonts w:hint="eastAsia" w:ascii="宋体" w:hAnsi="宋体" w:cs="宋体"/>
                <w:color w:val="auto"/>
                <w:sz w:val="18"/>
                <w:szCs w:val="18"/>
              </w:rPr>
              <w:t>训练</w:t>
            </w:r>
            <w:r>
              <w:rPr>
                <w:rFonts w:hint="eastAsia" w:ascii="??" w:hAnsi="??" w:cs="??"/>
                <w:color w:val="auto"/>
                <w:sz w:val="18"/>
                <w:szCs w:val="18"/>
              </w:rPr>
              <w:t>模式，精准</w:t>
            </w:r>
            <w:r>
              <w:rPr>
                <w:rFonts w:hint="eastAsia" w:ascii="宋体" w:hAnsi="宋体" w:cs="宋体"/>
                <w:color w:val="auto"/>
                <w:sz w:val="18"/>
                <w:szCs w:val="18"/>
              </w:rPr>
              <w:t>调节</w:t>
            </w:r>
            <w:r>
              <w:rPr>
                <w:rFonts w:hint="eastAsia" w:ascii="??" w:hAnsi="??" w:cs="??"/>
                <w:color w:val="auto"/>
                <w:sz w:val="18"/>
                <w:szCs w:val="18"/>
              </w:rPr>
              <w:t>助力、阻力</w:t>
            </w:r>
            <w:r>
              <w:rPr>
                <w:rFonts w:hint="eastAsia" w:ascii="宋体" w:hAnsi="宋体" w:cs="宋体"/>
                <w:color w:val="auto"/>
                <w:sz w:val="18"/>
                <w:szCs w:val="18"/>
              </w:rPr>
              <w:t>值</w:t>
            </w:r>
            <w:r>
              <w:rPr>
                <w:rFonts w:hint="eastAsia" w:ascii="??" w:hAnsi="??" w:cs="??"/>
                <w:color w:val="auto"/>
                <w:sz w:val="18"/>
                <w:szCs w:val="18"/>
              </w:rPr>
              <w:t>；</w:t>
            </w:r>
          </w:p>
          <w:p w14:paraId="33B80B24">
            <w:pPr>
              <w:spacing w:line="460" w:lineRule="exact"/>
              <w:ind w:firstLine="360"/>
              <w:jc w:val="left"/>
              <w:rPr>
                <w:rFonts w:ascii="??" w:hAnsi="??" w:cs="??"/>
                <w:color w:val="auto"/>
                <w:sz w:val="18"/>
                <w:szCs w:val="18"/>
              </w:rPr>
            </w:pPr>
            <w:r>
              <w:rPr>
                <w:rFonts w:ascii="??" w:hAnsi="??" w:cs="??"/>
                <w:color w:val="auto"/>
                <w:sz w:val="18"/>
                <w:szCs w:val="18"/>
              </w:rPr>
              <w:t>6</w:t>
            </w:r>
            <w:r>
              <w:rPr>
                <w:rFonts w:hint="eastAsia" w:ascii="??" w:hAnsi="??" w:cs="??"/>
                <w:color w:val="auto"/>
                <w:sz w:val="18"/>
                <w:szCs w:val="18"/>
              </w:rPr>
              <w:t>）坐站</w:t>
            </w:r>
            <w:r>
              <w:rPr>
                <w:rFonts w:hint="eastAsia" w:ascii="宋体" w:hAnsi="宋体" w:cs="宋体"/>
                <w:color w:val="auto"/>
                <w:sz w:val="18"/>
                <w:szCs w:val="18"/>
              </w:rPr>
              <w:t>训练</w:t>
            </w:r>
            <w:r>
              <w:rPr>
                <w:rFonts w:hint="eastAsia" w:ascii="??" w:hAnsi="??" w:cs="??"/>
                <w:color w:val="auto"/>
                <w:sz w:val="18"/>
                <w:szCs w:val="18"/>
              </w:rPr>
              <w:t>：运</w:t>
            </w:r>
            <w:r>
              <w:rPr>
                <w:rFonts w:hint="eastAsia" w:ascii="宋体" w:hAnsi="宋体" w:cs="宋体"/>
                <w:color w:val="auto"/>
                <w:sz w:val="18"/>
                <w:szCs w:val="18"/>
              </w:rPr>
              <w:t>动</w:t>
            </w:r>
            <w:r>
              <w:rPr>
                <w:rFonts w:hint="eastAsia" w:ascii="??" w:hAnsi="??" w:cs="??"/>
                <w:color w:val="auto"/>
                <w:sz w:val="18"/>
                <w:szCs w:val="18"/>
              </w:rPr>
              <w:t>意</w:t>
            </w:r>
            <w:r>
              <w:rPr>
                <w:rFonts w:hint="eastAsia" w:ascii="宋体" w:hAnsi="宋体" w:cs="宋体"/>
                <w:color w:val="auto"/>
                <w:sz w:val="18"/>
                <w:szCs w:val="18"/>
              </w:rPr>
              <w:t>图</w:t>
            </w:r>
            <w:r>
              <w:rPr>
                <w:rFonts w:hint="eastAsia" w:ascii="??" w:hAnsi="??" w:cs="??"/>
                <w:color w:val="auto"/>
                <w:sz w:val="18"/>
                <w:szCs w:val="18"/>
              </w:rPr>
              <w:t>控制</w:t>
            </w:r>
            <w:r>
              <w:rPr>
                <w:rFonts w:hint="eastAsia" w:ascii="宋体" w:hAnsi="宋体" w:cs="宋体"/>
                <w:color w:val="auto"/>
                <w:sz w:val="18"/>
                <w:szCs w:val="18"/>
              </w:rPr>
              <w:t>实时</w:t>
            </w:r>
            <w:r>
              <w:rPr>
                <w:rFonts w:hint="eastAsia" w:ascii="??" w:hAnsi="??" w:cs="??"/>
                <w:color w:val="auto"/>
                <w:sz w:val="18"/>
                <w:szCs w:val="18"/>
              </w:rPr>
              <w:t>匹配患者所需支撑力；</w:t>
            </w:r>
          </w:p>
          <w:p w14:paraId="1546AA94">
            <w:pPr>
              <w:spacing w:line="460" w:lineRule="exact"/>
              <w:ind w:firstLine="360"/>
              <w:jc w:val="left"/>
              <w:rPr>
                <w:rFonts w:ascii="??" w:hAnsi="??" w:cs="??"/>
                <w:color w:val="auto"/>
                <w:sz w:val="18"/>
                <w:szCs w:val="18"/>
              </w:rPr>
            </w:pPr>
            <w:r>
              <w:rPr>
                <w:rFonts w:ascii="??" w:hAnsi="??" w:cs="??"/>
                <w:color w:val="auto"/>
                <w:sz w:val="18"/>
                <w:szCs w:val="18"/>
              </w:rPr>
              <w:t>7</w:t>
            </w:r>
            <w:r>
              <w:rPr>
                <w:rFonts w:hint="eastAsia" w:ascii="??" w:hAnsi="??" w:cs="??"/>
                <w:color w:val="auto"/>
                <w:sz w:val="18"/>
                <w:szCs w:val="18"/>
              </w:rPr>
              <w:t>）平衡</w:t>
            </w:r>
            <w:r>
              <w:rPr>
                <w:rFonts w:hint="eastAsia" w:ascii="宋体" w:hAnsi="宋体" w:cs="宋体"/>
                <w:color w:val="auto"/>
                <w:sz w:val="18"/>
                <w:szCs w:val="18"/>
              </w:rPr>
              <w:t>训练</w:t>
            </w:r>
            <w:r>
              <w:rPr>
                <w:rFonts w:hint="eastAsia" w:ascii="??" w:hAnsi="??" w:cs="??"/>
                <w:color w:val="auto"/>
                <w:sz w:val="18"/>
                <w:szCs w:val="18"/>
              </w:rPr>
              <w:t>：安全防</w:t>
            </w:r>
            <w:r>
              <w:rPr>
                <w:rFonts w:hint="eastAsia" w:ascii="宋体" w:hAnsi="宋体" w:cs="宋体"/>
                <w:color w:val="auto"/>
                <w:sz w:val="18"/>
                <w:szCs w:val="18"/>
              </w:rPr>
              <w:t>护</w:t>
            </w:r>
            <w:r>
              <w:rPr>
                <w:rFonts w:hint="eastAsia" w:ascii="??" w:hAnsi="??" w:cs="??"/>
                <w:color w:val="auto"/>
                <w:sz w:val="18"/>
                <w:szCs w:val="18"/>
              </w:rPr>
              <w:t>、解放</w:t>
            </w:r>
            <w:r>
              <w:rPr>
                <w:rFonts w:ascii="??" w:hAnsi="??" w:cs="??"/>
                <w:color w:val="auto"/>
                <w:sz w:val="18"/>
                <w:szCs w:val="18"/>
              </w:rPr>
              <w:t>PT</w:t>
            </w:r>
            <w:r>
              <w:rPr>
                <w:rFonts w:hint="eastAsia" w:ascii="??" w:hAnsi="??" w:cs="??"/>
                <w:color w:val="auto"/>
                <w:sz w:val="18"/>
                <w:szCs w:val="18"/>
              </w:rPr>
              <w:t>；</w:t>
            </w:r>
            <w:r>
              <w:rPr>
                <w:rFonts w:hint="eastAsia" w:ascii="宋体" w:hAnsi="宋体" w:cs="宋体"/>
                <w:color w:val="auto"/>
                <w:sz w:val="18"/>
                <w:szCs w:val="18"/>
              </w:rPr>
              <w:t>实时</w:t>
            </w:r>
            <w:r>
              <w:rPr>
                <w:rFonts w:hint="eastAsia" w:ascii="??" w:hAnsi="??" w:cs="??"/>
                <w:color w:val="auto"/>
                <w:sz w:val="18"/>
                <w:szCs w:val="18"/>
              </w:rPr>
              <w:t>骨盆形心</w:t>
            </w:r>
            <w:r>
              <w:rPr>
                <w:rFonts w:hint="eastAsia" w:ascii="宋体" w:hAnsi="宋体" w:cs="宋体"/>
                <w:color w:val="auto"/>
                <w:sz w:val="18"/>
                <w:szCs w:val="18"/>
              </w:rPr>
              <w:t>变</w:t>
            </w:r>
            <w:r>
              <w:rPr>
                <w:rFonts w:hint="eastAsia" w:ascii="??" w:hAnsi="??" w:cs="??"/>
                <w:color w:val="auto"/>
                <w:sz w:val="18"/>
                <w:szCs w:val="18"/>
              </w:rPr>
              <w:t>化、</w:t>
            </w:r>
            <w:r>
              <w:rPr>
                <w:rFonts w:hint="eastAsia" w:ascii="宋体" w:hAnsi="宋体" w:cs="宋体"/>
                <w:color w:val="auto"/>
                <w:sz w:val="18"/>
                <w:szCs w:val="18"/>
              </w:rPr>
              <w:t>闭环</w:t>
            </w:r>
            <w:r>
              <w:rPr>
                <w:rFonts w:hint="eastAsia" w:ascii="??" w:hAnsi="??" w:cs="??"/>
                <w:color w:val="auto"/>
                <w:sz w:val="18"/>
                <w:szCs w:val="18"/>
              </w:rPr>
              <w:t>反</w:t>
            </w:r>
            <w:r>
              <w:rPr>
                <w:rFonts w:hint="eastAsia" w:ascii="宋体" w:hAnsi="宋体" w:cs="宋体"/>
                <w:color w:val="auto"/>
                <w:sz w:val="18"/>
                <w:szCs w:val="18"/>
              </w:rPr>
              <w:t>馈</w:t>
            </w:r>
            <w:r>
              <w:rPr>
                <w:rFonts w:hint="eastAsia" w:ascii="??" w:hAnsi="??" w:cs="??"/>
                <w:color w:val="auto"/>
                <w:sz w:val="18"/>
                <w:szCs w:val="18"/>
              </w:rPr>
              <w:t>、提升患者主</w:t>
            </w:r>
            <w:r>
              <w:rPr>
                <w:rFonts w:hint="eastAsia" w:ascii="宋体" w:hAnsi="宋体" w:cs="宋体"/>
                <w:color w:val="auto"/>
                <w:sz w:val="18"/>
                <w:szCs w:val="18"/>
              </w:rPr>
              <w:t>动</w:t>
            </w:r>
            <w:r>
              <w:rPr>
                <w:rFonts w:hint="eastAsia" w:ascii="??" w:hAnsi="??" w:cs="??"/>
                <w:color w:val="auto"/>
                <w:sz w:val="18"/>
                <w:szCs w:val="18"/>
              </w:rPr>
              <w:t>控制意</w:t>
            </w:r>
            <w:r>
              <w:rPr>
                <w:rFonts w:hint="eastAsia" w:ascii="宋体" w:hAnsi="宋体" w:cs="宋体"/>
                <w:color w:val="auto"/>
                <w:sz w:val="18"/>
                <w:szCs w:val="18"/>
              </w:rPr>
              <w:t>识</w:t>
            </w:r>
            <w:r>
              <w:rPr>
                <w:rFonts w:hint="eastAsia" w:ascii="??" w:hAnsi="??" w:cs="??"/>
                <w:color w:val="auto"/>
                <w:sz w:val="18"/>
                <w:szCs w:val="18"/>
              </w:rPr>
              <w:t>；</w:t>
            </w:r>
            <w:r>
              <w:rPr>
                <w:rFonts w:hint="eastAsia" w:ascii="宋体" w:hAnsi="宋体" w:cs="宋体"/>
                <w:color w:val="auto"/>
                <w:sz w:val="18"/>
                <w:szCs w:val="18"/>
              </w:rPr>
              <w:t>实时记录</w:t>
            </w:r>
            <w:r>
              <w:rPr>
                <w:rFonts w:hint="eastAsia" w:ascii="??" w:hAnsi="??" w:cs="??"/>
                <w:color w:val="auto"/>
                <w:sz w:val="18"/>
                <w:szCs w:val="18"/>
              </w:rPr>
              <w:t>骨盆形心</w:t>
            </w:r>
            <w:r>
              <w:rPr>
                <w:rFonts w:hint="eastAsia" w:ascii="宋体" w:hAnsi="宋体" w:cs="宋体"/>
                <w:color w:val="auto"/>
                <w:sz w:val="18"/>
                <w:szCs w:val="18"/>
              </w:rPr>
              <w:t>变</w:t>
            </w:r>
            <w:r>
              <w:rPr>
                <w:rFonts w:hint="eastAsia" w:ascii="??" w:hAnsi="??" w:cs="??"/>
                <w:color w:val="auto"/>
                <w:sz w:val="18"/>
                <w:szCs w:val="18"/>
              </w:rPr>
              <w:t>化，</w:t>
            </w:r>
            <w:r>
              <w:rPr>
                <w:rFonts w:hint="eastAsia" w:ascii="宋体" w:hAnsi="宋体" w:cs="宋体"/>
                <w:color w:val="auto"/>
                <w:sz w:val="18"/>
                <w:szCs w:val="18"/>
              </w:rPr>
              <w:t>评</w:t>
            </w:r>
            <w:r>
              <w:rPr>
                <w:rFonts w:hint="eastAsia" w:ascii="??" w:hAnsi="??" w:cs="??"/>
                <w:color w:val="auto"/>
                <w:sz w:val="18"/>
                <w:szCs w:val="18"/>
              </w:rPr>
              <w:t>估算法</w:t>
            </w:r>
            <w:r>
              <w:rPr>
                <w:rFonts w:hint="eastAsia" w:ascii="宋体" w:hAnsi="宋体" w:cs="宋体"/>
                <w:color w:val="auto"/>
                <w:sz w:val="18"/>
                <w:szCs w:val="18"/>
              </w:rPr>
              <w:t>实时计</w:t>
            </w:r>
            <w:r>
              <w:rPr>
                <w:rFonts w:hint="eastAsia" w:ascii="??" w:hAnsi="??" w:cs="??"/>
                <w:color w:val="auto"/>
                <w:sz w:val="18"/>
                <w:szCs w:val="18"/>
              </w:rPr>
              <w:t>算形心</w:t>
            </w:r>
            <w:r>
              <w:rPr>
                <w:rFonts w:hint="eastAsia" w:ascii="宋体" w:hAnsi="宋体" w:cs="宋体"/>
                <w:color w:val="auto"/>
                <w:sz w:val="18"/>
                <w:szCs w:val="18"/>
              </w:rPr>
              <w:t>轨</w:t>
            </w:r>
            <w:r>
              <w:rPr>
                <w:rFonts w:hint="eastAsia" w:ascii="??" w:hAnsi="??" w:cs="??"/>
                <w:color w:val="auto"/>
                <w:sz w:val="18"/>
                <w:szCs w:val="18"/>
              </w:rPr>
              <w:t>迹。</w:t>
            </w:r>
          </w:p>
          <w:p w14:paraId="1CA145BA">
            <w:pPr>
              <w:spacing w:line="460" w:lineRule="exact"/>
              <w:ind w:firstLine="360"/>
              <w:jc w:val="left"/>
              <w:rPr>
                <w:rFonts w:ascii="??" w:hAnsi="??" w:cs="??"/>
                <w:color w:val="auto"/>
                <w:sz w:val="18"/>
                <w:szCs w:val="18"/>
              </w:rPr>
            </w:pPr>
            <w:r>
              <w:rPr>
                <w:rFonts w:ascii="??" w:hAnsi="??" w:cs="??"/>
                <w:color w:val="auto"/>
                <w:sz w:val="18"/>
                <w:szCs w:val="18"/>
              </w:rPr>
              <w:t>8</w:t>
            </w:r>
            <w:r>
              <w:rPr>
                <w:rFonts w:hint="eastAsia" w:ascii="??" w:hAnsi="??" w:cs="??"/>
                <w:color w:val="auto"/>
                <w:sz w:val="18"/>
                <w:szCs w:val="18"/>
              </w:rPr>
              <w:t>）游</w:t>
            </w:r>
            <w:r>
              <w:rPr>
                <w:rFonts w:hint="eastAsia" w:ascii="宋体" w:hAnsi="宋体" w:cs="宋体"/>
                <w:color w:val="auto"/>
                <w:sz w:val="18"/>
                <w:szCs w:val="18"/>
              </w:rPr>
              <w:t>戏训练</w:t>
            </w:r>
            <w:r>
              <w:rPr>
                <w:rFonts w:hint="eastAsia" w:ascii="??" w:hAnsi="??" w:cs="??"/>
                <w:color w:val="auto"/>
                <w:sz w:val="18"/>
                <w:szCs w:val="18"/>
              </w:rPr>
              <w:t>：将重心</w:t>
            </w:r>
            <w:r>
              <w:rPr>
                <w:rFonts w:hint="eastAsia" w:ascii="宋体" w:hAnsi="宋体" w:cs="宋体"/>
                <w:color w:val="auto"/>
                <w:sz w:val="18"/>
                <w:szCs w:val="18"/>
              </w:rPr>
              <w:t>转</w:t>
            </w:r>
            <w:r>
              <w:rPr>
                <w:rFonts w:hint="eastAsia" w:ascii="??" w:hAnsi="??" w:cs="??"/>
                <w:color w:val="auto"/>
                <w:sz w:val="18"/>
                <w:szCs w:val="18"/>
              </w:rPr>
              <w:t>移</w:t>
            </w:r>
            <w:r>
              <w:rPr>
                <w:rFonts w:hint="eastAsia" w:ascii="宋体" w:hAnsi="宋体" w:cs="宋体"/>
                <w:color w:val="auto"/>
                <w:sz w:val="18"/>
                <w:szCs w:val="18"/>
              </w:rPr>
              <w:t>训练</w:t>
            </w:r>
            <w:r>
              <w:rPr>
                <w:rFonts w:hint="eastAsia" w:ascii="??" w:hAnsi="??" w:cs="??"/>
                <w:color w:val="auto"/>
                <w:sz w:val="18"/>
                <w:szCs w:val="18"/>
              </w:rPr>
              <w:t>、坐站</w:t>
            </w:r>
            <w:r>
              <w:rPr>
                <w:rFonts w:hint="eastAsia" w:ascii="宋体" w:hAnsi="宋体" w:cs="宋体"/>
                <w:color w:val="auto"/>
                <w:sz w:val="18"/>
                <w:szCs w:val="18"/>
              </w:rPr>
              <w:t>训练</w:t>
            </w:r>
            <w:r>
              <w:rPr>
                <w:rFonts w:hint="eastAsia" w:ascii="??" w:hAnsi="??" w:cs="??"/>
                <w:color w:val="auto"/>
                <w:sz w:val="18"/>
                <w:szCs w:val="18"/>
              </w:rPr>
              <w:t>、步行</w:t>
            </w:r>
            <w:r>
              <w:rPr>
                <w:rFonts w:hint="eastAsia" w:ascii="宋体" w:hAnsi="宋体" w:cs="宋体"/>
                <w:color w:val="auto"/>
                <w:sz w:val="18"/>
                <w:szCs w:val="18"/>
              </w:rPr>
              <w:t>训练</w:t>
            </w:r>
            <w:r>
              <w:rPr>
                <w:rFonts w:hint="eastAsia" w:ascii="??" w:hAnsi="??" w:cs="??"/>
                <w:color w:val="auto"/>
                <w:sz w:val="18"/>
                <w:szCs w:val="18"/>
              </w:rPr>
              <w:t>等与情景互</w:t>
            </w:r>
            <w:r>
              <w:rPr>
                <w:rFonts w:hint="eastAsia" w:ascii="宋体" w:hAnsi="宋体" w:cs="宋体"/>
                <w:color w:val="auto"/>
                <w:sz w:val="18"/>
                <w:szCs w:val="18"/>
              </w:rPr>
              <w:t>动</w:t>
            </w:r>
            <w:r>
              <w:rPr>
                <w:rFonts w:hint="eastAsia" w:ascii="??" w:hAnsi="??" w:cs="??"/>
                <w:color w:val="auto"/>
                <w:sz w:val="18"/>
                <w:szCs w:val="18"/>
              </w:rPr>
              <w:t>相</w:t>
            </w:r>
            <w:r>
              <w:rPr>
                <w:rFonts w:hint="eastAsia" w:ascii="宋体" w:hAnsi="宋体" w:cs="宋体"/>
                <w:color w:val="auto"/>
                <w:sz w:val="18"/>
                <w:szCs w:val="18"/>
              </w:rPr>
              <w:t>结</w:t>
            </w:r>
            <w:r>
              <w:rPr>
                <w:rFonts w:hint="eastAsia" w:ascii="??" w:hAnsi="??" w:cs="??"/>
                <w:color w:val="auto"/>
                <w:sz w:val="18"/>
                <w:szCs w:val="18"/>
              </w:rPr>
              <w:t>合。</w:t>
            </w:r>
            <w:r>
              <w:rPr>
                <w:rFonts w:ascii="??" w:hAnsi="??" w:cs="??"/>
                <w:color w:val="auto"/>
                <w:sz w:val="18"/>
                <w:szCs w:val="18"/>
              </w:rPr>
              <w:t xml:space="preserve">    </w:t>
            </w:r>
          </w:p>
          <w:p w14:paraId="735A4B05">
            <w:pPr>
              <w:spacing w:line="460" w:lineRule="exact"/>
              <w:ind w:firstLine="360"/>
              <w:jc w:val="left"/>
              <w:rPr>
                <w:rFonts w:ascii="??" w:hAnsi="??" w:cs="??"/>
                <w:color w:val="auto"/>
                <w:sz w:val="18"/>
                <w:szCs w:val="18"/>
              </w:rPr>
            </w:pPr>
            <w:r>
              <w:rPr>
                <w:rFonts w:ascii="??" w:hAnsi="??" w:cs="??"/>
                <w:color w:val="auto"/>
                <w:sz w:val="18"/>
                <w:szCs w:val="18"/>
              </w:rPr>
              <w:t>9</w:t>
            </w:r>
            <w:r>
              <w:rPr>
                <w:rFonts w:hint="eastAsia" w:ascii="??" w:hAnsi="??" w:cs="??"/>
                <w:color w:val="auto"/>
                <w:sz w:val="18"/>
                <w:szCs w:val="18"/>
              </w:rPr>
              <w:t>）安全性：</w:t>
            </w:r>
            <w:r>
              <w:rPr>
                <w:rFonts w:hint="eastAsia" w:ascii="宋体" w:hAnsi="宋体" w:cs="宋体"/>
                <w:color w:val="auto"/>
                <w:sz w:val="18"/>
                <w:szCs w:val="18"/>
              </w:rPr>
              <w:t>实时监测</w:t>
            </w:r>
            <w:r>
              <w:rPr>
                <w:rFonts w:hint="eastAsia" w:ascii="??" w:hAnsi="??" w:cs="??"/>
                <w:color w:val="auto"/>
                <w:sz w:val="18"/>
                <w:szCs w:val="18"/>
              </w:rPr>
              <w:t>力、位置、速度等信息，提供跌到保</w:t>
            </w:r>
            <w:r>
              <w:rPr>
                <w:rFonts w:hint="eastAsia" w:ascii="宋体" w:hAnsi="宋体" w:cs="宋体"/>
                <w:color w:val="auto"/>
                <w:sz w:val="18"/>
                <w:szCs w:val="18"/>
              </w:rPr>
              <w:t>护</w:t>
            </w:r>
            <w:r>
              <w:rPr>
                <w:rFonts w:hint="eastAsia" w:ascii="??" w:hAnsi="??" w:cs="??"/>
                <w:color w:val="auto"/>
                <w:sz w:val="18"/>
                <w:szCs w:val="18"/>
              </w:rPr>
              <w:t>、急停、避障等多重安全防</w:t>
            </w:r>
            <w:r>
              <w:rPr>
                <w:rFonts w:hint="eastAsia" w:ascii="宋体" w:hAnsi="宋体" w:cs="宋体"/>
                <w:color w:val="auto"/>
                <w:sz w:val="18"/>
                <w:szCs w:val="18"/>
              </w:rPr>
              <w:t>护</w:t>
            </w:r>
            <w:r>
              <w:rPr>
                <w:rFonts w:hint="eastAsia" w:ascii="??" w:hAnsi="??" w:cs="??"/>
                <w:color w:val="auto"/>
                <w:sz w:val="18"/>
                <w:szCs w:val="18"/>
              </w:rPr>
              <w:t>。</w:t>
            </w:r>
          </w:p>
          <w:p w14:paraId="03BCDB06">
            <w:pPr>
              <w:spacing w:line="460" w:lineRule="exact"/>
              <w:ind w:firstLine="360"/>
              <w:jc w:val="left"/>
              <w:rPr>
                <w:rFonts w:ascii="??" w:hAnsi="??" w:cs="??"/>
                <w:color w:val="auto"/>
                <w:sz w:val="18"/>
                <w:szCs w:val="18"/>
              </w:rPr>
            </w:pPr>
            <w:r>
              <w:rPr>
                <w:rFonts w:ascii="??" w:hAnsi="??" w:cs="??"/>
                <w:color w:val="auto"/>
                <w:sz w:val="18"/>
                <w:szCs w:val="18"/>
              </w:rPr>
              <w:t>10</w:t>
            </w:r>
            <w:r>
              <w:rPr>
                <w:rFonts w:hint="eastAsia" w:ascii="??" w:hAnsi="??" w:cs="??"/>
                <w:color w:val="auto"/>
                <w:sz w:val="18"/>
                <w:szCs w:val="18"/>
              </w:rPr>
              <w:t>）便捷性</w:t>
            </w:r>
            <w:r>
              <w:rPr>
                <w:rFonts w:ascii="??" w:hAnsi="??" w:cs="??"/>
                <w:color w:val="auto"/>
                <w:sz w:val="18"/>
                <w:szCs w:val="18"/>
              </w:rPr>
              <w:tab/>
            </w:r>
            <w:r>
              <w:rPr>
                <w:rFonts w:hint="eastAsia" w:ascii="??" w:hAnsi="??" w:cs="??"/>
                <w:color w:val="auto"/>
                <w:sz w:val="18"/>
                <w:szCs w:val="18"/>
              </w:rPr>
              <w:t>：</w:t>
            </w:r>
            <w:r>
              <w:rPr>
                <w:rFonts w:ascii="??" w:hAnsi="??" w:cs="??"/>
                <w:color w:val="auto"/>
                <w:sz w:val="18"/>
                <w:szCs w:val="18"/>
              </w:rPr>
              <w:t>2</w:t>
            </w:r>
            <w:r>
              <w:rPr>
                <w:rFonts w:hint="eastAsia" w:ascii="??" w:hAnsi="??" w:cs="??"/>
                <w:color w:val="auto"/>
                <w:sz w:val="18"/>
                <w:szCs w:val="18"/>
              </w:rPr>
              <w:t>分</w:t>
            </w:r>
            <w:r>
              <w:rPr>
                <w:rFonts w:hint="eastAsia" w:ascii="宋体" w:hAnsi="宋体" w:cs="宋体"/>
                <w:color w:val="auto"/>
                <w:sz w:val="18"/>
                <w:szCs w:val="18"/>
              </w:rPr>
              <w:t>钟</w:t>
            </w:r>
            <w:r>
              <w:rPr>
                <w:rFonts w:hint="eastAsia" w:ascii="??" w:hAnsi="??" w:cs="??"/>
                <w:color w:val="auto"/>
                <w:sz w:val="18"/>
                <w:szCs w:val="18"/>
              </w:rPr>
              <w:t>快速穿戴，一</w:t>
            </w:r>
            <w:r>
              <w:rPr>
                <w:rFonts w:hint="eastAsia" w:ascii="宋体" w:hAnsi="宋体" w:cs="宋体"/>
                <w:color w:val="auto"/>
                <w:sz w:val="18"/>
                <w:szCs w:val="18"/>
              </w:rPr>
              <w:t>键连</w:t>
            </w:r>
            <w:r>
              <w:rPr>
                <w:rFonts w:hint="eastAsia" w:ascii="??" w:hAnsi="??" w:cs="??"/>
                <w:color w:val="auto"/>
                <w:sz w:val="18"/>
                <w:szCs w:val="18"/>
              </w:rPr>
              <w:t>接技</w:t>
            </w:r>
            <w:r>
              <w:rPr>
                <w:rFonts w:hint="eastAsia" w:ascii="宋体" w:hAnsi="宋体" w:cs="宋体"/>
                <w:color w:val="auto"/>
                <w:sz w:val="18"/>
                <w:szCs w:val="18"/>
              </w:rPr>
              <w:t>术</w:t>
            </w:r>
            <w:r>
              <w:rPr>
                <w:rFonts w:hint="eastAsia" w:ascii="??" w:hAnsi="??" w:cs="??"/>
                <w:color w:val="auto"/>
                <w:sz w:val="18"/>
                <w:szCs w:val="18"/>
              </w:rPr>
              <w:t>，</w:t>
            </w:r>
            <w:r>
              <w:rPr>
                <w:rFonts w:hint="eastAsia" w:ascii="宋体" w:hAnsi="宋体" w:cs="宋体"/>
                <w:color w:val="auto"/>
                <w:sz w:val="18"/>
                <w:szCs w:val="18"/>
              </w:rPr>
              <w:t>缩</w:t>
            </w:r>
            <w:r>
              <w:rPr>
                <w:rFonts w:hint="eastAsia" w:ascii="??" w:hAnsi="??" w:cs="??"/>
                <w:color w:val="auto"/>
                <w:sz w:val="18"/>
                <w:szCs w:val="18"/>
              </w:rPr>
              <w:t>短穿戴准</w:t>
            </w:r>
            <w:r>
              <w:rPr>
                <w:rFonts w:hint="eastAsia" w:ascii="宋体" w:hAnsi="宋体" w:cs="宋体"/>
                <w:color w:val="auto"/>
                <w:sz w:val="18"/>
                <w:szCs w:val="18"/>
              </w:rPr>
              <w:t>备时间</w:t>
            </w:r>
            <w:r>
              <w:rPr>
                <w:rFonts w:hint="eastAsia" w:ascii="??" w:hAnsi="??" w:cs="??"/>
                <w:color w:val="auto"/>
                <w:sz w:val="18"/>
                <w:szCs w:val="18"/>
              </w:rPr>
              <w:t>；支持人</w:t>
            </w:r>
            <w:r>
              <w:rPr>
                <w:rFonts w:hint="eastAsia" w:ascii="宋体" w:hAnsi="宋体" w:cs="宋体"/>
                <w:color w:val="auto"/>
                <w:sz w:val="18"/>
                <w:szCs w:val="18"/>
              </w:rPr>
              <w:t>脸识</w:t>
            </w:r>
            <w:r>
              <w:rPr>
                <w:rFonts w:hint="eastAsia" w:ascii="??" w:hAnsi="??" w:cs="??"/>
                <w:color w:val="auto"/>
                <w:sz w:val="18"/>
                <w:szCs w:val="18"/>
              </w:rPr>
              <w:t>别和</w:t>
            </w:r>
            <w:r>
              <w:rPr>
                <w:rFonts w:hint="eastAsia" w:ascii="宋体" w:hAnsi="宋体" w:cs="宋体"/>
                <w:color w:val="auto"/>
                <w:sz w:val="18"/>
                <w:szCs w:val="18"/>
              </w:rPr>
              <w:t>账</w:t>
            </w:r>
            <w:r>
              <w:rPr>
                <w:rFonts w:hint="eastAsia" w:ascii="??" w:hAnsi="??" w:cs="??"/>
                <w:color w:val="auto"/>
                <w:sz w:val="18"/>
                <w:szCs w:val="18"/>
              </w:rPr>
              <w:t>号密</w:t>
            </w:r>
            <w:r>
              <w:rPr>
                <w:rFonts w:hint="eastAsia" w:ascii="宋体" w:hAnsi="宋体" w:cs="宋体"/>
                <w:color w:val="auto"/>
                <w:sz w:val="18"/>
                <w:szCs w:val="18"/>
              </w:rPr>
              <w:t>码</w:t>
            </w:r>
            <w:r>
              <w:rPr>
                <w:rFonts w:hint="eastAsia" w:ascii="??" w:hAnsi="??" w:cs="??"/>
                <w:color w:val="auto"/>
                <w:sz w:val="18"/>
                <w:szCs w:val="18"/>
              </w:rPr>
              <w:t>登</w:t>
            </w:r>
            <w:r>
              <w:rPr>
                <w:rFonts w:hint="eastAsia" w:ascii="宋体" w:hAnsi="宋体" w:cs="宋体"/>
                <w:color w:val="auto"/>
                <w:sz w:val="18"/>
                <w:szCs w:val="18"/>
              </w:rPr>
              <w:t>陆</w:t>
            </w:r>
            <w:r>
              <w:rPr>
                <w:rFonts w:hint="eastAsia" w:ascii="??" w:hAnsi="??" w:cs="??"/>
                <w:color w:val="auto"/>
                <w:sz w:val="18"/>
                <w:szCs w:val="18"/>
              </w:rPr>
              <w:t>；底</w:t>
            </w:r>
            <w:r>
              <w:rPr>
                <w:rFonts w:hint="eastAsia" w:ascii="宋体" w:hAnsi="宋体" w:cs="宋体"/>
                <w:color w:val="auto"/>
                <w:sz w:val="18"/>
                <w:szCs w:val="18"/>
              </w:rPr>
              <w:t>盘</w:t>
            </w:r>
            <w:r>
              <w:rPr>
                <w:rFonts w:hint="eastAsia" w:ascii="??" w:hAnsi="??" w:cs="??"/>
                <w:color w:val="auto"/>
                <w:sz w:val="18"/>
                <w:szCs w:val="18"/>
              </w:rPr>
              <w:t>避空</w:t>
            </w:r>
            <w:r>
              <w:rPr>
                <w:rFonts w:hint="eastAsia" w:ascii="宋体" w:hAnsi="宋体" w:cs="宋体"/>
                <w:color w:val="auto"/>
                <w:sz w:val="18"/>
                <w:szCs w:val="18"/>
              </w:rPr>
              <w:t>设计</w:t>
            </w:r>
            <w:r>
              <w:rPr>
                <w:rFonts w:hint="eastAsia" w:ascii="??" w:hAnsi="??" w:cs="??"/>
                <w:color w:val="auto"/>
                <w:sz w:val="18"/>
                <w:szCs w:val="18"/>
              </w:rPr>
              <w:t>，支持本体感知</w:t>
            </w:r>
            <w:r>
              <w:rPr>
                <w:rFonts w:hint="eastAsia" w:ascii="宋体" w:hAnsi="宋体" w:cs="宋体"/>
                <w:color w:val="auto"/>
                <w:sz w:val="18"/>
                <w:szCs w:val="18"/>
              </w:rPr>
              <w:t>训练</w:t>
            </w:r>
            <w:r>
              <w:rPr>
                <w:rFonts w:hint="eastAsia" w:ascii="??" w:hAnsi="??" w:cs="??"/>
                <w:color w:val="auto"/>
                <w:sz w:val="18"/>
                <w:szCs w:val="18"/>
              </w:rPr>
              <w:t>和步行任</w:t>
            </w:r>
            <w:r>
              <w:rPr>
                <w:rFonts w:hint="eastAsia" w:ascii="宋体" w:hAnsi="宋体" w:cs="宋体"/>
                <w:color w:val="auto"/>
                <w:sz w:val="18"/>
                <w:szCs w:val="18"/>
              </w:rPr>
              <w:t>务训练</w:t>
            </w:r>
            <w:r>
              <w:rPr>
                <w:rFonts w:hint="eastAsia" w:ascii="??" w:hAnsi="??" w:cs="??"/>
                <w:color w:val="auto"/>
                <w:sz w:val="18"/>
                <w:szCs w:val="18"/>
              </w:rPr>
              <w:t>；外</w:t>
            </w:r>
            <w:r>
              <w:rPr>
                <w:rFonts w:hint="eastAsia" w:ascii="宋体" w:hAnsi="宋体" w:cs="宋体"/>
                <w:color w:val="auto"/>
                <w:sz w:val="18"/>
                <w:szCs w:val="18"/>
              </w:rPr>
              <w:t>宽</w:t>
            </w:r>
            <w:r>
              <w:rPr>
                <w:rFonts w:hint="eastAsia" w:ascii="??" w:hAnsi="??" w:cs="??"/>
                <w:color w:val="auto"/>
                <w:sz w:val="18"/>
                <w:szCs w:val="18"/>
              </w:rPr>
              <w:t>可自由</w:t>
            </w:r>
            <w:r>
              <w:rPr>
                <w:rFonts w:hint="eastAsia" w:ascii="宋体" w:hAnsi="宋体" w:cs="宋体"/>
                <w:color w:val="auto"/>
                <w:sz w:val="18"/>
                <w:szCs w:val="18"/>
              </w:rPr>
              <w:t>进</w:t>
            </w:r>
            <w:r>
              <w:rPr>
                <w:rFonts w:hint="eastAsia" w:ascii="??" w:hAnsi="??" w:cs="??"/>
                <w:color w:val="auto"/>
                <w:sz w:val="18"/>
                <w:szCs w:val="18"/>
              </w:rPr>
              <w:t>出</w:t>
            </w:r>
            <w:r>
              <w:rPr>
                <w:rFonts w:ascii="??" w:hAnsi="??" w:cs="??"/>
                <w:color w:val="auto"/>
                <w:sz w:val="18"/>
                <w:szCs w:val="18"/>
              </w:rPr>
              <w:t>1000kg</w:t>
            </w:r>
            <w:r>
              <w:rPr>
                <w:rFonts w:hint="eastAsia" w:ascii="宋体" w:hAnsi="宋体" w:cs="宋体"/>
                <w:color w:val="auto"/>
                <w:sz w:val="18"/>
                <w:szCs w:val="18"/>
              </w:rPr>
              <w:t>标</w:t>
            </w:r>
            <w:r>
              <w:rPr>
                <w:rFonts w:hint="eastAsia" w:ascii="??" w:hAnsi="??" w:cs="??"/>
                <w:color w:val="auto"/>
                <w:sz w:val="18"/>
                <w:szCs w:val="18"/>
              </w:rPr>
              <w:t>准</w:t>
            </w:r>
            <w:r>
              <w:rPr>
                <w:rFonts w:hint="eastAsia" w:ascii="宋体" w:hAnsi="宋体" w:cs="宋体"/>
                <w:color w:val="auto"/>
                <w:sz w:val="18"/>
                <w:szCs w:val="18"/>
              </w:rPr>
              <w:t>电</w:t>
            </w:r>
            <w:r>
              <w:rPr>
                <w:rFonts w:hint="eastAsia" w:ascii="??" w:hAnsi="??" w:cs="??"/>
                <w:color w:val="auto"/>
                <w:sz w:val="18"/>
                <w:szCs w:val="18"/>
              </w:rPr>
              <w:t>梯、普通住宅入</w:t>
            </w:r>
            <w:r>
              <w:rPr>
                <w:rFonts w:hint="eastAsia" w:ascii="宋体" w:hAnsi="宋体" w:cs="宋体"/>
                <w:color w:val="auto"/>
                <w:sz w:val="18"/>
                <w:szCs w:val="18"/>
              </w:rPr>
              <w:t>户门</w:t>
            </w:r>
            <w:r>
              <w:rPr>
                <w:rFonts w:hint="eastAsia" w:ascii="??" w:hAnsi="??" w:cs="??"/>
                <w:color w:val="auto"/>
                <w:sz w:val="18"/>
                <w:szCs w:val="18"/>
              </w:rPr>
              <w:t>；内</w:t>
            </w:r>
            <w:r>
              <w:rPr>
                <w:rFonts w:hint="eastAsia" w:ascii="宋体" w:hAnsi="宋体" w:cs="宋体"/>
                <w:color w:val="auto"/>
                <w:sz w:val="18"/>
                <w:szCs w:val="18"/>
              </w:rPr>
              <w:t>宽</w:t>
            </w:r>
            <w:r>
              <w:rPr>
                <w:rFonts w:hint="eastAsia" w:ascii="??" w:hAnsi="??" w:cs="??"/>
                <w:color w:val="auto"/>
                <w:sz w:val="18"/>
                <w:szCs w:val="18"/>
              </w:rPr>
              <w:t>可自由</w:t>
            </w:r>
            <w:r>
              <w:rPr>
                <w:rFonts w:hint="eastAsia" w:ascii="宋体" w:hAnsi="宋体" w:cs="宋体"/>
                <w:color w:val="auto"/>
                <w:sz w:val="18"/>
                <w:szCs w:val="18"/>
              </w:rPr>
              <w:t>进</w:t>
            </w:r>
            <w:r>
              <w:rPr>
                <w:rFonts w:hint="eastAsia" w:ascii="??" w:hAnsi="??" w:cs="??"/>
                <w:color w:val="auto"/>
                <w:sz w:val="18"/>
                <w:szCs w:val="18"/>
              </w:rPr>
              <w:t>出</w:t>
            </w:r>
            <w:r>
              <w:rPr>
                <w:rFonts w:ascii="??" w:hAnsi="??" w:cs="??"/>
                <w:color w:val="auto"/>
                <w:sz w:val="18"/>
                <w:szCs w:val="18"/>
              </w:rPr>
              <w:t>600mm</w:t>
            </w:r>
            <w:r>
              <w:rPr>
                <w:rFonts w:hint="eastAsia" w:ascii="宋体" w:hAnsi="宋体" w:cs="宋体"/>
                <w:color w:val="auto"/>
                <w:sz w:val="18"/>
                <w:szCs w:val="18"/>
              </w:rPr>
              <w:t>宽</w:t>
            </w:r>
            <w:r>
              <w:rPr>
                <w:rFonts w:hint="eastAsia" w:ascii="??" w:hAnsi="??" w:cs="??"/>
                <w:color w:val="auto"/>
                <w:sz w:val="18"/>
                <w:szCs w:val="18"/>
              </w:rPr>
              <w:t>以内</w:t>
            </w:r>
            <w:r>
              <w:rPr>
                <w:rFonts w:hint="eastAsia" w:ascii="宋体" w:hAnsi="宋体" w:cs="宋体"/>
                <w:color w:val="auto"/>
                <w:sz w:val="18"/>
                <w:szCs w:val="18"/>
              </w:rPr>
              <w:t>轮</w:t>
            </w:r>
            <w:r>
              <w:rPr>
                <w:rFonts w:hint="eastAsia" w:ascii="??" w:hAnsi="??" w:cs="??"/>
                <w:color w:val="auto"/>
                <w:sz w:val="18"/>
                <w:szCs w:val="18"/>
              </w:rPr>
              <w:t>椅。</w:t>
            </w:r>
          </w:p>
          <w:p w14:paraId="3350F949">
            <w:pPr>
              <w:spacing w:line="460" w:lineRule="exact"/>
              <w:ind w:firstLine="360"/>
              <w:jc w:val="left"/>
              <w:rPr>
                <w:rFonts w:ascii="??" w:hAnsi="??" w:cs="??"/>
                <w:color w:val="auto"/>
                <w:sz w:val="18"/>
                <w:szCs w:val="18"/>
              </w:rPr>
            </w:pPr>
            <w:r>
              <w:rPr>
                <w:rFonts w:ascii="??" w:hAnsi="??" w:cs="??"/>
                <w:color w:val="auto"/>
                <w:sz w:val="18"/>
                <w:szCs w:val="18"/>
              </w:rPr>
              <w:t>11</w:t>
            </w:r>
            <w:r>
              <w:rPr>
                <w:rFonts w:hint="eastAsia" w:ascii="??" w:hAnsi="??" w:cs="??"/>
                <w:color w:val="auto"/>
                <w:sz w:val="18"/>
                <w:szCs w:val="18"/>
              </w:rPr>
              <w:t>）适</w:t>
            </w:r>
            <w:r>
              <w:rPr>
                <w:rFonts w:hint="eastAsia" w:ascii="宋体" w:hAnsi="宋体" w:cs="宋体"/>
                <w:color w:val="auto"/>
                <w:sz w:val="18"/>
                <w:szCs w:val="18"/>
              </w:rPr>
              <w:t>应</w:t>
            </w:r>
            <w:r>
              <w:rPr>
                <w:rFonts w:hint="eastAsia" w:ascii="??" w:hAnsi="??" w:cs="??"/>
                <w:color w:val="auto"/>
                <w:sz w:val="18"/>
                <w:szCs w:val="18"/>
              </w:rPr>
              <w:t>性：操作屏幕自由</w:t>
            </w:r>
            <w:r>
              <w:rPr>
                <w:rFonts w:hint="eastAsia" w:ascii="宋体" w:hAnsi="宋体" w:cs="宋体"/>
                <w:color w:val="auto"/>
                <w:sz w:val="18"/>
                <w:szCs w:val="18"/>
              </w:rPr>
              <w:t>调节</w:t>
            </w:r>
            <w:r>
              <w:rPr>
                <w:rFonts w:hint="eastAsia" w:ascii="??" w:hAnsi="??" w:cs="??"/>
                <w:color w:val="auto"/>
                <w:sz w:val="18"/>
                <w:szCs w:val="18"/>
              </w:rPr>
              <w:t>、骨盆高度自</w:t>
            </w:r>
            <w:r>
              <w:rPr>
                <w:rFonts w:hint="eastAsia" w:ascii="宋体" w:hAnsi="宋体" w:cs="宋体"/>
                <w:color w:val="auto"/>
                <w:sz w:val="18"/>
                <w:szCs w:val="18"/>
              </w:rPr>
              <w:t>动</w:t>
            </w:r>
            <w:r>
              <w:rPr>
                <w:rFonts w:hint="eastAsia" w:ascii="??" w:hAnsi="??" w:cs="??"/>
                <w:color w:val="auto"/>
                <w:sz w:val="18"/>
                <w:szCs w:val="18"/>
              </w:rPr>
              <w:t>适</w:t>
            </w:r>
            <w:r>
              <w:rPr>
                <w:rFonts w:hint="eastAsia" w:ascii="宋体" w:hAnsi="宋体" w:cs="宋体"/>
                <w:color w:val="auto"/>
                <w:sz w:val="18"/>
                <w:szCs w:val="18"/>
              </w:rPr>
              <w:t>应</w:t>
            </w:r>
            <w:r>
              <w:rPr>
                <w:rFonts w:hint="eastAsia" w:ascii="??" w:hAnsi="??" w:cs="??"/>
                <w:color w:val="auto"/>
                <w:sz w:val="18"/>
                <w:szCs w:val="18"/>
              </w:rPr>
              <w:t>，能</w:t>
            </w:r>
            <w:r>
              <w:rPr>
                <w:rFonts w:hint="eastAsia" w:ascii="宋体" w:hAnsi="宋体" w:cs="宋体"/>
                <w:color w:val="auto"/>
                <w:sz w:val="18"/>
                <w:szCs w:val="18"/>
              </w:rPr>
              <w:t>满</w:t>
            </w:r>
            <w:r>
              <w:rPr>
                <w:rFonts w:hint="eastAsia" w:ascii="??" w:hAnsi="??" w:cs="??"/>
                <w:color w:val="auto"/>
                <w:sz w:val="18"/>
                <w:szCs w:val="18"/>
              </w:rPr>
              <w:t>足</w:t>
            </w:r>
            <w:r>
              <w:rPr>
                <w:rFonts w:ascii="??" w:hAnsi="??" w:cs="??"/>
                <w:color w:val="auto"/>
                <w:sz w:val="18"/>
                <w:szCs w:val="18"/>
              </w:rPr>
              <w:t>95%</w:t>
            </w:r>
            <w:r>
              <w:rPr>
                <w:rFonts w:hint="eastAsia" w:ascii="??" w:hAnsi="??" w:cs="??"/>
                <w:color w:val="auto"/>
                <w:sz w:val="18"/>
                <w:szCs w:val="18"/>
              </w:rPr>
              <w:t>以上成年人康复</w:t>
            </w:r>
            <w:r>
              <w:rPr>
                <w:rFonts w:hint="eastAsia" w:ascii="宋体" w:hAnsi="宋体" w:cs="宋体"/>
                <w:color w:val="auto"/>
                <w:sz w:val="18"/>
                <w:szCs w:val="18"/>
              </w:rPr>
              <w:t>训练</w:t>
            </w:r>
            <w:r>
              <w:rPr>
                <w:rFonts w:hint="eastAsia" w:ascii="??" w:hAnsi="??" w:cs="??"/>
                <w:color w:val="auto"/>
                <w:sz w:val="18"/>
                <w:szCs w:val="18"/>
              </w:rPr>
              <w:t>需求。</w:t>
            </w:r>
          </w:p>
          <w:p w14:paraId="47CC6EFF">
            <w:pPr>
              <w:spacing w:line="460" w:lineRule="exact"/>
              <w:ind w:firstLine="360"/>
              <w:jc w:val="left"/>
              <w:rPr>
                <w:rFonts w:ascii="??" w:hAnsi="??" w:cs="??"/>
                <w:color w:val="auto"/>
                <w:sz w:val="18"/>
                <w:szCs w:val="18"/>
              </w:rPr>
            </w:pPr>
            <w:r>
              <w:rPr>
                <w:rFonts w:ascii="??" w:hAnsi="??" w:cs="??"/>
                <w:color w:val="auto"/>
                <w:sz w:val="18"/>
                <w:szCs w:val="18"/>
              </w:rPr>
              <w:t>12</w:t>
            </w:r>
            <w:r>
              <w:rPr>
                <w:rFonts w:hint="eastAsia" w:ascii="??" w:hAnsi="??" w:cs="??"/>
                <w:color w:val="auto"/>
                <w:sz w:val="18"/>
                <w:szCs w:val="18"/>
              </w:rPr>
              <w:t>）步</w:t>
            </w:r>
            <w:r>
              <w:rPr>
                <w:rFonts w:hint="eastAsia" w:ascii="宋体" w:hAnsi="宋体" w:cs="宋体"/>
                <w:color w:val="auto"/>
                <w:sz w:val="18"/>
                <w:szCs w:val="18"/>
              </w:rPr>
              <w:t>态</w:t>
            </w:r>
            <w:r>
              <w:rPr>
                <w:rFonts w:hint="eastAsia" w:ascii="??" w:hAnsi="??" w:cs="??"/>
                <w:color w:val="auto"/>
                <w:sz w:val="18"/>
                <w:szCs w:val="18"/>
              </w:rPr>
              <w:t>分析：</w:t>
            </w:r>
            <w:r>
              <w:rPr>
                <w:rFonts w:hint="eastAsia" w:ascii="宋体" w:hAnsi="宋体" w:cs="宋体"/>
                <w:color w:val="auto"/>
                <w:sz w:val="18"/>
                <w:szCs w:val="18"/>
              </w:rPr>
              <w:t>设备</w:t>
            </w:r>
            <w:r>
              <w:rPr>
                <w:rFonts w:hint="eastAsia" w:ascii="??" w:hAnsi="??" w:cs="??"/>
                <w:color w:val="auto"/>
                <w:sz w:val="18"/>
                <w:szCs w:val="18"/>
              </w:rPr>
              <w:t>集合</w:t>
            </w:r>
            <w:r>
              <w:rPr>
                <w:rFonts w:hint="eastAsia" w:ascii="宋体" w:hAnsi="宋体" w:cs="宋体"/>
                <w:color w:val="auto"/>
                <w:sz w:val="18"/>
                <w:szCs w:val="18"/>
              </w:rPr>
              <w:t>进</w:t>
            </w:r>
            <w:r>
              <w:rPr>
                <w:rFonts w:hint="eastAsia" w:ascii="??" w:hAnsi="??" w:cs="??"/>
                <w:color w:val="auto"/>
                <w:sz w:val="18"/>
                <w:szCs w:val="18"/>
              </w:rPr>
              <w:t>口激光雷达</w:t>
            </w:r>
            <w:r>
              <w:rPr>
                <w:rFonts w:hint="eastAsia" w:ascii="宋体" w:hAnsi="宋体" w:cs="宋体"/>
                <w:color w:val="auto"/>
                <w:sz w:val="18"/>
                <w:szCs w:val="18"/>
              </w:rPr>
              <w:t>实时</w:t>
            </w:r>
            <w:r>
              <w:rPr>
                <w:rFonts w:hint="eastAsia" w:ascii="??" w:hAnsi="??" w:cs="??"/>
                <w:color w:val="auto"/>
                <w:sz w:val="18"/>
                <w:szCs w:val="18"/>
              </w:rPr>
              <w:t>采集患者步</w:t>
            </w:r>
            <w:r>
              <w:rPr>
                <w:rFonts w:hint="eastAsia" w:ascii="宋体" w:hAnsi="宋体" w:cs="宋体"/>
                <w:color w:val="auto"/>
                <w:sz w:val="18"/>
                <w:szCs w:val="18"/>
              </w:rPr>
              <w:t>态</w:t>
            </w:r>
            <w:r>
              <w:rPr>
                <w:rFonts w:hint="eastAsia" w:ascii="??" w:hAnsi="??" w:cs="??"/>
                <w:color w:val="auto"/>
                <w:sz w:val="18"/>
                <w:szCs w:val="18"/>
              </w:rPr>
              <w:t>数据（步幅步</w:t>
            </w:r>
            <w:r>
              <w:rPr>
                <w:rFonts w:hint="eastAsia" w:ascii="宋体" w:hAnsi="宋体" w:cs="宋体"/>
                <w:color w:val="auto"/>
                <w:sz w:val="18"/>
                <w:szCs w:val="18"/>
              </w:rPr>
              <w:t>频</w:t>
            </w:r>
            <w:r>
              <w:rPr>
                <w:rFonts w:hint="eastAsia" w:ascii="??" w:hAnsi="??" w:cs="??"/>
                <w:color w:val="auto"/>
                <w:sz w:val="18"/>
                <w:szCs w:val="18"/>
              </w:rPr>
              <w:t>等数据）</w:t>
            </w:r>
          </w:p>
          <w:p w14:paraId="2D4B3F90">
            <w:pPr>
              <w:spacing w:line="460" w:lineRule="exact"/>
              <w:ind w:firstLine="360"/>
              <w:jc w:val="left"/>
              <w:rPr>
                <w:rFonts w:ascii="??" w:hAnsi="??" w:cs="??"/>
                <w:color w:val="auto"/>
                <w:sz w:val="18"/>
                <w:szCs w:val="18"/>
              </w:rPr>
            </w:pPr>
            <w:r>
              <w:rPr>
                <w:rFonts w:ascii="??" w:hAnsi="??" w:cs="??"/>
                <w:color w:val="auto"/>
                <w:sz w:val="18"/>
                <w:szCs w:val="18"/>
              </w:rPr>
              <w:t>13</w:t>
            </w:r>
            <w:r>
              <w:rPr>
                <w:rFonts w:hint="eastAsia" w:ascii="??" w:hAnsi="??" w:cs="??"/>
                <w:color w:val="auto"/>
                <w:sz w:val="18"/>
                <w:szCs w:val="18"/>
              </w:rPr>
              <w:t>）</w:t>
            </w:r>
            <w:r>
              <w:rPr>
                <w:rFonts w:hint="eastAsia" w:ascii="宋体" w:hAnsi="宋体" w:cs="宋体"/>
                <w:color w:val="auto"/>
                <w:sz w:val="18"/>
                <w:szCs w:val="18"/>
              </w:rPr>
              <w:t>爱</w:t>
            </w:r>
            <w:r>
              <w:rPr>
                <w:rFonts w:hint="eastAsia" w:ascii="??" w:hAnsi="??" w:cs="??"/>
                <w:color w:val="auto"/>
                <w:sz w:val="18"/>
                <w:szCs w:val="18"/>
              </w:rPr>
              <w:t>睿家云平台：</w:t>
            </w:r>
            <w:r>
              <w:rPr>
                <w:rFonts w:hint="eastAsia" w:ascii="宋体" w:hAnsi="宋体" w:cs="宋体"/>
                <w:color w:val="auto"/>
                <w:sz w:val="18"/>
                <w:szCs w:val="18"/>
              </w:rPr>
              <w:t>训练处</w:t>
            </w:r>
            <w:r>
              <w:rPr>
                <w:rFonts w:hint="eastAsia" w:ascii="??" w:hAnsi="??" w:cs="??"/>
                <w:color w:val="auto"/>
                <w:sz w:val="18"/>
                <w:szCs w:val="18"/>
              </w:rPr>
              <w:t>方</w:t>
            </w:r>
            <w:r>
              <w:rPr>
                <w:rFonts w:hint="eastAsia" w:ascii="宋体" w:hAnsi="宋体" w:cs="宋体"/>
                <w:color w:val="auto"/>
                <w:sz w:val="18"/>
                <w:szCs w:val="18"/>
              </w:rPr>
              <w:t>远</w:t>
            </w:r>
            <w:r>
              <w:rPr>
                <w:rFonts w:hint="eastAsia" w:ascii="??" w:hAnsi="??" w:cs="??"/>
                <w:color w:val="auto"/>
                <w:sz w:val="18"/>
                <w:szCs w:val="18"/>
              </w:rPr>
              <w:t>程制定、</w:t>
            </w:r>
            <w:r>
              <w:rPr>
                <w:rFonts w:hint="eastAsia" w:ascii="宋体" w:hAnsi="宋体" w:cs="宋体"/>
                <w:color w:val="auto"/>
                <w:sz w:val="18"/>
                <w:szCs w:val="18"/>
              </w:rPr>
              <w:t>练</w:t>
            </w:r>
            <w:r>
              <w:rPr>
                <w:rFonts w:hint="eastAsia" w:ascii="??" w:hAnsi="??" w:cs="??"/>
                <w:color w:val="auto"/>
                <w:sz w:val="18"/>
                <w:szCs w:val="18"/>
              </w:rPr>
              <w:t>数据自</w:t>
            </w:r>
            <w:r>
              <w:rPr>
                <w:rFonts w:hint="eastAsia" w:ascii="宋体" w:hAnsi="宋体" w:cs="宋体"/>
                <w:color w:val="auto"/>
                <w:sz w:val="18"/>
                <w:szCs w:val="18"/>
              </w:rPr>
              <w:t>动</w:t>
            </w:r>
            <w:r>
              <w:rPr>
                <w:rFonts w:hint="eastAsia" w:ascii="??" w:hAnsi="??" w:cs="??"/>
                <w:color w:val="auto"/>
                <w:sz w:val="18"/>
                <w:szCs w:val="18"/>
              </w:rPr>
              <w:t>上</w:t>
            </w:r>
            <w:r>
              <w:rPr>
                <w:rFonts w:hint="eastAsia" w:ascii="宋体" w:hAnsi="宋体" w:cs="宋体"/>
                <w:color w:val="auto"/>
                <w:sz w:val="18"/>
                <w:szCs w:val="18"/>
              </w:rPr>
              <w:t>传</w:t>
            </w:r>
            <w:r>
              <w:rPr>
                <w:rFonts w:hint="eastAsia" w:ascii="??" w:hAnsi="??" w:cs="??"/>
                <w:color w:val="auto"/>
                <w:sz w:val="18"/>
                <w:szCs w:val="18"/>
              </w:rPr>
              <w:t>、医生患者互</w:t>
            </w:r>
            <w:r>
              <w:rPr>
                <w:rFonts w:hint="eastAsia" w:ascii="宋体" w:hAnsi="宋体" w:cs="宋体"/>
                <w:color w:val="auto"/>
                <w:sz w:val="18"/>
                <w:szCs w:val="18"/>
              </w:rPr>
              <w:t>联</w:t>
            </w:r>
            <w:r>
              <w:rPr>
                <w:rFonts w:hint="eastAsia" w:ascii="??" w:hAnsi="??" w:cs="??"/>
                <w:color w:val="auto"/>
                <w:sz w:val="18"/>
                <w:szCs w:val="18"/>
              </w:rPr>
              <w:t>互通，医生端</w:t>
            </w:r>
            <w:r>
              <w:rPr>
                <w:rFonts w:ascii="??" w:hAnsi="??" w:cs="??"/>
                <w:color w:val="auto"/>
                <w:sz w:val="18"/>
                <w:szCs w:val="18"/>
              </w:rPr>
              <w:t>APP</w:t>
            </w:r>
            <w:r>
              <w:rPr>
                <w:rFonts w:hint="eastAsia" w:ascii="??" w:hAnsi="??" w:cs="??"/>
                <w:color w:val="auto"/>
                <w:sz w:val="18"/>
                <w:szCs w:val="18"/>
              </w:rPr>
              <w:t>和患者端小程序。</w:t>
            </w:r>
          </w:p>
          <w:p w14:paraId="55BCC0B0">
            <w:pPr>
              <w:spacing w:line="460" w:lineRule="exact"/>
              <w:ind w:firstLine="361"/>
              <w:jc w:val="left"/>
              <w:rPr>
                <w:rFonts w:ascii="??" w:hAnsi="??" w:cs="??"/>
                <w:b/>
                <w:bCs/>
                <w:color w:val="auto"/>
                <w:sz w:val="18"/>
                <w:szCs w:val="18"/>
              </w:rPr>
            </w:pPr>
            <w:r>
              <w:rPr>
                <w:rFonts w:ascii="??" w:hAnsi="??" w:cs="??"/>
                <w:b/>
                <w:bCs/>
                <w:color w:val="auto"/>
                <w:sz w:val="18"/>
                <w:szCs w:val="18"/>
              </w:rPr>
              <w:t>3.</w:t>
            </w:r>
            <w:r>
              <w:rPr>
                <w:rFonts w:hint="eastAsia" w:ascii="宋体" w:hAnsi="宋体" w:cs="宋体"/>
                <w:b/>
                <w:bCs/>
                <w:color w:val="auto"/>
                <w:sz w:val="18"/>
                <w:szCs w:val="18"/>
              </w:rPr>
              <w:t>结</w:t>
            </w:r>
            <w:r>
              <w:rPr>
                <w:rFonts w:hint="eastAsia" w:ascii="??" w:hAnsi="??" w:cs="??"/>
                <w:b/>
                <w:bCs/>
                <w:color w:val="auto"/>
                <w:sz w:val="18"/>
                <w:szCs w:val="18"/>
              </w:rPr>
              <w:t>构</w:t>
            </w:r>
            <w:r>
              <w:rPr>
                <w:rFonts w:hint="eastAsia" w:ascii="宋体" w:hAnsi="宋体" w:cs="宋体"/>
                <w:b/>
                <w:bCs/>
                <w:color w:val="auto"/>
                <w:sz w:val="18"/>
                <w:szCs w:val="18"/>
              </w:rPr>
              <w:t>组</w:t>
            </w:r>
            <w:r>
              <w:rPr>
                <w:rFonts w:hint="eastAsia" w:ascii="??" w:hAnsi="??" w:cs="??"/>
                <w:b/>
                <w:bCs/>
                <w:color w:val="auto"/>
                <w:sz w:val="18"/>
                <w:szCs w:val="18"/>
              </w:rPr>
              <w:t>成</w:t>
            </w:r>
          </w:p>
          <w:p w14:paraId="21D597BA">
            <w:pPr>
              <w:spacing w:line="460" w:lineRule="exact"/>
              <w:ind w:firstLine="360"/>
              <w:jc w:val="left"/>
              <w:rPr>
                <w:rFonts w:ascii="??" w:hAnsi="??" w:cs="??"/>
                <w:color w:val="auto"/>
                <w:sz w:val="18"/>
                <w:szCs w:val="18"/>
              </w:rPr>
            </w:pPr>
            <w:r>
              <w:rPr>
                <w:rFonts w:ascii="??" w:hAnsi="??" w:cs="??"/>
                <w:color w:val="auto"/>
                <w:sz w:val="18"/>
                <w:szCs w:val="18"/>
              </w:rPr>
              <w:t>1</w:t>
            </w:r>
            <w:r>
              <w:rPr>
                <w:rFonts w:hint="eastAsia" w:ascii="??" w:hAnsi="??" w:cs="??"/>
                <w:color w:val="auto"/>
                <w:sz w:val="18"/>
                <w:szCs w:val="18"/>
              </w:rPr>
              <w:t>）控制系</w:t>
            </w:r>
            <w:r>
              <w:rPr>
                <w:rFonts w:hint="eastAsia" w:ascii="宋体" w:hAnsi="宋体" w:cs="宋体"/>
                <w:color w:val="auto"/>
                <w:sz w:val="18"/>
                <w:szCs w:val="18"/>
              </w:rPr>
              <w:t>统</w:t>
            </w:r>
            <w:r>
              <w:rPr>
                <w:rFonts w:hint="eastAsia" w:ascii="??" w:hAnsi="??" w:cs="??"/>
                <w:color w:val="auto"/>
                <w:sz w:val="18"/>
                <w:szCs w:val="18"/>
              </w:rPr>
              <w:t>提供精确控制；</w:t>
            </w:r>
          </w:p>
          <w:p w14:paraId="7911829F">
            <w:pPr>
              <w:spacing w:line="460" w:lineRule="exact"/>
              <w:ind w:firstLine="360"/>
              <w:jc w:val="left"/>
              <w:rPr>
                <w:rFonts w:ascii="??" w:hAnsi="??" w:cs="??"/>
                <w:color w:val="auto"/>
                <w:sz w:val="18"/>
                <w:szCs w:val="18"/>
              </w:rPr>
            </w:pPr>
            <w:r>
              <w:rPr>
                <w:rFonts w:ascii="??" w:hAnsi="??" w:cs="??"/>
                <w:color w:val="auto"/>
                <w:sz w:val="18"/>
                <w:szCs w:val="18"/>
              </w:rPr>
              <w:t>2</w:t>
            </w:r>
            <w:r>
              <w:rPr>
                <w:rFonts w:hint="eastAsia" w:ascii="??" w:hAnsi="??" w:cs="??"/>
                <w:color w:val="auto"/>
                <w:sz w:val="18"/>
                <w:szCs w:val="18"/>
              </w:rPr>
              <w:t>）平板提供不一</w:t>
            </w:r>
            <w:r>
              <w:rPr>
                <w:rFonts w:hint="eastAsia" w:ascii="宋体" w:hAnsi="宋体" w:cs="宋体"/>
                <w:color w:val="auto"/>
                <w:sz w:val="18"/>
                <w:szCs w:val="18"/>
              </w:rPr>
              <w:t>样</w:t>
            </w:r>
            <w:r>
              <w:rPr>
                <w:rFonts w:hint="eastAsia" w:ascii="??" w:hAnsi="??" w:cs="??"/>
                <w:color w:val="auto"/>
                <w:sz w:val="18"/>
                <w:szCs w:val="18"/>
              </w:rPr>
              <w:t>的操控体</w:t>
            </w:r>
            <w:r>
              <w:rPr>
                <w:rFonts w:hint="eastAsia" w:ascii="宋体" w:hAnsi="宋体" w:cs="宋体"/>
                <w:color w:val="auto"/>
                <w:sz w:val="18"/>
                <w:szCs w:val="18"/>
              </w:rPr>
              <w:t>验</w:t>
            </w:r>
            <w:r>
              <w:rPr>
                <w:rFonts w:hint="eastAsia" w:ascii="??" w:hAnsi="??" w:cs="??"/>
                <w:color w:val="auto"/>
                <w:sz w:val="18"/>
                <w:szCs w:val="18"/>
              </w:rPr>
              <w:t>；</w:t>
            </w:r>
          </w:p>
          <w:p w14:paraId="6AFF3E14">
            <w:pPr>
              <w:spacing w:line="460" w:lineRule="exact"/>
              <w:ind w:firstLine="360"/>
              <w:jc w:val="left"/>
              <w:rPr>
                <w:rFonts w:ascii="??" w:hAnsi="??" w:cs="??"/>
                <w:color w:val="auto"/>
                <w:sz w:val="18"/>
                <w:szCs w:val="18"/>
              </w:rPr>
            </w:pPr>
            <w:r>
              <w:rPr>
                <w:rFonts w:ascii="??" w:hAnsi="??" w:cs="??"/>
                <w:color w:val="auto"/>
                <w:sz w:val="18"/>
                <w:szCs w:val="18"/>
              </w:rPr>
              <w:t>3</w:t>
            </w:r>
            <w:r>
              <w:rPr>
                <w:rFonts w:hint="eastAsia" w:ascii="??" w:hAnsi="??" w:cs="??"/>
                <w:color w:val="auto"/>
                <w:sz w:val="18"/>
                <w:szCs w:val="18"/>
              </w:rPr>
              <w:t>）超大扭力伺服</w:t>
            </w:r>
            <w:r>
              <w:rPr>
                <w:rFonts w:hint="eastAsia" w:ascii="宋体" w:hAnsi="宋体" w:cs="宋体"/>
                <w:color w:val="auto"/>
                <w:sz w:val="18"/>
                <w:szCs w:val="18"/>
              </w:rPr>
              <w:t>电</w:t>
            </w:r>
            <w:r>
              <w:rPr>
                <w:rFonts w:hint="eastAsia" w:ascii="??" w:hAnsi="??" w:cs="??"/>
                <w:color w:val="auto"/>
                <w:sz w:val="18"/>
                <w:szCs w:val="18"/>
              </w:rPr>
              <w:t>机</w:t>
            </w:r>
            <w:r>
              <w:rPr>
                <w:rFonts w:hint="eastAsia" w:ascii="宋体" w:hAnsi="宋体" w:cs="宋体"/>
                <w:color w:val="auto"/>
                <w:sz w:val="18"/>
                <w:szCs w:val="18"/>
              </w:rPr>
              <w:t>驱动</w:t>
            </w:r>
            <w:r>
              <w:rPr>
                <w:rFonts w:hint="eastAsia" w:ascii="??" w:hAnsi="??" w:cs="??"/>
                <w:color w:val="auto"/>
                <w:sz w:val="18"/>
                <w:szCs w:val="18"/>
              </w:rPr>
              <w:t>提供澎拜</w:t>
            </w:r>
            <w:r>
              <w:rPr>
                <w:rFonts w:hint="eastAsia" w:ascii="宋体" w:hAnsi="宋体" w:cs="宋体"/>
                <w:color w:val="auto"/>
                <w:sz w:val="18"/>
                <w:szCs w:val="18"/>
              </w:rPr>
              <w:t>动</w:t>
            </w:r>
            <w:r>
              <w:rPr>
                <w:rFonts w:hint="eastAsia" w:ascii="??" w:hAnsi="??" w:cs="??"/>
                <w:color w:val="auto"/>
                <w:sz w:val="18"/>
                <w:szCs w:val="18"/>
              </w:rPr>
              <w:t>力；</w:t>
            </w:r>
          </w:p>
          <w:p w14:paraId="66E04E84">
            <w:pPr>
              <w:spacing w:line="460" w:lineRule="exact"/>
              <w:ind w:firstLine="360"/>
              <w:jc w:val="left"/>
              <w:rPr>
                <w:rFonts w:ascii="??" w:hAnsi="??" w:cs="??"/>
                <w:color w:val="auto"/>
                <w:sz w:val="18"/>
                <w:szCs w:val="18"/>
              </w:rPr>
            </w:pPr>
            <w:r>
              <w:rPr>
                <w:rFonts w:hint="eastAsia" w:ascii="??" w:hAnsi="??" w:cs="??"/>
                <w:color w:val="auto"/>
                <w:sz w:val="18"/>
                <w:szCs w:val="18"/>
                <w:lang w:val="en-US" w:eastAsia="zh-CN"/>
              </w:rPr>
              <w:t>4）</w:t>
            </w:r>
            <w:r>
              <w:rPr>
                <w:rFonts w:hint="eastAsia" w:ascii="宋体" w:hAnsi="宋体" w:cs="宋体"/>
                <w:color w:val="auto"/>
                <w:sz w:val="18"/>
                <w:szCs w:val="18"/>
              </w:rPr>
              <w:t>动</w:t>
            </w:r>
            <w:r>
              <w:rPr>
                <w:rFonts w:hint="eastAsia" w:ascii="??" w:hAnsi="??" w:cs="??"/>
                <w:color w:val="auto"/>
                <w:sz w:val="18"/>
                <w:szCs w:val="18"/>
              </w:rPr>
              <w:t>力</w:t>
            </w:r>
            <w:r>
              <w:rPr>
                <w:rFonts w:hint="eastAsia" w:ascii="宋体" w:hAnsi="宋体" w:cs="宋体"/>
                <w:color w:val="auto"/>
                <w:sz w:val="18"/>
                <w:szCs w:val="18"/>
              </w:rPr>
              <w:t>锂电</w:t>
            </w:r>
            <w:r>
              <w:rPr>
                <w:rFonts w:hint="eastAsia" w:ascii="??" w:hAnsi="??" w:cs="??"/>
                <w:color w:val="auto"/>
                <w:sz w:val="18"/>
                <w:szCs w:val="18"/>
              </w:rPr>
              <w:t>池，</w:t>
            </w:r>
            <w:r>
              <w:rPr>
                <w:rFonts w:hint="eastAsia" w:ascii="宋体" w:hAnsi="宋体" w:cs="宋体"/>
                <w:color w:val="auto"/>
                <w:sz w:val="18"/>
                <w:szCs w:val="18"/>
              </w:rPr>
              <w:t>实时监</w:t>
            </w:r>
            <w:r>
              <w:rPr>
                <w:rFonts w:hint="eastAsia" w:ascii="??" w:hAnsi="??" w:cs="??"/>
                <w:color w:val="auto"/>
                <w:sz w:val="18"/>
                <w:szCs w:val="18"/>
              </w:rPr>
              <w:t>控</w:t>
            </w:r>
            <w:r>
              <w:rPr>
                <w:rFonts w:hint="eastAsia" w:ascii="宋体" w:hAnsi="宋体" w:cs="宋体"/>
                <w:color w:val="auto"/>
                <w:sz w:val="18"/>
                <w:szCs w:val="18"/>
              </w:rPr>
              <w:t>电</w:t>
            </w:r>
            <w:r>
              <w:rPr>
                <w:rFonts w:hint="eastAsia" w:ascii="??" w:hAnsi="??" w:cs="??"/>
                <w:color w:val="auto"/>
                <w:sz w:val="18"/>
                <w:szCs w:val="18"/>
              </w:rPr>
              <w:t>池状</w:t>
            </w:r>
            <w:r>
              <w:rPr>
                <w:rFonts w:hint="eastAsia" w:ascii="宋体" w:hAnsi="宋体" w:cs="宋体"/>
                <w:color w:val="auto"/>
                <w:sz w:val="18"/>
                <w:szCs w:val="18"/>
              </w:rPr>
              <w:t>态</w:t>
            </w:r>
            <w:r>
              <w:rPr>
                <w:rFonts w:hint="eastAsia" w:ascii="??" w:hAnsi="??" w:cs="??"/>
                <w:color w:val="auto"/>
                <w:sz w:val="18"/>
                <w:szCs w:val="18"/>
              </w:rPr>
              <w:t>安全到家，大容量</w:t>
            </w:r>
            <w:r>
              <w:rPr>
                <w:rFonts w:hint="eastAsia" w:ascii="宋体" w:hAnsi="宋体" w:cs="宋体"/>
                <w:color w:val="auto"/>
                <w:sz w:val="18"/>
                <w:szCs w:val="18"/>
              </w:rPr>
              <w:t>满</w:t>
            </w:r>
            <w:r>
              <w:rPr>
                <w:rFonts w:hint="eastAsia" w:ascii="??" w:hAnsi="??" w:cs="??"/>
                <w:color w:val="auto"/>
                <w:sz w:val="18"/>
                <w:szCs w:val="18"/>
              </w:rPr>
              <w:t>足充</w:t>
            </w:r>
            <w:r>
              <w:rPr>
                <w:rFonts w:hint="eastAsia" w:ascii="宋体" w:hAnsi="宋体" w:cs="宋体"/>
                <w:color w:val="auto"/>
                <w:sz w:val="18"/>
                <w:szCs w:val="18"/>
              </w:rPr>
              <w:t>电</w:t>
            </w:r>
            <w:r>
              <w:rPr>
                <w:rFonts w:ascii="??" w:hAnsi="??" w:cs="??"/>
                <w:color w:val="auto"/>
                <w:sz w:val="18"/>
                <w:szCs w:val="18"/>
              </w:rPr>
              <w:t>4</w:t>
            </w:r>
            <w:r>
              <w:rPr>
                <w:rFonts w:hint="eastAsia" w:ascii="??" w:hAnsi="??" w:cs="??"/>
                <w:color w:val="auto"/>
                <w:sz w:val="18"/>
                <w:szCs w:val="18"/>
              </w:rPr>
              <w:t>小</w:t>
            </w:r>
            <w:r>
              <w:rPr>
                <w:rFonts w:hint="eastAsia" w:ascii="宋体" w:hAnsi="宋体" w:cs="宋体"/>
                <w:color w:val="auto"/>
                <w:sz w:val="18"/>
                <w:szCs w:val="18"/>
              </w:rPr>
              <w:t>时</w:t>
            </w:r>
            <w:r>
              <w:rPr>
                <w:rFonts w:hint="eastAsia" w:ascii="??" w:hAnsi="??" w:cs="??"/>
                <w:color w:val="auto"/>
                <w:sz w:val="18"/>
                <w:szCs w:val="18"/>
              </w:rPr>
              <w:t>使用不低于</w:t>
            </w:r>
            <w:r>
              <w:rPr>
                <w:rFonts w:ascii="??" w:hAnsi="??" w:cs="??"/>
                <w:color w:val="auto"/>
                <w:sz w:val="18"/>
                <w:szCs w:val="18"/>
              </w:rPr>
              <w:t>8</w:t>
            </w:r>
            <w:r>
              <w:rPr>
                <w:rFonts w:hint="eastAsia" w:ascii="??" w:hAnsi="??" w:cs="??"/>
                <w:color w:val="auto"/>
                <w:sz w:val="18"/>
                <w:szCs w:val="18"/>
              </w:rPr>
              <w:t>小</w:t>
            </w:r>
            <w:r>
              <w:rPr>
                <w:rFonts w:hint="eastAsia" w:ascii="宋体" w:hAnsi="宋体" w:cs="宋体"/>
                <w:color w:val="auto"/>
                <w:sz w:val="18"/>
                <w:szCs w:val="18"/>
              </w:rPr>
              <w:t>时</w:t>
            </w:r>
            <w:r>
              <w:rPr>
                <w:rFonts w:hint="eastAsia" w:ascii="??" w:hAnsi="??" w:cs="??"/>
                <w:color w:val="auto"/>
                <w:sz w:val="18"/>
                <w:szCs w:val="18"/>
              </w:rPr>
              <w:t>的使用需求；</w:t>
            </w:r>
          </w:p>
          <w:p w14:paraId="019058B6">
            <w:pPr>
              <w:spacing w:line="460" w:lineRule="exact"/>
              <w:ind w:firstLine="360"/>
              <w:jc w:val="left"/>
              <w:rPr>
                <w:rFonts w:ascii="??" w:hAnsi="??" w:cs="??"/>
                <w:color w:val="auto"/>
                <w:sz w:val="18"/>
                <w:szCs w:val="18"/>
              </w:rPr>
            </w:pPr>
            <w:r>
              <w:rPr>
                <w:rFonts w:ascii="??" w:hAnsi="??" w:cs="??"/>
                <w:color w:val="auto"/>
                <w:sz w:val="18"/>
                <w:szCs w:val="18"/>
              </w:rPr>
              <w:t>6</w:t>
            </w:r>
            <w:r>
              <w:rPr>
                <w:rFonts w:hint="eastAsia" w:ascii="??" w:hAnsi="??" w:cs="??"/>
                <w:color w:val="auto"/>
                <w:sz w:val="18"/>
                <w:szCs w:val="18"/>
              </w:rPr>
              <w:t>）</w:t>
            </w:r>
            <w:r>
              <w:rPr>
                <w:rFonts w:hint="eastAsia" w:ascii="宋体" w:hAnsi="宋体" w:cs="宋体"/>
                <w:color w:val="auto"/>
                <w:sz w:val="18"/>
                <w:szCs w:val="18"/>
              </w:rPr>
              <w:t>车载</w:t>
            </w:r>
            <w:r>
              <w:rPr>
                <w:rFonts w:hint="eastAsia" w:ascii="??" w:hAnsi="??" w:cs="??"/>
                <w:color w:val="auto"/>
                <w:sz w:val="18"/>
                <w:szCs w:val="18"/>
              </w:rPr>
              <w:t>雷达系</w:t>
            </w:r>
            <w:r>
              <w:rPr>
                <w:rFonts w:hint="eastAsia" w:ascii="宋体" w:hAnsi="宋体" w:cs="宋体"/>
                <w:color w:val="auto"/>
                <w:sz w:val="18"/>
                <w:szCs w:val="18"/>
              </w:rPr>
              <w:t>统</w:t>
            </w:r>
            <w:r>
              <w:rPr>
                <w:rFonts w:hint="eastAsia" w:ascii="??" w:hAnsi="??" w:cs="??"/>
                <w:color w:val="auto"/>
                <w:sz w:val="18"/>
                <w:szCs w:val="18"/>
              </w:rPr>
              <w:t>避障系</w:t>
            </w:r>
            <w:r>
              <w:rPr>
                <w:rFonts w:hint="eastAsia" w:ascii="宋体" w:hAnsi="宋体" w:cs="宋体"/>
                <w:color w:val="auto"/>
                <w:sz w:val="18"/>
                <w:szCs w:val="18"/>
              </w:rPr>
              <w:t>统</w:t>
            </w:r>
            <w:r>
              <w:rPr>
                <w:rFonts w:hint="eastAsia" w:ascii="??" w:hAnsi="??" w:cs="??"/>
                <w:color w:val="auto"/>
                <w:sz w:val="18"/>
                <w:szCs w:val="18"/>
              </w:rPr>
              <w:t>；</w:t>
            </w:r>
          </w:p>
          <w:p w14:paraId="746347F1">
            <w:pPr>
              <w:spacing w:line="460" w:lineRule="exact"/>
              <w:ind w:firstLine="360"/>
              <w:jc w:val="left"/>
              <w:rPr>
                <w:rFonts w:ascii="??" w:hAnsi="??" w:cs="??"/>
                <w:color w:val="auto"/>
                <w:sz w:val="18"/>
                <w:szCs w:val="18"/>
              </w:rPr>
            </w:pPr>
            <w:r>
              <w:rPr>
                <w:rFonts w:ascii="??" w:hAnsi="??" w:cs="??"/>
                <w:color w:val="auto"/>
                <w:sz w:val="18"/>
                <w:szCs w:val="18"/>
              </w:rPr>
              <w:t>7</w:t>
            </w:r>
            <w:r>
              <w:rPr>
                <w:rFonts w:hint="eastAsia" w:ascii="??" w:hAnsi="??" w:cs="??"/>
                <w:color w:val="auto"/>
                <w:sz w:val="18"/>
                <w:szCs w:val="18"/>
              </w:rPr>
              <w:t>）高性能激光</w:t>
            </w:r>
            <w:r>
              <w:rPr>
                <w:rFonts w:hint="eastAsia" w:ascii="宋体" w:hAnsi="宋体" w:cs="宋体"/>
                <w:color w:val="auto"/>
                <w:sz w:val="18"/>
                <w:szCs w:val="18"/>
              </w:rPr>
              <w:t>传</w:t>
            </w:r>
            <w:r>
              <w:rPr>
                <w:rFonts w:hint="eastAsia" w:ascii="??" w:hAnsi="??" w:cs="??"/>
                <w:color w:val="auto"/>
                <w:sz w:val="18"/>
                <w:szCs w:val="18"/>
              </w:rPr>
              <w:t>感器</w:t>
            </w:r>
            <w:r>
              <w:rPr>
                <w:rFonts w:hint="eastAsia" w:ascii="宋体" w:hAnsi="宋体" w:cs="宋体"/>
                <w:color w:val="auto"/>
                <w:sz w:val="18"/>
                <w:szCs w:val="18"/>
              </w:rPr>
              <w:t>实时监测</w:t>
            </w:r>
            <w:r>
              <w:rPr>
                <w:rFonts w:hint="eastAsia" w:ascii="??" w:hAnsi="??" w:cs="??"/>
                <w:color w:val="auto"/>
                <w:sz w:val="18"/>
                <w:szCs w:val="18"/>
              </w:rPr>
              <w:t>；</w:t>
            </w:r>
          </w:p>
          <w:p w14:paraId="25DE1D25">
            <w:pPr>
              <w:spacing w:line="460" w:lineRule="exact"/>
              <w:ind w:firstLine="360"/>
              <w:jc w:val="left"/>
              <w:rPr>
                <w:rFonts w:ascii="??" w:hAnsi="??" w:cs="??"/>
                <w:color w:val="auto"/>
                <w:sz w:val="18"/>
                <w:szCs w:val="18"/>
              </w:rPr>
            </w:pPr>
            <w:r>
              <w:rPr>
                <w:rFonts w:ascii="??" w:hAnsi="??" w:cs="??"/>
                <w:color w:val="auto"/>
                <w:sz w:val="18"/>
                <w:szCs w:val="18"/>
              </w:rPr>
              <w:t>8</w:t>
            </w:r>
            <w:r>
              <w:rPr>
                <w:rFonts w:hint="eastAsia" w:ascii="??" w:hAnsi="??" w:cs="??"/>
                <w:color w:val="auto"/>
                <w:sz w:val="18"/>
                <w:szCs w:val="18"/>
              </w:rPr>
              <w:t>）</w:t>
            </w:r>
            <w:r>
              <w:rPr>
                <w:rFonts w:ascii="??" w:hAnsi="??" w:cs="??"/>
                <w:color w:val="auto"/>
                <w:sz w:val="18"/>
                <w:szCs w:val="18"/>
              </w:rPr>
              <w:t>42CrMo</w:t>
            </w:r>
            <w:r>
              <w:rPr>
                <w:rFonts w:hint="eastAsia" w:ascii="??" w:hAnsi="??" w:cs="??"/>
                <w:color w:val="auto"/>
                <w:sz w:val="18"/>
                <w:szCs w:val="18"/>
              </w:rPr>
              <w:t>、航空</w:t>
            </w:r>
            <w:r>
              <w:rPr>
                <w:rFonts w:hint="eastAsia" w:ascii="宋体" w:hAnsi="宋体" w:cs="宋体"/>
                <w:color w:val="auto"/>
                <w:sz w:val="18"/>
                <w:szCs w:val="18"/>
              </w:rPr>
              <w:t>铝</w:t>
            </w:r>
            <w:r>
              <w:rPr>
                <w:rFonts w:hint="eastAsia" w:ascii="??" w:hAnsi="??" w:cs="??"/>
                <w:color w:val="auto"/>
                <w:sz w:val="18"/>
                <w:szCs w:val="18"/>
              </w:rPr>
              <w:t>高性零件可担当</w:t>
            </w:r>
            <w:r>
              <w:rPr>
                <w:rFonts w:hint="default" w:ascii="Arial" w:hAnsi="Arial" w:cs="Arial"/>
                <w:color w:val="auto"/>
                <w:sz w:val="18"/>
                <w:szCs w:val="18"/>
              </w:rPr>
              <w:t>≥</w:t>
            </w:r>
            <w:r>
              <w:rPr>
                <w:rFonts w:ascii="??" w:hAnsi="??" w:cs="??"/>
                <w:color w:val="auto"/>
                <w:sz w:val="18"/>
                <w:szCs w:val="18"/>
              </w:rPr>
              <w:t>150kg</w:t>
            </w:r>
            <w:r>
              <w:rPr>
                <w:rFonts w:hint="eastAsia" w:ascii="宋体" w:hAnsi="宋体" w:cs="宋体"/>
                <w:color w:val="auto"/>
                <w:sz w:val="18"/>
                <w:szCs w:val="18"/>
              </w:rPr>
              <w:t>负</w:t>
            </w:r>
            <w:r>
              <w:rPr>
                <w:rFonts w:hint="eastAsia" w:ascii="??" w:hAnsi="??" w:cs="??"/>
                <w:color w:val="auto"/>
                <w:sz w:val="18"/>
                <w:szCs w:val="18"/>
              </w:rPr>
              <w:t>重。</w:t>
            </w:r>
          </w:p>
          <w:p w14:paraId="76DB9C5C">
            <w:pPr>
              <w:spacing w:line="460" w:lineRule="exact"/>
              <w:ind w:firstLine="361"/>
              <w:jc w:val="left"/>
              <w:rPr>
                <w:rFonts w:ascii="??" w:hAnsi="??" w:cs="??"/>
                <w:b/>
                <w:bCs/>
                <w:color w:val="auto"/>
                <w:sz w:val="18"/>
                <w:szCs w:val="18"/>
              </w:rPr>
            </w:pPr>
            <w:r>
              <w:rPr>
                <w:rFonts w:ascii="??" w:hAnsi="??" w:cs="??"/>
                <w:b/>
                <w:bCs/>
                <w:color w:val="auto"/>
                <w:sz w:val="18"/>
                <w:szCs w:val="18"/>
              </w:rPr>
              <w:t>4.</w:t>
            </w:r>
            <w:r>
              <w:rPr>
                <w:rFonts w:hint="eastAsia" w:ascii="??" w:hAnsi="??" w:cs="??"/>
                <w:b/>
                <w:bCs/>
                <w:color w:val="auto"/>
                <w:sz w:val="18"/>
                <w:szCs w:val="18"/>
              </w:rPr>
              <w:t>其他参数：</w:t>
            </w:r>
          </w:p>
          <w:p w14:paraId="18D3AA7D">
            <w:pPr>
              <w:spacing w:line="460" w:lineRule="exact"/>
              <w:ind w:firstLine="360"/>
              <w:jc w:val="left"/>
              <w:rPr>
                <w:rFonts w:ascii="??" w:hAnsi="??" w:cs="??"/>
                <w:color w:val="auto"/>
                <w:sz w:val="18"/>
                <w:szCs w:val="18"/>
              </w:rPr>
            </w:pPr>
            <w:r>
              <w:rPr>
                <w:rFonts w:ascii="??" w:hAnsi="??" w:cs="??"/>
                <w:color w:val="auto"/>
                <w:sz w:val="18"/>
                <w:szCs w:val="18"/>
              </w:rPr>
              <w:t>1.</w:t>
            </w:r>
            <w:r>
              <w:rPr>
                <w:rFonts w:hint="eastAsia" w:ascii="??" w:hAnsi="??" w:cs="??"/>
                <w:color w:val="auto"/>
                <w:sz w:val="18"/>
                <w:szCs w:val="18"/>
              </w:rPr>
              <w:t>空</w:t>
            </w:r>
            <w:r>
              <w:rPr>
                <w:rFonts w:hint="eastAsia" w:ascii="宋体" w:hAnsi="宋体" w:cs="宋体"/>
                <w:color w:val="auto"/>
                <w:sz w:val="18"/>
                <w:szCs w:val="18"/>
              </w:rPr>
              <w:t>间</w:t>
            </w:r>
            <w:r>
              <w:rPr>
                <w:rFonts w:hint="eastAsia" w:ascii="??" w:hAnsi="??" w:cs="??"/>
                <w:color w:val="auto"/>
                <w:sz w:val="18"/>
                <w:szCs w:val="18"/>
              </w:rPr>
              <w:t>：建</w:t>
            </w:r>
            <w:r>
              <w:rPr>
                <w:rFonts w:hint="eastAsia" w:ascii="宋体" w:hAnsi="宋体" w:cs="宋体"/>
                <w:color w:val="auto"/>
                <w:sz w:val="18"/>
                <w:szCs w:val="18"/>
              </w:rPr>
              <w:t>议</w:t>
            </w:r>
            <w:r>
              <w:rPr>
                <w:rFonts w:hint="eastAsia" w:ascii="??" w:hAnsi="??" w:cs="??"/>
                <w:color w:val="auto"/>
                <w:sz w:val="18"/>
                <w:szCs w:val="18"/>
              </w:rPr>
              <w:t>使用面</w:t>
            </w:r>
            <w:r>
              <w:rPr>
                <w:rFonts w:hint="eastAsia" w:ascii="宋体" w:hAnsi="宋体" w:cs="宋体"/>
                <w:color w:val="auto"/>
                <w:sz w:val="18"/>
                <w:szCs w:val="18"/>
              </w:rPr>
              <w:t>积</w:t>
            </w:r>
            <w:r>
              <w:rPr>
                <w:rFonts w:ascii="??" w:hAnsi="??" w:cs="??"/>
                <w:color w:val="auto"/>
                <w:sz w:val="18"/>
                <w:szCs w:val="18"/>
              </w:rPr>
              <w:t>2m*2m</w:t>
            </w:r>
            <w:r>
              <w:rPr>
                <w:rFonts w:hint="eastAsia" w:ascii="??" w:hAnsi="??" w:cs="??"/>
                <w:color w:val="auto"/>
                <w:sz w:val="18"/>
                <w:szCs w:val="18"/>
              </w:rPr>
              <w:t>或康复步道空</w:t>
            </w:r>
            <w:r>
              <w:rPr>
                <w:rFonts w:hint="eastAsia" w:ascii="宋体" w:hAnsi="宋体" w:cs="宋体"/>
                <w:color w:val="auto"/>
                <w:sz w:val="18"/>
                <w:szCs w:val="18"/>
              </w:rPr>
              <w:t>间</w:t>
            </w:r>
            <w:r>
              <w:rPr>
                <w:rFonts w:hint="eastAsia" w:ascii="??" w:hAnsi="??" w:cs="??"/>
                <w:color w:val="auto"/>
                <w:sz w:val="18"/>
                <w:szCs w:val="18"/>
              </w:rPr>
              <w:t>；</w:t>
            </w:r>
          </w:p>
          <w:p w14:paraId="195F9F88">
            <w:pPr>
              <w:spacing w:line="460" w:lineRule="exact"/>
              <w:ind w:firstLine="360"/>
              <w:jc w:val="left"/>
              <w:rPr>
                <w:rFonts w:ascii="??" w:hAnsi="??" w:cs="??"/>
                <w:color w:val="auto"/>
                <w:sz w:val="18"/>
                <w:szCs w:val="18"/>
              </w:rPr>
            </w:pPr>
            <w:r>
              <w:rPr>
                <w:rFonts w:hint="eastAsia" w:ascii="??" w:hAnsi="??" w:cs="??"/>
                <w:color w:val="auto"/>
                <w:sz w:val="18"/>
                <w:szCs w:val="18"/>
                <w:lang w:val="en-US" w:eastAsia="zh-CN"/>
              </w:rPr>
              <w:t>2</w:t>
            </w:r>
            <w:r>
              <w:rPr>
                <w:rFonts w:ascii="??" w:hAnsi="??" w:cs="??"/>
                <w:color w:val="auto"/>
                <w:sz w:val="18"/>
                <w:szCs w:val="18"/>
              </w:rPr>
              <w:t>.</w:t>
            </w:r>
            <w:r>
              <w:rPr>
                <w:rFonts w:hint="eastAsia" w:ascii="??" w:hAnsi="??" w:cs="??"/>
                <w:color w:val="auto"/>
                <w:sz w:val="18"/>
                <w:szCs w:val="18"/>
              </w:rPr>
              <w:t>精准减重：</w:t>
            </w:r>
            <w:r>
              <w:rPr>
                <w:rFonts w:ascii="??" w:hAnsi="??" w:cs="??"/>
                <w:color w:val="auto"/>
                <w:sz w:val="18"/>
                <w:szCs w:val="18"/>
              </w:rPr>
              <w:t>0~50kg</w:t>
            </w:r>
            <w:r>
              <w:rPr>
                <w:rFonts w:hint="eastAsia" w:ascii="??" w:hAnsi="??" w:cs="??"/>
                <w:color w:val="auto"/>
                <w:sz w:val="18"/>
                <w:szCs w:val="18"/>
              </w:rPr>
              <w:t>精准可</w:t>
            </w:r>
            <w:r>
              <w:rPr>
                <w:rFonts w:hint="eastAsia" w:ascii="宋体" w:hAnsi="宋体" w:cs="宋体"/>
                <w:color w:val="auto"/>
                <w:sz w:val="18"/>
                <w:szCs w:val="18"/>
              </w:rPr>
              <w:t>调动态</w:t>
            </w:r>
            <w:r>
              <w:rPr>
                <w:rFonts w:hint="eastAsia" w:ascii="??" w:hAnsi="??" w:cs="??"/>
                <w:color w:val="auto"/>
                <w:sz w:val="18"/>
                <w:szCs w:val="18"/>
              </w:rPr>
              <w:t>减重；</w:t>
            </w:r>
          </w:p>
          <w:p w14:paraId="4DFD55F0">
            <w:pPr>
              <w:spacing w:line="460" w:lineRule="exact"/>
              <w:ind w:firstLine="360"/>
              <w:jc w:val="left"/>
              <w:rPr>
                <w:rFonts w:ascii="??" w:hAnsi="??" w:cs="??"/>
                <w:color w:val="auto"/>
                <w:sz w:val="18"/>
                <w:szCs w:val="18"/>
              </w:rPr>
            </w:pPr>
            <w:r>
              <w:rPr>
                <w:rFonts w:hint="eastAsia" w:ascii="??" w:hAnsi="??" w:cs="??"/>
                <w:color w:val="auto"/>
                <w:sz w:val="18"/>
                <w:szCs w:val="18"/>
                <w:lang w:val="en-US" w:eastAsia="zh-CN"/>
              </w:rPr>
              <w:t>3</w:t>
            </w:r>
            <w:r>
              <w:rPr>
                <w:rFonts w:ascii="??" w:hAnsi="??" w:cs="??"/>
                <w:color w:val="auto"/>
                <w:sz w:val="18"/>
                <w:szCs w:val="18"/>
              </w:rPr>
              <w:t>.</w:t>
            </w:r>
            <w:r>
              <w:rPr>
                <w:rFonts w:hint="eastAsia" w:ascii="??" w:hAnsi="??" w:cs="??"/>
                <w:color w:val="auto"/>
                <w:sz w:val="18"/>
                <w:szCs w:val="18"/>
              </w:rPr>
              <w:t>操作台可</w:t>
            </w:r>
            <w:r>
              <w:rPr>
                <w:rFonts w:hint="eastAsia" w:ascii="宋体" w:hAnsi="宋体" w:cs="宋体"/>
                <w:color w:val="auto"/>
                <w:sz w:val="18"/>
                <w:szCs w:val="18"/>
              </w:rPr>
              <w:t>调</w:t>
            </w:r>
            <w:r>
              <w:rPr>
                <w:rFonts w:hint="eastAsia" w:ascii="??" w:hAnsi="??" w:cs="??"/>
                <w:color w:val="auto"/>
                <w:sz w:val="18"/>
                <w:szCs w:val="18"/>
              </w:rPr>
              <w:t>角度：</w:t>
            </w:r>
            <w:r>
              <w:rPr>
                <w:rFonts w:ascii="??" w:hAnsi="??" w:cs="??"/>
                <w:color w:val="auto"/>
                <w:sz w:val="18"/>
                <w:szCs w:val="18"/>
              </w:rPr>
              <w:t>55°~88°</w:t>
            </w:r>
            <w:r>
              <w:rPr>
                <w:rFonts w:hint="eastAsia" w:ascii="??" w:hAnsi="??" w:cs="??"/>
                <w:color w:val="auto"/>
                <w:sz w:val="18"/>
                <w:szCs w:val="18"/>
              </w:rPr>
              <w:t>；</w:t>
            </w:r>
          </w:p>
          <w:p w14:paraId="275C466B">
            <w:pPr>
              <w:widowControl/>
              <w:ind w:firstLine="360" w:firstLineChars="200"/>
              <w:textAlignment w:val="center"/>
              <w:rPr>
                <w:rFonts w:hint="eastAsia" w:ascii="宋体" w:hAnsi="宋体" w:eastAsia="宋体" w:cs="宋体"/>
                <w:b/>
                <w:bCs/>
                <w:color w:val="auto"/>
                <w:sz w:val="24"/>
                <w:szCs w:val="24"/>
                <w:lang w:val="en-US" w:eastAsia="zh-CN" w:bidi="ar"/>
              </w:rPr>
            </w:pPr>
            <w:r>
              <w:rPr>
                <w:rFonts w:hint="eastAsia" w:ascii="??" w:hAnsi="??" w:cs="??"/>
                <w:color w:val="auto"/>
                <w:sz w:val="18"/>
                <w:szCs w:val="18"/>
                <w:lang w:val="en-US" w:eastAsia="zh-CN"/>
              </w:rPr>
              <w:t>4</w:t>
            </w:r>
            <w:r>
              <w:rPr>
                <w:rFonts w:ascii="??" w:hAnsi="??" w:cs="??"/>
                <w:color w:val="auto"/>
                <w:sz w:val="18"/>
                <w:szCs w:val="18"/>
              </w:rPr>
              <w:t>.</w:t>
            </w:r>
            <w:r>
              <w:rPr>
                <w:rFonts w:hint="eastAsia" w:ascii="??" w:hAnsi="??" w:cs="??"/>
                <w:color w:val="auto"/>
                <w:sz w:val="18"/>
                <w:szCs w:val="18"/>
              </w:rPr>
              <w:t>步行最大速度：</w:t>
            </w:r>
            <w:r>
              <w:rPr>
                <w:rFonts w:ascii="??" w:hAnsi="??" w:cs="??"/>
                <w:color w:val="auto"/>
                <w:sz w:val="18"/>
                <w:szCs w:val="18"/>
              </w:rPr>
              <w:t>≤900mm/s</w:t>
            </w:r>
            <w:r>
              <w:rPr>
                <w:rFonts w:hint="eastAsia" w:ascii="??" w:hAnsi="??" w:cs="??"/>
                <w:color w:val="auto"/>
                <w:sz w:val="18"/>
                <w:szCs w:val="18"/>
              </w:rPr>
              <w:t>；</w:t>
            </w:r>
          </w:p>
        </w:tc>
        <w:tc>
          <w:tcPr>
            <w:tcW w:w="720" w:type="dxa"/>
            <w:tcBorders>
              <w:top w:val="single" w:color="auto" w:sz="4" w:space="0"/>
              <w:left w:val="single" w:color="000000" w:sz="4" w:space="0"/>
              <w:bottom w:val="single" w:color="000000" w:sz="4" w:space="0"/>
              <w:right w:val="single" w:color="000000" w:sz="4" w:space="0"/>
            </w:tcBorders>
            <w:noWrap w:val="0"/>
            <w:vAlign w:val="center"/>
          </w:tcPr>
          <w:p w14:paraId="19D5B8E7">
            <w:pPr>
              <w:widowControl/>
              <w:ind w:firstLine="0" w:firstLineChars="0"/>
              <w:textAlignment w:val="center"/>
              <w:rPr>
                <w:rFonts w:hint="eastAsia" w:ascii="宋体" w:hAnsi="宋体" w:eastAsia="宋体" w:cs="宋体"/>
                <w:b/>
                <w:bCs/>
                <w:color w:val="auto"/>
                <w:sz w:val="24"/>
                <w:szCs w:val="24"/>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2652972">
            <w:pPr>
              <w:ind w:firstLine="480"/>
              <w:rPr>
                <w:rFonts w:hint="eastAsia" w:ascii="宋体" w:hAnsi="宋体" w:cs="宋体"/>
                <w:color w:val="auto"/>
                <w:sz w:val="24"/>
                <w:szCs w:val="24"/>
              </w:rPr>
            </w:pPr>
          </w:p>
        </w:tc>
      </w:tr>
      <w:tr w14:paraId="544FA13F">
        <w:tblPrEx>
          <w:tblCellMar>
            <w:top w:w="0" w:type="dxa"/>
            <w:left w:w="108" w:type="dxa"/>
            <w:bottom w:w="0" w:type="dxa"/>
            <w:right w:w="108" w:type="dxa"/>
          </w:tblCellMar>
        </w:tblPrEx>
        <w:trPr>
          <w:trHeight w:val="760" w:hRule="atLeast"/>
        </w:trPr>
        <w:tc>
          <w:tcPr>
            <w:tcW w:w="720" w:type="dxa"/>
            <w:tcBorders>
              <w:top w:val="single" w:color="auto" w:sz="4" w:space="0"/>
              <w:left w:val="single" w:color="auto" w:sz="4" w:space="0"/>
              <w:bottom w:val="single" w:color="auto" w:sz="4" w:space="0"/>
              <w:right w:val="single" w:color="000000" w:sz="8" w:space="0"/>
            </w:tcBorders>
            <w:noWrap w:val="0"/>
            <w:vAlign w:val="center"/>
          </w:tcPr>
          <w:p w14:paraId="1C8D0AAE">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9</w:t>
            </w:r>
          </w:p>
        </w:tc>
        <w:tc>
          <w:tcPr>
            <w:tcW w:w="1080" w:type="dxa"/>
            <w:tcBorders>
              <w:top w:val="single" w:color="auto" w:sz="4" w:space="0"/>
              <w:left w:val="single" w:color="auto" w:sz="4" w:space="0"/>
              <w:bottom w:val="single" w:color="auto" w:sz="4" w:space="0"/>
              <w:right w:val="single" w:color="000000" w:sz="8" w:space="0"/>
            </w:tcBorders>
            <w:noWrap w:val="0"/>
            <w:vAlign w:val="center"/>
          </w:tcPr>
          <w:p w14:paraId="3C36E5D4">
            <w:pPr>
              <w:ind w:firstLine="0" w:firstLineChars="0"/>
              <w:rPr>
                <w:rFonts w:ascii="宋体" w:cs="宋体"/>
                <w:b/>
                <w:bCs/>
                <w:color w:val="auto"/>
              </w:rPr>
            </w:pPr>
            <w:r>
              <w:rPr>
                <w:rFonts w:hint="eastAsia" w:ascii="宋体" w:hAnsi="宋体" w:cs="宋体"/>
                <w:b/>
                <w:bCs/>
                <w:color w:val="auto"/>
              </w:rPr>
              <w:t>吞咽神经和肌肉电</w:t>
            </w:r>
          </w:p>
          <w:p w14:paraId="4B40ACC2">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rPr>
              <w:t>刺激仪</w:t>
            </w:r>
          </w:p>
        </w:tc>
        <w:tc>
          <w:tcPr>
            <w:tcW w:w="900" w:type="dxa"/>
            <w:tcBorders>
              <w:top w:val="single" w:color="auto" w:sz="4" w:space="0"/>
              <w:left w:val="nil"/>
              <w:bottom w:val="single" w:color="auto" w:sz="4" w:space="0"/>
              <w:right w:val="single" w:color="000000" w:sz="8" w:space="0"/>
            </w:tcBorders>
            <w:noWrap w:val="0"/>
            <w:vAlign w:val="center"/>
          </w:tcPr>
          <w:p w14:paraId="08666F0E">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2台</w:t>
            </w:r>
          </w:p>
        </w:tc>
        <w:tc>
          <w:tcPr>
            <w:tcW w:w="7920" w:type="dxa"/>
            <w:tcBorders>
              <w:top w:val="single" w:color="auto" w:sz="4" w:space="0"/>
              <w:left w:val="nil"/>
              <w:bottom w:val="single" w:color="auto" w:sz="4" w:space="0"/>
              <w:right w:val="single" w:color="000000" w:sz="8" w:space="0"/>
            </w:tcBorders>
            <w:noWrap w:val="0"/>
            <w:vAlign w:val="center"/>
          </w:tcPr>
          <w:p w14:paraId="153A5945">
            <w:pPr>
              <w:spacing w:line="280" w:lineRule="exact"/>
              <w:ind w:firstLine="420"/>
              <w:rPr>
                <w:rFonts w:ascii="宋体" w:cs="宋体"/>
                <w:color w:val="auto"/>
              </w:rPr>
            </w:pPr>
            <w:r>
              <w:rPr>
                <w:rFonts w:hint="eastAsia" w:ascii="宋体" w:hAnsi="宋体" w:cs="宋体"/>
                <w:color w:val="auto"/>
              </w:rPr>
              <w:t>功能要求：技术参数及详细配置：</w:t>
            </w:r>
          </w:p>
          <w:p w14:paraId="58AE176B">
            <w:pPr>
              <w:spacing w:line="280" w:lineRule="exact"/>
              <w:ind w:firstLine="420"/>
              <w:rPr>
                <w:rFonts w:hint="eastAsia" w:ascii="宋体" w:hAnsi="宋体" w:eastAsia="宋体" w:cs="Times New Roman"/>
                <w:color w:val="auto"/>
                <w:lang w:eastAsia="zh-CN"/>
              </w:rPr>
            </w:pPr>
            <w:r>
              <w:rPr>
                <w:rFonts w:ascii="宋体" w:hAnsi="宋体" w:cs="Times New Roman"/>
                <w:color w:val="auto"/>
              </w:rPr>
              <w:t>1.</w:t>
            </w:r>
            <w:r>
              <w:rPr>
                <w:rFonts w:hint="eastAsia" w:ascii="宋体" w:hAnsi="宋体" w:cs="Times New Roman"/>
                <w:color w:val="auto"/>
              </w:rPr>
              <w:t>脉冲频率：</w:t>
            </w:r>
            <w:r>
              <w:rPr>
                <w:rFonts w:ascii="宋体" w:hAnsi="宋体" w:cs="Times New Roman"/>
                <w:color w:val="auto"/>
              </w:rPr>
              <w:t>20Hz-100Hz</w:t>
            </w:r>
            <w:r>
              <w:rPr>
                <w:rFonts w:hint="eastAsia" w:ascii="宋体" w:hAnsi="宋体" w:cs="Times New Roman"/>
                <w:color w:val="auto"/>
              </w:rPr>
              <w:t>，步进</w:t>
            </w:r>
            <w:r>
              <w:rPr>
                <w:rFonts w:ascii="宋体" w:hAnsi="宋体" w:cs="Times New Roman"/>
                <w:color w:val="auto"/>
              </w:rPr>
              <w:t>1Hz</w:t>
            </w:r>
            <w:r>
              <w:rPr>
                <w:rFonts w:hint="eastAsia" w:ascii="宋体" w:hAnsi="宋体" w:cs="Times New Roman"/>
                <w:color w:val="auto"/>
              </w:rPr>
              <w:t>，允差±</w:t>
            </w:r>
            <w:r>
              <w:rPr>
                <w:rFonts w:ascii="宋体" w:hAnsi="宋体" w:cs="Times New Roman"/>
                <w:color w:val="auto"/>
              </w:rPr>
              <w:t>15%</w:t>
            </w:r>
            <w:r>
              <w:rPr>
                <w:rFonts w:hint="eastAsia" w:ascii="宋体" w:hAnsi="宋体" w:cs="Times New Roman"/>
                <w:color w:val="auto"/>
              </w:rPr>
              <w:t>；</w:t>
            </w:r>
          </w:p>
          <w:p w14:paraId="69B2169E">
            <w:pPr>
              <w:spacing w:line="280" w:lineRule="exact"/>
              <w:ind w:firstLine="420"/>
              <w:rPr>
                <w:rFonts w:hint="eastAsia" w:ascii="宋体" w:hAnsi="宋体" w:eastAsia="宋体" w:cs="Times New Roman"/>
                <w:color w:val="auto"/>
                <w:lang w:eastAsia="zh-CN"/>
              </w:rPr>
            </w:pPr>
            <w:r>
              <w:rPr>
                <w:rFonts w:ascii="宋体" w:hAnsi="宋体" w:cs="Times New Roman"/>
                <w:color w:val="auto"/>
              </w:rPr>
              <w:t>2.</w:t>
            </w:r>
            <w:r>
              <w:rPr>
                <w:rFonts w:hint="eastAsia" w:ascii="宋体" w:hAnsi="宋体" w:cs="Times New Roman"/>
                <w:color w:val="auto"/>
              </w:rPr>
              <w:t>脉冲宽度：</w:t>
            </w:r>
            <w:r>
              <w:rPr>
                <w:rFonts w:ascii="宋体" w:hAnsi="宋体" w:cs="Times New Roman"/>
                <w:color w:val="auto"/>
              </w:rPr>
              <w:t>100</w:t>
            </w:r>
            <w:r>
              <w:rPr>
                <w:rFonts w:hint="eastAsia" w:ascii="宋体" w:hAnsi="宋体" w:cs="Times New Roman"/>
                <w:color w:val="auto"/>
              </w:rPr>
              <w:t>μ</w:t>
            </w:r>
            <w:r>
              <w:rPr>
                <w:rFonts w:ascii="宋体" w:hAnsi="宋体" w:cs="Times New Roman"/>
                <w:color w:val="auto"/>
              </w:rPr>
              <w:t>s</w:t>
            </w:r>
            <w:r>
              <w:rPr>
                <w:rFonts w:hint="eastAsia" w:ascii="宋体" w:hAnsi="宋体" w:cs="Times New Roman"/>
                <w:color w:val="auto"/>
              </w:rPr>
              <w:t>～</w:t>
            </w:r>
            <w:r>
              <w:rPr>
                <w:rFonts w:ascii="宋体" w:hAnsi="宋体" w:cs="Times New Roman"/>
                <w:color w:val="auto"/>
              </w:rPr>
              <w:t>300</w:t>
            </w:r>
            <w:r>
              <w:rPr>
                <w:rFonts w:hint="eastAsia" w:ascii="宋体" w:hAnsi="宋体" w:cs="Times New Roman"/>
                <w:color w:val="auto"/>
              </w:rPr>
              <w:t>μ</w:t>
            </w:r>
            <w:r>
              <w:rPr>
                <w:rFonts w:ascii="宋体" w:hAnsi="宋体" w:cs="Times New Roman"/>
                <w:color w:val="auto"/>
              </w:rPr>
              <w:t xml:space="preserve">s </w:t>
            </w:r>
            <w:r>
              <w:rPr>
                <w:rFonts w:hint="eastAsia" w:ascii="宋体" w:hAnsi="宋体" w:cs="Times New Roman"/>
                <w:color w:val="auto"/>
              </w:rPr>
              <w:t>可调，分</w:t>
            </w:r>
            <w:r>
              <w:rPr>
                <w:rFonts w:ascii="宋体" w:hAnsi="宋体" w:cs="Times New Roman"/>
                <w:color w:val="auto"/>
              </w:rPr>
              <w:t>1-11</w:t>
            </w:r>
            <w:r>
              <w:rPr>
                <w:rFonts w:hint="eastAsia" w:ascii="宋体" w:hAnsi="宋体" w:cs="Times New Roman"/>
                <w:color w:val="auto"/>
              </w:rPr>
              <w:t>级可调，允差±</w:t>
            </w:r>
            <w:r>
              <w:rPr>
                <w:rFonts w:ascii="宋体" w:hAnsi="宋体" w:cs="Times New Roman"/>
                <w:color w:val="auto"/>
              </w:rPr>
              <w:t>15%</w:t>
            </w:r>
            <w:r>
              <w:rPr>
                <w:rFonts w:hint="eastAsia" w:ascii="宋体" w:hAnsi="宋体" w:cs="Times New Roman"/>
                <w:color w:val="auto"/>
              </w:rPr>
              <w:t>；</w:t>
            </w:r>
          </w:p>
          <w:p w14:paraId="585C6D3C">
            <w:pPr>
              <w:spacing w:line="280" w:lineRule="exact"/>
              <w:ind w:firstLine="420"/>
              <w:rPr>
                <w:rFonts w:hint="eastAsia" w:ascii="宋体" w:hAnsi="宋体" w:eastAsia="宋体" w:cs="Times New Roman"/>
                <w:color w:val="auto"/>
                <w:lang w:eastAsia="zh-CN"/>
              </w:rPr>
            </w:pPr>
            <w:r>
              <w:rPr>
                <w:rFonts w:ascii="宋体" w:hAnsi="宋体" w:cs="Times New Roman"/>
                <w:color w:val="auto"/>
              </w:rPr>
              <w:t>3.</w:t>
            </w:r>
            <w:r>
              <w:rPr>
                <w:rFonts w:hint="eastAsia" w:ascii="宋体" w:hAnsi="宋体" w:cs="Times New Roman"/>
                <w:color w:val="auto"/>
              </w:rPr>
              <w:t>输出波形：双向对称方波；</w:t>
            </w:r>
          </w:p>
          <w:p w14:paraId="75B8604C">
            <w:pPr>
              <w:spacing w:line="280" w:lineRule="exact"/>
              <w:ind w:firstLine="420"/>
              <w:rPr>
                <w:rFonts w:ascii="宋体" w:cs="Times New Roman"/>
                <w:color w:val="auto"/>
              </w:rPr>
            </w:pPr>
            <w:r>
              <w:rPr>
                <w:rFonts w:ascii="宋体" w:hAnsi="宋体" w:cs="Times New Roman"/>
                <w:color w:val="auto"/>
              </w:rPr>
              <w:t>4.</w:t>
            </w:r>
            <w:r>
              <w:rPr>
                <w:rFonts w:hint="eastAsia" w:ascii="宋体" w:hAnsi="宋体" w:cs="Times New Roman"/>
                <w:color w:val="auto"/>
              </w:rPr>
              <w:t>输出电流：</w:t>
            </w:r>
            <w:r>
              <w:rPr>
                <w:rFonts w:ascii="宋体" w:hAnsi="宋体" w:cs="Times New Roman"/>
                <w:color w:val="auto"/>
              </w:rPr>
              <w:t>0-25mA</w:t>
            </w:r>
            <w:r>
              <w:rPr>
                <w:rFonts w:hint="eastAsia" w:ascii="宋体" w:hAnsi="宋体" w:cs="Times New Roman"/>
                <w:color w:val="auto"/>
              </w:rPr>
              <w:t>，分</w:t>
            </w:r>
            <w:r>
              <w:rPr>
                <w:rFonts w:ascii="宋体" w:hAnsi="宋体" w:cs="Times New Roman"/>
                <w:color w:val="auto"/>
              </w:rPr>
              <w:t>50</w:t>
            </w:r>
            <w:r>
              <w:rPr>
                <w:rFonts w:hint="eastAsia" w:ascii="宋体" w:hAnsi="宋体" w:cs="Times New Roman"/>
                <w:color w:val="auto"/>
              </w:rPr>
              <w:t>档连续可调，步进</w:t>
            </w:r>
            <w:r>
              <w:rPr>
                <w:rFonts w:ascii="宋体" w:hAnsi="宋体" w:cs="Times New Roman"/>
                <w:color w:val="auto"/>
              </w:rPr>
              <w:t>1</w:t>
            </w:r>
            <w:r>
              <w:rPr>
                <w:rFonts w:hint="eastAsia" w:ascii="宋体" w:hAnsi="宋体" w:cs="Times New Roman"/>
                <w:color w:val="auto"/>
              </w:rPr>
              <w:t>级，允差±</w:t>
            </w:r>
            <w:r>
              <w:rPr>
                <w:rFonts w:ascii="宋体" w:hAnsi="宋体" w:cs="Times New Roman"/>
                <w:color w:val="auto"/>
              </w:rPr>
              <w:t>20%</w:t>
            </w:r>
            <w:r>
              <w:rPr>
                <w:rFonts w:hint="eastAsia" w:ascii="宋体" w:hAnsi="宋体" w:cs="Times New Roman"/>
                <w:color w:val="auto"/>
              </w:rPr>
              <w:t>；</w:t>
            </w:r>
          </w:p>
          <w:p w14:paraId="0FF1FF7A">
            <w:pPr>
              <w:pStyle w:val="31"/>
              <w:spacing w:line="280" w:lineRule="exact"/>
              <w:ind w:firstLine="0" w:firstLineChars="0"/>
              <w:rPr>
                <w:rFonts w:hint="eastAsia" w:hAnsi="宋体" w:eastAsia="宋体"/>
                <w:color w:val="auto"/>
                <w:szCs w:val="21"/>
                <w:lang w:eastAsia="zh-CN"/>
              </w:rPr>
            </w:pPr>
            <w:r>
              <w:rPr>
                <w:rFonts w:hAnsi="宋体"/>
                <w:color w:val="auto"/>
                <w:szCs w:val="21"/>
              </w:rPr>
              <w:t>5.</w:t>
            </w:r>
            <w:r>
              <w:rPr>
                <w:rFonts w:hint="eastAsia" w:hAnsi="宋体"/>
                <w:color w:val="auto"/>
                <w:szCs w:val="21"/>
              </w:rPr>
              <w:t>柜式一体机，双通道独立可控，可同时治疗两名患者，配置大容量附件收纳柜；</w:t>
            </w:r>
          </w:p>
          <w:p w14:paraId="27E0E34F">
            <w:pPr>
              <w:pStyle w:val="31"/>
              <w:spacing w:line="280" w:lineRule="exact"/>
              <w:ind w:firstLine="0" w:firstLineChars="0"/>
              <w:rPr>
                <w:rFonts w:hint="eastAsia" w:hAnsi="宋体" w:eastAsia="宋体"/>
                <w:color w:val="auto"/>
                <w:szCs w:val="21"/>
                <w:lang w:eastAsia="zh-CN"/>
              </w:rPr>
            </w:pPr>
            <w:r>
              <w:rPr>
                <w:rFonts w:hAnsi="宋体"/>
                <w:color w:val="auto"/>
                <w:szCs w:val="21"/>
              </w:rPr>
              <w:t>6.</w:t>
            </w:r>
            <w:r>
              <w:rPr>
                <w:rFonts w:hint="eastAsia" w:hAnsi="宋体"/>
                <w:color w:val="auto"/>
                <w:szCs w:val="21"/>
              </w:rPr>
              <w:t>配置</w:t>
            </w:r>
            <w:r>
              <w:rPr>
                <w:rFonts w:hAnsi="宋体"/>
                <w:color w:val="auto"/>
                <w:szCs w:val="21"/>
              </w:rPr>
              <w:t>10</w:t>
            </w:r>
            <w:r>
              <w:rPr>
                <w:rFonts w:hint="eastAsia" w:hAnsi="宋体"/>
                <w:color w:val="auto"/>
                <w:szCs w:val="21"/>
              </w:rPr>
              <w:t>寸超大彩色电容触摸屏；</w:t>
            </w:r>
          </w:p>
          <w:p w14:paraId="545EA20D">
            <w:pPr>
              <w:pStyle w:val="31"/>
              <w:spacing w:line="280" w:lineRule="exact"/>
              <w:ind w:firstLine="0" w:firstLineChars="0"/>
              <w:rPr>
                <w:rFonts w:hint="eastAsia" w:hAnsi="宋体" w:eastAsia="宋体"/>
                <w:color w:val="auto"/>
                <w:szCs w:val="21"/>
                <w:lang w:eastAsia="zh-CN"/>
              </w:rPr>
            </w:pPr>
            <w:r>
              <w:rPr>
                <w:rFonts w:hAnsi="宋体"/>
                <w:color w:val="auto"/>
                <w:szCs w:val="21"/>
              </w:rPr>
              <w:t>7.</w:t>
            </w:r>
            <w:r>
              <w:rPr>
                <w:rFonts w:hint="eastAsia" w:hAnsi="宋体"/>
                <w:color w:val="auto"/>
                <w:szCs w:val="21"/>
              </w:rPr>
              <w:t>具有不少于</w:t>
            </w:r>
            <w:r>
              <w:rPr>
                <w:rFonts w:hAnsi="宋体"/>
                <w:color w:val="auto"/>
                <w:szCs w:val="21"/>
              </w:rPr>
              <w:t>6</w:t>
            </w:r>
            <w:r>
              <w:rPr>
                <w:rFonts w:hint="eastAsia" w:hAnsi="宋体"/>
                <w:color w:val="auto"/>
                <w:szCs w:val="21"/>
              </w:rPr>
              <w:t>种输出模式：成人连续、儿童交替、自定义、自动触发、手动触发、评估模式；</w:t>
            </w:r>
          </w:p>
          <w:p w14:paraId="364C5D41">
            <w:pPr>
              <w:pStyle w:val="31"/>
              <w:spacing w:line="280" w:lineRule="exact"/>
              <w:ind w:firstLine="0" w:firstLineChars="0"/>
              <w:rPr>
                <w:rFonts w:hAnsi="宋体"/>
                <w:color w:val="auto"/>
                <w:szCs w:val="21"/>
              </w:rPr>
            </w:pPr>
            <w:r>
              <w:rPr>
                <w:rFonts w:hAnsi="宋体"/>
                <w:color w:val="auto"/>
                <w:szCs w:val="21"/>
              </w:rPr>
              <w:t xml:space="preserve">  7.1</w:t>
            </w:r>
            <w:r>
              <w:rPr>
                <w:rFonts w:hint="eastAsia" w:hAnsi="宋体"/>
                <w:color w:val="auto"/>
                <w:szCs w:val="21"/>
              </w:rPr>
              <w:t>成人连续模式</w:t>
            </w:r>
          </w:p>
          <w:p w14:paraId="64D9BEE2">
            <w:pPr>
              <w:adjustRightInd w:val="0"/>
              <w:snapToGrid w:val="0"/>
              <w:spacing w:line="280" w:lineRule="exact"/>
              <w:ind w:left="210" w:leftChars="100" w:firstLine="420"/>
              <w:rPr>
                <w:rFonts w:ascii="宋体" w:cs="Times New Roman"/>
                <w:color w:val="auto"/>
              </w:rPr>
            </w:pPr>
            <w:r>
              <w:rPr>
                <w:rFonts w:hint="eastAsia" w:ascii="宋体" w:hAnsi="宋体" w:cs="Times New Roman"/>
                <w:color w:val="auto"/>
              </w:rPr>
              <w:t>脉冲宽度：</w:t>
            </w:r>
            <w:r>
              <w:rPr>
                <w:rFonts w:ascii="宋体" w:hAnsi="宋体" w:cs="Times New Roman"/>
                <w:color w:val="auto"/>
              </w:rPr>
              <w:t>100</w:t>
            </w:r>
            <w:r>
              <w:rPr>
                <w:rFonts w:hint="eastAsia" w:ascii="宋体" w:hAnsi="宋体" w:cs="Times New Roman"/>
                <w:color w:val="auto"/>
              </w:rPr>
              <w:t>μ</w:t>
            </w:r>
            <w:r>
              <w:rPr>
                <w:rFonts w:ascii="宋体" w:hAnsi="宋体" w:cs="Times New Roman"/>
                <w:color w:val="auto"/>
              </w:rPr>
              <w:t>s</w:t>
            </w:r>
            <w:r>
              <w:rPr>
                <w:rFonts w:hint="eastAsia" w:ascii="宋体" w:hAnsi="宋体" w:cs="Times New Roman"/>
                <w:color w:val="auto"/>
              </w:rPr>
              <w:t>～</w:t>
            </w:r>
            <w:r>
              <w:rPr>
                <w:rFonts w:ascii="宋体" w:hAnsi="宋体" w:cs="Times New Roman"/>
                <w:color w:val="auto"/>
              </w:rPr>
              <w:t>300</w:t>
            </w:r>
            <w:r>
              <w:rPr>
                <w:rFonts w:hint="eastAsia" w:ascii="宋体" w:hAnsi="宋体" w:cs="Times New Roman"/>
                <w:color w:val="auto"/>
              </w:rPr>
              <w:t>μ</w:t>
            </w:r>
            <w:r>
              <w:rPr>
                <w:rFonts w:ascii="宋体" w:hAnsi="宋体" w:cs="Times New Roman"/>
                <w:color w:val="auto"/>
              </w:rPr>
              <w:t xml:space="preserve">s </w:t>
            </w:r>
            <w:r>
              <w:rPr>
                <w:rFonts w:hint="eastAsia" w:ascii="宋体" w:hAnsi="宋体" w:cs="Times New Roman"/>
                <w:color w:val="auto"/>
              </w:rPr>
              <w:t>可调，分</w:t>
            </w:r>
            <w:r>
              <w:rPr>
                <w:rFonts w:ascii="宋体" w:hAnsi="宋体" w:cs="Times New Roman"/>
                <w:color w:val="auto"/>
              </w:rPr>
              <w:t>1-11</w:t>
            </w:r>
            <w:r>
              <w:rPr>
                <w:rFonts w:hint="eastAsia" w:ascii="宋体" w:hAnsi="宋体" w:cs="Times New Roman"/>
                <w:color w:val="auto"/>
              </w:rPr>
              <w:t>级可调，允差±</w:t>
            </w:r>
            <w:r>
              <w:rPr>
                <w:rFonts w:ascii="宋体" w:hAnsi="宋体" w:cs="Times New Roman"/>
                <w:color w:val="auto"/>
              </w:rPr>
              <w:t>15%</w:t>
            </w:r>
            <w:r>
              <w:rPr>
                <w:rFonts w:hint="eastAsia" w:ascii="宋体" w:hAnsi="宋体" w:cs="Times New Roman"/>
                <w:color w:val="auto"/>
              </w:rPr>
              <w:t>；</w:t>
            </w:r>
          </w:p>
          <w:p w14:paraId="738FAD75">
            <w:pPr>
              <w:adjustRightInd w:val="0"/>
              <w:snapToGrid w:val="0"/>
              <w:spacing w:line="280" w:lineRule="exact"/>
              <w:ind w:left="210" w:leftChars="100" w:firstLine="420"/>
              <w:rPr>
                <w:rFonts w:ascii="宋体" w:cs="Times New Roman"/>
                <w:color w:val="auto"/>
              </w:rPr>
            </w:pPr>
            <w:r>
              <w:rPr>
                <w:rFonts w:hint="eastAsia" w:ascii="宋体" w:hAnsi="宋体" w:cs="Times New Roman"/>
                <w:color w:val="auto"/>
              </w:rPr>
              <w:t>脉冲频率：</w:t>
            </w:r>
            <w:r>
              <w:rPr>
                <w:rFonts w:ascii="宋体" w:hAnsi="宋体" w:cs="Times New Roman"/>
                <w:color w:val="auto"/>
              </w:rPr>
              <w:t>20Hz-100Hz</w:t>
            </w:r>
            <w:r>
              <w:rPr>
                <w:rFonts w:hint="eastAsia" w:ascii="宋体" w:hAnsi="宋体" w:cs="Times New Roman"/>
                <w:color w:val="auto"/>
              </w:rPr>
              <w:t>可调，步进</w:t>
            </w:r>
            <w:r>
              <w:rPr>
                <w:rFonts w:ascii="宋体" w:hAnsi="宋体" w:cs="Times New Roman"/>
                <w:color w:val="auto"/>
              </w:rPr>
              <w:t>1Hz</w:t>
            </w:r>
            <w:r>
              <w:rPr>
                <w:rFonts w:hint="eastAsia" w:ascii="宋体" w:hAnsi="宋体" w:cs="Times New Roman"/>
                <w:color w:val="auto"/>
              </w:rPr>
              <w:t>，允差±</w:t>
            </w:r>
            <w:r>
              <w:rPr>
                <w:rFonts w:ascii="宋体" w:hAnsi="宋体" w:cs="Times New Roman"/>
                <w:color w:val="auto"/>
              </w:rPr>
              <w:t>15%</w:t>
            </w:r>
            <w:r>
              <w:rPr>
                <w:rFonts w:hint="eastAsia" w:ascii="宋体" w:hAnsi="宋体" w:cs="Times New Roman"/>
                <w:color w:val="auto"/>
              </w:rPr>
              <w:t>；</w:t>
            </w:r>
          </w:p>
          <w:p w14:paraId="50FC67D2">
            <w:pPr>
              <w:adjustRightInd w:val="0"/>
              <w:snapToGrid w:val="0"/>
              <w:spacing w:line="280" w:lineRule="exact"/>
              <w:ind w:left="210" w:leftChars="100" w:firstLine="420"/>
              <w:rPr>
                <w:rFonts w:hint="eastAsia" w:ascii="宋体" w:hAnsi="宋体" w:eastAsia="宋体" w:cs="Times New Roman"/>
                <w:color w:val="auto"/>
                <w:lang w:eastAsia="zh-CN"/>
              </w:rPr>
            </w:pPr>
            <w:r>
              <w:rPr>
                <w:rFonts w:ascii="宋体" w:hAnsi="宋体" w:cs="Times New Roman"/>
                <w:color w:val="auto"/>
              </w:rPr>
              <w:t>7.2</w:t>
            </w:r>
            <w:r>
              <w:rPr>
                <w:rFonts w:hint="eastAsia" w:ascii="宋体" w:hAnsi="宋体" w:cs="Times New Roman"/>
                <w:color w:val="auto"/>
              </w:rPr>
              <w:t>儿童交替模式</w:t>
            </w:r>
          </w:p>
          <w:p w14:paraId="1497726C">
            <w:pPr>
              <w:adjustRightInd w:val="0"/>
              <w:snapToGrid w:val="0"/>
              <w:spacing w:line="280" w:lineRule="exact"/>
              <w:ind w:left="210" w:leftChars="100" w:firstLine="420"/>
              <w:rPr>
                <w:rFonts w:ascii="宋体" w:cs="Times New Roman"/>
                <w:color w:val="auto"/>
              </w:rPr>
            </w:pPr>
            <w:r>
              <w:rPr>
                <w:rFonts w:hint="eastAsia" w:ascii="宋体" w:hAnsi="宋体" w:cs="Times New Roman"/>
                <w:color w:val="auto"/>
              </w:rPr>
              <w:t>脉冲宽度：</w:t>
            </w:r>
            <w:r>
              <w:rPr>
                <w:rFonts w:ascii="宋体" w:hAnsi="宋体" w:cs="Times New Roman"/>
                <w:color w:val="auto"/>
              </w:rPr>
              <w:t>100</w:t>
            </w:r>
            <w:r>
              <w:rPr>
                <w:rFonts w:hint="eastAsia" w:ascii="宋体" w:hAnsi="宋体" w:cs="Times New Roman"/>
                <w:color w:val="auto"/>
              </w:rPr>
              <w:t>μ</w:t>
            </w:r>
            <w:r>
              <w:rPr>
                <w:rFonts w:ascii="宋体" w:hAnsi="宋体" w:cs="Times New Roman"/>
                <w:color w:val="auto"/>
              </w:rPr>
              <w:t>s</w:t>
            </w:r>
            <w:r>
              <w:rPr>
                <w:rFonts w:hint="eastAsia" w:ascii="宋体" w:hAnsi="宋体" w:cs="Times New Roman"/>
                <w:color w:val="auto"/>
              </w:rPr>
              <w:t>～</w:t>
            </w:r>
            <w:r>
              <w:rPr>
                <w:rFonts w:ascii="宋体" w:hAnsi="宋体" w:cs="Times New Roman"/>
                <w:color w:val="auto"/>
              </w:rPr>
              <w:t>300</w:t>
            </w:r>
            <w:r>
              <w:rPr>
                <w:rFonts w:hint="eastAsia" w:ascii="宋体" w:hAnsi="宋体" w:cs="Times New Roman"/>
                <w:color w:val="auto"/>
              </w:rPr>
              <w:t>μ</w:t>
            </w:r>
            <w:r>
              <w:rPr>
                <w:rFonts w:ascii="宋体" w:hAnsi="宋体" w:cs="Times New Roman"/>
                <w:color w:val="auto"/>
              </w:rPr>
              <w:t xml:space="preserve">s </w:t>
            </w:r>
            <w:r>
              <w:rPr>
                <w:rFonts w:hint="eastAsia" w:ascii="宋体" w:hAnsi="宋体" w:cs="Times New Roman"/>
                <w:color w:val="auto"/>
              </w:rPr>
              <w:t>可调，分</w:t>
            </w:r>
            <w:r>
              <w:rPr>
                <w:rFonts w:ascii="宋体" w:hAnsi="宋体" w:cs="Times New Roman"/>
                <w:color w:val="auto"/>
              </w:rPr>
              <w:t>1-11</w:t>
            </w:r>
            <w:r>
              <w:rPr>
                <w:rFonts w:hint="eastAsia" w:ascii="宋体" w:hAnsi="宋体" w:cs="Times New Roman"/>
                <w:color w:val="auto"/>
              </w:rPr>
              <w:t>级可调，允差±</w:t>
            </w:r>
            <w:r>
              <w:rPr>
                <w:rFonts w:ascii="宋体" w:hAnsi="宋体" w:cs="Times New Roman"/>
                <w:color w:val="auto"/>
              </w:rPr>
              <w:t>15%</w:t>
            </w:r>
            <w:r>
              <w:rPr>
                <w:rFonts w:hint="eastAsia" w:ascii="宋体" w:hAnsi="宋体" w:cs="Times New Roman"/>
                <w:color w:val="auto"/>
              </w:rPr>
              <w:t>；</w:t>
            </w:r>
          </w:p>
          <w:p w14:paraId="42232231">
            <w:pPr>
              <w:adjustRightInd w:val="0"/>
              <w:snapToGrid w:val="0"/>
              <w:spacing w:line="280" w:lineRule="exact"/>
              <w:ind w:left="210" w:leftChars="100" w:firstLine="420"/>
              <w:rPr>
                <w:rFonts w:ascii="宋体" w:cs="Times New Roman"/>
                <w:color w:val="auto"/>
              </w:rPr>
            </w:pPr>
            <w:r>
              <w:rPr>
                <w:rFonts w:hint="eastAsia" w:ascii="宋体" w:hAnsi="宋体" w:cs="Times New Roman"/>
                <w:color w:val="auto"/>
              </w:rPr>
              <w:t>脉冲频率：</w:t>
            </w:r>
            <w:r>
              <w:rPr>
                <w:rFonts w:ascii="宋体" w:hAnsi="宋体" w:cs="Times New Roman"/>
                <w:color w:val="auto"/>
              </w:rPr>
              <w:t>20Hz-100Hz</w:t>
            </w:r>
            <w:r>
              <w:rPr>
                <w:rFonts w:hint="eastAsia" w:ascii="宋体" w:hAnsi="宋体" w:cs="Times New Roman"/>
                <w:color w:val="auto"/>
              </w:rPr>
              <w:t>可调，步进</w:t>
            </w:r>
            <w:r>
              <w:rPr>
                <w:rFonts w:ascii="宋体" w:hAnsi="宋体" w:cs="Times New Roman"/>
                <w:color w:val="auto"/>
              </w:rPr>
              <w:t>1Hz</w:t>
            </w:r>
            <w:r>
              <w:rPr>
                <w:rFonts w:hint="eastAsia" w:ascii="宋体" w:hAnsi="宋体" w:cs="Times New Roman"/>
                <w:color w:val="auto"/>
              </w:rPr>
              <w:t>，允差±</w:t>
            </w:r>
            <w:r>
              <w:rPr>
                <w:rFonts w:ascii="宋体" w:hAnsi="宋体" w:cs="Times New Roman"/>
                <w:color w:val="auto"/>
              </w:rPr>
              <w:t>15%</w:t>
            </w:r>
            <w:r>
              <w:rPr>
                <w:rFonts w:hint="eastAsia" w:ascii="宋体" w:hAnsi="宋体" w:cs="Times New Roman"/>
                <w:color w:val="auto"/>
              </w:rPr>
              <w:t>；</w:t>
            </w:r>
          </w:p>
          <w:p w14:paraId="6B3CA2C5">
            <w:pPr>
              <w:adjustRightInd w:val="0"/>
              <w:snapToGrid w:val="0"/>
              <w:spacing w:line="280" w:lineRule="exact"/>
              <w:ind w:left="210" w:leftChars="100" w:firstLine="420"/>
              <w:rPr>
                <w:rFonts w:ascii="宋体" w:cs="Times New Roman"/>
                <w:color w:val="auto"/>
              </w:rPr>
            </w:pPr>
            <w:r>
              <w:rPr>
                <w:rFonts w:hint="eastAsia" w:ascii="宋体" w:hAnsi="宋体" w:cs="Times New Roman"/>
                <w:color w:val="auto"/>
              </w:rPr>
              <w:t>持续时间：</w:t>
            </w:r>
            <w:r>
              <w:rPr>
                <w:rFonts w:ascii="宋体" w:hAnsi="宋体" w:cs="Times New Roman"/>
                <w:color w:val="auto"/>
              </w:rPr>
              <w:t>5s</w:t>
            </w:r>
            <w:r>
              <w:rPr>
                <w:rFonts w:hint="eastAsia" w:ascii="宋体" w:hAnsi="宋体" w:cs="Times New Roman"/>
                <w:color w:val="auto"/>
              </w:rPr>
              <w:t>；</w:t>
            </w:r>
          </w:p>
          <w:p w14:paraId="6C8FA030">
            <w:pPr>
              <w:spacing w:line="280" w:lineRule="exact"/>
              <w:ind w:left="210" w:leftChars="100" w:firstLine="420"/>
              <w:rPr>
                <w:rFonts w:ascii="宋体" w:cs="Times New Roman"/>
                <w:color w:val="auto"/>
              </w:rPr>
            </w:pPr>
            <w:r>
              <w:rPr>
                <w:rFonts w:ascii="宋体" w:hAnsi="宋体" w:cs="Times New Roman"/>
                <w:color w:val="auto"/>
              </w:rPr>
              <w:t>7.3</w:t>
            </w:r>
            <w:r>
              <w:rPr>
                <w:rFonts w:hint="eastAsia" w:ascii="宋体" w:hAnsi="宋体" w:cs="Times New Roman"/>
                <w:color w:val="auto"/>
              </w:rPr>
              <w:t>自定义模式</w:t>
            </w:r>
          </w:p>
          <w:p w14:paraId="7569A728">
            <w:pPr>
              <w:adjustRightInd w:val="0"/>
              <w:snapToGrid w:val="0"/>
              <w:spacing w:line="280" w:lineRule="exact"/>
              <w:ind w:left="210" w:leftChars="100" w:firstLine="420"/>
              <w:rPr>
                <w:rFonts w:hint="eastAsia" w:ascii="宋体" w:hAnsi="宋体" w:eastAsia="宋体" w:cs="Times New Roman"/>
                <w:color w:val="auto"/>
                <w:lang w:eastAsia="zh-CN"/>
              </w:rPr>
            </w:pPr>
            <w:r>
              <w:rPr>
                <w:rFonts w:hint="eastAsia" w:ascii="宋体" w:hAnsi="宋体" w:cs="Times New Roman"/>
                <w:color w:val="auto"/>
              </w:rPr>
              <w:t>脉冲频率：</w:t>
            </w:r>
            <w:r>
              <w:rPr>
                <w:rFonts w:ascii="宋体" w:hAnsi="宋体" w:cs="Times New Roman"/>
                <w:color w:val="auto"/>
              </w:rPr>
              <w:t>20Hz-100Hz</w:t>
            </w:r>
            <w:r>
              <w:rPr>
                <w:rFonts w:hint="eastAsia" w:ascii="宋体" w:hAnsi="宋体" w:cs="Times New Roman"/>
                <w:color w:val="auto"/>
              </w:rPr>
              <w:t>可调，步进</w:t>
            </w:r>
            <w:r>
              <w:rPr>
                <w:rFonts w:ascii="宋体" w:hAnsi="宋体" w:cs="Times New Roman"/>
                <w:color w:val="auto"/>
              </w:rPr>
              <w:t>1Hz</w:t>
            </w:r>
            <w:r>
              <w:rPr>
                <w:rFonts w:hint="eastAsia" w:ascii="宋体" w:hAnsi="宋体" w:cs="Times New Roman"/>
                <w:color w:val="auto"/>
              </w:rPr>
              <w:t>，允差±</w:t>
            </w:r>
            <w:r>
              <w:rPr>
                <w:rFonts w:ascii="宋体" w:hAnsi="宋体" w:cs="Times New Roman"/>
                <w:color w:val="auto"/>
              </w:rPr>
              <w:t>15%</w:t>
            </w:r>
            <w:r>
              <w:rPr>
                <w:rFonts w:hint="eastAsia" w:ascii="宋体" w:hAnsi="宋体" w:cs="Times New Roman"/>
                <w:color w:val="auto"/>
              </w:rPr>
              <w:t>；</w:t>
            </w:r>
          </w:p>
          <w:p w14:paraId="77F28D6F">
            <w:pPr>
              <w:adjustRightInd w:val="0"/>
              <w:snapToGrid w:val="0"/>
              <w:spacing w:line="280" w:lineRule="exact"/>
              <w:ind w:left="210" w:leftChars="100" w:firstLine="420"/>
              <w:rPr>
                <w:rFonts w:ascii="宋体" w:cs="Times New Roman"/>
                <w:color w:val="auto"/>
              </w:rPr>
            </w:pPr>
            <w:r>
              <w:rPr>
                <w:rFonts w:hint="eastAsia" w:ascii="宋体" w:hAnsi="宋体" w:cs="Times New Roman"/>
                <w:color w:val="auto"/>
              </w:rPr>
              <w:t>脉冲宽度：</w:t>
            </w:r>
            <w:r>
              <w:rPr>
                <w:rFonts w:ascii="宋体" w:hAnsi="宋体" w:cs="Times New Roman"/>
                <w:color w:val="auto"/>
              </w:rPr>
              <w:t>100</w:t>
            </w:r>
            <w:r>
              <w:rPr>
                <w:rFonts w:hint="eastAsia" w:ascii="宋体" w:hAnsi="宋体" w:cs="Times New Roman"/>
                <w:color w:val="auto"/>
              </w:rPr>
              <w:t>μ</w:t>
            </w:r>
            <w:r>
              <w:rPr>
                <w:rFonts w:ascii="宋体" w:hAnsi="宋体" w:cs="Times New Roman"/>
                <w:color w:val="auto"/>
              </w:rPr>
              <w:t>s</w:t>
            </w:r>
            <w:r>
              <w:rPr>
                <w:rFonts w:hint="eastAsia" w:ascii="宋体" w:hAnsi="宋体" w:cs="Times New Roman"/>
                <w:color w:val="auto"/>
              </w:rPr>
              <w:t>～</w:t>
            </w:r>
            <w:r>
              <w:rPr>
                <w:rFonts w:ascii="宋体" w:hAnsi="宋体" w:cs="Times New Roman"/>
                <w:color w:val="auto"/>
              </w:rPr>
              <w:t>300</w:t>
            </w:r>
            <w:r>
              <w:rPr>
                <w:rFonts w:hint="eastAsia" w:ascii="宋体" w:hAnsi="宋体" w:cs="Times New Roman"/>
                <w:color w:val="auto"/>
              </w:rPr>
              <w:t>μ</w:t>
            </w:r>
            <w:r>
              <w:rPr>
                <w:rFonts w:ascii="宋体" w:hAnsi="宋体" w:cs="Times New Roman"/>
                <w:color w:val="auto"/>
              </w:rPr>
              <w:t>s</w:t>
            </w:r>
            <w:r>
              <w:rPr>
                <w:rFonts w:hint="eastAsia" w:ascii="宋体" w:hAnsi="宋体" w:cs="Times New Roman"/>
                <w:color w:val="auto"/>
              </w:rPr>
              <w:t>可调，分</w:t>
            </w:r>
            <w:r>
              <w:rPr>
                <w:rFonts w:ascii="宋体" w:hAnsi="宋体" w:cs="Times New Roman"/>
                <w:color w:val="auto"/>
              </w:rPr>
              <w:t>1-11</w:t>
            </w:r>
            <w:r>
              <w:rPr>
                <w:rFonts w:hint="eastAsia" w:ascii="宋体" w:hAnsi="宋体" w:cs="Times New Roman"/>
                <w:color w:val="auto"/>
              </w:rPr>
              <w:t>级可调，允差±</w:t>
            </w:r>
            <w:r>
              <w:rPr>
                <w:rFonts w:ascii="宋体" w:hAnsi="宋体" w:cs="Times New Roman"/>
                <w:color w:val="auto"/>
              </w:rPr>
              <w:t>15%</w:t>
            </w:r>
            <w:r>
              <w:rPr>
                <w:rFonts w:hint="eastAsia" w:ascii="宋体" w:hAnsi="宋体" w:cs="Times New Roman"/>
                <w:color w:val="auto"/>
              </w:rPr>
              <w:t>；</w:t>
            </w:r>
          </w:p>
          <w:p w14:paraId="01C72ACD">
            <w:pPr>
              <w:spacing w:line="280" w:lineRule="exact"/>
              <w:ind w:left="210" w:leftChars="100" w:firstLine="420"/>
              <w:jc w:val="left"/>
              <w:rPr>
                <w:rFonts w:hint="eastAsia" w:ascii="宋体" w:hAnsi="宋体" w:eastAsia="宋体" w:cs="Times New Roman"/>
                <w:color w:val="auto"/>
                <w:lang w:eastAsia="zh-CN"/>
              </w:rPr>
            </w:pPr>
            <w:r>
              <w:rPr>
                <w:rFonts w:hint="eastAsia" w:ascii="宋体" w:hAnsi="宋体" w:cs="Times New Roman"/>
                <w:color w:val="auto"/>
              </w:rPr>
              <w:t>上升时间：</w:t>
            </w:r>
            <w:r>
              <w:rPr>
                <w:rFonts w:ascii="宋体" w:hAnsi="宋体" w:cs="Times New Roman"/>
                <w:color w:val="auto"/>
              </w:rPr>
              <w:t>0-10s</w:t>
            </w:r>
            <w:r>
              <w:rPr>
                <w:rFonts w:hint="eastAsia" w:ascii="宋体" w:hAnsi="宋体" w:cs="Times New Roman"/>
                <w:color w:val="auto"/>
              </w:rPr>
              <w:t>，步进</w:t>
            </w:r>
            <w:r>
              <w:rPr>
                <w:rFonts w:ascii="宋体" w:hAnsi="宋体" w:cs="Times New Roman"/>
                <w:color w:val="auto"/>
              </w:rPr>
              <w:t>0.1s</w:t>
            </w:r>
            <w:r>
              <w:rPr>
                <w:rFonts w:hint="eastAsia" w:ascii="宋体" w:hAnsi="宋体" w:cs="Times New Roman"/>
                <w:color w:val="auto"/>
              </w:rPr>
              <w:t>，允差±</w:t>
            </w:r>
            <w:r>
              <w:rPr>
                <w:rFonts w:ascii="宋体" w:hAnsi="宋体" w:cs="Times New Roman"/>
                <w:color w:val="auto"/>
              </w:rPr>
              <w:t>5%</w:t>
            </w:r>
            <w:r>
              <w:rPr>
                <w:rFonts w:hint="eastAsia" w:ascii="宋体" w:hAnsi="宋体" w:cs="Times New Roman"/>
                <w:color w:val="auto"/>
              </w:rPr>
              <w:t>；</w:t>
            </w:r>
          </w:p>
          <w:p w14:paraId="7F1D1F5B">
            <w:pPr>
              <w:spacing w:line="280" w:lineRule="exact"/>
              <w:ind w:left="210" w:leftChars="100" w:firstLine="420"/>
              <w:jc w:val="left"/>
              <w:rPr>
                <w:rFonts w:hint="eastAsia" w:ascii="宋体" w:hAnsi="宋体" w:eastAsia="宋体" w:cs="Times New Roman"/>
                <w:color w:val="auto"/>
                <w:lang w:eastAsia="zh-CN"/>
              </w:rPr>
            </w:pPr>
            <w:r>
              <w:rPr>
                <w:rFonts w:hint="eastAsia" w:ascii="宋体" w:hAnsi="宋体" w:cs="Times New Roman"/>
                <w:color w:val="auto"/>
              </w:rPr>
              <w:t>持续时间：</w:t>
            </w:r>
            <w:r>
              <w:rPr>
                <w:rFonts w:ascii="宋体" w:hAnsi="宋体" w:cs="Times New Roman"/>
                <w:color w:val="auto"/>
              </w:rPr>
              <w:t>1-20s</w:t>
            </w:r>
            <w:r>
              <w:rPr>
                <w:rFonts w:hint="eastAsia" w:ascii="宋体" w:hAnsi="宋体" w:cs="Times New Roman"/>
                <w:color w:val="auto"/>
              </w:rPr>
              <w:t>，步进</w:t>
            </w:r>
            <w:r>
              <w:rPr>
                <w:rFonts w:ascii="宋体" w:hAnsi="宋体" w:cs="Times New Roman"/>
                <w:color w:val="auto"/>
              </w:rPr>
              <w:t>0.1s</w:t>
            </w:r>
            <w:r>
              <w:rPr>
                <w:rFonts w:hint="eastAsia" w:ascii="宋体" w:hAnsi="宋体" w:cs="Times New Roman"/>
                <w:color w:val="auto"/>
              </w:rPr>
              <w:t>，允差±</w:t>
            </w:r>
            <w:r>
              <w:rPr>
                <w:rFonts w:ascii="宋体" w:hAnsi="宋体" w:cs="Times New Roman"/>
                <w:color w:val="auto"/>
              </w:rPr>
              <w:t>5%</w:t>
            </w:r>
            <w:r>
              <w:rPr>
                <w:rFonts w:hint="eastAsia" w:ascii="宋体" w:hAnsi="宋体" w:cs="Times New Roman"/>
                <w:color w:val="auto"/>
              </w:rPr>
              <w:t>；</w:t>
            </w:r>
          </w:p>
          <w:p w14:paraId="676314B5">
            <w:pPr>
              <w:spacing w:line="280" w:lineRule="exact"/>
              <w:ind w:left="210" w:leftChars="100" w:firstLine="420"/>
              <w:jc w:val="left"/>
              <w:rPr>
                <w:rFonts w:hint="eastAsia" w:ascii="宋体" w:hAnsi="宋体" w:eastAsia="宋体" w:cs="Times New Roman"/>
                <w:color w:val="auto"/>
                <w:lang w:eastAsia="zh-CN"/>
              </w:rPr>
            </w:pPr>
            <w:r>
              <w:rPr>
                <w:rFonts w:hint="eastAsia" w:ascii="宋体" w:hAnsi="宋体" w:cs="Times New Roman"/>
                <w:color w:val="auto"/>
              </w:rPr>
              <w:t>下降时间：</w:t>
            </w:r>
            <w:r>
              <w:rPr>
                <w:rFonts w:ascii="宋体" w:hAnsi="宋体" w:cs="Times New Roman"/>
                <w:color w:val="auto"/>
              </w:rPr>
              <w:t>0-10s</w:t>
            </w:r>
            <w:r>
              <w:rPr>
                <w:rFonts w:hint="eastAsia" w:ascii="宋体" w:hAnsi="宋体" w:cs="Times New Roman"/>
                <w:color w:val="auto"/>
              </w:rPr>
              <w:t>，步进</w:t>
            </w:r>
            <w:r>
              <w:rPr>
                <w:rFonts w:ascii="宋体" w:hAnsi="宋体" w:cs="Times New Roman"/>
                <w:color w:val="auto"/>
              </w:rPr>
              <w:t>0.1s</w:t>
            </w:r>
            <w:r>
              <w:rPr>
                <w:rFonts w:hint="eastAsia" w:ascii="宋体" w:hAnsi="宋体" w:cs="Times New Roman"/>
                <w:color w:val="auto"/>
              </w:rPr>
              <w:t>，允差±</w:t>
            </w:r>
            <w:r>
              <w:rPr>
                <w:rFonts w:ascii="宋体" w:hAnsi="宋体" w:cs="Times New Roman"/>
                <w:color w:val="auto"/>
              </w:rPr>
              <w:t>5%</w:t>
            </w:r>
            <w:r>
              <w:rPr>
                <w:rFonts w:hint="eastAsia" w:ascii="宋体" w:hAnsi="宋体" w:cs="Times New Roman"/>
                <w:color w:val="auto"/>
              </w:rPr>
              <w:t>；</w:t>
            </w:r>
          </w:p>
          <w:p w14:paraId="48164D3B">
            <w:pPr>
              <w:spacing w:line="280" w:lineRule="exact"/>
              <w:ind w:left="210" w:leftChars="100" w:firstLine="420"/>
              <w:jc w:val="left"/>
              <w:rPr>
                <w:rFonts w:ascii="宋体" w:cs="Times New Roman"/>
                <w:color w:val="auto"/>
              </w:rPr>
            </w:pPr>
            <w:r>
              <w:rPr>
                <w:rFonts w:hint="eastAsia" w:ascii="宋体" w:hAnsi="宋体" w:cs="Times New Roman"/>
                <w:color w:val="auto"/>
              </w:rPr>
              <w:t>间歇时间：</w:t>
            </w:r>
            <w:r>
              <w:rPr>
                <w:rFonts w:ascii="宋体" w:hAnsi="宋体" w:cs="Times New Roman"/>
                <w:color w:val="auto"/>
              </w:rPr>
              <w:t>1-20s</w:t>
            </w:r>
            <w:r>
              <w:rPr>
                <w:rFonts w:hint="eastAsia" w:ascii="宋体" w:hAnsi="宋体" w:cs="Times New Roman"/>
                <w:color w:val="auto"/>
              </w:rPr>
              <w:t>，步进</w:t>
            </w:r>
            <w:r>
              <w:rPr>
                <w:rFonts w:ascii="宋体" w:hAnsi="宋体" w:cs="Times New Roman"/>
                <w:color w:val="auto"/>
              </w:rPr>
              <w:t>0.1s</w:t>
            </w:r>
            <w:r>
              <w:rPr>
                <w:rFonts w:hint="eastAsia" w:ascii="宋体" w:hAnsi="宋体" w:cs="Times New Roman"/>
                <w:color w:val="auto"/>
              </w:rPr>
              <w:t>，允差±</w:t>
            </w:r>
            <w:r>
              <w:rPr>
                <w:rFonts w:ascii="宋体" w:hAnsi="宋体" w:cs="Times New Roman"/>
                <w:color w:val="auto"/>
              </w:rPr>
              <w:t>5%</w:t>
            </w:r>
            <w:r>
              <w:rPr>
                <w:rFonts w:hint="eastAsia" w:ascii="宋体" w:hAnsi="宋体" w:cs="Times New Roman"/>
                <w:color w:val="auto"/>
              </w:rPr>
              <w:t>；</w:t>
            </w:r>
          </w:p>
          <w:p w14:paraId="505C977B">
            <w:pPr>
              <w:spacing w:line="280" w:lineRule="exact"/>
              <w:ind w:left="210" w:leftChars="100" w:firstLine="420"/>
              <w:jc w:val="left"/>
              <w:rPr>
                <w:rFonts w:ascii="宋体" w:cs="Times New Roman"/>
                <w:color w:val="auto"/>
              </w:rPr>
            </w:pPr>
            <w:r>
              <w:rPr>
                <w:rFonts w:hint="eastAsia" w:ascii="宋体" w:hAnsi="宋体" w:cs="Times New Roman"/>
                <w:color w:val="auto"/>
              </w:rPr>
              <w:t>延迟时间：</w:t>
            </w:r>
            <w:r>
              <w:rPr>
                <w:rFonts w:ascii="宋体" w:hAnsi="宋体" w:cs="Times New Roman"/>
                <w:color w:val="auto"/>
              </w:rPr>
              <w:t>0-5s</w:t>
            </w:r>
            <w:r>
              <w:rPr>
                <w:rFonts w:hint="eastAsia" w:ascii="宋体" w:hAnsi="宋体" w:cs="Times New Roman"/>
                <w:color w:val="auto"/>
              </w:rPr>
              <w:t>，步进</w:t>
            </w:r>
            <w:r>
              <w:rPr>
                <w:rFonts w:ascii="宋体" w:hAnsi="宋体" w:cs="Times New Roman"/>
                <w:color w:val="auto"/>
              </w:rPr>
              <w:t>0.1s</w:t>
            </w:r>
            <w:r>
              <w:rPr>
                <w:rFonts w:hint="eastAsia" w:ascii="宋体" w:hAnsi="宋体" w:cs="Times New Roman"/>
                <w:color w:val="auto"/>
              </w:rPr>
              <w:t>，允差±</w:t>
            </w:r>
            <w:r>
              <w:rPr>
                <w:rFonts w:ascii="宋体" w:hAnsi="宋体" w:cs="Times New Roman"/>
                <w:color w:val="auto"/>
              </w:rPr>
              <w:t>5</w:t>
            </w:r>
            <w:r>
              <w:rPr>
                <w:rFonts w:hint="eastAsia" w:ascii="宋体" w:hAnsi="宋体" w:cs="Times New Roman"/>
                <w:color w:val="auto"/>
              </w:rPr>
              <w:t>％；</w:t>
            </w:r>
          </w:p>
          <w:p w14:paraId="1913F944">
            <w:pPr>
              <w:spacing w:line="280" w:lineRule="exact"/>
              <w:ind w:left="210" w:leftChars="100" w:firstLine="360"/>
              <w:jc w:val="left"/>
              <w:rPr>
                <w:rFonts w:hint="eastAsia" w:ascii="宋体" w:hAnsi="宋体" w:eastAsia="宋体" w:cs="Times New Roman"/>
                <w:color w:val="auto"/>
                <w:sz w:val="18"/>
                <w:szCs w:val="18"/>
                <w:lang w:eastAsia="zh-CN"/>
              </w:rPr>
            </w:pPr>
            <w:r>
              <w:rPr>
                <w:rFonts w:ascii="宋体" w:hAnsi="宋体" w:cs="Times New Roman"/>
                <w:color w:val="auto"/>
                <w:sz w:val="18"/>
                <w:szCs w:val="18"/>
              </w:rPr>
              <w:t>7.4</w:t>
            </w:r>
            <w:r>
              <w:rPr>
                <w:rFonts w:hint="eastAsia" w:ascii="宋体" w:hAnsi="宋体" w:cs="Times New Roman"/>
                <w:color w:val="auto"/>
                <w:sz w:val="18"/>
                <w:szCs w:val="18"/>
              </w:rPr>
              <w:t>手动触发模式</w:t>
            </w:r>
          </w:p>
          <w:p w14:paraId="7361C90D">
            <w:pPr>
              <w:spacing w:line="280" w:lineRule="exact"/>
              <w:ind w:left="210" w:leftChars="100" w:firstLine="360"/>
              <w:jc w:val="left"/>
              <w:rPr>
                <w:rFonts w:ascii="宋体" w:cs="Times New Roman"/>
                <w:color w:val="auto"/>
                <w:sz w:val="18"/>
                <w:szCs w:val="18"/>
              </w:rPr>
            </w:pPr>
            <w:r>
              <w:rPr>
                <w:rFonts w:hint="eastAsia" w:ascii="宋体" w:hAnsi="宋体" w:cs="Times New Roman"/>
                <w:color w:val="auto"/>
                <w:sz w:val="18"/>
                <w:szCs w:val="18"/>
              </w:rPr>
              <w:t>脉冲宽度：</w:t>
            </w:r>
            <w:r>
              <w:rPr>
                <w:rFonts w:ascii="宋体" w:hAnsi="宋体" w:cs="Times New Roman"/>
                <w:color w:val="auto"/>
                <w:sz w:val="18"/>
                <w:szCs w:val="18"/>
              </w:rPr>
              <w:t>10ms</w:t>
            </w:r>
            <w:r>
              <w:rPr>
                <w:rFonts w:hint="eastAsia" w:ascii="宋体" w:hAnsi="宋体" w:cs="Times New Roman"/>
                <w:color w:val="auto"/>
                <w:sz w:val="18"/>
                <w:szCs w:val="18"/>
              </w:rPr>
              <w:t>～</w:t>
            </w:r>
            <w:r>
              <w:rPr>
                <w:rFonts w:ascii="宋体" w:hAnsi="宋体" w:cs="Times New Roman"/>
                <w:color w:val="auto"/>
                <w:sz w:val="18"/>
                <w:szCs w:val="18"/>
              </w:rPr>
              <w:t>1000ms</w:t>
            </w:r>
            <w:r>
              <w:rPr>
                <w:rFonts w:hint="eastAsia" w:ascii="宋体" w:hAnsi="宋体" w:cs="Times New Roman"/>
                <w:color w:val="auto"/>
                <w:sz w:val="18"/>
                <w:szCs w:val="18"/>
              </w:rPr>
              <w:t>可调，</w:t>
            </w:r>
            <w:r>
              <w:rPr>
                <w:rFonts w:ascii="宋体" w:hAnsi="宋体" w:cs="Times New Roman"/>
                <w:color w:val="auto"/>
                <w:sz w:val="18"/>
                <w:szCs w:val="18"/>
              </w:rPr>
              <w:t>10</w:t>
            </w:r>
            <w:r>
              <w:rPr>
                <w:rFonts w:hint="eastAsia" w:ascii="宋体" w:hAnsi="宋体" w:cs="Times New Roman"/>
                <w:color w:val="auto"/>
                <w:sz w:val="18"/>
                <w:szCs w:val="18"/>
              </w:rPr>
              <w:t>～</w:t>
            </w:r>
            <w:r>
              <w:rPr>
                <w:rFonts w:ascii="宋体" w:hAnsi="宋体" w:cs="Times New Roman"/>
                <w:color w:val="auto"/>
                <w:sz w:val="18"/>
                <w:szCs w:val="18"/>
              </w:rPr>
              <w:t>100ms</w:t>
            </w:r>
            <w:r>
              <w:rPr>
                <w:rFonts w:hint="eastAsia" w:ascii="宋体" w:hAnsi="宋体" w:cs="Times New Roman"/>
                <w:color w:val="auto"/>
                <w:sz w:val="18"/>
                <w:szCs w:val="18"/>
              </w:rPr>
              <w:t>范围内，步进</w:t>
            </w:r>
            <w:r>
              <w:rPr>
                <w:rFonts w:ascii="宋体" w:hAnsi="宋体" w:cs="Times New Roman"/>
                <w:color w:val="auto"/>
                <w:sz w:val="18"/>
                <w:szCs w:val="18"/>
              </w:rPr>
              <w:t>10ms</w:t>
            </w:r>
            <w:r>
              <w:rPr>
                <w:rFonts w:hint="eastAsia" w:ascii="宋体" w:hAnsi="宋体" w:cs="Times New Roman"/>
                <w:color w:val="auto"/>
                <w:sz w:val="18"/>
                <w:szCs w:val="18"/>
              </w:rPr>
              <w:t>；</w:t>
            </w:r>
            <w:r>
              <w:rPr>
                <w:rFonts w:ascii="宋体" w:hAnsi="宋体" w:cs="Times New Roman"/>
                <w:color w:val="auto"/>
                <w:sz w:val="18"/>
                <w:szCs w:val="18"/>
              </w:rPr>
              <w:t>100</w:t>
            </w:r>
            <w:r>
              <w:rPr>
                <w:rFonts w:hint="eastAsia" w:ascii="宋体" w:hAnsi="宋体" w:cs="Times New Roman"/>
                <w:color w:val="auto"/>
                <w:sz w:val="18"/>
                <w:szCs w:val="18"/>
              </w:rPr>
              <w:t>～</w:t>
            </w:r>
            <w:r>
              <w:rPr>
                <w:rFonts w:ascii="宋体" w:hAnsi="宋体" w:cs="Times New Roman"/>
                <w:color w:val="auto"/>
                <w:sz w:val="18"/>
                <w:szCs w:val="18"/>
              </w:rPr>
              <w:t>1000ms</w:t>
            </w:r>
            <w:r>
              <w:rPr>
                <w:rFonts w:hint="eastAsia" w:ascii="宋体" w:hAnsi="宋体" w:cs="Times New Roman"/>
                <w:color w:val="auto"/>
                <w:sz w:val="18"/>
                <w:szCs w:val="18"/>
              </w:rPr>
              <w:t>范围内，步进</w:t>
            </w:r>
            <w:r>
              <w:rPr>
                <w:rFonts w:ascii="宋体" w:hAnsi="宋体" w:cs="Times New Roman"/>
                <w:color w:val="auto"/>
                <w:sz w:val="18"/>
                <w:szCs w:val="18"/>
              </w:rPr>
              <w:t>100ms</w:t>
            </w:r>
            <w:r>
              <w:rPr>
                <w:rFonts w:hint="eastAsia" w:ascii="宋体" w:hAnsi="宋体" w:cs="Times New Roman"/>
                <w:color w:val="auto"/>
                <w:sz w:val="18"/>
                <w:szCs w:val="18"/>
              </w:rPr>
              <w:t>；</w:t>
            </w:r>
          </w:p>
          <w:p w14:paraId="39252044">
            <w:pPr>
              <w:spacing w:line="280" w:lineRule="exact"/>
              <w:ind w:left="210" w:leftChars="100" w:firstLine="360"/>
              <w:jc w:val="left"/>
              <w:rPr>
                <w:rFonts w:ascii="宋体" w:cs="Times New Roman"/>
                <w:color w:val="auto"/>
                <w:sz w:val="18"/>
                <w:szCs w:val="18"/>
              </w:rPr>
            </w:pPr>
            <w:r>
              <w:rPr>
                <w:rFonts w:ascii="宋体" w:hAnsi="宋体" w:cs="Times New Roman"/>
                <w:color w:val="auto"/>
                <w:sz w:val="18"/>
                <w:szCs w:val="18"/>
              </w:rPr>
              <w:t>7.5</w:t>
            </w:r>
            <w:r>
              <w:rPr>
                <w:rFonts w:hint="eastAsia" w:ascii="宋体" w:hAnsi="宋体" w:cs="Times New Roman"/>
                <w:color w:val="auto"/>
                <w:sz w:val="18"/>
                <w:szCs w:val="18"/>
              </w:rPr>
              <w:t>自动触发模式</w:t>
            </w:r>
          </w:p>
          <w:p w14:paraId="43599895">
            <w:pPr>
              <w:spacing w:line="280" w:lineRule="exact"/>
              <w:ind w:left="210" w:leftChars="100" w:firstLine="360"/>
              <w:jc w:val="left"/>
              <w:rPr>
                <w:rFonts w:hint="eastAsia" w:ascii="宋体" w:hAnsi="宋体" w:eastAsia="宋体" w:cs="Times New Roman"/>
                <w:color w:val="auto"/>
                <w:sz w:val="18"/>
                <w:szCs w:val="18"/>
                <w:lang w:eastAsia="zh-CN"/>
              </w:rPr>
            </w:pPr>
            <w:r>
              <w:rPr>
                <w:rFonts w:hint="eastAsia" w:ascii="宋体" w:hAnsi="宋体" w:cs="Times New Roman"/>
                <w:color w:val="auto"/>
                <w:sz w:val="18"/>
                <w:szCs w:val="18"/>
              </w:rPr>
              <w:t>脉冲宽度：</w:t>
            </w:r>
            <w:r>
              <w:rPr>
                <w:rFonts w:ascii="宋体" w:hAnsi="宋体" w:cs="Times New Roman"/>
                <w:color w:val="auto"/>
                <w:sz w:val="18"/>
                <w:szCs w:val="18"/>
              </w:rPr>
              <w:t>10ms</w:t>
            </w:r>
            <w:r>
              <w:rPr>
                <w:rFonts w:hint="eastAsia" w:ascii="宋体" w:hAnsi="宋体" w:cs="Times New Roman"/>
                <w:color w:val="auto"/>
                <w:sz w:val="18"/>
                <w:szCs w:val="18"/>
              </w:rPr>
              <w:t>～</w:t>
            </w:r>
            <w:r>
              <w:rPr>
                <w:rFonts w:ascii="宋体" w:hAnsi="宋体" w:cs="Times New Roman"/>
                <w:color w:val="auto"/>
                <w:sz w:val="18"/>
                <w:szCs w:val="18"/>
              </w:rPr>
              <w:t>1000ms</w:t>
            </w:r>
            <w:r>
              <w:rPr>
                <w:rFonts w:hint="eastAsia" w:ascii="宋体" w:hAnsi="宋体" w:cs="Times New Roman"/>
                <w:color w:val="auto"/>
                <w:sz w:val="18"/>
                <w:szCs w:val="18"/>
              </w:rPr>
              <w:t>可调，</w:t>
            </w:r>
            <w:r>
              <w:rPr>
                <w:rFonts w:ascii="宋体" w:hAnsi="宋体" w:cs="Times New Roman"/>
                <w:color w:val="auto"/>
                <w:sz w:val="18"/>
                <w:szCs w:val="18"/>
              </w:rPr>
              <w:t>10-100ms</w:t>
            </w:r>
            <w:r>
              <w:rPr>
                <w:rFonts w:hint="eastAsia" w:ascii="宋体" w:hAnsi="宋体" w:cs="Times New Roman"/>
                <w:color w:val="auto"/>
                <w:sz w:val="18"/>
                <w:szCs w:val="18"/>
              </w:rPr>
              <w:t>范围内，步进</w:t>
            </w:r>
            <w:r>
              <w:rPr>
                <w:rFonts w:ascii="宋体" w:hAnsi="宋体" w:cs="Times New Roman"/>
                <w:color w:val="auto"/>
                <w:sz w:val="18"/>
                <w:szCs w:val="18"/>
              </w:rPr>
              <w:t>10ms</w:t>
            </w:r>
            <w:r>
              <w:rPr>
                <w:rFonts w:hint="eastAsia" w:ascii="宋体" w:hAnsi="宋体" w:cs="Times New Roman"/>
                <w:color w:val="auto"/>
                <w:sz w:val="18"/>
                <w:szCs w:val="18"/>
              </w:rPr>
              <w:t>；</w:t>
            </w:r>
            <w:r>
              <w:rPr>
                <w:rFonts w:ascii="宋体" w:hAnsi="宋体" w:cs="Times New Roman"/>
                <w:color w:val="auto"/>
                <w:sz w:val="18"/>
                <w:szCs w:val="18"/>
              </w:rPr>
              <w:t>100</w:t>
            </w:r>
            <w:r>
              <w:rPr>
                <w:rFonts w:hint="eastAsia" w:ascii="宋体" w:hAnsi="宋体" w:cs="Times New Roman"/>
                <w:color w:val="auto"/>
                <w:sz w:val="18"/>
                <w:szCs w:val="18"/>
              </w:rPr>
              <w:t>～</w:t>
            </w:r>
            <w:r>
              <w:rPr>
                <w:rFonts w:ascii="宋体" w:hAnsi="宋体" w:cs="Times New Roman"/>
                <w:color w:val="auto"/>
                <w:sz w:val="18"/>
                <w:szCs w:val="18"/>
              </w:rPr>
              <w:t>1000ms</w:t>
            </w:r>
            <w:r>
              <w:rPr>
                <w:rFonts w:hint="eastAsia" w:ascii="宋体" w:hAnsi="宋体" w:cs="Times New Roman"/>
                <w:color w:val="auto"/>
                <w:sz w:val="18"/>
                <w:szCs w:val="18"/>
              </w:rPr>
              <w:t>范围内，步进</w:t>
            </w:r>
            <w:r>
              <w:rPr>
                <w:rFonts w:ascii="宋体" w:hAnsi="宋体" w:cs="Times New Roman"/>
                <w:color w:val="auto"/>
                <w:sz w:val="18"/>
                <w:szCs w:val="18"/>
              </w:rPr>
              <w:t>100ms</w:t>
            </w:r>
            <w:r>
              <w:rPr>
                <w:rFonts w:hint="eastAsia" w:ascii="宋体" w:hAnsi="宋体" w:cs="Times New Roman"/>
                <w:color w:val="auto"/>
                <w:sz w:val="18"/>
                <w:szCs w:val="18"/>
              </w:rPr>
              <w:t>；</w:t>
            </w:r>
            <w:r>
              <w:rPr>
                <w:rFonts w:ascii="宋体" w:hAnsi="宋体" w:cs="Times New Roman"/>
                <w:color w:val="auto"/>
                <w:sz w:val="18"/>
                <w:szCs w:val="18"/>
              </w:rPr>
              <w:t xml:space="preserve">                                                                                                                                                                                                                                                                                                                                                                                                                                                                                                                                                                                                                                                                                                                                                                                                                                                                              </w:t>
            </w:r>
          </w:p>
          <w:p w14:paraId="641F791A">
            <w:pPr>
              <w:spacing w:line="280" w:lineRule="exact"/>
              <w:ind w:left="210" w:leftChars="100" w:firstLine="360"/>
              <w:jc w:val="left"/>
              <w:rPr>
                <w:rFonts w:ascii="宋体" w:cs="Times New Roman"/>
                <w:color w:val="auto"/>
                <w:sz w:val="18"/>
                <w:szCs w:val="18"/>
              </w:rPr>
            </w:pPr>
            <w:r>
              <w:rPr>
                <w:rFonts w:hint="eastAsia" w:ascii="宋体" w:hAnsi="宋体" w:cs="Times New Roman"/>
                <w:color w:val="auto"/>
                <w:sz w:val="18"/>
                <w:szCs w:val="18"/>
              </w:rPr>
              <w:t>脉冲间隔：</w:t>
            </w:r>
            <w:r>
              <w:rPr>
                <w:rFonts w:ascii="宋体" w:hAnsi="宋体" w:cs="Times New Roman"/>
                <w:color w:val="auto"/>
                <w:sz w:val="18"/>
                <w:szCs w:val="18"/>
              </w:rPr>
              <w:t>1</w:t>
            </w:r>
            <w:r>
              <w:rPr>
                <w:rFonts w:hint="eastAsia" w:ascii="宋体" w:hAnsi="宋体" w:cs="Times New Roman"/>
                <w:color w:val="auto"/>
                <w:sz w:val="18"/>
                <w:szCs w:val="18"/>
              </w:rPr>
              <w:t>～</w:t>
            </w:r>
            <w:r>
              <w:rPr>
                <w:rFonts w:ascii="宋体" w:hAnsi="宋体" w:cs="Times New Roman"/>
                <w:color w:val="auto"/>
                <w:sz w:val="18"/>
                <w:szCs w:val="18"/>
              </w:rPr>
              <w:t>5s</w:t>
            </w:r>
            <w:r>
              <w:rPr>
                <w:rFonts w:hint="eastAsia" w:ascii="宋体" w:hAnsi="宋体" w:cs="Times New Roman"/>
                <w:color w:val="auto"/>
                <w:sz w:val="18"/>
                <w:szCs w:val="18"/>
              </w:rPr>
              <w:t>可调，步进</w:t>
            </w:r>
            <w:r>
              <w:rPr>
                <w:rFonts w:ascii="宋体" w:hAnsi="宋体" w:cs="Times New Roman"/>
                <w:color w:val="auto"/>
                <w:sz w:val="18"/>
                <w:szCs w:val="18"/>
              </w:rPr>
              <w:t>1s</w:t>
            </w:r>
            <w:r>
              <w:rPr>
                <w:rFonts w:hint="eastAsia" w:ascii="宋体" w:hAnsi="宋体" w:cs="Times New Roman"/>
                <w:color w:val="auto"/>
                <w:sz w:val="18"/>
                <w:szCs w:val="18"/>
              </w:rPr>
              <w:t>，允差±</w:t>
            </w:r>
            <w:r>
              <w:rPr>
                <w:rFonts w:ascii="宋体" w:hAnsi="宋体" w:cs="Times New Roman"/>
                <w:color w:val="auto"/>
                <w:sz w:val="18"/>
                <w:szCs w:val="18"/>
              </w:rPr>
              <w:t>5%</w:t>
            </w:r>
            <w:r>
              <w:rPr>
                <w:rFonts w:hint="eastAsia" w:ascii="宋体" w:hAnsi="宋体" w:cs="Times New Roman"/>
                <w:color w:val="auto"/>
                <w:sz w:val="18"/>
                <w:szCs w:val="18"/>
              </w:rPr>
              <w:t>；</w:t>
            </w:r>
          </w:p>
          <w:p w14:paraId="55A615AD">
            <w:pPr>
              <w:spacing w:line="280" w:lineRule="exact"/>
              <w:ind w:firstLine="360"/>
              <w:jc w:val="left"/>
              <w:rPr>
                <w:rFonts w:ascii="宋体" w:cs="Times New Roman"/>
                <w:color w:val="auto"/>
                <w:sz w:val="18"/>
                <w:szCs w:val="18"/>
              </w:rPr>
            </w:pPr>
            <w:r>
              <w:rPr>
                <w:rFonts w:ascii="宋体" w:hAnsi="宋体" w:cs="Times New Roman"/>
                <w:color w:val="auto"/>
                <w:sz w:val="18"/>
                <w:szCs w:val="18"/>
              </w:rPr>
              <w:t>8.</w:t>
            </w:r>
            <w:r>
              <w:rPr>
                <w:rFonts w:hint="eastAsia" w:ascii="宋体" w:hAnsi="宋体" w:cs="Times New Roman"/>
                <w:color w:val="auto"/>
                <w:sz w:val="18"/>
                <w:szCs w:val="18"/>
              </w:rPr>
              <w:t>支持时序治疗，可在同一通道的两路电流间设置输出时序，模拟正常吞咽的生理过程；</w:t>
            </w:r>
          </w:p>
          <w:p w14:paraId="4A5A9439">
            <w:pPr>
              <w:spacing w:line="280" w:lineRule="exact"/>
              <w:ind w:firstLine="360"/>
              <w:jc w:val="left"/>
              <w:rPr>
                <w:rFonts w:hint="eastAsia" w:ascii="宋体" w:hAnsi="宋体" w:eastAsia="宋体" w:cs="Times New Roman"/>
                <w:color w:val="auto"/>
                <w:sz w:val="18"/>
                <w:szCs w:val="18"/>
                <w:lang w:eastAsia="zh-CN"/>
              </w:rPr>
            </w:pPr>
            <w:r>
              <w:rPr>
                <w:rFonts w:ascii="宋体" w:hAnsi="宋体" w:cs="Times New Roman"/>
                <w:color w:val="auto"/>
                <w:sz w:val="18"/>
                <w:szCs w:val="18"/>
              </w:rPr>
              <w:t>9.</w:t>
            </w:r>
            <w:r>
              <w:rPr>
                <w:rFonts w:hint="eastAsia" w:ascii="宋体" w:hAnsi="宋体" w:cs="Times New Roman"/>
                <w:color w:val="auto"/>
                <w:sz w:val="18"/>
                <w:szCs w:val="18"/>
              </w:rPr>
              <w:t>评估模式：三角波和方波，通过</w:t>
            </w:r>
            <w:r>
              <w:rPr>
                <w:rFonts w:ascii="宋体" w:hAnsi="宋体" w:cs="Times New Roman"/>
                <w:color w:val="auto"/>
                <w:sz w:val="18"/>
                <w:szCs w:val="18"/>
              </w:rPr>
              <w:t>500ms</w:t>
            </w:r>
            <w:r>
              <w:rPr>
                <w:rFonts w:hint="eastAsia" w:ascii="宋体" w:hAnsi="宋体" w:cs="Times New Roman"/>
                <w:color w:val="auto"/>
                <w:sz w:val="18"/>
                <w:szCs w:val="18"/>
              </w:rPr>
              <w:t>或</w:t>
            </w:r>
            <w:r>
              <w:rPr>
                <w:rFonts w:ascii="宋体" w:hAnsi="宋体" w:cs="Times New Roman"/>
                <w:color w:val="auto"/>
                <w:sz w:val="18"/>
                <w:szCs w:val="18"/>
              </w:rPr>
              <w:t>1000ms</w:t>
            </w:r>
            <w:r>
              <w:rPr>
                <w:rFonts w:hint="eastAsia" w:ascii="宋体" w:hAnsi="宋体" w:cs="Times New Roman"/>
                <w:color w:val="auto"/>
                <w:sz w:val="18"/>
                <w:szCs w:val="18"/>
              </w:rPr>
              <w:t>两种脉冲方式</w:t>
            </w:r>
            <w:r>
              <w:rPr>
                <w:rFonts w:ascii="宋体" w:cs="Times New Roman"/>
                <w:color w:val="auto"/>
                <w:sz w:val="18"/>
                <w:szCs w:val="18"/>
              </w:rPr>
              <w:t>,</w:t>
            </w:r>
            <w:r>
              <w:rPr>
                <w:rFonts w:hint="eastAsia" w:ascii="宋体" w:hAnsi="宋体" w:cs="Times New Roman"/>
                <w:color w:val="auto"/>
                <w:sz w:val="18"/>
                <w:szCs w:val="18"/>
              </w:rPr>
              <w:t>适用不同程度吞咽及构音障碍的评估；</w:t>
            </w:r>
          </w:p>
          <w:p w14:paraId="519F4550">
            <w:pPr>
              <w:spacing w:line="280" w:lineRule="exact"/>
              <w:ind w:firstLine="360"/>
              <w:jc w:val="left"/>
              <w:rPr>
                <w:rFonts w:hint="eastAsia" w:ascii="宋体" w:hAnsi="宋体" w:eastAsia="宋体" w:cs="Times New Roman"/>
                <w:color w:val="auto"/>
                <w:sz w:val="18"/>
                <w:szCs w:val="18"/>
                <w:lang w:eastAsia="zh-CN"/>
              </w:rPr>
            </w:pPr>
            <w:r>
              <w:rPr>
                <w:rFonts w:ascii="宋体" w:hAnsi="宋体" w:cs="Times New Roman"/>
                <w:color w:val="auto"/>
                <w:sz w:val="18"/>
                <w:szCs w:val="18"/>
              </w:rPr>
              <w:t>10.</w:t>
            </w:r>
            <w:r>
              <w:rPr>
                <w:rFonts w:hint="eastAsia" w:ascii="宋体" w:hAnsi="宋体" w:cs="Times New Roman"/>
                <w:color w:val="auto"/>
                <w:sz w:val="18"/>
                <w:szCs w:val="18"/>
              </w:rPr>
              <w:t>治疗时间调节：</w:t>
            </w:r>
            <w:r>
              <w:rPr>
                <w:rFonts w:ascii="宋体" w:hAnsi="宋体" w:cs="Times New Roman"/>
                <w:color w:val="auto"/>
                <w:sz w:val="18"/>
                <w:szCs w:val="18"/>
              </w:rPr>
              <w:t>1-99min</w:t>
            </w:r>
            <w:r>
              <w:rPr>
                <w:rFonts w:hint="eastAsia" w:ascii="宋体" w:hAnsi="宋体" w:cs="Times New Roman"/>
                <w:color w:val="auto"/>
                <w:sz w:val="18"/>
                <w:szCs w:val="18"/>
              </w:rPr>
              <w:t>连续可调，步进</w:t>
            </w:r>
            <w:r>
              <w:rPr>
                <w:rFonts w:ascii="宋体" w:hAnsi="宋体" w:cs="Times New Roman"/>
                <w:color w:val="auto"/>
                <w:sz w:val="18"/>
                <w:szCs w:val="18"/>
              </w:rPr>
              <w:t>1min</w:t>
            </w:r>
            <w:r>
              <w:rPr>
                <w:rFonts w:hint="eastAsia" w:ascii="宋体" w:hAnsi="宋体" w:cs="Times New Roman"/>
                <w:color w:val="auto"/>
                <w:sz w:val="18"/>
                <w:szCs w:val="18"/>
              </w:rPr>
              <w:t>，允差±</w:t>
            </w:r>
            <w:r>
              <w:rPr>
                <w:rFonts w:ascii="宋体" w:hAnsi="宋体" w:cs="Times New Roman"/>
                <w:color w:val="auto"/>
                <w:sz w:val="18"/>
                <w:szCs w:val="18"/>
              </w:rPr>
              <w:t>5%</w:t>
            </w:r>
            <w:r>
              <w:rPr>
                <w:rFonts w:hint="eastAsia" w:ascii="宋体" w:hAnsi="宋体" w:cs="Times New Roman"/>
                <w:color w:val="auto"/>
                <w:sz w:val="18"/>
                <w:szCs w:val="18"/>
              </w:rPr>
              <w:t>；</w:t>
            </w:r>
          </w:p>
          <w:p w14:paraId="5240B24D">
            <w:pPr>
              <w:spacing w:line="280" w:lineRule="exact"/>
              <w:ind w:firstLine="360"/>
              <w:jc w:val="left"/>
              <w:rPr>
                <w:rFonts w:ascii="宋体" w:cs="Times New Roman"/>
                <w:color w:val="auto"/>
                <w:sz w:val="18"/>
                <w:szCs w:val="18"/>
              </w:rPr>
            </w:pPr>
            <w:r>
              <w:rPr>
                <w:rFonts w:ascii="宋体" w:hAnsi="宋体" w:cs="Times New Roman"/>
                <w:color w:val="auto"/>
                <w:sz w:val="18"/>
                <w:szCs w:val="18"/>
              </w:rPr>
              <w:t>11.</w:t>
            </w:r>
            <w:r>
              <w:rPr>
                <w:rFonts w:hint="eastAsia" w:ascii="宋体" w:hAnsi="宋体" w:cs="Times New Roman"/>
                <w:color w:val="auto"/>
                <w:sz w:val="18"/>
                <w:szCs w:val="18"/>
              </w:rPr>
              <w:t>支持统一设置系统默认治疗时间，科室可根据需求自行设置，设置后各通道默认治疗时间随之变动；</w:t>
            </w:r>
          </w:p>
          <w:p w14:paraId="78750227">
            <w:pPr>
              <w:widowControl/>
              <w:ind w:firstLine="0" w:firstLineChars="0"/>
              <w:textAlignment w:val="center"/>
              <w:rPr>
                <w:rFonts w:hint="eastAsia" w:ascii="宋体" w:cs="Times New Roman"/>
                <w:color w:val="auto"/>
                <w:sz w:val="18"/>
                <w:szCs w:val="18"/>
              </w:rPr>
            </w:pPr>
            <w:r>
              <w:rPr>
                <w:rFonts w:ascii="宋体" w:hAnsi="宋体" w:cs="Times New Roman"/>
                <w:color w:val="auto"/>
                <w:sz w:val="18"/>
                <w:szCs w:val="18"/>
              </w:rPr>
              <w:t>12.</w:t>
            </w:r>
            <w:r>
              <w:rPr>
                <w:rFonts w:hint="eastAsia" w:ascii="宋体" w:hAnsi="宋体" w:cs="Times New Roman"/>
                <w:color w:val="auto"/>
                <w:sz w:val="18"/>
                <w:szCs w:val="18"/>
              </w:rPr>
              <w:t>计数功能，手动触发模式可显示当前训练过程累计触发总次数；</w:t>
            </w:r>
          </w:p>
          <w:p w14:paraId="0635C4AD">
            <w:pPr>
              <w:widowControl/>
              <w:ind w:firstLine="0" w:firstLineChars="0"/>
              <w:textAlignment w:val="center"/>
              <w:rPr>
                <w:rFonts w:hint="eastAsia" w:ascii="宋体" w:hAnsi="宋体" w:eastAsia="宋体" w:cs="Times New Roman"/>
                <w:color w:val="auto"/>
                <w:sz w:val="18"/>
                <w:szCs w:val="18"/>
                <w:lang w:eastAsia="zh-CN"/>
              </w:rPr>
            </w:pPr>
            <w:r>
              <w:rPr>
                <w:rFonts w:ascii="宋体" w:hAnsi="宋体" w:cs="Times New Roman"/>
                <w:color w:val="auto"/>
                <w:sz w:val="18"/>
                <w:szCs w:val="18"/>
              </w:rPr>
              <w:t>13.</w:t>
            </w:r>
            <w:r>
              <w:rPr>
                <w:rFonts w:hint="eastAsia" w:ascii="宋体" w:hAnsi="宋体" w:cs="Times New Roman"/>
                <w:color w:val="auto"/>
                <w:sz w:val="18"/>
                <w:szCs w:val="18"/>
              </w:rPr>
              <w:t>电流输出指示功能：电流输出时，电刺激图标随之闪烁；</w:t>
            </w:r>
          </w:p>
          <w:p w14:paraId="4703992F">
            <w:pPr>
              <w:widowControl/>
              <w:ind w:firstLine="0" w:firstLineChars="0"/>
              <w:textAlignment w:val="center"/>
              <w:rPr>
                <w:rFonts w:hint="eastAsia" w:ascii="宋体" w:cs="Times New Roman"/>
                <w:color w:val="auto"/>
                <w:sz w:val="18"/>
                <w:szCs w:val="18"/>
              </w:rPr>
            </w:pPr>
            <w:r>
              <w:rPr>
                <w:rFonts w:ascii="宋体" w:hAnsi="宋体" w:cs="Times New Roman"/>
                <w:color w:val="auto"/>
                <w:sz w:val="18"/>
                <w:szCs w:val="18"/>
              </w:rPr>
              <w:t>14.</w:t>
            </w:r>
            <w:r>
              <w:rPr>
                <w:rFonts w:hint="eastAsia" w:ascii="宋体" w:hAnsi="宋体" w:cs="Times New Roman"/>
                <w:color w:val="auto"/>
                <w:sz w:val="18"/>
                <w:szCs w:val="18"/>
              </w:rPr>
              <w:t>电极脱落报警功能：治疗过程中检测到电极脱落时，则设备发出蜂鸣声报警，弹出警示界面并显示发生异常的电流通路编号；</w:t>
            </w:r>
          </w:p>
          <w:p w14:paraId="5157FBBA">
            <w:pPr>
              <w:widowControl/>
              <w:ind w:firstLine="0" w:firstLineChars="0"/>
              <w:textAlignment w:val="center"/>
              <w:rPr>
                <w:rFonts w:hint="eastAsia" w:ascii="宋体" w:hAnsi="宋体" w:eastAsia="宋体" w:cs="宋体"/>
                <w:b/>
                <w:bCs/>
                <w:color w:val="auto"/>
                <w:sz w:val="24"/>
                <w:szCs w:val="24"/>
                <w:lang w:val="en-US" w:eastAsia="zh-CN" w:bidi="ar"/>
              </w:rPr>
            </w:pPr>
            <w:r>
              <w:rPr>
                <w:rFonts w:ascii="宋体" w:hAnsi="宋体" w:cs="Times New Roman"/>
                <w:color w:val="auto"/>
                <w:sz w:val="18"/>
                <w:szCs w:val="18"/>
              </w:rPr>
              <w:t>15.</w:t>
            </w:r>
            <w:r>
              <w:rPr>
                <w:rFonts w:hint="eastAsia" w:ascii="宋体" w:hAnsi="宋体" w:cs="Times New Roman"/>
                <w:color w:val="auto"/>
                <w:sz w:val="18"/>
                <w:szCs w:val="18"/>
              </w:rPr>
              <w:t>患者端手动暂停功能；</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B509B38">
            <w:pPr>
              <w:widowControl/>
              <w:ind w:firstLine="0" w:firstLineChars="0"/>
              <w:textAlignment w:val="center"/>
              <w:rPr>
                <w:rFonts w:hint="eastAsia" w:ascii="宋体" w:hAnsi="宋体" w:eastAsia="宋体" w:cs="宋体"/>
                <w:b/>
                <w:bCs/>
                <w:color w:val="auto"/>
                <w:sz w:val="24"/>
                <w:szCs w:val="24"/>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3B226C5">
            <w:pPr>
              <w:ind w:firstLine="480"/>
              <w:rPr>
                <w:rFonts w:hint="eastAsia" w:ascii="宋体" w:hAnsi="宋体" w:cs="宋体"/>
                <w:color w:val="auto"/>
                <w:sz w:val="24"/>
                <w:szCs w:val="24"/>
              </w:rPr>
            </w:pPr>
          </w:p>
        </w:tc>
      </w:tr>
      <w:tr w14:paraId="5F7516B8">
        <w:tblPrEx>
          <w:tblCellMar>
            <w:top w:w="0" w:type="dxa"/>
            <w:left w:w="108" w:type="dxa"/>
            <w:bottom w:w="0" w:type="dxa"/>
            <w:right w:w="108" w:type="dxa"/>
          </w:tblCellMar>
        </w:tblPrEx>
        <w:trPr>
          <w:trHeight w:val="760" w:hRule="atLeast"/>
        </w:trPr>
        <w:tc>
          <w:tcPr>
            <w:tcW w:w="720" w:type="dxa"/>
            <w:tcBorders>
              <w:top w:val="single" w:color="auto" w:sz="4" w:space="0"/>
              <w:left w:val="single" w:color="auto" w:sz="4" w:space="0"/>
              <w:bottom w:val="single" w:color="auto" w:sz="4" w:space="0"/>
              <w:right w:val="single" w:color="000000" w:sz="8" w:space="0"/>
            </w:tcBorders>
            <w:noWrap w:val="0"/>
            <w:vAlign w:val="center"/>
          </w:tcPr>
          <w:p w14:paraId="78C84EFC">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10</w:t>
            </w:r>
          </w:p>
        </w:tc>
        <w:tc>
          <w:tcPr>
            <w:tcW w:w="1080" w:type="dxa"/>
            <w:tcBorders>
              <w:top w:val="single" w:color="auto" w:sz="4" w:space="0"/>
              <w:left w:val="single" w:color="auto" w:sz="4" w:space="0"/>
              <w:bottom w:val="single" w:color="auto" w:sz="4" w:space="0"/>
              <w:right w:val="single" w:color="000000" w:sz="8" w:space="0"/>
            </w:tcBorders>
            <w:noWrap w:val="0"/>
            <w:vAlign w:val="center"/>
          </w:tcPr>
          <w:p w14:paraId="199AF810">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神经肌肉电刺激仪</w:t>
            </w:r>
          </w:p>
        </w:tc>
        <w:tc>
          <w:tcPr>
            <w:tcW w:w="900" w:type="dxa"/>
            <w:tcBorders>
              <w:top w:val="single" w:color="auto" w:sz="4" w:space="0"/>
              <w:left w:val="nil"/>
              <w:bottom w:val="single" w:color="auto" w:sz="4" w:space="0"/>
              <w:right w:val="single" w:color="000000" w:sz="8" w:space="0"/>
            </w:tcBorders>
            <w:noWrap w:val="0"/>
            <w:vAlign w:val="center"/>
          </w:tcPr>
          <w:p w14:paraId="6DBE3BF9">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ascii="??_GB2312" w:hAnsi="宋体" w:cs="??_GB2312"/>
                <w:color w:val="auto"/>
                <w:sz w:val="24"/>
              </w:rPr>
              <w:t>4</w:t>
            </w:r>
            <w:r>
              <w:rPr>
                <w:rFonts w:hint="eastAsia" w:ascii="??_GB2312" w:hAnsi="宋体" w:cs="??_GB2312"/>
                <w:color w:val="auto"/>
                <w:sz w:val="24"/>
              </w:rPr>
              <w:t>台</w:t>
            </w:r>
          </w:p>
        </w:tc>
        <w:tc>
          <w:tcPr>
            <w:tcW w:w="7920" w:type="dxa"/>
            <w:tcBorders>
              <w:top w:val="single" w:color="auto" w:sz="4" w:space="0"/>
              <w:left w:val="nil"/>
              <w:bottom w:val="single" w:color="auto" w:sz="4" w:space="0"/>
              <w:right w:val="single" w:color="000000" w:sz="8" w:space="0"/>
            </w:tcBorders>
            <w:noWrap w:val="0"/>
            <w:vAlign w:val="center"/>
          </w:tcPr>
          <w:p w14:paraId="16AD7AB2">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1、工作条件：</w:t>
            </w:r>
          </w:p>
          <w:p w14:paraId="72DF2481">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a) 环境温度     5℃～40℃；</w:t>
            </w:r>
          </w:p>
          <w:p w14:paraId="50725804">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lang w:val="en-US" w:eastAsia="zh-CN"/>
              </w:rPr>
              <w:t>b</w:t>
            </w:r>
            <w:r>
              <w:rPr>
                <w:rFonts w:hint="eastAsia" w:ascii="宋体" w:hAnsi="宋体" w:cs="宋体"/>
                <w:color w:val="auto"/>
                <w:sz w:val="18"/>
                <w:szCs w:val="18"/>
              </w:rPr>
              <w:t>) 大气压范围   860hPa～1060hPa；</w:t>
            </w:r>
          </w:p>
          <w:p w14:paraId="67EFF428">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2、台推式；</w:t>
            </w:r>
          </w:p>
          <w:p w14:paraId="08E9A467">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3、一键飞梭的操作模式，所有调节均可通过飞梭按键的旋转按压实现；</w:t>
            </w:r>
          </w:p>
          <w:p w14:paraId="283478D5">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4、四通道8路电极独立输出；</w:t>
            </w:r>
          </w:p>
          <w:p w14:paraId="4729068F">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5、断路检测：电极脱落时开路指示灯闪烁提示；</w:t>
            </w:r>
          </w:p>
          <w:p w14:paraId="15D2FE40">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6、输出脉冲波形为双向不对称方波（矩形波）；</w:t>
            </w:r>
          </w:p>
          <w:p w14:paraId="644F6289">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7、内置两种不同处方模式，可根据情况选择对应的模式，再进一步调节；</w:t>
            </w:r>
          </w:p>
          <w:p w14:paraId="42056D7A">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8、脉冲频率：0.5Hz～500Hz范围，允差为每档最高频率的±15%；</w:t>
            </w:r>
          </w:p>
          <w:p w14:paraId="374118B2">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9、脉冲宽度：1ms～10ms，允差±30%；</w:t>
            </w:r>
          </w:p>
          <w:p w14:paraId="2CFCFCDE">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10、输出强度：500Ω负载下0mA～100mA连续可调，步进1mA，最大输出值允差±30%；</w:t>
            </w:r>
          </w:p>
          <w:p w14:paraId="2BA5B032">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11、治疗时间：5min～30min连续可调，步进1min，允差±10%，到时后有声音报时；</w:t>
            </w:r>
          </w:p>
          <w:p w14:paraId="763A5A20">
            <w:pPr>
              <w:widowControl/>
              <w:ind w:firstLine="0" w:firstLineChars="0"/>
              <w:textAlignment w:val="center"/>
              <w:rPr>
                <w:rFonts w:hint="eastAsia" w:ascii="宋体" w:hAnsi="宋体" w:eastAsia="宋体" w:cs="宋体"/>
                <w:b/>
                <w:bCs/>
                <w:color w:val="auto"/>
                <w:sz w:val="24"/>
                <w:szCs w:val="24"/>
                <w:lang w:val="en-US" w:eastAsia="zh-CN" w:bidi="ar"/>
              </w:rPr>
            </w:pPr>
            <w:r>
              <w:rPr>
                <w:rFonts w:hint="eastAsia" w:ascii="宋体" w:hAnsi="宋体" w:cs="宋体"/>
                <w:color w:val="auto"/>
                <w:sz w:val="18"/>
                <w:szCs w:val="18"/>
              </w:rPr>
              <w:t>12、连续工作时间≥4h；</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55BCB01">
            <w:pPr>
              <w:widowControl/>
              <w:ind w:firstLine="0" w:firstLineChars="0"/>
              <w:textAlignment w:val="center"/>
              <w:rPr>
                <w:rFonts w:hint="eastAsia" w:ascii="宋体" w:hAnsi="宋体" w:eastAsia="宋体" w:cs="宋体"/>
                <w:b/>
                <w:bCs/>
                <w:color w:val="auto"/>
                <w:sz w:val="24"/>
                <w:szCs w:val="24"/>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E89EC16">
            <w:pPr>
              <w:ind w:firstLine="480"/>
              <w:rPr>
                <w:rFonts w:hint="eastAsia" w:ascii="宋体" w:hAnsi="宋体" w:cs="宋体"/>
                <w:color w:val="auto"/>
                <w:sz w:val="24"/>
                <w:szCs w:val="24"/>
              </w:rPr>
            </w:pPr>
          </w:p>
        </w:tc>
      </w:tr>
      <w:tr w14:paraId="175B580B">
        <w:tblPrEx>
          <w:tblCellMar>
            <w:top w:w="0" w:type="dxa"/>
            <w:left w:w="108" w:type="dxa"/>
            <w:bottom w:w="0" w:type="dxa"/>
            <w:right w:w="108" w:type="dxa"/>
          </w:tblCellMar>
        </w:tblPrEx>
        <w:trPr>
          <w:trHeight w:val="760" w:hRule="atLeast"/>
        </w:trPr>
        <w:tc>
          <w:tcPr>
            <w:tcW w:w="720" w:type="dxa"/>
            <w:tcBorders>
              <w:top w:val="single" w:color="auto" w:sz="4" w:space="0"/>
              <w:left w:val="single" w:color="auto" w:sz="4" w:space="0"/>
              <w:bottom w:val="single" w:color="auto" w:sz="4" w:space="0"/>
              <w:right w:val="single" w:color="000000" w:sz="8" w:space="0"/>
            </w:tcBorders>
            <w:noWrap w:val="0"/>
            <w:vAlign w:val="center"/>
          </w:tcPr>
          <w:p w14:paraId="52F1059A">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11</w:t>
            </w:r>
          </w:p>
        </w:tc>
        <w:tc>
          <w:tcPr>
            <w:tcW w:w="1080" w:type="dxa"/>
            <w:tcBorders>
              <w:top w:val="single" w:color="auto" w:sz="4" w:space="0"/>
              <w:left w:val="single" w:color="auto" w:sz="4" w:space="0"/>
              <w:bottom w:val="single" w:color="auto" w:sz="4" w:space="0"/>
              <w:right w:val="single" w:color="000000" w:sz="8" w:space="0"/>
            </w:tcBorders>
            <w:noWrap w:val="0"/>
            <w:vAlign w:val="center"/>
          </w:tcPr>
          <w:p w14:paraId="1CEF1071">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系列沙袋</w:t>
            </w:r>
          </w:p>
        </w:tc>
        <w:tc>
          <w:tcPr>
            <w:tcW w:w="900" w:type="dxa"/>
            <w:tcBorders>
              <w:top w:val="single" w:color="auto" w:sz="4" w:space="0"/>
              <w:left w:val="nil"/>
              <w:bottom w:val="single" w:color="auto" w:sz="4" w:space="0"/>
              <w:right w:val="single" w:color="000000" w:sz="8" w:space="0"/>
            </w:tcBorders>
            <w:noWrap w:val="0"/>
            <w:vAlign w:val="center"/>
          </w:tcPr>
          <w:p w14:paraId="20C6C342">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7920" w:type="dxa"/>
            <w:tcBorders>
              <w:top w:val="single" w:color="auto" w:sz="4" w:space="0"/>
              <w:left w:val="nil"/>
              <w:bottom w:val="single" w:color="auto" w:sz="4" w:space="0"/>
              <w:right w:val="single" w:color="000000" w:sz="8" w:space="0"/>
            </w:tcBorders>
            <w:noWrap w:val="0"/>
            <w:vAlign w:val="center"/>
          </w:tcPr>
          <w:p w14:paraId="7FC486FD">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沙袋架尺寸：685*335*770(mm)</w:t>
            </w:r>
          </w:p>
          <w:p w14:paraId="115018AD">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绑式沙袋：0.25kg/0.5kg/0.75kg/1.0kg/1.25kg/1.5kg/</w:t>
            </w:r>
          </w:p>
          <w:p w14:paraId="27BBC719">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1.75kg/2.0kg各一件</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73E8CDD">
            <w:pPr>
              <w:widowControl/>
              <w:ind w:firstLine="0" w:firstLineChars="0"/>
              <w:textAlignment w:val="center"/>
              <w:rPr>
                <w:rFonts w:hint="eastAsia" w:ascii="宋体" w:hAnsi="宋体" w:eastAsia="宋体" w:cs="宋体"/>
                <w:b/>
                <w:bCs/>
                <w:color w:val="auto"/>
                <w:sz w:val="24"/>
                <w:szCs w:val="24"/>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DE6AD3D">
            <w:pPr>
              <w:ind w:firstLine="480"/>
              <w:rPr>
                <w:rFonts w:hint="eastAsia" w:ascii="宋体" w:hAnsi="宋体" w:cs="宋体"/>
                <w:color w:val="auto"/>
                <w:sz w:val="24"/>
                <w:szCs w:val="24"/>
              </w:rPr>
            </w:pPr>
          </w:p>
        </w:tc>
      </w:tr>
      <w:tr w14:paraId="14380E53">
        <w:tblPrEx>
          <w:tblCellMar>
            <w:top w:w="0" w:type="dxa"/>
            <w:left w:w="108" w:type="dxa"/>
            <w:bottom w:w="0" w:type="dxa"/>
            <w:right w:w="108" w:type="dxa"/>
          </w:tblCellMar>
        </w:tblPrEx>
        <w:trPr>
          <w:trHeight w:val="760" w:hRule="atLeast"/>
        </w:trPr>
        <w:tc>
          <w:tcPr>
            <w:tcW w:w="720" w:type="dxa"/>
            <w:tcBorders>
              <w:top w:val="single" w:color="auto" w:sz="4" w:space="0"/>
              <w:left w:val="single" w:color="auto" w:sz="4" w:space="0"/>
              <w:bottom w:val="single" w:color="auto" w:sz="4" w:space="0"/>
              <w:right w:val="single" w:color="000000" w:sz="8" w:space="0"/>
            </w:tcBorders>
            <w:noWrap w:val="0"/>
            <w:vAlign w:val="center"/>
          </w:tcPr>
          <w:p w14:paraId="6000CFB6">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12</w:t>
            </w:r>
          </w:p>
        </w:tc>
        <w:tc>
          <w:tcPr>
            <w:tcW w:w="1080" w:type="dxa"/>
            <w:tcBorders>
              <w:top w:val="single" w:color="auto" w:sz="4" w:space="0"/>
              <w:left w:val="single" w:color="auto" w:sz="4" w:space="0"/>
              <w:bottom w:val="single" w:color="auto" w:sz="4" w:space="0"/>
              <w:right w:val="single" w:color="000000" w:sz="8" w:space="0"/>
            </w:tcBorders>
            <w:noWrap w:val="0"/>
            <w:vAlign w:val="center"/>
          </w:tcPr>
          <w:p w14:paraId="581853D0">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系列哑铃</w:t>
            </w:r>
          </w:p>
        </w:tc>
        <w:tc>
          <w:tcPr>
            <w:tcW w:w="900" w:type="dxa"/>
            <w:tcBorders>
              <w:top w:val="single" w:color="auto" w:sz="4" w:space="0"/>
              <w:left w:val="nil"/>
              <w:bottom w:val="single" w:color="auto" w:sz="4" w:space="0"/>
              <w:right w:val="single" w:color="000000" w:sz="8" w:space="0"/>
            </w:tcBorders>
            <w:noWrap w:val="0"/>
            <w:vAlign w:val="center"/>
          </w:tcPr>
          <w:p w14:paraId="15B20869">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7920" w:type="dxa"/>
            <w:tcBorders>
              <w:top w:val="single" w:color="auto" w:sz="4" w:space="0"/>
              <w:left w:val="nil"/>
              <w:bottom w:val="single" w:color="auto" w:sz="4" w:space="0"/>
              <w:right w:val="single" w:color="000000" w:sz="8" w:space="0"/>
            </w:tcBorders>
            <w:noWrap w:val="0"/>
            <w:vAlign w:val="center"/>
          </w:tcPr>
          <w:p w14:paraId="6EB244A2">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规格：1016*704*1159(mm)</w:t>
            </w:r>
          </w:p>
          <w:p w14:paraId="5486C745">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哑铃质量及数量：</w:t>
            </w:r>
          </w:p>
          <w:p w14:paraId="5B34975A">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1LB 哑铃 4 个；</w:t>
            </w:r>
          </w:p>
          <w:p w14:paraId="67BBE241">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2LB 哑铃 4 个；</w:t>
            </w:r>
          </w:p>
          <w:p w14:paraId="37CB5C75">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3LB 哑铃 4 个；</w:t>
            </w:r>
          </w:p>
          <w:p w14:paraId="4042802F">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4LB 哑铃 4 个；</w:t>
            </w:r>
          </w:p>
          <w:p w14:paraId="645DB790">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5LB 哑铃 2 个；</w:t>
            </w:r>
          </w:p>
          <w:p w14:paraId="1B43D762">
            <w:pPr>
              <w:widowControl/>
              <w:ind w:firstLine="360" w:firstLineChars="0"/>
              <w:textAlignment w:val="center"/>
              <w:rPr>
                <w:rFonts w:hint="eastAsia" w:ascii="宋体" w:hAnsi="宋体" w:cs="宋体"/>
                <w:color w:val="auto"/>
                <w:sz w:val="18"/>
                <w:szCs w:val="18"/>
                <w:lang w:val="en-US" w:eastAsia="zh-CN"/>
              </w:rPr>
            </w:pPr>
            <w:r>
              <w:rPr>
                <w:rFonts w:hint="eastAsia" w:ascii="宋体" w:hAnsi="宋体" w:cs="宋体"/>
                <w:color w:val="auto"/>
                <w:sz w:val="18"/>
                <w:szCs w:val="18"/>
              </w:rPr>
              <w:t>6LB 哑铃 2 个</w:t>
            </w:r>
            <w:r>
              <w:rPr>
                <w:rFonts w:hint="eastAsia" w:ascii="宋体" w:hAnsi="宋体" w:cs="宋体"/>
                <w:color w:val="auto"/>
                <w:sz w:val="18"/>
                <w:szCs w:val="18"/>
                <w:lang w:val="en-US" w:eastAsia="zh-CN"/>
              </w:rPr>
              <w:t>.</w:t>
            </w:r>
          </w:p>
          <w:p w14:paraId="78B9946A">
            <w:pPr>
              <w:widowControl/>
              <w:ind w:firstLine="360" w:firstLineChars="0"/>
              <w:textAlignment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配哑铃架</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53BC734">
            <w:pPr>
              <w:widowControl/>
              <w:ind w:firstLine="0" w:firstLineChars="0"/>
              <w:textAlignment w:val="center"/>
              <w:rPr>
                <w:rFonts w:hint="eastAsia" w:ascii="宋体" w:hAnsi="宋体" w:eastAsia="宋体" w:cs="宋体"/>
                <w:b/>
                <w:bCs/>
                <w:color w:val="auto"/>
                <w:sz w:val="24"/>
                <w:szCs w:val="24"/>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EBB090D">
            <w:pPr>
              <w:ind w:firstLine="480"/>
              <w:rPr>
                <w:rFonts w:hint="eastAsia" w:ascii="宋体" w:hAnsi="宋体" w:cs="宋体"/>
                <w:color w:val="auto"/>
                <w:sz w:val="24"/>
                <w:szCs w:val="24"/>
              </w:rPr>
            </w:pPr>
          </w:p>
        </w:tc>
      </w:tr>
      <w:tr w14:paraId="7D4B79A9">
        <w:tblPrEx>
          <w:tblCellMar>
            <w:top w:w="0" w:type="dxa"/>
            <w:left w:w="108" w:type="dxa"/>
            <w:bottom w:w="0" w:type="dxa"/>
            <w:right w:w="108" w:type="dxa"/>
          </w:tblCellMar>
        </w:tblPrEx>
        <w:trPr>
          <w:trHeight w:val="760" w:hRule="atLeast"/>
        </w:trPr>
        <w:tc>
          <w:tcPr>
            <w:tcW w:w="720" w:type="dxa"/>
            <w:tcBorders>
              <w:top w:val="single" w:color="auto" w:sz="4" w:space="0"/>
              <w:left w:val="single" w:color="auto" w:sz="4" w:space="0"/>
              <w:bottom w:val="single" w:color="auto" w:sz="4" w:space="0"/>
              <w:right w:val="single" w:color="000000" w:sz="8" w:space="0"/>
            </w:tcBorders>
            <w:noWrap w:val="0"/>
            <w:vAlign w:val="center"/>
          </w:tcPr>
          <w:p w14:paraId="1381A721">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13</w:t>
            </w:r>
          </w:p>
        </w:tc>
        <w:tc>
          <w:tcPr>
            <w:tcW w:w="1080" w:type="dxa"/>
            <w:tcBorders>
              <w:top w:val="single" w:color="auto" w:sz="4" w:space="0"/>
              <w:left w:val="single" w:color="auto" w:sz="4" w:space="0"/>
              <w:bottom w:val="single" w:color="auto" w:sz="4" w:space="0"/>
              <w:right w:val="single" w:color="000000" w:sz="8" w:space="0"/>
            </w:tcBorders>
            <w:noWrap w:val="0"/>
            <w:vAlign w:val="center"/>
          </w:tcPr>
          <w:p w14:paraId="547DA504">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巴氏球</w:t>
            </w:r>
          </w:p>
        </w:tc>
        <w:tc>
          <w:tcPr>
            <w:tcW w:w="900" w:type="dxa"/>
            <w:tcBorders>
              <w:top w:val="single" w:color="auto" w:sz="4" w:space="0"/>
              <w:left w:val="nil"/>
              <w:bottom w:val="single" w:color="auto" w:sz="4" w:space="0"/>
              <w:right w:val="single" w:color="000000" w:sz="8" w:space="0"/>
            </w:tcBorders>
            <w:noWrap w:val="0"/>
            <w:vAlign w:val="center"/>
          </w:tcPr>
          <w:p w14:paraId="3D54EA61">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1个</w:t>
            </w:r>
          </w:p>
        </w:tc>
        <w:tc>
          <w:tcPr>
            <w:tcW w:w="7920" w:type="dxa"/>
            <w:tcBorders>
              <w:top w:val="single" w:color="auto" w:sz="4" w:space="0"/>
              <w:left w:val="nil"/>
              <w:bottom w:val="single" w:color="auto" w:sz="4" w:space="0"/>
              <w:right w:val="single" w:color="000000" w:sz="8" w:space="0"/>
            </w:tcBorders>
            <w:noWrap w:val="0"/>
            <w:vAlign w:val="center"/>
          </w:tcPr>
          <w:p w14:paraId="134DEDE4">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主要用于增强全身协调能力。</w:t>
            </w:r>
          </w:p>
          <w:p w14:paraId="4907A417">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规格：95cm</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DD09427">
            <w:pPr>
              <w:widowControl/>
              <w:ind w:firstLine="0" w:firstLineChars="0"/>
              <w:textAlignment w:val="center"/>
              <w:rPr>
                <w:rFonts w:hint="eastAsia" w:ascii="宋体" w:hAnsi="宋体" w:eastAsia="宋体" w:cs="宋体"/>
                <w:b/>
                <w:bCs/>
                <w:color w:val="auto"/>
                <w:sz w:val="24"/>
                <w:szCs w:val="24"/>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15B242D">
            <w:pPr>
              <w:ind w:firstLine="480"/>
              <w:rPr>
                <w:rFonts w:hint="eastAsia" w:ascii="宋体" w:hAnsi="宋体" w:cs="宋体"/>
                <w:color w:val="auto"/>
                <w:sz w:val="24"/>
                <w:szCs w:val="24"/>
              </w:rPr>
            </w:pPr>
          </w:p>
        </w:tc>
      </w:tr>
      <w:tr w14:paraId="4D95F127">
        <w:tblPrEx>
          <w:tblCellMar>
            <w:top w:w="0" w:type="dxa"/>
            <w:left w:w="108" w:type="dxa"/>
            <w:bottom w:w="0" w:type="dxa"/>
            <w:right w:w="108" w:type="dxa"/>
          </w:tblCellMar>
        </w:tblPrEx>
        <w:trPr>
          <w:trHeight w:val="760" w:hRule="atLeast"/>
        </w:trPr>
        <w:tc>
          <w:tcPr>
            <w:tcW w:w="720" w:type="dxa"/>
            <w:tcBorders>
              <w:top w:val="single" w:color="auto" w:sz="4" w:space="0"/>
              <w:left w:val="single" w:color="auto" w:sz="4" w:space="0"/>
              <w:bottom w:val="single" w:color="auto" w:sz="4" w:space="0"/>
              <w:right w:val="single" w:color="000000" w:sz="8" w:space="0"/>
            </w:tcBorders>
            <w:noWrap w:val="0"/>
            <w:vAlign w:val="center"/>
          </w:tcPr>
          <w:p w14:paraId="33CA127B">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14</w:t>
            </w:r>
          </w:p>
        </w:tc>
        <w:tc>
          <w:tcPr>
            <w:tcW w:w="1080" w:type="dxa"/>
            <w:tcBorders>
              <w:top w:val="single" w:color="auto" w:sz="4" w:space="0"/>
              <w:left w:val="single" w:color="auto" w:sz="4" w:space="0"/>
              <w:bottom w:val="single" w:color="auto" w:sz="4" w:space="0"/>
              <w:right w:val="single" w:color="000000" w:sz="8" w:space="0"/>
            </w:tcBorders>
            <w:noWrap w:val="0"/>
            <w:vAlign w:val="center"/>
          </w:tcPr>
          <w:p w14:paraId="630E73C4">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上螺丝</w:t>
            </w:r>
          </w:p>
        </w:tc>
        <w:tc>
          <w:tcPr>
            <w:tcW w:w="900" w:type="dxa"/>
            <w:tcBorders>
              <w:top w:val="single" w:color="auto" w:sz="4" w:space="0"/>
              <w:left w:val="nil"/>
              <w:bottom w:val="single" w:color="auto" w:sz="4" w:space="0"/>
              <w:right w:val="single" w:color="000000" w:sz="8" w:space="0"/>
            </w:tcBorders>
            <w:noWrap w:val="0"/>
            <w:vAlign w:val="center"/>
          </w:tcPr>
          <w:p w14:paraId="19FB3348">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7920" w:type="dxa"/>
            <w:tcBorders>
              <w:top w:val="single" w:color="auto" w:sz="4" w:space="0"/>
              <w:left w:val="nil"/>
              <w:bottom w:val="single" w:color="auto" w:sz="4" w:space="0"/>
              <w:right w:val="single" w:color="000000" w:sz="8" w:space="0"/>
            </w:tcBorders>
            <w:noWrap w:val="0"/>
            <w:vAlign w:val="center"/>
          </w:tcPr>
          <w:p w14:paraId="69EE3CCB">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规格：350*250*80(mm)</w:t>
            </w:r>
          </w:p>
          <w:p w14:paraId="262E98E0">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用途：通过模拟作业，改善手指对指功能，提高手的协调性、灵活性。</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F665276">
            <w:pPr>
              <w:widowControl/>
              <w:ind w:firstLine="0" w:firstLineChars="0"/>
              <w:textAlignment w:val="center"/>
              <w:rPr>
                <w:rFonts w:hint="eastAsia" w:ascii="宋体" w:hAnsi="宋体" w:eastAsia="宋体" w:cs="宋体"/>
                <w:b/>
                <w:bCs/>
                <w:color w:val="auto"/>
                <w:sz w:val="24"/>
                <w:szCs w:val="24"/>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D884755">
            <w:pPr>
              <w:ind w:firstLine="480"/>
              <w:rPr>
                <w:rFonts w:hint="eastAsia" w:ascii="宋体" w:hAnsi="宋体" w:cs="宋体"/>
                <w:color w:val="auto"/>
                <w:sz w:val="24"/>
                <w:szCs w:val="24"/>
              </w:rPr>
            </w:pPr>
          </w:p>
        </w:tc>
      </w:tr>
      <w:tr w14:paraId="1F1837F9">
        <w:tblPrEx>
          <w:tblCellMar>
            <w:top w:w="0" w:type="dxa"/>
            <w:left w:w="108" w:type="dxa"/>
            <w:bottom w:w="0" w:type="dxa"/>
            <w:right w:w="108" w:type="dxa"/>
          </w:tblCellMar>
        </w:tblPrEx>
        <w:trPr>
          <w:trHeight w:val="760" w:hRule="atLeast"/>
        </w:trPr>
        <w:tc>
          <w:tcPr>
            <w:tcW w:w="720" w:type="dxa"/>
            <w:tcBorders>
              <w:top w:val="single" w:color="auto" w:sz="4" w:space="0"/>
              <w:left w:val="single" w:color="auto" w:sz="4" w:space="0"/>
              <w:bottom w:val="single" w:color="auto" w:sz="4" w:space="0"/>
              <w:right w:val="single" w:color="000000" w:sz="8" w:space="0"/>
            </w:tcBorders>
            <w:noWrap w:val="0"/>
            <w:vAlign w:val="center"/>
          </w:tcPr>
          <w:p w14:paraId="51E9532E">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15</w:t>
            </w:r>
          </w:p>
        </w:tc>
        <w:tc>
          <w:tcPr>
            <w:tcW w:w="1080" w:type="dxa"/>
            <w:tcBorders>
              <w:top w:val="single" w:color="auto" w:sz="4" w:space="0"/>
              <w:left w:val="single" w:color="auto" w:sz="4" w:space="0"/>
              <w:bottom w:val="single" w:color="auto" w:sz="4" w:space="0"/>
              <w:right w:val="single" w:color="000000" w:sz="8" w:space="0"/>
            </w:tcBorders>
            <w:noWrap w:val="0"/>
            <w:vAlign w:val="center"/>
          </w:tcPr>
          <w:p w14:paraId="19C8FCD8">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上螺母</w:t>
            </w:r>
          </w:p>
        </w:tc>
        <w:tc>
          <w:tcPr>
            <w:tcW w:w="900" w:type="dxa"/>
            <w:tcBorders>
              <w:top w:val="single" w:color="auto" w:sz="4" w:space="0"/>
              <w:left w:val="nil"/>
              <w:bottom w:val="single" w:color="auto" w:sz="4" w:space="0"/>
              <w:right w:val="single" w:color="000000" w:sz="8" w:space="0"/>
            </w:tcBorders>
            <w:noWrap w:val="0"/>
            <w:vAlign w:val="center"/>
          </w:tcPr>
          <w:p w14:paraId="5F00FFD4">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7920" w:type="dxa"/>
            <w:tcBorders>
              <w:top w:val="single" w:color="auto" w:sz="4" w:space="0"/>
              <w:left w:val="nil"/>
              <w:bottom w:val="single" w:color="auto" w:sz="4" w:space="0"/>
              <w:right w:val="single" w:color="000000" w:sz="8" w:space="0"/>
            </w:tcBorders>
            <w:noWrap w:val="0"/>
            <w:vAlign w:val="center"/>
          </w:tcPr>
          <w:p w14:paraId="14947B93">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规格：300*170*230(mm)</w:t>
            </w:r>
          </w:p>
          <w:p w14:paraId="4ED25AA5">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用途：通过模拟作业，改善手指对指功能，提高手的协调性、灵活性。</w:t>
            </w:r>
          </w:p>
        </w:tc>
        <w:tc>
          <w:tcPr>
            <w:tcW w:w="720" w:type="dxa"/>
            <w:tcBorders>
              <w:top w:val="single" w:color="000000" w:sz="4" w:space="0"/>
              <w:left w:val="single" w:color="000000" w:sz="4" w:space="0"/>
              <w:bottom w:val="single" w:color="auto" w:sz="4" w:space="0"/>
              <w:right w:val="single" w:color="000000" w:sz="4" w:space="0"/>
            </w:tcBorders>
            <w:noWrap w:val="0"/>
            <w:vAlign w:val="center"/>
          </w:tcPr>
          <w:p w14:paraId="66C8F199">
            <w:pPr>
              <w:widowControl/>
              <w:ind w:firstLine="0" w:firstLineChars="0"/>
              <w:textAlignment w:val="center"/>
              <w:rPr>
                <w:rFonts w:hint="eastAsia" w:ascii="宋体" w:hAnsi="宋体" w:eastAsia="宋体" w:cs="宋体"/>
                <w:b/>
                <w:bCs/>
                <w:color w:val="auto"/>
                <w:sz w:val="24"/>
                <w:szCs w:val="24"/>
                <w:lang w:val="en-US" w:eastAsia="zh-CN" w:bidi="ar"/>
              </w:rPr>
            </w:pPr>
          </w:p>
        </w:tc>
        <w:tc>
          <w:tcPr>
            <w:tcW w:w="720" w:type="dxa"/>
            <w:tcBorders>
              <w:top w:val="single" w:color="000000" w:sz="4" w:space="0"/>
              <w:left w:val="single" w:color="000000" w:sz="4" w:space="0"/>
              <w:bottom w:val="single" w:color="auto" w:sz="4" w:space="0"/>
              <w:right w:val="single" w:color="000000" w:sz="4" w:space="0"/>
            </w:tcBorders>
            <w:noWrap w:val="0"/>
            <w:vAlign w:val="center"/>
          </w:tcPr>
          <w:p w14:paraId="126B10F6">
            <w:pPr>
              <w:ind w:firstLine="480"/>
              <w:rPr>
                <w:rFonts w:hint="eastAsia" w:ascii="宋体" w:hAnsi="宋体" w:cs="宋体"/>
                <w:color w:val="auto"/>
                <w:sz w:val="24"/>
                <w:szCs w:val="24"/>
              </w:rPr>
            </w:pPr>
          </w:p>
        </w:tc>
      </w:tr>
      <w:tr w14:paraId="41459D75">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6007376D">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16</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AA6D949">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上肢协调功能练习器（手指）</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3D5132F">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04A72B8">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规格：840*190*540(mm)</w:t>
            </w:r>
          </w:p>
          <w:p w14:paraId="3785B1D2">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材质:实木、不锈钢</w:t>
            </w:r>
          </w:p>
          <w:p w14:paraId="24FADD72">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用途：训练上肢稳定性、协调性功能,提高上肢的日常活动能力。</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1D3DC33">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61417CAF">
            <w:pPr>
              <w:ind w:firstLine="480"/>
              <w:rPr>
                <w:rFonts w:hint="eastAsia" w:ascii="宋体" w:hAnsi="宋体" w:cs="宋体"/>
                <w:color w:val="auto"/>
                <w:sz w:val="24"/>
                <w:szCs w:val="24"/>
              </w:rPr>
            </w:pPr>
          </w:p>
        </w:tc>
      </w:tr>
      <w:tr w14:paraId="0E0F86B6">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1C45AA8D">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17</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966EB4F">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套圈（立式）</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8AAA101">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CDC9103">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外形尺寸：220*220*400(mm)</w:t>
            </w:r>
          </w:p>
          <w:p w14:paraId="3A5F6764">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活动板尺寸：150*150*9mm,共 4 块</w:t>
            </w:r>
          </w:p>
          <w:p w14:paraId="70784B64">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用途：进行协调训练，肌力训练，改善患者手眼协调能力。</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1FCA060">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0F66410E">
            <w:pPr>
              <w:ind w:firstLine="480"/>
              <w:rPr>
                <w:rFonts w:hint="eastAsia" w:ascii="宋体" w:hAnsi="宋体" w:cs="宋体"/>
                <w:color w:val="auto"/>
                <w:sz w:val="24"/>
                <w:szCs w:val="24"/>
              </w:rPr>
            </w:pPr>
          </w:p>
        </w:tc>
      </w:tr>
      <w:tr w14:paraId="032B8CC7">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7D5610AF">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18</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0F100AA">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踝关节矫正板</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28197AE">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61BC5E6">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规格：370*320*75～225mm</w:t>
            </w:r>
          </w:p>
          <w:p w14:paraId="14FA049E">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可调角度 0°、10°、20°、30°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9651A83">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72A47BE2">
            <w:pPr>
              <w:ind w:firstLine="480"/>
              <w:rPr>
                <w:rFonts w:hint="eastAsia" w:ascii="宋体" w:hAnsi="宋体" w:cs="宋体"/>
                <w:color w:val="auto"/>
                <w:sz w:val="24"/>
                <w:szCs w:val="24"/>
              </w:rPr>
            </w:pPr>
          </w:p>
        </w:tc>
      </w:tr>
      <w:tr w14:paraId="5F8CF243">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7A74DAB3">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19</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DFE3FD1">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pt凳</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BDC1C41">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6个</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3B4C150">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1.椅面高度调节范围≥0~130mm。</w:t>
            </w:r>
          </w:p>
          <w:p w14:paraId="5D2DFB89">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2.最大承重≥100kg。</w:t>
            </w:r>
          </w:p>
          <w:p w14:paraId="65A4424C">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3.大铝合金马蹄五星脚支撑结构。</w:t>
            </w:r>
          </w:p>
          <w:p w14:paraId="06478256">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4.≥5cm高密度慢回弹海绵。</w:t>
            </w:r>
          </w:p>
          <w:p w14:paraId="6B3FD2F3">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5.外形尺寸（L*W*H）：620mm*620mm*（420~550）mm（±20%），椅面尺寸（L*W）：400mm*360mm（±20%）。</w:t>
            </w:r>
          </w:p>
          <w:p w14:paraId="18B85587">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6.净重：5kg（±20%）。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E5DFCA3">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2CAF709A">
            <w:pPr>
              <w:ind w:firstLine="480"/>
              <w:rPr>
                <w:rFonts w:hint="eastAsia" w:ascii="宋体" w:hAnsi="宋体" w:cs="宋体"/>
                <w:color w:val="auto"/>
                <w:sz w:val="24"/>
                <w:szCs w:val="24"/>
              </w:rPr>
            </w:pPr>
          </w:p>
        </w:tc>
      </w:tr>
      <w:tr w14:paraId="2198F425">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06A6BBA9">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894A92A">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训练用阶梯（抽屉式）</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55533D4">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4B0CA8C">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1、规格（收纳状态）：650*350*400(mm)</w:t>
            </w:r>
          </w:p>
          <w:p w14:paraId="0C95F1E7">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2、规格（展开状态）：1310*650*400(mm)</w:t>
            </w:r>
          </w:p>
          <w:p w14:paraId="485235A9">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3、步高：100(mm)</w:t>
            </w:r>
          </w:p>
          <w:p w14:paraId="38B535FB">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4、平台尺寸：</w:t>
            </w:r>
          </w:p>
          <w:p w14:paraId="33F75779">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第一层 530*305(mm)</w:t>
            </w:r>
          </w:p>
          <w:p w14:paraId="382DB08E">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第二层 570*320(mm)</w:t>
            </w:r>
          </w:p>
          <w:p w14:paraId="327F997F">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第三层 610*335(mm)</w:t>
            </w:r>
          </w:p>
          <w:p w14:paraId="4EEDC29F">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  第四层 650*350(mm)</w:t>
            </w:r>
          </w:p>
          <w:p w14:paraId="0D821AC9">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5、材质：环保木板、油漆</w:t>
            </w:r>
          </w:p>
          <w:p w14:paraId="5F0268EA">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6、可拆装使用。</w:t>
            </w:r>
          </w:p>
          <w:p w14:paraId="07CD08CE">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7、用途：用于患者日常生活步行训练，也可用作辅助用具。</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6C37C19">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59A27410">
            <w:pPr>
              <w:ind w:firstLine="480"/>
              <w:rPr>
                <w:rFonts w:hint="eastAsia" w:ascii="宋体" w:hAnsi="宋体" w:cs="宋体"/>
                <w:color w:val="auto"/>
                <w:sz w:val="24"/>
                <w:szCs w:val="24"/>
              </w:rPr>
            </w:pPr>
          </w:p>
        </w:tc>
      </w:tr>
      <w:tr w14:paraId="0C3B23BE">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0454083D">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1A4CF17">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多功能关节活动测量表</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22CA12A">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0313D2E">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1.尺寸：18cm*8cm*9cm。</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0AF5A81">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7442ADBB">
            <w:pPr>
              <w:ind w:firstLine="480"/>
              <w:rPr>
                <w:rFonts w:hint="eastAsia" w:ascii="宋体" w:hAnsi="宋体" w:cs="宋体"/>
                <w:color w:val="auto"/>
                <w:sz w:val="24"/>
                <w:szCs w:val="24"/>
              </w:rPr>
            </w:pPr>
          </w:p>
        </w:tc>
      </w:tr>
      <w:tr w14:paraId="1A999382">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4F0C1ECE">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6C2D1EB">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五子棋勺子碗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215E60E">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69631E4">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lang w:val="en-US" w:eastAsia="zh-CN"/>
              </w:rPr>
              <w:t>名</w:t>
            </w:r>
            <w:r>
              <w:rPr>
                <w:rFonts w:hint="eastAsia" w:ascii="宋体" w:hAnsi="宋体" w:cs="宋体"/>
                <w:color w:val="auto"/>
                <w:sz w:val="18"/>
                <w:szCs w:val="18"/>
              </w:rPr>
              <w:t xml:space="preserve">称：助食筷；（1）规格：(长*顶部宽*底部宽)：≤ 22.5cm*3.2cm-5.1cm±2cm </w:t>
            </w:r>
          </w:p>
          <w:p w14:paraId="319E74F5">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（2）材质ABS+竹质，两只筷子间用虎口握式夹器连接，两种材料质地需经久耐用，不发霉和变形。 </w:t>
            </w:r>
          </w:p>
          <w:p w14:paraId="232F1807">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rPr>
              <w:t xml:space="preserve">（3）该助食筷可帮助一些手部僵硬、中风、挛缩的病人，自主进食，即使在使用过程中，因手部问题造成的不稳现象，也可较为轻松地夹起食物。      </w:t>
            </w:r>
          </w:p>
          <w:p w14:paraId="692B1DAD">
            <w:pPr>
              <w:widowControl/>
              <w:ind w:firstLine="0" w:firstLineChars="0"/>
              <w:textAlignment w:val="center"/>
              <w:rPr>
                <w:rFonts w:hint="eastAsia" w:ascii="宋体" w:hAnsi="宋体" w:cs="宋体"/>
                <w:color w:val="auto"/>
                <w:sz w:val="18"/>
                <w:szCs w:val="18"/>
              </w:rPr>
            </w:pPr>
            <w:r>
              <w:rPr>
                <w:rFonts w:hint="eastAsia" w:ascii="宋体" w:hAnsi="宋体" w:cs="宋体"/>
                <w:color w:val="auto"/>
                <w:sz w:val="18"/>
                <w:szCs w:val="18"/>
                <w:lang w:val="en-US" w:eastAsia="zh-CN"/>
              </w:rPr>
              <w:t>名</w:t>
            </w:r>
            <w:r>
              <w:rPr>
                <w:rFonts w:hint="eastAsia" w:ascii="宋体" w:hAnsi="宋体" w:cs="宋体"/>
                <w:color w:val="auto"/>
                <w:sz w:val="18"/>
                <w:szCs w:val="18"/>
              </w:rPr>
              <w:t>称：助食勺子；材质：硅胶、304不锈钢；规格尺寸：约24CM(长),勺头最宽度4CM 3.5CM(手柄直径)；握柄</w:t>
            </w:r>
            <w:r>
              <w:rPr>
                <w:rFonts w:hint="eastAsia" w:ascii="宋体" w:hAnsi="宋体" w:cs="宋体"/>
                <w:color w:val="auto"/>
                <w:sz w:val="18"/>
                <w:szCs w:val="18"/>
                <w:lang w:val="en-US" w:eastAsia="zh-CN"/>
              </w:rPr>
              <w:t>;</w:t>
            </w:r>
            <w:r>
              <w:rPr>
                <w:rFonts w:hint="eastAsia" w:ascii="宋体" w:hAnsi="宋体" w:cs="宋体"/>
                <w:color w:val="auto"/>
                <w:sz w:val="18"/>
                <w:szCs w:val="18"/>
              </w:rPr>
              <w:t>防滑软质硅；手柄位置带有硅胶皮带可按手的大小，调整松紧；手柄内部空间可以放置配重，满足用户的使用习惯及特殊需要；无论是左手还是右手进食，都可以满足进食辅助的需要；适用于手功能障碍者使用。适用人群：老年人、残疾人、中风偏瘫；重量：约117克。     名称：防洒碗；材质：食品级PP塑料；规格尺寸：12CM(直径)、300毫升水</w:t>
            </w:r>
          </w:p>
          <w:p w14:paraId="3A9EBF3C">
            <w:pPr>
              <w:widowControl/>
              <w:ind w:firstLine="0" w:firstLineChars="0"/>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适用人群：儿童、老年人、残疾人中风偏瘫、等特殊群体；重量：约80克。产品材质：食用级PP食用级硅胶材质，自吸盘底座；产品功能：上肢及神经系统功能有障碍的残疾人、儿童等手握力不足、手抖的人群使用的日常实用餐具。棋盘规格:29cm×29㎝ 棋子直径: 1.2㎝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A3436A3">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55F08D22">
            <w:pPr>
              <w:ind w:firstLine="480"/>
              <w:rPr>
                <w:rFonts w:hint="eastAsia" w:ascii="宋体" w:hAnsi="宋体" w:cs="宋体"/>
                <w:color w:val="auto"/>
                <w:sz w:val="24"/>
                <w:szCs w:val="24"/>
              </w:rPr>
            </w:pPr>
          </w:p>
        </w:tc>
      </w:tr>
      <w:tr w14:paraId="048EAA97">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494DE1C1">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23</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B55C607">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飞人玩球</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E483BBC">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1个</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EA4B251">
            <w:pPr>
              <w:widowControl/>
              <w:ind w:firstLine="360" w:firstLineChars="200"/>
              <w:jc w:val="center"/>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直径：55cm</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043793E">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111A227E">
            <w:pPr>
              <w:ind w:firstLine="480"/>
              <w:rPr>
                <w:rFonts w:hint="eastAsia" w:ascii="宋体" w:hAnsi="宋体" w:cs="宋体"/>
                <w:color w:val="auto"/>
                <w:sz w:val="24"/>
                <w:szCs w:val="24"/>
              </w:rPr>
            </w:pPr>
          </w:p>
        </w:tc>
      </w:tr>
      <w:tr w14:paraId="592300A8">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4929953E">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24</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770A200">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叩诊锤</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B61E994">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1个</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17145A6">
            <w:pPr>
              <w:widowControl/>
              <w:ind w:firstLine="360" w:firstLineChars="200"/>
              <w:jc w:val="center"/>
              <w:textAlignment w:val="center"/>
              <w:rPr>
                <w:rFonts w:hint="eastAsia" w:ascii="宋体" w:hAnsi="宋体" w:eastAsia="宋体" w:cs="宋体"/>
                <w:color w:val="auto"/>
                <w:sz w:val="18"/>
                <w:szCs w:val="18"/>
                <w:lang w:val="en-US" w:eastAsia="zh-CN" w:bidi="ar-SA"/>
              </w:rPr>
            </w:pPr>
            <w:r>
              <w:rPr>
                <w:rFonts w:hint="eastAsia" w:ascii="宋体" w:hAnsi="宋体" w:cs="宋体"/>
                <w:color w:val="auto"/>
                <w:sz w:val="18"/>
                <w:szCs w:val="18"/>
              </w:rPr>
              <w:t>规格:锤子长度:8.5㎝,锤子最大直径3㎝,手柄长度21.4㎝,手柄最大直径3.3㎝</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EC4AA29">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7A6B42FC">
            <w:pPr>
              <w:ind w:firstLine="480"/>
              <w:rPr>
                <w:rFonts w:hint="eastAsia" w:ascii="宋体" w:hAnsi="宋体" w:cs="宋体"/>
                <w:color w:val="auto"/>
                <w:sz w:val="24"/>
                <w:szCs w:val="24"/>
              </w:rPr>
            </w:pPr>
          </w:p>
        </w:tc>
      </w:tr>
    </w:tbl>
    <w:p w14:paraId="310F2412">
      <w:pPr>
        <w:ind w:firstLine="420"/>
        <w:rPr>
          <w:rFonts w:hint="eastAsia"/>
          <w:color w:val="auto"/>
        </w:rPr>
      </w:pPr>
    </w:p>
    <w:p w14:paraId="5DC6CF1C">
      <w:pPr>
        <w:ind w:firstLine="420"/>
        <w:rPr>
          <w:rFonts w:hint="eastAsia"/>
          <w:color w:val="auto"/>
        </w:rPr>
      </w:pPr>
    </w:p>
    <w:p w14:paraId="068C4185">
      <w:pPr>
        <w:ind w:firstLine="420"/>
        <w:rPr>
          <w:rFonts w:hint="eastAsia"/>
          <w:color w:val="auto"/>
        </w:rPr>
      </w:pPr>
    </w:p>
    <w:tbl>
      <w:tblPr>
        <w:tblStyle w:val="22"/>
        <w:tblpPr w:leftFromText="180" w:rightFromText="180" w:vertAnchor="text" w:horzAnchor="page" w:tblpX="1824" w:tblpY="389"/>
        <w:tblOverlap w:val="never"/>
        <w:tblW w:w="12060" w:type="dxa"/>
        <w:tblInd w:w="0" w:type="dxa"/>
        <w:tblLayout w:type="fixed"/>
        <w:tblCellMar>
          <w:top w:w="0" w:type="dxa"/>
          <w:left w:w="108" w:type="dxa"/>
          <w:bottom w:w="0" w:type="dxa"/>
          <w:right w:w="108" w:type="dxa"/>
        </w:tblCellMar>
      </w:tblPr>
      <w:tblGrid>
        <w:gridCol w:w="720"/>
        <w:gridCol w:w="1080"/>
        <w:gridCol w:w="900"/>
        <w:gridCol w:w="7920"/>
        <w:gridCol w:w="720"/>
        <w:gridCol w:w="720"/>
      </w:tblGrid>
      <w:tr w14:paraId="6E2547C5">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12D210D5">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25</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12F836E">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玉疗床</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58D2A01">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2张</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157A90E">
            <w:pPr>
              <w:spacing w:line="240" w:lineRule="auto"/>
              <w:ind w:firstLine="0" w:firstLineChars="0"/>
              <w:rPr>
                <w:rFonts w:hint="eastAsia" w:ascii="宋体" w:hAnsi="宋体"/>
                <w:color w:val="auto"/>
                <w:sz w:val="18"/>
                <w:szCs w:val="18"/>
              </w:rPr>
            </w:pPr>
            <w:r>
              <w:rPr>
                <w:rFonts w:hint="eastAsia" w:ascii="宋体" w:hAnsi="宋体"/>
                <w:color w:val="auto"/>
                <w:sz w:val="18"/>
                <w:szCs w:val="18"/>
              </w:rPr>
              <w:t>床体木材:樟松木，内侧桑拿板升级新一代，传输热能快效率高加热板:18个多点式石墨烯远红外加热板多点式发热，18个过热保护器温控系统:</w:t>
            </w:r>
          </w:p>
          <w:p w14:paraId="39DAEF0A">
            <w:pPr>
              <w:spacing w:line="240" w:lineRule="auto"/>
              <w:ind w:firstLine="0" w:firstLineChars="0"/>
              <w:rPr>
                <w:rFonts w:hint="eastAsia" w:ascii="宋体" w:hAnsi="宋体"/>
                <w:color w:val="auto"/>
                <w:sz w:val="18"/>
                <w:szCs w:val="18"/>
              </w:rPr>
            </w:pPr>
            <w:r>
              <w:rPr>
                <w:rFonts w:hint="eastAsia" w:ascii="宋体" w:hAnsi="宋体"/>
                <w:color w:val="auto"/>
                <w:sz w:val="18"/>
                <w:szCs w:val="18"/>
              </w:rPr>
              <w:t>1.樟松木盐疗床体1台</w:t>
            </w:r>
          </w:p>
          <w:p w14:paraId="659CF2C9">
            <w:pPr>
              <w:spacing w:line="240" w:lineRule="auto"/>
              <w:ind w:firstLine="0" w:firstLineChars="0"/>
              <w:rPr>
                <w:rFonts w:hint="eastAsia" w:ascii="宋体" w:hAnsi="宋体"/>
                <w:color w:val="auto"/>
                <w:sz w:val="18"/>
                <w:szCs w:val="18"/>
              </w:rPr>
            </w:pPr>
            <w:r>
              <w:rPr>
                <w:rFonts w:hint="eastAsia" w:ascii="宋体" w:hAnsi="宋体"/>
                <w:color w:val="auto"/>
                <w:sz w:val="18"/>
                <w:szCs w:val="18"/>
              </w:rPr>
              <w:t>2、1吨天然五彩玉石</w:t>
            </w:r>
          </w:p>
          <w:p w14:paraId="2C603DD1">
            <w:pPr>
              <w:spacing w:line="240" w:lineRule="auto"/>
              <w:ind w:firstLine="0" w:firstLineChars="0"/>
              <w:rPr>
                <w:rFonts w:hint="eastAsia" w:ascii="宋体" w:hAnsi="宋体"/>
                <w:color w:val="auto"/>
                <w:sz w:val="18"/>
                <w:szCs w:val="18"/>
              </w:rPr>
            </w:pPr>
            <w:r>
              <w:rPr>
                <w:rFonts w:hint="eastAsia" w:ascii="宋体" w:hAnsi="宋体"/>
                <w:color w:val="auto"/>
                <w:sz w:val="18"/>
                <w:szCs w:val="18"/>
              </w:rPr>
              <w:t>3、10套医用级沙疗服</w:t>
            </w:r>
          </w:p>
          <w:p w14:paraId="10454551">
            <w:pPr>
              <w:spacing w:line="240" w:lineRule="auto"/>
              <w:ind w:firstLine="0" w:firstLineChars="0"/>
              <w:rPr>
                <w:rFonts w:hint="eastAsia" w:ascii="宋体" w:hAnsi="宋体"/>
                <w:color w:val="auto"/>
                <w:sz w:val="18"/>
                <w:szCs w:val="18"/>
              </w:rPr>
            </w:pPr>
            <w:r>
              <w:rPr>
                <w:rFonts w:hint="eastAsia" w:ascii="宋体" w:hAnsi="宋体"/>
                <w:color w:val="auto"/>
                <w:sz w:val="18"/>
                <w:szCs w:val="18"/>
              </w:rPr>
              <w:t>4、1个沙瓢勺</w:t>
            </w:r>
          </w:p>
          <w:p w14:paraId="40C4DB70">
            <w:pPr>
              <w:spacing w:line="240" w:lineRule="auto"/>
              <w:ind w:firstLine="0" w:firstLineChars="0"/>
              <w:rPr>
                <w:rFonts w:hint="eastAsia" w:ascii="宋体" w:hAnsi="宋体"/>
                <w:color w:val="auto"/>
                <w:sz w:val="18"/>
                <w:szCs w:val="18"/>
              </w:rPr>
            </w:pPr>
            <w:r>
              <w:rPr>
                <w:rFonts w:hint="eastAsia" w:ascii="宋体" w:hAnsi="宋体"/>
                <w:color w:val="auto"/>
                <w:sz w:val="18"/>
                <w:szCs w:val="18"/>
              </w:rPr>
              <w:t>5、岄鹨稉籪睦高端盐疗床置</w:t>
            </w:r>
          </w:p>
          <w:p w14:paraId="37A46795">
            <w:pPr>
              <w:spacing w:line="240" w:lineRule="auto"/>
              <w:ind w:firstLine="0" w:firstLineChars="0"/>
              <w:rPr>
                <w:rFonts w:hint="eastAsia" w:ascii="宋体" w:hAnsi="宋体"/>
                <w:color w:val="auto"/>
                <w:sz w:val="18"/>
                <w:szCs w:val="18"/>
              </w:rPr>
            </w:pPr>
            <w:r>
              <w:rPr>
                <w:rFonts w:hint="eastAsia" w:ascii="宋体" w:hAnsi="宋体"/>
                <w:color w:val="auto"/>
                <w:sz w:val="18"/>
                <w:szCs w:val="18"/>
              </w:rPr>
              <w:t>6.1张保温能量竹席</w:t>
            </w:r>
          </w:p>
          <w:p w14:paraId="2E208E4B">
            <w:pPr>
              <w:spacing w:line="240" w:lineRule="auto"/>
              <w:ind w:firstLine="0" w:firstLineChars="0"/>
              <w:rPr>
                <w:rFonts w:hint="eastAsia" w:ascii="宋体" w:hAnsi="宋体"/>
                <w:color w:val="auto"/>
                <w:sz w:val="18"/>
                <w:szCs w:val="18"/>
              </w:rPr>
            </w:pPr>
            <w:r>
              <w:rPr>
                <w:rFonts w:hint="eastAsia" w:ascii="宋体" w:hAnsi="宋体"/>
                <w:color w:val="auto"/>
                <w:sz w:val="18"/>
                <w:szCs w:val="18"/>
              </w:rPr>
              <w:t>7、1把挖沙神器</w:t>
            </w:r>
          </w:p>
          <w:p w14:paraId="3113E854">
            <w:pPr>
              <w:spacing w:line="240" w:lineRule="auto"/>
              <w:ind w:firstLine="0" w:firstLineChars="0"/>
              <w:rPr>
                <w:rFonts w:hint="eastAsia" w:ascii="宋体" w:hAnsi="宋体"/>
                <w:color w:val="auto"/>
                <w:sz w:val="18"/>
                <w:szCs w:val="18"/>
              </w:rPr>
            </w:pPr>
            <w:r>
              <w:rPr>
                <w:rFonts w:hint="eastAsia" w:ascii="宋体" w:hAnsi="宋体"/>
                <w:color w:val="auto"/>
                <w:sz w:val="18"/>
                <w:szCs w:val="18"/>
              </w:rPr>
              <w:t>8、两幅店面装饰广告牌</w:t>
            </w:r>
          </w:p>
          <w:p w14:paraId="3D01449A">
            <w:pPr>
              <w:spacing w:line="240" w:lineRule="auto"/>
              <w:ind w:firstLine="0" w:firstLineChars="0"/>
              <w:rPr>
                <w:rFonts w:hint="eastAsia" w:ascii="宋体" w:hAnsi="宋体"/>
                <w:color w:val="auto"/>
                <w:sz w:val="18"/>
                <w:szCs w:val="18"/>
              </w:rPr>
            </w:pPr>
            <w:r>
              <w:rPr>
                <w:rFonts w:hint="eastAsia" w:ascii="宋体" w:hAnsi="宋体"/>
                <w:color w:val="auto"/>
                <w:sz w:val="18"/>
                <w:szCs w:val="18"/>
              </w:rPr>
              <w:t>9一次性内裤60条</w:t>
            </w:r>
          </w:p>
          <w:p w14:paraId="35E52988">
            <w:pPr>
              <w:spacing w:line="240" w:lineRule="auto"/>
              <w:ind w:firstLine="0" w:firstLineChars="0"/>
              <w:rPr>
                <w:rFonts w:hint="eastAsia" w:ascii="宋体" w:hAnsi="宋体"/>
                <w:color w:val="auto"/>
                <w:sz w:val="18"/>
                <w:szCs w:val="18"/>
              </w:rPr>
            </w:pPr>
            <w:r>
              <w:rPr>
                <w:rFonts w:hint="eastAsia" w:ascii="宋体" w:hAnsi="宋体"/>
                <w:color w:val="auto"/>
                <w:sz w:val="18"/>
                <w:szCs w:val="18"/>
              </w:rPr>
              <w:t>10、床体盖板5块</w:t>
            </w:r>
          </w:p>
          <w:p w14:paraId="4DFC2775">
            <w:pPr>
              <w:spacing w:line="240" w:lineRule="auto"/>
              <w:ind w:firstLine="0" w:firstLineChars="0"/>
              <w:rPr>
                <w:rFonts w:hint="eastAsia" w:ascii="宋体" w:hAnsi="宋体"/>
                <w:color w:val="auto"/>
                <w:sz w:val="18"/>
                <w:szCs w:val="18"/>
              </w:rPr>
            </w:pPr>
            <w:r>
              <w:rPr>
                <w:rFonts w:hint="eastAsia" w:ascii="宋体" w:hAnsi="宋体"/>
                <w:color w:val="auto"/>
                <w:sz w:val="18"/>
                <w:szCs w:val="18"/>
              </w:rPr>
              <w:t>11、床体螺栓(若干)</w:t>
            </w:r>
          </w:p>
          <w:p w14:paraId="1222DFC4">
            <w:pPr>
              <w:spacing w:line="240" w:lineRule="auto"/>
              <w:ind w:firstLine="0" w:firstLineChars="0"/>
              <w:rPr>
                <w:rFonts w:hint="eastAsia" w:ascii="宋体" w:hAnsi="宋体" w:eastAsia="宋体" w:cs="宋体"/>
                <w:color w:val="auto"/>
                <w:sz w:val="18"/>
                <w:szCs w:val="18"/>
                <w:lang w:val="en-US" w:eastAsia="zh-CN" w:bidi="ar-SA"/>
              </w:rPr>
            </w:pPr>
            <w:r>
              <w:rPr>
                <w:rFonts w:hint="eastAsia" w:ascii="宋体" w:hAnsi="宋体"/>
                <w:color w:val="auto"/>
                <w:sz w:val="18"/>
                <w:szCs w:val="18"/>
              </w:rPr>
              <w:t>12、电源线1根</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47FEA42">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00934943">
            <w:pPr>
              <w:ind w:firstLine="480"/>
              <w:rPr>
                <w:rFonts w:hint="eastAsia" w:ascii="宋体" w:hAnsi="宋体" w:cs="宋体"/>
                <w:color w:val="auto"/>
                <w:sz w:val="24"/>
                <w:szCs w:val="24"/>
              </w:rPr>
            </w:pPr>
          </w:p>
        </w:tc>
      </w:tr>
      <w:tr w14:paraId="3060C694">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158323DF">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26</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4C57B80">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九段位手法床</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1E1774A">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2张</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A5BAC3F">
            <w:pPr>
              <w:spacing w:line="240" w:lineRule="auto"/>
              <w:ind w:firstLine="0" w:firstLineChars="0"/>
              <w:rPr>
                <w:rFonts w:hint="eastAsia" w:ascii="宋体" w:hAnsi="宋体"/>
                <w:color w:val="auto"/>
                <w:sz w:val="18"/>
                <w:szCs w:val="18"/>
              </w:rPr>
            </w:pPr>
            <w:r>
              <w:rPr>
                <w:rFonts w:hint="eastAsia" w:ascii="宋体" w:hAnsi="宋体"/>
                <w:color w:val="auto"/>
                <w:sz w:val="18"/>
                <w:szCs w:val="18"/>
              </w:rPr>
              <w:t>1、4折6段;(4折:头板、背板、警板、腿板;6段:头板分段、左头板扶手分段、右头板扶手分段、背板分段、醫板分段、服板分段):</w:t>
            </w:r>
          </w:p>
          <w:p w14:paraId="1CE5FAAD">
            <w:pPr>
              <w:spacing w:line="240" w:lineRule="auto"/>
              <w:ind w:firstLine="0" w:firstLineChars="0"/>
              <w:rPr>
                <w:rFonts w:hint="eastAsia" w:ascii="宋体" w:hAnsi="宋体"/>
                <w:color w:val="auto"/>
                <w:sz w:val="18"/>
                <w:szCs w:val="18"/>
              </w:rPr>
            </w:pPr>
            <w:r>
              <w:rPr>
                <w:rFonts w:hint="eastAsia" w:ascii="宋体" w:hAnsi="宋体"/>
                <w:color w:val="auto"/>
                <w:sz w:val="18"/>
                <w:szCs w:val="18"/>
              </w:rPr>
              <w:t>2、治疗床升降范围:450-800mm，允差50mm;</w:t>
            </w:r>
          </w:p>
          <w:p w14:paraId="009C43B1">
            <w:pPr>
              <w:spacing w:line="240" w:lineRule="auto"/>
              <w:ind w:firstLine="0" w:firstLineChars="0"/>
              <w:rPr>
                <w:rFonts w:hint="eastAsia" w:ascii="宋体" w:hAnsi="宋体"/>
                <w:color w:val="auto"/>
                <w:sz w:val="18"/>
                <w:szCs w:val="18"/>
              </w:rPr>
            </w:pPr>
            <w:r>
              <w:rPr>
                <w:rFonts w:hint="eastAsia" w:ascii="宋体" w:hAnsi="宋体"/>
                <w:color w:val="auto"/>
                <w:sz w:val="18"/>
                <w:szCs w:val="18"/>
              </w:rPr>
              <w:t>3、床体安全工作载荷:≥1700N;</w:t>
            </w:r>
          </w:p>
          <w:p w14:paraId="11B57A7C">
            <w:pPr>
              <w:spacing w:line="240" w:lineRule="auto"/>
              <w:ind w:firstLine="0" w:firstLineChars="0"/>
              <w:rPr>
                <w:rFonts w:hint="eastAsia" w:ascii="宋体" w:hAnsi="宋体"/>
                <w:color w:val="auto"/>
                <w:sz w:val="18"/>
                <w:szCs w:val="18"/>
              </w:rPr>
            </w:pPr>
            <w:r>
              <w:rPr>
                <w:rFonts w:hint="eastAsia" w:ascii="宋体" w:hAnsi="宋体"/>
                <w:color w:val="auto"/>
                <w:sz w:val="18"/>
                <w:szCs w:val="18"/>
              </w:rPr>
              <w:t>4、升降架安全工作载荷:≥2200N;</w:t>
            </w:r>
          </w:p>
          <w:p w14:paraId="11BDCE1F">
            <w:pPr>
              <w:spacing w:line="240" w:lineRule="auto"/>
              <w:ind w:firstLine="0" w:firstLineChars="0"/>
              <w:rPr>
                <w:rFonts w:hint="eastAsia" w:ascii="宋体" w:hAnsi="宋体"/>
                <w:color w:val="auto"/>
                <w:sz w:val="18"/>
                <w:szCs w:val="18"/>
              </w:rPr>
            </w:pPr>
            <w:r>
              <w:rPr>
                <w:rFonts w:hint="eastAsia" w:ascii="宋体" w:hAnsi="宋体"/>
                <w:color w:val="auto"/>
                <w:sz w:val="18"/>
                <w:szCs w:val="18"/>
              </w:rPr>
              <w:t>5、床板水平上升速度为15mm/s,水平下降速度为17.5mm/s，允差±2mm/s;</w:t>
            </w:r>
          </w:p>
          <w:p w14:paraId="32242B2B">
            <w:pPr>
              <w:spacing w:line="240" w:lineRule="auto"/>
              <w:ind w:firstLine="0" w:firstLineChars="0"/>
              <w:rPr>
                <w:rFonts w:hint="eastAsia" w:ascii="宋体" w:hAnsi="宋体"/>
                <w:color w:val="auto"/>
                <w:sz w:val="18"/>
                <w:szCs w:val="18"/>
              </w:rPr>
            </w:pPr>
            <w:r>
              <w:rPr>
                <w:rFonts w:hint="eastAsia" w:ascii="宋体" w:hAnsi="宋体"/>
                <w:color w:val="auto"/>
                <w:sz w:val="18"/>
                <w:szCs w:val="18"/>
              </w:rPr>
              <w:t>6、各段位调节角度(允差±5°):</w:t>
            </w:r>
          </w:p>
          <w:p w14:paraId="69ED35B2">
            <w:pPr>
              <w:spacing w:line="240" w:lineRule="auto"/>
              <w:ind w:firstLine="0" w:firstLineChars="0"/>
              <w:rPr>
                <w:rFonts w:hint="eastAsia" w:ascii="宋体" w:hAnsi="宋体"/>
                <w:color w:val="auto"/>
                <w:sz w:val="18"/>
                <w:szCs w:val="18"/>
              </w:rPr>
            </w:pPr>
            <w:r>
              <w:rPr>
                <w:rFonts w:hint="eastAsia" w:ascii="宋体" w:hAnsi="宋体"/>
                <w:color w:val="auto"/>
                <w:sz w:val="18"/>
                <w:szCs w:val="18"/>
              </w:rPr>
              <w:t>7.1头板手动调节范围:上折30°下折50°</w:t>
            </w:r>
          </w:p>
          <w:p w14:paraId="14F3C31B">
            <w:pPr>
              <w:spacing w:line="240" w:lineRule="auto"/>
              <w:ind w:firstLine="0" w:firstLineChars="0"/>
              <w:rPr>
                <w:rFonts w:hint="eastAsia" w:ascii="宋体" w:hAnsi="宋体"/>
                <w:color w:val="auto"/>
                <w:sz w:val="18"/>
                <w:szCs w:val="18"/>
              </w:rPr>
            </w:pPr>
            <w:r>
              <w:rPr>
                <w:rFonts w:hint="eastAsia" w:ascii="宋体" w:hAnsi="宋体"/>
                <w:color w:val="auto"/>
                <w:sz w:val="18"/>
                <w:szCs w:val="18"/>
              </w:rPr>
              <w:t>7.2背板电动调节范围:上折55°下折10°</w:t>
            </w:r>
          </w:p>
          <w:p w14:paraId="6DD3FE85">
            <w:pPr>
              <w:spacing w:line="240" w:lineRule="auto"/>
              <w:ind w:firstLine="0" w:firstLineChars="0"/>
              <w:rPr>
                <w:rFonts w:hint="eastAsia" w:ascii="宋体" w:hAnsi="宋体"/>
                <w:color w:val="auto"/>
                <w:sz w:val="18"/>
                <w:szCs w:val="18"/>
              </w:rPr>
            </w:pPr>
            <w:r>
              <w:rPr>
                <w:rFonts w:hint="eastAsia" w:ascii="宋体" w:hAnsi="宋体"/>
                <w:color w:val="auto"/>
                <w:sz w:val="18"/>
                <w:szCs w:val="18"/>
              </w:rPr>
              <w:t>7.3臀板电动调节范围:上折60°下折10°</w:t>
            </w:r>
          </w:p>
          <w:p w14:paraId="13F2601C">
            <w:pPr>
              <w:spacing w:line="240" w:lineRule="auto"/>
              <w:ind w:firstLine="0" w:firstLineChars="0"/>
              <w:rPr>
                <w:rFonts w:hint="eastAsia" w:ascii="宋体" w:hAnsi="宋体"/>
                <w:color w:val="auto"/>
                <w:sz w:val="18"/>
                <w:szCs w:val="18"/>
              </w:rPr>
            </w:pPr>
            <w:r>
              <w:rPr>
                <w:rFonts w:hint="eastAsia" w:ascii="宋体" w:hAnsi="宋体"/>
                <w:color w:val="auto"/>
                <w:sz w:val="18"/>
                <w:szCs w:val="18"/>
              </w:rPr>
              <w:t>7.4腿板手动调节范围:上折35°，下折50°;</w:t>
            </w:r>
          </w:p>
          <w:p w14:paraId="67DD1F41">
            <w:pPr>
              <w:spacing w:line="240" w:lineRule="auto"/>
              <w:ind w:firstLine="0" w:firstLineChars="0"/>
              <w:rPr>
                <w:rFonts w:hint="eastAsia" w:ascii="宋体" w:hAnsi="宋体"/>
                <w:color w:val="auto"/>
                <w:sz w:val="18"/>
                <w:szCs w:val="18"/>
              </w:rPr>
            </w:pPr>
            <w:r>
              <w:rPr>
                <w:rFonts w:hint="eastAsia" w:ascii="宋体" w:hAnsi="宋体"/>
                <w:color w:val="auto"/>
                <w:sz w:val="18"/>
                <w:szCs w:val="18"/>
              </w:rPr>
              <w:t>8、床体尺寸:2125mm*650mm*450mm(最低位置，含床垫)，允差+50mm。</w:t>
            </w:r>
          </w:p>
          <w:p w14:paraId="2AB2C762">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rPr>
              <w:t>多体位手法床套1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EFF603E">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1736C914">
            <w:pPr>
              <w:ind w:firstLine="480"/>
              <w:rPr>
                <w:rFonts w:hint="eastAsia" w:ascii="宋体" w:hAnsi="宋体" w:cs="宋体"/>
                <w:color w:val="auto"/>
                <w:sz w:val="24"/>
                <w:szCs w:val="24"/>
              </w:rPr>
            </w:pPr>
          </w:p>
        </w:tc>
      </w:tr>
      <w:tr w14:paraId="765EEA4E">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7CCC426F">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27</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F0AECF0">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分指板（左右）</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55CF749">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2双</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A815C63">
            <w:pPr>
              <w:spacing w:line="240" w:lineRule="auto"/>
              <w:ind w:firstLine="0" w:firstLineChars="0"/>
              <w:rPr>
                <w:rFonts w:hint="eastAsia" w:ascii="宋体" w:hAnsi="宋体"/>
                <w:color w:val="auto"/>
                <w:sz w:val="18"/>
                <w:szCs w:val="18"/>
              </w:rPr>
            </w:pPr>
            <w:r>
              <w:rPr>
                <w:rFonts w:hint="eastAsia" w:ascii="宋体" w:hAnsi="宋体"/>
                <w:color w:val="auto"/>
                <w:sz w:val="18"/>
                <w:szCs w:val="18"/>
                <w:lang w:val="en-US" w:eastAsia="zh-CN"/>
              </w:rPr>
              <w:t>1</w:t>
            </w:r>
            <w:r>
              <w:rPr>
                <w:rFonts w:hint="eastAsia" w:ascii="宋体" w:hAnsi="宋体"/>
                <w:color w:val="auto"/>
                <w:sz w:val="18"/>
                <w:szCs w:val="18"/>
              </w:rPr>
              <w:t>.材质;实木、多层板。</w:t>
            </w:r>
          </w:p>
          <w:p w14:paraId="0E056173">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lang w:val="en-US" w:eastAsia="zh-CN"/>
              </w:rPr>
              <w:t>2</w:t>
            </w:r>
            <w:r>
              <w:rPr>
                <w:rFonts w:hint="eastAsia" w:ascii="宋体" w:hAnsi="宋体"/>
                <w:color w:val="auto"/>
                <w:sz w:val="18"/>
                <w:szCs w:val="18"/>
              </w:rPr>
              <w:t>.结构形式;分指板。</w:t>
            </w:r>
          </w:p>
        </w:tc>
        <w:tc>
          <w:tcPr>
            <w:tcW w:w="0" w:type="auto"/>
            <w:tcBorders>
              <w:top w:val="single" w:color="auto" w:sz="4" w:space="0"/>
              <w:left w:val="single" w:color="auto" w:sz="4" w:space="0"/>
              <w:bottom w:val="single" w:color="auto" w:sz="4" w:space="0"/>
              <w:right w:val="single" w:color="auto" w:sz="4" w:space="0"/>
            </w:tcBorders>
            <w:noWrap w:val="0"/>
            <w:vAlign w:val="top"/>
          </w:tcPr>
          <w:p w14:paraId="327A22FF">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6174C0FE">
            <w:pPr>
              <w:ind w:firstLine="480"/>
              <w:rPr>
                <w:rFonts w:hint="eastAsia" w:ascii="宋体" w:hAnsi="宋体" w:cs="宋体"/>
                <w:color w:val="auto"/>
                <w:sz w:val="24"/>
                <w:szCs w:val="24"/>
              </w:rPr>
            </w:pPr>
          </w:p>
        </w:tc>
      </w:tr>
      <w:tr w14:paraId="0228B849">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7B495C26">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28</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D0751C3">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体操棒+皮球</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CFEC589">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2套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70D3F54">
            <w:pPr>
              <w:spacing w:line="240" w:lineRule="auto"/>
              <w:ind w:firstLine="0" w:firstLineChars="0"/>
              <w:rPr>
                <w:rFonts w:hint="eastAsia" w:ascii="宋体" w:hAnsi="宋体"/>
                <w:color w:val="auto"/>
                <w:sz w:val="18"/>
                <w:szCs w:val="18"/>
              </w:rPr>
            </w:pPr>
            <w:r>
              <w:rPr>
                <w:rFonts w:hint="eastAsia" w:ascii="宋体" w:hAnsi="宋体"/>
                <w:color w:val="auto"/>
                <w:sz w:val="18"/>
                <w:szCs w:val="18"/>
                <w:lang w:val="en-US" w:eastAsia="zh-CN"/>
              </w:rPr>
              <w:t>1</w:t>
            </w:r>
            <w:r>
              <w:rPr>
                <w:rFonts w:hint="eastAsia" w:ascii="宋体" w:hAnsi="宋体"/>
                <w:color w:val="auto"/>
                <w:sz w:val="18"/>
                <w:szCs w:val="18"/>
              </w:rPr>
              <w:t>、体操棒规格(mm)≥中29x1000体操棒数量:5个</w:t>
            </w:r>
          </w:p>
          <w:p w14:paraId="1839647E">
            <w:pPr>
              <w:spacing w:line="240" w:lineRule="auto"/>
              <w:ind w:firstLine="0" w:firstLineChars="0"/>
              <w:rPr>
                <w:rFonts w:hint="eastAsia" w:ascii="宋体" w:hAnsi="宋体"/>
                <w:color w:val="auto"/>
                <w:sz w:val="18"/>
                <w:szCs w:val="18"/>
              </w:rPr>
            </w:pPr>
            <w:r>
              <w:rPr>
                <w:rFonts w:hint="eastAsia" w:ascii="宋体" w:hAnsi="宋体"/>
                <w:color w:val="auto"/>
                <w:sz w:val="18"/>
                <w:szCs w:val="18"/>
                <w:lang w:val="en-US" w:eastAsia="zh-CN"/>
              </w:rPr>
              <w:t>2</w:t>
            </w:r>
            <w:r>
              <w:rPr>
                <w:rFonts w:hint="eastAsia" w:ascii="宋体" w:hAnsi="宋体"/>
                <w:color w:val="auto"/>
                <w:sz w:val="18"/>
                <w:szCs w:val="18"/>
              </w:rPr>
              <w:t>、抛接球直径(mm):不小于中250抛接球数量:4个</w:t>
            </w:r>
          </w:p>
          <w:p w14:paraId="1E166C08">
            <w:pPr>
              <w:spacing w:line="240" w:lineRule="auto"/>
              <w:ind w:firstLine="0" w:firstLineChars="0"/>
              <w:rPr>
                <w:rFonts w:ascii="宋体" w:hAnsi="宋体"/>
                <w:color w:val="auto"/>
                <w:sz w:val="18"/>
                <w:szCs w:val="18"/>
              </w:rPr>
            </w:pPr>
            <w:r>
              <w:rPr>
                <w:rFonts w:hint="eastAsia" w:ascii="宋体" w:hAnsi="宋体"/>
                <w:color w:val="auto"/>
                <w:sz w:val="18"/>
                <w:szCs w:val="18"/>
                <w:lang w:val="en-US" w:eastAsia="zh-CN"/>
              </w:rPr>
              <w:t>3</w:t>
            </w:r>
            <w:r>
              <w:rPr>
                <w:rFonts w:hint="eastAsia" w:ascii="宋体" w:hAnsi="宋体"/>
                <w:color w:val="auto"/>
                <w:sz w:val="18"/>
                <w:szCs w:val="18"/>
              </w:rPr>
              <w:t>、材质:多层板、实木、绒布</w:t>
            </w:r>
          </w:p>
          <w:p w14:paraId="28281E0D">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lang w:val="en-US" w:eastAsia="zh-CN"/>
              </w:rPr>
              <w:t>4</w:t>
            </w:r>
            <w:r>
              <w:rPr>
                <w:rFonts w:hint="eastAsia" w:ascii="宋体" w:hAnsi="宋体"/>
                <w:color w:val="auto"/>
                <w:sz w:val="18"/>
                <w:szCs w:val="18"/>
              </w:rPr>
              <w:t>、支撑架，训练棒，抛接球</w:t>
            </w:r>
          </w:p>
        </w:tc>
        <w:tc>
          <w:tcPr>
            <w:tcW w:w="0" w:type="auto"/>
            <w:tcBorders>
              <w:top w:val="single" w:color="auto" w:sz="4" w:space="0"/>
              <w:left w:val="single" w:color="auto" w:sz="4" w:space="0"/>
              <w:bottom w:val="single" w:color="auto" w:sz="4" w:space="0"/>
              <w:right w:val="single" w:color="auto" w:sz="4" w:space="0"/>
            </w:tcBorders>
            <w:noWrap w:val="0"/>
            <w:vAlign w:val="top"/>
          </w:tcPr>
          <w:p w14:paraId="3915301F">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6A4F2E2C">
            <w:pPr>
              <w:ind w:firstLine="480"/>
              <w:rPr>
                <w:rFonts w:hint="eastAsia" w:ascii="宋体" w:hAnsi="宋体" w:cs="宋体"/>
                <w:color w:val="auto"/>
                <w:sz w:val="24"/>
                <w:szCs w:val="24"/>
              </w:rPr>
            </w:pPr>
          </w:p>
        </w:tc>
      </w:tr>
      <w:tr w14:paraId="5B0204D7">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4B1D92D7">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29</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448E76F">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滚桶</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08D58B4">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2个</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7FCA333">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rPr>
              <w:t>10、滚桶 x3规格(mm):中220x800，中250x800，中300x800，中400x800四种规格可任选其一。额定载荷(kg):小号80、中号100、大号100质量:各规格相应质量。</w:t>
            </w:r>
          </w:p>
        </w:tc>
        <w:tc>
          <w:tcPr>
            <w:tcW w:w="0" w:type="auto"/>
            <w:tcBorders>
              <w:top w:val="single" w:color="auto" w:sz="4" w:space="0"/>
              <w:left w:val="single" w:color="auto" w:sz="4" w:space="0"/>
              <w:bottom w:val="single" w:color="auto" w:sz="4" w:space="0"/>
              <w:right w:val="single" w:color="auto" w:sz="4" w:space="0"/>
            </w:tcBorders>
            <w:noWrap w:val="0"/>
            <w:vAlign w:val="top"/>
          </w:tcPr>
          <w:p w14:paraId="014E8C0C">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71F46394">
            <w:pPr>
              <w:ind w:firstLine="480"/>
              <w:rPr>
                <w:rFonts w:hint="eastAsia" w:ascii="宋体" w:hAnsi="宋体" w:cs="宋体"/>
                <w:color w:val="auto"/>
                <w:sz w:val="24"/>
                <w:szCs w:val="24"/>
              </w:rPr>
            </w:pPr>
          </w:p>
        </w:tc>
      </w:tr>
      <w:tr w14:paraId="27A683EF">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5D0E4D32">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1E40D95">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球类（篮球 排球 网球</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78D722D">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EEB57FF">
            <w:pPr>
              <w:widowControl/>
              <w:ind w:firstLine="0" w:firstLineChars="0"/>
              <w:textAlignment w:val="center"/>
              <w:rPr>
                <w:rFonts w:hint="eastAsia" w:ascii="宋体" w:hAnsi="宋体" w:cs="宋体"/>
                <w:color w:val="auto"/>
                <w:lang w:bidi="ar"/>
              </w:rPr>
            </w:pPr>
            <w:r>
              <w:rPr>
                <w:rFonts w:hint="eastAsia" w:ascii="宋体" w:hAnsi="宋体" w:cs="宋体"/>
                <w:color w:val="auto"/>
                <w:lang w:bidi="ar"/>
              </w:rPr>
              <w:t>7号球</w:t>
            </w:r>
          </w:p>
          <w:p w14:paraId="5FBDD71E">
            <w:pPr>
              <w:widowControl/>
              <w:ind w:firstLine="0" w:firstLineChars="0"/>
              <w:textAlignment w:val="center"/>
              <w:rPr>
                <w:rFonts w:hint="eastAsia" w:ascii="宋体" w:hAnsi="宋体" w:cs="宋体"/>
                <w:color w:val="auto"/>
                <w:lang w:bidi="ar"/>
              </w:rPr>
            </w:pPr>
            <w:r>
              <w:rPr>
                <w:rFonts w:hint="eastAsia" w:ascii="宋体" w:hAnsi="宋体" w:cs="宋体"/>
                <w:color w:val="auto"/>
                <w:lang w:bidi="ar"/>
              </w:rPr>
              <w:t>材质高密度PU</w:t>
            </w:r>
          </w:p>
          <w:p w14:paraId="0736BEAB">
            <w:pPr>
              <w:widowControl/>
              <w:ind w:firstLine="0" w:firstLineChars="0"/>
              <w:textAlignment w:val="center"/>
              <w:rPr>
                <w:rFonts w:hint="eastAsia" w:ascii="宋体" w:hAnsi="宋体" w:eastAsia="宋体" w:cs="宋体"/>
                <w:color w:val="auto"/>
                <w:sz w:val="21"/>
                <w:szCs w:val="21"/>
                <w:lang w:val="en-US" w:eastAsia="zh-CN" w:bidi="ar"/>
              </w:rPr>
            </w:pPr>
            <w:r>
              <w:rPr>
                <w:rFonts w:hint="eastAsia" w:ascii="宋体" w:hAnsi="宋体" w:cs="宋体"/>
                <w:color w:val="auto"/>
                <w:lang w:bidi="ar"/>
              </w:rPr>
              <w:t>周长≥700-720(mm)</w:t>
            </w:r>
          </w:p>
        </w:tc>
        <w:tc>
          <w:tcPr>
            <w:tcW w:w="0" w:type="auto"/>
            <w:tcBorders>
              <w:top w:val="single" w:color="auto" w:sz="4" w:space="0"/>
              <w:left w:val="single" w:color="auto" w:sz="4" w:space="0"/>
              <w:bottom w:val="single" w:color="auto" w:sz="4" w:space="0"/>
              <w:right w:val="single" w:color="auto" w:sz="4" w:space="0"/>
            </w:tcBorders>
            <w:noWrap w:val="0"/>
            <w:vAlign w:val="top"/>
          </w:tcPr>
          <w:p w14:paraId="3CA29E8C">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6CEBE235">
            <w:pPr>
              <w:ind w:firstLine="480"/>
              <w:rPr>
                <w:rFonts w:hint="eastAsia" w:ascii="宋体" w:hAnsi="宋体" w:cs="宋体"/>
                <w:color w:val="auto"/>
                <w:sz w:val="24"/>
                <w:szCs w:val="24"/>
              </w:rPr>
            </w:pPr>
          </w:p>
        </w:tc>
      </w:tr>
      <w:tr w14:paraId="486FE27C">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55DC726A">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76495A8">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OT桌+凳子</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B664644">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2套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6ADD20E">
            <w:pPr>
              <w:widowControl/>
              <w:ind w:firstLine="420" w:firstLineChars="200"/>
              <w:textAlignment w:val="center"/>
              <w:rPr>
                <w:rFonts w:hint="eastAsia" w:ascii="宋体" w:hAnsi="宋体" w:eastAsia="宋体" w:cs="宋体"/>
                <w:color w:val="auto"/>
                <w:sz w:val="21"/>
                <w:szCs w:val="21"/>
                <w:lang w:val="en-US" w:eastAsia="zh-CN" w:bidi="ar-SA"/>
              </w:rPr>
            </w:pPr>
            <w:r>
              <w:rPr>
                <w:rFonts w:hint="eastAsia" w:ascii="宋体" w:hAnsi="宋体" w:cs="宋体"/>
                <w:color w:val="auto"/>
                <w:lang w:bidi="ar"/>
              </w:rPr>
              <w:t>材质高密度PU工艺：手缝工艺</w:t>
            </w:r>
          </w:p>
        </w:tc>
        <w:tc>
          <w:tcPr>
            <w:tcW w:w="0" w:type="auto"/>
            <w:tcBorders>
              <w:top w:val="single" w:color="auto" w:sz="4" w:space="0"/>
              <w:left w:val="single" w:color="auto" w:sz="4" w:space="0"/>
              <w:bottom w:val="single" w:color="auto" w:sz="4" w:space="0"/>
              <w:right w:val="single" w:color="auto" w:sz="4" w:space="0"/>
            </w:tcBorders>
            <w:noWrap w:val="0"/>
            <w:vAlign w:val="top"/>
          </w:tcPr>
          <w:p w14:paraId="5388BD18">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01A68707">
            <w:pPr>
              <w:ind w:firstLine="480"/>
              <w:rPr>
                <w:rFonts w:hint="eastAsia" w:ascii="宋体" w:hAnsi="宋体" w:cs="宋体"/>
                <w:color w:val="auto"/>
                <w:sz w:val="24"/>
                <w:szCs w:val="24"/>
              </w:rPr>
            </w:pPr>
          </w:p>
        </w:tc>
      </w:tr>
      <w:tr w14:paraId="56BAABB3">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4DED0A02">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9372FB7">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筋膜刀</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6420724">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E0903AD">
            <w:pPr>
              <w:widowControl/>
              <w:ind w:firstLine="420" w:firstLineChars="200"/>
              <w:textAlignment w:val="center"/>
              <w:rPr>
                <w:rFonts w:hint="eastAsia" w:ascii="宋体" w:hAnsi="宋体" w:eastAsia="宋体" w:cs="宋体"/>
                <w:color w:val="auto"/>
                <w:sz w:val="21"/>
                <w:szCs w:val="21"/>
                <w:lang w:val="en-US" w:eastAsia="zh-CN" w:bidi="ar-SA"/>
              </w:rPr>
            </w:pPr>
            <w:r>
              <w:rPr>
                <w:rFonts w:hint="eastAsia" w:ascii="宋体" w:hAnsi="宋体" w:cs="宋体"/>
                <w:color w:val="auto"/>
                <w:lang w:bidi="ar"/>
              </w:rPr>
              <w:t>周长680-700(mm)</w:t>
            </w:r>
          </w:p>
        </w:tc>
        <w:tc>
          <w:tcPr>
            <w:tcW w:w="0" w:type="auto"/>
            <w:tcBorders>
              <w:top w:val="single" w:color="auto" w:sz="4" w:space="0"/>
              <w:left w:val="single" w:color="auto" w:sz="4" w:space="0"/>
              <w:bottom w:val="single" w:color="auto" w:sz="4" w:space="0"/>
              <w:right w:val="single" w:color="auto" w:sz="4" w:space="0"/>
            </w:tcBorders>
            <w:noWrap w:val="0"/>
            <w:vAlign w:val="top"/>
          </w:tcPr>
          <w:p w14:paraId="0BF9B4FE">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2A36EB12">
            <w:pPr>
              <w:ind w:firstLine="480"/>
              <w:rPr>
                <w:rFonts w:hint="eastAsia" w:ascii="宋体" w:hAnsi="宋体" w:cs="宋体"/>
                <w:color w:val="auto"/>
                <w:sz w:val="24"/>
                <w:szCs w:val="24"/>
              </w:rPr>
            </w:pPr>
          </w:p>
        </w:tc>
      </w:tr>
      <w:tr w14:paraId="0247C681">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403820DA">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33</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B01B097">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吸舌器</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FD8F69B">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44B618D">
            <w:pPr>
              <w:widowControl/>
              <w:ind w:firstLine="420" w:firstLineChars="200"/>
              <w:textAlignment w:val="center"/>
              <w:rPr>
                <w:rFonts w:hint="eastAsia" w:ascii="宋体" w:hAnsi="宋体" w:eastAsia="宋体" w:cs="宋体"/>
                <w:color w:val="auto"/>
                <w:sz w:val="21"/>
                <w:szCs w:val="21"/>
                <w:lang w:val="en-US" w:eastAsia="zh-CN" w:bidi="ar-SA"/>
              </w:rPr>
            </w:pPr>
            <w:r>
              <w:rPr>
                <w:rFonts w:hint="eastAsia" w:ascii="宋体" w:hAnsi="宋体" w:cs="宋体"/>
                <w:color w:val="auto"/>
                <w:lang w:bidi="ar"/>
              </w:rPr>
              <w:t>重 量405-450(g)</w:t>
            </w:r>
          </w:p>
        </w:tc>
        <w:tc>
          <w:tcPr>
            <w:tcW w:w="0" w:type="auto"/>
            <w:tcBorders>
              <w:top w:val="single" w:color="auto" w:sz="4" w:space="0"/>
              <w:left w:val="single" w:color="auto" w:sz="4" w:space="0"/>
              <w:bottom w:val="single" w:color="auto" w:sz="4" w:space="0"/>
              <w:right w:val="single" w:color="auto" w:sz="4" w:space="0"/>
            </w:tcBorders>
            <w:noWrap w:val="0"/>
            <w:vAlign w:val="top"/>
          </w:tcPr>
          <w:p w14:paraId="330FCE80">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1CBF90E6">
            <w:pPr>
              <w:ind w:firstLine="480"/>
              <w:rPr>
                <w:rFonts w:hint="eastAsia" w:ascii="宋体" w:hAnsi="宋体" w:cs="宋体"/>
                <w:color w:val="auto"/>
                <w:sz w:val="24"/>
                <w:szCs w:val="24"/>
              </w:rPr>
            </w:pPr>
          </w:p>
        </w:tc>
      </w:tr>
      <w:tr w14:paraId="4AEF957F">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3C78E909">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34</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1D096AC">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持续被动关节活动器</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9351688">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286ADCC">
            <w:pPr>
              <w:spacing w:line="240" w:lineRule="auto"/>
              <w:ind w:firstLine="0" w:firstLineChars="0"/>
              <w:rPr>
                <w:rFonts w:hint="eastAsia" w:ascii="宋体" w:hAnsi="宋体"/>
                <w:color w:val="auto"/>
                <w:sz w:val="18"/>
                <w:szCs w:val="18"/>
              </w:rPr>
            </w:pPr>
            <w:r>
              <w:rPr>
                <w:rFonts w:hint="eastAsia" w:ascii="宋体" w:hAnsi="宋体"/>
                <w:color w:val="auto"/>
                <w:sz w:val="18"/>
                <w:szCs w:val="18"/>
              </w:rPr>
              <w:t>1.膝关节角度活动范围:最小≤0度，最大≥120度</w:t>
            </w:r>
          </w:p>
          <w:p w14:paraId="08A5835A">
            <w:pPr>
              <w:spacing w:line="240" w:lineRule="auto"/>
              <w:ind w:firstLine="0" w:firstLineChars="0"/>
              <w:rPr>
                <w:rFonts w:hint="eastAsia" w:ascii="宋体" w:hAnsi="宋体"/>
                <w:color w:val="auto"/>
                <w:sz w:val="18"/>
                <w:szCs w:val="18"/>
              </w:rPr>
            </w:pPr>
            <w:r>
              <w:rPr>
                <w:rFonts w:hint="eastAsia" w:ascii="宋体" w:hAnsi="宋体"/>
                <w:color w:val="auto"/>
                <w:sz w:val="18"/>
                <w:szCs w:val="18"/>
              </w:rPr>
              <w:t>2.髋关节角度活动范围:最小≤10度，最大≥90 度</w:t>
            </w:r>
          </w:p>
          <w:p w14:paraId="5FCE6F24">
            <w:pPr>
              <w:spacing w:line="240" w:lineRule="auto"/>
              <w:ind w:firstLine="0" w:firstLineChars="0"/>
              <w:rPr>
                <w:rFonts w:hint="eastAsia" w:ascii="宋体" w:hAnsi="宋体"/>
                <w:color w:val="auto"/>
                <w:sz w:val="18"/>
                <w:szCs w:val="18"/>
              </w:rPr>
            </w:pPr>
            <w:r>
              <w:rPr>
                <w:rFonts w:hint="eastAsia" w:ascii="宋体" w:hAnsi="宋体"/>
                <w:color w:val="auto"/>
                <w:sz w:val="18"/>
                <w:szCs w:val="18"/>
              </w:rPr>
              <w:t>3.踝关节角度活动范围:最小≤-30度，最大≥60度</w:t>
            </w:r>
          </w:p>
          <w:p w14:paraId="7A1828F2">
            <w:pPr>
              <w:spacing w:line="240" w:lineRule="auto"/>
              <w:ind w:firstLine="0" w:firstLineChars="0"/>
              <w:rPr>
                <w:rFonts w:hint="eastAsia" w:ascii="宋体" w:hAnsi="宋体"/>
                <w:color w:val="auto"/>
                <w:sz w:val="18"/>
                <w:szCs w:val="18"/>
              </w:rPr>
            </w:pPr>
            <w:r>
              <w:rPr>
                <w:rFonts w:hint="eastAsia" w:ascii="宋体" w:hAnsi="宋体"/>
                <w:color w:val="auto"/>
                <w:sz w:val="18"/>
                <w:szCs w:val="18"/>
              </w:rPr>
              <w:t>4.角速度变化范围:0度/秒~4度/秒(无级可调)</w:t>
            </w:r>
          </w:p>
          <w:p w14:paraId="18CCBFA8">
            <w:pPr>
              <w:spacing w:line="240" w:lineRule="auto"/>
              <w:ind w:firstLine="0" w:firstLineChars="0"/>
              <w:rPr>
                <w:rFonts w:hint="eastAsia" w:ascii="宋体" w:hAnsi="宋体"/>
                <w:color w:val="auto"/>
                <w:sz w:val="18"/>
                <w:szCs w:val="18"/>
              </w:rPr>
            </w:pPr>
            <w:r>
              <w:rPr>
                <w:rFonts w:hint="eastAsia" w:ascii="宋体" w:hAnsi="宋体"/>
                <w:color w:val="auto"/>
                <w:sz w:val="18"/>
                <w:szCs w:val="18"/>
              </w:rPr>
              <w:t>5.机架长度调节范围:小腿260mm~590mm,大腿:265mm~565mm允差±5mm</w:t>
            </w:r>
          </w:p>
          <w:p w14:paraId="2CC826E6">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rPr>
              <w:t>6.噪音: ≤50dB</w:t>
            </w:r>
          </w:p>
        </w:tc>
        <w:tc>
          <w:tcPr>
            <w:tcW w:w="0" w:type="auto"/>
            <w:tcBorders>
              <w:top w:val="single" w:color="auto" w:sz="4" w:space="0"/>
              <w:left w:val="single" w:color="auto" w:sz="4" w:space="0"/>
              <w:bottom w:val="single" w:color="auto" w:sz="4" w:space="0"/>
              <w:right w:val="single" w:color="auto" w:sz="4" w:space="0"/>
            </w:tcBorders>
            <w:noWrap w:val="0"/>
            <w:vAlign w:val="top"/>
          </w:tcPr>
          <w:p w14:paraId="1F7409BF">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65154001">
            <w:pPr>
              <w:ind w:firstLine="480"/>
              <w:rPr>
                <w:rFonts w:hint="eastAsia" w:ascii="宋体" w:hAnsi="宋体" w:cs="宋体"/>
                <w:color w:val="auto"/>
                <w:sz w:val="24"/>
                <w:szCs w:val="24"/>
              </w:rPr>
            </w:pPr>
          </w:p>
        </w:tc>
      </w:tr>
      <w:tr w14:paraId="41853B0C">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648D161E">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35</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3A112FF">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言语功能评估训练卡片</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9CE01C3">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9CD7D6B">
            <w:pPr>
              <w:spacing w:line="240" w:lineRule="auto"/>
              <w:ind w:firstLine="0" w:firstLineChars="0"/>
              <w:rPr>
                <w:rFonts w:hint="eastAsia" w:ascii="宋体" w:hAnsi="宋体"/>
                <w:color w:val="auto"/>
                <w:sz w:val="18"/>
                <w:szCs w:val="18"/>
              </w:rPr>
            </w:pPr>
            <w:r>
              <w:rPr>
                <w:rFonts w:hint="eastAsia" w:ascii="宋体" w:hAnsi="宋体"/>
                <w:color w:val="auto"/>
                <w:sz w:val="18"/>
                <w:szCs w:val="18"/>
              </w:rPr>
              <w:t>医疗康复、特殊教育领域，可为语言发育迟缓、聋儿、脑瘫、构音障碍、孤独症、唐氏综合征、精神发育迟滞、品行障碍、学习障碍、儿童注意力缺陷多动障碍(即 ADHD)等特殊人群提供康复训练，</w:t>
            </w:r>
          </w:p>
          <w:p w14:paraId="51515D73">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rPr>
              <w:t>包括呼吸训练卡片册、发声训练卡片册、共鸣训练卡片册、构音语音能力评估卡片册、构音音位对比能力评估卡片册、口部构音运动能力训练卡片册、构音语音能力评估记录词表、构音音位对比能力评估记录词表等</w:t>
            </w:r>
          </w:p>
        </w:tc>
        <w:tc>
          <w:tcPr>
            <w:tcW w:w="0" w:type="auto"/>
            <w:tcBorders>
              <w:top w:val="single" w:color="auto" w:sz="4" w:space="0"/>
              <w:left w:val="single" w:color="auto" w:sz="4" w:space="0"/>
              <w:bottom w:val="single" w:color="auto" w:sz="4" w:space="0"/>
              <w:right w:val="single" w:color="auto" w:sz="4" w:space="0"/>
            </w:tcBorders>
            <w:noWrap w:val="0"/>
            <w:vAlign w:val="top"/>
          </w:tcPr>
          <w:p w14:paraId="3C230CF0">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0FB18C7A">
            <w:pPr>
              <w:ind w:firstLine="480"/>
              <w:rPr>
                <w:rFonts w:hint="eastAsia" w:ascii="宋体" w:hAnsi="宋体" w:cs="宋体"/>
                <w:color w:val="auto"/>
                <w:sz w:val="24"/>
                <w:szCs w:val="24"/>
              </w:rPr>
            </w:pPr>
          </w:p>
        </w:tc>
      </w:tr>
      <w:tr w14:paraId="34BF7099">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2097ABBA">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36</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3A48974">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OT凳</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7586DBE">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2张</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078C3DC">
            <w:pPr>
              <w:spacing w:line="240" w:lineRule="auto"/>
              <w:ind w:firstLine="0" w:firstLineChars="0"/>
              <w:rPr>
                <w:rFonts w:hint="eastAsia" w:ascii="宋体" w:hAnsi="宋体"/>
                <w:color w:val="auto"/>
                <w:sz w:val="18"/>
                <w:szCs w:val="18"/>
              </w:rPr>
            </w:pPr>
            <w:r>
              <w:rPr>
                <w:rFonts w:hint="eastAsia" w:ascii="宋体" w:hAnsi="宋体"/>
                <w:color w:val="auto"/>
                <w:sz w:val="18"/>
                <w:szCs w:val="18"/>
              </w:rPr>
              <w:t>技术(参数)要求</w:t>
            </w:r>
          </w:p>
          <w:p w14:paraId="7B005467">
            <w:pPr>
              <w:spacing w:line="240" w:lineRule="auto"/>
              <w:ind w:firstLine="0" w:firstLineChars="0"/>
              <w:rPr>
                <w:rFonts w:hint="eastAsia" w:ascii="宋体" w:hAnsi="宋体"/>
                <w:color w:val="auto"/>
                <w:sz w:val="18"/>
                <w:szCs w:val="18"/>
              </w:rPr>
            </w:pPr>
            <w:r>
              <w:rPr>
                <w:rFonts w:hint="eastAsia" w:ascii="宋体" w:hAnsi="宋体"/>
                <w:color w:val="auto"/>
                <w:sz w:val="18"/>
                <w:szCs w:val="18"/>
              </w:rPr>
              <w:t>1.座椅主体材质:实木</w:t>
            </w:r>
          </w:p>
          <w:p w14:paraId="04311432">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rPr>
              <w:t>2.饰面材质:皮质</w:t>
            </w:r>
          </w:p>
        </w:tc>
        <w:tc>
          <w:tcPr>
            <w:tcW w:w="0" w:type="auto"/>
            <w:tcBorders>
              <w:top w:val="single" w:color="auto" w:sz="4" w:space="0"/>
              <w:left w:val="single" w:color="auto" w:sz="4" w:space="0"/>
              <w:bottom w:val="single" w:color="auto" w:sz="4" w:space="0"/>
              <w:right w:val="single" w:color="auto" w:sz="4" w:space="0"/>
            </w:tcBorders>
            <w:noWrap w:val="0"/>
            <w:vAlign w:val="top"/>
          </w:tcPr>
          <w:p w14:paraId="261053E7">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32C5E287">
            <w:pPr>
              <w:ind w:firstLine="480"/>
              <w:rPr>
                <w:rFonts w:hint="eastAsia" w:ascii="宋体" w:hAnsi="宋体" w:cs="宋体"/>
                <w:color w:val="auto"/>
                <w:sz w:val="24"/>
                <w:szCs w:val="24"/>
              </w:rPr>
            </w:pPr>
          </w:p>
        </w:tc>
      </w:tr>
      <w:tr w14:paraId="6946031F">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3842356E">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37</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00DE66A">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助行器</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47F5182">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437B03D">
            <w:pPr>
              <w:spacing w:line="240" w:lineRule="auto"/>
              <w:ind w:firstLine="0" w:firstLineChars="0"/>
              <w:rPr>
                <w:rFonts w:hint="eastAsia" w:ascii="宋体" w:hAnsi="宋体" w:eastAsia="宋体"/>
                <w:color w:val="auto"/>
                <w:sz w:val="18"/>
                <w:szCs w:val="18"/>
                <w:lang w:eastAsia="zh-CN"/>
              </w:rPr>
            </w:pPr>
            <w:r>
              <w:rPr>
                <w:rFonts w:hint="eastAsia" w:ascii="宋体" w:hAnsi="宋体"/>
                <w:color w:val="auto"/>
                <w:sz w:val="18"/>
                <w:szCs w:val="18"/>
              </w:rPr>
              <w:t>(1)框架材质;铝合金，大架管直径25mm，管壁厚度≥1mm，可折叠结构</w:t>
            </w:r>
            <w:r>
              <w:rPr>
                <w:rFonts w:hint="eastAsia" w:ascii="宋体" w:hAnsi="宋体"/>
                <w:color w:val="auto"/>
                <w:sz w:val="18"/>
                <w:szCs w:val="18"/>
                <w:lang w:eastAsia="zh-CN"/>
              </w:rPr>
              <w:t>。</w:t>
            </w:r>
          </w:p>
          <w:p w14:paraId="0F44D3EC">
            <w:pPr>
              <w:spacing w:line="240" w:lineRule="auto"/>
              <w:ind w:firstLine="0" w:firstLineChars="0"/>
              <w:rPr>
                <w:rFonts w:hint="eastAsia" w:ascii="宋体" w:hAnsi="宋体"/>
                <w:color w:val="auto"/>
                <w:sz w:val="18"/>
                <w:szCs w:val="18"/>
              </w:rPr>
            </w:pPr>
            <w:r>
              <w:rPr>
                <w:rFonts w:hint="eastAsia" w:ascii="宋体" w:hAnsi="宋体"/>
                <w:color w:val="auto"/>
                <w:sz w:val="18"/>
                <w:szCs w:val="18"/>
              </w:rPr>
              <w:t>(2)脚管:管直径≥28mm，管壁厚度≥1.2mm</w:t>
            </w:r>
          </w:p>
          <w:p w14:paraId="11FBB3A7">
            <w:pPr>
              <w:spacing w:line="240" w:lineRule="auto"/>
              <w:ind w:firstLine="0" w:firstLineChars="0"/>
              <w:rPr>
                <w:rFonts w:hint="eastAsia" w:ascii="宋体" w:hAnsi="宋体"/>
                <w:color w:val="auto"/>
                <w:sz w:val="18"/>
                <w:szCs w:val="18"/>
              </w:rPr>
            </w:pPr>
            <w:r>
              <w:rPr>
                <w:rFonts w:hint="eastAsia" w:ascii="宋体" w:hAnsi="宋体"/>
                <w:color w:val="auto"/>
                <w:sz w:val="18"/>
                <w:szCs w:val="18"/>
              </w:rPr>
              <w:t>高度可调,脚垫材质为耐磨、有弹性、表面摩擦系数较高的防滑橡胶材料，着地性能好，稳定性佳。(3)把手高度;高度可调，配发泡手把，防滑、舒适;≥5档调节。</w:t>
            </w:r>
          </w:p>
          <w:p w14:paraId="1C92BE03">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rPr>
              <w:t>(</w:t>
            </w:r>
            <w:r>
              <w:rPr>
                <w:rFonts w:hint="eastAsia" w:ascii="宋体" w:hAnsi="宋体"/>
                <w:color w:val="auto"/>
                <w:sz w:val="18"/>
                <w:szCs w:val="18"/>
                <w:lang w:val="en-US" w:eastAsia="zh-CN"/>
              </w:rPr>
              <w:t>4</w:t>
            </w:r>
            <w:r>
              <w:rPr>
                <w:rFonts w:hint="eastAsia" w:ascii="宋体" w:hAnsi="宋体"/>
                <w:color w:val="auto"/>
                <w:sz w:val="18"/>
                <w:szCs w:val="18"/>
              </w:rPr>
              <w:t>)最大承载量:≥110kg;辅助代步用具，可折叠。</w:t>
            </w:r>
          </w:p>
        </w:tc>
        <w:tc>
          <w:tcPr>
            <w:tcW w:w="0" w:type="auto"/>
            <w:tcBorders>
              <w:top w:val="single" w:color="auto" w:sz="4" w:space="0"/>
              <w:left w:val="single" w:color="auto" w:sz="4" w:space="0"/>
              <w:bottom w:val="single" w:color="auto" w:sz="4" w:space="0"/>
              <w:right w:val="single" w:color="auto" w:sz="4" w:space="0"/>
            </w:tcBorders>
            <w:noWrap w:val="0"/>
            <w:vAlign w:val="top"/>
          </w:tcPr>
          <w:p w14:paraId="57A92893">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17A3347B">
            <w:pPr>
              <w:ind w:firstLine="480"/>
              <w:rPr>
                <w:rFonts w:hint="eastAsia" w:ascii="宋体" w:hAnsi="宋体" w:cs="宋体"/>
                <w:color w:val="auto"/>
                <w:sz w:val="24"/>
                <w:szCs w:val="24"/>
              </w:rPr>
            </w:pPr>
          </w:p>
        </w:tc>
      </w:tr>
      <w:tr w14:paraId="259625E3">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459D66B6">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38</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CEB588E">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拐杖</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BDAC56A">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5364440">
            <w:pPr>
              <w:spacing w:line="240" w:lineRule="auto"/>
              <w:ind w:firstLine="0" w:firstLineChars="0"/>
              <w:rPr>
                <w:rFonts w:hint="eastAsia" w:ascii="宋体" w:hAnsi="宋体"/>
                <w:color w:val="auto"/>
                <w:sz w:val="18"/>
                <w:szCs w:val="18"/>
              </w:rPr>
            </w:pPr>
            <w:r>
              <w:rPr>
                <w:rFonts w:hint="eastAsia" w:ascii="宋体" w:hAnsi="宋体"/>
                <w:color w:val="auto"/>
                <w:sz w:val="18"/>
                <w:szCs w:val="18"/>
              </w:rPr>
              <w:t>1、铝合金材质;</w:t>
            </w:r>
          </w:p>
          <w:p w14:paraId="7373C2A6">
            <w:pPr>
              <w:spacing w:line="240" w:lineRule="auto"/>
              <w:ind w:firstLine="0" w:firstLineChars="0"/>
              <w:rPr>
                <w:rFonts w:hint="eastAsia" w:ascii="宋体" w:hAnsi="宋体"/>
                <w:color w:val="auto"/>
                <w:sz w:val="18"/>
                <w:szCs w:val="18"/>
              </w:rPr>
            </w:pPr>
            <w:r>
              <w:rPr>
                <w:rFonts w:hint="eastAsia" w:ascii="宋体" w:hAnsi="宋体"/>
                <w:color w:val="auto"/>
                <w:sz w:val="18"/>
                <w:szCs w:val="18"/>
              </w:rPr>
              <w:t>2、高度范围:730mm-970mm;</w:t>
            </w:r>
          </w:p>
          <w:p w14:paraId="6AF0C38B">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rPr>
              <w:t>3、地面支撑范围:长度290mm(±10mm),宽430mm(±10mm);</w:t>
            </w:r>
          </w:p>
        </w:tc>
        <w:tc>
          <w:tcPr>
            <w:tcW w:w="0" w:type="auto"/>
            <w:tcBorders>
              <w:top w:val="single" w:color="auto" w:sz="4" w:space="0"/>
              <w:left w:val="single" w:color="auto" w:sz="4" w:space="0"/>
              <w:bottom w:val="single" w:color="auto" w:sz="4" w:space="0"/>
              <w:right w:val="single" w:color="auto" w:sz="4" w:space="0"/>
            </w:tcBorders>
            <w:noWrap w:val="0"/>
            <w:vAlign w:val="top"/>
          </w:tcPr>
          <w:p w14:paraId="626BDEEE">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49605BD2">
            <w:pPr>
              <w:ind w:firstLine="480"/>
              <w:rPr>
                <w:rFonts w:hint="eastAsia" w:ascii="宋体" w:hAnsi="宋体" w:cs="宋体"/>
                <w:color w:val="auto"/>
                <w:sz w:val="24"/>
                <w:szCs w:val="24"/>
              </w:rPr>
            </w:pPr>
          </w:p>
        </w:tc>
      </w:tr>
      <w:tr w14:paraId="1AAB6B96">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28148EF2">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39</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77CEACF">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小冰箱</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34721AF">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BC80EC7">
            <w:pPr>
              <w:spacing w:line="240" w:lineRule="auto"/>
              <w:ind w:firstLine="0" w:firstLineChars="0"/>
              <w:rPr>
                <w:rFonts w:hint="eastAsia" w:ascii="宋体" w:hAnsi="宋体"/>
                <w:color w:val="auto"/>
                <w:sz w:val="18"/>
                <w:szCs w:val="18"/>
              </w:rPr>
            </w:pPr>
            <w:r>
              <w:rPr>
                <w:rFonts w:hint="eastAsia" w:ascii="宋体" w:hAnsi="宋体"/>
                <w:color w:val="auto"/>
                <w:sz w:val="18"/>
                <w:szCs w:val="18"/>
              </w:rPr>
              <w:t>外形规格:1140*480*550 cm(±2%</w:t>
            </w:r>
          </w:p>
          <w:p w14:paraId="1DD5B82A">
            <w:pPr>
              <w:spacing w:line="240" w:lineRule="auto"/>
              <w:ind w:firstLine="0" w:firstLineChars="0"/>
              <w:rPr>
                <w:rFonts w:hint="default" w:ascii="宋体" w:hAnsi="宋体" w:eastAsia="宋体" w:cs="Calibri"/>
                <w:color w:val="auto"/>
                <w:sz w:val="18"/>
                <w:szCs w:val="18"/>
                <w:lang w:val="en-US" w:eastAsia="zh-CN" w:bidi="ar-SA"/>
              </w:rPr>
            </w:pPr>
            <w:r>
              <w:rPr>
                <w:rFonts w:hint="eastAsia" w:ascii="宋体" w:hAnsi="宋体"/>
                <w:color w:val="auto"/>
                <w:sz w:val="18"/>
                <w:szCs w:val="18"/>
              </w:rPr>
              <w:t>)双门、冷藏、冷冻</w:t>
            </w:r>
            <w:r>
              <w:rPr>
                <w:rFonts w:hint="eastAsia" w:ascii="宋体" w:hAnsi="宋体"/>
                <w:color w:val="auto"/>
                <w:sz w:val="18"/>
                <w:szCs w:val="18"/>
                <w:lang w:val="en-US" w:eastAsia="zh-CN"/>
              </w:rPr>
              <w:t xml:space="preserve">  </w:t>
            </w:r>
          </w:p>
        </w:tc>
        <w:tc>
          <w:tcPr>
            <w:tcW w:w="0" w:type="auto"/>
            <w:tcBorders>
              <w:top w:val="single" w:color="auto" w:sz="4" w:space="0"/>
              <w:left w:val="single" w:color="auto" w:sz="4" w:space="0"/>
              <w:bottom w:val="single" w:color="auto" w:sz="4" w:space="0"/>
              <w:right w:val="single" w:color="auto" w:sz="4" w:space="0"/>
            </w:tcBorders>
            <w:noWrap w:val="0"/>
            <w:vAlign w:val="top"/>
          </w:tcPr>
          <w:p w14:paraId="6D280FF2">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241E7022">
            <w:pPr>
              <w:ind w:firstLine="480"/>
              <w:rPr>
                <w:rFonts w:hint="eastAsia" w:ascii="宋体" w:hAnsi="宋体" w:cs="宋体"/>
                <w:color w:val="auto"/>
                <w:sz w:val="24"/>
                <w:szCs w:val="24"/>
              </w:rPr>
            </w:pPr>
          </w:p>
        </w:tc>
      </w:tr>
      <w:tr w14:paraId="7DFB54E2">
        <w:tblPrEx>
          <w:tblCellMar>
            <w:top w:w="0" w:type="dxa"/>
            <w:left w:w="108" w:type="dxa"/>
            <w:bottom w:w="0" w:type="dxa"/>
            <w:right w:w="108" w:type="dxa"/>
          </w:tblCellMar>
        </w:tblPrEx>
        <w:trPr>
          <w:trHeight w:val="7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34ED21DF">
            <w:pPr>
              <w:widowControl/>
              <w:ind w:firstLine="0" w:firstLineChars="0"/>
              <w:jc w:val="center"/>
              <w:textAlignment w:val="center"/>
              <w:rPr>
                <w:rFonts w:hint="default" w:ascii="宋体" w:hAnsi="宋体" w:eastAsia="宋体" w:cs="宋体"/>
                <w:b/>
                <w:bCs/>
                <w:color w:val="auto"/>
                <w:sz w:val="24"/>
                <w:szCs w:val="24"/>
                <w:lang w:val="en-US" w:eastAsia="zh-CN" w:bidi="ar"/>
              </w:rPr>
            </w:pPr>
            <w:r>
              <w:rPr>
                <w:rFonts w:hint="eastAsia" w:ascii="宋体" w:hAnsi="宋体" w:cs="宋体"/>
                <w:b/>
                <w:bCs/>
                <w:color w:val="auto"/>
                <w:sz w:val="24"/>
                <w:szCs w:val="24"/>
                <w:lang w:val="en-US" w:eastAsia="zh-CN" w:bidi="ar"/>
              </w:rPr>
              <w:t>40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4DCE7B7">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超短波电疗仪(短波治疗仪)(超短波电疗机)</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9BF655D">
            <w:pPr>
              <w:widowControl/>
              <w:ind w:firstLine="0" w:firstLineChars="0"/>
              <w:jc w:val="center"/>
              <w:textAlignment w:val="center"/>
              <w:rPr>
                <w:rFonts w:hint="eastAsia" w:ascii="宋体" w:hAnsi="宋体" w:eastAsia="宋体" w:cs="宋体"/>
                <w:b/>
                <w:bCs/>
                <w:color w:val="auto"/>
                <w:sz w:val="24"/>
                <w:szCs w:val="24"/>
                <w:lang w:val="en-US" w:eastAsia="zh-CN" w:bidi="ar"/>
              </w:rPr>
            </w:pPr>
            <w:r>
              <w:rPr>
                <w:rFonts w:hint="eastAsia" w:ascii="宋体" w:hAnsi="宋体" w:cs="宋体"/>
                <w:b/>
                <w:bCs/>
                <w:color w:val="auto"/>
                <w:sz w:val="24"/>
                <w:szCs w:val="24"/>
                <w:lang w:bidi="ar"/>
              </w:rPr>
              <w:t>1台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D12803F">
            <w:pPr>
              <w:spacing w:line="240" w:lineRule="auto"/>
              <w:ind w:firstLine="0" w:firstLineChars="0"/>
              <w:rPr>
                <w:rFonts w:hint="eastAsia" w:ascii="宋体" w:hAnsi="宋体"/>
                <w:color w:val="auto"/>
                <w:sz w:val="18"/>
                <w:szCs w:val="18"/>
              </w:rPr>
            </w:pPr>
            <w:r>
              <w:rPr>
                <w:rFonts w:hint="eastAsia" w:ascii="宋体" w:hAnsi="宋体"/>
                <w:color w:val="auto"/>
                <w:sz w:val="18"/>
                <w:szCs w:val="18"/>
              </w:rPr>
              <w:t>1.振荡频率:40.68MHz±1.5%。</w:t>
            </w:r>
          </w:p>
          <w:p w14:paraId="5E3CC3EE">
            <w:pPr>
              <w:spacing w:line="240" w:lineRule="auto"/>
              <w:ind w:firstLine="0" w:firstLineChars="0"/>
              <w:rPr>
                <w:rFonts w:hint="eastAsia" w:ascii="宋体" w:hAnsi="宋体"/>
                <w:color w:val="auto"/>
                <w:sz w:val="18"/>
                <w:szCs w:val="18"/>
              </w:rPr>
            </w:pPr>
            <w:r>
              <w:rPr>
                <w:rFonts w:hint="eastAsia" w:ascii="宋体" w:hAnsi="宋体"/>
                <w:color w:val="auto"/>
                <w:sz w:val="18"/>
                <w:szCs w:val="18"/>
              </w:rPr>
              <w:t>2.结构及组成:电疗机主要由柜式主机、连接电缆、电极板组成。</w:t>
            </w:r>
          </w:p>
          <w:p w14:paraId="102DBADB">
            <w:pPr>
              <w:spacing w:line="240" w:lineRule="auto"/>
              <w:ind w:firstLine="0" w:firstLineChars="0"/>
              <w:rPr>
                <w:rFonts w:hint="eastAsia" w:ascii="宋体" w:hAnsi="宋体"/>
                <w:color w:val="auto"/>
                <w:sz w:val="18"/>
                <w:szCs w:val="18"/>
              </w:rPr>
            </w:pPr>
            <w:r>
              <w:rPr>
                <w:rFonts w:hint="eastAsia" w:ascii="宋体" w:hAnsi="宋体"/>
                <w:color w:val="auto"/>
                <w:sz w:val="18"/>
                <w:szCs w:val="18"/>
              </w:rPr>
              <w:t>3.最大输出功率:200W±20%。</w:t>
            </w:r>
          </w:p>
          <w:p w14:paraId="4BC7C6F4">
            <w:pPr>
              <w:spacing w:line="240" w:lineRule="auto"/>
              <w:ind w:firstLine="0" w:firstLineChars="0"/>
              <w:rPr>
                <w:rFonts w:hint="eastAsia" w:ascii="宋体" w:hAnsi="宋体"/>
                <w:color w:val="auto"/>
                <w:sz w:val="18"/>
                <w:szCs w:val="18"/>
              </w:rPr>
            </w:pPr>
            <w:r>
              <w:rPr>
                <w:rFonts w:hint="eastAsia" w:ascii="宋体" w:hAnsi="宋体"/>
                <w:color w:val="auto"/>
                <w:sz w:val="18"/>
                <w:szCs w:val="18"/>
              </w:rPr>
              <w:t>4.输出模式:三种输出模式，根据不同病症治疗的需要进行选择。一一连续输出模式一一断续输出模式一脉冲输出模式</w:t>
            </w:r>
          </w:p>
          <w:p w14:paraId="0D1D8771">
            <w:pPr>
              <w:spacing w:line="240" w:lineRule="auto"/>
              <w:ind w:firstLine="0" w:firstLineChars="0"/>
              <w:rPr>
                <w:rFonts w:hint="eastAsia" w:ascii="宋体" w:hAnsi="宋体"/>
                <w:color w:val="auto"/>
                <w:sz w:val="18"/>
                <w:szCs w:val="18"/>
              </w:rPr>
            </w:pPr>
            <w:r>
              <w:rPr>
                <w:rFonts w:hint="eastAsia" w:ascii="宋体" w:hAnsi="宋体"/>
                <w:color w:val="auto"/>
                <w:sz w:val="18"/>
                <w:szCs w:val="18"/>
              </w:rPr>
              <w:t>5.断续频率:10~200Hz，步进10 Hz。</w:t>
            </w:r>
          </w:p>
          <w:p w14:paraId="58F72E0C">
            <w:pPr>
              <w:spacing w:line="240" w:lineRule="auto"/>
              <w:ind w:firstLine="0" w:firstLineChars="0"/>
              <w:rPr>
                <w:rFonts w:hint="eastAsia" w:ascii="宋体" w:hAnsi="宋体"/>
                <w:color w:val="auto"/>
                <w:sz w:val="18"/>
                <w:szCs w:val="18"/>
              </w:rPr>
            </w:pPr>
            <w:r>
              <w:rPr>
                <w:rFonts w:hint="eastAsia" w:ascii="宋体" w:hAnsi="宋体"/>
                <w:color w:val="auto"/>
                <w:sz w:val="18"/>
                <w:szCs w:val="18"/>
              </w:rPr>
              <w:t>6.脉冲脉宽:200~1000μs，步进50 μs。</w:t>
            </w:r>
          </w:p>
          <w:p w14:paraId="554AEDEB">
            <w:pPr>
              <w:spacing w:line="240" w:lineRule="auto"/>
              <w:ind w:firstLine="0" w:firstLineChars="0"/>
              <w:rPr>
                <w:rFonts w:hint="eastAsia" w:ascii="宋体" w:hAnsi="宋体"/>
                <w:color w:val="auto"/>
                <w:sz w:val="18"/>
                <w:szCs w:val="18"/>
              </w:rPr>
            </w:pPr>
            <w:r>
              <w:rPr>
                <w:rFonts w:hint="eastAsia" w:ascii="宋体" w:hAnsi="宋体"/>
                <w:color w:val="auto"/>
                <w:sz w:val="18"/>
                <w:szCs w:val="18"/>
              </w:rPr>
              <w:t>7.电源条件:220V/50Hz。</w:t>
            </w:r>
          </w:p>
          <w:p w14:paraId="2C920758">
            <w:pPr>
              <w:spacing w:line="240" w:lineRule="auto"/>
              <w:ind w:firstLine="0" w:firstLineChars="0"/>
              <w:rPr>
                <w:rFonts w:hint="eastAsia" w:ascii="宋体" w:hAnsi="宋体"/>
                <w:color w:val="auto"/>
                <w:sz w:val="18"/>
                <w:szCs w:val="18"/>
              </w:rPr>
            </w:pPr>
            <w:r>
              <w:rPr>
                <w:rFonts w:hint="eastAsia" w:ascii="宋体" w:hAnsi="宋体"/>
                <w:color w:val="auto"/>
                <w:sz w:val="18"/>
                <w:szCs w:val="18"/>
              </w:rPr>
              <w:t>8.定时范围:0~30min，误差不大于±1min(结束治疗自动停机，并发出声音提示)</w:t>
            </w:r>
          </w:p>
          <w:p w14:paraId="415CB6AA">
            <w:pPr>
              <w:spacing w:line="240" w:lineRule="auto"/>
              <w:ind w:firstLine="0" w:firstLineChars="0"/>
              <w:rPr>
                <w:rFonts w:hint="eastAsia" w:ascii="宋体" w:hAnsi="宋体" w:eastAsia="宋体" w:cs="Calibri"/>
                <w:color w:val="auto"/>
                <w:sz w:val="18"/>
                <w:szCs w:val="18"/>
                <w:lang w:val="en-US" w:eastAsia="zh-CN" w:bidi="ar-SA"/>
              </w:rPr>
            </w:pPr>
            <w:r>
              <w:rPr>
                <w:rFonts w:hint="eastAsia" w:ascii="宋体" w:hAnsi="宋体"/>
                <w:color w:val="auto"/>
                <w:sz w:val="18"/>
                <w:szCs w:val="18"/>
              </w:rPr>
              <w:t>9.输出电缆:防辐射、耐高温、损耗小，两线交叉不打火。10.输入功率:≤1000VA。</w:t>
            </w:r>
          </w:p>
        </w:tc>
        <w:tc>
          <w:tcPr>
            <w:tcW w:w="0" w:type="auto"/>
            <w:tcBorders>
              <w:top w:val="single" w:color="auto" w:sz="4" w:space="0"/>
              <w:left w:val="single" w:color="auto" w:sz="4" w:space="0"/>
              <w:bottom w:val="single" w:color="auto" w:sz="4" w:space="0"/>
              <w:right w:val="single" w:color="auto" w:sz="4" w:space="0"/>
            </w:tcBorders>
            <w:noWrap w:val="0"/>
            <w:vAlign w:val="top"/>
          </w:tcPr>
          <w:p w14:paraId="568387D7">
            <w:pPr>
              <w:widowControl/>
              <w:ind w:firstLine="0" w:firstLineChars="0"/>
              <w:textAlignment w:val="center"/>
              <w:rPr>
                <w:rFonts w:hint="eastAsia" w:ascii="宋体" w:hAnsi="宋体" w:eastAsia="宋体" w:cs="宋体"/>
                <w:b/>
                <w:bCs/>
                <w:color w:val="auto"/>
                <w:sz w:val="24"/>
                <w:szCs w:val="24"/>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49F9AC8C">
            <w:pPr>
              <w:ind w:firstLine="480"/>
              <w:rPr>
                <w:rFonts w:hint="eastAsia" w:ascii="宋体" w:hAnsi="宋体" w:cs="宋体"/>
                <w:color w:val="auto"/>
                <w:sz w:val="24"/>
                <w:szCs w:val="24"/>
              </w:rPr>
            </w:pPr>
          </w:p>
        </w:tc>
      </w:tr>
      <w:tr w14:paraId="26E99106">
        <w:tblPrEx>
          <w:tblCellMar>
            <w:top w:w="0" w:type="dxa"/>
            <w:left w:w="108" w:type="dxa"/>
            <w:bottom w:w="0" w:type="dxa"/>
            <w:right w:w="108" w:type="dxa"/>
          </w:tblCellMar>
        </w:tblPrEx>
        <w:trPr>
          <w:trHeight w:val="760" w:hRule="atLeast"/>
        </w:trPr>
        <w:tc>
          <w:tcPr>
            <w:tcW w:w="0" w:type="auto"/>
            <w:gridSpan w:val="6"/>
            <w:tcBorders>
              <w:top w:val="single" w:color="auto" w:sz="4" w:space="0"/>
              <w:left w:val="single" w:color="auto" w:sz="4" w:space="0"/>
              <w:bottom w:val="single" w:color="auto" w:sz="4" w:space="0"/>
              <w:right w:val="single" w:color="auto" w:sz="4" w:space="0"/>
            </w:tcBorders>
            <w:noWrap w:val="0"/>
            <w:vAlign w:val="center"/>
          </w:tcPr>
          <w:p w14:paraId="227E2229">
            <w:pPr>
              <w:ind w:firstLine="480"/>
              <w:rPr>
                <w:rFonts w:hint="eastAsia" w:ascii="宋体" w:hAnsi="宋体" w:eastAsia="宋体" w:cs="宋体"/>
                <w:color w:val="auto"/>
                <w:sz w:val="24"/>
                <w:szCs w:val="24"/>
                <w:lang w:eastAsia="zh-CN"/>
              </w:rPr>
            </w:pPr>
            <w:r>
              <w:rPr>
                <w:rFonts w:hint="eastAsia" w:ascii="宋体" w:hAnsi="宋体" w:cs="宋体"/>
                <w:color w:val="auto"/>
                <w:sz w:val="24"/>
                <w:szCs w:val="24"/>
              </w:rPr>
              <w:t>康复治疗区:</w:t>
            </w:r>
            <w:r>
              <w:rPr>
                <w:rFonts w:hint="eastAsia" w:ascii="宋体" w:hAnsi="宋体" w:cs="宋体"/>
                <w:color w:val="auto"/>
                <w:sz w:val="24"/>
                <w:szCs w:val="24"/>
                <w:lang w:val="en-US" w:eastAsia="zh-CN"/>
              </w:rPr>
              <w:t>PVC</w:t>
            </w:r>
            <w:r>
              <w:rPr>
                <w:rFonts w:hint="eastAsia" w:ascii="宋体" w:hAnsi="宋体" w:cs="宋体"/>
                <w:color w:val="auto"/>
                <w:sz w:val="24"/>
                <w:szCs w:val="24"/>
              </w:rPr>
              <w:t>地板约 375 米(无味无甲醛，符合国家环保标准，需提供相关辅材及免费安装)</w:t>
            </w:r>
            <w:r>
              <w:rPr>
                <w:rFonts w:hint="eastAsia" w:ascii="宋体" w:hAnsi="宋体" w:cs="宋体"/>
                <w:color w:val="auto"/>
                <w:sz w:val="24"/>
                <w:szCs w:val="24"/>
                <w:lang w:eastAsia="zh-CN"/>
              </w:rPr>
              <w:t>。</w:t>
            </w:r>
            <w:bookmarkStart w:id="293" w:name="_GoBack"/>
            <w:bookmarkEnd w:id="293"/>
          </w:p>
        </w:tc>
      </w:tr>
    </w:tbl>
    <w:p w14:paraId="6F3F544B">
      <w:pPr>
        <w:ind w:firstLine="420"/>
        <w:rPr>
          <w:rFonts w:hint="eastAsia"/>
          <w:color w:val="auto"/>
        </w:rPr>
      </w:pPr>
    </w:p>
    <w:p w14:paraId="12224370">
      <w:pPr>
        <w:ind w:firstLine="420"/>
        <w:rPr>
          <w:rFonts w:hint="eastAsia"/>
          <w:color w:val="auto"/>
        </w:rPr>
      </w:pPr>
    </w:p>
    <w:p w14:paraId="3F8D5DB8">
      <w:pPr>
        <w:ind w:firstLine="420"/>
        <w:rPr>
          <w:rFonts w:hint="eastAsia"/>
          <w:color w:val="auto"/>
        </w:rPr>
      </w:pPr>
    </w:p>
    <w:p w14:paraId="12D1F170">
      <w:pPr>
        <w:ind w:firstLine="420"/>
        <w:rPr>
          <w:rFonts w:hint="eastAsia"/>
          <w:color w:val="auto"/>
        </w:rPr>
      </w:pPr>
    </w:p>
    <w:p w14:paraId="00C39163">
      <w:pPr>
        <w:ind w:firstLine="420"/>
        <w:rPr>
          <w:rFonts w:hint="eastAsia"/>
          <w:color w:val="auto"/>
        </w:rPr>
      </w:pPr>
    </w:p>
    <w:p w14:paraId="65F29C6E">
      <w:pPr>
        <w:ind w:firstLine="420"/>
        <w:rPr>
          <w:rFonts w:hint="eastAsia"/>
          <w:color w:val="auto"/>
        </w:rPr>
      </w:pPr>
    </w:p>
    <w:p w14:paraId="43977AB0">
      <w:pPr>
        <w:ind w:firstLine="420"/>
        <w:rPr>
          <w:rFonts w:hint="eastAsia"/>
          <w:color w:val="auto"/>
        </w:rPr>
      </w:pPr>
    </w:p>
    <w:p w14:paraId="20FCC7EA">
      <w:pPr>
        <w:ind w:firstLine="420"/>
        <w:rPr>
          <w:rFonts w:hint="eastAsia"/>
          <w:color w:val="auto"/>
        </w:rPr>
      </w:pPr>
    </w:p>
    <w:p w14:paraId="34C607FA">
      <w:pPr>
        <w:ind w:firstLine="420"/>
        <w:rPr>
          <w:rFonts w:hint="eastAsia"/>
          <w:color w:val="auto"/>
        </w:rPr>
      </w:pPr>
    </w:p>
    <w:p w14:paraId="323AC6AE">
      <w:pPr>
        <w:ind w:firstLine="420"/>
        <w:rPr>
          <w:rFonts w:hint="eastAsia"/>
          <w:color w:val="auto"/>
        </w:rPr>
      </w:pPr>
    </w:p>
    <w:p w14:paraId="0953C44D">
      <w:pPr>
        <w:ind w:firstLine="420"/>
        <w:rPr>
          <w:rFonts w:hint="eastAsia"/>
          <w:color w:val="auto"/>
        </w:rPr>
      </w:pPr>
    </w:p>
    <w:p w14:paraId="404A11BC">
      <w:pPr>
        <w:ind w:firstLine="420"/>
        <w:rPr>
          <w:rFonts w:hint="eastAsia"/>
          <w:color w:val="auto"/>
        </w:rPr>
      </w:pPr>
    </w:p>
    <w:p w14:paraId="385C841B">
      <w:pPr>
        <w:ind w:firstLine="420"/>
        <w:rPr>
          <w:rFonts w:hint="eastAsia"/>
          <w:color w:val="auto"/>
        </w:rPr>
      </w:pPr>
    </w:p>
    <w:p w14:paraId="040B067C">
      <w:pPr>
        <w:ind w:firstLine="420"/>
        <w:rPr>
          <w:rFonts w:hint="eastAsia"/>
          <w:color w:val="auto"/>
        </w:rPr>
      </w:pPr>
    </w:p>
    <w:p w14:paraId="248390FA">
      <w:pPr>
        <w:ind w:firstLine="420"/>
        <w:rPr>
          <w:rFonts w:hint="eastAsia"/>
          <w:color w:val="auto"/>
        </w:rPr>
      </w:pPr>
    </w:p>
    <w:p w14:paraId="74983F79">
      <w:pPr>
        <w:ind w:firstLine="420"/>
        <w:rPr>
          <w:rFonts w:hint="eastAsia"/>
          <w:color w:val="auto"/>
        </w:rPr>
      </w:pPr>
    </w:p>
    <w:p w14:paraId="1AF9C268">
      <w:pPr>
        <w:numPr>
          <w:ilvl w:val="0"/>
          <w:numId w:val="0"/>
        </w:numPr>
        <w:rPr>
          <w:rFonts w:hint="default"/>
          <w:color w:val="auto"/>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auto"/>
    <w:pitch w:val="default"/>
    <w:sig w:usb0="00000000" w:usb1="00000000" w:usb2="00000000" w:usb3="00000000" w:csb0="00000001" w:csb1="00000000"/>
  </w:font>
  <w:font w:name="MS Mincho">
    <w:panose1 w:val="02020609040205080304"/>
    <w:charset w:val="80"/>
    <w:family w:val="modern"/>
    <w:pitch w:val="default"/>
    <w:sig w:usb0="A00002BF" w:usb1="68C7FCFB" w:usb2="00000010" w:usb3="00000000" w:csb0="4002009F" w:csb1="DFD70000"/>
  </w:font>
  <w:font w:name="??_GB2312">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35B46">
    <w:pPr>
      <w:pStyle w:val="11"/>
      <w:ind w:firstLine="480"/>
      <w:jc w:val="center"/>
      <w:rPr>
        <w:rFonts w:asci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10</w:t>
    </w:r>
    <w:r>
      <w:rPr>
        <w:rFonts w:ascii="宋体" w:hAnsi="宋体"/>
        <w:sz w:val="24"/>
      </w:rPr>
      <w:fldChar w:fldCharType="end"/>
    </w:r>
  </w:p>
  <w:p w14:paraId="338519FF">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50BD8">
    <w:pPr>
      <w:pStyle w:val="11"/>
      <w:framePr w:wrap="around" w:vAnchor="text" w:hAnchor="margin" w:y="1"/>
      <w:ind w:firstLine="360"/>
      <w:rPr>
        <w:rStyle w:val="26"/>
      </w:rPr>
    </w:pPr>
    <w:r>
      <w:rPr>
        <w:rStyle w:val="26"/>
      </w:rPr>
      <w:fldChar w:fldCharType="begin"/>
    </w:r>
    <w:r>
      <w:rPr>
        <w:rStyle w:val="26"/>
      </w:rPr>
      <w:instrText xml:space="preserve">PAGE  </w:instrText>
    </w:r>
    <w:r>
      <w:rPr>
        <w:rStyle w:val="26"/>
      </w:rPr>
      <w:fldChar w:fldCharType="separate"/>
    </w:r>
    <w:r>
      <w:rPr>
        <w:rStyle w:val="26"/>
      </w:rPr>
      <w:t>64</w:t>
    </w:r>
    <w:r>
      <w:rPr>
        <w:rStyle w:val="26"/>
      </w:rPr>
      <w:fldChar w:fldCharType="end"/>
    </w:r>
  </w:p>
  <w:p w14:paraId="6186BDA7">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06412">
    <w:pPr>
      <w:pStyle w:val="11"/>
      <w:framePr w:wrap="around" w:vAnchor="text" w:hAnchor="margin" w:xAlign="center" w:y="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E9134">
    <w:pPr>
      <w:pStyle w:val="12"/>
      <w:pBdr>
        <w:top w:val="none" w:color="auto" w:sz="0" w:space="0"/>
        <w:left w:val="none" w:color="auto" w:sz="0" w:space="0"/>
        <w:bottom w:val="none" w:color="auto" w:sz="0" w:space="0"/>
        <w:right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DFF62"/>
    <w:multiLevelType w:val="singleLevel"/>
    <w:tmpl w:val="B5DDFF62"/>
    <w:lvl w:ilvl="0" w:tentative="0">
      <w:start w:val="2"/>
      <w:numFmt w:val="chineseCounting"/>
      <w:suff w:val="nothing"/>
      <w:lvlText w:val="%1、"/>
      <w:lvlJc w:val="left"/>
      <w:rPr>
        <w:rFonts w:hint="eastAsia"/>
      </w:rPr>
    </w:lvl>
  </w:abstractNum>
  <w:abstractNum w:abstractNumId="1">
    <w:nsid w:val="00000011"/>
    <w:multiLevelType w:val="multilevel"/>
    <w:tmpl w:val="00000011"/>
    <w:lvl w:ilvl="0" w:tentative="0">
      <w:start w:val="1"/>
      <w:numFmt w:val="decimal"/>
      <w:lvlText w:val="%1."/>
      <w:lvlJc w:val="left"/>
      <w:pPr>
        <w:tabs>
          <w:tab w:val="left" w:pos="425"/>
        </w:tabs>
        <w:ind w:left="425" w:hanging="425"/>
      </w:pPr>
      <w:rPr>
        <w:rFonts w:hint="eastAsia"/>
      </w:rPr>
    </w:lvl>
    <w:lvl w:ilvl="1" w:tentative="0">
      <w:start w:val="1"/>
      <w:numFmt w:val="decimal"/>
      <w:pStyle w:val="3"/>
      <w:lvlText w:val="%1.%2."/>
      <w:lvlJc w:val="left"/>
      <w:pPr>
        <w:tabs>
          <w:tab w:val="left" w:pos="720"/>
        </w:tabs>
        <w:ind w:left="567" w:hanging="567"/>
      </w:pPr>
      <w:rPr>
        <w:rFonts w:hint="eastAsia"/>
      </w:rPr>
    </w:lvl>
    <w:lvl w:ilvl="2" w:tentative="0">
      <w:start w:val="1"/>
      <w:numFmt w:val="chineseCountingThousand"/>
      <w:pStyle w:val="4"/>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F2A5DA0"/>
    <w:multiLevelType w:val="singleLevel"/>
    <w:tmpl w:val="1F2A5DA0"/>
    <w:lvl w:ilvl="0" w:tentative="0">
      <w:start w:val="3"/>
      <w:numFmt w:val="decimal"/>
      <w:suff w:val="space"/>
      <w:lvlText w:val="%1."/>
      <w:lvlJc w:val="left"/>
      <w:rPr>
        <w:rFonts w:cs="Times New Roman"/>
      </w:rPr>
    </w:lvl>
  </w:abstractNum>
  <w:abstractNum w:abstractNumId="3">
    <w:nsid w:val="59FC3CC6"/>
    <w:multiLevelType w:val="singleLevel"/>
    <w:tmpl w:val="59FC3CC6"/>
    <w:lvl w:ilvl="0" w:tentative="0">
      <w:start w:val="1"/>
      <w:numFmt w:val="decimal"/>
      <w:suff w:val="nothing"/>
      <w:lvlText w:val="（%1）"/>
      <w:lvlJc w:val="left"/>
      <w:rPr>
        <w:rFonts w:cs="Times New Roman"/>
      </w:rPr>
    </w:lvl>
  </w:abstractNum>
  <w:abstractNum w:abstractNumId="4">
    <w:nsid w:val="5CE219A1"/>
    <w:multiLevelType w:val="multilevel"/>
    <w:tmpl w:val="5CE219A1"/>
    <w:lvl w:ilvl="0" w:tentative="0">
      <w:start w:val="1"/>
      <w:numFmt w:val="decimal"/>
      <w:lvlText w:val="%1."/>
      <w:lvlJc w:val="left"/>
      <w:pPr>
        <w:tabs>
          <w:tab w:val="left" w:pos="360"/>
        </w:tabs>
        <w:ind w:left="360" w:hanging="360"/>
      </w:pPr>
      <w:rPr>
        <w:b w:val="0"/>
        <w:bCs/>
        <w:strike w:val="0"/>
        <w:dstrike w:val="0"/>
        <w:u w:val="none"/>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2NzlmYThlNWQwYzBmNjk3YTRmMmJjYmEyNjY2YTMifQ=="/>
  </w:docVars>
  <w:rsids>
    <w:rsidRoot w:val="268F17CA"/>
    <w:rsid w:val="0006109E"/>
    <w:rsid w:val="000964C8"/>
    <w:rsid w:val="000F0DF4"/>
    <w:rsid w:val="00101367"/>
    <w:rsid w:val="001D4405"/>
    <w:rsid w:val="001F73BB"/>
    <w:rsid w:val="00263898"/>
    <w:rsid w:val="002A0207"/>
    <w:rsid w:val="002C47E1"/>
    <w:rsid w:val="003675E8"/>
    <w:rsid w:val="00371A5A"/>
    <w:rsid w:val="003D65AE"/>
    <w:rsid w:val="003E4D62"/>
    <w:rsid w:val="00490AA0"/>
    <w:rsid w:val="00560C8D"/>
    <w:rsid w:val="0058758B"/>
    <w:rsid w:val="005D4732"/>
    <w:rsid w:val="00632F62"/>
    <w:rsid w:val="00681326"/>
    <w:rsid w:val="006F01DB"/>
    <w:rsid w:val="00732E65"/>
    <w:rsid w:val="007E5615"/>
    <w:rsid w:val="0085390E"/>
    <w:rsid w:val="008A7E08"/>
    <w:rsid w:val="008B430F"/>
    <w:rsid w:val="009A59DB"/>
    <w:rsid w:val="009C2568"/>
    <w:rsid w:val="00A2142F"/>
    <w:rsid w:val="00A35999"/>
    <w:rsid w:val="00AB4038"/>
    <w:rsid w:val="00B15A24"/>
    <w:rsid w:val="00B62A6D"/>
    <w:rsid w:val="00BA6A16"/>
    <w:rsid w:val="00C2274B"/>
    <w:rsid w:val="00C47AE6"/>
    <w:rsid w:val="00D34240"/>
    <w:rsid w:val="00D60E93"/>
    <w:rsid w:val="00DE36B0"/>
    <w:rsid w:val="00DF4225"/>
    <w:rsid w:val="00E55843"/>
    <w:rsid w:val="00E86A09"/>
    <w:rsid w:val="00F70DE9"/>
    <w:rsid w:val="00FA7B2F"/>
    <w:rsid w:val="00FD18C4"/>
    <w:rsid w:val="01554B82"/>
    <w:rsid w:val="01B20283"/>
    <w:rsid w:val="01E52B54"/>
    <w:rsid w:val="022134C4"/>
    <w:rsid w:val="02290C40"/>
    <w:rsid w:val="0265787C"/>
    <w:rsid w:val="02AD1803"/>
    <w:rsid w:val="03463A74"/>
    <w:rsid w:val="03753ABF"/>
    <w:rsid w:val="03C47BAD"/>
    <w:rsid w:val="041F3ED8"/>
    <w:rsid w:val="043A7E49"/>
    <w:rsid w:val="04AD6E59"/>
    <w:rsid w:val="04FA68C4"/>
    <w:rsid w:val="05023D42"/>
    <w:rsid w:val="051C75A2"/>
    <w:rsid w:val="053C7FC0"/>
    <w:rsid w:val="054166BC"/>
    <w:rsid w:val="0546627C"/>
    <w:rsid w:val="057A4137"/>
    <w:rsid w:val="05BB6691"/>
    <w:rsid w:val="05E51322"/>
    <w:rsid w:val="063D40C6"/>
    <w:rsid w:val="0642645D"/>
    <w:rsid w:val="066B73D4"/>
    <w:rsid w:val="06856661"/>
    <w:rsid w:val="069939D7"/>
    <w:rsid w:val="06AD084E"/>
    <w:rsid w:val="06F762A4"/>
    <w:rsid w:val="076F3599"/>
    <w:rsid w:val="07B23486"/>
    <w:rsid w:val="07DF0702"/>
    <w:rsid w:val="07F418D6"/>
    <w:rsid w:val="07F7533D"/>
    <w:rsid w:val="08147C9D"/>
    <w:rsid w:val="08295203"/>
    <w:rsid w:val="08365982"/>
    <w:rsid w:val="085C7E3C"/>
    <w:rsid w:val="08665F5F"/>
    <w:rsid w:val="0868726F"/>
    <w:rsid w:val="09C401AC"/>
    <w:rsid w:val="09C52395"/>
    <w:rsid w:val="09C7065C"/>
    <w:rsid w:val="0A00544E"/>
    <w:rsid w:val="0AE72069"/>
    <w:rsid w:val="0AF42E98"/>
    <w:rsid w:val="0B062F91"/>
    <w:rsid w:val="0B387F61"/>
    <w:rsid w:val="0B4D5952"/>
    <w:rsid w:val="0B554541"/>
    <w:rsid w:val="0B751E6B"/>
    <w:rsid w:val="0BB608BA"/>
    <w:rsid w:val="0BBD3CC4"/>
    <w:rsid w:val="0BE847A8"/>
    <w:rsid w:val="0C405504"/>
    <w:rsid w:val="0C444224"/>
    <w:rsid w:val="0CCF14C0"/>
    <w:rsid w:val="0CD12600"/>
    <w:rsid w:val="0CD9732C"/>
    <w:rsid w:val="0CEB1914"/>
    <w:rsid w:val="0CEE7C1A"/>
    <w:rsid w:val="0D381A81"/>
    <w:rsid w:val="0D5864CD"/>
    <w:rsid w:val="0D6916FC"/>
    <w:rsid w:val="0D7116ED"/>
    <w:rsid w:val="0DB90FCB"/>
    <w:rsid w:val="0E0D41AB"/>
    <w:rsid w:val="0E18072F"/>
    <w:rsid w:val="0E2624D8"/>
    <w:rsid w:val="0E3D7225"/>
    <w:rsid w:val="0E40791B"/>
    <w:rsid w:val="0E4145C9"/>
    <w:rsid w:val="0E600B2A"/>
    <w:rsid w:val="0E6059EA"/>
    <w:rsid w:val="0EA27458"/>
    <w:rsid w:val="0ED84941"/>
    <w:rsid w:val="0EEF563B"/>
    <w:rsid w:val="0F0348AD"/>
    <w:rsid w:val="0F59068B"/>
    <w:rsid w:val="0F651E8C"/>
    <w:rsid w:val="0F7E7485"/>
    <w:rsid w:val="0F84395A"/>
    <w:rsid w:val="0FE349C9"/>
    <w:rsid w:val="0FEB3DCE"/>
    <w:rsid w:val="10015EDC"/>
    <w:rsid w:val="1095735E"/>
    <w:rsid w:val="111F64CC"/>
    <w:rsid w:val="11450F03"/>
    <w:rsid w:val="115C1FDD"/>
    <w:rsid w:val="115C29DA"/>
    <w:rsid w:val="11B12A00"/>
    <w:rsid w:val="11B1305E"/>
    <w:rsid w:val="11BE505F"/>
    <w:rsid w:val="11D20D72"/>
    <w:rsid w:val="11E44B84"/>
    <w:rsid w:val="11EA4393"/>
    <w:rsid w:val="11F36B75"/>
    <w:rsid w:val="12617305"/>
    <w:rsid w:val="12B05320"/>
    <w:rsid w:val="12C050BC"/>
    <w:rsid w:val="12C73EF9"/>
    <w:rsid w:val="12D42D15"/>
    <w:rsid w:val="12DE2ED6"/>
    <w:rsid w:val="12DE5D0A"/>
    <w:rsid w:val="12DF41F2"/>
    <w:rsid w:val="13CC3CD0"/>
    <w:rsid w:val="13FC4DD4"/>
    <w:rsid w:val="14422A31"/>
    <w:rsid w:val="1453370F"/>
    <w:rsid w:val="149B0123"/>
    <w:rsid w:val="14DD3F9C"/>
    <w:rsid w:val="14F53DB7"/>
    <w:rsid w:val="15296F69"/>
    <w:rsid w:val="155B7850"/>
    <w:rsid w:val="156F5159"/>
    <w:rsid w:val="158F5764"/>
    <w:rsid w:val="15B14D7D"/>
    <w:rsid w:val="162776F9"/>
    <w:rsid w:val="16493207"/>
    <w:rsid w:val="168C45E3"/>
    <w:rsid w:val="16B415E1"/>
    <w:rsid w:val="16BB69BF"/>
    <w:rsid w:val="16FE2B67"/>
    <w:rsid w:val="17066DEB"/>
    <w:rsid w:val="17375756"/>
    <w:rsid w:val="177F008E"/>
    <w:rsid w:val="17AF1E38"/>
    <w:rsid w:val="17BE5517"/>
    <w:rsid w:val="17E7132D"/>
    <w:rsid w:val="17FA16AF"/>
    <w:rsid w:val="18057602"/>
    <w:rsid w:val="180B3C96"/>
    <w:rsid w:val="1816350A"/>
    <w:rsid w:val="181A637C"/>
    <w:rsid w:val="182C7CE5"/>
    <w:rsid w:val="184853CA"/>
    <w:rsid w:val="18CE20EA"/>
    <w:rsid w:val="18E3288B"/>
    <w:rsid w:val="19C01A32"/>
    <w:rsid w:val="1A290DBB"/>
    <w:rsid w:val="1A4C194C"/>
    <w:rsid w:val="1AAD791E"/>
    <w:rsid w:val="1AC41C40"/>
    <w:rsid w:val="1ADD4298"/>
    <w:rsid w:val="1ADE4866"/>
    <w:rsid w:val="1AE41750"/>
    <w:rsid w:val="1B0260DE"/>
    <w:rsid w:val="1B491A7D"/>
    <w:rsid w:val="1BAF1203"/>
    <w:rsid w:val="1C07728B"/>
    <w:rsid w:val="1C08425F"/>
    <w:rsid w:val="1C3D7EE7"/>
    <w:rsid w:val="1C3E6DE4"/>
    <w:rsid w:val="1C567DA5"/>
    <w:rsid w:val="1C823A83"/>
    <w:rsid w:val="1C851087"/>
    <w:rsid w:val="1CB358ED"/>
    <w:rsid w:val="1CB810E7"/>
    <w:rsid w:val="1CBF6A46"/>
    <w:rsid w:val="1D133BAC"/>
    <w:rsid w:val="1D570900"/>
    <w:rsid w:val="1D721295"/>
    <w:rsid w:val="1D786FD8"/>
    <w:rsid w:val="1D7D370E"/>
    <w:rsid w:val="1D9F0C47"/>
    <w:rsid w:val="1DD40047"/>
    <w:rsid w:val="1DE101C9"/>
    <w:rsid w:val="1DE33F41"/>
    <w:rsid w:val="1DF30F5E"/>
    <w:rsid w:val="1E0F3EFE"/>
    <w:rsid w:val="1E761E86"/>
    <w:rsid w:val="1F39155E"/>
    <w:rsid w:val="1F6031E5"/>
    <w:rsid w:val="1F6471DB"/>
    <w:rsid w:val="1FCA360B"/>
    <w:rsid w:val="1FCB7383"/>
    <w:rsid w:val="1FD3343A"/>
    <w:rsid w:val="202B19E9"/>
    <w:rsid w:val="210823A6"/>
    <w:rsid w:val="213C5454"/>
    <w:rsid w:val="21507F48"/>
    <w:rsid w:val="21684092"/>
    <w:rsid w:val="218029E1"/>
    <w:rsid w:val="219313DF"/>
    <w:rsid w:val="21A21FB5"/>
    <w:rsid w:val="21F52495"/>
    <w:rsid w:val="221F5B56"/>
    <w:rsid w:val="22786EBB"/>
    <w:rsid w:val="229402E8"/>
    <w:rsid w:val="22DD5403"/>
    <w:rsid w:val="23111551"/>
    <w:rsid w:val="23121255"/>
    <w:rsid w:val="236D1CCB"/>
    <w:rsid w:val="237C18C4"/>
    <w:rsid w:val="23842664"/>
    <w:rsid w:val="23932A3C"/>
    <w:rsid w:val="23953F30"/>
    <w:rsid w:val="23D50E2B"/>
    <w:rsid w:val="23F1506F"/>
    <w:rsid w:val="241B64CA"/>
    <w:rsid w:val="24245173"/>
    <w:rsid w:val="245153D6"/>
    <w:rsid w:val="24756635"/>
    <w:rsid w:val="24F42ED8"/>
    <w:rsid w:val="25070E5D"/>
    <w:rsid w:val="257D04CF"/>
    <w:rsid w:val="25861DB0"/>
    <w:rsid w:val="26185C40"/>
    <w:rsid w:val="261A49D8"/>
    <w:rsid w:val="261E7962"/>
    <w:rsid w:val="26506ACD"/>
    <w:rsid w:val="268F17CA"/>
    <w:rsid w:val="26E86A6C"/>
    <w:rsid w:val="26F92CBD"/>
    <w:rsid w:val="2772209C"/>
    <w:rsid w:val="27A26F17"/>
    <w:rsid w:val="285D7463"/>
    <w:rsid w:val="2873587D"/>
    <w:rsid w:val="28760CC7"/>
    <w:rsid w:val="28C87BA2"/>
    <w:rsid w:val="28E35392"/>
    <w:rsid w:val="2903434C"/>
    <w:rsid w:val="291B0A33"/>
    <w:rsid w:val="294855A0"/>
    <w:rsid w:val="29C7367D"/>
    <w:rsid w:val="2A137E7D"/>
    <w:rsid w:val="2AC63C33"/>
    <w:rsid w:val="2B6378E1"/>
    <w:rsid w:val="2B832DC9"/>
    <w:rsid w:val="2BA44D6C"/>
    <w:rsid w:val="2BB84C5F"/>
    <w:rsid w:val="2C502E0C"/>
    <w:rsid w:val="2C82573A"/>
    <w:rsid w:val="2C976EAA"/>
    <w:rsid w:val="2CC5075E"/>
    <w:rsid w:val="2CC7145E"/>
    <w:rsid w:val="2CFF5F26"/>
    <w:rsid w:val="2D126ABA"/>
    <w:rsid w:val="2D5B1D46"/>
    <w:rsid w:val="2D796670"/>
    <w:rsid w:val="2D915FE0"/>
    <w:rsid w:val="2D9444FF"/>
    <w:rsid w:val="2DCF595A"/>
    <w:rsid w:val="2DD53498"/>
    <w:rsid w:val="2DE67993"/>
    <w:rsid w:val="2DFB0E33"/>
    <w:rsid w:val="2E053A60"/>
    <w:rsid w:val="2E8C5F2F"/>
    <w:rsid w:val="2ECE2E03"/>
    <w:rsid w:val="2ED309E0"/>
    <w:rsid w:val="2EDF4901"/>
    <w:rsid w:val="2F155F25"/>
    <w:rsid w:val="2F2F4644"/>
    <w:rsid w:val="2F4F1437"/>
    <w:rsid w:val="2F947791"/>
    <w:rsid w:val="2FE3518C"/>
    <w:rsid w:val="2FFC28E1"/>
    <w:rsid w:val="30077F63"/>
    <w:rsid w:val="300D348D"/>
    <w:rsid w:val="301631A3"/>
    <w:rsid w:val="301B63C6"/>
    <w:rsid w:val="302521F6"/>
    <w:rsid w:val="30316D8E"/>
    <w:rsid w:val="305E62B4"/>
    <w:rsid w:val="30765FBA"/>
    <w:rsid w:val="307A4B5B"/>
    <w:rsid w:val="309B06AC"/>
    <w:rsid w:val="30D379D3"/>
    <w:rsid w:val="30FE52FB"/>
    <w:rsid w:val="310072FA"/>
    <w:rsid w:val="312A360F"/>
    <w:rsid w:val="317A57A7"/>
    <w:rsid w:val="31BC4D7D"/>
    <w:rsid w:val="31C81974"/>
    <w:rsid w:val="323A4620"/>
    <w:rsid w:val="3327702B"/>
    <w:rsid w:val="333C1E46"/>
    <w:rsid w:val="33416FC8"/>
    <w:rsid w:val="33534944"/>
    <w:rsid w:val="33615BDC"/>
    <w:rsid w:val="33E762D2"/>
    <w:rsid w:val="340B294D"/>
    <w:rsid w:val="343C7F3B"/>
    <w:rsid w:val="345B5839"/>
    <w:rsid w:val="34A746AA"/>
    <w:rsid w:val="34B013D3"/>
    <w:rsid w:val="34BB7EFD"/>
    <w:rsid w:val="350B5E00"/>
    <w:rsid w:val="35154ED0"/>
    <w:rsid w:val="35686312"/>
    <w:rsid w:val="359F6DD5"/>
    <w:rsid w:val="35FD4C2E"/>
    <w:rsid w:val="366A4DA8"/>
    <w:rsid w:val="367F683F"/>
    <w:rsid w:val="36A377B1"/>
    <w:rsid w:val="36CD29EA"/>
    <w:rsid w:val="36D52B69"/>
    <w:rsid w:val="36FA3513"/>
    <w:rsid w:val="37A470E2"/>
    <w:rsid w:val="37CA01F4"/>
    <w:rsid w:val="37D22284"/>
    <w:rsid w:val="37EC35B9"/>
    <w:rsid w:val="37ED7A3F"/>
    <w:rsid w:val="3842422E"/>
    <w:rsid w:val="38514BAD"/>
    <w:rsid w:val="388B2B16"/>
    <w:rsid w:val="3891727B"/>
    <w:rsid w:val="389322E0"/>
    <w:rsid w:val="38A247B6"/>
    <w:rsid w:val="391767DF"/>
    <w:rsid w:val="397A3554"/>
    <w:rsid w:val="39BA23A1"/>
    <w:rsid w:val="39C32EF2"/>
    <w:rsid w:val="39C86892"/>
    <w:rsid w:val="39FC21BB"/>
    <w:rsid w:val="3A163D53"/>
    <w:rsid w:val="3AB74334"/>
    <w:rsid w:val="3AEA24FA"/>
    <w:rsid w:val="3BE745C4"/>
    <w:rsid w:val="3BF03690"/>
    <w:rsid w:val="3C4542ED"/>
    <w:rsid w:val="3C5B3449"/>
    <w:rsid w:val="3C5C5800"/>
    <w:rsid w:val="3C781121"/>
    <w:rsid w:val="3C793F97"/>
    <w:rsid w:val="3CB53394"/>
    <w:rsid w:val="3CD6640C"/>
    <w:rsid w:val="3CD8407C"/>
    <w:rsid w:val="3D112A60"/>
    <w:rsid w:val="3D872CF7"/>
    <w:rsid w:val="3D900CDD"/>
    <w:rsid w:val="3E2837AF"/>
    <w:rsid w:val="3E6A003B"/>
    <w:rsid w:val="3F311094"/>
    <w:rsid w:val="3F4F46E3"/>
    <w:rsid w:val="3F7B1DD4"/>
    <w:rsid w:val="3F867930"/>
    <w:rsid w:val="3FBA0B4E"/>
    <w:rsid w:val="3FD341E0"/>
    <w:rsid w:val="401610DE"/>
    <w:rsid w:val="401D4260"/>
    <w:rsid w:val="4043144F"/>
    <w:rsid w:val="40730CFD"/>
    <w:rsid w:val="40B01F51"/>
    <w:rsid w:val="41194A9F"/>
    <w:rsid w:val="41484526"/>
    <w:rsid w:val="414C6F51"/>
    <w:rsid w:val="4158794C"/>
    <w:rsid w:val="41594439"/>
    <w:rsid w:val="415C2130"/>
    <w:rsid w:val="41A236EE"/>
    <w:rsid w:val="41B20784"/>
    <w:rsid w:val="41D118CA"/>
    <w:rsid w:val="41EF232A"/>
    <w:rsid w:val="42100EF9"/>
    <w:rsid w:val="42254279"/>
    <w:rsid w:val="424C5CAA"/>
    <w:rsid w:val="42535BB1"/>
    <w:rsid w:val="428216CB"/>
    <w:rsid w:val="429338D8"/>
    <w:rsid w:val="42C459EA"/>
    <w:rsid w:val="430F719D"/>
    <w:rsid w:val="431A5C44"/>
    <w:rsid w:val="43312798"/>
    <w:rsid w:val="4339235C"/>
    <w:rsid w:val="433D4662"/>
    <w:rsid w:val="435539E5"/>
    <w:rsid w:val="441B6520"/>
    <w:rsid w:val="4436483A"/>
    <w:rsid w:val="44630984"/>
    <w:rsid w:val="44885526"/>
    <w:rsid w:val="44934204"/>
    <w:rsid w:val="44DB03BF"/>
    <w:rsid w:val="45087440"/>
    <w:rsid w:val="45E83F3B"/>
    <w:rsid w:val="463C6034"/>
    <w:rsid w:val="465A0BBB"/>
    <w:rsid w:val="466C06C8"/>
    <w:rsid w:val="46821C9A"/>
    <w:rsid w:val="46A2233C"/>
    <w:rsid w:val="46FC4313"/>
    <w:rsid w:val="473470C7"/>
    <w:rsid w:val="47663CE2"/>
    <w:rsid w:val="47787E77"/>
    <w:rsid w:val="47972A1D"/>
    <w:rsid w:val="47F3154F"/>
    <w:rsid w:val="48450423"/>
    <w:rsid w:val="487C3048"/>
    <w:rsid w:val="48B723D6"/>
    <w:rsid w:val="48D77032"/>
    <w:rsid w:val="48F84495"/>
    <w:rsid w:val="493D38D3"/>
    <w:rsid w:val="495522C6"/>
    <w:rsid w:val="496F29A9"/>
    <w:rsid w:val="49754ACC"/>
    <w:rsid w:val="49787564"/>
    <w:rsid w:val="49BA799D"/>
    <w:rsid w:val="49DA5504"/>
    <w:rsid w:val="49EE483C"/>
    <w:rsid w:val="4A1F66C1"/>
    <w:rsid w:val="4A6061F8"/>
    <w:rsid w:val="4A767D37"/>
    <w:rsid w:val="4A9131BB"/>
    <w:rsid w:val="4B267F45"/>
    <w:rsid w:val="4B280462"/>
    <w:rsid w:val="4B364E98"/>
    <w:rsid w:val="4B3A3E5B"/>
    <w:rsid w:val="4B63653E"/>
    <w:rsid w:val="4BBE2525"/>
    <w:rsid w:val="4BF36C44"/>
    <w:rsid w:val="4C251A45"/>
    <w:rsid w:val="4C577725"/>
    <w:rsid w:val="4C783645"/>
    <w:rsid w:val="4C7B3413"/>
    <w:rsid w:val="4C85255E"/>
    <w:rsid w:val="4D5E565F"/>
    <w:rsid w:val="4D6A628D"/>
    <w:rsid w:val="4E2875CB"/>
    <w:rsid w:val="4E367BC3"/>
    <w:rsid w:val="4E5367AA"/>
    <w:rsid w:val="4E544C58"/>
    <w:rsid w:val="4E5B38B9"/>
    <w:rsid w:val="4E685C19"/>
    <w:rsid w:val="4E784351"/>
    <w:rsid w:val="4E791BD4"/>
    <w:rsid w:val="4EE32BDD"/>
    <w:rsid w:val="4EEF633A"/>
    <w:rsid w:val="4EF64B4C"/>
    <w:rsid w:val="4FC6709B"/>
    <w:rsid w:val="4FD31C97"/>
    <w:rsid w:val="4FEC1A6E"/>
    <w:rsid w:val="501236CF"/>
    <w:rsid w:val="5087599F"/>
    <w:rsid w:val="50B23AFB"/>
    <w:rsid w:val="50C51DCA"/>
    <w:rsid w:val="50FC1938"/>
    <w:rsid w:val="510E0CFA"/>
    <w:rsid w:val="519E57E5"/>
    <w:rsid w:val="51A2723F"/>
    <w:rsid w:val="51BC69A8"/>
    <w:rsid w:val="523E2F14"/>
    <w:rsid w:val="524B02E8"/>
    <w:rsid w:val="52945136"/>
    <w:rsid w:val="532E58C0"/>
    <w:rsid w:val="53456FDE"/>
    <w:rsid w:val="53482EDA"/>
    <w:rsid w:val="538D4B13"/>
    <w:rsid w:val="53B37A2D"/>
    <w:rsid w:val="540549C1"/>
    <w:rsid w:val="549C410D"/>
    <w:rsid w:val="54FE3807"/>
    <w:rsid w:val="55254864"/>
    <w:rsid w:val="55946974"/>
    <w:rsid w:val="55D21BBD"/>
    <w:rsid w:val="55D32512"/>
    <w:rsid w:val="55D52590"/>
    <w:rsid w:val="561065E3"/>
    <w:rsid w:val="561C2EE1"/>
    <w:rsid w:val="56244B1C"/>
    <w:rsid w:val="56F20776"/>
    <w:rsid w:val="57032901"/>
    <w:rsid w:val="570A0E75"/>
    <w:rsid w:val="572B4110"/>
    <w:rsid w:val="57895C81"/>
    <w:rsid w:val="57A744B3"/>
    <w:rsid w:val="57C83687"/>
    <w:rsid w:val="57F30C49"/>
    <w:rsid w:val="57FD4A0C"/>
    <w:rsid w:val="581D7EAE"/>
    <w:rsid w:val="582C2ED4"/>
    <w:rsid w:val="58473DBE"/>
    <w:rsid w:val="58AB2894"/>
    <w:rsid w:val="58C425E6"/>
    <w:rsid w:val="58D36385"/>
    <w:rsid w:val="58ED7447"/>
    <w:rsid w:val="59C72A58"/>
    <w:rsid w:val="5A455061"/>
    <w:rsid w:val="5A5D5F45"/>
    <w:rsid w:val="5A8D7133"/>
    <w:rsid w:val="5ACB1A0A"/>
    <w:rsid w:val="5AEB4202"/>
    <w:rsid w:val="5B050E1F"/>
    <w:rsid w:val="5BB8579B"/>
    <w:rsid w:val="5BDD66A6"/>
    <w:rsid w:val="5BE75664"/>
    <w:rsid w:val="5C49251E"/>
    <w:rsid w:val="5C6C03B4"/>
    <w:rsid w:val="5C8F6499"/>
    <w:rsid w:val="5C9A5B5F"/>
    <w:rsid w:val="5CDD77D2"/>
    <w:rsid w:val="5D115E7F"/>
    <w:rsid w:val="5D5F0727"/>
    <w:rsid w:val="5D683540"/>
    <w:rsid w:val="5D6C6EE5"/>
    <w:rsid w:val="5DA84284"/>
    <w:rsid w:val="5E0B12EA"/>
    <w:rsid w:val="5E7A0F6C"/>
    <w:rsid w:val="5ECF2DF4"/>
    <w:rsid w:val="5EE92DC3"/>
    <w:rsid w:val="5EF930F3"/>
    <w:rsid w:val="5F047298"/>
    <w:rsid w:val="5F7857A1"/>
    <w:rsid w:val="5F7F1015"/>
    <w:rsid w:val="5FB07737"/>
    <w:rsid w:val="5FB753BE"/>
    <w:rsid w:val="5FCC33BE"/>
    <w:rsid w:val="5FFF76CF"/>
    <w:rsid w:val="6021392D"/>
    <w:rsid w:val="60355A78"/>
    <w:rsid w:val="604E3101"/>
    <w:rsid w:val="60576D4D"/>
    <w:rsid w:val="605C7B62"/>
    <w:rsid w:val="60E20F4D"/>
    <w:rsid w:val="60F15F42"/>
    <w:rsid w:val="612C03D7"/>
    <w:rsid w:val="613B3E0B"/>
    <w:rsid w:val="614F743B"/>
    <w:rsid w:val="615A329B"/>
    <w:rsid w:val="615C785F"/>
    <w:rsid w:val="61633CB2"/>
    <w:rsid w:val="61645CAB"/>
    <w:rsid w:val="62426280"/>
    <w:rsid w:val="625D388F"/>
    <w:rsid w:val="626340F9"/>
    <w:rsid w:val="62A54820"/>
    <w:rsid w:val="62B249B9"/>
    <w:rsid w:val="62FF4946"/>
    <w:rsid w:val="63181501"/>
    <w:rsid w:val="638906B4"/>
    <w:rsid w:val="638B61DA"/>
    <w:rsid w:val="63911785"/>
    <w:rsid w:val="63A04625"/>
    <w:rsid w:val="63E14484"/>
    <w:rsid w:val="63E83E49"/>
    <w:rsid w:val="640900E7"/>
    <w:rsid w:val="64913DC5"/>
    <w:rsid w:val="64F1485A"/>
    <w:rsid w:val="657E68F2"/>
    <w:rsid w:val="65D010C8"/>
    <w:rsid w:val="65DA25DC"/>
    <w:rsid w:val="66220DFA"/>
    <w:rsid w:val="66967370"/>
    <w:rsid w:val="66B97C70"/>
    <w:rsid w:val="66E47901"/>
    <w:rsid w:val="6739352D"/>
    <w:rsid w:val="675608AD"/>
    <w:rsid w:val="67580ADF"/>
    <w:rsid w:val="67732D7B"/>
    <w:rsid w:val="67A26B47"/>
    <w:rsid w:val="67B13D35"/>
    <w:rsid w:val="67DB53F8"/>
    <w:rsid w:val="683F3A37"/>
    <w:rsid w:val="68CD5B3A"/>
    <w:rsid w:val="693E4C9B"/>
    <w:rsid w:val="694F1906"/>
    <w:rsid w:val="69562DE6"/>
    <w:rsid w:val="699818FE"/>
    <w:rsid w:val="699C2688"/>
    <w:rsid w:val="69C93490"/>
    <w:rsid w:val="6AB37B19"/>
    <w:rsid w:val="6AF512CD"/>
    <w:rsid w:val="6B8F0831"/>
    <w:rsid w:val="6BAE30A6"/>
    <w:rsid w:val="6BAE57F3"/>
    <w:rsid w:val="6BD21AFD"/>
    <w:rsid w:val="6C3601D3"/>
    <w:rsid w:val="6C3D31EE"/>
    <w:rsid w:val="6CAF40F8"/>
    <w:rsid w:val="6CC95681"/>
    <w:rsid w:val="6CDD3319"/>
    <w:rsid w:val="6CE52678"/>
    <w:rsid w:val="6CEC1F75"/>
    <w:rsid w:val="6D132A0B"/>
    <w:rsid w:val="6D1B05CF"/>
    <w:rsid w:val="6D350F65"/>
    <w:rsid w:val="6D3C2870"/>
    <w:rsid w:val="6D611FFE"/>
    <w:rsid w:val="6DA92CB2"/>
    <w:rsid w:val="6DD8026E"/>
    <w:rsid w:val="6E4B13D6"/>
    <w:rsid w:val="6E6D6DE0"/>
    <w:rsid w:val="6EAA0D8B"/>
    <w:rsid w:val="6EB76C30"/>
    <w:rsid w:val="6EBC0B36"/>
    <w:rsid w:val="6EED083D"/>
    <w:rsid w:val="6F28280D"/>
    <w:rsid w:val="6F285E67"/>
    <w:rsid w:val="6F340B83"/>
    <w:rsid w:val="6F6541CD"/>
    <w:rsid w:val="6F6760E8"/>
    <w:rsid w:val="6F9D4AAA"/>
    <w:rsid w:val="6F9E025C"/>
    <w:rsid w:val="6FA5183E"/>
    <w:rsid w:val="6FB3005E"/>
    <w:rsid w:val="6FC147F6"/>
    <w:rsid w:val="6FCB3858"/>
    <w:rsid w:val="6FED37B7"/>
    <w:rsid w:val="709E4E36"/>
    <w:rsid w:val="70B56644"/>
    <w:rsid w:val="70D94A29"/>
    <w:rsid w:val="70E707C8"/>
    <w:rsid w:val="70F03B20"/>
    <w:rsid w:val="70FA14BD"/>
    <w:rsid w:val="71056445"/>
    <w:rsid w:val="710F6335"/>
    <w:rsid w:val="7181015E"/>
    <w:rsid w:val="72330169"/>
    <w:rsid w:val="72590E11"/>
    <w:rsid w:val="72656A1F"/>
    <w:rsid w:val="72CE7E91"/>
    <w:rsid w:val="72D81156"/>
    <w:rsid w:val="72DA563F"/>
    <w:rsid w:val="72DB6790"/>
    <w:rsid w:val="73103D2C"/>
    <w:rsid w:val="736138BF"/>
    <w:rsid w:val="738F0964"/>
    <w:rsid w:val="73D669F6"/>
    <w:rsid w:val="73F065F6"/>
    <w:rsid w:val="73F550D4"/>
    <w:rsid w:val="740718AD"/>
    <w:rsid w:val="74315C67"/>
    <w:rsid w:val="74411B79"/>
    <w:rsid w:val="74632C5E"/>
    <w:rsid w:val="747661D6"/>
    <w:rsid w:val="74A4361A"/>
    <w:rsid w:val="74BB1F12"/>
    <w:rsid w:val="75175143"/>
    <w:rsid w:val="753643EF"/>
    <w:rsid w:val="75893E82"/>
    <w:rsid w:val="7601347A"/>
    <w:rsid w:val="765F01B4"/>
    <w:rsid w:val="76BE25BE"/>
    <w:rsid w:val="77024615"/>
    <w:rsid w:val="777A4144"/>
    <w:rsid w:val="77AD340F"/>
    <w:rsid w:val="77CA0AC0"/>
    <w:rsid w:val="785900EE"/>
    <w:rsid w:val="78766A39"/>
    <w:rsid w:val="788C0F3B"/>
    <w:rsid w:val="79444D45"/>
    <w:rsid w:val="794A5D98"/>
    <w:rsid w:val="79AC007F"/>
    <w:rsid w:val="7A570B53"/>
    <w:rsid w:val="7A781BC7"/>
    <w:rsid w:val="7A8772A3"/>
    <w:rsid w:val="7ABF218C"/>
    <w:rsid w:val="7B021B8C"/>
    <w:rsid w:val="7B18439F"/>
    <w:rsid w:val="7B4955E4"/>
    <w:rsid w:val="7B667ABD"/>
    <w:rsid w:val="7BDE7397"/>
    <w:rsid w:val="7BFE3A89"/>
    <w:rsid w:val="7C0040DA"/>
    <w:rsid w:val="7C1C1C6D"/>
    <w:rsid w:val="7C6505C5"/>
    <w:rsid w:val="7C730A93"/>
    <w:rsid w:val="7C877ED5"/>
    <w:rsid w:val="7C9117F6"/>
    <w:rsid w:val="7C9E2682"/>
    <w:rsid w:val="7CB9448F"/>
    <w:rsid w:val="7CCE2739"/>
    <w:rsid w:val="7CE840C9"/>
    <w:rsid w:val="7D4025FE"/>
    <w:rsid w:val="7D765D14"/>
    <w:rsid w:val="7DD6676B"/>
    <w:rsid w:val="7E4C610E"/>
    <w:rsid w:val="7F477001"/>
    <w:rsid w:val="7F4C1BD5"/>
    <w:rsid w:val="7F5060EC"/>
    <w:rsid w:val="7FAC3308"/>
    <w:rsid w:val="7FBE6679"/>
    <w:rsid w:val="7FC328B2"/>
    <w:rsid w:val="7FCA3C53"/>
    <w:rsid w:val="7FDA42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0"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iPriority="99" w:semiHidden="0"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qFormat="1"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9"/>
    <w:pPr>
      <w:keepNext/>
      <w:keepLines/>
      <w:widowControl/>
      <w:snapToGrid w:val="0"/>
      <w:spacing w:line="400" w:lineRule="atLeast"/>
      <w:jc w:val="center"/>
      <w:outlineLvl w:val="0"/>
    </w:pPr>
    <w:rPr>
      <w:rFonts w:ascii="宋体"/>
      <w:b/>
      <w:kern w:val="28"/>
      <w:sz w:val="36"/>
      <w:szCs w:val="22"/>
    </w:rPr>
  </w:style>
  <w:style w:type="paragraph" w:styleId="3">
    <w:name w:val="heading 2"/>
    <w:basedOn w:val="1"/>
    <w:next w:val="1"/>
    <w:qFormat/>
    <w:locked/>
    <w:uiPriority w:val="0"/>
    <w:pPr>
      <w:numPr>
        <w:ilvl w:val="1"/>
        <w:numId w:val="1"/>
      </w:numPr>
      <w:tabs>
        <w:tab w:val="left" w:pos="425"/>
      </w:tabs>
      <w:snapToGrid w:val="0"/>
      <w:spacing w:line="360" w:lineRule="auto"/>
      <w:outlineLvl w:val="1"/>
    </w:pPr>
    <w:rPr>
      <w:rFonts w:ascii="宋体"/>
      <w:sz w:val="28"/>
      <w:szCs w:val="20"/>
    </w:rPr>
  </w:style>
  <w:style w:type="paragraph" w:styleId="4">
    <w:name w:val="heading 3"/>
    <w:basedOn w:val="3"/>
    <w:next w:val="1"/>
    <w:qFormat/>
    <w:locked/>
    <w:uiPriority w:val="0"/>
    <w:pPr>
      <w:numPr>
        <w:ilvl w:val="2"/>
        <w:numId w:val="1"/>
      </w:numPr>
      <w:outlineLvl w:val="2"/>
    </w:pPr>
  </w:style>
  <w:style w:type="paragraph" w:styleId="5">
    <w:name w:val="heading 4"/>
    <w:basedOn w:val="1"/>
    <w:next w:val="1"/>
    <w:qFormat/>
    <w:locked/>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locked/>
    <w:uiPriority w:val="0"/>
    <w:pPr>
      <w:jc w:val="left"/>
    </w:pPr>
  </w:style>
  <w:style w:type="paragraph" w:styleId="7">
    <w:name w:val="Body Text"/>
    <w:basedOn w:val="1"/>
    <w:next w:val="8"/>
    <w:link w:val="33"/>
    <w:qFormat/>
    <w:uiPriority w:val="99"/>
    <w:pPr>
      <w:spacing w:after="120"/>
    </w:pPr>
    <w:rPr>
      <w:rFonts w:ascii="Calibri" w:hAnsi="Calibri"/>
    </w:rPr>
  </w:style>
  <w:style w:type="paragraph" w:styleId="8">
    <w:name w:val="Body Text Indent"/>
    <w:basedOn w:val="1"/>
    <w:next w:val="1"/>
    <w:qFormat/>
    <w:locked/>
    <w:uiPriority w:val="0"/>
    <w:pPr>
      <w:ind w:firstLine="560" w:firstLineChars="200"/>
    </w:pPr>
    <w:rPr>
      <w:rFonts w:ascii="楷体_GB2312" w:eastAsia="楷体_GB2312"/>
      <w:sz w:val="28"/>
    </w:rPr>
  </w:style>
  <w:style w:type="paragraph" w:styleId="9">
    <w:name w:val="toc 3"/>
    <w:basedOn w:val="1"/>
    <w:next w:val="1"/>
    <w:qFormat/>
    <w:uiPriority w:val="99"/>
    <w:pPr>
      <w:tabs>
        <w:tab w:val="right" w:leader="dot" w:pos="8777"/>
      </w:tabs>
      <w:spacing w:line="480" w:lineRule="exact"/>
      <w:ind w:left="482" w:firstLine="103" w:firstLineChars="43"/>
      <w:jc w:val="left"/>
    </w:pPr>
    <w:rPr>
      <w:i/>
      <w:iCs/>
      <w:sz w:val="20"/>
      <w:szCs w:val="20"/>
    </w:rPr>
  </w:style>
  <w:style w:type="paragraph" w:styleId="10">
    <w:name w:val="Plain Text"/>
    <w:basedOn w:val="1"/>
    <w:link w:val="32"/>
    <w:qFormat/>
    <w:uiPriority w:val="99"/>
    <w:rPr>
      <w:rFonts w:ascii="宋体" w:hAnsi="Courier New"/>
      <w:szCs w:val="20"/>
    </w:rPr>
  </w:style>
  <w:style w:type="paragraph" w:styleId="11">
    <w:name w:val="footer"/>
    <w:basedOn w:val="1"/>
    <w:link w:val="34"/>
    <w:qFormat/>
    <w:uiPriority w:val="99"/>
    <w:pPr>
      <w:tabs>
        <w:tab w:val="center" w:pos="4153"/>
        <w:tab w:val="right" w:pos="8306"/>
      </w:tabs>
      <w:snapToGrid w:val="0"/>
      <w:jc w:val="left"/>
    </w:pPr>
    <w:rPr>
      <w:sz w:val="18"/>
    </w:rPr>
  </w:style>
  <w:style w:type="paragraph" w:styleId="12">
    <w:name w:val="header"/>
    <w:basedOn w:val="1"/>
    <w:link w:val="3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99"/>
    <w:pPr>
      <w:jc w:val="left"/>
    </w:pPr>
    <w:rPr>
      <w:b/>
      <w:bCs/>
      <w:caps/>
      <w:sz w:val="20"/>
      <w:szCs w:val="20"/>
    </w:rPr>
  </w:style>
  <w:style w:type="paragraph" w:styleId="14">
    <w:name w:val="Subtitle"/>
    <w:basedOn w:val="1"/>
    <w:next w:val="1"/>
    <w:link w:val="36"/>
    <w:qFormat/>
    <w:uiPriority w:val="99"/>
    <w:pPr>
      <w:spacing w:before="240" w:after="60" w:line="312" w:lineRule="auto"/>
      <w:jc w:val="center"/>
      <w:outlineLvl w:val="1"/>
    </w:pPr>
    <w:rPr>
      <w:rFonts w:ascii="Cambria" w:hAnsi="Cambria"/>
      <w:b/>
      <w:bCs/>
      <w:kern w:val="28"/>
      <w:sz w:val="32"/>
      <w:szCs w:val="32"/>
    </w:rPr>
  </w:style>
  <w:style w:type="paragraph" w:styleId="15">
    <w:name w:val="toc 2"/>
    <w:basedOn w:val="1"/>
    <w:next w:val="1"/>
    <w:qFormat/>
    <w:uiPriority w:val="99"/>
    <w:pPr>
      <w:tabs>
        <w:tab w:val="right" w:leader="dot" w:pos="8777"/>
      </w:tabs>
      <w:ind w:firstLine="566" w:firstLineChars="236"/>
      <w:jc w:val="left"/>
    </w:pPr>
    <w:rPr>
      <w:smallCaps/>
      <w:sz w:val="20"/>
      <w:szCs w:val="20"/>
    </w:rPr>
  </w:style>
  <w:style w:type="paragraph" w:styleId="16">
    <w:name w:val="Body Text 2"/>
    <w:basedOn w:val="1"/>
    <w:qFormat/>
    <w:locked/>
    <w:uiPriority w:val="0"/>
    <w:pPr>
      <w:spacing w:after="120" w:line="480" w:lineRule="auto"/>
    </w:pPr>
  </w:style>
  <w:style w:type="paragraph" w:styleId="17">
    <w:name w:val="HTML Preformatted"/>
    <w:basedOn w:val="1"/>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8">
    <w:name w:val="Normal (Web)"/>
    <w:basedOn w:val="1"/>
    <w:qFormat/>
    <w:uiPriority w:val="99"/>
    <w:pPr>
      <w:spacing w:before="100" w:beforeAutospacing="1" w:after="100" w:afterAutospacing="1"/>
      <w:jc w:val="left"/>
    </w:pPr>
    <w:rPr>
      <w:kern w:val="0"/>
    </w:rPr>
  </w:style>
  <w:style w:type="paragraph" w:styleId="19">
    <w:name w:val="Title"/>
    <w:basedOn w:val="1"/>
    <w:next w:val="1"/>
    <w:link w:val="37"/>
    <w:qFormat/>
    <w:uiPriority w:val="99"/>
    <w:pPr>
      <w:jc w:val="center"/>
      <w:outlineLvl w:val="0"/>
    </w:pPr>
    <w:rPr>
      <w:rFonts w:ascii="Cambria" w:hAnsi="Cambria"/>
      <w:b/>
      <w:bCs/>
      <w:sz w:val="36"/>
      <w:szCs w:val="32"/>
    </w:rPr>
  </w:style>
  <w:style w:type="paragraph" w:styleId="20">
    <w:name w:val="Body Text First Indent"/>
    <w:basedOn w:val="7"/>
    <w:next w:val="1"/>
    <w:unhideWhenUsed/>
    <w:qFormat/>
    <w:locked/>
    <w:uiPriority w:val="99"/>
    <w:pPr>
      <w:ind w:firstLine="420" w:firstLineChars="100"/>
    </w:pPr>
  </w:style>
  <w:style w:type="paragraph" w:styleId="21">
    <w:name w:val="Body Text First Indent 2"/>
    <w:basedOn w:val="8"/>
    <w:qFormat/>
    <w:locked/>
    <w:uiPriority w:val="0"/>
    <w:pPr>
      <w:tabs>
        <w:tab w:val="left" w:pos="2160"/>
      </w:tabs>
      <w:spacing w:line="480" w:lineRule="auto"/>
      <w:ind w:left="418" w:leftChars="0" w:firstLine="216"/>
    </w:pPr>
    <w:rPr>
      <w:rFonts w:eastAsia="仿宋_GB2312"/>
      <w:sz w:val="24"/>
    </w:rPr>
  </w:style>
  <w:style w:type="table" w:styleId="23">
    <w:name w:val="Table Grid"/>
    <w:basedOn w:val="2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locked/>
    <w:uiPriority w:val="22"/>
    <w:rPr>
      <w:b/>
    </w:rPr>
  </w:style>
  <w:style w:type="character" w:styleId="26">
    <w:name w:val="page number"/>
    <w:basedOn w:val="24"/>
    <w:qFormat/>
    <w:uiPriority w:val="99"/>
    <w:rPr>
      <w:rFonts w:cs="Times New Roman"/>
    </w:rPr>
  </w:style>
  <w:style w:type="character" w:styleId="27">
    <w:name w:val="HTML Sample"/>
    <w:basedOn w:val="24"/>
    <w:semiHidden/>
    <w:unhideWhenUsed/>
    <w:qFormat/>
    <w:locked/>
    <w:uiPriority w:val="99"/>
    <w:rPr>
      <w:rFonts w:ascii="Courier New" w:hAnsi="Courier New"/>
    </w:rPr>
  </w:style>
  <w:style w:type="character" w:customStyle="1" w:styleId="28">
    <w:name w:val="标题 1 Char"/>
    <w:basedOn w:val="24"/>
    <w:link w:val="2"/>
    <w:qFormat/>
    <w:locked/>
    <w:uiPriority w:val="99"/>
    <w:rPr>
      <w:rFonts w:cs="Times New Roman"/>
      <w:b/>
      <w:bCs/>
      <w:kern w:val="44"/>
      <w:sz w:val="44"/>
      <w:szCs w:val="44"/>
    </w:rPr>
  </w:style>
  <w:style w:type="paragraph" w:customStyle="1" w:styleId="29">
    <w:name w:val="一级条标题"/>
    <w:basedOn w:val="30"/>
    <w:next w:val="31"/>
    <w:qFormat/>
    <w:uiPriority w:val="0"/>
    <w:pPr>
      <w:tabs>
        <w:tab w:val="left" w:pos="720"/>
      </w:tabs>
      <w:spacing w:beforeLines="0" w:afterLines="0"/>
      <w:outlineLvl w:val="2"/>
    </w:pPr>
  </w:style>
  <w:style w:type="paragraph" w:customStyle="1" w:styleId="30">
    <w:name w:val="章标题"/>
    <w:next w:val="1"/>
    <w:qFormat/>
    <w:uiPriority w:val="0"/>
    <w:pPr>
      <w:tabs>
        <w:tab w:val="left" w:pos="720"/>
      </w:tabs>
      <w:spacing w:beforeLines="50" w:afterLines="50"/>
      <w:ind w:left="567" w:hanging="567"/>
      <w:jc w:val="both"/>
      <w:outlineLvl w:val="1"/>
    </w:pPr>
    <w:rPr>
      <w:rFonts w:ascii="黑体" w:hAnsi="Calibri" w:eastAsia="黑体" w:cs="Times New Roman"/>
      <w:sz w:val="21"/>
      <w:szCs w:val="22"/>
      <w:lang w:val="en-US" w:eastAsia="zh-CN" w:bidi="ar-SA"/>
    </w:rPr>
  </w:style>
  <w:style w:type="paragraph" w:customStyle="1" w:styleId="31">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2">
    <w:name w:val="纯文本 Char"/>
    <w:basedOn w:val="24"/>
    <w:link w:val="10"/>
    <w:semiHidden/>
    <w:qFormat/>
    <w:locked/>
    <w:uiPriority w:val="99"/>
    <w:rPr>
      <w:rFonts w:ascii="宋体" w:hAnsi="Courier New" w:cs="Courier New"/>
      <w:sz w:val="21"/>
      <w:szCs w:val="21"/>
    </w:rPr>
  </w:style>
  <w:style w:type="character" w:customStyle="1" w:styleId="33">
    <w:name w:val="正文文本 Char"/>
    <w:basedOn w:val="24"/>
    <w:link w:val="7"/>
    <w:semiHidden/>
    <w:qFormat/>
    <w:locked/>
    <w:uiPriority w:val="99"/>
    <w:rPr>
      <w:rFonts w:cs="Times New Roman"/>
      <w:sz w:val="24"/>
      <w:szCs w:val="24"/>
    </w:rPr>
  </w:style>
  <w:style w:type="character" w:customStyle="1" w:styleId="34">
    <w:name w:val="页脚 Char"/>
    <w:basedOn w:val="24"/>
    <w:link w:val="11"/>
    <w:semiHidden/>
    <w:qFormat/>
    <w:locked/>
    <w:uiPriority w:val="99"/>
    <w:rPr>
      <w:rFonts w:cs="Times New Roman"/>
      <w:sz w:val="18"/>
      <w:szCs w:val="18"/>
    </w:rPr>
  </w:style>
  <w:style w:type="character" w:customStyle="1" w:styleId="35">
    <w:name w:val="页眉 Char"/>
    <w:basedOn w:val="24"/>
    <w:link w:val="12"/>
    <w:semiHidden/>
    <w:qFormat/>
    <w:locked/>
    <w:uiPriority w:val="99"/>
    <w:rPr>
      <w:rFonts w:cs="Times New Roman"/>
      <w:sz w:val="18"/>
      <w:szCs w:val="18"/>
    </w:rPr>
  </w:style>
  <w:style w:type="character" w:customStyle="1" w:styleId="36">
    <w:name w:val="副标题 Char"/>
    <w:basedOn w:val="24"/>
    <w:link w:val="14"/>
    <w:qFormat/>
    <w:locked/>
    <w:uiPriority w:val="99"/>
    <w:rPr>
      <w:rFonts w:ascii="Cambria" w:hAnsi="Cambria" w:cs="Times New Roman"/>
      <w:b/>
      <w:bCs/>
      <w:kern w:val="28"/>
      <w:sz w:val="32"/>
      <w:szCs w:val="32"/>
    </w:rPr>
  </w:style>
  <w:style w:type="character" w:customStyle="1" w:styleId="37">
    <w:name w:val="标题 Char"/>
    <w:basedOn w:val="24"/>
    <w:link w:val="19"/>
    <w:qFormat/>
    <w:locked/>
    <w:uiPriority w:val="99"/>
    <w:rPr>
      <w:rFonts w:ascii="Cambria" w:hAnsi="Cambria" w:cs="Times New Roman"/>
      <w:b/>
      <w:bCs/>
      <w:sz w:val="32"/>
      <w:szCs w:val="32"/>
    </w:rPr>
  </w:style>
  <w:style w:type="paragraph" w:customStyle="1" w:styleId="38">
    <w:name w:val="TOC 标题1"/>
    <w:basedOn w:val="2"/>
    <w:next w:val="1"/>
    <w:qFormat/>
    <w:uiPriority w:val="99"/>
    <w:pPr>
      <w:spacing w:before="480" w:line="276" w:lineRule="auto"/>
      <w:outlineLvl w:val="9"/>
    </w:pPr>
    <w:rPr>
      <w:rFonts w:ascii="仿宋" w:hAnsi="仿宋" w:eastAsia="仿宋"/>
      <w:color w:val="000000"/>
      <w:kern w:val="0"/>
      <w:sz w:val="32"/>
      <w:szCs w:val="32"/>
    </w:rPr>
  </w:style>
  <w:style w:type="paragraph" w:customStyle="1" w:styleId="39">
    <w:name w:val="Char"/>
    <w:basedOn w:val="1"/>
    <w:qFormat/>
    <w:uiPriority w:val="99"/>
    <w:pPr>
      <w:widowControl/>
      <w:spacing w:line="240" w:lineRule="exact"/>
      <w:jc w:val="left"/>
    </w:pPr>
    <w:rPr>
      <w:rFonts w:ascii="Verdana" w:hAnsi="Verdana"/>
      <w:kern w:val="0"/>
      <w:szCs w:val="20"/>
      <w:lang w:eastAsia="en-US"/>
    </w:rPr>
  </w:style>
  <w:style w:type="paragraph" w:styleId="40">
    <w:name w:val="List Paragraph"/>
    <w:basedOn w:val="1"/>
    <w:qFormat/>
    <w:uiPriority w:val="99"/>
    <w:pPr>
      <w:ind w:firstLine="420" w:firstLineChars="200"/>
    </w:pPr>
  </w:style>
  <w:style w:type="paragraph" w:styleId="4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2">
    <w:name w:val="NormalCharacter"/>
    <w:qFormat/>
    <w:uiPriority w:val="0"/>
    <w:rPr>
      <w:rFonts w:ascii="Times New Roman" w:hAnsi="Times New Roman" w:eastAsia="宋体"/>
    </w:rPr>
  </w:style>
  <w:style w:type="character" w:customStyle="1" w:styleId="43">
    <w:name w:val="font31"/>
    <w:basedOn w:val="24"/>
    <w:qFormat/>
    <w:uiPriority w:val="0"/>
    <w:rPr>
      <w:rFonts w:hint="eastAsia" w:ascii="宋体" w:hAnsi="宋体" w:eastAsia="宋体" w:cs="宋体"/>
      <w:color w:val="000000"/>
      <w:sz w:val="22"/>
      <w:szCs w:val="22"/>
      <w:u w:val="none"/>
    </w:rPr>
  </w:style>
  <w:style w:type="character" w:customStyle="1" w:styleId="44">
    <w:name w:val="font21"/>
    <w:basedOn w:val="24"/>
    <w:qFormat/>
    <w:uiPriority w:val="0"/>
    <w:rPr>
      <w:rFonts w:ascii="Arial" w:hAnsi="Arial" w:cs="Arial"/>
      <w:color w:val="000000"/>
      <w:sz w:val="16"/>
      <w:szCs w:val="16"/>
      <w:u w:val="none"/>
    </w:rPr>
  </w:style>
  <w:style w:type="character" w:customStyle="1" w:styleId="45">
    <w:name w:val="font81"/>
    <w:basedOn w:val="24"/>
    <w:qFormat/>
    <w:uiPriority w:val="0"/>
    <w:rPr>
      <w:rFonts w:hint="eastAsia" w:ascii="宋体" w:hAnsi="宋体" w:eastAsia="宋体" w:cs="宋体"/>
      <w:color w:val="000000"/>
      <w:sz w:val="16"/>
      <w:szCs w:val="16"/>
      <w:u w:val="none"/>
    </w:rPr>
  </w:style>
  <w:style w:type="character" w:customStyle="1" w:styleId="46">
    <w:name w:val="font91"/>
    <w:basedOn w:val="24"/>
    <w:qFormat/>
    <w:uiPriority w:val="0"/>
    <w:rPr>
      <w:rFonts w:ascii="微软雅黑" w:hAnsi="微软雅黑" w:eastAsia="微软雅黑" w:cs="微软雅黑"/>
      <w:color w:val="000000"/>
      <w:sz w:val="22"/>
      <w:szCs w:val="22"/>
      <w:u w:val="none"/>
    </w:rPr>
  </w:style>
  <w:style w:type="character" w:customStyle="1" w:styleId="47">
    <w:name w:val="font71"/>
    <w:basedOn w:val="24"/>
    <w:qFormat/>
    <w:uiPriority w:val="0"/>
    <w:rPr>
      <w:rFonts w:hint="default" w:ascii="Arial" w:hAnsi="Arial" w:cs="Arial"/>
      <w:color w:val="000000"/>
      <w:sz w:val="22"/>
      <w:szCs w:val="22"/>
      <w:u w:val="none"/>
    </w:rPr>
  </w:style>
  <w:style w:type="character" w:customStyle="1" w:styleId="48">
    <w:name w:val="font101"/>
    <w:basedOn w:val="24"/>
    <w:qFormat/>
    <w:uiPriority w:val="0"/>
    <w:rPr>
      <w:rFonts w:ascii="Arial Unicode MS" w:hAnsi="Arial Unicode MS" w:eastAsia="Arial Unicode MS" w:cs="Arial Unicode MS"/>
      <w:color w:val="000000"/>
      <w:sz w:val="22"/>
      <w:szCs w:val="22"/>
      <w:u w:val="none"/>
    </w:rPr>
  </w:style>
  <w:style w:type="character" w:customStyle="1" w:styleId="49">
    <w:name w:val="font01"/>
    <w:basedOn w:val="24"/>
    <w:qFormat/>
    <w:uiPriority w:val="0"/>
    <w:rPr>
      <w:rFonts w:hint="eastAsia" w:ascii="宋体" w:hAnsi="宋体" w:eastAsia="宋体" w:cs="宋体"/>
      <w:color w:val="000000"/>
      <w:sz w:val="22"/>
      <w:szCs w:val="22"/>
      <w:u w:val="none"/>
    </w:rPr>
  </w:style>
  <w:style w:type="character" w:customStyle="1" w:styleId="50">
    <w:name w:val="font111"/>
    <w:basedOn w:val="24"/>
    <w:qFormat/>
    <w:uiPriority w:val="0"/>
    <w:rPr>
      <w:rFonts w:ascii="Arial Unicode MS" w:hAnsi="Arial Unicode MS" w:eastAsia="Arial Unicode MS" w:cs="Arial Unicode MS"/>
      <w:color w:val="000000"/>
      <w:sz w:val="22"/>
      <w:szCs w:val="22"/>
      <w:u w:val="none"/>
    </w:rPr>
  </w:style>
  <w:style w:type="character" w:customStyle="1" w:styleId="51">
    <w:name w:val="font61"/>
    <w:basedOn w:val="24"/>
    <w:qFormat/>
    <w:uiPriority w:val="0"/>
    <w:rPr>
      <w:rFonts w:hint="eastAsia" w:ascii="宋体" w:hAnsi="宋体" w:eastAsia="宋体" w:cs="宋体"/>
      <w:color w:val="000000"/>
      <w:sz w:val="22"/>
      <w:szCs w:val="22"/>
      <w:u w:val="none"/>
    </w:rPr>
  </w:style>
  <w:style w:type="character" w:customStyle="1" w:styleId="52">
    <w:name w:val="font181"/>
    <w:basedOn w:val="24"/>
    <w:qFormat/>
    <w:uiPriority w:val="0"/>
    <w:rPr>
      <w:rFonts w:ascii="微软雅黑" w:hAnsi="微软雅黑" w:eastAsia="微软雅黑" w:cs="微软雅黑"/>
      <w:color w:val="000000"/>
      <w:sz w:val="22"/>
      <w:szCs w:val="22"/>
      <w:u w:val="none"/>
    </w:rPr>
  </w:style>
  <w:style w:type="character" w:customStyle="1" w:styleId="53">
    <w:name w:val="font161"/>
    <w:basedOn w:val="24"/>
    <w:qFormat/>
    <w:uiPriority w:val="0"/>
    <w:rPr>
      <w:rFonts w:hint="default" w:ascii="Calibri" w:hAnsi="Calibri" w:cs="Calibri"/>
      <w:color w:val="000000"/>
      <w:sz w:val="22"/>
      <w:szCs w:val="22"/>
      <w:u w:val="none"/>
    </w:rPr>
  </w:style>
  <w:style w:type="paragraph" w:customStyle="1" w:styleId="54">
    <w:name w:val="List Paragraph1"/>
    <w:basedOn w:val="1"/>
    <w:qFormat/>
    <w:uiPriority w:val="0"/>
    <w:pPr>
      <w:spacing w:line="240" w:lineRule="auto"/>
      <w:ind w:firstLine="420"/>
    </w:pPr>
    <w:rPr>
      <w:rFonts w:cs="Times New Roman"/>
      <w:kern w:val="2"/>
      <w:szCs w:val="22"/>
    </w:rPr>
  </w:style>
  <w:style w:type="paragraph" w:customStyle="1" w:styleId="55">
    <w:name w:val="列出段落"/>
    <w:basedOn w:val="1"/>
    <w:qFormat/>
    <w:uiPriority w:val="0"/>
    <w:pPr>
      <w:spacing w:line="240" w:lineRule="auto"/>
      <w:ind w:firstLine="420"/>
    </w:pPr>
    <w:rPr>
      <w:rFonts w:cs="Times New Roman"/>
      <w:kern w:val="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74</Pages>
  <Words>20547</Words>
  <Characters>21695</Characters>
  <Lines>252</Lines>
  <Paragraphs>71</Paragraphs>
  <TotalTime>16</TotalTime>
  <ScaleCrop>false</ScaleCrop>
  <LinksUpToDate>false</LinksUpToDate>
  <CharactersWithSpaces>22884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2020-05-08T00:29:00Z</dcterms:created>
  <dc:creator>Summer </dc:creator>
  <cp:lastModifiedBy>青藏1号特产店</cp:lastModifiedBy>
  <dcterms:modified xsi:type="dcterms:W3CDTF">2025-06-25T09:34:15Z</dcterms:modified>
  <dc:title> </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52222B39C2B541518A7ACDA757185B34_13</vt:lpwstr>
  </property>
  <property fmtid="{D5CDD505-2E9C-101B-9397-08002B2CF9AE}" pid="4" name="KSOTemplateDocerSaveRecord">
    <vt:lpwstr>eyJoZGlkIjoiNTAxMjM4ZmUyM2Y3NTc2YzdhYTM0YzJjNmJmYjk3MmMiLCJ1c2VySWQiOiI1NDQ4MzAyNzgifQ==</vt:lpwstr>
  </property>
</Properties>
</file>