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ascii="宋体" w:hAnsi="宋体"/>
          <w:b/>
          <w:sz w:val="48"/>
          <w:szCs w:val="48"/>
        </w:rPr>
      </w:pPr>
    </w:p>
    <w:p>
      <w:pPr>
        <w:adjustRightInd w:val="0"/>
        <w:spacing w:line="360" w:lineRule="auto"/>
        <w:jc w:val="center"/>
        <w:textAlignment w:val="baseline"/>
        <w:rPr>
          <w:rFonts w:ascii="宋体" w:hAnsi="宋体"/>
          <w:b/>
          <w:sz w:val="48"/>
          <w:szCs w:val="48"/>
        </w:rPr>
      </w:pPr>
    </w:p>
    <w:p>
      <w:pPr>
        <w:adjustRightInd w:val="0"/>
        <w:spacing w:line="360" w:lineRule="auto"/>
        <w:jc w:val="center"/>
        <w:textAlignment w:val="baseline"/>
        <w:rPr>
          <w:rFonts w:ascii="宋体" w:hAnsi="宋体"/>
          <w:sz w:val="48"/>
          <w:szCs w:val="48"/>
        </w:rPr>
      </w:pPr>
    </w:p>
    <w:p>
      <w:pPr>
        <w:adjustRightInd w:val="0"/>
        <w:spacing w:line="360" w:lineRule="auto"/>
        <w:jc w:val="center"/>
        <w:textAlignment w:val="baseline"/>
        <w:rPr>
          <w:rFonts w:ascii="宋体" w:hAnsi="宋体"/>
          <w:sz w:val="32"/>
        </w:rPr>
      </w:pPr>
    </w:p>
    <w:p>
      <w:pPr>
        <w:pStyle w:val="28"/>
        <w:spacing w:before="0" w:after="0" w:line="360" w:lineRule="auto"/>
        <w:rPr>
          <w:rFonts w:ascii="宋体" w:hAnsi="宋体"/>
          <w:sz w:val="96"/>
        </w:rPr>
      </w:pPr>
      <w:bookmarkStart w:id="0" w:name="_Toc449568588"/>
      <w:r>
        <w:rPr>
          <w:rFonts w:hint="eastAsia" w:ascii="宋体" w:hAnsi="宋体"/>
          <w:sz w:val="96"/>
        </w:rPr>
        <w:t>竞争性磋商文件</w:t>
      </w:r>
      <w:bookmarkEnd w:id="0"/>
    </w:p>
    <w:p>
      <w:pPr>
        <w:adjustRightInd w:val="0"/>
        <w:spacing w:line="360" w:lineRule="auto"/>
        <w:jc w:val="center"/>
        <w:textAlignment w:val="baseline"/>
        <w:rPr>
          <w:rFonts w:ascii="宋体" w:hAnsi="宋体"/>
          <w:sz w:val="36"/>
          <w:szCs w:val="36"/>
        </w:rPr>
      </w:pPr>
    </w:p>
    <w:p>
      <w:pPr>
        <w:adjustRightInd w:val="0"/>
        <w:spacing w:line="360" w:lineRule="auto"/>
        <w:jc w:val="center"/>
        <w:textAlignment w:val="baseline"/>
        <w:rPr>
          <w:rFonts w:ascii="宋体" w:hAnsi="宋体"/>
          <w:sz w:val="36"/>
          <w:szCs w:val="36"/>
        </w:rPr>
      </w:pPr>
    </w:p>
    <w:p>
      <w:pPr>
        <w:adjustRightInd w:val="0"/>
        <w:spacing w:line="360" w:lineRule="auto"/>
        <w:jc w:val="center"/>
        <w:textAlignment w:val="baseline"/>
        <w:rPr>
          <w:rFonts w:ascii="宋体" w:hAnsi="宋体"/>
          <w:sz w:val="36"/>
          <w:szCs w:val="36"/>
        </w:rPr>
      </w:pPr>
    </w:p>
    <w:p>
      <w:pPr>
        <w:adjustRightInd w:val="0"/>
        <w:spacing w:line="360" w:lineRule="auto"/>
        <w:jc w:val="center"/>
        <w:textAlignment w:val="baseline"/>
        <w:rPr>
          <w:rFonts w:ascii="宋体" w:hAnsi="宋体"/>
          <w:sz w:val="36"/>
          <w:szCs w:val="36"/>
        </w:rPr>
      </w:pPr>
    </w:p>
    <w:p>
      <w:pPr>
        <w:spacing w:line="360" w:lineRule="auto"/>
        <w:ind w:left="3034" w:leftChars="452" w:hanging="2085" w:hangingChars="649"/>
        <w:rPr>
          <w:rFonts w:hint="default" w:ascii="宋体" w:hAnsi="宋体" w:eastAsia="宋体" w:cs="Arial"/>
          <w:b/>
          <w:kern w:val="0"/>
          <w:sz w:val="32"/>
          <w:szCs w:val="32"/>
          <w:lang w:val="en-US" w:eastAsia="zh-CN"/>
        </w:rPr>
      </w:pPr>
      <w:r>
        <w:rPr>
          <w:rFonts w:hint="eastAsia" w:ascii="宋体" w:hAnsi="宋体" w:cs="Arial"/>
          <w:b/>
          <w:kern w:val="0"/>
          <w:sz w:val="32"/>
          <w:szCs w:val="32"/>
        </w:rPr>
        <w:t>采购项目名称：</w:t>
      </w:r>
      <w:r>
        <w:rPr>
          <w:rFonts w:hint="eastAsia" w:ascii="宋体" w:hAnsi="宋体" w:cs="Arial"/>
          <w:b/>
          <w:w w:val="85"/>
          <w:kern w:val="0"/>
          <w:sz w:val="32"/>
          <w:szCs w:val="32"/>
          <w:lang w:eastAsia="zh-CN"/>
        </w:rPr>
        <w:t>黄南州人大常委会办公室购买应急公务用车的合同项目</w:t>
      </w:r>
    </w:p>
    <w:p>
      <w:pPr>
        <w:widowControl/>
        <w:adjustRightInd w:val="0"/>
        <w:snapToGrid w:val="0"/>
        <w:spacing w:line="360" w:lineRule="auto"/>
        <w:ind w:firstLine="964" w:firstLineChars="300"/>
        <w:textAlignment w:val="baseline"/>
        <w:rPr>
          <w:rFonts w:hint="default" w:ascii="宋体" w:hAnsi="宋体" w:eastAsia="宋体" w:cs="Arial"/>
          <w:b/>
          <w:kern w:val="0"/>
          <w:sz w:val="32"/>
          <w:szCs w:val="32"/>
          <w:lang w:val="en-US" w:eastAsia="zh-CN"/>
        </w:rPr>
      </w:pPr>
      <w:r>
        <w:rPr>
          <w:rFonts w:hint="eastAsia" w:ascii="宋体" w:hAnsi="宋体" w:cs="Arial"/>
          <w:b/>
          <w:kern w:val="0"/>
          <w:sz w:val="32"/>
          <w:szCs w:val="32"/>
        </w:rPr>
        <w:t>采购项目编号：</w:t>
      </w:r>
      <w:r>
        <w:rPr>
          <w:rFonts w:hint="eastAsia" w:ascii="宋体" w:hAnsi="宋体" w:cs="Arial"/>
          <w:b/>
          <w:kern w:val="0"/>
          <w:sz w:val="32"/>
          <w:szCs w:val="32"/>
          <w:lang w:eastAsia="zh-CN"/>
        </w:rPr>
        <w:t>黄政采竞磋（</w:t>
      </w:r>
      <w:r>
        <w:rPr>
          <w:rFonts w:hint="eastAsia" w:ascii="宋体" w:hAnsi="宋体" w:cs="Arial"/>
          <w:b/>
          <w:kern w:val="0"/>
          <w:sz w:val="32"/>
          <w:szCs w:val="32"/>
          <w:lang w:val="en-US" w:eastAsia="zh-CN"/>
        </w:rPr>
        <w:t>货物</w:t>
      </w:r>
      <w:r>
        <w:rPr>
          <w:rFonts w:hint="eastAsia" w:ascii="宋体" w:hAnsi="宋体" w:cs="Arial"/>
          <w:b/>
          <w:kern w:val="0"/>
          <w:sz w:val="32"/>
          <w:szCs w:val="32"/>
          <w:lang w:eastAsia="zh-CN"/>
        </w:rPr>
        <w:t>）2022-002</w:t>
      </w:r>
    </w:p>
    <w:p>
      <w:pPr>
        <w:spacing w:line="360" w:lineRule="auto"/>
        <w:ind w:left="2722" w:leftChars="452" w:hanging="1773" w:hangingChars="649"/>
        <w:rPr>
          <w:rFonts w:hint="default" w:ascii="宋体" w:hAnsi="宋体" w:cs="Arial"/>
          <w:b/>
          <w:w w:val="85"/>
          <w:kern w:val="0"/>
          <w:sz w:val="32"/>
          <w:szCs w:val="32"/>
          <w:lang w:val="en-US" w:eastAsia="zh-CN"/>
        </w:rPr>
      </w:pPr>
      <w:r>
        <w:rPr>
          <w:rFonts w:hint="eastAsia" w:ascii="宋体" w:hAnsi="宋体" w:cs="Arial"/>
          <w:b/>
          <w:w w:val="85"/>
          <w:kern w:val="0"/>
          <w:sz w:val="32"/>
          <w:szCs w:val="32"/>
          <w:lang w:eastAsia="zh-CN"/>
        </w:rPr>
        <w:t>采</w:t>
      </w:r>
      <w:r>
        <w:rPr>
          <w:rFonts w:hint="eastAsia" w:ascii="宋体" w:hAnsi="宋体" w:cs="Arial"/>
          <w:b/>
          <w:w w:val="85"/>
          <w:kern w:val="0"/>
          <w:sz w:val="32"/>
          <w:szCs w:val="32"/>
          <w:lang w:val="en-US" w:eastAsia="zh-CN"/>
        </w:rPr>
        <w:t xml:space="preserve"> </w:t>
      </w:r>
      <w:r>
        <w:rPr>
          <w:rFonts w:hint="eastAsia" w:ascii="宋体" w:hAnsi="宋体" w:cs="Arial"/>
          <w:b/>
          <w:w w:val="85"/>
          <w:kern w:val="0"/>
          <w:sz w:val="32"/>
          <w:szCs w:val="32"/>
          <w:lang w:eastAsia="zh-CN"/>
        </w:rPr>
        <w:t>购</w:t>
      </w:r>
      <w:r>
        <w:rPr>
          <w:rFonts w:hint="eastAsia" w:ascii="宋体" w:hAnsi="宋体" w:cs="Arial"/>
          <w:b/>
          <w:w w:val="85"/>
          <w:kern w:val="0"/>
          <w:sz w:val="32"/>
          <w:szCs w:val="32"/>
          <w:lang w:val="en-US" w:eastAsia="zh-CN"/>
        </w:rPr>
        <w:t xml:space="preserve">  </w:t>
      </w:r>
      <w:r>
        <w:rPr>
          <w:rFonts w:hint="eastAsia" w:ascii="宋体" w:hAnsi="宋体" w:cs="Arial"/>
          <w:b/>
          <w:w w:val="85"/>
          <w:kern w:val="0"/>
          <w:sz w:val="32"/>
          <w:szCs w:val="32"/>
          <w:lang w:eastAsia="zh-CN"/>
        </w:rPr>
        <w:t>单 位：黄南藏族自治州人民代表大会常务委员会办公室</w:t>
      </w:r>
    </w:p>
    <w:p>
      <w:pPr>
        <w:widowControl/>
        <w:adjustRightInd w:val="0"/>
        <w:snapToGrid w:val="0"/>
        <w:spacing w:line="360" w:lineRule="auto"/>
        <w:ind w:left="2678" w:leftChars="498" w:hanging="1632" w:hangingChars="508"/>
        <w:jc w:val="left"/>
        <w:textAlignment w:val="baseline"/>
        <w:rPr>
          <w:rFonts w:hint="eastAsia" w:ascii="宋体" w:hAnsi="宋体" w:eastAsia="宋体"/>
          <w:b/>
          <w:bCs/>
          <w:sz w:val="32"/>
          <w:szCs w:val="32"/>
          <w:lang w:eastAsia="zh-CN"/>
        </w:rPr>
      </w:pPr>
      <w:r>
        <w:rPr>
          <w:rFonts w:hint="eastAsia" w:ascii="宋体" w:hAnsi="宋体"/>
          <w:b/>
          <w:bCs/>
          <w:sz w:val="32"/>
          <w:szCs w:val="32"/>
          <w:lang w:eastAsia="zh-CN"/>
        </w:rPr>
        <w:t>集中采购机构</w:t>
      </w:r>
      <w:r>
        <w:rPr>
          <w:rFonts w:hint="eastAsia" w:ascii="宋体" w:hAnsi="宋体"/>
          <w:b/>
          <w:bCs/>
          <w:sz w:val="32"/>
          <w:szCs w:val="32"/>
        </w:rPr>
        <w:t>：</w:t>
      </w:r>
      <w:r>
        <w:rPr>
          <w:rFonts w:hint="eastAsia" w:ascii="宋体" w:hAnsi="宋体"/>
          <w:b/>
          <w:bCs/>
          <w:sz w:val="32"/>
          <w:szCs w:val="32"/>
          <w:lang w:eastAsia="zh-CN"/>
        </w:rPr>
        <w:t>黄南州政府采购中心</w:t>
      </w:r>
    </w:p>
    <w:p>
      <w:pPr>
        <w:widowControl/>
        <w:adjustRightInd w:val="0"/>
        <w:snapToGrid w:val="0"/>
        <w:spacing w:line="360" w:lineRule="auto"/>
        <w:ind w:left="2681" w:leftChars="194" w:hanging="2274" w:hangingChars="708"/>
        <w:jc w:val="left"/>
        <w:textAlignment w:val="baseline"/>
        <w:rPr>
          <w:rFonts w:ascii="宋体" w:hAnsi="宋体"/>
          <w:b/>
          <w:bCs/>
          <w:sz w:val="32"/>
          <w:szCs w:val="32"/>
        </w:rPr>
      </w:pPr>
    </w:p>
    <w:p>
      <w:pPr>
        <w:adjustRightInd w:val="0"/>
        <w:spacing w:line="360" w:lineRule="auto"/>
        <w:jc w:val="center"/>
        <w:textAlignment w:val="baseline"/>
        <w:rPr>
          <w:rFonts w:hint="eastAsia" w:ascii="宋体" w:hAnsi="宋体" w:eastAsia="宋体"/>
          <w:b/>
          <w:bCs/>
          <w:sz w:val="32"/>
          <w:szCs w:val="32"/>
          <w:lang w:eastAsia="zh-CN"/>
        </w:rPr>
      </w:pPr>
      <w:r>
        <w:rPr>
          <w:rFonts w:hint="eastAsia" w:ascii="宋体" w:hAnsi="宋体"/>
          <w:b/>
          <w:bCs/>
          <w:sz w:val="32"/>
          <w:szCs w:val="32"/>
          <w:lang w:eastAsia="zh-CN"/>
        </w:rPr>
        <w:t>2022年04月</w:t>
      </w:r>
    </w:p>
    <w:p>
      <w:pPr>
        <w:spacing w:line="360" w:lineRule="auto"/>
        <w:jc w:val="center"/>
        <w:rPr>
          <w:rFonts w:ascii="宋体" w:hAnsi="宋体"/>
          <w:sz w:val="24"/>
        </w:rPr>
      </w:pPr>
      <w:r>
        <w:rPr>
          <w:rFonts w:ascii="宋体" w:hAnsi="宋体"/>
        </w:rPr>
        <w:br w:type="page"/>
      </w:r>
      <w:r>
        <w:rPr>
          <w:rFonts w:ascii="宋体" w:hAnsi="宋体"/>
          <w:b/>
          <w:sz w:val="48"/>
          <w:szCs w:val="48"/>
        </w:rPr>
        <w:t>目录</w:t>
      </w:r>
    </w:p>
    <w:p>
      <w:pPr>
        <w:pStyle w:val="21"/>
        <w:tabs>
          <w:tab w:val="right" w:leader="dot" w:pos="9752"/>
          <w:tab w:val="clear" w:pos="8296"/>
        </w:tabs>
      </w:pPr>
      <w:r>
        <w:rPr>
          <w:rFonts w:ascii="宋体" w:hAnsi="宋体"/>
          <w:sz w:val="44"/>
        </w:rPr>
        <w:fldChar w:fldCharType="begin"/>
      </w:r>
      <w:r>
        <w:rPr>
          <w:rFonts w:ascii="宋体" w:hAnsi="宋体"/>
          <w:sz w:val="44"/>
        </w:rPr>
        <w:instrText xml:space="preserve"> TOC \h \z \t "标题 1,1,标题 2,1,标题 3,1,标题 4,1,标题 5,1,标题 6,1,标题 7,1,副标题,1" </w:instrText>
      </w:r>
      <w:r>
        <w:rPr>
          <w:rFonts w:ascii="宋体" w:hAnsi="宋体"/>
          <w:sz w:val="44"/>
        </w:rPr>
        <w:fldChar w:fldCharType="separate"/>
      </w:r>
      <w:r>
        <w:rPr>
          <w:rFonts w:ascii="宋体" w:hAnsi="宋体"/>
        </w:rPr>
        <w:fldChar w:fldCharType="begin"/>
      </w:r>
      <w:r>
        <w:rPr>
          <w:rFonts w:ascii="宋体" w:hAnsi="宋体"/>
        </w:rPr>
        <w:instrText xml:space="preserve"> HYPERLINK \l _Toc14484 </w:instrText>
      </w:r>
      <w:r>
        <w:rPr>
          <w:rFonts w:ascii="宋体" w:hAnsi="宋体"/>
        </w:rPr>
        <w:fldChar w:fldCharType="separate"/>
      </w:r>
      <w:r>
        <w:rPr>
          <w:rFonts w:hint="eastAsia" w:ascii="宋体" w:hAnsi="宋体"/>
        </w:rPr>
        <w:t>第一部分  磋商邀请</w:t>
      </w:r>
      <w:r>
        <w:tab/>
      </w:r>
      <w:r>
        <w:fldChar w:fldCharType="begin"/>
      </w:r>
      <w:r>
        <w:instrText xml:space="preserve"> PAGEREF _Toc14484 </w:instrText>
      </w:r>
      <w:r>
        <w:fldChar w:fldCharType="separate"/>
      </w:r>
      <w:r>
        <w:t>4</w:t>
      </w:r>
      <w:r>
        <w:fldChar w:fldCharType="end"/>
      </w:r>
      <w:r>
        <w:rPr>
          <w:rFonts w:ascii="宋体" w:hAnsi="宋体"/>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_Toc23725 </w:instrText>
      </w:r>
      <w:r>
        <w:rPr>
          <w:rFonts w:ascii="宋体" w:hAnsi="宋体"/>
          <w:bCs/>
        </w:rPr>
        <w:fldChar w:fldCharType="separate"/>
      </w:r>
      <w:r>
        <w:rPr>
          <w:rFonts w:hint="eastAsia" w:ascii="宋体" w:hAnsi="宋体"/>
        </w:rPr>
        <w:t>第二部分  磋商供应商须知前附表</w:t>
      </w:r>
      <w:r>
        <w:tab/>
      </w:r>
      <w:r>
        <w:fldChar w:fldCharType="begin"/>
      </w:r>
      <w:r>
        <w:instrText xml:space="preserve"> PAGEREF _Toc23725 </w:instrText>
      </w:r>
      <w:r>
        <w:fldChar w:fldCharType="separate"/>
      </w:r>
      <w:r>
        <w:t>6</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_Toc10879 </w:instrText>
      </w:r>
      <w:r>
        <w:rPr>
          <w:rFonts w:ascii="宋体" w:hAnsi="宋体"/>
          <w:bCs/>
        </w:rPr>
        <w:fldChar w:fldCharType="separate"/>
      </w:r>
      <w:r>
        <w:rPr>
          <w:rFonts w:hint="eastAsia" w:ascii="宋体" w:hAnsi="宋体"/>
        </w:rPr>
        <w:t>第三部分  磋商供应商须知</w:t>
      </w:r>
      <w:r>
        <w:tab/>
      </w:r>
      <w:r>
        <w:fldChar w:fldCharType="begin"/>
      </w:r>
      <w:r>
        <w:instrText xml:space="preserve"> PAGEREF _Toc10879 </w:instrText>
      </w:r>
      <w:r>
        <w:fldChar w:fldCharType="separate"/>
      </w:r>
      <w:r>
        <w:t>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_Toc10726 </w:instrText>
      </w:r>
      <w:r>
        <w:rPr>
          <w:rFonts w:ascii="宋体" w:hAnsi="宋体"/>
          <w:bCs/>
        </w:rPr>
        <w:fldChar w:fldCharType="separate"/>
      </w:r>
      <w:r>
        <w:rPr>
          <w:rFonts w:hint="eastAsia" w:hAnsi="宋体"/>
        </w:rPr>
        <w:t>一、 说明</w:t>
      </w:r>
      <w:r>
        <w:tab/>
      </w:r>
      <w:r>
        <w:fldChar w:fldCharType="begin"/>
      </w:r>
      <w:r>
        <w:instrText xml:space="preserve"> PAGEREF _Toc10726 </w:instrText>
      </w:r>
      <w:r>
        <w:fldChar w:fldCharType="separate"/>
      </w:r>
      <w:r>
        <w:t>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_Toc27532 </w:instrText>
      </w:r>
      <w:r>
        <w:rPr>
          <w:rFonts w:ascii="宋体" w:hAnsi="宋体"/>
          <w:bCs/>
        </w:rPr>
        <w:fldChar w:fldCharType="separate"/>
      </w:r>
      <w:r>
        <w:rPr>
          <w:rFonts w:ascii="宋体" w:hAnsi="宋体"/>
        </w:rPr>
        <w:t>1、 磋商内容及要求</w:t>
      </w:r>
      <w:r>
        <w:tab/>
      </w:r>
      <w:r>
        <w:fldChar w:fldCharType="begin"/>
      </w:r>
      <w:r>
        <w:instrText xml:space="preserve"> PAGEREF _Toc27532 </w:instrText>
      </w:r>
      <w:r>
        <w:fldChar w:fldCharType="separate"/>
      </w:r>
      <w:r>
        <w:t>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_Toc14262 </w:instrText>
      </w:r>
      <w:r>
        <w:rPr>
          <w:rFonts w:ascii="宋体" w:hAnsi="宋体"/>
          <w:bCs/>
        </w:rPr>
        <w:fldChar w:fldCharType="separate"/>
      </w:r>
      <w:r>
        <w:rPr>
          <w:rFonts w:ascii="宋体" w:hAnsi="宋体"/>
        </w:rPr>
        <w:t xml:space="preserve">2、 </w:t>
      </w:r>
      <w:r>
        <w:rPr>
          <w:rFonts w:hint="eastAsia" w:ascii="宋体" w:hAnsi="宋体"/>
        </w:rPr>
        <w:t>采购方式、合格的磋商供应商</w:t>
      </w:r>
      <w:r>
        <w:tab/>
      </w:r>
      <w:r>
        <w:fldChar w:fldCharType="begin"/>
      </w:r>
      <w:r>
        <w:instrText xml:space="preserve"> PAGEREF _Toc14262 </w:instrText>
      </w:r>
      <w:r>
        <w:fldChar w:fldCharType="separate"/>
      </w:r>
      <w:r>
        <w:t>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_Toc28120 </w:instrText>
      </w:r>
      <w:r>
        <w:rPr>
          <w:rFonts w:ascii="宋体" w:hAnsi="宋体"/>
          <w:bCs/>
        </w:rPr>
        <w:fldChar w:fldCharType="separate"/>
      </w:r>
      <w:r>
        <w:rPr>
          <w:rFonts w:ascii="宋体" w:hAnsi="宋体"/>
        </w:rPr>
        <w:t xml:space="preserve">3、 </w:t>
      </w:r>
      <w:r>
        <w:rPr>
          <w:rFonts w:hint="eastAsia" w:ascii="宋体" w:hAnsi="宋体"/>
        </w:rPr>
        <w:t>磋商费用</w:t>
      </w:r>
      <w:r>
        <w:tab/>
      </w:r>
      <w:r>
        <w:fldChar w:fldCharType="begin"/>
      </w:r>
      <w:r>
        <w:instrText xml:space="preserve"> PAGEREF _Toc28120 </w:instrText>
      </w:r>
      <w:r>
        <w:fldChar w:fldCharType="separate"/>
      </w:r>
      <w:r>
        <w:t>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_Toc20929 </w:instrText>
      </w:r>
      <w:r>
        <w:rPr>
          <w:rFonts w:ascii="宋体" w:hAnsi="宋体"/>
          <w:bCs/>
        </w:rPr>
        <w:fldChar w:fldCharType="separate"/>
      </w:r>
      <w:r>
        <w:rPr>
          <w:rFonts w:hint="eastAsia" w:hAnsi="宋体"/>
        </w:rPr>
        <w:t>二、 磋商文件说明</w:t>
      </w:r>
      <w:r>
        <w:tab/>
      </w:r>
      <w:r>
        <w:fldChar w:fldCharType="begin"/>
      </w:r>
      <w:r>
        <w:instrText xml:space="preserve"> PAGEREF _Toc20929 </w:instrText>
      </w:r>
      <w:r>
        <w:fldChar w:fldCharType="separate"/>
      </w:r>
      <w:r>
        <w:t>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_Toc20614 </w:instrText>
      </w:r>
      <w:r>
        <w:rPr>
          <w:rFonts w:ascii="宋体" w:hAnsi="宋体"/>
          <w:bCs/>
        </w:rPr>
        <w:fldChar w:fldCharType="separate"/>
      </w:r>
      <w:r>
        <w:rPr>
          <w:rFonts w:ascii="宋体" w:hAnsi="宋体"/>
        </w:rPr>
        <w:t xml:space="preserve">4、 </w:t>
      </w:r>
      <w:r>
        <w:rPr>
          <w:rFonts w:hint="eastAsia" w:ascii="宋体" w:hAnsi="宋体"/>
        </w:rPr>
        <w:t>磋商文件的构成</w:t>
      </w:r>
      <w:r>
        <w:tab/>
      </w:r>
      <w:r>
        <w:fldChar w:fldCharType="begin"/>
      </w:r>
      <w:r>
        <w:instrText xml:space="preserve"> PAGEREF _Toc20614 </w:instrText>
      </w:r>
      <w:r>
        <w:fldChar w:fldCharType="separate"/>
      </w:r>
      <w:r>
        <w:t>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_Toc23660 </w:instrText>
      </w:r>
      <w:r>
        <w:rPr>
          <w:rFonts w:ascii="宋体" w:hAnsi="宋体"/>
          <w:bCs/>
        </w:rPr>
        <w:fldChar w:fldCharType="separate"/>
      </w:r>
      <w:r>
        <w:rPr>
          <w:rFonts w:ascii="宋体" w:hAnsi="宋体"/>
        </w:rPr>
        <w:t xml:space="preserve">5、 </w:t>
      </w:r>
      <w:r>
        <w:rPr>
          <w:rFonts w:hint="eastAsia" w:ascii="宋体" w:hAnsi="宋体"/>
        </w:rPr>
        <w:t>磋商文件、磋商活动和中标结果的质疑</w:t>
      </w:r>
      <w:r>
        <w:tab/>
      </w:r>
      <w:r>
        <w:fldChar w:fldCharType="begin"/>
      </w:r>
      <w:r>
        <w:instrText xml:space="preserve"> PAGEREF _Toc23660 </w:instrText>
      </w:r>
      <w:r>
        <w:fldChar w:fldCharType="separate"/>
      </w:r>
      <w:r>
        <w:t>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_Toc18698 </w:instrText>
      </w:r>
      <w:r>
        <w:rPr>
          <w:rFonts w:ascii="宋体" w:hAnsi="宋体"/>
          <w:bCs/>
        </w:rPr>
        <w:fldChar w:fldCharType="separate"/>
      </w:r>
      <w:r>
        <w:rPr>
          <w:rFonts w:ascii="宋体" w:hAnsi="宋体"/>
        </w:rPr>
        <w:t xml:space="preserve">6、 </w:t>
      </w:r>
      <w:r>
        <w:rPr>
          <w:rFonts w:hint="eastAsia" w:ascii="宋体" w:hAnsi="宋体"/>
        </w:rPr>
        <w:t>磋商文件的修改</w:t>
      </w:r>
      <w:r>
        <w:tab/>
      </w:r>
      <w:r>
        <w:fldChar w:fldCharType="begin"/>
      </w:r>
      <w:r>
        <w:instrText xml:space="preserve"> PAGEREF _Toc18698 </w:instrText>
      </w:r>
      <w:r>
        <w:fldChar w:fldCharType="separate"/>
      </w:r>
      <w:r>
        <w:t>9</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_Toc6001 </w:instrText>
      </w:r>
      <w:r>
        <w:rPr>
          <w:rFonts w:ascii="宋体" w:hAnsi="宋体"/>
          <w:bCs/>
        </w:rPr>
        <w:fldChar w:fldCharType="separate"/>
      </w:r>
      <w:r>
        <w:rPr>
          <w:rFonts w:hint="eastAsia" w:hAnsi="宋体"/>
        </w:rPr>
        <w:t>三、 磋商响应文件的编写</w:t>
      </w:r>
      <w:r>
        <w:tab/>
      </w:r>
      <w:r>
        <w:fldChar w:fldCharType="begin"/>
      </w:r>
      <w:r>
        <w:instrText xml:space="preserve"> PAGEREF _Toc6001 </w:instrText>
      </w:r>
      <w:r>
        <w:fldChar w:fldCharType="separate"/>
      </w:r>
      <w:r>
        <w:t>9</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_Toc24551 </w:instrText>
      </w:r>
      <w:r>
        <w:rPr>
          <w:rFonts w:ascii="宋体" w:hAnsi="宋体"/>
          <w:bCs/>
        </w:rPr>
        <w:fldChar w:fldCharType="separate"/>
      </w:r>
      <w:r>
        <w:rPr>
          <w:rFonts w:ascii="宋体" w:hAnsi="宋体"/>
        </w:rPr>
        <w:t xml:space="preserve">7、 </w:t>
      </w:r>
      <w:r>
        <w:rPr>
          <w:rFonts w:hint="eastAsia" w:ascii="宋体" w:hAnsi="宋体"/>
        </w:rPr>
        <w:t>磋商响应文件的语言及度量衡单位</w:t>
      </w:r>
      <w:r>
        <w:tab/>
      </w:r>
      <w:r>
        <w:fldChar w:fldCharType="begin"/>
      </w:r>
      <w:r>
        <w:instrText xml:space="preserve"> PAGEREF _Toc24551 </w:instrText>
      </w:r>
      <w:r>
        <w:fldChar w:fldCharType="separate"/>
      </w:r>
      <w:r>
        <w:t>9</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_Toc23089 </w:instrText>
      </w:r>
      <w:r>
        <w:rPr>
          <w:rFonts w:ascii="宋体" w:hAnsi="宋体"/>
          <w:bCs/>
        </w:rPr>
        <w:fldChar w:fldCharType="separate"/>
      </w:r>
      <w:r>
        <w:rPr>
          <w:rFonts w:ascii="宋体" w:hAnsi="宋体"/>
        </w:rPr>
        <w:t xml:space="preserve">8、 </w:t>
      </w:r>
      <w:r>
        <w:rPr>
          <w:rFonts w:hint="eastAsia" w:ascii="宋体" w:hAnsi="宋体"/>
        </w:rPr>
        <w:t>磋商报价及币种</w:t>
      </w:r>
      <w:r>
        <w:tab/>
      </w:r>
      <w:r>
        <w:fldChar w:fldCharType="begin"/>
      </w:r>
      <w:r>
        <w:instrText xml:space="preserve"> PAGEREF _Toc23089 </w:instrText>
      </w:r>
      <w:r>
        <w:fldChar w:fldCharType="separate"/>
      </w:r>
      <w:r>
        <w:t>10</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_Toc25663 </w:instrText>
      </w:r>
      <w:r>
        <w:rPr>
          <w:rFonts w:ascii="宋体" w:hAnsi="宋体"/>
          <w:bCs/>
        </w:rPr>
        <w:fldChar w:fldCharType="separate"/>
      </w:r>
      <w:r>
        <w:rPr>
          <w:rFonts w:ascii="宋体" w:hAnsi="宋体"/>
        </w:rPr>
        <w:t xml:space="preserve">9、 </w:t>
      </w:r>
      <w:r>
        <w:rPr>
          <w:rFonts w:hint="eastAsia" w:ascii="宋体" w:hAnsi="宋体"/>
        </w:rPr>
        <w:t>磋商保证金</w:t>
      </w:r>
      <w:r>
        <w:tab/>
      </w:r>
      <w:r>
        <w:fldChar w:fldCharType="begin"/>
      </w:r>
      <w:r>
        <w:instrText xml:space="preserve"> PAGEREF _Toc25663 </w:instrText>
      </w:r>
      <w:r>
        <w:fldChar w:fldCharType="separate"/>
      </w:r>
      <w:r>
        <w:t>10</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_Toc16259 </w:instrText>
      </w:r>
      <w:r>
        <w:rPr>
          <w:rFonts w:ascii="宋体" w:hAnsi="宋体"/>
          <w:bCs/>
        </w:rPr>
        <w:fldChar w:fldCharType="separate"/>
      </w:r>
      <w:r>
        <w:rPr>
          <w:rFonts w:ascii="宋体" w:hAnsi="宋体"/>
        </w:rPr>
        <w:t>10、 磋商有效期</w:t>
      </w:r>
      <w:r>
        <w:tab/>
      </w:r>
      <w:r>
        <w:fldChar w:fldCharType="begin"/>
      </w:r>
      <w:r>
        <w:instrText xml:space="preserve"> PAGEREF _Toc16259 </w:instrText>
      </w:r>
      <w:r>
        <w:fldChar w:fldCharType="separate"/>
      </w:r>
      <w:r>
        <w:t>11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_Toc21724 </w:instrText>
      </w:r>
      <w:r>
        <w:rPr>
          <w:rFonts w:ascii="宋体" w:hAnsi="宋体"/>
          <w:bCs/>
        </w:rPr>
        <w:fldChar w:fldCharType="separate"/>
      </w:r>
      <w:r>
        <w:rPr>
          <w:rFonts w:ascii="宋体" w:hAnsi="宋体"/>
        </w:rPr>
        <w:t xml:space="preserve">11、 </w:t>
      </w:r>
      <w:r>
        <w:rPr>
          <w:rFonts w:hint="eastAsia" w:ascii="宋体" w:hAnsi="宋体"/>
        </w:rPr>
        <w:t>磋商响应文件的构成</w:t>
      </w:r>
      <w:r>
        <w:tab/>
      </w:r>
      <w:r>
        <w:fldChar w:fldCharType="begin"/>
      </w:r>
      <w:r>
        <w:instrText xml:space="preserve"> PAGEREF _Toc21724 </w:instrText>
      </w:r>
      <w:r>
        <w:fldChar w:fldCharType="separate"/>
      </w:r>
      <w:r>
        <w:t>11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_Toc9489 </w:instrText>
      </w:r>
      <w:r>
        <w:rPr>
          <w:rFonts w:ascii="宋体" w:hAnsi="宋体"/>
          <w:bCs/>
        </w:rPr>
        <w:fldChar w:fldCharType="separate"/>
      </w:r>
      <w:r>
        <w:rPr>
          <w:rFonts w:ascii="宋体" w:hAnsi="宋体"/>
        </w:rPr>
        <w:t xml:space="preserve">12、 </w:t>
      </w:r>
      <w:r>
        <w:rPr>
          <w:rFonts w:hint="eastAsia" w:ascii="宋体" w:hAnsi="宋体"/>
        </w:rPr>
        <w:t>磋商响应文件的编制要求</w:t>
      </w:r>
      <w:r>
        <w:tab/>
      </w:r>
      <w:r>
        <w:fldChar w:fldCharType="begin"/>
      </w:r>
      <w:r>
        <w:instrText xml:space="preserve"> PAGEREF _Toc9489 </w:instrText>
      </w:r>
      <w:r>
        <w:fldChar w:fldCharType="separate"/>
      </w:r>
      <w:r>
        <w:t>12</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_Toc12965 </w:instrText>
      </w:r>
      <w:r>
        <w:rPr>
          <w:rFonts w:ascii="宋体" w:hAnsi="宋体"/>
          <w:bCs/>
        </w:rPr>
        <w:fldChar w:fldCharType="separate"/>
      </w:r>
      <w:r>
        <w:rPr>
          <w:rFonts w:hint="eastAsia" w:hAnsi="宋体"/>
        </w:rPr>
        <w:t>四、 磋商响应文件的递交</w:t>
      </w:r>
      <w:r>
        <w:tab/>
      </w:r>
      <w:r>
        <w:fldChar w:fldCharType="begin"/>
      </w:r>
      <w:r>
        <w:instrText xml:space="preserve"> PAGEREF _Toc12965 </w:instrText>
      </w:r>
      <w:r>
        <w:fldChar w:fldCharType="separate"/>
      </w:r>
      <w:r>
        <w:t>12</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_Toc17024 </w:instrText>
      </w:r>
      <w:r>
        <w:rPr>
          <w:rFonts w:ascii="宋体" w:hAnsi="宋体"/>
          <w:bCs/>
        </w:rPr>
        <w:fldChar w:fldCharType="separate"/>
      </w:r>
      <w:r>
        <w:rPr>
          <w:rFonts w:ascii="宋体" w:hAnsi="宋体"/>
        </w:rPr>
        <w:t xml:space="preserve">13、 </w:t>
      </w:r>
      <w:r>
        <w:rPr>
          <w:rFonts w:hint="eastAsia" w:ascii="宋体" w:hAnsi="宋体"/>
        </w:rPr>
        <w:t>磋商响应文件的密封和标记</w:t>
      </w:r>
      <w:r>
        <w:tab/>
      </w:r>
      <w:r>
        <w:fldChar w:fldCharType="begin"/>
      </w:r>
      <w:r>
        <w:instrText xml:space="preserve"> PAGEREF _Toc17024 </w:instrText>
      </w:r>
      <w:r>
        <w:fldChar w:fldCharType="separate"/>
      </w:r>
      <w:r>
        <w:t>13</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_Toc3996 </w:instrText>
      </w:r>
      <w:r>
        <w:rPr>
          <w:rFonts w:ascii="宋体" w:hAnsi="宋体"/>
          <w:bCs/>
        </w:rPr>
        <w:fldChar w:fldCharType="separate"/>
      </w:r>
      <w:r>
        <w:rPr>
          <w:rFonts w:ascii="宋体" w:hAnsi="宋体"/>
        </w:rPr>
        <w:t xml:space="preserve">14、 </w:t>
      </w:r>
      <w:r>
        <w:rPr>
          <w:rFonts w:hint="eastAsia" w:ascii="宋体" w:hAnsi="宋体"/>
        </w:rPr>
        <w:t>递交磋商响应文件的地点、截止时间</w:t>
      </w:r>
      <w:r>
        <w:tab/>
      </w:r>
      <w:r>
        <w:fldChar w:fldCharType="begin"/>
      </w:r>
      <w:r>
        <w:instrText xml:space="preserve"> PAGEREF _Toc3996 </w:instrText>
      </w:r>
      <w:r>
        <w:fldChar w:fldCharType="separate"/>
      </w:r>
      <w:r>
        <w:t>13</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_Toc32501 </w:instrText>
      </w:r>
      <w:r>
        <w:rPr>
          <w:rFonts w:ascii="宋体" w:hAnsi="宋体"/>
          <w:bCs/>
        </w:rPr>
        <w:fldChar w:fldCharType="separate"/>
      </w:r>
      <w:r>
        <w:rPr>
          <w:rFonts w:ascii="宋体" w:hAnsi="宋体"/>
        </w:rPr>
        <w:t xml:space="preserve">15、 </w:t>
      </w:r>
      <w:r>
        <w:rPr>
          <w:rFonts w:hint="eastAsia" w:ascii="宋体" w:hAnsi="宋体"/>
        </w:rPr>
        <w:t>磋商响应文件的撤回和修改</w:t>
      </w:r>
      <w:r>
        <w:tab/>
      </w:r>
      <w:r>
        <w:fldChar w:fldCharType="begin"/>
      </w:r>
      <w:r>
        <w:instrText xml:space="preserve"> PAGEREF _Toc32501 </w:instrText>
      </w:r>
      <w:r>
        <w:fldChar w:fldCharType="separate"/>
      </w:r>
      <w:r>
        <w:t>13</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_Toc1743 </w:instrText>
      </w:r>
      <w:r>
        <w:rPr>
          <w:rFonts w:ascii="宋体" w:hAnsi="宋体"/>
          <w:bCs/>
        </w:rPr>
        <w:fldChar w:fldCharType="separate"/>
      </w:r>
      <w:r>
        <w:rPr>
          <w:rFonts w:hint="eastAsia" w:hAnsi="宋体"/>
        </w:rPr>
        <w:t>五、 磋商过程</w:t>
      </w:r>
      <w:r>
        <w:tab/>
      </w:r>
      <w:r>
        <w:fldChar w:fldCharType="begin"/>
      </w:r>
      <w:r>
        <w:instrText xml:space="preserve"> PAGEREF _Toc1743 </w:instrText>
      </w:r>
      <w:r>
        <w:fldChar w:fldCharType="separate"/>
      </w:r>
      <w:r>
        <w:t>13</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_Toc8126 </w:instrText>
      </w:r>
      <w:r>
        <w:rPr>
          <w:rFonts w:ascii="宋体" w:hAnsi="宋体"/>
          <w:bCs/>
        </w:rPr>
        <w:fldChar w:fldCharType="separate"/>
      </w:r>
      <w:r>
        <w:rPr>
          <w:rFonts w:hint="eastAsia" w:hAnsi="宋体"/>
        </w:rPr>
        <w:t>六、 资格审查程序</w:t>
      </w:r>
      <w:r>
        <w:tab/>
      </w:r>
      <w:r>
        <w:fldChar w:fldCharType="begin"/>
      </w:r>
      <w:r>
        <w:instrText xml:space="preserve"> PAGEREF _Toc8126 </w:instrText>
      </w:r>
      <w:r>
        <w:fldChar w:fldCharType="separate"/>
      </w:r>
      <w:r>
        <w:t>13</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_Toc27885 </w:instrText>
      </w:r>
      <w:r>
        <w:rPr>
          <w:rFonts w:ascii="宋体" w:hAnsi="宋体"/>
          <w:bCs/>
        </w:rPr>
        <w:fldChar w:fldCharType="separate"/>
      </w:r>
      <w:r>
        <w:rPr>
          <w:rFonts w:ascii="宋体" w:hAnsi="宋体"/>
          <w:szCs w:val="20"/>
        </w:rPr>
        <w:t xml:space="preserve">16、 </w:t>
      </w:r>
      <w:r>
        <w:rPr>
          <w:rFonts w:hint="eastAsia" w:ascii="宋体" w:hAnsi="宋体"/>
        </w:rPr>
        <w:t>资格审查</w:t>
      </w:r>
      <w:r>
        <w:tab/>
      </w:r>
      <w:r>
        <w:fldChar w:fldCharType="begin"/>
      </w:r>
      <w:r>
        <w:instrText xml:space="preserve"> PAGEREF _Toc27885 </w:instrText>
      </w:r>
      <w:r>
        <w:fldChar w:fldCharType="separate"/>
      </w:r>
      <w:r>
        <w:t>13</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_Toc282 </w:instrText>
      </w:r>
      <w:r>
        <w:rPr>
          <w:rFonts w:ascii="宋体" w:hAnsi="宋体"/>
          <w:bCs/>
        </w:rPr>
        <w:fldChar w:fldCharType="separate"/>
      </w:r>
      <w:r>
        <w:rPr>
          <w:rFonts w:hint="eastAsia" w:hAnsi="宋体"/>
        </w:rPr>
        <w:t>七、 评审程序及方法</w:t>
      </w:r>
      <w:r>
        <w:tab/>
      </w:r>
      <w:r>
        <w:fldChar w:fldCharType="begin"/>
      </w:r>
      <w:r>
        <w:instrText xml:space="preserve"> PAGEREF _Toc282 </w:instrText>
      </w:r>
      <w:r>
        <w:fldChar w:fldCharType="separate"/>
      </w:r>
      <w:r>
        <w:t>14</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_Toc18008 </w:instrText>
      </w:r>
      <w:r>
        <w:rPr>
          <w:rFonts w:ascii="宋体" w:hAnsi="宋体"/>
          <w:bCs/>
        </w:rPr>
        <w:fldChar w:fldCharType="separate"/>
      </w:r>
      <w:r>
        <w:rPr>
          <w:rFonts w:ascii="宋体" w:hAnsi="宋体"/>
        </w:rPr>
        <w:t xml:space="preserve">17、 </w:t>
      </w:r>
      <w:r>
        <w:rPr>
          <w:rFonts w:hint="eastAsia" w:ascii="宋体" w:hAnsi="宋体"/>
        </w:rPr>
        <w:t>评标委员会</w:t>
      </w:r>
      <w:r>
        <w:tab/>
      </w:r>
      <w:r>
        <w:fldChar w:fldCharType="begin"/>
      </w:r>
      <w:r>
        <w:instrText xml:space="preserve"> PAGEREF _Toc18008 </w:instrText>
      </w:r>
      <w:r>
        <w:fldChar w:fldCharType="separate"/>
      </w:r>
      <w:r>
        <w:t>14</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_Toc21116 </w:instrText>
      </w:r>
      <w:r>
        <w:rPr>
          <w:rFonts w:ascii="宋体" w:hAnsi="宋体"/>
          <w:bCs/>
        </w:rPr>
        <w:fldChar w:fldCharType="separate"/>
      </w:r>
      <w:r>
        <w:rPr>
          <w:rFonts w:ascii="宋体" w:hAnsi="宋体"/>
        </w:rPr>
        <w:t xml:space="preserve">18、 </w:t>
      </w:r>
      <w:r>
        <w:rPr>
          <w:rFonts w:hint="eastAsia" w:ascii="宋体" w:hAnsi="宋体"/>
        </w:rPr>
        <w:t>磋商程序</w:t>
      </w:r>
      <w:r>
        <w:tab/>
      </w:r>
      <w:r>
        <w:fldChar w:fldCharType="begin"/>
      </w:r>
      <w:r>
        <w:instrText xml:space="preserve"> PAGEREF _Toc21116 </w:instrText>
      </w:r>
      <w:r>
        <w:fldChar w:fldCharType="separate"/>
      </w:r>
      <w:r>
        <w:t>16</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_Toc14057 </w:instrText>
      </w:r>
      <w:r>
        <w:rPr>
          <w:rFonts w:ascii="宋体" w:hAnsi="宋体"/>
          <w:bCs/>
        </w:rPr>
        <w:fldChar w:fldCharType="separate"/>
      </w:r>
      <w:r>
        <w:rPr>
          <w:rFonts w:ascii="宋体" w:hAnsi="宋体"/>
        </w:rPr>
        <w:t xml:space="preserve">19、 </w:t>
      </w:r>
      <w:r>
        <w:rPr>
          <w:rFonts w:hint="eastAsia" w:ascii="宋体" w:hAnsi="宋体"/>
        </w:rPr>
        <w:t>评审办法</w:t>
      </w:r>
      <w:r>
        <w:tab/>
      </w:r>
      <w:r>
        <w:fldChar w:fldCharType="begin"/>
      </w:r>
      <w:r>
        <w:instrText xml:space="preserve"> PAGEREF _Toc14057 </w:instrText>
      </w:r>
      <w:r>
        <w:fldChar w:fldCharType="separate"/>
      </w:r>
      <w:r>
        <w:t>17</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_Toc22978 </w:instrText>
      </w:r>
      <w:r>
        <w:rPr>
          <w:rFonts w:ascii="宋体" w:hAnsi="宋体"/>
          <w:bCs/>
        </w:rPr>
        <w:fldChar w:fldCharType="separate"/>
      </w:r>
      <w:r>
        <w:rPr>
          <w:rFonts w:hint="eastAsia" w:hAnsi="宋体"/>
        </w:rPr>
        <w:t>八、 定标</w:t>
      </w:r>
      <w:r>
        <w:tab/>
      </w:r>
      <w:r>
        <w:fldChar w:fldCharType="begin"/>
      </w:r>
      <w:r>
        <w:instrText xml:space="preserve"> PAGEREF _Toc22978 </w:instrText>
      </w:r>
      <w:r>
        <w:fldChar w:fldCharType="separate"/>
      </w:r>
      <w:r>
        <w:t>19</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_Toc201 </w:instrText>
      </w:r>
      <w:r>
        <w:rPr>
          <w:rFonts w:ascii="宋体" w:hAnsi="宋体"/>
          <w:bCs/>
        </w:rPr>
        <w:fldChar w:fldCharType="separate"/>
      </w:r>
      <w:r>
        <w:rPr>
          <w:rFonts w:ascii="宋体" w:hAnsi="宋体"/>
        </w:rPr>
        <w:t xml:space="preserve">20、 </w:t>
      </w:r>
      <w:r>
        <w:rPr>
          <w:rFonts w:hint="eastAsia" w:ascii="宋体" w:hAnsi="宋体"/>
        </w:rPr>
        <w:t>推荐并确定</w:t>
      </w:r>
      <w:r>
        <w:rPr>
          <w:rFonts w:hint="eastAsia" w:ascii="宋体" w:hAnsi="宋体"/>
          <w:lang w:eastAsia="zh-CN"/>
        </w:rPr>
        <w:t>成交磋商供应商</w:t>
      </w:r>
      <w:r>
        <w:tab/>
      </w:r>
      <w:r>
        <w:fldChar w:fldCharType="begin"/>
      </w:r>
      <w:r>
        <w:instrText xml:space="preserve"> PAGEREF _Toc201 </w:instrText>
      </w:r>
      <w:r>
        <w:fldChar w:fldCharType="separate"/>
      </w:r>
      <w:r>
        <w:t>19</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_Toc7470 </w:instrText>
      </w:r>
      <w:r>
        <w:rPr>
          <w:rFonts w:ascii="宋体" w:hAnsi="宋体"/>
          <w:bCs/>
        </w:rPr>
        <w:fldChar w:fldCharType="separate"/>
      </w:r>
      <w:r>
        <w:rPr>
          <w:rFonts w:ascii="宋体" w:hAnsi="宋体"/>
        </w:rPr>
        <w:t xml:space="preserve">21、 </w:t>
      </w:r>
      <w:r>
        <w:rPr>
          <w:rFonts w:hint="eastAsia" w:ascii="宋体" w:hAnsi="宋体"/>
        </w:rPr>
        <w:t>中标通知</w:t>
      </w:r>
      <w:r>
        <w:tab/>
      </w:r>
      <w:r>
        <w:fldChar w:fldCharType="begin"/>
      </w:r>
      <w:r>
        <w:instrText xml:space="preserve"> PAGEREF _Toc7470 </w:instrText>
      </w:r>
      <w:r>
        <w:fldChar w:fldCharType="separate"/>
      </w:r>
      <w:r>
        <w:t>19</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_Toc4866 </w:instrText>
      </w:r>
      <w:r>
        <w:rPr>
          <w:rFonts w:ascii="宋体" w:hAnsi="宋体"/>
          <w:bCs/>
        </w:rPr>
        <w:fldChar w:fldCharType="separate"/>
      </w:r>
      <w:r>
        <w:rPr>
          <w:rFonts w:hint="eastAsia" w:hAnsi="宋体"/>
        </w:rPr>
        <w:t>九、 授予合同</w:t>
      </w:r>
      <w:r>
        <w:tab/>
      </w:r>
      <w:r>
        <w:fldChar w:fldCharType="begin"/>
      </w:r>
      <w:r>
        <w:instrText xml:space="preserve"> PAGEREF _Toc4866 </w:instrText>
      </w:r>
      <w:r>
        <w:fldChar w:fldCharType="separate"/>
      </w:r>
      <w:r>
        <w:t>20</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_Toc4650 </w:instrText>
      </w:r>
      <w:r>
        <w:rPr>
          <w:rFonts w:ascii="宋体" w:hAnsi="宋体"/>
          <w:bCs/>
        </w:rPr>
        <w:fldChar w:fldCharType="separate"/>
      </w:r>
      <w:r>
        <w:rPr>
          <w:rFonts w:ascii="宋体" w:hAnsi="宋体"/>
        </w:rPr>
        <w:t xml:space="preserve">22、 </w:t>
      </w:r>
      <w:r>
        <w:rPr>
          <w:rFonts w:hint="eastAsia" w:ascii="宋体" w:hAnsi="宋体"/>
        </w:rPr>
        <w:t>签订合同</w:t>
      </w:r>
      <w:r>
        <w:tab/>
      </w:r>
      <w:r>
        <w:fldChar w:fldCharType="begin"/>
      </w:r>
      <w:r>
        <w:instrText xml:space="preserve"> PAGEREF _Toc4650 </w:instrText>
      </w:r>
      <w:r>
        <w:fldChar w:fldCharType="separate"/>
      </w:r>
      <w:r>
        <w:t>20</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_Toc28092 </w:instrText>
      </w:r>
      <w:r>
        <w:rPr>
          <w:rFonts w:ascii="宋体" w:hAnsi="宋体"/>
          <w:bCs/>
        </w:rPr>
        <w:fldChar w:fldCharType="separate"/>
      </w:r>
      <w:r>
        <w:rPr>
          <w:rFonts w:hint="eastAsia" w:hAnsi="宋体"/>
        </w:rPr>
        <w:t>十、 废标条款</w:t>
      </w:r>
      <w:r>
        <w:tab/>
      </w:r>
      <w:r>
        <w:fldChar w:fldCharType="begin"/>
      </w:r>
      <w:r>
        <w:instrText xml:space="preserve"> PAGEREF _Toc28092 </w:instrText>
      </w:r>
      <w:r>
        <w:fldChar w:fldCharType="separate"/>
      </w:r>
      <w:r>
        <w:t>21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_Toc7958 </w:instrText>
      </w:r>
      <w:r>
        <w:rPr>
          <w:rFonts w:ascii="宋体" w:hAnsi="宋体"/>
          <w:bCs/>
        </w:rPr>
        <w:fldChar w:fldCharType="separate"/>
      </w:r>
      <w:r>
        <w:rPr>
          <w:rFonts w:ascii="宋体" w:hAnsi="宋体"/>
        </w:rPr>
        <w:t xml:space="preserve">23、 </w:t>
      </w:r>
      <w:r>
        <w:rPr>
          <w:rFonts w:hint="eastAsia" w:ascii="宋体" w:hAnsi="宋体"/>
        </w:rPr>
        <w:t>废标情形</w:t>
      </w:r>
      <w:r>
        <w:tab/>
      </w:r>
      <w:r>
        <w:fldChar w:fldCharType="begin"/>
      </w:r>
      <w:r>
        <w:instrText xml:space="preserve"> PAGEREF _Toc7958 </w:instrText>
      </w:r>
      <w:r>
        <w:fldChar w:fldCharType="separate"/>
      </w:r>
      <w:r>
        <w:t>21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_Toc4420 </w:instrText>
      </w:r>
      <w:r>
        <w:rPr>
          <w:rFonts w:ascii="宋体" w:hAnsi="宋体"/>
          <w:bCs/>
        </w:rPr>
        <w:fldChar w:fldCharType="separate"/>
      </w:r>
      <w:r>
        <w:rPr>
          <w:rFonts w:hint="eastAsia" w:hAnsi="宋体"/>
        </w:rPr>
        <w:t>十一、 其他</w:t>
      </w:r>
      <w:r>
        <w:tab/>
      </w:r>
      <w:r>
        <w:fldChar w:fldCharType="begin"/>
      </w:r>
      <w:r>
        <w:instrText xml:space="preserve"> PAGEREF _Toc4420 </w:instrText>
      </w:r>
      <w:r>
        <w:fldChar w:fldCharType="separate"/>
      </w:r>
      <w:r>
        <w:t>21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_Toc28859 </w:instrText>
      </w:r>
      <w:r>
        <w:rPr>
          <w:rFonts w:ascii="宋体" w:hAnsi="宋体"/>
          <w:bCs/>
        </w:rPr>
        <w:fldChar w:fldCharType="separate"/>
      </w:r>
      <w:r>
        <w:rPr>
          <w:rFonts w:ascii="宋体" w:hAnsi="宋体"/>
        </w:rPr>
        <w:t xml:space="preserve">24、 </w:t>
      </w:r>
      <w:r>
        <w:rPr>
          <w:rFonts w:hint="eastAsia" w:ascii="宋体" w:hAnsi="宋体"/>
        </w:rPr>
        <w:t>串标情形</w:t>
      </w:r>
      <w:r>
        <w:tab/>
      </w:r>
      <w:r>
        <w:fldChar w:fldCharType="begin"/>
      </w:r>
      <w:r>
        <w:instrText xml:space="preserve"> PAGEREF _Toc28859 </w:instrText>
      </w:r>
      <w:r>
        <w:fldChar w:fldCharType="separate"/>
      </w:r>
      <w:r>
        <w:t>21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_Toc5698 </w:instrText>
      </w:r>
      <w:r>
        <w:rPr>
          <w:rFonts w:ascii="宋体" w:hAnsi="宋体"/>
          <w:bCs/>
        </w:rPr>
        <w:fldChar w:fldCharType="separate"/>
      </w:r>
      <w:r>
        <w:rPr>
          <w:rFonts w:hint="eastAsia" w:ascii="宋体" w:hAnsi="宋体"/>
        </w:rPr>
        <w:t xml:space="preserve">第四部分 </w:t>
      </w:r>
      <w:r>
        <w:rPr>
          <w:rFonts w:ascii="宋体" w:hAnsi="宋体"/>
        </w:rPr>
        <w:t xml:space="preserve"> </w:t>
      </w:r>
      <w:r>
        <w:rPr>
          <w:rFonts w:hint="eastAsia" w:ascii="宋体" w:hAnsi="宋体"/>
        </w:rPr>
        <w:t>青海省政府采购合同文本样式</w:t>
      </w:r>
      <w:r>
        <w:tab/>
      </w:r>
      <w:r>
        <w:fldChar w:fldCharType="begin"/>
      </w:r>
      <w:r>
        <w:instrText xml:space="preserve"> PAGEREF _Toc5698 </w:instrText>
      </w:r>
      <w:r>
        <w:fldChar w:fldCharType="separate"/>
      </w:r>
      <w:r>
        <w:t>23</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_Toc26644 </w:instrText>
      </w:r>
      <w:r>
        <w:rPr>
          <w:rFonts w:ascii="宋体" w:hAnsi="宋体"/>
          <w:bCs/>
        </w:rPr>
        <w:fldChar w:fldCharType="separate"/>
      </w:r>
      <w:r>
        <w:rPr>
          <w:rFonts w:hint="eastAsia" w:ascii="宋体" w:hAnsi="宋体"/>
        </w:rPr>
        <w:t>第五部分</w:t>
      </w:r>
      <w:r>
        <w:rPr>
          <w:rFonts w:ascii="宋体" w:hAnsi="宋体"/>
        </w:rPr>
        <w:t xml:space="preserve">  </w:t>
      </w:r>
      <w:r>
        <w:rPr>
          <w:rFonts w:hint="eastAsia" w:ascii="宋体" w:hAnsi="宋体"/>
        </w:rPr>
        <w:t>磋商响应文件格式</w:t>
      </w:r>
      <w:r>
        <w:tab/>
      </w:r>
      <w:r>
        <w:fldChar w:fldCharType="begin"/>
      </w:r>
      <w:r>
        <w:instrText xml:space="preserve"> PAGEREF _Toc26644 </w:instrText>
      </w:r>
      <w:r>
        <w:fldChar w:fldCharType="separate"/>
      </w:r>
      <w:r>
        <w:t>35</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_Toc16602 </w:instrText>
      </w:r>
      <w:r>
        <w:rPr>
          <w:rFonts w:ascii="宋体" w:hAnsi="宋体"/>
          <w:bCs/>
        </w:rPr>
        <w:fldChar w:fldCharType="separate"/>
      </w:r>
      <w:r>
        <w:rPr>
          <w:rFonts w:hint="eastAsia" w:hAnsi="宋体"/>
          <w:lang w:val="zh-CN"/>
        </w:rPr>
        <w:t>格式1、磋商响应文件封面</w:t>
      </w:r>
      <w:r>
        <w:tab/>
      </w:r>
      <w:r>
        <w:fldChar w:fldCharType="begin"/>
      </w:r>
      <w:r>
        <w:instrText xml:space="preserve"> PAGEREF _Toc16602 </w:instrText>
      </w:r>
      <w:r>
        <w:fldChar w:fldCharType="separate"/>
      </w:r>
      <w:r>
        <w:t>36</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_Toc19332 </w:instrText>
      </w:r>
      <w:r>
        <w:rPr>
          <w:rFonts w:ascii="宋体" w:hAnsi="宋体"/>
          <w:bCs/>
        </w:rPr>
        <w:fldChar w:fldCharType="separate"/>
      </w:r>
      <w:r>
        <w:rPr>
          <w:rFonts w:hint="eastAsia"/>
          <w:lang w:val="zh-CN"/>
        </w:rPr>
        <w:t xml:space="preserve">一、 </w:t>
      </w:r>
      <w:r>
        <w:rPr>
          <w:rFonts w:hint="eastAsia" w:hAnsi="宋体"/>
          <w:lang w:val="zh-CN"/>
        </w:rPr>
        <w:t>磋商响应文件封面(上册)</w:t>
      </w:r>
      <w:r>
        <w:tab/>
      </w:r>
      <w:r>
        <w:fldChar w:fldCharType="begin"/>
      </w:r>
      <w:r>
        <w:instrText xml:space="preserve"> PAGEREF _Toc19332 </w:instrText>
      </w:r>
      <w:r>
        <w:fldChar w:fldCharType="separate"/>
      </w:r>
      <w:r>
        <w:t>36</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_Toc11651 </w:instrText>
      </w:r>
      <w:r>
        <w:rPr>
          <w:rFonts w:ascii="宋体" w:hAnsi="宋体"/>
          <w:bCs/>
        </w:rPr>
        <w:fldChar w:fldCharType="separate"/>
      </w:r>
      <w:r>
        <w:rPr>
          <w:rFonts w:hint="eastAsia" w:hAnsi="宋体"/>
          <w:lang w:val="zh-CN"/>
        </w:rPr>
        <w:t>格式2、磋商响应文件目录（上册）</w:t>
      </w:r>
      <w:r>
        <w:tab/>
      </w:r>
      <w:r>
        <w:fldChar w:fldCharType="begin"/>
      </w:r>
      <w:r>
        <w:instrText xml:space="preserve"> PAGEREF _Toc11651 </w:instrText>
      </w:r>
      <w:r>
        <w:fldChar w:fldCharType="separate"/>
      </w:r>
      <w:r>
        <w:t>37</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_Toc32447 </w:instrText>
      </w:r>
      <w:r>
        <w:rPr>
          <w:rFonts w:ascii="宋体" w:hAnsi="宋体"/>
          <w:bCs/>
        </w:rPr>
        <w:fldChar w:fldCharType="separate"/>
      </w:r>
      <w:r>
        <w:rPr>
          <w:rFonts w:hint="eastAsia" w:hAnsi="宋体"/>
          <w:lang w:val="zh-CN"/>
        </w:rPr>
        <w:t>格式3、磋商函</w:t>
      </w:r>
      <w:r>
        <w:tab/>
      </w:r>
      <w:r>
        <w:fldChar w:fldCharType="begin"/>
      </w:r>
      <w:r>
        <w:instrText xml:space="preserve"> PAGEREF _Toc32447 </w:instrText>
      </w:r>
      <w:r>
        <w:fldChar w:fldCharType="separate"/>
      </w:r>
      <w:r>
        <w:t>38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_Toc28116 </w:instrText>
      </w:r>
      <w:r>
        <w:rPr>
          <w:rFonts w:ascii="宋体" w:hAnsi="宋体"/>
          <w:bCs/>
        </w:rPr>
        <w:fldChar w:fldCharType="separate"/>
      </w:r>
      <w:r>
        <w:rPr>
          <w:rFonts w:hint="eastAsia" w:hAnsi="宋体"/>
          <w:lang w:val="zh-CN"/>
        </w:rPr>
        <w:t>格式4、法定代表人证明书</w:t>
      </w:r>
      <w:r>
        <w:tab/>
      </w:r>
      <w:r>
        <w:fldChar w:fldCharType="begin"/>
      </w:r>
      <w:r>
        <w:instrText xml:space="preserve"> PAGEREF _Toc28116 </w:instrText>
      </w:r>
      <w:r>
        <w:fldChar w:fldCharType="separate"/>
      </w:r>
      <w:r>
        <w:t>39</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_Toc24296 </w:instrText>
      </w:r>
      <w:r>
        <w:rPr>
          <w:rFonts w:ascii="宋体" w:hAnsi="宋体"/>
          <w:bCs/>
        </w:rPr>
        <w:fldChar w:fldCharType="separate"/>
      </w:r>
      <w:r>
        <w:rPr>
          <w:rFonts w:hint="eastAsia" w:hAnsi="宋体"/>
          <w:lang w:val="zh-CN"/>
        </w:rPr>
        <w:t>格式5、法定代表人授权书</w:t>
      </w:r>
      <w:r>
        <w:tab/>
      </w:r>
      <w:r>
        <w:fldChar w:fldCharType="begin"/>
      </w:r>
      <w:r>
        <w:instrText xml:space="preserve"> PAGEREF _Toc24296 </w:instrText>
      </w:r>
      <w:r>
        <w:fldChar w:fldCharType="separate"/>
      </w:r>
      <w:r>
        <w:t>40</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_Toc23716 </w:instrText>
      </w:r>
      <w:r>
        <w:rPr>
          <w:rFonts w:ascii="宋体" w:hAnsi="宋体"/>
          <w:bCs/>
        </w:rPr>
        <w:fldChar w:fldCharType="separate"/>
      </w:r>
      <w:r>
        <w:rPr>
          <w:rFonts w:hint="eastAsia" w:hAnsi="宋体"/>
          <w:lang w:val="zh-CN"/>
        </w:rPr>
        <w:t>格式6、磋商供应商承诺书</w:t>
      </w:r>
      <w:r>
        <w:tab/>
      </w:r>
      <w:r>
        <w:fldChar w:fldCharType="begin"/>
      </w:r>
      <w:r>
        <w:instrText xml:space="preserve"> PAGEREF _Toc23716 </w:instrText>
      </w:r>
      <w:r>
        <w:fldChar w:fldCharType="separate"/>
      </w:r>
      <w:r>
        <w:t>41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_Toc3252 </w:instrText>
      </w:r>
      <w:r>
        <w:rPr>
          <w:rFonts w:ascii="宋体" w:hAnsi="宋体"/>
          <w:bCs/>
        </w:rPr>
        <w:fldChar w:fldCharType="separate"/>
      </w:r>
      <w:r>
        <w:rPr>
          <w:rFonts w:hint="eastAsia" w:hAnsi="宋体"/>
          <w:lang w:val="zh-CN"/>
        </w:rPr>
        <w:t>格式7、供应商诚信承诺书</w:t>
      </w:r>
      <w:r>
        <w:tab/>
      </w:r>
      <w:r>
        <w:fldChar w:fldCharType="begin"/>
      </w:r>
      <w:r>
        <w:instrText xml:space="preserve"> PAGEREF _Toc3252 </w:instrText>
      </w:r>
      <w:r>
        <w:fldChar w:fldCharType="separate"/>
      </w:r>
      <w:r>
        <w:t>42</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_Toc27687 </w:instrText>
      </w:r>
      <w:r>
        <w:rPr>
          <w:rFonts w:ascii="宋体" w:hAnsi="宋体"/>
          <w:bCs/>
        </w:rPr>
        <w:fldChar w:fldCharType="separate"/>
      </w:r>
      <w:r>
        <w:rPr>
          <w:rFonts w:hint="eastAsia" w:hAnsi="宋体"/>
          <w:lang w:val="zh-CN"/>
        </w:rPr>
        <w:t>格式8、资格证明材料</w:t>
      </w:r>
      <w:r>
        <w:tab/>
      </w:r>
      <w:r>
        <w:fldChar w:fldCharType="begin"/>
      </w:r>
      <w:r>
        <w:instrText xml:space="preserve"> PAGEREF _Toc27687 </w:instrText>
      </w:r>
      <w:r>
        <w:fldChar w:fldCharType="separate"/>
      </w:r>
      <w:r>
        <w:t>43</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_Toc31892 </w:instrText>
      </w:r>
      <w:r>
        <w:rPr>
          <w:rFonts w:ascii="宋体" w:hAnsi="宋体"/>
          <w:bCs/>
        </w:rPr>
        <w:fldChar w:fldCharType="separate"/>
      </w:r>
      <w:r>
        <w:rPr>
          <w:rFonts w:hint="eastAsia" w:hAnsi="宋体"/>
          <w:lang w:val="zh-CN"/>
        </w:rPr>
        <w:t>格式9、财务状况、缴纳税收和社会保障资金证明</w:t>
      </w:r>
      <w:r>
        <w:tab/>
      </w:r>
      <w:r>
        <w:fldChar w:fldCharType="begin"/>
      </w:r>
      <w:r>
        <w:instrText xml:space="preserve"> PAGEREF _Toc31892 </w:instrText>
      </w:r>
      <w:r>
        <w:fldChar w:fldCharType="separate"/>
      </w:r>
      <w:r>
        <w:t>44</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_Toc1518 </w:instrText>
      </w:r>
      <w:r>
        <w:rPr>
          <w:rFonts w:ascii="宋体" w:hAnsi="宋体"/>
          <w:bCs/>
        </w:rPr>
        <w:fldChar w:fldCharType="separate"/>
      </w:r>
      <w:r>
        <w:rPr>
          <w:rFonts w:hint="eastAsia" w:hAnsi="宋体"/>
          <w:lang w:val="zh-CN"/>
        </w:rPr>
        <w:t>格式10、具备履行合同所必须的设备和专业技术能力证明</w:t>
      </w:r>
      <w:r>
        <w:tab/>
      </w:r>
      <w:r>
        <w:fldChar w:fldCharType="begin"/>
      </w:r>
      <w:r>
        <w:instrText xml:space="preserve"> PAGEREF _Toc1518 </w:instrText>
      </w:r>
      <w:r>
        <w:fldChar w:fldCharType="separate"/>
      </w:r>
      <w:r>
        <w:t>45</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_Toc9519 </w:instrText>
      </w:r>
      <w:r>
        <w:rPr>
          <w:rFonts w:ascii="宋体" w:hAnsi="宋体"/>
          <w:bCs/>
        </w:rPr>
        <w:fldChar w:fldCharType="separate"/>
      </w:r>
      <w:r>
        <w:rPr>
          <w:rFonts w:hint="eastAsia" w:hAnsi="宋体"/>
          <w:lang w:val="zh-CN"/>
        </w:rPr>
        <w:t>格式1</w:t>
      </w:r>
      <w:r>
        <w:rPr>
          <w:rFonts w:hint="eastAsia" w:hAnsi="宋体"/>
        </w:rPr>
        <w:t>1</w:t>
      </w:r>
      <w:r>
        <w:rPr>
          <w:rFonts w:hint="eastAsia" w:hAnsi="宋体"/>
          <w:lang w:val="zh-CN"/>
        </w:rPr>
        <w:t>、无重大违法记录声明</w:t>
      </w:r>
      <w:r>
        <w:tab/>
      </w:r>
      <w:r>
        <w:fldChar w:fldCharType="begin"/>
      </w:r>
      <w:r>
        <w:instrText xml:space="preserve"> PAGEREF _Toc9519 </w:instrText>
      </w:r>
      <w:r>
        <w:fldChar w:fldCharType="separate"/>
      </w:r>
      <w:r>
        <w:t>46</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_Toc5109 </w:instrText>
      </w:r>
      <w:r>
        <w:rPr>
          <w:rFonts w:ascii="宋体" w:hAnsi="宋体"/>
          <w:bCs/>
        </w:rPr>
        <w:fldChar w:fldCharType="separate"/>
      </w:r>
      <w:r>
        <w:rPr>
          <w:rFonts w:hint="eastAsia" w:hAnsi="宋体"/>
          <w:lang w:val="zh-CN"/>
        </w:rPr>
        <w:t>格式1</w:t>
      </w:r>
      <w:r>
        <w:rPr>
          <w:rFonts w:hint="eastAsia" w:hAnsi="宋体"/>
        </w:rPr>
        <w:t>2</w:t>
      </w:r>
      <w:r>
        <w:rPr>
          <w:rFonts w:hint="eastAsia" w:hAnsi="宋体"/>
          <w:lang w:val="zh-CN"/>
        </w:rPr>
        <w:t>、磋商保证金证明</w:t>
      </w:r>
      <w:r>
        <w:tab/>
      </w:r>
      <w:r>
        <w:fldChar w:fldCharType="begin"/>
      </w:r>
      <w:r>
        <w:instrText xml:space="preserve"> PAGEREF _Toc5109 </w:instrText>
      </w:r>
      <w:r>
        <w:fldChar w:fldCharType="separate"/>
      </w:r>
      <w:r>
        <w:t>47</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_Toc9909 </w:instrText>
      </w:r>
      <w:r>
        <w:rPr>
          <w:rFonts w:ascii="宋体" w:hAnsi="宋体"/>
          <w:bCs/>
        </w:rPr>
        <w:fldChar w:fldCharType="separate"/>
      </w:r>
      <w:r>
        <w:rPr>
          <w:rFonts w:hint="eastAsia" w:hAnsi="宋体"/>
          <w:lang w:val="zh-CN"/>
        </w:rPr>
        <w:t>格式13、磋商响应文件封面</w:t>
      </w:r>
      <w:r>
        <w:tab/>
      </w:r>
      <w:r>
        <w:fldChar w:fldCharType="begin"/>
      </w:r>
      <w:r>
        <w:instrText xml:space="preserve"> PAGEREF _Toc9909 </w:instrText>
      </w:r>
      <w:r>
        <w:fldChar w:fldCharType="separate"/>
      </w:r>
      <w:r>
        <w:t>48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_Toc17196 </w:instrText>
      </w:r>
      <w:r>
        <w:rPr>
          <w:rFonts w:ascii="宋体" w:hAnsi="宋体"/>
          <w:bCs/>
        </w:rPr>
        <w:fldChar w:fldCharType="separate"/>
      </w:r>
      <w:r>
        <w:rPr>
          <w:rFonts w:hint="eastAsia"/>
          <w:lang w:val="zh-CN"/>
        </w:rPr>
        <w:t xml:space="preserve">二、 </w:t>
      </w:r>
      <w:r>
        <w:rPr>
          <w:rFonts w:hint="eastAsia" w:hAnsi="宋体"/>
          <w:lang w:val="zh-CN"/>
        </w:rPr>
        <w:t>磋商响应文件封面(下册)</w:t>
      </w:r>
      <w:r>
        <w:tab/>
      </w:r>
      <w:r>
        <w:fldChar w:fldCharType="begin"/>
      </w:r>
      <w:r>
        <w:instrText xml:space="preserve"> PAGEREF _Toc17196 </w:instrText>
      </w:r>
      <w:r>
        <w:fldChar w:fldCharType="separate"/>
      </w:r>
      <w:r>
        <w:t>48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_Toc23000 </w:instrText>
      </w:r>
      <w:r>
        <w:rPr>
          <w:rFonts w:ascii="宋体" w:hAnsi="宋体"/>
          <w:bCs/>
        </w:rPr>
        <w:fldChar w:fldCharType="separate"/>
      </w:r>
      <w:r>
        <w:rPr>
          <w:rFonts w:hint="eastAsia" w:hAnsi="宋体"/>
          <w:lang w:val="zh-CN"/>
        </w:rPr>
        <w:t>格式14、磋商响应文件目录（下册）</w:t>
      </w:r>
      <w:r>
        <w:tab/>
      </w:r>
      <w:r>
        <w:fldChar w:fldCharType="begin"/>
      </w:r>
      <w:r>
        <w:instrText xml:space="preserve"> PAGEREF _Toc23000 </w:instrText>
      </w:r>
      <w:r>
        <w:fldChar w:fldCharType="separate"/>
      </w:r>
      <w:r>
        <w:t>49</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_Toc21263 </w:instrText>
      </w:r>
      <w:r>
        <w:rPr>
          <w:rFonts w:ascii="宋体" w:hAnsi="宋体"/>
          <w:bCs/>
        </w:rPr>
        <w:fldChar w:fldCharType="separate"/>
      </w:r>
      <w:r>
        <w:rPr>
          <w:rFonts w:hint="eastAsia" w:hAnsi="宋体"/>
          <w:lang w:val="zh-CN"/>
        </w:rPr>
        <w:t>格式15、磋商响应文件目录（下册）</w:t>
      </w:r>
      <w:r>
        <w:tab/>
      </w:r>
      <w:r>
        <w:fldChar w:fldCharType="begin"/>
      </w:r>
      <w:r>
        <w:instrText xml:space="preserve"> PAGEREF _Toc21263 </w:instrText>
      </w:r>
      <w:r>
        <w:fldChar w:fldCharType="separate"/>
      </w:r>
      <w:r>
        <w:t>50</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_Toc27495 </w:instrText>
      </w:r>
      <w:r>
        <w:rPr>
          <w:rFonts w:ascii="宋体" w:hAnsi="宋体"/>
          <w:bCs/>
        </w:rPr>
        <w:fldChar w:fldCharType="separate"/>
      </w:r>
      <w:r>
        <w:rPr>
          <w:rFonts w:hint="eastAsia" w:hAnsi="宋体"/>
          <w:lang w:val="zh-CN"/>
        </w:rPr>
        <w:t>格式16、</w:t>
      </w:r>
      <w:r>
        <w:rPr>
          <w:rFonts w:hint="eastAsia" w:hAnsi="宋体"/>
          <w:szCs w:val="32"/>
        </w:rPr>
        <w:t>竞争性磋商首次报价表</w:t>
      </w:r>
      <w:r>
        <w:tab/>
      </w:r>
      <w:r>
        <w:fldChar w:fldCharType="begin"/>
      </w:r>
      <w:r>
        <w:instrText xml:space="preserve"> PAGEREF _Toc27495 </w:instrText>
      </w:r>
      <w:r>
        <w:fldChar w:fldCharType="separate"/>
      </w:r>
      <w:r>
        <w:t>51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_Toc9044 </w:instrText>
      </w:r>
      <w:r>
        <w:rPr>
          <w:rFonts w:ascii="宋体" w:hAnsi="宋体"/>
          <w:bCs/>
        </w:rPr>
        <w:fldChar w:fldCharType="separate"/>
      </w:r>
      <w:r>
        <w:rPr>
          <w:rFonts w:hint="eastAsia" w:hAnsi="宋体"/>
          <w:lang w:val="zh-CN"/>
        </w:rPr>
        <w:t>格式17、分项报价表</w:t>
      </w:r>
      <w:r>
        <w:tab/>
      </w:r>
      <w:r>
        <w:fldChar w:fldCharType="begin"/>
      </w:r>
      <w:r>
        <w:instrText xml:space="preserve"> PAGEREF _Toc9044 </w:instrText>
      </w:r>
      <w:r>
        <w:fldChar w:fldCharType="separate"/>
      </w:r>
      <w:r>
        <w:t>52</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_Toc4575 </w:instrText>
      </w:r>
      <w:r>
        <w:rPr>
          <w:rFonts w:ascii="宋体" w:hAnsi="宋体"/>
          <w:bCs/>
        </w:rPr>
        <w:fldChar w:fldCharType="separate"/>
      </w:r>
      <w:r>
        <w:rPr>
          <w:rFonts w:hint="eastAsia" w:hAnsi="宋体"/>
          <w:lang w:val="zh-CN"/>
        </w:rPr>
        <w:t>格式18、技术规格响应表</w:t>
      </w:r>
      <w:r>
        <w:tab/>
      </w:r>
      <w:r>
        <w:fldChar w:fldCharType="begin"/>
      </w:r>
      <w:r>
        <w:instrText xml:space="preserve"> PAGEREF _Toc4575 </w:instrText>
      </w:r>
      <w:r>
        <w:fldChar w:fldCharType="separate"/>
      </w:r>
      <w:r>
        <w:t>53</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_Toc30649 </w:instrText>
      </w:r>
      <w:r>
        <w:rPr>
          <w:rFonts w:ascii="宋体" w:hAnsi="宋体"/>
          <w:bCs/>
        </w:rPr>
        <w:fldChar w:fldCharType="separate"/>
      </w:r>
      <w:r>
        <w:rPr>
          <w:rFonts w:hint="eastAsia" w:hAnsi="宋体"/>
          <w:lang w:val="zh-CN"/>
        </w:rPr>
        <w:t>格式19：磋商产品相关资料</w:t>
      </w:r>
      <w:r>
        <w:tab/>
      </w:r>
      <w:r>
        <w:fldChar w:fldCharType="begin"/>
      </w:r>
      <w:r>
        <w:instrText xml:space="preserve"> PAGEREF _Toc30649 </w:instrText>
      </w:r>
      <w:r>
        <w:fldChar w:fldCharType="separate"/>
      </w:r>
      <w:r>
        <w:t>54</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_Toc5232 </w:instrText>
      </w:r>
      <w:r>
        <w:rPr>
          <w:rFonts w:ascii="宋体" w:hAnsi="宋体"/>
          <w:bCs/>
        </w:rPr>
        <w:fldChar w:fldCharType="separate"/>
      </w:r>
      <w:r>
        <w:rPr>
          <w:rFonts w:hint="eastAsia" w:hAnsi="宋体"/>
          <w:lang w:val="zh-CN"/>
        </w:rPr>
        <w:t>格式20、磋商供应商的类似业绩证明材料</w:t>
      </w:r>
      <w:r>
        <w:tab/>
      </w:r>
      <w:r>
        <w:fldChar w:fldCharType="begin"/>
      </w:r>
      <w:r>
        <w:instrText xml:space="preserve"> PAGEREF _Toc5232 </w:instrText>
      </w:r>
      <w:r>
        <w:fldChar w:fldCharType="separate"/>
      </w:r>
      <w:r>
        <w:t>55</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_Toc27498 </w:instrText>
      </w:r>
      <w:r>
        <w:rPr>
          <w:rFonts w:ascii="宋体" w:hAnsi="宋体"/>
          <w:bCs/>
        </w:rPr>
        <w:fldChar w:fldCharType="separate"/>
      </w:r>
      <w:r>
        <w:rPr>
          <w:rFonts w:hint="eastAsia"/>
        </w:rPr>
        <w:t>格式22、</w:t>
      </w:r>
      <w:r>
        <w:rPr>
          <w:rFonts w:hint="eastAsia" w:hAnsi="宋体"/>
          <w:lang w:val="zh-CN"/>
        </w:rPr>
        <w:t>残疾人福利性单位声明函</w:t>
      </w:r>
      <w:r>
        <w:tab/>
      </w:r>
      <w:r>
        <w:fldChar w:fldCharType="begin"/>
      </w:r>
      <w:r>
        <w:instrText xml:space="preserve"> PAGEREF _Toc27498 </w:instrText>
      </w:r>
      <w:r>
        <w:fldChar w:fldCharType="separate"/>
      </w:r>
      <w:r>
        <w:t>58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_Toc22346 </w:instrText>
      </w:r>
      <w:r>
        <w:rPr>
          <w:rFonts w:ascii="宋体" w:hAnsi="宋体"/>
          <w:bCs/>
        </w:rPr>
        <w:fldChar w:fldCharType="separate"/>
      </w:r>
      <w:r>
        <w:rPr>
          <w:rFonts w:hint="eastAsia" w:hAnsi="宋体"/>
          <w:lang w:val="zh-CN"/>
        </w:rPr>
        <w:t>格式23、磋商供应商认为在其他方面有必要说明的事项</w:t>
      </w:r>
      <w:r>
        <w:tab/>
      </w:r>
      <w:r>
        <w:fldChar w:fldCharType="begin"/>
      </w:r>
      <w:r>
        <w:instrText xml:space="preserve"> PAGEREF _Toc22346 </w:instrText>
      </w:r>
      <w:r>
        <w:fldChar w:fldCharType="separate"/>
      </w:r>
      <w:r>
        <w:t>59</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_Toc6317 </w:instrText>
      </w:r>
      <w:r>
        <w:rPr>
          <w:rFonts w:ascii="宋体" w:hAnsi="宋体"/>
          <w:bCs/>
        </w:rPr>
        <w:fldChar w:fldCharType="separate"/>
      </w:r>
      <w:r>
        <w:rPr>
          <w:rFonts w:hint="eastAsia" w:hAnsi="宋体"/>
          <w:lang w:val="zh-CN"/>
        </w:rPr>
        <w:t>格式24、磋商最终报价表</w:t>
      </w:r>
      <w:r>
        <w:rPr>
          <w:rFonts w:hint="eastAsia" w:hAnsi="宋体"/>
          <w:szCs w:val="36"/>
        </w:rPr>
        <w:t>（单独提交）</w:t>
      </w:r>
      <w:r>
        <w:tab/>
      </w:r>
      <w:r>
        <w:fldChar w:fldCharType="begin"/>
      </w:r>
      <w:r>
        <w:instrText xml:space="preserve"> PAGEREF _Toc6317 </w:instrText>
      </w:r>
      <w:r>
        <w:fldChar w:fldCharType="separate"/>
      </w:r>
      <w:r>
        <w:t>60</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_Toc32558 </w:instrText>
      </w:r>
      <w:r>
        <w:rPr>
          <w:rFonts w:ascii="宋体" w:hAnsi="宋体"/>
          <w:bCs/>
        </w:rPr>
        <w:fldChar w:fldCharType="separate"/>
      </w:r>
      <w:r>
        <w:rPr>
          <w:rFonts w:hint="eastAsia" w:ascii="宋体" w:hAnsi="宋体"/>
        </w:rPr>
        <w:t>第六部分  采购项目要求及技术参数</w:t>
      </w:r>
      <w:r>
        <w:tab/>
      </w:r>
      <w:r>
        <w:fldChar w:fldCharType="begin"/>
      </w:r>
      <w:r>
        <w:instrText xml:space="preserve"> PAGEREF _Toc32558 </w:instrText>
      </w:r>
      <w:r>
        <w:fldChar w:fldCharType="separate"/>
      </w:r>
      <w:r>
        <w:t>61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_Toc24226 </w:instrText>
      </w:r>
      <w:r>
        <w:rPr>
          <w:rFonts w:ascii="宋体" w:hAnsi="宋体"/>
          <w:bCs/>
        </w:rPr>
        <w:fldChar w:fldCharType="separate"/>
      </w:r>
      <w:r>
        <w:rPr>
          <w:rFonts w:hint="eastAsia" w:hAnsi="宋体"/>
          <w:bCs/>
          <w:kern w:val="0"/>
          <w:szCs w:val="32"/>
        </w:rPr>
        <w:t>一、磋商要求</w:t>
      </w:r>
      <w:r>
        <w:tab/>
      </w:r>
      <w:r>
        <w:fldChar w:fldCharType="begin"/>
      </w:r>
      <w:r>
        <w:instrText xml:space="preserve"> PAGEREF _Toc24226 </w:instrText>
      </w:r>
      <w:r>
        <w:fldChar w:fldCharType="separate"/>
      </w:r>
      <w:r>
        <w:t>61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_Toc3726 </w:instrText>
      </w:r>
      <w:r>
        <w:rPr>
          <w:rFonts w:ascii="宋体" w:hAnsi="宋体"/>
          <w:bCs/>
        </w:rPr>
        <w:fldChar w:fldCharType="separate"/>
      </w:r>
      <w:r>
        <w:rPr>
          <w:rFonts w:ascii="宋体" w:hAnsi="宋体"/>
        </w:rPr>
        <w:t>1.</w:t>
      </w:r>
      <w:r>
        <w:rPr>
          <w:rFonts w:hint="eastAsia" w:ascii="宋体" w:hAnsi="宋体"/>
        </w:rPr>
        <w:t>磋商说明</w:t>
      </w:r>
      <w:r>
        <w:tab/>
      </w:r>
      <w:r>
        <w:fldChar w:fldCharType="begin"/>
      </w:r>
      <w:r>
        <w:instrText xml:space="preserve"> PAGEREF _Toc3726 </w:instrText>
      </w:r>
      <w:r>
        <w:fldChar w:fldCharType="separate"/>
      </w:r>
      <w:r>
        <w:t>61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_Toc15970 </w:instrText>
      </w:r>
      <w:r>
        <w:rPr>
          <w:rFonts w:ascii="宋体" w:hAnsi="宋体"/>
          <w:bCs/>
        </w:rPr>
        <w:fldChar w:fldCharType="separate"/>
      </w:r>
      <w:r>
        <w:rPr>
          <w:rFonts w:ascii="宋体" w:hAnsi="宋体"/>
        </w:rPr>
        <w:t>2.</w:t>
      </w:r>
      <w:r>
        <w:rPr>
          <w:rFonts w:hint="eastAsia" w:ascii="宋体" w:hAnsi="宋体"/>
        </w:rPr>
        <w:t>报价说明</w:t>
      </w:r>
      <w:r>
        <w:tab/>
      </w:r>
      <w:r>
        <w:fldChar w:fldCharType="begin"/>
      </w:r>
      <w:r>
        <w:instrText xml:space="preserve"> PAGEREF _Toc15970 </w:instrText>
      </w:r>
      <w:r>
        <w:fldChar w:fldCharType="separate"/>
      </w:r>
      <w:r>
        <w:t>61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_Toc12494 </w:instrText>
      </w:r>
      <w:r>
        <w:rPr>
          <w:rFonts w:ascii="宋体" w:hAnsi="宋体"/>
          <w:bCs/>
        </w:rPr>
        <w:fldChar w:fldCharType="separate"/>
      </w:r>
      <w:r>
        <w:rPr>
          <w:rFonts w:ascii="宋体" w:hAnsi="宋体"/>
        </w:rPr>
        <w:t>3.</w:t>
      </w:r>
      <w:r>
        <w:rPr>
          <w:rFonts w:hint="eastAsia" w:ascii="宋体" w:hAnsi="宋体"/>
        </w:rPr>
        <w:t>重要指标</w:t>
      </w:r>
      <w:r>
        <w:tab/>
      </w:r>
      <w:r>
        <w:fldChar w:fldCharType="begin"/>
      </w:r>
      <w:r>
        <w:instrText xml:space="preserve"> PAGEREF _Toc12494 </w:instrText>
      </w:r>
      <w:r>
        <w:fldChar w:fldCharType="separate"/>
      </w:r>
      <w:r>
        <w:t>61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_Toc20933 </w:instrText>
      </w:r>
      <w:r>
        <w:rPr>
          <w:rFonts w:ascii="宋体" w:hAnsi="宋体"/>
          <w:bCs/>
        </w:rPr>
        <w:fldChar w:fldCharType="separate"/>
      </w:r>
      <w:r>
        <w:rPr>
          <w:rFonts w:ascii="宋体" w:hAnsi="宋体"/>
        </w:rPr>
        <w:t>4.</w:t>
      </w:r>
      <w:r>
        <w:rPr>
          <w:rFonts w:hint="eastAsia" w:ascii="宋体" w:hAnsi="宋体"/>
        </w:rPr>
        <w:t>商务要求</w:t>
      </w:r>
      <w:r>
        <w:tab/>
      </w:r>
      <w:r>
        <w:fldChar w:fldCharType="begin"/>
      </w:r>
      <w:r>
        <w:instrText xml:space="preserve"> PAGEREF _Toc20933 </w:instrText>
      </w:r>
      <w:r>
        <w:fldChar w:fldCharType="separate"/>
      </w:r>
      <w:r>
        <w:t>61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_Toc19549 </w:instrText>
      </w:r>
      <w:r>
        <w:rPr>
          <w:rFonts w:ascii="宋体" w:hAnsi="宋体"/>
          <w:bCs/>
        </w:rPr>
        <w:fldChar w:fldCharType="separate"/>
      </w:r>
      <w:r>
        <w:rPr>
          <w:rFonts w:hint="eastAsia" w:hAnsi="宋体"/>
          <w:bCs/>
          <w:kern w:val="0"/>
          <w:szCs w:val="32"/>
          <w:lang w:val="zh-CN"/>
        </w:rPr>
        <w:t>二、采购内</w:t>
      </w:r>
      <w:bookmarkStart w:id="1" w:name="_Hlt7532739"/>
      <w:bookmarkStart w:id="2" w:name="_Hlt7532740"/>
      <w:r>
        <w:rPr>
          <w:rFonts w:hint="eastAsia" w:hAnsi="宋体"/>
          <w:bCs/>
          <w:kern w:val="0"/>
          <w:szCs w:val="32"/>
          <w:lang w:val="zh-CN"/>
        </w:rPr>
        <w:t>容</w:t>
      </w:r>
      <w:bookmarkEnd w:id="1"/>
      <w:bookmarkEnd w:id="2"/>
      <w:r>
        <w:rPr>
          <w:rFonts w:hint="eastAsia" w:hAnsi="宋体"/>
          <w:bCs/>
          <w:kern w:val="0"/>
          <w:szCs w:val="32"/>
          <w:lang w:val="zh-CN"/>
        </w:rPr>
        <w:t>及技</w:t>
      </w:r>
      <w:bookmarkStart w:id="3" w:name="_Hlt8835596"/>
      <w:bookmarkStart w:id="4" w:name="_Hlt8835597"/>
      <w:r>
        <w:rPr>
          <w:rFonts w:hint="eastAsia" w:hAnsi="宋体"/>
          <w:bCs/>
          <w:kern w:val="0"/>
          <w:szCs w:val="32"/>
          <w:lang w:val="zh-CN"/>
        </w:rPr>
        <w:t>术</w:t>
      </w:r>
      <w:bookmarkEnd w:id="3"/>
      <w:bookmarkEnd w:id="4"/>
      <w:r>
        <w:rPr>
          <w:rFonts w:hint="eastAsia" w:hAnsi="宋体"/>
          <w:bCs/>
          <w:kern w:val="0"/>
          <w:szCs w:val="32"/>
          <w:lang w:val="zh-CN"/>
        </w:rPr>
        <w:t>参数</w:t>
      </w:r>
      <w:r>
        <w:tab/>
      </w:r>
      <w:r>
        <w:fldChar w:fldCharType="begin"/>
      </w:r>
      <w:r>
        <w:instrText xml:space="preserve"> PAGEREF _Toc19549 </w:instrText>
      </w:r>
      <w:r>
        <w:fldChar w:fldCharType="separate"/>
      </w:r>
      <w:r>
        <w:t>62</w:t>
      </w:r>
      <w:r>
        <w:fldChar w:fldCharType="end"/>
      </w:r>
      <w:r>
        <w:rPr>
          <w:rFonts w:ascii="宋体" w:hAnsi="宋体"/>
          <w:bCs/>
        </w:rPr>
        <w:fldChar w:fldCharType="end"/>
      </w:r>
    </w:p>
    <w:p>
      <w:pPr>
        <w:pStyle w:val="21"/>
        <w:spacing w:line="360" w:lineRule="auto"/>
        <w:jc w:val="center"/>
        <w:rPr>
          <w:rFonts w:ascii="宋体" w:hAnsi="宋体"/>
          <w:bCs/>
          <w:sz w:val="24"/>
        </w:rPr>
      </w:pPr>
      <w:r>
        <w:rPr>
          <w:rFonts w:ascii="宋体" w:hAnsi="宋体"/>
          <w:bCs/>
        </w:rPr>
        <w:fldChar w:fldCharType="end"/>
      </w:r>
    </w:p>
    <w:p>
      <w:pPr>
        <w:pStyle w:val="22"/>
        <w:spacing w:before="0" w:after="0" w:line="360" w:lineRule="auto"/>
        <w:rPr>
          <w:rFonts w:ascii="宋体" w:hAnsi="宋体"/>
          <w:sz w:val="48"/>
        </w:rPr>
      </w:pPr>
      <w:r>
        <w:rPr>
          <w:sz w:val="44"/>
        </w:rPr>
        <w:br w:type="page"/>
      </w:r>
      <w:bookmarkStart w:id="5" w:name="_Toc444715732"/>
      <w:bookmarkStart w:id="6" w:name="_Toc14484"/>
      <w:r>
        <w:rPr>
          <w:rFonts w:hint="eastAsia" w:ascii="宋体" w:hAnsi="宋体"/>
          <w:sz w:val="48"/>
        </w:rPr>
        <w:t>第一部分  磋商邀请</w:t>
      </w:r>
      <w:bookmarkEnd w:id="5"/>
      <w:bookmarkEnd w:id="6"/>
    </w:p>
    <w:p>
      <w:pPr>
        <w:spacing w:line="360" w:lineRule="auto"/>
        <w:ind w:firstLine="480" w:firstLineChars="200"/>
        <w:rPr>
          <w:rFonts w:cs="宋体"/>
          <w:sz w:val="24"/>
          <w:lang w:val="zh-CN"/>
        </w:rPr>
      </w:pPr>
      <w:r>
        <w:rPr>
          <w:rFonts w:hint="eastAsia"/>
          <w:sz w:val="24"/>
          <w:lang w:val="zh-CN"/>
        </w:rPr>
        <w:t>黄南州政府采购中心（以下均简称“集中采购机构”）受黄南藏族自治州人民代表大会常务委员会办公室（以下均简称“采购单位”）委托</w:t>
      </w:r>
      <w:r>
        <w:rPr>
          <w:rFonts w:hint="eastAsia"/>
          <w:sz w:val="24"/>
        </w:rPr>
        <w:t>，拟对</w:t>
      </w:r>
      <w:r>
        <w:rPr>
          <w:rFonts w:hint="eastAsia"/>
          <w:sz w:val="24"/>
          <w:lang w:eastAsia="zh-CN"/>
        </w:rPr>
        <w:t>黄南州人大常委会办公室购买应急公务用车的合同项目</w:t>
      </w:r>
      <w:r>
        <w:rPr>
          <w:rFonts w:hint="eastAsia" w:cs="宋体"/>
          <w:sz w:val="24"/>
        </w:rPr>
        <w:t>（采购项目编号：</w:t>
      </w:r>
      <w:r>
        <w:rPr>
          <w:rFonts w:hint="eastAsia" w:cs="宋体"/>
          <w:sz w:val="24"/>
          <w:lang w:eastAsia="zh-CN"/>
        </w:rPr>
        <w:t>黄政采竞磋（货物）2022-002</w:t>
      </w:r>
      <w:r>
        <w:rPr>
          <w:rFonts w:hint="eastAsia"/>
          <w:sz w:val="24"/>
        </w:rPr>
        <w:t>）</w:t>
      </w:r>
      <w:r>
        <w:rPr>
          <w:rFonts w:hint="eastAsia" w:cs="宋体"/>
          <w:sz w:val="24"/>
        </w:rPr>
        <w:t>进行国内竞争性磋商采购，现予以公告，欢迎潜在的磋商供应商参加本次政府采购活动</w:t>
      </w:r>
      <w:r>
        <w:rPr>
          <w:rFonts w:hint="eastAsia" w:cs="宋体"/>
          <w:sz w:val="24"/>
          <w:lang w:val="zh-CN"/>
        </w:rPr>
        <w:t>。</w:t>
      </w:r>
    </w:p>
    <w:tbl>
      <w:tblPr>
        <w:tblStyle w:val="31"/>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228"/>
        <w:gridCol w:w="744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采购项目编号</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bCs/>
                <w:sz w:val="21"/>
                <w:szCs w:val="21"/>
                <w:lang w:val="en-US" w:eastAsia="zh-CN"/>
              </w:rPr>
            </w:pPr>
            <w:r>
              <w:rPr>
                <w:rFonts w:hint="eastAsia" w:ascii="宋体" w:hAnsi="宋体" w:eastAsia="宋体" w:cs="宋体"/>
                <w:sz w:val="21"/>
                <w:szCs w:val="21"/>
                <w:lang w:eastAsia="zh-CN"/>
              </w:rPr>
              <w:t>黄政采竞磋（</w:t>
            </w:r>
            <w:r>
              <w:rPr>
                <w:rFonts w:hint="eastAsia" w:ascii="宋体" w:hAnsi="宋体" w:eastAsia="宋体" w:cs="宋体"/>
                <w:sz w:val="21"/>
                <w:szCs w:val="21"/>
                <w:lang w:val="en-US" w:eastAsia="zh-CN"/>
              </w:rPr>
              <w:t>货物</w:t>
            </w:r>
            <w:r>
              <w:rPr>
                <w:rFonts w:hint="eastAsia" w:ascii="宋体" w:hAnsi="宋体" w:eastAsia="宋体" w:cs="宋体"/>
                <w:sz w:val="21"/>
                <w:szCs w:val="21"/>
                <w:lang w:eastAsia="zh-CN"/>
              </w:rPr>
              <w:t>）</w:t>
            </w:r>
            <w:r>
              <w:rPr>
                <w:rFonts w:hint="eastAsia" w:ascii="宋体" w:hAnsi="宋体" w:cs="宋体"/>
                <w:sz w:val="21"/>
                <w:szCs w:val="21"/>
                <w:lang w:eastAsia="zh-CN"/>
              </w:rPr>
              <w:t>2022-002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采购项目名称</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eastAsia="zh-CN"/>
              </w:rPr>
              <w:t>黄南州人大常委会办公室购买应急公务用车的合同项目</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采购方式</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竞争性磋商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采购预算控制额度</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人民币</w:t>
            </w:r>
            <w:r>
              <w:rPr>
                <w:rFonts w:hint="eastAsia" w:ascii="宋体" w:hAnsi="宋体" w:eastAsia="宋体" w:cs="宋体"/>
                <w:kern w:val="0"/>
                <w:sz w:val="21"/>
                <w:szCs w:val="21"/>
                <w:lang w:val="en-US" w:eastAsia="zh-CN"/>
              </w:rPr>
              <w:t>25.00万元</w:t>
            </w:r>
            <w:r>
              <w:rPr>
                <w:rFonts w:hint="eastAsia" w:ascii="宋体" w:hAnsi="宋体" w:eastAsia="宋体" w:cs="宋体"/>
                <w:kern w:val="0"/>
                <w:sz w:val="21"/>
                <w:szCs w:val="21"/>
              </w:rPr>
              <w:t>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项目分包个数</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28" w:type="dxa"/>
            <w:tcBorders>
              <w:top w:val="outset" w:color="000000" w:sz="6" w:space="0"/>
              <w:left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项目要求</w:t>
            </w:r>
          </w:p>
        </w:tc>
        <w:tc>
          <w:tcPr>
            <w:tcW w:w="7444" w:type="dxa"/>
            <w:tcBorders>
              <w:top w:val="outset" w:color="000000" w:sz="6" w:space="0"/>
              <w:left w:val="outset" w:color="000000" w:sz="6" w:space="0"/>
              <w:right w:val="outset" w:color="000000" w:sz="6" w:space="0"/>
            </w:tcBorders>
            <w:noWrap w:val="0"/>
            <w:vAlign w:val="center"/>
          </w:tcPr>
          <w:p>
            <w:pPr>
              <w:pStyle w:val="83"/>
              <w:spacing w:line="360" w:lineRule="auto"/>
              <w:ind w:left="1050" w:hanging="1050" w:hangingChars="500"/>
              <w:rPr>
                <w:rFonts w:hint="eastAsia" w:ascii="宋体" w:hAnsi="宋体" w:eastAsia="宋体" w:cs="宋体"/>
                <w:kern w:val="0"/>
                <w:sz w:val="21"/>
                <w:szCs w:val="21"/>
              </w:rPr>
            </w:pPr>
            <w:r>
              <w:rPr>
                <w:rFonts w:hint="eastAsia" w:ascii="宋体" w:hAnsi="宋体" w:eastAsia="宋体" w:cs="宋体"/>
                <w:kern w:val="0"/>
                <w:sz w:val="21"/>
                <w:szCs w:val="21"/>
              </w:rPr>
              <w:t>磋商内容：</w:t>
            </w:r>
            <w:r>
              <w:rPr>
                <w:rFonts w:hint="eastAsia" w:ascii="宋体" w:hAnsi="宋体" w:eastAsia="宋体" w:cs="宋体"/>
                <w:kern w:val="0"/>
                <w:sz w:val="21"/>
                <w:szCs w:val="21"/>
                <w:lang w:val="en-US" w:eastAsia="zh-CN"/>
              </w:rPr>
              <w:t>车辆购置</w:t>
            </w:r>
            <w:r>
              <w:rPr>
                <w:rFonts w:hint="eastAsia" w:ascii="宋体" w:hAnsi="宋体" w:cs="宋体"/>
                <w:kern w:val="0"/>
                <w:sz w:val="21"/>
                <w:szCs w:val="21"/>
                <w:lang w:val="en-US" w:eastAsia="zh-CN"/>
              </w:rPr>
              <w:t>1辆</w:t>
            </w:r>
            <w:r>
              <w:rPr>
                <w:rFonts w:hint="eastAsia" w:ascii="宋体" w:hAnsi="宋体" w:eastAsia="宋体" w:cs="宋体"/>
                <w:kern w:val="0"/>
                <w:sz w:val="21"/>
                <w:szCs w:val="21"/>
              </w:rPr>
              <w:t>；具体内容详见《磋商文件》。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sz w:val="21"/>
                <w:szCs w:val="21"/>
              </w:rPr>
              <w:t>磋商供应商</w:t>
            </w:r>
            <w:r>
              <w:rPr>
                <w:rFonts w:hint="eastAsia" w:ascii="宋体" w:hAnsi="宋体" w:eastAsia="宋体" w:cs="宋体"/>
                <w:kern w:val="0"/>
                <w:sz w:val="21"/>
                <w:szCs w:val="21"/>
              </w:rPr>
              <w:t>资格条件</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1.符合《政府采购法》第22条条件，并提供下列材料：</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（1）磋商人的营业执照等证明文件。</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（2）财务状况报告，依法缴纳税收和社会保障资金的相关材料。</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（3）具备履行合同所必需的设备和专业技术能力的证明材料。</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（4）参加政府采购活动前3年内在经营活动中没有重大违法记录的书面声明。</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（5）具备法律、行政法规规定的其他条件的证明材料。</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 单位负责人为同一人或者存在直接控股、管理关系的不同磋商人，不得参加同一合同项下的政府采购活动。否则，皆取消投标资格；</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3.为本采购项目提供整体设计、规范编制或者项目管理、监理、检测等服务的磋商人，不得再参加该采购项目的其他采购活动；</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4.本项目不接受磋商人以联合体方式进行投标；</w:t>
            </w:r>
          </w:p>
          <w:p>
            <w:pPr>
              <w:autoSpaceDE w:val="0"/>
              <w:autoSpaceDN w:val="0"/>
              <w:spacing w:line="360" w:lineRule="auto"/>
              <w:jc w:val="left"/>
              <w:rPr>
                <w:rFonts w:hint="eastAsia" w:ascii="宋体" w:hAnsi="宋体" w:eastAsia="宋体" w:cs="宋体"/>
                <w:sz w:val="21"/>
                <w:szCs w:val="21"/>
              </w:rPr>
            </w:pPr>
            <w:r>
              <w:rPr>
                <w:rFonts w:hint="eastAsia" w:ascii="宋体" w:hAnsi="宋体" w:eastAsia="宋体" w:cs="宋体"/>
                <w:kern w:val="0"/>
                <w:sz w:val="21"/>
                <w:szCs w:val="21"/>
                <w:lang w:val="zh-CN"/>
              </w:rPr>
              <w:t>5. 经信用中国（www.creditchina.gov.cn）、中国政府采购网（www.ccgp.gov.cn）等渠道查询后，列入失信被执行人、重大税收违法案件当事人名单、政府采购严重违法失信行为记录名单的，取消投标资格。</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公告发布时间</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rPr>
            </w:pPr>
            <w:r>
              <w:rPr>
                <w:rFonts w:hint="eastAsia" w:ascii="宋体" w:hAnsi="宋体" w:cs="宋体"/>
                <w:kern w:val="0"/>
                <w:sz w:val="21"/>
                <w:szCs w:val="21"/>
                <w:lang w:eastAsia="zh-CN"/>
              </w:rPr>
              <w:t>2022年04月</w:t>
            </w:r>
            <w:r>
              <w:rPr>
                <w:rFonts w:hint="eastAsia" w:ascii="宋体" w:hAnsi="宋体" w:cs="宋体"/>
                <w:kern w:val="0"/>
                <w:sz w:val="21"/>
                <w:szCs w:val="21"/>
                <w:lang w:val="en-US" w:eastAsia="zh-CN"/>
              </w:rPr>
              <w:t>02</w:t>
            </w:r>
            <w:r>
              <w:rPr>
                <w:rFonts w:hint="eastAsia" w:ascii="宋体" w:hAnsi="宋体" w:cs="宋体"/>
                <w:kern w:val="0"/>
                <w:sz w:val="21"/>
                <w:szCs w:val="21"/>
                <w:lang w:eastAsia="zh-CN"/>
              </w:rPr>
              <w:t>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jc w:val="center"/>
        </w:trPr>
        <w:tc>
          <w:tcPr>
            <w:tcW w:w="2228" w:type="dxa"/>
            <w:tcBorders>
              <w:top w:val="outset" w:color="000000" w:sz="6" w:space="0"/>
              <w:left w:val="outset" w:color="000000" w:sz="6" w:space="0"/>
              <w:bottom w:val="outset" w:color="000000" w:sz="6" w:space="0"/>
              <w:right w:val="outset" w:color="000000" w:sz="6" w:space="0"/>
            </w:tcBorders>
            <w:noWrap w:val="0"/>
            <w:vAlign w:val="top"/>
          </w:tcPr>
          <w:p>
            <w:pPr>
              <w:pStyle w:val="83"/>
              <w:spacing w:line="360" w:lineRule="auto"/>
              <w:jc w:val="left"/>
              <w:rPr>
                <w:rFonts w:hint="eastAsia" w:ascii="宋体" w:hAnsi="宋体" w:eastAsia="宋体" w:cs="宋体"/>
                <w:sz w:val="21"/>
                <w:szCs w:val="21"/>
              </w:rPr>
            </w:pPr>
            <w:r>
              <w:rPr>
                <w:rFonts w:hint="eastAsia" w:ascii="宋体" w:hAnsi="宋体" w:eastAsia="宋体" w:cs="宋体"/>
                <w:sz w:val="21"/>
                <w:szCs w:val="21"/>
              </w:rPr>
              <w:t>磋商文件发售起止时间</w:t>
            </w:r>
          </w:p>
        </w:tc>
        <w:tc>
          <w:tcPr>
            <w:tcW w:w="7444" w:type="dxa"/>
            <w:tcBorders>
              <w:top w:val="outset" w:color="000000" w:sz="6" w:space="0"/>
              <w:left w:val="outset" w:color="000000" w:sz="6" w:space="0"/>
              <w:bottom w:val="outset" w:color="000000" w:sz="6" w:space="0"/>
              <w:right w:val="outset" w:color="000000" w:sz="6" w:space="0"/>
            </w:tcBorders>
            <w:noWrap w:val="0"/>
            <w:vAlign w:val="top"/>
          </w:tcPr>
          <w:p>
            <w:pPr>
              <w:pStyle w:val="83"/>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自</w:t>
            </w:r>
            <w:r>
              <w:rPr>
                <w:rFonts w:hint="eastAsia" w:ascii="宋体" w:hAnsi="宋体" w:cs="宋体"/>
                <w:kern w:val="0"/>
                <w:sz w:val="21"/>
                <w:szCs w:val="21"/>
                <w:lang w:eastAsia="zh-CN"/>
              </w:rPr>
              <w:t>2022年04月</w:t>
            </w:r>
            <w:r>
              <w:rPr>
                <w:rFonts w:hint="eastAsia" w:ascii="宋体" w:hAnsi="宋体" w:cs="宋体"/>
                <w:kern w:val="0"/>
                <w:sz w:val="21"/>
                <w:szCs w:val="21"/>
                <w:lang w:val="en-US" w:eastAsia="zh-CN"/>
              </w:rPr>
              <w:t>06</w:t>
            </w:r>
            <w:r>
              <w:rPr>
                <w:rFonts w:hint="eastAsia" w:ascii="宋体" w:hAnsi="宋体" w:eastAsia="宋体" w:cs="宋体"/>
                <w:kern w:val="0"/>
                <w:sz w:val="21"/>
                <w:szCs w:val="21"/>
              </w:rPr>
              <w:t>日至</w:t>
            </w:r>
            <w:r>
              <w:rPr>
                <w:rFonts w:hint="eastAsia" w:ascii="宋体" w:hAnsi="宋体" w:eastAsia="宋体" w:cs="宋体"/>
                <w:kern w:val="0"/>
                <w:sz w:val="21"/>
                <w:szCs w:val="21"/>
                <w:lang w:eastAsia="zh-CN"/>
              </w:rPr>
              <w:t>2022年</w:t>
            </w:r>
            <w:r>
              <w:rPr>
                <w:rFonts w:hint="eastAsia" w:ascii="宋体" w:hAnsi="宋体" w:cs="宋体"/>
                <w:kern w:val="0"/>
                <w:sz w:val="21"/>
                <w:szCs w:val="21"/>
                <w:lang w:val="en-US" w:eastAsia="zh-CN"/>
              </w:rPr>
              <w:t>04</w:t>
            </w:r>
            <w:r>
              <w:rPr>
                <w:rFonts w:hint="eastAsia" w:ascii="宋体" w:hAnsi="宋体" w:eastAsia="宋体" w:cs="宋体"/>
                <w:kern w:val="0"/>
                <w:sz w:val="21"/>
                <w:szCs w:val="21"/>
                <w:lang w:eastAsia="zh-CN"/>
              </w:rPr>
              <w:t>月</w:t>
            </w:r>
            <w:r>
              <w:rPr>
                <w:rFonts w:hint="eastAsia" w:ascii="宋体" w:hAnsi="宋体" w:cs="宋体"/>
                <w:kern w:val="0"/>
                <w:sz w:val="21"/>
                <w:szCs w:val="21"/>
                <w:lang w:val="en-US" w:eastAsia="zh-CN"/>
              </w:rPr>
              <w:t>12</w:t>
            </w:r>
            <w:r>
              <w:rPr>
                <w:rFonts w:hint="eastAsia" w:ascii="宋体" w:hAnsi="宋体" w:eastAsia="宋体" w:cs="宋体"/>
                <w:kern w:val="0"/>
                <w:sz w:val="21"/>
                <w:szCs w:val="21"/>
              </w:rPr>
              <w:t>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磋商文件发售方式</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rPr>
              <w:t>网上</w:t>
            </w:r>
            <w:r>
              <w:rPr>
                <w:rFonts w:hint="eastAsia" w:ascii="宋体" w:hAnsi="宋体" w:eastAsia="宋体" w:cs="宋体"/>
                <w:kern w:val="0"/>
                <w:sz w:val="21"/>
                <w:szCs w:val="21"/>
                <w:lang w:eastAsia="zh-CN"/>
              </w:rPr>
              <w:t>自行下载</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磋商文件售价</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磋商文件发售地点</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eastAsia="zh-CN"/>
              </w:rPr>
              <w:t>黄南藏族自治州公共资源交易中心三楼办公室</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购买磋商文件时应提供材料</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磋商供应商的单位介绍信原件或法定代表人授权委托书原件（附法定代表人及被授权人身份证复印件）、供应商的营业执照复印件。以上资料复印件需加盖公章，</w:t>
            </w:r>
            <w:r>
              <w:rPr>
                <w:rFonts w:hint="eastAsia" w:ascii="宋体" w:hAnsi="宋体" w:eastAsia="宋体" w:cs="宋体"/>
                <w:kern w:val="0"/>
                <w:sz w:val="21"/>
                <w:szCs w:val="21"/>
                <w:lang w:eastAsia="zh-CN"/>
              </w:rPr>
              <w:t>集中采购机构</w:t>
            </w:r>
            <w:r>
              <w:rPr>
                <w:rFonts w:hint="eastAsia" w:ascii="宋体" w:hAnsi="宋体" w:eastAsia="宋体" w:cs="宋体"/>
                <w:kern w:val="0"/>
                <w:sz w:val="21"/>
                <w:szCs w:val="21"/>
              </w:rPr>
              <w:t>对以上资料留存备案。</w:t>
            </w:r>
          </w:p>
          <w:p>
            <w:pPr>
              <w:pStyle w:val="83"/>
              <w:spacing w:line="360" w:lineRule="auto"/>
              <w:rPr>
                <w:rFonts w:hint="eastAsia" w:ascii="宋体" w:hAnsi="宋体" w:eastAsia="宋体" w:cs="宋体"/>
                <w:kern w:val="0"/>
                <w:sz w:val="21"/>
                <w:szCs w:val="21"/>
              </w:rPr>
            </w:pPr>
            <w:bookmarkStart w:id="7" w:name="OLE_LINK40"/>
            <w:r>
              <w:rPr>
                <w:rFonts w:hint="eastAsia" w:ascii="宋体" w:hAnsi="宋体" w:eastAsia="宋体" w:cs="宋体"/>
                <w:kern w:val="0"/>
                <w:sz w:val="21"/>
                <w:szCs w:val="21"/>
              </w:rPr>
              <w:t>联系邮箱（</w:t>
            </w:r>
            <w:r>
              <w:rPr>
                <w:rFonts w:hint="eastAsia" w:ascii="宋体" w:hAnsi="宋体" w:eastAsia="宋体" w:cs="宋体"/>
                <w:kern w:val="0"/>
                <w:sz w:val="21"/>
                <w:szCs w:val="21"/>
                <w:lang w:val="en-US" w:eastAsia="zh-CN"/>
              </w:rPr>
              <w:t>584028408</w:t>
            </w:r>
            <w:r>
              <w:rPr>
                <w:rFonts w:hint="eastAsia" w:ascii="宋体" w:hAnsi="宋体" w:eastAsia="宋体" w:cs="宋体"/>
                <w:kern w:val="0"/>
                <w:sz w:val="21"/>
                <w:szCs w:val="21"/>
              </w:rPr>
              <w:t>@qq.com）。同时将以上资料邮寄至</w:t>
            </w:r>
            <w:r>
              <w:rPr>
                <w:rFonts w:hint="eastAsia" w:ascii="宋体" w:hAnsi="宋体" w:eastAsia="宋体" w:cs="宋体"/>
                <w:kern w:val="0"/>
                <w:sz w:val="21"/>
                <w:szCs w:val="21"/>
                <w:lang w:eastAsia="zh-CN"/>
              </w:rPr>
              <w:t>集中采购机构</w:t>
            </w:r>
            <w:r>
              <w:rPr>
                <w:rFonts w:hint="eastAsia" w:ascii="宋体" w:hAnsi="宋体" w:eastAsia="宋体" w:cs="宋体"/>
                <w:kern w:val="0"/>
                <w:sz w:val="21"/>
                <w:szCs w:val="21"/>
              </w:rPr>
              <w:t>留存备案。</w:t>
            </w:r>
            <w:bookmarkEnd w:id="7"/>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磋商截止时间</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lang w:eastAsia="zh-CN"/>
              </w:rPr>
            </w:pPr>
            <w:r>
              <w:rPr>
                <w:rFonts w:hint="eastAsia" w:ascii="宋体" w:hAnsi="宋体" w:cs="宋体"/>
                <w:kern w:val="0"/>
                <w:sz w:val="21"/>
                <w:szCs w:val="21"/>
                <w:lang w:eastAsia="zh-CN"/>
              </w:rPr>
              <w:t>2022年04月18日14:30时</w:t>
            </w:r>
            <w:r>
              <w:rPr>
                <w:rFonts w:hint="eastAsia" w:ascii="宋体" w:hAnsi="宋体" w:eastAsia="宋体" w:cs="宋体"/>
                <w:kern w:val="0"/>
                <w:sz w:val="21"/>
                <w:szCs w:val="21"/>
                <w:lang w:eastAsia="zh-CN"/>
              </w:rPr>
              <w:t>（北京时间）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磋商时间</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lang w:eastAsia="zh-CN"/>
              </w:rPr>
            </w:pPr>
            <w:r>
              <w:rPr>
                <w:rFonts w:hint="eastAsia" w:ascii="宋体" w:hAnsi="宋体" w:cs="宋体"/>
                <w:kern w:val="0"/>
                <w:sz w:val="21"/>
                <w:szCs w:val="21"/>
                <w:lang w:eastAsia="zh-CN"/>
              </w:rPr>
              <w:t>2022年04月18日14:30时</w:t>
            </w:r>
            <w:r>
              <w:rPr>
                <w:rFonts w:hint="eastAsia" w:ascii="宋体" w:hAnsi="宋体" w:eastAsia="宋体" w:cs="宋体"/>
                <w:kern w:val="0"/>
                <w:sz w:val="21"/>
                <w:szCs w:val="21"/>
                <w:lang w:eastAsia="zh-CN"/>
              </w:rPr>
              <w:t>（北京时间）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磋商及磋商地点</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黄南藏族自治州公共资源交易中心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45" w:hRule="atLeast"/>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采购单位及联系人电话</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采购单位：</w:t>
            </w:r>
            <w:r>
              <w:rPr>
                <w:rFonts w:hint="eastAsia" w:ascii="宋体" w:hAnsi="宋体" w:cs="宋体"/>
                <w:kern w:val="0"/>
                <w:sz w:val="21"/>
                <w:szCs w:val="21"/>
                <w:lang w:eastAsia="zh-CN"/>
              </w:rPr>
              <w:t>黄南藏族自治州人民代表大会常务委员会办公室</w:t>
            </w:r>
          </w:p>
          <w:p>
            <w:pPr>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联 系 人：</w:t>
            </w:r>
            <w:r>
              <w:rPr>
                <w:rFonts w:hint="eastAsia" w:ascii="宋体" w:hAnsi="宋体" w:cs="宋体"/>
                <w:kern w:val="0"/>
                <w:sz w:val="21"/>
                <w:szCs w:val="21"/>
                <w:lang w:eastAsia="zh-CN"/>
              </w:rPr>
              <w:t>白春鸣</w:t>
            </w:r>
          </w:p>
          <w:p>
            <w:pPr>
              <w:spacing w:line="360" w:lineRule="auto"/>
              <w:rPr>
                <w:rFonts w:hint="default" w:ascii="宋体" w:hAnsi="宋体" w:eastAsia="宋体" w:cs="宋体"/>
                <w:kern w:val="0"/>
                <w:sz w:val="21"/>
                <w:szCs w:val="21"/>
                <w:lang w:val="en-US" w:eastAsia="zh-CN"/>
              </w:rPr>
            </w:pPr>
            <w:r>
              <w:rPr>
                <w:rFonts w:hint="eastAsia" w:ascii="宋体" w:hAnsi="宋体" w:eastAsia="宋体" w:cs="宋体"/>
                <w:kern w:val="0"/>
                <w:sz w:val="21"/>
                <w:szCs w:val="21"/>
              </w:rPr>
              <w:t>联系电话：</w:t>
            </w:r>
            <w:r>
              <w:rPr>
                <w:rFonts w:hint="eastAsia" w:ascii="宋体" w:hAnsi="宋体" w:cs="宋体"/>
                <w:kern w:val="0"/>
                <w:sz w:val="21"/>
                <w:szCs w:val="21"/>
                <w:lang w:val="en-US" w:eastAsia="zh-CN"/>
              </w:rPr>
              <w:t>15509733033</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联系地址：黄南藏族自治州</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集中采购机构</w:t>
            </w:r>
            <w:r>
              <w:rPr>
                <w:rFonts w:hint="eastAsia" w:ascii="宋体" w:hAnsi="宋体" w:eastAsia="宋体" w:cs="宋体"/>
                <w:kern w:val="0"/>
                <w:sz w:val="21"/>
                <w:szCs w:val="21"/>
              </w:rPr>
              <w:t>及联系人电话</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集中采购机构：黄南州政府采购中心</w:t>
            </w:r>
          </w:p>
          <w:p>
            <w:pPr>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联   系   人：</w:t>
            </w:r>
            <w:r>
              <w:rPr>
                <w:rFonts w:hint="eastAsia" w:ascii="宋体" w:hAnsi="宋体" w:eastAsia="宋体" w:cs="宋体"/>
                <w:kern w:val="0"/>
                <w:sz w:val="21"/>
                <w:szCs w:val="21"/>
                <w:lang w:val="en-US" w:eastAsia="zh-CN"/>
              </w:rPr>
              <w:t>邹建忠</w:t>
            </w:r>
            <w:bookmarkStart w:id="139" w:name="_GoBack"/>
            <w:bookmarkEnd w:id="139"/>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联 系  电 话：0973-8795097</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邮        箱：</w:t>
            </w:r>
            <w:r>
              <w:rPr>
                <w:rFonts w:hint="eastAsia" w:ascii="宋体" w:hAnsi="宋体" w:eastAsia="宋体" w:cs="宋体"/>
                <w:kern w:val="0"/>
                <w:sz w:val="21"/>
                <w:szCs w:val="21"/>
                <w:lang w:val="en-US" w:eastAsia="zh-CN"/>
              </w:rPr>
              <w:t>584028408</w:t>
            </w:r>
            <w:r>
              <w:rPr>
                <w:rFonts w:hint="eastAsia" w:ascii="宋体" w:hAnsi="宋体" w:eastAsia="宋体" w:cs="宋体"/>
                <w:kern w:val="0"/>
                <w:sz w:val="21"/>
                <w:szCs w:val="21"/>
              </w:rPr>
              <w:t>@qq.com</w:t>
            </w:r>
          </w:p>
          <w:p>
            <w:pPr>
              <w:pStyle w:val="83"/>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联系地址：</w:t>
            </w:r>
            <w:r>
              <w:rPr>
                <w:rFonts w:hint="eastAsia" w:ascii="宋体" w:hAnsi="宋体" w:eastAsia="宋体" w:cs="宋体"/>
                <w:kern w:val="0"/>
                <w:sz w:val="21"/>
                <w:szCs w:val="21"/>
                <w:lang w:eastAsia="zh-CN"/>
              </w:rPr>
              <w:t>黄南藏族自治州公共资源交易中心三楼办公室</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集中采购机构</w:t>
            </w:r>
            <w:r>
              <w:rPr>
                <w:rFonts w:hint="eastAsia" w:ascii="宋体" w:hAnsi="宋体" w:eastAsia="宋体" w:cs="宋体"/>
                <w:kern w:val="0"/>
                <w:sz w:val="21"/>
                <w:szCs w:val="21"/>
              </w:rPr>
              <w:t>开户银行</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中国农业银行同仁县团结路支行</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收款人</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黄南州政府采购中心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银行账号</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28601001040001142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其他事项</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本公告在《青海政府采购信息网》上发布；公告期限：自青海政府采购网发布之日起</w:t>
            </w:r>
            <w:r>
              <w:rPr>
                <w:rFonts w:hint="eastAsia" w:ascii="宋体" w:hAnsi="宋体" w:cs="宋体"/>
                <w:kern w:val="0"/>
                <w:sz w:val="21"/>
                <w:szCs w:val="21"/>
                <w:lang w:val="en-US" w:eastAsia="zh-CN"/>
              </w:rPr>
              <w:t>5</w:t>
            </w:r>
            <w:r>
              <w:rPr>
                <w:rFonts w:hint="eastAsia" w:ascii="宋体" w:hAnsi="宋体" w:eastAsia="宋体" w:cs="宋体"/>
                <w:kern w:val="0"/>
                <w:sz w:val="21"/>
                <w:szCs w:val="21"/>
                <w:lang w:val="zh-CN"/>
              </w:rPr>
              <w:t>个工作日；公告内容以青海政府采购网发布的为准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top"/>
          </w:tcPr>
          <w:p>
            <w:pPr>
              <w:autoSpaceDE w:val="0"/>
              <w:autoSpaceDN w:val="0"/>
              <w:spacing w:line="360" w:lineRule="auto"/>
              <w:jc w:val="left"/>
              <w:rPr>
                <w:rFonts w:hint="eastAsia" w:ascii="宋体" w:hAnsi="宋体" w:eastAsia="宋体" w:cs="宋体"/>
                <w:sz w:val="21"/>
                <w:szCs w:val="21"/>
              </w:rPr>
            </w:pPr>
            <w:r>
              <w:rPr>
                <w:rFonts w:hint="eastAsia" w:ascii="宋体" w:hAnsi="宋体" w:eastAsia="宋体" w:cs="宋体"/>
                <w:sz w:val="21"/>
                <w:szCs w:val="21"/>
              </w:rPr>
              <w:t>财政部门监督电话</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adjustRightIn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监督单位：黄南藏族自治州财政局</w:t>
            </w:r>
          </w:p>
          <w:p>
            <w:pPr>
              <w:autoSpaceDE w:val="0"/>
              <w:autoSpaceDN w:val="0"/>
              <w:adjustRightInd w:val="0"/>
              <w:spacing w:line="36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rPr>
              <w:t>联系电话：0973-8722027</w:t>
            </w:r>
          </w:p>
        </w:tc>
      </w:tr>
    </w:tbl>
    <w:p>
      <w:pPr>
        <w:adjustRightInd w:val="0"/>
        <w:spacing w:line="360" w:lineRule="auto"/>
        <w:jc w:val="right"/>
        <w:textAlignment w:val="baseline"/>
        <w:rPr>
          <w:rFonts w:hint="eastAsia" w:ascii="宋体" w:hAnsi="宋体"/>
          <w:sz w:val="24"/>
        </w:rPr>
      </w:pPr>
      <w:r>
        <w:rPr>
          <w:rFonts w:hint="eastAsia" w:ascii="宋体" w:hAnsi="宋体" w:cs="宋体"/>
          <w:kern w:val="0"/>
          <w:sz w:val="24"/>
          <w:lang w:val="zh-CN"/>
        </w:rPr>
        <w:t>黄南州政府采购中心</w:t>
      </w:r>
    </w:p>
    <w:p>
      <w:pPr>
        <w:adjustRightInd w:val="0"/>
        <w:spacing w:line="360" w:lineRule="auto"/>
        <w:jc w:val="right"/>
        <w:textAlignment w:val="baseline"/>
        <w:rPr>
          <w:rFonts w:ascii="宋体" w:hAnsi="宋体"/>
          <w:sz w:val="24"/>
        </w:rPr>
      </w:pPr>
      <w:r>
        <w:rPr>
          <w:rFonts w:hint="eastAsia" w:ascii="宋体" w:hAnsi="宋体"/>
          <w:sz w:val="24"/>
          <w:lang w:eastAsia="zh-CN"/>
        </w:rPr>
        <w:t>2022年04月</w:t>
      </w:r>
      <w:r>
        <w:rPr>
          <w:rFonts w:hint="eastAsia" w:ascii="宋体" w:hAnsi="宋体"/>
          <w:sz w:val="24"/>
          <w:lang w:val="en-US" w:eastAsia="zh-CN"/>
        </w:rPr>
        <w:t>02</w:t>
      </w:r>
      <w:r>
        <w:rPr>
          <w:rFonts w:hint="eastAsia" w:ascii="宋体" w:hAnsi="宋体"/>
          <w:sz w:val="24"/>
          <w:lang w:eastAsia="zh-CN"/>
        </w:rPr>
        <w:t>日</w:t>
      </w:r>
    </w:p>
    <w:p>
      <w:pPr>
        <w:pStyle w:val="22"/>
        <w:spacing w:before="0" w:after="0" w:line="360" w:lineRule="auto"/>
        <w:rPr>
          <w:rFonts w:ascii="宋体" w:hAnsi="宋体"/>
          <w:lang w:val="zh-CN"/>
        </w:rPr>
      </w:pPr>
      <w:r>
        <w:rPr>
          <w:rFonts w:ascii="宋体" w:hAnsi="宋体"/>
          <w:sz w:val="24"/>
        </w:rPr>
        <w:br w:type="page"/>
      </w:r>
      <w:bookmarkStart w:id="8" w:name="_Toc23725"/>
      <w:bookmarkStart w:id="9" w:name="_Toc444715733"/>
      <w:r>
        <w:rPr>
          <w:rFonts w:hint="eastAsia" w:ascii="宋体" w:hAnsi="宋体"/>
          <w:sz w:val="48"/>
        </w:rPr>
        <w:t>第二部分  磋商供应商须知前附表</w:t>
      </w:r>
      <w:bookmarkEnd w:id="8"/>
      <w:bookmarkEnd w:id="9"/>
    </w:p>
    <w:tbl>
      <w:tblPr>
        <w:tblStyle w:val="31"/>
        <w:tblW w:w="0" w:type="auto"/>
        <w:jc w:val="center"/>
        <w:tblLayout w:type="fixed"/>
        <w:tblCellMar>
          <w:top w:w="0" w:type="dxa"/>
          <w:left w:w="57" w:type="dxa"/>
          <w:bottom w:w="0" w:type="dxa"/>
          <w:right w:w="57" w:type="dxa"/>
        </w:tblCellMar>
      </w:tblPr>
      <w:tblGrid>
        <w:gridCol w:w="653"/>
        <w:gridCol w:w="2098"/>
        <w:gridCol w:w="768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宋体" w:hAnsi="宋体" w:cs="宋体"/>
                <w:kern w:val="0"/>
                <w:sz w:val="21"/>
                <w:szCs w:val="21"/>
                <w:lang w:val="zh-CN"/>
              </w:rPr>
            </w:pPr>
            <w:r>
              <w:rPr>
                <w:rFonts w:hint="eastAsia" w:ascii="宋体" w:hAnsi="宋体" w:cs="宋体"/>
                <w:bCs/>
                <w:kern w:val="0"/>
                <w:sz w:val="21"/>
                <w:szCs w:val="21"/>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宋体" w:hAnsi="宋体" w:cs="宋体"/>
                <w:kern w:val="0"/>
                <w:sz w:val="21"/>
                <w:szCs w:val="21"/>
                <w:lang w:val="zh-CN"/>
              </w:rPr>
            </w:pPr>
            <w:r>
              <w:rPr>
                <w:rFonts w:hint="eastAsia" w:ascii="宋体" w:hAnsi="宋体" w:cs="宋体"/>
                <w:bCs/>
                <w:kern w:val="0"/>
                <w:sz w:val="21"/>
                <w:szCs w:val="21"/>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采购项目名称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hint="eastAsia" w:ascii="宋体" w:hAnsi="宋体" w:eastAsia="宋体" w:cs="宋体"/>
                <w:kern w:val="0"/>
                <w:sz w:val="21"/>
                <w:szCs w:val="21"/>
                <w:lang w:val="zh-CN" w:eastAsia="zh-CN"/>
              </w:rPr>
            </w:pPr>
            <w:r>
              <w:rPr>
                <w:rFonts w:hint="eastAsia"/>
                <w:sz w:val="21"/>
                <w:szCs w:val="21"/>
                <w:lang w:eastAsia="zh-CN"/>
              </w:rPr>
              <w:t>黄南州人大常委会办公室购买应急公务用车的合同项目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采购项目编号</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hint="eastAsia" w:ascii="宋体" w:hAnsi="宋体" w:eastAsia="宋体" w:cs="宋体"/>
                <w:kern w:val="0"/>
                <w:sz w:val="21"/>
                <w:szCs w:val="21"/>
                <w:lang w:val="zh-CN" w:eastAsia="zh-CN"/>
              </w:rPr>
            </w:pPr>
            <w:r>
              <w:rPr>
                <w:rFonts w:hint="eastAsia" w:ascii="宋体" w:hAnsi="宋体"/>
                <w:sz w:val="21"/>
                <w:szCs w:val="21"/>
                <w:lang w:eastAsia="zh-CN"/>
              </w:rPr>
              <w:t>黄政采竞磋（货物）2022-002</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采购单位</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sz w:val="21"/>
                <w:szCs w:val="21"/>
                <w:lang w:eastAsia="zh-CN"/>
              </w:rPr>
              <w:t>黄南藏族自治州人民代表大会常务委员会办公室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集中采购机构</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黄南州政府采购中心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采购方式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评分办法</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采购预算控制额度</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pStyle w:val="83"/>
              <w:spacing w:line="360" w:lineRule="auto"/>
              <w:rPr>
                <w:rFonts w:ascii="宋体" w:hAnsi="宋体"/>
                <w:kern w:val="0"/>
                <w:sz w:val="21"/>
                <w:szCs w:val="21"/>
              </w:rPr>
            </w:pPr>
            <w:r>
              <w:rPr>
                <w:rFonts w:hint="eastAsia" w:ascii="宋体" w:hAnsi="宋体"/>
                <w:kern w:val="0"/>
                <w:sz w:val="21"/>
                <w:szCs w:val="21"/>
              </w:rPr>
              <w:t>人民币</w:t>
            </w:r>
            <w:r>
              <w:rPr>
                <w:rFonts w:hint="eastAsia" w:ascii="宋体" w:hAnsi="宋体"/>
                <w:kern w:val="0"/>
                <w:sz w:val="21"/>
                <w:szCs w:val="21"/>
                <w:lang w:val="en-US" w:eastAsia="zh-CN"/>
              </w:rPr>
              <w:t>25.00万元</w:t>
            </w:r>
            <w:r>
              <w:rPr>
                <w:rFonts w:hint="eastAsia" w:ascii="宋体" w:hAnsi="宋体"/>
                <w:kern w:val="0"/>
                <w:sz w:val="21"/>
                <w:szCs w:val="21"/>
              </w:rPr>
              <w:t>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项目分包个数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pStyle w:val="83"/>
              <w:spacing w:line="360" w:lineRule="auto"/>
              <w:rPr>
                <w:rFonts w:ascii="宋体" w:hAnsi="宋体"/>
                <w:kern w:val="0"/>
                <w:sz w:val="21"/>
                <w:szCs w:val="21"/>
              </w:rPr>
            </w:pPr>
            <w:r>
              <w:rPr>
                <w:rFonts w:hint="eastAsia" w:ascii="宋体" w:hAnsi="宋体"/>
                <w:kern w:val="0"/>
                <w:sz w:val="21"/>
                <w:szCs w:val="21"/>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采购要求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宋体" w:hAnsi="宋体" w:cs="宋体"/>
                <w:kern w:val="0"/>
                <w:sz w:val="21"/>
                <w:szCs w:val="21"/>
                <w:lang w:val="zh-CN"/>
              </w:rPr>
            </w:pPr>
            <w:r>
              <w:rPr>
                <w:rFonts w:hint="eastAsia" w:ascii="宋体" w:hAnsi="宋体" w:cs="宋体"/>
                <w:kern w:val="0"/>
                <w:sz w:val="21"/>
                <w:szCs w:val="21"/>
                <w:lang w:val="zh-CN"/>
              </w:rPr>
              <w:t>详见磋商文件“第六部分 采购项目要求及技术参数”</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sz w:val="21"/>
                <w:szCs w:val="21"/>
              </w:rPr>
              <w:t>磋商供应商</w:t>
            </w:r>
            <w:r>
              <w:rPr>
                <w:rFonts w:hint="eastAsia" w:ascii="宋体" w:hAnsi="宋体" w:cs="宋体"/>
                <w:bCs/>
                <w:kern w:val="0"/>
                <w:sz w:val="21"/>
                <w:szCs w:val="21"/>
                <w:lang w:val="zh-CN"/>
              </w:rPr>
              <w:t>资格条件</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1.符合《政府采购法》第22条条件，并提供下列材料：</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（1）磋商人的营业执照等证明文件。</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（2）财务状况报告，依法缴纳税收和社会保障资金的相关材料。</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（3）具备履行合同所必需的设备和专业技术能力的证明材料。</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（4）参加政府采购活动前3年内在经营活动中没有重大违法记录的书面声明。</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（5）具备法律、行政法规规定的其他条件的证明材料。</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2. 单位负责人为同一人或者存在直接控股、管理关系的不同磋商人，不得参加同一合同项下的政府采购活动。否则，皆取消投标资格；</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3.为本采购项目提供整体设计、规范编制或者项目管理、监理、检测等服务的磋商人，不得再参加该采购项目的其他采购活动；</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4.本项目不接受磋商人以联合体方式进行投标；</w:t>
            </w:r>
          </w:p>
          <w:p>
            <w:pPr>
              <w:autoSpaceDE w:val="0"/>
              <w:autoSpaceDN w:val="0"/>
              <w:spacing w:line="360" w:lineRule="auto"/>
              <w:jc w:val="left"/>
              <w:rPr>
                <w:rFonts w:hint="eastAsia" w:ascii="宋体" w:hAnsi="宋体" w:cs="宋体"/>
                <w:kern w:val="0"/>
                <w:sz w:val="21"/>
                <w:szCs w:val="21"/>
              </w:rPr>
            </w:pPr>
            <w:r>
              <w:rPr>
                <w:rFonts w:hint="eastAsia" w:ascii="宋体" w:hAnsi="宋体" w:cs="宋体"/>
                <w:kern w:val="0"/>
                <w:sz w:val="21"/>
                <w:szCs w:val="21"/>
                <w:lang w:val="zh-CN"/>
              </w:rPr>
              <w:t>5. 经信用中国（www.creditchina.gov.cn）、中国政府采购网（www.ccgp.gov.cn）等渠道查询后，列入失信被执行人、重大税收违法案件当事人名单、政府采购严重违法失信行为记录名单的，取消投标资格。</w:t>
            </w:r>
          </w:p>
        </w:tc>
      </w:tr>
      <w:tr>
        <w:tblPrEx>
          <w:tblCellMar>
            <w:top w:w="0" w:type="dxa"/>
            <w:left w:w="57" w:type="dxa"/>
            <w:bottom w:w="0" w:type="dxa"/>
            <w:right w:w="57" w:type="dxa"/>
          </w:tblCellMar>
        </w:tblPrEx>
        <w:trPr>
          <w:trHeight w:val="367" w:hRule="atLeast"/>
          <w:jc w:val="center"/>
        </w:trPr>
        <w:tc>
          <w:tcPr>
            <w:tcW w:w="653" w:type="dxa"/>
            <w:tcBorders>
              <w:top w:val="single" w:color="000000" w:sz="6" w:space="0"/>
              <w:left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磋商保证金</w:t>
            </w:r>
          </w:p>
        </w:tc>
        <w:tc>
          <w:tcPr>
            <w:tcW w:w="7682" w:type="dxa"/>
            <w:tcBorders>
              <w:top w:val="single" w:color="000000" w:sz="6" w:space="0"/>
              <w:left w:val="single" w:color="000000" w:sz="6" w:space="0"/>
              <w:right w:val="single" w:color="000000" w:sz="6" w:space="0"/>
            </w:tcBorders>
            <w:shd w:val="clear" w:color="000000" w:fill="FFFFFF"/>
            <w:noWrap w:val="0"/>
            <w:vAlign w:val="top"/>
          </w:tcPr>
          <w:p>
            <w:pPr>
              <w:pStyle w:val="83"/>
              <w:spacing w:line="360" w:lineRule="auto"/>
              <w:rPr>
                <w:rFonts w:ascii="宋体" w:hAnsi="宋体" w:cs="宋体"/>
                <w:bCs/>
                <w:kern w:val="0"/>
                <w:sz w:val="21"/>
                <w:szCs w:val="21"/>
                <w:lang w:val="zh-CN"/>
              </w:rPr>
            </w:pPr>
            <w:bookmarkStart w:id="10" w:name="_Toc421873478"/>
            <w:bookmarkStart w:id="11" w:name="_Toc435176391"/>
            <w:bookmarkStart w:id="12" w:name="_Toc435175539"/>
            <w:bookmarkStart w:id="13" w:name="_Toc444762753"/>
            <w:r>
              <w:rPr>
                <w:rFonts w:ascii="宋体" w:hAnsi="宋体" w:cs="宋体"/>
                <w:bCs/>
                <w:kern w:val="0"/>
                <w:sz w:val="21"/>
                <w:szCs w:val="21"/>
                <w:lang w:val="zh-CN"/>
              </w:rPr>
              <w:t>各磋商供应商须在磋商响应文件递交截止时间前，缴纳磋商保证金（</w:t>
            </w:r>
            <w:r>
              <w:rPr>
                <w:rFonts w:hint="eastAsia" w:ascii="宋体" w:hAnsi="宋体" w:cs="宋体"/>
                <w:bCs/>
                <w:kern w:val="0"/>
                <w:sz w:val="21"/>
                <w:szCs w:val="21"/>
                <w:lang w:val="zh-CN"/>
              </w:rPr>
              <w:t>磋商</w:t>
            </w:r>
            <w:r>
              <w:rPr>
                <w:rFonts w:ascii="宋体" w:hAnsi="宋体" w:cs="宋体"/>
                <w:bCs/>
                <w:kern w:val="0"/>
                <w:sz w:val="21"/>
                <w:szCs w:val="21"/>
                <w:lang w:val="zh-CN"/>
              </w:rPr>
              <w:t>保证金应当从其基本账户汇出</w:t>
            </w:r>
            <w:bookmarkEnd w:id="10"/>
            <w:r>
              <w:rPr>
                <w:rFonts w:ascii="宋体" w:hAnsi="宋体" w:cs="宋体"/>
                <w:bCs/>
                <w:kern w:val="0"/>
                <w:sz w:val="21"/>
                <w:szCs w:val="21"/>
                <w:lang w:val="zh-CN"/>
              </w:rPr>
              <w:t>，磋商响应文件中须附</w:t>
            </w:r>
            <w:r>
              <w:rPr>
                <w:rFonts w:hint="eastAsia" w:ascii="宋体" w:hAnsi="宋体" w:cs="宋体"/>
                <w:bCs/>
                <w:kern w:val="0"/>
                <w:sz w:val="21"/>
                <w:szCs w:val="21"/>
                <w:lang w:val="zh-CN"/>
              </w:rPr>
              <w:t>企业</w:t>
            </w:r>
            <w:r>
              <w:rPr>
                <w:rFonts w:ascii="宋体" w:hAnsi="宋体" w:cs="宋体"/>
                <w:bCs/>
                <w:kern w:val="0"/>
                <w:sz w:val="21"/>
                <w:szCs w:val="21"/>
                <w:lang w:val="zh-CN"/>
              </w:rPr>
              <w:t>基本账户开户许可证并加盖磋商企业公章）</w:t>
            </w:r>
            <w:bookmarkEnd w:id="11"/>
            <w:bookmarkEnd w:id="12"/>
            <w:bookmarkEnd w:id="13"/>
          </w:p>
          <w:p>
            <w:pPr>
              <w:pStyle w:val="83"/>
              <w:spacing w:line="360" w:lineRule="auto"/>
              <w:rPr>
                <w:rFonts w:ascii="宋体" w:hAnsi="宋体" w:cs="宋体"/>
                <w:bCs/>
                <w:kern w:val="0"/>
                <w:sz w:val="21"/>
                <w:szCs w:val="21"/>
                <w:lang w:val="zh-CN"/>
              </w:rPr>
            </w:pPr>
            <w:r>
              <w:rPr>
                <w:rFonts w:hint="eastAsia" w:ascii="宋体" w:hAnsi="宋体" w:cs="宋体"/>
                <w:bCs/>
                <w:kern w:val="0"/>
                <w:sz w:val="21"/>
                <w:szCs w:val="21"/>
                <w:lang w:val="zh-CN"/>
              </w:rPr>
              <w:t>磋商</w:t>
            </w:r>
            <w:r>
              <w:rPr>
                <w:rFonts w:ascii="宋体" w:hAnsi="宋体" w:cs="宋体"/>
                <w:bCs/>
                <w:kern w:val="0"/>
                <w:sz w:val="21"/>
                <w:szCs w:val="21"/>
                <w:lang w:val="zh-CN"/>
              </w:rPr>
              <w:t>保证金金额：</w:t>
            </w:r>
          </w:p>
          <w:p>
            <w:pPr>
              <w:pStyle w:val="83"/>
              <w:spacing w:line="360" w:lineRule="auto"/>
              <w:rPr>
                <w:rFonts w:hint="eastAsia" w:ascii="宋体" w:hAnsi="宋体" w:cs="宋体"/>
                <w:bCs/>
                <w:kern w:val="0"/>
                <w:sz w:val="21"/>
                <w:szCs w:val="21"/>
                <w:lang w:val="zh-CN"/>
              </w:rPr>
            </w:pPr>
            <w:r>
              <w:rPr>
                <w:rFonts w:ascii="宋体" w:hAnsi="宋体" w:cs="宋体"/>
                <w:bCs/>
                <w:kern w:val="0"/>
                <w:sz w:val="21"/>
                <w:szCs w:val="21"/>
                <w:lang w:val="zh-CN"/>
              </w:rPr>
              <w:t>小写</w:t>
            </w:r>
            <w:r>
              <w:rPr>
                <w:rFonts w:hint="eastAsia" w:ascii="宋体" w:hAnsi="宋体" w:cs="宋体"/>
                <w:bCs/>
                <w:kern w:val="0"/>
                <w:sz w:val="21"/>
                <w:szCs w:val="21"/>
                <w:lang w:val="zh-CN"/>
              </w:rPr>
              <w:t>：￥</w:t>
            </w:r>
            <w:r>
              <w:rPr>
                <w:rFonts w:hint="eastAsia" w:ascii="宋体" w:hAnsi="宋体" w:cs="宋体"/>
                <w:bCs/>
                <w:kern w:val="0"/>
                <w:sz w:val="21"/>
                <w:szCs w:val="21"/>
                <w:lang w:val="en-US" w:eastAsia="zh-CN"/>
              </w:rPr>
              <w:t>4800.00</w:t>
            </w:r>
            <w:r>
              <w:rPr>
                <w:rFonts w:hint="eastAsia" w:ascii="宋体" w:hAnsi="宋体" w:cs="宋体"/>
                <w:bCs/>
                <w:kern w:val="0"/>
                <w:sz w:val="21"/>
                <w:szCs w:val="21"/>
                <w:lang w:val="zh-CN"/>
              </w:rPr>
              <w:t>元整</w:t>
            </w:r>
          </w:p>
          <w:p>
            <w:pPr>
              <w:pStyle w:val="83"/>
              <w:spacing w:line="360" w:lineRule="auto"/>
              <w:rPr>
                <w:rFonts w:hint="eastAsia" w:ascii="宋体" w:hAnsi="宋体" w:cs="宋体"/>
                <w:bCs/>
                <w:kern w:val="0"/>
                <w:sz w:val="21"/>
                <w:szCs w:val="21"/>
                <w:lang w:val="zh-CN"/>
              </w:rPr>
            </w:pPr>
            <w:r>
              <w:rPr>
                <w:rFonts w:hint="eastAsia" w:ascii="宋体" w:hAnsi="宋体" w:cs="宋体"/>
                <w:bCs/>
                <w:kern w:val="0"/>
                <w:sz w:val="21"/>
                <w:szCs w:val="21"/>
                <w:lang w:val="zh-CN"/>
              </w:rPr>
              <w:t>大写：</w:t>
            </w:r>
            <w:r>
              <w:rPr>
                <w:rFonts w:hint="eastAsia" w:ascii="宋体" w:hAnsi="宋体" w:cs="宋体"/>
                <w:bCs/>
                <w:kern w:val="0"/>
                <w:sz w:val="21"/>
                <w:szCs w:val="21"/>
                <w:lang w:val="en-US" w:eastAsia="zh-CN"/>
              </w:rPr>
              <w:t>肆仟捌佰元整</w:t>
            </w:r>
          </w:p>
          <w:p>
            <w:pPr>
              <w:pStyle w:val="83"/>
              <w:spacing w:line="360" w:lineRule="auto"/>
              <w:rPr>
                <w:rFonts w:hint="eastAsia" w:ascii="宋体" w:hAnsi="宋体" w:cs="宋体"/>
                <w:b/>
                <w:bCs/>
                <w:kern w:val="0"/>
                <w:sz w:val="21"/>
                <w:szCs w:val="21"/>
                <w:lang w:val="zh-CN"/>
              </w:rPr>
            </w:pPr>
            <w:r>
              <w:rPr>
                <w:rFonts w:hint="eastAsia" w:ascii="宋体" w:hAnsi="宋体" w:cs="宋体"/>
                <w:bCs/>
                <w:kern w:val="0"/>
                <w:sz w:val="21"/>
                <w:szCs w:val="21"/>
                <w:lang w:val="zh-CN"/>
              </w:rPr>
              <w:t>收款单位：</w:t>
            </w:r>
            <w:r>
              <w:rPr>
                <w:rFonts w:hint="eastAsia" w:ascii="宋体" w:hAnsi="宋体"/>
                <w:b/>
                <w:bCs/>
                <w:sz w:val="21"/>
                <w:szCs w:val="21"/>
                <w:lang w:val="zh-CN"/>
              </w:rPr>
              <w:t>黄南州政府采购中心</w:t>
            </w:r>
          </w:p>
          <w:p>
            <w:pPr>
              <w:pStyle w:val="83"/>
              <w:spacing w:line="360" w:lineRule="auto"/>
              <w:rPr>
                <w:rFonts w:hint="eastAsia" w:ascii="宋体" w:hAnsi="宋体" w:cs="宋体"/>
                <w:bCs/>
                <w:kern w:val="0"/>
                <w:sz w:val="21"/>
                <w:szCs w:val="21"/>
                <w:lang w:val="zh-CN"/>
              </w:rPr>
            </w:pPr>
            <w:r>
              <w:rPr>
                <w:rFonts w:hint="eastAsia" w:ascii="宋体" w:hAnsi="宋体" w:cs="宋体"/>
                <w:bCs/>
                <w:kern w:val="0"/>
                <w:sz w:val="21"/>
                <w:szCs w:val="21"/>
                <w:lang w:val="zh-CN"/>
              </w:rPr>
              <w:t>开 户 行：</w:t>
            </w:r>
            <w:r>
              <w:rPr>
                <w:rFonts w:hint="eastAsia" w:ascii="宋体" w:hAnsi="宋体"/>
                <w:b/>
                <w:bCs/>
                <w:sz w:val="21"/>
                <w:szCs w:val="21"/>
                <w:lang w:val="zh-CN" w:eastAsia="zh-CN"/>
              </w:rPr>
              <w:t>中国农业银行同仁县团结路支行</w:t>
            </w:r>
          </w:p>
          <w:p>
            <w:pPr>
              <w:pStyle w:val="83"/>
              <w:spacing w:line="360" w:lineRule="auto"/>
              <w:rPr>
                <w:rFonts w:ascii="宋体" w:hAnsi="宋体" w:cs="宋体"/>
                <w:bCs/>
                <w:kern w:val="0"/>
                <w:sz w:val="21"/>
                <w:szCs w:val="21"/>
              </w:rPr>
            </w:pPr>
            <w:r>
              <w:rPr>
                <w:rFonts w:hint="eastAsia" w:ascii="宋体" w:hAnsi="宋体" w:cs="宋体"/>
                <w:bCs/>
                <w:kern w:val="0"/>
                <w:sz w:val="21"/>
                <w:szCs w:val="21"/>
                <w:lang w:val="zh-CN"/>
              </w:rPr>
              <w:t>银行账号：</w:t>
            </w:r>
            <w:r>
              <w:rPr>
                <w:rFonts w:hint="eastAsia" w:ascii="宋体" w:hAnsi="宋体"/>
                <w:b/>
                <w:bCs/>
                <w:sz w:val="21"/>
                <w:szCs w:val="21"/>
                <w:lang w:val="en-US" w:eastAsia="zh-CN"/>
              </w:rPr>
              <w:t>28601001040001142</w:t>
            </w:r>
          </w:p>
          <w:p>
            <w:pPr>
              <w:pStyle w:val="83"/>
              <w:spacing w:line="360" w:lineRule="auto"/>
              <w:rPr>
                <w:rFonts w:hint="eastAsia" w:ascii="宋体" w:hAnsi="宋体" w:cs="宋体"/>
                <w:bCs/>
                <w:kern w:val="0"/>
                <w:sz w:val="21"/>
                <w:szCs w:val="21"/>
                <w:lang w:val="zh-CN"/>
              </w:rPr>
            </w:pPr>
            <w:r>
              <w:rPr>
                <w:rFonts w:hint="eastAsia" w:ascii="宋体" w:hAnsi="宋体" w:cs="宋体"/>
                <w:bCs/>
                <w:kern w:val="0"/>
                <w:sz w:val="21"/>
                <w:szCs w:val="21"/>
                <w:lang w:val="zh-CN"/>
              </w:rPr>
              <w:t>缴纳时间：磋商供应商在磋商截止期前（2022年04月18日</w:t>
            </w:r>
            <w:r>
              <w:rPr>
                <w:rFonts w:hint="eastAsia" w:ascii="宋体" w:hAnsi="宋体" w:cs="宋体"/>
                <w:bCs/>
                <w:kern w:val="0"/>
                <w:sz w:val="21"/>
                <w:szCs w:val="21"/>
                <w:lang w:val="en-US" w:eastAsia="zh-CN"/>
              </w:rPr>
              <w:t>14:30时</w:t>
            </w:r>
            <w:r>
              <w:rPr>
                <w:rFonts w:hint="eastAsia" w:ascii="宋体" w:hAnsi="宋体" w:cs="宋体"/>
                <w:bCs/>
                <w:kern w:val="0"/>
                <w:sz w:val="21"/>
                <w:szCs w:val="21"/>
                <w:lang w:val="zh-CN"/>
              </w:rPr>
              <w:t>以前），以银行到账时间为准。</w:t>
            </w:r>
          </w:p>
          <w:p>
            <w:pPr>
              <w:pStyle w:val="83"/>
              <w:spacing w:line="360" w:lineRule="auto"/>
              <w:rPr>
                <w:rFonts w:ascii="宋体" w:hAnsi="宋体" w:cs="宋体"/>
                <w:bCs/>
                <w:kern w:val="0"/>
                <w:sz w:val="21"/>
                <w:szCs w:val="21"/>
                <w:lang w:val="zh-CN"/>
              </w:rPr>
            </w:pPr>
            <w:r>
              <w:rPr>
                <w:rFonts w:hint="eastAsia" w:ascii="宋体" w:hAnsi="宋体" w:cs="宋体"/>
                <w:bCs/>
                <w:kern w:val="0"/>
                <w:sz w:val="21"/>
                <w:szCs w:val="21"/>
                <w:lang w:val="zh-CN"/>
              </w:rPr>
              <w:t>（1）不接受个人名义或现金形式递交的磋商保证金，磋商供应商应单独提交磋商保证金，磋商保证金须从企业基本账户中支付，磋商文件中须附企业开户许可证；</w:t>
            </w:r>
          </w:p>
          <w:p>
            <w:pPr>
              <w:pStyle w:val="83"/>
              <w:spacing w:line="360" w:lineRule="auto"/>
              <w:rPr>
                <w:rFonts w:ascii="宋体" w:hAnsi="宋体" w:cs="宋体"/>
                <w:kern w:val="0"/>
                <w:sz w:val="21"/>
                <w:szCs w:val="21"/>
                <w:lang w:val="zh-CN"/>
              </w:rPr>
            </w:pPr>
            <w:r>
              <w:rPr>
                <w:rFonts w:hint="eastAsia" w:ascii="宋体" w:hAnsi="宋体" w:cs="宋体"/>
                <w:bCs/>
                <w:kern w:val="0"/>
                <w:sz w:val="21"/>
                <w:szCs w:val="21"/>
                <w:lang w:val="zh-CN"/>
              </w:rPr>
              <w:t>（2）磋商保证金有效期与磋商有效期一致。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kern w:val="0"/>
                <w:sz w:val="21"/>
                <w:szCs w:val="21"/>
              </w:rPr>
              <w:t>磋商</w:t>
            </w:r>
            <w:r>
              <w:rPr>
                <w:rFonts w:hint="eastAsia" w:ascii="宋体" w:hAnsi="宋体" w:cs="宋体"/>
                <w:bCs/>
                <w:kern w:val="0"/>
                <w:sz w:val="21"/>
                <w:szCs w:val="21"/>
                <w:lang w:val="zh-CN"/>
              </w:rPr>
              <w:t>保证金缴纳方式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ascii="宋体" w:hAnsi="宋体"/>
                <w:kern w:val="0"/>
                <w:sz w:val="21"/>
                <w:szCs w:val="21"/>
              </w:rPr>
              <w:t>磋商</w:t>
            </w:r>
            <w:r>
              <w:rPr>
                <w:rFonts w:hint="eastAsia" w:ascii="宋体" w:hAnsi="宋体" w:cs="宋体"/>
                <w:kern w:val="0"/>
                <w:sz w:val="21"/>
                <w:szCs w:val="21"/>
                <w:lang w:val="zh-CN"/>
              </w:rPr>
              <w:t>保证金应当以电汇、支票、汇票、本票或者金融机构、担保机构出具的保函等非现金形式提交。通过银行转账的，必须由磋商供应商从其基本账户（需提供开户许可证）汇（转）入本须知附表中第1</w:t>
            </w:r>
            <w:r>
              <w:rPr>
                <w:rFonts w:ascii="宋体" w:hAnsi="宋体" w:cs="宋体"/>
                <w:kern w:val="0"/>
                <w:sz w:val="21"/>
                <w:szCs w:val="21"/>
                <w:lang w:val="zh-CN"/>
              </w:rPr>
              <w:t>1</w:t>
            </w:r>
            <w:r>
              <w:rPr>
                <w:rFonts w:hint="eastAsia" w:ascii="宋体" w:hAnsi="宋体" w:cs="宋体"/>
                <w:kern w:val="0"/>
                <w:sz w:val="21"/>
                <w:szCs w:val="21"/>
                <w:lang w:val="zh-CN"/>
              </w:rPr>
              <w:t>条指定的账户。</w:t>
            </w:r>
          </w:p>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磋商供应商未按照磋商文件要求提交</w:t>
            </w:r>
            <w:r>
              <w:rPr>
                <w:rFonts w:hint="eastAsia" w:ascii="宋体" w:hAnsi="宋体"/>
                <w:kern w:val="0"/>
                <w:sz w:val="21"/>
                <w:szCs w:val="21"/>
              </w:rPr>
              <w:t>磋商</w:t>
            </w:r>
            <w:r>
              <w:rPr>
                <w:rFonts w:hint="eastAsia" w:ascii="宋体" w:hAnsi="宋体" w:cs="宋体"/>
                <w:kern w:val="0"/>
                <w:sz w:val="21"/>
                <w:szCs w:val="21"/>
                <w:lang w:val="zh-CN"/>
              </w:rPr>
              <w:t>保证金的，磋商无效。</w:t>
            </w:r>
          </w:p>
        </w:tc>
      </w:tr>
      <w:tr>
        <w:tblPrEx>
          <w:tblCellMar>
            <w:top w:w="0" w:type="dxa"/>
            <w:left w:w="57" w:type="dxa"/>
            <w:bottom w:w="0" w:type="dxa"/>
            <w:right w:w="57" w:type="dxa"/>
          </w:tblCellMar>
        </w:tblPrEx>
        <w:trPr>
          <w:trHeight w:val="91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kern w:val="0"/>
                <w:sz w:val="21"/>
                <w:szCs w:val="21"/>
              </w:rPr>
              <w:t>磋商</w:t>
            </w:r>
            <w:r>
              <w:rPr>
                <w:rFonts w:hint="eastAsia" w:ascii="宋体" w:hAnsi="宋体" w:cs="宋体"/>
                <w:bCs/>
                <w:kern w:val="0"/>
                <w:sz w:val="21"/>
                <w:szCs w:val="21"/>
                <w:lang w:val="zh-CN"/>
              </w:rPr>
              <w:t>保证金退还</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ascii="宋体" w:hAnsi="宋体" w:cs="宋体"/>
                <w:kern w:val="0"/>
                <w:sz w:val="21"/>
                <w:szCs w:val="21"/>
                <w:lang w:val="zh-CN"/>
              </w:rPr>
            </w:pPr>
            <w:r>
              <w:rPr>
                <w:rFonts w:hint="eastAsia" w:ascii="宋体" w:hAnsi="宋体" w:cs="宋体"/>
                <w:kern w:val="0"/>
                <w:sz w:val="21"/>
                <w:szCs w:val="21"/>
                <w:lang w:val="zh-CN"/>
              </w:rPr>
              <w:t>未成交磋商供应商的</w:t>
            </w:r>
            <w:r>
              <w:rPr>
                <w:rFonts w:hint="eastAsia" w:ascii="宋体" w:hAnsi="宋体"/>
                <w:kern w:val="0"/>
                <w:sz w:val="21"/>
                <w:szCs w:val="21"/>
              </w:rPr>
              <w:t>磋商</w:t>
            </w:r>
            <w:r>
              <w:rPr>
                <w:rFonts w:hint="eastAsia" w:ascii="宋体" w:hAnsi="宋体" w:cs="宋体"/>
                <w:kern w:val="0"/>
                <w:sz w:val="21"/>
                <w:szCs w:val="21"/>
                <w:lang w:val="zh-CN"/>
              </w:rPr>
              <w:t>保证金自成交通知书发出之日起5个工作日内退还（不退现金）；成交磋商供应商的磋商保证金，自政府采购合同签订之日起5个工作日内退还（不退现金）。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递交磋商文件方式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现场递交，不接受邮寄磋商。</w:t>
            </w:r>
          </w:p>
        </w:tc>
      </w:tr>
      <w:tr>
        <w:tblPrEx>
          <w:tblCellMar>
            <w:top w:w="0" w:type="dxa"/>
            <w:left w:w="57" w:type="dxa"/>
            <w:bottom w:w="0" w:type="dxa"/>
            <w:right w:w="57" w:type="dxa"/>
          </w:tblCellMar>
        </w:tblPrEx>
        <w:trPr>
          <w:trHeight w:val="311"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kern w:val="0"/>
                <w:sz w:val="21"/>
                <w:szCs w:val="21"/>
              </w:rPr>
              <w:t>磋商</w:t>
            </w:r>
            <w:r>
              <w:rPr>
                <w:rFonts w:hint="eastAsia" w:ascii="宋体" w:hAnsi="宋体" w:cs="宋体"/>
                <w:bCs/>
                <w:kern w:val="0"/>
                <w:sz w:val="21"/>
                <w:szCs w:val="21"/>
                <w:lang w:val="zh-CN"/>
              </w:rPr>
              <w:t>截止时间</w:t>
            </w:r>
          </w:p>
        </w:tc>
        <w:tc>
          <w:tcPr>
            <w:tcW w:w="7682"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kern w:val="0"/>
                <w:sz w:val="21"/>
                <w:szCs w:val="21"/>
                <w:lang w:eastAsia="zh-CN"/>
              </w:rPr>
            </w:pPr>
            <w:r>
              <w:rPr>
                <w:rFonts w:hint="eastAsia" w:ascii="宋体" w:hAnsi="宋体"/>
                <w:kern w:val="0"/>
                <w:sz w:val="21"/>
                <w:szCs w:val="21"/>
                <w:lang w:eastAsia="zh-CN"/>
              </w:rPr>
              <w:t>2022年04月18日14:30时（北京时间）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磋商时间</w:t>
            </w:r>
          </w:p>
        </w:tc>
        <w:tc>
          <w:tcPr>
            <w:tcW w:w="7682"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kern w:val="0"/>
                <w:sz w:val="21"/>
                <w:szCs w:val="21"/>
                <w:lang w:eastAsia="zh-CN"/>
              </w:rPr>
            </w:pPr>
            <w:r>
              <w:rPr>
                <w:rFonts w:hint="eastAsia" w:ascii="宋体" w:hAnsi="宋体"/>
                <w:kern w:val="0"/>
                <w:sz w:val="21"/>
                <w:szCs w:val="21"/>
                <w:lang w:eastAsia="zh-CN"/>
              </w:rPr>
              <w:t>2022年04月18日14:30时（北京时间）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磋商及磋商地点</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hint="eastAsia" w:ascii="宋体" w:hAnsi="宋体" w:cs="宋体"/>
                <w:kern w:val="0"/>
                <w:sz w:val="21"/>
                <w:szCs w:val="21"/>
                <w:lang w:val="zh-CN"/>
              </w:rPr>
            </w:pPr>
            <w:r>
              <w:rPr>
                <w:rFonts w:hint="eastAsia" w:ascii="宋体" w:hAnsi="宋体"/>
                <w:kern w:val="0"/>
                <w:sz w:val="21"/>
                <w:szCs w:val="21"/>
                <w:lang w:eastAsia="zh-CN"/>
              </w:rPr>
              <w:t>黄南藏族自治州公共资源交易中心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答疑澄清方式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采用现场答疑。磋商供应商须提供准确的联系方式（手机和固定电话），应在规定的时间内到达评审现场进行答疑澄清，如在规定的时间内联系无果或未按时到达的，视同放弃答疑。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合同签订有效期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自成交通知书发出之日起</w:t>
            </w:r>
            <w:r>
              <w:rPr>
                <w:rFonts w:hint="eastAsia" w:ascii="宋体" w:hAnsi="宋体" w:cs="宋体"/>
                <w:kern w:val="0"/>
                <w:sz w:val="21"/>
                <w:szCs w:val="21"/>
              </w:rPr>
              <w:t>30</w:t>
            </w:r>
            <w:r>
              <w:rPr>
                <w:rFonts w:hint="eastAsia" w:ascii="宋体" w:hAnsi="宋体" w:cs="宋体"/>
                <w:kern w:val="0"/>
                <w:sz w:val="21"/>
                <w:szCs w:val="21"/>
                <w:lang w:val="zh-CN"/>
              </w:rPr>
              <w:t>日内与采购单位签订供货合同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政府采购合同备案</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rPr>
                <w:rFonts w:ascii="宋体" w:hAnsi="宋体" w:cs="Arial"/>
                <w:sz w:val="21"/>
                <w:szCs w:val="21"/>
              </w:rPr>
            </w:pPr>
            <w:r>
              <w:rPr>
                <w:rFonts w:ascii="宋体" w:hAnsi="宋体" w:cs="Arial"/>
                <w:sz w:val="21"/>
                <w:szCs w:val="21"/>
              </w:rPr>
              <w:t>采购合同全数返回</w:t>
            </w:r>
            <w:r>
              <w:rPr>
                <w:rFonts w:hint="eastAsia" w:ascii="宋体" w:hAnsi="宋体" w:cs="Arial"/>
                <w:sz w:val="21"/>
                <w:szCs w:val="21"/>
                <w:lang w:eastAsia="zh-CN"/>
              </w:rPr>
              <w:t>集中采购机构</w:t>
            </w:r>
            <w:r>
              <w:rPr>
                <w:rFonts w:ascii="宋体" w:hAnsi="宋体" w:cs="Arial"/>
                <w:sz w:val="21"/>
                <w:szCs w:val="21"/>
              </w:rPr>
              <w:t>签证，盖章。</w:t>
            </w:r>
          </w:p>
          <w:p>
            <w:pPr>
              <w:spacing w:line="360" w:lineRule="auto"/>
              <w:rPr>
                <w:rFonts w:ascii="宋体" w:hAnsi="宋体" w:cs="Arial"/>
                <w:sz w:val="21"/>
                <w:szCs w:val="21"/>
              </w:rPr>
            </w:pPr>
            <w:r>
              <w:rPr>
                <w:rFonts w:hint="eastAsia" w:ascii="宋体" w:hAnsi="宋体" w:cs="Arial"/>
                <w:sz w:val="21"/>
                <w:szCs w:val="21"/>
                <w:lang w:eastAsia="zh-CN"/>
              </w:rPr>
              <w:t>集中采购机构</w:t>
            </w:r>
            <w:r>
              <w:rPr>
                <w:rFonts w:ascii="宋体" w:hAnsi="宋体" w:cs="Arial"/>
                <w:sz w:val="21"/>
                <w:szCs w:val="21"/>
              </w:rPr>
              <w:t>留存</w:t>
            </w:r>
            <w:r>
              <w:rPr>
                <w:rFonts w:hint="eastAsia" w:ascii="宋体" w:hAnsi="宋体" w:cs="Arial"/>
                <w:sz w:val="21"/>
                <w:szCs w:val="21"/>
              </w:rPr>
              <w:t>叁</w:t>
            </w:r>
            <w:r>
              <w:rPr>
                <w:rFonts w:ascii="宋体" w:hAnsi="宋体" w:cs="Arial"/>
                <w:sz w:val="21"/>
                <w:szCs w:val="21"/>
              </w:rPr>
              <w:t>份原件备案。</w:t>
            </w:r>
          </w:p>
          <w:p>
            <w:pPr>
              <w:spacing w:line="360" w:lineRule="auto"/>
              <w:rPr>
                <w:rFonts w:ascii="宋体" w:hAnsi="宋体" w:cs="Arial"/>
                <w:sz w:val="21"/>
                <w:szCs w:val="21"/>
              </w:rPr>
            </w:pPr>
            <w:r>
              <w:rPr>
                <w:rFonts w:ascii="宋体" w:hAnsi="宋体" w:cs="Arial"/>
                <w:sz w:val="21"/>
                <w:szCs w:val="21"/>
              </w:rPr>
              <w:t>合同返回地址：</w:t>
            </w:r>
            <w:r>
              <w:rPr>
                <w:rFonts w:hint="eastAsia" w:ascii="宋体" w:hAnsi="宋体"/>
                <w:kern w:val="0"/>
                <w:sz w:val="21"/>
                <w:szCs w:val="21"/>
                <w:lang w:eastAsia="zh-CN"/>
              </w:rPr>
              <w:t>黄南藏族自治州公共资源交易中心三楼办公室</w:t>
            </w:r>
          </w:p>
        </w:tc>
      </w:tr>
      <w:tr>
        <w:tblPrEx>
          <w:tblCellMar>
            <w:top w:w="0" w:type="dxa"/>
            <w:left w:w="57" w:type="dxa"/>
            <w:bottom w:w="0" w:type="dxa"/>
            <w:right w:w="57" w:type="dxa"/>
          </w:tblCellMar>
        </w:tblPrEx>
        <w:trPr>
          <w:trHeight w:val="268"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磋商有效期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本次磋商有效期为磋商之日起60个日历日</w:t>
            </w:r>
          </w:p>
        </w:tc>
      </w:tr>
    </w:tbl>
    <w:p>
      <w:pPr>
        <w:pStyle w:val="22"/>
        <w:spacing w:before="0" w:after="0" w:line="360" w:lineRule="auto"/>
        <w:rPr>
          <w:rFonts w:ascii="宋体" w:hAnsi="宋体"/>
          <w:lang w:val="zh-CN"/>
        </w:rPr>
      </w:pPr>
      <w:r>
        <w:rPr>
          <w:rFonts w:ascii="宋体" w:hAnsi="宋体"/>
          <w:b w:val="0"/>
          <w:sz w:val="44"/>
        </w:rPr>
        <w:br w:type="page"/>
      </w:r>
      <w:bookmarkStart w:id="14" w:name="_Toc444715734"/>
      <w:bookmarkStart w:id="15" w:name="_Toc10879"/>
      <w:r>
        <w:rPr>
          <w:rFonts w:hint="eastAsia" w:ascii="宋体" w:hAnsi="宋体"/>
          <w:sz w:val="48"/>
        </w:rPr>
        <w:t>第三部分  磋商供应商须知</w:t>
      </w:r>
      <w:bookmarkEnd w:id="14"/>
      <w:bookmarkEnd w:id="15"/>
    </w:p>
    <w:p>
      <w:pPr>
        <w:pStyle w:val="4"/>
        <w:rPr>
          <w:rFonts w:hAnsi="宋体"/>
          <w:b/>
        </w:rPr>
      </w:pPr>
      <w:bookmarkStart w:id="16" w:name="_Toc10726"/>
      <w:r>
        <w:rPr>
          <w:rFonts w:hint="eastAsia" w:hAnsi="宋体"/>
          <w:b/>
        </w:rPr>
        <w:t>说明</w:t>
      </w:r>
      <w:bookmarkEnd w:id="16"/>
    </w:p>
    <w:p>
      <w:pPr>
        <w:pStyle w:val="5"/>
        <w:numPr>
          <w:ilvl w:val="0"/>
          <w:numId w:val="3"/>
        </w:numPr>
        <w:spacing w:before="0" w:after="0" w:line="360" w:lineRule="auto"/>
        <w:rPr>
          <w:rFonts w:ascii="宋体" w:hAnsi="宋体"/>
          <w:b w:val="0"/>
        </w:rPr>
      </w:pPr>
      <w:bookmarkStart w:id="17" w:name="_Toc459377860"/>
      <w:bookmarkStart w:id="18" w:name="_Toc495570969"/>
      <w:bookmarkStart w:id="19" w:name="_Toc446427794"/>
      <w:bookmarkStart w:id="20" w:name="_Toc27532"/>
      <w:bookmarkStart w:id="21" w:name="_Toc488691479"/>
      <w:r>
        <w:rPr>
          <w:rFonts w:ascii="宋体" w:hAnsi="宋体"/>
          <w:b w:val="0"/>
        </w:rPr>
        <w:t>磋商内容及要求</w:t>
      </w:r>
      <w:bookmarkEnd w:id="17"/>
      <w:bookmarkEnd w:id="18"/>
      <w:bookmarkEnd w:id="19"/>
      <w:bookmarkEnd w:id="20"/>
      <w:bookmarkEnd w:id="21"/>
    </w:p>
    <w:p>
      <w:pPr>
        <w:pStyle w:val="16"/>
        <w:spacing w:line="360" w:lineRule="auto"/>
        <w:ind w:firstLine="480" w:firstLineChars="200"/>
        <w:rPr>
          <w:rFonts w:hAnsi="宋体"/>
          <w:sz w:val="24"/>
          <w:szCs w:val="28"/>
        </w:rPr>
      </w:pPr>
      <w:r>
        <w:rPr>
          <w:rFonts w:hint="eastAsia" w:hAnsi="宋体"/>
          <w:sz w:val="24"/>
          <w:szCs w:val="28"/>
        </w:rPr>
        <w:t>本次采购依据采购单位的采购计划，仅适用于本竞争性磋商文件（以下简称“磋商文件”）中所叙述的项目。</w:t>
      </w:r>
    </w:p>
    <w:p>
      <w:pPr>
        <w:pStyle w:val="5"/>
        <w:numPr>
          <w:ilvl w:val="0"/>
          <w:numId w:val="3"/>
        </w:numPr>
        <w:spacing w:before="0" w:after="0" w:line="360" w:lineRule="auto"/>
        <w:rPr>
          <w:rFonts w:ascii="宋体" w:hAnsi="宋体"/>
          <w:b w:val="0"/>
        </w:rPr>
      </w:pPr>
      <w:bookmarkStart w:id="22" w:name="_Toc14262"/>
      <w:bookmarkStart w:id="23" w:name="_Toc488673614"/>
      <w:r>
        <w:rPr>
          <w:rFonts w:hint="eastAsia" w:ascii="宋体" w:hAnsi="宋体"/>
          <w:b w:val="0"/>
        </w:rPr>
        <w:t>采购方式、合格的磋商供应商</w:t>
      </w:r>
      <w:bookmarkEnd w:id="22"/>
      <w:bookmarkEnd w:id="23"/>
    </w:p>
    <w:p>
      <w:pPr>
        <w:pStyle w:val="16"/>
        <w:numPr>
          <w:ilvl w:val="1"/>
          <w:numId w:val="4"/>
        </w:numPr>
        <w:spacing w:line="360" w:lineRule="auto"/>
        <w:rPr>
          <w:rFonts w:hAnsi="宋体"/>
          <w:sz w:val="24"/>
          <w:szCs w:val="28"/>
        </w:rPr>
      </w:pPr>
      <w:r>
        <w:rPr>
          <w:rFonts w:hint="eastAsia" w:hAnsi="宋体"/>
          <w:sz w:val="24"/>
          <w:szCs w:val="28"/>
        </w:rPr>
        <w:t>本次</w:t>
      </w:r>
      <w:r>
        <w:rPr>
          <w:rFonts w:hint="eastAsia" w:hAnsi="宋体"/>
          <w:sz w:val="24"/>
          <w:szCs w:val="28"/>
          <w:lang w:eastAsia="zh-CN"/>
        </w:rPr>
        <w:t>项目</w:t>
      </w:r>
      <w:r>
        <w:rPr>
          <w:rFonts w:hint="eastAsia" w:hAnsi="宋体"/>
          <w:sz w:val="24"/>
          <w:szCs w:val="28"/>
        </w:rPr>
        <w:t>采取竞争性磋商方式；</w:t>
      </w:r>
    </w:p>
    <w:p>
      <w:pPr>
        <w:pStyle w:val="16"/>
        <w:numPr>
          <w:ilvl w:val="1"/>
          <w:numId w:val="4"/>
        </w:numPr>
        <w:spacing w:line="360" w:lineRule="auto"/>
        <w:rPr>
          <w:rFonts w:hAnsi="宋体"/>
          <w:sz w:val="24"/>
        </w:rPr>
      </w:pPr>
      <w:r>
        <w:rPr>
          <w:rFonts w:hAnsi="宋体" w:cs="Arial"/>
          <w:sz w:val="24"/>
          <w:szCs w:val="24"/>
        </w:rPr>
        <w:t>合格的磋商供应商：</w:t>
      </w:r>
      <w:r>
        <w:rPr>
          <w:rFonts w:hint="eastAsia" w:hAnsi="宋体" w:cs="Arial"/>
          <w:sz w:val="24"/>
          <w:szCs w:val="24"/>
          <w:lang w:eastAsia="zh-CN"/>
        </w:rPr>
        <w:t>详见第一部分“磋商供应商资格条件”。</w:t>
      </w:r>
    </w:p>
    <w:p>
      <w:pPr>
        <w:pStyle w:val="5"/>
        <w:numPr>
          <w:ilvl w:val="0"/>
          <w:numId w:val="3"/>
        </w:numPr>
        <w:spacing w:before="0" w:after="0" w:line="360" w:lineRule="auto"/>
        <w:rPr>
          <w:rFonts w:ascii="宋体" w:hAnsi="宋体"/>
          <w:b w:val="0"/>
        </w:rPr>
      </w:pPr>
      <w:bookmarkStart w:id="24" w:name="_Toc488673615"/>
      <w:bookmarkStart w:id="25" w:name="_Toc28120"/>
      <w:r>
        <w:rPr>
          <w:rFonts w:hint="eastAsia" w:ascii="宋体" w:hAnsi="宋体"/>
          <w:b w:val="0"/>
        </w:rPr>
        <w:t>磋商费用</w:t>
      </w:r>
      <w:bookmarkEnd w:id="24"/>
      <w:bookmarkEnd w:id="25"/>
    </w:p>
    <w:p>
      <w:pPr>
        <w:pStyle w:val="16"/>
        <w:spacing w:line="360" w:lineRule="auto"/>
        <w:ind w:firstLine="480" w:firstLineChars="200"/>
        <w:rPr>
          <w:rFonts w:hAnsi="宋体"/>
          <w:b/>
          <w:sz w:val="24"/>
          <w:szCs w:val="28"/>
        </w:rPr>
      </w:pPr>
      <w:r>
        <w:rPr>
          <w:rFonts w:hint="eastAsia" w:hAnsi="宋体"/>
          <w:sz w:val="24"/>
          <w:szCs w:val="28"/>
        </w:rPr>
        <w:t>磋商供应商应自愿承担与参加本次磋商有关的费用。</w:t>
      </w:r>
      <w:r>
        <w:rPr>
          <w:rFonts w:hint="eastAsia" w:hAnsi="宋体"/>
          <w:sz w:val="24"/>
          <w:szCs w:val="28"/>
          <w:lang w:eastAsia="zh-CN"/>
        </w:rPr>
        <w:t>集中采购机构</w:t>
      </w:r>
      <w:r>
        <w:rPr>
          <w:rFonts w:hint="eastAsia" w:hAnsi="宋体"/>
          <w:sz w:val="24"/>
          <w:szCs w:val="28"/>
        </w:rPr>
        <w:t>对磋商供应商发生的费用不承担任何责任。</w:t>
      </w:r>
    </w:p>
    <w:p>
      <w:pPr>
        <w:pStyle w:val="4"/>
        <w:rPr>
          <w:rFonts w:hAnsi="宋体"/>
          <w:b/>
        </w:rPr>
      </w:pPr>
      <w:bookmarkStart w:id="26" w:name="_Toc20929"/>
      <w:r>
        <w:rPr>
          <w:rFonts w:hint="eastAsia" w:hAnsi="宋体"/>
          <w:b/>
        </w:rPr>
        <w:t>磋商文件说明</w:t>
      </w:r>
      <w:bookmarkEnd w:id="26"/>
    </w:p>
    <w:p>
      <w:pPr>
        <w:pStyle w:val="5"/>
        <w:numPr>
          <w:ilvl w:val="0"/>
          <w:numId w:val="3"/>
        </w:numPr>
        <w:spacing w:before="0" w:after="0" w:line="360" w:lineRule="auto"/>
        <w:rPr>
          <w:rFonts w:ascii="宋体" w:hAnsi="宋体"/>
          <w:b w:val="0"/>
        </w:rPr>
      </w:pPr>
      <w:bookmarkStart w:id="27" w:name="_Toc20614"/>
      <w:bookmarkStart w:id="28" w:name="_Toc488673617"/>
      <w:r>
        <w:rPr>
          <w:rFonts w:hint="eastAsia" w:ascii="宋体" w:hAnsi="宋体"/>
          <w:b w:val="0"/>
        </w:rPr>
        <w:t>磋商文件的构成</w:t>
      </w:r>
      <w:bookmarkEnd w:id="27"/>
      <w:bookmarkEnd w:id="28"/>
    </w:p>
    <w:p>
      <w:pPr>
        <w:pStyle w:val="16"/>
        <w:numPr>
          <w:ilvl w:val="1"/>
          <w:numId w:val="5"/>
        </w:numPr>
        <w:spacing w:line="360" w:lineRule="auto"/>
        <w:rPr>
          <w:rFonts w:hAnsi="宋体"/>
          <w:sz w:val="24"/>
          <w:szCs w:val="28"/>
        </w:rPr>
      </w:pPr>
      <w:r>
        <w:rPr>
          <w:rFonts w:hint="eastAsia" w:hAnsi="宋体"/>
          <w:sz w:val="24"/>
          <w:szCs w:val="28"/>
        </w:rPr>
        <w:t>磋商文件包括：</w:t>
      </w:r>
    </w:p>
    <w:p>
      <w:pPr>
        <w:pStyle w:val="16"/>
        <w:numPr>
          <w:ilvl w:val="0"/>
          <w:numId w:val="6"/>
        </w:numPr>
        <w:spacing w:line="360" w:lineRule="auto"/>
        <w:rPr>
          <w:rFonts w:hAnsi="宋体" w:cs="Arial"/>
          <w:sz w:val="24"/>
          <w:szCs w:val="24"/>
        </w:rPr>
      </w:pPr>
      <w:r>
        <w:rPr>
          <w:rFonts w:hint="eastAsia" w:hAnsi="宋体" w:cs="Arial"/>
          <w:sz w:val="24"/>
          <w:szCs w:val="24"/>
        </w:rPr>
        <w:t>磋商邀请；</w:t>
      </w:r>
    </w:p>
    <w:p>
      <w:pPr>
        <w:pStyle w:val="16"/>
        <w:numPr>
          <w:ilvl w:val="0"/>
          <w:numId w:val="6"/>
        </w:numPr>
        <w:spacing w:line="360" w:lineRule="auto"/>
        <w:rPr>
          <w:rFonts w:hAnsi="宋体" w:cs="Arial"/>
          <w:sz w:val="24"/>
          <w:szCs w:val="24"/>
        </w:rPr>
      </w:pPr>
      <w:r>
        <w:rPr>
          <w:rFonts w:hint="eastAsia" w:hAnsi="宋体" w:cs="Arial"/>
          <w:sz w:val="24"/>
          <w:szCs w:val="24"/>
        </w:rPr>
        <w:t>磋商供应商须知前附表；</w:t>
      </w:r>
    </w:p>
    <w:p>
      <w:pPr>
        <w:pStyle w:val="16"/>
        <w:numPr>
          <w:ilvl w:val="0"/>
          <w:numId w:val="6"/>
        </w:numPr>
        <w:spacing w:line="360" w:lineRule="auto"/>
        <w:rPr>
          <w:rFonts w:hAnsi="宋体" w:cs="Arial"/>
          <w:sz w:val="24"/>
          <w:szCs w:val="24"/>
        </w:rPr>
      </w:pPr>
      <w:r>
        <w:rPr>
          <w:rFonts w:hint="eastAsia" w:hAnsi="宋体" w:cs="Arial"/>
          <w:sz w:val="24"/>
          <w:szCs w:val="24"/>
        </w:rPr>
        <w:t>磋商供应商须知；</w:t>
      </w:r>
    </w:p>
    <w:p>
      <w:pPr>
        <w:pStyle w:val="16"/>
        <w:numPr>
          <w:ilvl w:val="0"/>
          <w:numId w:val="6"/>
        </w:numPr>
        <w:spacing w:line="360" w:lineRule="auto"/>
        <w:rPr>
          <w:rFonts w:hAnsi="宋体" w:cs="Arial"/>
          <w:sz w:val="24"/>
          <w:szCs w:val="24"/>
        </w:rPr>
      </w:pPr>
      <w:r>
        <w:rPr>
          <w:rFonts w:hint="eastAsia" w:hAnsi="宋体" w:cs="Arial"/>
          <w:sz w:val="24"/>
          <w:szCs w:val="24"/>
        </w:rPr>
        <w:t>青海省政府采购合同文本样式；</w:t>
      </w:r>
    </w:p>
    <w:p>
      <w:pPr>
        <w:pStyle w:val="16"/>
        <w:numPr>
          <w:ilvl w:val="0"/>
          <w:numId w:val="6"/>
        </w:numPr>
        <w:spacing w:line="360" w:lineRule="auto"/>
        <w:rPr>
          <w:rFonts w:hAnsi="宋体" w:cs="Arial"/>
          <w:sz w:val="24"/>
          <w:szCs w:val="24"/>
        </w:rPr>
      </w:pPr>
      <w:r>
        <w:rPr>
          <w:rFonts w:hint="eastAsia" w:hAnsi="宋体" w:cs="Arial"/>
          <w:sz w:val="24"/>
          <w:szCs w:val="24"/>
        </w:rPr>
        <w:t>磋商响应文件格式；</w:t>
      </w:r>
    </w:p>
    <w:p>
      <w:pPr>
        <w:pStyle w:val="16"/>
        <w:numPr>
          <w:ilvl w:val="0"/>
          <w:numId w:val="6"/>
        </w:numPr>
        <w:spacing w:line="360" w:lineRule="auto"/>
        <w:rPr>
          <w:rFonts w:hAnsi="宋体" w:cs="Arial"/>
          <w:sz w:val="24"/>
          <w:szCs w:val="24"/>
        </w:rPr>
      </w:pPr>
      <w:r>
        <w:rPr>
          <w:rFonts w:hint="eastAsia" w:hAnsi="宋体" w:cs="Arial"/>
          <w:sz w:val="24"/>
          <w:szCs w:val="24"/>
        </w:rPr>
        <w:t>采购项目要求及技术参数；</w:t>
      </w:r>
    </w:p>
    <w:p>
      <w:pPr>
        <w:pStyle w:val="16"/>
        <w:numPr>
          <w:ilvl w:val="0"/>
          <w:numId w:val="6"/>
        </w:numPr>
        <w:spacing w:line="360" w:lineRule="auto"/>
        <w:rPr>
          <w:rFonts w:hAnsi="宋体" w:cs="Arial"/>
          <w:sz w:val="24"/>
          <w:szCs w:val="24"/>
        </w:rPr>
      </w:pPr>
      <w:r>
        <w:rPr>
          <w:rFonts w:hint="eastAsia" w:hAnsi="宋体" w:cs="Arial"/>
          <w:sz w:val="24"/>
          <w:szCs w:val="24"/>
        </w:rPr>
        <w:t>采购过程中发生的澄清、变更和补充文件；</w:t>
      </w:r>
    </w:p>
    <w:p>
      <w:pPr>
        <w:pStyle w:val="16"/>
        <w:numPr>
          <w:ilvl w:val="1"/>
          <w:numId w:val="5"/>
        </w:numPr>
        <w:spacing w:line="360" w:lineRule="auto"/>
        <w:rPr>
          <w:rFonts w:hAnsi="宋体"/>
          <w:sz w:val="24"/>
          <w:szCs w:val="28"/>
        </w:rPr>
      </w:pPr>
      <w:r>
        <w:rPr>
          <w:rFonts w:hint="eastAsia" w:hAnsi="宋体"/>
          <w:sz w:val="24"/>
          <w:szCs w:val="28"/>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pPr>
        <w:pStyle w:val="5"/>
        <w:numPr>
          <w:ilvl w:val="0"/>
          <w:numId w:val="3"/>
        </w:numPr>
        <w:spacing w:before="0" w:after="0" w:line="360" w:lineRule="auto"/>
        <w:rPr>
          <w:rFonts w:ascii="宋体" w:hAnsi="宋体"/>
          <w:b w:val="0"/>
        </w:rPr>
      </w:pPr>
      <w:bookmarkStart w:id="29" w:name="_Toc23660"/>
      <w:bookmarkStart w:id="30" w:name="_Toc488673618"/>
      <w:r>
        <w:rPr>
          <w:rFonts w:hint="eastAsia" w:ascii="宋体" w:hAnsi="宋体"/>
          <w:b w:val="0"/>
        </w:rPr>
        <w:t>磋商文件、磋商活动和中标结果的质疑</w:t>
      </w:r>
      <w:bookmarkEnd w:id="29"/>
      <w:bookmarkEnd w:id="30"/>
    </w:p>
    <w:p>
      <w:pPr>
        <w:pStyle w:val="16"/>
        <w:numPr>
          <w:ilvl w:val="1"/>
          <w:numId w:val="7"/>
        </w:numPr>
        <w:spacing w:line="360" w:lineRule="auto"/>
        <w:rPr>
          <w:rFonts w:hint="eastAsia" w:hAnsi="宋体"/>
          <w:sz w:val="24"/>
          <w:szCs w:val="28"/>
        </w:rPr>
      </w:pPr>
      <w:r>
        <w:rPr>
          <w:rFonts w:hint="eastAsia" w:hAnsi="宋体"/>
          <w:sz w:val="24"/>
          <w:szCs w:val="28"/>
        </w:rPr>
        <w:t>参加磋商的磋商供应商认为磋商文件、</w:t>
      </w:r>
      <w:r>
        <w:rPr>
          <w:rFonts w:hint="eastAsia" w:hAnsi="宋体" w:cs="Arial"/>
          <w:sz w:val="24"/>
          <w:szCs w:val="24"/>
        </w:rPr>
        <w:t>磋商</w:t>
      </w:r>
      <w:r>
        <w:rPr>
          <w:rFonts w:hint="eastAsia" w:hAnsi="宋体"/>
          <w:sz w:val="24"/>
          <w:szCs w:val="28"/>
        </w:rPr>
        <w:t>活动和中标、成交结果使自己的权益受到损害的，可以在知道或者应知其权益受到损害之日起7个工作日内以书面形式（如信件、传真等）向采购单位或者</w:t>
      </w:r>
      <w:r>
        <w:rPr>
          <w:rFonts w:hint="eastAsia" w:hAnsi="宋体"/>
          <w:sz w:val="24"/>
          <w:szCs w:val="28"/>
          <w:lang w:eastAsia="zh-CN"/>
        </w:rPr>
        <w:t>集中采购机构</w:t>
      </w:r>
      <w:r>
        <w:rPr>
          <w:rFonts w:hint="eastAsia" w:hAnsi="宋体"/>
          <w:sz w:val="24"/>
          <w:szCs w:val="28"/>
        </w:rPr>
        <w:t>提出质疑，不接受匿名质疑。采购单位或</w:t>
      </w:r>
      <w:r>
        <w:rPr>
          <w:rFonts w:hint="eastAsia" w:hAnsi="宋体"/>
          <w:sz w:val="24"/>
          <w:szCs w:val="28"/>
          <w:lang w:eastAsia="zh-CN"/>
        </w:rPr>
        <w:t>集中采购机构</w:t>
      </w:r>
      <w:r>
        <w:rPr>
          <w:rFonts w:hint="eastAsia" w:hAnsi="宋体"/>
          <w:sz w:val="24"/>
          <w:szCs w:val="28"/>
        </w:rPr>
        <w:t>在收到磋商供应商的书面质疑后7个工作日内予以答复，并将答复事宜在青海政府采购网、</w:t>
      </w:r>
      <w:r>
        <w:rPr>
          <w:rFonts w:hint="eastAsia" w:hAnsi="宋体"/>
          <w:sz w:val="24"/>
          <w:szCs w:val="28"/>
          <w:lang w:eastAsia="zh-CN"/>
        </w:rPr>
        <w:t>青海省电子招标投标公共服务平台及中国采购与招标网</w:t>
      </w:r>
      <w:r>
        <w:rPr>
          <w:rFonts w:hint="eastAsia" w:hAnsi="宋体"/>
          <w:sz w:val="24"/>
          <w:szCs w:val="28"/>
        </w:rPr>
        <w:t>媒体上发布公告，告知本项目的所有潜在磋商供应商。</w:t>
      </w:r>
    </w:p>
    <w:p>
      <w:pPr>
        <w:pStyle w:val="16"/>
        <w:numPr>
          <w:ilvl w:val="1"/>
          <w:numId w:val="7"/>
        </w:numPr>
        <w:spacing w:line="360" w:lineRule="auto"/>
        <w:rPr>
          <w:rFonts w:hAnsi="宋体"/>
          <w:sz w:val="24"/>
          <w:szCs w:val="28"/>
        </w:rPr>
      </w:pPr>
      <w:r>
        <w:rPr>
          <w:rFonts w:hint="eastAsia" w:hAnsi="宋体"/>
          <w:sz w:val="24"/>
          <w:szCs w:val="28"/>
        </w:rPr>
        <w:t>参与采购活动的磋商人对评审过程或者结果提出质疑的，采购人或</w:t>
      </w:r>
      <w:r>
        <w:rPr>
          <w:rFonts w:hint="eastAsia" w:hAnsi="宋体"/>
          <w:sz w:val="24"/>
          <w:szCs w:val="28"/>
          <w:lang w:eastAsia="zh-CN"/>
        </w:rPr>
        <w:t>集中采购机构</w:t>
      </w:r>
      <w:r>
        <w:rPr>
          <w:rFonts w:hint="eastAsia" w:hAnsi="宋体"/>
          <w:sz w:val="24"/>
          <w:szCs w:val="28"/>
        </w:rPr>
        <w:t>可以组织原评审委员会协助处理质疑事项，并依据评审委员会出具的意见进行答复。质疑事项处理完成后，采购人或</w:t>
      </w:r>
      <w:r>
        <w:rPr>
          <w:rFonts w:hint="eastAsia" w:hAnsi="宋体"/>
          <w:sz w:val="24"/>
          <w:szCs w:val="28"/>
          <w:lang w:eastAsia="zh-CN"/>
        </w:rPr>
        <w:t>集中采购机构</w:t>
      </w:r>
      <w:r>
        <w:rPr>
          <w:rFonts w:hint="eastAsia" w:hAnsi="宋体"/>
          <w:sz w:val="24"/>
          <w:szCs w:val="28"/>
        </w:rPr>
        <w:t>应按照规定填写《青海省政府采购磋商人质疑处理情况表》，并在15日内报同级政府采购监督管理部门备案。</w:t>
      </w:r>
    </w:p>
    <w:p>
      <w:pPr>
        <w:pStyle w:val="16"/>
        <w:numPr>
          <w:ilvl w:val="1"/>
          <w:numId w:val="7"/>
        </w:numPr>
        <w:spacing w:line="360" w:lineRule="auto"/>
        <w:rPr>
          <w:rFonts w:hAnsi="宋体"/>
          <w:sz w:val="24"/>
          <w:szCs w:val="28"/>
        </w:rPr>
      </w:pPr>
      <w:r>
        <w:rPr>
          <w:rFonts w:hint="eastAsia" w:hAnsi="宋体"/>
          <w:sz w:val="24"/>
          <w:szCs w:val="28"/>
        </w:rPr>
        <w:t>质疑时效期间的计算</w:t>
      </w:r>
    </w:p>
    <w:p>
      <w:pPr>
        <w:pStyle w:val="16"/>
        <w:numPr>
          <w:ilvl w:val="0"/>
          <w:numId w:val="8"/>
        </w:numPr>
        <w:spacing w:line="360" w:lineRule="auto"/>
        <w:rPr>
          <w:rFonts w:hAnsi="宋体" w:cs="Arial"/>
          <w:sz w:val="24"/>
          <w:szCs w:val="24"/>
        </w:rPr>
      </w:pPr>
      <w:r>
        <w:rPr>
          <w:rFonts w:hint="eastAsia" w:hAnsi="宋体" w:cs="Arial"/>
          <w:sz w:val="24"/>
          <w:szCs w:val="24"/>
        </w:rPr>
        <w:t>对可以质疑的磋商文件提出质疑的，为收到磋商文件之日或磋商文件公告期限届满之日；</w:t>
      </w:r>
    </w:p>
    <w:p>
      <w:pPr>
        <w:pStyle w:val="16"/>
        <w:numPr>
          <w:ilvl w:val="0"/>
          <w:numId w:val="8"/>
        </w:numPr>
        <w:spacing w:line="360" w:lineRule="auto"/>
        <w:rPr>
          <w:rFonts w:hAnsi="宋体" w:cs="Arial"/>
          <w:sz w:val="24"/>
          <w:szCs w:val="24"/>
        </w:rPr>
      </w:pPr>
      <w:r>
        <w:rPr>
          <w:rFonts w:hint="eastAsia" w:hAnsi="宋体" w:cs="Arial"/>
          <w:sz w:val="24"/>
          <w:szCs w:val="24"/>
        </w:rPr>
        <w:t>对磋商过程提出质疑的，为磋商程序各环节结束之日；</w:t>
      </w:r>
    </w:p>
    <w:p>
      <w:pPr>
        <w:pStyle w:val="16"/>
        <w:numPr>
          <w:ilvl w:val="0"/>
          <w:numId w:val="8"/>
        </w:numPr>
        <w:spacing w:line="360" w:lineRule="auto"/>
        <w:rPr>
          <w:rFonts w:hAnsi="宋体" w:cs="Arial"/>
          <w:sz w:val="24"/>
          <w:szCs w:val="24"/>
        </w:rPr>
      </w:pPr>
      <w:r>
        <w:rPr>
          <w:rFonts w:hint="eastAsia" w:hAnsi="宋体" w:cs="Arial"/>
          <w:sz w:val="24"/>
          <w:szCs w:val="24"/>
        </w:rPr>
        <w:t>对中标结果提出质疑的，为</w:t>
      </w:r>
      <w:r>
        <w:rPr>
          <w:rFonts w:hint="eastAsia" w:hAnsi="宋体" w:cs="Arial"/>
          <w:sz w:val="24"/>
          <w:szCs w:val="24"/>
          <w:lang w:eastAsia="zh-CN"/>
        </w:rPr>
        <w:t>成交公告</w:t>
      </w:r>
      <w:r>
        <w:rPr>
          <w:rFonts w:hint="eastAsia" w:hAnsi="宋体" w:cs="Arial"/>
          <w:sz w:val="24"/>
          <w:szCs w:val="24"/>
        </w:rPr>
        <w:t>期限届满之日。</w:t>
      </w:r>
    </w:p>
    <w:p>
      <w:pPr>
        <w:pStyle w:val="5"/>
        <w:numPr>
          <w:ilvl w:val="0"/>
          <w:numId w:val="3"/>
        </w:numPr>
        <w:spacing w:before="0" w:after="0" w:line="360" w:lineRule="auto"/>
        <w:rPr>
          <w:rFonts w:ascii="宋体" w:hAnsi="宋体"/>
          <w:b w:val="0"/>
        </w:rPr>
      </w:pPr>
      <w:bookmarkStart w:id="31" w:name="_Toc488673619"/>
      <w:bookmarkStart w:id="32" w:name="_Toc18698"/>
      <w:r>
        <w:rPr>
          <w:rFonts w:hint="eastAsia" w:ascii="宋体" w:hAnsi="宋体"/>
          <w:b w:val="0"/>
        </w:rPr>
        <w:t>磋商文件的修改</w:t>
      </w:r>
      <w:bookmarkEnd w:id="31"/>
      <w:bookmarkEnd w:id="32"/>
    </w:p>
    <w:p>
      <w:pPr>
        <w:pStyle w:val="16"/>
        <w:numPr>
          <w:ilvl w:val="1"/>
          <w:numId w:val="9"/>
        </w:numPr>
        <w:spacing w:line="360" w:lineRule="auto"/>
        <w:rPr>
          <w:rFonts w:hAnsi="宋体"/>
          <w:sz w:val="24"/>
          <w:szCs w:val="28"/>
        </w:rPr>
      </w:pPr>
      <w:r>
        <w:rPr>
          <w:rFonts w:hint="eastAsia" w:hAnsi="宋体"/>
          <w:sz w:val="24"/>
          <w:szCs w:val="28"/>
        </w:rPr>
        <w:t>在磋商截止期前，采购单位或</w:t>
      </w:r>
      <w:r>
        <w:rPr>
          <w:rFonts w:hint="eastAsia" w:hAnsi="宋体"/>
          <w:sz w:val="24"/>
          <w:szCs w:val="28"/>
          <w:lang w:eastAsia="zh-CN"/>
        </w:rPr>
        <w:t>集中采购机构</w:t>
      </w:r>
      <w:r>
        <w:rPr>
          <w:rFonts w:hint="eastAsia" w:hAnsi="宋体"/>
          <w:sz w:val="24"/>
          <w:szCs w:val="28"/>
        </w:rPr>
        <w:t>可对磋商文件进行必要的修改或者澄清；</w:t>
      </w:r>
    </w:p>
    <w:p>
      <w:pPr>
        <w:pStyle w:val="16"/>
        <w:numPr>
          <w:ilvl w:val="1"/>
          <w:numId w:val="9"/>
        </w:numPr>
        <w:spacing w:line="360" w:lineRule="auto"/>
        <w:rPr>
          <w:rFonts w:hAnsi="宋体"/>
          <w:sz w:val="24"/>
          <w:szCs w:val="28"/>
        </w:rPr>
      </w:pPr>
      <w:r>
        <w:rPr>
          <w:rFonts w:hint="eastAsia" w:hAnsi="宋体"/>
          <w:sz w:val="24"/>
          <w:szCs w:val="28"/>
          <w:lang w:eastAsia="zh-CN"/>
        </w:rPr>
        <w:t>集中采购机构</w:t>
      </w:r>
      <w:r>
        <w:rPr>
          <w:rFonts w:hint="eastAsia" w:hAnsi="宋体"/>
          <w:sz w:val="24"/>
          <w:szCs w:val="28"/>
        </w:rPr>
        <w:t>对已发出的磋商文件进行必要的澄清或者修改的，澄清或者修改的内容可能影响磋商文件编制的，在磋商文件要求提交磋商响应文件截止时间</w:t>
      </w:r>
      <w:r>
        <w:rPr>
          <w:rFonts w:hAnsi="宋体"/>
          <w:sz w:val="24"/>
          <w:szCs w:val="28"/>
        </w:rPr>
        <w:t>5</w:t>
      </w:r>
      <w:r>
        <w:rPr>
          <w:rFonts w:hint="eastAsia" w:hAnsi="宋体"/>
          <w:sz w:val="24"/>
          <w:szCs w:val="28"/>
        </w:rPr>
        <w:t>日前，在青海政府采购网、青海招标投标网、</w:t>
      </w:r>
      <w:r>
        <w:rPr>
          <w:rFonts w:hint="eastAsia" w:hAnsi="宋体"/>
          <w:sz w:val="24"/>
          <w:szCs w:val="28"/>
          <w:lang w:eastAsia="zh-CN"/>
        </w:rPr>
        <w:t>青海省电子招标投标公共服务平台、黄南州公共资源交易网</w:t>
      </w:r>
      <w:r>
        <w:rPr>
          <w:rFonts w:hint="eastAsia" w:hAnsi="宋体"/>
          <w:sz w:val="24"/>
          <w:szCs w:val="28"/>
        </w:rPr>
        <w:t>等媒体上发布公告。不足</w:t>
      </w:r>
      <w:r>
        <w:rPr>
          <w:rFonts w:hAnsi="宋体"/>
          <w:sz w:val="24"/>
          <w:szCs w:val="28"/>
        </w:rPr>
        <w:t>5</w:t>
      </w:r>
      <w:r>
        <w:rPr>
          <w:rFonts w:hint="eastAsia" w:hAnsi="宋体"/>
          <w:sz w:val="24"/>
          <w:szCs w:val="28"/>
        </w:rPr>
        <w:t>日的，顺延提交磋商文件的截止时间。该澄清或者修改的内容为磋商文件的组成部分；</w:t>
      </w:r>
    </w:p>
    <w:p>
      <w:pPr>
        <w:pStyle w:val="16"/>
        <w:numPr>
          <w:ilvl w:val="1"/>
          <w:numId w:val="9"/>
        </w:numPr>
        <w:spacing w:line="360" w:lineRule="auto"/>
        <w:rPr>
          <w:rFonts w:hAnsi="宋体"/>
          <w:sz w:val="24"/>
          <w:szCs w:val="28"/>
        </w:rPr>
      </w:pPr>
      <w:r>
        <w:rPr>
          <w:rFonts w:hint="eastAsia" w:hAnsi="宋体"/>
          <w:sz w:val="24"/>
          <w:szCs w:val="28"/>
        </w:rPr>
        <w:t>在磋商截止时间前，采购单位或</w:t>
      </w:r>
      <w:r>
        <w:rPr>
          <w:rFonts w:hint="eastAsia" w:hAnsi="宋体"/>
          <w:sz w:val="24"/>
          <w:szCs w:val="28"/>
          <w:lang w:eastAsia="zh-CN"/>
        </w:rPr>
        <w:t>集中采购机构</w:t>
      </w:r>
      <w:r>
        <w:rPr>
          <w:rFonts w:hint="eastAsia" w:hAnsi="宋体"/>
          <w:sz w:val="24"/>
          <w:szCs w:val="28"/>
        </w:rPr>
        <w:t>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pPr>
        <w:pStyle w:val="4"/>
        <w:rPr>
          <w:rFonts w:hAnsi="宋体"/>
          <w:b/>
        </w:rPr>
      </w:pPr>
      <w:bookmarkStart w:id="33" w:name="_Toc6001"/>
      <w:r>
        <w:rPr>
          <w:rFonts w:hint="eastAsia" w:hAnsi="宋体"/>
          <w:b/>
        </w:rPr>
        <w:t>磋商响应文件的编写</w:t>
      </w:r>
      <w:bookmarkEnd w:id="33"/>
    </w:p>
    <w:p>
      <w:pPr>
        <w:pStyle w:val="5"/>
        <w:numPr>
          <w:ilvl w:val="0"/>
          <w:numId w:val="3"/>
        </w:numPr>
        <w:spacing w:before="0" w:after="0" w:line="360" w:lineRule="auto"/>
        <w:rPr>
          <w:rFonts w:ascii="宋体" w:hAnsi="宋体"/>
          <w:b w:val="0"/>
        </w:rPr>
      </w:pPr>
      <w:bookmarkStart w:id="34" w:name="_Toc24551"/>
      <w:bookmarkStart w:id="35" w:name="_Toc488673621"/>
      <w:r>
        <w:rPr>
          <w:rFonts w:hint="eastAsia" w:ascii="宋体" w:hAnsi="宋体"/>
          <w:b w:val="0"/>
        </w:rPr>
        <w:t>磋商响应文件的语言及度量衡单位</w:t>
      </w:r>
      <w:bookmarkEnd w:id="34"/>
      <w:bookmarkEnd w:id="35"/>
    </w:p>
    <w:p>
      <w:pPr>
        <w:pStyle w:val="16"/>
        <w:numPr>
          <w:ilvl w:val="1"/>
          <w:numId w:val="10"/>
        </w:numPr>
        <w:spacing w:line="360" w:lineRule="auto"/>
        <w:rPr>
          <w:rFonts w:hAnsi="宋体"/>
          <w:sz w:val="24"/>
          <w:szCs w:val="28"/>
        </w:rPr>
      </w:pPr>
      <w:r>
        <w:rPr>
          <w:rFonts w:hint="eastAsia" w:hAnsi="宋体"/>
          <w:sz w:val="24"/>
          <w:szCs w:val="28"/>
        </w:rPr>
        <w:t>磋商供应商提交的磋商响应文件以及磋商供应商与</w:t>
      </w:r>
      <w:r>
        <w:rPr>
          <w:rFonts w:hint="eastAsia" w:hAnsi="宋体"/>
          <w:sz w:val="24"/>
          <w:szCs w:val="28"/>
          <w:lang w:eastAsia="zh-CN"/>
        </w:rPr>
        <w:t>集中采购机构</w:t>
      </w:r>
      <w:r>
        <w:rPr>
          <w:rFonts w:hint="eastAsia" w:hAnsi="宋体"/>
          <w:sz w:val="24"/>
          <w:szCs w:val="28"/>
        </w:rPr>
        <w:t>就此磋商发生的所有来往函电均应使用简体中文；</w:t>
      </w:r>
    </w:p>
    <w:p>
      <w:pPr>
        <w:pStyle w:val="16"/>
        <w:numPr>
          <w:ilvl w:val="1"/>
          <w:numId w:val="10"/>
        </w:numPr>
        <w:spacing w:line="360" w:lineRule="auto"/>
        <w:rPr>
          <w:rFonts w:hAnsi="宋体"/>
          <w:sz w:val="24"/>
          <w:szCs w:val="28"/>
        </w:rPr>
      </w:pPr>
      <w:r>
        <w:rPr>
          <w:rFonts w:hint="eastAsia" w:hAnsi="宋体"/>
          <w:sz w:val="24"/>
          <w:szCs w:val="28"/>
        </w:rPr>
        <w:t>除磋商文件中另有规定外，磋商文件所使用的度量衡单位，均须采用国家法定计量单位；</w:t>
      </w:r>
    </w:p>
    <w:p>
      <w:pPr>
        <w:pStyle w:val="16"/>
        <w:numPr>
          <w:ilvl w:val="1"/>
          <w:numId w:val="10"/>
        </w:numPr>
        <w:spacing w:line="360" w:lineRule="auto"/>
        <w:rPr>
          <w:rFonts w:hAnsi="宋体"/>
          <w:sz w:val="24"/>
          <w:szCs w:val="28"/>
        </w:rPr>
      </w:pPr>
      <w:r>
        <w:rPr>
          <w:rFonts w:hint="eastAsia" w:hAnsi="宋体"/>
          <w:sz w:val="24"/>
          <w:szCs w:val="28"/>
        </w:rPr>
        <w:t>附有外文资料的须翻译成中文，并加盖磋商供应商公章，如果翻译的中文资料与外文资料出现差异与矛盾时，以中文为准，其准确性由磋商供应商负责。</w:t>
      </w:r>
    </w:p>
    <w:p>
      <w:pPr>
        <w:pStyle w:val="5"/>
        <w:numPr>
          <w:ilvl w:val="0"/>
          <w:numId w:val="3"/>
        </w:numPr>
        <w:spacing w:before="0" w:after="0" w:line="360" w:lineRule="auto"/>
        <w:rPr>
          <w:rFonts w:ascii="宋体" w:hAnsi="宋体"/>
          <w:b w:val="0"/>
        </w:rPr>
      </w:pPr>
      <w:bookmarkStart w:id="36" w:name="_Toc23089"/>
      <w:bookmarkStart w:id="37" w:name="_Toc488673622"/>
      <w:r>
        <w:rPr>
          <w:rFonts w:hint="eastAsia" w:ascii="宋体" w:hAnsi="宋体"/>
          <w:b w:val="0"/>
        </w:rPr>
        <w:t>磋商报价及币种</w:t>
      </w:r>
      <w:bookmarkEnd w:id="36"/>
      <w:bookmarkEnd w:id="37"/>
    </w:p>
    <w:p>
      <w:pPr>
        <w:spacing w:line="360" w:lineRule="auto"/>
        <w:ind w:firstLine="463" w:firstLineChars="193"/>
        <w:rPr>
          <w:rFonts w:hint="eastAsia" w:hAnsi="宋体"/>
          <w:sz w:val="24"/>
          <w:szCs w:val="28"/>
          <w:lang w:val="zh-CN"/>
        </w:rPr>
      </w:pPr>
      <w:r>
        <w:rPr>
          <w:rFonts w:hint="eastAsia" w:hAnsi="宋体"/>
          <w:sz w:val="24"/>
          <w:szCs w:val="28"/>
        </w:rPr>
        <w:t>磋商报价为磋商总价。磋商报价必须包括：</w:t>
      </w:r>
      <w:r>
        <w:rPr>
          <w:rFonts w:hint="eastAsia" w:hAnsi="宋体"/>
          <w:sz w:val="24"/>
          <w:szCs w:val="28"/>
          <w:lang w:val="zh-CN"/>
        </w:rPr>
        <w:t>车辆费（含技术参数中要求的相关费用）、检验费、手续费、包装费、运输费、安装调试费、税金及其他不可预见费等全部费用。</w:t>
      </w:r>
    </w:p>
    <w:p>
      <w:pPr>
        <w:pStyle w:val="16"/>
        <w:numPr>
          <w:ilvl w:val="1"/>
          <w:numId w:val="11"/>
        </w:numPr>
        <w:spacing w:line="360" w:lineRule="auto"/>
        <w:rPr>
          <w:rFonts w:hAnsi="宋体"/>
          <w:sz w:val="24"/>
          <w:szCs w:val="28"/>
        </w:rPr>
      </w:pPr>
      <w:r>
        <w:rPr>
          <w:rFonts w:hint="eastAsia" w:hAnsi="宋体"/>
          <w:sz w:val="24"/>
          <w:szCs w:val="28"/>
        </w:rPr>
        <w:t>磋商报价应注明有效期，有效期应与磋商有效期一致；</w:t>
      </w:r>
    </w:p>
    <w:p>
      <w:pPr>
        <w:pStyle w:val="16"/>
        <w:numPr>
          <w:ilvl w:val="1"/>
          <w:numId w:val="11"/>
        </w:numPr>
        <w:spacing w:line="360" w:lineRule="auto"/>
        <w:rPr>
          <w:rFonts w:hAnsi="宋体"/>
          <w:sz w:val="24"/>
          <w:szCs w:val="28"/>
        </w:rPr>
      </w:pPr>
      <w:r>
        <w:rPr>
          <w:rFonts w:hint="eastAsia" w:hAnsi="宋体"/>
          <w:sz w:val="24"/>
          <w:szCs w:val="28"/>
        </w:rPr>
        <w:t>磋商供应商应根据磋商文件规定的格式完整填写所有内容，并保证所提供的全部资料真实可靠，自愿承担相应责任；</w:t>
      </w:r>
    </w:p>
    <w:p>
      <w:pPr>
        <w:pStyle w:val="16"/>
        <w:numPr>
          <w:ilvl w:val="1"/>
          <w:numId w:val="11"/>
        </w:numPr>
        <w:spacing w:line="360" w:lineRule="auto"/>
        <w:rPr>
          <w:rFonts w:hAnsi="宋体"/>
          <w:sz w:val="24"/>
          <w:szCs w:val="28"/>
        </w:rPr>
      </w:pPr>
      <w:r>
        <w:rPr>
          <w:rFonts w:hint="eastAsia" w:hAnsi="宋体"/>
          <w:sz w:val="24"/>
          <w:szCs w:val="28"/>
        </w:rPr>
        <w:t>磋商报价为闭口价，即中标后在合同有效期内价格不变；</w:t>
      </w:r>
    </w:p>
    <w:p>
      <w:pPr>
        <w:pStyle w:val="16"/>
        <w:numPr>
          <w:ilvl w:val="1"/>
          <w:numId w:val="11"/>
        </w:numPr>
        <w:spacing w:line="360" w:lineRule="auto"/>
        <w:rPr>
          <w:rFonts w:hAnsi="宋体"/>
          <w:sz w:val="24"/>
          <w:szCs w:val="28"/>
        </w:rPr>
      </w:pPr>
      <w:r>
        <w:rPr>
          <w:rFonts w:hint="eastAsia" w:hAnsi="宋体"/>
          <w:sz w:val="24"/>
          <w:szCs w:val="28"/>
        </w:rPr>
        <w:t>磋商币种为人民币。</w:t>
      </w:r>
    </w:p>
    <w:p>
      <w:pPr>
        <w:pStyle w:val="5"/>
        <w:numPr>
          <w:ilvl w:val="0"/>
          <w:numId w:val="3"/>
        </w:numPr>
        <w:spacing w:before="0" w:after="0" w:line="360" w:lineRule="auto"/>
        <w:rPr>
          <w:rFonts w:ascii="宋体" w:hAnsi="宋体"/>
          <w:b w:val="0"/>
        </w:rPr>
      </w:pPr>
      <w:bookmarkStart w:id="38" w:name="_Toc488673623"/>
      <w:bookmarkStart w:id="39" w:name="_Toc25663"/>
      <w:r>
        <w:rPr>
          <w:rFonts w:hint="eastAsia" w:ascii="宋体" w:hAnsi="宋体"/>
          <w:b w:val="0"/>
        </w:rPr>
        <w:t>磋商保证金</w:t>
      </w:r>
      <w:bookmarkEnd w:id="38"/>
      <w:bookmarkEnd w:id="39"/>
    </w:p>
    <w:p>
      <w:pPr>
        <w:pStyle w:val="16"/>
        <w:numPr>
          <w:ilvl w:val="1"/>
          <w:numId w:val="12"/>
        </w:numPr>
        <w:spacing w:line="360" w:lineRule="auto"/>
        <w:rPr>
          <w:rFonts w:hint="eastAsia" w:hAnsi="宋体"/>
          <w:sz w:val="24"/>
          <w:szCs w:val="28"/>
        </w:rPr>
      </w:pPr>
      <w:r>
        <w:rPr>
          <w:rFonts w:hint="eastAsia" w:hAnsi="宋体"/>
          <w:sz w:val="24"/>
          <w:szCs w:val="28"/>
        </w:rPr>
        <w:t>磋商供应商应将磋商保证金缴纳证明作为磋商文件的内容一并提供。缴纳的磋商保证金用于因磋商供应商的行为使本次磋商活动受到损失的抵项；</w:t>
      </w:r>
    </w:p>
    <w:p>
      <w:pPr>
        <w:pStyle w:val="16"/>
        <w:numPr>
          <w:ilvl w:val="1"/>
          <w:numId w:val="12"/>
        </w:numPr>
        <w:spacing w:line="360" w:lineRule="auto"/>
        <w:rPr>
          <w:rFonts w:hint="eastAsia" w:hAnsi="宋体"/>
          <w:sz w:val="24"/>
          <w:szCs w:val="28"/>
        </w:rPr>
      </w:pPr>
      <w:r>
        <w:rPr>
          <w:rFonts w:hint="eastAsia" w:hAnsi="宋体"/>
          <w:sz w:val="24"/>
          <w:szCs w:val="28"/>
        </w:rPr>
        <w:t>磋商人须在投标截止期前按以下要求交纳投标保证金</w:t>
      </w:r>
      <w:r>
        <w:rPr>
          <w:rFonts w:hint="eastAsia" w:hAnsi="宋体"/>
          <w:sz w:val="24"/>
          <w:szCs w:val="28"/>
          <w:lang w:eastAsia="zh-CN"/>
        </w:rPr>
        <w:t>：</w:t>
      </w:r>
    </w:p>
    <w:p>
      <w:pPr>
        <w:widowControl/>
        <w:adjustRightInd w:val="0"/>
        <w:snapToGrid w:val="0"/>
        <w:spacing w:line="360" w:lineRule="auto"/>
        <w:ind w:firstLine="480" w:firstLineChars="200"/>
        <w:jc w:val="left"/>
        <w:rPr>
          <w:rFonts w:ascii="宋体" w:hAnsi="宋体" w:cs="Arial"/>
          <w:sz w:val="24"/>
        </w:rPr>
      </w:pPr>
      <w:r>
        <w:rPr>
          <w:rFonts w:hint="eastAsia" w:hAnsi="宋体"/>
          <w:sz w:val="24"/>
          <w:szCs w:val="28"/>
        </w:rPr>
        <w:t xml:space="preserve">   </w:t>
      </w:r>
      <w:r>
        <w:rPr>
          <w:rFonts w:hint="eastAsia" w:ascii="宋体" w:hAnsi="宋体" w:cs="Arial"/>
          <w:kern w:val="0"/>
          <w:sz w:val="24"/>
        </w:rPr>
        <w:t>磋商</w:t>
      </w:r>
      <w:r>
        <w:rPr>
          <w:rFonts w:ascii="宋体" w:hAnsi="宋体" w:cs="Arial"/>
          <w:sz w:val="24"/>
        </w:rPr>
        <w:t>保证金的金额（人民币）</w:t>
      </w:r>
      <w:bookmarkStart w:id="40" w:name="_Toc421873480"/>
      <w:r>
        <w:rPr>
          <w:rFonts w:hint="eastAsia" w:ascii="宋体" w:hAnsi="宋体" w:cs="Arial"/>
          <w:sz w:val="24"/>
        </w:rPr>
        <w:t>：</w:t>
      </w:r>
    </w:p>
    <w:bookmarkEnd w:id="40"/>
    <w:p>
      <w:pPr>
        <w:ind w:firstLine="964" w:firstLineChars="400"/>
        <w:rPr>
          <w:rFonts w:hint="eastAsia" w:ascii="宋体" w:hAnsi="宋体" w:eastAsia="宋体" w:cs="Arial"/>
          <w:b/>
          <w:bCs/>
          <w:sz w:val="24"/>
          <w:lang w:eastAsia="zh-CN"/>
        </w:rPr>
      </w:pPr>
      <w:bookmarkStart w:id="41" w:name="_Toc421873483"/>
      <w:r>
        <w:rPr>
          <w:rFonts w:hint="eastAsia" w:ascii="宋体" w:hAnsi="宋体" w:cs="Arial"/>
          <w:b/>
          <w:bCs/>
          <w:sz w:val="24"/>
        </w:rPr>
        <w:t>（大写）：</w:t>
      </w:r>
      <w:r>
        <w:rPr>
          <w:rFonts w:hint="eastAsia" w:ascii="宋体" w:hAnsi="宋体" w:cs="Arial"/>
          <w:b/>
          <w:bCs/>
          <w:sz w:val="24"/>
          <w:lang w:val="en-US" w:eastAsia="zh-CN"/>
        </w:rPr>
        <w:t>肆仟捌佰元整</w:t>
      </w:r>
    </w:p>
    <w:p>
      <w:pPr>
        <w:spacing w:line="276" w:lineRule="auto"/>
        <w:ind w:firstLine="964" w:firstLineChars="400"/>
        <w:rPr>
          <w:rFonts w:hint="eastAsia" w:ascii="宋体" w:hAnsi="宋体" w:cs="Arial"/>
          <w:b/>
          <w:bCs/>
          <w:sz w:val="24"/>
        </w:rPr>
      </w:pPr>
      <w:r>
        <w:rPr>
          <w:rFonts w:hint="eastAsia" w:ascii="宋体" w:hAnsi="宋体" w:cs="Arial"/>
          <w:b/>
          <w:bCs/>
          <w:sz w:val="24"/>
        </w:rPr>
        <w:t>（小写）：</w:t>
      </w:r>
      <w:r>
        <w:rPr>
          <w:rFonts w:hint="eastAsia" w:ascii="宋体" w:hAnsi="宋体" w:cs="Arial"/>
          <w:b/>
          <w:bCs/>
          <w:sz w:val="24"/>
          <w:lang w:val="zh-CN"/>
        </w:rPr>
        <w:t>￥</w:t>
      </w:r>
      <w:r>
        <w:rPr>
          <w:rFonts w:hint="eastAsia" w:ascii="宋体" w:hAnsi="宋体" w:cs="Arial"/>
          <w:b/>
          <w:bCs/>
          <w:sz w:val="24"/>
          <w:lang w:val="en-US" w:eastAsia="zh-CN"/>
        </w:rPr>
        <w:t>4800.00</w:t>
      </w:r>
      <w:r>
        <w:rPr>
          <w:rFonts w:hint="eastAsia" w:ascii="宋体" w:hAnsi="宋体" w:cs="Arial"/>
          <w:b/>
          <w:bCs/>
          <w:sz w:val="24"/>
          <w:lang w:val="zh-CN"/>
        </w:rPr>
        <w:t>元</w:t>
      </w:r>
    </w:p>
    <w:p>
      <w:pPr>
        <w:widowControl/>
        <w:adjustRightInd w:val="0"/>
        <w:snapToGrid w:val="0"/>
        <w:spacing w:line="360" w:lineRule="auto"/>
        <w:ind w:firstLine="480" w:firstLineChars="200"/>
        <w:jc w:val="left"/>
        <w:rPr>
          <w:rFonts w:ascii="宋体" w:hAnsi="宋体" w:cs="Arial"/>
          <w:kern w:val="0"/>
          <w:sz w:val="24"/>
        </w:rPr>
      </w:pPr>
      <w:r>
        <w:rPr>
          <w:rFonts w:ascii="宋体" w:hAnsi="宋体" w:cs="Arial"/>
          <w:kern w:val="0"/>
          <w:sz w:val="24"/>
        </w:rPr>
        <w:t>磋商人可以采用现金支票、银行汇票、银行保函等非现金形式交纳</w:t>
      </w:r>
      <w:r>
        <w:rPr>
          <w:rFonts w:hint="eastAsia" w:ascii="宋体" w:hAnsi="宋体" w:cs="Arial"/>
          <w:kern w:val="0"/>
          <w:sz w:val="24"/>
        </w:rPr>
        <w:t>磋商</w:t>
      </w:r>
      <w:r>
        <w:rPr>
          <w:rFonts w:ascii="宋体" w:hAnsi="宋体" w:cs="Arial"/>
          <w:kern w:val="0"/>
          <w:sz w:val="24"/>
        </w:rPr>
        <w:t>保证金（注明此项目磋商文件编号，例：</w:t>
      </w:r>
      <w:r>
        <w:rPr>
          <w:rFonts w:hint="eastAsia" w:ascii="宋体" w:hAnsi="宋体" w:cs="Arial"/>
          <w:kern w:val="0"/>
          <w:sz w:val="24"/>
          <w:lang w:eastAsia="zh-CN"/>
        </w:rPr>
        <w:t>黄政采竞磋（货物）2022-002</w:t>
      </w:r>
      <w:r>
        <w:rPr>
          <w:rFonts w:ascii="宋体" w:hAnsi="宋体" w:cs="Arial"/>
          <w:kern w:val="0"/>
          <w:sz w:val="24"/>
        </w:rPr>
        <w:t>）；提交账号如下：</w:t>
      </w:r>
      <w:bookmarkEnd w:id="41"/>
    </w:p>
    <w:p>
      <w:pPr>
        <w:widowControl/>
        <w:adjustRightInd w:val="0"/>
        <w:snapToGrid w:val="0"/>
        <w:spacing w:line="360" w:lineRule="auto"/>
        <w:ind w:firstLine="480" w:firstLineChars="200"/>
        <w:jc w:val="left"/>
        <w:rPr>
          <w:rFonts w:hint="eastAsia" w:ascii="宋体" w:hAnsi="宋体" w:cs="Arial"/>
          <w:kern w:val="0"/>
          <w:sz w:val="24"/>
          <w:lang w:val="zh-CN"/>
        </w:rPr>
      </w:pPr>
      <w:r>
        <w:rPr>
          <w:rFonts w:hint="eastAsia" w:ascii="宋体" w:hAnsi="宋体" w:cs="Arial"/>
          <w:kern w:val="0"/>
          <w:sz w:val="24"/>
          <w:lang w:val="zh-CN"/>
        </w:rPr>
        <w:t>开户银行</w:t>
      </w:r>
      <w:r>
        <w:rPr>
          <w:rFonts w:hint="eastAsia" w:ascii="宋体" w:hAnsi="宋体" w:cs="Arial"/>
          <w:b/>
          <w:bCs/>
          <w:kern w:val="0"/>
          <w:sz w:val="24"/>
          <w:lang w:val="zh-CN"/>
        </w:rPr>
        <w:t>：</w:t>
      </w:r>
      <w:r>
        <w:rPr>
          <w:rFonts w:hint="eastAsia" w:ascii="宋体" w:hAnsi="宋体" w:cs="宋体"/>
          <w:b/>
          <w:bCs/>
          <w:kern w:val="0"/>
          <w:sz w:val="24"/>
          <w:lang w:val="zh-CN"/>
        </w:rPr>
        <w:t>中国农业银行同仁县团结路支行</w:t>
      </w:r>
    </w:p>
    <w:p>
      <w:pPr>
        <w:widowControl/>
        <w:adjustRightInd w:val="0"/>
        <w:snapToGrid w:val="0"/>
        <w:spacing w:line="360" w:lineRule="auto"/>
        <w:ind w:firstLine="480" w:firstLineChars="200"/>
        <w:jc w:val="left"/>
        <w:rPr>
          <w:rFonts w:hint="eastAsia" w:ascii="宋体" w:hAnsi="宋体" w:cs="宋体"/>
          <w:b/>
          <w:bCs/>
          <w:kern w:val="0"/>
          <w:sz w:val="24"/>
          <w:lang w:val="zh-CN"/>
        </w:rPr>
      </w:pPr>
      <w:r>
        <w:rPr>
          <w:rFonts w:hint="eastAsia" w:ascii="宋体" w:hAnsi="宋体" w:cs="Arial"/>
          <w:kern w:val="0"/>
          <w:sz w:val="24"/>
          <w:lang w:val="zh-CN"/>
        </w:rPr>
        <w:t>投标保证金账号：</w:t>
      </w:r>
      <w:r>
        <w:rPr>
          <w:rFonts w:hint="eastAsia" w:ascii="宋体" w:hAnsi="宋体" w:cs="宋体"/>
          <w:b/>
          <w:bCs/>
          <w:kern w:val="0"/>
          <w:sz w:val="24"/>
          <w:lang w:val="en-US" w:eastAsia="zh-CN"/>
        </w:rPr>
        <w:t>28601001040001142</w:t>
      </w:r>
    </w:p>
    <w:p>
      <w:pPr>
        <w:widowControl/>
        <w:adjustRightInd w:val="0"/>
        <w:snapToGrid w:val="0"/>
        <w:spacing w:line="360" w:lineRule="auto"/>
        <w:ind w:firstLine="480" w:firstLineChars="200"/>
        <w:jc w:val="left"/>
        <w:rPr>
          <w:rFonts w:hint="eastAsia" w:ascii="宋体" w:hAnsi="宋体" w:cs="Arial"/>
          <w:kern w:val="0"/>
          <w:sz w:val="24"/>
          <w:lang w:val="zh-CN"/>
        </w:rPr>
      </w:pPr>
      <w:r>
        <w:rPr>
          <w:rFonts w:hint="eastAsia" w:ascii="宋体" w:hAnsi="宋体" w:cs="Arial"/>
          <w:kern w:val="0"/>
          <w:sz w:val="24"/>
          <w:lang w:val="zh-CN"/>
        </w:rPr>
        <w:t>收款单位：</w:t>
      </w:r>
      <w:r>
        <w:rPr>
          <w:rFonts w:hint="eastAsia" w:ascii="宋体" w:hAnsi="宋体" w:cs="宋体"/>
          <w:b/>
          <w:bCs/>
          <w:kern w:val="0"/>
          <w:sz w:val="24"/>
          <w:lang w:val="zh-CN"/>
        </w:rPr>
        <w:t>黄南州政府采购中心</w:t>
      </w:r>
    </w:p>
    <w:p>
      <w:pPr>
        <w:pStyle w:val="16"/>
        <w:spacing w:line="276" w:lineRule="auto"/>
        <w:ind w:left="141" w:leftChars="67" w:firstLine="354" w:firstLineChars="147"/>
        <w:rPr>
          <w:rFonts w:hAnsi="宋体"/>
          <w:sz w:val="24"/>
          <w:szCs w:val="24"/>
        </w:rPr>
      </w:pPr>
      <w:r>
        <w:rPr>
          <w:rFonts w:hAnsi="宋体" w:cs="Arial"/>
          <w:b/>
          <w:sz w:val="24"/>
          <w:szCs w:val="24"/>
        </w:rPr>
        <w:t>缴纳截止时间</w:t>
      </w:r>
      <w:r>
        <w:rPr>
          <w:rFonts w:hint="eastAsia" w:hAnsi="宋体" w:cs="Arial"/>
          <w:b/>
          <w:sz w:val="24"/>
          <w:szCs w:val="24"/>
        </w:rPr>
        <w:t>：</w:t>
      </w:r>
      <w:r>
        <w:rPr>
          <w:rFonts w:hint="eastAsia" w:hAnsi="宋体" w:cs="Arial"/>
          <w:b/>
          <w:sz w:val="24"/>
          <w:szCs w:val="24"/>
          <w:lang w:eastAsia="zh-CN"/>
        </w:rPr>
        <w:t>2022年04月18日</w:t>
      </w:r>
      <w:r>
        <w:rPr>
          <w:rFonts w:hint="eastAsia" w:hAnsi="宋体" w:cs="Arial"/>
          <w:b/>
          <w:sz w:val="24"/>
          <w:szCs w:val="24"/>
          <w:lang w:val="en-US" w:eastAsia="zh-CN"/>
        </w:rPr>
        <w:t>14:30时</w:t>
      </w:r>
      <w:r>
        <w:rPr>
          <w:rFonts w:hint="eastAsia" w:hAnsi="宋体" w:cs="Arial"/>
          <w:b/>
          <w:sz w:val="24"/>
          <w:szCs w:val="24"/>
        </w:rPr>
        <w:t>（北京时间）</w:t>
      </w:r>
      <w:r>
        <w:rPr>
          <w:rFonts w:hint="eastAsia" w:hAnsi="宋体" w:cs="Arial"/>
          <w:b/>
          <w:sz w:val="24"/>
          <w:szCs w:val="24"/>
          <w:lang w:eastAsia="zh-CN"/>
        </w:rPr>
        <w:t>之前</w:t>
      </w:r>
      <w:r>
        <w:rPr>
          <w:rFonts w:hint="eastAsia" w:hAnsi="宋体" w:cs="Arial"/>
          <w:b/>
          <w:sz w:val="24"/>
          <w:szCs w:val="24"/>
        </w:rPr>
        <w:t>，以银行到账时间为准。</w:t>
      </w:r>
    </w:p>
    <w:p>
      <w:pPr>
        <w:pStyle w:val="16"/>
        <w:numPr>
          <w:ilvl w:val="1"/>
          <w:numId w:val="12"/>
        </w:numPr>
        <w:spacing w:line="360" w:lineRule="auto"/>
        <w:rPr>
          <w:rFonts w:hAnsi="宋体"/>
          <w:sz w:val="24"/>
          <w:szCs w:val="28"/>
        </w:rPr>
      </w:pPr>
      <w:r>
        <w:rPr>
          <w:rFonts w:hint="eastAsia" w:hAnsi="宋体"/>
          <w:sz w:val="24"/>
          <w:szCs w:val="28"/>
        </w:rPr>
        <w:t>磋商供应商应在磋商截止时间前将磋商保证金缴纳到</w:t>
      </w:r>
      <w:r>
        <w:rPr>
          <w:rFonts w:hint="eastAsia" w:hAnsi="宋体"/>
          <w:sz w:val="24"/>
          <w:szCs w:val="28"/>
          <w:lang w:eastAsia="zh-CN"/>
        </w:rPr>
        <w:t>集中采购机构</w:t>
      </w:r>
      <w:r>
        <w:rPr>
          <w:rFonts w:hint="eastAsia" w:hAnsi="宋体"/>
          <w:sz w:val="24"/>
          <w:szCs w:val="28"/>
        </w:rPr>
        <w:t>账户，以银行到账时间为准；</w:t>
      </w:r>
    </w:p>
    <w:p>
      <w:pPr>
        <w:pStyle w:val="16"/>
        <w:numPr>
          <w:ilvl w:val="1"/>
          <w:numId w:val="12"/>
        </w:numPr>
        <w:spacing w:line="360" w:lineRule="auto"/>
        <w:rPr>
          <w:rFonts w:hAnsi="宋体"/>
          <w:sz w:val="24"/>
          <w:szCs w:val="28"/>
        </w:rPr>
      </w:pPr>
      <w:r>
        <w:rPr>
          <w:rFonts w:hint="eastAsia" w:hAnsi="宋体"/>
          <w:sz w:val="24"/>
          <w:szCs w:val="28"/>
        </w:rPr>
        <w:t>磋商保证金应当以电汇、支票、汇票、本票或者金融机构、担保机构出具的保函等非现金形式提交，通过银行转账的，必须从磋商供应商基本账户直接汇（转）入</w:t>
      </w:r>
      <w:r>
        <w:rPr>
          <w:rFonts w:hint="eastAsia" w:hAnsi="宋体"/>
          <w:sz w:val="24"/>
          <w:szCs w:val="28"/>
          <w:lang w:eastAsia="zh-CN"/>
        </w:rPr>
        <w:t>集中采购机构</w:t>
      </w:r>
      <w:r>
        <w:rPr>
          <w:rFonts w:hint="eastAsia" w:hAnsi="宋体"/>
          <w:sz w:val="24"/>
          <w:szCs w:val="28"/>
        </w:rPr>
        <w:t>指定账户；</w:t>
      </w:r>
    </w:p>
    <w:p>
      <w:pPr>
        <w:pStyle w:val="16"/>
        <w:numPr>
          <w:ilvl w:val="1"/>
          <w:numId w:val="12"/>
        </w:numPr>
        <w:spacing w:line="360" w:lineRule="auto"/>
        <w:rPr>
          <w:rFonts w:hAnsi="宋体"/>
          <w:sz w:val="24"/>
          <w:szCs w:val="28"/>
        </w:rPr>
      </w:pPr>
      <w:r>
        <w:rPr>
          <w:rFonts w:hint="eastAsia" w:hAnsi="宋体"/>
          <w:sz w:val="24"/>
          <w:szCs w:val="28"/>
        </w:rPr>
        <w:t>未按磋商文件要求在规定时间前交纳规定数额磋商保证金的磋商将被拒绝；</w:t>
      </w:r>
    </w:p>
    <w:p>
      <w:pPr>
        <w:pStyle w:val="16"/>
        <w:numPr>
          <w:ilvl w:val="1"/>
          <w:numId w:val="12"/>
        </w:numPr>
        <w:spacing w:line="360" w:lineRule="auto"/>
        <w:rPr>
          <w:rFonts w:hAnsi="宋体"/>
          <w:sz w:val="24"/>
          <w:szCs w:val="28"/>
        </w:rPr>
      </w:pPr>
      <w:r>
        <w:rPr>
          <w:rFonts w:hint="eastAsia" w:hAnsi="宋体"/>
          <w:sz w:val="24"/>
          <w:szCs w:val="28"/>
        </w:rPr>
        <w:t>未</w:t>
      </w:r>
      <w:r>
        <w:rPr>
          <w:rFonts w:hint="eastAsia" w:hAnsi="宋体"/>
          <w:sz w:val="24"/>
          <w:szCs w:val="28"/>
          <w:lang w:eastAsia="zh-CN"/>
        </w:rPr>
        <w:t>成交磋商供应商</w:t>
      </w:r>
      <w:r>
        <w:rPr>
          <w:rFonts w:hint="eastAsia" w:hAnsi="宋体"/>
          <w:sz w:val="24"/>
          <w:szCs w:val="28"/>
        </w:rPr>
        <w:t>的磋商保证金自</w:t>
      </w:r>
      <w:r>
        <w:rPr>
          <w:rFonts w:hint="eastAsia" w:hAnsi="宋体"/>
          <w:sz w:val="24"/>
          <w:szCs w:val="28"/>
          <w:lang w:eastAsia="zh-CN"/>
        </w:rPr>
        <w:t>成交通知书</w:t>
      </w:r>
      <w:r>
        <w:rPr>
          <w:rFonts w:hint="eastAsia" w:hAnsi="宋体"/>
          <w:sz w:val="24"/>
          <w:szCs w:val="28"/>
        </w:rPr>
        <w:t>发出之日起5个工作日内全额无息退还（不退现金）；</w:t>
      </w:r>
      <w:r>
        <w:rPr>
          <w:rFonts w:hint="eastAsia" w:hAnsi="宋体"/>
          <w:sz w:val="24"/>
          <w:szCs w:val="28"/>
          <w:lang w:eastAsia="zh-CN"/>
        </w:rPr>
        <w:t>成交磋商供应商</w:t>
      </w:r>
      <w:r>
        <w:rPr>
          <w:rFonts w:hint="eastAsia" w:hAnsi="宋体"/>
          <w:sz w:val="24"/>
          <w:szCs w:val="28"/>
        </w:rPr>
        <w:t>的磋商保证金，自政府采购合同签订之日起5个工作日内全额无息退还（不退现金）；</w:t>
      </w:r>
    </w:p>
    <w:p>
      <w:pPr>
        <w:pStyle w:val="16"/>
        <w:numPr>
          <w:ilvl w:val="1"/>
          <w:numId w:val="12"/>
        </w:numPr>
        <w:spacing w:line="360" w:lineRule="auto"/>
        <w:rPr>
          <w:rFonts w:hAnsi="宋体"/>
          <w:sz w:val="24"/>
          <w:szCs w:val="28"/>
        </w:rPr>
      </w:pPr>
      <w:r>
        <w:rPr>
          <w:rFonts w:hint="eastAsia" w:hAnsi="宋体"/>
          <w:sz w:val="24"/>
          <w:szCs w:val="28"/>
        </w:rPr>
        <w:t>下列任何情况发生时，磋商保证金将不予退还：</w:t>
      </w:r>
    </w:p>
    <w:p>
      <w:pPr>
        <w:pStyle w:val="16"/>
        <w:numPr>
          <w:ilvl w:val="0"/>
          <w:numId w:val="13"/>
        </w:numPr>
        <w:spacing w:line="360" w:lineRule="auto"/>
        <w:rPr>
          <w:rFonts w:hAnsi="宋体" w:cs="Arial"/>
          <w:sz w:val="24"/>
          <w:szCs w:val="24"/>
        </w:rPr>
      </w:pPr>
      <w:r>
        <w:rPr>
          <w:rFonts w:hint="eastAsia" w:hAnsi="宋体" w:cs="Arial"/>
          <w:sz w:val="24"/>
          <w:szCs w:val="24"/>
        </w:rPr>
        <w:t>磋商供应商在递交磋商响应文件的截止时间前未到达现场并且没有以书面形式如信函、传真等告知</w:t>
      </w:r>
      <w:r>
        <w:rPr>
          <w:rFonts w:hint="eastAsia" w:hAnsi="宋体" w:cs="Arial"/>
          <w:sz w:val="24"/>
          <w:szCs w:val="24"/>
          <w:lang w:eastAsia="zh-CN"/>
        </w:rPr>
        <w:t>集中采购机构</w:t>
      </w:r>
      <w:r>
        <w:rPr>
          <w:rFonts w:hint="eastAsia" w:hAnsi="宋体" w:cs="Arial"/>
          <w:sz w:val="24"/>
          <w:szCs w:val="24"/>
        </w:rPr>
        <w:t>要撤其磋商的；</w:t>
      </w:r>
    </w:p>
    <w:p>
      <w:pPr>
        <w:pStyle w:val="16"/>
        <w:numPr>
          <w:ilvl w:val="0"/>
          <w:numId w:val="13"/>
        </w:numPr>
        <w:spacing w:line="360" w:lineRule="auto"/>
        <w:rPr>
          <w:rFonts w:hAnsi="宋体" w:cs="Arial"/>
          <w:sz w:val="24"/>
          <w:szCs w:val="24"/>
        </w:rPr>
      </w:pPr>
      <w:r>
        <w:rPr>
          <w:rFonts w:hint="eastAsia" w:hAnsi="宋体" w:cs="Arial"/>
          <w:sz w:val="24"/>
          <w:szCs w:val="24"/>
          <w:lang w:eastAsia="zh-CN"/>
        </w:rPr>
        <w:t>成交磋商供应商</w:t>
      </w:r>
      <w:r>
        <w:rPr>
          <w:rFonts w:hint="eastAsia" w:hAnsi="宋体" w:cs="Arial"/>
          <w:sz w:val="24"/>
          <w:szCs w:val="24"/>
        </w:rPr>
        <w:t>在规定期限内未能按规定签订合同或未按规定缴纳中标服务费；</w:t>
      </w:r>
    </w:p>
    <w:p>
      <w:pPr>
        <w:pStyle w:val="16"/>
        <w:numPr>
          <w:ilvl w:val="0"/>
          <w:numId w:val="13"/>
        </w:numPr>
        <w:spacing w:line="360" w:lineRule="auto"/>
        <w:rPr>
          <w:rFonts w:hAnsi="宋体" w:cs="Arial"/>
          <w:sz w:val="24"/>
          <w:szCs w:val="24"/>
        </w:rPr>
      </w:pPr>
      <w:r>
        <w:rPr>
          <w:rFonts w:hint="eastAsia" w:hAnsi="宋体" w:cs="Arial"/>
          <w:sz w:val="24"/>
          <w:szCs w:val="24"/>
        </w:rPr>
        <w:t>提供虚假材料谋取中标的；</w:t>
      </w:r>
    </w:p>
    <w:p>
      <w:pPr>
        <w:pStyle w:val="16"/>
        <w:numPr>
          <w:ilvl w:val="0"/>
          <w:numId w:val="13"/>
        </w:numPr>
        <w:spacing w:line="360" w:lineRule="auto"/>
        <w:rPr>
          <w:rFonts w:hAnsi="宋体" w:cs="Arial"/>
          <w:sz w:val="24"/>
          <w:szCs w:val="24"/>
        </w:rPr>
      </w:pPr>
      <w:r>
        <w:rPr>
          <w:rFonts w:hint="eastAsia" w:hAnsi="宋体" w:cs="Arial"/>
          <w:sz w:val="24"/>
          <w:szCs w:val="24"/>
        </w:rPr>
        <w:t>将中标项目转让给他人，或者在磋商响应文件中未说明，将中标项目分包给他人的；</w:t>
      </w:r>
    </w:p>
    <w:p>
      <w:pPr>
        <w:pStyle w:val="16"/>
        <w:numPr>
          <w:ilvl w:val="0"/>
          <w:numId w:val="13"/>
        </w:numPr>
        <w:spacing w:line="360" w:lineRule="auto"/>
        <w:rPr>
          <w:rFonts w:hAnsi="宋体" w:cs="Arial"/>
          <w:sz w:val="24"/>
          <w:szCs w:val="24"/>
        </w:rPr>
      </w:pPr>
      <w:r>
        <w:rPr>
          <w:rFonts w:hint="eastAsia" w:hAnsi="宋体" w:cs="Arial"/>
          <w:sz w:val="24"/>
          <w:szCs w:val="24"/>
        </w:rPr>
        <w:t>拒绝履行合同义务的；</w:t>
      </w:r>
    </w:p>
    <w:p>
      <w:pPr>
        <w:pStyle w:val="16"/>
        <w:numPr>
          <w:ilvl w:val="0"/>
          <w:numId w:val="13"/>
        </w:numPr>
        <w:spacing w:line="360" w:lineRule="auto"/>
        <w:rPr>
          <w:rFonts w:hAnsi="宋体" w:cs="Arial"/>
          <w:sz w:val="24"/>
          <w:szCs w:val="24"/>
        </w:rPr>
      </w:pPr>
      <w:r>
        <w:rPr>
          <w:rFonts w:hint="eastAsia" w:hAnsi="宋体" w:cs="Arial"/>
          <w:sz w:val="24"/>
          <w:szCs w:val="24"/>
        </w:rPr>
        <w:t>法律、法规规定的其他情形。</w:t>
      </w:r>
    </w:p>
    <w:p>
      <w:pPr>
        <w:pStyle w:val="5"/>
        <w:numPr>
          <w:ilvl w:val="0"/>
          <w:numId w:val="3"/>
        </w:numPr>
        <w:spacing w:before="0" w:after="0" w:line="360" w:lineRule="auto"/>
        <w:rPr>
          <w:rFonts w:ascii="宋体" w:hAnsi="宋体"/>
          <w:b w:val="0"/>
        </w:rPr>
      </w:pPr>
      <w:bookmarkStart w:id="42" w:name="_Toc16259"/>
      <w:bookmarkStart w:id="43" w:name="_Toc488673624"/>
      <w:r>
        <w:rPr>
          <w:rFonts w:ascii="宋体" w:hAnsi="宋体"/>
          <w:b w:val="0"/>
        </w:rPr>
        <w:t>磋商有效期</w:t>
      </w:r>
      <w:bookmarkEnd w:id="42"/>
      <w:bookmarkEnd w:id="43"/>
    </w:p>
    <w:p>
      <w:pPr>
        <w:pStyle w:val="16"/>
        <w:spacing w:line="360" w:lineRule="auto"/>
        <w:ind w:firstLine="480" w:firstLineChars="200"/>
        <w:rPr>
          <w:rFonts w:hAnsi="宋体"/>
          <w:b/>
          <w:sz w:val="24"/>
          <w:szCs w:val="28"/>
        </w:rPr>
      </w:pPr>
      <w:r>
        <w:rPr>
          <w:rFonts w:hAnsi="宋体" w:cs="Arial"/>
          <w:sz w:val="24"/>
          <w:szCs w:val="24"/>
        </w:rPr>
        <w:t>本次磋商有效期为自</w:t>
      </w:r>
      <w:r>
        <w:rPr>
          <w:rFonts w:hint="eastAsia" w:hAnsi="宋体" w:cs="Arial"/>
          <w:sz w:val="24"/>
          <w:szCs w:val="24"/>
        </w:rPr>
        <w:t>磋商</w:t>
      </w:r>
      <w:r>
        <w:rPr>
          <w:rFonts w:hAnsi="宋体" w:cs="Arial"/>
          <w:sz w:val="24"/>
          <w:szCs w:val="24"/>
        </w:rPr>
        <w:t>之日起</w:t>
      </w:r>
      <w:r>
        <w:rPr>
          <w:rFonts w:hint="eastAsia" w:hAnsi="宋体" w:cs="Arial"/>
          <w:sz w:val="24"/>
          <w:szCs w:val="24"/>
          <w:lang w:eastAsia="zh-CN"/>
        </w:rPr>
        <w:t>6</w:t>
      </w:r>
      <w:r>
        <w:rPr>
          <w:rFonts w:hint="eastAsia" w:hAnsi="宋体" w:cs="Arial"/>
          <w:sz w:val="24"/>
          <w:szCs w:val="24"/>
        </w:rPr>
        <w:t>0</w:t>
      </w:r>
      <w:r>
        <w:rPr>
          <w:rFonts w:hAnsi="宋体" w:cs="Arial"/>
          <w:sz w:val="24"/>
          <w:szCs w:val="24"/>
        </w:rPr>
        <w:t>个日历日</w:t>
      </w:r>
      <w:r>
        <w:rPr>
          <w:rFonts w:hint="eastAsia" w:hAnsi="宋体" w:cs="Arial"/>
          <w:sz w:val="24"/>
          <w:szCs w:val="24"/>
        </w:rPr>
        <w:t>。</w:t>
      </w:r>
    </w:p>
    <w:p>
      <w:pPr>
        <w:pStyle w:val="5"/>
        <w:numPr>
          <w:ilvl w:val="0"/>
          <w:numId w:val="3"/>
        </w:numPr>
        <w:spacing w:before="0" w:after="0" w:line="360" w:lineRule="auto"/>
        <w:rPr>
          <w:rFonts w:ascii="宋体" w:hAnsi="宋体"/>
          <w:b w:val="0"/>
        </w:rPr>
      </w:pPr>
      <w:bookmarkStart w:id="44" w:name="_Toc21724"/>
      <w:bookmarkStart w:id="45" w:name="_Toc488673625"/>
      <w:r>
        <w:rPr>
          <w:rFonts w:hint="eastAsia" w:ascii="宋体" w:hAnsi="宋体"/>
          <w:b w:val="0"/>
        </w:rPr>
        <w:t>磋商响应文件的构成</w:t>
      </w:r>
      <w:bookmarkEnd w:id="44"/>
      <w:bookmarkEnd w:id="45"/>
    </w:p>
    <w:p>
      <w:pPr>
        <w:pStyle w:val="16"/>
        <w:numPr>
          <w:ilvl w:val="1"/>
          <w:numId w:val="14"/>
        </w:numPr>
        <w:spacing w:line="360" w:lineRule="auto"/>
        <w:rPr>
          <w:rFonts w:hAnsi="宋体"/>
          <w:sz w:val="24"/>
          <w:szCs w:val="28"/>
        </w:rPr>
      </w:pPr>
      <w:r>
        <w:rPr>
          <w:rFonts w:hint="eastAsia" w:hAnsi="宋体"/>
          <w:sz w:val="24"/>
          <w:szCs w:val="28"/>
        </w:rPr>
        <w:t xml:space="preserve">磋商供应商应提交相关证明材料，作为其参加磋商和中标后有能力履行合同的证明。编写的磋商响应文件须包括以下内容（格式见磋商文件“第五部分 </w:t>
      </w:r>
      <w:r>
        <w:rPr>
          <w:rFonts w:hAnsi="宋体"/>
          <w:sz w:val="24"/>
          <w:szCs w:val="28"/>
        </w:rPr>
        <w:t xml:space="preserve"> </w:t>
      </w:r>
      <w:r>
        <w:rPr>
          <w:rFonts w:hint="eastAsia" w:hAnsi="宋体"/>
          <w:sz w:val="24"/>
          <w:szCs w:val="28"/>
        </w:rPr>
        <w:t>磋商响应文件格式”）：</w:t>
      </w:r>
    </w:p>
    <w:p>
      <w:pPr>
        <w:pStyle w:val="16"/>
        <w:numPr>
          <w:ilvl w:val="0"/>
          <w:numId w:val="15"/>
        </w:numPr>
        <w:spacing w:line="360" w:lineRule="auto"/>
        <w:rPr>
          <w:rFonts w:hAnsi="宋体" w:cs="Arial"/>
          <w:sz w:val="24"/>
          <w:szCs w:val="24"/>
        </w:rPr>
      </w:pPr>
      <w:r>
        <w:rPr>
          <w:rFonts w:hint="eastAsia" w:hAnsi="宋体" w:cs="Arial"/>
          <w:sz w:val="24"/>
          <w:szCs w:val="24"/>
        </w:rPr>
        <w:t>磋商响应文件封面</w:t>
      </w:r>
      <w:r>
        <w:rPr>
          <w:rFonts w:hint="eastAsia" w:hAnsi="宋体" w:cs="Arial"/>
          <w:sz w:val="24"/>
          <w:szCs w:val="24"/>
          <w:lang w:eastAsia="zh-CN"/>
        </w:rPr>
        <w:t>（上册）</w:t>
      </w:r>
      <w:r>
        <w:rPr>
          <w:rFonts w:hint="eastAsia" w:hAnsi="宋体" w:cs="Arial"/>
          <w:sz w:val="24"/>
          <w:szCs w:val="24"/>
        </w:rPr>
        <w:t>；</w:t>
      </w:r>
    </w:p>
    <w:p>
      <w:pPr>
        <w:pStyle w:val="16"/>
        <w:numPr>
          <w:ilvl w:val="0"/>
          <w:numId w:val="15"/>
        </w:numPr>
        <w:spacing w:line="360" w:lineRule="auto"/>
        <w:rPr>
          <w:rFonts w:hAnsi="宋体" w:cs="Arial"/>
          <w:sz w:val="24"/>
          <w:szCs w:val="24"/>
        </w:rPr>
      </w:pPr>
      <w:r>
        <w:rPr>
          <w:rFonts w:hint="eastAsia" w:hAnsi="宋体" w:cs="Arial"/>
          <w:sz w:val="24"/>
          <w:szCs w:val="24"/>
        </w:rPr>
        <w:t>磋商响应文件目录</w:t>
      </w:r>
      <w:r>
        <w:rPr>
          <w:rFonts w:hint="eastAsia" w:hAnsi="宋体" w:cs="Arial"/>
          <w:sz w:val="24"/>
          <w:szCs w:val="24"/>
          <w:lang w:eastAsia="zh-CN"/>
        </w:rPr>
        <w:t>（上册）</w:t>
      </w:r>
      <w:r>
        <w:rPr>
          <w:rFonts w:hint="eastAsia" w:hAnsi="宋体" w:cs="Arial"/>
          <w:sz w:val="24"/>
          <w:szCs w:val="24"/>
        </w:rPr>
        <w:t>；</w:t>
      </w:r>
    </w:p>
    <w:p>
      <w:pPr>
        <w:pStyle w:val="16"/>
        <w:numPr>
          <w:ilvl w:val="0"/>
          <w:numId w:val="15"/>
        </w:numPr>
        <w:spacing w:line="360" w:lineRule="auto"/>
        <w:rPr>
          <w:rFonts w:hAnsi="宋体" w:cs="Arial"/>
          <w:sz w:val="24"/>
          <w:szCs w:val="24"/>
        </w:rPr>
      </w:pPr>
      <w:r>
        <w:rPr>
          <w:rFonts w:hint="eastAsia" w:hAnsi="宋体" w:cs="Arial"/>
          <w:sz w:val="24"/>
          <w:szCs w:val="24"/>
        </w:rPr>
        <w:t>磋商函；</w:t>
      </w:r>
    </w:p>
    <w:p>
      <w:pPr>
        <w:pStyle w:val="16"/>
        <w:numPr>
          <w:ilvl w:val="0"/>
          <w:numId w:val="15"/>
        </w:numPr>
        <w:spacing w:line="360" w:lineRule="auto"/>
        <w:rPr>
          <w:rFonts w:hAnsi="宋体" w:cs="Arial"/>
          <w:sz w:val="24"/>
          <w:szCs w:val="24"/>
        </w:rPr>
      </w:pPr>
      <w:r>
        <w:rPr>
          <w:rFonts w:hint="eastAsia" w:hAnsi="宋体" w:cs="Arial"/>
          <w:sz w:val="24"/>
          <w:szCs w:val="24"/>
        </w:rPr>
        <w:t>法定代表人证明书；</w:t>
      </w:r>
    </w:p>
    <w:p>
      <w:pPr>
        <w:pStyle w:val="16"/>
        <w:numPr>
          <w:ilvl w:val="0"/>
          <w:numId w:val="15"/>
        </w:numPr>
        <w:spacing w:line="360" w:lineRule="auto"/>
        <w:rPr>
          <w:rFonts w:hAnsi="宋体" w:cs="Arial"/>
          <w:sz w:val="24"/>
          <w:szCs w:val="24"/>
        </w:rPr>
      </w:pPr>
      <w:r>
        <w:rPr>
          <w:rFonts w:hint="eastAsia" w:hAnsi="宋体" w:cs="Arial"/>
          <w:sz w:val="24"/>
          <w:szCs w:val="24"/>
        </w:rPr>
        <w:t>法定代表人授权书；</w:t>
      </w:r>
    </w:p>
    <w:p>
      <w:pPr>
        <w:pStyle w:val="16"/>
        <w:numPr>
          <w:ilvl w:val="0"/>
          <w:numId w:val="15"/>
        </w:numPr>
        <w:spacing w:line="360" w:lineRule="auto"/>
        <w:rPr>
          <w:rFonts w:hAnsi="宋体" w:cs="Arial"/>
          <w:sz w:val="24"/>
          <w:szCs w:val="24"/>
        </w:rPr>
      </w:pPr>
      <w:r>
        <w:rPr>
          <w:rFonts w:hint="eastAsia" w:hAnsi="宋体" w:cs="Arial"/>
          <w:sz w:val="24"/>
          <w:szCs w:val="24"/>
        </w:rPr>
        <w:t>磋商供应商承诺书；</w:t>
      </w:r>
    </w:p>
    <w:p>
      <w:pPr>
        <w:pStyle w:val="16"/>
        <w:numPr>
          <w:ilvl w:val="0"/>
          <w:numId w:val="15"/>
        </w:numPr>
        <w:spacing w:line="360" w:lineRule="auto"/>
        <w:rPr>
          <w:rFonts w:hAnsi="宋体" w:cs="Arial"/>
          <w:sz w:val="24"/>
          <w:szCs w:val="24"/>
        </w:rPr>
      </w:pPr>
      <w:r>
        <w:rPr>
          <w:rFonts w:hint="eastAsia" w:hAnsi="宋体" w:cs="Arial"/>
          <w:sz w:val="24"/>
          <w:szCs w:val="24"/>
        </w:rPr>
        <w:t>供应商诚信承诺书；</w:t>
      </w:r>
    </w:p>
    <w:p>
      <w:pPr>
        <w:pStyle w:val="16"/>
        <w:numPr>
          <w:ilvl w:val="0"/>
          <w:numId w:val="15"/>
        </w:numPr>
        <w:spacing w:line="360" w:lineRule="auto"/>
        <w:rPr>
          <w:rFonts w:hAnsi="宋体" w:cs="Arial"/>
          <w:sz w:val="24"/>
          <w:szCs w:val="24"/>
        </w:rPr>
      </w:pPr>
      <w:r>
        <w:rPr>
          <w:rFonts w:hint="eastAsia" w:hAnsi="宋体" w:cs="Arial"/>
          <w:sz w:val="24"/>
          <w:szCs w:val="24"/>
        </w:rPr>
        <w:t>资格证明材料；</w:t>
      </w:r>
    </w:p>
    <w:p>
      <w:pPr>
        <w:pStyle w:val="16"/>
        <w:numPr>
          <w:ilvl w:val="0"/>
          <w:numId w:val="15"/>
        </w:numPr>
        <w:spacing w:line="360" w:lineRule="auto"/>
        <w:rPr>
          <w:rFonts w:hAnsi="宋体" w:cs="Arial"/>
          <w:sz w:val="24"/>
          <w:szCs w:val="24"/>
        </w:rPr>
      </w:pPr>
      <w:r>
        <w:rPr>
          <w:rFonts w:hint="eastAsia" w:hAnsi="宋体" w:cs="Arial"/>
          <w:sz w:val="24"/>
          <w:szCs w:val="24"/>
        </w:rPr>
        <w:t>财务状况、缴纳税收和社会保障资金证明；</w:t>
      </w:r>
    </w:p>
    <w:p>
      <w:pPr>
        <w:pStyle w:val="16"/>
        <w:numPr>
          <w:ilvl w:val="0"/>
          <w:numId w:val="15"/>
        </w:numPr>
        <w:spacing w:line="360" w:lineRule="auto"/>
        <w:rPr>
          <w:rFonts w:hAnsi="宋体" w:cs="Arial"/>
          <w:sz w:val="24"/>
          <w:szCs w:val="24"/>
        </w:rPr>
      </w:pPr>
      <w:r>
        <w:rPr>
          <w:rFonts w:hint="eastAsia" w:hAnsi="宋体" w:cs="Arial"/>
          <w:sz w:val="24"/>
          <w:szCs w:val="24"/>
        </w:rPr>
        <w:t>具备履行合同所必须的设备和专业技术能力证明；</w:t>
      </w:r>
    </w:p>
    <w:p>
      <w:pPr>
        <w:pStyle w:val="16"/>
        <w:numPr>
          <w:ilvl w:val="0"/>
          <w:numId w:val="15"/>
        </w:numPr>
        <w:spacing w:line="360" w:lineRule="auto"/>
        <w:rPr>
          <w:rFonts w:hAnsi="宋体" w:cs="Arial"/>
          <w:sz w:val="24"/>
          <w:szCs w:val="24"/>
        </w:rPr>
      </w:pPr>
      <w:r>
        <w:rPr>
          <w:rFonts w:hint="eastAsia" w:hAnsi="宋体" w:cs="Arial"/>
          <w:sz w:val="24"/>
          <w:szCs w:val="24"/>
        </w:rPr>
        <w:t>无重大违法记录声明；</w:t>
      </w:r>
    </w:p>
    <w:p>
      <w:pPr>
        <w:pStyle w:val="16"/>
        <w:numPr>
          <w:ilvl w:val="0"/>
          <w:numId w:val="15"/>
        </w:numPr>
        <w:spacing w:line="360" w:lineRule="auto"/>
        <w:rPr>
          <w:rFonts w:hAnsi="宋体" w:cs="Arial"/>
          <w:sz w:val="24"/>
          <w:szCs w:val="24"/>
        </w:rPr>
      </w:pPr>
      <w:r>
        <w:rPr>
          <w:rFonts w:hint="eastAsia" w:hAnsi="宋体" w:cs="Arial"/>
          <w:sz w:val="24"/>
          <w:szCs w:val="24"/>
        </w:rPr>
        <w:t>磋商保证金证明；</w:t>
      </w:r>
    </w:p>
    <w:p>
      <w:pPr>
        <w:pStyle w:val="16"/>
        <w:numPr>
          <w:ilvl w:val="0"/>
          <w:numId w:val="15"/>
        </w:numPr>
        <w:spacing w:line="360" w:lineRule="auto"/>
        <w:rPr>
          <w:rFonts w:hAnsi="宋体" w:cs="Arial"/>
          <w:sz w:val="24"/>
          <w:szCs w:val="24"/>
        </w:rPr>
      </w:pPr>
      <w:r>
        <w:rPr>
          <w:rFonts w:hint="eastAsia" w:hAnsi="宋体" w:cs="Arial"/>
          <w:sz w:val="24"/>
          <w:szCs w:val="24"/>
        </w:rPr>
        <w:t>磋商响应文件封面</w:t>
      </w:r>
      <w:r>
        <w:rPr>
          <w:rFonts w:hint="eastAsia" w:hAnsi="宋体" w:cs="Arial"/>
          <w:sz w:val="24"/>
          <w:szCs w:val="24"/>
          <w:lang w:eastAsia="zh-CN"/>
        </w:rPr>
        <w:t>（下册）</w:t>
      </w:r>
      <w:r>
        <w:rPr>
          <w:rFonts w:hint="eastAsia" w:hAnsi="宋体" w:cs="Arial"/>
          <w:sz w:val="24"/>
          <w:szCs w:val="24"/>
        </w:rPr>
        <w:t>；</w:t>
      </w:r>
    </w:p>
    <w:p>
      <w:pPr>
        <w:pStyle w:val="16"/>
        <w:numPr>
          <w:ilvl w:val="0"/>
          <w:numId w:val="15"/>
        </w:numPr>
        <w:spacing w:line="360" w:lineRule="auto"/>
        <w:rPr>
          <w:rFonts w:hint="eastAsia" w:hAnsi="宋体" w:cs="Arial"/>
          <w:sz w:val="24"/>
          <w:szCs w:val="24"/>
        </w:rPr>
      </w:pPr>
      <w:r>
        <w:rPr>
          <w:rFonts w:hint="eastAsia" w:hAnsi="宋体" w:cs="Arial"/>
          <w:sz w:val="24"/>
          <w:szCs w:val="24"/>
        </w:rPr>
        <w:t>磋商响应文件目录</w:t>
      </w:r>
      <w:r>
        <w:rPr>
          <w:rFonts w:hint="eastAsia" w:hAnsi="宋体" w:cs="Arial"/>
          <w:sz w:val="24"/>
          <w:szCs w:val="24"/>
          <w:lang w:eastAsia="zh-CN"/>
        </w:rPr>
        <w:t>（下册）</w:t>
      </w:r>
      <w:r>
        <w:rPr>
          <w:rFonts w:hint="eastAsia" w:hAnsi="宋体" w:cs="Arial"/>
          <w:sz w:val="24"/>
          <w:szCs w:val="24"/>
        </w:rPr>
        <w:t>；</w:t>
      </w:r>
    </w:p>
    <w:p>
      <w:pPr>
        <w:pStyle w:val="16"/>
        <w:numPr>
          <w:ilvl w:val="0"/>
          <w:numId w:val="15"/>
        </w:numPr>
        <w:spacing w:line="360" w:lineRule="auto"/>
        <w:rPr>
          <w:rFonts w:hAnsi="宋体" w:cs="Arial"/>
          <w:sz w:val="24"/>
          <w:szCs w:val="24"/>
        </w:rPr>
      </w:pPr>
      <w:r>
        <w:rPr>
          <w:rFonts w:hint="eastAsia" w:hAnsi="宋体" w:cs="Arial"/>
          <w:sz w:val="24"/>
          <w:szCs w:val="24"/>
        </w:rPr>
        <w:t>评分对照表</w:t>
      </w:r>
    </w:p>
    <w:p>
      <w:pPr>
        <w:pStyle w:val="16"/>
        <w:numPr>
          <w:ilvl w:val="0"/>
          <w:numId w:val="15"/>
        </w:numPr>
        <w:spacing w:line="360" w:lineRule="auto"/>
        <w:rPr>
          <w:rFonts w:hint="eastAsia" w:hAnsi="宋体" w:cs="Arial"/>
          <w:sz w:val="24"/>
          <w:szCs w:val="24"/>
        </w:rPr>
      </w:pPr>
      <w:r>
        <w:rPr>
          <w:rFonts w:hint="eastAsia" w:hAnsi="宋体" w:cs="Arial"/>
          <w:sz w:val="24"/>
          <w:szCs w:val="24"/>
        </w:rPr>
        <w:t>竞争性磋商首次报价表；</w:t>
      </w:r>
    </w:p>
    <w:p>
      <w:pPr>
        <w:pStyle w:val="16"/>
        <w:numPr>
          <w:ilvl w:val="0"/>
          <w:numId w:val="15"/>
        </w:numPr>
        <w:spacing w:line="360" w:lineRule="auto"/>
        <w:rPr>
          <w:rFonts w:hint="eastAsia" w:hAnsi="宋体" w:cs="Arial"/>
          <w:sz w:val="24"/>
          <w:szCs w:val="24"/>
        </w:rPr>
      </w:pPr>
      <w:r>
        <w:rPr>
          <w:rFonts w:hAnsi="宋体" w:cs="Arial"/>
          <w:sz w:val="24"/>
          <w:szCs w:val="24"/>
        </w:rPr>
        <w:t>分项报价表</w:t>
      </w:r>
      <w:r>
        <w:rPr>
          <w:rFonts w:hint="eastAsia" w:hAnsi="宋体" w:cs="Arial"/>
          <w:sz w:val="24"/>
          <w:szCs w:val="24"/>
        </w:rPr>
        <w:t>；</w:t>
      </w:r>
    </w:p>
    <w:p>
      <w:pPr>
        <w:pStyle w:val="16"/>
        <w:numPr>
          <w:ilvl w:val="0"/>
          <w:numId w:val="15"/>
        </w:numPr>
        <w:spacing w:line="360" w:lineRule="auto"/>
        <w:rPr>
          <w:rFonts w:hAnsi="宋体" w:cs="Arial"/>
          <w:sz w:val="24"/>
          <w:szCs w:val="24"/>
        </w:rPr>
      </w:pPr>
      <w:r>
        <w:rPr>
          <w:rFonts w:hint="eastAsia" w:hAnsi="宋体" w:cs="Arial"/>
          <w:sz w:val="24"/>
          <w:szCs w:val="24"/>
        </w:rPr>
        <w:t>技术规格响应表；</w:t>
      </w:r>
    </w:p>
    <w:p>
      <w:pPr>
        <w:pStyle w:val="16"/>
        <w:numPr>
          <w:ilvl w:val="0"/>
          <w:numId w:val="15"/>
        </w:numPr>
        <w:spacing w:line="360" w:lineRule="auto"/>
        <w:rPr>
          <w:rFonts w:hAnsi="宋体" w:cs="Arial"/>
          <w:sz w:val="24"/>
          <w:szCs w:val="24"/>
        </w:rPr>
      </w:pPr>
      <w:r>
        <w:rPr>
          <w:rFonts w:hint="eastAsia" w:hAnsi="宋体" w:cs="Arial"/>
          <w:sz w:val="24"/>
          <w:szCs w:val="24"/>
        </w:rPr>
        <w:t>磋商产品相关资料；</w:t>
      </w:r>
    </w:p>
    <w:p>
      <w:pPr>
        <w:pStyle w:val="16"/>
        <w:numPr>
          <w:ilvl w:val="0"/>
          <w:numId w:val="15"/>
        </w:numPr>
        <w:autoSpaceDE w:val="0"/>
        <w:autoSpaceDN w:val="0"/>
        <w:spacing w:line="360" w:lineRule="auto"/>
        <w:jc w:val="left"/>
        <w:rPr>
          <w:rFonts w:hint="eastAsia" w:hAnsi="宋体" w:cs="Arial"/>
          <w:sz w:val="24"/>
          <w:szCs w:val="24"/>
          <w:lang w:val="zh-CN"/>
        </w:rPr>
      </w:pPr>
      <w:r>
        <w:rPr>
          <w:rFonts w:hint="eastAsia" w:hAnsi="宋体" w:cs="Arial"/>
          <w:sz w:val="24"/>
          <w:szCs w:val="24"/>
        </w:rPr>
        <w:t>磋商供应商的类似业绩证明材料；</w:t>
      </w:r>
    </w:p>
    <w:p>
      <w:pPr>
        <w:pStyle w:val="16"/>
        <w:numPr>
          <w:ilvl w:val="0"/>
          <w:numId w:val="15"/>
        </w:numPr>
        <w:autoSpaceDE w:val="0"/>
        <w:autoSpaceDN w:val="0"/>
        <w:spacing w:line="360" w:lineRule="auto"/>
        <w:jc w:val="left"/>
        <w:rPr>
          <w:rFonts w:hint="eastAsia" w:hAnsi="宋体" w:cs="Arial"/>
          <w:sz w:val="24"/>
          <w:szCs w:val="24"/>
        </w:rPr>
      </w:pPr>
      <w:r>
        <w:rPr>
          <w:rFonts w:hint="eastAsia" w:hAnsi="宋体" w:cs="Arial"/>
          <w:sz w:val="24"/>
          <w:szCs w:val="24"/>
        </w:rPr>
        <w:t>制造（生产）企业小型、微型企业声明函；</w:t>
      </w:r>
    </w:p>
    <w:p>
      <w:pPr>
        <w:pStyle w:val="16"/>
        <w:numPr>
          <w:ilvl w:val="0"/>
          <w:numId w:val="15"/>
        </w:numPr>
        <w:autoSpaceDE w:val="0"/>
        <w:autoSpaceDN w:val="0"/>
        <w:spacing w:line="360" w:lineRule="auto"/>
        <w:jc w:val="left"/>
        <w:rPr>
          <w:rFonts w:hint="eastAsia" w:hAnsi="宋体" w:cs="Arial"/>
          <w:sz w:val="24"/>
          <w:szCs w:val="24"/>
        </w:rPr>
      </w:pPr>
      <w:r>
        <w:rPr>
          <w:rFonts w:hint="eastAsia" w:hAnsi="宋体" w:cs="Arial"/>
          <w:sz w:val="24"/>
          <w:szCs w:val="24"/>
          <w:lang w:val="en-US"/>
        </w:rPr>
        <w:t>残疾人福利性单位声明函</w:t>
      </w:r>
      <w:r>
        <w:rPr>
          <w:rFonts w:hint="eastAsia" w:hAnsi="宋体" w:cs="Arial"/>
          <w:sz w:val="24"/>
          <w:szCs w:val="24"/>
          <w:lang w:val="en-US" w:eastAsia="zh-CN"/>
        </w:rPr>
        <w:t>；</w:t>
      </w:r>
    </w:p>
    <w:p>
      <w:pPr>
        <w:pStyle w:val="16"/>
        <w:numPr>
          <w:ilvl w:val="0"/>
          <w:numId w:val="15"/>
        </w:numPr>
        <w:autoSpaceDE w:val="0"/>
        <w:autoSpaceDN w:val="0"/>
        <w:spacing w:line="360" w:lineRule="auto"/>
        <w:jc w:val="left"/>
        <w:rPr>
          <w:rFonts w:hint="eastAsia" w:hAnsi="宋体" w:cs="Arial"/>
          <w:sz w:val="24"/>
          <w:szCs w:val="24"/>
        </w:rPr>
      </w:pPr>
      <w:r>
        <w:rPr>
          <w:rFonts w:hint="eastAsia" w:hAnsi="宋体" w:cs="Arial"/>
          <w:sz w:val="24"/>
          <w:szCs w:val="24"/>
        </w:rPr>
        <w:t>磋商供应商认为在其他方面有必要说明的事项；</w:t>
      </w:r>
    </w:p>
    <w:p>
      <w:pPr>
        <w:pStyle w:val="16"/>
        <w:numPr>
          <w:ilvl w:val="0"/>
          <w:numId w:val="15"/>
        </w:numPr>
        <w:autoSpaceDE w:val="0"/>
        <w:autoSpaceDN w:val="0"/>
        <w:spacing w:line="360" w:lineRule="auto"/>
        <w:jc w:val="left"/>
        <w:rPr>
          <w:rFonts w:hint="eastAsia" w:hAnsi="宋体" w:cs="Arial"/>
          <w:sz w:val="24"/>
          <w:szCs w:val="24"/>
        </w:rPr>
      </w:pPr>
      <w:r>
        <w:rPr>
          <w:rFonts w:hint="eastAsia" w:hAnsi="宋体" w:cs="Arial"/>
          <w:sz w:val="24"/>
          <w:szCs w:val="24"/>
        </w:rPr>
        <w:t>磋商最终报价表。</w:t>
      </w:r>
    </w:p>
    <w:p>
      <w:pPr>
        <w:pStyle w:val="16"/>
        <w:numPr>
          <w:ilvl w:val="0"/>
          <w:numId w:val="15"/>
        </w:numPr>
        <w:autoSpaceDE w:val="0"/>
        <w:autoSpaceDN w:val="0"/>
        <w:spacing w:line="360" w:lineRule="auto"/>
        <w:jc w:val="left"/>
        <w:rPr>
          <w:rFonts w:hAnsi="宋体" w:cs="Arial"/>
          <w:sz w:val="24"/>
          <w:szCs w:val="24"/>
        </w:rPr>
      </w:pPr>
      <w:r>
        <w:rPr>
          <w:rFonts w:hint="eastAsia" w:hAnsi="宋体" w:cs="Arial"/>
          <w:sz w:val="24"/>
          <w:szCs w:val="24"/>
        </w:rPr>
        <w:t>注：磋商人须按上述内容、顺序和格式编制磋商响应文件，并按要求编制目录、页码，并保证所提供的全部资料真实可信，自愿承担相应责任。</w:t>
      </w:r>
    </w:p>
    <w:p>
      <w:pPr>
        <w:pStyle w:val="5"/>
        <w:numPr>
          <w:ilvl w:val="0"/>
          <w:numId w:val="3"/>
        </w:numPr>
        <w:spacing w:before="0" w:after="0" w:line="360" w:lineRule="auto"/>
        <w:rPr>
          <w:rFonts w:ascii="宋体" w:hAnsi="宋体"/>
          <w:b w:val="0"/>
        </w:rPr>
      </w:pPr>
      <w:bookmarkStart w:id="46" w:name="_Toc9489"/>
      <w:bookmarkStart w:id="47" w:name="_Toc488673626"/>
      <w:r>
        <w:rPr>
          <w:rFonts w:hint="eastAsia" w:ascii="宋体" w:hAnsi="宋体"/>
          <w:b w:val="0"/>
        </w:rPr>
        <w:t>磋商响应文件的编制要求</w:t>
      </w:r>
      <w:bookmarkEnd w:id="46"/>
      <w:bookmarkEnd w:id="47"/>
    </w:p>
    <w:p>
      <w:pPr>
        <w:pStyle w:val="16"/>
        <w:numPr>
          <w:ilvl w:val="1"/>
          <w:numId w:val="16"/>
        </w:numPr>
        <w:spacing w:line="360" w:lineRule="auto"/>
        <w:ind w:left="960"/>
        <w:rPr>
          <w:rFonts w:hAnsi="宋体"/>
          <w:sz w:val="24"/>
          <w:szCs w:val="28"/>
        </w:rPr>
      </w:pPr>
      <w:r>
        <w:rPr>
          <w:rFonts w:hint="eastAsia" w:hAnsi="宋体" w:cs="宋体"/>
          <w:sz w:val="24"/>
          <w:lang w:val="zh-CN"/>
        </w:rPr>
        <w:t>磋商供应商应按照磋商文件所提供的磋商响应文件格式，分别填写磋商文件第五部分的内容，应分别注明所提供产品的名称、技术配置及参数、规划、数量和价格等内容；磋商文件要求签字、盖章的地方必须由磋商人的法定代表人或委托代理人按要求签字、盖章。</w:t>
      </w:r>
    </w:p>
    <w:p>
      <w:pPr>
        <w:pStyle w:val="16"/>
        <w:numPr>
          <w:ilvl w:val="1"/>
          <w:numId w:val="16"/>
        </w:numPr>
        <w:spacing w:line="360" w:lineRule="auto"/>
        <w:ind w:left="960"/>
        <w:rPr>
          <w:rFonts w:hint="eastAsia" w:hAnsi="宋体" w:cs="宋体"/>
          <w:sz w:val="24"/>
          <w:lang w:val="zh-CN"/>
        </w:rPr>
      </w:pPr>
      <w:r>
        <w:rPr>
          <w:rFonts w:hint="eastAsia" w:hAnsi="宋体" w:cs="宋体"/>
          <w:sz w:val="24"/>
          <w:lang w:val="zh-CN"/>
        </w:rPr>
        <w:t>磋商供应商应准备纸质磋商响应文件正本1份(上、下册)、副本3份(上、下册)，电子文档1份(上、下册)。若发生正本和副本不符，以正本为准。磋商响应文件统一使用A4幅面的纸张印制，必须胶装成上、下两册并编码，其他方式装订的磋商响应文件一概不予接受。</w:t>
      </w:r>
    </w:p>
    <w:p>
      <w:pPr>
        <w:pStyle w:val="16"/>
        <w:numPr>
          <w:ilvl w:val="1"/>
          <w:numId w:val="16"/>
        </w:numPr>
        <w:spacing w:line="360" w:lineRule="auto"/>
        <w:ind w:left="960"/>
        <w:rPr>
          <w:rFonts w:hint="eastAsia" w:hAnsi="宋体" w:cs="宋体"/>
          <w:sz w:val="24"/>
          <w:lang w:val="zh-CN"/>
        </w:rPr>
      </w:pPr>
      <w:r>
        <w:rPr>
          <w:rFonts w:hint="eastAsia" w:hAnsi="宋体" w:cs="宋体"/>
          <w:sz w:val="24"/>
          <w:lang w:val="zh-CN"/>
        </w:rPr>
        <w:t>磋商响应文件的正本(上、下册)需打印或用不褪色、不变质的墨水书写，副本(上、下册)可采用正本的复印件。电子文档(上、下册)用U盘制作，采用不可修改文档格式（如：PDF格式），内容必须和纸质磋商响应文件正本(上、下册)完全一致，包括封面、页码、签字、盖章等。</w:t>
      </w:r>
    </w:p>
    <w:p>
      <w:pPr>
        <w:pStyle w:val="16"/>
        <w:numPr>
          <w:ilvl w:val="1"/>
          <w:numId w:val="16"/>
        </w:numPr>
        <w:spacing w:line="360" w:lineRule="auto"/>
        <w:ind w:left="960"/>
        <w:rPr>
          <w:rFonts w:hint="eastAsia" w:hAnsi="宋体" w:cs="宋体"/>
          <w:sz w:val="24"/>
          <w:lang w:val="zh-CN"/>
        </w:rPr>
      </w:pPr>
      <w:r>
        <w:rPr>
          <w:rFonts w:hint="eastAsia" w:hAnsi="宋体" w:cs="宋体"/>
          <w:sz w:val="24"/>
          <w:lang w:val="zh-CN"/>
        </w:rPr>
        <w:t>磋商响应文件中不得行间插字、涂改或增删，如有修改错漏处，须由磋商供应商法定代表人或其委托代理人签字、加盖公章。</w:t>
      </w:r>
    </w:p>
    <w:p>
      <w:pPr>
        <w:pStyle w:val="4"/>
        <w:rPr>
          <w:rFonts w:hAnsi="宋体"/>
          <w:b/>
        </w:rPr>
      </w:pPr>
      <w:bookmarkStart w:id="48" w:name="_Toc12965"/>
      <w:r>
        <w:rPr>
          <w:rFonts w:hint="eastAsia" w:hAnsi="宋体"/>
          <w:b/>
        </w:rPr>
        <w:t>磋商响应文件的递交</w:t>
      </w:r>
      <w:bookmarkEnd w:id="48"/>
    </w:p>
    <w:p>
      <w:pPr>
        <w:pStyle w:val="5"/>
        <w:numPr>
          <w:ilvl w:val="0"/>
          <w:numId w:val="3"/>
        </w:numPr>
        <w:spacing w:before="0" w:after="0" w:line="360" w:lineRule="auto"/>
        <w:rPr>
          <w:rFonts w:ascii="宋体" w:hAnsi="宋体"/>
          <w:b w:val="0"/>
        </w:rPr>
      </w:pPr>
      <w:bookmarkStart w:id="49" w:name="_Toc17024"/>
      <w:bookmarkStart w:id="50" w:name="_Toc488673628"/>
      <w:r>
        <w:rPr>
          <w:rFonts w:hint="eastAsia" w:ascii="宋体" w:hAnsi="宋体"/>
          <w:b w:val="0"/>
        </w:rPr>
        <w:t>磋商响应文件的密封和标记</w:t>
      </w:r>
      <w:bookmarkEnd w:id="49"/>
      <w:bookmarkEnd w:id="50"/>
    </w:p>
    <w:p>
      <w:pPr>
        <w:pStyle w:val="16"/>
        <w:numPr>
          <w:ilvl w:val="1"/>
          <w:numId w:val="17"/>
        </w:numPr>
        <w:spacing w:line="360" w:lineRule="auto"/>
        <w:rPr>
          <w:rFonts w:hAnsi="宋体"/>
          <w:sz w:val="24"/>
          <w:szCs w:val="28"/>
        </w:rPr>
      </w:pPr>
      <w:r>
        <w:rPr>
          <w:rFonts w:hint="eastAsia" w:hAnsi="宋体"/>
          <w:sz w:val="24"/>
          <w:szCs w:val="28"/>
        </w:rPr>
        <w:t>磋商响应文件正本(上、下册)、所有副本(上、下册)电子文档(上、下册)，应分别封装于不同的密封袋内，密封袋上应分别标上“正本(上、下册)”、“副本(上、下册)”、“电子文档”字样，并注明磋商供应商名称、采购项目编号、采购项目名称及分包号（如有分包）；</w:t>
      </w:r>
    </w:p>
    <w:p>
      <w:pPr>
        <w:pStyle w:val="16"/>
        <w:numPr>
          <w:ilvl w:val="1"/>
          <w:numId w:val="17"/>
        </w:numPr>
        <w:spacing w:line="360" w:lineRule="auto"/>
        <w:rPr>
          <w:rFonts w:hint="eastAsia" w:hAnsi="宋体"/>
          <w:sz w:val="24"/>
          <w:szCs w:val="28"/>
        </w:rPr>
      </w:pPr>
      <w:r>
        <w:rPr>
          <w:rFonts w:hint="eastAsia" w:hAnsi="宋体"/>
          <w:sz w:val="24"/>
          <w:szCs w:val="28"/>
        </w:rPr>
        <w:t>磋商响应文件密封袋用“于</w:t>
      </w:r>
      <w:r>
        <w:rPr>
          <w:rFonts w:hint="eastAsia" w:hAnsi="宋体"/>
          <w:sz w:val="24"/>
          <w:szCs w:val="28"/>
          <w:lang w:eastAsia="zh-CN"/>
        </w:rPr>
        <w:t>2022年04月18日14:30时（北京时间）</w:t>
      </w:r>
      <w:r>
        <w:rPr>
          <w:rFonts w:hint="eastAsia" w:hAnsi="宋体"/>
          <w:sz w:val="24"/>
          <w:szCs w:val="28"/>
        </w:rPr>
        <w:t>之前不准启封”的标签密封。</w:t>
      </w:r>
    </w:p>
    <w:p>
      <w:pPr>
        <w:pStyle w:val="16"/>
        <w:numPr>
          <w:ilvl w:val="1"/>
          <w:numId w:val="17"/>
        </w:numPr>
        <w:spacing w:line="360" w:lineRule="auto"/>
        <w:rPr>
          <w:rFonts w:hint="eastAsia" w:hAnsi="宋体"/>
          <w:sz w:val="24"/>
          <w:szCs w:val="28"/>
        </w:rPr>
      </w:pPr>
      <w:r>
        <w:rPr>
          <w:rFonts w:hint="eastAsia" w:hAnsi="宋体"/>
          <w:sz w:val="24"/>
          <w:szCs w:val="28"/>
          <w:lang w:val="en-US" w:eastAsia="zh-CN"/>
        </w:rPr>
        <w:t>磋商供应商</w:t>
      </w:r>
      <w:r>
        <w:rPr>
          <w:rFonts w:hint="eastAsia" w:hAnsi="宋体"/>
          <w:sz w:val="24"/>
          <w:szCs w:val="28"/>
        </w:rPr>
        <w:t>如投多个包，</w:t>
      </w:r>
      <w:r>
        <w:rPr>
          <w:rFonts w:hint="eastAsia" w:hAnsi="宋体"/>
          <w:sz w:val="24"/>
          <w:szCs w:val="28"/>
          <w:lang w:eastAsia="zh-CN"/>
        </w:rPr>
        <w:t>磋商响应</w:t>
      </w:r>
      <w:r>
        <w:rPr>
          <w:rFonts w:hint="eastAsia" w:hAnsi="宋体"/>
          <w:sz w:val="24"/>
          <w:szCs w:val="28"/>
        </w:rPr>
        <w:t>文件每包分别按上述规定装订（如果有）。</w:t>
      </w:r>
    </w:p>
    <w:p>
      <w:pPr>
        <w:pStyle w:val="5"/>
        <w:numPr>
          <w:ilvl w:val="0"/>
          <w:numId w:val="3"/>
        </w:numPr>
        <w:spacing w:before="0" w:after="0" w:line="360" w:lineRule="auto"/>
        <w:rPr>
          <w:rFonts w:ascii="宋体" w:hAnsi="宋体"/>
          <w:b w:val="0"/>
        </w:rPr>
      </w:pPr>
      <w:bookmarkStart w:id="51" w:name="_Toc488673629"/>
      <w:bookmarkStart w:id="52" w:name="_Toc3996"/>
      <w:r>
        <w:rPr>
          <w:rFonts w:hint="eastAsia" w:ascii="宋体" w:hAnsi="宋体"/>
          <w:b w:val="0"/>
        </w:rPr>
        <w:t>递交磋商响应文件的地点、截止时间</w:t>
      </w:r>
      <w:bookmarkEnd w:id="51"/>
      <w:bookmarkEnd w:id="52"/>
    </w:p>
    <w:p>
      <w:pPr>
        <w:pStyle w:val="16"/>
        <w:numPr>
          <w:ilvl w:val="1"/>
          <w:numId w:val="18"/>
        </w:numPr>
        <w:spacing w:line="360" w:lineRule="auto"/>
        <w:rPr>
          <w:rFonts w:hAnsi="宋体"/>
          <w:sz w:val="24"/>
          <w:szCs w:val="28"/>
        </w:rPr>
      </w:pPr>
      <w:r>
        <w:rPr>
          <w:rFonts w:hint="eastAsia" w:hAnsi="宋体"/>
          <w:sz w:val="24"/>
          <w:szCs w:val="28"/>
        </w:rPr>
        <w:t>所有磋商响应文件都必须按磋商文件规定的磋商截止时间之前送达磋商地点；</w:t>
      </w:r>
    </w:p>
    <w:p>
      <w:pPr>
        <w:pStyle w:val="16"/>
        <w:numPr>
          <w:ilvl w:val="1"/>
          <w:numId w:val="18"/>
        </w:numPr>
        <w:spacing w:line="360" w:lineRule="auto"/>
        <w:rPr>
          <w:rFonts w:hAnsi="宋体"/>
          <w:sz w:val="24"/>
          <w:szCs w:val="28"/>
        </w:rPr>
      </w:pPr>
      <w:r>
        <w:rPr>
          <w:rFonts w:hint="eastAsia" w:hAnsi="宋体"/>
          <w:sz w:val="24"/>
          <w:szCs w:val="28"/>
          <w:lang w:eastAsia="zh-CN"/>
        </w:rPr>
        <w:t>集中采购机构</w:t>
      </w:r>
      <w:r>
        <w:rPr>
          <w:rFonts w:hint="eastAsia" w:hAnsi="宋体"/>
          <w:sz w:val="24"/>
          <w:szCs w:val="28"/>
        </w:rPr>
        <w:t>将拒绝接收在磋商截止时间之后送达的磋商响应文件；</w:t>
      </w:r>
    </w:p>
    <w:p>
      <w:pPr>
        <w:pStyle w:val="5"/>
        <w:numPr>
          <w:ilvl w:val="0"/>
          <w:numId w:val="3"/>
        </w:numPr>
        <w:spacing w:before="0" w:after="0" w:line="360" w:lineRule="auto"/>
        <w:rPr>
          <w:rFonts w:ascii="宋体" w:hAnsi="宋体"/>
          <w:b w:val="0"/>
        </w:rPr>
      </w:pPr>
      <w:bookmarkStart w:id="53" w:name="_Toc32501"/>
      <w:bookmarkStart w:id="54" w:name="_Toc488673630"/>
      <w:r>
        <w:rPr>
          <w:rFonts w:hint="eastAsia" w:ascii="宋体" w:hAnsi="宋体"/>
          <w:b w:val="0"/>
        </w:rPr>
        <w:t>磋商响应文件的撤回和修改</w:t>
      </w:r>
      <w:bookmarkEnd w:id="53"/>
      <w:bookmarkEnd w:id="54"/>
    </w:p>
    <w:p>
      <w:pPr>
        <w:pStyle w:val="16"/>
        <w:spacing w:line="360" w:lineRule="auto"/>
        <w:ind w:firstLine="480" w:firstLineChars="200"/>
        <w:rPr>
          <w:rFonts w:hAnsi="宋体"/>
          <w:sz w:val="24"/>
          <w:szCs w:val="28"/>
        </w:rPr>
      </w:pPr>
      <w:r>
        <w:rPr>
          <w:rFonts w:hint="eastAsia" w:hAnsi="宋体"/>
          <w:sz w:val="24"/>
          <w:szCs w:val="28"/>
        </w:rPr>
        <w:t>1、允许磋商供应商在磋商截止期前撤回其磋商响应文件（须以书面形式通知</w:t>
      </w:r>
      <w:r>
        <w:rPr>
          <w:rFonts w:hint="eastAsia" w:hAnsi="宋体"/>
          <w:sz w:val="24"/>
          <w:szCs w:val="28"/>
          <w:lang w:eastAsia="zh-CN"/>
        </w:rPr>
        <w:t>集中采购机构</w:t>
      </w:r>
      <w:r>
        <w:rPr>
          <w:rFonts w:hint="eastAsia" w:hAnsi="宋体"/>
          <w:sz w:val="24"/>
          <w:szCs w:val="28"/>
        </w:rPr>
        <w:t>），磋商截止期后不得撤回其磋商响应文件。否则，其磋商保证金将不予退还，上缴同级财政部门。</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无论中标与否，磋商人递交的一切磋商材料均不予退还</w:t>
      </w:r>
      <w:r>
        <w:rPr>
          <w:rFonts w:hint="eastAsia" w:ascii="宋体" w:hAnsi="宋体" w:cs="宋体"/>
          <w:kern w:val="0"/>
          <w:sz w:val="24"/>
        </w:rPr>
        <w:t>。</w:t>
      </w:r>
    </w:p>
    <w:p>
      <w:pPr>
        <w:pStyle w:val="4"/>
        <w:rPr>
          <w:rFonts w:hAnsi="宋体"/>
          <w:b/>
        </w:rPr>
      </w:pPr>
      <w:bookmarkStart w:id="55" w:name="_Toc1743"/>
      <w:r>
        <w:rPr>
          <w:rFonts w:hint="eastAsia" w:hAnsi="宋体"/>
          <w:b/>
        </w:rPr>
        <w:t>磋商过程</w:t>
      </w:r>
      <w:bookmarkEnd w:id="55"/>
    </w:p>
    <w:p>
      <w:pPr>
        <w:pStyle w:val="94"/>
        <w:numPr>
          <w:ilvl w:val="0"/>
          <w:numId w:val="19"/>
        </w:numPr>
        <w:spacing w:line="360" w:lineRule="auto"/>
        <w:ind w:firstLineChars="0"/>
        <w:jc w:val="left"/>
        <w:rPr>
          <w:rFonts w:ascii="宋体" w:hAnsi="宋体" w:cs="宋体"/>
          <w:sz w:val="24"/>
        </w:rPr>
      </w:pPr>
      <w:r>
        <w:rPr>
          <w:rFonts w:hint="eastAsia" w:ascii="宋体" w:hAnsi="宋体" w:cs="宋体"/>
          <w:sz w:val="24"/>
          <w:lang w:eastAsia="zh-CN"/>
        </w:rPr>
        <w:t>集中采购机构</w:t>
      </w:r>
      <w:r>
        <w:rPr>
          <w:rFonts w:hint="eastAsia" w:ascii="宋体" w:hAnsi="宋体" w:cs="宋体"/>
          <w:sz w:val="24"/>
        </w:rPr>
        <w:t>按本磋商文件中确定的时间和地点组织本项目的磋商活动。供应商应由其委托代理人参加。</w:t>
      </w:r>
    </w:p>
    <w:p>
      <w:pPr>
        <w:pStyle w:val="94"/>
        <w:numPr>
          <w:ilvl w:val="0"/>
          <w:numId w:val="19"/>
        </w:numPr>
        <w:spacing w:line="360" w:lineRule="auto"/>
        <w:ind w:firstLineChars="0"/>
        <w:jc w:val="left"/>
        <w:rPr>
          <w:rFonts w:ascii="宋体" w:hAnsi="宋体" w:cs="宋体"/>
          <w:sz w:val="24"/>
        </w:rPr>
      </w:pPr>
      <w:r>
        <w:rPr>
          <w:rFonts w:hint="eastAsia" w:ascii="宋体" w:hAnsi="宋体" w:cs="宋体"/>
          <w:sz w:val="24"/>
        </w:rPr>
        <w:t>磋商时，对不同文字文本响应文件的解释发生异议的，以中文文本为准。</w:t>
      </w:r>
    </w:p>
    <w:p>
      <w:pPr>
        <w:pStyle w:val="94"/>
        <w:numPr>
          <w:ilvl w:val="0"/>
          <w:numId w:val="19"/>
        </w:numPr>
        <w:spacing w:line="360" w:lineRule="auto"/>
        <w:ind w:firstLineChars="0"/>
        <w:jc w:val="left"/>
        <w:rPr>
          <w:rFonts w:ascii="宋体" w:hAnsi="宋体" w:cs="宋体"/>
          <w:sz w:val="24"/>
        </w:rPr>
      </w:pPr>
      <w:r>
        <w:rPr>
          <w:rFonts w:hint="eastAsia" w:ascii="宋体" w:hAnsi="宋体" w:cs="宋体"/>
          <w:sz w:val="24"/>
        </w:rPr>
        <w:t>磋商工作由</w:t>
      </w:r>
      <w:r>
        <w:rPr>
          <w:rFonts w:hint="eastAsia" w:ascii="宋体" w:hAnsi="宋体" w:cs="宋体"/>
          <w:sz w:val="24"/>
          <w:lang w:eastAsia="zh-CN"/>
        </w:rPr>
        <w:t>集中采购机构</w:t>
      </w:r>
      <w:r>
        <w:rPr>
          <w:rFonts w:hint="eastAsia" w:ascii="宋体" w:hAnsi="宋体" w:cs="宋体"/>
          <w:sz w:val="24"/>
        </w:rPr>
        <w:t>组织，采购单位、采购监管、纪检监察等有关方面代表可根据采购项目的具体情况列席。</w:t>
      </w:r>
    </w:p>
    <w:p>
      <w:pPr>
        <w:pStyle w:val="94"/>
        <w:numPr>
          <w:ilvl w:val="0"/>
          <w:numId w:val="19"/>
        </w:numPr>
        <w:spacing w:line="360" w:lineRule="auto"/>
        <w:ind w:firstLineChars="0"/>
        <w:jc w:val="left"/>
        <w:rPr>
          <w:rFonts w:hint="eastAsia" w:ascii="宋体" w:hAnsi="宋体" w:cs="宋体"/>
          <w:sz w:val="24"/>
        </w:rPr>
      </w:pPr>
      <w:r>
        <w:rPr>
          <w:rFonts w:hint="eastAsia" w:ascii="宋体" w:hAnsi="宋体" w:cs="宋体"/>
          <w:sz w:val="24"/>
        </w:rPr>
        <w:t>磋商过程有专人记录，并存档备查</w:t>
      </w:r>
    </w:p>
    <w:p>
      <w:pPr>
        <w:pStyle w:val="94"/>
        <w:numPr>
          <w:ilvl w:val="0"/>
          <w:numId w:val="19"/>
        </w:numPr>
        <w:spacing w:line="360" w:lineRule="auto"/>
        <w:ind w:firstLineChars="0"/>
        <w:jc w:val="left"/>
        <w:rPr>
          <w:rFonts w:hint="eastAsia" w:ascii="宋体" w:hAnsi="宋体" w:cs="宋体"/>
          <w:sz w:val="24"/>
        </w:rPr>
      </w:pPr>
      <w:r>
        <w:rPr>
          <w:rFonts w:hint="eastAsia" w:ascii="宋体" w:hAnsi="宋体" w:cs="宋体"/>
          <w:sz w:val="24"/>
        </w:rPr>
        <w:t>采购人或者</w:t>
      </w:r>
      <w:r>
        <w:rPr>
          <w:rFonts w:hint="eastAsia" w:ascii="宋体" w:hAnsi="宋体" w:cs="宋体"/>
          <w:sz w:val="24"/>
          <w:lang w:eastAsia="zh-CN"/>
        </w:rPr>
        <w:t>集中采购机构</w:t>
      </w:r>
      <w:r>
        <w:rPr>
          <w:rFonts w:hint="eastAsia" w:ascii="宋体" w:hAnsi="宋体" w:cs="宋体"/>
          <w:sz w:val="24"/>
        </w:rPr>
        <w:t>应当依法对磋商人的资格进行审查。</w:t>
      </w:r>
    </w:p>
    <w:p>
      <w:pPr>
        <w:pStyle w:val="4"/>
        <w:rPr>
          <w:rFonts w:hint="eastAsia" w:hAnsi="宋体"/>
          <w:b/>
          <w:lang w:eastAsia="zh-CN"/>
        </w:rPr>
      </w:pPr>
      <w:bookmarkStart w:id="56" w:name="_Toc8126"/>
      <w:r>
        <w:rPr>
          <w:rFonts w:hint="eastAsia" w:hAnsi="宋体"/>
          <w:b/>
        </w:rPr>
        <w:t>资格审查程序</w:t>
      </w:r>
      <w:bookmarkEnd w:id="56"/>
    </w:p>
    <w:p>
      <w:pPr>
        <w:pStyle w:val="5"/>
        <w:numPr>
          <w:ilvl w:val="0"/>
          <w:numId w:val="3"/>
        </w:numPr>
        <w:spacing w:before="0" w:after="0" w:line="360" w:lineRule="auto"/>
        <w:rPr>
          <w:rFonts w:hint="eastAsia" w:ascii="宋体" w:hAnsi="宋体"/>
          <w:szCs w:val="20"/>
          <w:lang w:eastAsia="zh-CN"/>
        </w:rPr>
      </w:pPr>
      <w:bookmarkStart w:id="57" w:name="_Toc27885"/>
      <w:r>
        <w:rPr>
          <w:rFonts w:hint="eastAsia" w:ascii="宋体" w:hAnsi="宋体"/>
          <w:b w:val="0"/>
        </w:rPr>
        <w:t>资格审查</w:t>
      </w:r>
      <w:bookmarkEnd w:id="57"/>
    </w:p>
    <w:p>
      <w:pPr>
        <w:pStyle w:val="16"/>
        <w:spacing w:line="360" w:lineRule="auto"/>
        <w:rPr>
          <w:rFonts w:hint="eastAsia" w:hAnsi="宋体" w:cs="宋体"/>
          <w:sz w:val="24"/>
        </w:rPr>
      </w:pPr>
      <w:r>
        <w:rPr>
          <w:rFonts w:hint="eastAsia" w:hAnsi="宋体" w:cs="宋体"/>
          <w:sz w:val="24"/>
        </w:rPr>
        <w:t>16.1采购人和</w:t>
      </w:r>
      <w:r>
        <w:rPr>
          <w:rFonts w:hint="eastAsia" w:hAnsi="宋体" w:cs="宋体"/>
          <w:sz w:val="24"/>
          <w:lang w:eastAsia="zh-CN"/>
        </w:rPr>
        <w:t>集中采购机构</w:t>
      </w:r>
      <w:r>
        <w:rPr>
          <w:rFonts w:hint="eastAsia" w:hAnsi="宋体" w:cs="宋体"/>
          <w:sz w:val="24"/>
        </w:rPr>
        <w:t>应当依法对</w:t>
      </w:r>
      <w:r>
        <w:rPr>
          <w:rFonts w:hint="eastAsia" w:hAnsi="宋体" w:cs="宋体"/>
          <w:sz w:val="24"/>
          <w:lang w:eastAsia="zh-CN"/>
        </w:rPr>
        <w:t>磋商供应商</w:t>
      </w:r>
      <w:r>
        <w:rPr>
          <w:rFonts w:hint="eastAsia" w:hAnsi="宋体" w:cs="宋体"/>
          <w:sz w:val="24"/>
        </w:rPr>
        <w:t>的资格性审查文件（上册）进行审查。</w:t>
      </w:r>
    </w:p>
    <w:p>
      <w:pPr>
        <w:pStyle w:val="94"/>
        <w:spacing w:line="360" w:lineRule="auto"/>
        <w:ind w:firstLine="0" w:firstLineChars="0"/>
        <w:jc w:val="left"/>
        <w:rPr>
          <w:rFonts w:hint="eastAsia" w:ascii="宋体" w:hAnsi="宋体" w:cs="宋体"/>
          <w:sz w:val="24"/>
        </w:rPr>
      </w:pPr>
      <w:r>
        <w:rPr>
          <w:rFonts w:hint="eastAsia" w:ascii="宋体" w:hAnsi="宋体" w:cs="宋体"/>
          <w:sz w:val="24"/>
        </w:rPr>
        <w:t>16.2合格磋商供应商不足3家的，不得评标。</w:t>
      </w:r>
    </w:p>
    <w:p>
      <w:pPr>
        <w:pStyle w:val="94"/>
        <w:spacing w:line="360" w:lineRule="auto"/>
        <w:ind w:firstLine="0" w:firstLineChars="0"/>
        <w:jc w:val="left"/>
        <w:rPr>
          <w:rFonts w:hint="eastAsia" w:ascii="宋体" w:hAnsi="宋体" w:cs="宋体"/>
          <w:sz w:val="24"/>
        </w:rPr>
      </w:pPr>
      <w:r>
        <w:rPr>
          <w:rFonts w:hint="eastAsia" w:ascii="宋体" w:hAnsi="宋体" w:cs="宋体"/>
          <w:sz w:val="24"/>
        </w:rPr>
        <w:t>16.3资格审查时，磋商供应商存在下列情况之一的，按无效投标处理：</w:t>
      </w:r>
    </w:p>
    <w:p>
      <w:pPr>
        <w:pStyle w:val="94"/>
        <w:numPr>
          <w:ilvl w:val="0"/>
          <w:numId w:val="20"/>
        </w:numPr>
        <w:spacing w:line="360" w:lineRule="auto"/>
        <w:ind w:firstLineChars="0"/>
        <w:jc w:val="left"/>
        <w:rPr>
          <w:rFonts w:hint="eastAsia" w:ascii="宋体" w:hAnsi="宋体" w:cs="宋体"/>
          <w:sz w:val="24"/>
        </w:rPr>
      </w:pPr>
      <w:r>
        <w:rPr>
          <w:rFonts w:hint="eastAsia" w:ascii="宋体" w:hAnsi="宋体" w:cs="宋体"/>
          <w:sz w:val="24"/>
          <w:shd w:val="clear" w:color="auto" w:fill="FFFFFF"/>
        </w:rPr>
        <w:t>不具备</w:t>
      </w:r>
      <w:r>
        <w:rPr>
          <w:rFonts w:hint="eastAsia" w:ascii="宋体" w:hAnsi="宋体" w:cs="宋体"/>
          <w:kern w:val="0"/>
          <w:sz w:val="24"/>
          <w:lang w:val="zh-CN"/>
        </w:rPr>
        <w:t>第2.2款“合格的磋商供应商”</w:t>
      </w:r>
      <w:r>
        <w:rPr>
          <w:rFonts w:hint="eastAsia" w:ascii="宋体" w:hAnsi="宋体" w:cs="宋体"/>
          <w:sz w:val="24"/>
          <w:shd w:val="clear" w:color="auto" w:fill="FFFFFF"/>
        </w:rPr>
        <w:t>规定的资格要求的；</w:t>
      </w:r>
    </w:p>
    <w:p>
      <w:pPr>
        <w:pStyle w:val="94"/>
        <w:numPr>
          <w:ilvl w:val="0"/>
          <w:numId w:val="20"/>
        </w:numPr>
        <w:spacing w:line="360" w:lineRule="auto"/>
        <w:ind w:firstLineChars="0"/>
        <w:jc w:val="left"/>
        <w:rPr>
          <w:rFonts w:hint="eastAsia" w:ascii="宋体" w:hAnsi="宋体" w:cs="宋体"/>
          <w:sz w:val="24"/>
        </w:rPr>
      </w:pPr>
      <w:r>
        <w:rPr>
          <w:rFonts w:hint="eastAsia" w:ascii="宋体" w:hAnsi="宋体" w:cs="宋体"/>
          <w:kern w:val="0"/>
          <w:sz w:val="24"/>
        </w:rPr>
        <w:t>未按磋商文件要求交纳或未足额交纳投标保证金的；</w:t>
      </w:r>
    </w:p>
    <w:p>
      <w:pPr>
        <w:pStyle w:val="94"/>
        <w:numPr>
          <w:ilvl w:val="0"/>
          <w:numId w:val="20"/>
        </w:numPr>
        <w:spacing w:line="360" w:lineRule="auto"/>
        <w:ind w:firstLineChars="0"/>
        <w:jc w:val="left"/>
        <w:rPr>
          <w:rFonts w:hint="eastAsia" w:ascii="宋体" w:hAnsi="宋体" w:cs="宋体"/>
          <w:sz w:val="24"/>
        </w:rPr>
      </w:pPr>
      <w:r>
        <w:rPr>
          <w:rFonts w:hint="eastAsia" w:ascii="宋体" w:hAnsi="宋体" w:cs="宋体"/>
          <w:kern w:val="0"/>
          <w:sz w:val="24"/>
        </w:rPr>
        <w:t>未按第11.1要求提供相关资料的；</w:t>
      </w:r>
    </w:p>
    <w:p>
      <w:pPr>
        <w:pStyle w:val="94"/>
        <w:numPr>
          <w:ilvl w:val="0"/>
          <w:numId w:val="20"/>
        </w:numPr>
        <w:spacing w:line="360" w:lineRule="auto"/>
        <w:ind w:firstLineChars="0"/>
        <w:jc w:val="left"/>
        <w:rPr>
          <w:rFonts w:hint="eastAsia" w:ascii="宋体" w:hAnsi="宋体" w:cs="宋体"/>
          <w:sz w:val="24"/>
        </w:rPr>
      </w:pPr>
      <w:r>
        <w:rPr>
          <w:rFonts w:hint="eastAsia" w:ascii="宋体" w:hAnsi="宋体" w:cs="宋体"/>
          <w:kern w:val="0"/>
          <w:sz w:val="24"/>
        </w:rPr>
        <w:t>资格性审查文件未按磋商文件规定和要求签字、盖章的；</w:t>
      </w:r>
    </w:p>
    <w:p>
      <w:pPr>
        <w:pStyle w:val="94"/>
        <w:numPr>
          <w:ilvl w:val="0"/>
          <w:numId w:val="20"/>
        </w:numPr>
        <w:spacing w:line="360" w:lineRule="auto"/>
        <w:ind w:firstLineChars="0"/>
        <w:jc w:val="left"/>
        <w:rPr>
          <w:rFonts w:hint="eastAsia" w:ascii="宋体" w:hAnsi="宋体" w:cs="宋体"/>
          <w:sz w:val="24"/>
        </w:rPr>
      </w:pPr>
      <w:r>
        <w:rPr>
          <w:rFonts w:hint="eastAsia" w:ascii="宋体" w:hAnsi="宋体" w:cs="宋体"/>
          <w:sz w:val="24"/>
          <w:shd w:val="clear" w:color="auto" w:fill="FFFFFF"/>
        </w:rPr>
        <w:t>报价超过</w:t>
      </w:r>
      <w:r>
        <w:rPr>
          <w:rFonts w:hint="eastAsia" w:ascii="宋体" w:hAnsi="宋体" w:cs="宋体"/>
          <w:kern w:val="0"/>
          <w:sz w:val="24"/>
        </w:rPr>
        <w:t>磋商</w:t>
      </w:r>
      <w:r>
        <w:rPr>
          <w:rFonts w:hint="eastAsia" w:ascii="宋体" w:hAnsi="宋体" w:cs="宋体"/>
          <w:sz w:val="24"/>
          <w:shd w:val="clear" w:color="auto" w:fill="FFFFFF"/>
        </w:rPr>
        <w:t>文件中规定的预算金额或者最高限价的；</w:t>
      </w:r>
    </w:p>
    <w:p>
      <w:pPr>
        <w:pStyle w:val="94"/>
        <w:numPr>
          <w:ilvl w:val="0"/>
          <w:numId w:val="20"/>
        </w:numPr>
        <w:spacing w:line="360" w:lineRule="auto"/>
        <w:ind w:firstLineChars="0"/>
        <w:jc w:val="left"/>
        <w:rPr>
          <w:rFonts w:hint="eastAsia" w:ascii="宋体" w:hAnsi="宋体" w:cs="宋体"/>
          <w:sz w:val="24"/>
        </w:rPr>
      </w:pPr>
      <w:r>
        <w:rPr>
          <w:rFonts w:hint="eastAsia" w:ascii="宋体" w:hAnsi="宋体" w:cs="宋体"/>
          <w:kern w:val="0"/>
          <w:sz w:val="24"/>
          <w:lang w:val="zh-CN"/>
        </w:rPr>
        <w:t>投标有效期不能满足</w:t>
      </w:r>
      <w:r>
        <w:rPr>
          <w:rFonts w:hint="eastAsia" w:ascii="宋体" w:hAnsi="宋体" w:cs="宋体"/>
          <w:kern w:val="0"/>
          <w:sz w:val="24"/>
        </w:rPr>
        <w:t>磋商</w:t>
      </w:r>
      <w:r>
        <w:rPr>
          <w:rFonts w:hint="eastAsia" w:ascii="宋体" w:hAnsi="宋体" w:cs="宋体"/>
          <w:kern w:val="0"/>
          <w:sz w:val="24"/>
          <w:lang w:val="zh-CN"/>
        </w:rPr>
        <w:t>文件要求的；</w:t>
      </w:r>
    </w:p>
    <w:p>
      <w:r>
        <w:rPr>
          <w:rFonts w:hint="eastAsia" w:hAnsi="宋体" w:cs="Arial"/>
          <w:sz w:val="24"/>
        </w:rPr>
        <w:t>未提供电子文档或电子文档与纸质磋商响应文件正本不一致的</w:t>
      </w:r>
      <w:r>
        <w:rPr>
          <w:rFonts w:hint="eastAsia" w:ascii="宋体" w:hAnsi="宋体" w:cs="宋体"/>
          <w:kern w:val="0"/>
          <w:sz w:val="24"/>
          <w:lang w:val="zh-CN"/>
        </w:rPr>
        <w:t>。</w:t>
      </w:r>
    </w:p>
    <w:p>
      <w:pPr>
        <w:pStyle w:val="4"/>
        <w:rPr>
          <w:rFonts w:hAnsi="宋体"/>
          <w:b/>
        </w:rPr>
      </w:pPr>
      <w:bookmarkStart w:id="58" w:name="_Toc282"/>
      <w:r>
        <w:rPr>
          <w:rFonts w:hint="eastAsia" w:hAnsi="宋体"/>
          <w:b/>
        </w:rPr>
        <w:t>评审程序及方法</w:t>
      </w:r>
      <w:bookmarkEnd w:id="58"/>
    </w:p>
    <w:p>
      <w:pPr>
        <w:pStyle w:val="5"/>
        <w:numPr>
          <w:ilvl w:val="0"/>
          <w:numId w:val="3"/>
        </w:numPr>
        <w:spacing w:before="0" w:after="0" w:line="360" w:lineRule="auto"/>
        <w:rPr>
          <w:rFonts w:ascii="宋体" w:hAnsi="宋体"/>
          <w:b w:val="0"/>
        </w:rPr>
      </w:pPr>
      <w:bookmarkStart w:id="59" w:name="_Toc18008"/>
      <w:bookmarkStart w:id="60" w:name="_Toc488673633"/>
      <w:r>
        <w:rPr>
          <w:rFonts w:hint="eastAsia" w:ascii="宋体" w:hAnsi="宋体"/>
          <w:b w:val="0"/>
        </w:rPr>
        <w:t>评标委员会</w:t>
      </w:r>
      <w:bookmarkEnd w:id="59"/>
      <w:bookmarkEnd w:id="60"/>
    </w:p>
    <w:p>
      <w:pPr>
        <w:pStyle w:val="16"/>
        <w:spacing w:line="360" w:lineRule="auto"/>
        <w:rPr>
          <w:rFonts w:hint="eastAsia" w:hAnsi="宋体"/>
          <w:sz w:val="24"/>
          <w:szCs w:val="28"/>
        </w:rPr>
      </w:pPr>
      <w:r>
        <w:rPr>
          <w:rFonts w:hint="eastAsia" w:hAnsi="宋体" w:cs="宋体"/>
          <w:sz w:val="24"/>
          <w:szCs w:val="24"/>
          <w:lang w:eastAsia="zh-CN"/>
        </w:rPr>
        <w:t>17.1集中采购机构</w:t>
      </w:r>
      <w:r>
        <w:rPr>
          <w:rFonts w:hint="eastAsia" w:hAnsi="宋体" w:cs="宋体"/>
          <w:sz w:val="24"/>
          <w:szCs w:val="24"/>
        </w:rPr>
        <w:t>将根据采购项目的特点依法组建磋商小组，其成员由具有一定专业水平的技术、经济等方面的专家和采购单位代表等三人以上单数组成。其中技术、经济等方面的专家不少于成员总数的三分之二。</w:t>
      </w:r>
    </w:p>
    <w:p>
      <w:pPr>
        <w:autoSpaceDE w:val="0"/>
        <w:autoSpaceDN w:val="0"/>
        <w:spacing w:line="360" w:lineRule="auto"/>
        <w:ind w:left="481" w:leftChars="229" w:firstLine="480" w:firstLineChars="200"/>
        <w:rPr>
          <w:rFonts w:hint="eastAsia" w:ascii="宋体" w:hAnsi="宋体" w:cs="宋体"/>
          <w:kern w:val="0"/>
          <w:sz w:val="24"/>
        </w:rPr>
      </w:pPr>
      <w:r>
        <w:rPr>
          <w:rFonts w:hint="eastAsia" w:ascii="宋体" w:hAnsi="宋体" w:cs="宋体"/>
          <w:kern w:val="0"/>
          <w:sz w:val="24"/>
        </w:rPr>
        <w:t>采购项目符合下列情形之一的，评标委员会成员人数应当为7人以上单数：</w:t>
      </w:r>
    </w:p>
    <w:p>
      <w:pPr>
        <w:numPr>
          <w:ilvl w:val="0"/>
          <w:numId w:val="21"/>
        </w:numPr>
        <w:autoSpaceDE w:val="0"/>
        <w:autoSpaceDN w:val="0"/>
        <w:spacing w:line="360" w:lineRule="auto"/>
        <w:rPr>
          <w:rFonts w:hint="eastAsia" w:ascii="宋体" w:hAnsi="宋体" w:cs="宋体"/>
          <w:kern w:val="0"/>
          <w:sz w:val="24"/>
        </w:rPr>
      </w:pPr>
      <w:r>
        <w:rPr>
          <w:rFonts w:hint="eastAsia" w:ascii="宋体" w:hAnsi="宋体" w:cs="宋体"/>
          <w:kern w:val="0"/>
          <w:sz w:val="24"/>
        </w:rPr>
        <w:t>采购预算金额在1000万元以上；</w:t>
      </w:r>
    </w:p>
    <w:p>
      <w:pPr>
        <w:numPr>
          <w:ilvl w:val="0"/>
          <w:numId w:val="21"/>
        </w:numPr>
        <w:autoSpaceDE w:val="0"/>
        <w:autoSpaceDN w:val="0"/>
        <w:spacing w:line="360" w:lineRule="auto"/>
        <w:rPr>
          <w:rFonts w:hint="eastAsia" w:ascii="宋体" w:hAnsi="宋体" w:cs="宋体"/>
          <w:kern w:val="0"/>
          <w:sz w:val="24"/>
        </w:rPr>
      </w:pPr>
      <w:r>
        <w:rPr>
          <w:rFonts w:hint="eastAsia" w:ascii="宋体" w:hAnsi="宋体" w:cs="宋体"/>
          <w:kern w:val="0"/>
          <w:sz w:val="24"/>
        </w:rPr>
        <w:t>技术复杂；</w:t>
      </w:r>
    </w:p>
    <w:p>
      <w:pPr>
        <w:numPr>
          <w:ilvl w:val="0"/>
          <w:numId w:val="21"/>
        </w:numPr>
        <w:autoSpaceDE w:val="0"/>
        <w:autoSpaceDN w:val="0"/>
        <w:spacing w:line="360" w:lineRule="auto"/>
        <w:rPr>
          <w:rFonts w:hint="eastAsia" w:ascii="宋体" w:hAnsi="宋体" w:cs="宋体"/>
          <w:kern w:val="0"/>
          <w:sz w:val="24"/>
        </w:rPr>
      </w:pPr>
      <w:r>
        <w:rPr>
          <w:rFonts w:hint="eastAsia" w:ascii="宋体" w:hAnsi="宋体" w:cs="宋体"/>
          <w:kern w:val="0"/>
          <w:sz w:val="24"/>
        </w:rPr>
        <w:t>社会影响较大。</w:t>
      </w:r>
    </w:p>
    <w:p>
      <w:pPr>
        <w:autoSpaceDE w:val="0"/>
        <w:autoSpaceDN w:val="0"/>
        <w:spacing w:line="360" w:lineRule="auto"/>
        <w:ind w:left="481" w:leftChars="229" w:firstLine="600" w:firstLineChars="250"/>
        <w:rPr>
          <w:rFonts w:hint="eastAsia" w:ascii="宋体" w:hAnsi="宋体" w:cs="宋体"/>
          <w:kern w:val="0"/>
          <w:sz w:val="24"/>
        </w:rPr>
      </w:pPr>
      <w:r>
        <w:rPr>
          <w:rFonts w:hint="eastAsia" w:ascii="宋体" w:hAnsi="宋体" w:cs="宋体"/>
          <w:kern w:val="0"/>
          <w:sz w:val="24"/>
        </w:rPr>
        <w:t>评审专家对本单位的采购项目只能作为采购人代表参与评标。</w:t>
      </w:r>
      <w:r>
        <w:rPr>
          <w:rFonts w:hint="eastAsia" w:ascii="宋体" w:hAnsi="宋体" w:cs="宋体"/>
          <w:kern w:val="0"/>
          <w:sz w:val="24"/>
          <w:lang w:eastAsia="zh-CN"/>
        </w:rPr>
        <w:t>集中采购机构</w:t>
      </w:r>
      <w:r>
        <w:rPr>
          <w:rFonts w:hint="eastAsia" w:ascii="宋体" w:hAnsi="宋体" w:cs="宋体"/>
          <w:kern w:val="0"/>
          <w:sz w:val="24"/>
        </w:rPr>
        <w:t>工作人员不得参加由本机构代理的政府采购项目的评标。</w:t>
      </w:r>
    </w:p>
    <w:p>
      <w:pPr>
        <w:pStyle w:val="16"/>
        <w:spacing w:line="360" w:lineRule="auto"/>
        <w:ind w:left="481" w:leftChars="229" w:firstLine="720" w:firstLineChars="300"/>
        <w:rPr>
          <w:rFonts w:hint="eastAsia" w:hAnsi="宋体" w:cs="宋体"/>
          <w:sz w:val="24"/>
          <w:szCs w:val="24"/>
          <w:lang w:eastAsia="zh-CN"/>
        </w:rPr>
      </w:pPr>
      <w:r>
        <w:rPr>
          <w:rFonts w:hint="eastAsia" w:hAnsi="宋体" w:cs="宋体"/>
          <w:sz w:val="24"/>
          <w:szCs w:val="24"/>
        </w:rPr>
        <w:t>评标委员会成员名单在评标结果公告前应当保密。</w:t>
      </w:r>
    </w:p>
    <w:p>
      <w:pPr>
        <w:pStyle w:val="16"/>
        <w:spacing w:line="360" w:lineRule="auto"/>
        <w:rPr>
          <w:rFonts w:hint="eastAsia" w:hAnsi="宋体" w:cs="宋体"/>
          <w:sz w:val="24"/>
          <w:szCs w:val="24"/>
        </w:rPr>
      </w:pPr>
      <w:r>
        <w:rPr>
          <w:rFonts w:hint="eastAsia" w:hAnsi="宋体" w:cs="宋体"/>
          <w:sz w:val="24"/>
          <w:szCs w:val="24"/>
          <w:lang w:eastAsia="zh-CN"/>
        </w:rPr>
        <w:t>17.2</w:t>
      </w:r>
      <w:r>
        <w:rPr>
          <w:rFonts w:hint="eastAsia" w:hAnsi="宋体" w:cs="宋体"/>
          <w:sz w:val="24"/>
          <w:szCs w:val="24"/>
        </w:rPr>
        <w:t>采购人或</w:t>
      </w:r>
      <w:r>
        <w:rPr>
          <w:rFonts w:hint="eastAsia" w:hAnsi="宋体" w:cs="宋体"/>
          <w:sz w:val="24"/>
          <w:szCs w:val="24"/>
          <w:lang w:eastAsia="zh-CN"/>
        </w:rPr>
        <w:t>集中采购机构</w:t>
      </w:r>
      <w:r>
        <w:rPr>
          <w:rFonts w:hint="eastAsia" w:hAnsi="宋体" w:cs="宋体"/>
          <w:sz w:val="24"/>
          <w:szCs w:val="24"/>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pStyle w:val="16"/>
        <w:spacing w:line="360" w:lineRule="auto"/>
        <w:rPr>
          <w:rFonts w:hint="eastAsia" w:hAnsi="宋体" w:cs="宋体"/>
          <w:sz w:val="24"/>
          <w:szCs w:val="24"/>
        </w:rPr>
      </w:pPr>
      <w:r>
        <w:rPr>
          <w:rFonts w:hint="eastAsia" w:hAnsi="宋体" w:cs="宋体"/>
          <w:sz w:val="24"/>
          <w:szCs w:val="24"/>
          <w:lang w:eastAsia="zh-CN"/>
        </w:rPr>
        <w:t>17.3</w:t>
      </w:r>
      <w:r>
        <w:rPr>
          <w:rFonts w:hint="eastAsia" w:hAnsi="宋体" w:cs="宋体"/>
          <w:sz w:val="24"/>
          <w:szCs w:val="24"/>
        </w:rPr>
        <w:t>评标中因评标委员会成员缺席、回避或者健康等特殊原因导致评标委员会组成不符合规定的，采购人或者</w:t>
      </w:r>
      <w:r>
        <w:rPr>
          <w:rFonts w:hint="eastAsia" w:hAnsi="宋体" w:cs="宋体"/>
          <w:sz w:val="24"/>
          <w:szCs w:val="24"/>
          <w:lang w:eastAsia="zh-CN"/>
        </w:rPr>
        <w:t>集中采购机构</w:t>
      </w:r>
      <w:r>
        <w:rPr>
          <w:rFonts w:hint="eastAsia" w:hAnsi="宋体" w:cs="宋体"/>
          <w:sz w:val="24"/>
          <w:szCs w:val="24"/>
        </w:rPr>
        <w:t>应当依法补足后继续评标。被更换的评标委员会成员所作出的评标意见无效。无法及时补足评标委员会成员的，</w:t>
      </w:r>
      <w:r>
        <w:rPr>
          <w:rFonts w:hint="eastAsia" w:hAnsi="宋体" w:cs="宋体"/>
          <w:sz w:val="24"/>
          <w:szCs w:val="24"/>
          <w:lang w:eastAsia="zh-CN"/>
        </w:rPr>
        <w:t>集中采购机构</w:t>
      </w:r>
      <w:r>
        <w:rPr>
          <w:rFonts w:hint="eastAsia" w:hAnsi="宋体" w:cs="宋体"/>
          <w:sz w:val="24"/>
          <w:szCs w:val="24"/>
        </w:rPr>
        <w:t>应当停止评标活动，封存所有磋商响应文件和开标、评标资料，依法重新组建评标委员会进行评标。原评标委员会所作出的评标意见无效。</w:t>
      </w:r>
    </w:p>
    <w:p>
      <w:pPr>
        <w:pStyle w:val="16"/>
        <w:spacing w:line="360" w:lineRule="auto"/>
        <w:ind w:left="622" w:leftChars="296" w:firstLine="480" w:firstLineChars="200"/>
        <w:rPr>
          <w:rFonts w:hint="eastAsia" w:hAnsi="宋体" w:cs="宋体"/>
          <w:sz w:val="24"/>
          <w:szCs w:val="24"/>
          <w:lang w:eastAsia="zh-CN"/>
        </w:rPr>
      </w:pPr>
      <w:r>
        <w:rPr>
          <w:rFonts w:hint="eastAsia" w:hAnsi="宋体" w:cs="宋体"/>
          <w:sz w:val="24"/>
          <w:szCs w:val="24"/>
          <w:lang w:val="zh-CN"/>
        </w:rPr>
        <w:t>采购人或集中采购机构</w:t>
      </w:r>
      <w:r>
        <w:rPr>
          <w:rFonts w:hint="eastAsia" w:hAnsi="宋体" w:cs="宋体"/>
          <w:sz w:val="24"/>
          <w:szCs w:val="24"/>
        </w:rPr>
        <w:t>应当将变更、重新组建评标委员会的情况予以记录，并随采购文件一并存档。</w:t>
      </w:r>
    </w:p>
    <w:p>
      <w:pPr>
        <w:pStyle w:val="16"/>
        <w:spacing w:line="360" w:lineRule="auto"/>
        <w:rPr>
          <w:rFonts w:hint="eastAsia" w:hAnsi="宋体" w:cs="宋体"/>
          <w:sz w:val="24"/>
          <w:szCs w:val="24"/>
        </w:rPr>
      </w:pPr>
      <w:r>
        <w:rPr>
          <w:rFonts w:hint="eastAsia" w:hAnsi="宋体" w:cs="宋体"/>
          <w:sz w:val="24"/>
          <w:szCs w:val="24"/>
          <w:lang w:eastAsia="zh-CN"/>
        </w:rPr>
        <w:t>17.4</w:t>
      </w:r>
      <w:r>
        <w:rPr>
          <w:rFonts w:hint="eastAsia" w:hAnsi="宋体" w:cs="宋体"/>
          <w:sz w:val="24"/>
          <w:szCs w:val="24"/>
        </w:rPr>
        <w:t>采购人、</w:t>
      </w:r>
      <w:r>
        <w:rPr>
          <w:rFonts w:hint="eastAsia" w:hAnsi="宋体" w:cs="宋体"/>
          <w:sz w:val="24"/>
          <w:szCs w:val="24"/>
          <w:lang w:eastAsia="zh-CN"/>
        </w:rPr>
        <w:t>集中采购机构</w:t>
      </w:r>
      <w:r>
        <w:rPr>
          <w:rFonts w:hint="eastAsia" w:hAnsi="宋体" w:cs="宋体"/>
          <w:sz w:val="24"/>
          <w:szCs w:val="24"/>
        </w:rPr>
        <w:t>应当采取必要措施，保证评标在严格保密的情况下进行。除采购人代表、评标现场组织人员外，采购人的其他工作人员以及与评标工作无关的人员不得进入评标现场。</w:t>
      </w:r>
    </w:p>
    <w:p>
      <w:pPr>
        <w:pStyle w:val="16"/>
        <w:spacing w:line="360" w:lineRule="auto"/>
        <w:ind w:left="621"/>
        <w:rPr>
          <w:rFonts w:hAnsi="宋体" w:cs="宋体"/>
          <w:sz w:val="24"/>
          <w:szCs w:val="24"/>
        </w:rPr>
      </w:pPr>
      <w:r>
        <w:rPr>
          <w:rFonts w:hint="eastAsia" w:hAnsi="宋体" w:cs="宋体"/>
          <w:sz w:val="24"/>
          <w:szCs w:val="24"/>
          <w:lang w:eastAsia="zh-CN"/>
        </w:rPr>
        <w:t xml:space="preserve">  </w:t>
      </w:r>
      <w:r>
        <w:rPr>
          <w:rFonts w:hint="eastAsia" w:hAnsi="宋体" w:cs="宋体"/>
          <w:sz w:val="24"/>
          <w:szCs w:val="24"/>
        </w:rPr>
        <w:t>有关人员对评标情况以及在评标过程中获悉的国家秘密、商业秘密负有保密责任。</w:t>
      </w:r>
    </w:p>
    <w:p>
      <w:pPr>
        <w:pStyle w:val="16"/>
        <w:spacing w:line="360" w:lineRule="auto"/>
        <w:rPr>
          <w:rFonts w:hint="eastAsia" w:hAnsi="宋体"/>
          <w:sz w:val="24"/>
          <w:szCs w:val="28"/>
        </w:rPr>
      </w:pPr>
      <w:r>
        <w:rPr>
          <w:rFonts w:hint="eastAsia" w:hAnsi="宋体" w:cs="宋体"/>
          <w:sz w:val="24"/>
          <w:szCs w:val="24"/>
          <w:lang w:eastAsia="zh-CN"/>
        </w:rPr>
        <w:t>17.5</w:t>
      </w:r>
      <w:r>
        <w:rPr>
          <w:rFonts w:hint="eastAsia" w:hAnsi="宋体" w:cs="宋体"/>
          <w:sz w:val="24"/>
          <w:szCs w:val="24"/>
        </w:rPr>
        <w:t>磋商由</w:t>
      </w:r>
      <w:r>
        <w:rPr>
          <w:rFonts w:hint="eastAsia" w:hAnsi="宋体" w:cs="宋体"/>
          <w:sz w:val="24"/>
          <w:szCs w:val="24"/>
          <w:lang w:eastAsia="zh-CN"/>
        </w:rPr>
        <w:t>集中采购机构</w:t>
      </w:r>
      <w:r>
        <w:rPr>
          <w:rFonts w:hint="eastAsia" w:hAnsi="宋体" w:cs="宋体"/>
          <w:sz w:val="24"/>
          <w:szCs w:val="24"/>
        </w:rPr>
        <w:t>负责组织，具体磋商事务由依法组建的磋商小组负责，并独立履行下列职责：</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核对评审专家身份和采购人代表授权函，对评审专家在政府采购活动中的职责履行情况予以记录，并及时将有关违法违规行为向财政部门报告；</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宣布评标纪律；</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公布磋商人名单，告知评审专家应当回避的情形；</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组织评标委员会推选评标组长，采购人代表不得担任组长；</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在评标期间采取必要的通讯管理措施，保证评标活动不受外界干扰；</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根据评标委员会的要求介绍政府采购相关政策法规、磋商文件；</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维护评标秩序，监督评标委员会依照磋商文件规定的评标程序、方法和标准进行独立评审，及时制止和纠正采购人代表、评审专家的倾向性言论或者违法违规行为；</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核对评标结果，有19.3规定情形的，要求评标委员会复核或者书面说明理由，评标委员会拒绝的，应予记录并向本级财政部门报告；</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评审工作完成后，按照规定由采购人向评审专家支付劳务报酬和异地评审差旅费，不得向评审专家以外的其他人员支付评审劳务报酬；</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处理与评标有关的其他事项。</w:t>
      </w:r>
    </w:p>
    <w:p>
      <w:pPr>
        <w:pStyle w:val="16"/>
        <w:spacing w:line="360" w:lineRule="auto"/>
        <w:ind w:left="480"/>
        <w:rPr>
          <w:rFonts w:hAnsi="宋体"/>
          <w:sz w:val="24"/>
          <w:szCs w:val="24"/>
        </w:rPr>
      </w:pPr>
      <w:r>
        <w:rPr>
          <w:rFonts w:hint="eastAsia" w:hAnsi="宋体" w:cs="宋体"/>
          <w:sz w:val="24"/>
          <w:szCs w:val="24"/>
          <w:lang w:val="zh-CN"/>
        </w:rPr>
        <w:t>采购人可以在评标前说明项目背景和采购需求，说明内容不得含有歧视性、倾向性意见，不得超出磋商文件所述范围。说明应当提交书面材料，并随采购文件一并存档。</w:t>
      </w:r>
    </w:p>
    <w:p>
      <w:pPr>
        <w:pStyle w:val="16"/>
        <w:spacing w:line="360" w:lineRule="auto"/>
        <w:ind w:left="141"/>
        <w:rPr>
          <w:rFonts w:hint="eastAsia" w:hAnsi="宋体"/>
          <w:sz w:val="24"/>
          <w:szCs w:val="28"/>
        </w:rPr>
      </w:pPr>
      <w:r>
        <w:rPr>
          <w:rFonts w:hint="eastAsia" w:hAnsi="宋体" w:cs="宋体"/>
          <w:sz w:val="24"/>
          <w:szCs w:val="24"/>
          <w:lang w:eastAsia="zh-CN"/>
        </w:rPr>
        <w:t>17.6</w:t>
      </w:r>
      <w:r>
        <w:rPr>
          <w:rFonts w:hint="eastAsia" w:hAnsi="宋体" w:cs="宋体"/>
          <w:sz w:val="24"/>
          <w:szCs w:val="24"/>
        </w:rPr>
        <w:t>磋商小组应遵守并履行下列义务</w:t>
      </w:r>
      <w:r>
        <w:rPr>
          <w:rFonts w:hint="eastAsia" w:hAnsi="宋体"/>
          <w:sz w:val="24"/>
          <w:szCs w:val="28"/>
        </w:rPr>
        <w:t>：</w:t>
      </w:r>
    </w:p>
    <w:p>
      <w:pPr>
        <w:numPr>
          <w:ilvl w:val="0"/>
          <w:numId w:val="23"/>
        </w:numPr>
        <w:autoSpaceDE w:val="0"/>
        <w:autoSpaceDN w:val="0"/>
        <w:spacing w:line="360" w:lineRule="auto"/>
        <w:rPr>
          <w:rFonts w:hint="eastAsia" w:ascii="宋体" w:hAnsi="宋体" w:cs="宋体"/>
          <w:kern w:val="0"/>
          <w:sz w:val="24"/>
        </w:rPr>
      </w:pPr>
      <w:r>
        <w:rPr>
          <w:rFonts w:hint="eastAsia" w:ascii="宋体" w:hAnsi="宋体" w:cs="宋体"/>
          <w:kern w:val="0"/>
          <w:sz w:val="24"/>
        </w:rPr>
        <w:t>审查、评价磋商响应文件是否符合磋商文件的商务、技术等实质性要求；</w:t>
      </w:r>
    </w:p>
    <w:p>
      <w:pPr>
        <w:numPr>
          <w:ilvl w:val="0"/>
          <w:numId w:val="23"/>
        </w:numPr>
        <w:autoSpaceDE w:val="0"/>
        <w:autoSpaceDN w:val="0"/>
        <w:spacing w:line="360" w:lineRule="auto"/>
        <w:rPr>
          <w:rFonts w:hint="eastAsia" w:ascii="宋体" w:hAnsi="宋体" w:cs="宋体"/>
          <w:kern w:val="0"/>
          <w:sz w:val="24"/>
        </w:rPr>
      </w:pPr>
      <w:r>
        <w:rPr>
          <w:rFonts w:hint="eastAsia" w:ascii="宋体" w:hAnsi="宋体" w:cs="宋体"/>
          <w:kern w:val="0"/>
          <w:sz w:val="24"/>
        </w:rPr>
        <w:t>要求磋商人对磋商响应文件有关事项作出澄清或者说明；</w:t>
      </w:r>
    </w:p>
    <w:p>
      <w:pPr>
        <w:numPr>
          <w:ilvl w:val="0"/>
          <w:numId w:val="23"/>
        </w:numPr>
        <w:autoSpaceDE w:val="0"/>
        <w:autoSpaceDN w:val="0"/>
        <w:spacing w:line="360" w:lineRule="auto"/>
        <w:rPr>
          <w:rFonts w:hint="eastAsia" w:ascii="宋体" w:hAnsi="宋体" w:cs="宋体"/>
          <w:kern w:val="0"/>
          <w:sz w:val="24"/>
        </w:rPr>
      </w:pPr>
      <w:r>
        <w:rPr>
          <w:rFonts w:hint="eastAsia" w:ascii="宋体" w:hAnsi="宋体" w:cs="宋体"/>
          <w:kern w:val="0"/>
          <w:sz w:val="24"/>
        </w:rPr>
        <w:t>对磋商响应文件进行比较和评价；</w:t>
      </w:r>
    </w:p>
    <w:p>
      <w:pPr>
        <w:numPr>
          <w:ilvl w:val="0"/>
          <w:numId w:val="23"/>
        </w:numPr>
        <w:autoSpaceDE w:val="0"/>
        <w:autoSpaceDN w:val="0"/>
        <w:spacing w:line="360" w:lineRule="auto"/>
        <w:rPr>
          <w:rFonts w:hint="eastAsia" w:ascii="宋体" w:hAnsi="宋体" w:cs="宋体"/>
          <w:kern w:val="0"/>
          <w:sz w:val="24"/>
        </w:rPr>
      </w:pPr>
      <w:r>
        <w:rPr>
          <w:rFonts w:hint="eastAsia" w:ascii="宋体" w:hAnsi="宋体" w:cs="宋体"/>
          <w:kern w:val="0"/>
          <w:sz w:val="24"/>
        </w:rPr>
        <w:t>确定中标候选人名单，以及根据采购人委托直接确定</w:t>
      </w:r>
      <w:r>
        <w:rPr>
          <w:rFonts w:hint="eastAsia" w:ascii="宋体" w:hAnsi="宋体" w:cs="宋体"/>
          <w:kern w:val="0"/>
          <w:sz w:val="24"/>
          <w:lang w:eastAsia="zh-CN"/>
        </w:rPr>
        <w:t>成交人</w:t>
      </w:r>
      <w:r>
        <w:rPr>
          <w:rFonts w:hint="eastAsia" w:ascii="宋体" w:hAnsi="宋体" w:cs="宋体"/>
          <w:kern w:val="0"/>
          <w:sz w:val="24"/>
        </w:rPr>
        <w:t>；</w:t>
      </w:r>
    </w:p>
    <w:p>
      <w:pPr>
        <w:numPr>
          <w:ilvl w:val="0"/>
          <w:numId w:val="23"/>
        </w:numPr>
        <w:autoSpaceDE w:val="0"/>
        <w:autoSpaceDN w:val="0"/>
        <w:spacing w:line="360" w:lineRule="auto"/>
        <w:rPr>
          <w:rFonts w:ascii="宋体" w:hAnsi="宋体" w:cs="宋体"/>
          <w:kern w:val="0"/>
          <w:sz w:val="24"/>
        </w:rPr>
      </w:pPr>
      <w:r>
        <w:rPr>
          <w:rFonts w:hint="eastAsia" w:ascii="宋体" w:hAnsi="宋体" w:cs="宋体"/>
          <w:kern w:val="0"/>
          <w:sz w:val="24"/>
        </w:rPr>
        <w:t>向采购人、</w:t>
      </w:r>
      <w:r>
        <w:rPr>
          <w:rFonts w:hint="eastAsia" w:ascii="宋体" w:hAnsi="宋体" w:cs="宋体"/>
          <w:kern w:val="0"/>
          <w:sz w:val="24"/>
          <w:lang w:eastAsia="zh-CN"/>
        </w:rPr>
        <w:t>集中采购机构</w:t>
      </w:r>
      <w:r>
        <w:rPr>
          <w:rFonts w:hint="eastAsia" w:ascii="宋体" w:hAnsi="宋体" w:cs="宋体"/>
          <w:kern w:val="0"/>
          <w:sz w:val="24"/>
        </w:rPr>
        <w:t>或者有关部门报告评标中发现的违法行为。</w:t>
      </w:r>
    </w:p>
    <w:p>
      <w:pPr>
        <w:pStyle w:val="16"/>
        <w:spacing w:line="360" w:lineRule="auto"/>
        <w:rPr>
          <w:rFonts w:hAnsi="宋体"/>
          <w:sz w:val="24"/>
          <w:szCs w:val="28"/>
        </w:rPr>
      </w:pPr>
      <w:r>
        <w:rPr>
          <w:rFonts w:hint="eastAsia" w:hAnsi="宋体"/>
          <w:sz w:val="24"/>
          <w:szCs w:val="28"/>
          <w:lang w:eastAsia="zh-CN"/>
        </w:rPr>
        <w:t>17.7</w:t>
      </w:r>
      <w:r>
        <w:rPr>
          <w:rFonts w:hint="eastAsia" w:hAnsi="宋体"/>
          <w:sz w:val="24"/>
          <w:szCs w:val="28"/>
        </w:rPr>
        <w:t>评审工作在有关部门的监督下依法开展，任何单位和个人不得非法干预、影响评审工作和评审结果。</w:t>
      </w:r>
    </w:p>
    <w:p>
      <w:pPr>
        <w:pStyle w:val="5"/>
        <w:numPr>
          <w:ilvl w:val="0"/>
          <w:numId w:val="3"/>
        </w:numPr>
        <w:spacing w:before="0" w:after="0" w:line="360" w:lineRule="auto"/>
        <w:rPr>
          <w:rFonts w:ascii="宋体" w:hAnsi="宋体"/>
          <w:b w:val="0"/>
        </w:rPr>
      </w:pPr>
      <w:bookmarkStart w:id="61" w:name="_Toc488673634"/>
      <w:bookmarkStart w:id="62" w:name="_Toc21116"/>
      <w:r>
        <w:rPr>
          <w:rFonts w:hint="eastAsia" w:ascii="宋体" w:hAnsi="宋体"/>
          <w:b w:val="0"/>
        </w:rPr>
        <w:t>磋商程序</w:t>
      </w:r>
      <w:bookmarkEnd w:id="61"/>
      <w:bookmarkEnd w:id="62"/>
    </w:p>
    <w:p>
      <w:pPr>
        <w:pStyle w:val="16"/>
        <w:spacing w:line="360" w:lineRule="auto"/>
        <w:ind w:left="141"/>
        <w:rPr>
          <w:rFonts w:hAnsi="宋体"/>
          <w:sz w:val="24"/>
          <w:szCs w:val="24"/>
        </w:rPr>
      </w:pPr>
      <w:r>
        <w:rPr>
          <w:rFonts w:hint="eastAsia" w:hAnsi="宋体" w:cs="宋体"/>
          <w:sz w:val="24"/>
          <w:szCs w:val="24"/>
          <w:lang w:val="zh-CN" w:eastAsia="zh-CN"/>
        </w:rPr>
        <w:t>18.1</w:t>
      </w:r>
      <w:r>
        <w:rPr>
          <w:rFonts w:hint="eastAsia" w:hAnsi="宋体" w:cs="宋体"/>
          <w:sz w:val="24"/>
          <w:szCs w:val="24"/>
          <w:lang w:val="zh-CN"/>
        </w:rPr>
        <w:t>评标委员会应当对符合资格的磋商人的磋商响应文件进行符合性审查，以确定其是否满足磋商文件的实质性要求。</w:t>
      </w:r>
    </w:p>
    <w:p>
      <w:pPr>
        <w:pStyle w:val="16"/>
        <w:numPr>
          <w:ilvl w:val="0"/>
          <w:numId w:val="24"/>
        </w:numPr>
        <w:spacing w:line="360" w:lineRule="auto"/>
        <w:rPr>
          <w:rFonts w:hint="eastAsia" w:hAnsi="宋体" w:cs="Arial"/>
          <w:sz w:val="24"/>
          <w:szCs w:val="24"/>
        </w:rPr>
      </w:pPr>
      <w:r>
        <w:rPr>
          <w:rFonts w:hint="eastAsia" w:hAnsi="宋体" w:cs="Arial"/>
          <w:sz w:val="24"/>
          <w:szCs w:val="24"/>
        </w:rPr>
        <w:t>本次综合评分的主要因素是：磋商报价、商务评价、</w:t>
      </w:r>
      <w:r>
        <w:rPr>
          <w:rFonts w:hint="eastAsia" w:hAnsi="宋体" w:cs="Arial"/>
          <w:sz w:val="24"/>
          <w:lang w:eastAsia="zh-CN"/>
        </w:rPr>
        <w:t>技术质量方面、其他部分</w:t>
      </w:r>
      <w:r>
        <w:rPr>
          <w:rFonts w:hint="eastAsia" w:hAnsi="宋体" w:cs="Arial"/>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16"/>
        <w:numPr>
          <w:ilvl w:val="0"/>
          <w:numId w:val="24"/>
        </w:numPr>
        <w:spacing w:line="360" w:lineRule="auto"/>
        <w:rPr>
          <w:rFonts w:hint="eastAsia" w:hAnsi="宋体" w:cs="Arial"/>
          <w:sz w:val="24"/>
          <w:szCs w:val="24"/>
        </w:rPr>
      </w:pPr>
      <w:r>
        <w:rPr>
          <w:rFonts w:hint="eastAsia" w:hAnsi="宋体" w:cs="Arial"/>
          <w:sz w:val="24"/>
          <w:szCs w:val="24"/>
        </w:rPr>
        <w:t>根据财政部、民政部、中国残疾人联合会出台的《关于促进残疾人就业政府采购政策的通知》（财库[2017]141号），属残疾人福利性单位的，</w:t>
      </w:r>
      <w:r>
        <w:rPr>
          <w:rFonts w:hint="eastAsia" w:hAnsi="宋体" w:cs="Arial"/>
          <w:sz w:val="24"/>
          <w:szCs w:val="24"/>
          <w:lang w:eastAsia="zh-CN"/>
        </w:rPr>
        <w:t>磋商供应商</w:t>
      </w:r>
      <w:r>
        <w:rPr>
          <w:rFonts w:hint="eastAsia" w:hAnsi="宋体" w:cs="Arial"/>
          <w:sz w:val="24"/>
          <w:szCs w:val="24"/>
        </w:rPr>
        <w:t>须提供《残疾人福利性单位声明函》（详见下册08），并由</w:t>
      </w:r>
      <w:r>
        <w:rPr>
          <w:rFonts w:hint="eastAsia" w:hAnsi="宋体" w:cs="Arial"/>
          <w:sz w:val="24"/>
          <w:szCs w:val="24"/>
          <w:lang w:eastAsia="zh-CN"/>
        </w:rPr>
        <w:t>磋商供应商</w:t>
      </w:r>
      <w:r>
        <w:rPr>
          <w:rFonts w:hint="eastAsia" w:hAnsi="宋体" w:cs="Arial"/>
          <w:sz w:val="24"/>
          <w:szCs w:val="24"/>
        </w:rPr>
        <w:t>加盖公章，残疾人福利性单位视同小型、微型企业，享受预留份额、评标中价格扣除等促进中小企业发展的政府采购政策。向残疾人福利性单位采购的金额，计入面向中小企业采购的统计数据。</w:t>
      </w:r>
      <w:r>
        <w:rPr>
          <w:rFonts w:hint="eastAsia" w:hAnsi="宋体" w:cs="Arial"/>
          <w:sz w:val="24"/>
          <w:szCs w:val="24"/>
          <w:lang w:eastAsia="zh-CN"/>
        </w:rPr>
        <w:t>磋商供应商</w:t>
      </w:r>
      <w:r>
        <w:rPr>
          <w:rFonts w:hint="eastAsia" w:hAnsi="宋体" w:cs="Arial"/>
          <w:sz w:val="24"/>
          <w:szCs w:val="24"/>
        </w:rPr>
        <w:t>提供的《残疾人福利性单位声明函》资料必须真实，否则，按照有关规定予以处理。</w:t>
      </w:r>
    </w:p>
    <w:p>
      <w:pPr>
        <w:pStyle w:val="16"/>
        <w:numPr>
          <w:ilvl w:val="0"/>
          <w:numId w:val="24"/>
        </w:numPr>
        <w:spacing w:line="360" w:lineRule="auto"/>
        <w:rPr>
          <w:rFonts w:hint="eastAsia" w:hAnsi="宋体" w:cs="Arial"/>
          <w:sz w:val="24"/>
          <w:szCs w:val="24"/>
        </w:rPr>
      </w:pPr>
      <w:r>
        <w:rPr>
          <w:rFonts w:hint="eastAsia" w:hAnsi="宋体" w:cs="Arial"/>
          <w:sz w:val="24"/>
          <w:szCs w:val="24"/>
        </w:rPr>
        <w:t>除磋商价格因素外，评标委员会应依据磋商文件规定的评审方法和评审标准对其他因素进行客观评审；</w:t>
      </w:r>
    </w:p>
    <w:p>
      <w:pPr>
        <w:pStyle w:val="16"/>
        <w:spacing w:line="360" w:lineRule="auto"/>
        <w:rPr>
          <w:rFonts w:hint="eastAsia" w:hAnsi="宋体"/>
          <w:sz w:val="24"/>
          <w:szCs w:val="24"/>
        </w:rPr>
      </w:pPr>
      <w:r>
        <w:rPr>
          <w:rFonts w:hint="eastAsia" w:hAnsi="宋体" w:cs="宋体"/>
          <w:sz w:val="24"/>
          <w:szCs w:val="24"/>
          <w:lang w:eastAsia="zh-CN"/>
        </w:rPr>
        <w:t>18.2</w:t>
      </w:r>
      <w:r>
        <w:rPr>
          <w:rFonts w:hint="eastAsia" w:hAnsi="宋体" w:cs="宋体"/>
          <w:sz w:val="24"/>
          <w:szCs w:val="24"/>
          <w:lang w:val="zh-CN"/>
        </w:rPr>
        <w:t>磋商响应文件中含义不明确、同类问题表述不一致或者有明显文字和计算错误的内容，评标委员会应当以书面形式要求磋商人作出必要的澄清、说明或者补正。</w:t>
      </w:r>
    </w:p>
    <w:p>
      <w:pPr>
        <w:pStyle w:val="16"/>
        <w:spacing w:line="360" w:lineRule="auto"/>
        <w:ind w:left="621"/>
        <w:rPr>
          <w:rFonts w:hAnsi="宋体"/>
          <w:sz w:val="24"/>
          <w:szCs w:val="24"/>
        </w:rPr>
      </w:pPr>
      <w:r>
        <w:rPr>
          <w:rFonts w:hint="eastAsia" w:hAnsi="宋体" w:cs="宋体"/>
          <w:sz w:val="24"/>
          <w:szCs w:val="24"/>
          <w:lang w:val="zh-CN" w:eastAsia="zh-CN"/>
        </w:rPr>
        <w:t xml:space="preserve">   </w:t>
      </w:r>
      <w:r>
        <w:rPr>
          <w:rFonts w:hint="eastAsia" w:hAnsi="宋体" w:cs="宋体"/>
          <w:sz w:val="24"/>
          <w:szCs w:val="24"/>
          <w:lang w:val="zh-CN"/>
        </w:rPr>
        <w:t>磋商人的澄清、说明或者补正应当采用书面形式，并加盖公章，或者由法定代表人或其授权的代表签字。磋商人的澄清、说明或者补正不得超出磋商响应文件的范围或者改变磋商响应文件的实质性内容。</w:t>
      </w:r>
    </w:p>
    <w:p>
      <w:pPr>
        <w:pStyle w:val="16"/>
        <w:numPr>
          <w:ilvl w:val="0"/>
          <w:numId w:val="25"/>
        </w:numPr>
        <w:spacing w:line="360" w:lineRule="auto"/>
        <w:rPr>
          <w:rFonts w:hAnsi="宋体" w:cs="Arial"/>
          <w:sz w:val="24"/>
          <w:szCs w:val="24"/>
        </w:rPr>
      </w:pPr>
      <w:r>
        <w:rPr>
          <w:rFonts w:hint="eastAsia" w:hAnsi="宋体" w:cs="Arial"/>
          <w:sz w:val="24"/>
          <w:szCs w:val="24"/>
        </w:rPr>
        <w:t>磋商人存在下列情况之一的，按无效磋商处理</w:t>
      </w:r>
      <w:r>
        <w:rPr>
          <w:rFonts w:hint="eastAsia" w:hAnsi="宋体" w:cs="宋体"/>
          <w:lang w:val="zh-CN"/>
        </w:rPr>
        <w:t>:</w:t>
      </w:r>
    </w:p>
    <w:p>
      <w:pPr>
        <w:pStyle w:val="16"/>
        <w:numPr>
          <w:ilvl w:val="0"/>
          <w:numId w:val="26"/>
        </w:numPr>
        <w:spacing w:line="360" w:lineRule="auto"/>
        <w:rPr>
          <w:rFonts w:hAnsi="宋体" w:cs="Arial"/>
          <w:sz w:val="24"/>
          <w:szCs w:val="24"/>
        </w:rPr>
      </w:pPr>
      <w:r>
        <w:rPr>
          <w:rFonts w:hint="eastAsia" w:hAnsi="宋体" w:cs="Arial"/>
          <w:sz w:val="24"/>
          <w:szCs w:val="24"/>
        </w:rPr>
        <w:t>未按照磋商文件的规定提交投标保证金的；</w:t>
      </w:r>
    </w:p>
    <w:p>
      <w:pPr>
        <w:pStyle w:val="16"/>
        <w:numPr>
          <w:ilvl w:val="0"/>
          <w:numId w:val="26"/>
        </w:numPr>
        <w:spacing w:line="360" w:lineRule="auto"/>
        <w:rPr>
          <w:rFonts w:hAnsi="宋体" w:cs="Arial"/>
          <w:sz w:val="24"/>
          <w:szCs w:val="24"/>
        </w:rPr>
      </w:pPr>
      <w:r>
        <w:rPr>
          <w:rFonts w:hint="eastAsia" w:hAnsi="宋体" w:cs="Arial"/>
          <w:sz w:val="24"/>
          <w:szCs w:val="24"/>
        </w:rPr>
        <w:t>磋商响应文件未按磋商文件要求签署、盖章的；</w:t>
      </w:r>
    </w:p>
    <w:p>
      <w:pPr>
        <w:pStyle w:val="16"/>
        <w:numPr>
          <w:ilvl w:val="0"/>
          <w:numId w:val="26"/>
        </w:numPr>
        <w:spacing w:line="360" w:lineRule="auto"/>
        <w:rPr>
          <w:rFonts w:hAnsi="宋体" w:cs="Arial"/>
          <w:sz w:val="24"/>
          <w:szCs w:val="24"/>
        </w:rPr>
      </w:pPr>
      <w:r>
        <w:rPr>
          <w:rFonts w:hint="eastAsia" w:hAnsi="宋体" w:cs="Arial"/>
          <w:sz w:val="24"/>
          <w:szCs w:val="24"/>
        </w:rPr>
        <w:t>不具备第2.2款“合格的磋商人”规定的资格要求的；</w:t>
      </w:r>
    </w:p>
    <w:p>
      <w:pPr>
        <w:pStyle w:val="16"/>
        <w:numPr>
          <w:ilvl w:val="0"/>
          <w:numId w:val="26"/>
        </w:numPr>
        <w:spacing w:line="360" w:lineRule="auto"/>
        <w:rPr>
          <w:rFonts w:hAnsi="宋体" w:cs="Arial"/>
          <w:sz w:val="24"/>
          <w:szCs w:val="24"/>
        </w:rPr>
      </w:pPr>
      <w:r>
        <w:rPr>
          <w:rFonts w:hint="eastAsia" w:hAnsi="宋体" w:cs="Arial"/>
          <w:sz w:val="24"/>
          <w:szCs w:val="24"/>
        </w:rPr>
        <w:t>报价超过磋商文件中规定的预算金额或者最高限价的；</w:t>
      </w:r>
    </w:p>
    <w:p>
      <w:pPr>
        <w:pStyle w:val="16"/>
        <w:numPr>
          <w:ilvl w:val="0"/>
          <w:numId w:val="26"/>
        </w:numPr>
        <w:spacing w:line="360" w:lineRule="auto"/>
        <w:rPr>
          <w:rFonts w:hAnsi="宋体" w:cs="Arial"/>
          <w:sz w:val="24"/>
          <w:szCs w:val="24"/>
        </w:rPr>
      </w:pPr>
      <w:r>
        <w:rPr>
          <w:rFonts w:hint="eastAsia" w:hAnsi="宋体" w:cs="Arial"/>
          <w:sz w:val="24"/>
          <w:szCs w:val="24"/>
        </w:rPr>
        <w:t>产品交货期、磋商有效期不能满足磋商文件要求的；</w:t>
      </w:r>
    </w:p>
    <w:p>
      <w:pPr>
        <w:pStyle w:val="16"/>
        <w:numPr>
          <w:ilvl w:val="0"/>
          <w:numId w:val="26"/>
        </w:numPr>
        <w:spacing w:line="360" w:lineRule="auto"/>
        <w:rPr>
          <w:rFonts w:hAnsi="宋体" w:cs="Arial"/>
          <w:sz w:val="24"/>
          <w:szCs w:val="24"/>
        </w:rPr>
      </w:pPr>
      <w:r>
        <w:rPr>
          <w:rFonts w:hint="eastAsia" w:hAnsi="宋体" w:cs="Arial"/>
          <w:sz w:val="24"/>
          <w:szCs w:val="24"/>
        </w:rPr>
        <w:t>未按第11款中要求提供相关资料的；</w:t>
      </w:r>
    </w:p>
    <w:p>
      <w:pPr>
        <w:pStyle w:val="16"/>
        <w:numPr>
          <w:ilvl w:val="0"/>
          <w:numId w:val="26"/>
        </w:numPr>
        <w:spacing w:line="360" w:lineRule="auto"/>
        <w:rPr>
          <w:rFonts w:hAnsi="宋体" w:cs="Arial"/>
          <w:sz w:val="24"/>
          <w:szCs w:val="24"/>
        </w:rPr>
      </w:pPr>
      <w:r>
        <w:rPr>
          <w:rFonts w:hint="eastAsia" w:hAnsi="宋体" w:cs="Arial"/>
          <w:sz w:val="24"/>
          <w:szCs w:val="24"/>
        </w:rPr>
        <w:t>磋商响应文件中</w:t>
      </w:r>
      <w:r>
        <w:rPr>
          <w:rFonts w:hint="eastAsia" w:hAnsi="宋体" w:cs="Arial"/>
          <w:sz w:val="24"/>
          <w:szCs w:val="24"/>
          <w:lang w:eastAsia="zh-CN"/>
        </w:rPr>
        <w:t>含有</w:t>
      </w:r>
      <w:r>
        <w:rPr>
          <w:rFonts w:hint="eastAsia" w:hAnsi="宋体" w:cs="Arial"/>
          <w:sz w:val="24"/>
          <w:szCs w:val="24"/>
        </w:rPr>
        <w:t>采购单位不能接受的条件的；</w:t>
      </w:r>
    </w:p>
    <w:p>
      <w:pPr>
        <w:pStyle w:val="16"/>
        <w:numPr>
          <w:ilvl w:val="0"/>
          <w:numId w:val="26"/>
        </w:numPr>
        <w:spacing w:line="360" w:lineRule="auto"/>
        <w:rPr>
          <w:rFonts w:hAnsi="宋体" w:cs="Arial"/>
          <w:sz w:val="24"/>
          <w:szCs w:val="24"/>
        </w:rPr>
      </w:pPr>
      <w:r>
        <w:rPr>
          <w:rFonts w:hint="eastAsia" w:hAnsi="宋体" w:cs="Arial"/>
          <w:sz w:val="24"/>
          <w:szCs w:val="24"/>
        </w:rPr>
        <w:t>未提供电子文档或电子文档与纸质磋商响应文件正本不一致的；</w:t>
      </w:r>
    </w:p>
    <w:p>
      <w:pPr>
        <w:pStyle w:val="16"/>
        <w:numPr>
          <w:ilvl w:val="0"/>
          <w:numId w:val="26"/>
        </w:numPr>
        <w:spacing w:line="360" w:lineRule="auto"/>
        <w:rPr>
          <w:rFonts w:hint="eastAsia" w:hAnsi="宋体" w:cs="Arial"/>
          <w:sz w:val="24"/>
          <w:szCs w:val="24"/>
        </w:rPr>
      </w:pPr>
      <w:r>
        <w:rPr>
          <w:rFonts w:hint="eastAsia" w:hAnsi="宋体" w:cs="Arial"/>
          <w:sz w:val="24"/>
          <w:szCs w:val="24"/>
        </w:rPr>
        <w:t>法律、法规和磋商文件规定的其他无效情形。</w:t>
      </w:r>
    </w:p>
    <w:p>
      <w:pPr>
        <w:pStyle w:val="16"/>
        <w:numPr>
          <w:ilvl w:val="0"/>
          <w:numId w:val="25"/>
        </w:numPr>
        <w:spacing w:line="360" w:lineRule="auto"/>
        <w:rPr>
          <w:rFonts w:hint="eastAsia" w:hAnsi="宋体" w:cs="Arial"/>
          <w:sz w:val="24"/>
          <w:szCs w:val="24"/>
        </w:rPr>
      </w:pPr>
      <w:r>
        <w:rPr>
          <w:rFonts w:hint="eastAsia" w:hAnsi="宋体" w:cs="Arial"/>
          <w:sz w:val="24"/>
          <w:szCs w:val="24"/>
        </w:rPr>
        <w:t>磋商响应文件报价出现前后不一致的，按照下列规定修正：</w:t>
      </w:r>
    </w:p>
    <w:p>
      <w:pPr>
        <w:pStyle w:val="16"/>
        <w:numPr>
          <w:ilvl w:val="0"/>
          <w:numId w:val="27"/>
        </w:numPr>
        <w:spacing w:line="360" w:lineRule="auto"/>
        <w:rPr>
          <w:rFonts w:hint="eastAsia" w:hAnsi="宋体" w:cs="Arial"/>
          <w:sz w:val="24"/>
          <w:szCs w:val="24"/>
        </w:rPr>
      </w:pPr>
      <w:r>
        <w:rPr>
          <w:rFonts w:hint="eastAsia" w:hAnsi="宋体" w:cs="Arial"/>
          <w:sz w:val="24"/>
          <w:szCs w:val="24"/>
        </w:rPr>
        <w:t>磋商响应文件中开标一览表（报价表）内容与磋商响应文件中相应内容不一致的，以开标一览表（报价表）为准；</w:t>
      </w:r>
    </w:p>
    <w:p>
      <w:pPr>
        <w:pStyle w:val="16"/>
        <w:numPr>
          <w:ilvl w:val="0"/>
          <w:numId w:val="27"/>
        </w:numPr>
        <w:spacing w:line="360" w:lineRule="auto"/>
        <w:rPr>
          <w:rFonts w:hint="eastAsia" w:hAnsi="宋体" w:cs="Arial"/>
          <w:sz w:val="24"/>
          <w:szCs w:val="24"/>
        </w:rPr>
      </w:pPr>
      <w:r>
        <w:rPr>
          <w:rFonts w:hint="eastAsia" w:hAnsi="宋体" w:cs="Arial"/>
          <w:sz w:val="24"/>
          <w:szCs w:val="24"/>
        </w:rPr>
        <w:t>大写金额和小写金额不一致的，以大写金额为准；</w:t>
      </w:r>
    </w:p>
    <w:p>
      <w:pPr>
        <w:pStyle w:val="16"/>
        <w:numPr>
          <w:ilvl w:val="0"/>
          <w:numId w:val="27"/>
        </w:numPr>
        <w:spacing w:line="360" w:lineRule="auto"/>
        <w:rPr>
          <w:rFonts w:hint="eastAsia" w:hAnsi="宋体" w:cs="Arial"/>
          <w:sz w:val="24"/>
          <w:szCs w:val="24"/>
        </w:rPr>
      </w:pPr>
      <w:r>
        <w:rPr>
          <w:rFonts w:hint="eastAsia" w:hAnsi="宋体" w:cs="Arial"/>
          <w:sz w:val="24"/>
          <w:szCs w:val="24"/>
        </w:rPr>
        <w:t>单价金额小数点或者百分比有明显错位的，以开标一览表的总价为准，并修改单价；</w:t>
      </w:r>
    </w:p>
    <w:p>
      <w:pPr>
        <w:pStyle w:val="16"/>
        <w:numPr>
          <w:ilvl w:val="0"/>
          <w:numId w:val="27"/>
        </w:numPr>
        <w:spacing w:line="360" w:lineRule="auto"/>
        <w:rPr>
          <w:rFonts w:hint="eastAsia" w:hAnsi="宋体" w:cs="Arial"/>
          <w:sz w:val="24"/>
          <w:szCs w:val="24"/>
        </w:rPr>
      </w:pPr>
      <w:r>
        <w:rPr>
          <w:rFonts w:hint="eastAsia" w:hAnsi="宋体" w:cs="Arial"/>
          <w:sz w:val="24"/>
          <w:szCs w:val="24"/>
        </w:rPr>
        <w:t>总价金额与按单价汇总金额不一致的，以单价金额计算结果为准。</w:t>
      </w:r>
    </w:p>
    <w:p>
      <w:pPr>
        <w:pStyle w:val="16"/>
        <w:spacing w:line="360" w:lineRule="auto"/>
        <w:ind w:left="1129"/>
        <w:rPr>
          <w:rFonts w:hint="eastAsia" w:hAnsi="宋体" w:cs="宋体"/>
          <w:sz w:val="24"/>
          <w:szCs w:val="24"/>
        </w:rPr>
      </w:pPr>
      <w:r>
        <w:rPr>
          <w:rFonts w:hint="eastAsia" w:hAnsi="宋体" w:cs="宋体"/>
          <w:sz w:val="24"/>
          <w:szCs w:val="24"/>
        </w:rPr>
        <w:t>同时出现两种以上不一致的，按照前款规定的顺序修正。修正后的报价按</w:t>
      </w:r>
      <w:r>
        <w:rPr>
          <w:rFonts w:hint="eastAsia" w:hAnsi="宋体" w:cs="宋体"/>
          <w:sz w:val="24"/>
          <w:szCs w:val="24"/>
          <w:lang w:eastAsia="zh-CN"/>
        </w:rPr>
        <w:t>17.2</w:t>
      </w:r>
      <w:r>
        <w:rPr>
          <w:rFonts w:hint="eastAsia" w:hAnsi="宋体" w:cs="宋体"/>
          <w:sz w:val="24"/>
          <w:szCs w:val="24"/>
        </w:rPr>
        <w:t>第</w:t>
      </w:r>
    </w:p>
    <w:p>
      <w:pPr>
        <w:pStyle w:val="16"/>
        <w:spacing w:line="360" w:lineRule="auto"/>
        <w:rPr>
          <w:rFonts w:hint="eastAsia" w:hAnsi="宋体" w:cs="宋体"/>
          <w:sz w:val="24"/>
          <w:szCs w:val="24"/>
          <w:lang w:eastAsia="zh-CN"/>
        </w:rPr>
      </w:pPr>
      <w:r>
        <w:rPr>
          <w:rFonts w:hint="eastAsia" w:hAnsi="宋体" w:cs="宋体"/>
          <w:sz w:val="24"/>
          <w:szCs w:val="24"/>
        </w:rPr>
        <w:t>二款的规定经磋商人确认后产生约束力，磋商人不确认的，其投标无效。</w:t>
      </w:r>
    </w:p>
    <w:p>
      <w:pPr>
        <w:pStyle w:val="16"/>
        <w:spacing w:line="360" w:lineRule="auto"/>
        <w:ind w:left="141"/>
        <w:rPr>
          <w:rFonts w:hint="eastAsia" w:hAnsi="宋体" w:cs="Arial"/>
          <w:sz w:val="24"/>
          <w:szCs w:val="24"/>
          <w:lang w:eastAsia="zh-CN"/>
        </w:rPr>
      </w:pPr>
      <w:r>
        <w:rPr>
          <w:rFonts w:hint="eastAsia" w:hAnsi="宋体" w:cs="宋体"/>
          <w:sz w:val="24"/>
          <w:szCs w:val="24"/>
          <w:lang w:val="zh-CN" w:eastAsia="zh-CN"/>
        </w:rPr>
        <w:t>18.3</w:t>
      </w:r>
      <w:r>
        <w:rPr>
          <w:rFonts w:hint="eastAsia" w:hAnsi="宋体" w:cs="宋体"/>
          <w:sz w:val="24"/>
          <w:szCs w:val="24"/>
          <w:lang w:val="zh-CN"/>
        </w:rPr>
        <w:t>在评审过程中，</w:t>
      </w:r>
      <w:r>
        <w:rPr>
          <w:rFonts w:hint="eastAsia" w:hAnsi="宋体" w:cs="宋体"/>
          <w:sz w:val="24"/>
          <w:szCs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pStyle w:val="16"/>
        <w:spacing w:line="360" w:lineRule="auto"/>
        <w:ind w:firstLine="120" w:firstLineChars="50"/>
        <w:rPr>
          <w:rFonts w:hint="eastAsia" w:hAnsi="宋体" w:cs="Arial"/>
          <w:sz w:val="24"/>
          <w:szCs w:val="24"/>
          <w:lang w:eastAsia="zh-CN"/>
        </w:rPr>
      </w:pPr>
      <w:r>
        <w:rPr>
          <w:rFonts w:hint="eastAsia" w:hAnsi="宋体" w:cs="宋体"/>
          <w:sz w:val="24"/>
          <w:szCs w:val="24"/>
          <w:shd w:val="clear" w:color="auto" w:fill="FFFFFF"/>
          <w:lang w:eastAsia="zh-CN"/>
        </w:rPr>
        <w:t>18.4</w:t>
      </w:r>
      <w:r>
        <w:rPr>
          <w:rFonts w:hint="eastAsia" w:hAnsi="宋体" w:cs="宋体"/>
          <w:sz w:val="24"/>
          <w:szCs w:val="24"/>
          <w:shd w:val="clear" w:color="auto" w:fill="FFFFFF"/>
        </w:rPr>
        <w:t>评标委员会应当按照磋商文件中规定的评标方法和标准，对符合性审查合格的磋商响应文件进行商务和技术评估，综合比较与评价。</w:t>
      </w:r>
    </w:p>
    <w:p>
      <w:pPr>
        <w:pStyle w:val="16"/>
        <w:spacing w:line="360" w:lineRule="auto"/>
        <w:rPr>
          <w:rFonts w:hint="eastAsia" w:hAnsi="宋体" w:cs="Arial"/>
          <w:sz w:val="24"/>
          <w:szCs w:val="24"/>
          <w:lang w:eastAsia="zh-CN"/>
        </w:rPr>
      </w:pPr>
      <w:r>
        <w:rPr>
          <w:rFonts w:hint="eastAsia" w:hAnsi="宋体" w:cs="宋体"/>
          <w:sz w:val="24"/>
          <w:szCs w:val="24"/>
          <w:shd w:val="clear" w:color="auto" w:fill="FFFFFF"/>
          <w:lang w:eastAsia="zh-CN"/>
        </w:rPr>
        <w:t>18.5</w:t>
      </w:r>
      <w:r>
        <w:rPr>
          <w:rFonts w:hint="eastAsia" w:hAnsi="宋体" w:cs="宋体"/>
          <w:sz w:val="24"/>
          <w:szCs w:val="24"/>
          <w:shd w:val="clear" w:color="auto" w:fill="FFFFFF"/>
        </w:rPr>
        <w:t>评标委员会认为磋商人的报价明显低于其他通过符合性审查磋商人的报价，有可能影响产品质量或者不能诚信履约的，应当要求其在评标现场合理的时间内提供书面说明，必要时提交相关证明材料；磋商人不能证明其报价合理性的，评标委员会应当将其作为无效投标处理。</w:t>
      </w:r>
    </w:p>
    <w:p>
      <w:pPr>
        <w:pStyle w:val="16"/>
        <w:spacing w:line="360" w:lineRule="auto"/>
        <w:rPr>
          <w:rFonts w:hAnsi="宋体" w:cs="Arial"/>
          <w:sz w:val="24"/>
          <w:szCs w:val="24"/>
          <w:lang w:eastAsia="zh-CN"/>
        </w:rPr>
      </w:pPr>
      <w:r>
        <w:rPr>
          <w:rFonts w:hint="eastAsia" w:hAnsi="宋体" w:cs="宋体"/>
          <w:sz w:val="24"/>
          <w:szCs w:val="24"/>
          <w:shd w:val="clear" w:color="auto" w:fill="FFFFFF"/>
          <w:lang w:eastAsia="zh-CN"/>
        </w:rPr>
        <w:t>18.6</w:t>
      </w:r>
      <w:r>
        <w:rPr>
          <w:rFonts w:hint="eastAsia" w:hAnsi="宋体" w:cs="宋体"/>
          <w:sz w:val="24"/>
          <w:szCs w:val="24"/>
          <w:shd w:val="clear" w:color="auto" w:fill="FFFFFF"/>
        </w:rPr>
        <w:t>综合评分法的采购项目，提供相同品牌产品且通过资格审查、符合性审查的不同磋商人参加同一合同项下投标的，按一家磋商人计算，评审后得分最高的同品牌磋商人获得</w:t>
      </w:r>
      <w:r>
        <w:rPr>
          <w:rFonts w:hint="eastAsia" w:hAnsi="宋体" w:cs="宋体"/>
          <w:sz w:val="24"/>
          <w:szCs w:val="24"/>
          <w:shd w:val="clear" w:color="auto" w:fill="FFFFFF"/>
          <w:lang w:eastAsia="zh-CN"/>
        </w:rPr>
        <w:t>成交人</w:t>
      </w:r>
      <w:r>
        <w:rPr>
          <w:rFonts w:hint="eastAsia" w:hAnsi="宋体" w:cs="宋体"/>
          <w:sz w:val="24"/>
          <w:szCs w:val="24"/>
          <w:shd w:val="clear" w:color="auto" w:fill="FFFFFF"/>
        </w:rPr>
        <w:t>推荐资格；评审得分相同的，由采购人或者采购人委托评标委员会按照磋商文件规定的方式确定一个磋商人获得</w:t>
      </w:r>
      <w:r>
        <w:rPr>
          <w:rFonts w:hint="eastAsia" w:hAnsi="宋体" w:cs="宋体"/>
          <w:sz w:val="24"/>
          <w:szCs w:val="24"/>
          <w:shd w:val="clear" w:color="auto" w:fill="FFFFFF"/>
          <w:lang w:eastAsia="zh-CN"/>
        </w:rPr>
        <w:t>成交人</w:t>
      </w:r>
      <w:r>
        <w:rPr>
          <w:rFonts w:hint="eastAsia" w:hAnsi="宋体" w:cs="宋体"/>
          <w:sz w:val="24"/>
          <w:szCs w:val="24"/>
          <w:shd w:val="clear" w:color="auto" w:fill="FFFFFF"/>
        </w:rPr>
        <w:t>推荐资格，磋商文件未规定的采取随机抽取方式确定，其他同品牌磋商人不作为中标候选人。非单一产品采购项目，采购人应当根据采购项目技术构成、产品价格比重等合理确定核心产品，并在磋商文件中载明。多家磋商人提供的核心产品品牌相同的，按前两款规定处理。</w:t>
      </w:r>
    </w:p>
    <w:p>
      <w:pPr>
        <w:pStyle w:val="5"/>
        <w:numPr>
          <w:ilvl w:val="0"/>
          <w:numId w:val="3"/>
        </w:numPr>
        <w:spacing w:before="0" w:after="0" w:line="360" w:lineRule="auto"/>
        <w:rPr>
          <w:rFonts w:ascii="宋体" w:hAnsi="宋体"/>
          <w:b w:val="0"/>
        </w:rPr>
      </w:pPr>
      <w:bookmarkStart w:id="63" w:name="_Toc488673635"/>
      <w:bookmarkStart w:id="64" w:name="_Toc14057"/>
      <w:r>
        <w:rPr>
          <w:rFonts w:hint="eastAsia" w:ascii="宋体" w:hAnsi="宋体"/>
          <w:b w:val="0"/>
        </w:rPr>
        <w:t>评审办法</w:t>
      </w:r>
      <w:bookmarkEnd w:id="63"/>
      <w:bookmarkEnd w:id="64"/>
    </w:p>
    <w:p>
      <w:pPr>
        <w:pStyle w:val="16"/>
        <w:spacing w:line="360" w:lineRule="auto"/>
        <w:jc w:val="left"/>
        <w:rPr>
          <w:rFonts w:hint="eastAsia" w:hAnsi="宋体"/>
          <w:sz w:val="24"/>
          <w:szCs w:val="28"/>
          <w:lang w:eastAsia="zh-CN"/>
        </w:rPr>
      </w:pPr>
      <w:r>
        <w:rPr>
          <w:rFonts w:hint="eastAsia" w:hAnsi="宋体"/>
          <w:sz w:val="24"/>
          <w:szCs w:val="28"/>
          <w:lang w:eastAsia="zh-CN"/>
        </w:rPr>
        <w:t>19.1</w:t>
      </w:r>
      <w:r>
        <w:rPr>
          <w:rFonts w:hint="eastAsia" w:hAnsi="宋体"/>
          <w:sz w:val="24"/>
          <w:szCs w:val="28"/>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pPr>
        <w:pStyle w:val="16"/>
        <w:spacing w:line="360" w:lineRule="auto"/>
        <w:jc w:val="left"/>
        <w:rPr>
          <w:rFonts w:hAnsi="宋体"/>
          <w:sz w:val="24"/>
          <w:szCs w:val="28"/>
        </w:rPr>
      </w:pPr>
      <w:r>
        <w:rPr>
          <w:rFonts w:hint="eastAsia" w:hAnsi="宋体"/>
          <w:sz w:val="24"/>
          <w:szCs w:val="28"/>
          <w:lang w:eastAsia="zh-CN"/>
        </w:rPr>
        <w:t>19.2</w:t>
      </w:r>
      <w:r>
        <w:rPr>
          <w:rFonts w:hint="eastAsia" w:hAnsi="宋体" w:cs="宋体"/>
          <w:sz w:val="24"/>
          <w:szCs w:val="24"/>
          <w:lang w:val="zh-CN"/>
        </w:rPr>
        <w:t>本次评审方法采用综合评分法</w:t>
      </w:r>
      <w:r>
        <w:rPr>
          <w:rFonts w:hint="eastAsia" w:hAnsi="宋体" w:cs="宋体"/>
          <w:sz w:val="24"/>
          <w:szCs w:val="24"/>
        </w:rPr>
        <w:t>。</w:t>
      </w:r>
    </w:p>
    <w:p>
      <w:pPr>
        <w:pStyle w:val="16"/>
        <w:spacing w:line="360" w:lineRule="auto"/>
        <w:jc w:val="left"/>
        <w:rPr>
          <w:rFonts w:hAnsi="宋体"/>
          <w:sz w:val="24"/>
        </w:rPr>
      </w:pPr>
      <w:r>
        <w:rPr>
          <w:rFonts w:hint="eastAsia" w:hAnsi="宋体" w:cs="Arial"/>
          <w:sz w:val="24"/>
          <w:szCs w:val="24"/>
          <w:lang w:eastAsia="zh-CN"/>
        </w:rPr>
        <w:t>19.3</w:t>
      </w:r>
      <w:r>
        <w:rPr>
          <w:rFonts w:hAnsi="宋体" w:cs="Arial"/>
          <w:sz w:val="24"/>
          <w:szCs w:val="24"/>
        </w:rPr>
        <w:t>评审标准和分值分配</w:t>
      </w:r>
      <w:r>
        <w:rPr>
          <w:rFonts w:hint="eastAsia" w:hAnsi="宋体" w:cs="Arial"/>
          <w:sz w:val="24"/>
          <w:szCs w:val="24"/>
        </w:rPr>
        <w:t>：</w:t>
      </w:r>
    </w:p>
    <w:p>
      <w:pPr>
        <w:pStyle w:val="16"/>
        <w:spacing w:line="360" w:lineRule="auto"/>
        <w:jc w:val="left"/>
        <w:rPr>
          <w:rFonts w:hint="eastAsia" w:hAnsi="宋体"/>
          <w:b/>
          <w:sz w:val="24"/>
          <w:lang w:eastAsia="zh-CN"/>
        </w:rPr>
      </w:pPr>
      <w:r>
        <w:rPr>
          <w:rFonts w:hint="eastAsia" w:hAnsi="宋体"/>
          <w:b/>
          <w:sz w:val="24"/>
        </w:rPr>
        <w:t>具体项目及评分细则：</w:t>
      </w:r>
    </w:p>
    <w:tbl>
      <w:tblPr>
        <w:tblStyle w:val="31"/>
        <w:tblW w:w="0" w:type="auto"/>
        <w:jc w:val="center"/>
        <w:tblLayout w:type="fixed"/>
        <w:tblCellMar>
          <w:top w:w="0" w:type="dxa"/>
          <w:left w:w="108" w:type="dxa"/>
          <w:bottom w:w="0" w:type="dxa"/>
          <w:right w:w="108" w:type="dxa"/>
        </w:tblCellMar>
      </w:tblPr>
      <w:tblGrid>
        <w:gridCol w:w="570"/>
        <w:gridCol w:w="1232"/>
        <w:gridCol w:w="7958"/>
      </w:tblGrid>
      <w:tr>
        <w:tblPrEx>
          <w:tblCellMar>
            <w:top w:w="0" w:type="dxa"/>
            <w:left w:w="108" w:type="dxa"/>
            <w:bottom w:w="0" w:type="dxa"/>
            <w:right w:w="108" w:type="dxa"/>
          </w:tblCellMar>
        </w:tblPrEx>
        <w:trPr>
          <w:trHeight w:val="768" w:hRule="atLeast"/>
          <w:jc w:val="center"/>
        </w:trPr>
        <w:tc>
          <w:tcPr>
            <w:tcW w:w="570"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center"/>
              <w:rPr>
                <w:rFonts w:hint="eastAsia"/>
                <w:sz w:val="21"/>
                <w:szCs w:val="21"/>
                <w:lang w:val="zh-CN"/>
              </w:rPr>
            </w:pPr>
            <w:r>
              <w:rPr>
                <w:rFonts w:hint="eastAsia"/>
                <w:sz w:val="21"/>
                <w:szCs w:val="21"/>
                <w:lang w:val="zh-CN"/>
              </w:rPr>
              <w:t>序号</w:t>
            </w:r>
          </w:p>
        </w:tc>
        <w:tc>
          <w:tcPr>
            <w:tcW w:w="1232"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center"/>
              <w:rPr>
                <w:rFonts w:hint="eastAsia"/>
                <w:sz w:val="21"/>
                <w:szCs w:val="21"/>
              </w:rPr>
            </w:pPr>
            <w:r>
              <w:rPr>
                <w:rFonts w:hint="eastAsia"/>
                <w:sz w:val="21"/>
                <w:szCs w:val="21"/>
                <w:lang w:val="zh-CN"/>
              </w:rPr>
              <w:t>评审</w:t>
            </w:r>
            <w:r>
              <w:rPr>
                <w:rFonts w:hint="eastAsia"/>
                <w:sz w:val="21"/>
                <w:szCs w:val="21"/>
              </w:rPr>
              <w:t>因素</w:t>
            </w:r>
          </w:p>
        </w:tc>
        <w:tc>
          <w:tcPr>
            <w:tcW w:w="7958"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center"/>
              <w:rPr>
                <w:rFonts w:hint="eastAsia"/>
                <w:sz w:val="21"/>
                <w:szCs w:val="21"/>
                <w:lang w:val="zh-CN"/>
              </w:rPr>
            </w:pPr>
            <w:r>
              <w:rPr>
                <w:rFonts w:hint="eastAsia"/>
                <w:sz w:val="21"/>
                <w:szCs w:val="21"/>
              </w:rPr>
              <w:t>评审标准</w:t>
            </w:r>
          </w:p>
        </w:tc>
      </w:tr>
      <w:tr>
        <w:tblPrEx>
          <w:tblCellMar>
            <w:top w:w="0" w:type="dxa"/>
            <w:left w:w="108" w:type="dxa"/>
            <w:bottom w:w="0" w:type="dxa"/>
            <w:right w:w="108" w:type="dxa"/>
          </w:tblCellMar>
        </w:tblPrEx>
        <w:trPr>
          <w:trHeight w:val="90" w:hRule="atLeast"/>
          <w:jc w:val="center"/>
        </w:trPr>
        <w:tc>
          <w:tcPr>
            <w:tcW w:w="570"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center"/>
              <w:rPr>
                <w:rFonts w:hint="eastAsia"/>
                <w:b/>
                <w:bCs/>
                <w:sz w:val="21"/>
                <w:szCs w:val="21"/>
              </w:rPr>
            </w:pPr>
            <w:r>
              <w:rPr>
                <w:rFonts w:hint="eastAsia"/>
                <w:b/>
                <w:bCs/>
                <w:sz w:val="21"/>
                <w:szCs w:val="21"/>
              </w:rPr>
              <w:t>1</w:t>
            </w:r>
          </w:p>
        </w:tc>
        <w:tc>
          <w:tcPr>
            <w:tcW w:w="1232"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center"/>
              <w:rPr>
                <w:rFonts w:hint="eastAsia"/>
                <w:b/>
                <w:bCs/>
                <w:sz w:val="21"/>
                <w:szCs w:val="21"/>
                <w:shd w:val="clear" w:color="auto" w:fill="FFFFFF"/>
              </w:rPr>
            </w:pPr>
            <w:r>
              <w:rPr>
                <w:rFonts w:hint="eastAsia"/>
                <w:b/>
                <w:bCs/>
                <w:sz w:val="21"/>
                <w:szCs w:val="21"/>
                <w:shd w:val="clear" w:color="auto" w:fill="FFFFFF"/>
              </w:rPr>
              <w:t>投标报价</w:t>
            </w:r>
          </w:p>
          <w:p>
            <w:pPr>
              <w:pStyle w:val="27"/>
              <w:spacing w:before="0" w:beforeAutospacing="0" w:after="0" w:afterAutospacing="0" w:line="360" w:lineRule="auto"/>
              <w:jc w:val="center"/>
              <w:rPr>
                <w:rFonts w:hint="eastAsia"/>
                <w:b/>
                <w:bCs/>
                <w:sz w:val="21"/>
                <w:szCs w:val="21"/>
                <w:lang w:val="zh-CN"/>
              </w:rPr>
            </w:pPr>
            <w:r>
              <w:rPr>
                <w:rFonts w:hint="eastAsia"/>
                <w:b/>
                <w:bCs/>
                <w:sz w:val="21"/>
                <w:szCs w:val="21"/>
                <w:shd w:val="clear" w:color="auto" w:fill="FFFFFF"/>
              </w:rPr>
              <w:t>(30</w:t>
            </w:r>
            <w:r>
              <w:rPr>
                <w:rFonts w:hint="eastAsia"/>
                <w:b/>
                <w:bCs/>
                <w:sz w:val="21"/>
                <w:szCs w:val="21"/>
              </w:rPr>
              <w:t>分</w:t>
            </w:r>
            <w:r>
              <w:rPr>
                <w:rFonts w:hint="eastAsia"/>
                <w:b/>
                <w:bCs/>
                <w:sz w:val="21"/>
                <w:szCs w:val="21"/>
                <w:shd w:val="clear" w:color="auto" w:fill="FFFFFF"/>
              </w:rPr>
              <w:t>)</w:t>
            </w:r>
          </w:p>
        </w:tc>
        <w:tc>
          <w:tcPr>
            <w:tcW w:w="7958" w:type="dxa"/>
            <w:tcBorders>
              <w:top w:val="single" w:color="000000" w:sz="6" w:space="0"/>
              <w:left w:val="single" w:color="000000" w:sz="6" w:space="0"/>
              <w:bottom w:val="single" w:color="000000" w:sz="6" w:space="0"/>
              <w:right w:val="single" w:color="000000" w:sz="6" w:space="0"/>
            </w:tcBorders>
            <w:noWrap w:val="0"/>
            <w:vAlign w:val="center"/>
          </w:tcPr>
          <w:p>
            <w:pPr>
              <w:pStyle w:val="27"/>
              <w:numPr>
                <w:ilvl w:val="0"/>
                <w:numId w:val="28"/>
              </w:numPr>
              <w:spacing w:before="0" w:beforeAutospacing="0" w:after="0" w:afterAutospacing="0" w:line="360" w:lineRule="auto"/>
              <w:jc w:val="both"/>
              <w:rPr>
                <w:rFonts w:hint="eastAsia"/>
                <w:sz w:val="21"/>
                <w:szCs w:val="21"/>
                <w:lang w:val="zh-CN"/>
              </w:rPr>
            </w:pPr>
            <w:r>
              <w:rPr>
                <w:rFonts w:hint="eastAsia"/>
                <w:sz w:val="21"/>
                <w:szCs w:val="21"/>
                <w:lang w:val="zh-CN"/>
              </w:rPr>
              <w:t>货物项目的价格分值占总分值的比重不得低于</w:t>
            </w:r>
            <w:r>
              <w:rPr>
                <w:rFonts w:hint="eastAsia"/>
                <w:sz w:val="21"/>
                <w:szCs w:val="21"/>
              </w:rPr>
              <w:t>30%。</w:t>
            </w:r>
          </w:p>
          <w:p>
            <w:pPr>
              <w:pStyle w:val="27"/>
              <w:numPr>
                <w:ilvl w:val="0"/>
                <w:numId w:val="28"/>
              </w:numPr>
              <w:spacing w:before="0" w:beforeAutospacing="0" w:after="0" w:afterAutospacing="0" w:line="360" w:lineRule="auto"/>
              <w:jc w:val="both"/>
              <w:rPr>
                <w:rFonts w:hint="eastAsia"/>
                <w:sz w:val="21"/>
                <w:szCs w:val="21"/>
                <w:lang w:val="zh-CN"/>
              </w:rPr>
            </w:pPr>
            <w:r>
              <w:rPr>
                <w:rFonts w:hint="eastAsia"/>
                <w:sz w:val="21"/>
                <w:szCs w:val="21"/>
                <w:lang w:val="zh-CN"/>
              </w:rPr>
              <w:t>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27"/>
              <w:spacing w:before="0" w:beforeAutospacing="0" w:after="0" w:afterAutospacing="0" w:line="360" w:lineRule="auto"/>
              <w:jc w:val="both"/>
              <w:rPr>
                <w:rFonts w:hint="eastAsia"/>
                <w:sz w:val="21"/>
                <w:szCs w:val="21"/>
                <w:lang w:val="zh-CN"/>
              </w:rPr>
            </w:pPr>
            <w:r>
              <w:rPr>
                <w:rFonts w:hint="eastAsia"/>
                <w:sz w:val="21"/>
                <w:szCs w:val="21"/>
                <w:lang w:val="zh-CN"/>
              </w:rPr>
              <w:t>（</w:t>
            </w:r>
            <w:r>
              <w:rPr>
                <w:rFonts w:hint="eastAsia"/>
                <w:sz w:val="21"/>
                <w:szCs w:val="21"/>
              </w:rPr>
              <w:t>3</w:t>
            </w:r>
            <w:r>
              <w:rPr>
                <w:rFonts w:hint="eastAsia"/>
                <w:sz w:val="21"/>
                <w:szCs w:val="21"/>
                <w:lang w:val="zh-CN"/>
              </w:rPr>
              <w:t>）因落实政府采购政策进行价格调整的，以调整后的价格计算评标基准价和投标报价。残疾人福利性单位属于小型、微型企业的，不重复享受政策。</w:t>
            </w:r>
          </w:p>
          <w:p>
            <w:pPr>
              <w:pStyle w:val="27"/>
              <w:spacing w:before="0" w:beforeAutospacing="0" w:after="0" w:afterAutospacing="0" w:line="360" w:lineRule="auto"/>
              <w:jc w:val="both"/>
              <w:rPr>
                <w:rFonts w:hint="eastAsia"/>
                <w:sz w:val="21"/>
                <w:szCs w:val="21"/>
              </w:rPr>
            </w:pPr>
            <w:r>
              <w:rPr>
                <w:rFonts w:hint="eastAsia"/>
                <w:sz w:val="21"/>
                <w:szCs w:val="21"/>
                <w:lang w:val="zh-CN"/>
              </w:rPr>
              <w:t>（</w:t>
            </w:r>
            <w:r>
              <w:rPr>
                <w:rFonts w:hint="eastAsia"/>
                <w:sz w:val="21"/>
                <w:szCs w:val="21"/>
              </w:rPr>
              <w:t>4</w:t>
            </w:r>
            <w:r>
              <w:rPr>
                <w:rFonts w:hint="eastAsia"/>
                <w:sz w:val="21"/>
                <w:szCs w:val="21"/>
                <w:lang w:val="zh-CN"/>
              </w:rPr>
              <w:t>）执行国家统一定价标准和采用固定价格采购的项目，其价格不列为评审因素。</w:t>
            </w:r>
          </w:p>
        </w:tc>
      </w:tr>
      <w:tr>
        <w:tblPrEx>
          <w:tblCellMar>
            <w:top w:w="0" w:type="dxa"/>
            <w:left w:w="108" w:type="dxa"/>
            <w:bottom w:w="0" w:type="dxa"/>
            <w:right w:w="108" w:type="dxa"/>
          </w:tblCellMar>
        </w:tblPrEx>
        <w:trPr>
          <w:trHeight w:val="1141" w:hRule="atLeast"/>
          <w:jc w:val="center"/>
        </w:trPr>
        <w:tc>
          <w:tcPr>
            <w:tcW w:w="570"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center"/>
              <w:rPr>
                <w:rFonts w:hint="eastAsia"/>
                <w:b/>
                <w:bCs/>
                <w:sz w:val="21"/>
                <w:szCs w:val="21"/>
              </w:rPr>
            </w:pPr>
            <w:r>
              <w:rPr>
                <w:rFonts w:hint="eastAsia"/>
                <w:b/>
                <w:bCs/>
                <w:sz w:val="21"/>
                <w:szCs w:val="21"/>
              </w:rPr>
              <w:t>2</w:t>
            </w:r>
          </w:p>
        </w:tc>
        <w:tc>
          <w:tcPr>
            <w:tcW w:w="1232"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center"/>
              <w:rPr>
                <w:rFonts w:hint="eastAsia"/>
                <w:b/>
                <w:bCs/>
                <w:sz w:val="21"/>
                <w:szCs w:val="21"/>
                <w:lang w:val="zh-CN"/>
              </w:rPr>
            </w:pPr>
            <w:r>
              <w:rPr>
                <w:rFonts w:hint="eastAsia"/>
                <w:b/>
                <w:bCs/>
                <w:sz w:val="21"/>
                <w:szCs w:val="21"/>
                <w:lang w:val="zh-CN"/>
              </w:rPr>
              <w:t>技术水平</w:t>
            </w:r>
          </w:p>
          <w:p>
            <w:pPr>
              <w:pStyle w:val="27"/>
              <w:spacing w:before="0" w:beforeAutospacing="0" w:after="0" w:afterAutospacing="0" w:line="360" w:lineRule="auto"/>
              <w:jc w:val="center"/>
              <w:rPr>
                <w:rFonts w:hint="eastAsia"/>
                <w:b/>
                <w:bCs/>
                <w:sz w:val="21"/>
                <w:szCs w:val="21"/>
                <w:lang w:val="zh-CN"/>
              </w:rPr>
            </w:pPr>
            <w:r>
              <w:rPr>
                <w:rFonts w:hint="eastAsia"/>
                <w:b/>
                <w:bCs/>
                <w:sz w:val="21"/>
                <w:szCs w:val="21"/>
                <w:lang w:val="zh-CN"/>
              </w:rPr>
              <w:t>（</w:t>
            </w:r>
            <w:r>
              <w:rPr>
                <w:rFonts w:hint="eastAsia"/>
                <w:b/>
                <w:bCs/>
                <w:sz w:val="21"/>
                <w:szCs w:val="21"/>
              </w:rPr>
              <w:t>50</w:t>
            </w:r>
            <w:r>
              <w:rPr>
                <w:rFonts w:hint="eastAsia"/>
                <w:b/>
                <w:bCs/>
                <w:sz w:val="21"/>
                <w:szCs w:val="21"/>
                <w:lang w:val="zh-CN"/>
              </w:rPr>
              <w:t>）</w:t>
            </w:r>
          </w:p>
        </w:tc>
        <w:tc>
          <w:tcPr>
            <w:tcW w:w="7958"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both"/>
              <w:rPr>
                <w:rFonts w:hint="eastAsia"/>
                <w:sz w:val="21"/>
                <w:szCs w:val="21"/>
              </w:rPr>
            </w:pPr>
            <w:r>
              <w:rPr>
                <w:rFonts w:hint="eastAsia"/>
                <w:sz w:val="21"/>
                <w:szCs w:val="21"/>
              </w:rPr>
              <w:t>（1）技术参数：技术参数和配置完全满足或高于磋商文件要求的，得30分；每有一项负偏离扣5分，以不超过四项为限；有五项以上（含五项）负偏离的，该项为零分。</w:t>
            </w:r>
          </w:p>
          <w:p>
            <w:pPr>
              <w:pStyle w:val="27"/>
              <w:spacing w:before="0" w:beforeAutospacing="0" w:after="0" w:afterAutospacing="0" w:line="360" w:lineRule="auto"/>
              <w:jc w:val="both"/>
              <w:rPr>
                <w:rFonts w:hint="eastAsia"/>
                <w:sz w:val="21"/>
                <w:szCs w:val="21"/>
                <w:lang w:val="zh-CN"/>
              </w:rPr>
            </w:pPr>
            <w:r>
              <w:rPr>
                <w:rFonts w:hint="eastAsia"/>
                <w:sz w:val="21"/>
                <w:szCs w:val="21"/>
                <w:lang w:val="zh-CN"/>
              </w:rPr>
              <w:t>（</w:t>
            </w:r>
            <w:r>
              <w:rPr>
                <w:rFonts w:hint="eastAsia"/>
                <w:sz w:val="21"/>
                <w:szCs w:val="21"/>
              </w:rPr>
              <w:t>2）</w:t>
            </w:r>
            <w:r>
              <w:rPr>
                <w:rFonts w:hint="eastAsia"/>
                <w:sz w:val="21"/>
                <w:szCs w:val="21"/>
                <w:lang w:val="zh-CN"/>
              </w:rPr>
              <w:t>节能和环保：所投产品为节能产品得</w:t>
            </w:r>
            <w:r>
              <w:rPr>
                <w:rFonts w:hint="eastAsia"/>
                <w:sz w:val="21"/>
                <w:szCs w:val="21"/>
              </w:rPr>
              <w:t>1</w:t>
            </w:r>
            <w:r>
              <w:rPr>
                <w:rFonts w:hint="eastAsia"/>
                <w:sz w:val="21"/>
                <w:szCs w:val="21"/>
                <w:lang w:val="zh-CN"/>
              </w:rPr>
              <w:t>分；所投产品为环保产品得</w:t>
            </w:r>
            <w:r>
              <w:rPr>
                <w:rFonts w:hint="eastAsia"/>
                <w:sz w:val="21"/>
                <w:szCs w:val="21"/>
              </w:rPr>
              <w:t>1</w:t>
            </w:r>
            <w:r>
              <w:rPr>
                <w:rFonts w:hint="eastAsia"/>
                <w:sz w:val="21"/>
                <w:szCs w:val="21"/>
                <w:lang w:val="zh-CN"/>
              </w:rPr>
              <w:t>分；未提供不得分。该项得分的认定政府部门公布的《节能产品政府采购清单》、《环境标志产品政府采购清单》网页截屏为准。</w:t>
            </w:r>
          </w:p>
          <w:p>
            <w:pPr>
              <w:pStyle w:val="27"/>
              <w:spacing w:before="0" w:beforeAutospacing="0" w:after="0" w:afterAutospacing="0" w:line="360" w:lineRule="auto"/>
              <w:jc w:val="both"/>
              <w:rPr>
                <w:rFonts w:hint="eastAsia"/>
                <w:sz w:val="21"/>
                <w:szCs w:val="21"/>
                <w:lang w:val="zh-CN"/>
              </w:rPr>
            </w:pPr>
            <w:r>
              <w:rPr>
                <w:rFonts w:hint="eastAsia"/>
                <w:sz w:val="21"/>
                <w:szCs w:val="21"/>
                <w:lang w:val="zh-CN"/>
              </w:rPr>
              <w:t>（</w:t>
            </w:r>
            <w:r>
              <w:rPr>
                <w:rFonts w:hint="eastAsia"/>
                <w:sz w:val="21"/>
                <w:szCs w:val="21"/>
              </w:rPr>
              <w:t>3）</w:t>
            </w:r>
            <w:r>
              <w:rPr>
                <w:rFonts w:hint="eastAsia"/>
                <w:sz w:val="21"/>
                <w:szCs w:val="21"/>
                <w:lang w:val="zh-CN"/>
              </w:rPr>
              <w:t>响应文件制作规范，没有细微偏差情形的得</w:t>
            </w:r>
            <w:r>
              <w:rPr>
                <w:rFonts w:hint="eastAsia"/>
                <w:sz w:val="21"/>
                <w:szCs w:val="21"/>
              </w:rPr>
              <w:t>3</w:t>
            </w:r>
            <w:r>
              <w:rPr>
                <w:rFonts w:hint="eastAsia"/>
                <w:sz w:val="21"/>
                <w:szCs w:val="21"/>
                <w:lang w:val="zh-CN"/>
              </w:rPr>
              <w:t>分，有一项细微偏差扣 0.5分，直至该项分值扣完为止。</w:t>
            </w:r>
          </w:p>
          <w:p>
            <w:pPr>
              <w:pStyle w:val="27"/>
              <w:spacing w:before="0" w:beforeAutospacing="0" w:after="0" w:afterAutospacing="0" w:line="360" w:lineRule="auto"/>
              <w:jc w:val="both"/>
              <w:rPr>
                <w:rFonts w:hint="eastAsia"/>
                <w:sz w:val="21"/>
                <w:szCs w:val="21"/>
                <w:lang w:val="zh-CN"/>
              </w:rPr>
            </w:pPr>
            <w:r>
              <w:rPr>
                <w:rFonts w:hint="eastAsia"/>
                <w:sz w:val="21"/>
                <w:szCs w:val="21"/>
              </w:rPr>
              <w:t>（4）</w:t>
            </w:r>
            <w:r>
              <w:rPr>
                <w:rFonts w:hint="eastAsia"/>
                <w:sz w:val="21"/>
                <w:szCs w:val="21"/>
                <w:lang w:val="zh-CN"/>
              </w:rPr>
              <w:t>设置了产品质量保障体系，能够针对产品特点制定质量保障方案，并且提供详尽、具体的质量保证措施及产品属于国内先进产品的证明材料，</w:t>
            </w:r>
            <w:r>
              <w:rPr>
                <w:rFonts w:hint="eastAsia"/>
                <w:sz w:val="21"/>
                <w:szCs w:val="21"/>
              </w:rPr>
              <w:t>优秀的得</w:t>
            </w:r>
            <w:r>
              <w:rPr>
                <w:rFonts w:hint="eastAsia"/>
                <w:sz w:val="21"/>
                <w:szCs w:val="21"/>
                <w:lang w:val="en-US" w:eastAsia="zh-CN"/>
              </w:rPr>
              <w:t>8</w:t>
            </w:r>
            <w:r>
              <w:rPr>
                <w:rFonts w:hint="eastAsia"/>
                <w:sz w:val="21"/>
                <w:szCs w:val="21"/>
              </w:rPr>
              <w:t>分，良好的得</w:t>
            </w:r>
            <w:r>
              <w:rPr>
                <w:rFonts w:hint="eastAsia"/>
                <w:sz w:val="21"/>
                <w:szCs w:val="21"/>
                <w:lang w:val="en-US" w:eastAsia="zh-CN"/>
              </w:rPr>
              <w:t>6</w:t>
            </w:r>
            <w:r>
              <w:rPr>
                <w:rFonts w:hint="eastAsia"/>
                <w:sz w:val="21"/>
                <w:szCs w:val="21"/>
              </w:rPr>
              <w:t>分，一般的得</w:t>
            </w:r>
            <w:r>
              <w:rPr>
                <w:rFonts w:hint="eastAsia"/>
                <w:sz w:val="21"/>
                <w:szCs w:val="21"/>
                <w:lang w:val="en-US" w:eastAsia="zh-CN"/>
              </w:rPr>
              <w:t>3</w:t>
            </w:r>
            <w:r>
              <w:rPr>
                <w:rFonts w:hint="eastAsia"/>
                <w:sz w:val="21"/>
                <w:szCs w:val="21"/>
              </w:rPr>
              <w:t>分，差</w:t>
            </w:r>
            <w:r>
              <w:rPr>
                <w:rFonts w:hint="eastAsia"/>
                <w:sz w:val="21"/>
                <w:szCs w:val="21"/>
                <w:lang w:eastAsia="zh-CN"/>
              </w:rPr>
              <w:t>的得</w:t>
            </w:r>
            <w:r>
              <w:rPr>
                <w:rFonts w:hint="eastAsia"/>
                <w:sz w:val="21"/>
                <w:szCs w:val="21"/>
                <w:lang w:val="en-US" w:eastAsia="zh-CN"/>
              </w:rPr>
              <w:t>1分，</w:t>
            </w:r>
            <w:r>
              <w:rPr>
                <w:rFonts w:hint="eastAsia"/>
                <w:sz w:val="21"/>
                <w:szCs w:val="21"/>
              </w:rPr>
              <w:t>没有的不得分</w:t>
            </w:r>
            <w:r>
              <w:rPr>
                <w:rFonts w:hint="eastAsia"/>
                <w:sz w:val="21"/>
                <w:szCs w:val="21"/>
                <w:lang w:eastAsia="zh-CN"/>
              </w:rPr>
              <w:t>。</w:t>
            </w:r>
          </w:p>
          <w:p>
            <w:pPr>
              <w:pStyle w:val="27"/>
              <w:spacing w:before="0" w:beforeAutospacing="0" w:after="0" w:afterAutospacing="0" w:line="360" w:lineRule="auto"/>
              <w:jc w:val="both"/>
              <w:rPr>
                <w:rFonts w:hint="eastAsia" w:eastAsia="宋体"/>
                <w:sz w:val="21"/>
                <w:szCs w:val="21"/>
                <w:lang w:val="en-US" w:eastAsia="zh-CN"/>
              </w:rPr>
            </w:pPr>
            <w:r>
              <w:rPr>
                <w:rFonts w:hint="eastAsia"/>
                <w:sz w:val="21"/>
                <w:szCs w:val="21"/>
                <w:lang w:val="zh-CN"/>
              </w:rPr>
              <w:t>（</w:t>
            </w:r>
            <w:r>
              <w:rPr>
                <w:rFonts w:hint="eastAsia"/>
                <w:sz w:val="21"/>
                <w:szCs w:val="21"/>
                <w:lang w:val="en-US" w:eastAsia="zh-CN"/>
              </w:rPr>
              <w:t>5）</w:t>
            </w:r>
            <w:r>
              <w:rPr>
                <w:rFonts w:hint="eastAsia"/>
                <w:sz w:val="21"/>
                <w:szCs w:val="21"/>
              </w:rPr>
              <w:t>实施方案：针对招标项目需求提供设备安装、调试、运输保证等方案，方案应符合安全、稳定、易用、易维护原则。优秀的得</w:t>
            </w:r>
            <w:r>
              <w:rPr>
                <w:rFonts w:hint="eastAsia"/>
                <w:sz w:val="21"/>
                <w:szCs w:val="21"/>
                <w:lang w:val="en-US" w:eastAsia="zh-CN"/>
              </w:rPr>
              <w:t>7</w:t>
            </w:r>
            <w:r>
              <w:rPr>
                <w:rFonts w:hint="eastAsia"/>
                <w:sz w:val="21"/>
                <w:szCs w:val="21"/>
              </w:rPr>
              <w:t>分，良好的得</w:t>
            </w:r>
            <w:r>
              <w:rPr>
                <w:rFonts w:hint="eastAsia"/>
                <w:sz w:val="21"/>
                <w:szCs w:val="21"/>
                <w:lang w:val="en-US" w:eastAsia="zh-CN"/>
              </w:rPr>
              <w:t>5</w:t>
            </w:r>
            <w:r>
              <w:rPr>
                <w:rFonts w:hint="eastAsia"/>
                <w:sz w:val="21"/>
                <w:szCs w:val="21"/>
              </w:rPr>
              <w:t>分，一般的得</w:t>
            </w:r>
            <w:r>
              <w:rPr>
                <w:rFonts w:hint="eastAsia"/>
                <w:sz w:val="21"/>
                <w:szCs w:val="21"/>
                <w:lang w:val="en-US" w:eastAsia="zh-CN"/>
              </w:rPr>
              <w:t>3</w:t>
            </w:r>
            <w:r>
              <w:rPr>
                <w:rFonts w:hint="eastAsia"/>
                <w:sz w:val="21"/>
                <w:szCs w:val="21"/>
              </w:rPr>
              <w:t>分，差</w:t>
            </w:r>
            <w:r>
              <w:rPr>
                <w:rFonts w:hint="eastAsia"/>
                <w:sz w:val="21"/>
                <w:szCs w:val="21"/>
                <w:lang w:eastAsia="zh-CN"/>
              </w:rPr>
              <w:t>的得</w:t>
            </w:r>
            <w:r>
              <w:rPr>
                <w:rFonts w:hint="eastAsia"/>
                <w:sz w:val="21"/>
                <w:szCs w:val="21"/>
                <w:lang w:val="en-US" w:eastAsia="zh-CN"/>
              </w:rPr>
              <w:t>1分，</w:t>
            </w:r>
            <w:r>
              <w:rPr>
                <w:rFonts w:hint="eastAsia"/>
                <w:sz w:val="21"/>
                <w:szCs w:val="21"/>
              </w:rPr>
              <w:t>没有的不得分</w:t>
            </w:r>
            <w:r>
              <w:rPr>
                <w:rFonts w:hint="eastAsia"/>
                <w:sz w:val="21"/>
                <w:szCs w:val="21"/>
                <w:lang w:eastAsia="zh-CN"/>
              </w:rPr>
              <w:t>。</w:t>
            </w:r>
          </w:p>
        </w:tc>
      </w:tr>
      <w:tr>
        <w:tblPrEx>
          <w:tblCellMar>
            <w:top w:w="0" w:type="dxa"/>
            <w:left w:w="108" w:type="dxa"/>
            <w:bottom w:w="0" w:type="dxa"/>
            <w:right w:w="108" w:type="dxa"/>
          </w:tblCellMar>
        </w:tblPrEx>
        <w:trPr>
          <w:trHeight w:val="1722" w:hRule="atLeast"/>
          <w:jc w:val="center"/>
        </w:trPr>
        <w:tc>
          <w:tcPr>
            <w:tcW w:w="570"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center"/>
              <w:rPr>
                <w:rFonts w:hint="eastAsia"/>
                <w:b/>
                <w:bCs/>
                <w:sz w:val="21"/>
                <w:szCs w:val="21"/>
              </w:rPr>
            </w:pPr>
            <w:r>
              <w:rPr>
                <w:rFonts w:hint="eastAsia"/>
                <w:b/>
                <w:bCs/>
                <w:sz w:val="21"/>
                <w:szCs w:val="21"/>
              </w:rPr>
              <w:t>3</w:t>
            </w:r>
          </w:p>
        </w:tc>
        <w:tc>
          <w:tcPr>
            <w:tcW w:w="1232"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center"/>
              <w:rPr>
                <w:rFonts w:hint="eastAsia"/>
                <w:b/>
                <w:bCs/>
                <w:sz w:val="21"/>
                <w:szCs w:val="21"/>
                <w:lang w:val="zh-CN"/>
              </w:rPr>
            </w:pPr>
            <w:r>
              <w:rPr>
                <w:rFonts w:hint="eastAsia"/>
                <w:b/>
                <w:bCs/>
                <w:sz w:val="21"/>
                <w:szCs w:val="21"/>
                <w:lang w:val="zh-CN"/>
              </w:rPr>
              <w:t>履约能力</w:t>
            </w:r>
          </w:p>
          <w:p>
            <w:pPr>
              <w:pStyle w:val="27"/>
              <w:spacing w:before="0" w:beforeAutospacing="0" w:after="0" w:afterAutospacing="0" w:line="360" w:lineRule="auto"/>
              <w:jc w:val="center"/>
              <w:rPr>
                <w:rFonts w:hint="eastAsia"/>
                <w:b/>
                <w:bCs/>
                <w:sz w:val="21"/>
                <w:szCs w:val="21"/>
                <w:lang w:val="zh-CN"/>
              </w:rPr>
            </w:pPr>
            <w:r>
              <w:rPr>
                <w:rFonts w:hint="eastAsia"/>
                <w:b/>
                <w:bCs/>
                <w:sz w:val="21"/>
                <w:szCs w:val="21"/>
                <w:shd w:val="clear" w:color="auto" w:fill="FFFFFF"/>
              </w:rPr>
              <w:t>(</w:t>
            </w:r>
            <w:r>
              <w:rPr>
                <w:rFonts w:hint="eastAsia"/>
                <w:b/>
                <w:bCs/>
                <w:sz w:val="21"/>
                <w:szCs w:val="21"/>
              </w:rPr>
              <w:t>10分</w:t>
            </w:r>
            <w:r>
              <w:rPr>
                <w:rFonts w:hint="eastAsia"/>
                <w:b/>
                <w:bCs/>
                <w:sz w:val="21"/>
                <w:szCs w:val="21"/>
                <w:shd w:val="clear" w:color="auto" w:fill="FFFFFF"/>
              </w:rPr>
              <w:t>)</w:t>
            </w:r>
          </w:p>
        </w:tc>
        <w:tc>
          <w:tcPr>
            <w:tcW w:w="7958"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both"/>
              <w:rPr>
                <w:rFonts w:hint="eastAsia"/>
                <w:sz w:val="21"/>
                <w:szCs w:val="21"/>
                <w:lang w:val="zh-CN"/>
              </w:rPr>
            </w:pPr>
            <w:r>
              <w:rPr>
                <w:rFonts w:hint="eastAsia"/>
                <w:sz w:val="21"/>
                <w:szCs w:val="21"/>
                <w:lang w:val="zh-CN"/>
              </w:rPr>
              <w:t>（</w:t>
            </w:r>
            <w:r>
              <w:rPr>
                <w:rFonts w:hint="eastAsia"/>
                <w:sz w:val="21"/>
                <w:szCs w:val="21"/>
              </w:rPr>
              <w:t>1）</w:t>
            </w:r>
            <w:r>
              <w:rPr>
                <w:rFonts w:hint="eastAsia"/>
                <w:sz w:val="21"/>
                <w:szCs w:val="21"/>
                <w:lang w:val="zh-CN"/>
              </w:rPr>
              <w:t>类似业绩情况：提供投标截止日前3年的投标人类似业绩证明材料（提供的业绩为</w:t>
            </w:r>
            <w:r>
              <w:rPr>
                <w:rFonts w:hint="eastAsia"/>
                <w:sz w:val="21"/>
                <w:szCs w:val="21"/>
                <w:u w:val="single"/>
                <w:lang w:eastAsia="zh-CN"/>
              </w:rPr>
              <w:t>2019年04月18日至2022年04月17日</w:t>
            </w:r>
            <w:r>
              <w:rPr>
                <w:rFonts w:hint="eastAsia"/>
                <w:sz w:val="21"/>
                <w:szCs w:val="21"/>
              </w:rPr>
              <w:t>）。</w:t>
            </w:r>
            <w:r>
              <w:rPr>
                <w:rFonts w:hint="eastAsia"/>
                <w:sz w:val="21"/>
                <w:szCs w:val="21"/>
                <w:lang w:val="zh-CN"/>
              </w:rPr>
              <w:t>每提供1项得</w:t>
            </w:r>
            <w:r>
              <w:rPr>
                <w:rFonts w:hint="eastAsia"/>
                <w:sz w:val="21"/>
                <w:szCs w:val="21"/>
              </w:rPr>
              <w:t>1</w:t>
            </w:r>
            <w:r>
              <w:rPr>
                <w:rFonts w:hint="eastAsia"/>
                <w:sz w:val="21"/>
                <w:szCs w:val="21"/>
                <w:lang w:val="zh-CN"/>
              </w:rPr>
              <w:t>分,满分</w:t>
            </w:r>
            <w:r>
              <w:rPr>
                <w:rFonts w:hint="eastAsia"/>
                <w:sz w:val="21"/>
                <w:szCs w:val="21"/>
              </w:rPr>
              <w:t>3</w:t>
            </w:r>
            <w:r>
              <w:rPr>
                <w:rFonts w:hint="eastAsia"/>
                <w:sz w:val="21"/>
                <w:szCs w:val="21"/>
                <w:lang w:val="zh-CN"/>
              </w:rPr>
              <w:t>分；不提供不得分。</w:t>
            </w:r>
          </w:p>
          <w:p>
            <w:pPr>
              <w:pStyle w:val="27"/>
              <w:spacing w:before="0" w:beforeAutospacing="0" w:after="0" w:afterAutospacing="0" w:line="360" w:lineRule="auto"/>
              <w:jc w:val="both"/>
              <w:rPr>
                <w:rFonts w:hint="eastAsia" w:eastAsia="宋体"/>
                <w:sz w:val="21"/>
                <w:szCs w:val="21"/>
                <w:lang w:eastAsia="zh-CN"/>
              </w:rPr>
            </w:pPr>
            <w:r>
              <w:rPr>
                <w:rFonts w:hint="eastAsia"/>
                <w:sz w:val="21"/>
                <w:szCs w:val="21"/>
              </w:rPr>
              <w:t>（</w:t>
            </w:r>
            <w:r>
              <w:rPr>
                <w:rFonts w:hint="eastAsia"/>
                <w:sz w:val="21"/>
                <w:szCs w:val="21"/>
                <w:lang w:val="en-US" w:eastAsia="zh-CN"/>
              </w:rPr>
              <w:t>2</w:t>
            </w:r>
            <w:r>
              <w:rPr>
                <w:rFonts w:hint="eastAsia"/>
                <w:sz w:val="21"/>
                <w:szCs w:val="21"/>
              </w:rPr>
              <w:t>）项目管理：针对招标项目需求设置项目管理机构，具有合理、完整的项目管理组织架构，完善的项目管理、项目计划及实施方案，内容编制完整合理。优秀的得</w:t>
            </w:r>
            <w:r>
              <w:rPr>
                <w:rFonts w:hint="eastAsia"/>
                <w:sz w:val="21"/>
                <w:szCs w:val="21"/>
                <w:lang w:val="en-US" w:eastAsia="zh-CN"/>
              </w:rPr>
              <w:t>7</w:t>
            </w:r>
            <w:r>
              <w:rPr>
                <w:rFonts w:hint="eastAsia"/>
                <w:sz w:val="21"/>
                <w:szCs w:val="21"/>
              </w:rPr>
              <w:t>分，良好的得</w:t>
            </w:r>
            <w:r>
              <w:rPr>
                <w:rFonts w:hint="eastAsia"/>
                <w:sz w:val="21"/>
                <w:szCs w:val="21"/>
                <w:lang w:val="en-US" w:eastAsia="zh-CN"/>
              </w:rPr>
              <w:t>5</w:t>
            </w:r>
            <w:r>
              <w:rPr>
                <w:rFonts w:hint="eastAsia"/>
                <w:sz w:val="21"/>
                <w:szCs w:val="21"/>
              </w:rPr>
              <w:t>分，一般的得</w:t>
            </w:r>
            <w:r>
              <w:rPr>
                <w:rFonts w:hint="eastAsia"/>
                <w:sz w:val="21"/>
                <w:szCs w:val="21"/>
                <w:lang w:val="en-US" w:eastAsia="zh-CN"/>
              </w:rPr>
              <w:t>3</w:t>
            </w:r>
            <w:r>
              <w:rPr>
                <w:rFonts w:hint="eastAsia"/>
                <w:sz w:val="21"/>
                <w:szCs w:val="21"/>
              </w:rPr>
              <w:t>分，差</w:t>
            </w:r>
            <w:r>
              <w:rPr>
                <w:rFonts w:hint="eastAsia"/>
                <w:sz w:val="21"/>
                <w:szCs w:val="21"/>
                <w:lang w:eastAsia="zh-CN"/>
              </w:rPr>
              <w:t>的得</w:t>
            </w:r>
            <w:r>
              <w:rPr>
                <w:rFonts w:hint="eastAsia"/>
                <w:sz w:val="21"/>
                <w:szCs w:val="21"/>
                <w:lang w:val="en-US" w:eastAsia="zh-CN"/>
              </w:rPr>
              <w:t>1分，</w:t>
            </w:r>
            <w:r>
              <w:rPr>
                <w:rFonts w:hint="eastAsia"/>
                <w:sz w:val="21"/>
                <w:szCs w:val="21"/>
              </w:rPr>
              <w:t>没有的不得分</w:t>
            </w:r>
            <w:r>
              <w:rPr>
                <w:rFonts w:hint="eastAsia"/>
                <w:sz w:val="21"/>
                <w:szCs w:val="21"/>
                <w:lang w:eastAsia="zh-CN"/>
              </w:rPr>
              <w:t>。</w:t>
            </w:r>
          </w:p>
        </w:tc>
      </w:tr>
      <w:tr>
        <w:tblPrEx>
          <w:tblCellMar>
            <w:top w:w="0" w:type="dxa"/>
            <w:left w:w="108" w:type="dxa"/>
            <w:bottom w:w="0" w:type="dxa"/>
            <w:right w:w="108" w:type="dxa"/>
          </w:tblCellMar>
        </w:tblPrEx>
        <w:trPr>
          <w:trHeight w:val="2243" w:hRule="atLeast"/>
          <w:jc w:val="center"/>
        </w:trPr>
        <w:tc>
          <w:tcPr>
            <w:tcW w:w="570"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center"/>
              <w:rPr>
                <w:rFonts w:hint="eastAsia"/>
                <w:b/>
                <w:bCs/>
                <w:sz w:val="21"/>
                <w:szCs w:val="21"/>
              </w:rPr>
            </w:pPr>
            <w:r>
              <w:rPr>
                <w:rFonts w:hint="eastAsia"/>
                <w:b/>
                <w:bCs/>
                <w:sz w:val="21"/>
                <w:szCs w:val="21"/>
              </w:rPr>
              <w:t>4</w:t>
            </w:r>
          </w:p>
        </w:tc>
        <w:tc>
          <w:tcPr>
            <w:tcW w:w="1232"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center"/>
              <w:rPr>
                <w:rFonts w:hint="eastAsia"/>
                <w:b/>
                <w:bCs/>
                <w:sz w:val="21"/>
                <w:szCs w:val="21"/>
                <w:lang w:val="zh-CN"/>
              </w:rPr>
            </w:pPr>
            <w:r>
              <w:rPr>
                <w:rFonts w:hint="eastAsia"/>
                <w:b/>
                <w:bCs/>
                <w:sz w:val="21"/>
                <w:szCs w:val="21"/>
                <w:lang w:val="zh-CN"/>
              </w:rPr>
              <w:t>售后服务</w:t>
            </w:r>
          </w:p>
          <w:p>
            <w:pPr>
              <w:pStyle w:val="27"/>
              <w:spacing w:before="0" w:beforeAutospacing="0" w:after="0" w:afterAutospacing="0" w:line="360" w:lineRule="auto"/>
              <w:jc w:val="center"/>
              <w:rPr>
                <w:rFonts w:hint="eastAsia"/>
                <w:b/>
                <w:bCs/>
                <w:sz w:val="21"/>
                <w:szCs w:val="21"/>
                <w:lang w:val="zh-CN"/>
              </w:rPr>
            </w:pPr>
            <w:r>
              <w:rPr>
                <w:rFonts w:hint="eastAsia"/>
                <w:b/>
                <w:bCs/>
                <w:sz w:val="21"/>
                <w:szCs w:val="21"/>
                <w:shd w:val="clear" w:color="auto" w:fill="FFFFFF"/>
              </w:rPr>
              <w:t>(</w:t>
            </w:r>
            <w:r>
              <w:rPr>
                <w:rFonts w:hint="eastAsia"/>
                <w:b/>
                <w:bCs/>
                <w:sz w:val="21"/>
                <w:szCs w:val="21"/>
              </w:rPr>
              <w:t>10分</w:t>
            </w:r>
            <w:r>
              <w:rPr>
                <w:rFonts w:hint="eastAsia"/>
                <w:b/>
                <w:bCs/>
                <w:sz w:val="21"/>
                <w:szCs w:val="21"/>
                <w:shd w:val="clear" w:color="auto" w:fill="FFFFFF"/>
              </w:rPr>
              <w:t>)</w:t>
            </w:r>
          </w:p>
        </w:tc>
        <w:tc>
          <w:tcPr>
            <w:tcW w:w="7958"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both"/>
              <w:rPr>
                <w:rFonts w:hint="eastAsia"/>
                <w:sz w:val="21"/>
                <w:szCs w:val="21"/>
                <w:shd w:val="clear" w:color="auto" w:fill="FFFFFF"/>
                <w:lang w:val="zh-CN"/>
              </w:rPr>
            </w:pPr>
            <w:r>
              <w:rPr>
                <w:rFonts w:hint="eastAsia"/>
                <w:sz w:val="21"/>
                <w:szCs w:val="21"/>
                <w:shd w:val="clear" w:color="auto" w:fill="FFFFFF"/>
                <w:lang w:val="zh-CN"/>
              </w:rPr>
              <w:t>（</w:t>
            </w:r>
            <w:r>
              <w:rPr>
                <w:rFonts w:hint="eastAsia"/>
                <w:sz w:val="21"/>
                <w:szCs w:val="21"/>
                <w:shd w:val="clear" w:color="auto" w:fill="FFFFFF"/>
              </w:rPr>
              <w:t>1）</w:t>
            </w:r>
            <w:r>
              <w:rPr>
                <w:rFonts w:hint="eastAsia"/>
                <w:sz w:val="21"/>
                <w:szCs w:val="21"/>
                <w:shd w:val="clear" w:color="auto" w:fill="FFFFFF"/>
                <w:lang w:val="zh-CN"/>
              </w:rPr>
              <w:t>本地化服务能力：在青海省有服务机构的，得</w:t>
            </w:r>
            <w:r>
              <w:rPr>
                <w:rFonts w:hint="eastAsia"/>
                <w:sz w:val="21"/>
                <w:szCs w:val="21"/>
                <w:shd w:val="clear" w:color="auto" w:fill="FFFFFF"/>
              </w:rPr>
              <w:t>2</w:t>
            </w:r>
            <w:r>
              <w:rPr>
                <w:rFonts w:hint="eastAsia"/>
                <w:sz w:val="21"/>
                <w:szCs w:val="21"/>
                <w:shd w:val="clear" w:color="auto" w:fill="FFFFFF"/>
                <w:lang w:val="zh-CN"/>
              </w:rPr>
              <w:t>分；在合作机构的，得</w:t>
            </w:r>
            <w:r>
              <w:rPr>
                <w:rFonts w:hint="eastAsia"/>
                <w:sz w:val="21"/>
                <w:szCs w:val="21"/>
                <w:shd w:val="clear" w:color="auto" w:fill="FFFFFF"/>
              </w:rPr>
              <w:t>1</w:t>
            </w:r>
            <w:r>
              <w:rPr>
                <w:rFonts w:hint="eastAsia"/>
                <w:sz w:val="21"/>
                <w:szCs w:val="21"/>
                <w:shd w:val="clear" w:color="auto" w:fill="FFFFFF"/>
                <w:lang w:val="zh-CN"/>
              </w:rPr>
              <w:t>分；没有的不得分。（需提供相关证明材料）。</w:t>
            </w:r>
          </w:p>
          <w:p>
            <w:pPr>
              <w:pStyle w:val="27"/>
              <w:spacing w:before="0" w:beforeAutospacing="0" w:after="0" w:afterAutospacing="0" w:line="360" w:lineRule="auto"/>
              <w:jc w:val="both"/>
              <w:rPr>
                <w:rFonts w:hint="eastAsia"/>
                <w:sz w:val="21"/>
                <w:szCs w:val="21"/>
                <w:shd w:val="clear" w:color="auto" w:fill="FFFFFF"/>
                <w:lang w:val="zh-CN"/>
              </w:rPr>
            </w:pPr>
            <w:r>
              <w:rPr>
                <w:rFonts w:hint="eastAsia"/>
                <w:sz w:val="21"/>
                <w:szCs w:val="21"/>
                <w:shd w:val="clear" w:color="auto" w:fill="FFFFFF"/>
                <w:lang w:val="zh-CN"/>
              </w:rPr>
              <w:t>（</w:t>
            </w:r>
            <w:r>
              <w:rPr>
                <w:rFonts w:hint="eastAsia"/>
                <w:sz w:val="21"/>
                <w:szCs w:val="21"/>
                <w:shd w:val="clear" w:color="auto" w:fill="FFFFFF"/>
              </w:rPr>
              <w:t>2）</w:t>
            </w:r>
            <w:r>
              <w:rPr>
                <w:rFonts w:hint="eastAsia"/>
                <w:sz w:val="21"/>
                <w:szCs w:val="21"/>
                <w:shd w:val="clear" w:color="auto" w:fill="FFFFFF"/>
                <w:lang w:val="zh-CN"/>
              </w:rPr>
              <w:t>根据磋商供应商提供的售后服务方案、措施以及响应时间、后期维护等综合评定，</w:t>
            </w:r>
            <w:r>
              <w:rPr>
                <w:rFonts w:hint="eastAsia"/>
                <w:sz w:val="21"/>
                <w:szCs w:val="21"/>
              </w:rPr>
              <w:t>优秀的得</w:t>
            </w:r>
            <w:r>
              <w:rPr>
                <w:rFonts w:hint="eastAsia"/>
                <w:sz w:val="21"/>
                <w:szCs w:val="21"/>
                <w:lang w:val="en-US" w:eastAsia="zh-CN"/>
              </w:rPr>
              <w:t>8</w:t>
            </w:r>
            <w:r>
              <w:rPr>
                <w:rFonts w:hint="eastAsia"/>
                <w:sz w:val="21"/>
                <w:szCs w:val="21"/>
              </w:rPr>
              <w:t>分，良好的得</w:t>
            </w:r>
            <w:r>
              <w:rPr>
                <w:rFonts w:hint="eastAsia"/>
                <w:sz w:val="21"/>
                <w:szCs w:val="21"/>
                <w:lang w:val="en-US" w:eastAsia="zh-CN"/>
              </w:rPr>
              <w:t>6</w:t>
            </w:r>
            <w:r>
              <w:rPr>
                <w:rFonts w:hint="eastAsia"/>
                <w:sz w:val="21"/>
                <w:szCs w:val="21"/>
              </w:rPr>
              <w:t>分，一般的得</w:t>
            </w:r>
            <w:r>
              <w:rPr>
                <w:rFonts w:hint="eastAsia"/>
                <w:sz w:val="21"/>
                <w:szCs w:val="21"/>
                <w:lang w:val="en-US" w:eastAsia="zh-CN"/>
              </w:rPr>
              <w:t>3</w:t>
            </w:r>
            <w:r>
              <w:rPr>
                <w:rFonts w:hint="eastAsia"/>
                <w:sz w:val="21"/>
                <w:szCs w:val="21"/>
              </w:rPr>
              <w:t>分，差</w:t>
            </w:r>
            <w:r>
              <w:rPr>
                <w:rFonts w:hint="eastAsia"/>
                <w:sz w:val="21"/>
                <w:szCs w:val="21"/>
                <w:lang w:eastAsia="zh-CN"/>
              </w:rPr>
              <w:t>的得</w:t>
            </w:r>
            <w:r>
              <w:rPr>
                <w:rFonts w:hint="eastAsia"/>
                <w:sz w:val="21"/>
                <w:szCs w:val="21"/>
                <w:lang w:val="en-US" w:eastAsia="zh-CN"/>
              </w:rPr>
              <w:t>1分，</w:t>
            </w:r>
            <w:r>
              <w:rPr>
                <w:rFonts w:hint="eastAsia"/>
                <w:sz w:val="21"/>
                <w:szCs w:val="21"/>
              </w:rPr>
              <w:t>没有的不得分</w:t>
            </w:r>
            <w:r>
              <w:rPr>
                <w:rFonts w:hint="eastAsia"/>
                <w:sz w:val="21"/>
                <w:szCs w:val="21"/>
                <w:lang w:eastAsia="zh-CN"/>
              </w:rPr>
              <w:t>。</w:t>
            </w:r>
            <w:r>
              <w:rPr>
                <w:rFonts w:hint="eastAsia"/>
                <w:sz w:val="21"/>
                <w:szCs w:val="21"/>
                <w:shd w:val="clear" w:color="auto" w:fill="FFFFFF"/>
                <w:lang w:val="zh-CN"/>
              </w:rPr>
              <w:t>。</w:t>
            </w:r>
          </w:p>
        </w:tc>
      </w:tr>
    </w:tbl>
    <w:p>
      <w:pPr>
        <w:pStyle w:val="16"/>
        <w:spacing w:line="360" w:lineRule="auto"/>
        <w:jc w:val="left"/>
        <w:rPr>
          <w:rFonts w:hAnsi="宋体"/>
          <w:b/>
          <w:sz w:val="24"/>
          <w:lang w:val="en-US" w:eastAsia="zh-CN"/>
        </w:rPr>
      </w:pPr>
    </w:p>
    <w:p>
      <w:pPr>
        <w:pStyle w:val="4"/>
        <w:rPr>
          <w:rFonts w:hAnsi="宋体"/>
          <w:b/>
        </w:rPr>
      </w:pPr>
      <w:bookmarkStart w:id="65" w:name="_Toc22978"/>
      <w:r>
        <w:rPr>
          <w:rFonts w:hint="eastAsia" w:hAnsi="宋体"/>
          <w:b/>
          <w:sz w:val="24"/>
          <w:szCs w:val="24"/>
        </w:rPr>
        <w:t>定标</w:t>
      </w:r>
      <w:bookmarkEnd w:id="65"/>
    </w:p>
    <w:p>
      <w:pPr>
        <w:pStyle w:val="5"/>
        <w:numPr>
          <w:ilvl w:val="0"/>
          <w:numId w:val="3"/>
        </w:numPr>
        <w:spacing w:before="0" w:after="0" w:line="360" w:lineRule="auto"/>
        <w:rPr>
          <w:rFonts w:ascii="宋体" w:hAnsi="宋体"/>
          <w:b w:val="0"/>
        </w:rPr>
      </w:pPr>
      <w:bookmarkStart w:id="66" w:name="_Toc201"/>
      <w:bookmarkStart w:id="67" w:name="_Toc488673637"/>
      <w:r>
        <w:rPr>
          <w:rFonts w:hint="eastAsia" w:ascii="宋体" w:hAnsi="宋体"/>
          <w:b w:val="0"/>
        </w:rPr>
        <w:t>推荐并确定</w:t>
      </w:r>
      <w:bookmarkEnd w:id="66"/>
      <w:bookmarkEnd w:id="67"/>
      <w:r>
        <w:rPr>
          <w:rFonts w:hint="eastAsia" w:ascii="宋体" w:hAnsi="宋体"/>
          <w:b w:val="0"/>
          <w:lang w:eastAsia="zh-CN"/>
        </w:rPr>
        <w:t>成交磋商供应商</w:t>
      </w:r>
    </w:p>
    <w:p>
      <w:pPr>
        <w:pStyle w:val="16"/>
        <w:spacing w:line="360" w:lineRule="auto"/>
        <w:jc w:val="left"/>
        <w:rPr>
          <w:rFonts w:hAnsi="宋体"/>
          <w:sz w:val="24"/>
          <w:szCs w:val="24"/>
        </w:rPr>
      </w:pPr>
      <w:r>
        <w:rPr>
          <w:rFonts w:hint="eastAsia" w:hAnsi="宋体" w:cs="宋体"/>
          <w:b/>
          <w:bCs/>
          <w:sz w:val="24"/>
          <w:szCs w:val="24"/>
          <w:lang w:eastAsia="zh-CN"/>
        </w:rPr>
        <w:t>20.1</w:t>
      </w:r>
      <w:r>
        <w:rPr>
          <w:rFonts w:hint="eastAsia" w:hAnsi="宋体" w:cs="宋体"/>
          <w:b/>
          <w:bCs/>
          <w:sz w:val="24"/>
          <w:szCs w:val="24"/>
        </w:rPr>
        <w:t>采用综合评分法的，</w:t>
      </w:r>
      <w:r>
        <w:rPr>
          <w:rFonts w:hint="eastAsia" w:hAnsi="宋体" w:cs="宋体"/>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中标候选人。</w:t>
      </w:r>
    </w:p>
    <w:p>
      <w:pPr>
        <w:pStyle w:val="16"/>
        <w:spacing w:line="360" w:lineRule="auto"/>
        <w:jc w:val="left"/>
        <w:rPr>
          <w:rFonts w:hint="eastAsia" w:hAnsi="宋体"/>
          <w:sz w:val="24"/>
          <w:szCs w:val="28"/>
        </w:rPr>
      </w:pPr>
      <w:r>
        <w:rPr>
          <w:rFonts w:hint="eastAsia" w:hAnsi="宋体"/>
          <w:sz w:val="24"/>
          <w:szCs w:val="28"/>
          <w:lang w:eastAsia="zh-CN"/>
        </w:rPr>
        <w:t>20.2成交磋商供应商</w:t>
      </w:r>
      <w:r>
        <w:rPr>
          <w:rFonts w:hint="eastAsia" w:hAnsi="宋体"/>
          <w:sz w:val="24"/>
          <w:szCs w:val="28"/>
        </w:rPr>
        <w:t>因不可抗力或自身原因不能履行合同时，采购单位可以按照评审报告推荐的预中标候选磋商供应商名单排序，确定下一候选磋商供应商为</w:t>
      </w:r>
      <w:r>
        <w:rPr>
          <w:rFonts w:hint="eastAsia" w:hAnsi="宋体"/>
          <w:sz w:val="24"/>
          <w:szCs w:val="28"/>
          <w:lang w:eastAsia="zh-CN"/>
        </w:rPr>
        <w:t>成交磋商供应商</w:t>
      </w:r>
      <w:r>
        <w:rPr>
          <w:rFonts w:hint="eastAsia" w:hAnsi="宋体"/>
          <w:sz w:val="24"/>
          <w:szCs w:val="28"/>
        </w:rPr>
        <w:t>，也可重新开展政府采购活动。</w:t>
      </w:r>
    </w:p>
    <w:p>
      <w:pPr>
        <w:pStyle w:val="16"/>
        <w:spacing w:line="360" w:lineRule="auto"/>
        <w:jc w:val="left"/>
        <w:rPr>
          <w:rFonts w:hint="eastAsia" w:hAnsi="宋体"/>
          <w:sz w:val="24"/>
          <w:szCs w:val="24"/>
        </w:rPr>
      </w:pPr>
      <w:r>
        <w:rPr>
          <w:rFonts w:hint="eastAsia" w:hAnsi="宋体" w:cs="宋体"/>
          <w:sz w:val="24"/>
          <w:szCs w:val="24"/>
          <w:shd w:val="clear" w:color="auto" w:fill="FFFFFF"/>
          <w:lang w:eastAsia="zh-CN"/>
        </w:rPr>
        <w:t>20.3</w:t>
      </w:r>
      <w:r>
        <w:rPr>
          <w:rFonts w:hint="eastAsia" w:hAnsi="宋体" w:cs="宋体"/>
          <w:sz w:val="24"/>
          <w:szCs w:val="24"/>
          <w:shd w:val="clear" w:color="auto" w:fill="FFFFFF"/>
        </w:rPr>
        <w:t>评标结果汇总完成后，除下列情形外，任何人不得修改评标结果：</w:t>
      </w:r>
    </w:p>
    <w:p>
      <w:pPr>
        <w:pStyle w:val="16"/>
        <w:numPr>
          <w:ilvl w:val="0"/>
          <w:numId w:val="29"/>
        </w:numPr>
        <w:spacing w:line="360" w:lineRule="auto"/>
        <w:jc w:val="left"/>
        <w:rPr>
          <w:rFonts w:hint="eastAsia" w:hAnsi="宋体"/>
          <w:sz w:val="24"/>
          <w:szCs w:val="24"/>
        </w:rPr>
      </w:pPr>
      <w:r>
        <w:rPr>
          <w:rFonts w:hint="eastAsia" w:hAnsi="宋体" w:cs="宋体"/>
          <w:sz w:val="24"/>
          <w:szCs w:val="24"/>
          <w:shd w:val="clear" w:color="auto" w:fill="FFFFFF"/>
        </w:rPr>
        <w:t>分值汇总计算错误的；</w:t>
      </w:r>
    </w:p>
    <w:p>
      <w:pPr>
        <w:pStyle w:val="16"/>
        <w:numPr>
          <w:ilvl w:val="0"/>
          <w:numId w:val="29"/>
        </w:numPr>
        <w:spacing w:line="360" w:lineRule="auto"/>
        <w:jc w:val="left"/>
        <w:rPr>
          <w:rFonts w:hint="eastAsia" w:hAnsi="宋体"/>
          <w:sz w:val="24"/>
          <w:szCs w:val="24"/>
        </w:rPr>
      </w:pPr>
      <w:r>
        <w:rPr>
          <w:rFonts w:hint="eastAsia" w:hAnsi="宋体" w:cs="宋体"/>
          <w:sz w:val="24"/>
          <w:szCs w:val="24"/>
          <w:shd w:val="clear" w:color="auto" w:fill="FFFFFF"/>
        </w:rPr>
        <w:t>分项评分超出评分标准范围的；</w:t>
      </w:r>
    </w:p>
    <w:p>
      <w:pPr>
        <w:pStyle w:val="16"/>
        <w:numPr>
          <w:ilvl w:val="0"/>
          <w:numId w:val="29"/>
        </w:numPr>
        <w:spacing w:line="360" w:lineRule="auto"/>
        <w:jc w:val="left"/>
        <w:rPr>
          <w:rFonts w:hint="eastAsia" w:hAnsi="宋体"/>
          <w:sz w:val="24"/>
          <w:szCs w:val="24"/>
        </w:rPr>
      </w:pPr>
      <w:r>
        <w:rPr>
          <w:rFonts w:hint="eastAsia" w:hAnsi="宋体" w:cs="宋体"/>
          <w:sz w:val="24"/>
          <w:szCs w:val="24"/>
          <w:shd w:val="clear" w:color="auto" w:fill="FFFFFF"/>
        </w:rPr>
        <w:t>评标委员会成员对客观评审因素评分不一致的；</w:t>
      </w:r>
    </w:p>
    <w:p>
      <w:pPr>
        <w:pStyle w:val="16"/>
        <w:numPr>
          <w:ilvl w:val="0"/>
          <w:numId w:val="29"/>
        </w:numPr>
        <w:spacing w:line="360" w:lineRule="auto"/>
        <w:jc w:val="left"/>
        <w:rPr>
          <w:rFonts w:hint="eastAsia" w:hAnsi="宋体"/>
          <w:sz w:val="24"/>
          <w:szCs w:val="24"/>
        </w:rPr>
      </w:pPr>
      <w:r>
        <w:rPr>
          <w:rFonts w:hint="eastAsia" w:hAnsi="宋体" w:cs="宋体"/>
          <w:sz w:val="24"/>
          <w:szCs w:val="24"/>
          <w:shd w:val="clear" w:color="auto" w:fill="FFFFFF"/>
        </w:rPr>
        <w:t>经评标委员会认定评分畸高、畸低的。</w:t>
      </w:r>
    </w:p>
    <w:p>
      <w:pPr>
        <w:autoSpaceDE w:val="0"/>
        <w:autoSpaceDN w:val="0"/>
        <w:spacing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w:t>
      </w:r>
      <w:r>
        <w:rPr>
          <w:rFonts w:hint="eastAsia" w:ascii="宋体" w:hAnsi="宋体" w:cs="宋体"/>
          <w:sz w:val="24"/>
          <w:shd w:val="clear" w:color="auto" w:fill="FFFFFF"/>
          <w:lang w:eastAsia="zh-CN"/>
        </w:rPr>
        <w:t>集中采购机构</w:t>
      </w:r>
      <w:r>
        <w:rPr>
          <w:rFonts w:hint="eastAsia" w:ascii="宋体" w:hAnsi="宋体" w:cs="宋体"/>
          <w:sz w:val="24"/>
          <w:shd w:val="clear" w:color="auto" w:fill="FFFFFF"/>
        </w:rPr>
        <w:t>发现存在以上情形之一的，应当组织原评标委员会进行重新评审，重新评审改变评标结果的，书面报告本级财政部门。</w:t>
      </w:r>
    </w:p>
    <w:p>
      <w:pPr>
        <w:pStyle w:val="16"/>
        <w:spacing w:line="360" w:lineRule="auto"/>
        <w:ind w:firstLine="480" w:firstLineChars="200"/>
        <w:jc w:val="left"/>
        <w:rPr>
          <w:rFonts w:hAnsi="宋体"/>
          <w:sz w:val="24"/>
          <w:szCs w:val="24"/>
        </w:rPr>
      </w:pPr>
      <w:r>
        <w:rPr>
          <w:rFonts w:hint="eastAsia" w:hAnsi="宋体" w:cs="宋体"/>
          <w:sz w:val="24"/>
          <w:szCs w:val="24"/>
          <w:shd w:val="clear" w:color="auto" w:fill="FFFFFF"/>
        </w:rPr>
        <w:t>磋商人对以上情形提出质疑的，采购人或者</w:t>
      </w:r>
      <w:r>
        <w:rPr>
          <w:rFonts w:hint="eastAsia" w:hAnsi="宋体" w:cs="宋体"/>
          <w:sz w:val="24"/>
          <w:szCs w:val="24"/>
          <w:shd w:val="clear" w:color="auto" w:fill="FFFFFF"/>
          <w:lang w:eastAsia="zh-CN"/>
        </w:rPr>
        <w:t>集中采购机构</w:t>
      </w:r>
      <w:r>
        <w:rPr>
          <w:rFonts w:hint="eastAsia" w:hAnsi="宋体" w:cs="宋体"/>
          <w:sz w:val="24"/>
          <w:szCs w:val="24"/>
          <w:shd w:val="clear" w:color="auto" w:fill="FFFFFF"/>
        </w:rPr>
        <w:t>可以组织原评标委员会进行重新评审，重新评审改变评标结果的，应当书面报告本级财政部门。</w:t>
      </w:r>
    </w:p>
    <w:p>
      <w:pPr>
        <w:pStyle w:val="5"/>
        <w:numPr>
          <w:ilvl w:val="0"/>
          <w:numId w:val="3"/>
        </w:numPr>
        <w:spacing w:before="0" w:after="0" w:line="360" w:lineRule="auto"/>
        <w:rPr>
          <w:rFonts w:ascii="宋体" w:hAnsi="宋体"/>
          <w:b w:val="0"/>
        </w:rPr>
      </w:pPr>
      <w:bookmarkStart w:id="68" w:name="_Toc7470"/>
      <w:bookmarkStart w:id="69" w:name="_Toc488673638"/>
      <w:r>
        <w:rPr>
          <w:rFonts w:hint="eastAsia" w:ascii="宋体" w:hAnsi="宋体"/>
          <w:b w:val="0"/>
        </w:rPr>
        <w:t>中标通知</w:t>
      </w:r>
      <w:bookmarkEnd w:id="68"/>
      <w:bookmarkEnd w:id="69"/>
    </w:p>
    <w:p>
      <w:pPr>
        <w:pStyle w:val="16"/>
        <w:spacing w:line="360" w:lineRule="auto"/>
        <w:ind w:firstLine="120" w:firstLineChars="50"/>
        <w:jc w:val="left"/>
        <w:rPr>
          <w:rFonts w:hint="eastAsia" w:hAnsi="宋体"/>
          <w:b/>
          <w:bCs/>
          <w:sz w:val="24"/>
          <w:szCs w:val="24"/>
        </w:rPr>
      </w:pPr>
      <w:r>
        <w:rPr>
          <w:rFonts w:hint="eastAsia" w:hAnsi="宋体" w:cs="宋体"/>
          <w:sz w:val="24"/>
          <w:szCs w:val="24"/>
          <w:lang w:eastAsia="zh-CN"/>
        </w:rPr>
        <w:t>21.1集中采购机构</w:t>
      </w:r>
      <w:r>
        <w:rPr>
          <w:rFonts w:hint="eastAsia" w:hAnsi="宋体" w:cs="宋体"/>
          <w:sz w:val="24"/>
          <w:szCs w:val="24"/>
        </w:rPr>
        <w:t>应当在评标结束后2个工作日内将评标报告送采购人。采购人应当自收到评标报告之日起５个工作日内，在评标报告确定的中标候选人名单中按顺序确定</w:t>
      </w:r>
      <w:r>
        <w:rPr>
          <w:rFonts w:hint="eastAsia" w:hAnsi="宋体" w:cs="宋体"/>
          <w:sz w:val="24"/>
          <w:szCs w:val="24"/>
          <w:lang w:eastAsia="zh-CN"/>
        </w:rPr>
        <w:t>成交人</w:t>
      </w:r>
      <w:r>
        <w:rPr>
          <w:rFonts w:hint="eastAsia" w:hAnsi="宋体" w:cs="宋体"/>
          <w:sz w:val="24"/>
          <w:szCs w:val="24"/>
        </w:rPr>
        <w:t>。中标候选人并列的，由采购人或者采购人委托评标委员会按照磋商文件规定的方式确定</w:t>
      </w:r>
      <w:r>
        <w:rPr>
          <w:rFonts w:hint="eastAsia" w:hAnsi="宋体" w:cs="宋体"/>
          <w:sz w:val="24"/>
          <w:szCs w:val="24"/>
          <w:lang w:eastAsia="zh-CN"/>
        </w:rPr>
        <w:t>成交人</w:t>
      </w:r>
      <w:r>
        <w:rPr>
          <w:rFonts w:hint="eastAsia" w:hAnsi="宋体" w:cs="宋体"/>
          <w:sz w:val="24"/>
          <w:szCs w:val="24"/>
        </w:rPr>
        <w:t>；磋商文件未规定的，采取随机抽取的方式确定。</w:t>
      </w:r>
    </w:p>
    <w:p>
      <w:pPr>
        <w:pStyle w:val="16"/>
        <w:spacing w:line="360" w:lineRule="auto"/>
        <w:ind w:left="141"/>
        <w:jc w:val="left"/>
        <w:rPr>
          <w:rFonts w:hint="eastAsia" w:hAnsi="宋体"/>
          <w:b/>
          <w:bCs/>
          <w:sz w:val="24"/>
          <w:szCs w:val="24"/>
        </w:rPr>
      </w:pPr>
      <w:r>
        <w:rPr>
          <w:rFonts w:hint="eastAsia" w:hAnsi="宋体" w:cs="宋体"/>
          <w:sz w:val="24"/>
          <w:szCs w:val="24"/>
          <w:lang w:eastAsia="zh-CN"/>
        </w:rPr>
        <w:t>21.2</w:t>
      </w:r>
      <w:r>
        <w:rPr>
          <w:rFonts w:hint="eastAsia" w:hAnsi="宋体" w:cs="宋体"/>
          <w:sz w:val="24"/>
          <w:szCs w:val="24"/>
        </w:rPr>
        <w:t>采购人在收到评标报告5个工作日内未按评标报告推荐的中标候选人顺序确定</w:t>
      </w:r>
      <w:r>
        <w:rPr>
          <w:rFonts w:hint="eastAsia" w:hAnsi="宋体" w:cs="宋体"/>
          <w:sz w:val="24"/>
          <w:szCs w:val="24"/>
          <w:lang w:eastAsia="zh-CN"/>
        </w:rPr>
        <w:t>成交人</w:t>
      </w:r>
      <w:r>
        <w:rPr>
          <w:rFonts w:hint="eastAsia" w:hAnsi="宋体" w:cs="宋体"/>
          <w:sz w:val="24"/>
          <w:szCs w:val="24"/>
        </w:rPr>
        <w:t>，又不能说明合法理由的，视同按评标报告推荐的顺序确定排名第一的中标候选人为</w:t>
      </w:r>
      <w:r>
        <w:rPr>
          <w:rFonts w:hint="eastAsia" w:hAnsi="宋体" w:cs="宋体"/>
          <w:sz w:val="24"/>
          <w:szCs w:val="24"/>
          <w:lang w:eastAsia="zh-CN"/>
        </w:rPr>
        <w:t>成交人</w:t>
      </w:r>
      <w:r>
        <w:rPr>
          <w:rFonts w:hint="eastAsia" w:hAnsi="宋体" w:cs="宋体"/>
          <w:sz w:val="24"/>
          <w:szCs w:val="24"/>
        </w:rPr>
        <w:t>。</w:t>
      </w:r>
    </w:p>
    <w:p>
      <w:pPr>
        <w:pStyle w:val="16"/>
        <w:spacing w:line="360" w:lineRule="auto"/>
        <w:ind w:firstLine="120" w:firstLineChars="50"/>
        <w:jc w:val="left"/>
        <w:rPr>
          <w:rFonts w:hint="eastAsia" w:hAnsi="宋体"/>
          <w:b/>
          <w:bCs/>
          <w:sz w:val="32"/>
        </w:rPr>
      </w:pPr>
      <w:r>
        <w:rPr>
          <w:rFonts w:hint="eastAsia" w:hAnsi="宋体"/>
          <w:sz w:val="24"/>
          <w:szCs w:val="28"/>
          <w:lang w:eastAsia="zh-CN"/>
        </w:rPr>
        <w:t>21.3集中采购机构</w:t>
      </w:r>
      <w:r>
        <w:rPr>
          <w:rFonts w:hint="eastAsia" w:hAnsi="宋体"/>
          <w:sz w:val="24"/>
          <w:szCs w:val="28"/>
        </w:rPr>
        <w:t>自</w:t>
      </w:r>
      <w:r>
        <w:rPr>
          <w:rFonts w:hint="eastAsia" w:hAnsi="宋体"/>
          <w:sz w:val="24"/>
          <w:szCs w:val="28"/>
          <w:lang w:eastAsia="zh-CN"/>
        </w:rPr>
        <w:t>成交磋商供应商</w:t>
      </w:r>
      <w:r>
        <w:rPr>
          <w:rFonts w:hint="eastAsia" w:hAnsi="宋体"/>
          <w:sz w:val="24"/>
          <w:szCs w:val="28"/>
        </w:rPr>
        <w:t>确定之日起2个工作日内发出《</w:t>
      </w:r>
      <w:r>
        <w:rPr>
          <w:rFonts w:hint="eastAsia" w:hAnsi="宋体"/>
          <w:sz w:val="24"/>
          <w:szCs w:val="28"/>
          <w:lang w:eastAsia="zh-CN"/>
        </w:rPr>
        <w:t>成交通知书</w:t>
      </w:r>
      <w:r>
        <w:rPr>
          <w:rFonts w:hint="eastAsia" w:hAnsi="宋体"/>
          <w:sz w:val="24"/>
          <w:szCs w:val="28"/>
        </w:rPr>
        <w:t>》，并在青海政府采购网等媒体上公告中标结果。</w:t>
      </w:r>
    </w:p>
    <w:p>
      <w:pPr>
        <w:pStyle w:val="16"/>
        <w:spacing w:line="360" w:lineRule="auto"/>
        <w:ind w:firstLine="120" w:firstLineChars="50"/>
        <w:jc w:val="left"/>
        <w:rPr>
          <w:rFonts w:hint="eastAsia" w:hAnsi="宋体"/>
          <w:b/>
          <w:bCs/>
          <w:sz w:val="24"/>
          <w:szCs w:val="24"/>
        </w:rPr>
      </w:pPr>
      <w:r>
        <w:rPr>
          <w:rFonts w:hint="eastAsia" w:hAnsi="宋体" w:cs="宋体"/>
          <w:sz w:val="24"/>
          <w:szCs w:val="24"/>
          <w:lang w:eastAsia="zh-CN"/>
        </w:rPr>
        <w:t>21.4</w:t>
      </w:r>
      <w:r>
        <w:rPr>
          <w:rFonts w:hint="eastAsia" w:hAnsi="宋体" w:cs="宋体"/>
          <w:sz w:val="24"/>
          <w:szCs w:val="24"/>
        </w:rPr>
        <w:t>中标结果公告内容应当包括采购人及其委托的</w:t>
      </w:r>
      <w:r>
        <w:rPr>
          <w:rFonts w:hint="eastAsia" w:hAnsi="宋体" w:cs="宋体"/>
          <w:sz w:val="24"/>
          <w:szCs w:val="24"/>
          <w:lang w:eastAsia="zh-CN"/>
        </w:rPr>
        <w:t>集中采购机构</w:t>
      </w:r>
      <w:r>
        <w:rPr>
          <w:rFonts w:hint="eastAsia" w:hAnsi="宋体" w:cs="宋体"/>
          <w:sz w:val="24"/>
          <w:szCs w:val="24"/>
        </w:rPr>
        <w:t>的名称、地址、联系方式，项目名称和项目编号，</w:t>
      </w:r>
      <w:r>
        <w:rPr>
          <w:rFonts w:hint="eastAsia" w:hAnsi="宋体" w:cs="宋体"/>
          <w:sz w:val="24"/>
          <w:szCs w:val="24"/>
          <w:lang w:eastAsia="zh-CN"/>
        </w:rPr>
        <w:t>成交人</w:t>
      </w:r>
      <w:r>
        <w:rPr>
          <w:rFonts w:hint="eastAsia" w:hAnsi="宋体" w:cs="宋体"/>
          <w:sz w:val="24"/>
          <w:szCs w:val="24"/>
        </w:rPr>
        <w:t>名称、地址和中标金额，主要中标标的的名称、规格型号、数量、单价、服务要求，</w:t>
      </w:r>
      <w:r>
        <w:rPr>
          <w:rFonts w:hint="eastAsia" w:hAnsi="宋体" w:cs="宋体"/>
          <w:sz w:val="24"/>
          <w:szCs w:val="24"/>
          <w:lang w:eastAsia="zh-CN"/>
        </w:rPr>
        <w:t>成交公告</w:t>
      </w:r>
      <w:r>
        <w:rPr>
          <w:rFonts w:hint="eastAsia" w:hAnsi="宋体" w:cs="宋体"/>
          <w:sz w:val="24"/>
          <w:szCs w:val="24"/>
        </w:rPr>
        <w:t>期限以及评审专家名单。</w:t>
      </w:r>
    </w:p>
    <w:p>
      <w:pPr>
        <w:pStyle w:val="16"/>
        <w:spacing w:line="360" w:lineRule="auto"/>
        <w:ind w:firstLine="120" w:firstLineChars="50"/>
        <w:jc w:val="left"/>
        <w:rPr>
          <w:rFonts w:hint="eastAsia" w:hAnsi="宋体"/>
          <w:b/>
          <w:bCs/>
          <w:sz w:val="24"/>
          <w:szCs w:val="24"/>
        </w:rPr>
      </w:pPr>
      <w:r>
        <w:rPr>
          <w:rFonts w:hint="eastAsia" w:hAnsi="宋体" w:cs="宋体"/>
          <w:sz w:val="24"/>
          <w:szCs w:val="24"/>
          <w:lang w:eastAsia="zh-CN"/>
        </w:rPr>
        <w:t>21.5成交公告</w:t>
      </w:r>
      <w:r>
        <w:rPr>
          <w:rFonts w:hint="eastAsia" w:hAnsi="宋体" w:cs="宋体"/>
          <w:sz w:val="24"/>
          <w:szCs w:val="24"/>
        </w:rPr>
        <w:t>期限为1个工作日。</w:t>
      </w:r>
    </w:p>
    <w:p>
      <w:pPr>
        <w:pStyle w:val="16"/>
        <w:spacing w:line="360" w:lineRule="auto"/>
        <w:ind w:firstLine="120" w:firstLineChars="50"/>
        <w:jc w:val="left"/>
        <w:rPr>
          <w:rFonts w:hint="eastAsia" w:hAnsi="宋体"/>
          <w:b/>
          <w:bCs/>
          <w:sz w:val="24"/>
          <w:szCs w:val="24"/>
        </w:rPr>
      </w:pPr>
      <w:r>
        <w:rPr>
          <w:rFonts w:hint="eastAsia" w:hAnsi="宋体" w:cs="宋体"/>
          <w:sz w:val="24"/>
          <w:szCs w:val="24"/>
          <w:lang w:eastAsia="zh-CN"/>
        </w:rPr>
        <w:t>21.6</w:t>
      </w:r>
      <w:r>
        <w:rPr>
          <w:rFonts w:hint="eastAsia" w:hAnsi="宋体" w:cs="宋体"/>
          <w:sz w:val="24"/>
          <w:szCs w:val="24"/>
        </w:rPr>
        <w:t>在公告中标结果的同时，</w:t>
      </w:r>
      <w:r>
        <w:rPr>
          <w:rFonts w:hint="eastAsia" w:hAnsi="宋体" w:cs="宋体"/>
          <w:sz w:val="24"/>
          <w:szCs w:val="24"/>
          <w:shd w:val="clear" w:color="auto" w:fill="FFFFFF"/>
        </w:rPr>
        <w:t>采购人或者</w:t>
      </w:r>
      <w:r>
        <w:rPr>
          <w:rFonts w:hint="eastAsia" w:hAnsi="宋体" w:cs="宋体"/>
          <w:sz w:val="24"/>
          <w:szCs w:val="24"/>
          <w:shd w:val="clear" w:color="auto" w:fill="FFFFFF"/>
          <w:lang w:eastAsia="zh-CN"/>
        </w:rPr>
        <w:t>集中采购机构</w:t>
      </w:r>
      <w:r>
        <w:rPr>
          <w:rFonts w:hint="eastAsia" w:hAnsi="宋体" w:cs="宋体"/>
          <w:sz w:val="24"/>
          <w:szCs w:val="24"/>
        </w:rPr>
        <w:t>应当向</w:t>
      </w:r>
      <w:r>
        <w:rPr>
          <w:rFonts w:hint="eastAsia" w:hAnsi="宋体" w:cs="宋体"/>
          <w:sz w:val="24"/>
          <w:szCs w:val="24"/>
          <w:lang w:eastAsia="zh-CN"/>
        </w:rPr>
        <w:t>成交人</w:t>
      </w:r>
      <w:r>
        <w:rPr>
          <w:rFonts w:hint="eastAsia" w:hAnsi="宋体" w:cs="宋体"/>
          <w:sz w:val="24"/>
          <w:szCs w:val="24"/>
        </w:rPr>
        <w:t>发出</w:t>
      </w:r>
      <w:r>
        <w:rPr>
          <w:rFonts w:hint="eastAsia" w:hAnsi="宋体" w:cs="宋体"/>
          <w:sz w:val="24"/>
          <w:szCs w:val="24"/>
          <w:lang w:eastAsia="zh-CN"/>
        </w:rPr>
        <w:t>成交通知书</w:t>
      </w:r>
      <w:r>
        <w:rPr>
          <w:rFonts w:hint="eastAsia" w:hAnsi="宋体" w:cs="宋体"/>
          <w:sz w:val="24"/>
          <w:szCs w:val="24"/>
        </w:rPr>
        <w:t>；采用综合评分法评审的，还应当告知未</w:t>
      </w:r>
      <w:r>
        <w:rPr>
          <w:rFonts w:hint="eastAsia" w:hAnsi="宋体" w:cs="宋体"/>
          <w:sz w:val="24"/>
          <w:szCs w:val="24"/>
          <w:lang w:eastAsia="zh-CN"/>
        </w:rPr>
        <w:t>成交人</w:t>
      </w:r>
      <w:r>
        <w:rPr>
          <w:rFonts w:hint="eastAsia" w:hAnsi="宋体" w:cs="宋体"/>
          <w:sz w:val="24"/>
          <w:szCs w:val="24"/>
        </w:rPr>
        <w:t>本人的评审得分与排序。</w:t>
      </w:r>
    </w:p>
    <w:p>
      <w:pPr>
        <w:pStyle w:val="16"/>
        <w:spacing w:line="360" w:lineRule="auto"/>
        <w:ind w:firstLine="120" w:firstLineChars="50"/>
        <w:jc w:val="left"/>
        <w:rPr>
          <w:rFonts w:hAnsi="宋体"/>
          <w:b/>
          <w:bCs/>
          <w:sz w:val="24"/>
          <w:szCs w:val="24"/>
        </w:rPr>
      </w:pPr>
      <w:r>
        <w:rPr>
          <w:rFonts w:hint="eastAsia" w:hAnsi="宋体" w:cs="宋体"/>
          <w:sz w:val="24"/>
          <w:szCs w:val="24"/>
          <w:lang w:eastAsia="zh-CN"/>
        </w:rPr>
        <w:t>21.7成交通知书</w:t>
      </w:r>
      <w:r>
        <w:rPr>
          <w:rFonts w:hint="eastAsia" w:hAnsi="宋体" w:cs="宋体"/>
          <w:sz w:val="24"/>
          <w:szCs w:val="24"/>
        </w:rPr>
        <w:t>发出后，采购人不得违法改变中标结果，</w:t>
      </w:r>
      <w:r>
        <w:rPr>
          <w:rFonts w:hint="eastAsia" w:hAnsi="宋体" w:cs="宋体"/>
          <w:sz w:val="24"/>
          <w:szCs w:val="24"/>
          <w:lang w:eastAsia="zh-CN"/>
        </w:rPr>
        <w:t>成交人</w:t>
      </w:r>
      <w:r>
        <w:rPr>
          <w:rFonts w:hint="eastAsia" w:hAnsi="宋体" w:cs="宋体"/>
          <w:sz w:val="24"/>
          <w:szCs w:val="24"/>
        </w:rPr>
        <w:t>无正当理由不得放弃中标。</w:t>
      </w:r>
    </w:p>
    <w:p>
      <w:pPr>
        <w:pStyle w:val="16"/>
        <w:spacing w:line="360" w:lineRule="auto"/>
        <w:ind w:firstLine="120" w:firstLineChars="50"/>
        <w:jc w:val="left"/>
        <w:rPr>
          <w:rFonts w:hAnsi="宋体"/>
          <w:b/>
          <w:bCs/>
          <w:sz w:val="32"/>
        </w:rPr>
      </w:pPr>
      <w:r>
        <w:rPr>
          <w:rFonts w:hint="eastAsia" w:hAnsi="宋体"/>
          <w:sz w:val="24"/>
          <w:szCs w:val="28"/>
          <w:lang w:eastAsia="zh-CN"/>
        </w:rPr>
        <w:t>21.8</w:t>
      </w:r>
      <w:r>
        <w:rPr>
          <w:rFonts w:hint="eastAsia" w:hAnsi="宋体"/>
          <w:sz w:val="24"/>
          <w:szCs w:val="28"/>
        </w:rPr>
        <w:t>《</w:t>
      </w:r>
      <w:r>
        <w:rPr>
          <w:rFonts w:hint="eastAsia" w:hAnsi="宋体"/>
          <w:sz w:val="24"/>
          <w:szCs w:val="28"/>
          <w:lang w:eastAsia="zh-CN"/>
        </w:rPr>
        <w:t>成交通知书</w:t>
      </w:r>
      <w:r>
        <w:rPr>
          <w:rFonts w:hint="eastAsia" w:hAnsi="宋体"/>
          <w:sz w:val="24"/>
          <w:szCs w:val="28"/>
        </w:rPr>
        <w:t>》对采购单位和</w:t>
      </w:r>
      <w:r>
        <w:rPr>
          <w:rFonts w:hint="eastAsia" w:hAnsi="宋体"/>
          <w:sz w:val="24"/>
          <w:szCs w:val="28"/>
          <w:lang w:eastAsia="zh-CN"/>
        </w:rPr>
        <w:t>成交磋商供应商</w:t>
      </w:r>
      <w:r>
        <w:rPr>
          <w:rFonts w:hint="eastAsia" w:hAnsi="宋体"/>
          <w:sz w:val="24"/>
          <w:szCs w:val="28"/>
        </w:rPr>
        <w:t>具有同等效力，《</w:t>
      </w:r>
      <w:r>
        <w:rPr>
          <w:rFonts w:hint="eastAsia" w:hAnsi="宋体"/>
          <w:sz w:val="24"/>
          <w:szCs w:val="28"/>
          <w:lang w:eastAsia="zh-CN"/>
        </w:rPr>
        <w:t>成交通知书</w:t>
      </w:r>
      <w:r>
        <w:rPr>
          <w:rFonts w:hint="eastAsia" w:hAnsi="宋体"/>
          <w:sz w:val="24"/>
          <w:szCs w:val="28"/>
        </w:rPr>
        <w:t>》发出后，采购单位改变中标结果的，或者</w:t>
      </w:r>
      <w:r>
        <w:rPr>
          <w:rFonts w:hint="eastAsia" w:hAnsi="宋体"/>
          <w:sz w:val="24"/>
          <w:szCs w:val="28"/>
          <w:lang w:eastAsia="zh-CN"/>
        </w:rPr>
        <w:t>成交磋商供应商</w:t>
      </w:r>
      <w:r>
        <w:rPr>
          <w:rFonts w:hint="eastAsia" w:hAnsi="宋体"/>
          <w:sz w:val="24"/>
          <w:szCs w:val="28"/>
        </w:rPr>
        <w:t>无正当理由放弃中标项目的，依法承担法律责任。</w:t>
      </w:r>
    </w:p>
    <w:p>
      <w:pPr>
        <w:pStyle w:val="4"/>
        <w:rPr>
          <w:rFonts w:hAnsi="宋体"/>
          <w:b/>
        </w:rPr>
      </w:pPr>
      <w:bookmarkStart w:id="70" w:name="_Toc4866"/>
      <w:r>
        <w:rPr>
          <w:rFonts w:hint="eastAsia" w:hAnsi="宋体"/>
          <w:b/>
        </w:rPr>
        <w:t>授予合同</w:t>
      </w:r>
      <w:bookmarkEnd w:id="70"/>
    </w:p>
    <w:p>
      <w:pPr>
        <w:pStyle w:val="5"/>
        <w:numPr>
          <w:ilvl w:val="0"/>
          <w:numId w:val="3"/>
        </w:numPr>
        <w:spacing w:before="0" w:after="0" w:line="360" w:lineRule="auto"/>
        <w:rPr>
          <w:rFonts w:ascii="宋体" w:hAnsi="宋体"/>
          <w:b w:val="0"/>
        </w:rPr>
      </w:pPr>
      <w:bookmarkStart w:id="71" w:name="_Toc488673640"/>
      <w:bookmarkStart w:id="72" w:name="_Toc4650"/>
      <w:r>
        <w:rPr>
          <w:rFonts w:hint="eastAsia" w:ascii="宋体" w:hAnsi="宋体"/>
          <w:b w:val="0"/>
        </w:rPr>
        <w:t>签订合同</w:t>
      </w:r>
      <w:bookmarkEnd w:id="71"/>
      <w:bookmarkEnd w:id="72"/>
    </w:p>
    <w:p>
      <w:pPr>
        <w:pStyle w:val="16"/>
        <w:spacing w:line="360" w:lineRule="auto"/>
        <w:ind w:left="141"/>
        <w:jc w:val="left"/>
        <w:rPr>
          <w:rFonts w:hAnsi="宋体"/>
          <w:sz w:val="24"/>
          <w:szCs w:val="28"/>
        </w:rPr>
      </w:pPr>
      <w:r>
        <w:rPr>
          <w:rFonts w:hint="eastAsia" w:hAnsi="宋体"/>
          <w:sz w:val="24"/>
          <w:szCs w:val="28"/>
          <w:lang w:eastAsia="zh-CN"/>
        </w:rPr>
        <w:t>22.1</w:t>
      </w:r>
      <w:r>
        <w:rPr>
          <w:rFonts w:hint="eastAsia" w:hAnsi="宋体"/>
          <w:sz w:val="24"/>
          <w:szCs w:val="28"/>
        </w:rPr>
        <w:t>采购单位与</w:t>
      </w:r>
      <w:r>
        <w:rPr>
          <w:rFonts w:hint="eastAsia" w:hAnsi="宋体"/>
          <w:sz w:val="24"/>
          <w:szCs w:val="28"/>
          <w:lang w:eastAsia="zh-CN"/>
        </w:rPr>
        <w:t>成交磋商供应商</w:t>
      </w:r>
      <w:r>
        <w:rPr>
          <w:rFonts w:hint="eastAsia" w:hAnsi="宋体"/>
          <w:sz w:val="24"/>
          <w:szCs w:val="28"/>
        </w:rPr>
        <w:t>双方应当自《</w:t>
      </w:r>
      <w:r>
        <w:rPr>
          <w:rFonts w:hint="eastAsia" w:hAnsi="宋体"/>
          <w:sz w:val="24"/>
          <w:szCs w:val="28"/>
          <w:lang w:eastAsia="zh-CN"/>
        </w:rPr>
        <w:t>成交通知书</w:t>
      </w:r>
      <w:r>
        <w:rPr>
          <w:rFonts w:hint="eastAsia" w:hAnsi="宋体"/>
          <w:sz w:val="24"/>
          <w:szCs w:val="28"/>
        </w:rPr>
        <w:t>》发出之日起30日内，签订采购合同，送</w:t>
      </w:r>
      <w:r>
        <w:rPr>
          <w:rFonts w:hint="eastAsia" w:hAnsi="宋体"/>
          <w:sz w:val="24"/>
          <w:szCs w:val="28"/>
          <w:lang w:eastAsia="zh-CN"/>
        </w:rPr>
        <w:t>集中采购机构</w:t>
      </w:r>
      <w:r>
        <w:rPr>
          <w:rFonts w:hint="eastAsia" w:hAnsi="宋体"/>
          <w:sz w:val="24"/>
          <w:szCs w:val="28"/>
        </w:rPr>
        <w:t>审核并备案；</w:t>
      </w:r>
    </w:p>
    <w:p>
      <w:pPr>
        <w:pStyle w:val="16"/>
        <w:spacing w:line="360" w:lineRule="auto"/>
        <w:ind w:firstLine="120" w:firstLineChars="50"/>
        <w:jc w:val="left"/>
        <w:rPr>
          <w:rFonts w:hAnsi="宋体"/>
          <w:sz w:val="24"/>
          <w:szCs w:val="28"/>
        </w:rPr>
      </w:pPr>
      <w:r>
        <w:rPr>
          <w:rFonts w:hint="eastAsia" w:hAnsi="宋体"/>
          <w:sz w:val="24"/>
          <w:szCs w:val="28"/>
          <w:lang w:eastAsia="zh-CN"/>
        </w:rPr>
        <w:t>22.2成交磋商供应商</w:t>
      </w:r>
      <w:r>
        <w:rPr>
          <w:rFonts w:hint="eastAsia" w:hAnsi="宋体"/>
          <w:sz w:val="24"/>
          <w:szCs w:val="28"/>
        </w:rPr>
        <w:t>在法定期限内无正当理由拒签合同的，按违约处理。同时，</w:t>
      </w:r>
      <w:r>
        <w:rPr>
          <w:rFonts w:hint="eastAsia" w:hAnsi="宋体"/>
          <w:sz w:val="24"/>
          <w:szCs w:val="28"/>
          <w:lang w:eastAsia="zh-CN"/>
        </w:rPr>
        <w:t>集中采购机构</w:t>
      </w:r>
      <w:r>
        <w:rPr>
          <w:rFonts w:hint="eastAsia" w:hAnsi="宋体"/>
          <w:sz w:val="24"/>
          <w:szCs w:val="28"/>
        </w:rPr>
        <w:t>和采购单位可依评标排序重新确定</w:t>
      </w:r>
      <w:r>
        <w:rPr>
          <w:rFonts w:hint="eastAsia" w:hAnsi="宋体"/>
          <w:sz w:val="24"/>
          <w:szCs w:val="28"/>
          <w:lang w:eastAsia="zh-CN"/>
        </w:rPr>
        <w:t>成交磋商供应商</w:t>
      </w:r>
      <w:r>
        <w:rPr>
          <w:rFonts w:hint="eastAsia" w:hAnsi="宋体"/>
          <w:sz w:val="24"/>
          <w:szCs w:val="28"/>
        </w:rPr>
        <w:t>，并协调双方签订采购合同，或重新组织采购活动；</w:t>
      </w:r>
    </w:p>
    <w:p>
      <w:pPr>
        <w:pStyle w:val="16"/>
        <w:spacing w:line="360" w:lineRule="auto"/>
        <w:ind w:firstLine="120" w:firstLineChars="50"/>
        <w:jc w:val="left"/>
        <w:rPr>
          <w:rFonts w:hAnsi="宋体"/>
          <w:sz w:val="24"/>
          <w:szCs w:val="28"/>
        </w:rPr>
      </w:pPr>
      <w:r>
        <w:rPr>
          <w:rFonts w:hint="eastAsia" w:hAnsi="宋体"/>
          <w:sz w:val="24"/>
          <w:szCs w:val="28"/>
          <w:lang w:eastAsia="zh-CN"/>
        </w:rPr>
        <w:t>22.3</w:t>
      </w:r>
      <w:r>
        <w:rPr>
          <w:rFonts w:hint="eastAsia" w:hAnsi="宋体"/>
          <w:sz w:val="24"/>
          <w:szCs w:val="28"/>
        </w:rPr>
        <w:t>采购单位不得向中标供应商提出任何不合理的要求作为订立合同的条件，采购单位和中标供应商不得私下订立背离合同实质性内容的协议；</w:t>
      </w:r>
    </w:p>
    <w:p>
      <w:pPr>
        <w:pStyle w:val="16"/>
        <w:spacing w:line="360" w:lineRule="auto"/>
        <w:ind w:firstLine="120" w:firstLineChars="50"/>
        <w:jc w:val="left"/>
        <w:rPr>
          <w:rFonts w:hint="eastAsia" w:hAnsi="宋体"/>
          <w:sz w:val="24"/>
          <w:szCs w:val="28"/>
        </w:rPr>
      </w:pPr>
      <w:r>
        <w:rPr>
          <w:rFonts w:hint="eastAsia" w:hAnsi="宋体"/>
          <w:sz w:val="24"/>
          <w:szCs w:val="28"/>
          <w:lang w:eastAsia="zh-CN"/>
        </w:rPr>
        <w:t>22.4</w:t>
      </w:r>
      <w:r>
        <w:rPr>
          <w:rFonts w:hint="eastAsia" w:hAnsi="宋体"/>
          <w:sz w:val="24"/>
          <w:szCs w:val="28"/>
        </w:rPr>
        <w:t>磋商文件、</w:t>
      </w:r>
      <w:r>
        <w:rPr>
          <w:rFonts w:hint="eastAsia" w:hAnsi="宋体"/>
          <w:sz w:val="24"/>
          <w:szCs w:val="28"/>
          <w:lang w:eastAsia="zh-CN"/>
        </w:rPr>
        <w:t>成交磋商供应商</w:t>
      </w:r>
      <w:r>
        <w:rPr>
          <w:rFonts w:hint="eastAsia" w:hAnsi="宋体"/>
          <w:sz w:val="24"/>
          <w:szCs w:val="28"/>
        </w:rPr>
        <w:t>的磋商响应文件、《</w:t>
      </w:r>
      <w:r>
        <w:rPr>
          <w:rFonts w:hint="eastAsia" w:hAnsi="宋体"/>
          <w:sz w:val="24"/>
          <w:szCs w:val="28"/>
          <w:lang w:eastAsia="zh-CN"/>
        </w:rPr>
        <w:t>成交通知书</w:t>
      </w:r>
      <w:r>
        <w:rPr>
          <w:rFonts w:hint="eastAsia" w:hAnsi="宋体"/>
          <w:sz w:val="24"/>
          <w:szCs w:val="28"/>
        </w:rPr>
        <w:t>》及其澄清、说明文件、承诺等，均为签订采购合同的依据，作为采购合同的组成部分；</w:t>
      </w:r>
    </w:p>
    <w:p>
      <w:pPr>
        <w:pStyle w:val="16"/>
        <w:spacing w:line="360" w:lineRule="auto"/>
        <w:ind w:firstLine="120" w:firstLineChars="50"/>
        <w:jc w:val="left"/>
        <w:rPr>
          <w:rFonts w:hint="eastAsia" w:hAnsi="宋体"/>
          <w:sz w:val="24"/>
          <w:szCs w:val="28"/>
        </w:rPr>
      </w:pPr>
      <w:r>
        <w:rPr>
          <w:rFonts w:hint="eastAsia" w:hAnsi="宋体"/>
          <w:sz w:val="24"/>
          <w:szCs w:val="28"/>
          <w:lang w:eastAsia="zh-CN"/>
        </w:rPr>
        <w:t>22.5</w:t>
      </w:r>
      <w:r>
        <w:rPr>
          <w:rFonts w:hint="eastAsia" w:hAnsi="宋体"/>
          <w:sz w:val="24"/>
          <w:szCs w:val="28"/>
        </w:rPr>
        <w:t>采购人与</w:t>
      </w:r>
      <w:r>
        <w:rPr>
          <w:rFonts w:hint="eastAsia" w:hAnsi="宋体"/>
          <w:sz w:val="24"/>
          <w:szCs w:val="28"/>
          <w:lang w:eastAsia="zh-CN"/>
        </w:rPr>
        <w:t>成交人</w:t>
      </w:r>
      <w:r>
        <w:rPr>
          <w:rFonts w:hint="eastAsia" w:hAnsi="宋体"/>
          <w:sz w:val="24"/>
          <w:szCs w:val="28"/>
        </w:rPr>
        <w:t>应当根据合同的约定依法履行合同义务。政府采购合同的履行、违约责任和解决争议的方法等适用《中华人民共和国合同法》。</w:t>
      </w:r>
    </w:p>
    <w:p>
      <w:pPr>
        <w:pStyle w:val="16"/>
        <w:spacing w:line="360" w:lineRule="auto"/>
        <w:ind w:firstLine="120" w:firstLineChars="50"/>
        <w:jc w:val="left"/>
        <w:rPr>
          <w:rFonts w:hint="eastAsia" w:hAnsi="宋体"/>
          <w:sz w:val="24"/>
          <w:szCs w:val="28"/>
        </w:rPr>
      </w:pPr>
      <w:r>
        <w:rPr>
          <w:rFonts w:hint="eastAsia" w:hAnsi="宋体"/>
          <w:sz w:val="24"/>
          <w:szCs w:val="28"/>
          <w:lang w:eastAsia="zh-CN"/>
        </w:rPr>
        <w:t>22.6</w:t>
      </w:r>
      <w:r>
        <w:rPr>
          <w:rFonts w:hint="eastAsia" w:hAnsi="宋体"/>
          <w:sz w:val="24"/>
          <w:szCs w:val="28"/>
        </w:rPr>
        <w:t>采购人应当及时对采购项目进行验收。采购人可以邀请参加本项目的其他磋商人或者第三方机构参与验收。参与验收的磋商人或者第三方机构的意见作为验收书的参考资料一并存档。</w:t>
      </w:r>
    </w:p>
    <w:p>
      <w:pPr>
        <w:pStyle w:val="16"/>
        <w:spacing w:line="360" w:lineRule="auto"/>
        <w:ind w:firstLine="120" w:firstLineChars="50"/>
        <w:jc w:val="left"/>
        <w:rPr>
          <w:rFonts w:hint="eastAsia" w:hAnsi="宋体"/>
          <w:sz w:val="24"/>
          <w:szCs w:val="28"/>
          <w:lang w:eastAsia="zh-CN"/>
        </w:rPr>
      </w:pPr>
      <w:r>
        <w:rPr>
          <w:rFonts w:hint="eastAsia" w:hAnsi="宋体"/>
          <w:sz w:val="24"/>
          <w:szCs w:val="28"/>
          <w:lang w:eastAsia="zh-CN"/>
        </w:rPr>
        <w:t>22.7</w:t>
      </w:r>
      <w:r>
        <w:rPr>
          <w:rFonts w:hint="eastAsia" w:hAnsi="宋体"/>
          <w:sz w:val="24"/>
          <w:szCs w:val="28"/>
        </w:rPr>
        <w:t>采购人应当加强对</w:t>
      </w:r>
      <w:r>
        <w:rPr>
          <w:rFonts w:hint="eastAsia" w:hAnsi="宋体"/>
          <w:sz w:val="24"/>
          <w:szCs w:val="28"/>
          <w:lang w:eastAsia="zh-CN"/>
        </w:rPr>
        <w:t>成交人</w:t>
      </w:r>
      <w:r>
        <w:rPr>
          <w:rFonts w:hint="eastAsia" w:hAnsi="宋体"/>
          <w:sz w:val="24"/>
          <w:szCs w:val="28"/>
        </w:rPr>
        <w:t>的履约管理，并按照采购合同约定，及时向</w:t>
      </w:r>
      <w:r>
        <w:rPr>
          <w:rFonts w:hint="eastAsia" w:hAnsi="宋体"/>
          <w:sz w:val="24"/>
          <w:szCs w:val="28"/>
          <w:lang w:eastAsia="zh-CN"/>
        </w:rPr>
        <w:t>成交人</w:t>
      </w:r>
      <w:r>
        <w:rPr>
          <w:rFonts w:hint="eastAsia" w:hAnsi="宋体"/>
          <w:sz w:val="24"/>
          <w:szCs w:val="28"/>
        </w:rPr>
        <w:t>支付采购资金。对于</w:t>
      </w:r>
      <w:r>
        <w:rPr>
          <w:rFonts w:hint="eastAsia" w:hAnsi="宋体"/>
          <w:sz w:val="24"/>
          <w:szCs w:val="28"/>
          <w:lang w:eastAsia="zh-CN"/>
        </w:rPr>
        <w:t>成交人</w:t>
      </w:r>
      <w:r>
        <w:rPr>
          <w:rFonts w:hint="eastAsia" w:hAnsi="宋体"/>
          <w:sz w:val="24"/>
          <w:szCs w:val="28"/>
        </w:rPr>
        <w:t>违反采购合同约定的行为，采购人应当及时处理，依法追究其违约责任。</w:t>
      </w:r>
    </w:p>
    <w:p>
      <w:pPr>
        <w:pStyle w:val="16"/>
        <w:spacing w:line="360" w:lineRule="auto"/>
        <w:ind w:firstLine="120" w:firstLineChars="50"/>
        <w:jc w:val="left"/>
        <w:rPr>
          <w:rFonts w:hint="eastAsia" w:hAnsi="宋体"/>
          <w:sz w:val="24"/>
          <w:szCs w:val="28"/>
          <w:lang w:eastAsia="zh-CN"/>
        </w:rPr>
      </w:pPr>
      <w:r>
        <w:rPr>
          <w:rFonts w:hint="eastAsia" w:hAnsi="宋体"/>
          <w:sz w:val="24"/>
          <w:szCs w:val="28"/>
          <w:lang w:eastAsia="zh-CN"/>
        </w:rPr>
        <w:t>22.8</w:t>
      </w:r>
      <w:r>
        <w:rPr>
          <w:rFonts w:hint="eastAsia" w:hAnsi="宋体"/>
          <w:sz w:val="24"/>
          <w:szCs w:val="28"/>
        </w:rPr>
        <w:t>采购合同签订之日起2个工作日内，由采购单位将采购合同在青海政府采购网媒体上公告，但采购合同中涉及国家秘密、商业秘密的内容除外。</w:t>
      </w:r>
    </w:p>
    <w:p>
      <w:pPr>
        <w:pStyle w:val="16"/>
        <w:spacing w:line="360" w:lineRule="auto"/>
        <w:ind w:firstLine="120" w:firstLineChars="50"/>
        <w:jc w:val="left"/>
        <w:rPr>
          <w:rFonts w:hAnsi="宋体"/>
          <w:sz w:val="24"/>
          <w:szCs w:val="28"/>
        </w:rPr>
      </w:pPr>
      <w:r>
        <w:rPr>
          <w:rFonts w:hint="eastAsia" w:hAnsi="宋体"/>
          <w:sz w:val="24"/>
          <w:szCs w:val="28"/>
          <w:lang w:eastAsia="zh-CN"/>
        </w:rPr>
        <w:t>22.9</w:t>
      </w:r>
      <w:r>
        <w:rPr>
          <w:rFonts w:hint="eastAsia" w:hAnsi="宋体"/>
          <w:sz w:val="24"/>
          <w:szCs w:val="28"/>
        </w:rPr>
        <w:t>采购人、</w:t>
      </w:r>
      <w:r>
        <w:rPr>
          <w:rFonts w:hint="eastAsia" w:hAnsi="宋体"/>
          <w:sz w:val="24"/>
          <w:szCs w:val="28"/>
          <w:lang w:eastAsia="zh-CN"/>
        </w:rPr>
        <w:t>集中采购机构</w:t>
      </w:r>
      <w:r>
        <w:rPr>
          <w:rFonts w:hint="eastAsia" w:hAnsi="宋体"/>
          <w:sz w:val="24"/>
          <w:szCs w:val="28"/>
        </w:rPr>
        <w:t>应当建立真实完整的招标采购档案，妥善保存每项采购活动的采购文件。</w:t>
      </w:r>
    </w:p>
    <w:p>
      <w:pPr>
        <w:pStyle w:val="4"/>
        <w:rPr>
          <w:rFonts w:hAnsi="宋体"/>
          <w:b/>
        </w:rPr>
      </w:pPr>
      <w:bookmarkStart w:id="73" w:name="_Toc28092"/>
      <w:r>
        <w:rPr>
          <w:rFonts w:hint="eastAsia" w:hAnsi="宋体"/>
          <w:b/>
        </w:rPr>
        <w:t>废标条款</w:t>
      </w:r>
      <w:bookmarkEnd w:id="73"/>
    </w:p>
    <w:p>
      <w:pPr>
        <w:pStyle w:val="5"/>
        <w:numPr>
          <w:ilvl w:val="0"/>
          <w:numId w:val="3"/>
        </w:numPr>
        <w:spacing w:before="0" w:after="0" w:line="360" w:lineRule="auto"/>
        <w:rPr>
          <w:rFonts w:ascii="宋体" w:hAnsi="宋体"/>
          <w:b w:val="0"/>
        </w:rPr>
      </w:pPr>
      <w:bookmarkStart w:id="74" w:name="_Toc488673642"/>
      <w:bookmarkStart w:id="75" w:name="_Toc7958"/>
      <w:r>
        <w:rPr>
          <w:rFonts w:hint="eastAsia" w:ascii="宋体" w:hAnsi="宋体"/>
          <w:b w:val="0"/>
        </w:rPr>
        <w:t>废标情形</w:t>
      </w:r>
      <w:bookmarkEnd w:id="74"/>
      <w:bookmarkEnd w:id="75"/>
    </w:p>
    <w:p>
      <w:pPr>
        <w:pStyle w:val="16"/>
        <w:spacing w:line="360" w:lineRule="auto"/>
        <w:ind w:left="141"/>
        <w:jc w:val="left"/>
        <w:rPr>
          <w:rFonts w:hAnsi="宋体"/>
          <w:sz w:val="24"/>
          <w:szCs w:val="28"/>
        </w:rPr>
      </w:pPr>
      <w:r>
        <w:rPr>
          <w:rFonts w:hint="eastAsia" w:hAnsi="宋体" w:cs="Arial"/>
          <w:sz w:val="24"/>
          <w:szCs w:val="24"/>
          <w:lang w:eastAsia="zh-CN"/>
        </w:rPr>
        <w:t>23.1</w:t>
      </w:r>
      <w:r>
        <w:rPr>
          <w:rFonts w:hAnsi="宋体" w:cs="Arial"/>
          <w:sz w:val="24"/>
          <w:szCs w:val="24"/>
        </w:rPr>
        <w:t>在磋商采购中，出现下列情形之一的，应予废标</w:t>
      </w:r>
      <w:r>
        <w:rPr>
          <w:rFonts w:hint="eastAsia" w:hAnsi="宋体" w:cs="Arial"/>
          <w:sz w:val="24"/>
          <w:szCs w:val="24"/>
        </w:rPr>
        <w:t>：</w:t>
      </w:r>
    </w:p>
    <w:p>
      <w:pPr>
        <w:pStyle w:val="16"/>
        <w:numPr>
          <w:ilvl w:val="0"/>
          <w:numId w:val="30"/>
        </w:numPr>
        <w:spacing w:line="360" w:lineRule="auto"/>
        <w:rPr>
          <w:rFonts w:hAnsi="宋体" w:cs="Arial"/>
          <w:sz w:val="24"/>
          <w:szCs w:val="24"/>
        </w:rPr>
      </w:pPr>
      <w:r>
        <w:rPr>
          <w:rFonts w:hint="eastAsia" w:hAnsi="宋体" w:cs="Arial"/>
          <w:sz w:val="24"/>
          <w:szCs w:val="24"/>
        </w:rPr>
        <w:t>符合磋商条件的磋商供应商或者对磋商文件作出实质性响应的磋商供应商不足三家的；</w:t>
      </w:r>
    </w:p>
    <w:p>
      <w:pPr>
        <w:pStyle w:val="16"/>
        <w:numPr>
          <w:ilvl w:val="0"/>
          <w:numId w:val="30"/>
        </w:numPr>
        <w:spacing w:line="360" w:lineRule="auto"/>
        <w:rPr>
          <w:rFonts w:hAnsi="宋体" w:cs="Arial"/>
          <w:sz w:val="24"/>
          <w:szCs w:val="24"/>
        </w:rPr>
      </w:pPr>
      <w:r>
        <w:rPr>
          <w:rFonts w:hint="eastAsia" w:hAnsi="宋体" w:cs="Arial"/>
          <w:sz w:val="24"/>
          <w:szCs w:val="24"/>
        </w:rPr>
        <w:t>出现影响采购活动正常推进的违法、违规行为的；</w:t>
      </w:r>
    </w:p>
    <w:p>
      <w:pPr>
        <w:pStyle w:val="16"/>
        <w:numPr>
          <w:ilvl w:val="0"/>
          <w:numId w:val="30"/>
        </w:numPr>
        <w:spacing w:line="360" w:lineRule="auto"/>
        <w:rPr>
          <w:rFonts w:hAnsi="宋体" w:cs="Arial"/>
          <w:sz w:val="24"/>
          <w:szCs w:val="24"/>
        </w:rPr>
      </w:pPr>
      <w:r>
        <w:rPr>
          <w:rFonts w:hint="eastAsia" w:hAnsi="宋体" w:cs="Arial"/>
          <w:sz w:val="24"/>
          <w:szCs w:val="24"/>
        </w:rPr>
        <w:t>磋商供应商的报价均超出采购预算额度，采购单位不能支付的；</w:t>
      </w:r>
    </w:p>
    <w:p>
      <w:pPr>
        <w:pStyle w:val="16"/>
        <w:numPr>
          <w:ilvl w:val="0"/>
          <w:numId w:val="30"/>
        </w:numPr>
        <w:spacing w:line="360" w:lineRule="auto"/>
        <w:rPr>
          <w:rFonts w:hAnsi="宋体" w:cs="Arial"/>
          <w:sz w:val="24"/>
          <w:szCs w:val="24"/>
        </w:rPr>
      </w:pPr>
      <w:r>
        <w:rPr>
          <w:rFonts w:hint="eastAsia" w:hAnsi="宋体" w:cs="Arial"/>
          <w:sz w:val="24"/>
          <w:szCs w:val="24"/>
        </w:rPr>
        <w:t>因重大变故，采购任务取消的。</w:t>
      </w:r>
    </w:p>
    <w:p>
      <w:pPr>
        <w:pStyle w:val="16"/>
        <w:spacing w:line="360" w:lineRule="auto"/>
        <w:ind w:left="141"/>
        <w:jc w:val="left"/>
        <w:rPr>
          <w:rFonts w:hAnsi="宋体"/>
          <w:sz w:val="24"/>
          <w:szCs w:val="28"/>
        </w:rPr>
      </w:pPr>
      <w:r>
        <w:rPr>
          <w:rFonts w:hint="eastAsia" w:hAnsi="宋体"/>
          <w:sz w:val="24"/>
          <w:szCs w:val="28"/>
          <w:lang w:eastAsia="zh-CN"/>
        </w:rPr>
        <w:t>23.2</w:t>
      </w:r>
      <w:r>
        <w:rPr>
          <w:rFonts w:hint="eastAsia" w:hAnsi="宋体"/>
          <w:sz w:val="24"/>
          <w:szCs w:val="28"/>
        </w:rPr>
        <w:t>废标后，由</w:t>
      </w:r>
      <w:r>
        <w:rPr>
          <w:rFonts w:hint="eastAsia" w:hAnsi="宋体"/>
          <w:sz w:val="24"/>
          <w:szCs w:val="28"/>
          <w:lang w:eastAsia="zh-CN"/>
        </w:rPr>
        <w:t>集中采购机构</w:t>
      </w:r>
      <w:r>
        <w:rPr>
          <w:rFonts w:hint="eastAsia" w:hAnsi="宋体"/>
          <w:sz w:val="24"/>
          <w:szCs w:val="28"/>
        </w:rPr>
        <w:t>发布废标公告。</w:t>
      </w:r>
    </w:p>
    <w:p>
      <w:pPr>
        <w:pStyle w:val="4"/>
        <w:rPr>
          <w:rFonts w:hAnsi="宋体"/>
          <w:b/>
        </w:rPr>
      </w:pPr>
      <w:bookmarkStart w:id="76" w:name="_Toc4420"/>
      <w:r>
        <w:rPr>
          <w:rFonts w:hint="eastAsia" w:hAnsi="宋体"/>
          <w:b/>
          <w:lang w:eastAsia="zh-CN"/>
        </w:rPr>
        <w:t>其他</w:t>
      </w:r>
      <w:bookmarkEnd w:id="76"/>
    </w:p>
    <w:p>
      <w:pPr>
        <w:pStyle w:val="5"/>
        <w:numPr>
          <w:ilvl w:val="0"/>
          <w:numId w:val="3"/>
        </w:numPr>
        <w:spacing w:before="0" w:after="0" w:line="360" w:lineRule="auto"/>
        <w:rPr>
          <w:rFonts w:ascii="宋体" w:hAnsi="宋体"/>
          <w:b w:val="0"/>
        </w:rPr>
      </w:pPr>
      <w:bookmarkStart w:id="77" w:name="_Toc28859"/>
      <w:bookmarkStart w:id="78" w:name="_Toc488673644"/>
      <w:r>
        <w:rPr>
          <w:rFonts w:hint="eastAsia" w:ascii="宋体" w:hAnsi="宋体"/>
          <w:b w:val="0"/>
          <w:lang w:eastAsia="zh-CN"/>
        </w:rPr>
        <w:t>串标</w:t>
      </w:r>
      <w:r>
        <w:rPr>
          <w:rFonts w:hint="eastAsia" w:ascii="宋体" w:hAnsi="宋体"/>
          <w:b w:val="0"/>
        </w:rPr>
        <w:t>情形</w:t>
      </w:r>
      <w:bookmarkEnd w:id="77"/>
      <w:bookmarkEnd w:id="78"/>
    </w:p>
    <w:p>
      <w:pPr>
        <w:pStyle w:val="16"/>
        <w:numPr>
          <w:ilvl w:val="0"/>
          <w:numId w:val="31"/>
        </w:numPr>
        <w:spacing w:line="360" w:lineRule="auto"/>
        <w:jc w:val="left"/>
        <w:rPr>
          <w:rFonts w:hint="eastAsia" w:hAnsi="宋体"/>
          <w:sz w:val="24"/>
          <w:szCs w:val="28"/>
        </w:rPr>
      </w:pPr>
      <w:r>
        <w:rPr>
          <w:rFonts w:hint="eastAsia" w:hAnsi="宋体"/>
          <w:sz w:val="24"/>
          <w:szCs w:val="28"/>
        </w:rPr>
        <w:t>磋商人应当遵循公平竞争的原则，不得恶意串通，不得妨碍其他磋商人的竞争行为，不得损害采购人或者其他磋商人的合法权益</w:t>
      </w:r>
      <w:r>
        <w:rPr>
          <w:rFonts w:hint="eastAsia" w:hAnsi="宋体" w:cs="宋体"/>
        </w:rPr>
        <w:t>。</w:t>
      </w:r>
    </w:p>
    <w:p>
      <w:pPr>
        <w:pStyle w:val="16"/>
        <w:spacing w:line="360" w:lineRule="auto"/>
        <w:ind w:left="1042" w:leftChars="496" w:firstLine="480" w:firstLineChars="200"/>
        <w:jc w:val="left"/>
        <w:rPr>
          <w:rFonts w:hint="eastAsia" w:hAnsi="宋体" w:cs="宋体"/>
          <w:lang w:eastAsia="zh-CN"/>
        </w:rPr>
      </w:pPr>
      <w:r>
        <w:rPr>
          <w:rFonts w:hint="eastAsia" w:hAnsi="宋体"/>
          <w:sz w:val="24"/>
          <w:szCs w:val="28"/>
        </w:rPr>
        <w:t>在评标过程中发现磋商人有上述情形的，评标委员会应当认定其投标无效，并书面报告本级财政部门</w:t>
      </w:r>
      <w:r>
        <w:rPr>
          <w:rFonts w:hint="eastAsia" w:hAnsi="宋体" w:cs="宋体"/>
        </w:rPr>
        <w:t>。</w:t>
      </w:r>
    </w:p>
    <w:p>
      <w:pPr>
        <w:pStyle w:val="16"/>
        <w:numPr>
          <w:ilvl w:val="0"/>
          <w:numId w:val="31"/>
        </w:numPr>
        <w:spacing w:line="360" w:lineRule="auto"/>
        <w:jc w:val="left"/>
        <w:rPr>
          <w:rFonts w:hint="eastAsia" w:hAnsi="宋体"/>
          <w:sz w:val="24"/>
          <w:szCs w:val="28"/>
        </w:rPr>
      </w:pPr>
      <w:r>
        <w:rPr>
          <w:rFonts w:hint="eastAsia" w:hAnsi="宋体"/>
          <w:sz w:val="24"/>
          <w:szCs w:val="28"/>
        </w:rPr>
        <w:t>有下列情形之一的，视为磋商人串通投标，其投标无效：</w:t>
      </w:r>
    </w:p>
    <w:p>
      <w:pPr>
        <w:pStyle w:val="16"/>
        <w:numPr>
          <w:ilvl w:val="0"/>
          <w:numId w:val="32"/>
        </w:numPr>
        <w:spacing w:line="360" w:lineRule="auto"/>
        <w:jc w:val="left"/>
        <w:rPr>
          <w:rFonts w:hint="eastAsia" w:hAnsi="宋体"/>
          <w:sz w:val="24"/>
          <w:szCs w:val="24"/>
        </w:rPr>
      </w:pPr>
      <w:r>
        <w:rPr>
          <w:rFonts w:hint="eastAsia" w:hAnsi="宋体" w:cs="宋体"/>
          <w:sz w:val="24"/>
          <w:szCs w:val="24"/>
        </w:rPr>
        <w:t>不同磋商人的磋商响应文件由同一单位或者个人编制；</w:t>
      </w:r>
    </w:p>
    <w:p>
      <w:pPr>
        <w:pStyle w:val="16"/>
        <w:numPr>
          <w:ilvl w:val="0"/>
          <w:numId w:val="32"/>
        </w:numPr>
        <w:spacing w:line="360" w:lineRule="auto"/>
        <w:jc w:val="left"/>
        <w:rPr>
          <w:rFonts w:hint="eastAsia" w:hAnsi="宋体"/>
          <w:sz w:val="24"/>
          <w:szCs w:val="24"/>
        </w:rPr>
      </w:pPr>
      <w:r>
        <w:rPr>
          <w:rFonts w:hint="eastAsia" w:hAnsi="宋体" w:cs="宋体"/>
          <w:sz w:val="24"/>
          <w:szCs w:val="24"/>
        </w:rPr>
        <w:t>不同磋商人委托同一单位或者个人办理投标事宜；</w:t>
      </w:r>
    </w:p>
    <w:p>
      <w:pPr>
        <w:pStyle w:val="16"/>
        <w:numPr>
          <w:ilvl w:val="0"/>
          <w:numId w:val="32"/>
        </w:numPr>
        <w:spacing w:line="360" w:lineRule="auto"/>
        <w:jc w:val="left"/>
        <w:rPr>
          <w:rFonts w:hint="eastAsia" w:hAnsi="宋体"/>
          <w:sz w:val="24"/>
          <w:szCs w:val="24"/>
        </w:rPr>
      </w:pPr>
      <w:r>
        <w:rPr>
          <w:rFonts w:hint="eastAsia" w:hAnsi="宋体" w:cs="宋体"/>
          <w:sz w:val="24"/>
          <w:szCs w:val="24"/>
        </w:rPr>
        <w:t>不同磋商人的磋商响应文件载明的项目管理成员或者联系人员为同一人；</w:t>
      </w:r>
    </w:p>
    <w:p>
      <w:pPr>
        <w:pStyle w:val="16"/>
        <w:numPr>
          <w:ilvl w:val="0"/>
          <w:numId w:val="32"/>
        </w:numPr>
        <w:spacing w:line="360" w:lineRule="auto"/>
        <w:jc w:val="left"/>
        <w:rPr>
          <w:rFonts w:hint="eastAsia" w:hAnsi="宋体"/>
          <w:sz w:val="24"/>
          <w:szCs w:val="24"/>
        </w:rPr>
      </w:pPr>
      <w:r>
        <w:rPr>
          <w:rFonts w:hint="eastAsia" w:hAnsi="宋体" w:cs="宋体"/>
          <w:sz w:val="24"/>
          <w:szCs w:val="24"/>
        </w:rPr>
        <w:t>不同磋商人的磋商响应文件异常一致或者投标报价呈规律性差异；</w:t>
      </w:r>
    </w:p>
    <w:p>
      <w:pPr>
        <w:pStyle w:val="16"/>
        <w:numPr>
          <w:ilvl w:val="0"/>
          <w:numId w:val="32"/>
        </w:numPr>
        <w:spacing w:line="360" w:lineRule="auto"/>
        <w:jc w:val="left"/>
        <w:rPr>
          <w:rFonts w:hint="eastAsia" w:hAnsi="宋体"/>
          <w:sz w:val="24"/>
          <w:szCs w:val="24"/>
        </w:rPr>
      </w:pPr>
      <w:r>
        <w:rPr>
          <w:rFonts w:hint="eastAsia" w:hAnsi="宋体" w:cs="宋体"/>
          <w:sz w:val="24"/>
          <w:szCs w:val="24"/>
        </w:rPr>
        <w:t>不同磋商人的磋商响应文件相互混装；</w:t>
      </w:r>
    </w:p>
    <w:p>
      <w:pPr>
        <w:pStyle w:val="16"/>
        <w:numPr>
          <w:ilvl w:val="0"/>
          <w:numId w:val="32"/>
        </w:numPr>
        <w:spacing w:line="360" w:lineRule="auto"/>
        <w:jc w:val="left"/>
        <w:rPr>
          <w:rFonts w:hint="eastAsia" w:hAnsi="宋体"/>
          <w:sz w:val="24"/>
          <w:szCs w:val="24"/>
        </w:rPr>
      </w:pPr>
      <w:r>
        <w:rPr>
          <w:rFonts w:hint="eastAsia" w:hAnsi="宋体" w:cs="宋体"/>
          <w:sz w:val="24"/>
          <w:szCs w:val="24"/>
        </w:rPr>
        <w:t>不同磋商人的投标保证金从同一单位或者个人的账户转出。</w:t>
      </w:r>
    </w:p>
    <w:p>
      <w:pPr>
        <w:pStyle w:val="16"/>
        <w:spacing w:line="360" w:lineRule="auto"/>
        <w:ind w:firstLine="960" w:firstLineChars="400"/>
        <w:jc w:val="left"/>
        <w:rPr>
          <w:rFonts w:hAnsi="宋体"/>
          <w:sz w:val="24"/>
          <w:szCs w:val="28"/>
        </w:rPr>
      </w:pPr>
      <w:r>
        <w:rPr>
          <w:rFonts w:hint="eastAsia" w:hAnsi="宋体"/>
          <w:sz w:val="24"/>
          <w:szCs w:val="28"/>
        </w:rPr>
        <w:t>算。</w:t>
      </w:r>
    </w:p>
    <w:p>
      <w:pPr>
        <w:pStyle w:val="16"/>
        <w:numPr>
          <w:ilvl w:val="0"/>
          <w:numId w:val="31"/>
        </w:numPr>
        <w:spacing w:line="360" w:lineRule="auto"/>
        <w:jc w:val="left"/>
        <w:rPr>
          <w:rFonts w:hAnsi="宋体"/>
          <w:sz w:val="24"/>
          <w:szCs w:val="28"/>
        </w:rPr>
      </w:pPr>
      <w:r>
        <w:rPr>
          <w:rFonts w:hint="eastAsia" w:hAnsi="宋体"/>
          <w:sz w:val="24"/>
          <w:szCs w:val="28"/>
        </w:rPr>
        <w:t>其他未尽事宜，按照《中华人民共和国政府采购法》、《中华人民共和国合同法》、《中华人民共和国政府采购法实施条例》、《政府采购竞争性磋商采购方式管理暂行办法》等法律法规的有关条款执行。</w:t>
      </w:r>
    </w:p>
    <w:p>
      <w:pPr>
        <w:pStyle w:val="22"/>
        <w:spacing w:before="0" w:after="0" w:line="360" w:lineRule="auto"/>
        <w:rPr>
          <w:rFonts w:ascii="宋体" w:hAnsi="宋体"/>
          <w:sz w:val="48"/>
        </w:rPr>
      </w:pPr>
      <w:r>
        <w:rPr>
          <w:rFonts w:hAnsi="宋体"/>
          <w:sz w:val="24"/>
          <w:szCs w:val="28"/>
        </w:rPr>
        <w:br w:type="page"/>
      </w:r>
      <w:bookmarkStart w:id="79" w:name="_Toc5698"/>
      <w:r>
        <w:rPr>
          <w:rFonts w:hint="eastAsia" w:ascii="宋体" w:hAnsi="宋体"/>
          <w:sz w:val="48"/>
        </w:rPr>
        <w:t xml:space="preserve">第四部分 </w:t>
      </w:r>
      <w:r>
        <w:rPr>
          <w:rFonts w:ascii="宋体" w:hAnsi="宋体"/>
          <w:sz w:val="48"/>
        </w:rPr>
        <w:t xml:space="preserve"> </w:t>
      </w:r>
      <w:r>
        <w:rPr>
          <w:rFonts w:hint="eastAsia" w:ascii="宋体" w:hAnsi="宋体"/>
          <w:sz w:val="48"/>
        </w:rPr>
        <w:t>青海省政府采购合同文本样式</w:t>
      </w:r>
      <w:bookmarkEnd w:id="79"/>
    </w:p>
    <w:p>
      <w:pPr>
        <w:pStyle w:val="16"/>
        <w:spacing w:line="360" w:lineRule="auto"/>
        <w:ind w:firstLine="1124" w:firstLineChars="200"/>
        <w:jc w:val="left"/>
        <w:rPr>
          <w:rFonts w:hAnsi="宋体"/>
          <w:b/>
          <w:sz w:val="56"/>
          <w:szCs w:val="72"/>
        </w:rPr>
      </w:pPr>
    </w:p>
    <w:p>
      <w:pPr>
        <w:spacing w:line="360" w:lineRule="auto"/>
        <w:jc w:val="center"/>
        <w:rPr>
          <w:rFonts w:ascii="宋体" w:hAnsi="宋体"/>
          <w:b/>
          <w:spacing w:val="120"/>
          <w:sz w:val="56"/>
          <w:szCs w:val="72"/>
        </w:rPr>
      </w:pPr>
    </w:p>
    <w:p>
      <w:pPr>
        <w:spacing w:line="360" w:lineRule="auto"/>
        <w:jc w:val="center"/>
        <w:rPr>
          <w:rFonts w:ascii="宋体" w:hAnsi="宋体"/>
          <w:b/>
          <w:spacing w:val="120"/>
          <w:sz w:val="56"/>
          <w:szCs w:val="72"/>
        </w:rPr>
      </w:pPr>
    </w:p>
    <w:p>
      <w:pPr>
        <w:spacing w:line="360" w:lineRule="auto"/>
        <w:jc w:val="center"/>
        <w:rPr>
          <w:rFonts w:ascii="宋体" w:hAnsi="宋体"/>
          <w:b/>
          <w:spacing w:val="120"/>
          <w:sz w:val="56"/>
          <w:szCs w:val="72"/>
        </w:rPr>
      </w:pPr>
    </w:p>
    <w:p>
      <w:pPr>
        <w:spacing w:line="360" w:lineRule="auto"/>
        <w:jc w:val="center"/>
        <w:rPr>
          <w:rFonts w:ascii="宋体" w:hAnsi="宋体"/>
          <w:b/>
          <w:bCs/>
          <w:sz w:val="72"/>
          <w:szCs w:val="50"/>
          <w:lang w:val="zh-CN"/>
        </w:rPr>
      </w:pPr>
      <w:r>
        <w:rPr>
          <w:rFonts w:hint="eastAsia" w:ascii="宋体" w:hAnsi="宋体"/>
          <w:b/>
          <w:bCs/>
          <w:sz w:val="72"/>
          <w:szCs w:val="50"/>
          <w:lang w:val="zh-CN"/>
        </w:rPr>
        <w:t>青海省政府采购合同书</w:t>
      </w:r>
    </w:p>
    <w:p>
      <w:pPr>
        <w:spacing w:line="360" w:lineRule="auto"/>
        <w:rPr>
          <w:rFonts w:ascii="宋体" w:hAnsi="宋体"/>
          <w:b/>
          <w:sz w:val="56"/>
          <w:szCs w:val="72"/>
        </w:rPr>
      </w:pPr>
    </w:p>
    <w:p>
      <w:pPr>
        <w:spacing w:line="360" w:lineRule="auto"/>
        <w:rPr>
          <w:rFonts w:ascii="宋体" w:hAnsi="宋体"/>
          <w:b/>
          <w:sz w:val="56"/>
          <w:szCs w:val="72"/>
        </w:rPr>
      </w:pPr>
    </w:p>
    <w:p>
      <w:pPr>
        <w:spacing w:line="360" w:lineRule="auto"/>
        <w:rPr>
          <w:rFonts w:ascii="宋体" w:hAnsi="宋体"/>
          <w:b/>
          <w:sz w:val="24"/>
          <w:szCs w:val="28"/>
        </w:rPr>
      </w:pPr>
    </w:p>
    <w:p>
      <w:pPr>
        <w:spacing w:line="360" w:lineRule="auto"/>
        <w:ind w:left="2317" w:leftChars="300" w:hanging="1687" w:hangingChars="700"/>
        <w:rPr>
          <w:rFonts w:hint="eastAsia" w:ascii="宋体" w:hAnsi="宋体" w:eastAsia="宋体"/>
          <w:b/>
          <w:sz w:val="24"/>
          <w:szCs w:val="28"/>
          <w:u w:val="single"/>
          <w:lang w:eastAsia="zh-CN"/>
        </w:rPr>
      </w:pPr>
      <w:r>
        <w:rPr>
          <w:rFonts w:hint="eastAsia" w:ascii="宋体" w:hAnsi="宋体"/>
          <w:b/>
          <w:sz w:val="24"/>
          <w:szCs w:val="28"/>
        </w:rPr>
        <w:t>采购项目名称：</w:t>
      </w:r>
      <w:r>
        <w:rPr>
          <w:rFonts w:hint="eastAsia" w:ascii="宋体" w:hAnsi="宋体"/>
          <w:b/>
          <w:sz w:val="24"/>
          <w:szCs w:val="28"/>
          <w:u w:val="single"/>
          <w:lang w:eastAsia="zh-CN"/>
        </w:rPr>
        <w:t>黄南州人大常委会办公室购买应急公务用车的合同项目</w:t>
      </w:r>
    </w:p>
    <w:p>
      <w:pPr>
        <w:spacing w:line="360" w:lineRule="auto"/>
        <w:ind w:left="2317" w:leftChars="300" w:hanging="1687" w:hangingChars="700"/>
        <w:rPr>
          <w:rFonts w:ascii="宋体" w:hAnsi="宋体"/>
          <w:b/>
          <w:sz w:val="24"/>
          <w:szCs w:val="28"/>
          <w:u w:val="single"/>
        </w:rPr>
      </w:pPr>
      <w:r>
        <w:rPr>
          <w:rFonts w:ascii="宋体" w:hAnsi="宋体"/>
          <w:b/>
          <w:sz w:val="24"/>
          <w:szCs w:val="28"/>
        </w:rPr>
        <w:t>采购项目编号</w:t>
      </w:r>
      <w:r>
        <w:rPr>
          <w:rFonts w:hint="eastAsia" w:ascii="宋体" w:hAnsi="宋体"/>
          <w:b/>
          <w:sz w:val="24"/>
          <w:szCs w:val="28"/>
        </w:rPr>
        <w:t>：</w:t>
      </w:r>
      <w:r>
        <w:rPr>
          <w:rFonts w:hint="eastAsia" w:ascii="宋体" w:hAnsi="宋体"/>
          <w:b/>
          <w:sz w:val="24"/>
          <w:szCs w:val="28"/>
          <w:u w:val="single"/>
          <w:lang w:eastAsia="zh-CN"/>
        </w:rPr>
        <w:t>黄政采竞磋（货物）2022-002</w:t>
      </w:r>
      <w:r>
        <w:rPr>
          <w:rFonts w:ascii="宋体" w:hAnsi="宋体"/>
          <w:b/>
          <w:sz w:val="24"/>
          <w:szCs w:val="28"/>
          <w:u w:val="single"/>
        </w:rPr>
        <w:t xml:space="preserve">           </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w:t>
      </w:r>
    </w:p>
    <w:p>
      <w:pPr>
        <w:spacing w:line="360" w:lineRule="auto"/>
        <w:ind w:firstLine="723" w:firstLineChars="300"/>
        <w:rPr>
          <w:rFonts w:ascii="宋体" w:hAnsi="宋体"/>
          <w:b/>
          <w:sz w:val="24"/>
          <w:szCs w:val="28"/>
          <w:u w:val="single"/>
        </w:rPr>
      </w:pPr>
      <w:r>
        <w:rPr>
          <w:rFonts w:ascii="宋体" w:hAnsi="宋体"/>
          <w:b/>
          <w:sz w:val="24"/>
          <w:szCs w:val="28"/>
        </w:rPr>
        <w:t>采购合同编号</w:t>
      </w:r>
      <w:r>
        <w:rPr>
          <w:rFonts w:hint="eastAsia" w:ascii="宋体" w:hAnsi="宋体"/>
          <w:b/>
          <w:sz w:val="24"/>
          <w:szCs w:val="28"/>
          <w:u w:val="single"/>
        </w:rPr>
        <w:t>：</w:t>
      </w:r>
      <w:r>
        <w:rPr>
          <w:rFonts w:hint="eastAsia" w:ascii="宋体" w:hAnsi="宋体"/>
          <w:b/>
          <w:sz w:val="24"/>
          <w:szCs w:val="28"/>
          <w:u w:val="single"/>
          <w:lang w:val="en-US" w:eastAsia="zh-CN"/>
        </w:rPr>
        <w:t>HZC</w:t>
      </w:r>
      <w:r>
        <w:rPr>
          <w:rFonts w:hint="eastAsia" w:ascii="宋体" w:hAnsi="宋体"/>
          <w:b/>
          <w:sz w:val="24"/>
          <w:szCs w:val="28"/>
          <w:u w:val="single"/>
        </w:rPr>
        <w:t>-</w:t>
      </w:r>
      <w:r>
        <w:rPr>
          <w:rFonts w:hint="eastAsia" w:ascii="宋体" w:hAnsi="宋体"/>
          <w:b/>
          <w:sz w:val="24"/>
          <w:szCs w:val="28"/>
          <w:u w:val="single"/>
          <w:lang w:eastAsia="zh-CN"/>
        </w:rPr>
        <w:t>2022-002</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w:t>
      </w:r>
    </w:p>
    <w:p>
      <w:pPr>
        <w:spacing w:line="360" w:lineRule="auto"/>
        <w:ind w:firstLine="723" w:firstLineChars="300"/>
        <w:rPr>
          <w:rFonts w:ascii="宋体" w:hAnsi="宋体"/>
          <w:b/>
          <w:sz w:val="24"/>
          <w:szCs w:val="28"/>
          <w:u w:val="single"/>
        </w:rPr>
      </w:pPr>
      <w:r>
        <w:rPr>
          <w:rFonts w:ascii="宋体" w:hAnsi="宋体"/>
          <w:b/>
          <w:sz w:val="24"/>
          <w:szCs w:val="28"/>
        </w:rPr>
        <w:t>合同金额</w:t>
      </w:r>
      <w:r>
        <w:rPr>
          <w:rFonts w:hint="eastAsia" w:ascii="宋体" w:hAnsi="宋体"/>
          <w:b/>
          <w:sz w:val="24"/>
          <w:szCs w:val="28"/>
        </w:rPr>
        <w:t>（</w:t>
      </w:r>
      <w:r>
        <w:rPr>
          <w:rFonts w:ascii="宋体" w:hAnsi="宋体"/>
          <w:b/>
          <w:sz w:val="24"/>
          <w:szCs w:val="28"/>
        </w:rPr>
        <w:t>人民币</w:t>
      </w:r>
      <w:r>
        <w:rPr>
          <w:rFonts w:hint="eastAsia" w:ascii="宋体" w:hAnsi="宋体"/>
          <w:b/>
          <w:sz w:val="24"/>
          <w:szCs w:val="28"/>
        </w:rPr>
        <w:t>）：</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w:t>
      </w:r>
    </w:p>
    <w:p>
      <w:pPr>
        <w:spacing w:line="360" w:lineRule="auto"/>
        <w:ind w:firstLine="723" w:firstLineChars="300"/>
        <w:rPr>
          <w:rFonts w:ascii="宋体" w:hAnsi="宋体"/>
          <w:b/>
          <w:sz w:val="24"/>
          <w:szCs w:val="28"/>
          <w:u w:val="single"/>
        </w:rPr>
      </w:pPr>
      <w:r>
        <w:rPr>
          <w:rFonts w:hint="eastAsia" w:ascii="宋体" w:hAnsi="宋体"/>
          <w:b/>
          <w:sz w:val="24"/>
          <w:szCs w:val="28"/>
        </w:rPr>
        <w:t>采购单位（</w:t>
      </w:r>
      <w:r>
        <w:rPr>
          <w:rFonts w:ascii="宋体" w:hAnsi="宋体"/>
          <w:b/>
          <w:sz w:val="24"/>
          <w:szCs w:val="28"/>
        </w:rPr>
        <w:t>甲方</w:t>
      </w:r>
      <w:r>
        <w:rPr>
          <w:rFonts w:hint="eastAsia" w:ascii="宋体" w:hAnsi="宋体"/>
          <w:b/>
          <w:sz w:val="24"/>
          <w:szCs w:val="28"/>
        </w:rPr>
        <w:t>）：</w:t>
      </w:r>
      <w:r>
        <w:rPr>
          <w:rFonts w:hint="eastAsia" w:ascii="宋体" w:hAnsi="宋体"/>
          <w:b/>
          <w:sz w:val="24"/>
          <w:szCs w:val="28"/>
          <w:u w:val="single"/>
          <w:lang w:eastAsia="zh-CN"/>
        </w:rPr>
        <w:t>黄南藏族自治州人民代表大会常务委员会办公室</w:t>
      </w:r>
      <w:r>
        <w:rPr>
          <w:rFonts w:hint="eastAsia" w:ascii="宋体" w:hAnsi="宋体"/>
          <w:b/>
          <w:sz w:val="24"/>
          <w:szCs w:val="28"/>
          <w:u w:val="single"/>
        </w:rPr>
        <w:t xml:space="preserve"> （盖章）</w:t>
      </w:r>
    </w:p>
    <w:p>
      <w:pPr>
        <w:spacing w:line="360" w:lineRule="auto"/>
        <w:ind w:firstLine="723" w:firstLineChars="300"/>
        <w:rPr>
          <w:rFonts w:ascii="宋体" w:hAnsi="宋体"/>
          <w:b/>
          <w:sz w:val="24"/>
          <w:szCs w:val="28"/>
          <w:u w:val="single"/>
        </w:rPr>
      </w:pPr>
      <w:r>
        <w:rPr>
          <w:rFonts w:hint="eastAsia" w:ascii="宋体" w:hAnsi="宋体"/>
          <w:b/>
          <w:sz w:val="24"/>
          <w:szCs w:val="28"/>
        </w:rPr>
        <w:t>成交</w:t>
      </w:r>
      <w:r>
        <w:rPr>
          <w:rFonts w:ascii="宋体" w:hAnsi="宋体"/>
          <w:b/>
          <w:sz w:val="24"/>
          <w:szCs w:val="28"/>
        </w:rPr>
        <w:t>磋商供应商</w:t>
      </w:r>
      <w:r>
        <w:rPr>
          <w:rFonts w:hint="eastAsia" w:ascii="宋体" w:hAnsi="宋体"/>
          <w:b/>
          <w:sz w:val="24"/>
          <w:szCs w:val="28"/>
        </w:rPr>
        <w:t>（</w:t>
      </w:r>
      <w:r>
        <w:rPr>
          <w:rFonts w:ascii="宋体" w:hAnsi="宋体"/>
          <w:b/>
          <w:sz w:val="24"/>
          <w:szCs w:val="28"/>
        </w:rPr>
        <w:t>乙方</w:t>
      </w:r>
      <w:r>
        <w:rPr>
          <w:rFonts w:hint="eastAsia" w:ascii="宋体" w:hAnsi="宋体"/>
          <w:b/>
          <w:sz w:val="24"/>
          <w:szCs w:val="28"/>
        </w:rPr>
        <w:t>）：</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（盖章）</w:t>
      </w:r>
    </w:p>
    <w:p>
      <w:pPr>
        <w:spacing w:line="360" w:lineRule="auto"/>
        <w:ind w:firstLine="723" w:firstLineChars="300"/>
        <w:rPr>
          <w:rFonts w:ascii="宋体" w:hAnsi="宋体"/>
          <w:b/>
          <w:sz w:val="24"/>
          <w:szCs w:val="28"/>
          <w:u w:val="single"/>
        </w:rPr>
      </w:pPr>
      <w:r>
        <w:rPr>
          <w:rFonts w:ascii="宋体" w:hAnsi="宋体"/>
          <w:b/>
          <w:sz w:val="24"/>
          <w:szCs w:val="28"/>
        </w:rPr>
        <w:t>采购日期</w:t>
      </w:r>
      <w:r>
        <w:rPr>
          <w:rFonts w:hint="eastAsia" w:ascii="宋体" w:hAnsi="宋体"/>
          <w:b/>
          <w:sz w:val="24"/>
          <w:szCs w:val="28"/>
        </w:rPr>
        <w:t>：</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w:t>
      </w:r>
    </w:p>
    <w:p>
      <w:pPr>
        <w:spacing w:line="360" w:lineRule="auto"/>
        <w:rPr>
          <w:rFonts w:ascii="宋体" w:hAnsi="宋体" w:cs="宋体"/>
          <w:b/>
          <w:sz w:val="24"/>
        </w:rPr>
      </w:pPr>
      <w:r>
        <w:rPr>
          <w:rFonts w:ascii="宋体" w:hAnsi="宋体"/>
          <w:sz w:val="28"/>
          <w:szCs w:val="28"/>
          <w:u w:val="single"/>
        </w:rPr>
        <w:br w:type="page"/>
      </w:r>
      <w:r>
        <w:rPr>
          <w:rFonts w:hint="eastAsia" w:ascii="宋体" w:hAnsi="宋体" w:cs="宋体"/>
          <w:b/>
          <w:sz w:val="24"/>
        </w:rPr>
        <w:t>采购单位（以下简称甲方）：</w:t>
      </w:r>
    </w:p>
    <w:p>
      <w:pPr>
        <w:spacing w:line="360" w:lineRule="auto"/>
        <w:rPr>
          <w:rFonts w:ascii="宋体" w:hAnsi="宋体" w:cs="宋体"/>
          <w:b/>
          <w:sz w:val="24"/>
        </w:rPr>
      </w:pPr>
      <w:r>
        <w:rPr>
          <w:rFonts w:hint="eastAsia" w:ascii="宋体" w:hAnsi="宋体" w:cs="宋体"/>
          <w:b/>
          <w:sz w:val="24"/>
        </w:rPr>
        <w:t>中标</w:t>
      </w:r>
      <w:r>
        <w:rPr>
          <w:rFonts w:ascii="宋体" w:hAnsi="宋体" w:cs="宋体"/>
          <w:b/>
          <w:sz w:val="24"/>
        </w:rPr>
        <w:t>供应商</w:t>
      </w:r>
      <w:r>
        <w:rPr>
          <w:rFonts w:hint="eastAsia" w:ascii="宋体" w:hAnsi="宋体" w:cs="宋体"/>
          <w:b/>
          <w:sz w:val="24"/>
        </w:rPr>
        <w:t>（</w:t>
      </w:r>
      <w:r>
        <w:rPr>
          <w:rFonts w:ascii="宋体" w:hAnsi="宋体" w:cs="宋体"/>
          <w:b/>
          <w:sz w:val="24"/>
        </w:rPr>
        <w:t>以下简称乙方</w:t>
      </w:r>
      <w:r>
        <w:rPr>
          <w:rFonts w:hint="eastAsia" w:ascii="宋体" w:hAnsi="宋体" w:cs="宋体"/>
          <w:b/>
          <w:sz w:val="24"/>
        </w:rPr>
        <w:t>）：</w:t>
      </w:r>
    </w:p>
    <w:p>
      <w:pPr>
        <w:spacing w:line="360" w:lineRule="auto"/>
        <w:ind w:firstLine="480" w:firstLineChars="200"/>
        <w:rPr>
          <w:rFonts w:ascii="宋体" w:hAnsi="宋体" w:cs="宋体"/>
          <w:sz w:val="24"/>
        </w:rPr>
      </w:pPr>
      <w:r>
        <w:rPr>
          <w:rFonts w:hint="eastAsia" w:ascii="宋体" w:hAnsi="宋体" w:cs="宋体"/>
          <w:sz w:val="24"/>
        </w:rPr>
        <w:t>甲、乙双方根据20</w:t>
      </w:r>
      <w:r>
        <w:rPr>
          <w:rFonts w:hint="eastAsia" w:ascii="宋体" w:hAnsi="宋体" w:cs="宋体"/>
          <w:sz w:val="24"/>
          <w:lang w:val="en-US" w:eastAsia="zh-CN"/>
        </w:rPr>
        <w:t>22</w:t>
      </w:r>
      <w:r>
        <w:rPr>
          <w:rFonts w:hint="eastAsia" w:ascii="宋体" w:hAnsi="宋体" w:cs="宋体"/>
          <w:sz w:val="24"/>
        </w:rPr>
        <w:t>年  月</w:t>
      </w:r>
      <w:r>
        <w:rPr>
          <w:rFonts w:ascii="宋体" w:hAnsi="宋体" w:cs="宋体"/>
          <w:sz w:val="24"/>
        </w:rPr>
        <w:t xml:space="preserve">  </w:t>
      </w:r>
      <w:r>
        <w:rPr>
          <w:rFonts w:hint="eastAsia" w:ascii="宋体" w:hAnsi="宋体" w:cs="宋体"/>
          <w:sz w:val="24"/>
        </w:rPr>
        <w:t>日针对</w:t>
      </w:r>
      <w:r>
        <w:rPr>
          <w:rFonts w:hint="eastAsia" w:ascii="宋体" w:hAnsi="宋体" w:cs="宋体"/>
          <w:sz w:val="24"/>
          <w:lang w:eastAsia="zh-CN"/>
        </w:rPr>
        <w:t>黄南州人大常委会办公室购买应急公务用车的合同项目</w:t>
      </w:r>
      <w:r>
        <w:rPr>
          <w:rFonts w:hint="eastAsia" w:ascii="宋体" w:hAnsi="宋体" w:cs="宋体"/>
          <w:sz w:val="24"/>
        </w:rPr>
        <w:t>（</w:t>
      </w:r>
      <w:r>
        <w:rPr>
          <w:rFonts w:hint="eastAsia" w:ascii="宋体" w:hAnsi="宋体" w:cs="宋体"/>
          <w:sz w:val="24"/>
          <w:lang w:eastAsia="zh-CN"/>
        </w:rPr>
        <w:t>黄政采竞磋（货物）2022-002</w:t>
      </w:r>
      <w:r>
        <w:rPr>
          <w:rFonts w:hint="eastAsia" w:ascii="宋体" w:hAnsi="宋体" w:cs="宋体"/>
          <w:sz w:val="24"/>
        </w:rPr>
        <w:t>）的磋商文件要求和</w:t>
      </w:r>
      <w:r>
        <w:rPr>
          <w:rFonts w:hint="eastAsia" w:ascii="宋体" w:hAnsi="宋体" w:cs="宋体"/>
          <w:sz w:val="24"/>
          <w:lang w:eastAsia="zh-CN"/>
        </w:rPr>
        <w:t>集中采购机构</w:t>
      </w:r>
      <w:r>
        <w:rPr>
          <w:rFonts w:hint="eastAsia" w:ascii="宋体" w:hAnsi="宋体" w:cs="宋体"/>
          <w:sz w:val="24"/>
        </w:rPr>
        <w:t>出具的《</w:t>
      </w:r>
      <w:r>
        <w:rPr>
          <w:rFonts w:hint="eastAsia" w:ascii="宋体" w:hAnsi="宋体" w:cs="宋体"/>
          <w:sz w:val="24"/>
          <w:lang w:eastAsia="zh-CN"/>
        </w:rPr>
        <w:t>成交通知书</w:t>
      </w:r>
      <w:r>
        <w:rPr>
          <w:rFonts w:hint="eastAsia" w:ascii="宋体" w:hAnsi="宋体" w:cs="宋体"/>
          <w:sz w:val="24"/>
        </w:rPr>
        <w:t>》，并经双方协商一致，签订本合同协议书。</w:t>
      </w:r>
    </w:p>
    <w:p>
      <w:pPr>
        <w:spacing w:line="360" w:lineRule="auto"/>
        <w:rPr>
          <w:rFonts w:ascii="宋体" w:hAnsi="宋体" w:cs="宋体"/>
          <w:b/>
          <w:sz w:val="24"/>
        </w:rPr>
      </w:pPr>
      <w:r>
        <w:rPr>
          <w:rFonts w:ascii="宋体" w:hAnsi="宋体" w:cs="宋体"/>
          <w:b/>
          <w:sz w:val="24"/>
        </w:rPr>
        <w:t>一</w:t>
      </w:r>
      <w:r>
        <w:rPr>
          <w:rFonts w:hint="eastAsia" w:ascii="宋体" w:hAnsi="宋体" w:cs="宋体"/>
          <w:b/>
          <w:sz w:val="24"/>
        </w:rPr>
        <w:t>、签订本政府采购合同的依据</w:t>
      </w:r>
    </w:p>
    <w:p>
      <w:pPr>
        <w:spacing w:line="360" w:lineRule="auto"/>
        <w:ind w:firstLine="480" w:firstLineChars="200"/>
        <w:rPr>
          <w:rFonts w:ascii="宋体" w:hAnsi="宋体" w:cs="宋体"/>
          <w:sz w:val="24"/>
        </w:rPr>
      </w:pPr>
      <w:r>
        <w:rPr>
          <w:rFonts w:hint="eastAsia" w:ascii="宋体" w:hAnsi="宋体" w:cs="宋体"/>
          <w:sz w:val="24"/>
        </w:rPr>
        <w:t>本政府采购合同所附下列文件是构成本政府采购合同不可分割的部分：</w:t>
      </w:r>
    </w:p>
    <w:p>
      <w:pPr>
        <w:spacing w:line="360" w:lineRule="auto"/>
        <w:rPr>
          <w:rFonts w:ascii="宋体" w:hAnsi="宋体" w:cs="宋体"/>
          <w:sz w:val="24"/>
        </w:rPr>
      </w:pPr>
      <w:r>
        <w:rPr>
          <w:rFonts w:hint="eastAsia" w:ascii="宋体" w:hAnsi="宋体" w:cs="宋体"/>
          <w:sz w:val="24"/>
        </w:rPr>
        <w:t>1．磋商文件；</w:t>
      </w:r>
    </w:p>
    <w:p>
      <w:pPr>
        <w:spacing w:line="360" w:lineRule="auto"/>
        <w:rPr>
          <w:rFonts w:ascii="宋体" w:hAnsi="宋体" w:cs="宋体"/>
          <w:sz w:val="24"/>
        </w:rPr>
      </w:pPr>
      <w:r>
        <w:rPr>
          <w:rFonts w:hint="eastAsia" w:ascii="宋体" w:hAnsi="宋体" w:cs="宋体"/>
          <w:sz w:val="24"/>
        </w:rPr>
        <w:t>2．磋商文件的更正、变更公告；</w:t>
      </w:r>
    </w:p>
    <w:p>
      <w:pPr>
        <w:spacing w:line="360" w:lineRule="auto"/>
        <w:rPr>
          <w:rFonts w:ascii="宋体" w:hAnsi="宋体" w:cs="宋体"/>
          <w:sz w:val="24"/>
        </w:rPr>
      </w:pPr>
      <w:r>
        <w:rPr>
          <w:rFonts w:hint="eastAsia" w:ascii="宋体" w:hAnsi="宋体" w:cs="宋体"/>
          <w:sz w:val="24"/>
        </w:rPr>
        <w:t>3．</w:t>
      </w:r>
      <w:r>
        <w:rPr>
          <w:rFonts w:hint="eastAsia" w:ascii="宋体" w:hAnsi="宋体" w:cs="宋体"/>
          <w:sz w:val="24"/>
          <w:lang w:eastAsia="zh-CN"/>
        </w:rPr>
        <w:t>成交磋商供应商</w:t>
      </w:r>
      <w:r>
        <w:rPr>
          <w:rFonts w:hint="eastAsia" w:ascii="宋体" w:hAnsi="宋体" w:cs="宋体"/>
          <w:sz w:val="24"/>
        </w:rPr>
        <w:t>提交的磋商响应文件；</w:t>
      </w:r>
    </w:p>
    <w:p>
      <w:pPr>
        <w:spacing w:line="360" w:lineRule="auto"/>
        <w:rPr>
          <w:rFonts w:ascii="宋体" w:hAnsi="宋体" w:cs="宋体"/>
          <w:sz w:val="24"/>
        </w:rPr>
      </w:pPr>
      <w:r>
        <w:rPr>
          <w:rFonts w:hint="eastAsia" w:ascii="宋体" w:hAnsi="宋体" w:cs="宋体"/>
          <w:sz w:val="24"/>
        </w:rPr>
        <w:t>4．磋商文件中规定的政府采购合同通用条款；</w:t>
      </w:r>
    </w:p>
    <w:p>
      <w:pPr>
        <w:spacing w:line="360" w:lineRule="auto"/>
        <w:rPr>
          <w:rFonts w:hint="eastAsia" w:ascii="宋体" w:hAnsi="宋体" w:cs="宋体"/>
          <w:sz w:val="24"/>
        </w:rPr>
      </w:pPr>
      <w:r>
        <w:rPr>
          <w:rFonts w:hint="eastAsia" w:ascii="宋体" w:hAnsi="宋体" w:cs="宋体"/>
          <w:sz w:val="24"/>
        </w:rPr>
        <w:t>5．成交通知书；</w:t>
      </w:r>
    </w:p>
    <w:p>
      <w:pPr>
        <w:spacing w:line="360" w:lineRule="auto"/>
        <w:rPr>
          <w:rFonts w:ascii="宋体" w:hAnsi="宋体" w:cs="宋体"/>
          <w:sz w:val="24"/>
        </w:rPr>
      </w:pPr>
      <w:r>
        <w:rPr>
          <w:rFonts w:hint="eastAsia" w:ascii="宋体" w:hAnsi="宋体" w:cs="宋体"/>
          <w:sz w:val="24"/>
        </w:rPr>
        <w:t>6．</w:t>
      </w:r>
      <w:r>
        <w:rPr>
          <w:rFonts w:hint="eastAsia" w:ascii="宋体" w:hAnsi="宋体"/>
          <w:sz w:val="24"/>
        </w:rPr>
        <w:t>履约保证金缴纳证明</w:t>
      </w:r>
      <w:r>
        <w:rPr>
          <w:rFonts w:hint="eastAsia" w:ascii="宋体" w:hAnsi="宋体" w:cs="宋体"/>
          <w:sz w:val="24"/>
        </w:rPr>
        <w:t>。</w:t>
      </w:r>
    </w:p>
    <w:p>
      <w:pPr>
        <w:spacing w:line="360" w:lineRule="auto"/>
        <w:rPr>
          <w:rFonts w:ascii="宋体" w:hAnsi="宋体"/>
          <w:b/>
          <w:sz w:val="24"/>
        </w:rPr>
      </w:pPr>
      <w:r>
        <w:rPr>
          <w:rFonts w:hint="eastAsia" w:ascii="宋体" w:hAnsi="宋体"/>
          <w:b/>
          <w:sz w:val="24"/>
        </w:rPr>
        <w:t xml:space="preserve">二、合同标的及金额                                          </w:t>
      </w:r>
      <w:r>
        <w:rPr>
          <w:rFonts w:hint="eastAsia" w:ascii="宋体" w:hAnsi="宋体"/>
          <w:sz w:val="24"/>
        </w:rPr>
        <w:t>单位：    元</w:t>
      </w:r>
    </w:p>
    <w:tbl>
      <w:tblPr>
        <w:tblStyle w:val="31"/>
        <w:tblW w:w="0" w:type="auto"/>
        <w:tblInd w:w="103" w:type="dxa"/>
        <w:tblLayout w:type="fixed"/>
        <w:tblCellMar>
          <w:top w:w="0" w:type="dxa"/>
          <w:left w:w="108" w:type="dxa"/>
          <w:bottom w:w="0" w:type="dxa"/>
          <w:right w:w="108" w:type="dxa"/>
        </w:tblCellMar>
      </w:tblPr>
      <w:tblGrid>
        <w:gridCol w:w="1265"/>
        <w:gridCol w:w="1260"/>
        <w:gridCol w:w="1308"/>
        <w:gridCol w:w="708"/>
        <w:gridCol w:w="1560"/>
        <w:gridCol w:w="1417"/>
        <w:gridCol w:w="2126"/>
      </w:tblGrid>
      <w:tr>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序号</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标的名称</w:t>
            </w:r>
          </w:p>
        </w:tc>
        <w:tc>
          <w:tcPr>
            <w:tcW w:w="130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型号规格</w:t>
            </w: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数量</w:t>
            </w:r>
          </w:p>
        </w:tc>
        <w:tc>
          <w:tcPr>
            <w:tcW w:w="156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单价</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总价</w:t>
            </w:r>
          </w:p>
        </w:tc>
        <w:tc>
          <w:tcPr>
            <w:tcW w:w="212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备注</w:t>
            </w:r>
          </w:p>
        </w:tc>
      </w:tr>
      <w:tr>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1</w:t>
            </w:r>
          </w:p>
        </w:tc>
        <w:tc>
          <w:tcPr>
            <w:tcW w:w="1260"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308"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708"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560"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417" w:type="dxa"/>
            <w:tcBorders>
              <w:top w:val="nil"/>
              <w:left w:val="nil"/>
              <w:bottom w:val="single" w:color="auto" w:sz="4" w:space="0"/>
              <w:right w:val="nil"/>
            </w:tcBorders>
            <w:shd w:val="clear" w:color="auto" w:fill="FFFFFF"/>
            <w:noWrap w:val="0"/>
            <w:vAlign w:val="center"/>
          </w:tcPr>
          <w:p>
            <w:pPr>
              <w:spacing w:line="360" w:lineRule="auto"/>
              <w:jc w:val="center"/>
              <w:rPr>
                <w:rFonts w:ascii="宋体" w:hAnsi="宋体"/>
                <w:szCs w:val="21"/>
              </w:rPr>
            </w:pPr>
          </w:p>
        </w:tc>
        <w:tc>
          <w:tcPr>
            <w:tcW w:w="2126"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r>
      <w:tr>
        <w:tblPrEx>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2</w:t>
            </w:r>
          </w:p>
        </w:tc>
        <w:tc>
          <w:tcPr>
            <w:tcW w:w="1260"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308"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560"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417" w:type="dxa"/>
            <w:tcBorders>
              <w:top w:val="nil"/>
              <w:left w:val="nil"/>
              <w:bottom w:val="single" w:color="auto" w:sz="4" w:space="0"/>
              <w:right w:val="nil"/>
            </w:tcBorders>
            <w:shd w:val="clear" w:color="auto" w:fill="FFFFFF"/>
            <w:noWrap w:val="0"/>
            <w:vAlign w:val="center"/>
          </w:tcPr>
          <w:p>
            <w:pPr>
              <w:spacing w:line="360" w:lineRule="auto"/>
              <w:jc w:val="center"/>
              <w:rPr>
                <w:rFonts w:ascii="宋体" w:hAnsi="宋体"/>
                <w:szCs w:val="21"/>
              </w:rPr>
            </w:pPr>
          </w:p>
        </w:tc>
        <w:tc>
          <w:tcPr>
            <w:tcW w:w="2126"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r>
      <w:tr>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30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56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417" w:type="dxa"/>
            <w:tcBorders>
              <w:top w:val="single" w:color="auto" w:sz="4" w:space="0"/>
              <w:left w:val="nil"/>
              <w:bottom w:val="single" w:color="auto" w:sz="4" w:space="0"/>
              <w:right w:val="nil"/>
            </w:tcBorders>
            <w:shd w:val="clear" w:color="auto" w:fill="FFFFFF"/>
            <w:noWrap w:val="0"/>
            <w:vAlign w:val="center"/>
          </w:tcPr>
          <w:p>
            <w:pPr>
              <w:spacing w:line="360" w:lineRule="auto"/>
              <w:jc w:val="center"/>
              <w:rPr>
                <w:rFonts w:ascii="宋体" w:hAnsi="宋体"/>
                <w:szCs w:val="21"/>
              </w:rPr>
            </w:pPr>
          </w:p>
        </w:tc>
        <w:tc>
          <w:tcPr>
            <w:tcW w:w="21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r>
    </w:tbl>
    <w:p>
      <w:pPr>
        <w:spacing w:line="360" w:lineRule="auto"/>
        <w:ind w:firstLine="480" w:firstLineChars="200"/>
        <w:rPr>
          <w:rFonts w:ascii="宋体" w:hAnsi="宋体"/>
          <w:sz w:val="24"/>
        </w:rPr>
      </w:pPr>
      <w:r>
        <w:rPr>
          <w:rFonts w:hint="eastAsia" w:ascii="宋体" w:hAnsi="宋体"/>
          <w:sz w:val="24"/>
        </w:rPr>
        <w:t>根据上述政府采购合同文件要求，本政府采购合同的总金额为人民币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（大写）</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元。</w:t>
      </w:r>
    </w:p>
    <w:p>
      <w:pPr>
        <w:spacing w:line="360" w:lineRule="auto"/>
        <w:ind w:firstLine="463" w:firstLineChars="193"/>
        <w:rPr>
          <w:rFonts w:hint="eastAsia" w:hAnsi="宋体" w:cs="宋体"/>
          <w:sz w:val="24"/>
          <w:lang w:val="zh-CN"/>
        </w:rPr>
      </w:pPr>
      <w:r>
        <w:rPr>
          <w:rFonts w:hint="eastAsia" w:ascii="宋体" w:hAnsi="宋体"/>
          <w:sz w:val="24"/>
        </w:rPr>
        <w:t>本合同以人民币进行结算，合同总价包括：</w:t>
      </w:r>
      <w:r>
        <w:rPr>
          <w:rFonts w:hint="eastAsia" w:ascii="宋体" w:hAnsi="宋体"/>
          <w:sz w:val="24"/>
          <w:lang w:val="zh-CN"/>
        </w:rPr>
        <w:t>车辆费（含技术参数中要求的相关费用）、检验费、手续费、包装费、运输费、安装调试费、税金及其他不可预见费等全部费用。</w:t>
      </w:r>
    </w:p>
    <w:p>
      <w:pPr>
        <w:spacing w:line="360" w:lineRule="auto"/>
        <w:rPr>
          <w:rFonts w:ascii="宋体" w:hAnsi="宋体"/>
          <w:b/>
          <w:sz w:val="24"/>
        </w:rPr>
      </w:pPr>
      <w:r>
        <w:rPr>
          <w:rFonts w:hint="eastAsia" w:ascii="宋体" w:hAnsi="宋体"/>
          <w:b/>
          <w:sz w:val="24"/>
        </w:rPr>
        <w:t>三、交付时间、地点和要求</w:t>
      </w:r>
    </w:p>
    <w:p>
      <w:pPr>
        <w:spacing w:line="360" w:lineRule="auto"/>
        <w:rPr>
          <w:rFonts w:ascii="宋体" w:hAnsi="宋体"/>
          <w:sz w:val="24"/>
        </w:rPr>
      </w:pPr>
      <w:r>
        <w:rPr>
          <w:rFonts w:hint="eastAsia" w:ascii="宋体" w:hAnsi="宋体"/>
          <w:sz w:val="24"/>
        </w:rPr>
        <w:t>1.交货期限：</w:t>
      </w:r>
      <w:r>
        <w:rPr>
          <w:rFonts w:hint="eastAsia" w:ascii="宋体" w:hAnsi="宋体"/>
          <w:sz w:val="24"/>
          <w:u w:val="single"/>
        </w:rPr>
        <w:t xml:space="preserve">                 ；</w:t>
      </w:r>
    </w:p>
    <w:p>
      <w:pPr>
        <w:spacing w:line="360" w:lineRule="auto"/>
        <w:ind w:firstLine="240" w:firstLineChars="100"/>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p>
    <w:p>
      <w:pPr>
        <w:spacing w:line="360" w:lineRule="auto"/>
        <w:ind w:firstLine="240" w:firstLineChars="100"/>
        <w:rPr>
          <w:rFonts w:ascii="宋体" w:hAnsi="宋体"/>
          <w:sz w:val="24"/>
        </w:rPr>
      </w:pPr>
      <w:r>
        <w:rPr>
          <w:rFonts w:hint="eastAsia"/>
          <w:sz w:val="24"/>
        </w:rPr>
        <w:t>质保期：</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2.乙方提供不符合磋商响应文件和本合同规定的产品，甲方有权拒绝接受；</w:t>
      </w:r>
    </w:p>
    <w:p>
      <w:pPr>
        <w:spacing w:line="360" w:lineRule="auto"/>
        <w:rPr>
          <w:rFonts w:ascii="宋体" w:hAnsi="宋体"/>
          <w:sz w:val="24"/>
        </w:rPr>
      </w:pPr>
      <w:r>
        <w:rPr>
          <w:rFonts w:hint="eastAsia" w:ascii="宋体" w:hAnsi="宋体"/>
          <w:sz w:val="24"/>
        </w:rPr>
        <w:t>3.乙方应将提供产品的装箱清单、用户手册、原厂保修卡、随机资料、工具和备品、备件等（如有）交付给甲方，如有缺失应及时补齐，否则视为逾期交货；</w:t>
      </w:r>
    </w:p>
    <w:p>
      <w:pPr>
        <w:spacing w:line="360" w:lineRule="auto"/>
        <w:rPr>
          <w:rFonts w:ascii="宋体" w:hAnsi="宋体"/>
          <w:sz w:val="24"/>
        </w:rPr>
      </w:pPr>
      <w:r>
        <w:rPr>
          <w:rFonts w:hint="eastAsia" w:ascii="宋体" w:hAnsi="宋体"/>
          <w:sz w:val="24"/>
        </w:rPr>
        <w:t>4.甲方应当在到货（安装、调试完）后</w:t>
      </w:r>
      <w:r>
        <w:rPr>
          <w:rFonts w:hint="eastAsia" w:ascii="宋体" w:hAnsi="宋体"/>
          <w:sz w:val="24"/>
          <w:u w:val="single"/>
        </w:rPr>
        <w:t xml:space="preserve">    </w:t>
      </w:r>
      <w:r>
        <w:rPr>
          <w:rFonts w:hint="eastAsia" w:ascii="宋体" w:hAnsi="宋体"/>
          <w:sz w:val="24"/>
        </w:rPr>
        <w:t>个工作日内进行验收，逾期不验收的，乙方可视为验收合格。验收合格后，由甲乙双方签署产品验收单并加盖采购单位公章，甲乙双方各执一份；</w:t>
      </w:r>
    </w:p>
    <w:p>
      <w:pPr>
        <w:spacing w:line="360" w:lineRule="auto"/>
        <w:rPr>
          <w:rFonts w:ascii="宋体" w:hAnsi="宋体"/>
          <w:sz w:val="24"/>
        </w:rPr>
      </w:pPr>
      <w:r>
        <w:rPr>
          <w:rFonts w:hint="eastAsia" w:ascii="宋体" w:hAnsi="宋体"/>
          <w:sz w:val="24"/>
        </w:rPr>
        <w:t>5.甲方应提供该项目验收报告交同级财政监管部门，由财政部门按规定程序抽验后办理资金拨付；</w:t>
      </w:r>
    </w:p>
    <w:p>
      <w:pPr>
        <w:spacing w:line="360" w:lineRule="auto"/>
        <w:rPr>
          <w:rFonts w:ascii="宋体" w:hAnsi="宋体"/>
          <w:sz w:val="24"/>
        </w:rPr>
      </w:pPr>
      <w:r>
        <w:rPr>
          <w:rFonts w:hint="eastAsia" w:ascii="宋体" w:hAnsi="宋体"/>
          <w:sz w:val="24"/>
        </w:rPr>
        <w:t>6.甲方在验收过程中发现乙方有违约问题，可按磋商响应文件的规定要求乙方及时予以解决；</w:t>
      </w:r>
    </w:p>
    <w:p>
      <w:pPr>
        <w:spacing w:line="360" w:lineRule="auto"/>
        <w:rPr>
          <w:rFonts w:ascii="宋体" w:hAnsi="宋体"/>
          <w:sz w:val="24"/>
        </w:rPr>
      </w:pPr>
      <w:r>
        <w:rPr>
          <w:rFonts w:hint="eastAsia" w:ascii="宋体" w:hAnsi="宋体"/>
          <w:sz w:val="24"/>
        </w:rPr>
        <w:t>7.乙方向甲方提供产品相关完税销售发票。</w:t>
      </w:r>
    </w:p>
    <w:p>
      <w:pPr>
        <w:spacing w:line="360" w:lineRule="auto"/>
        <w:rPr>
          <w:rFonts w:ascii="宋体" w:hAnsi="宋体"/>
          <w:b/>
          <w:sz w:val="24"/>
        </w:rPr>
      </w:pPr>
      <w:r>
        <w:rPr>
          <w:rFonts w:hint="eastAsia" w:ascii="宋体" w:hAnsi="宋体"/>
          <w:b/>
          <w:sz w:val="24"/>
        </w:rPr>
        <w:t>四、付款方式</w:t>
      </w:r>
    </w:p>
    <w:p>
      <w:pPr>
        <w:spacing w:line="360" w:lineRule="auto"/>
        <w:rPr>
          <w:rFonts w:hint="eastAsia" w:ascii="宋体" w:hAnsi="宋体"/>
          <w:sz w:val="24"/>
          <w:u w:val="single"/>
        </w:rPr>
      </w:pPr>
      <w:r>
        <w:rPr>
          <w:rFonts w:hint="eastAsia" w:ascii="宋体" w:hAnsi="宋体"/>
          <w:sz w:val="24"/>
        </w:rPr>
        <w:t>1.合同签订前乙方向甲方指定账户内缴纳中标金额5%的履约保证金，即：人民币：</w:t>
      </w:r>
      <w:r>
        <w:rPr>
          <w:rFonts w:hint="eastAsia" w:ascii="宋体" w:hAnsi="宋体"/>
          <w:sz w:val="24"/>
          <w:u w:val="single"/>
        </w:rPr>
        <w:t xml:space="preserve">        ，</w:t>
      </w:r>
      <w:r>
        <w:rPr>
          <w:rFonts w:hint="eastAsia" w:ascii="宋体" w:hAnsi="宋体"/>
          <w:sz w:val="24"/>
        </w:rPr>
        <w:t>（大写）</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2.乙方所交付的产品由甲方验收，验收合格后由甲方报同级财政监管部门，申请资金拨付,按合同金额向乙方支付合同总价款的</w:t>
      </w:r>
      <w:r>
        <w:rPr>
          <w:rFonts w:hint="eastAsia" w:ascii="宋体" w:hAnsi="宋体"/>
          <w:sz w:val="24"/>
          <w:u w:val="single"/>
        </w:rPr>
        <w:t xml:space="preserve">   </w:t>
      </w:r>
      <w:r>
        <w:rPr>
          <w:rFonts w:hint="eastAsia" w:ascii="宋体" w:hAnsi="宋体"/>
          <w:sz w:val="24"/>
        </w:rPr>
        <w:t>%（</w:t>
      </w:r>
      <w:r>
        <w:rPr>
          <w:rFonts w:hint="eastAsia" w:ascii="宋体" w:hAnsi="宋体"/>
          <w:sz w:val="24"/>
          <w:lang w:val="zh-CN"/>
        </w:rPr>
        <w:t>付款方式及金额由采购人根据项目情况确定</w:t>
      </w:r>
      <w:r>
        <w:rPr>
          <w:rFonts w:hint="eastAsia" w:ascii="宋体" w:hAnsi="宋体"/>
          <w:sz w:val="24"/>
        </w:rPr>
        <w:t>），即人民币（大写）：             元。</w:t>
      </w:r>
    </w:p>
    <w:p>
      <w:pPr>
        <w:spacing w:line="360" w:lineRule="auto"/>
        <w:rPr>
          <w:rFonts w:hint="eastAsia" w:ascii="宋体" w:hAnsi="宋体"/>
          <w:sz w:val="24"/>
        </w:rPr>
      </w:pPr>
      <w:r>
        <w:rPr>
          <w:rFonts w:hint="eastAsia" w:ascii="宋体" w:hAnsi="宋体"/>
          <w:sz w:val="24"/>
        </w:rPr>
        <w:t>3.乙方向甲方提交的履约保证金计（大写）        元转为质量保证金。质量保证金待约定的免费质保期满三（年）且产品无质量问题后，由乙方提出书面申请，甲方以转账方式予以退还。</w:t>
      </w:r>
    </w:p>
    <w:p>
      <w:pPr>
        <w:spacing w:line="360" w:lineRule="auto"/>
        <w:rPr>
          <w:rFonts w:ascii="宋体" w:hAnsi="宋体"/>
          <w:b/>
          <w:sz w:val="24"/>
        </w:rPr>
      </w:pPr>
      <w:r>
        <w:rPr>
          <w:rFonts w:hint="eastAsia" w:ascii="宋体" w:hAnsi="宋体"/>
          <w:b/>
          <w:sz w:val="24"/>
        </w:rPr>
        <w:t>五、合同的变更、终止与转让</w:t>
      </w:r>
    </w:p>
    <w:p>
      <w:pPr>
        <w:spacing w:line="360" w:lineRule="auto"/>
        <w:rPr>
          <w:rFonts w:ascii="宋体" w:hAnsi="宋体"/>
          <w:sz w:val="24"/>
        </w:rPr>
      </w:pPr>
      <w:r>
        <w:rPr>
          <w:rFonts w:hint="eastAsia" w:ascii="宋体" w:hAnsi="宋体"/>
          <w:sz w:val="24"/>
        </w:rPr>
        <w:t>1．除《中华人民共和国政府采购法》第50条规定的情形外，本合同一经签订，甲乙双方不得擅自变更、中止或终止；</w:t>
      </w:r>
    </w:p>
    <w:p>
      <w:pPr>
        <w:spacing w:line="360" w:lineRule="auto"/>
        <w:rPr>
          <w:rFonts w:ascii="宋体" w:hAnsi="宋体"/>
          <w:sz w:val="24"/>
        </w:rPr>
      </w:pPr>
      <w:r>
        <w:rPr>
          <w:rFonts w:hint="eastAsia" w:ascii="宋体" w:hAnsi="宋体"/>
          <w:sz w:val="24"/>
        </w:rPr>
        <w:t>2．乙方不得擅自转让其应履行的合同义务。</w:t>
      </w:r>
    </w:p>
    <w:p>
      <w:pPr>
        <w:spacing w:line="360" w:lineRule="auto"/>
        <w:rPr>
          <w:rFonts w:ascii="宋体" w:hAnsi="宋体"/>
          <w:b/>
          <w:sz w:val="24"/>
        </w:rPr>
      </w:pPr>
      <w:r>
        <w:rPr>
          <w:rFonts w:hint="eastAsia" w:ascii="宋体" w:hAnsi="宋体"/>
          <w:b/>
          <w:sz w:val="24"/>
        </w:rPr>
        <w:t>六、违约责任</w:t>
      </w:r>
    </w:p>
    <w:p>
      <w:pPr>
        <w:spacing w:line="360" w:lineRule="auto"/>
        <w:rPr>
          <w:rFonts w:ascii="宋体" w:hAnsi="宋体"/>
          <w:sz w:val="24"/>
        </w:rPr>
      </w:pPr>
      <w:r>
        <w:rPr>
          <w:rFonts w:hint="eastAsia" w:ascii="宋体" w:hAnsi="宋体"/>
          <w:sz w:val="24"/>
        </w:rPr>
        <w:t>1．乙方所提供的产品规格、技术标准、材料等质量不合格的，应及时更换；更换不及时的，按逾期交货处罚；因质量问题甲方不同意接收的，质保金全额扣除，并由乙方赔偿由此引起的甲方的一切经济损失；</w:t>
      </w:r>
    </w:p>
    <w:p>
      <w:pPr>
        <w:spacing w:line="360" w:lineRule="auto"/>
        <w:rPr>
          <w:rFonts w:ascii="宋体" w:hAnsi="宋体"/>
          <w:sz w:val="24"/>
        </w:rPr>
      </w:pPr>
      <w:r>
        <w:rPr>
          <w:rFonts w:hint="eastAsia" w:ascii="宋体" w:hAnsi="宋体"/>
          <w:sz w:val="24"/>
        </w:rPr>
        <w:t>2．乙方提供的货物如侵犯了第三方权益而引发纠纷或诉讼的，均由乙方负责交涉并承担全部责任；</w:t>
      </w:r>
    </w:p>
    <w:p>
      <w:pPr>
        <w:spacing w:line="360" w:lineRule="auto"/>
        <w:rPr>
          <w:rFonts w:ascii="宋体" w:hAnsi="宋体"/>
          <w:sz w:val="24"/>
        </w:rPr>
      </w:pPr>
      <w:r>
        <w:rPr>
          <w:rFonts w:hint="eastAsia" w:ascii="宋体" w:hAnsi="宋体"/>
          <w:sz w:val="24"/>
        </w:rPr>
        <w:t>3．因包装、运输引起的货物损坏，按质量不合格处罚；</w:t>
      </w:r>
    </w:p>
    <w:p>
      <w:pPr>
        <w:spacing w:line="360" w:lineRule="auto"/>
        <w:rPr>
          <w:rFonts w:ascii="宋体" w:hAnsi="宋体"/>
          <w:sz w:val="24"/>
        </w:rPr>
      </w:pPr>
      <w:r>
        <w:rPr>
          <w:rFonts w:hint="eastAsia" w:ascii="宋体" w:hAnsi="宋体"/>
          <w:sz w:val="24"/>
        </w:rPr>
        <w:t>4．甲方无故延期接受货物和乙方逾期交货的，每天应向对方偿付未交货物的货款3‰的违约金，但违约金累计不得超过违约货款的5%，超过10天对方有权解除合同，违约方承担因此给对方造成的经济损失；</w:t>
      </w:r>
    </w:p>
    <w:p>
      <w:pPr>
        <w:spacing w:line="360" w:lineRule="auto"/>
        <w:rPr>
          <w:rFonts w:ascii="宋体" w:hAnsi="宋体"/>
          <w:sz w:val="24"/>
        </w:rPr>
      </w:pPr>
      <w:r>
        <w:rPr>
          <w:rFonts w:hint="eastAsia" w:ascii="宋体" w:hAnsi="宋体"/>
          <w:sz w:val="24"/>
        </w:rPr>
        <w:t>5．乙方未按本合同和磋商文件中规定的服务承诺提供售后服务的，乙方应按本合同合计金额的5%向甲方支付违约金；</w:t>
      </w:r>
    </w:p>
    <w:p>
      <w:pPr>
        <w:spacing w:line="360" w:lineRule="auto"/>
        <w:rPr>
          <w:rFonts w:ascii="宋体" w:hAnsi="宋体"/>
          <w:sz w:val="24"/>
        </w:rPr>
      </w:pPr>
      <w:r>
        <w:rPr>
          <w:rFonts w:hint="eastAsia" w:ascii="宋体" w:hAnsi="宋体"/>
          <w:sz w:val="24"/>
        </w:rPr>
        <w:t>6．乙方提供的货物在质量保证期内，因设计、工艺或材料的缺陷和其它质量原因造成的问题，由乙方负责，费用从履约保证金中扣除，不足另补；</w:t>
      </w:r>
    </w:p>
    <w:p>
      <w:pPr>
        <w:spacing w:line="360" w:lineRule="auto"/>
        <w:rPr>
          <w:rFonts w:ascii="宋体" w:hAnsi="宋体"/>
          <w:sz w:val="24"/>
        </w:rPr>
      </w:pPr>
      <w:r>
        <w:rPr>
          <w:rFonts w:hint="eastAsia" w:ascii="宋体" w:hAnsi="宋体"/>
          <w:sz w:val="24"/>
        </w:rPr>
        <w:t>7．其它违约行为按违约货款额5%收取违约金并赔偿经济损失。</w:t>
      </w:r>
    </w:p>
    <w:p>
      <w:pPr>
        <w:spacing w:line="360" w:lineRule="auto"/>
        <w:rPr>
          <w:rFonts w:ascii="宋体" w:hAnsi="宋体"/>
          <w:b/>
          <w:sz w:val="24"/>
        </w:rPr>
      </w:pPr>
      <w:r>
        <w:rPr>
          <w:rFonts w:hint="eastAsia" w:ascii="宋体" w:hAnsi="宋体"/>
          <w:b/>
          <w:sz w:val="24"/>
        </w:rPr>
        <w:t>七、不可抗力</w:t>
      </w:r>
    </w:p>
    <w:p>
      <w:pPr>
        <w:spacing w:line="360" w:lineRule="auto"/>
        <w:rPr>
          <w:rFonts w:ascii="宋体" w:hAnsi="宋体"/>
          <w:sz w:val="24"/>
        </w:rPr>
      </w:pPr>
      <w:r>
        <w:rPr>
          <w:rFonts w:hint="eastAsia" w:ascii="宋体" w:hAnsi="宋体"/>
          <w:sz w:val="24"/>
        </w:rPr>
        <w:t>1．不可抗力使合同的某些内容有变更必要的，双方应通过协商在</w:t>
      </w:r>
      <w:r>
        <w:rPr>
          <w:rFonts w:hint="eastAsia" w:ascii="宋体" w:hAnsi="宋体"/>
          <w:sz w:val="24"/>
          <w:u w:val="single"/>
        </w:rPr>
        <w:t xml:space="preserve"> </w:t>
      </w:r>
      <w:r>
        <w:rPr>
          <w:rFonts w:ascii="宋体" w:hAnsi="宋体"/>
          <w:sz w:val="24"/>
          <w:u w:val="single"/>
        </w:rPr>
        <w:t>3</w:t>
      </w:r>
      <w:r>
        <w:rPr>
          <w:rFonts w:hint="eastAsia" w:ascii="宋体" w:hAnsi="宋体"/>
          <w:sz w:val="24"/>
          <w:u w:val="single"/>
        </w:rPr>
        <w:t xml:space="preserve"> </w:t>
      </w:r>
      <w:r>
        <w:rPr>
          <w:rFonts w:hint="eastAsia" w:ascii="宋体" w:hAnsi="宋体"/>
          <w:sz w:val="24"/>
        </w:rPr>
        <w:t>天内达成进一步履行合同的协议，因不可抗力致使合同不能履行的，合同终止；</w:t>
      </w:r>
    </w:p>
    <w:p>
      <w:pPr>
        <w:spacing w:line="360" w:lineRule="auto"/>
        <w:rPr>
          <w:rFonts w:ascii="宋体" w:hAnsi="宋体"/>
          <w:sz w:val="24"/>
        </w:rPr>
      </w:pPr>
      <w:r>
        <w:rPr>
          <w:rFonts w:hint="eastAsia" w:ascii="宋体" w:hAnsi="宋体"/>
          <w:sz w:val="24"/>
        </w:rPr>
        <w:t>2．除法律、法规规定的不可抗力情形外，双方约定出现</w:t>
      </w:r>
      <w:r>
        <w:rPr>
          <w:rFonts w:hint="eastAsia" w:ascii="宋体" w:hAnsi="宋体"/>
          <w:sz w:val="24"/>
          <w:u w:val="single"/>
        </w:rPr>
        <w:t xml:space="preserve"> 自然灾害 </w:t>
      </w:r>
      <w:r>
        <w:rPr>
          <w:rFonts w:hint="eastAsia" w:ascii="宋体" w:hAnsi="宋体"/>
          <w:sz w:val="24"/>
        </w:rPr>
        <w:t>情况亦视为不可抗力。</w:t>
      </w:r>
    </w:p>
    <w:p>
      <w:pPr>
        <w:spacing w:line="360" w:lineRule="auto"/>
        <w:rPr>
          <w:rFonts w:ascii="宋体" w:hAnsi="宋体"/>
          <w:b/>
          <w:sz w:val="24"/>
        </w:rPr>
      </w:pPr>
      <w:r>
        <w:rPr>
          <w:rFonts w:hint="eastAsia" w:ascii="宋体" w:hAnsi="宋体"/>
          <w:b/>
          <w:sz w:val="24"/>
        </w:rPr>
        <w:t>八、知识产权：</w:t>
      </w:r>
    </w:p>
    <w:p>
      <w:pPr>
        <w:spacing w:line="360" w:lineRule="auto"/>
        <w:rPr>
          <w:rFonts w:ascii="宋体" w:hAnsi="宋体"/>
          <w:b/>
          <w:sz w:val="24"/>
        </w:rPr>
      </w:pPr>
      <w:r>
        <w:rPr>
          <w:rFonts w:hint="eastAsia" w:ascii="宋体" w:hAnsi="宋体"/>
          <w:b/>
          <w:sz w:val="24"/>
        </w:rPr>
        <w:t>九、其他约定：</w:t>
      </w:r>
    </w:p>
    <w:p>
      <w:pPr>
        <w:spacing w:line="360" w:lineRule="auto"/>
        <w:rPr>
          <w:rFonts w:ascii="宋体" w:hAnsi="宋体"/>
          <w:b/>
          <w:sz w:val="24"/>
        </w:rPr>
      </w:pPr>
      <w:r>
        <w:rPr>
          <w:rFonts w:hint="eastAsia" w:ascii="宋体" w:hAnsi="宋体"/>
          <w:b/>
          <w:sz w:val="24"/>
        </w:rPr>
        <w:t>十、合同争议解决</w:t>
      </w:r>
    </w:p>
    <w:p>
      <w:pPr>
        <w:spacing w:line="360" w:lineRule="auto"/>
        <w:rPr>
          <w:rFonts w:ascii="宋体" w:hAnsi="宋体"/>
          <w:sz w:val="24"/>
        </w:rPr>
      </w:pPr>
      <w:r>
        <w:rPr>
          <w:rFonts w:hint="eastAsia" w:ascii="宋体" w:hAnsi="宋体"/>
          <w:sz w:val="24"/>
        </w:rPr>
        <w:t>1．因产品质量问题发生争议的，应邀请国家认可的质量检测机构进行鉴定。产品符合标准的，鉴定费由甲方承担；产品不符合标准的，鉴定费由乙方承担；</w:t>
      </w:r>
    </w:p>
    <w:p>
      <w:pPr>
        <w:spacing w:line="360" w:lineRule="auto"/>
        <w:rPr>
          <w:rFonts w:ascii="宋体" w:hAnsi="宋体"/>
          <w:sz w:val="24"/>
        </w:rPr>
      </w:pPr>
      <w:r>
        <w:rPr>
          <w:rFonts w:hint="eastAsia" w:ascii="宋体" w:hAnsi="宋体"/>
          <w:sz w:val="24"/>
        </w:rPr>
        <w:t>2．因履行本合同引起的或与本合同有关的争议，甲乙双方应首先通过友好协商解决，如果协商不能解决，可向甲方所在地仲裁委员会申请仲裁或向甲方所在地人民法院提起诉讼；</w:t>
      </w:r>
    </w:p>
    <w:p>
      <w:pPr>
        <w:spacing w:line="360" w:lineRule="auto"/>
        <w:rPr>
          <w:rFonts w:ascii="宋体" w:hAnsi="宋体"/>
          <w:sz w:val="24"/>
        </w:rPr>
      </w:pPr>
      <w:r>
        <w:rPr>
          <w:rFonts w:hint="eastAsia" w:ascii="宋体" w:hAnsi="宋体"/>
          <w:sz w:val="24"/>
        </w:rPr>
        <w:t>3．诉讼期间，本合同继续履行。</w:t>
      </w:r>
    </w:p>
    <w:p>
      <w:pPr>
        <w:spacing w:line="360" w:lineRule="auto"/>
        <w:rPr>
          <w:rFonts w:ascii="宋体" w:hAnsi="宋体"/>
          <w:b/>
          <w:sz w:val="24"/>
        </w:rPr>
      </w:pPr>
      <w:r>
        <w:rPr>
          <w:rFonts w:hint="eastAsia" w:ascii="宋体" w:hAnsi="宋体"/>
          <w:b/>
          <w:sz w:val="24"/>
        </w:rPr>
        <w:t>十一、合同生效及其它：</w:t>
      </w:r>
    </w:p>
    <w:p>
      <w:pPr>
        <w:spacing w:line="360" w:lineRule="auto"/>
        <w:rPr>
          <w:rFonts w:ascii="宋体" w:hAnsi="宋体"/>
          <w:sz w:val="24"/>
        </w:rPr>
      </w:pPr>
      <w:r>
        <w:rPr>
          <w:rFonts w:hint="eastAsia" w:ascii="宋体" w:hAnsi="宋体"/>
          <w:sz w:val="24"/>
        </w:rPr>
        <w:t>1．本合同一式八份，经双方签字，并加盖公章即为生效；</w:t>
      </w:r>
    </w:p>
    <w:p>
      <w:pPr>
        <w:spacing w:line="360" w:lineRule="auto"/>
        <w:rPr>
          <w:rFonts w:ascii="宋体" w:hAnsi="宋体"/>
          <w:sz w:val="24"/>
        </w:rPr>
      </w:pPr>
      <w:r>
        <w:rPr>
          <w:rFonts w:hint="eastAsia" w:ascii="宋体" w:hAnsi="宋体"/>
          <w:sz w:val="24"/>
        </w:rPr>
        <w:t>2．本合同未尽事宜，按经济合同法有关规定处理；</w:t>
      </w:r>
    </w:p>
    <w:p>
      <w:pPr>
        <w:spacing w:line="360" w:lineRule="auto"/>
        <w:rPr>
          <w:rFonts w:ascii="宋体" w:hAnsi="宋体"/>
          <w:sz w:val="24"/>
        </w:rPr>
      </w:pPr>
      <w:r>
        <w:rPr>
          <w:rFonts w:hint="eastAsia" w:ascii="宋体" w:hAnsi="宋体"/>
          <w:sz w:val="24"/>
        </w:rPr>
        <w:t>3．本合同的组成包含《合同通用条款》，可自行在青海政府采购网下载《合同通用条款》</w:t>
      </w:r>
    </w:p>
    <w:p>
      <w:pPr>
        <w:spacing w:line="360" w:lineRule="auto"/>
        <w:rPr>
          <w:rFonts w:ascii="宋体" w:hAnsi="宋体"/>
          <w:sz w:val="24"/>
        </w:rPr>
      </w:pPr>
      <w:r>
        <w:rPr>
          <w:rFonts w:hint="eastAsia" w:ascii="宋体" w:hAnsi="宋体"/>
          <w:sz w:val="24"/>
        </w:rPr>
        <w:t xml:space="preserve">甲方（盖章）：   </w:t>
      </w:r>
      <w:r>
        <w:rPr>
          <w:rFonts w:ascii="宋体" w:hAnsi="宋体"/>
          <w:sz w:val="24"/>
        </w:rPr>
        <w:t xml:space="preserve">                    </w:t>
      </w:r>
      <w:r>
        <w:rPr>
          <w:rFonts w:hint="eastAsia" w:ascii="宋体" w:hAnsi="宋体"/>
          <w:sz w:val="24"/>
        </w:rPr>
        <w:t>乙方（盖章）：</w:t>
      </w:r>
    </w:p>
    <w:p>
      <w:pPr>
        <w:spacing w:line="360" w:lineRule="auto"/>
        <w:rPr>
          <w:rFonts w:ascii="宋体" w:hAnsi="宋体"/>
          <w:sz w:val="24"/>
        </w:rPr>
      </w:pPr>
      <w:r>
        <w:rPr>
          <w:rFonts w:hint="eastAsia" w:ascii="宋体" w:hAnsi="宋体"/>
          <w:sz w:val="24"/>
        </w:rPr>
        <w:t xml:space="preserve">法人或委托人（签字）：    </w:t>
      </w:r>
      <w:r>
        <w:rPr>
          <w:rFonts w:ascii="宋体" w:hAnsi="宋体"/>
          <w:sz w:val="24"/>
        </w:rPr>
        <w:t xml:space="preserve">           </w:t>
      </w:r>
      <w:r>
        <w:rPr>
          <w:rFonts w:hint="eastAsia" w:ascii="宋体" w:hAnsi="宋体"/>
          <w:sz w:val="24"/>
        </w:rPr>
        <w:t>法人或委托人（签字）：</w:t>
      </w:r>
    </w:p>
    <w:p>
      <w:pPr>
        <w:spacing w:line="360" w:lineRule="auto"/>
        <w:rPr>
          <w:rFonts w:ascii="宋体" w:hAnsi="宋体"/>
          <w:sz w:val="24"/>
        </w:rPr>
      </w:pPr>
      <w:r>
        <w:rPr>
          <w:rFonts w:hint="eastAsia" w:ascii="宋体" w:hAnsi="宋体"/>
          <w:sz w:val="24"/>
        </w:rPr>
        <w:t xml:space="preserve">联系电话：   </w:t>
      </w:r>
      <w:r>
        <w:rPr>
          <w:rFonts w:ascii="宋体" w:hAnsi="宋体"/>
          <w:sz w:val="24"/>
        </w:rPr>
        <w:t xml:space="preserve">                       </w:t>
      </w:r>
      <w:r>
        <w:rPr>
          <w:rFonts w:hint="eastAsia" w:ascii="宋体" w:hAnsi="宋体"/>
          <w:sz w:val="24"/>
        </w:rPr>
        <w:t>开户银行：</w:t>
      </w:r>
    </w:p>
    <w:p>
      <w:pPr>
        <w:spacing w:line="360" w:lineRule="auto"/>
        <w:ind w:firstLine="4320" w:firstLineChars="1800"/>
        <w:rPr>
          <w:rFonts w:ascii="宋体" w:hAnsi="宋体"/>
          <w:sz w:val="24"/>
        </w:rPr>
      </w:pPr>
      <w:r>
        <w:rPr>
          <w:rFonts w:hint="eastAsia" w:ascii="宋体" w:hAnsi="宋体"/>
          <w:sz w:val="24"/>
        </w:rPr>
        <w:t>账号：</w:t>
      </w:r>
    </w:p>
    <w:p>
      <w:pPr>
        <w:spacing w:line="360" w:lineRule="auto"/>
        <w:ind w:firstLine="4320" w:firstLineChars="1800"/>
        <w:rPr>
          <w:rFonts w:ascii="宋体" w:hAnsi="宋体"/>
          <w:sz w:val="24"/>
        </w:rPr>
      </w:pPr>
      <w:r>
        <w:rPr>
          <w:rFonts w:hint="eastAsia" w:ascii="宋体" w:hAnsi="宋体"/>
          <w:sz w:val="24"/>
        </w:rPr>
        <w:t>联系电话：</w:t>
      </w:r>
    </w:p>
    <w:p>
      <w:pPr>
        <w:spacing w:line="360" w:lineRule="auto"/>
        <w:ind w:firstLine="1680" w:firstLineChars="700"/>
        <w:jc w:val="right"/>
        <w:rPr>
          <w:rFonts w:ascii="宋体" w:hAnsi="宋体" w:cs="宋体"/>
          <w:kern w:val="0"/>
          <w:sz w:val="24"/>
        </w:rPr>
      </w:pPr>
      <w:r>
        <w:rPr>
          <w:rFonts w:hint="eastAsia" w:ascii="宋体" w:hAnsi="宋体"/>
          <w:sz w:val="24"/>
        </w:rPr>
        <w:t xml:space="preserve">签约时间：  </w:t>
      </w:r>
      <w:r>
        <w:rPr>
          <w:rFonts w:ascii="宋体" w:hAnsi="宋体"/>
          <w:sz w:val="24"/>
        </w:rPr>
        <w:t xml:space="preserve"> </w:t>
      </w:r>
      <w:r>
        <w:rPr>
          <w:rFonts w:hint="eastAsia" w:ascii="宋体" w:hAnsi="宋体"/>
          <w:sz w:val="24"/>
        </w:rPr>
        <w:t xml:space="preserve">  年  月  日</w:t>
      </w:r>
    </w:p>
    <w:p>
      <w:pPr>
        <w:spacing w:line="360" w:lineRule="auto"/>
        <w:rPr>
          <w:rFonts w:hint="eastAsia" w:ascii="宋体" w:hAnsi="宋体" w:eastAsia="宋体"/>
          <w:sz w:val="24"/>
          <w:lang w:eastAsia="zh-CN"/>
        </w:rPr>
      </w:pPr>
      <w:r>
        <w:rPr>
          <w:rFonts w:hint="eastAsia" w:ascii="宋体" w:hAnsi="宋体"/>
          <w:sz w:val="24"/>
          <w:lang w:eastAsia="zh-CN"/>
        </w:rPr>
        <w:t>集中采购机构</w:t>
      </w:r>
      <w:r>
        <w:rPr>
          <w:rFonts w:hint="eastAsia" w:ascii="宋体" w:hAnsi="宋体"/>
          <w:sz w:val="24"/>
        </w:rPr>
        <w:t>：</w:t>
      </w:r>
      <w:r>
        <w:rPr>
          <w:rFonts w:hint="eastAsia" w:ascii="宋体" w:hAnsi="宋体"/>
          <w:sz w:val="24"/>
          <w:lang w:eastAsia="zh-CN"/>
        </w:rPr>
        <w:t>黄南州政府采购中心</w:t>
      </w:r>
    </w:p>
    <w:p>
      <w:pPr>
        <w:spacing w:line="360" w:lineRule="auto"/>
        <w:rPr>
          <w:rFonts w:ascii="宋体" w:hAnsi="宋体"/>
          <w:sz w:val="24"/>
        </w:rPr>
      </w:pPr>
      <w:r>
        <w:rPr>
          <w:rFonts w:hint="eastAsia" w:ascii="宋体" w:hAnsi="宋体"/>
          <w:sz w:val="24"/>
        </w:rPr>
        <w:t>负责人或经办人：</w:t>
      </w:r>
    </w:p>
    <w:p>
      <w:pPr>
        <w:spacing w:line="360" w:lineRule="auto"/>
        <w:jc w:val="center"/>
        <w:rPr>
          <w:rFonts w:ascii="宋体" w:hAnsi="宋体" w:cs="宋体"/>
          <w:b/>
          <w:bCs/>
          <w:kern w:val="0"/>
          <w:sz w:val="28"/>
          <w:szCs w:val="28"/>
          <w:lang w:val="zh-CN"/>
        </w:rPr>
      </w:pPr>
      <w:r>
        <w:rPr>
          <w:rFonts w:hint="eastAsia" w:ascii="宋体" w:hAnsi="宋体"/>
          <w:sz w:val="24"/>
        </w:rPr>
        <w:t>合同备案日期：  年  月  日</w:t>
      </w:r>
      <w:r>
        <w:rPr>
          <w:rFonts w:ascii="宋体" w:hAnsi="宋体"/>
          <w:szCs w:val="28"/>
        </w:rPr>
        <w:br w:type="page"/>
      </w:r>
      <w:r>
        <w:rPr>
          <w:rFonts w:hint="eastAsia" w:ascii="宋体" w:hAnsi="宋体"/>
          <w:b/>
          <w:sz w:val="28"/>
          <w:szCs w:val="28"/>
        </w:rPr>
        <w:t>合同通用条款</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定义</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本合同中的下列术语应解释为：</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“合同”指甲乙双方签署的、载明的甲乙双方权利义务的协议，包括所有的附件、附录和上述文件所提到的构成合同的所有文件。</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“合同金额”指根据合同规定，乙方在正确地完全履行合同义务后甲方应付给乙方的价款。</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“合同条款”指本合同条款。</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“货物”指乙方根据合同约定须向甲方提供的一切产品、设备、机械、仪表、备件等，包括辅助工具、使用手册等相关资料。</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“甲方”指购买货物和服务的单位。</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“乙方”指提供本合同条款下货物和服务的公司或其他实体。</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“现场”指合同规定货物将要运至和安装的地点。</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“验收”指合同双方依据强制性的国家技术质量规范和合同约定，确认合同条款下的货物符合合同规定的活动。</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原产地：指产品的生产地，或提供服务的来源地。</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“工作日”指国家法定工作日，“天”指日历天数。</w:t>
      </w:r>
    </w:p>
    <w:p>
      <w:pPr>
        <w:numPr>
          <w:ilvl w:val="0"/>
          <w:numId w:val="33"/>
        </w:numPr>
        <w:autoSpaceDE w:val="0"/>
        <w:autoSpaceDN w:val="0"/>
        <w:spacing w:line="360" w:lineRule="auto"/>
        <w:rPr>
          <w:rFonts w:ascii="宋体" w:hAnsi="宋体" w:cs="宋体"/>
          <w:kern w:val="0"/>
          <w:sz w:val="24"/>
        </w:rPr>
      </w:pPr>
      <w:r>
        <w:rPr>
          <w:rFonts w:hint="eastAsia" w:ascii="宋体" w:hAnsi="宋体" w:cs="宋体"/>
          <w:b/>
          <w:bCs/>
          <w:kern w:val="0"/>
          <w:sz w:val="24"/>
          <w:lang w:val="zh-CN"/>
        </w:rPr>
        <w:t>技术规格要求</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本合同条款下提交货物的技术规格要求应等于或优于招磋商文件技术规格要求。若技术规格要求中无相应规定，则应符合相应的国家有关部门最新颁布的相应正式标准。</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乙方应向甲方提供货物及服务有关的标准的中文文本。</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除非技术规范中另有规定，计量单位均采用中华人民共和国法定计量单位。</w:t>
      </w:r>
    </w:p>
    <w:p>
      <w:pPr>
        <w:numPr>
          <w:ilvl w:val="0"/>
          <w:numId w:val="33"/>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合同范围</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乙方应负责培训甲方的技术人员。</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pPr>
        <w:numPr>
          <w:ilvl w:val="0"/>
          <w:numId w:val="33"/>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合同文件和资料</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乙方在提供仪器设备时应同时提供中文版相关的技术资料，如目录索引、图纸、操作手册、使用指南、维修指南、服务手册等。</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numPr>
          <w:ilvl w:val="0"/>
          <w:numId w:val="33"/>
        </w:numPr>
        <w:autoSpaceDE w:val="0"/>
        <w:autoSpaceDN w:val="0"/>
        <w:spacing w:line="360" w:lineRule="auto"/>
        <w:rPr>
          <w:rFonts w:ascii="宋体" w:hAnsi="宋体" w:cs="宋体"/>
          <w:kern w:val="0"/>
          <w:sz w:val="24"/>
        </w:rPr>
      </w:pPr>
      <w:r>
        <w:rPr>
          <w:rFonts w:hint="eastAsia" w:ascii="宋体" w:hAnsi="宋体" w:cs="宋体"/>
          <w:b/>
          <w:bCs/>
          <w:kern w:val="0"/>
          <w:sz w:val="24"/>
          <w:lang w:val="zh-CN"/>
        </w:rPr>
        <w:t>知识产权</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乙方应保证甲方在使用该货物或其任何一部分时不受第三方提出的侵犯专利权、著作权、商标权和工业设计权等的起诉。</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任何第三方提出侵权指控，乙方须与第三方交涉并承担由此产生的一切责任、费用和经济赔偿。</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numPr>
          <w:ilvl w:val="0"/>
          <w:numId w:val="33"/>
        </w:numPr>
        <w:autoSpaceDE w:val="0"/>
        <w:autoSpaceDN w:val="0"/>
        <w:spacing w:line="360" w:lineRule="auto"/>
        <w:rPr>
          <w:rFonts w:ascii="宋体" w:hAnsi="宋体" w:cs="宋体"/>
          <w:kern w:val="0"/>
          <w:sz w:val="24"/>
        </w:rPr>
      </w:pPr>
      <w:r>
        <w:rPr>
          <w:rFonts w:hint="eastAsia" w:ascii="宋体" w:hAnsi="宋体" w:cs="宋体"/>
          <w:b/>
          <w:bCs/>
          <w:kern w:val="0"/>
          <w:sz w:val="24"/>
          <w:lang w:val="zh-CN"/>
        </w:rPr>
        <w:t>保密</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保密信息指任何一方因履行本合同所知悉的任何以口头、书面、图表或电子形式存在的对方信息，具体包括：</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任何涉及对方过去、现在或将来的商业计划、规章制度、操作规程、处理手段、财务信息；</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任何对方的技术措施、技术方案、软件应用及开发，硬件设备的品种、质量、数量、品牌等；</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任何对方的技术秘密或专有知识、文件</w:t>
      </w:r>
      <w:r>
        <w:rPr>
          <w:rFonts w:hint="eastAsia" w:ascii="宋体" w:hAnsi="宋体" w:cs="宋体"/>
          <w:kern w:val="0"/>
          <w:sz w:val="24"/>
        </w:rPr>
        <w:t xml:space="preserve"> </w:t>
      </w:r>
      <w:r>
        <w:rPr>
          <w:rFonts w:hint="eastAsia" w:ascii="宋体" w:hAnsi="宋体" w:cs="宋体"/>
          <w:kern w:val="0"/>
          <w:sz w:val="24"/>
          <w:lang w:val="zh-CN"/>
        </w:rPr>
        <w:t>、报告、数据、客户软件、流程图、数据库、发明、知识、贸易秘密。</w:t>
      </w:r>
    </w:p>
    <w:p>
      <w:pPr>
        <w:numPr>
          <w:ilvl w:val="1"/>
          <w:numId w:val="33"/>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乙方应根据甲方的要求签署相应的保密协议，保密协议与本条款存在不一致的，以保密协议为准。</w:t>
      </w:r>
    </w:p>
    <w:p>
      <w:pPr>
        <w:numPr>
          <w:ilvl w:val="0"/>
          <w:numId w:val="33"/>
        </w:numPr>
        <w:autoSpaceDE w:val="0"/>
        <w:autoSpaceDN w:val="0"/>
        <w:spacing w:line="360" w:lineRule="auto"/>
        <w:rPr>
          <w:rFonts w:ascii="宋体" w:hAnsi="宋体" w:cs="宋体"/>
          <w:kern w:val="0"/>
          <w:sz w:val="24"/>
        </w:rPr>
      </w:pPr>
      <w:r>
        <w:rPr>
          <w:rFonts w:hint="eastAsia" w:ascii="宋体" w:hAnsi="宋体" w:cs="宋体"/>
          <w:b/>
          <w:bCs/>
          <w:kern w:val="0"/>
          <w:sz w:val="24"/>
          <w:lang w:val="zh-CN"/>
        </w:rPr>
        <w:t>质量保证</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货物质量保证</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合同条款下货物的免费质保期自货物通过最终验收起算，合同另行规定除外。</w:t>
      </w:r>
    </w:p>
    <w:p>
      <w:pPr>
        <w:numPr>
          <w:ilvl w:val="1"/>
          <w:numId w:val="33"/>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辅助服务质量保证</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包装要求</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除合同另有约定外</w:t>
      </w:r>
      <w:r>
        <w:rPr>
          <w:rFonts w:hint="eastAsia" w:ascii="宋体" w:hAnsi="宋体" w:cs="宋体"/>
          <w:kern w:val="0"/>
          <w:sz w:val="24"/>
        </w:rPr>
        <w:t>,</w:t>
      </w:r>
      <w:r>
        <w:rPr>
          <w:rFonts w:hint="eastAsia" w:ascii="宋体" w:hAnsi="宋体" w:cs="宋体"/>
          <w:kern w:val="0"/>
          <w:sz w:val="24"/>
          <w:lang w:val="zh-CN"/>
        </w:rPr>
        <w:t>乙方提供的全部货物</w:t>
      </w:r>
      <w:r>
        <w:rPr>
          <w:rFonts w:hint="eastAsia" w:ascii="宋体" w:hAns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left="480"/>
        <w:rPr>
          <w:rFonts w:ascii="宋体" w:hAnsi="宋体" w:cs="宋体"/>
          <w:kern w:val="0"/>
          <w:sz w:val="24"/>
        </w:rPr>
      </w:pPr>
      <w:r>
        <w:rPr>
          <w:rFonts w:hint="eastAsia" w:ascii="宋体" w:hAnsi="宋体" w:cs="宋体"/>
          <w:kern w:val="0"/>
          <w:sz w:val="24"/>
          <w:lang w:val="zh-CN"/>
        </w:rPr>
        <w:t>乙方应提供货物运至合同规定的最终目的地所需要的包装，以防止货物在转运中损坏或变质。</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乙方所提供的货物包装均为出厂时原包装。</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乙方所提供货物必须附有质量合格证，装箱清单，主机、附件、各种零部件和消耗品，有清楚的与装箱单相对应的名称和编号。</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货物运输中的运输费用和保险费用均由乙方承担。运输过程中的一切损失、损坏均由乙方负责。</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价格</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本合同价格为固定价格，包括了乙方履行合同全过程产生的所有成本和费用以及乙方应承担的一切税费。</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检验费用</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甲方按合同计划参加在乙方工厂所在地检验、测试和验收的费用全部由乙方负责并已包含在合同总价中。</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交货方式及交货时间</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交货方式：现场交货，乙方负责办理运输和保险，将货物运抵现场。</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交货期应根据产品的特点实事求是填写，进口产品90个工作日内，国产产品60个工作日内。特殊产品交货期需说明。</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交货时间：所有货物运抵现场并经双方开箱验收合格之日。</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检验和验收</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货物运抵现场后，双方应及时开箱验收，并制作验收记录，以确认与本合同约定的数量、型号等是否一致。</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检验验收</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检验测试出现全部或部分未达到本合同所约定的技术指标，甲方有权选择下列任一处理方式：</w:t>
      </w:r>
    </w:p>
    <w:p>
      <w:pPr>
        <w:numPr>
          <w:ilvl w:val="0"/>
          <w:numId w:val="34"/>
        </w:numPr>
        <w:autoSpaceDE w:val="0"/>
        <w:autoSpaceDN w:val="0"/>
        <w:spacing w:line="360" w:lineRule="auto"/>
        <w:rPr>
          <w:rFonts w:ascii="宋体" w:hAnsi="宋体" w:cs="宋体"/>
          <w:kern w:val="0"/>
          <w:sz w:val="24"/>
        </w:rPr>
      </w:pPr>
      <w:r>
        <w:rPr>
          <w:rFonts w:hint="eastAsia" w:ascii="宋体" w:hAnsi="宋体" w:cs="宋体"/>
          <w:kern w:val="0"/>
          <w:sz w:val="24"/>
          <w:lang w:val="zh-CN"/>
        </w:rPr>
        <w:t>重新测试直至合格为止；</w:t>
      </w:r>
    </w:p>
    <w:p>
      <w:pPr>
        <w:numPr>
          <w:ilvl w:val="0"/>
          <w:numId w:val="34"/>
        </w:numPr>
        <w:autoSpaceDE w:val="0"/>
        <w:autoSpaceDN w:val="0"/>
        <w:spacing w:line="360" w:lineRule="auto"/>
        <w:rPr>
          <w:rFonts w:ascii="宋体" w:hAnsi="宋体" w:cs="宋体"/>
          <w:kern w:val="0"/>
          <w:sz w:val="24"/>
        </w:rPr>
      </w:pPr>
      <w:r>
        <w:rPr>
          <w:rFonts w:hint="eastAsia" w:ascii="宋体" w:hAnsi="宋体" w:cs="宋体"/>
          <w:kern w:val="0"/>
          <w:sz w:val="24"/>
          <w:lang w:val="zh-CN"/>
        </w:rPr>
        <w:t>要求乙方对货物进行免费更换，然后重新测试直至合格为止；</w:t>
      </w:r>
    </w:p>
    <w:p>
      <w:pPr>
        <w:autoSpaceDE w:val="0"/>
        <w:autoSpaceDN w:val="0"/>
        <w:spacing w:line="360" w:lineRule="auto"/>
        <w:rPr>
          <w:rFonts w:ascii="宋体" w:hAnsi="宋体" w:cs="宋体"/>
          <w:kern w:val="0"/>
          <w:sz w:val="24"/>
        </w:rPr>
      </w:pPr>
      <w:r>
        <w:rPr>
          <w:rFonts w:hint="eastAsia" w:ascii="宋体" w:hAnsi="宋体" w:cs="宋体"/>
          <w:kern w:val="0"/>
          <w:sz w:val="24"/>
          <w:lang w:val="zh-CN"/>
        </w:rPr>
        <w:t>无论选择何种方式，甲方因此而发生的因卖方原因引起的所有费用均由乙方负担。</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使用过程检验</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付款条件</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本合同条款下的付款方法和条件在“青海省政府采购合同书”中具体规定。</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履约保证金</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乙方应在合同签订前，按要求提交履约保证金。</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履约保证金用于补偿甲方因乙方不能履行其合同义务而蒙受的损失。</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履约保证金应使用本合同货币，按下述方式之一提交（磋商文件中另有约定的除外）：</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甲方可接受的在中华人民共和国注册和营业的银行出具的履约保函；</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支票或汇票。</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索赔</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在履约保证期和检验期内，乙方对甲方提出的索赔负有责任，乙方应按照甲方同意的下列一种或多种方式解决索赔事宜：</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numPr>
          <w:ilvl w:val="1"/>
          <w:numId w:val="33"/>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迟延交货</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乙方应按照合同约定的时间交货和提供服务。</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除不可抗力因素外，乙方迟延交货，甲方有权提出违约损失赔偿或解除合同。</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违约赔偿</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不可抗力</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受事故影响的一方应在不可抗力的事故发生后以书面形式通知另一方。</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税费</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与本合同有关的一切税费均由乙方承担。</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合同争议的解决</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甲方和乙方由于本合同的履行而发生任何争议时，双方可先通过协商解决。</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任何一方不愿通过协商或通过协商仍不能解决争议，则双方中任何一方均应向甲方所在地人民法院起诉。</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违约解除合同</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出现下列情形之一的，视为乙方违约。甲方可向乙方发出书面通知，部分或全部终止合同，同时保留向乙方索赔的权利。</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乙方未能在合同规定的限期或甲方同意延长的限期内，提供全部或部分货物的；</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乙方未能履行合同规定的其它主要义务的；</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乙方在本合同履行过程中有欺诈行为的。</w:t>
      </w:r>
    </w:p>
    <w:p>
      <w:pPr>
        <w:numPr>
          <w:ilvl w:val="1"/>
          <w:numId w:val="33"/>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破产终止合同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转让和分包</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政府采购合同不能转让。</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合同修改</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通知</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计量单位</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除技术规范中另有规定外</w:t>
      </w:r>
      <w:r>
        <w:rPr>
          <w:rFonts w:hint="eastAsia" w:ascii="宋体" w:hAnsi="宋体" w:cs="宋体"/>
          <w:kern w:val="0"/>
          <w:sz w:val="24"/>
        </w:rPr>
        <w:t>,</w:t>
      </w:r>
      <w:r>
        <w:rPr>
          <w:rFonts w:hint="eastAsia" w:ascii="宋体" w:hAnsi="宋体" w:cs="宋体"/>
          <w:kern w:val="0"/>
          <w:sz w:val="24"/>
          <w:lang w:val="zh-CN"/>
        </w:rPr>
        <w:t>计量单位均使用国家法定计量单位。</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适用法律</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本合同按照中华人民共和国的相关法律进行解释。</w:t>
      </w:r>
    </w:p>
    <w:p>
      <w:pPr>
        <w:pStyle w:val="22"/>
        <w:spacing w:before="0" w:after="0" w:line="360" w:lineRule="auto"/>
        <w:rPr>
          <w:rFonts w:ascii="宋体" w:hAnsi="宋体"/>
        </w:rPr>
      </w:pPr>
      <w:r>
        <w:rPr>
          <w:rFonts w:ascii="宋体" w:hAnsi="宋体" w:cs="宋体"/>
          <w:kern w:val="0"/>
          <w:sz w:val="24"/>
          <w:lang w:val="zh-CN"/>
        </w:rPr>
        <w:br w:type="page"/>
      </w:r>
      <w:bookmarkStart w:id="80" w:name="_Toc26644"/>
      <w:r>
        <w:rPr>
          <w:rFonts w:hint="eastAsia" w:ascii="宋体" w:hAnsi="宋体"/>
          <w:sz w:val="48"/>
        </w:rPr>
        <w:t>第五部分</w:t>
      </w:r>
      <w:r>
        <w:rPr>
          <w:rFonts w:ascii="宋体" w:hAnsi="宋体"/>
          <w:sz w:val="48"/>
        </w:rPr>
        <w:t xml:space="preserve">  </w:t>
      </w:r>
      <w:r>
        <w:rPr>
          <w:rFonts w:hint="eastAsia" w:ascii="宋体" w:hAnsi="宋体"/>
          <w:sz w:val="48"/>
        </w:rPr>
        <w:t>磋商响应文件格式</w:t>
      </w:r>
      <w:bookmarkEnd w:id="80"/>
    </w:p>
    <w:p>
      <w:pPr>
        <w:spacing w:line="360" w:lineRule="auto"/>
        <w:rPr>
          <w:rFonts w:ascii="宋体" w:hAnsi="宋体"/>
          <w:sz w:val="32"/>
        </w:rPr>
      </w:pPr>
    </w:p>
    <w:p>
      <w:pPr>
        <w:widowControl/>
        <w:spacing w:line="360" w:lineRule="auto"/>
        <w:ind w:firstLine="630" w:firstLineChars="224"/>
        <w:rPr>
          <w:rFonts w:ascii="宋体" w:hAnsi="宋体" w:cs="宋体"/>
          <w:b/>
          <w:bCs/>
          <w:kern w:val="0"/>
          <w:sz w:val="28"/>
          <w:szCs w:val="28"/>
          <w:lang w:val="zh-CN"/>
        </w:rPr>
      </w:pPr>
      <w:r>
        <w:rPr>
          <w:rFonts w:hint="eastAsia" w:ascii="宋体" w:hAnsi="宋体" w:cs="宋体"/>
          <w:b/>
          <w:bCs/>
          <w:kern w:val="0"/>
          <w:sz w:val="28"/>
          <w:szCs w:val="28"/>
          <w:lang w:val="zh-CN"/>
        </w:rPr>
        <w:t>磋商供应商应严格按照本格式要求编制磋商响应文件，胶装成册并编制相应页码，否则其磋商响应文件将不予接受。</w:t>
      </w:r>
    </w:p>
    <w:p>
      <w:pPr>
        <w:pStyle w:val="4"/>
        <w:numPr>
          <w:ilvl w:val="0"/>
          <w:numId w:val="0"/>
        </w:numPr>
        <w:ind w:left="709" w:hanging="709"/>
        <w:rPr>
          <w:rFonts w:hint="eastAsia" w:hAnsi="宋体"/>
          <w:b/>
          <w:sz w:val="32"/>
          <w:lang w:val="zh-CN" w:eastAsia="zh-CN"/>
        </w:rPr>
      </w:pPr>
      <w:r>
        <w:rPr>
          <w:rFonts w:hAnsi="宋体" w:cs="宋体"/>
          <w:kern w:val="0"/>
          <w:szCs w:val="28"/>
          <w:lang w:val="zh-CN"/>
        </w:rPr>
        <w:br w:type="page"/>
      </w:r>
      <w:bookmarkStart w:id="81" w:name="_Toc16602"/>
      <w:r>
        <w:rPr>
          <w:rFonts w:hint="eastAsia" w:hAnsi="宋体"/>
          <w:b/>
          <w:sz w:val="32"/>
          <w:lang w:val="zh-CN"/>
        </w:rPr>
        <w:t>格式1、磋商响应文件封面</w:t>
      </w:r>
      <w:bookmarkEnd w:id="81"/>
    </w:p>
    <w:p>
      <w:pPr>
        <w:pStyle w:val="4"/>
        <w:numPr>
          <w:ilvl w:val="0"/>
          <w:numId w:val="35"/>
        </w:numPr>
        <w:rPr>
          <w:rFonts w:hint="eastAsia"/>
          <w:lang w:val="zh-CN" w:eastAsia="zh-CN"/>
        </w:rPr>
      </w:pPr>
      <w:bookmarkStart w:id="82" w:name="_Toc19332"/>
      <w:r>
        <w:rPr>
          <w:rFonts w:hint="eastAsia" w:hAnsi="宋体"/>
          <w:b/>
          <w:sz w:val="32"/>
          <w:lang w:val="zh-CN"/>
        </w:rPr>
        <w:t>磋商响应文件封面(</w:t>
      </w:r>
      <w:r>
        <w:rPr>
          <w:rFonts w:hint="eastAsia" w:hAnsi="宋体"/>
          <w:b/>
          <w:sz w:val="32"/>
          <w:lang w:val="zh-CN" w:eastAsia="zh-CN"/>
        </w:rPr>
        <w:t>上册</w:t>
      </w:r>
      <w:r>
        <w:rPr>
          <w:rFonts w:hint="eastAsia" w:hAnsi="宋体"/>
          <w:b/>
          <w:sz w:val="32"/>
          <w:lang w:val="zh-CN"/>
        </w:rPr>
        <w:t>)</w:t>
      </w:r>
      <w:bookmarkEnd w:id="82"/>
    </w:p>
    <w:p>
      <w:pPr>
        <w:spacing w:line="360" w:lineRule="auto"/>
        <w:jc w:val="right"/>
        <w:rPr>
          <w:rFonts w:ascii="宋体" w:hAnsi="宋体"/>
          <w:sz w:val="32"/>
        </w:rPr>
      </w:pPr>
      <w:r>
        <w:rPr>
          <w:rFonts w:hint="eastAsia" w:ascii="宋体" w:hAnsi="宋体" w:cs="宋体"/>
          <w:b/>
          <w:bCs/>
          <w:kern w:val="0"/>
          <w:sz w:val="36"/>
          <w:szCs w:val="36"/>
        </w:rPr>
        <w:t>正本/副本</w:t>
      </w:r>
    </w:p>
    <w:p>
      <w:pPr>
        <w:spacing w:line="360" w:lineRule="auto"/>
        <w:rPr>
          <w:rFonts w:ascii="宋体" w:hAnsi="宋体"/>
          <w:sz w:val="32"/>
        </w:rPr>
      </w:pPr>
    </w:p>
    <w:p>
      <w:pPr>
        <w:spacing w:line="360" w:lineRule="auto"/>
        <w:rPr>
          <w:rFonts w:ascii="宋体" w:hAnsi="宋体"/>
          <w:sz w:val="32"/>
        </w:rPr>
      </w:pPr>
    </w:p>
    <w:p>
      <w:pPr>
        <w:spacing w:line="360" w:lineRule="auto"/>
        <w:jc w:val="center"/>
        <w:rPr>
          <w:rFonts w:ascii="宋体" w:hAnsi="宋体"/>
          <w:b/>
          <w:sz w:val="48"/>
        </w:rPr>
      </w:pPr>
      <w:r>
        <w:rPr>
          <w:rFonts w:hint="eastAsia" w:ascii="宋体" w:hAnsi="宋体"/>
          <w:b/>
          <w:sz w:val="72"/>
        </w:rPr>
        <w:t>青海省政府采购项目</w:t>
      </w:r>
    </w:p>
    <w:p>
      <w:pPr>
        <w:spacing w:line="360" w:lineRule="auto"/>
        <w:jc w:val="center"/>
        <w:rPr>
          <w:rFonts w:ascii="宋体" w:hAnsi="宋体"/>
          <w:b/>
          <w:sz w:val="48"/>
        </w:rPr>
      </w:pPr>
    </w:p>
    <w:p>
      <w:pPr>
        <w:spacing w:line="360" w:lineRule="auto"/>
        <w:jc w:val="center"/>
        <w:rPr>
          <w:rFonts w:ascii="宋体" w:hAnsi="宋体"/>
          <w:b/>
          <w:sz w:val="56"/>
        </w:rPr>
      </w:pPr>
      <w:r>
        <w:rPr>
          <w:rFonts w:hint="eastAsia" w:ascii="宋体" w:hAnsi="宋体"/>
          <w:b/>
          <w:sz w:val="52"/>
        </w:rPr>
        <w:t>磋商响应文件</w:t>
      </w:r>
    </w:p>
    <w:p>
      <w:pPr>
        <w:spacing w:line="360" w:lineRule="auto"/>
        <w:jc w:val="center"/>
        <w:rPr>
          <w:rFonts w:ascii="宋体" w:hAnsi="宋体"/>
          <w:b/>
          <w:bCs/>
          <w:sz w:val="32"/>
        </w:rPr>
      </w:pPr>
      <w:r>
        <w:rPr>
          <w:rFonts w:hint="eastAsia" w:ascii="宋体" w:hAnsi="宋体"/>
          <w:b/>
          <w:bCs/>
          <w:sz w:val="32"/>
        </w:rPr>
        <w:t>（上册）</w:t>
      </w:r>
    </w:p>
    <w:p>
      <w:pPr>
        <w:autoSpaceDE w:val="0"/>
        <w:autoSpaceDN w:val="0"/>
        <w:spacing w:line="360" w:lineRule="auto"/>
        <w:ind w:firstLine="1084" w:firstLineChars="300"/>
        <w:rPr>
          <w:rFonts w:hint="eastAsia" w:ascii="宋体" w:hAnsi="宋体" w:cs="宋体"/>
          <w:b/>
          <w:bCs/>
          <w:kern w:val="0"/>
          <w:sz w:val="36"/>
          <w:szCs w:val="36"/>
        </w:rPr>
      </w:pPr>
      <w:bookmarkStart w:id="83" w:name="_Toc444715735"/>
      <w:r>
        <w:rPr>
          <w:rFonts w:hint="eastAsia" w:ascii="宋体" w:hAnsi="宋体" w:cs="宋体"/>
          <w:b/>
          <w:bCs/>
          <w:kern w:val="0"/>
          <w:sz w:val="36"/>
          <w:szCs w:val="36"/>
          <w:lang w:val="zh-CN"/>
        </w:rPr>
        <w:t>采购项目编号：</w:t>
      </w:r>
    </w:p>
    <w:p>
      <w:pPr>
        <w:autoSpaceDE w:val="0"/>
        <w:autoSpaceDN w:val="0"/>
        <w:spacing w:line="360" w:lineRule="auto"/>
        <w:ind w:firstLine="1084" w:firstLineChars="300"/>
        <w:rPr>
          <w:rFonts w:hint="eastAsia"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ind w:firstLine="1084" w:firstLineChars="300"/>
        <w:rPr>
          <w:rFonts w:hint="eastAsia"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360" w:lineRule="auto"/>
        <w:ind w:firstLine="1084" w:firstLineChars="300"/>
        <w:rPr>
          <w:rFonts w:hint="eastAsia" w:ascii="宋体" w:hAnsi="宋体" w:cs="宋体"/>
          <w:b/>
          <w:bCs/>
          <w:kern w:val="0"/>
          <w:sz w:val="36"/>
          <w:szCs w:val="36"/>
          <w:lang w:val="zh-CN"/>
        </w:rPr>
      </w:pP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磋商供应商：</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spacing w:line="360" w:lineRule="auto"/>
        <w:ind w:firstLine="645"/>
        <w:jc w:val="center"/>
        <w:rPr>
          <w:rFonts w:ascii="宋体" w:hAnsi="宋体"/>
          <w:sz w:val="32"/>
        </w:rPr>
      </w:pPr>
    </w:p>
    <w:p>
      <w:pPr>
        <w:pStyle w:val="4"/>
        <w:numPr>
          <w:ilvl w:val="0"/>
          <w:numId w:val="0"/>
        </w:numPr>
        <w:ind w:left="709" w:hanging="709"/>
        <w:rPr>
          <w:rFonts w:hAnsi="宋体"/>
          <w:b/>
          <w:sz w:val="32"/>
          <w:lang w:val="zh-CN" w:eastAsia="zh-CN"/>
        </w:rPr>
      </w:pPr>
      <w:r>
        <w:rPr>
          <w:rFonts w:hAnsi="宋体"/>
        </w:rPr>
        <w:br w:type="page"/>
      </w:r>
      <w:bookmarkStart w:id="84" w:name="_Toc11651"/>
      <w:r>
        <w:rPr>
          <w:rFonts w:hint="eastAsia" w:hAnsi="宋体"/>
          <w:b/>
          <w:sz w:val="32"/>
          <w:lang w:val="zh-CN"/>
        </w:rPr>
        <w:t>格式2、磋商响应文件目录</w:t>
      </w:r>
      <w:bookmarkEnd w:id="83"/>
      <w:r>
        <w:rPr>
          <w:rFonts w:hint="eastAsia" w:hAnsi="宋体"/>
          <w:b/>
          <w:sz w:val="32"/>
          <w:lang w:val="zh-CN"/>
        </w:rPr>
        <w:t>（上册）</w:t>
      </w:r>
      <w:bookmarkEnd w:id="84"/>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 xml:space="preserve"> </w:t>
      </w:r>
      <w:r>
        <w:rPr>
          <w:rFonts w:hint="eastAsia" w:ascii="宋体" w:hAnsi="宋体" w:cs="宋体"/>
          <w:kern w:val="0"/>
          <w:sz w:val="24"/>
          <w:lang w:val="zh-CN"/>
        </w:rPr>
        <w:t>磋商响应文件封面………………………………………………所在页码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 xml:space="preserve"> </w:t>
      </w:r>
      <w:r>
        <w:rPr>
          <w:rFonts w:hint="eastAsia" w:ascii="宋体" w:hAnsi="宋体" w:cs="宋体"/>
          <w:kern w:val="0"/>
          <w:sz w:val="24"/>
          <w:lang w:val="zh-CN"/>
        </w:rPr>
        <w:t>磋商响应文件目录………………………………………………所在页码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ascii="宋体" w:hAnsi="宋体" w:cs="宋体"/>
          <w:kern w:val="0"/>
          <w:sz w:val="24"/>
        </w:rPr>
        <w:t>3</w:t>
      </w:r>
      <w:r>
        <w:rPr>
          <w:rFonts w:hint="eastAsia" w:ascii="宋体" w:hAnsi="宋体" w:cs="宋体"/>
          <w:kern w:val="0"/>
          <w:sz w:val="24"/>
          <w:lang w:val="zh-CN"/>
        </w:rPr>
        <w:t>）</w:t>
      </w:r>
      <w:r>
        <w:rPr>
          <w:rFonts w:hint="eastAsia" w:ascii="宋体" w:hAnsi="宋体" w:cs="宋体"/>
          <w:kern w:val="0"/>
          <w:sz w:val="24"/>
        </w:rPr>
        <w:t xml:space="preserve"> 磋商</w:t>
      </w:r>
      <w:r>
        <w:rPr>
          <w:rFonts w:hint="eastAsia" w:ascii="宋体" w:hAnsi="宋体" w:cs="宋体"/>
          <w:kern w:val="0"/>
          <w:sz w:val="24"/>
          <w:lang w:val="zh-CN"/>
        </w:rPr>
        <w:t>函……………………………………………………………所在页码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ascii="宋体" w:hAnsi="宋体" w:cs="宋体"/>
          <w:kern w:val="0"/>
          <w:sz w:val="24"/>
        </w:rPr>
        <w:t>4</w:t>
      </w:r>
      <w:r>
        <w:rPr>
          <w:rFonts w:hint="eastAsia" w:ascii="宋体" w:hAnsi="宋体" w:cs="宋体"/>
          <w:kern w:val="0"/>
          <w:sz w:val="24"/>
          <w:lang w:val="zh-CN"/>
        </w:rPr>
        <w:t>）法定代表人证明书………………………………………………所在页码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ascii="宋体" w:hAnsi="宋体" w:cs="宋体"/>
          <w:kern w:val="0"/>
          <w:sz w:val="24"/>
        </w:rPr>
        <w:t>5</w:t>
      </w:r>
      <w:r>
        <w:rPr>
          <w:rFonts w:hint="eastAsia" w:ascii="宋体" w:hAnsi="宋体" w:cs="宋体"/>
          <w:kern w:val="0"/>
          <w:sz w:val="24"/>
          <w:lang w:val="zh-CN"/>
        </w:rPr>
        <w:t>）法定代表人授权书………………………………………………所在页码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（6）磋商供应商承诺书………………………………………………所在页码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ascii="宋体" w:hAnsi="宋体" w:cs="宋体"/>
          <w:kern w:val="0"/>
          <w:sz w:val="24"/>
        </w:rPr>
        <w:t>7</w:t>
      </w:r>
      <w:r>
        <w:rPr>
          <w:rFonts w:hint="eastAsia" w:ascii="宋体" w:hAnsi="宋体" w:cs="宋体"/>
          <w:kern w:val="0"/>
          <w:sz w:val="24"/>
          <w:lang w:val="zh-CN"/>
        </w:rPr>
        <w:t>）供应商诚信承诺书………………………………………………所在页码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ascii="宋体" w:hAnsi="宋体" w:cs="宋体"/>
          <w:kern w:val="0"/>
          <w:sz w:val="24"/>
        </w:rPr>
        <w:t>8</w:t>
      </w:r>
      <w:r>
        <w:rPr>
          <w:rFonts w:hint="eastAsia" w:ascii="宋体" w:hAnsi="宋体" w:cs="宋体"/>
          <w:kern w:val="0"/>
          <w:sz w:val="24"/>
          <w:lang w:val="zh-CN"/>
        </w:rPr>
        <w:t>）资格证明材料……………………………………………………所在页码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ascii="宋体" w:hAnsi="宋体" w:cs="宋体"/>
          <w:kern w:val="0"/>
          <w:sz w:val="24"/>
        </w:rPr>
        <w:t>9</w:t>
      </w:r>
      <w:r>
        <w:rPr>
          <w:rFonts w:hint="eastAsia" w:ascii="宋体" w:hAnsi="宋体" w:cs="宋体"/>
          <w:kern w:val="0"/>
          <w:sz w:val="24"/>
          <w:lang w:val="zh-CN"/>
        </w:rPr>
        <w:t>）财务状况、缴纳税收和社会保障资金证明……………………所在页码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ascii="宋体" w:hAnsi="宋体" w:cs="宋体"/>
          <w:kern w:val="0"/>
          <w:sz w:val="24"/>
          <w:lang w:val="zh-CN"/>
        </w:rPr>
        <w:t>10</w:t>
      </w:r>
      <w:r>
        <w:rPr>
          <w:rFonts w:hint="eastAsia" w:ascii="宋体" w:hAnsi="宋体" w:cs="宋体"/>
          <w:kern w:val="0"/>
          <w:sz w:val="24"/>
          <w:lang w:val="zh-CN"/>
        </w:rPr>
        <w:t>）具备履行合同所必须的设备和专业技术能力证明……………所在页码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ascii="宋体" w:hAnsi="宋体" w:cs="宋体"/>
          <w:kern w:val="0"/>
          <w:sz w:val="24"/>
        </w:rPr>
        <w:t>1</w:t>
      </w:r>
      <w:r>
        <w:rPr>
          <w:rFonts w:hint="eastAsia" w:ascii="宋体" w:hAnsi="宋体" w:cs="宋体"/>
          <w:kern w:val="0"/>
          <w:sz w:val="24"/>
          <w:lang w:val="zh-CN"/>
        </w:rPr>
        <w:t>）无重大违法记录声明……………………………………………所在页码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ascii="宋体" w:hAnsi="宋体" w:cs="宋体"/>
          <w:kern w:val="0"/>
          <w:sz w:val="24"/>
          <w:lang w:val="zh-CN"/>
        </w:rPr>
        <w:t>2</w:t>
      </w:r>
      <w:r>
        <w:rPr>
          <w:rFonts w:hint="eastAsia" w:ascii="宋体" w:hAnsi="宋体" w:cs="宋体"/>
          <w:kern w:val="0"/>
          <w:sz w:val="24"/>
          <w:lang w:val="zh-CN"/>
        </w:rPr>
        <w:t>）</w:t>
      </w:r>
      <w:r>
        <w:rPr>
          <w:rFonts w:hint="eastAsia" w:ascii="宋体" w:hAnsi="宋体" w:cs="宋体"/>
          <w:sz w:val="24"/>
        </w:rPr>
        <w:t>磋商保证金证明</w:t>
      </w:r>
      <w:r>
        <w:rPr>
          <w:rFonts w:hint="eastAsia" w:ascii="宋体" w:hAnsi="宋体" w:cs="宋体"/>
          <w:kern w:val="0"/>
          <w:sz w:val="24"/>
          <w:lang w:val="zh-CN"/>
        </w:rPr>
        <w:t>…………………………………………………所在页码</w:t>
      </w:r>
    </w:p>
    <w:p>
      <w:pPr>
        <w:autoSpaceDE w:val="0"/>
        <w:autoSpaceDN w:val="0"/>
        <w:spacing w:line="360" w:lineRule="auto"/>
        <w:ind w:firstLine="240" w:firstLineChars="100"/>
        <w:rPr>
          <w:rFonts w:ascii="宋体" w:hAnsi="宋体" w:cs="宋体"/>
          <w:kern w:val="0"/>
          <w:sz w:val="24"/>
          <w:lang w:val="zh-CN"/>
        </w:rPr>
      </w:pPr>
    </w:p>
    <w:p>
      <w:pPr>
        <w:pStyle w:val="4"/>
        <w:numPr>
          <w:ilvl w:val="0"/>
          <w:numId w:val="0"/>
        </w:numPr>
        <w:ind w:left="709" w:hanging="709"/>
        <w:rPr>
          <w:rFonts w:hAnsi="宋体"/>
        </w:rPr>
      </w:pPr>
      <w:r>
        <w:rPr>
          <w:rFonts w:hAnsi="宋体"/>
          <w:b/>
          <w:bCs/>
        </w:rPr>
        <w:br w:type="page"/>
      </w:r>
      <w:bookmarkStart w:id="85" w:name="_Toc32447"/>
      <w:r>
        <w:rPr>
          <w:rFonts w:hint="eastAsia" w:hAnsi="宋体"/>
          <w:b/>
          <w:sz w:val="32"/>
          <w:lang w:val="zh-CN"/>
        </w:rPr>
        <w:t>格式3、磋商函</w:t>
      </w:r>
      <w:bookmarkEnd w:id="85"/>
    </w:p>
    <w:p>
      <w:pPr>
        <w:adjustRightInd w:val="0"/>
        <w:spacing w:line="360" w:lineRule="auto"/>
        <w:jc w:val="center"/>
        <w:textAlignment w:val="baseline"/>
        <w:rPr>
          <w:rFonts w:ascii="宋体" w:hAnsi="宋体"/>
          <w:b/>
          <w:sz w:val="30"/>
          <w:szCs w:val="30"/>
        </w:rPr>
      </w:pPr>
      <w:r>
        <w:rPr>
          <w:rFonts w:hint="eastAsia" w:ascii="宋体" w:hAnsi="宋体"/>
          <w:b/>
          <w:sz w:val="30"/>
          <w:szCs w:val="30"/>
        </w:rPr>
        <w:t>磋 商 函</w:t>
      </w:r>
    </w:p>
    <w:p>
      <w:pPr>
        <w:widowControl/>
        <w:adjustRightInd w:val="0"/>
        <w:snapToGrid w:val="0"/>
        <w:spacing w:line="360" w:lineRule="auto"/>
        <w:jc w:val="left"/>
        <w:textAlignment w:val="baseline"/>
        <w:rPr>
          <w:rFonts w:hint="eastAsia" w:ascii="宋体" w:hAnsi="宋体" w:eastAsia="宋体"/>
          <w:b/>
          <w:bCs/>
          <w:sz w:val="32"/>
          <w:szCs w:val="32"/>
          <w:lang w:eastAsia="zh-CN"/>
        </w:rPr>
      </w:pPr>
      <w:r>
        <w:rPr>
          <w:rFonts w:hint="eastAsia" w:ascii="宋体" w:hAnsi="宋体"/>
          <w:b/>
          <w:sz w:val="24"/>
        </w:rPr>
        <w:t>致：</w:t>
      </w:r>
      <w:r>
        <w:rPr>
          <w:rFonts w:hint="eastAsia" w:ascii="宋体" w:hAnsi="宋体" w:cs="宋体"/>
          <w:b/>
          <w:bCs/>
          <w:kern w:val="0"/>
          <w:sz w:val="24"/>
          <w:lang w:val="zh-CN"/>
        </w:rPr>
        <w:t>集中采购机构</w:t>
      </w:r>
    </w:p>
    <w:p>
      <w:pPr>
        <w:spacing w:line="360" w:lineRule="auto"/>
        <w:ind w:left="2" w:firstLine="948" w:firstLineChars="395"/>
        <w:jc w:val="left"/>
        <w:rPr>
          <w:rFonts w:ascii="宋体" w:hAnsi="宋体"/>
          <w:sz w:val="24"/>
          <w:u w:val="single"/>
        </w:rPr>
      </w:pPr>
      <w:r>
        <w:rPr>
          <w:rFonts w:hint="eastAsia" w:ascii="宋体" w:hAnsi="宋体"/>
          <w:sz w:val="24"/>
        </w:rPr>
        <w:t>我们收到</w:t>
      </w:r>
      <w:r>
        <w:rPr>
          <w:rFonts w:hint="eastAsia" w:ascii="宋体" w:hAnsi="宋体"/>
          <w:sz w:val="24"/>
          <w:u w:val="single"/>
          <w:lang w:eastAsia="zh-CN"/>
        </w:rPr>
        <w:t>黄南州人大常委会办公室购买应急公务用车的合同项目</w:t>
      </w:r>
      <w:r>
        <w:rPr>
          <w:rFonts w:hint="eastAsia" w:ascii="宋体" w:hAnsi="宋体"/>
          <w:sz w:val="24"/>
          <w:u w:val="single"/>
        </w:rPr>
        <w:t>（</w:t>
      </w:r>
      <w:r>
        <w:rPr>
          <w:rFonts w:hint="eastAsia" w:ascii="宋体" w:hAnsi="宋体"/>
          <w:sz w:val="24"/>
          <w:u w:val="single"/>
          <w:lang w:eastAsia="zh-CN"/>
        </w:rPr>
        <w:t>黄政采竞磋（货物）2022-002</w:t>
      </w:r>
      <w:r>
        <w:rPr>
          <w:rFonts w:hint="eastAsia" w:ascii="宋体" w:hAnsi="宋体"/>
          <w:sz w:val="24"/>
          <w:u w:val="single"/>
        </w:rPr>
        <w:t>）</w:t>
      </w:r>
      <w:r>
        <w:rPr>
          <w:rFonts w:hint="eastAsia" w:ascii="宋体" w:hAnsi="宋体"/>
          <w:sz w:val="24"/>
        </w:rPr>
        <w:t>磋商文件，经研究，法定代表人（姓名、职务）正式授权（委托代理人姓名、职务）代表磋商供应商（磋商供应商名称、地址）提交磋商响应文件。</w:t>
      </w:r>
    </w:p>
    <w:p>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pPr>
        <w:adjustRightInd w:val="0"/>
        <w:spacing w:line="360" w:lineRule="auto"/>
        <w:ind w:firstLine="480" w:firstLineChars="200"/>
        <w:textAlignment w:val="baseline"/>
        <w:rPr>
          <w:rFonts w:ascii="宋体" w:hAnsi="宋体"/>
          <w:sz w:val="24"/>
        </w:rPr>
      </w:pPr>
      <w:r>
        <w:rPr>
          <w:rFonts w:hint="eastAsia" w:ascii="宋体" w:hAnsi="宋体"/>
          <w:sz w:val="24"/>
        </w:rPr>
        <w:t>1.我方已详阅磋商文件的全部内容，包括澄清、修改条款等有关附件，承诺对其完全理解并接受。</w:t>
      </w:r>
    </w:p>
    <w:p>
      <w:pPr>
        <w:adjustRightInd w:val="0"/>
        <w:spacing w:line="360" w:lineRule="auto"/>
        <w:ind w:firstLine="480" w:firstLineChars="200"/>
        <w:textAlignment w:val="baseline"/>
        <w:rPr>
          <w:rFonts w:ascii="宋体" w:hAnsi="宋体"/>
          <w:sz w:val="24"/>
        </w:rPr>
      </w:pPr>
      <w:r>
        <w:rPr>
          <w:rFonts w:hint="eastAsia" w:ascii="宋体" w:hAnsi="宋体"/>
          <w:sz w:val="24"/>
        </w:rPr>
        <w:t>2.磋商有效期自开标之日起</w:t>
      </w:r>
      <w:r>
        <w:rPr>
          <w:rFonts w:hint="eastAsia" w:ascii="宋体" w:hAnsi="宋体"/>
          <w:sz w:val="24"/>
          <w:u w:val="single"/>
        </w:rPr>
        <w:t xml:space="preserve">    </w:t>
      </w:r>
      <w:r>
        <w:rPr>
          <w:rFonts w:hint="eastAsia" w:ascii="宋体" w:hAnsi="宋体"/>
          <w:sz w:val="24"/>
        </w:rPr>
        <w:t>天内有效。如果在规定的开标时间后，我方在磋商有效期内撤回磋商或中标后不签约的，磋商保证金将被贵方没收。</w:t>
      </w:r>
    </w:p>
    <w:p>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3.我方同意按照贵方要求提供与磋商有关的一切数据或资料，理解并接受贵方制定的评标办法。</w:t>
      </w:r>
    </w:p>
    <w:p>
      <w:pPr>
        <w:adjustRightInd w:val="0"/>
        <w:spacing w:line="360" w:lineRule="auto"/>
        <w:ind w:firstLine="480" w:firstLineChars="200"/>
        <w:textAlignment w:val="baseline"/>
        <w:rPr>
          <w:rFonts w:ascii="宋体" w:hAnsi="宋体"/>
          <w:sz w:val="24"/>
        </w:rPr>
      </w:pPr>
      <w:r>
        <w:rPr>
          <w:rFonts w:hint="eastAsia" w:ascii="宋体" w:hAnsi="宋体"/>
          <w:sz w:val="24"/>
        </w:rPr>
        <w:t>4.与本磋商有关的一切正式往来通讯请寄：</w:t>
      </w:r>
    </w:p>
    <w:p>
      <w:pPr>
        <w:adjustRightInd w:val="0"/>
        <w:spacing w:line="360" w:lineRule="auto"/>
        <w:ind w:firstLine="480" w:firstLineChars="200"/>
        <w:textAlignment w:val="baseline"/>
        <w:rPr>
          <w:rFonts w:ascii="宋体" w:hAnsi="宋体"/>
          <w:sz w:val="24"/>
        </w:rPr>
      </w:pPr>
    </w:p>
    <w:p>
      <w:pPr>
        <w:adjustRightInd w:val="0"/>
        <w:spacing w:line="360" w:lineRule="auto"/>
        <w:textAlignment w:val="baseline"/>
        <w:rPr>
          <w:rFonts w:ascii="宋体" w:hAnsi="宋体"/>
          <w:sz w:val="24"/>
        </w:rPr>
      </w:pPr>
      <w:r>
        <w:rPr>
          <w:rFonts w:hint="eastAsia" w:ascii="宋体" w:hAnsi="宋体"/>
          <w:sz w:val="24"/>
        </w:rPr>
        <w:t>地址：</w:t>
      </w:r>
      <w:r>
        <w:rPr>
          <w:rFonts w:ascii="宋体" w:hAnsi="宋体"/>
          <w:sz w:val="24"/>
          <w:u w:val="single"/>
        </w:rPr>
        <w:t xml:space="preserve">                     </w:t>
      </w:r>
      <w:r>
        <w:rPr>
          <w:rFonts w:hint="eastAsia" w:ascii="宋体" w:hAnsi="宋体"/>
          <w:sz w:val="24"/>
        </w:rPr>
        <w:t>邮编：</w:t>
      </w:r>
      <w:r>
        <w:rPr>
          <w:rFonts w:ascii="宋体" w:hAnsi="宋体"/>
          <w:sz w:val="24"/>
          <w:u w:val="single"/>
        </w:rPr>
        <w:t xml:space="preserve">                     </w:t>
      </w:r>
    </w:p>
    <w:p>
      <w:pPr>
        <w:adjustRightInd w:val="0"/>
        <w:spacing w:line="360" w:lineRule="auto"/>
        <w:textAlignment w:val="baseline"/>
        <w:rPr>
          <w:rFonts w:ascii="宋体" w:hAnsi="宋体"/>
          <w:sz w:val="24"/>
        </w:rPr>
      </w:pPr>
    </w:p>
    <w:p>
      <w:pPr>
        <w:adjustRightInd w:val="0"/>
        <w:spacing w:line="360" w:lineRule="auto"/>
        <w:textAlignment w:val="baseline"/>
        <w:rPr>
          <w:rFonts w:ascii="宋体" w:hAnsi="宋体"/>
          <w:sz w:val="24"/>
        </w:rPr>
      </w:pPr>
      <w:r>
        <w:rPr>
          <w:rFonts w:hint="eastAsia" w:ascii="宋体" w:hAnsi="宋体"/>
          <w:sz w:val="24"/>
        </w:rPr>
        <w:t>电话：</w:t>
      </w:r>
      <w:r>
        <w:rPr>
          <w:rFonts w:ascii="宋体" w:hAnsi="宋体"/>
          <w:sz w:val="24"/>
          <w:u w:val="single"/>
        </w:rPr>
        <w:t xml:space="preserve">                     </w:t>
      </w:r>
      <w:r>
        <w:rPr>
          <w:rFonts w:hint="eastAsia" w:ascii="宋体" w:hAnsi="宋体"/>
          <w:sz w:val="24"/>
        </w:rPr>
        <w:t>传真：</w:t>
      </w:r>
      <w:r>
        <w:rPr>
          <w:rFonts w:ascii="宋体" w:hAnsi="宋体"/>
          <w:sz w:val="24"/>
          <w:u w:val="single"/>
        </w:rPr>
        <w:t xml:space="preserve">                     </w:t>
      </w:r>
    </w:p>
    <w:p>
      <w:pPr>
        <w:adjustRightInd w:val="0"/>
        <w:spacing w:line="360" w:lineRule="auto"/>
        <w:textAlignment w:val="baseline"/>
        <w:rPr>
          <w:rFonts w:ascii="宋体" w:hAnsi="宋体"/>
          <w:sz w:val="24"/>
        </w:rPr>
      </w:pPr>
    </w:p>
    <w:p>
      <w:pPr>
        <w:adjustRightInd w:val="0"/>
        <w:spacing w:line="360" w:lineRule="auto"/>
        <w:textAlignment w:val="baseline"/>
        <w:rPr>
          <w:rFonts w:hint="eastAsia" w:ascii="宋体" w:hAnsi="宋体"/>
          <w:sz w:val="24"/>
        </w:rPr>
      </w:pPr>
      <w:r>
        <w:rPr>
          <w:rFonts w:hint="eastAsia" w:ascii="宋体" w:hAnsi="宋体"/>
          <w:sz w:val="24"/>
        </w:rPr>
        <w:t>法定代表人姓名：</w:t>
      </w:r>
      <w:r>
        <w:rPr>
          <w:rFonts w:ascii="宋体" w:hAnsi="宋体"/>
          <w:sz w:val="24"/>
          <w:u w:val="single"/>
        </w:rPr>
        <w:t xml:space="preserve">           </w:t>
      </w:r>
      <w:r>
        <w:rPr>
          <w:rFonts w:hint="eastAsia" w:ascii="宋体" w:hAnsi="宋体"/>
          <w:sz w:val="24"/>
        </w:rPr>
        <w:t>职务：</w:t>
      </w:r>
      <w:bookmarkStart w:id="86" w:name="_Toc444715736"/>
      <w:r>
        <w:rPr>
          <w:rFonts w:ascii="宋体" w:hAnsi="宋体"/>
          <w:sz w:val="24"/>
          <w:u w:val="single"/>
        </w:rPr>
        <w:t xml:space="preserve">                     </w:t>
      </w:r>
    </w:p>
    <w:p>
      <w:pPr>
        <w:tabs>
          <w:tab w:val="left" w:pos="168"/>
        </w:tabs>
        <w:adjustRightInd w:val="0"/>
        <w:spacing w:line="360" w:lineRule="auto"/>
        <w:ind w:right="480"/>
        <w:jc w:val="right"/>
        <w:textAlignment w:val="baseline"/>
        <w:rPr>
          <w:rFonts w:hint="eastAsia"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bookmarkEnd w:id="86"/>
    <w:p>
      <w:pPr>
        <w:pStyle w:val="4"/>
        <w:numPr>
          <w:ilvl w:val="0"/>
          <w:numId w:val="0"/>
        </w:numPr>
        <w:rPr>
          <w:rFonts w:hAnsi="宋体"/>
          <w:bCs/>
          <w:sz w:val="24"/>
          <w:szCs w:val="28"/>
        </w:rPr>
      </w:pPr>
      <w:bookmarkStart w:id="87" w:name="_Toc25583"/>
      <w:bookmarkStart w:id="88" w:name="_Toc444715737"/>
      <w:r>
        <w:rPr>
          <w:rFonts w:hAnsi="宋体"/>
          <w:bCs/>
          <w:sz w:val="24"/>
          <w:szCs w:val="28"/>
        </w:rPr>
        <w:t xml:space="preserve"> </w:t>
      </w:r>
    </w:p>
    <w:p>
      <w:pPr>
        <w:pStyle w:val="4"/>
        <w:numPr>
          <w:ilvl w:val="0"/>
          <w:numId w:val="0"/>
        </w:numPr>
        <w:rPr>
          <w:rFonts w:hint="eastAsia" w:hAnsi="宋体"/>
          <w:bCs/>
          <w:sz w:val="32"/>
          <w:szCs w:val="32"/>
          <w:lang w:eastAsia="zh-CN"/>
        </w:rPr>
      </w:pPr>
      <w:r>
        <w:rPr>
          <w:rFonts w:hAnsi="宋体"/>
          <w:bCs/>
          <w:sz w:val="32"/>
          <w:szCs w:val="32"/>
        </w:rPr>
        <w:t xml:space="preserve"> </w:t>
      </w:r>
      <w:bookmarkEnd w:id="87"/>
      <w:bookmarkEnd w:id="88"/>
    </w:p>
    <w:p>
      <w:pPr>
        <w:pStyle w:val="4"/>
        <w:numPr>
          <w:ilvl w:val="0"/>
          <w:numId w:val="0"/>
        </w:numPr>
        <w:ind w:left="709" w:hanging="709"/>
        <w:rPr>
          <w:rFonts w:hAnsi="宋体"/>
          <w:lang w:val="zh-CN"/>
        </w:rPr>
      </w:pPr>
      <w:bookmarkStart w:id="89" w:name="_Toc28116"/>
      <w:r>
        <w:rPr>
          <w:rFonts w:hint="eastAsia" w:hAnsi="宋体"/>
          <w:b/>
          <w:sz w:val="32"/>
          <w:lang w:val="zh-CN"/>
        </w:rPr>
        <w:t>格式</w:t>
      </w:r>
      <w:r>
        <w:rPr>
          <w:rFonts w:hint="eastAsia" w:hAnsi="宋体"/>
          <w:b/>
          <w:sz w:val="32"/>
          <w:lang w:val="zh-CN" w:eastAsia="zh-CN"/>
        </w:rPr>
        <w:t>4</w:t>
      </w:r>
      <w:r>
        <w:rPr>
          <w:rFonts w:hint="eastAsia" w:hAnsi="宋体"/>
          <w:b/>
          <w:sz w:val="32"/>
          <w:lang w:val="zh-CN"/>
        </w:rPr>
        <w:t>、法定代表人证明书</w:t>
      </w:r>
      <w:bookmarkEnd w:id="89"/>
    </w:p>
    <w:p>
      <w:pPr>
        <w:spacing w:line="360" w:lineRule="auto"/>
        <w:rPr>
          <w:rFonts w:ascii="宋体" w:hAnsi="宋体"/>
          <w:lang w:val="zh-CN"/>
        </w:rPr>
      </w:pPr>
    </w:p>
    <w:p>
      <w:pPr>
        <w:autoSpaceDE w:val="0"/>
        <w:autoSpaceDN w:val="0"/>
        <w:spacing w:line="360" w:lineRule="auto"/>
        <w:jc w:val="center"/>
        <w:rPr>
          <w:rFonts w:hint="eastAsia" w:ascii="宋体" w:hAnsi="宋体" w:cs="宋体"/>
          <w:b/>
          <w:bCs/>
          <w:kern w:val="0"/>
          <w:sz w:val="32"/>
          <w:szCs w:val="32"/>
          <w:lang w:val="zh-CN"/>
        </w:rPr>
      </w:pPr>
      <w:r>
        <w:rPr>
          <w:rFonts w:hint="eastAsia" w:ascii="宋体" w:hAnsi="宋体" w:cs="宋体"/>
          <w:b/>
          <w:bCs/>
          <w:kern w:val="0"/>
          <w:sz w:val="32"/>
          <w:szCs w:val="32"/>
          <w:lang w:val="zh-CN"/>
        </w:rPr>
        <w:t>法定代表人证明书</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b/>
          <w:bCs/>
          <w:kern w:val="0"/>
          <w:sz w:val="24"/>
          <w:lang w:val="zh-CN"/>
        </w:rPr>
      </w:pPr>
      <w:r>
        <w:rPr>
          <w:rFonts w:hint="eastAsia" w:ascii="宋体" w:hAnsi="宋体" w:cs="宋体"/>
          <w:b/>
          <w:bCs/>
          <w:kern w:val="0"/>
          <w:sz w:val="24"/>
          <w:lang w:val="zh-CN"/>
        </w:rPr>
        <w:t>致：集中采购机构</w:t>
      </w: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u w:val="single"/>
          <w:lang w:val="zh-CN"/>
        </w:rPr>
        <w:t>（法定代表人姓名）</w:t>
      </w:r>
      <w:r>
        <w:rPr>
          <w:rFonts w:hint="eastAsia" w:ascii="宋体" w:hAnsi="宋体" w:cs="宋体"/>
          <w:kern w:val="0"/>
          <w:sz w:val="24"/>
          <w:lang w:val="zh-CN"/>
        </w:rPr>
        <w:t>现任我单位</w:t>
      </w:r>
      <w:r>
        <w:rPr>
          <w:rFonts w:hint="eastAsia" w:ascii="宋体" w:hAnsi="宋体" w:cs="宋体"/>
          <w:kern w:val="0"/>
          <w:sz w:val="24"/>
          <w:u w:val="single"/>
          <w:lang w:val="zh-CN"/>
        </w:rPr>
        <w:t xml:space="preserve">      </w:t>
      </w:r>
      <w:r>
        <w:rPr>
          <w:rFonts w:hint="eastAsia" w:ascii="宋体" w:hAnsi="宋体" w:cs="宋体"/>
          <w:kern w:val="0"/>
          <w:sz w:val="24"/>
          <w:lang w:val="zh-CN"/>
        </w:rPr>
        <w:t>职务，为法定代表人，特此证明。</w:t>
      </w:r>
    </w:p>
    <w:p>
      <w:pPr>
        <w:autoSpaceDE w:val="0"/>
        <w:autoSpaceDN w:val="0"/>
        <w:spacing w:line="360" w:lineRule="auto"/>
        <w:rPr>
          <w:rFonts w:hint="eastAsia" w:ascii="宋体" w:hAnsi="宋体" w:cs="宋体"/>
          <w:kern w:val="0"/>
          <w:sz w:val="24"/>
          <w:lang w:val="zh-CN"/>
        </w:rPr>
      </w:pP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法定代表人基本情况：</w:t>
      </w:r>
    </w:p>
    <w:p>
      <w:pPr>
        <w:autoSpaceDE w:val="0"/>
        <w:autoSpaceDN w:val="0"/>
        <w:spacing w:line="360" w:lineRule="auto"/>
        <w:rPr>
          <w:rFonts w:hint="eastAsia" w:ascii="宋体" w:hAnsi="宋体" w:cs="宋体"/>
          <w:kern w:val="0"/>
          <w:sz w:val="24"/>
          <w:u w:val="single"/>
          <w:lang w:val="zh-CN"/>
        </w:rPr>
      </w:pPr>
      <w:r>
        <w:rPr>
          <w:rFonts w:hint="eastAsia" w:ascii="宋体" w:hAnsi="宋体" w:cs="宋体"/>
          <w:kern w:val="0"/>
          <w:sz w:val="24"/>
          <w:lang w:val="zh-CN"/>
        </w:rPr>
        <w:t>性别：</w:t>
      </w:r>
      <w:r>
        <w:rPr>
          <w:rFonts w:hint="eastAsia" w:ascii="宋体" w:hAnsi="宋体" w:cs="宋体"/>
          <w:kern w:val="0"/>
          <w:sz w:val="24"/>
          <w:u w:val="single"/>
          <w:lang w:val="zh-CN"/>
        </w:rPr>
        <w:t xml:space="preserve">           </w:t>
      </w:r>
      <w:r>
        <w:rPr>
          <w:rFonts w:hint="eastAsia" w:ascii="宋体" w:hAnsi="宋体" w:cs="宋体"/>
          <w:kern w:val="0"/>
          <w:sz w:val="24"/>
          <w:lang w:val="zh-CN"/>
        </w:rPr>
        <w:t>年龄：</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民族：</w:t>
      </w:r>
      <w:r>
        <w:rPr>
          <w:rFonts w:hint="eastAsia" w:ascii="宋体" w:hAnsi="宋体" w:cs="宋体"/>
          <w:kern w:val="0"/>
          <w:sz w:val="24"/>
          <w:u w:val="single"/>
          <w:lang w:val="zh-CN"/>
        </w:rPr>
        <w:t xml:space="preserve">         </w:t>
      </w:r>
    </w:p>
    <w:p>
      <w:pPr>
        <w:autoSpaceDE w:val="0"/>
        <w:autoSpaceDN w:val="0"/>
        <w:spacing w:line="360" w:lineRule="auto"/>
        <w:rPr>
          <w:rFonts w:hint="eastAsia" w:ascii="宋体" w:hAnsi="宋体" w:cs="宋体"/>
          <w:kern w:val="0"/>
          <w:sz w:val="24"/>
          <w:u w:val="single"/>
          <w:lang w:val="zh-CN"/>
        </w:rPr>
      </w:pPr>
      <w:r>
        <w:rPr>
          <w:rFonts w:hint="eastAsia" w:ascii="宋体" w:hAnsi="宋体" w:cs="宋体"/>
          <w:kern w:val="0"/>
          <w:sz w:val="24"/>
          <w:lang w:val="zh-CN"/>
        </w:rPr>
        <w:t>地址：</w:t>
      </w:r>
      <w:r>
        <w:rPr>
          <w:rFonts w:hint="eastAsia" w:ascii="宋体" w:hAnsi="宋体" w:cs="宋体"/>
          <w:kern w:val="0"/>
          <w:sz w:val="24"/>
          <w:u w:val="single"/>
          <w:lang w:val="zh-CN"/>
        </w:rPr>
        <w:t xml:space="preserve">                                            </w:t>
      </w: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身份证号码：</w:t>
      </w:r>
      <w:r>
        <w:rPr>
          <w:rFonts w:hint="eastAsia" w:ascii="宋体" w:hAnsi="宋体" w:cs="宋体"/>
          <w:kern w:val="0"/>
          <w:sz w:val="24"/>
          <w:u w:val="single"/>
          <w:lang w:val="zh-CN"/>
        </w:rPr>
        <w:t xml:space="preserve">                                      </w:t>
      </w:r>
    </w:p>
    <w:p>
      <w:pPr>
        <w:autoSpaceDE w:val="0"/>
        <w:autoSpaceDN w:val="0"/>
        <w:spacing w:line="360" w:lineRule="auto"/>
        <w:rPr>
          <w:rFonts w:hint="eastAsia" w:ascii="宋体" w:hAnsi="宋体" w:cs="宋体"/>
          <w:kern w:val="0"/>
          <w:sz w:val="24"/>
          <w:lang w:val="zh-CN"/>
        </w:rPr>
      </w:pP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附法定代表人第二代身份证双面扫描（或复印）件</w:t>
      </w:r>
    </w:p>
    <w:p>
      <w:pPr>
        <w:autoSpaceDE w:val="0"/>
        <w:autoSpaceDN w:val="0"/>
        <w:spacing w:line="360" w:lineRule="auto"/>
        <w:rPr>
          <w:rFonts w:hint="eastAsia" w:ascii="宋体" w:hAnsi="宋体" w:cs="宋体"/>
          <w:kern w:val="0"/>
          <w:sz w:val="24"/>
          <w:lang w:val="zh-CN"/>
        </w:rPr>
      </w:pPr>
    </w:p>
    <w:p>
      <w:pPr>
        <w:autoSpaceDE w:val="0"/>
        <w:autoSpaceDN w:val="0"/>
        <w:spacing w:line="360" w:lineRule="auto"/>
        <w:rPr>
          <w:rFonts w:hint="eastAsia"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wordWrap w:val="0"/>
        <w:adjustRightInd w:val="0"/>
        <w:spacing w:line="360" w:lineRule="auto"/>
        <w:ind w:firstLine="5040" w:firstLineChars="2100"/>
        <w:textAlignment w:val="baseline"/>
        <w:rPr>
          <w:rFonts w:hint="eastAsia" w:ascii="宋体" w:hAnsi="宋体"/>
          <w:bCs/>
          <w:sz w:val="24"/>
          <w:szCs w:val="28"/>
        </w:rPr>
      </w:pPr>
      <w:bookmarkStart w:id="90" w:name="_Toc444715738"/>
      <w:bookmarkStart w:id="91" w:name="_Toc16858"/>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ind w:right="480" w:firstLine="5040" w:firstLineChars="2100"/>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4"/>
        <w:numPr>
          <w:ilvl w:val="0"/>
          <w:numId w:val="0"/>
        </w:numPr>
        <w:ind w:left="709" w:hanging="709"/>
        <w:rPr>
          <w:rFonts w:hAnsi="宋体"/>
          <w:szCs w:val="28"/>
        </w:rPr>
      </w:pPr>
      <w:r>
        <w:rPr>
          <w:rFonts w:hAnsi="宋体"/>
          <w:bCs/>
          <w:szCs w:val="28"/>
        </w:rPr>
        <w:br w:type="page"/>
      </w:r>
      <w:bookmarkStart w:id="92" w:name="_Toc24296"/>
      <w:r>
        <w:rPr>
          <w:rFonts w:hint="eastAsia" w:hAnsi="宋体"/>
          <w:b/>
          <w:sz w:val="32"/>
          <w:lang w:val="zh-CN"/>
        </w:rPr>
        <w:t>格式</w:t>
      </w:r>
      <w:r>
        <w:rPr>
          <w:rFonts w:hint="eastAsia" w:hAnsi="宋体"/>
          <w:b/>
          <w:sz w:val="32"/>
          <w:lang w:val="zh-CN" w:eastAsia="zh-CN"/>
        </w:rPr>
        <w:t>5</w:t>
      </w:r>
      <w:r>
        <w:rPr>
          <w:rFonts w:hint="eastAsia" w:hAnsi="宋体"/>
          <w:b/>
          <w:sz w:val="32"/>
          <w:lang w:val="zh-CN"/>
        </w:rPr>
        <w:t>、法定代表人授权书</w:t>
      </w:r>
      <w:bookmarkEnd w:id="90"/>
      <w:bookmarkEnd w:id="91"/>
      <w:bookmarkEnd w:id="92"/>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b/>
          <w:bCs/>
          <w:kern w:val="0"/>
          <w:sz w:val="24"/>
          <w:lang w:val="zh-CN"/>
        </w:rPr>
      </w:pPr>
      <w:r>
        <w:rPr>
          <w:rFonts w:hint="eastAsia" w:ascii="宋体" w:hAnsi="宋体" w:cs="宋体"/>
          <w:b/>
          <w:bCs/>
          <w:kern w:val="0"/>
          <w:sz w:val="24"/>
          <w:lang w:val="zh-CN"/>
        </w:rPr>
        <w:t>致：集中采购机构</w:t>
      </w: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u w:val="single"/>
          <w:lang w:val="zh-CN"/>
        </w:rPr>
        <w:t>（磋商供应商名称）</w:t>
      </w:r>
      <w:r>
        <w:rPr>
          <w:rFonts w:hint="eastAsia" w:ascii="宋体" w:hAnsi="宋体" w:cs="宋体"/>
          <w:kern w:val="0"/>
          <w:sz w:val="24"/>
          <w:lang w:val="zh-CN"/>
        </w:rPr>
        <w:t>系中华人民共和国合法企业，法定地址</w:t>
      </w:r>
      <w:r>
        <w:rPr>
          <w:rFonts w:hint="eastAsia" w:ascii="宋体" w:hAnsi="宋体" w:cs="宋体"/>
          <w:kern w:val="0"/>
          <w:sz w:val="24"/>
          <w:u w:val="single"/>
          <w:lang w:val="zh-CN"/>
        </w:rPr>
        <w:t xml:space="preserve">              </w:t>
      </w:r>
      <w:r>
        <w:rPr>
          <w:rFonts w:hint="eastAsia" w:ascii="宋体" w:hAnsi="宋体" w:cs="宋体"/>
          <w:kern w:val="0"/>
          <w:sz w:val="24"/>
          <w:lang w:val="zh-CN"/>
        </w:rPr>
        <w:t>。</w:t>
      </w: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u w:val="single"/>
          <w:lang w:val="zh-CN"/>
        </w:rPr>
        <w:t>（法定代表人姓名）</w:t>
      </w:r>
      <w:r>
        <w:rPr>
          <w:rFonts w:hint="eastAsia" w:ascii="宋体" w:hAnsi="宋体" w:cs="宋体"/>
          <w:kern w:val="0"/>
          <w:sz w:val="24"/>
          <w:lang w:val="zh-CN"/>
        </w:rPr>
        <w:t>特授权</w:t>
      </w:r>
      <w:r>
        <w:rPr>
          <w:rFonts w:hint="eastAsia" w:ascii="宋体" w:hAnsi="宋体" w:cs="宋体"/>
          <w:kern w:val="0"/>
          <w:sz w:val="24"/>
          <w:u w:val="single"/>
          <w:lang w:val="zh-CN"/>
        </w:rPr>
        <w:t>（委托代理人姓名）</w:t>
      </w:r>
      <w:r>
        <w:rPr>
          <w:rFonts w:hint="eastAsia" w:ascii="宋体" w:hAnsi="宋体" w:cs="宋体"/>
          <w:kern w:val="0"/>
          <w:sz w:val="24"/>
          <w:lang w:val="zh-CN"/>
        </w:rPr>
        <w:t>代表我单位全权办理</w:t>
      </w: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u w:val="single"/>
          <w:lang w:val="zh-CN"/>
        </w:rPr>
        <w:t xml:space="preserve">                         </w:t>
      </w:r>
      <w:r>
        <w:rPr>
          <w:rFonts w:hint="eastAsia" w:ascii="宋体" w:hAnsi="宋体" w:cs="宋体"/>
          <w:kern w:val="0"/>
          <w:sz w:val="24"/>
          <w:lang w:val="zh-CN"/>
        </w:rPr>
        <w:t>项目的磋商、答疑等具体工作，并签署全部有关的文件、资料。</w:t>
      </w:r>
    </w:p>
    <w:p>
      <w:pPr>
        <w:autoSpaceDE w:val="0"/>
        <w:autoSpaceDN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我单位对被授权人的签名负全部责任。</w:t>
      </w:r>
    </w:p>
    <w:p>
      <w:pPr>
        <w:autoSpaceDE w:val="0"/>
        <w:autoSpaceDN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被授权人联系电话：</w:t>
      </w:r>
    </w:p>
    <w:p>
      <w:pPr>
        <w:autoSpaceDE w:val="0"/>
        <w:autoSpaceDN w:val="0"/>
        <w:spacing w:line="360" w:lineRule="auto"/>
        <w:rPr>
          <w:rFonts w:hint="eastAsia" w:ascii="宋体" w:hAnsi="宋体" w:cs="宋体"/>
          <w:kern w:val="0"/>
          <w:sz w:val="24"/>
          <w:u w:val="single"/>
          <w:lang w:val="zh-CN"/>
        </w:rPr>
      </w:pPr>
      <w:r>
        <w:rPr>
          <w:rFonts w:hint="eastAsia" w:ascii="宋体" w:hAnsi="宋体" w:cs="宋体"/>
          <w:kern w:val="0"/>
          <w:sz w:val="24"/>
          <w:lang w:val="zh-CN"/>
        </w:rPr>
        <w:t>被授权人（委托代理人）签字：</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授权人（法定代表人）签字：</w:t>
      </w:r>
      <w:r>
        <w:rPr>
          <w:rFonts w:hint="eastAsia" w:ascii="宋体" w:hAnsi="宋体" w:cs="宋体"/>
          <w:kern w:val="0"/>
          <w:sz w:val="24"/>
          <w:u w:val="single"/>
          <w:lang w:val="zh-CN"/>
        </w:rPr>
        <w:t xml:space="preserve">       </w:t>
      </w:r>
    </w:p>
    <w:p>
      <w:pPr>
        <w:autoSpaceDE w:val="0"/>
        <w:autoSpaceDN w:val="0"/>
        <w:spacing w:line="360" w:lineRule="auto"/>
        <w:rPr>
          <w:rFonts w:hint="eastAsia" w:ascii="宋体" w:hAnsi="宋体" w:cs="宋体"/>
          <w:kern w:val="0"/>
          <w:sz w:val="24"/>
          <w:u w:val="single"/>
          <w:lang w:val="zh-CN"/>
        </w:rPr>
      </w:pPr>
      <w:r>
        <w:rPr>
          <w:rFonts w:hint="eastAsia" w:ascii="宋体" w:hAnsi="宋体" w:cs="宋体"/>
          <w:kern w:val="0"/>
          <w:sz w:val="24"/>
          <w:lang w:val="zh-CN"/>
        </w:rPr>
        <w:t>职务：</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职务：</w:t>
      </w:r>
      <w:r>
        <w:rPr>
          <w:rFonts w:hint="eastAsia" w:ascii="宋体" w:hAnsi="宋体" w:cs="宋体"/>
          <w:kern w:val="0"/>
          <w:sz w:val="24"/>
          <w:u w:val="single"/>
          <w:lang w:val="zh-CN"/>
        </w:rPr>
        <w:t xml:space="preserve">                           </w:t>
      </w:r>
    </w:p>
    <w:p>
      <w:pPr>
        <w:autoSpaceDE w:val="0"/>
        <w:autoSpaceDN w:val="0"/>
        <w:spacing w:line="360" w:lineRule="auto"/>
        <w:rPr>
          <w:rFonts w:hint="eastAsia" w:ascii="宋体" w:hAnsi="宋体" w:cs="宋体"/>
          <w:kern w:val="0"/>
          <w:sz w:val="24"/>
          <w:lang w:val="zh-CN"/>
        </w:rPr>
      </w:pP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附被授权人第二代身份证双面扫描（或复印）件</w:t>
      </w:r>
    </w:p>
    <w:p>
      <w:pPr>
        <w:tabs>
          <w:tab w:val="left" w:pos="168"/>
        </w:tabs>
        <w:adjustRightInd w:val="0"/>
        <w:spacing w:line="360" w:lineRule="auto"/>
        <w:textAlignment w:val="baseline"/>
        <w:rPr>
          <w:rFonts w:ascii="宋体" w:hAnsi="宋体"/>
          <w:bCs/>
          <w:sz w:val="24"/>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hint="eastAsia" w:ascii="宋体" w:hAnsi="宋体"/>
          <w:bCs/>
          <w:sz w:val="28"/>
          <w:szCs w:val="28"/>
        </w:rPr>
      </w:pPr>
    </w:p>
    <w:p>
      <w:pPr>
        <w:tabs>
          <w:tab w:val="left" w:pos="168"/>
        </w:tabs>
        <w:wordWrap w:val="0"/>
        <w:adjustRightInd w:val="0"/>
        <w:spacing w:line="360" w:lineRule="auto"/>
        <w:jc w:val="right"/>
        <w:textAlignment w:val="baseline"/>
        <w:rPr>
          <w:rFonts w:hint="eastAsia"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wordWrap w:val="0"/>
        <w:adjustRightInd w:val="0"/>
        <w:spacing w:line="360" w:lineRule="auto"/>
        <w:jc w:val="right"/>
        <w:textAlignment w:val="baseline"/>
        <w:rPr>
          <w:rFonts w:hint="eastAsia" w:ascii="宋体" w:hAnsi="宋体"/>
          <w:bCs/>
          <w:sz w:val="24"/>
          <w:szCs w:val="28"/>
        </w:rPr>
      </w:pPr>
      <w:r>
        <w:rPr>
          <w:rFonts w:hint="eastAsia" w:ascii="宋体" w:hAnsi="宋体"/>
          <w:bCs/>
          <w:sz w:val="24"/>
          <w:szCs w:val="28"/>
        </w:rPr>
        <w:t>法定代表人：                   （签字）</w:t>
      </w:r>
    </w:p>
    <w:p>
      <w:pPr>
        <w:tabs>
          <w:tab w:val="left" w:pos="168"/>
        </w:tabs>
        <w:adjustRightInd w:val="0"/>
        <w:spacing w:line="360" w:lineRule="auto"/>
        <w:ind w:right="480" w:firstLine="5040" w:firstLineChars="2100"/>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4"/>
        <w:numPr>
          <w:ilvl w:val="0"/>
          <w:numId w:val="0"/>
        </w:numPr>
        <w:ind w:left="709" w:hanging="709"/>
        <w:rPr>
          <w:rFonts w:hAnsi="宋体"/>
          <w:lang w:val="zh-CN"/>
        </w:rPr>
      </w:pPr>
      <w:r>
        <w:rPr>
          <w:rFonts w:hAnsi="宋体"/>
          <w:bCs/>
          <w:sz w:val="24"/>
        </w:rPr>
        <w:br w:type="page"/>
      </w:r>
      <w:bookmarkStart w:id="93" w:name="_Toc23716"/>
      <w:r>
        <w:rPr>
          <w:rFonts w:hint="eastAsia" w:hAnsi="宋体"/>
          <w:b/>
          <w:sz w:val="32"/>
          <w:lang w:val="zh-CN"/>
        </w:rPr>
        <w:t>格式</w:t>
      </w:r>
      <w:r>
        <w:rPr>
          <w:rFonts w:hint="eastAsia" w:hAnsi="宋体"/>
          <w:b/>
          <w:sz w:val="32"/>
          <w:lang w:val="zh-CN" w:eastAsia="zh-CN"/>
        </w:rPr>
        <w:t>6</w:t>
      </w:r>
      <w:r>
        <w:rPr>
          <w:rFonts w:hint="eastAsia" w:hAnsi="宋体"/>
          <w:b/>
          <w:sz w:val="32"/>
          <w:lang w:val="zh-CN"/>
        </w:rPr>
        <w:t>、磋商供应商承诺书</w:t>
      </w:r>
      <w:bookmarkEnd w:id="93"/>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磋商供应商承诺书</w:t>
      </w:r>
    </w:p>
    <w:p>
      <w:pPr>
        <w:spacing w:line="360" w:lineRule="auto"/>
        <w:rPr>
          <w:rFonts w:ascii="宋体" w:hAnsi="宋体"/>
          <w:b/>
          <w:bCs/>
          <w:sz w:val="24"/>
          <w:szCs w:val="28"/>
        </w:rPr>
      </w:pPr>
      <w:r>
        <w:rPr>
          <w:rFonts w:hint="eastAsia" w:ascii="宋体" w:hAnsi="宋体"/>
          <w:b/>
          <w:bCs/>
          <w:sz w:val="24"/>
          <w:szCs w:val="28"/>
        </w:rPr>
        <w:t>致：采购人</w:t>
      </w:r>
    </w:p>
    <w:p>
      <w:pPr>
        <w:spacing w:line="360" w:lineRule="auto"/>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关于贵方20</w:t>
      </w:r>
      <w:r>
        <w:rPr>
          <w:rFonts w:hint="eastAsia" w:ascii="宋体" w:hAnsi="宋体"/>
          <w:sz w:val="24"/>
          <w:szCs w:val="28"/>
          <w:lang w:val="en-US" w:eastAsia="zh-CN"/>
        </w:rPr>
        <w:t>22</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r>
        <w:rPr>
          <w:rFonts w:hint="eastAsia" w:ascii="宋体" w:hAnsi="宋体"/>
          <w:sz w:val="24"/>
          <w:szCs w:val="28"/>
          <w:u w:val="single"/>
        </w:rPr>
        <w:t xml:space="preserve">          (项目名称)</w:t>
      </w:r>
      <w:r>
        <w:rPr>
          <w:rFonts w:hint="eastAsia" w:ascii="宋体" w:hAnsi="宋体"/>
          <w:sz w:val="24"/>
          <w:szCs w:val="28"/>
        </w:rPr>
        <w:t>采购项目，本签字人愿意参加磋商，提供采购一览表中要求的所有产品，并证实提交的所有资料是准确的和真实的。同时，我代表（磋商供应商名称），在此作如下承诺：</w:t>
      </w:r>
    </w:p>
    <w:p>
      <w:pPr>
        <w:spacing w:line="360" w:lineRule="auto"/>
        <w:ind w:firstLine="480" w:firstLineChars="200"/>
        <w:rPr>
          <w:rFonts w:ascii="宋体" w:hAnsi="宋体"/>
          <w:sz w:val="24"/>
          <w:szCs w:val="28"/>
        </w:rPr>
      </w:pPr>
      <w:r>
        <w:rPr>
          <w:rFonts w:ascii="宋体" w:hAnsi="宋体"/>
          <w:sz w:val="24"/>
          <w:szCs w:val="28"/>
        </w:rPr>
        <w:t>1</w:t>
      </w:r>
      <w:r>
        <w:rPr>
          <w:rFonts w:hint="eastAsia" w:ascii="宋体" w:hAnsi="宋体"/>
          <w:sz w:val="24"/>
          <w:szCs w:val="28"/>
        </w:rPr>
        <w:t>、完全理解和接受磋商文件的一切规定和要求；</w:t>
      </w:r>
    </w:p>
    <w:p>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若中标，我方将按照磋商文件的具体规定与采购单位签订合同，并且严格履行合同义务，按时交货，提供优质的产品和服务。如果在合同执行过程中，发现质量出现问题，我方一定尽快更换或保修，并承担相应的经济责任；</w:t>
      </w:r>
    </w:p>
    <w:p>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、在整个磋商过程中我方若有违规行为，贵方可按磋商文件之规定给予惩罚，我方完全接受。</w:t>
      </w:r>
    </w:p>
    <w:p>
      <w:pPr>
        <w:spacing w:line="360" w:lineRule="auto"/>
        <w:ind w:firstLine="480" w:firstLineChars="200"/>
        <w:rPr>
          <w:rFonts w:ascii="宋体" w:hAnsi="宋体"/>
          <w:sz w:val="24"/>
          <w:szCs w:val="28"/>
        </w:rPr>
      </w:pPr>
      <w:r>
        <w:rPr>
          <w:rFonts w:ascii="宋体" w:hAnsi="宋体"/>
          <w:sz w:val="24"/>
          <w:szCs w:val="28"/>
        </w:rPr>
        <w:t>4</w:t>
      </w:r>
      <w:r>
        <w:rPr>
          <w:rFonts w:hint="eastAsia" w:ascii="宋体" w:hAnsi="宋体"/>
          <w:sz w:val="24"/>
          <w:szCs w:val="28"/>
        </w:rPr>
        <w:t>、若中标，本承诺将成为合同不可分割的一部分，与合同具有同等的法律效力。</w:t>
      </w: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4"/>
        <w:numPr>
          <w:ilvl w:val="0"/>
          <w:numId w:val="0"/>
        </w:numPr>
        <w:ind w:left="709" w:hanging="709"/>
        <w:rPr>
          <w:rFonts w:hAnsi="宋体"/>
          <w:lang w:val="zh-CN"/>
        </w:rPr>
      </w:pPr>
      <w:r>
        <w:rPr>
          <w:rFonts w:hAnsi="宋体"/>
          <w:bCs/>
          <w:sz w:val="24"/>
        </w:rPr>
        <w:br w:type="page"/>
      </w:r>
      <w:bookmarkStart w:id="94" w:name="_Toc3252"/>
      <w:r>
        <w:rPr>
          <w:rFonts w:hint="eastAsia" w:hAnsi="宋体"/>
          <w:b/>
          <w:sz w:val="32"/>
          <w:lang w:val="zh-CN"/>
        </w:rPr>
        <w:t>格式</w:t>
      </w:r>
      <w:r>
        <w:rPr>
          <w:rFonts w:hint="eastAsia" w:hAnsi="宋体"/>
          <w:b/>
          <w:sz w:val="32"/>
          <w:lang w:val="zh-CN" w:eastAsia="zh-CN"/>
        </w:rPr>
        <w:t>7</w:t>
      </w:r>
      <w:r>
        <w:rPr>
          <w:rFonts w:hint="eastAsia" w:hAnsi="宋体"/>
          <w:b/>
          <w:sz w:val="32"/>
          <w:lang w:val="zh-CN"/>
        </w:rPr>
        <w:t>、供应商诚信承诺书</w:t>
      </w:r>
      <w:bookmarkEnd w:id="94"/>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供应商诚信承诺书</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致：采购人</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为了诚实、客观、有序地参与青海省政府采购活动，愿就以下内容做出承诺：</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二、参加集中采购机构组织的政府采购活动时，严格按照磋商文件的规定和要求提供所需的相关材料，并对所提供的各类资料的真实性负责，不虚假应标，不虚列业绩。</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四、依法参加政府采购活动，不围标、串标，维护市场秩序，不提供“三无”产品、以次充好。</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六、认真履行成交人应承担的责任和义务，全面执行采购合同规定的各项内容，保质保量地按时提供采购物品。</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本承诺是采购项目磋商文件的组成部分。</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textAlignment w:val="baseline"/>
        <w:rPr>
          <w:rFonts w:ascii="宋体" w:hAnsi="宋体"/>
          <w:bCs/>
          <w:sz w:val="28"/>
          <w:szCs w:val="28"/>
        </w:rPr>
      </w:pPr>
      <w:bookmarkStart w:id="95" w:name="_Toc444715739"/>
      <w:bookmarkStart w:id="96" w:name="_Toc17097"/>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4"/>
        <w:numPr>
          <w:ilvl w:val="0"/>
          <w:numId w:val="0"/>
        </w:numPr>
        <w:ind w:left="709" w:hanging="709"/>
        <w:rPr>
          <w:rFonts w:hAnsi="宋体" w:cs="宋体"/>
          <w:lang w:val="zh-CN"/>
        </w:rPr>
      </w:pPr>
      <w:r>
        <w:rPr>
          <w:rFonts w:hAnsi="宋体"/>
          <w:bCs/>
          <w:sz w:val="24"/>
        </w:rPr>
        <w:br w:type="page"/>
      </w:r>
      <w:bookmarkStart w:id="97" w:name="_Toc27687"/>
      <w:r>
        <w:rPr>
          <w:rFonts w:hint="eastAsia" w:hAnsi="宋体"/>
          <w:b/>
          <w:sz w:val="32"/>
          <w:lang w:val="zh-CN"/>
        </w:rPr>
        <w:t>格式</w:t>
      </w:r>
      <w:r>
        <w:rPr>
          <w:rFonts w:hint="eastAsia" w:hAnsi="宋体"/>
          <w:b/>
          <w:sz w:val="32"/>
          <w:lang w:val="zh-CN" w:eastAsia="zh-CN"/>
        </w:rPr>
        <w:t>8</w:t>
      </w:r>
      <w:r>
        <w:rPr>
          <w:rFonts w:hint="eastAsia" w:hAnsi="宋体"/>
          <w:b/>
          <w:sz w:val="32"/>
          <w:lang w:val="zh-CN"/>
        </w:rPr>
        <w:t>、资格证明材料</w:t>
      </w:r>
      <w:bookmarkEnd w:id="95"/>
      <w:bookmarkEnd w:id="96"/>
      <w:bookmarkEnd w:id="97"/>
    </w:p>
    <w:p>
      <w:pPr>
        <w:spacing w:line="360" w:lineRule="auto"/>
        <w:rPr>
          <w:rFonts w:ascii="宋体" w:hAnsi="宋体"/>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资格证明材料</w:t>
      </w:r>
    </w:p>
    <w:p>
      <w:pPr>
        <w:spacing w:line="360" w:lineRule="auto"/>
        <w:ind w:firstLine="424" w:firstLineChars="177"/>
        <w:rPr>
          <w:rFonts w:ascii="宋体" w:hAnsi="宋体" w:cs="Arial"/>
          <w:sz w:val="24"/>
        </w:rPr>
      </w:pPr>
      <w:r>
        <w:rPr>
          <w:rFonts w:ascii="宋体" w:hAnsi="宋体" w:cs="Arial"/>
          <w:sz w:val="24"/>
        </w:rPr>
        <w:t>资格证明材料包括：</w:t>
      </w:r>
    </w:p>
    <w:p>
      <w:pPr>
        <w:spacing w:line="360" w:lineRule="auto"/>
        <w:rPr>
          <w:rFonts w:ascii="宋体" w:hAnsi="宋体" w:cs="Arial"/>
          <w:sz w:val="24"/>
        </w:rPr>
      </w:pPr>
      <w:r>
        <w:rPr>
          <w:rFonts w:ascii="宋体" w:hAnsi="宋体" w:cs="Arial"/>
          <w:sz w:val="24"/>
        </w:rPr>
        <w:t>（1）单位法人营业执照、税务登记证、组织机构代码证；</w:t>
      </w:r>
    </w:p>
    <w:p>
      <w:pPr>
        <w:spacing w:line="360" w:lineRule="auto"/>
        <w:rPr>
          <w:rFonts w:ascii="宋体" w:hAnsi="宋体" w:cs="Arial"/>
          <w:sz w:val="24"/>
        </w:rPr>
      </w:pPr>
      <w:r>
        <w:rPr>
          <w:rFonts w:ascii="宋体" w:hAnsi="宋体" w:cs="Arial"/>
          <w:sz w:val="24"/>
        </w:rPr>
        <w:t>（2）磋商文件规定的有关资格证书、许可证书、认证等；</w:t>
      </w:r>
    </w:p>
    <w:p>
      <w:pPr>
        <w:spacing w:line="360" w:lineRule="auto"/>
        <w:rPr>
          <w:rFonts w:ascii="宋体" w:hAnsi="宋体" w:cs="Arial"/>
          <w:sz w:val="24"/>
        </w:rPr>
      </w:pPr>
      <w:r>
        <w:rPr>
          <w:rFonts w:ascii="宋体" w:hAnsi="宋体" w:cs="Arial"/>
          <w:sz w:val="24"/>
        </w:rPr>
        <w:t>（3）磋商供应商简介及获得相关证书证明文件；</w:t>
      </w:r>
    </w:p>
    <w:p>
      <w:pPr>
        <w:spacing w:line="360" w:lineRule="auto"/>
        <w:rPr>
          <w:rFonts w:ascii="宋体" w:hAnsi="宋体" w:cs="Arial"/>
          <w:sz w:val="24"/>
        </w:rPr>
      </w:pPr>
      <w:r>
        <w:rPr>
          <w:rFonts w:ascii="宋体" w:hAnsi="宋体" w:cs="Arial"/>
          <w:sz w:val="24"/>
        </w:rPr>
        <w:t>（4）磋商供应商认为有必要提供的其他资格证明文件。</w:t>
      </w:r>
    </w:p>
    <w:p>
      <w:pPr>
        <w:spacing w:line="360" w:lineRule="auto"/>
        <w:ind w:firstLine="480" w:firstLineChars="200"/>
        <w:rPr>
          <w:rFonts w:hint="eastAsia" w:ascii="宋体" w:hAnsi="宋体" w:cs="Arial"/>
          <w:sz w:val="24"/>
          <w:lang w:val="zh-CN"/>
        </w:rPr>
      </w:pPr>
      <w:r>
        <w:rPr>
          <w:rFonts w:hint="eastAsia" w:ascii="宋体" w:hAnsi="宋体" w:cs="Arial"/>
          <w:sz w:val="24"/>
          <w:lang w:val="zh-CN"/>
        </w:rPr>
        <w:t>如果是非法人资格的磋商供应商，须提供身份证明。</w:t>
      </w:r>
    </w:p>
    <w:p>
      <w:pPr>
        <w:spacing w:line="360" w:lineRule="auto"/>
        <w:rPr>
          <w:rFonts w:ascii="宋体" w:hAnsi="宋体" w:cs="Arial"/>
          <w:sz w:val="24"/>
        </w:rPr>
      </w:pPr>
    </w:p>
    <w:p>
      <w:pPr>
        <w:pStyle w:val="4"/>
        <w:numPr>
          <w:ilvl w:val="0"/>
          <w:numId w:val="0"/>
        </w:numPr>
        <w:ind w:left="709" w:hanging="709"/>
        <w:rPr>
          <w:rFonts w:hAnsi="宋体"/>
          <w:lang w:val="zh-CN"/>
        </w:rPr>
      </w:pPr>
      <w:r>
        <w:rPr>
          <w:rFonts w:hAnsi="宋体" w:cs="宋体"/>
          <w:kern w:val="0"/>
          <w:sz w:val="24"/>
          <w:lang w:val="zh-CN"/>
        </w:rPr>
        <w:br w:type="page"/>
      </w:r>
      <w:bookmarkStart w:id="98" w:name="_Toc31892"/>
      <w:bookmarkStart w:id="99" w:name="_Toc20673"/>
      <w:bookmarkStart w:id="100" w:name="_Toc444715740"/>
      <w:r>
        <w:rPr>
          <w:rFonts w:hint="eastAsia" w:hAnsi="宋体"/>
          <w:b/>
          <w:sz w:val="32"/>
          <w:lang w:val="zh-CN"/>
        </w:rPr>
        <w:t>格式</w:t>
      </w:r>
      <w:r>
        <w:rPr>
          <w:rFonts w:hint="eastAsia" w:hAnsi="宋体"/>
          <w:b/>
          <w:sz w:val="32"/>
          <w:lang w:val="zh-CN" w:eastAsia="zh-CN"/>
        </w:rPr>
        <w:t>9</w:t>
      </w:r>
      <w:r>
        <w:rPr>
          <w:rFonts w:hint="eastAsia" w:hAnsi="宋体"/>
          <w:b/>
          <w:sz w:val="32"/>
          <w:lang w:val="zh-CN"/>
        </w:rPr>
        <w:t>、财务状况、缴纳税收和社会保障资金证明</w:t>
      </w:r>
      <w:bookmarkEnd w:id="98"/>
    </w:p>
    <w:p>
      <w:pPr>
        <w:spacing w:line="360" w:lineRule="auto"/>
        <w:rPr>
          <w:rFonts w:ascii="宋体" w:hAnsi="宋体"/>
          <w:lang w:val="zh-CN"/>
        </w:rPr>
      </w:pPr>
    </w:p>
    <w:p>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b/>
          <w:bCs/>
          <w:kern w:val="0"/>
          <w:sz w:val="30"/>
          <w:szCs w:val="30"/>
          <w:lang w:val="zh-CN"/>
        </w:rPr>
        <w:t>财务状况、缴纳税收和社会保障资金证明</w:t>
      </w:r>
    </w:p>
    <w:p>
      <w:pPr>
        <w:autoSpaceDE w:val="0"/>
        <w:autoSpaceDN w:val="0"/>
        <w:spacing w:line="360" w:lineRule="auto"/>
        <w:rPr>
          <w:rFonts w:ascii="宋体" w:hAnsi="宋体" w:cs="Arial"/>
          <w:sz w:val="24"/>
          <w:lang w:val="zh-CN"/>
        </w:rPr>
      </w:pPr>
    </w:p>
    <w:p>
      <w:pPr>
        <w:spacing w:line="360" w:lineRule="auto"/>
        <w:ind w:firstLine="480" w:firstLineChars="200"/>
        <w:rPr>
          <w:rFonts w:ascii="宋体" w:hAnsi="宋体" w:cs="宋体"/>
          <w:sz w:val="24"/>
        </w:rPr>
      </w:pPr>
      <w:r>
        <w:rPr>
          <w:rFonts w:ascii="宋体" w:hAnsi="宋体" w:cs="宋体"/>
          <w:sz w:val="24"/>
        </w:rPr>
        <w:t>按照磋商文件第2.2款（1）中规定提供以下相关材料。</w:t>
      </w:r>
    </w:p>
    <w:p>
      <w:pPr>
        <w:pStyle w:val="105"/>
        <w:numPr>
          <w:ilvl w:val="1"/>
          <w:numId w:val="36"/>
        </w:numPr>
        <w:spacing w:line="360" w:lineRule="auto"/>
        <w:ind w:left="1205" w:hanging="360" w:firstLineChars="0"/>
        <w:rPr>
          <w:rFonts w:ascii="宋体" w:hAnsi="宋体" w:cs="宋体"/>
          <w:sz w:val="24"/>
        </w:rPr>
      </w:pPr>
      <w:r>
        <w:rPr>
          <w:rFonts w:hint="eastAsia" w:ascii="宋体" w:hAnsi="宋体" w:cs="宋体"/>
          <w:kern w:val="0"/>
          <w:sz w:val="24"/>
          <w:lang w:val="zh-CN"/>
        </w:rPr>
        <w:t>磋商供应商基本开户银行近三个月内出具的资信证明或经第三方机构出具的</w:t>
      </w:r>
      <w:r>
        <w:rPr>
          <w:rFonts w:hint="eastAsia" w:ascii="宋体" w:hAnsi="宋体" w:cs="宋体"/>
          <w:kern w:val="0"/>
          <w:sz w:val="24"/>
          <w:lang w:val="en-US" w:eastAsia="zh-CN"/>
        </w:rPr>
        <w:t>近两</w:t>
      </w:r>
      <w:r>
        <w:rPr>
          <w:rFonts w:hint="eastAsia" w:ascii="宋体" w:hAnsi="宋体" w:cs="宋体"/>
          <w:kern w:val="0"/>
          <w:sz w:val="24"/>
          <w:lang w:val="zh-CN"/>
        </w:rPr>
        <w:t>年度（</w:t>
      </w:r>
      <w:r>
        <w:rPr>
          <w:rFonts w:hint="eastAsia" w:ascii="宋体" w:hAnsi="宋体" w:cs="宋体"/>
          <w:kern w:val="0"/>
          <w:sz w:val="24"/>
          <w:lang w:val="en-US" w:eastAsia="zh-CN"/>
        </w:rPr>
        <w:t>2020</w:t>
      </w:r>
      <w:r>
        <w:rPr>
          <w:rFonts w:hint="eastAsia" w:ascii="宋体" w:hAnsi="宋体" w:cs="宋体"/>
          <w:kern w:val="0"/>
          <w:sz w:val="24"/>
        </w:rPr>
        <w:t>年度或</w:t>
      </w:r>
      <w:r>
        <w:rPr>
          <w:rFonts w:hint="eastAsia" w:ascii="宋体" w:hAnsi="宋体" w:cs="宋体"/>
          <w:kern w:val="0"/>
          <w:sz w:val="24"/>
          <w:lang w:val="en-US" w:eastAsia="zh-CN"/>
        </w:rPr>
        <w:t>2021</w:t>
      </w:r>
      <w:r>
        <w:rPr>
          <w:rFonts w:hint="eastAsia" w:ascii="宋体" w:hAnsi="宋体" w:cs="宋体"/>
          <w:kern w:val="0"/>
          <w:sz w:val="24"/>
        </w:rPr>
        <w:t>年度</w:t>
      </w:r>
      <w:r>
        <w:rPr>
          <w:rFonts w:hint="eastAsia" w:ascii="宋体" w:hAnsi="宋体" w:cs="宋体"/>
          <w:kern w:val="0"/>
          <w:sz w:val="24"/>
          <w:lang w:val="zh-CN"/>
        </w:rPr>
        <w:t>）完整的财务状况审计报告（扫描或复印件应全面、完整、清晰），包括资产负债表、现金流量表、利润表和财务（会计）报表附注</w:t>
      </w:r>
      <w:r>
        <w:rPr>
          <w:rFonts w:hint="eastAsia" w:ascii="宋体" w:hAnsi="宋体" w:cs="宋体"/>
          <w:kern w:val="0"/>
          <w:sz w:val="24"/>
        </w:rPr>
        <w:t>,</w:t>
      </w:r>
      <w:r>
        <w:rPr>
          <w:rFonts w:hint="eastAsia" w:ascii="宋体" w:hAnsi="宋体" w:cs="宋体"/>
          <w:kern w:val="0"/>
          <w:sz w:val="24"/>
          <w:lang w:val="zh-CN"/>
        </w:rPr>
        <w:t>并提供第三方机构的营业执照、执业证书。</w:t>
      </w:r>
    </w:p>
    <w:p>
      <w:pPr>
        <w:pStyle w:val="105"/>
        <w:numPr>
          <w:ilvl w:val="1"/>
          <w:numId w:val="36"/>
        </w:numPr>
        <w:spacing w:line="360" w:lineRule="auto"/>
        <w:ind w:left="1205" w:hanging="360" w:firstLineChars="0"/>
        <w:rPr>
          <w:rFonts w:hint="eastAsia" w:ascii="宋体" w:hAnsi="宋体" w:cs="宋体"/>
          <w:kern w:val="0"/>
          <w:sz w:val="24"/>
          <w:szCs w:val="22"/>
          <w:lang w:val="zh-CN"/>
        </w:rPr>
      </w:pPr>
      <w:r>
        <w:rPr>
          <w:rFonts w:hint="eastAsia" w:ascii="宋体" w:hAnsi="宋体" w:cs="宋体"/>
          <w:kern w:val="0"/>
          <w:sz w:val="24"/>
          <w:szCs w:val="22"/>
          <w:lang w:val="zh-CN"/>
        </w:rPr>
        <w:t>近半年内，任意三个月的依法缴纳税收和社会保障资金记录的证明材料；依法免税或不需要缴纳社会保障资金的磋商供应商须提供相应文件证明其依法免税或不需要缴纳社会保障资金。</w:t>
      </w:r>
    </w:p>
    <w:p>
      <w:pPr>
        <w:pStyle w:val="4"/>
        <w:numPr>
          <w:ilvl w:val="0"/>
          <w:numId w:val="0"/>
        </w:numPr>
        <w:ind w:left="709" w:hanging="709"/>
        <w:rPr>
          <w:rFonts w:hAnsi="宋体"/>
          <w:lang w:val="zh-CN"/>
        </w:rPr>
      </w:pPr>
      <w:r>
        <w:rPr>
          <w:rFonts w:hAnsi="宋体"/>
          <w:b/>
          <w:sz w:val="32"/>
          <w:lang w:val="zh-CN"/>
        </w:rPr>
        <w:br w:type="page"/>
      </w:r>
      <w:bookmarkStart w:id="101" w:name="_Toc1518"/>
      <w:r>
        <w:rPr>
          <w:rFonts w:hint="eastAsia" w:hAnsi="宋体"/>
          <w:b/>
          <w:sz w:val="32"/>
          <w:lang w:val="zh-CN"/>
        </w:rPr>
        <w:t>格式1</w:t>
      </w:r>
      <w:r>
        <w:rPr>
          <w:rFonts w:hint="eastAsia" w:hAnsi="宋体"/>
          <w:b/>
          <w:sz w:val="32"/>
          <w:lang w:val="zh-CN" w:eastAsia="zh-CN"/>
        </w:rPr>
        <w:t>0</w:t>
      </w:r>
      <w:r>
        <w:rPr>
          <w:rFonts w:hint="eastAsia" w:hAnsi="宋体"/>
          <w:b/>
          <w:sz w:val="32"/>
          <w:lang w:val="zh-CN"/>
        </w:rPr>
        <w:t>、具备履行合同所必须的设备和专业技术能力证明</w:t>
      </w:r>
      <w:bookmarkEnd w:id="101"/>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具备履行合同所必须的设备和专业技术能力证明</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为保证本项目合同的顺利履行，磋商供应商必须具备履行合同的设备和专业技术能力，须提供相关设备的购置发票以及相关人员的职称证书和用工合同等证明材料。</w:t>
      </w:r>
    </w:p>
    <w:p>
      <w:pPr>
        <w:pStyle w:val="4"/>
        <w:numPr>
          <w:ilvl w:val="0"/>
          <w:numId w:val="0"/>
        </w:numPr>
        <w:rPr>
          <w:rFonts w:hAnsi="宋体" w:cs="宋体"/>
        </w:rPr>
      </w:pPr>
      <w:r>
        <w:rPr>
          <w:rFonts w:hint="eastAsia" w:hAnsi="宋体"/>
          <w:b/>
          <w:sz w:val="32"/>
          <w:lang w:val="zh-CN"/>
        </w:rPr>
        <w:br w:type="page"/>
      </w:r>
      <w:bookmarkStart w:id="102" w:name="_Toc9519"/>
      <w:r>
        <w:rPr>
          <w:rFonts w:hint="eastAsia" w:hAnsi="宋体"/>
          <w:b/>
          <w:sz w:val="32"/>
          <w:lang w:val="zh-CN"/>
        </w:rPr>
        <w:t>格式1</w:t>
      </w:r>
      <w:r>
        <w:rPr>
          <w:rFonts w:hint="eastAsia" w:hAnsi="宋体"/>
          <w:b/>
          <w:sz w:val="32"/>
          <w:lang w:val="en-US" w:eastAsia="zh-CN"/>
        </w:rPr>
        <w:t>1</w:t>
      </w:r>
      <w:r>
        <w:rPr>
          <w:rFonts w:hint="eastAsia" w:hAnsi="宋体"/>
          <w:b/>
          <w:sz w:val="32"/>
          <w:lang w:val="zh-CN"/>
        </w:rPr>
        <w:t>、无重大违法记录声明</w:t>
      </w:r>
      <w:bookmarkEnd w:id="102"/>
    </w:p>
    <w:p>
      <w:pPr>
        <w:pStyle w:val="4"/>
        <w:numPr>
          <w:ilvl w:val="0"/>
          <w:numId w:val="0"/>
        </w:numPr>
        <w:ind w:left="709" w:hanging="709"/>
        <w:rPr>
          <w:rFonts w:hAnsi="宋体" w:cs="宋体"/>
          <w:kern w:val="0"/>
          <w:sz w:val="24"/>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32"/>
          <w:szCs w:val="32"/>
          <w:lang w:val="zh-CN"/>
        </w:rPr>
        <w:t>无重大违法记录声明</w:t>
      </w:r>
    </w:p>
    <w:p>
      <w:pPr>
        <w:spacing w:line="360" w:lineRule="auto"/>
        <w:rPr>
          <w:rFonts w:hint="eastAsia" w:ascii="宋体" w:hAnsi="宋体" w:cs="宋体"/>
          <w:b/>
          <w:bCs/>
          <w:sz w:val="28"/>
          <w:szCs w:val="28"/>
        </w:rPr>
      </w:pPr>
    </w:p>
    <w:p>
      <w:pPr>
        <w:spacing w:line="360" w:lineRule="auto"/>
        <w:rPr>
          <w:rFonts w:hint="eastAsia" w:ascii="宋体" w:hAnsi="宋体" w:cs="宋体"/>
          <w:b/>
          <w:bCs/>
          <w:sz w:val="24"/>
        </w:rPr>
      </w:pPr>
      <w:r>
        <w:rPr>
          <w:rFonts w:hint="eastAsia" w:ascii="宋体" w:hAnsi="宋体" w:cs="宋体"/>
          <w:b/>
          <w:bCs/>
          <w:sz w:val="24"/>
        </w:rPr>
        <w:t>致：</w:t>
      </w:r>
      <w:r>
        <w:rPr>
          <w:rFonts w:hint="eastAsia" w:ascii="宋体" w:hAnsi="宋体" w:cs="宋体"/>
          <w:b/>
          <w:bCs/>
          <w:sz w:val="24"/>
          <w:lang w:val="zh-CN"/>
        </w:rPr>
        <w:t>采购人</w:t>
      </w:r>
    </w:p>
    <w:p>
      <w:pPr>
        <w:spacing w:line="360" w:lineRule="auto"/>
        <w:ind w:firstLine="480" w:firstLineChars="200"/>
        <w:rPr>
          <w:rFonts w:hint="eastAsia" w:ascii="宋体" w:hAnsi="宋体" w:cs="宋体"/>
          <w:sz w:val="24"/>
          <w:shd w:val="clear" w:color="auto" w:fill="FFFFFF"/>
        </w:rPr>
      </w:pPr>
      <w:r>
        <w:rPr>
          <w:rFonts w:hint="eastAsia" w:ascii="宋体" w:hAnsi="宋体" w:cs="宋体"/>
          <w:sz w:val="24"/>
        </w:rPr>
        <w:t>我单位参加本次政府采购项目活动前三年内，在经营活动中无重大违法活动记录，符合《政府采购法》规定的供应商资格条</w:t>
      </w:r>
      <w:r>
        <w:rPr>
          <w:rFonts w:hint="eastAsia" w:ascii="宋体" w:hAnsi="宋体" w:cs="宋体"/>
          <w:sz w:val="24"/>
          <w:shd w:val="clear" w:color="auto" w:fill="FFFFFF"/>
        </w:rPr>
        <w:t>件。我方对此声明负全部法律责任。</w:t>
      </w:r>
    </w:p>
    <w:p>
      <w:pPr>
        <w:spacing w:line="360" w:lineRule="auto"/>
        <w:ind w:firstLine="480" w:firstLineChars="200"/>
        <w:rPr>
          <w:rFonts w:hint="eastAsia" w:ascii="宋体" w:hAnsi="宋体" w:cs="宋体"/>
          <w:sz w:val="24"/>
        </w:rPr>
      </w:pPr>
      <w:r>
        <w:rPr>
          <w:rFonts w:hint="eastAsia" w:ascii="宋体" w:hAnsi="宋体" w:cs="宋体"/>
          <w:sz w:val="24"/>
        </w:rPr>
        <w:t>特此声明。</w:t>
      </w:r>
    </w:p>
    <w:p>
      <w:pPr>
        <w:autoSpaceDE w:val="0"/>
        <w:autoSpaceDN w:val="0"/>
        <w:spacing w:line="360" w:lineRule="auto"/>
        <w:jc w:val="left"/>
        <w:rPr>
          <w:rFonts w:hint="eastAsia" w:ascii="宋体" w:hAnsi="宋体" w:cs="宋体"/>
          <w:kern w:val="0"/>
          <w:sz w:val="24"/>
          <w:lang w:val="zh-CN"/>
        </w:rPr>
      </w:pPr>
    </w:p>
    <w:p>
      <w:pPr>
        <w:autoSpaceDE w:val="0"/>
        <w:autoSpaceDN w:val="0"/>
        <w:spacing w:line="360" w:lineRule="auto"/>
        <w:jc w:val="left"/>
        <w:rPr>
          <w:rFonts w:hint="eastAsia" w:ascii="宋体" w:hAnsi="宋体" w:cs="宋体"/>
          <w:kern w:val="0"/>
          <w:sz w:val="24"/>
          <w:lang w:val="zh-CN"/>
        </w:rPr>
      </w:pPr>
    </w:p>
    <w:p>
      <w:pPr>
        <w:autoSpaceDE w:val="0"/>
        <w:autoSpaceDN w:val="0"/>
        <w:spacing w:line="360" w:lineRule="auto"/>
        <w:jc w:val="left"/>
        <w:rPr>
          <w:rFonts w:hint="eastAsia" w:ascii="宋体" w:hAnsi="宋体" w:cs="宋体"/>
          <w:kern w:val="0"/>
          <w:sz w:val="24"/>
          <w:lang w:val="zh-CN"/>
        </w:rPr>
      </w:pPr>
    </w:p>
    <w:p>
      <w:pPr>
        <w:autoSpaceDE w:val="0"/>
        <w:autoSpaceDN w:val="0"/>
        <w:spacing w:line="360" w:lineRule="auto"/>
        <w:jc w:val="left"/>
        <w:rPr>
          <w:rFonts w:hint="eastAsia" w:ascii="宋体" w:hAnsi="宋体" w:cs="宋体"/>
          <w:kern w:val="0"/>
          <w:sz w:val="24"/>
          <w:lang w:val="zh-CN"/>
        </w:rPr>
      </w:pPr>
    </w:p>
    <w:p>
      <w:pPr>
        <w:autoSpaceDE w:val="0"/>
        <w:autoSpaceDN w:val="0"/>
        <w:spacing w:line="360" w:lineRule="auto"/>
        <w:jc w:val="left"/>
        <w:rPr>
          <w:rFonts w:hint="eastAsia" w:ascii="宋体" w:hAnsi="宋体" w:cs="宋体"/>
          <w:kern w:val="0"/>
          <w:sz w:val="24"/>
          <w:lang w:val="zh-CN"/>
        </w:rPr>
      </w:pPr>
    </w:p>
    <w:p>
      <w:pPr>
        <w:autoSpaceDE w:val="0"/>
        <w:autoSpaceDN w:val="0"/>
        <w:spacing w:line="360" w:lineRule="auto"/>
        <w:jc w:val="left"/>
        <w:rPr>
          <w:rFonts w:hint="eastAsia" w:ascii="宋体" w:hAnsi="宋体" w:cs="宋体"/>
          <w:kern w:val="0"/>
          <w:sz w:val="24"/>
          <w:lang w:val="zh-CN"/>
        </w:rPr>
      </w:pPr>
    </w:p>
    <w:p>
      <w:pPr>
        <w:autoSpaceDE w:val="0"/>
        <w:autoSpaceDN w:val="0"/>
        <w:spacing w:line="360" w:lineRule="auto"/>
        <w:jc w:val="right"/>
        <w:rPr>
          <w:rFonts w:hint="eastAsia" w:ascii="宋体" w:hAnsi="宋体" w:cs="宋体"/>
          <w:b/>
          <w:bCs/>
          <w:kern w:val="0"/>
          <w:sz w:val="24"/>
          <w:lang w:val="zh-CN"/>
        </w:rPr>
      </w:pPr>
      <w:r>
        <w:rPr>
          <w:rFonts w:hint="eastAsia" w:ascii="宋体" w:hAnsi="宋体" w:cs="宋体"/>
          <w:b/>
          <w:bCs/>
          <w:kern w:val="0"/>
          <w:sz w:val="24"/>
          <w:lang w:val="zh-CN"/>
        </w:rPr>
        <w:t xml:space="preserve">磋商供应商：           </w:t>
      </w:r>
      <w:r>
        <w:rPr>
          <w:rFonts w:hint="eastAsia" w:ascii="宋体" w:hAnsi="宋体" w:cs="宋体"/>
          <w:b/>
          <w:bCs/>
          <w:kern w:val="0"/>
          <w:sz w:val="24"/>
        </w:rPr>
        <w:t xml:space="preserve">           </w:t>
      </w:r>
      <w:r>
        <w:rPr>
          <w:rFonts w:hint="eastAsia" w:ascii="宋体" w:hAnsi="宋体" w:cs="宋体"/>
          <w:b/>
          <w:bCs/>
          <w:kern w:val="0"/>
          <w:sz w:val="24"/>
          <w:lang w:val="zh-CN"/>
        </w:rPr>
        <w:t xml:space="preserve">  （公章）</w:t>
      </w:r>
    </w:p>
    <w:p>
      <w:pPr>
        <w:autoSpaceDE w:val="0"/>
        <w:autoSpaceDN w:val="0"/>
        <w:spacing w:line="360" w:lineRule="auto"/>
        <w:jc w:val="center"/>
        <w:rPr>
          <w:rFonts w:hint="eastAsia" w:ascii="宋体" w:hAns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法定代表人或委托代理人：        （签字）</w:t>
      </w:r>
    </w:p>
    <w:p>
      <w:pPr>
        <w:autoSpaceDE w:val="0"/>
        <w:autoSpaceDN w:val="0"/>
        <w:spacing w:line="360" w:lineRule="auto"/>
        <w:jc w:val="center"/>
        <w:rPr>
          <w:rFonts w:hint="eastAsia" w:ascii="宋体" w:hAnsi="宋体" w:cs="宋体"/>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 xml:space="preserve">年 </w:t>
      </w:r>
      <w:r>
        <w:rPr>
          <w:rFonts w:hint="eastAsia" w:ascii="宋体" w:hAnsi="宋体" w:cs="宋体"/>
          <w:b/>
          <w:bCs/>
          <w:kern w:val="0"/>
          <w:sz w:val="24"/>
        </w:rPr>
        <w:t xml:space="preserve"> </w:t>
      </w:r>
      <w:r>
        <w:rPr>
          <w:rFonts w:hint="eastAsia" w:ascii="宋体" w:hAnsi="宋体" w:cs="宋体"/>
          <w:b/>
          <w:bCs/>
          <w:kern w:val="0"/>
          <w:sz w:val="24"/>
          <w:lang w:val="zh-CN"/>
        </w:rPr>
        <w:t xml:space="preserve">  月  </w:t>
      </w:r>
      <w:r>
        <w:rPr>
          <w:rFonts w:hint="eastAsia" w:ascii="宋体" w:hAnsi="宋体" w:cs="宋体"/>
          <w:b/>
          <w:bCs/>
          <w:kern w:val="0"/>
          <w:sz w:val="24"/>
        </w:rPr>
        <w:t xml:space="preserve"> </w:t>
      </w:r>
      <w:r>
        <w:rPr>
          <w:rFonts w:hint="eastAsia" w:ascii="宋体" w:hAnsi="宋体" w:cs="宋体"/>
          <w:b/>
          <w:bCs/>
          <w:kern w:val="0"/>
          <w:sz w:val="24"/>
          <w:lang w:val="zh-CN"/>
        </w:rPr>
        <w:t xml:space="preserve"> 日</w:t>
      </w:r>
    </w:p>
    <w:p>
      <w:pPr>
        <w:pStyle w:val="4"/>
        <w:numPr>
          <w:ilvl w:val="0"/>
          <w:numId w:val="0"/>
        </w:numPr>
        <w:rPr>
          <w:rFonts w:hAnsi="宋体" w:cs="宋体"/>
          <w:lang w:val="zh-CN"/>
        </w:rPr>
      </w:pPr>
      <w:r>
        <w:rPr>
          <w:rFonts w:hint="eastAsia" w:hAnsi="宋体"/>
          <w:b/>
          <w:sz w:val="32"/>
          <w:lang w:val="zh-CN"/>
        </w:rPr>
        <w:br w:type="page"/>
      </w:r>
      <w:bookmarkStart w:id="103" w:name="_Toc5109"/>
      <w:r>
        <w:rPr>
          <w:rFonts w:hint="eastAsia" w:hAnsi="宋体"/>
          <w:b/>
          <w:sz w:val="32"/>
          <w:lang w:val="zh-CN"/>
        </w:rPr>
        <w:t>格式1</w:t>
      </w:r>
      <w:bookmarkEnd w:id="99"/>
      <w:bookmarkEnd w:id="100"/>
      <w:r>
        <w:rPr>
          <w:rFonts w:hint="eastAsia" w:hAnsi="宋体"/>
          <w:b/>
          <w:sz w:val="32"/>
          <w:lang w:val="en-US" w:eastAsia="zh-CN"/>
        </w:rPr>
        <w:t>2</w:t>
      </w:r>
      <w:r>
        <w:rPr>
          <w:rFonts w:hint="eastAsia" w:hAnsi="宋体"/>
          <w:b/>
          <w:sz w:val="32"/>
          <w:lang w:val="zh-CN"/>
        </w:rPr>
        <w:t>、磋商保证金证明</w:t>
      </w:r>
      <w:bookmarkEnd w:id="103"/>
    </w:p>
    <w:p>
      <w:pPr>
        <w:spacing w:line="360" w:lineRule="auto"/>
        <w:rPr>
          <w:rFonts w:ascii="宋体" w:hAnsi="宋体" w:cs="宋体"/>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磋商保证金证明</w:t>
      </w:r>
    </w:p>
    <w:p>
      <w:pPr>
        <w:autoSpaceDE w:val="0"/>
        <w:autoSpaceDN w:val="0"/>
        <w:adjustRightInd w:val="0"/>
        <w:spacing w:line="360" w:lineRule="auto"/>
        <w:rPr>
          <w:rFonts w:ascii="宋体" w:hAnsi="宋体" w:cs="宋体"/>
          <w:b/>
          <w:bCs/>
          <w:kern w:val="0"/>
          <w:sz w:val="28"/>
          <w:szCs w:val="28"/>
          <w:lang w:val="zh-CN"/>
        </w:rPr>
      </w:pPr>
      <w:bookmarkStart w:id="104" w:name="_Toc325726048"/>
      <w:bookmarkEnd w:id="104"/>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8"/>
          <w:szCs w:val="28"/>
          <w:lang w:val="zh-CN"/>
        </w:rPr>
        <w:t>致：集中采购机构</w:t>
      </w:r>
    </w:p>
    <w:p>
      <w:pPr>
        <w:autoSpaceDE w:val="0"/>
        <w:autoSpaceDN w:val="0"/>
        <w:adjustRightInd w:val="0"/>
        <w:spacing w:line="360" w:lineRule="auto"/>
        <w:rPr>
          <w:rFonts w:ascii="宋体" w:hAnsi="宋体" w:cs="宋体"/>
          <w:b/>
          <w:bCs/>
          <w:kern w:val="0"/>
          <w:sz w:val="24"/>
          <w:lang w:val="zh-CN"/>
        </w:rPr>
      </w:pP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附件：保证金交款证明复印件（加盖公章）</w:t>
      </w: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户    名：</w:t>
      </w: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开户银行：</w:t>
      </w: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开户帐号：</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sz w:val="24"/>
          <w:lang w:val="zh-CN"/>
        </w:rPr>
        <w:t>注：通过银行转账的，必须由磋商供应商从其基本账户汇（转）入</w:t>
      </w:r>
      <w:r>
        <w:rPr>
          <w:rFonts w:hint="eastAsia" w:ascii="宋体" w:hAnsi="宋体" w:cs="宋体"/>
          <w:kern w:val="0"/>
          <w:sz w:val="24"/>
        </w:rPr>
        <w:t>9.1条规定的账户</w:t>
      </w:r>
      <w:r>
        <w:rPr>
          <w:rFonts w:hint="eastAsia" w:ascii="宋体" w:hAnsi="宋体" w:cs="宋体"/>
          <w:kern w:val="0"/>
          <w:sz w:val="24"/>
          <w:lang w:val="zh-CN"/>
        </w:rPr>
        <w:t>。</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spacing w:line="360" w:lineRule="auto"/>
        <w:rPr>
          <w:lang w:val="zh-CN"/>
        </w:rPr>
      </w:pPr>
    </w:p>
    <w:p>
      <w:pPr>
        <w:spacing w:line="360" w:lineRule="auto"/>
        <w:rPr>
          <w:rFonts w:hint="eastAsia" w:ascii="宋体" w:hAnsi="宋体" w:cs="Arial"/>
          <w:sz w:val="24"/>
        </w:rPr>
      </w:pPr>
    </w:p>
    <w:p>
      <w:pPr>
        <w:pStyle w:val="4"/>
        <w:numPr>
          <w:ilvl w:val="0"/>
          <w:numId w:val="0"/>
        </w:numPr>
        <w:ind w:left="709" w:hanging="709"/>
        <w:rPr>
          <w:rFonts w:hint="eastAsia" w:hAnsi="宋体"/>
          <w:b/>
          <w:sz w:val="32"/>
          <w:lang w:val="zh-CN" w:eastAsia="zh-CN"/>
        </w:rPr>
      </w:pPr>
      <w:r>
        <w:rPr>
          <w:rFonts w:hAnsi="宋体" w:cs="宋体"/>
          <w:kern w:val="0"/>
          <w:sz w:val="24"/>
          <w:lang w:val="zh-CN"/>
        </w:rPr>
        <w:br w:type="page"/>
      </w:r>
      <w:bookmarkStart w:id="105" w:name="_Toc9909"/>
      <w:r>
        <w:rPr>
          <w:rFonts w:hint="eastAsia" w:hAnsi="宋体"/>
          <w:b/>
          <w:sz w:val="32"/>
          <w:lang w:val="zh-CN"/>
        </w:rPr>
        <w:t>格式1</w:t>
      </w:r>
      <w:r>
        <w:rPr>
          <w:rFonts w:hint="eastAsia" w:hAnsi="宋体"/>
          <w:b/>
          <w:sz w:val="32"/>
          <w:lang w:val="zh-CN" w:eastAsia="zh-CN"/>
        </w:rPr>
        <w:t>3</w:t>
      </w:r>
      <w:r>
        <w:rPr>
          <w:rFonts w:hint="eastAsia" w:hAnsi="宋体"/>
          <w:b/>
          <w:sz w:val="32"/>
          <w:lang w:val="zh-CN"/>
        </w:rPr>
        <w:t>、磋商响应文件封面</w:t>
      </w:r>
      <w:bookmarkEnd w:id="105"/>
    </w:p>
    <w:p>
      <w:pPr>
        <w:pStyle w:val="4"/>
        <w:numPr>
          <w:ilvl w:val="0"/>
          <w:numId w:val="35"/>
        </w:numPr>
        <w:rPr>
          <w:rFonts w:hint="eastAsia"/>
          <w:lang w:val="zh-CN" w:eastAsia="zh-CN"/>
        </w:rPr>
      </w:pPr>
      <w:bookmarkStart w:id="106" w:name="_Toc17196"/>
      <w:r>
        <w:rPr>
          <w:rFonts w:hint="eastAsia" w:hAnsi="宋体"/>
          <w:b/>
          <w:sz w:val="32"/>
          <w:lang w:val="zh-CN"/>
        </w:rPr>
        <w:t>磋商响应文件封面(</w:t>
      </w:r>
      <w:r>
        <w:rPr>
          <w:rFonts w:hint="eastAsia" w:hAnsi="宋体"/>
          <w:b/>
          <w:sz w:val="32"/>
          <w:lang w:val="zh-CN" w:eastAsia="zh-CN"/>
        </w:rPr>
        <w:t>下册</w:t>
      </w:r>
      <w:r>
        <w:rPr>
          <w:rFonts w:hint="eastAsia" w:hAnsi="宋体"/>
          <w:b/>
          <w:sz w:val="32"/>
          <w:lang w:val="zh-CN"/>
        </w:rPr>
        <w:t>)</w:t>
      </w:r>
      <w:bookmarkEnd w:id="106"/>
    </w:p>
    <w:p>
      <w:pPr>
        <w:spacing w:line="360" w:lineRule="auto"/>
        <w:jc w:val="right"/>
        <w:rPr>
          <w:rFonts w:ascii="宋体" w:hAnsi="宋体"/>
          <w:sz w:val="32"/>
        </w:rPr>
      </w:pPr>
      <w:r>
        <w:rPr>
          <w:rFonts w:hint="eastAsia" w:ascii="宋体" w:hAnsi="宋体" w:cs="宋体"/>
          <w:b/>
          <w:bCs/>
          <w:kern w:val="0"/>
          <w:sz w:val="36"/>
          <w:szCs w:val="36"/>
        </w:rPr>
        <w:t>正本/副本</w:t>
      </w:r>
    </w:p>
    <w:p>
      <w:pPr>
        <w:spacing w:line="360" w:lineRule="auto"/>
        <w:rPr>
          <w:rFonts w:ascii="宋体" w:hAnsi="宋体"/>
          <w:sz w:val="32"/>
        </w:rPr>
      </w:pPr>
    </w:p>
    <w:p>
      <w:pPr>
        <w:spacing w:line="360" w:lineRule="auto"/>
        <w:rPr>
          <w:rFonts w:ascii="宋体" w:hAnsi="宋体"/>
          <w:sz w:val="32"/>
        </w:rPr>
      </w:pPr>
    </w:p>
    <w:p>
      <w:pPr>
        <w:spacing w:line="360" w:lineRule="auto"/>
        <w:jc w:val="center"/>
        <w:rPr>
          <w:rFonts w:ascii="宋体" w:hAnsi="宋体"/>
          <w:b/>
          <w:sz w:val="96"/>
        </w:rPr>
      </w:pPr>
      <w:r>
        <w:rPr>
          <w:rFonts w:hint="eastAsia" w:ascii="宋体" w:hAnsi="宋体"/>
          <w:b/>
          <w:sz w:val="72"/>
        </w:rPr>
        <w:t>青海省政府采购项目</w:t>
      </w:r>
    </w:p>
    <w:p>
      <w:pPr>
        <w:spacing w:line="360" w:lineRule="auto"/>
        <w:jc w:val="center"/>
        <w:rPr>
          <w:rFonts w:ascii="宋体" w:hAnsi="宋体"/>
          <w:b/>
          <w:sz w:val="48"/>
        </w:rPr>
      </w:pPr>
    </w:p>
    <w:p>
      <w:pPr>
        <w:spacing w:line="360" w:lineRule="auto"/>
        <w:jc w:val="center"/>
        <w:rPr>
          <w:rFonts w:ascii="宋体" w:hAnsi="宋体"/>
          <w:b/>
          <w:sz w:val="48"/>
        </w:rPr>
      </w:pPr>
    </w:p>
    <w:p>
      <w:pPr>
        <w:spacing w:line="360" w:lineRule="auto"/>
        <w:jc w:val="center"/>
        <w:rPr>
          <w:rFonts w:ascii="宋体" w:hAnsi="宋体"/>
          <w:b/>
          <w:sz w:val="56"/>
        </w:rPr>
      </w:pPr>
      <w:r>
        <w:rPr>
          <w:rFonts w:hint="eastAsia" w:ascii="宋体" w:hAnsi="宋体"/>
          <w:b/>
          <w:sz w:val="52"/>
        </w:rPr>
        <w:t>磋商响应文件</w:t>
      </w:r>
    </w:p>
    <w:p>
      <w:pPr>
        <w:spacing w:line="360" w:lineRule="auto"/>
        <w:jc w:val="center"/>
        <w:rPr>
          <w:rFonts w:ascii="宋体" w:hAnsi="宋体"/>
          <w:b/>
          <w:bCs/>
          <w:sz w:val="32"/>
        </w:rPr>
      </w:pPr>
      <w:r>
        <w:rPr>
          <w:rFonts w:hint="eastAsia" w:ascii="宋体" w:hAnsi="宋体"/>
          <w:b/>
          <w:bCs/>
          <w:sz w:val="32"/>
        </w:rPr>
        <w:t>（下册）</w:t>
      </w:r>
    </w:p>
    <w:p>
      <w:pPr>
        <w:adjustRightInd w:val="0"/>
        <w:spacing w:line="360" w:lineRule="auto"/>
        <w:textAlignment w:val="baseline"/>
        <w:rPr>
          <w:rFonts w:ascii="宋体" w:hAnsi="宋体"/>
          <w:b/>
          <w:bCs/>
          <w:sz w:val="32"/>
        </w:rPr>
      </w:pPr>
    </w:p>
    <w:p>
      <w:pPr>
        <w:autoSpaceDE w:val="0"/>
        <w:autoSpaceDN w:val="0"/>
        <w:spacing w:line="360" w:lineRule="auto"/>
        <w:ind w:firstLine="1084" w:firstLineChars="300"/>
        <w:rPr>
          <w:rFonts w:hint="eastAsia"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ind w:firstLine="1084" w:firstLineChars="300"/>
        <w:rPr>
          <w:rFonts w:hint="eastAsia"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ind w:firstLine="1084" w:firstLineChars="300"/>
        <w:rPr>
          <w:rFonts w:hint="eastAsia"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360" w:lineRule="auto"/>
        <w:ind w:firstLine="1084" w:firstLineChars="300"/>
        <w:rPr>
          <w:rFonts w:hint="eastAsia" w:ascii="宋体" w:hAnsi="宋体" w:cs="宋体"/>
          <w:b/>
          <w:bCs/>
          <w:kern w:val="0"/>
          <w:sz w:val="36"/>
          <w:szCs w:val="36"/>
          <w:lang w:val="zh-CN"/>
        </w:rPr>
      </w:pP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磋商供应商：</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4"/>
        <w:numPr>
          <w:ilvl w:val="0"/>
          <w:numId w:val="0"/>
        </w:numPr>
        <w:ind w:left="709" w:hanging="709"/>
        <w:rPr>
          <w:rFonts w:hint="eastAsia" w:hAnsi="宋体"/>
          <w:b/>
          <w:sz w:val="32"/>
          <w:lang w:val="zh-CN" w:eastAsia="zh-CN"/>
        </w:rPr>
      </w:pPr>
      <w:r>
        <w:rPr>
          <w:rFonts w:hAnsi="宋体"/>
        </w:rPr>
        <w:br w:type="page"/>
      </w:r>
      <w:bookmarkStart w:id="107" w:name="_Toc23000"/>
      <w:r>
        <w:rPr>
          <w:rFonts w:hint="eastAsia" w:hAnsi="宋体"/>
          <w:b/>
          <w:sz w:val="32"/>
          <w:lang w:val="zh-CN"/>
        </w:rPr>
        <w:t>格式</w:t>
      </w:r>
      <w:r>
        <w:rPr>
          <w:rFonts w:hint="eastAsia" w:hAnsi="宋体"/>
          <w:b/>
          <w:sz w:val="32"/>
          <w:lang w:val="zh-CN" w:eastAsia="zh-CN"/>
        </w:rPr>
        <w:t>14</w:t>
      </w:r>
      <w:r>
        <w:rPr>
          <w:rFonts w:hint="eastAsia" w:hAnsi="宋体"/>
          <w:b/>
          <w:sz w:val="32"/>
          <w:lang w:val="zh-CN"/>
        </w:rPr>
        <w:t>、磋商响应文件目录（</w:t>
      </w:r>
      <w:r>
        <w:rPr>
          <w:rFonts w:hint="eastAsia" w:hAnsi="宋体"/>
          <w:b/>
          <w:sz w:val="32"/>
          <w:lang w:val="zh-CN" w:eastAsia="zh-CN"/>
        </w:rPr>
        <w:t>下</w:t>
      </w:r>
      <w:r>
        <w:rPr>
          <w:rFonts w:hint="eastAsia" w:hAnsi="宋体"/>
          <w:b/>
          <w:sz w:val="32"/>
          <w:lang w:val="zh-CN"/>
        </w:rPr>
        <w:t>册）</w:t>
      </w:r>
      <w:bookmarkEnd w:id="107"/>
    </w:p>
    <w:p>
      <w:pPr>
        <w:rPr>
          <w:rFonts w:hint="eastAsia"/>
          <w:lang w:val="zh-CN"/>
        </w:rPr>
      </w:pPr>
    </w:p>
    <w:p>
      <w:pPr>
        <w:rPr>
          <w:rFonts w:hint="eastAsia"/>
          <w:lang w:val="zh-CN"/>
        </w:rPr>
      </w:pP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磋商响应文件封面………………………………………………所在页码</w:t>
      </w: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磋商响应文件目录………………………………………………所在页码</w:t>
      </w: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评分对照表………………………………………………………所在页码</w:t>
      </w: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竞争性磋商首次报价表…………………………………………所在页码</w:t>
      </w: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分项报价表………………………………………………………所在页码</w:t>
      </w: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技术规格响应表…………………………………………………所在页码</w:t>
      </w: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磋商产品相关资料………………………………………………所在页码</w:t>
      </w:r>
    </w:p>
    <w:p>
      <w:pPr>
        <w:numPr>
          <w:ilvl w:val="0"/>
          <w:numId w:val="37"/>
        </w:numPr>
        <w:autoSpaceDE w:val="0"/>
        <w:autoSpaceDN w:val="0"/>
        <w:spacing w:line="360" w:lineRule="auto"/>
        <w:jc w:val="center"/>
        <w:rPr>
          <w:rFonts w:hint="eastAsia" w:ascii="宋体" w:hAnsi="宋体" w:cs="宋体"/>
          <w:kern w:val="0"/>
          <w:sz w:val="24"/>
          <w:lang w:val="zh-CN"/>
        </w:rPr>
      </w:pPr>
      <w:r>
        <w:rPr>
          <w:rFonts w:hint="eastAsia" w:ascii="宋体" w:hAnsi="宋体" w:cs="宋体"/>
          <w:kern w:val="0"/>
          <w:sz w:val="24"/>
          <w:lang w:val="zh-CN"/>
        </w:rPr>
        <w:t>磋商供应商的类似业绩证明材料………………………………所在页码</w:t>
      </w:r>
    </w:p>
    <w:p>
      <w:pPr>
        <w:numPr>
          <w:ilvl w:val="0"/>
          <w:numId w:val="37"/>
        </w:numPr>
        <w:autoSpaceDE w:val="0"/>
        <w:autoSpaceDN w:val="0"/>
        <w:spacing w:line="360" w:lineRule="auto"/>
        <w:jc w:val="center"/>
        <w:rPr>
          <w:rFonts w:hint="eastAsia" w:ascii="宋体" w:hAnsi="宋体" w:cs="宋体"/>
          <w:kern w:val="0"/>
          <w:sz w:val="24"/>
          <w:lang w:val="zh-CN"/>
        </w:rPr>
      </w:pPr>
      <w:r>
        <w:rPr>
          <w:rFonts w:hint="eastAsia" w:ascii="宋体" w:hAnsi="宋体" w:cs="宋体"/>
          <w:kern w:val="0"/>
          <w:sz w:val="24"/>
          <w:lang w:val="zh-CN"/>
        </w:rPr>
        <w:t>制造（生产）企业小型、微型企业声明函……………………所在页码</w:t>
      </w:r>
    </w:p>
    <w:p>
      <w:pPr>
        <w:numPr>
          <w:ilvl w:val="0"/>
          <w:numId w:val="37"/>
        </w:numPr>
        <w:autoSpaceDE w:val="0"/>
        <w:autoSpaceDN w:val="0"/>
        <w:spacing w:line="360" w:lineRule="auto"/>
        <w:jc w:val="center"/>
        <w:rPr>
          <w:rFonts w:hint="eastAsia" w:ascii="宋体" w:hAnsi="宋体" w:cs="宋体"/>
          <w:kern w:val="0"/>
          <w:sz w:val="24"/>
          <w:lang w:val="zh-CN"/>
        </w:rPr>
      </w:pPr>
      <w:r>
        <w:rPr>
          <w:rFonts w:hint="eastAsia" w:hAnsi="宋体" w:cs="Arial"/>
          <w:sz w:val="24"/>
        </w:rPr>
        <w:t>残疾人福利性单位声明函</w:t>
      </w:r>
      <w:r>
        <w:rPr>
          <w:rFonts w:hint="eastAsia" w:ascii="宋体" w:hAnsi="宋体" w:cs="宋体"/>
          <w:kern w:val="0"/>
          <w:sz w:val="24"/>
          <w:lang w:val="zh-CN"/>
        </w:rPr>
        <w:t>………………………………………所在页码</w:t>
      </w: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磋商供应商认为在其他方面有必要说明的事项………………所在页码</w:t>
      </w:r>
    </w:p>
    <w:p>
      <w:pPr>
        <w:numPr>
          <w:ilvl w:val="0"/>
          <w:numId w:val="37"/>
        </w:numPr>
        <w:spacing w:line="360" w:lineRule="auto"/>
        <w:jc w:val="center"/>
        <w:rPr>
          <w:rFonts w:ascii="宋体" w:hAnsi="宋体" w:cs="宋体"/>
          <w:kern w:val="0"/>
          <w:sz w:val="24"/>
          <w:lang w:val="zh-CN"/>
        </w:rPr>
      </w:pPr>
      <w:r>
        <w:rPr>
          <w:rFonts w:hint="eastAsia" w:ascii="宋体" w:hAnsi="宋体" w:cs="宋体"/>
          <w:kern w:val="0"/>
          <w:sz w:val="24"/>
          <w:lang w:val="zh-CN"/>
        </w:rPr>
        <w:t>磋商最终报价表…………………………………………………所在页码</w:t>
      </w:r>
    </w:p>
    <w:p>
      <w:pPr>
        <w:pStyle w:val="4"/>
        <w:numPr>
          <w:ilvl w:val="0"/>
          <w:numId w:val="0"/>
        </w:numPr>
        <w:ind w:left="709" w:hanging="709"/>
        <w:rPr>
          <w:rFonts w:hint="eastAsia" w:hAnsi="宋体"/>
          <w:b/>
          <w:sz w:val="32"/>
          <w:lang w:val="zh-CN" w:eastAsia="zh-CN"/>
        </w:rPr>
      </w:pPr>
      <w:r>
        <w:rPr>
          <w:rFonts w:hAnsi="宋体"/>
          <w:bCs/>
          <w:sz w:val="24"/>
          <w:szCs w:val="28"/>
        </w:rPr>
        <w:br w:type="page"/>
      </w:r>
      <w:bookmarkStart w:id="108" w:name="_Toc21263"/>
      <w:r>
        <w:rPr>
          <w:rFonts w:hint="eastAsia" w:hAnsi="宋体"/>
          <w:b/>
          <w:sz w:val="32"/>
          <w:lang w:val="zh-CN"/>
        </w:rPr>
        <w:t>格式</w:t>
      </w:r>
      <w:r>
        <w:rPr>
          <w:rFonts w:hint="eastAsia" w:hAnsi="宋体"/>
          <w:b/>
          <w:sz w:val="32"/>
          <w:lang w:val="zh-CN" w:eastAsia="zh-CN"/>
        </w:rPr>
        <w:t>15</w:t>
      </w:r>
      <w:r>
        <w:rPr>
          <w:rFonts w:hint="eastAsia" w:hAnsi="宋体"/>
          <w:b/>
          <w:sz w:val="32"/>
          <w:lang w:val="zh-CN"/>
        </w:rPr>
        <w:t>、磋商响应文件目录（</w:t>
      </w:r>
      <w:r>
        <w:rPr>
          <w:rFonts w:hint="eastAsia" w:hAnsi="宋体"/>
          <w:b/>
          <w:sz w:val="32"/>
          <w:lang w:val="zh-CN" w:eastAsia="zh-CN"/>
        </w:rPr>
        <w:t>下</w:t>
      </w:r>
      <w:r>
        <w:rPr>
          <w:rFonts w:hint="eastAsia" w:hAnsi="宋体"/>
          <w:b/>
          <w:sz w:val="32"/>
          <w:lang w:val="zh-CN"/>
        </w:rPr>
        <w:t>册）</w:t>
      </w:r>
      <w:bookmarkEnd w:id="108"/>
    </w:p>
    <w:p>
      <w:pPr>
        <w:spacing w:line="360" w:lineRule="auto"/>
        <w:rPr>
          <w:rFonts w:hint="eastAsia" w:ascii="宋体" w:hAnsi="宋体"/>
          <w:bCs/>
          <w:sz w:val="24"/>
          <w:szCs w:val="28"/>
        </w:rPr>
      </w:pPr>
    </w:p>
    <w:p>
      <w:pPr>
        <w:spacing w:line="360" w:lineRule="auto"/>
        <w:jc w:val="center"/>
        <w:rPr>
          <w:rFonts w:hint="eastAsia" w:ascii="宋体" w:hAnsi="宋体" w:cs="宋体"/>
          <w:b/>
          <w:bCs/>
          <w:sz w:val="28"/>
          <w:szCs w:val="28"/>
        </w:rPr>
      </w:pPr>
      <w:r>
        <w:rPr>
          <w:rFonts w:hint="eastAsia" w:ascii="宋体" w:hAnsi="宋体" w:cs="宋体"/>
          <w:b/>
          <w:bCs/>
          <w:sz w:val="28"/>
          <w:szCs w:val="28"/>
        </w:rPr>
        <w:t>评分对照表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9"/>
              <w:spacing w:line="360" w:lineRule="auto"/>
              <w:ind w:firstLine="0" w:firstLineChars="0"/>
              <w:jc w:val="center"/>
              <w:rPr>
                <w:rFonts w:hint="eastAsia" w:ascii="宋体" w:hAnsi="宋体" w:cs="宋体"/>
                <w:sz w:val="24"/>
              </w:rPr>
            </w:pPr>
            <w:r>
              <w:rPr>
                <w:rFonts w:hint="eastAsia" w:ascii="宋体" w:hAnsi="宋体" w:cs="宋体"/>
                <w:sz w:val="24"/>
              </w:rPr>
              <w:t>序号</w:t>
            </w:r>
          </w:p>
        </w:tc>
        <w:tc>
          <w:tcPr>
            <w:tcW w:w="2514" w:type="dxa"/>
            <w:noWrap w:val="0"/>
            <w:vAlign w:val="center"/>
          </w:tcPr>
          <w:p>
            <w:pPr>
              <w:pStyle w:val="9"/>
              <w:spacing w:line="360" w:lineRule="auto"/>
              <w:ind w:firstLine="0" w:firstLineChars="0"/>
              <w:jc w:val="center"/>
              <w:rPr>
                <w:rFonts w:hint="eastAsia" w:ascii="宋体" w:hAnsi="宋体" w:cs="宋体"/>
                <w:sz w:val="24"/>
              </w:rPr>
            </w:pPr>
            <w:r>
              <w:rPr>
                <w:rFonts w:hint="eastAsia" w:ascii="宋体" w:hAnsi="宋体" w:cs="宋体"/>
                <w:sz w:val="24"/>
              </w:rPr>
              <w:t>磋商文件评分标准</w:t>
            </w:r>
          </w:p>
        </w:tc>
        <w:tc>
          <w:tcPr>
            <w:tcW w:w="2266" w:type="dxa"/>
            <w:noWrap w:val="0"/>
            <w:vAlign w:val="center"/>
          </w:tcPr>
          <w:p>
            <w:pPr>
              <w:pStyle w:val="9"/>
              <w:spacing w:line="360" w:lineRule="auto"/>
              <w:ind w:firstLine="0" w:firstLineChars="0"/>
              <w:jc w:val="center"/>
              <w:rPr>
                <w:rFonts w:hint="eastAsia" w:ascii="宋体" w:hAnsi="宋体" w:cs="宋体"/>
                <w:sz w:val="24"/>
              </w:rPr>
            </w:pPr>
            <w:r>
              <w:rPr>
                <w:rFonts w:hint="eastAsia" w:ascii="宋体" w:hAnsi="宋体" w:cs="宋体"/>
                <w:sz w:val="24"/>
              </w:rPr>
              <w:t>磋商响应部分</w:t>
            </w:r>
          </w:p>
        </w:tc>
        <w:tc>
          <w:tcPr>
            <w:tcW w:w="2966" w:type="dxa"/>
            <w:noWrap w:val="0"/>
            <w:vAlign w:val="center"/>
          </w:tcPr>
          <w:p>
            <w:pPr>
              <w:pStyle w:val="9"/>
              <w:spacing w:line="360" w:lineRule="auto"/>
              <w:ind w:firstLine="0" w:firstLineChars="0"/>
              <w:jc w:val="center"/>
              <w:rPr>
                <w:rFonts w:hint="eastAsia" w:ascii="宋体" w:hAnsi="宋体" w:cs="宋体"/>
                <w:sz w:val="24"/>
              </w:rPr>
            </w:pPr>
            <w:r>
              <w:rPr>
                <w:rFonts w:hint="eastAsia" w:ascii="宋体" w:hAnsi="宋体" w:cs="宋体"/>
                <w:sz w:val="24"/>
              </w:rPr>
              <w:t>磋商响应文件中对应页码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9"/>
              <w:spacing w:line="360" w:lineRule="auto"/>
              <w:jc w:val="center"/>
              <w:rPr>
                <w:rFonts w:hint="eastAsia" w:ascii="宋体" w:hAnsi="宋体" w:cs="宋体"/>
              </w:rPr>
            </w:pPr>
          </w:p>
        </w:tc>
        <w:tc>
          <w:tcPr>
            <w:tcW w:w="2514" w:type="dxa"/>
            <w:noWrap w:val="0"/>
            <w:vAlign w:val="center"/>
          </w:tcPr>
          <w:p>
            <w:pPr>
              <w:pStyle w:val="9"/>
              <w:spacing w:line="360" w:lineRule="auto"/>
              <w:jc w:val="center"/>
              <w:rPr>
                <w:rFonts w:hint="eastAsia" w:ascii="宋体" w:hAnsi="宋体" w:cs="宋体"/>
              </w:rPr>
            </w:pPr>
          </w:p>
        </w:tc>
        <w:tc>
          <w:tcPr>
            <w:tcW w:w="2266" w:type="dxa"/>
            <w:noWrap w:val="0"/>
            <w:vAlign w:val="center"/>
          </w:tcPr>
          <w:p>
            <w:pPr>
              <w:pStyle w:val="9"/>
              <w:spacing w:line="360" w:lineRule="auto"/>
              <w:jc w:val="center"/>
              <w:rPr>
                <w:rFonts w:hint="eastAsia" w:ascii="宋体" w:hAnsi="宋体" w:cs="宋体"/>
              </w:rPr>
            </w:pPr>
          </w:p>
        </w:tc>
        <w:tc>
          <w:tcPr>
            <w:tcW w:w="2966" w:type="dxa"/>
            <w:noWrap w:val="0"/>
            <w:vAlign w:val="center"/>
          </w:tcPr>
          <w:p>
            <w:pPr>
              <w:pStyle w:val="9"/>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9"/>
              <w:spacing w:line="360" w:lineRule="auto"/>
              <w:jc w:val="center"/>
              <w:rPr>
                <w:rFonts w:hint="eastAsia" w:ascii="宋体" w:hAnsi="宋体" w:cs="宋体"/>
              </w:rPr>
            </w:pPr>
          </w:p>
        </w:tc>
        <w:tc>
          <w:tcPr>
            <w:tcW w:w="2514" w:type="dxa"/>
            <w:noWrap w:val="0"/>
            <w:vAlign w:val="center"/>
          </w:tcPr>
          <w:p>
            <w:pPr>
              <w:pStyle w:val="9"/>
              <w:spacing w:line="360" w:lineRule="auto"/>
              <w:jc w:val="center"/>
              <w:rPr>
                <w:rFonts w:hint="eastAsia" w:ascii="宋体" w:hAnsi="宋体" w:cs="宋体"/>
              </w:rPr>
            </w:pPr>
          </w:p>
        </w:tc>
        <w:tc>
          <w:tcPr>
            <w:tcW w:w="2266" w:type="dxa"/>
            <w:noWrap w:val="0"/>
            <w:vAlign w:val="center"/>
          </w:tcPr>
          <w:p>
            <w:pPr>
              <w:pStyle w:val="9"/>
              <w:spacing w:line="360" w:lineRule="auto"/>
              <w:jc w:val="center"/>
              <w:rPr>
                <w:rFonts w:hint="eastAsia" w:ascii="宋体" w:hAnsi="宋体" w:cs="宋体"/>
              </w:rPr>
            </w:pPr>
          </w:p>
        </w:tc>
        <w:tc>
          <w:tcPr>
            <w:tcW w:w="2966" w:type="dxa"/>
            <w:noWrap w:val="0"/>
            <w:vAlign w:val="center"/>
          </w:tcPr>
          <w:p>
            <w:pPr>
              <w:pStyle w:val="9"/>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9"/>
              <w:spacing w:line="360" w:lineRule="auto"/>
              <w:jc w:val="center"/>
              <w:rPr>
                <w:rFonts w:hint="eastAsia" w:ascii="宋体" w:hAnsi="宋体" w:cs="宋体"/>
              </w:rPr>
            </w:pPr>
          </w:p>
        </w:tc>
        <w:tc>
          <w:tcPr>
            <w:tcW w:w="2514" w:type="dxa"/>
            <w:noWrap w:val="0"/>
            <w:vAlign w:val="center"/>
          </w:tcPr>
          <w:p>
            <w:pPr>
              <w:pStyle w:val="9"/>
              <w:spacing w:line="360" w:lineRule="auto"/>
              <w:jc w:val="center"/>
              <w:rPr>
                <w:rFonts w:hint="eastAsia" w:ascii="宋体" w:hAnsi="宋体" w:cs="宋体"/>
              </w:rPr>
            </w:pPr>
          </w:p>
        </w:tc>
        <w:tc>
          <w:tcPr>
            <w:tcW w:w="2266" w:type="dxa"/>
            <w:noWrap w:val="0"/>
            <w:vAlign w:val="center"/>
          </w:tcPr>
          <w:p>
            <w:pPr>
              <w:pStyle w:val="9"/>
              <w:spacing w:line="360" w:lineRule="auto"/>
              <w:jc w:val="center"/>
              <w:rPr>
                <w:rFonts w:hint="eastAsia" w:ascii="宋体" w:hAnsi="宋体" w:cs="宋体"/>
              </w:rPr>
            </w:pPr>
          </w:p>
        </w:tc>
        <w:tc>
          <w:tcPr>
            <w:tcW w:w="2966" w:type="dxa"/>
            <w:noWrap w:val="0"/>
            <w:vAlign w:val="center"/>
          </w:tcPr>
          <w:p>
            <w:pPr>
              <w:pStyle w:val="9"/>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9"/>
              <w:spacing w:line="360" w:lineRule="auto"/>
              <w:jc w:val="center"/>
              <w:rPr>
                <w:rFonts w:hint="eastAsia" w:ascii="宋体" w:hAnsi="宋体" w:cs="宋体"/>
              </w:rPr>
            </w:pPr>
          </w:p>
        </w:tc>
        <w:tc>
          <w:tcPr>
            <w:tcW w:w="2514" w:type="dxa"/>
            <w:noWrap w:val="0"/>
            <w:vAlign w:val="center"/>
          </w:tcPr>
          <w:p>
            <w:pPr>
              <w:pStyle w:val="9"/>
              <w:spacing w:line="360" w:lineRule="auto"/>
              <w:jc w:val="center"/>
              <w:rPr>
                <w:rFonts w:hint="eastAsia" w:ascii="宋体" w:hAnsi="宋体" w:cs="宋体"/>
              </w:rPr>
            </w:pPr>
          </w:p>
        </w:tc>
        <w:tc>
          <w:tcPr>
            <w:tcW w:w="2266" w:type="dxa"/>
            <w:noWrap w:val="0"/>
            <w:vAlign w:val="center"/>
          </w:tcPr>
          <w:p>
            <w:pPr>
              <w:pStyle w:val="9"/>
              <w:spacing w:line="360" w:lineRule="auto"/>
              <w:jc w:val="center"/>
              <w:rPr>
                <w:rFonts w:hint="eastAsia" w:ascii="宋体" w:hAnsi="宋体" w:cs="宋体"/>
              </w:rPr>
            </w:pPr>
          </w:p>
        </w:tc>
        <w:tc>
          <w:tcPr>
            <w:tcW w:w="2966" w:type="dxa"/>
            <w:noWrap w:val="0"/>
            <w:vAlign w:val="center"/>
          </w:tcPr>
          <w:p>
            <w:pPr>
              <w:pStyle w:val="9"/>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9"/>
              <w:spacing w:line="360" w:lineRule="auto"/>
              <w:jc w:val="center"/>
              <w:rPr>
                <w:rFonts w:hint="eastAsia" w:ascii="宋体" w:hAnsi="宋体" w:cs="宋体"/>
              </w:rPr>
            </w:pPr>
          </w:p>
        </w:tc>
        <w:tc>
          <w:tcPr>
            <w:tcW w:w="2514" w:type="dxa"/>
            <w:noWrap w:val="0"/>
            <w:vAlign w:val="center"/>
          </w:tcPr>
          <w:p>
            <w:pPr>
              <w:pStyle w:val="9"/>
              <w:spacing w:line="360" w:lineRule="auto"/>
              <w:jc w:val="center"/>
              <w:rPr>
                <w:rFonts w:hint="eastAsia" w:ascii="宋体" w:hAnsi="宋体" w:cs="宋体"/>
              </w:rPr>
            </w:pPr>
          </w:p>
        </w:tc>
        <w:tc>
          <w:tcPr>
            <w:tcW w:w="2266" w:type="dxa"/>
            <w:noWrap w:val="0"/>
            <w:vAlign w:val="center"/>
          </w:tcPr>
          <w:p>
            <w:pPr>
              <w:pStyle w:val="9"/>
              <w:spacing w:line="360" w:lineRule="auto"/>
              <w:jc w:val="center"/>
              <w:rPr>
                <w:rFonts w:hint="eastAsia" w:ascii="宋体" w:hAnsi="宋体" w:cs="宋体"/>
              </w:rPr>
            </w:pPr>
          </w:p>
        </w:tc>
        <w:tc>
          <w:tcPr>
            <w:tcW w:w="2966" w:type="dxa"/>
            <w:noWrap w:val="0"/>
            <w:vAlign w:val="center"/>
          </w:tcPr>
          <w:p>
            <w:pPr>
              <w:pStyle w:val="9"/>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9"/>
              <w:spacing w:line="360" w:lineRule="auto"/>
              <w:jc w:val="center"/>
              <w:rPr>
                <w:rFonts w:hint="eastAsia" w:ascii="宋体" w:hAnsi="宋体" w:cs="宋体"/>
              </w:rPr>
            </w:pPr>
          </w:p>
        </w:tc>
        <w:tc>
          <w:tcPr>
            <w:tcW w:w="2514" w:type="dxa"/>
            <w:noWrap w:val="0"/>
            <w:vAlign w:val="center"/>
          </w:tcPr>
          <w:p>
            <w:pPr>
              <w:pStyle w:val="9"/>
              <w:spacing w:line="360" w:lineRule="auto"/>
              <w:jc w:val="center"/>
              <w:rPr>
                <w:rFonts w:hint="eastAsia" w:ascii="宋体" w:hAnsi="宋体" w:cs="宋体"/>
              </w:rPr>
            </w:pPr>
          </w:p>
        </w:tc>
        <w:tc>
          <w:tcPr>
            <w:tcW w:w="2266" w:type="dxa"/>
            <w:noWrap w:val="0"/>
            <w:vAlign w:val="center"/>
          </w:tcPr>
          <w:p>
            <w:pPr>
              <w:pStyle w:val="9"/>
              <w:spacing w:line="360" w:lineRule="auto"/>
              <w:jc w:val="center"/>
              <w:rPr>
                <w:rFonts w:hint="eastAsia" w:ascii="宋体" w:hAnsi="宋体" w:cs="宋体"/>
              </w:rPr>
            </w:pPr>
          </w:p>
        </w:tc>
        <w:tc>
          <w:tcPr>
            <w:tcW w:w="2966" w:type="dxa"/>
            <w:noWrap w:val="0"/>
            <w:vAlign w:val="center"/>
          </w:tcPr>
          <w:p>
            <w:pPr>
              <w:pStyle w:val="9"/>
              <w:spacing w:line="360" w:lineRule="auto"/>
              <w:jc w:val="center"/>
              <w:rPr>
                <w:rFonts w:hint="eastAsia" w:ascii="宋体" w:hAnsi="宋体" w:cs="宋体"/>
              </w:rPr>
            </w:pPr>
          </w:p>
        </w:tc>
      </w:tr>
    </w:tbl>
    <w:p>
      <w:pPr>
        <w:spacing w:line="360" w:lineRule="auto"/>
        <w:jc w:val="center"/>
        <w:rPr>
          <w:rFonts w:ascii="宋体" w:hAnsi="宋体"/>
          <w:bCs/>
          <w:sz w:val="24"/>
          <w:szCs w:val="28"/>
        </w:rPr>
      </w:pPr>
    </w:p>
    <w:p>
      <w:pPr>
        <w:pStyle w:val="4"/>
        <w:numPr>
          <w:ilvl w:val="0"/>
          <w:numId w:val="0"/>
        </w:numPr>
        <w:ind w:left="709" w:hanging="709"/>
        <w:rPr>
          <w:rFonts w:hAnsi="宋体"/>
          <w:lang w:val="zh-CN"/>
        </w:rPr>
      </w:pPr>
      <w:r>
        <w:rPr>
          <w:rFonts w:hAnsi="宋体"/>
          <w:bCs/>
          <w:sz w:val="24"/>
          <w:szCs w:val="28"/>
        </w:rPr>
        <w:br w:type="page"/>
      </w:r>
      <w:bookmarkStart w:id="109" w:name="_Toc27495"/>
      <w:r>
        <w:rPr>
          <w:rFonts w:hint="eastAsia" w:hAnsi="宋体"/>
          <w:b/>
          <w:sz w:val="32"/>
          <w:lang w:val="zh-CN"/>
        </w:rPr>
        <w:t>格式</w:t>
      </w:r>
      <w:r>
        <w:rPr>
          <w:rFonts w:hint="eastAsia" w:hAnsi="宋体"/>
          <w:b/>
          <w:sz w:val="32"/>
          <w:lang w:val="zh-CN" w:eastAsia="zh-CN"/>
        </w:rPr>
        <w:t>16</w:t>
      </w:r>
      <w:r>
        <w:rPr>
          <w:rFonts w:hint="eastAsia" w:hAnsi="宋体"/>
          <w:b/>
          <w:sz w:val="32"/>
          <w:lang w:val="zh-CN"/>
        </w:rPr>
        <w:t>、</w:t>
      </w:r>
      <w:bookmarkStart w:id="110" w:name="_Toc487036155"/>
      <w:r>
        <w:rPr>
          <w:rFonts w:hint="eastAsia" w:hAnsi="宋体"/>
          <w:b/>
          <w:sz w:val="32"/>
          <w:szCs w:val="32"/>
        </w:rPr>
        <w:t>竞争性磋商首次报价表</w:t>
      </w:r>
      <w:bookmarkEnd w:id="109"/>
      <w:bookmarkEnd w:id="110"/>
    </w:p>
    <w:p>
      <w:pPr>
        <w:autoSpaceDE w:val="0"/>
        <w:autoSpaceDN w:val="0"/>
        <w:adjustRightInd w:val="0"/>
        <w:spacing w:line="360" w:lineRule="auto"/>
        <w:jc w:val="center"/>
        <w:rPr>
          <w:rFonts w:ascii="宋体" w:hAnsi="宋体"/>
          <w:b/>
          <w:sz w:val="32"/>
          <w:szCs w:val="32"/>
        </w:rPr>
      </w:pPr>
      <w:r>
        <w:rPr>
          <w:rFonts w:hint="eastAsia" w:ascii="宋体" w:hAnsi="宋体"/>
          <w:b/>
          <w:sz w:val="32"/>
          <w:szCs w:val="32"/>
        </w:rPr>
        <w:t>竞争性磋商首次报价表</w:t>
      </w:r>
    </w:p>
    <w:p>
      <w:pPr>
        <w:autoSpaceDE w:val="0"/>
        <w:autoSpaceDN w:val="0"/>
        <w:adjustRightInd w:val="0"/>
        <w:spacing w:line="360" w:lineRule="auto"/>
        <w:rPr>
          <w:rFonts w:hint="eastAsia" w:ascii="宋体" w:hAnsi="宋体" w:cs="宋体"/>
          <w:b/>
          <w:bCs/>
          <w:kern w:val="0"/>
          <w:sz w:val="24"/>
          <w:lang w:val="zh-CN"/>
        </w:rPr>
      </w:pP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采购项目名称:</w:t>
      </w:r>
      <w:r>
        <w:rPr>
          <w:rFonts w:ascii="宋体" w:hAnsi="宋体" w:cs="宋体"/>
          <w:b/>
          <w:bCs/>
          <w:kern w:val="0"/>
          <w:sz w:val="24"/>
          <w:lang w:val="zh-CN"/>
        </w:rPr>
        <w:t xml:space="preserve">                    </w:t>
      </w:r>
      <w:r>
        <w:rPr>
          <w:rFonts w:hint="eastAsia" w:ascii="宋体" w:hAnsi="宋体" w:cs="宋体"/>
          <w:b/>
          <w:bCs/>
          <w:kern w:val="0"/>
          <w:sz w:val="24"/>
          <w:lang w:val="zh-CN"/>
        </w:rPr>
        <w:t xml:space="preserve">  采购项目编号：</w:t>
      </w:r>
    </w:p>
    <w:p>
      <w:pPr>
        <w:autoSpaceDE w:val="0"/>
        <w:autoSpaceDN w:val="0"/>
        <w:spacing w:line="360" w:lineRule="auto"/>
        <w:jc w:val="right"/>
        <w:rPr>
          <w:rFonts w:ascii="宋体" w:hAnsi="宋体" w:cs="宋体"/>
          <w:bCs/>
          <w:kern w:val="0"/>
          <w:sz w:val="24"/>
          <w:lang w:val="zh-CN"/>
        </w:rPr>
      </w:pPr>
      <w:r>
        <w:rPr>
          <w:rFonts w:hint="eastAsia" w:ascii="宋体" w:hAnsi="宋体" w:cs="宋体"/>
          <w:bCs/>
          <w:kern w:val="0"/>
          <w:sz w:val="24"/>
          <w:lang w:val="zh-CN"/>
        </w:rPr>
        <w:t>单位：人民币（元）</w:t>
      </w:r>
    </w:p>
    <w:p>
      <w:pPr>
        <w:autoSpaceDE w:val="0"/>
        <w:autoSpaceDN w:val="0"/>
        <w:spacing w:line="360" w:lineRule="auto"/>
        <w:rPr>
          <w:rFonts w:ascii="宋体" w:hAnsi="宋体" w:cs="宋体"/>
          <w:b/>
          <w:bCs/>
          <w:sz w:val="24"/>
          <w:lang w:val="zh-CN"/>
        </w:rPr>
      </w:pPr>
      <w:r>
        <w:rPr>
          <w:rFonts w:hint="eastAsia" w:ascii="宋体" w:hAnsi="宋体" w:cs="宋体"/>
          <w:b/>
          <w:bCs/>
          <w:sz w:val="24"/>
          <w:lang w:val="zh-CN"/>
        </w:rPr>
        <w:t>磋商供应商名称：</w:t>
      </w:r>
    </w:p>
    <w:tbl>
      <w:tblPr>
        <w:tblStyle w:val="31"/>
        <w:tblW w:w="0" w:type="auto"/>
        <w:jc w:val="center"/>
        <w:tblLayout w:type="fixed"/>
        <w:tblCellMar>
          <w:top w:w="0" w:type="dxa"/>
          <w:left w:w="108" w:type="dxa"/>
          <w:bottom w:w="0" w:type="dxa"/>
          <w:right w:w="108" w:type="dxa"/>
        </w:tblCellMar>
      </w:tblPr>
      <w:tblGrid>
        <w:gridCol w:w="2966"/>
        <w:gridCol w:w="3188"/>
        <w:gridCol w:w="2129"/>
        <w:gridCol w:w="1685"/>
      </w:tblGrid>
      <w:tr>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ind w:firstLine="482"/>
              <w:jc w:val="center"/>
              <w:rPr>
                <w:rFonts w:ascii="Arial" w:hAnsi="Arial" w:cs="Arial"/>
                <w:lang w:val="zh-CN"/>
              </w:rPr>
            </w:pPr>
            <w:r>
              <w:rPr>
                <w:rFonts w:hint="eastAsia" w:ascii="Arial" w:hAnsi="Arial" w:cs="Arial"/>
                <w:bCs/>
                <w:sz w:val="24"/>
                <w:lang w:val="zh-CN"/>
              </w:rPr>
              <w:t>磋商首次</w:t>
            </w:r>
            <w:r>
              <w:rPr>
                <w:rFonts w:ascii="Arial" w:hAnsi="Arial" w:cs="Arial"/>
                <w:bCs/>
                <w:sz w:val="24"/>
                <w:lang w:val="zh-CN"/>
              </w:rPr>
              <w:t>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ascii="Arial" w:hAnsi="Arial" w:cs="Arial"/>
                <w:sz w:val="24"/>
                <w:lang w:val="zh-CN"/>
              </w:rPr>
            </w:pPr>
            <w:r>
              <w:rPr>
                <w:rFonts w:ascii="Arial" w:hAnsi="Arial" w:cs="Arial"/>
                <w:bCs/>
                <w:sz w:val="24"/>
                <w:lang w:val="zh-CN"/>
              </w:rPr>
              <w:t>交货期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r>
              <w:rPr>
                <w:rFonts w:ascii="Arial" w:hAnsi="Arial" w:cs="Arial"/>
                <w:bCs/>
                <w:sz w:val="24"/>
                <w:lang w:val="zh-CN"/>
              </w:rPr>
              <w:t>备注</w:t>
            </w:r>
          </w:p>
        </w:tc>
      </w:tr>
      <w:tr>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ind w:firstLine="197"/>
              <w:jc w:val="center"/>
              <w:rPr>
                <w:rFonts w:ascii="Arial" w:hAnsi="Arial"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rPr>
                <w:rFonts w:ascii="Arial" w:hAnsi="Arial" w:cs="Arial"/>
                <w:lang w:val="zh-CN"/>
              </w:rPr>
            </w:pPr>
            <w:r>
              <w:rPr>
                <w:rFonts w:ascii="Arial" w:hAnsi="Arial" w:cs="Arial"/>
                <w:bCs/>
                <w:sz w:val="24"/>
                <w:lang w:val="zh-CN"/>
              </w:rPr>
              <w:t>优惠承诺及其他：</w:t>
            </w:r>
          </w:p>
        </w:tc>
      </w:tr>
    </w:tbl>
    <w:p>
      <w:pPr>
        <w:autoSpaceDE w:val="0"/>
        <w:autoSpaceDN w:val="0"/>
        <w:spacing w:line="360" w:lineRule="auto"/>
        <w:rPr>
          <w:rFonts w:ascii="宋体" w:hAnsi="宋体" w:cs="Arial"/>
          <w:b/>
          <w:bCs/>
          <w:sz w:val="20"/>
          <w:lang w:val="zh-CN"/>
        </w:rPr>
      </w:pPr>
    </w:p>
    <w:p>
      <w:pPr>
        <w:autoSpaceDE w:val="0"/>
        <w:autoSpaceDN w:val="0"/>
        <w:spacing w:line="360" w:lineRule="auto"/>
        <w:rPr>
          <w:rFonts w:ascii="宋体" w:hAnsi="宋体" w:cs="Arial"/>
          <w:b/>
          <w:sz w:val="20"/>
          <w:lang w:val="zh-CN"/>
        </w:rPr>
      </w:pPr>
      <w:r>
        <w:rPr>
          <w:rFonts w:ascii="宋体" w:hAnsi="宋体" w:cs="Arial"/>
          <w:b/>
          <w:bCs/>
          <w:sz w:val="20"/>
          <w:lang w:val="zh-CN"/>
        </w:rPr>
        <w:t>注：</w:t>
      </w:r>
      <w:r>
        <w:rPr>
          <w:rFonts w:ascii="宋体" w:hAnsi="宋体" w:cs="Arial"/>
          <w:b/>
          <w:sz w:val="20"/>
          <w:lang w:val="zh-CN"/>
        </w:rPr>
        <w:t>1</w:t>
      </w:r>
      <w:r>
        <w:rPr>
          <w:rFonts w:hint="eastAsia" w:ascii="宋体" w:hAnsi="宋体" w:cs="Arial"/>
          <w:b/>
          <w:sz w:val="20"/>
          <w:lang w:val="zh-CN"/>
        </w:rPr>
        <w:t>、</w:t>
      </w:r>
      <w:r>
        <w:rPr>
          <w:rFonts w:ascii="宋体" w:hAnsi="宋体" w:cs="Arial"/>
          <w:b/>
          <w:sz w:val="20"/>
          <w:lang w:val="zh-CN"/>
        </w:rPr>
        <w:t>填写此表时不得改变表格形式（可按所投包增加行）。</w:t>
      </w:r>
    </w:p>
    <w:p>
      <w:pPr>
        <w:spacing w:line="360" w:lineRule="auto"/>
        <w:ind w:firstLine="388" w:firstLineChars="193"/>
        <w:rPr>
          <w:rFonts w:hint="eastAsia" w:ascii="宋体" w:hAnsi="宋体" w:cs="Arial"/>
          <w:b/>
          <w:sz w:val="20"/>
          <w:lang w:val="zh-CN"/>
        </w:rPr>
      </w:pPr>
      <w:r>
        <w:rPr>
          <w:rFonts w:ascii="宋体" w:hAnsi="宋体" w:cs="Arial"/>
          <w:b/>
          <w:sz w:val="20"/>
          <w:lang w:val="zh-CN"/>
        </w:rPr>
        <w:t>2</w:t>
      </w:r>
      <w:r>
        <w:rPr>
          <w:rFonts w:hint="eastAsia" w:ascii="宋体" w:hAnsi="宋体" w:cs="Arial"/>
          <w:b/>
          <w:sz w:val="20"/>
          <w:lang w:val="zh-CN"/>
        </w:rPr>
        <w:t>、“</w:t>
      </w:r>
      <w:r>
        <w:rPr>
          <w:rFonts w:ascii="宋体" w:hAnsi="宋体" w:cs="Arial"/>
          <w:b/>
          <w:sz w:val="20"/>
          <w:lang w:val="zh-CN"/>
        </w:rPr>
        <w:t>磋商报价</w:t>
      </w:r>
      <w:r>
        <w:rPr>
          <w:rFonts w:hint="eastAsia" w:ascii="宋体" w:hAnsi="宋体" w:cs="Arial"/>
          <w:b/>
          <w:sz w:val="20"/>
          <w:lang w:val="zh-CN"/>
        </w:rPr>
        <w:t>”</w:t>
      </w:r>
      <w:r>
        <w:rPr>
          <w:rFonts w:ascii="宋体" w:hAnsi="宋体" w:cs="Arial"/>
          <w:b/>
          <w:sz w:val="20"/>
          <w:lang w:val="zh-CN"/>
        </w:rPr>
        <w:t>为磋商总价。</w:t>
      </w:r>
      <w:r>
        <w:rPr>
          <w:rFonts w:hint="eastAsia" w:ascii="宋体" w:hAnsi="宋体" w:cs="Arial"/>
          <w:b/>
          <w:sz w:val="20"/>
          <w:lang w:val="zh-CN"/>
        </w:rPr>
        <w:t>磋商报价必须包括：车辆费（含技术参数中要求的相关费用）、检验费、手续费、包装费、运输费、安装调试费、税金及其他不可预见费等全部费用。</w:t>
      </w:r>
    </w:p>
    <w:p>
      <w:pPr>
        <w:spacing w:line="360" w:lineRule="auto"/>
        <w:ind w:firstLine="388" w:firstLineChars="193"/>
        <w:rPr>
          <w:rFonts w:ascii="宋体" w:hAnsi="宋体" w:cs="宋体"/>
          <w:b/>
          <w:bCs/>
          <w:kern w:val="0"/>
          <w:sz w:val="20"/>
          <w:lang w:val="zh-CN"/>
        </w:rPr>
      </w:pPr>
      <w:r>
        <w:rPr>
          <w:rFonts w:ascii="宋体" w:hAnsi="宋体" w:cs="Arial"/>
          <w:b/>
          <w:sz w:val="20"/>
          <w:lang w:val="zh-CN"/>
        </w:rPr>
        <w:t>3</w:t>
      </w:r>
      <w:r>
        <w:rPr>
          <w:rFonts w:hint="eastAsia" w:ascii="宋体" w:hAnsi="宋体" w:cs="Arial"/>
          <w:b/>
          <w:sz w:val="20"/>
          <w:lang w:val="zh-CN"/>
        </w:rPr>
        <w:t>、“</w:t>
      </w:r>
      <w:r>
        <w:rPr>
          <w:rFonts w:ascii="宋体" w:hAnsi="宋体" w:cs="Arial"/>
          <w:b/>
          <w:sz w:val="20"/>
          <w:lang w:val="zh-CN"/>
        </w:rPr>
        <w:t>交货</w:t>
      </w:r>
      <w:r>
        <w:rPr>
          <w:rFonts w:hint="eastAsia" w:ascii="宋体" w:hAnsi="宋体" w:cs="Arial"/>
          <w:b/>
          <w:sz w:val="20"/>
          <w:lang w:val="zh-CN"/>
        </w:rPr>
        <w:t>时间”是指产品能够交付使用的具体时间。</w:t>
      </w:r>
    </w:p>
    <w:p>
      <w:pPr>
        <w:spacing w:line="360" w:lineRule="auto"/>
        <w:ind w:firstLine="388" w:firstLineChars="193"/>
        <w:rPr>
          <w:rFonts w:ascii="宋体" w:hAnsi="宋体" w:cs="Arial"/>
          <w:b/>
          <w:sz w:val="20"/>
          <w:lang w:val="zh-CN"/>
        </w:rPr>
      </w:pPr>
      <w:r>
        <w:rPr>
          <w:rFonts w:ascii="宋体" w:hAnsi="宋体" w:cs="Arial"/>
          <w:b/>
          <w:sz w:val="20"/>
          <w:lang w:val="zh-CN"/>
        </w:rPr>
        <w:t>4</w:t>
      </w:r>
      <w:r>
        <w:rPr>
          <w:rFonts w:hint="eastAsia" w:ascii="宋体" w:hAnsi="宋体" w:cs="Arial"/>
          <w:b/>
          <w:sz w:val="20"/>
          <w:lang w:val="zh-CN"/>
        </w:rPr>
        <w:t>、</w:t>
      </w:r>
      <w:r>
        <w:rPr>
          <w:rFonts w:ascii="宋体" w:hAnsi="宋体" w:cs="Arial"/>
          <w:b/>
          <w:sz w:val="20"/>
          <w:lang w:val="zh-CN"/>
        </w:rPr>
        <w:t>除在标书中编制此表以外，磋商供应商应单独密封一份</w:t>
      </w:r>
      <w:r>
        <w:rPr>
          <w:rFonts w:hint="eastAsia" w:ascii="宋体" w:hAnsi="宋体" w:cs="Arial"/>
          <w:b/>
          <w:sz w:val="20"/>
          <w:lang w:val="zh-CN"/>
        </w:rPr>
        <w:t>“</w:t>
      </w:r>
      <w:r>
        <w:rPr>
          <w:rFonts w:ascii="宋体" w:hAnsi="宋体" w:cs="Arial"/>
          <w:b/>
          <w:sz w:val="20"/>
          <w:lang w:val="zh-CN"/>
        </w:rPr>
        <w:t>竞争性磋商首次报价表</w:t>
      </w:r>
      <w:r>
        <w:rPr>
          <w:rFonts w:hint="eastAsia" w:ascii="宋体" w:hAnsi="宋体" w:cs="Arial"/>
          <w:b/>
          <w:sz w:val="20"/>
          <w:lang w:val="zh-CN"/>
        </w:rPr>
        <w:t>”</w:t>
      </w:r>
      <w:r>
        <w:rPr>
          <w:rFonts w:ascii="宋体" w:hAnsi="宋体" w:cs="Arial"/>
          <w:b/>
          <w:sz w:val="20"/>
          <w:lang w:val="zh-CN"/>
        </w:rPr>
        <w:t>，并标明</w:t>
      </w:r>
      <w:r>
        <w:rPr>
          <w:rFonts w:hint="eastAsia" w:ascii="宋体" w:hAnsi="宋体" w:cs="Arial"/>
          <w:b/>
          <w:sz w:val="20"/>
          <w:lang w:val="zh-CN"/>
        </w:rPr>
        <w:t>“</w:t>
      </w:r>
      <w:r>
        <w:rPr>
          <w:rFonts w:ascii="宋体" w:hAnsi="宋体" w:cs="Arial"/>
          <w:b/>
          <w:sz w:val="20"/>
          <w:lang w:val="zh-CN"/>
        </w:rPr>
        <w:t>开标一览表</w:t>
      </w:r>
      <w:r>
        <w:rPr>
          <w:rFonts w:hint="eastAsia" w:ascii="宋体" w:hAnsi="宋体" w:cs="Arial"/>
          <w:b/>
          <w:sz w:val="20"/>
          <w:lang w:val="zh-CN"/>
        </w:rPr>
        <w:t>”</w:t>
      </w:r>
      <w:r>
        <w:rPr>
          <w:rFonts w:ascii="宋体" w:hAnsi="宋体" w:cs="Arial"/>
          <w:b/>
          <w:sz w:val="20"/>
          <w:lang w:val="zh-CN"/>
        </w:rPr>
        <w:t>字样。竞争性磋商首次报价表</w:t>
      </w:r>
      <w:r>
        <w:rPr>
          <w:rFonts w:hint="eastAsia" w:ascii="宋体" w:hAnsi="宋体" w:cs="Arial"/>
          <w:b/>
          <w:sz w:val="20"/>
          <w:lang w:val="zh-CN"/>
        </w:rPr>
        <w:t>”</w:t>
      </w:r>
      <w:r>
        <w:rPr>
          <w:rFonts w:ascii="宋体" w:hAnsi="宋体" w:cs="Arial"/>
          <w:b/>
          <w:sz w:val="20"/>
          <w:lang w:val="zh-CN"/>
        </w:rPr>
        <w:t>和磋商响应文件正本中的</w:t>
      </w:r>
      <w:r>
        <w:rPr>
          <w:rFonts w:hint="eastAsia" w:ascii="宋体" w:hAnsi="宋体" w:cs="Arial"/>
          <w:b/>
          <w:sz w:val="20"/>
          <w:lang w:val="zh-CN"/>
        </w:rPr>
        <w:t>“</w:t>
      </w:r>
      <w:r>
        <w:rPr>
          <w:rFonts w:ascii="宋体" w:hAnsi="宋体" w:cs="Arial"/>
          <w:b/>
          <w:sz w:val="20"/>
          <w:lang w:val="zh-CN"/>
        </w:rPr>
        <w:t>竞争性磋商首次报价表</w:t>
      </w:r>
      <w:r>
        <w:rPr>
          <w:rFonts w:hint="eastAsia" w:ascii="宋体" w:hAnsi="宋体" w:cs="Arial"/>
          <w:b/>
          <w:sz w:val="20"/>
          <w:lang w:val="zh-CN"/>
        </w:rPr>
        <w:t>”</w:t>
      </w:r>
      <w:r>
        <w:rPr>
          <w:rFonts w:ascii="宋体" w:hAnsi="宋体" w:cs="Arial"/>
          <w:b/>
          <w:sz w:val="20"/>
          <w:lang w:val="zh-CN"/>
        </w:rPr>
        <w:t>应完全一致。</w:t>
      </w:r>
    </w:p>
    <w:p>
      <w:pPr>
        <w:spacing w:line="360" w:lineRule="auto"/>
        <w:ind w:firstLine="388" w:firstLineChars="193"/>
        <w:rPr>
          <w:rFonts w:hint="eastAsia" w:ascii="宋体" w:hAnsi="宋体" w:cs="宋体"/>
          <w:b/>
          <w:bCs/>
          <w:kern w:val="0"/>
          <w:sz w:val="20"/>
          <w:lang w:val="zh-CN"/>
        </w:rPr>
      </w:pPr>
      <w:r>
        <w:rPr>
          <w:rFonts w:ascii="宋体" w:hAnsi="宋体" w:cs="Arial"/>
          <w:b/>
          <w:sz w:val="20"/>
          <w:lang w:val="zh-CN"/>
        </w:rPr>
        <w:t>5.</w:t>
      </w:r>
      <w:r>
        <w:rPr>
          <w:rFonts w:hint="eastAsia" w:ascii="宋体" w:hAnsi="宋体" w:cs="Arial"/>
          <w:b/>
          <w:sz w:val="20"/>
          <w:lang w:val="zh-CN"/>
        </w:rPr>
        <w:t>、</w:t>
      </w:r>
      <w:r>
        <w:rPr>
          <w:rFonts w:ascii="宋体" w:hAnsi="宋体" w:cs="Arial"/>
          <w:b/>
          <w:sz w:val="20"/>
          <w:lang w:val="zh-CN"/>
        </w:rPr>
        <w:t>磋商报价不能有两个或两个以上的报价方案。</w:t>
      </w:r>
    </w:p>
    <w:p>
      <w:pPr>
        <w:spacing w:line="360" w:lineRule="auto"/>
        <w:ind w:firstLine="388" w:firstLineChars="193"/>
        <w:rPr>
          <w:rFonts w:hint="eastAsia" w:ascii="宋体" w:hAnsi="宋体" w:cs="宋体"/>
          <w:b/>
          <w:bCs/>
          <w:kern w:val="0"/>
          <w:sz w:val="20"/>
          <w:lang w:val="zh-CN"/>
        </w:rPr>
      </w:pPr>
    </w:p>
    <w:p>
      <w:pPr>
        <w:spacing w:line="360" w:lineRule="auto"/>
        <w:ind w:firstLine="388" w:firstLineChars="193"/>
        <w:rPr>
          <w:rFonts w:hint="eastAsia" w:ascii="宋体" w:hAnsi="宋体" w:cs="宋体"/>
          <w:b/>
          <w:bCs/>
          <w:kern w:val="0"/>
          <w:sz w:val="20"/>
          <w:lang w:val="zh-CN"/>
        </w:rPr>
      </w:pPr>
    </w:p>
    <w:p>
      <w:pPr>
        <w:spacing w:line="360" w:lineRule="auto"/>
        <w:ind w:firstLine="388" w:firstLineChars="193"/>
        <w:rPr>
          <w:rFonts w:hint="eastAsia" w:ascii="宋体" w:hAnsi="宋体" w:cs="宋体"/>
          <w:b/>
          <w:bCs/>
          <w:kern w:val="0"/>
          <w:sz w:val="20"/>
          <w:lang w:val="zh-CN"/>
        </w:rPr>
      </w:pPr>
    </w:p>
    <w:p>
      <w:pPr>
        <w:spacing w:line="360" w:lineRule="auto"/>
        <w:ind w:firstLine="388" w:firstLineChars="193"/>
        <w:rPr>
          <w:rFonts w:ascii="宋体" w:hAnsi="宋体" w:cs="宋体"/>
          <w:b/>
          <w:bCs/>
          <w:kern w:val="0"/>
          <w:sz w:val="20"/>
          <w:szCs w:val="22"/>
          <w:lang w:val="zh-CN"/>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4"/>
        <w:numPr>
          <w:ilvl w:val="0"/>
          <w:numId w:val="0"/>
        </w:numPr>
        <w:ind w:left="709" w:hanging="709"/>
        <w:rPr>
          <w:rFonts w:hAnsi="宋体"/>
          <w:lang w:val="zh-CN"/>
        </w:rPr>
      </w:pPr>
      <w:r>
        <w:rPr>
          <w:rFonts w:hAnsi="宋体"/>
          <w:bCs/>
          <w:sz w:val="24"/>
          <w:szCs w:val="28"/>
        </w:rPr>
        <w:br w:type="page"/>
      </w:r>
      <w:bookmarkStart w:id="111" w:name="_Toc9044"/>
      <w:r>
        <w:rPr>
          <w:rFonts w:hint="eastAsia" w:hAnsi="宋体"/>
          <w:b/>
          <w:sz w:val="32"/>
          <w:lang w:val="zh-CN"/>
        </w:rPr>
        <w:t>格式</w:t>
      </w:r>
      <w:r>
        <w:rPr>
          <w:rFonts w:hint="eastAsia" w:hAnsi="宋体"/>
          <w:b/>
          <w:sz w:val="32"/>
          <w:lang w:val="zh-CN" w:eastAsia="zh-CN"/>
        </w:rPr>
        <w:t>17</w:t>
      </w:r>
      <w:r>
        <w:rPr>
          <w:rFonts w:hint="eastAsia" w:hAnsi="宋体"/>
          <w:b/>
          <w:sz w:val="32"/>
          <w:lang w:val="zh-CN"/>
        </w:rPr>
        <w:t>、分项报价表</w:t>
      </w:r>
      <w:bookmarkEnd w:id="111"/>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分项报价表</w:t>
      </w:r>
    </w:p>
    <w:p>
      <w:pPr>
        <w:spacing w:line="360" w:lineRule="auto"/>
        <w:rPr>
          <w:rFonts w:hint="eastAsia" w:ascii="宋体" w:hAnsi="宋体" w:cs="宋体"/>
          <w:b/>
          <w:bCs/>
          <w:kern w:val="0"/>
          <w:sz w:val="24"/>
          <w:lang w:val="zh-CN"/>
        </w:rPr>
      </w:pPr>
    </w:p>
    <w:p>
      <w:pPr>
        <w:spacing w:line="360" w:lineRule="auto"/>
        <w:ind w:firstLine="241" w:firstLineChars="100"/>
        <w:rPr>
          <w:rFonts w:ascii="宋体" w:hAnsi="宋体" w:cs="宋体"/>
          <w:b/>
          <w:bCs/>
          <w:kern w:val="0"/>
          <w:sz w:val="24"/>
          <w:lang w:val="zh-CN"/>
        </w:rPr>
      </w:pPr>
      <w:r>
        <w:rPr>
          <w:rFonts w:hint="eastAsia" w:ascii="宋体" w:hAnsi="宋体" w:cs="宋体"/>
          <w:b/>
          <w:bCs/>
          <w:kern w:val="0"/>
          <w:sz w:val="24"/>
          <w:lang w:val="zh-CN"/>
        </w:rPr>
        <w:t>采购项目名称:</w:t>
      </w:r>
      <w:r>
        <w:rPr>
          <w:rFonts w:ascii="宋体" w:hAnsi="宋体" w:cs="宋体"/>
          <w:b/>
          <w:bCs/>
          <w:kern w:val="0"/>
          <w:sz w:val="24"/>
          <w:lang w:val="zh-CN"/>
        </w:rPr>
        <w:t xml:space="preserve">                    </w:t>
      </w:r>
      <w:r>
        <w:rPr>
          <w:rFonts w:hint="eastAsia" w:ascii="宋体" w:hAnsi="宋体" w:cs="宋体"/>
          <w:b/>
          <w:bCs/>
          <w:kern w:val="0"/>
          <w:sz w:val="24"/>
          <w:lang w:val="zh-CN"/>
        </w:rPr>
        <w:t xml:space="preserve">  采购项目编号：</w:t>
      </w:r>
    </w:p>
    <w:p>
      <w:pPr>
        <w:spacing w:line="360" w:lineRule="auto"/>
        <w:jc w:val="right"/>
        <w:rPr>
          <w:rFonts w:ascii="宋体" w:hAnsi="宋体"/>
          <w:lang w:val="zh-CN"/>
        </w:rPr>
      </w:pPr>
      <w:r>
        <w:rPr>
          <w:rFonts w:ascii="宋体" w:hAnsi="宋体" w:cs="宋体"/>
          <w:bCs/>
          <w:kern w:val="0"/>
          <w:sz w:val="24"/>
          <w:lang w:val="zh-CN"/>
        </w:rPr>
        <w:t>单位</w:t>
      </w:r>
      <w:r>
        <w:rPr>
          <w:rFonts w:hint="eastAsia" w:ascii="宋体" w:hAnsi="宋体" w:cs="宋体"/>
          <w:bCs/>
          <w:kern w:val="0"/>
          <w:sz w:val="24"/>
          <w:lang w:val="zh-CN"/>
        </w:rPr>
        <w:t>：</w:t>
      </w:r>
      <w:r>
        <w:rPr>
          <w:rFonts w:ascii="宋体" w:hAnsi="宋体" w:cs="宋体"/>
          <w:bCs/>
          <w:kern w:val="0"/>
          <w:sz w:val="24"/>
          <w:lang w:val="zh-CN"/>
        </w:rPr>
        <w:t>人民币</w:t>
      </w:r>
      <w:r>
        <w:rPr>
          <w:rFonts w:hint="eastAsia" w:ascii="宋体" w:hAnsi="宋体" w:cs="宋体"/>
          <w:bCs/>
          <w:kern w:val="0"/>
          <w:sz w:val="24"/>
          <w:lang w:val="zh-CN"/>
        </w:rPr>
        <w:t>（</w:t>
      </w:r>
      <w:r>
        <w:rPr>
          <w:rFonts w:ascii="宋体" w:hAnsi="宋体" w:cs="宋体"/>
          <w:bCs/>
          <w:kern w:val="0"/>
          <w:sz w:val="24"/>
          <w:lang w:val="zh-CN"/>
        </w:rPr>
        <w:t>元</w:t>
      </w:r>
      <w:r>
        <w:rPr>
          <w:rFonts w:hint="eastAsia" w:ascii="宋体" w:hAnsi="宋体" w:cs="宋体"/>
          <w:bCs/>
          <w:kern w:val="0"/>
          <w:sz w:val="24"/>
          <w:lang w:val="zh-CN"/>
        </w:rPr>
        <w:t>）</w:t>
      </w:r>
    </w:p>
    <w:tbl>
      <w:tblPr>
        <w:tblStyle w:val="31"/>
        <w:tblW w:w="0" w:type="auto"/>
        <w:jc w:val="center"/>
        <w:tblLayout w:type="fixed"/>
        <w:tblCellMar>
          <w:top w:w="0" w:type="dxa"/>
          <w:left w:w="28" w:type="dxa"/>
          <w:bottom w:w="0" w:type="dxa"/>
          <w:right w:w="28" w:type="dxa"/>
        </w:tblCellMar>
      </w:tblPr>
      <w:tblGrid>
        <w:gridCol w:w="691"/>
        <w:gridCol w:w="1722"/>
        <w:gridCol w:w="1172"/>
        <w:gridCol w:w="837"/>
        <w:gridCol w:w="1437"/>
        <w:gridCol w:w="1025"/>
        <w:gridCol w:w="777"/>
        <w:gridCol w:w="915"/>
        <w:gridCol w:w="914"/>
      </w:tblGrid>
      <w:tr>
        <w:tblPrEx>
          <w:tblCellMar>
            <w:top w:w="0" w:type="dxa"/>
            <w:left w:w="28" w:type="dxa"/>
            <w:bottom w:w="0" w:type="dxa"/>
            <w:right w:w="28" w:type="dxa"/>
          </w:tblCellMar>
        </w:tblPrEx>
        <w:trPr>
          <w:trHeight w:val="76" w:hRule="atLeast"/>
          <w:jc w:val="center"/>
        </w:trPr>
        <w:tc>
          <w:tcPr>
            <w:tcW w:w="691"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序号</w:t>
            </w:r>
          </w:p>
        </w:tc>
        <w:tc>
          <w:tcPr>
            <w:tcW w:w="1722"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产品名称</w:t>
            </w:r>
          </w:p>
        </w:tc>
        <w:tc>
          <w:tcPr>
            <w:tcW w:w="1172"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品牌</w:t>
            </w:r>
          </w:p>
        </w:tc>
        <w:tc>
          <w:tcPr>
            <w:tcW w:w="837"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规格型号</w:t>
            </w:r>
          </w:p>
        </w:tc>
        <w:tc>
          <w:tcPr>
            <w:tcW w:w="1437"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生产厂家</w:t>
            </w:r>
          </w:p>
        </w:tc>
        <w:tc>
          <w:tcPr>
            <w:tcW w:w="102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数量及单位</w:t>
            </w:r>
          </w:p>
        </w:tc>
        <w:tc>
          <w:tcPr>
            <w:tcW w:w="777"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单价</w:t>
            </w:r>
          </w:p>
        </w:tc>
        <w:tc>
          <w:tcPr>
            <w:tcW w:w="91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合计</w:t>
            </w:r>
          </w:p>
        </w:tc>
        <w:tc>
          <w:tcPr>
            <w:tcW w:w="914"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rPr>
              <w:t>免费质保期</w:t>
            </w:r>
          </w:p>
        </w:tc>
      </w:tr>
      <w:tr>
        <w:tblPrEx>
          <w:tblCellMar>
            <w:top w:w="0" w:type="dxa"/>
            <w:left w:w="28" w:type="dxa"/>
            <w:bottom w:w="0" w:type="dxa"/>
            <w:right w:w="28" w:type="dxa"/>
          </w:tblCellMar>
        </w:tblPrEx>
        <w:trPr>
          <w:trHeight w:val="76" w:hRule="atLeast"/>
          <w:jc w:val="center"/>
        </w:trPr>
        <w:tc>
          <w:tcPr>
            <w:tcW w:w="691"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1</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1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8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7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76" w:hRule="atLeast"/>
          <w:jc w:val="center"/>
        </w:trPr>
        <w:tc>
          <w:tcPr>
            <w:tcW w:w="691"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2</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1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8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7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76" w:hRule="atLeast"/>
          <w:jc w:val="center"/>
        </w:trPr>
        <w:tc>
          <w:tcPr>
            <w:tcW w:w="691"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3</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1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8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7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76" w:hRule="atLeast"/>
          <w:jc w:val="center"/>
        </w:trPr>
        <w:tc>
          <w:tcPr>
            <w:tcW w:w="691"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4</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1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8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7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76" w:hRule="atLeast"/>
          <w:jc w:val="center"/>
        </w:trPr>
        <w:tc>
          <w:tcPr>
            <w:tcW w:w="691"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1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8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7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76" w:hRule="atLeast"/>
          <w:jc w:val="center"/>
        </w:trPr>
        <w:tc>
          <w:tcPr>
            <w:tcW w:w="2413"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投标总价</w:t>
            </w:r>
          </w:p>
        </w:tc>
        <w:tc>
          <w:tcPr>
            <w:tcW w:w="7077" w:type="dxa"/>
            <w:gridSpan w:val="7"/>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大写：</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小写：</w:t>
            </w:r>
          </w:p>
        </w:tc>
      </w:tr>
    </w:tbl>
    <w:p>
      <w:pPr>
        <w:autoSpaceDE w:val="0"/>
        <w:autoSpaceDN w:val="0"/>
        <w:spacing w:line="360" w:lineRule="auto"/>
        <w:rPr>
          <w:rFonts w:hint="eastAsia" w:ascii="宋体" w:hAnsi="宋体" w:cs="Arial"/>
          <w:b/>
          <w:bCs/>
          <w:sz w:val="20"/>
          <w:lang w:val="zh-CN"/>
        </w:rPr>
      </w:pPr>
    </w:p>
    <w:p>
      <w:pPr>
        <w:autoSpaceDE w:val="0"/>
        <w:autoSpaceDN w:val="0"/>
        <w:spacing w:line="360" w:lineRule="auto"/>
        <w:rPr>
          <w:rFonts w:ascii="宋体" w:hAnsi="宋体" w:cs="Arial"/>
          <w:b/>
          <w:bCs/>
          <w:sz w:val="20"/>
          <w:lang w:val="zh-CN"/>
        </w:rPr>
      </w:pPr>
      <w:r>
        <w:rPr>
          <w:rFonts w:ascii="宋体" w:hAnsi="宋体" w:cs="Arial"/>
          <w:b/>
          <w:bCs/>
          <w:sz w:val="20"/>
          <w:lang w:val="zh-CN"/>
        </w:rPr>
        <w:t>注：1、本表应依照采购一览表中的产品序号按顺序逐项填写，不得遗漏。</w:t>
      </w:r>
    </w:p>
    <w:p>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、“分项报价</w:t>
      </w:r>
      <w:r>
        <w:rPr>
          <w:rFonts w:ascii="宋体" w:hAnsi="宋体" w:cs="Arial"/>
          <w:b/>
          <w:bCs/>
          <w:sz w:val="20"/>
          <w:lang w:val="zh-CN"/>
        </w:rPr>
        <w:t>表</w:t>
      </w:r>
      <w:r>
        <w:rPr>
          <w:rFonts w:hint="eastAsia" w:ascii="宋体" w:hAnsi="宋体" w:cs="Arial"/>
          <w:b/>
          <w:bCs/>
          <w:sz w:val="20"/>
          <w:lang w:val="zh-CN"/>
        </w:rPr>
        <w:t>”</w:t>
      </w:r>
      <w:r>
        <w:rPr>
          <w:rFonts w:ascii="宋体" w:hAnsi="宋体" w:cs="Arial"/>
          <w:b/>
          <w:bCs/>
          <w:sz w:val="20"/>
          <w:lang w:val="zh-CN"/>
        </w:rPr>
        <w:t>须为打印版，手写无效。</w:t>
      </w:r>
    </w:p>
    <w:p>
      <w:pPr>
        <w:spacing w:line="360" w:lineRule="auto"/>
        <w:rPr>
          <w:rFonts w:ascii="宋体" w:hAnsi="宋体"/>
          <w:lang w:val="zh-CN"/>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4"/>
        <w:numPr>
          <w:ilvl w:val="0"/>
          <w:numId w:val="0"/>
        </w:numPr>
        <w:ind w:left="709" w:hanging="709"/>
        <w:rPr>
          <w:rFonts w:hAnsi="宋体" w:cs="宋体"/>
        </w:rPr>
      </w:pPr>
      <w:r>
        <w:rPr>
          <w:rFonts w:hAnsi="宋体"/>
          <w:bCs/>
          <w:sz w:val="24"/>
          <w:szCs w:val="28"/>
        </w:rPr>
        <w:br w:type="page"/>
      </w:r>
      <w:bookmarkStart w:id="112" w:name="_Toc4575"/>
      <w:r>
        <w:rPr>
          <w:rFonts w:hint="eastAsia" w:hAnsi="宋体"/>
          <w:b/>
          <w:sz w:val="32"/>
          <w:lang w:val="zh-CN"/>
        </w:rPr>
        <w:t>格式</w:t>
      </w:r>
      <w:r>
        <w:rPr>
          <w:rFonts w:hint="eastAsia" w:hAnsi="宋体"/>
          <w:b/>
          <w:sz w:val="32"/>
          <w:lang w:val="zh-CN" w:eastAsia="zh-CN"/>
        </w:rPr>
        <w:t>18</w:t>
      </w:r>
      <w:r>
        <w:rPr>
          <w:rFonts w:hint="eastAsia" w:hAnsi="宋体"/>
          <w:b/>
          <w:sz w:val="32"/>
          <w:lang w:val="zh-CN"/>
        </w:rPr>
        <w:t>、技术规格响应表</w:t>
      </w:r>
      <w:bookmarkEnd w:id="112"/>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技术规格响应表</w:t>
      </w:r>
    </w:p>
    <w:p>
      <w:pPr>
        <w:autoSpaceDE w:val="0"/>
        <w:autoSpaceDN w:val="0"/>
        <w:adjustRightInd w:val="0"/>
        <w:spacing w:line="360" w:lineRule="auto"/>
        <w:rPr>
          <w:rFonts w:hint="eastAsia" w:ascii="宋体" w:hAnsi="宋体" w:cs="宋体"/>
          <w:b/>
          <w:bCs/>
          <w:kern w:val="0"/>
          <w:sz w:val="24"/>
          <w:lang w:val="zh-CN"/>
        </w:rPr>
      </w:pP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采购项目名称:</w:t>
      </w:r>
      <w:r>
        <w:rPr>
          <w:rFonts w:ascii="宋体" w:hAnsi="宋体" w:cs="宋体"/>
          <w:b/>
          <w:bCs/>
          <w:kern w:val="0"/>
          <w:sz w:val="24"/>
          <w:lang w:val="zh-CN"/>
        </w:rPr>
        <w:t xml:space="preserve">                    </w:t>
      </w:r>
      <w:r>
        <w:rPr>
          <w:rFonts w:hint="eastAsia" w:ascii="宋体" w:hAnsi="宋体" w:cs="宋体"/>
          <w:b/>
          <w:bCs/>
          <w:kern w:val="0"/>
          <w:sz w:val="24"/>
          <w:lang w:val="zh-CN"/>
        </w:rPr>
        <w:t xml:space="preserve">  采购项目编号：</w:t>
      </w:r>
    </w:p>
    <w:tbl>
      <w:tblPr>
        <w:tblStyle w:val="31"/>
        <w:tblW w:w="0" w:type="auto"/>
        <w:jc w:val="center"/>
        <w:tblLayout w:type="fixed"/>
        <w:tblCellMar>
          <w:top w:w="0" w:type="dxa"/>
          <w:left w:w="28" w:type="dxa"/>
          <w:bottom w:w="0" w:type="dxa"/>
          <w:right w:w="28" w:type="dxa"/>
        </w:tblCellMar>
      </w:tblPr>
      <w:tblGrid>
        <w:gridCol w:w="699"/>
        <w:gridCol w:w="1398"/>
        <w:gridCol w:w="2699"/>
        <w:gridCol w:w="1414"/>
        <w:gridCol w:w="2799"/>
        <w:gridCol w:w="766"/>
      </w:tblGrid>
      <w:tr>
        <w:tblPrEx>
          <w:tblCellMar>
            <w:top w:w="0" w:type="dxa"/>
            <w:left w:w="28" w:type="dxa"/>
            <w:bottom w:w="0" w:type="dxa"/>
            <w:right w:w="28" w:type="dxa"/>
          </w:tblCellMar>
        </w:tblPrEx>
        <w:trPr>
          <w:trHeight w:val="5" w:hRule="atLeast"/>
          <w:jc w:val="center"/>
        </w:trPr>
        <w:tc>
          <w:tcPr>
            <w:tcW w:w="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4097"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采购需求技术参数、指标</w:t>
            </w:r>
          </w:p>
        </w:tc>
        <w:tc>
          <w:tcPr>
            <w:tcW w:w="4213"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投标产品技术参数、指标</w:t>
            </w:r>
          </w:p>
        </w:tc>
        <w:tc>
          <w:tcPr>
            <w:tcW w:w="76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偏离</w:t>
            </w:r>
          </w:p>
        </w:tc>
      </w:tr>
      <w:tr>
        <w:tblPrEx>
          <w:tblCellMar>
            <w:top w:w="0" w:type="dxa"/>
            <w:left w:w="28" w:type="dxa"/>
            <w:bottom w:w="0" w:type="dxa"/>
            <w:right w:w="28" w:type="dxa"/>
          </w:tblCellMar>
        </w:tblPrEx>
        <w:trPr>
          <w:trHeight w:val="5" w:hRule="atLeast"/>
          <w:jc w:val="center"/>
        </w:trPr>
        <w:tc>
          <w:tcPr>
            <w:tcW w:w="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序号</w:t>
            </w:r>
          </w:p>
        </w:tc>
        <w:tc>
          <w:tcPr>
            <w:tcW w:w="13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名称</w:t>
            </w:r>
          </w:p>
        </w:tc>
        <w:tc>
          <w:tcPr>
            <w:tcW w:w="2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技术参数及配置</w:t>
            </w:r>
          </w:p>
        </w:tc>
        <w:tc>
          <w:tcPr>
            <w:tcW w:w="141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名称</w:t>
            </w:r>
          </w:p>
        </w:tc>
        <w:tc>
          <w:tcPr>
            <w:tcW w:w="27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技术参数及配置</w:t>
            </w:r>
          </w:p>
        </w:tc>
        <w:tc>
          <w:tcPr>
            <w:tcW w:w="76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5" w:hRule="atLeast"/>
          <w:jc w:val="center"/>
        </w:trPr>
        <w:tc>
          <w:tcPr>
            <w:tcW w:w="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1</w:t>
            </w:r>
          </w:p>
        </w:tc>
        <w:tc>
          <w:tcPr>
            <w:tcW w:w="13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1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7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6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5" w:hRule="atLeast"/>
          <w:jc w:val="center"/>
        </w:trPr>
        <w:tc>
          <w:tcPr>
            <w:tcW w:w="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2</w:t>
            </w:r>
          </w:p>
        </w:tc>
        <w:tc>
          <w:tcPr>
            <w:tcW w:w="13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1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7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6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5" w:hRule="atLeast"/>
          <w:jc w:val="center"/>
        </w:trPr>
        <w:tc>
          <w:tcPr>
            <w:tcW w:w="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w:t>
            </w:r>
          </w:p>
        </w:tc>
        <w:tc>
          <w:tcPr>
            <w:tcW w:w="13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1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7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6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r>
    </w:tbl>
    <w:p>
      <w:pPr>
        <w:autoSpaceDE w:val="0"/>
        <w:autoSpaceDN w:val="0"/>
        <w:spacing w:line="360" w:lineRule="auto"/>
        <w:rPr>
          <w:rFonts w:hint="eastAsia" w:ascii="宋体" w:hAnsi="宋体" w:cs="Arial"/>
          <w:b/>
          <w:bCs/>
          <w:sz w:val="20"/>
          <w:lang w:val="zh-CN"/>
        </w:rPr>
      </w:pPr>
    </w:p>
    <w:p>
      <w:pPr>
        <w:autoSpaceDE w:val="0"/>
        <w:autoSpaceDN w:val="0"/>
        <w:spacing w:line="360" w:lineRule="auto"/>
        <w:rPr>
          <w:rFonts w:ascii="宋体" w:hAnsi="宋体" w:cs="Arial"/>
          <w:b/>
          <w:bCs/>
          <w:sz w:val="20"/>
          <w:lang w:val="zh-CN"/>
        </w:rPr>
      </w:pPr>
      <w:r>
        <w:rPr>
          <w:rFonts w:ascii="宋体" w:hAnsi="宋体" w:cs="Arial"/>
          <w:b/>
          <w:bCs/>
          <w:sz w:val="20"/>
          <w:lang w:val="zh-CN"/>
        </w:rPr>
        <w:t>注：1</w:t>
      </w:r>
      <w:r>
        <w:rPr>
          <w:rFonts w:hint="eastAsia" w:ascii="宋体" w:hAnsi="宋体" w:cs="Arial"/>
          <w:b/>
          <w:bCs/>
          <w:sz w:val="20"/>
          <w:lang w:val="zh-CN"/>
        </w:rPr>
        <w:t>、</w:t>
      </w:r>
      <w:r>
        <w:rPr>
          <w:rFonts w:ascii="宋体" w:hAnsi="宋体" w:cs="Arial"/>
          <w:b/>
          <w:bCs/>
          <w:sz w:val="20"/>
          <w:lang w:val="zh-CN"/>
        </w:rPr>
        <w:t>本表应按照每包采购一览表中产品序号的指标逐项填写，不得遗漏。</w:t>
      </w:r>
    </w:p>
    <w:p>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磋商产品技术参数、指标”必须与磋商文件中提供的产品检测报告、彩页等证明材料的实质性响应情况相一致。若在评标环节发现该项与磋商文件中提供的产品检测报告、彩页（或厂家公开发布的资料参数）等证明材料的实质性响应情况不一致或直接复制磋商文件“采购需求技术参数、指标”内容的，按无效磋商处理。</w:t>
      </w:r>
    </w:p>
    <w:p>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3</w:t>
      </w:r>
      <w:r>
        <w:rPr>
          <w:rFonts w:hint="eastAsia" w:ascii="宋体" w:hAnsi="宋体" w:cs="Arial"/>
          <w:b/>
          <w:bCs/>
          <w:sz w:val="20"/>
          <w:lang w:val="zh-CN"/>
        </w:rPr>
        <w:t>、磋商供应商响应采购需求应具体、明确，应以磋商项目参数要求为基本磋商要求，对超出或不满足磋商项目参数要求的指标需列出“</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”偏差，并做出详细说明；如果只注明“</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”或未填写，将视为该项指标不响应。</w:t>
      </w:r>
    </w:p>
    <w:p>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4</w:t>
      </w:r>
      <w:r>
        <w:rPr>
          <w:rFonts w:hint="eastAsia" w:ascii="宋体" w:hAnsi="宋体" w:cs="Arial"/>
          <w:b/>
          <w:bCs/>
          <w:sz w:val="20"/>
          <w:lang w:val="zh-CN"/>
        </w:rPr>
        <w:t>、磋商供应商应按磋商产品实际情况填写，不得照抄、复制磋商文件技术参数要求。</w:t>
      </w:r>
    </w:p>
    <w:p>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5</w:t>
      </w:r>
      <w:r>
        <w:rPr>
          <w:rFonts w:hint="eastAsia" w:ascii="宋体" w:hAnsi="宋体" w:cs="Arial"/>
          <w:b/>
          <w:bCs/>
          <w:sz w:val="20"/>
          <w:lang w:val="zh-CN"/>
        </w:rPr>
        <w:t>、磋商供应商响应采购需求应具体、明确，含糊不清、不确切或伪造、编造证明材料的，按照实质性不响应处理。对伪造、编造证明材料的，将报送采购监管部门查处。</w:t>
      </w:r>
    </w:p>
    <w:p>
      <w:pPr>
        <w:autoSpaceDE w:val="0"/>
        <w:autoSpaceDN w:val="0"/>
        <w:adjustRightInd w:val="0"/>
        <w:spacing w:line="360" w:lineRule="auto"/>
        <w:rPr>
          <w:rFonts w:ascii="宋体" w:hAnsi="宋体" w:cs="宋体"/>
          <w:b/>
          <w:bCs/>
          <w:kern w:val="0"/>
          <w:sz w:val="24"/>
          <w:lang w:val="zh-CN"/>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4"/>
        <w:numPr>
          <w:ilvl w:val="0"/>
          <w:numId w:val="0"/>
        </w:numPr>
        <w:ind w:left="709" w:hanging="709"/>
        <w:rPr>
          <w:rFonts w:hAnsi="宋体" w:cs="宋体"/>
          <w:bCs/>
          <w:sz w:val="24"/>
        </w:rPr>
      </w:pPr>
      <w:r>
        <w:rPr>
          <w:rFonts w:hAnsi="宋体"/>
          <w:bCs/>
          <w:sz w:val="24"/>
          <w:szCs w:val="28"/>
        </w:rPr>
        <w:br w:type="page"/>
      </w:r>
      <w:bookmarkStart w:id="113" w:name="_Toc30649"/>
      <w:bookmarkStart w:id="114" w:name="_Toc25742"/>
      <w:bookmarkStart w:id="115" w:name="_Toc444715742"/>
      <w:bookmarkStart w:id="116" w:name="_Toc20510"/>
      <w:r>
        <w:rPr>
          <w:rFonts w:hint="eastAsia" w:hAnsi="宋体"/>
          <w:b/>
          <w:sz w:val="32"/>
          <w:lang w:val="zh-CN"/>
        </w:rPr>
        <w:t>格式1</w:t>
      </w:r>
      <w:r>
        <w:rPr>
          <w:rFonts w:hint="eastAsia" w:hAnsi="宋体"/>
          <w:b/>
          <w:sz w:val="32"/>
          <w:lang w:val="zh-CN" w:eastAsia="zh-CN"/>
        </w:rPr>
        <w:t>9</w:t>
      </w:r>
      <w:r>
        <w:rPr>
          <w:rFonts w:hint="eastAsia" w:hAnsi="宋体"/>
          <w:b/>
          <w:sz w:val="32"/>
          <w:lang w:val="zh-CN"/>
        </w:rPr>
        <w:t>：磋商产品相关资料</w:t>
      </w:r>
      <w:bookmarkEnd w:id="113"/>
    </w:p>
    <w:p>
      <w:pPr>
        <w:spacing w:line="360" w:lineRule="auto"/>
        <w:rPr>
          <w:rFonts w:ascii="宋体" w:hAnsi="宋体"/>
          <w:b/>
          <w:bCs/>
          <w:kern w:val="28"/>
          <w:sz w:val="32"/>
          <w:szCs w:val="32"/>
          <w:lang w:val="zh-CN"/>
        </w:rPr>
      </w:pPr>
    </w:p>
    <w:p>
      <w:pPr>
        <w:autoSpaceDE w:val="0"/>
        <w:autoSpaceDN w:val="0"/>
        <w:adjustRightInd w:val="0"/>
        <w:spacing w:line="360" w:lineRule="auto"/>
        <w:jc w:val="center"/>
        <w:rPr>
          <w:rFonts w:ascii="宋体" w:hAnsi="宋体" w:cs="Arial"/>
          <w:bCs/>
          <w:sz w:val="36"/>
          <w:szCs w:val="36"/>
          <w:lang w:val="zh-CN"/>
        </w:rPr>
      </w:pPr>
      <w:r>
        <w:rPr>
          <w:rFonts w:hint="eastAsia" w:ascii="宋体" w:hAnsi="宋体" w:cs="宋体"/>
          <w:b/>
          <w:bCs/>
          <w:kern w:val="0"/>
          <w:sz w:val="30"/>
          <w:szCs w:val="30"/>
          <w:lang w:val="zh-CN"/>
        </w:rPr>
        <w:t>磋商</w:t>
      </w:r>
      <w:r>
        <w:rPr>
          <w:rFonts w:ascii="宋体" w:hAnsi="宋体" w:cs="宋体"/>
          <w:b/>
          <w:bCs/>
          <w:kern w:val="0"/>
          <w:sz w:val="30"/>
          <w:szCs w:val="30"/>
          <w:lang w:val="zh-CN"/>
        </w:rPr>
        <w:t>产品相关资料</w:t>
      </w:r>
    </w:p>
    <w:p>
      <w:pPr>
        <w:spacing w:line="360" w:lineRule="auto"/>
        <w:ind w:firstLine="424" w:firstLineChars="177"/>
        <w:rPr>
          <w:rFonts w:hAnsi="宋体"/>
          <w:b/>
          <w:sz w:val="32"/>
          <w:lang w:val="zh-CN"/>
        </w:rPr>
      </w:pPr>
      <w:r>
        <w:rPr>
          <w:rFonts w:hint="eastAsia" w:ascii="宋体" w:hAnsi="宋体" w:cs="Arial"/>
          <w:sz w:val="24"/>
        </w:rPr>
        <w:t>根据采购项目内容，磋商时提供国家认可的质监机构出具的磋商产品的产品检验报告、证明技术参数响应的相关资料、彩页（或厂家公开发布的资料参数）、相关认证等资料。</w:t>
      </w:r>
      <w:bookmarkEnd w:id="114"/>
      <w:bookmarkEnd w:id="115"/>
      <w:bookmarkEnd w:id="116"/>
    </w:p>
    <w:p>
      <w:pPr>
        <w:pStyle w:val="4"/>
        <w:numPr>
          <w:ilvl w:val="0"/>
          <w:numId w:val="0"/>
        </w:numPr>
        <w:ind w:left="709" w:hanging="709"/>
        <w:rPr>
          <w:rFonts w:hAnsi="宋体" w:cs="宋体"/>
        </w:rPr>
      </w:pPr>
      <w:r>
        <w:rPr>
          <w:rFonts w:hAnsi="宋体"/>
          <w:bCs/>
          <w:sz w:val="24"/>
          <w:szCs w:val="28"/>
        </w:rPr>
        <w:br w:type="page"/>
      </w:r>
      <w:bookmarkStart w:id="117" w:name="_Toc5232"/>
      <w:r>
        <w:rPr>
          <w:rFonts w:hint="eastAsia" w:hAnsi="宋体"/>
          <w:b/>
          <w:sz w:val="32"/>
          <w:lang w:val="zh-CN"/>
        </w:rPr>
        <w:t>格式</w:t>
      </w:r>
      <w:r>
        <w:rPr>
          <w:rFonts w:hint="eastAsia" w:hAnsi="宋体"/>
          <w:b/>
          <w:sz w:val="32"/>
          <w:lang w:val="zh-CN" w:eastAsia="zh-CN"/>
        </w:rPr>
        <w:t>20</w:t>
      </w:r>
      <w:r>
        <w:rPr>
          <w:rFonts w:hint="eastAsia" w:hAnsi="宋体"/>
          <w:b/>
          <w:sz w:val="32"/>
          <w:lang w:val="zh-CN"/>
        </w:rPr>
        <w:t>、磋商供应商的类似业绩证明材料</w:t>
      </w:r>
      <w:bookmarkEnd w:id="117"/>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磋商供应商的类似业绩证明材料</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提供自</w:t>
      </w:r>
      <w:r>
        <w:rPr>
          <w:rFonts w:hint="eastAsia" w:ascii="宋体" w:hAnsi="宋体" w:cs="宋体"/>
          <w:kern w:val="0"/>
          <w:sz w:val="24"/>
          <w:u w:val="single"/>
          <w:lang w:val="zh-CN" w:eastAsia="zh-CN"/>
        </w:rPr>
        <w:t>2019年04月18日至2022年04月17日</w:t>
      </w:r>
      <w:r>
        <w:rPr>
          <w:rFonts w:hint="eastAsia" w:ascii="宋体" w:hAnsi="宋体" w:cs="宋体"/>
          <w:kern w:val="0"/>
          <w:sz w:val="24"/>
          <w:u w:val="single"/>
        </w:rPr>
        <w:t xml:space="preserve"> </w:t>
      </w:r>
      <w:r>
        <w:rPr>
          <w:rFonts w:hint="eastAsia" w:ascii="宋体" w:hAnsi="宋体" w:cs="宋体"/>
          <w:kern w:val="0"/>
          <w:sz w:val="24"/>
          <w:lang w:val="zh-CN"/>
        </w:rPr>
        <w:t>以来的类似业绩证明材料。类似业绩是指与采购项目在产品类型、使用功能、合同规模等方面相同或相近的项目。</w:t>
      </w:r>
      <w:r>
        <w:rPr>
          <w:rFonts w:hint="eastAsia" w:ascii="宋体" w:hAnsi="宋体" w:cs="Arial"/>
          <w:sz w:val="24"/>
          <w:lang w:val="zh-CN"/>
        </w:rPr>
        <w:t>需提供包含合同首页、标的及金额所在页、签字盖章页、成交通知书（或验收报告）</w:t>
      </w:r>
      <w:r>
        <w:rPr>
          <w:rFonts w:hint="eastAsia" w:ascii="宋体" w:hAnsi="宋体" w:cs="宋体"/>
          <w:kern w:val="0"/>
          <w:sz w:val="24"/>
          <w:lang w:val="zh-CN"/>
        </w:rPr>
        <w:t>的扫描（或复印）件。</w:t>
      </w:r>
    </w:p>
    <w:p>
      <w:pPr>
        <w:pStyle w:val="28"/>
        <w:jc w:val="left"/>
        <w:rPr>
          <w:rFonts w:hint="eastAsia"/>
          <w:lang w:eastAsia="zh-CN"/>
        </w:rPr>
      </w:pPr>
      <w:r>
        <w:rPr>
          <w:szCs w:val="28"/>
        </w:rPr>
        <w:br w:type="page"/>
      </w:r>
      <w:r>
        <w:rPr>
          <w:rFonts w:hint="eastAsia"/>
        </w:rPr>
        <w:t>格式21、制造（生产）企业小型、微型企业声明函</w:t>
      </w:r>
    </w:p>
    <w:p>
      <w:pPr>
        <w:pStyle w:val="4"/>
        <w:numPr>
          <w:ilvl w:val="0"/>
          <w:numId w:val="0"/>
        </w:numPr>
        <w:rPr>
          <w:rFonts w:hint="eastAsia" w:hAnsi="宋体"/>
          <w:b/>
          <w:sz w:val="32"/>
          <w:lang w:val="zh-CN" w:eastAsia="zh-CN"/>
        </w:rPr>
      </w:pPr>
    </w:p>
    <w:p>
      <w:pPr>
        <w:rPr>
          <w:rFonts w:hint="eastAsia"/>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rPr>
          <w:rFonts w:hint="eastAsia" w:ascii="宋体" w:hAnsi="宋体" w:cs="宋体"/>
          <w:kern w:val="0"/>
          <w:lang w:val="zh-CN"/>
        </w:rPr>
      </w:pPr>
      <w:r>
        <w:rPr>
          <w:rFonts w:hint="eastAsia" w:ascii="宋体" w:hAnsi="宋体" w:cs="宋体"/>
          <w:b/>
          <w:bCs/>
          <w:kern w:val="0"/>
          <w:sz w:val="28"/>
          <w:szCs w:val="28"/>
          <w:lang w:val="zh-CN"/>
        </w:rPr>
        <w:t>致：采购人</w:t>
      </w: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本公司对上述声明的真实性负责。如有虚假，将依法承担相应责任。</w:t>
      </w: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注：1.此函须由投标产品的制造（生产）企业提供并声明，同时附相关证明材料；</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.此函若出现多家制造（生产）企业的货物（产品）投标时，可按制造（生产）企业分别声明，一家制造（生产）企业填写一张。</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right"/>
        <w:rPr>
          <w:rFonts w:hint="eastAsia" w:ascii="宋体" w:hAnsi="宋体"/>
          <w:bCs/>
          <w:sz w:val="24"/>
          <w:szCs w:val="28"/>
        </w:rPr>
      </w:pPr>
      <w:r>
        <w:rPr>
          <w:rFonts w:hint="eastAsia" w:ascii="宋体" w:hAnsi="宋体"/>
          <w:bCs/>
          <w:sz w:val="24"/>
          <w:szCs w:val="28"/>
        </w:rPr>
        <w:t>制造（生产）企业名称：       （公章）</w:t>
      </w:r>
    </w:p>
    <w:p>
      <w:pPr>
        <w:autoSpaceDE w:val="0"/>
        <w:autoSpaceDN w:val="0"/>
        <w:spacing w:line="360" w:lineRule="auto"/>
        <w:jc w:val="right"/>
        <w:rPr>
          <w:rFonts w:hint="eastAsia" w:ascii="宋体" w:hAnsi="宋体"/>
          <w:bCs/>
          <w:sz w:val="24"/>
          <w:szCs w:val="28"/>
        </w:rPr>
      </w:pPr>
      <w:r>
        <w:rPr>
          <w:rFonts w:hint="eastAsia" w:ascii="宋体" w:hAnsi="宋体"/>
          <w:bCs/>
          <w:sz w:val="24"/>
          <w:szCs w:val="28"/>
        </w:rPr>
        <w:t>制造（生产）企业法定代表人：       （签字）</w:t>
      </w:r>
    </w:p>
    <w:p>
      <w:pPr>
        <w:autoSpaceDE w:val="0"/>
        <w:autoSpaceDN w:val="0"/>
        <w:spacing w:line="360" w:lineRule="auto"/>
        <w:jc w:val="right"/>
        <w:rPr>
          <w:rFonts w:hint="eastAsia" w:ascii="宋体" w:hAnsi="宋体" w:cs="宋体"/>
          <w:b/>
          <w:bCs/>
          <w:kern w:val="0"/>
          <w:lang w:val="zh-CN"/>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adjustRightInd w:val="0"/>
        <w:snapToGrid w:val="0"/>
        <w:spacing w:line="440" w:lineRule="exact"/>
        <w:ind w:left="6090" w:hanging="6090" w:hangingChars="2900"/>
        <w:jc w:val="center"/>
        <w:rPr>
          <w:rFonts w:hint="eastAsia" w:ascii="宋体" w:hAnsi="宋体" w:cs="宋体"/>
          <w:b/>
        </w:rPr>
      </w:pPr>
      <w:r>
        <w:rPr>
          <w:lang w:val="zh-CN"/>
        </w:rPr>
        <w:br w:type="page"/>
      </w:r>
      <w:r>
        <w:rPr>
          <w:rFonts w:hint="eastAsia" w:ascii="宋体" w:hAnsi="宋体" w:cs="宋体"/>
          <w:b/>
          <w:sz w:val="28"/>
          <w:szCs w:val="28"/>
        </w:rPr>
        <w:t>从业人员声明函</w:t>
      </w:r>
    </w:p>
    <w:p>
      <w:pPr>
        <w:adjustRightInd w:val="0"/>
        <w:snapToGrid w:val="0"/>
        <w:spacing w:line="440" w:lineRule="exact"/>
        <w:ind w:left="6114" w:hanging="6114" w:hangingChars="2900"/>
        <w:rPr>
          <w:rFonts w:hint="eastAsia" w:ascii="宋体" w:hAnsi="宋体" w:cs="宋体"/>
          <w:b/>
          <w:bCs/>
          <w:kern w:val="0"/>
          <w:lang w:val="zh-CN"/>
        </w:rPr>
      </w:pPr>
    </w:p>
    <w:p>
      <w:pPr>
        <w:adjustRightInd w:val="0"/>
        <w:snapToGrid w:val="0"/>
        <w:spacing w:line="440" w:lineRule="exact"/>
        <w:ind w:left="8152" w:hanging="8152" w:hangingChars="2900"/>
        <w:rPr>
          <w:rFonts w:hint="eastAsia" w:ascii="宋体" w:hAnsi="宋体" w:cs="宋体"/>
          <w:b/>
          <w:bCs/>
          <w:kern w:val="0"/>
          <w:sz w:val="28"/>
          <w:szCs w:val="28"/>
          <w:lang w:val="zh-CN"/>
        </w:rPr>
      </w:pPr>
      <w:r>
        <w:rPr>
          <w:rFonts w:hint="eastAsia" w:ascii="宋体" w:hAnsi="宋体" w:cs="宋体"/>
          <w:b/>
          <w:bCs/>
          <w:kern w:val="0"/>
          <w:sz w:val="28"/>
          <w:szCs w:val="28"/>
          <w:lang w:val="zh-CN"/>
        </w:rPr>
        <w:t>致：采购人</w:t>
      </w:r>
    </w:p>
    <w:p>
      <w:pPr>
        <w:adjustRightInd w:val="0"/>
        <w:snapToGrid w:val="0"/>
        <w:spacing w:line="440" w:lineRule="exact"/>
        <w:ind w:left="8152" w:hanging="8152" w:hangingChars="2900"/>
        <w:rPr>
          <w:rFonts w:hint="eastAsia" w:ascii="宋体" w:hAnsi="宋体" w:cs="宋体"/>
          <w:b/>
          <w:bCs/>
          <w:kern w:val="0"/>
          <w:sz w:val="28"/>
          <w:szCs w:val="28"/>
          <w:lang w:val="zh-CN"/>
        </w:rPr>
      </w:pPr>
    </w:p>
    <w:p>
      <w:pPr>
        <w:adjustRightInd w:val="0"/>
        <w:snapToGrid w:val="0"/>
        <w:spacing w:line="440" w:lineRule="exact"/>
        <w:ind w:left="-4" w:leftChars="-2" w:firstLine="480" w:firstLineChars="200"/>
        <w:rPr>
          <w:rFonts w:hint="eastAsia" w:ascii="宋体" w:hAnsi="宋体" w:cs="宋体"/>
          <w:sz w:val="24"/>
        </w:rPr>
      </w:pPr>
      <w:r>
        <w:rPr>
          <w:rFonts w:hint="eastAsia" w:ascii="宋体" w:hAnsi="宋体" w:cs="宋体"/>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sz w:val="24"/>
          <w:u w:val="single"/>
        </w:rPr>
        <w:t xml:space="preserve">       </w:t>
      </w:r>
      <w:r>
        <w:rPr>
          <w:rFonts w:hint="eastAsia" w:ascii="宋体" w:hAnsi="宋体" w:cs="宋体"/>
          <w:sz w:val="24"/>
        </w:rPr>
        <w:t>人。</w:t>
      </w:r>
    </w:p>
    <w:p>
      <w:pPr>
        <w:adjustRightInd w:val="0"/>
        <w:snapToGrid w:val="0"/>
        <w:spacing w:line="440" w:lineRule="exact"/>
        <w:ind w:left="-2" w:leftChars="-1" w:firstLine="480" w:firstLineChars="200"/>
        <w:rPr>
          <w:rFonts w:hint="eastAsia" w:ascii="宋体" w:hAnsi="宋体" w:cs="宋体"/>
          <w:sz w:val="24"/>
        </w:rPr>
      </w:pPr>
      <w:r>
        <w:rPr>
          <w:rFonts w:hint="eastAsia" w:ascii="宋体" w:hAnsi="宋体" w:cs="宋体"/>
          <w:sz w:val="24"/>
        </w:rPr>
        <w:t>本公司对上述声明的真实性负责，如有虚假，将依法承担相应责任。</w:t>
      </w:r>
    </w:p>
    <w:p>
      <w:pPr>
        <w:autoSpaceDE w:val="0"/>
        <w:autoSpaceDN w:val="0"/>
        <w:spacing w:line="360" w:lineRule="auto"/>
        <w:jc w:val="center"/>
        <w:rPr>
          <w:rFonts w:hint="eastAsia" w:ascii="宋体" w:hAnsi="宋体" w:cs="宋体"/>
          <w:b/>
          <w:bCs/>
          <w:kern w:val="0"/>
          <w:sz w:val="24"/>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   </w:t>
      </w: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right"/>
        <w:rPr>
          <w:rFonts w:hint="eastAsia" w:ascii="宋体" w:hAnsi="宋体"/>
          <w:bCs/>
          <w:sz w:val="24"/>
          <w:szCs w:val="28"/>
        </w:rPr>
      </w:pPr>
      <w:r>
        <w:rPr>
          <w:rFonts w:hint="eastAsia" w:ascii="宋体" w:hAnsi="宋体"/>
          <w:bCs/>
          <w:sz w:val="24"/>
          <w:szCs w:val="28"/>
        </w:rPr>
        <w:t>制造（生产）企业名称：       （公章）</w:t>
      </w:r>
    </w:p>
    <w:p>
      <w:pPr>
        <w:autoSpaceDE w:val="0"/>
        <w:autoSpaceDN w:val="0"/>
        <w:spacing w:line="360" w:lineRule="auto"/>
        <w:jc w:val="right"/>
        <w:rPr>
          <w:rFonts w:hint="eastAsia" w:ascii="宋体" w:hAnsi="宋体"/>
          <w:bCs/>
          <w:sz w:val="24"/>
          <w:szCs w:val="28"/>
        </w:rPr>
      </w:pPr>
      <w:r>
        <w:rPr>
          <w:rFonts w:hint="eastAsia" w:ascii="宋体" w:hAnsi="宋体"/>
          <w:bCs/>
          <w:sz w:val="24"/>
          <w:szCs w:val="28"/>
        </w:rPr>
        <w:t>制造（生产）企业法定代表人：       （签字）</w:t>
      </w:r>
    </w:p>
    <w:p>
      <w:pPr>
        <w:autoSpaceDE w:val="0"/>
        <w:autoSpaceDN w:val="0"/>
        <w:spacing w:line="360" w:lineRule="auto"/>
        <w:jc w:val="right"/>
        <w:rPr>
          <w:rFonts w:hint="eastAsia"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pStyle w:val="4"/>
        <w:numPr>
          <w:ilvl w:val="0"/>
          <w:numId w:val="0"/>
        </w:numPr>
        <w:ind w:left="709" w:hanging="709"/>
        <w:rPr>
          <w:rFonts w:hint="eastAsia"/>
          <w:b/>
          <w:bCs/>
          <w:kern w:val="0"/>
        </w:rPr>
      </w:pPr>
      <w:bookmarkStart w:id="118" w:name="_Toc27498"/>
      <w:r>
        <w:rPr>
          <w:rFonts w:hint="eastAsia"/>
          <w:b/>
          <w:sz w:val="36"/>
        </w:rPr>
        <w:br w:type="page"/>
      </w:r>
      <w:r>
        <w:rPr>
          <w:rFonts w:hint="eastAsia"/>
          <w:b/>
          <w:sz w:val="36"/>
        </w:rPr>
        <w:t>格式22、</w:t>
      </w:r>
      <w:r>
        <w:rPr>
          <w:rFonts w:hint="eastAsia" w:hAnsi="宋体"/>
          <w:b/>
          <w:sz w:val="32"/>
          <w:lang w:val="zh-CN"/>
        </w:rPr>
        <w:t>残疾人福利性单位声明函</w:t>
      </w:r>
      <w:bookmarkEnd w:id="118"/>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r>
        <w:rPr>
          <w:rFonts w:hint="eastAsia" w:ascii="宋体" w:hAnsi="宋体" w:cs="宋体"/>
          <w:b/>
          <w:bCs/>
          <w:kern w:val="0"/>
          <w:sz w:val="28"/>
          <w:szCs w:val="28"/>
          <w:lang w:val="zh-CN"/>
        </w:rPr>
        <w:t>残疾人福利性单位声明函</w:t>
      </w:r>
    </w:p>
    <w:p>
      <w:pPr>
        <w:spacing w:after="120" w:afterLines="50"/>
        <w:rPr>
          <w:rFonts w:hint="eastAsia" w:ascii="宋体" w:hAnsi="宋体" w:cs="宋体"/>
          <w:bCs/>
        </w:rPr>
      </w:pPr>
    </w:p>
    <w:p>
      <w:pPr>
        <w:adjustRightInd w:val="0"/>
        <w:snapToGrid w:val="0"/>
        <w:spacing w:line="440" w:lineRule="exact"/>
        <w:ind w:left="6987" w:hanging="6987" w:hangingChars="2900"/>
        <w:rPr>
          <w:rFonts w:hint="eastAsia" w:ascii="宋体" w:hAnsi="宋体" w:cs="宋体"/>
          <w:b/>
          <w:bCs/>
          <w:kern w:val="0"/>
          <w:sz w:val="24"/>
          <w:lang w:val="zh-CN"/>
        </w:rPr>
      </w:pPr>
      <w:r>
        <w:rPr>
          <w:rFonts w:hint="eastAsia" w:ascii="宋体" w:hAnsi="宋体" w:cs="宋体"/>
          <w:b/>
          <w:bCs/>
          <w:kern w:val="0"/>
          <w:sz w:val="24"/>
          <w:lang w:val="zh-CN"/>
        </w:rPr>
        <w:t>致：采购人</w:t>
      </w:r>
    </w:p>
    <w:p>
      <w:pPr>
        <w:spacing w:line="360" w:lineRule="auto"/>
        <w:ind w:firstLine="480"/>
        <w:rPr>
          <w:rFonts w:hint="eastAsia" w:ascii="宋体" w:hAnsi="宋体" w:cs="宋体"/>
        </w:rPr>
      </w:pPr>
    </w:p>
    <w:p>
      <w:pPr>
        <w:adjustRightInd w:val="0"/>
        <w:snapToGrid w:val="0"/>
        <w:spacing w:line="440" w:lineRule="exact"/>
        <w:ind w:left="-4" w:leftChars="-2" w:firstLine="480" w:firstLineChars="200"/>
        <w:rPr>
          <w:rFonts w:hint="eastAsia"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440" w:lineRule="exact"/>
        <w:ind w:left="-4" w:leftChars="-2"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adjustRightInd w:val="0"/>
        <w:snapToGrid w:val="0"/>
        <w:spacing w:line="440" w:lineRule="exact"/>
        <w:ind w:left="-4" w:leftChars="-2" w:firstLine="480" w:firstLineChars="200"/>
        <w:rPr>
          <w:rFonts w:hint="eastAsia" w:ascii="宋体" w:hAnsi="宋体" w:cs="宋体"/>
          <w:sz w:val="24"/>
        </w:rPr>
      </w:pPr>
    </w:p>
    <w:p>
      <w:pPr>
        <w:adjustRightInd w:val="0"/>
        <w:snapToGrid w:val="0"/>
        <w:spacing w:line="440" w:lineRule="exact"/>
        <w:ind w:left="-4" w:leftChars="-2" w:firstLine="480" w:firstLineChars="200"/>
        <w:rPr>
          <w:rFonts w:hint="eastAsia" w:ascii="宋体" w:hAnsi="宋体" w:cs="宋体"/>
          <w:sz w:val="24"/>
        </w:rPr>
      </w:pPr>
      <w:r>
        <w:rPr>
          <w:rFonts w:hint="eastAsia" w:ascii="宋体" w:hAnsi="宋体" w:cs="宋体"/>
          <w:sz w:val="24"/>
        </w:rPr>
        <w:t>注：若无此项内容，可不提供此函。</w:t>
      </w: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jc w:val="center"/>
        <w:rPr>
          <w:rFonts w:hint="eastAsia" w:ascii="宋体" w:hAnsi="宋体"/>
          <w:bCs/>
          <w:sz w:val="24"/>
          <w:szCs w:val="28"/>
        </w:rPr>
      </w:pPr>
      <w:r>
        <w:rPr>
          <w:rFonts w:hint="eastAsia" w:ascii="宋体" w:hAnsi="宋体" w:cs="宋体"/>
          <w:b/>
        </w:rPr>
        <w:t xml:space="preserve">                                </w:t>
      </w:r>
      <w:r>
        <w:rPr>
          <w:rFonts w:hint="eastAsia" w:ascii="宋体" w:hAnsi="宋体"/>
          <w:bCs/>
          <w:sz w:val="24"/>
          <w:szCs w:val="28"/>
        </w:rPr>
        <w:t>企业名称：       （公章）</w:t>
      </w:r>
    </w:p>
    <w:p>
      <w:pPr>
        <w:spacing w:line="360" w:lineRule="auto"/>
        <w:ind w:firstLine="482"/>
        <w:jc w:val="right"/>
        <w:rPr>
          <w:rFonts w:hint="eastAsia" w:ascii="宋体" w:hAnsi="宋体"/>
          <w:bCs/>
          <w:sz w:val="24"/>
          <w:szCs w:val="28"/>
        </w:rPr>
      </w:pPr>
      <w:r>
        <w:rPr>
          <w:rFonts w:hint="eastAsia" w:ascii="宋体" w:hAnsi="宋体"/>
          <w:bCs/>
          <w:sz w:val="24"/>
          <w:szCs w:val="28"/>
        </w:rPr>
        <w:t xml:space="preserve">       企业法定代表人：       （签字或盖章）</w:t>
      </w:r>
    </w:p>
    <w:p>
      <w:pPr>
        <w:autoSpaceDE w:val="0"/>
        <w:autoSpaceDN w:val="0"/>
        <w:spacing w:line="360" w:lineRule="auto"/>
        <w:jc w:val="right"/>
        <w:rPr>
          <w:rFonts w:hAnsi="宋体"/>
          <w:bCs/>
          <w:sz w:val="24"/>
          <w:szCs w:val="28"/>
        </w:rPr>
      </w:pPr>
      <w:r>
        <w:rPr>
          <w:rFonts w:hint="eastAsia" w:hAnsi="宋体"/>
          <w:bCs/>
          <w:sz w:val="24"/>
          <w:szCs w:val="28"/>
        </w:rPr>
        <w:t xml:space="preserve">   </w:t>
      </w:r>
      <w:r>
        <w:rPr>
          <w:rFonts w:hAnsi="宋体"/>
          <w:bCs/>
          <w:sz w:val="24"/>
          <w:szCs w:val="28"/>
        </w:rPr>
        <w:t xml:space="preserve">                              </w:t>
      </w:r>
      <w:r>
        <w:rPr>
          <w:rFonts w:hint="eastAsia" w:hAnsi="宋体"/>
          <w:bCs/>
          <w:sz w:val="24"/>
          <w:szCs w:val="28"/>
        </w:rPr>
        <w:t xml:space="preserve">           </w:t>
      </w:r>
      <w:r>
        <w:rPr>
          <w:rFonts w:hint="eastAsia" w:ascii="宋体" w:hAnsi="宋体"/>
          <w:bCs/>
          <w:sz w:val="24"/>
          <w:szCs w:val="28"/>
        </w:rPr>
        <w:t>年   月  日</w:t>
      </w:r>
    </w:p>
    <w:p>
      <w:pPr>
        <w:rPr>
          <w:rFonts w:hint="eastAsia"/>
          <w:lang w:val="zh-CN"/>
        </w:rPr>
      </w:pPr>
    </w:p>
    <w:p>
      <w:pPr>
        <w:pStyle w:val="4"/>
        <w:numPr>
          <w:ilvl w:val="0"/>
          <w:numId w:val="0"/>
        </w:numPr>
        <w:ind w:left="709" w:hanging="709"/>
        <w:rPr>
          <w:rFonts w:hAnsi="宋体" w:cs="宋体"/>
        </w:rPr>
      </w:pPr>
      <w:r>
        <w:rPr>
          <w:rFonts w:hAnsi="宋体"/>
          <w:bCs/>
          <w:sz w:val="24"/>
          <w:szCs w:val="28"/>
        </w:rPr>
        <w:br w:type="page"/>
      </w:r>
      <w:bookmarkStart w:id="119" w:name="_Toc31287"/>
      <w:bookmarkStart w:id="120" w:name="_Toc22346"/>
      <w:r>
        <w:rPr>
          <w:rFonts w:hint="eastAsia" w:hAnsi="宋体"/>
          <w:b/>
          <w:sz w:val="32"/>
          <w:lang w:val="zh-CN"/>
        </w:rPr>
        <w:t>格式2</w:t>
      </w:r>
      <w:r>
        <w:rPr>
          <w:rFonts w:hint="eastAsia" w:hAnsi="宋体"/>
          <w:b/>
          <w:sz w:val="32"/>
          <w:lang w:val="zh-CN" w:eastAsia="zh-CN"/>
        </w:rPr>
        <w:t>3、</w:t>
      </w:r>
      <w:r>
        <w:rPr>
          <w:rFonts w:hint="eastAsia" w:hAnsi="宋体"/>
          <w:b/>
          <w:sz w:val="32"/>
          <w:lang w:val="zh-CN"/>
        </w:rPr>
        <w:t>磋商供应商认为在其他方面有必要说明的事项</w:t>
      </w:r>
      <w:bookmarkEnd w:id="119"/>
      <w:bookmarkEnd w:id="120"/>
    </w:p>
    <w:p>
      <w:pPr>
        <w:autoSpaceDE w:val="0"/>
        <w:autoSpaceDN w:val="0"/>
        <w:adjustRightInd w:val="0"/>
        <w:spacing w:line="360" w:lineRule="auto"/>
        <w:rPr>
          <w:rFonts w:ascii="宋体" w:hAnsi="宋体" w:cs="宋体"/>
          <w:kern w:val="0"/>
          <w:sz w:val="24"/>
          <w:lang w:val="zh-CN"/>
        </w:rPr>
      </w:pPr>
    </w:p>
    <w:p>
      <w:pPr>
        <w:pStyle w:val="16"/>
        <w:spacing w:line="360" w:lineRule="auto"/>
        <w:jc w:val="center"/>
        <w:rPr>
          <w:rFonts w:hAnsi="宋体" w:cs="宋体"/>
          <w:b/>
          <w:bCs/>
          <w:sz w:val="30"/>
          <w:szCs w:val="30"/>
          <w:lang w:val="zh-CN"/>
        </w:rPr>
      </w:pPr>
      <w:r>
        <w:rPr>
          <w:rFonts w:hint="eastAsia" w:hAnsi="宋体" w:cs="宋体"/>
          <w:b/>
          <w:bCs/>
          <w:sz w:val="30"/>
          <w:szCs w:val="30"/>
          <w:lang w:val="zh-CN"/>
        </w:rPr>
        <w:t>磋商供应商认为在其他方面有必要说明的事项</w:t>
      </w:r>
    </w:p>
    <w:p>
      <w:pPr>
        <w:autoSpaceDE w:val="0"/>
        <w:autoSpaceDN w:val="0"/>
        <w:adjustRightInd w:val="0"/>
        <w:spacing w:line="360" w:lineRule="auto"/>
        <w:rPr>
          <w:rFonts w:ascii="宋体" w:hAnsi="宋体" w:cs="宋体"/>
          <w:kern w:val="0"/>
          <w:sz w:val="24"/>
          <w:lang w:val="zh-CN"/>
        </w:rPr>
      </w:pP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磋商供应商在参加本项目磋商中根据磋商文件的要求认为需要说明的事项，但不作为评标依据。如没有说明事项，此项可忽略。（格式可自定）</w:t>
      </w:r>
    </w:p>
    <w:p>
      <w:pPr>
        <w:pStyle w:val="4"/>
        <w:numPr>
          <w:ilvl w:val="0"/>
          <w:numId w:val="0"/>
        </w:numPr>
        <w:ind w:left="709" w:hanging="709"/>
        <w:rPr>
          <w:rFonts w:hAnsi="宋体"/>
          <w:b/>
          <w:sz w:val="32"/>
          <w:lang w:val="zh-CN"/>
        </w:rPr>
      </w:pPr>
      <w:r>
        <w:rPr>
          <w:rFonts w:hAnsi="宋体"/>
          <w:bCs/>
          <w:sz w:val="24"/>
          <w:szCs w:val="28"/>
        </w:rPr>
        <w:br w:type="page"/>
      </w:r>
      <w:bookmarkStart w:id="121" w:name="_Toc6317"/>
      <w:r>
        <w:rPr>
          <w:rFonts w:hint="eastAsia" w:hAnsi="宋体"/>
          <w:b/>
          <w:sz w:val="32"/>
          <w:lang w:val="zh-CN"/>
        </w:rPr>
        <w:t>格式2</w:t>
      </w:r>
      <w:r>
        <w:rPr>
          <w:rFonts w:hint="eastAsia" w:hAnsi="宋体"/>
          <w:b/>
          <w:sz w:val="32"/>
          <w:lang w:val="zh-CN" w:eastAsia="zh-CN"/>
        </w:rPr>
        <w:t>4</w:t>
      </w:r>
      <w:r>
        <w:rPr>
          <w:rFonts w:hint="eastAsia" w:hAnsi="宋体"/>
          <w:b/>
          <w:sz w:val="32"/>
          <w:lang w:val="zh-CN"/>
        </w:rPr>
        <w:t>、磋商最终报价表</w:t>
      </w:r>
      <w:r>
        <w:rPr>
          <w:rFonts w:hint="eastAsia" w:hAnsi="宋体"/>
          <w:b/>
          <w:sz w:val="36"/>
          <w:szCs w:val="36"/>
        </w:rPr>
        <w:t>（单独提交）</w:t>
      </w:r>
      <w:bookmarkEnd w:id="121"/>
    </w:p>
    <w:p>
      <w:pPr>
        <w:spacing w:line="360" w:lineRule="auto"/>
        <w:jc w:val="center"/>
        <w:rPr>
          <w:rFonts w:ascii="宋体" w:hAnsi="宋体"/>
          <w:b/>
          <w:sz w:val="36"/>
          <w:szCs w:val="36"/>
        </w:rPr>
      </w:pPr>
      <w:r>
        <w:rPr>
          <w:rFonts w:hint="eastAsia" w:ascii="宋体" w:hAnsi="宋体"/>
          <w:b/>
          <w:sz w:val="36"/>
          <w:szCs w:val="36"/>
        </w:rPr>
        <w:t>磋商最终报价表</w:t>
      </w:r>
    </w:p>
    <w:p>
      <w:pPr>
        <w:spacing w:line="360" w:lineRule="auto"/>
        <w:rPr>
          <w:rFonts w:hint="eastAsia" w:ascii="宋体" w:hAnsi="宋体"/>
          <w:b/>
          <w:sz w:val="28"/>
          <w:szCs w:val="28"/>
        </w:rPr>
      </w:pPr>
    </w:p>
    <w:p>
      <w:pPr>
        <w:spacing w:line="360" w:lineRule="auto"/>
        <w:rPr>
          <w:rFonts w:ascii="宋体" w:hAnsi="宋体"/>
          <w:b/>
          <w:sz w:val="28"/>
          <w:szCs w:val="28"/>
        </w:rPr>
      </w:pPr>
      <w:r>
        <w:rPr>
          <w:rFonts w:hint="eastAsia" w:ascii="宋体" w:hAnsi="宋体"/>
          <w:b/>
          <w:sz w:val="28"/>
          <w:szCs w:val="28"/>
        </w:rPr>
        <w:t>磋商供应商名称：                                        单位：元</w:t>
      </w:r>
    </w:p>
    <w:tbl>
      <w:tblPr>
        <w:tblStyle w:val="31"/>
        <w:tblW w:w="0" w:type="auto"/>
        <w:jc w:val="center"/>
        <w:tblLayout w:type="fixed"/>
        <w:tblCellMar>
          <w:top w:w="0" w:type="dxa"/>
          <w:left w:w="108" w:type="dxa"/>
          <w:bottom w:w="0" w:type="dxa"/>
          <w:right w:w="108" w:type="dxa"/>
        </w:tblCellMar>
      </w:tblPr>
      <w:tblGrid>
        <w:gridCol w:w="2966"/>
        <w:gridCol w:w="2812"/>
        <w:gridCol w:w="1347"/>
        <w:gridCol w:w="1488"/>
        <w:gridCol w:w="1355"/>
      </w:tblGrid>
      <w:tr>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281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ind w:firstLine="482"/>
              <w:jc w:val="center"/>
              <w:rPr>
                <w:rFonts w:ascii="Arial" w:hAnsi="Arial" w:cs="Arial"/>
                <w:lang w:val="zh-CN"/>
              </w:rPr>
            </w:pPr>
            <w:r>
              <w:rPr>
                <w:rFonts w:ascii="Arial" w:hAnsi="Arial" w:cs="Arial"/>
                <w:bCs/>
                <w:sz w:val="24"/>
                <w:lang w:val="zh-CN"/>
              </w:rPr>
              <w:t>投标报价</w:t>
            </w:r>
          </w:p>
        </w:tc>
        <w:tc>
          <w:tcPr>
            <w:tcW w:w="1347"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pPr>
              <w:autoSpaceDE w:val="0"/>
              <w:autoSpaceDN w:val="0"/>
              <w:spacing w:line="360" w:lineRule="auto"/>
              <w:jc w:val="center"/>
              <w:rPr>
                <w:rFonts w:ascii="Arial" w:hAnsi="Arial" w:cs="Arial"/>
                <w:sz w:val="24"/>
                <w:lang w:val="zh-CN"/>
              </w:rPr>
            </w:pPr>
            <w:r>
              <w:rPr>
                <w:rFonts w:ascii="Arial" w:hAnsi="Arial" w:cs="Arial"/>
                <w:bCs/>
                <w:sz w:val="24"/>
                <w:lang w:val="zh-CN"/>
              </w:rPr>
              <w:t>交货期</w:t>
            </w:r>
          </w:p>
        </w:tc>
        <w:tc>
          <w:tcPr>
            <w:tcW w:w="1488"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ascii="Arial" w:hAnsi="Arial" w:cs="Arial"/>
                <w:sz w:val="24"/>
                <w:lang w:val="zh-CN"/>
              </w:rPr>
            </w:pPr>
            <w:r>
              <w:rPr>
                <w:rFonts w:hint="eastAsia" w:ascii="Arial" w:hAnsi="Arial" w:cs="Arial"/>
                <w:sz w:val="24"/>
                <w:lang w:val="zh-CN"/>
              </w:rPr>
              <w:t>质保期</w:t>
            </w:r>
          </w:p>
        </w:tc>
        <w:tc>
          <w:tcPr>
            <w:tcW w:w="13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r>
              <w:rPr>
                <w:rFonts w:ascii="Arial" w:hAnsi="Arial" w:cs="Arial"/>
                <w:bCs/>
                <w:sz w:val="24"/>
                <w:lang w:val="zh-CN"/>
              </w:rPr>
              <w:t>备注</w:t>
            </w:r>
          </w:p>
        </w:tc>
      </w:tr>
      <w:tr>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281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大写：</w:t>
            </w:r>
          </w:p>
        </w:tc>
        <w:tc>
          <w:tcPr>
            <w:tcW w:w="1347" w:type="dxa"/>
            <w:vMerge w:val="restart"/>
            <w:tcBorders>
              <w:top w:val="single" w:color="000000" w:sz="6" w:space="0"/>
              <w:left w:val="single" w:color="000000" w:sz="6" w:space="0"/>
              <w:bottom w:val="single" w:color="000000" w:sz="6" w:space="0"/>
              <w:right w:val="single" w:color="auto" w:sz="4" w:space="0"/>
            </w:tcBorders>
            <w:shd w:val="clear" w:color="000000" w:fill="FFFFFF"/>
            <w:noWrap w:val="0"/>
            <w:vAlign w:val="center"/>
          </w:tcPr>
          <w:p>
            <w:pPr>
              <w:autoSpaceDE w:val="0"/>
              <w:autoSpaceDN w:val="0"/>
              <w:spacing w:line="360" w:lineRule="auto"/>
              <w:ind w:firstLine="197"/>
              <w:jc w:val="center"/>
              <w:rPr>
                <w:rFonts w:ascii="Arial" w:hAnsi="Arial" w:cs="Arial"/>
                <w:lang w:val="zh-CN"/>
              </w:rPr>
            </w:pPr>
          </w:p>
        </w:tc>
        <w:tc>
          <w:tcPr>
            <w:tcW w:w="1488" w:type="dxa"/>
            <w:vMerge w:val="restart"/>
            <w:tcBorders>
              <w:top w:val="single" w:color="000000" w:sz="6" w:space="0"/>
              <w:left w:val="single" w:color="auto" w:sz="4" w:space="0"/>
              <w:bottom w:val="single" w:color="000000" w:sz="6" w:space="0"/>
              <w:right w:val="single" w:color="000000" w:sz="6" w:space="0"/>
            </w:tcBorders>
            <w:shd w:val="clear" w:color="000000" w:fill="FFFFFF"/>
            <w:noWrap w:val="0"/>
            <w:vAlign w:val="center"/>
          </w:tcPr>
          <w:p>
            <w:pPr>
              <w:autoSpaceDE w:val="0"/>
              <w:autoSpaceDN w:val="0"/>
              <w:spacing w:line="360" w:lineRule="auto"/>
              <w:ind w:firstLine="197"/>
              <w:jc w:val="center"/>
              <w:rPr>
                <w:rFonts w:ascii="Arial" w:hAnsi="Arial" w:cs="Arial"/>
                <w:lang w:val="zh-CN"/>
              </w:rPr>
            </w:pPr>
          </w:p>
        </w:tc>
        <w:tc>
          <w:tcPr>
            <w:tcW w:w="1355"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281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小写：</w:t>
            </w:r>
          </w:p>
        </w:tc>
        <w:tc>
          <w:tcPr>
            <w:tcW w:w="1347" w:type="dxa"/>
            <w:vMerge w:val="continue"/>
            <w:tcBorders>
              <w:top w:val="single" w:color="000000" w:sz="6" w:space="0"/>
              <w:left w:val="single" w:color="000000" w:sz="6" w:space="0"/>
              <w:bottom w:val="single" w:color="000000" w:sz="6" w:space="0"/>
              <w:right w:val="single" w:color="auto" w:sz="4"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1488" w:type="dxa"/>
            <w:vMerge w:val="continue"/>
            <w:tcBorders>
              <w:top w:val="single" w:color="000000" w:sz="6" w:space="0"/>
              <w:left w:val="single" w:color="auto" w:sz="4"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135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1283" w:hRule="atLeast"/>
          <w:jc w:val="center"/>
        </w:trPr>
        <w:tc>
          <w:tcPr>
            <w:tcW w:w="9968" w:type="dxa"/>
            <w:gridSpan w:val="5"/>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rPr>
                <w:rFonts w:ascii="Arial" w:hAnsi="Arial" w:cs="Arial"/>
                <w:lang w:val="zh-CN"/>
              </w:rPr>
            </w:pPr>
            <w:r>
              <w:rPr>
                <w:rFonts w:ascii="Arial" w:hAnsi="Arial" w:cs="Arial"/>
                <w:bCs/>
                <w:sz w:val="24"/>
                <w:lang w:val="zh-CN"/>
              </w:rPr>
              <w:t>优惠承诺及其他：</w:t>
            </w:r>
          </w:p>
        </w:tc>
      </w:tr>
    </w:tbl>
    <w:p>
      <w:pPr>
        <w:spacing w:line="360" w:lineRule="auto"/>
        <w:ind w:firstLine="732" w:firstLineChars="347"/>
        <w:jc w:val="left"/>
        <w:rPr>
          <w:rFonts w:ascii="宋体" w:hAnsi="宋体"/>
          <w:b/>
        </w:rPr>
      </w:pPr>
    </w:p>
    <w:p>
      <w:pPr>
        <w:spacing w:line="360" w:lineRule="auto"/>
        <w:ind w:firstLine="732" w:firstLineChars="347"/>
        <w:jc w:val="left"/>
        <w:rPr>
          <w:rFonts w:ascii="宋体" w:hAnsi="宋体"/>
          <w:b/>
        </w:rPr>
      </w:pPr>
      <w:r>
        <w:rPr>
          <w:rFonts w:hint="eastAsia" w:ascii="宋体" w:hAnsi="宋体"/>
          <w:b/>
        </w:rPr>
        <w:t>注</w:t>
      </w:r>
      <w:r>
        <w:rPr>
          <w:rFonts w:ascii="宋体" w:hAnsi="宋体"/>
          <w:b/>
        </w:rPr>
        <w:t>：</w:t>
      </w:r>
      <w:r>
        <w:rPr>
          <w:rFonts w:hint="eastAsia" w:ascii="宋体" w:hAnsi="宋体"/>
          <w:b/>
        </w:rPr>
        <w:t>此表不需装订在磋商响应文件中，磋商供应商事先须盖章、签字。在磋商期间，由磋商小组确定合格的磋商供应商现场填写。</w:t>
      </w: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hint="eastAsia" w:ascii="宋体" w:hAnsi="宋体"/>
          <w:bCs/>
          <w:sz w:val="28"/>
          <w:szCs w:val="28"/>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spacing w:line="360" w:lineRule="auto"/>
        <w:jc w:val="center"/>
        <w:rPr>
          <w:rFonts w:ascii="宋体" w:hAnsi="宋体"/>
          <w:bCs/>
          <w:sz w:val="24"/>
          <w:szCs w:val="28"/>
        </w:rPr>
      </w:pPr>
    </w:p>
    <w:p>
      <w:pPr>
        <w:pStyle w:val="22"/>
        <w:spacing w:before="0" w:after="0" w:line="360" w:lineRule="auto"/>
        <w:rPr>
          <w:rFonts w:ascii="宋体" w:hAnsi="宋体"/>
          <w:sz w:val="48"/>
        </w:rPr>
      </w:pPr>
      <w:r>
        <w:rPr>
          <w:rFonts w:ascii="宋体" w:hAnsi="宋体"/>
          <w:b w:val="0"/>
          <w:szCs w:val="44"/>
        </w:rPr>
        <w:br w:type="page"/>
      </w:r>
      <w:bookmarkStart w:id="122" w:name="_Toc29404"/>
      <w:bookmarkStart w:id="123" w:name="_Toc32558"/>
      <w:bookmarkStart w:id="124" w:name="_Toc444715745"/>
      <w:r>
        <w:rPr>
          <w:rFonts w:hint="eastAsia" w:ascii="宋体" w:hAnsi="宋体"/>
          <w:sz w:val="48"/>
        </w:rPr>
        <w:t>第六部分  采购项目要求及技术参数</w:t>
      </w:r>
      <w:bookmarkEnd w:id="122"/>
      <w:bookmarkEnd w:id="123"/>
      <w:bookmarkEnd w:id="124"/>
    </w:p>
    <w:p>
      <w:pPr>
        <w:pStyle w:val="4"/>
        <w:keepNext/>
        <w:keepLines/>
        <w:numPr>
          <w:ilvl w:val="0"/>
          <w:numId w:val="0"/>
        </w:numPr>
        <w:tabs>
          <w:tab w:val="clear" w:pos="709"/>
          <w:tab w:val="clear" w:pos="720"/>
        </w:tabs>
        <w:snapToGrid/>
        <w:ind w:left="567" w:hanging="567"/>
        <w:rPr>
          <w:rFonts w:hAnsi="宋体"/>
          <w:b/>
          <w:bCs/>
          <w:kern w:val="0"/>
          <w:sz w:val="32"/>
          <w:szCs w:val="32"/>
        </w:rPr>
      </w:pPr>
      <w:bookmarkStart w:id="125" w:name="_Toc24226"/>
      <w:bookmarkStart w:id="126" w:name="_Toc428180595"/>
      <w:r>
        <w:rPr>
          <w:rFonts w:hint="eastAsia" w:hAnsi="宋体"/>
          <w:b/>
          <w:bCs/>
          <w:kern w:val="0"/>
          <w:sz w:val="32"/>
          <w:szCs w:val="32"/>
        </w:rPr>
        <w:t>一、磋商要求</w:t>
      </w:r>
      <w:bookmarkEnd w:id="125"/>
      <w:bookmarkEnd w:id="126"/>
    </w:p>
    <w:p>
      <w:pPr>
        <w:pStyle w:val="5"/>
        <w:spacing w:before="0" w:after="0" w:line="360" w:lineRule="auto"/>
        <w:rPr>
          <w:rFonts w:ascii="宋体" w:hAnsi="宋体"/>
          <w:b w:val="0"/>
        </w:rPr>
      </w:pPr>
      <w:bookmarkStart w:id="127" w:name="_Toc3726"/>
      <w:bookmarkStart w:id="128" w:name="_Toc428180596"/>
      <w:r>
        <w:rPr>
          <w:rFonts w:ascii="宋体" w:hAnsi="宋体"/>
          <w:b w:val="0"/>
        </w:rPr>
        <w:t>1.</w:t>
      </w:r>
      <w:r>
        <w:rPr>
          <w:rFonts w:hint="eastAsia" w:ascii="宋体" w:hAnsi="宋体"/>
          <w:b w:val="0"/>
        </w:rPr>
        <w:t>磋商说明</w:t>
      </w:r>
      <w:bookmarkEnd w:id="127"/>
      <w:bookmarkEnd w:id="128"/>
    </w:p>
    <w:p>
      <w:pPr>
        <w:autoSpaceDE w:val="0"/>
        <w:autoSpaceDN w:val="0"/>
        <w:adjustRightInd w:val="0"/>
        <w:spacing w:line="276" w:lineRule="auto"/>
        <w:ind w:firstLine="480" w:firstLineChars="200"/>
        <w:rPr>
          <w:rFonts w:ascii="宋体" w:hAnsi="Calibri" w:cs="宋体"/>
          <w:kern w:val="0"/>
          <w:sz w:val="24"/>
          <w:lang w:val="zh-CN"/>
        </w:rPr>
      </w:pPr>
      <w:r>
        <w:rPr>
          <w:rFonts w:ascii="宋体" w:hAnsi="Calibri" w:cs="宋体"/>
          <w:kern w:val="0"/>
          <w:sz w:val="24"/>
          <w:lang w:val="zh-CN"/>
        </w:rPr>
        <w:t>1.1.</w:t>
      </w:r>
      <w:r>
        <w:rPr>
          <w:rFonts w:hint="eastAsia" w:ascii="宋体" w:hAnsi="Calibri" w:cs="宋体"/>
          <w:kern w:val="0"/>
          <w:sz w:val="24"/>
          <w:lang w:val="zh-CN"/>
        </w:rPr>
        <w:t>磋商供应商可以按照磋商文件的规定磋商，但必须对所投包号中的所有内容作为一个整体进行磋商，不能拆分或少报。否则，磋商无效。</w:t>
      </w:r>
    </w:p>
    <w:p>
      <w:pPr>
        <w:adjustRightInd w:val="0"/>
        <w:spacing w:line="400" w:lineRule="exact"/>
        <w:ind w:firstLine="480" w:firstLineChars="200"/>
        <w:textAlignment w:val="baseline"/>
        <w:rPr>
          <w:rFonts w:hAnsi="宋体" w:cs="宋体"/>
          <w:sz w:val="24"/>
          <w:lang w:val="zh-CN"/>
        </w:rPr>
      </w:pPr>
      <w:r>
        <w:rPr>
          <w:rFonts w:ascii="宋体" w:hAnsi="Calibri" w:cs="宋体"/>
          <w:kern w:val="0"/>
          <w:sz w:val="24"/>
          <w:lang w:val="zh-CN"/>
        </w:rPr>
        <w:t>1.2.</w:t>
      </w:r>
      <w:r>
        <w:rPr>
          <w:rFonts w:hint="eastAsia" w:ascii="宋体" w:hAnsi="Calibri" w:cs="宋体"/>
          <w:kern w:val="0"/>
          <w:sz w:val="24"/>
          <w:lang w:val="zh-CN"/>
        </w:rPr>
        <w:t>磋商报价应</w:t>
      </w:r>
      <w:r>
        <w:rPr>
          <w:rFonts w:hint="eastAsia" w:ascii="宋体" w:hAnsi="宋体"/>
          <w:sz w:val="24"/>
        </w:rPr>
        <w:t>括车辆费（含技术参数中要求的相关费用）、检验费、手续费、包装费、运输费、安装调试费、税金及其他不可预见费等全部费用</w:t>
      </w:r>
      <w:r>
        <w:rPr>
          <w:rFonts w:hint="eastAsia" w:hAnsi="宋体" w:cs="宋体"/>
          <w:sz w:val="24"/>
          <w:lang w:val="zh-CN"/>
        </w:rPr>
        <w:t>。</w:t>
      </w:r>
      <w:r>
        <w:rPr>
          <w:rFonts w:hint="eastAsia" w:ascii="宋体" w:hAnsi="Calibri" w:cs="宋体"/>
          <w:kern w:val="0"/>
          <w:sz w:val="24"/>
          <w:lang w:val="zh-CN"/>
        </w:rPr>
        <w:t>若磋商报价不能完全包括上述内容，该磋商将被认为非实质性响应。</w:t>
      </w:r>
    </w:p>
    <w:p>
      <w:pPr>
        <w:autoSpaceDE w:val="0"/>
        <w:autoSpaceDN w:val="0"/>
        <w:adjustRightInd w:val="0"/>
        <w:spacing w:line="276" w:lineRule="auto"/>
        <w:ind w:firstLine="480" w:firstLineChars="200"/>
        <w:rPr>
          <w:rFonts w:ascii="宋体" w:hAnsi="Calibri" w:cs="宋体"/>
          <w:kern w:val="0"/>
          <w:sz w:val="24"/>
          <w:lang w:val="zh-CN"/>
        </w:rPr>
      </w:pPr>
      <w:r>
        <w:rPr>
          <w:rFonts w:ascii="宋体" w:hAnsi="Calibri" w:cs="宋体"/>
          <w:kern w:val="0"/>
          <w:sz w:val="24"/>
          <w:lang w:val="zh-CN"/>
        </w:rPr>
        <w:t>1.3.</w:t>
      </w:r>
      <w:r>
        <w:rPr>
          <w:rFonts w:hint="eastAsia" w:ascii="宋体" w:hAnsi="Calibri" w:cs="宋体"/>
          <w:kern w:val="0"/>
          <w:sz w:val="24"/>
          <w:lang w:val="zh-CN"/>
        </w:rPr>
        <w:t>磋商供应商必须如实填写</w:t>
      </w:r>
      <w:r>
        <w:rPr>
          <w:rFonts w:ascii="宋体" w:hAnsi="Calibri" w:cs="宋体"/>
          <w:kern w:val="0"/>
          <w:sz w:val="24"/>
          <w:lang w:val="zh-CN"/>
        </w:rPr>
        <w:t>“</w:t>
      </w:r>
      <w:r>
        <w:rPr>
          <w:rFonts w:hint="eastAsia" w:ascii="宋体" w:hAnsi="Calibri" w:cs="宋体"/>
          <w:kern w:val="0"/>
          <w:sz w:val="24"/>
          <w:lang w:val="zh-CN"/>
        </w:rPr>
        <w:t>技术规格响应表</w:t>
      </w:r>
      <w:r>
        <w:rPr>
          <w:rFonts w:ascii="宋体" w:hAnsi="Calibri" w:cs="宋体"/>
          <w:kern w:val="0"/>
          <w:sz w:val="24"/>
          <w:lang w:val="zh-CN"/>
        </w:rPr>
        <w:t>”</w:t>
      </w:r>
      <w:r>
        <w:rPr>
          <w:rFonts w:hint="eastAsia" w:ascii="宋体" w:hAnsi="Calibri" w:cs="宋体"/>
          <w:kern w:val="0"/>
          <w:sz w:val="24"/>
          <w:lang w:val="zh-CN"/>
        </w:rPr>
        <w:t>，在</w:t>
      </w:r>
      <w:r>
        <w:rPr>
          <w:rFonts w:ascii="宋体" w:hAnsi="Calibri" w:cs="宋体"/>
          <w:kern w:val="0"/>
          <w:sz w:val="24"/>
          <w:lang w:val="zh-CN"/>
        </w:rPr>
        <w:t>“</w:t>
      </w:r>
      <w:r>
        <w:rPr>
          <w:rFonts w:hint="eastAsia" w:ascii="宋体" w:hAnsi="Calibri" w:cs="宋体"/>
          <w:kern w:val="0"/>
          <w:sz w:val="24"/>
          <w:lang w:val="zh-CN"/>
        </w:rPr>
        <w:t>磋商产品技术参数、指标</w:t>
      </w:r>
      <w:r>
        <w:rPr>
          <w:rFonts w:ascii="宋体" w:hAnsi="Calibri" w:cs="宋体"/>
          <w:kern w:val="0"/>
          <w:sz w:val="24"/>
          <w:lang w:val="zh-CN"/>
        </w:rPr>
        <w:t>”</w:t>
      </w:r>
      <w:r>
        <w:rPr>
          <w:rFonts w:hint="eastAsia" w:ascii="宋体" w:hAnsi="Calibri" w:cs="宋体"/>
          <w:kern w:val="0"/>
          <w:sz w:val="24"/>
          <w:lang w:val="zh-CN"/>
        </w:rPr>
        <w:t>栏中列出所投产品的具体规格型号和具体技术参数、指标；以招标人需求为最低指标要求，磋商供应商对超出或不满足最低指标要求的指标需列出</w:t>
      </w:r>
      <w:r>
        <w:rPr>
          <w:rFonts w:ascii="宋体" w:hAnsi="Calibri" w:cs="宋体"/>
          <w:kern w:val="0"/>
          <w:sz w:val="24"/>
          <w:lang w:val="zh-CN"/>
        </w:rPr>
        <w:t>“</w:t>
      </w:r>
      <w:r>
        <w:rPr>
          <w:rFonts w:hint="eastAsia" w:ascii="宋体" w:hAnsi="Calibri" w:cs="宋体"/>
          <w:kern w:val="0"/>
          <w:sz w:val="24"/>
          <w:lang w:val="zh-CN"/>
        </w:rPr>
        <w:t>＋、</w:t>
      </w:r>
      <w:r>
        <w:rPr>
          <w:rFonts w:ascii="宋体" w:hAnsi="Calibri" w:cs="宋体"/>
          <w:kern w:val="0"/>
          <w:sz w:val="24"/>
          <w:lang w:val="zh-CN"/>
        </w:rPr>
        <w:t>-</w:t>
      </w:r>
      <w:r>
        <w:rPr>
          <w:rFonts w:hint="eastAsia" w:ascii="宋体" w:hAnsi="Calibri" w:cs="宋体"/>
          <w:kern w:val="0"/>
          <w:sz w:val="24"/>
          <w:lang w:val="zh-CN"/>
        </w:rPr>
        <w:t>偏差。如果与磋商文件中提供的产品检测报告、彩页等证明材料中的实质性响应情况不一致或直接复制磋商文件</w:t>
      </w:r>
      <w:r>
        <w:rPr>
          <w:rFonts w:ascii="宋体" w:hAnsi="Calibri" w:cs="宋体"/>
          <w:kern w:val="0"/>
          <w:sz w:val="24"/>
          <w:lang w:val="zh-CN"/>
        </w:rPr>
        <w:t>“</w:t>
      </w:r>
      <w:r>
        <w:rPr>
          <w:rFonts w:hint="eastAsia" w:ascii="宋体" w:hAnsi="Calibri" w:cs="宋体"/>
          <w:kern w:val="0"/>
          <w:sz w:val="24"/>
          <w:lang w:val="zh-CN"/>
        </w:rPr>
        <w:t>采购需求技术参数、指标</w:t>
      </w:r>
      <w:r>
        <w:rPr>
          <w:rFonts w:ascii="宋体" w:hAnsi="Calibri" w:cs="宋体"/>
          <w:kern w:val="0"/>
          <w:sz w:val="24"/>
          <w:lang w:val="zh-CN"/>
        </w:rPr>
        <w:t>”</w:t>
      </w:r>
      <w:r>
        <w:rPr>
          <w:rFonts w:hint="eastAsia" w:ascii="宋体" w:hAnsi="Calibri" w:cs="宋体"/>
          <w:kern w:val="0"/>
          <w:sz w:val="24"/>
          <w:lang w:val="zh-CN"/>
        </w:rPr>
        <w:t>内容的，按无效磋商处理。</w:t>
      </w:r>
    </w:p>
    <w:p>
      <w:pPr>
        <w:autoSpaceDE w:val="0"/>
        <w:autoSpaceDN w:val="0"/>
        <w:adjustRightInd w:val="0"/>
        <w:spacing w:line="276" w:lineRule="auto"/>
        <w:ind w:firstLine="480" w:firstLineChars="200"/>
        <w:rPr>
          <w:rFonts w:ascii="宋体" w:hAnsi="Calibri" w:cs="宋体"/>
          <w:kern w:val="0"/>
          <w:sz w:val="24"/>
          <w:lang w:val="zh-CN"/>
        </w:rPr>
      </w:pPr>
      <w:r>
        <w:rPr>
          <w:rFonts w:ascii="宋体" w:hAnsi="Calibri" w:cs="宋体"/>
          <w:kern w:val="0"/>
          <w:sz w:val="24"/>
          <w:lang w:val="zh-CN"/>
        </w:rPr>
        <w:t>1.4.</w:t>
      </w:r>
      <w:r>
        <w:rPr>
          <w:rFonts w:hint="eastAsia" w:ascii="宋体" w:hAnsi="Calibri" w:cs="宋体"/>
          <w:kern w:val="0"/>
          <w:sz w:val="24"/>
          <w:lang w:val="zh-CN"/>
        </w:rPr>
        <w:t>交货时间、地点：按采购单位指定的时间、地点交货并安装交付使用。</w:t>
      </w:r>
    </w:p>
    <w:p>
      <w:pPr>
        <w:pStyle w:val="5"/>
        <w:spacing w:before="0" w:after="0" w:line="360" w:lineRule="auto"/>
        <w:rPr>
          <w:rFonts w:ascii="宋体" w:hAnsi="宋体"/>
          <w:sz w:val="32"/>
        </w:rPr>
      </w:pPr>
      <w:bookmarkStart w:id="129" w:name="_Toc15970"/>
      <w:bookmarkStart w:id="130" w:name="_Toc428180597"/>
      <w:r>
        <w:rPr>
          <w:rFonts w:ascii="宋体" w:hAnsi="宋体"/>
          <w:b w:val="0"/>
        </w:rPr>
        <w:t>2.</w:t>
      </w:r>
      <w:r>
        <w:rPr>
          <w:rFonts w:hint="eastAsia" w:ascii="宋体" w:hAnsi="宋体"/>
          <w:b w:val="0"/>
        </w:rPr>
        <w:t>报价说明</w:t>
      </w:r>
      <w:bookmarkEnd w:id="129"/>
      <w:bookmarkEnd w:id="130"/>
    </w:p>
    <w:p>
      <w:pPr>
        <w:autoSpaceDE w:val="0"/>
        <w:autoSpaceDN w:val="0"/>
        <w:adjustRightInd w:val="0"/>
        <w:spacing w:line="276" w:lineRule="auto"/>
        <w:ind w:firstLine="480"/>
        <w:rPr>
          <w:rFonts w:ascii="宋体" w:hAnsi="Calibri" w:cs="宋体"/>
          <w:kern w:val="0"/>
          <w:sz w:val="24"/>
          <w:lang w:val="zh-CN"/>
        </w:rPr>
      </w:pPr>
      <w:r>
        <w:rPr>
          <w:rFonts w:hint="eastAsia" w:ascii="宋体" w:hAnsi="Calibri" w:cs="宋体"/>
          <w:kern w:val="0"/>
          <w:sz w:val="24"/>
          <w:lang w:val="zh-CN"/>
        </w:rPr>
        <w:t>本次磋商文件中规定的采购预算额度为磋商最高限价，磋商供应商的磋商报价不得超出此额度。否则，磋商无效。</w:t>
      </w:r>
    </w:p>
    <w:p>
      <w:pPr>
        <w:pStyle w:val="5"/>
        <w:spacing w:before="0" w:after="0" w:line="360" w:lineRule="auto"/>
        <w:rPr>
          <w:rFonts w:ascii="宋体" w:hAnsi="宋体"/>
          <w:b w:val="0"/>
        </w:rPr>
      </w:pPr>
      <w:bookmarkStart w:id="131" w:name="_Toc428180598"/>
      <w:bookmarkStart w:id="132" w:name="_Toc12494"/>
      <w:r>
        <w:rPr>
          <w:rFonts w:ascii="宋体" w:hAnsi="宋体"/>
          <w:b w:val="0"/>
        </w:rPr>
        <w:t>3.</w:t>
      </w:r>
      <w:r>
        <w:rPr>
          <w:rFonts w:hint="eastAsia" w:ascii="宋体" w:hAnsi="宋体"/>
          <w:b w:val="0"/>
        </w:rPr>
        <w:t>重要指标</w:t>
      </w:r>
      <w:bookmarkEnd w:id="131"/>
      <w:bookmarkEnd w:id="132"/>
    </w:p>
    <w:p>
      <w:pPr>
        <w:autoSpaceDE w:val="0"/>
        <w:autoSpaceDN w:val="0"/>
        <w:adjustRightInd w:val="0"/>
        <w:spacing w:line="276" w:lineRule="auto"/>
        <w:ind w:firstLine="480"/>
        <w:rPr>
          <w:rFonts w:hint="eastAsia" w:ascii="宋体" w:hAnsi="Calibri" w:cs="宋体"/>
          <w:kern w:val="0"/>
          <w:sz w:val="24"/>
          <w:lang w:val="zh-CN"/>
        </w:rPr>
      </w:pPr>
      <w:r>
        <w:rPr>
          <w:rFonts w:ascii="宋体" w:hAnsi="Calibri" w:cs="宋体"/>
          <w:kern w:val="0"/>
          <w:sz w:val="24"/>
          <w:lang w:val="zh-CN"/>
        </w:rPr>
        <w:t>3.1.</w:t>
      </w:r>
      <w:r>
        <w:rPr>
          <w:rFonts w:hint="eastAsia" w:ascii="宋体" w:hAnsi="宋体" w:cs="宋体"/>
          <w:kern w:val="0"/>
          <w:sz w:val="24"/>
          <w:lang w:val="zh-CN"/>
        </w:rPr>
        <w:t xml:space="preserve"> </w:t>
      </w:r>
      <w:r>
        <w:rPr>
          <w:rFonts w:hint="eastAsia" w:ascii="宋体" w:hAnsi="Arial" w:cs="宋体"/>
          <w:sz w:val="24"/>
        </w:rPr>
        <w:t>采购项目概况及技术参数中，带“★”的技术参数指标为必须满足的指标，不满足将被</w:t>
      </w:r>
      <w:r>
        <w:rPr>
          <w:rFonts w:hint="eastAsia" w:ascii="宋体" w:hAnsi="Calibri" w:cs="宋体"/>
          <w:kern w:val="0"/>
          <w:sz w:val="24"/>
          <w:lang w:val="zh-CN"/>
        </w:rPr>
        <w:t>视为无效投标。</w:t>
      </w:r>
    </w:p>
    <w:p>
      <w:pPr>
        <w:autoSpaceDE w:val="0"/>
        <w:autoSpaceDN w:val="0"/>
        <w:adjustRightInd w:val="0"/>
        <w:spacing w:line="276" w:lineRule="auto"/>
        <w:ind w:firstLine="480"/>
        <w:rPr>
          <w:rFonts w:hint="eastAsia" w:ascii="宋体" w:hAnsi="Calibri" w:cs="宋体"/>
          <w:kern w:val="0"/>
          <w:sz w:val="24"/>
          <w:lang w:val="zh-CN"/>
        </w:rPr>
      </w:pPr>
      <w:r>
        <w:rPr>
          <w:rFonts w:hint="eastAsia" w:ascii="宋体" w:hAnsi="Calibri" w:cs="宋体"/>
          <w:kern w:val="0"/>
          <w:sz w:val="24"/>
          <w:lang w:val="zh-CN"/>
        </w:rPr>
        <w:t>3.2.磋商文件中凡需与原有设备、系统并机、兼容、匹配等要求的，请主动和采购人联系，取得原有设备、系统相关资料。若有磋商文件未提及或变更内容的，请及时与集中采购机构联系。</w:t>
      </w:r>
    </w:p>
    <w:p>
      <w:pPr>
        <w:autoSpaceDE w:val="0"/>
        <w:autoSpaceDN w:val="0"/>
        <w:adjustRightInd w:val="0"/>
        <w:spacing w:line="276" w:lineRule="auto"/>
        <w:ind w:firstLine="480"/>
        <w:rPr>
          <w:rFonts w:hint="eastAsia" w:ascii="宋体" w:hAnsi="Calibri" w:cs="宋体"/>
          <w:kern w:val="0"/>
          <w:sz w:val="24"/>
          <w:lang w:val="zh-CN"/>
        </w:rPr>
      </w:pPr>
      <w:r>
        <w:rPr>
          <w:rFonts w:hint="eastAsia" w:ascii="宋体" w:hAnsi="Calibri" w:cs="宋体"/>
          <w:kern w:val="0"/>
          <w:sz w:val="24"/>
          <w:lang w:val="zh-CN"/>
        </w:rPr>
        <w:t>3.3.技术参数中除注明签订合同时提供的相关授权、服务承诺等资料以外，其余相关资料在磋商时必须附在磋商响应文件中。</w:t>
      </w:r>
    </w:p>
    <w:p>
      <w:pPr>
        <w:pStyle w:val="5"/>
        <w:spacing w:before="0" w:after="0" w:line="360" w:lineRule="auto"/>
        <w:rPr>
          <w:rFonts w:ascii="宋体" w:hAnsi="宋体"/>
          <w:b w:val="0"/>
        </w:rPr>
      </w:pPr>
      <w:bookmarkStart w:id="133" w:name="_Toc428180599"/>
      <w:bookmarkStart w:id="134" w:name="_Toc20933"/>
      <w:r>
        <w:rPr>
          <w:rFonts w:ascii="宋体" w:hAnsi="宋体"/>
          <w:b w:val="0"/>
        </w:rPr>
        <w:t>4.</w:t>
      </w:r>
      <w:r>
        <w:rPr>
          <w:rFonts w:hint="eastAsia" w:ascii="宋体" w:hAnsi="宋体"/>
          <w:b w:val="0"/>
        </w:rPr>
        <w:t>商务要求</w:t>
      </w:r>
      <w:bookmarkEnd w:id="133"/>
      <w:bookmarkEnd w:id="134"/>
    </w:p>
    <w:p>
      <w:pPr>
        <w:autoSpaceDE w:val="0"/>
        <w:autoSpaceDN w:val="0"/>
        <w:adjustRightInd w:val="0"/>
        <w:spacing w:line="360" w:lineRule="auto"/>
        <w:ind w:firstLine="480" w:firstLineChars="200"/>
        <w:rPr>
          <w:rFonts w:ascii="宋体" w:hAnsi="Calibri" w:cs="宋体"/>
          <w:kern w:val="0"/>
          <w:sz w:val="24"/>
          <w:lang w:val="zh-CN"/>
        </w:rPr>
      </w:pPr>
      <w:bookmarkStart w:id="135" w:name="_Toc488673674"/>
      <w:r>
        <w:rPr>
          <w:rFonts w:ascii="宋体" w:hAnsi="Calibri" w:cs="宋体"/>
          <w:kern w:val="0"/>
          <w:sz w:val="24"/>
          <w:lang w:val="zh-CN"/>
        </w:rPr>
        <w:t>4.1.</w:t>
      </w:r>
      <w:r>
        <w:rPr>
          <w:rFonts w:hint="eastAsia" w:ascii="宋体" w:hAnsi="Calibri" w:cs="宋体"/>
          <w:kern w:val="0"/>
          <w:sz w:val="24"/>
          <w:lang w:val="zh-CN"/>
        </w:rPr>
        <w:t>交货期限：</w:t>
      </w:r>
      <w:r>
        <w:rPr>
          <w:rFonts w:hint="eastAsia" w:ascii="宋体" w:hAnsi="宋体"/>
          <w:sz w:val="24"/>
          <w:u w:val="single"/>
          <w:lang w:eastAsia="zh-CN"/>
        </w:rPr>
        <w:t>按合同约到执行</w:t>
      </w:r>
      <w:r>
        <w:rPr>
          <w:rFonts w:hint="eastAsia" w:ascii="宋体" w:hAnsi="Calibri" w:cs="宋体"/>
          <w:kern w:val="0"/>
          <w:sz w:val="24"/>
          <w:lang w:val="zh-CN"/>
        </w:rPr>
        <w:t>；</w:t>
      </w:r>
      <w:bookmarkEnd w:id="135"/>
    </w:p>
    <w:p>
      <w:pPr>
        <w:autoSpaceDE w:val="0"/>
        <w:autoSpaceDN w:val="0"/>
        <w:adjustRightInd w:val="0"/>
        <w:spacing w:line="360" w:lineRule="auto"/>
        <w:ind w:firstLine="480" w:firstLineChars="200"/>
        <w:rPr>
          <w:rFonts w:ascii="宋体" w:hAnsi="Calibri" w:cs="宋体"/>
          <w:kern w:val="0"/>
          <w:sz w:val="24"/>
          <w:lang w:val="zh-CN"/>
        </w:rPr>
      </w:pPr>
      <w:bookmarkStart w:id="136" w:name="_Toc488673675"/>
      <w:r>
        <w:rPr>
          <w:rFonts w:ascii="宋体" w:hAnsi="Calibri" w:cs="宋体"/>
          <w:kern w:val="0"/>
          <w:sz w:val="24"/>
          <w:lang w:val="zh-CN"/>
        </w:rPr>
        <w:t>4.2.</w:t>
      </w:r>
      <w:r>
        <w:rPr>
          <w:rFonts w:hint="eastAsia" w:ascii="宋体" w:hAnsi="Calibri" w:cs="宋体"/>
          <w:kern w:val="0"/>
          <w:sz w:val="24"/>
          <w:lang w:val="zh-CN"/>
        </w:rPr>
        <w:t>交货地点：</w:t>
      </w:r>
      <w:bookmarkEnd w:id="136"/>
      <w:r>
        <w:rPr>
          <w:rFonts w:hint="eastAsia" w:ascii="宋体" w:hAnsi="宋体"/>
          <w:sz w:val="24"/>
          <w:u w:val="single"/>
          <w:lang w:eastAsia="zh-CN"/>
        </w:rPr>
        <w:t>采购人指定地点</w:t>
      </w:r>
      <w:r>
        <w:rPr>
          <w:rFonts w:hint="eastAsia" w:ascii="宋体" w:hAnsi="宋体"/>
          <w:sz w:val="24"/>
          <w:u w:val="single"/>
        </w:rPr>
        <w:t>；</w:t>
      </w:r>
    </w:p>
    <w:p>
      <w:pPr>
        <w:autoSpaceDE w:val="0"/>
        <w:autoSpaceDN w:val="0"/>
        <w:adjustRightInd w:val="0"/>
        <w:spacing w:line="360" w:lineRule="auto"/>
        <w:ind w:firstLine="480" w:firstLineChars="200"/>
        <w:rPr>
          <w:rFonts w:hint="eastAsia" w:ascii="宋体" w:hAnsi="Calibri" w:cs="宋体"/>
          <w:kern w:val="0"/>
          <w:sz w:val="24"/>
          <w:lang w:val="zh-CN"/>
        </w:rPr>
      </w:pPr>
      <w:bookmarkStart w:id="137" w:name="_Toc488673676"/>
      <w:r>
        <w:rPr>
          <w:rFonts w:hint="eastAsia" w:ascii="宋体" w:hAnsi="Calibri" w:cs="宋体"/>
          <w:kern w:val="0"/>
          <w:sz w:val="24"/>
          <w:lang w:val="zh-CN"/>
        </w:rPr>
        <w:t>4.3.付款方式：</w:t>
      </w:r>
      <w:bookmarkEnd w:id="137"/>
      <w:r>
        <w:rPr>
          <w:rFonts w:hint="eastAsia" w:ascii="宋体" w:hAnsi="宋体" w:cs="宋体"/>
          <w:kern w:val="0"/>
          <w:sz w:val="24"/>
        </w:rPr>
        <w:t>详见“第四部分  青海省政府采购项目合同书范本”中“四、付款方式”的规定</w:t>
      </w:r>
    </w:p>
    <w:p>
      <w:pPr>
        <w:autoSpaceDE w:val="0"/>
        <w:autoSpaceDN w:val="0"/>
        <w:adjustRightInd w:val="0"/>
        <w:spacing w:line="360" w:lineRule="auto"/>
        <w:ind w:firstLine="480" w:firstLineChars="200"/>
        <w:rPr>
          <w:rFonts w:hint="eastAsia" w:ascii="宋体" w:hAnsi="宋体"/>
          <w:sz w:val="24"/>
          <w:u w:val="single"/>
          <w:lang w:val="zh-CN"/>
        </w:rPr>
      </w:pPr>
      <w:r>
        <w:rPr>
          <w:rFonts w:hint="eastAsia" w:ascii="宋体" w:hAnsi="Calibri" w:cs="宋体"/>
          <w:kern w:val="0"/>
          <w:sz w:val="24"/>
          <w:lang w:val="zh-CN"/>
        </w:rPr>
        <w:t>4.4.质保期：</w:t>
      </w:r>
      <w:r>
        <w:rPr>
          <w:rFonts w:hint="eastAsia" w:ascii="宋体" w:hAnsi="宋体"/>
          <w:sz w:val="24"/>
          <w:u w:val="single"/>
          <w:lang w:val="en-US" w:eastAsia="zh-CN"/>
        </w:rPr>
        <w:t>3年或十万公里</w:t>
      </w:r>
      <w:r>
        <w:rPr>
          <w:rFonts w:hint="eastAsia" w:ascii="宋体" w:hAnsi="宋体"/>
          <w:sz w:val="24"/>
          <w:u w:val="single"/>
          <w:lang w:val="zh-CN"/>
        </w:rPr>
        <w:t>。</w:t>
      </w:r>
    </w:p>
    <w:p>
      <w:pPr>
        <w:rPr>
          <w:rFonts w:hint="eastAsia" w:hAnsi="宋体"/>
          <w:b/>
          <w:bCs/>
          <w:kern w:val="0"/>
          <w:sz w:val="32"/>
          <w:szCs w:val="32"/>
          <w:lang w:val="zh-CN"/>
        </w:rPr>
      </w:pPr>
      <w:bookmarkStart w:id="138" w:name="_Toc19549"/>
      <w:r>
        <w:rPr>
          <w:rFonts w:hint="eastAsia" w:hAnsi="宋体"/>
          <w:b/>
          <w:bCs/>
          <w:kern w:val="0"/>
          <w:sz w:val="32"/>
          <w:szCs w:val="32"/>
          <w:lang w:val="zh-CN"/>
        </w:rPr>
        <w:br w:type="page"/>
      </w:r>
    </w:p>
    <w:p>
      <w:pPr>
        <w:pStyle w:val="4"/>
        <w:keepNext/>
        <w:keepLines/>
        <w:numPr>
          <w:ilvl w:val="0"/>
          <w:numId w:val="0"/>
        </w:numPr>
        <w:tabs>
          <w:tab w:val="clear" w:pos="709"/>
          <w:tab w:val="clear" w:pos="720"/>
        </w:tabs>
        <w:snapToGrid/>
        <w:ind w:left="567" w:hanging="567"/>
        <w:rPr>
          <w:rFonts w:hint="eastAsia" w:hAnsi="宋体"/>
          <w:b/>
          <w:bCs/>
          <w:kern w:val="0"/>
          <w:sz w:val="32"/>
          <w:szCs w:val="32"/>
          <w:lang w:val="zh-CN"/>
        </w:rPr>
      </w:pPr>
      <w:r>
        <w:rPr>
          <w:rFonts w:hint="eastAsia" w:hAnsi="宋体"/>
          <w:b/>
          <w:bCs/>
          <w:kern w:val="0"/>
          <w:sz w:val="32"/>
          <w:szCs w:val="32"/>
          <w:lang w:val="zh-CN"/>
        </w:rPr>
        <w:t>二、采购内容及技术参数</w:t>
      </w:r>
      <w:bookmarkEnd w:id="138"/>
    </w:p>
    <w:p>
      <w:pPr>
        <w:widowControl/>
        <w:spacing w:line="360" w:lineRule="auto"/>
        <w:ind w:firstLine="0" w:firstLineChars="0"/>
        <w:jc w:val="center"/>
        <w:rPr>
          <w:rFonts w:ascii="宋体" w:hAnsi="宋体"/>
          <w:b w:val="0"/>
          <w:bCs w:val="0"/>
          <w:kern w:val="0"/>
          <w:sz w:val="28"/>
          <w:szCs w:val="28"/>
        </w:rPr>
      </w:pPr>
      <w:r>
        <w:rPr>
          <w:rFonts w:hint="eastAsia" w:ascii="宋体" w:hAnsi="宋体"/>
          <w:b w:val="0"/>
          <w:bCs w:val="0"/>
          <w:kern w:val="0"/>
          <w:sz w:val="28"/>
          <w:szCs w:val="28"/>
          <w:lang w:eastAsia="zh-CN"/>
        </w:rPr>
        <w:t>采购一览表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052"/>
        <w:gridCol w:w="5427"/>
        <w:gridCol w:w="1008"/>
        <w:gridCol w:w="968"/>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0" w:type="dxa"/>
            <w:vAlign w:val="center"/>
          </w:tcPr>
          <w:p>
            <w:pPr>
              <w:spacing w:line="360" w:lineRule="auto"/>
              <w:jc w:val="center"/>
              <w:rPr>
                <w:rFonts w:hint="eastAsia" w:ascii="宋体" w:hAnsi="宋体" w:eastAsia="宋体"/>
                <w:b/>
                <w:bCs/>
                <w:sz w:val="21"/>
                <w:szCs w:val="21"/>
                <w:vertAlign w:val="baseline"/>
                <w:lang w:eastAsia="zh-CN"/>
              </w:rPr>
            </w:pPr>
            <w:r>
              <w:rPr>
                <w:rFonts w:hint="eastAsia" w:ascii="宋体" w:hAnsi="宋体"/>
                <w:b/>
                <w:bCs/>
                <w:sz w:val="21"/>
                <w:szCs w:val="21"/>
                <w:vertAlign w:val="baseline"/>
                <w:lang w:eastAsia="zh-CN"/>
              </w:rPr>
              <w:t>序号</w:t>
            </w:r>
          </w:p>
        </w:tc>
        <w:tc>
          <w:tcPr>
            <w:tcW w:w="1052" w:type="dxa"/>
            <w:vAlign w:val="center"/>
          </w:tcPr>
          <w:p>
            <w:pPr>
              <w:spacing w:line="360" w:lineRule="auto"/>
              <w:jc w:val="center"/>
              <w:rPr>
                <w:rFonts w:hint="eastAsia" w:ascii="宋体" w:hAnsi="宋体" w:eastAsia="宋体"/>
                <w:b/>
                <w:bCs/>
                <w:sz w:val="21"/>
                <w:szCs w:val="21"/>
                <w:vertAlign w:val="baseline"/>
                <w:lang w:eastAsia="zh-CN"/>
              </w:rPr>
            </w:pPr>
            <w:r>
              <w:rPr>
                <w:rFonts w:hint="eastAsia" w:ascii="宋体" w:hAnsi="宋体"/>
                <w:b/>
                <w:bCs/>
                <w:sz w:val="21"/>
                <w:szCs w:val="21"/>
                <w:vertAlign w:val="baseline"/>
                <w:lang w:eastAsia="zh-CN"/>
              </w:rPr>
              <w:t>名称</w:t>
            </w:r>
          </w:p>
        </w:tc>
        <w:tc>
          <w:tcPr>
            <w:tcW w:w="5427" w:type="dxa"/>
            <w:vAlign w:val="center"/>
          </w:tcPr>
          <w:p>
            <w:pPr>
              <w:spacing w:line="360" w:lineRule="auto"/>
              <w:jc w:val="center"/>
              <w:rPr>
                <w:rFonts w:hint="eastAsia" w:ascii="宋体" w:hAnsi="宋体" w:eastAsia="宋体"/>
                <w:b/>
                <w:bCs/>
                <w:sz w:val="21"/>
                <w:szCs w:val="21"/>
                <w:vertAlign w:val="baseline"/>
                <w:lang w:eastAsia="zh-CN"/>
              </w:rPr>
            </w:pPr>
            <w:r>
              <w:rPr>
                <w:rFonts w:hint="eastAsia" w:ascii="宋体" w:hAnsi="宋体"/>
                <w:b/>
                <w:bCs/>
                <w:sz w:val="21"/>
                <w:szCs w:val="21"/>
                <w:vertAlign w:val="baseline"/>
                <w:lang w:eastAsia="zh-CN"/>
              </w:rPr>
              <w:t>技术参数</w:t>
            </w:r>
          </w:p>
        </w:tc>
        <w:tc>
          <w:tcPr>
            <w:tcW w:w="1008" w:type="dxa"/>
            <w:vAlign w:val="center"/>
          </w:tcPr>
          <w:p>
            <w:pPr>
              <w:spacing w:line="360" w:lineRule="auto"/>
              <w:jc w:val="center"/>
              <w:rPr>
                <w:rFonts w:hint="eastAsia" w:ascii="宋体" w:hAnsi="宋体" w:eastAsia="宋体"/>
                <w:b/>
                <w:bCs/>
                <w:sz w:val="21"/>
                <w:szCs w:val="21"/>
                <w:vertAlign w:val="baseline"/>
                <w:lang w:eastAsia="zh-CN"/>
              </w:rPr>
            </w:pPr>
            <w:r>
              <w:rPr>
                <w:rFonts w:hint="eastAsia" w:ascii="宋体" w:hAnsi="宋体"/>
                <w:b/>
                <w:bCs/>
                <w:sz w:val="21"/>
                <w:szCs w:val="21"/>
                <w:vertAlign w:val="baseline"/>
                <w:lang w:eastAsia="zh-CN"/>
              </w:rPr>
              <w:t>单位</w:t>
            </w:r>
          </w:p>
        </w:tc>
        <w:tc>
          <w:tcPr>
            <w:tcW w:w="968" w:type="dxa"/>
            <w:vAlign w:val="center"/>
          </w:tcPr>
          <w:p>
            <w:pPr>
              <w:spacing w:line="360" w:lineRule="auto"/>
              <w:jc w:val="center"/>
              <w:rPr>
                <w:rFonts w:hint="eastAsia" w:ascii="宋体" w:hAnsi="宋体" w:eastAsia="宋体"/>
                <w:b/>
                <w:bCs/>
                <w:sz w:val="21"/>
                <w:szCs w:val="21"/>
                <w:vertAlign w:val="baseline"/>
                <w:lang w:eastAsia="zh-CN"/>
              </w:rPr>
            </w:pPr>
            <w:r>
              <w:rPr>
                <w:rFonts w:hint="eastAsia" w:ascii="宋体" w:hAnsi="宋体"/>
                <w:b/>
                <w:bCs/>
                <w:sz w:val="21"/>
                <w:szCs w:val="21"/>
                <w:vertAlign w:val="baseline"/>
                <w:lang w:eastAsia="zh-CN"/>
              </w:rPr>
              <w:t>数量</w:t>
            </w:r>
          </w:p>
        </w:tc>
        <w:tc>
          <w:tcPr>
            <w:tcW w:w="773" w:type="dxa"/>
            <w:vAlign w:val="center"/>
          </w:tcPr>
          <w:p>
            <w:pPr>
              <w:spacing w:line="360" w:lineRule="auto"/>
              <w:jc w:val="center"/>
              <w:rPr>
                <w:rFonts w:hint="eastAsia" w:ascii="宋体" w:hAnsi="宋体" w:eastAsia="宋体"/>
                <w:b/>
                <w:bCs/>
                <w:sz w:val="21"/>
                <w:szCs w:val="21"/>
                <w:vertAlign w:val="baseline"/>
                <w:lang w:eastAsia="zh-CN"/>
              </w:rPr>
            </w:pPr>
            <w:r>
              <w:rPr>
                <w:rFonts w:hint="eastAsia" w:ascii="宋体" w:hAnsi="宋体"/>
                <w:b/>
                <w:bCs/>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6" w:hRule="atLeast"/>
        </w:trPr>
        <w:tc>
          <w:tcPr>
            <w:tcW w:w="740" w:type="dxa"/>
            <w:vAlign w:val="center"/>
          </w:tcPr>
          <w:p>
            <w:pPr>
              <w:spacing w:line="360" w:lineRule="auto"/>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1</w:t>
            </w:r>
          </w:p>
        </w:tc>
        <w:tc>
          <w:tcPr>
            <w:tcW w:w="1052" w:type="dxa"/>
            <w:vAlign w:val="center"/>
          </w:tcPr>
          <w:p>
            <w:pPr>
              <w:spacing w:line="360" w:lineRule="auto"/>
              <w:jc w:val="center"/>
              <w:rPr>
                <w:rFonts w:hint="eastAsia" w:ascii="宋体" w:hAnsi="宋体"/>
                <w:sz w:val="21"/>
                <w:szCs w:val="21"/>
                <w:vertAlign w:val="baseline"/>
              </w:rPr>
            </w:pPr>
            <w:r>
              <w:rPr>
                <w:rFonts w:hint="eastAsia" w:ascii="宋体" w:hAnsi="宋体"/>
                <w:sz w:val="21"/>
                <w:szCs w:val="21"/>
                <w:vertAlign w:val="baseline"/>
                <w:lang w:eastAsia="zh-CN"/>
              </w:rPr>
              <w:t>应急保障车</w:t>
            </w:r>
          </w:p>
        </w:tc>
        <w:tc>
          <w:tcPr>
            <w:tcW w:w="5427" w:type="dxa"/>
            <w:vAlign w:val="center"/>
          </w:tcPr>
          <w:p>
            <w:pPr>
              <w:autoSpaceDE w:val="0"/>
              <w:autoSpaceDN w:val="0"/>
              <w:adjustRightInd w:val="0"/>
              <w:spacing w:line="360" w:lineRule="auto"/>
              <w:ind w:firstLine="480"/>
              <w:jc w:val="both"/>
              <w:rPr>
                <w:rFonts w:hint="eastAsia" w:ascii="宋体" w:hAnsi="宋体" w:eastAsia="宋体"/>
                <w:sz w:val="21"/>
                <w:szCs w:val="21"/>
                <w:vertAlign w:val="baseline"/>
                <w:lang w:eastAsia="zh-CN"/>
              </w:rPr>
            </w:pPr>
            <w:r>
              <w:rPr>
                <w:rFonts w:hint="eastAsia" w:ascii="宋体" w:hAnsi="宋体"/>
                <w:sz w:val="21"/>
                <w:szCs w:val="21"/>
                <w:vertAlign w:val="baseline"/>
              </w:rPr>
              <w:t>1.能源类型：汽油版</w:t>
            </w:r>
            <w:r>
              <w:rPr>
                <w:rFonts w:hint="eastAsia" w:ascii="宋体" w:hAnsi="宋体"/>
                <w:sz w:val="21"/>
                <w:szCs w:val="21"/>
                <w:vertAlign w:val="baseline"/>
                <w:lang w:eastAsia="zh-CN"/>
              </w:rPr>
              <w:t>；</w:t>
            </w:r>
          </w:p>
          <w:p>
            <w:pPr>
              <w:autoSpaceDE w:val="0"/>
              <w:autoSpaceDN w:val="0"/>
              <w:adjustRightInd w:val="0"/>
              <w:spacing w:line="360" w:lineRule="auto"/>
              <w:ind w:firstLine="480"/>
              <w:jc w:val="both"/>
              <w:rPr>
                <w:rFonts w:hint="eastAsia" w:ascii="宋体" w:hAnsi="宋体" w:eastAsia="宋体"/>
                <w:sz w:val="21"/>
                <w:szCs w:val="21"/>
                <w:vertAlign w:val="baseline"/>
                <w:lang w:eastAsia="zh-CN"/>
              </w:rPr>
            </w:pPr>
            <w:r>
              <w:rPr>
                <w:rFonts w:hint="eastAsia" w:ascii="宋体" w:hAnsi="宋体"/>
                <w:sz w:val="21"/>
                <w:szCs w:val="21"/>
                <w:vertAlign w:val="baseline"/>
              </w:rPr>
              <w:t>2.车身尺寸</w:t>
            </w:r>
            <w:r>
              <w:rPr>
                <w:rFonts w:hint="eastAsia" w:ascii="宋体" w:hAnsi="宋体"/>
                <w:sz w:val="21"/>
                <w:szCs w:val="21"/>
                <w:vertAlign w:val="baseline"/>
                <w:lang w:eastAsia="zh-CN"/>
              </w:rPr>
              <w:t>（</w:t>
            </w:r>
            <w:r>
              <w:rPr>
                <w:rFonts w:hint="eastAsia" w:ascii="宋体" w:hAnsi="宋体"/>
                <w:sz w:val="21"/>
                <w:szCs w:val="21"/>
                <w:vertAlign w:val="baseline"/>
              </w:rPr>
              <w:t>长*宽*高</w:t>
            </w:r>
            <w:r>
              <w:rPr>
                <w:rFonts w:hint="eastAsia" w:ascii="宋体" w:hAnsi="宋体"/>
                <w:sz w:val="21"/>
                <w:szCs w:val="21"/>
                <w:vertAlign w:val="baseline"/>
                <w:lang w:eastAsia="zh-CN"/>
              </w:rPr>
              <w:t>）</w:t>
            </w:r>
            <w:r>
              <w:rPr>
                <w:rFonts w:hint="eastAsia" w:ascii="宋体" w:hAnsi="宋体"/>
                <w:sz w:val="21"/>
                <w:szCs w:val="21"/>
                <w:vertAlign w:val="baseline"/>
              </w:rPr>
              <w:t>：≥5238*1878*1776 mm</w:t>
            </w:r>
            <w:r>
              <w:rPr>
                <w:rFonts w:hint="eastAsia" w:ascii="宋体" w:hAnsi="宋体"/>
                <w:sz w:val="21"/>
                <w:szCs w:val="21"/>
                <w:vertAlign w:val="baseline"/>
                <w:lang w:eastAsia="zh-CN"/>
              </w:rPr>
              <w:t>；</w:t>
            </w:r>
          </w:p>
          <w:p>
            <w:pPr>
              <w:autoSpaceDE w:val="0"/>
              <w:autoSpaceDN w:val="0"/>
              <w:adjustRightInd w:val="0"/>
              <w:spacing w:line="360" w:lineRule="auto"/>
              <w:ind w:firstLine="480"/>
              <w:jc w:val="both"/>
              <w:rPr>
                <w:rFonts w:hint="eastAsia" w:ascii="宋体" w:hAnsi="宋体" w:eastAsia="宋体"/>
                <w:sz w:val="21"/>
                <w:szCs w:val="21"/>
                <w:vertAlign w:val="baseline"/>
                <w:lang w:eastAsia="zh-CN"/>
              </w:rPr>
            </w:pPr>
            <w:r>
              <w:rPr>
                <w:rFonts w:hint="eastAsia" w:ascii="宋体" w:hAnsi="宋体"/>
                <w:sz w:val="21"/>
                <w:szCs w:val="21"/>
                <w:vertAlign w:val="baseline"/>
              </w:rPr>
              <w:t>3.发动机：2.0Ｔ两驱</w:t>
            </w:r>
            <w:r>
              <w:rPr>
                <w:rFonts w:hint="eastAsia" w:ascii="宋体" w:hAnsi="宋体"/>
                <w:sz w:val="21"/>
                <w:szCs w:val="21"/>
                <w:vertAlign w:val="baseline"/>
                <w:lang w:eastAsia="zh-CN"/>
              </w:rPr>
              <w:t>；</w:t>
            </w:r>
          </w:p>
          <w:p>
            <w:pPr>
              <w:autoSpaceDE w:val="0"/>
              <w:autoSpaceDN w:val="0"/>
              <w:adjustRightInd w:val="0"/>
              <w:spacing w:line="360" w:lineRule="auto"/>
              <w:ind w:firstLine="480"/>
              <w:jc w:val="both"/>
              <w:rPr>
                <w:rFonts w:hint="eastAsia" w:ascii="宋体" w:hAnsi="宋体" w:eastAsia="宋体"/>
                <w:sz w:val="21"/>
                <w:szCs w:val="21"/>
                <w:vertAlign w:val="baseline"/>
                <w:lang w:eastAsia="zh-CN"/>
              </w:rPr>
            </w:pPr>
            <w:r>
              <w:rPr>
                <w:rFonts w:hint="eastAsia" w:ascii="宋体" w:hAnsi="宋体"/>
                <w:sz w:val="21"/>
                <w:szCs w:val="21"/>
                <w:vertAlign w:val="baseline"/>
              </w:rPr>
              <w:t>4.变速箱：9速自动</w:t>
            </w:r>
            <w:r>
              <w:rPr>
                <w:rFonts w:hint="eastAsia" w:ascii="宋体" w:hAnsi="宋体"/>
                <w:sz w:val="21"/>
                <w:szCs w:val="21"/>
                <w:vertAlign w:val="baseline"/>
                <w:lang w:eastAsia="zh-CN"/>
              </w:rPr>
              <w:t>；</w:t>
            </w:r>
          </w:p>
          <w:p>
            <w:pPr>
              <w:autoSpaceDE w:val="0"/>
              <w:autoSpaceDN w:val="0"/>
              <w:adjustRightInd w:val="0"/>
              <w:spacing w:line="360" w:lineRule="auto"/>
              <w:ind w:firstLine="480"/>
              <w:jc w:val="both"/>
              <w:rPr>
                <w:rFonts w:hint="eastAsia" w:ascii="宋体" w:hAnsi="宋体" w:eastAsia="宋体"/>
                <w:sz w:val="21"/>
                <w:szCs w:val="21"/>
                <w:vertAlign w:val="baseline"/>
                <w:lang w:eastAsia="zh-CN"/>
              </w:rPr>
            </w:pPr>
            <w:r>
              <w:rPr>
                <w:rFonts w:hint="eastAsia" w:ascii="宋体" w:hAnsi="宋体"/>
                <w:sz w:val="21"/>
                <w:szCs w:val="21"/>
                <w:vertAlign w:val="baseline"/>
              </w:rPr>
              <w:t>5.车身结构：5门7座MPV</w:t>
            </w:r>
            <w:r>
              <w:rPr>
                <w:rFonts w:hint="eastAsia" w:ascii="宋体" w:hAnsi="宋体"/>
                <w:sz w:val="21"/>
                <w:szCs w:val="21"/>
                <w:vertAlign w:val="baseline"/>
                <w:lang w:eastAsia="zh-CN"/>
              </w:rPr>
              <w:t>；</w:t>
            </w:r>
          </w:p>
          <w:p>
            <w:pPr>
              <w:autoSpaceDE w:val="0"/>
              <w:autoSpaceDN w:val="0"/>
              <w:adjustRightInd w:val="0"/>
              <w:spacing w:line="360" w:lineRule="auto"/>
              <w:ind w:firstLine="480"/>
              <w:jc w:val="both"/>
              <w:rPr>
                <w:rFonts w:hint="eastAsia" w:ascii="宋体" w:hAnsi="宋体"/>
                <w:sz w:val="21"/>
                <w:szCs w:val="21"/>
                <w:vertAlign w:val="baseline"/>
              </w:rPr>
            </w:pPr>
            <w:r>
              <w:rPr>
                <w:rFonts w:hint="eastAsia" w:ascii="宋体" w:hAnsi="宋体"/>
                <w:sz w:val="21"/>
                <w:szCs w:val="21"/>
                <w:vertAlign w:val="baseline"/>
              </w:rPr>
              <w:t>6.悬挂系统：</w:t>
            </w:r>
          </w:p>
          <w:p>
            <w:pPr>
              <w:autoSpaceDE w:val="0"/>
              <w:autoSpaceDN w:val="0"/>
              <w:adjustRightInd w:val="0"/>
              <w:spacing w:line="360" w:lineRule="auto"/>
              <w:ind w:firstLine="480"/>
              <w:jc w:val="both"/>
              <w:rPr>
                <w:rFonts w:hint="eastAsia" w:ascii="宋体" w:hAnsi="宋体"/>
                <w:sz w:val="21"/>
                <w:szCs w:val="21"/>
                <w:vertAlign w:val="baseline"/>
                <w:lang w:eastAsia="zh-CN"/>
              </w:rPr>
            </w:pPr>
            <w:r>
              <w:rPr>
                <w:rFonts w:hint="eastAsia" w:ascii="宋体" w:hAnsi="宋体"/>
                <w:sz w:val="21"/>
                <w:szCs w:val="21"/>
                <w:vertAlign w:val="baseline"/>
              </w:rPr>
              <w:t>前：麦弗逊独立悬架</w:t>
            </w:r>
            <w:r>
              <w:rPr>
                <w:rFonts w:hint="eastAsia" w:ascii="宋体" w:hAnsi="宋体"/>
                <w:sz w:val="21"/>
                <w:szCs w:val="21"/>
                <w:vertAlign w:val="baseline"/>
                <w:lang w:eastAsia="zh-CN"/>
              </w:rPr>
              <w:t>；</w:t>
            </w:r>
          </w:p>
          <w:p>
            <w:pPr>
              <w:autoSpaceDE w:val="0"/>
              <w:autoSpaceDN w:val="0"/>
              <w:adjustRightInd w:val="0"/>
              <w:spacing w:line="360" w:lineRule="auto"/>
              <w:ind w:firstLine="480"/>
              <w:jc w:val="both"/>
              <w:rPr>
                <w:rFonts w:hint="eastAsia" w:ascii="宋体" w:hAnsi="宋体" w:eastAsia="宋体"/>
                <w:sz w:val="21"/>
                <w:szCs w:val="21"/>
                <w:vertAlign w:val="baseline"/>
                <w:lang w:eastAsia="zh-CN"/>
              </w:rPr>
            </w:pPr>
            <w:r>
              <w:rPr>
                <w:rFonts w:hint="eastAsia" w:ascii="宋体" w:hAnsi="宋体"/>
                <w:sz w:val="21"/>
                <w:szCs w:val="21"/>
                <w:vertAlign w:val="baseline"/>
              </w:rPr>
              <w:t>后：扭力梁半独立悬挂</w:t>
            </w:r>
            <w:r>
              <w:rPr>
                <w:rFonts w:hint="eastAsia" w:ascii="宋体" w:hAnsi="宋体"/>
                <w:sz w:val="21"/>
                <w:szCs w:val="21"/>
                <w:vertAlign w:val="baseline"/>
                <w:lang w:eastAsia="zh-CN"/>
              </w:rPr>
              <w:t>；</w:t>
            </w:r>
          </w:p>
          <w:p>
            <w:pPr>
              <w:autoSpaceDE w:val="0"/>
              <w:autoSpaceDN w:val="0"/>
              <w:adjustRightInd w:val="0"/>
              <w:spacing w:line="360" w:lineRule="auto"/>
              <w:ind w:firstLine="480"/>
              <w:jc w:val="both"/>
              <w:rPr>
                <w:rFonts w:hint="eastAsia" w:ascii="宋体" w:hAnsi="宋体" w:eastAsia="宋体"/>
                <w:sz w:val="21"/>
                <w:szCs w:val="21"/>
                <w:vertAlign w:val="baseline"/>
                <w:lang w:eastAsia="zh-CN"/>
              </w:rPr>
            </w:pPr>
            <w:r>
              <w:rPr>
                <w:rFonts w:hint="eastAsia" w:ascii="宋体" w:hAnsi="宋体"/>
                <w:sz w:val="21"/>
                <w:szCs w:val="21"/>
                <w:vertAlign w:val="baseline"/>
              </w:rPr>
              <w:t>7.驱动方式：前置前驱</w:t>
            </w:r>
            <w:r>
              <w:rPr>
                <w:rFonts w:hint="eastAsia" w:ascii="宋体" w:hAnsi="宋体"/>
                <w:sz w:val="21"/>
                <w:szCs w:val="21"/>
                <w:vertAlign w:val="baseline"/>
                <w:lang w:eastAsia="zh-CN"/>
              </w:rPr>
              <w:t>；</w:t>
            </w:r>
          </w:p>
          <w:p>
            <w:pPr>
              <w:autoSpaceDE w:val="0"/>
              <w:autoSpaceDN w:val="0"/>
              <w:adjustRightInd w:val="0"/>
              <w:spacing w:line="360" w:lineRule="auto"/>
              <w:ind w:firstLine="480"/>
              <w:jc w:val="both"/>
              <w:rPr>
                <w:rFonts w:hint="eastAsia" w:ascii="宋体" w:hAnsi="宋体" w:eastAsia="宋体"/>
                <w:sz w:val="21"/>
                <w:szCs w:val="21"/>
                <w:vertAlign w:val="baseline"/>
                <w:lang w:eastAsia="zh-CN"/>
              </w:rPr>
            </w:pPr>
            <w:r>
              <w:rPr>
                <w:rFonts w:hint="eastAsia" w:ascii="宋体" w:hAnsi="宋体"/>
                <w:sz w:val="21"/>
                <w:szCs w:val="21"/>
                <w:vertAlign w:val="baseline"/>
              </w:rPr>
              <w:t>8.轴    距:≥3088mm</w:t>
            </w:r>
            <w:r>
              <w:rPr>
                <w:rFonts w:hint="eastAsia" w:ascii="宋体" w:hAnsi="宋体"/>
                <w:sz w:val="21"/>
                <w:szCs w:val="21"/>
                <w:vertAlign w:val="baseline"/>
                <w:lang w:eastAsia="zh-CN"/>
              </w:rPr>
              <w:t>；</w:t>
            </w:r>
          </w:p>
          <w:p>
            <w:pPr>
              <w:autoSpaceDE w:val="0"/>
              <w:autoSpaceDN w:val="0"/>
              <w:adjustRightInd w:val="0"/>
              <w:spacing w:line="360" w:lineRule="auto"/>
              <w:ind w:firstLine="480"/>
              <w:jc w:val="both"/>
              <w:rPr>
                <w:rFonts w:hint="eastAsia" w:ascii="宋体" w:hAnsi="宋体" w:eastAsia="宋体"/>
                <w:sz w:val="21"/>
                <w:szCs w:val="21"/>
                <w:vertAlign w:val="baseline"/>
                <w:lang w:eastAsia="zh-CN"/>
              </w:rPr>
            </w:pPr>
            <w:r>
              <w:rPr>
                <w:rFonts w:hint="eastAsia" w:ascii="宋体" w:hAnsi="宋体"/>
                <w:sz w:val="21"/>
                <w:szCs w:val="21"/>
                <w:vertAlign w:val="baseline"/>
              </w:rPr>
              <w:t>9.最大功率：≥174/5000</w:t>
            </w:r>
            <w:r>
              <w:rPr>
                <w:rFonts w:hint="eastAsia" w:ascii="宋体" w:hAnsi="宋体"/>
                <w:sz w:val="21"/>
                <w:szCs w:val="21"/>
                <w:vertAlign w:val="baseline"/>
                <w:lang w:eastAsia="zh-CN"/>
              </w:rPr>
              <w:t>；</w:t>
            </w:r>
          </w:p>
          <w:p>
            <w:pPr>
              <w:autoSpaceDE w:val="0"/>
              <w:autoSpaceDN w:val="0"/>
              <w:adjustRightInd w:val="0"/>
              <w:spacing w:line="360" w:lineRule="auto"/>
              <w:ind w:firstLine="480"/>
              <w:jc w:val="both"/>
              <w:rPr>
                <w:rFonts w:hint="eastAsia" w:ascii="宋体" w:hAnsi="宋体"/>
                <w:sz w:val="21"/>
                <w:szCs w:val="21"/>
                <w:vertAlign w:val="baseline"/>
              </w:rPr>
            </w:pPr>
            <w:r>
              <w:rPr>
                <w:rFonts w:hint="eastAsia" w:ascii="宋体" w:hAnsi="宋体"/>
                <w:sz w:val="21"/>
                <w:szCs w:val="21"/>
                <w:vertAlign w:val="baseline"/>
              </w:rPr>
              <w:t>10.排放标准：国六B；</w:t>
            </w:r>
          </w:p>
          <w:p>
            <w:pPr>
              <w:autoSpaceDE w:val="0"/>
              <w:autoSpaceDN w:val="0"/>
              <w:adjustRightInd w:val="0"/>
              <w:spacing w:line="360" w:lineRule="auto"/>
              <w:ind w:firstLine="480"/>
              <w:jc w:val="both"/>
              <w:rPr>
                <w:rFonts w:hint="eastAsia" w:ascii="宋体" w:hAnsi="宋体" w:eastAsia="宋体"/>
                <w:sz w:val="21"/>
                <w:szCs w:val="21"/>
                <w:vertAlign w:val="baseline"/>
                <w:lang w:eastAsia="zh-CN"/>
              </w:rPr>
            </w:pPr>
            <w:r>
              <w:rPr>
                <w:rFonts w:hint="eastAsia" w:ascii="宋体" w:hAnsi="宋体"/>
                <w:sz w:val="21"/>
                <w:szCs w:val="21"/>
                <w:vertAlign w:val="baseline"/>
              </w:rPr>
              <w:t>11.最大扭矩：≥350/1500-4000</w:t>
            </w:r>
            <w:r>
              <w:rPr>
                <w:rFonts w:hint="eastAsia" w:ascii="宋体" w:hAnsi="宋体"/>
                <w:sz w:val="21"/>
                <w:szCs w:val="21"/>
                <w:vertAlign w:val="baseline"/>
                <w:lang w:eastAsia="zh-CN"/>
              </w:rPr>
              <w:t>；</w:t>
            </w:r>
          </w:p>
          <w:p>
            <w:pPr>
              <w:autoSpaceDE w:val="0"/>
              <w:autoSpaceDN w:val="0"/>
              <w:adjustRightInd w:val="0"/>
              <w:spacing w:line="360" w:lineRule="auto"/>
              <w:ind w:firstLine="480"/>
              <w:jc w:val="both"/>
              <w:rPr>
                <w:rFonts w:hint="eastAsia" w:ascii="宋体" w:hAnsi="宋体" w:eastAsia="宋体"/>
                <w:sz w:val="21"/>
                <w:szCs w:val="21"/>
                <w:vertAlign w:val="baseline"/>
                <w:lang w:eastAsia="zh-CN"/>
              </w:rPr>
            </w:pPr>
            <w:r>
              <w:rPr>
                <w:rFonts w:hint="eastAsia" w:ascii="宋体" w:hAnsi="宋体"/>
                <w:sz w:val="21"/>
                <w:szCs w:val="21"/>
                <w:vertAlign w:val="baseline"/>
              </w:rPr>
              <w:t xml:space="preserve">12.轮胎规格：≥225/60 R17 </w:t>
            </w:r>
            <w:r>
              <w:rPr>
                <w:rFonts w:hint="eastAsia" w:ascii="宋体" w:hAnsi="宋体"/>
                <w:sz w:val="21"/>
                <w:szCs w:val="21"/>
                <w:vertAlign w:val="baseline"/>
                <w:lang w:eastAsia="zh-CN"/>
              </w:rPr>
              <w:t>；</w:t>
            </w:r>
          </w:p>
          <w:p>
            <w:pPr>
              <w:autoSpaceDE w:val="0"/>
              <w:autoSpaceDN w:val="0"/>
              <w:adjustRightInd w:val="0"/>
              <w:spacing w:line="360" w:lineRule="auto"/>
              <w:ind w:firstLine="480"/>
              <w:jc w:val="both"/>
              <w:rPr>
                <w:rFonts w:hint="eastAsia" w:ascii="宋体" w:hAnsi="宋体"/>
                <w:sz w:val="21"/>
                <w:szCs w:val="21"/>
                <w:vertAlign w:val="baseline"/>
              </w:rPr>
            </w:pPr>
            <w:r>
              <w:rPr>
                <w:rFonts w:hint="eastAsia" w:ascii="宋体" w:hAnsi="宋体"/>
                <w:sz w:val="21"/>
                <w:szCs w:val="21"/>
                <w:vertAlign w:val="baseline"/>
              </w:rPr>
              <w:t>13.制动系统：四轮盘式制动</w:t>
            </w:r>
            <w:r>
              <w:rPr>
                <w:rFonts w:hint="eastAsia" w:ascii="宋体" w:hAnsi="宋体"/>
                <w:sz w:val="21"/>
                <w:szCs w:val="21"/>
                <w:vertAlign w:val="baseline"/>
                <w:lang w:eastAsia="zh-CN"/>
              </w:rPr>
              <w:t>。</w:t>
            </w:r>
          </w:p>
        </w:tc>
        <w:tc>
          <w:tcPr>
            <w:tcW w:w="1008" w:type="dxa"/>
            <w:vAlign w:val="center"/>
          </w:tcPr>
          <w:p>
            <w:pPr>
              <w:spacing w:line="360" w:lineRule="auto"/>
              <w:jc w:val="center"/>
              <w:rPr>
                <w:rFonts w:hint="eastAsia" w:ascii="宋体" w:hAnsi="宋体" w:eastAsia="宋体"/>
                <w:sz w:val="21"/>
                <w:szCs w:val="21"/>
                <w:vertAlign w:val="baseline"/>
                <w:lang w:eastAsia="zh-CN"/>
              </w:rPr>
            </w:pPr>
            <w:r>
              <w:rPr>
                <w:rFonts w:hint="eastAsia" w:ascii="宋体" w:hAnsi="宋体"/>
                <w:sz w:val="21"/>
                <w:szCs w:val="21"/>
                <w:vertAlign w:val="baseline"/>
                <w:lang w:eastAsia="zh-CN"/>
              </w:rPr>
              <w:t>辆</w:t>
            </w:r>
          </w:p>
        </w:tc>
        <w:tc>
          <w:tcPr>
            <w:tcW w:w="968" w:type="dxa"/>
            <w:vAlign w:val="center"/>
          </w:tcPr>
          <w:p>
            <w:pPr>
              <w:spacing w:line="360" w:lineRule="auto"/>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1</w:t>
            </w:r>
          </w:p>
        </w:tc>
        <w:tc>
          <w:tcPr>
            <w:tcW w:w="773" w:type="dxa"/>
            <w:vAlign w:val="center"/>
          </w:tcPr>
          <w:p>
            <w:pPr>
              <w:spacing w:line="360" w:lineRule="auto"/>
              <w:jc w:val="center"/>
              <w:rPr>
                <w:rFonts w:hint="eastAsia" w:ascii="宋体" w:hAnsi="宋体"/>
                <w:sz w:val="21"/>
                <w:szCs w:val="21"/>
                <w:vertAlign w:val="baseline"/>
              </w:rPr>
            </w:pPr>
          </w:p>
        </w:tc>
      </w:tr>
    </w:tbl>
    <w:p>
      <w:pPr>
        <w:spacing w:line="360" w:lineRule="auto"/>
        <w:ind w:firstLine="480" w:firstLineChars="200"/>
        <w:jc w:val="both"/>
        <w:rPr>
          <w:rFonts w:hint="eastAsia" w:ascii="宋体" w:hAnsi="宋体"/>
          <w:sz w:val="24"/>
        </w:rPr>
      </w:pPr>
    </w:p>
    <w:sectPr>
      <w:headerReference r:id="rId4" w:type="first"/>
      <w:footerReference r:id="rId6" w:type="first"/>
      <w:headerReference r:id="rId3" w:type="default"/>
      <w:footerReference r:id="rId5" w:type="default"/>
      <w:pgSz w:w="11906" w:h="16838"/>
      <w:pgMar w:top="1440" w:right="1077" w:bottom="1440" w:left="1077" w:header="851" w:footer="992" w:gutter="0"/>
      <w:pgBorders w:display="notFirstPage" w:offsetFrom="page">
        <w:top w:val="none" w:sz="0" w:space="0"/>
        <w:left w:val="none" w:sz="0" w:space="0"/>
        <w:bottom w:val="none" w:sz="0" w:space="0"/>
        <w:right w:val="none" w:sz="0" w:space="0"/>
      </w:pgBorders>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b/>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宋体" w:hAnsi="宋体" w:cs="宋体"/>
        <w:b w:val="0"/>
        <w:bCs/>
        <w:szCs w:val="18"/>
      </w:rPr>
    </w:pPr>
    <w:r>
      <w:rPr>
        <w:rFonts w:hint="eastAsia" w:ascii="宋体" w:hAnsi="宋体" w:cs="宋体"/>
        <w:b w:val="0"/>
        <w:bCs/>
        <w:szCs w:val="18"/>
        <w:lang w:eastAsia="zh-CN"/>
      </w:rPr>
      <w:t xml:space="preserve">黄南州人大常委会办公室购买应急公务用车的合同项目                         </w:t>
    </w:r>
    <w:r>
      <w:rPr>
        <w:rFonts w:hint="eastAsia" w:ascii="宋体" w:hAnsi="宋体" w:cs="宋体"/>
        <w:b w:val="0"/>
        <w:bCs/>
        <w:szCs w:val="18"/>
        <w:lang w:val="en-US" w:eastAsia="zh-CN"/>
      </w:rPr>
      <w:t xml:space="preserve">                           磋</w:t>
    </w:r>
    <w:r>
      <w:rPr>
        <w:rFonts w:hint="eastAsia" w:ascii="宋体" w:hAnsi="宋体" w:cs="宋体"/>
        <w:b w:val="0"/>
        <w:bCs/>
        <w:szCs w:val="18"/>
        <w:lang w:eastAsia="zh-CN"/>
      </w:rPr>
      <w:t>商</w:t>
    </w:r>
    <w:r>
      <w:rPr>
        <w:rFonts w:hint="eastAsia" w:ascii="宋体" w:hAnsi="宋体" w:cs="宋体"/>
        <w:b w:val="0"/>
        <w:bCs/>
        <w:szCs w:val="18"/>
      </w:rPr>
      <w:t>文件</w:t>
    </w:r>
  </w:p>
  <w:p>
    <w:pPr>
      <w:widowControl/>
      <w:adjustRightInd w:val="0"/>
      <w:snapToGrid w:val="0"/>
      <w:spacing w:line="360" w:lineRule="auto"/>
      <w:textAlignment w:val="baseline"/>
      <w:rPr>
        <w:rFonts w:ascii="楷体" w:hAnsi="楷体" w:eastAsia="楷体"/>
        <w:b/>
        <w:sz w:val="16"/>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宋体" w:hAnsi="宋体" w:cs="宋体"/>
        <w:b w:val="0"/>
        <w:bCs/>
        <w:szCs w:val="18"/>
      </w:rPr>
    </w:pPr>
    <w:r>
      <w:rPr>
        <w:rFonts w:hint="eastAsia" w:ascii="宋体" w:hAnsi="宋体" w:cs="宋体"/>
        <w:b w:val="0"/>
        <w:bCs/>
        <w:szCs w:val="18"/>
        <w:lang w:eastAsia="zh-CN"/>
      </w:rPr>
      <w:t xml:space="preserve">黄南州人大常委会办公室购买应急公务用车的合同项目                         </w:t>
    </w:r>
    <w:r>
      <w:rPr>
        <w:rFonts w:hint="eastAsia" w:ascii="宋体" w:hAnsi="宋体" w:cs="宋体"/>
        <w:b w:val="0"/>
        <w:bCs/>
        <w:szCs w:val="18"/>
        <w:lang w:val="en-US" w:eastAsia="zh-CN"/>
      </w:rPr>
      <w:t xml:space="preserve">                          磋</w:t>
    </w:r>
    <w:r>
      <w:rPr>
        <w:rFonts w:hint="eastAsia" w:ascii="宋体" w:hAnsi="宋体" w:cs="宋体"/>
        <w:b w:val="0"/>
        <w:bCs/>
        <w:szCs w:val="18"/>
        <w:lang w:eastAsia="zh-CN"/>
      </w:rPr>
      <w:t>商</w:t>
    </w:r>
    <w:r>
      <w:rPr>
        <w:rFonts w:hint="eastAsia" w:ascii="宋体" w:hAnsi="宋体" w:cs="宋体"/>
        <w:b w:val="0"/>
        <w:bCs/>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08B6C"/>
    <w:multiLevelType w:val="singleLevel"/>
    <w:tmpl w:val="84708B6C"/>
    <w:lvl w:ilvl="0" w:tentative="0">
      <w:start w:val="1"/>
      <w:numFmt w:val="decimal"/>
      <w:suff w:val="nothing"/>
      <w:lvlText w:val="（%1）"/>
      <w:lvlJc w:val="left"/>
    </w:lvl>
  </w:abstractNum>
  <w:abstractNum w:abstractNumId="1">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2">
    <w:nsid w:val="02400DDE"/>
    <w:multiLevelType w:val="multilevel"/>
    <w:tmpl w:val="02400DDE"/>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09372158"/>
    <w:multiLevelType w:val="multilevel"/>
    <w:tmpl w:val="09372158"/>
    <w:lvl w:ilvl="0" w:tentative="0">
      <w:start w:val="1"/>
      <w:numFmt w:val="decimal"/>
      <w:lvlText w:val="%1."/>
      <w:lvlJc w:val="left"/>
      <w:pPr>
        <w:ind w:left="1041" w:hanging="420"/>
      </w:p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5">
    <w:nsid w:val="0B143627"/>
    <w:multiLevelType w:val="multilevel"/>
    <w:tmpl w:val="0B14362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0EE52C73"/>
    <w:multiLevelType w:val="multilevel"/>
    <w:tmpl w:val="0EE52C7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9">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25933C0A"/>
    <w:multiLevelType w:val="multilevel"/>
    <w:tmpl w:val="25933C0A"/>
    <w:lvl w:ilvl="0" w:tentative="0">
      <w:start w:val="1"/>
      <w:numFmt w:val="decimal"/>
      <w:lvlText w:val="（%1）"/>
      <w:lvlJc w:val="left"/>
      <w:pPr>
        <w:ind w:left="845" w:hanging="420"/>
      </w:pPr>
      <w:rPr>
        <w:b w:val="0"/>
        <w:sz w:val="24"/>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274D6CBC"/>
    <w:multiLevelType w:val="multilevel"/>
    <w:tmpl w:val="274D6CBC"/>
    <w:lvl w:ilvl="0" w:tentative="0">
      <w:start w:val="1"/>
      <w:numFmt w:val="decimal"/>
      <w:lvlText w:val="（%1）"/>
      <w:lvlJc w:val="left"/>
      <w:pPr>
        <w:ind w:left="1981" w:hanging="420"/>
      </w:pPr>
      <w:rPr>
        <w:rFonts w:hint="default"/>
      </w:rPr>
    </w:lvl>
    <w:lvl w:ilvl="1" w:tentative="0">
      <w:start w:val="1"/>
      <w:numFmt w:val="lowerLetter"/>
      <w:lvlText w:val="%2)"/>
      <w:lvlJc w:val="left"/>
      <w:pPr>
        <w:ind w:left="2401" w:hanging="420"/>
      </w:pPr>
    </w:lvl>
    <w:lvl w:ilvl="2" w:tentative="0">
      <w:start w:val="1"/>
      <w:numFmt w:val="lowerRoman"/>
      <w:lvlText w:val="%3."/>
      <w:lvlJc w:val="right"/>
      <w:pPr>
        <w:ind w:left="2821" w:hanging="420"/>
      </w:pPr>
    </w:lvl>
    <w:lvl w:ilvl="3" w:tentative="0">
      <w:start w:val="1"/>
      <w:numFmt w:val="decimal"/>
      <w:lvlText w:val="%4."/>
      <w:lvlJc w:val="left"/>
      <w:pPr>
        <w:ind w:left="3241" w:hanging="420"/>
      </w:pPr>
    </w:lvl>
    <w:lvl w:ilvl="4" w:tentative="0">
      <w:start w:val="1"/>
      <w:numFmt w:val="lowerLetter"/>
      <w:lvlText w:val="%5)"/>
      <w:lvlJc w:val="left"/>
      <w:pPr>
        <w:ind w:left="3661" w:hanging="420"/>
      </w:pPr>
    </w:lvl>
    <w:lvl w:ilvl="5" w:tentative="0">
      <w:start w:val="1"/>
      <w:numFmt w:val="lowerRoman"/>
      <w:lvlText w:val="%6."/>
      <w:lvlJc w:val="right"/>
      <w:pPr>
        <w:ind w:left="4081" w:hanging="420"/>
      </w:pPr>
    </w:lvl>
    <w:lvl w:ilvl="6" w:tentative="0">
      <w:start w:val="1"/>
      <w:numFmt w:val="decimal"/>
      <w:lvlText w:val="%7."/>
      <w:lvlJc w:val="left"/>
      <w:pPr>
        <w:ind w:left="4501" w:hanging="420"/>
      </w:pPr>
    </w:lvl>
    <w:lvl w:ilvl="7" w:tentative="0">
      <w:start w:val="1"/>
      <w:numFmt w:val="lowerLetter"/>
      <w:lvlText w:val="%8)"/>
      <w:lvlJc w:val="left"/>
      <w:pPr>
        <w:ind w:left="4921" w:hanging="420"/>
      </w:pPr>
    </w:lvl>
    <w:lvl w:ilvl="8" w:tentative="0">
      <w:start w:val="1"/>
      <w:numFmt w:val="lowerRoman"/>
      <w:lvlText w:val="%9."/>
      <w:lvlJc w:val="right"/>
      <w:pPr>
        <w:ind w:left="5341" w:hanging="420"/>
      </w:pPr>
    </w:lvl>
  </w:abstractNum>
  <w:abstractNum w:abstractNumId="12">
    <w:nsid w:val="2F200FD8"/>
    <w:multiLevelType w:val="multilevel"/>
    <w:tmpl w:val="2F200FD8"/>
    <w:lvl w:ilvl="0" w:tentative="0">
      <w:start w:val="11"/>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3">
    <w:nsid w:val="30EB525F"/>
    <w:multiLevelType w:val="multilevel"/>
    <w:tmpl w:val="30EB525F"/>
    <w:lvl w:ilvl="0" w:tentative="0">
      <w:start w:val="13"/>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4">
    <w:nsid w:val="3298278A"/>
    <w:multiLevelType w:val="multilevel"/>
    <w:tmpl w:val="3298278A"/>
    <w:lvl w:ilvl="0" w:tentative="0">
      <w:start w:val="1"/>
      <w:numFmt w:val="decimal"/>
      <w:lvlText w:val="%1"/>
      <w:lvlJc w:val="left"/>
      <w:pPr>
        <w:ind w:left="420" w:hanging="420"/>
      </w:pPr>
      <w:rPr>
        <w:rFonts w:hint="eastAsia"/>
      </w:rPr>
    </w:lvl>
    <w:lvl w:ilvl="1" w:tentative="0">
      <w:start w:val="4"/>
      <w:numFmt w:val="decimal"/>
      <w:isLgl/>
      <w:lvlText w:val="%1.%2."/>
      <w:lvlJc w:val="left"/>
      <w:pPr>
        <w:ind w:left="1200" w:hanging="720"/>
      </w:pPr>
      <w:rPr>
        <w:rFonts w:hint="default" w:hAnsi="Calibri" w:cs="宋体"/>
      </w:rPr>
    </w:lvl>
    <w:lvl w:ilvl="2" w:tentative="0">
      <w:start w:val="1"/>
      <w:numFmt w:val="decimal"/>
      <w:isLgl/>
      <w:lvlText w:val="%1.%2.%3."/>
      <w:lvlJc w:val="left"/>
      <w:pPr>
        <w:ind w:left="1680" w:hanging="720"/>
      </w:pPr>
      <w:rPr>
        <w:rFonts w:hint="default" w:hAnsi="Calibri" w:cs="宋体"/>
      </w:rPr>
    </w:lvl>
    <w:lvl w:ilvl="3" w:tentative="0">
      <w:start w:val="1"/>
      <w:numFmt w:val="decimal"/>
      <w:isLgl/>
      <w:lvlText w:val="%1.%2.%3.%4."/>
      <w:lvlJc w:val="left"/>
      <w:pPr>
        <w:ind w:left="2520" w:hanging="1080"/>
      </w:pPr>
      <w:rPr>
        <w:rFonts w:hint="default" w:hAnsi="Calibri" w:cs="宋体"/>
      </w:rPr>
    </w:lvl>
    <w:lvl w:ilvl="4" w:tentative="0">
      <w:start w:val="1"/>
      <w:numFmt w:val="decimal"/>
      <w:isLgl/>
      <w:lvlText w:val="%1.%2.%3.%4.%5."/>
      <w:lvlJc w:val="left"/>
      <w:pPr>
        <w:ind w:left="3360" w:hanging="1440"/>
      </w:pPr>
      <w:rPr>
        <w:rFonts w:hint="default" w:hAnsi="Calibri" w:cs="宋体"/>
      </w:rPr>
    </w:lvl>
    <w:lvl w:ilvl="5" w:tentative="0">
      <w:start w:val="1"/>
      <w:numFmt w:val="decimal"/>
      <w:isLgl/>
      <w:lvlText w:val="%1.%2.%3.%4.%5.%6."/>
      <w:lvlJc w:val="left"/>
      <w:pPr>
        <w:ind w:left="3840" w:hanging="1440"/>
      </w:pPr>
      <w:rPr>
        <w:rFonts w:hint="default" w:hAnsi="Calibri" w:cs="宋体"/>
      </w:rPr>
    </w:lvl>
    <w:lvl w:ilvl="6" w:tentative="0">
      <w:start w:val="1"/>
      <w:numFmt w:val="decimal"/>
      <w:isLgl/>
      <w:lvlText w:val="%1.%2.%3.%4.%5.%6.%7."/>
      <w:lvlJc w:val="left"/>
      <w:pPr>
        <w:ind w:left="4680" w:hanging="1800"/>
      </w:pPr>
      <w:rPr>
        <w:rFonts w:hint="default" w:hAnsi="Calibri" w:cs="宋体"/>
      </w:rPr>
    </w:lvl>
    <w:lvl w:ilvl="7" w:tentative="0">
      <w:start w:val="1"/>
      <w:numFmt w:val="decimal"/>
      <w:isLgl/>
      <w:lvlText w:val="%1.%2.%3.%4.%5.%6.%7.%8."/>
      <w:lvlJc w:val="left"/>
      <w:pPr>
        <w:ind w:left="5520" w:hanging="2160"/>
      </w:pPr>
      <w:rPr>
        <w:rFonts w:hint="default" w:hAnsi="Calibri" w:cs="宋体"/>
      </w:rPr>
    </w:lvl>
    <w:lvl w:ilvl="8" w:tentative="0">
      <w:start w:val="1"/>
      <w:numFmt w:val="decimal"/>
      <w:isLgl/>
      <w:lvlText w:val="%1.%2.%3.%4.%5.%6.%7.%8.%9."/>
      <w:lvlJc w:val="left"/>
      <w:pPr>
        <w:ind w:left="6000" w:hanging="2160"/>
      </w:pPr>
      <w:rPr>
        <w:rFonts w:hint="default" w:hAnsi="Calibri" w:cs="宋体"/>
      </w:rPr>
    </w:lvl>
  </w:abstractNum>
  <w:abstractNum w:abstractNumId="15">
    <w:nsid w:val="40CF13D4"/>
    <w:multiLevelType w:val="multilevel"/>
    <w:tmpl w:val="40CF13D4"/>
    <w:lvl w:ilvl="0" w:tentative="0">
      <w:start w:val="1"/>
      <w:numFmt w:val="decimal"/>
      <w:pStyle w:val="2"/>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433044D6"/>
    <w:multiLevelType w:val="multilevel"/>
    <w:tmpl w:val="433044D6"/>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7">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8">
    <w:nsid w:val="4E1B30F7"/>
    <w:multiLevelType w:val="multilevel"/>
    <w:tmpl w:val="4E1B30F7"/>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9">
    <w:nsid w:val="4FE725AC"/>
    <w:multiLevelType w:val="multilevel"/>
    <w:tmpl w:val="4FE725A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0">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1">
    <w:nsid w:val="56222FB0"/>
    <w:multiLevelType w:val="multilevel"/>
    <w:tmpl w:val="56222FB0"/>
    <w:lvl w:ilvl="0" w:tentative="0">
      <w:start w:val="14"/>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2">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4">
    <w:nsid w:val="57693060"/>
    <w:multiLevelType w:val="multilevel"/>
    <w:tmpl w:val="5769306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599149B8"/>
    <w:multiLevelType w:val="multilevel"/>
    <w:tmpl w:val="599149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5B7609C1"/>
    <w:multiLevelType w:val="multilevel"/>
    <w:tmpl w:val="5B7609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3AA4A1E"/>
    <w:multiLevelType w:val="multilevel"/>
    <w:tmpl w:val="63AA4A1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8">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9">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0">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1">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2">
    <w:nsid w:val="72C135E4"/>
    <w:multiLevelType w:val="multilevel"/>
    <w:tmpl w:val="72C135E4"/>
    <w:lvl w:ilvl="0" w:tentative="0">
      <w:start w:val="9"/>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3">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4">
    <w:nsid w:val="7A113608"/>
    <w:multiLevelType w:val="multilevel"/>
    <w:tmpl w:val="7A11360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7AA846C6"/>
    <w:multiLevelType w:val="multilevel"/>
    <w:tmpl w:val="7AA846C6"/>
    <w:lvl w:ilvl="0" w:tentative="0">
      <w:start w:val="12"/>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6">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1130"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5"/>
  </w:num>
  <w:num w:numId="2">
    <w:abstractNumId w:val="20"/>
  </w:num>
  <w:num w:numId="3">
    <w:abstractNumId w:val="2"/>
  </w:num>
  <w:num w:numId="4">
    <w:abstractNumId w:val="8"/>
  </w:num>
  <w:num w:numId="5">
    <w:abstractNumId w:val="33"/>
  </w:num>
  <w:num w:numId="6">
    <w:abstractNumId w:val="6"/>
  </w:num>
  <w:num w:numId="7">
    <w:abstractNumId w:val="30"/>
  </w:num>
  <w:num w:numId="8">
    <w:abstractNumId w:val="9"/>
  </w:num>
  <w:num w:numId="9">
    <w:abstractNumId w:val="28"/>
  </w:num>
  <w:num w:numId="10">
    <w:abstractNumId w:val="31"/>
  </w:num>
  <w:num w:numId="11">
    <w:abstractNumId w:val="29"/>
  </w:num>
  <w:num w:numId="12">
    <w:abstractNumId w:val="32"/>
  </w:num>
  <w:num w:numId="13">
    <w:abstractNumId w:val="19"/>
  </w:num>
  <w:num w:numId="14">
    <w:abstractNumId w:val="12"/>
  </w:num>
  <w:num w:numId="15">
    <w:abstractNumId w:val="10"/>
  </w:num>
  <w:num w:numId="16">
    <w:abstractNumId w:val="35"/>
  </w:num>
  <w:num w:numId="17">
    <w:abstractNumId w:val="13"/>
  </w:num>
  <w:num w:numId="18">
    <w:abstractNumId w:val="21"/>
  </w:num>
  <w:num w:numId="19">
    <w:abstractNumId w:val="14"/>
  </w:num>
  <w:num w:numId="20">
    <w:abstractNumId w:val="25"/>
  </w:num>
  <w:num w:numId="21">
    <w:abstractNumId w:val="11"/>
  </w:num>
  <w:num w:numId="22">
    <w:abstractNumId w:val="34"/>
  </w:num>
  <w:num w:numId="23">
    <w:abstractNumId w:val="24"/>
  </w:num>
  <w:num w:numId="24">
    <w:abstractNumId w:val="18"/>
  </w:num>
  <w:num w:numId="25">
    <w:abstractNumId w:val="27"/>
  </w:num>
  <w:num w:numId="26">
    <w:abstractNumId w:val="5"/>
  </w:num>
  <w:num w:numId="27">
    <w:abstractNumId w:val="16"/>
  </w:num>
  <w:num w:numId="28">
    <w:abstractNumId w:val="0"/>
  </w:num>
  <w:num w:numId="29">
    <w:abstractNumId w:val="1"/>
  </w:num>
  <w:num w:numId="30">
    <w:abstractNumId w:val="23"/>
  </w:num>
  <w:num w:numId="31">
    <w:abstractNumId w:val="4"/>
  </w:num>
  <w:num w:numId="32">
    <w:abstractNumId w:val="17"/>
  </w:num>
  <w:num w:numId="33">
    <w:abstractNumId w:val="3"/>
  </w:num>
  <w:num w:numId="34">
    <w:abstractNumId w:val="22"/>
  </w:num>
  <w:num w:numId="35">
    <w:abstractNumId w:val="26"/>
  </w:num>
  <w:num w:numId="36">
    <w:abstractNumId w:val="3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69"/>
    <w:rsid w:val="000038F3"/>
    <w:rsid w:val="0000523C"/>
    <w:rsid w:val="000067C2"/>
    <w:rsid w:val="00010612"/>
    <w:rsid w:val="00014941"/>
    <w:rsid w:val="00015785"/>
    <w:rsid w:val="0001758F"/>
    <w:rsid w:val="0002211A"/>
    <w:rsid w:val="0002411A"/>
    <w:rsid w:val="000457A3"/>
    <w:rsid w:val="00051006"/>
    <w:rsid w:val="00051784"/>
    <w:rsid w:val="00053D3B"/>
    <w:rsid w:val="0005473E"/>
    <w:rsid w:val="000558CC"/>
    <w:rsid w:val="00060656"/>
    <w:rsid w:val="00071E6B"/>
    <w:rsid w:val="0007617E"/>
    <w:rsid w:val="000806B7"/>
    <w:rsid w:val="00081E42"/>
    <w:rsid w:val="00091938"/>
    <w:rsid w:val="00095A45"/>
    <w:rsid w:val="000A4266"/>
    <w:rsid w:val="000A4A29"/>
    <w:rsid w:val="000A5E33"/>
    <w:rsid w:val="000A7AA9"/>
    <w:rsid w:val="000B0C19"/>
    <w:rsid w:val="000C43F0"/>
    <w:rsid w:val="000C60A4"/>
    <w:rsid w:val="000D17B6"/>
    <w:rsid w:val="000D7CD3"/>
    <w:rsid w:val="000E0E00"/>
    <w:rsid w:val="000E791D"/>
    <w:rsid w:val="000F03C2"/>
    <w:rsid w:val="001003FB"/>
    <w:rsid w:val="00101C28"/>
    <w:rsid w:val="00103A39"/>
    <w:rsid w:val="00104CCA"/>
    <w:rsid w:val="001100C2"/>
    <w:rsid w:val="00110842"/>
    <w:rsid w:val="00110AF9"/>
    <w:rsid w:val="00114C0A"/>
    <w:rsid w:val="00117E99"/>
    <w:rsid w:val="00120EB7"/>
    <w:rsid w:val="001210BC"/>
    <w:rsid w:val="00121135"/>
    <w:rsid w:val="00123F0F"/>
    <w:rsid w:val="00124055"/>
    <w:rsid w:val="00125A2E"/>
    <w:rsid w:val="0012666C"/>
    <w:rsid w:val="00134A4A"/>
    <w:rsid w:val="001354B8"/>
    <w:rsid w:val="0013606C"/>
    <w:rsid w:val="0014227A"/>
    <w:rsid w:val="0014346E"/>
    <w:rsid w:val="00153051"/>
    <w:rsid w:val="00161442"/>
    <w:rsid w:val="00163370"/>
    <w:rsid w:val="001659BA"/>
    <w:rsid w:val="00170482"/>
    <w:rsid w:val="00174F7A"/>
    <w:rsid w:val="00176770"/>
    <w:rsid w:val="001801DD"/>
    <w:rsid w:val="00180A83"/>
    <w:rsid w:val="00181301"/>
    <w:rsid w:val="00184ADA"/>
    <w:rsid w:val="001901ED"/>
    <w:rsid w:val="00191300"/>
    <w:rsid w:val="00193E9E"/>
    <w:rsid w:val="00195736"/>
    <w:rsid w:val="00197375"/>
    <w:rsid w:val="001B258F"/>
    <w:rsid w:val="001B2EA6"/>
    <w:rsid w:val="001B3A0B"/>
    <w:rsid w:val="001B6AEF"/>
    <w:rsid w:val="001C1E19"/>
    <w:rsid w:val="001C3362"/>
    <w:rsid w:val="001C5860"/>
    <w:rsid w:val="001D0BB0"/>
    <w:rsid w:val="001D407D"/>
    <w:rsid w:val="001E08C0"/>
    <w:rsid w:val="001E1C73"/>
    <w:rsid w:val="001E544A"/>
    <w:rsid w:val="001E78D7"/>
    <w:rsid w:val="001F0AA6"/>
    <w:rsid w:val="001F37EE"/>
    <w:rsid w:val="001F6CA1"/>
    <w:rsid w:val="002002AB"/>
    <w:rsid w:val="00210596"/>
    <w:rsid w:val="002136BF"/>
    <w:rsid w:val="00221B90"/>
    <w:rsid w:val="00224136"/>
    <w:rsid w:val="002249FE"/>
    <w:rsid w:val="0023487E"/>
    <w:rsid w:val="00235CAF"/>
    <w:rsid w:val="00240485"/>
    <w:rsid w:val="002411CA"/>
    <w:rsid w:val="00250E43"/>
    <w:rsid w:val="0025211E"/>
    <w:rsid w:val="002554DC"/>
    <w:rsid w:val="00263995"/>
    <w:rsid w:val="00263CBE"/>
    <w:rsid w:val="00263CC7"/>
    <w:rsid w:val="00264E70"/>
    <w:rsid w:val="00265C78"/>
    <w:rsid w:val="00273870"/>
    <w:rsid w:val="002812BE"/>
    <w:rsid w:val="002839E2"/>
    <w:rsid w:val="0028449D"/>
    <w:rsid w:val="00284776"/>
    <w:rsid w:val="00285653"/>
    <w:rsid w:val="002863DA"/>
    <w:rsid w:val="00293AFC"/>
    <w:rsid w:val="002948C0"/>
    <w:rsid w:val="002979AC"/>
    <w:rsid w:val="002A6106"/>
    <w:rsid w:val="002B0774"/>
    <w:rsid w:val="002B3C13"/>
    <w:rsid w:val="002B40F9"/>
    <w:rsid w:val="002C59C7"/>
    <w:rsid w:val="002D1A68"/>
    <w:rsid w:val="002D5143"/>
    <w:rsid w:val="002D56ED"/>
    <w:rsid w:val="002E5C15"/>
    <w:rsid w:val="002F29A0"/>
    <w:rsid w:val="002F4602"/>
    <w:rsid w:val="002F4AE4"/>
    <w:rsid w:val="002F4D40"/>
    <w:rsid w:val="002F611D"/>
    <w:rsid w:val="00301408"/>
    <w:rsid w:val="00301577"/>
    <w:rsid w:val="003015BD"/>
    <w:rsid w:val="003028D3"/>
    <w:rsid w:val="00302F31"/>
    <w:rsid w:val="003035D3"/>
    <w:rsid w:val="0031377B"/>
    <w:rsid w:val="00314A32"/>
    <w:rsid w:val="00314AA7"/>
    <w:rsid w:val="0031651E"/>
    <w:rsid w:val="00317608"/>
    <w:rsid w:val="003233E5"/>
    <w:rsid w:val="0033150D"/>
    <w:rsid w:val="00331ABE"/>
    <w:rsid w:val="003422DB"/>
    <w:rsid w:val="003440F7"/>
    <w:rsid w:val="0034606E"/>
    <w:rsid w:val="00347405"/>
    <w:rsid w:val="0034743D"/>
    <w:rsid w:val="00347C5C"/>
    <w:rsid w:val="0035056F"/>
    <w:rsid w:val="0035224F"/>
    <w:rsid w:val="00354055"/>
    <w:rsid w:val="003560BD"/>
    <w:rsid w:val="00356174"/>
    <w:rsid w:val="00356255"/>
    <w:rsid w:val="00357C79"/>
    <w:rsid w:val="00361505"/>
    <w:rsid w:val="003618FF"/>
    <w:rsid w:val="00363694"/>
    <w:rsid w:val="00374189"/>
    <w:rsid w:val="003871E6"/>
    <w:rsid w:val="0039788F"/>
    <w:rsid w:val="003A0AF6"/>
    <w:rsid w:val="003A11A4"/>
    <w:rsid w:val="003A2B4C"/>
    <w:rsid w:val="003A2CEB"/>
    <w:rsid w:val="003A39C0"/>
    <w:rsid w:val="003A7E68"/>
    <w:rsid w:val="003B0928"/>
    <w:rsid w:val="003C0201"/>
    <w:rsid w:val="003D0248"/>
    <w:rsid w:val="003D0529"/>
    <w:rsid w:val="003D2AFF"/>
    <w:rsid w:val="003D322B"/>
    <w:rsid w:val="003D5817"/>
    <w:rsid w:val="003D6B4E"/>
    <w:rsid w:val="003E1052"/>
    <w:rsid w:val="003E536F"/>
    <w:rsid w:val="003F1EDC"/>
    <w:rsid w:val="003F6B9A"/>
    <w:rsid w:val="00400FFB"/>
    <w:rsid w:val="00404EC4"/>
    <w:rsid w:val="00415A34"/>
    <w:rsid w:val="00417C36"/>
    <w:rsid w:val="004245B7"/>
    <w:rsid w:val="004273F5"/>
    <w:rsid w:val="00433A07"/>
    <w:rsid w:val="00443800"/>
    <w:rsid w:val="00443869"/>
    <w:rsid w:val="004443A4"/>
    <w:rsid w:val="00446641"/>
    <w:rsid w:val="00451525"/>
    <w:rsid w:val="00451913"/>
    <w:rsid w:val="00451ED2"/>
    <w:rsid w:val="00452B6F"/>
    <w:rsid w:val="00461184"/>
    <w:rsid w:val="0046364C"/>
    <w:rsid w:val="00464C20"/>
    <w:rsid w:val="00466044"/>
    <w:rsid w:val="00473DDA"/>
    <w:rsid w:val="00475FE2"/>
    <w:rsid w:val="004802FC"/>
    <w:rsid w:val="00482CF8"/>
    <w:rsid w:val="00482F1A"/>
    <w:rsid w:val="004844D1"/>
    <w:rsid w:val="004938FF"/>
    <w:rsid w:val="0049591A"/>
    <w:rsid w:val="004A2070"/>
    <w:rsid w:val="004A3ED2"/>
    <w:rsid w:val="004A4982"/>
    <w:rsid w:val="004A732D"/>
    <w:rsid w:val="004A7C28"/>
    <w:rsid w:val="004B6399"/>
    <w:rsid w:val="004C0CD5"/>
    <w:rsid w:val="004C1069"/>
    <w:rsid w:val="004C7AED"/>
    <w:rsid w:val="004D249E"/>
    <w:rsid w:val="004D282F"/>
    <w:rsid w:val="004E0FA5"/>
    <w:rsid w:val="004E1822"/>
    <w:rsid w:val="004F2EB9"/>
    <w:rsid w:val="004F305B"/>
    <w:rsid w:val="004F7309"/>
    <w:rsid w:val="00500775"/>
    <w:rsid w:val="00500AC0"/>
    <w:rsid w:val="00511E57"/>
    <w:rsid w:val="0051425A"/>
    <w:rsid w:val="005146F9"/>
    <w:rsid w:val="0051535D"/>
    <w:rsid w:val="00521E96"/>
    <w:rsid w:val="005315A3"/>
    <w:rsid w:val="00531A76"/>
    <w:rsid w:val="00541966"/>
    <w:rsid w:val="00546EDF"/>
    <w:rsid w:val="005476BB"/>
    <w:rsid w:val="0055015E"/>
    <w:rsid w:val="00552880"/>
    <w:rsid w:val="005553DD"/>
    <w:rsid w:val="00561178"/>
    <w:rsid w:val="00562FD5"/>
    <w:rsid w:val="00583185"/>
    <w:rsid w:val="0058630A"/>
    <w:rsid w:val="005864CE"/>
    <w:rsid w:val="00592F25"/>
    <w:rsid w:val="00597642"/>
    <w:rsid w:val="005A075B"/>
    <w:rsid w:val="005A2653"/>
    <w:rsid w:val="005A47D2"/>
    <w:rsid w:val="005A4B0F"/>
    <w:rsid w:val="005B11B1"/>
    <w:rsid w:val="005B2A68"/>
    <w:rsid w:val="005B2E8A"/>
    <w:rsid w:val="005B71FE"/>
    <w:rsid w:val="005C05D7"/>
    <w:rsid w:val="005C16B4"/>
    <w:rsid w:val="005C3AFA"/>
    <w:rsid w:val="005D0243"/>
    <w:rsid w:val="005D16AE"/>
    <w:rsid w:val="005D175E"/>
    <w:rsid w:val="005D1809"/>
    <w:rsid w:val="005D62D3"/>
    <w:rsid w:val="005D7465"/>
    <w:rsid w:val="005E10F4"/>
    <w:rsid w:val="005E5DEC"/>
    <w:rsid w:val="005F489F"/>
    <w:rsid w:val="005F549B"/>
    <w:rsid w:val="005F5C48"/>
    <w:rsid w:val="005F7412"/>
    <w:rsid w:val="005F76F1"/>
    <w:rsid w:val="00601782"/>
    <w:rsid w:val="00604ECA"/>
    <w:rsid w:val="00615373"/>
    <w:rsid w:val="00617319"/>
    <w:rsid w:val="00625C34"/>
    <w:rsid w:val="006402D6"/>
    <w:rsid w:val="006509E1"/>
    <w:rsid w:val="00651C89"/>
    <w:rsid w:val="00654E30"/>
    <w:rsid w:val="00656667"/>
    <w:rsid w:val="006629DD"/>
    <w:rsid w:val="00662A00"/>
    <w:rsid w:val="00667584"/>
    <w:rsid w:val="00670377"/>
    <w:rsid w:val="0067228E"/>
    <w:rsid w:val="006730A4"/>
    <w:rsid w:val="00680253"/>
    <w:rsid w:val="00680F53"/>
    <w:rsid w:val="006823C9"/>
    <w:rsid w:val="00682AAA"/>
    <w:rsid w:val="00684781"/>
    <w:rsid w:val="0068487D"/>
    <w:rsid w:val="006856F1"/>
    <w:rsid w:val="00685DC3"/>
    <w:rsid w:val="006923A3"/>
    <w:rsid w:val="00692C09"/>
    <w:rsid w:val="006A13F2"/>
    <w:rsid w:val="006A757E"/>
    <w:rsid w:val="006A7D4C"/>
    <w:rsid w:val="006B1E3B"/>
    <w:rsid w:val="006B7A72"/>
    <w:rsid w:val="006C00C2"/>
    <w:rsid w:val="006C722E"/>
    <w:rsid w:val="006C76D2"/>
    <w:rsid w:val="006D0531"/>
    <w:rsid w:val="006D08B1"/>
    <w:rsid w:val="006D6DFE"/>
    <w:rsid w:val="006D7AF3"/>
    <w:rsid w:val="006E1454"/>
    <w:rsid w:val="006E17F0"/>
    <w:rsid w:val="006E3235"/>
    <w:rsid w:val="006E3F95"/>
    <w:rsid w:val="006E46B1"/>
    <w:rsid w:val="006E747E"/>
    <w:rsid w:val="006E78EB"/>
    <w:rsid w:val="006F285E"/>
    <w:rsid w:val="006F4922"/>
    <w:rsid w:val="006F51CD"/>
    <w:rsid w:val="006F6EE3"/>
    <w:rsid w:val="006F73D2"/>
    <w:rsid w:val="00703F37"/>
    <w:rsid w:val="00704936"/>
    <w:rsid w:val="00704D43"/>
    <w:rsid w:val="00704F3F"/>
    <w:rsid w:val="007147AC"/>
    <w:rsid w:val="00721ED0"/>
    <w:rsid w:val="00725686"/>
    <w:rsid w:val="00725CB3"/>
    <w:rsid w:val="0074048C"/>
    <w:rsid w:val="00741F64"/>
    <w:rsid w:val="00747D95"/>
    <w:rsid w:val="0075218F"/>
    <w:rsid w:val="0075345E"/>
    <w:rsid w:val="00755EC9"/>
    <w:rsid w:val="00757391"/>
    <w:rsid w:val="00757975"/>
    <w:rsid w:val="00766562"/>
    <w:rsid w:val="007716E5"/>
    <w:rsid w:val="00773081"/>
    <w:rsid w:val="00784E87"/>
    <w:rsid w:val="007857CA"/>
    <w:rsid w:val="00790229"/>
    <w:rsid w:val="00790933"/>
    <w:rsid w:val="007964AF"/>
    <w:rsid w:val="007A04A0"/>
    <w:rsid w:val="007A1690"/>
    <w:rsid w:val="007A1AE0"/>
    <w:rsid w:val="007A4F27"/>
    <w:rsid w:val="007A6A33"/>
    <w:rsid w:val="007B0EBE"/>
    <w:rsid w:val="007B33D6"/>
    <w:rsid w:val="007B663F"/>
    <w:rsid w:val="007B71CF"/>
    <w:rsid w:val="007C1D0A"/>
    <w:rsid w:val="007C2716"/>
    <w:rsid w:val="007C2854"/>
    <w:rsid w:val="007C5EEB"/>
    <w:rsid w:val="007D35AF"/>
    <w:rsid w:val="007D440C"/>
    <w:rsid w:val="007D452A"/>
    <w:rsid w:val="007E14CA"/>
    <w:rsid w:val="007E378F"/>
    <w:rsid w:val="007E3CEB"/>
    <w:rsid w:val="007E6A9F"/>
    <w:rsid w:val="007E6FBA"/>
    <w:rsid w:val="007E75C5"/>
    <w:rsid w:val="007F1082"/>
    <w:rsid w:val="007F39CA"/>
    <w:rsid w:val="007F5058"/>
    <w:rsid w:val="00802677"/>
    <w:rsid w:val="00814F4D"/>
    <w:rsid w:val="008152A0"/>
    <w:rsid w:val="008251D4"/>
    <w:rsid w:val="00825455"/>
    <w:rsid w:val="00830396"/>
    <w:rsid w:val="00836013"/>
    <w:rsid w:val="0083712E"/>
    <w:rsid w:val="0084013D"/>
    <w:rsid w:val="0084557F"/>
    <w:rsid w:val="0084590C"/>
    <w:rsid w:val="0085182D"/>
    <w:rsid w:val="00853CE6"/>
    <w:rsid w:val="00855832"/>
    <w:rsid w:val="0086215A"/>
    <w:rsid w:val="00863D0C"/>
    <w:rsid w:val="0087022A"/>
    <w:rsid w:val="0087096E"/>
    <w:rsid w:val="0087111C"/>
    <w:rsid w:val="00873425"/>
    <w:rsid w:val="00877BF5"/>
    <w:rsid w:val="00892196"/>
    <w:rsid w:val="008A7E5E"/>
    <w:rsid w:val="008B54D7"/>
    <w:rsid w:val="008B5E02"/>
    <w:rsid w:val="008C3631"/>
    <w:rsid w:val="008D20AA"/>
    <w:rsid w:val="008D267D"/>
    <w:rsid w:val="008D2A93"/>
    <w:rsid w:val="008D5F9D"/>
    <w:rsid w:val="008D7A9C"/>
    <w:rsid w:val="008E4609"/>
    <w:rsid w:val="008E5310"/>
    <w:rsid w:val="008E5FAD"/>
    <w:rsid w:val="008F00A0"/>
    <w:rsid w:val="008F3DCD"/>
    <w:rsid w:val="008F6925"/>
    <w:rsid w:val="0090541D"/>
    <w:rsid w:val="00913443"/>
    <w:rsid w:val="00915FF3"/>
    <w:rsid w:val="00916C6E"/>
    <w:rsid w:val="00921BBA"/>
    <w:rsid w:val="00923BFF"/>
    <w:rsid w:val="009261BF"/>
    <w:rsid w:val="0092763F"/>
    <w:rsid w:val="009301E4"/>
    <w:rsid w:val="00930D70"/>
    <w:rsid w:val="009316C9"/>
    <w:rsid w:val="00934E60"/>
    <w:rsid w:val="0094161D"/>
    <w:rsid w:val="0095717A"/>
    <w:rsid w:val="00966D4C"/>
    <w:rsid w:val="009674BE"/>
    <w:rsid w:val="00976557"/>
    <w:rsid w:val="00976D3E"/>
    <w:rsid w:val="0097741C"/>
    <w:rsid w:val="00977562"/>
    <w:rsid w:val="0097795F"/>
    <w:rsid w:val="00982496"/>
    <w:rsid w:val="009828B4"/>
    <w:rsid w:val="00982F4D"/>
    <w:rsid w:val="00985FB9"/>
    <w:rsid w:val="009A708F"/>
    <w:rsid w:val="009B54AB"/>
    <w:rsid w:val="009B6178"/>
    <w:rsid w:val="009C2AC4"/>
    <w:rsid w:val="009C48AA"/>
    <w:rsid w:val="009D6249"/>
    <w:rsid w:val="009D7643"/>
    <w:rsid w:val="009E3F8B"/>
    <w:rsid w:val="009E6666"/>
    <w:rsid w:val="009F0213"/>
    <w:rsid w:val="009F0DD2"/>
    <w:rsid w:val="009F29D6"/>
    <w:rsid w:val="009F61B2"/>
    <w:rsid w:val="009F7790"/>
    <w:rsid w:val="00A00AE9"/>
    <w:rsid w:val="00A0341A"/>
    <w:rsid w:val="00A124DF"/>
    <w:rsid w:val="00A139C4"/>
    <w:rsid w:val="00A16C28"/>
    <w:rsid w:val="00A17C8F"/>
    <w:rsid w:val="00A21E8B"/>
    <w:rsid w:val="00A223C2"/>
    <w:rsid w:val="00A27724"/>
    <w:rsid w:val="00A312EF"/>
    <w:rsid w:val="00A37371"/>
    <w:rsid w:val="00A40343"/>
    <w:rsid w:val="00A40760"/>
    <w:rsid w:val="00A415F3"/>
    <w:rsid w:val="00A44FCA"/>
    <w:rsid w:val="00A4547C"/>
    <w:rsid w:val="00A57938"/>
    <w:rsid w:val="00A619FF"/>
    <w:rsid w:val="00A63CB1"/>
    <w:rsid w:val="00A65348"/>
    <w:rsid w:val="00A662CA"/>
    <w:rsid w:val="00A71155"/>
    <w:rsid w:val="00A71750"/>
    <w:rsid w:val="00A73684"/>
    <w:rsid w:val="00A773C2"/>
    <w:rsid w:val="00A81823"/>
    <w:rsid w:val="00A83461"/>
    <w:rsid w:val="00A91C74"/>
    <w:rsid w:val="00A94898"/>
    <w:rsid w:val="00A94B27"/>
    <w:rsid w:val="00A9537A"/>
    <w:rsid w:val="00A95687"/>
    <w:rsid w:val="00A9680C"/>
    <w:rsid w:val="00A97031"/>
    <w:rsid w:val="00A97E05"/>
    <w:rsid w:val="00AA1ABB"/>
    <w:rsid w:val="00AA1C23"/>
    <w:rsid w:val="00AA38A5"/>
    <w:rsid w:val="00AA4C43"/>
    <w:rsid w:val="00AA672B"/>
    <w:rsid w:val="00AA6CE4"/>
    <w:rsid w:val="00AB3145"/>
    <w:rsid w:val="00AB4A16"/>
    <w:rsid w:val="00AB5DBA"/>
    <w:rsid w:val="00AB720B"/>
    <w:rsid w:val="00AC3302"/>
    <w:rsid w:val="00AC6E70"/>
    <w:rsid w:val="00AD20C4"/>
    <w:rsid w:val="00AD3FC7"/>
    <w:rsid w:val="00AD72EB"/>
    <w:rsid w:val="00AE02A9"/>
    <w:rsid w:val="00AE161C"/>
    <w:rsid w:val="00AE67E5"/>
    <w:rsid w:val="00AF22E0"/>
    <w:rsid w:val="00AF2438"/>
    <w:rsid w:val="00B04E1D"/>
    <w:rsid w:val="00B13683"/>
    <w:rsid w:val="00B13CBF"/>
    <w:rsid w:val="00B2088A"/>
    <w:rsid w:val="00B209F5"/>
    <w:rsid w:val="00B2366B"/>
    <w:rsid w:val="00B2652E"/>
    <w:rsid w:val="00B274E3"/>
    <w:rsid w:val="00B41F61"/>
    <w:rsid w:val="00B438A2"/>
    <w:rsid w:val="00B469A4"/>
    <w:rsid w:val="00B53FB6"/>
    <w:rsid w:val="00B54AA4"/>
    <w:rsid w:val="00B61E76"/>
    <w:rsid w:val="00B64A69"/>
    <w:rsid w:val="00B7137A"/>
    <w:rsid w:val="00B7155D"/>
    <w:rsid w:val="00B71724"/>
    <w:rsid w:val="00B71C5F"/>
    <w:rsid w:val="00B80E7E"/>
    <w:rsid w:val="00B83CEA"/>
    <w:rsid w:val="00B84EA0"/>
    <w:rsid w:val="00B85BB1"/>
    <w:rsid w:val="00B8715D"/>
    <w:rsid w:val="00B953CD"/>
    <w:rsid w:val="00B979BD"/>
    <w:rsid w:val="00BA02C4"/>
    <w:rsid w:val="00BA06DE"/>
    <w:rsid w:val="00BA2610"/>
    <w:rsid w:val="00BA2C35"/>
    <w:rsid w:val="00BB29A0"/>
    <w:rsid w:val="00BB7E4E"/>
    <w:rsid w:val="00BB7F5E"/>
    <w:rsid w:val="00BC21FF"/>
    <w:rsid w:val="00BC38C0"/>
    <w:rsid w:val="00BC429B"/>
    <w:rsid w:val="00BD2868"/>
    <w:rsid w:val="00BD3C3F"/>
    <w:rsid w:val="00BE0E79"/>
    <w:rsid w:val="00BF252F"/>
    <w:rsid w:val="00BF3A9B"/>
    <w:rsid w:val="00C035D4"/>
    <w:rsid w:val="00C0668E"/>
    <w:rsid w:val="00C1045F"/>
    <w:rsid w:val="00C13FD0"/>
    <w:rsid w:val="00C2056C"/>
    <w:rsid w:val="00C26DC2"/>
    <w:rsid w:val="00C42F59"/>
    <w:rsid w:val="00C45893"/>
    <w:rsid w:val="00C57BB8"/>
    <w:rsid w:val="00C64D9E"/>
    <w:rsid w:val="00C71DCD"/>
    <w:rsid w:val="00C720A9"/>
    <w:rsid w:val="00C75C88"/>
    <w:rsid w:val="00C76992"/>
    <w:rsid w:val="00C7769A"/>
    <w:rsid w:val="00C80213"/>
    <w:rsid w:val="00C80D52"/>
    <w:rsid w:val="00C81676"/>
    <w:rsid w:val="00C864FA"/>
    <w:rsid w:val="00C9234F"/>
    <w:rsid w:val="00C92C12"/>
    <w:rsid w:val="00CA4273"/>
    <w:rsid w:val="00CA5E08"/>
    <w:rsid w:val="00CB434F"/>
    <w:rsid w:val="00CB49BC"/>
    <w:rsid w:val="00CC307B"/>
    <w:rsid w:val="00CC3F73"/>
    <w:rsid w:val="00CC5B22"/>
    <w:rsid w:val="00CD2294"/>
    <w:rsid w:val="00CE274E"/>
    <w:rsid w:val="00CE410A"/>
    <w:rsid w:val="00CE7AEB"/>
    <w:rsid w:val="00CF181E"/>
    <w:rsid w:val="00CF5F47"/>
    <w:rsid w:val="00D00C1C"/>
    <w:rsid w:val="00D01A2B"/>
    <w:rsid w:val="00D04FAA"/>
    <w:rsid w:val="00D052C7"/>
    <w:rsid w:val="00D12AD0"/>
    <w:rsid w:val="00D21155"/>
    <w:rsid w:val="00D2152B"/>
    <w:rsid w:val="00D22568"/>
    <w:rsid w:val="00D24E43"/>
    <w:rsid w:val="00D25E80"/>
    <w:rsid w:val="00D30074"/>
    <w:rsid w:val="00D34E96"/>
    <w:rsid w:val="00D352F6"/>
    <w:rsid w:val="00D35BB3"/>
    <w:rsid w:val="00D46659"/>
    <w:rsid w:val="00D469F5"/>
    <w:rsid w:val="00D56943"/>
    <w:rsid w:val="00D640C3"/>
    <w:rsid w:val="00D6426D"/>
    <w:rsid w:val="00D648D1"/>
    <w:rsid w:val="00D67014"/>
    <w:rsid w:val="00D71830"/>
    <w:rsid w:val="00D8045A"/>
    <w:rsid w:val="00D82045"/>
    <w:rsid w:val="00D8324F"/>
    <w:rsid w:val="00D8437A"/>
    <w:rsid w:val="00D87345"/>
    <w:rsid w:val="00D926C3"/>
    <w:rsid w:val="00D952AA"/>
    <w:rsid w:val="00D97C77"/>
    <w:rsid w:val="00DA28EB"/>
    <w:rsid w:val="00DA65FD"/>
    <w:rsid w:val="00DA726B"/>
    <w:rsid w:val="00DB1B9F"/>
    <w:rsid w:val="00DB640C"/>
    <w:rsid w:val="00DB6C1F"/>
    <w:rsid w:val="00DC7A94"/>
    <w:rsid w:val="00DE2173"/>
    <w:rsid w:val="00DE3FB4"/>
    <w:rsid w:val="00DE5B86"/>
    <w:rsid w:val="00DF56B6"/>
    <w:rsid w:val="00DF57FE"/>
    <w:rsid w:val="00E02E1D"/>
    <w:rsid w:val="00E048D8"/>
    <w:rsid w:val="00E066B7"/>
    <w:rsid w:val="00E137C3"/>
    <w:rsid w:val="00E13C8E"/>
    <w:rsid w:val="00E16611"/>
    <w:rsid w:val="00E22AB6"/>
    <w:rsid w:val="00E32F66"/>
    <w:rsid w:val="00E4106A"/>
    <w:rsid w:val="00E42882"/>
    <w:rsid w:val="00E42E3F"/>
    <w:rsid w:val="00E4675D"/>
    <w:rsid w:val="00E51566"/>
    <w:rsid w:val="00E51E31"/>
    <w:rsid w:val="00E523AA"/>
    <w:rsid w:val="00E532B4"/>
    <w:rsid w:val="00E54143"/>
    <w:rsid w:val="00E60A8E"/>
    <w:rsid w:val="00E629B0"/>
    <w:rsid w:val="00E629C2"/>
    <w:rsid w:val="00E6339F"/>
    <w:rsid w:val="00E64F05"/>
    <w:rsid w:val="00E739D3"/>
    <w:rsid w:val="00E7754C"/>
    <w:rsid w:val="00E80A49"/>
    <w:rsid w:val="00E81520"/>
    <w:rsid w:val="00E85F02"/>
    <w:rsid w:val="00E863E4"/>
    <w:rsid w:val="00E94CFB"/>
    <w:rsid w:val="00E96018"/>
    <w:rsid w:val="00E97CFA"/>
    <w:rsid w:val="00EA1BBF"/>
    <w:rsid w:val="00EA4FD4"/>
    <w:rsid w:val="00EB155B"/>
    <w:rsid w:val="00EC3783"/>
    <w:rsid w:val="00EC3F72"/>
    <w:rsid w:val="00EC5FA5"/>
    <w:rsid w:val="00EC65F9"/>
    <w:rsid w:val="00ED69EA"/>
    <w:rsid w:val="00EE4DAC"/>
    <w:rsid w:val="00EE65FC"/>
    <w:rsid w:val="00EF2A2B"/>
    <w:rsid w:val="00EF7276"/>
    <w:rsid w:val="00F0360C"/>
    <w:rsid w:val="00F14DDC"/>
    <w:rsid w:val="00F1566D"/>
    <w:rsid w:val="00F32226"/>
    <w:rsid w:val="00F40354"/>
    <w:rsid w:val="00F40436"/>
    <w:rsid w:val="00F41A6C"/>
    <w:rsid w:val="00F52B42"/>
    <w:rsid w:val="00F545E6"/>
    <w:rsid w:val="00F54911"/>
    <w:rsid w:val="00F67930"/>
    <w:rsid w:val="00F736B7"/>
    <w:rsid w:val="00F83881"/>
    <w:rsid w:val="00F862E8"/>
    <w:rsid w:val="00F8784A"/>
    <w:rsid w:val="00F904DE"/>
    <w:rsid w:val="00F909FE"/>
    <w:rsid w:val="00F90CA3"/>
    <w:rsid w:val="00F92111"/>
    <w:rsid w:val="00F928EC"/>
    <w:rsid w:val="00FA73A0"/>
    <w:rsid w:val="00FB1504"/>
    <w:rsid w:val="00FB3BEB"/>
    <w:rsid w:val="00FC0198"/>
    <w:rsid w:val="00FC1155"/>
    <w:rsid w:val="00FC296D"/>
    <w:rsid w:val="00FC31C0"/>
    <w:rsid w:val="00FC3B2E"/>
    <w:rsid w:val="00FC53FC"/>
    <w:rsid w:val="00FD0A4E"/>
    <w:rsid w:val="00FD5632"/>
    <w:rsid w:val="00FD6E57"/>
    <w:rsid w:val="00FF7082"/>
    <w:rsid w:val="02204577"/>
    <w:rsid w:val="03156782"/>
    <w:rsid w:val="041D6970"/>
    <w:rsid w:val="06A76B17"/>
    <w:rsid w:val="08A85579"/>
    <w:rsid w:val="09157C9E"/>
    <w:rsid w:val="0AA42F62"/>
    <w:rsid w:val="0B1D02B1"/>
    <w:rsid w:val="0B6B4133"/>
    <w:rsid w:val="0B8E5FA7"/>
    <w:rsid w:val="0BD12BD3"/>
    <w:rsid w:val="0C59767E"/>
    <w:rsid w:val="0C8F3D7A"/>
    <w:rsid w:val="0CB80FCB"/>
    <w:rsid w:val="0CDD7EA7"/>
    <w:rsid w:val="0D1B710A"/>
    <w:rsid w:val="111F5579"/>
    <w:rsid w:val="130A3F2C"/>
    <w:rsid w:val="1450325E"/>
    <w:rsid w:val="14893727"/>
    <w:rsid w:val="15784EE7"/>
    <w:rsid w:val="17C06660"/>
    <w:rsid w:val="186527E6"/>
    <w:rsid w:val="1AE51725"/>
    <w:rsid w:val="1BC779D3"/>
    <w:rsid w:val="1D3054DA"/>
    <w:rsid w:val="1DD206F7"/>
    <w:rsid w:val="1F7A24F2"/>
    <w:rsid w:val="23384DEC"/>
    <w:rsid w:val="257D5CC5"/>
    <w:rsid w:val="26C41A5A"/>
    <w:rsid w:val="29E9548E"/>
    <w:rsid w:val="2BDC596A"/>
    <w:rsid w:val="2C087541"/>
    <w:rsid w:val="2C726454"/>
    <w:rsid w:val="2D4541D5"/>
    <w:rsid w:val="2DAE2509"/>
    <w:rsid w:val="2E3A43EA"/>
    <w:rsid w:val="2E751638"/>
    <w:rsid w:val="31811153"/>
    <w:rsid w:val="362E26F6"/>
    <w:rsid w:val="363E4EDB"/>
    <w:rsid w:val="385011BF"/>
    <w:rsid w:val="38C824CE"/>
    <w:rsid w:val="3CB16075"/>
    <w:rsid w:val="416E74DA"/>
    <w:rsid w:val="43443B51"/>
    <w:rsid w:val="439E1F98"/>
    <w:rsid w:val="45EB075A"/>
    <w:rsid w:val="483D5486"/>
    <w:rsid w:val="48570039"/>
    <w:rsid w:val="4A2627B5"/>
    <w:rsid w:val="4A3326B6"/>
    <w:rsid w:val="4A7E71AB"/>
    <w:rsid w:val="4FDE4134"/>
    <w:rsid w:val="52212ACE"/>
    <w:rsid w:val="53A865F5"/>
    <w:rsid w:val="53C945FB"/>
    <w:rsid w:val="54333971"/>
    <w:rsid w:val="5A3B477C"/>
    <w:rsid w:val="5C4D3844"/>
    <w:rsid w:val="5CA81033"/>
    <w:rsid w:val="5E294A9F"/>
    <w:rsid w:val="5E9C3DA5"/>
    <w:rsid w:val="5F1C076E"/>
    <w:rsid w:val="5FCA4CF4"/>
    <w:rsid w:val="60733C28"/>
    <w:rsid w:val="618A6458"/>
    <w:rsid w:val="6615324D"/>
    <w:rsid w:val="665151C5"/>
    <w:rsid w:val="67AE765C"/>
    <w:rsid w:val="67C70996"/>
    <w:rsid w:val="67F15358"/>
    <w:rsid w:val="689454DF"/>
    <w:rsid w:val="69EA6B6D"/>
    <w:rsid w:val="6C5048BD"/>
    <w:rsid w:val="6C886997"/>
    <w:rsid w:val="6D581AE2"/>
    <w:rsid w:val="6DA065A7"/>
    <w:rsid w:val="713C495E"/>
    <w:rsid w:val="71536AB4"/>
    <w:rsid w:val="715A4A27"/>
    <w:rsid w:val="728C6382"/>
    <w:rsid w:val="74D94075"/>
    <w:rsid w:val="76931B15"/>
    <w:rsid w:val="77E61434"/>
    <w:rsid w:val="7958438C"/>
    <w:rsid w:val="799A7EFC"/>
    <w:rsid w:val="7D9D4891"/>
    <w:rsid w:val="7EC211E3"/>
    <w:rsid w:val="7FA553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9"/>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3">
    <w:name w:val="heading 2"/>
    <w:basedOn w:val="1"/>
    <w:next w:val="1"/>
    <w:link w:val="40"/>
    <w:qFormat/>
    <w:uiPriority w:val="0"/>
    <w:pPr>
      <w:numPr>
        <w:ilvl w:val="1"/>
        <w:numId w:val="1"/>
      </w:numPr>
      <w:tabs>
        <w:tab w:val="left" w:pos="425"/>
      </w:tabs>
      <w:snapToGrid w:val="0"/>
      <w:spacing w:line="360" w:lineRule="auto"/>
      <w:outlineLvl w:val="1"/>
    </w:pPr>
    <w:rPr>
      <w:rFonts w:ascii="宋体"/>
      <w:sz w:val="28"/>
      <w:szCs w:val="20"/>
    </w:rPr>
  </w:style>
  <w:style w:type="paragraph" w:styleId="4">
    <w:name w:val="heading 3"/>
    <w:basedOn w:val="3"/>
    <w:next w:val="1"/>
    <w:link w:val="41"/>
    <w:qFormat/>
    <w:uiPriority w:val="0"/>
    <w:pPr>
      <w:numPr>
        <w:ilvl w:val="2"/>
        <w:numId w:val="1"/>
      </w:numPr>
      <w:outlineLvl w:val="2"/>
    </w:pPr>
  </w:style>
  <w:style w:type="paragraph" w:styleId="5">
    <w:name w:val="heading 4"/>
    <w:basedOn w:val="1"/>
    <w:next w:val="1"/>
    <w:link w:val="42"/>
    <w:qFormat/>
    <w:uiPriority w:val="0"/>
    <w:pPr>
      <w:keepNext/>
      <w:keepLines/>
      <w:spacing w:before="280" w:after="290" w:line="376" w:lineRule="auto"/>
      <w:outlineLvl w:val="3"/>
    </w:pPr>
    <w:rPr>
      <w:rFonts w:ascii="Calibri Light" w:hAnsi="Calibri Light"/>
      <w:b/>
      <w:bCs/>
      <w:kern w:val="0"/>
      <w:sz w:val="28"/>
      <w:szCs w:val="28"/>
    </w:rPr>
  </w:style>
  <w:style w:type="paragraph" w:styleId="6">
    <w:name w:val="heading 5"/>
    <w:basedOn w:val="1"/>
    <w:next w:val="1"/>
    <w:link w:val="43"/>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44"/>
    <w:qFormat/>
    <w:uiPriority w:val="0"/>
    <w:pPr>
      <w:keepNext/>
      <w:keepLines/>
      <w:spacing w:before="240" w:after="64" w:line="320" w:lineRule="auto"/>
      <w:outlineLvl w:val="5"/>
    </w:pPr>
    <w:rPr>
      <w:rFonts w:ascii="Calibri Light" w:hAnsi="Calibri Light"/>
      <w:b/>
      <w:bCs/>
      <w:kern w:val="0"/>
      <w:sz w:val="24"/>
    </w:rPr>
  </w:style>
  <w:style w:type="paragraph" w:styleId="8">
    <w:name w:val="heading 7"/>
    <w:basedOn w:val="1"/>
    <w:next w:val="1"/>
    <w:link w:val="45"/>
    <w:qFormat/>
    <w:uiPriority w:val="9"/>
    <w:pPr>
      <w:keepNext/>
      <w:keepLines/>
      <w:spacing w:before="240" w:after="64" w:line="320" w:lineRule="auto"/>
      <w:outlineLvl w:val="6"/>
    </w:pPr>
    <w:rPr>
      <w:b/>
      <w:bCs/>
      <w:sz w:val="24"/>
    </w:rPr>
  </w:style>
  <w:style w:type="character" w:default="1" w:styleId="33">
    <w:name w:val="Default Paragraph Font"/>
    <w:unhideWhenUsed/>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firstLineChars="200"/>
    </w:pPr>
  </w:style>
  <w:style w:type="paragraph" w:styleId="10">
    <w:name w:val="Document Map"/>
    <w:basedOn w:val="1"/>
    <w:link w:val="46"/>
    <w:unhideWhenUsed/>
    <w:qFormat/>
    <w:uiPriority w:val="99"/>
    <w:rPr>
      <w:rFonts w:ascii="Microsoft YaHei UI" w:eastAsia="Microsoft YaHei UI"/>
      <w:kern w:val="0"/>
      <w:sz w:val="18"/>
      <w:szCs w:val="18"/>
    </w:rPr>
  </w:style>
  <w:style w:type="paragraph" w:styleId="11">
    <w:name w:val="annotation text"/>
    <w:basedOn w:val="1"/>
    <w:link w:val="47"/>
    <w:qFormat/>
    <w:uiPriority w:val="0"/>
    <w:pPr>
      <w:jc w:val="left"/>
    </w:pPr>
    <w:rPr>
      <w:kern w:val="0"/>
      <w:sz w:val="20"/>
    </w:rPr>
  </w:style>
  <w:style w:type="paragraph" w:styleId="12">
    <w:name w:val="Body Text"/>
    <w:basedOn w:val="1"/>
    <w:link w:val="48"/>
    <w:qFormat/>
    <w:uiPriority w:val="0"/>
    <w:pPr>
      <w:spacing w:after="120"/>
    </w:pPr>
    <w:rPr>
      <w:kern w:val="0"/>
      <w:sz w:val="20"/>
    </w:rPr>
  </w:style>
  <w:style w:type="paragraph" w:styleId="13">
    <w:name w:val="Body Text Indent"/>
    <w:basedOn w:val="1"/>
    <w:link w:val="49"/>
    <w:qFormat/>
    <w:uiPriority w:val="0"/>
    <w:pPr>
      <w:tabs>
        <w:tab w:val="left" w:pos="2160"/>
      </w:tabs>
      <w:ind w:left="2159" w:leftChars="1028" w:firstLine="1"/>
    </w:pPr>
    <w:rPr>
      <w:rFonts w:ascii="宋体" w:hAnsi="宋体"/>
      <w:kern w:val="0"/>
      <w:sz w:val="20"/>
      <w:szCs w:val="21"/>
    </w:rPr>
  </w:style>
  <w:style w:type="paragraph" w:styleId="14">
    <w:name w:val="index 4"/>
    <w:basedOn w:val="1"/>
    <w:next w:val="1"/>
    <w:unhideWhenUsed/>
    <w:qFormat/>
    <w:uiPriority w:val="99"/>
    <w:pPr>
      <w:ind w:left="600" w:leftChars="600"/>
    </w:pPr>
  </w:style>
  <w:style w:type="paragraph" w:styleId="15">
    <w:name w:val="toc 3"/>
    <w:basedOn w:val="1"/>
    <w:next w:val="1"/>
    <w:unhideWhenUsed/>
    <w:qFormat/>
    <w:uiPriority w:val="39"/>
    <w:pPr>
      <w:widowControl/>
      <w:spacing w:after="100" w:line="259" w:lineRule="auto"/>
      <w:ind w:left="440"/>
      <w:jc w:val="left"/>
    </w:pPr>
    <w:rPr>
      <w:rFonts w:ascii="Calibri" w:hAnsi="Calibri"/>
      <w:kern w:val="0"/>
      <w:sz w:val="22"/>
      <w:szCs w:val="22"/>
    </w:rPr>
  </w:style>
  <w:style w:type="paragraph" w:styleId="16">
    <w:name w:val="Plain Text"/>
    <w:basedOn w:val="1"/>
    <w:link w:val="50"/>
    <w:qFormat/>
    <w:uiPriority w:val="0"/>
    <w:rPr>
      <w:rFonts w:ascii="宋体" w:hAnsi="Courier New"/>
      <w:kern w:val="0"/>
      <w:sz w:val="20"/>
      <w:szCs w:val="20"/>
    </w:rPr>
  </w:style>
  <w:style w:type="paragraph" w:styleId="17">
    <w:name w:val="Date"/>
    <w:basedOn w:val="1"/>
    <w:next w:val="1"/>
    <w:link w:val="51"/>
    <w:qFormat/>
    <w:uiPriority w:val="0"/>
    <w:pPr>
      <w:ind w:left="100" w:leftChars="2500"/>
    </w:pPr>
    <w:rPr>
      <w:kern w:val="0"/>
      <w:sz w:val="20"/>
    </w:rPr>
  </w:style>
  <w:style w:type="paragraph" w:styleId="18">
    <w:name w:val="Balloon Text"/>
    <w:basedOn w:val="1"/>
    <w:link w:val="52"/>
    <w:qFormat/>
    <w:uiPriority w:val="0"/>
    <w:rPr>
      <w:kern w:val="0"/>
      <w:sz w:val="18"/>
      <w:szCs w:val="18"/>
    </w:rPr>
  </w:style>
  <w:style w:type="paragraph" w:styleId="19">
    <w:name w:val="footer"/>
    <w:basedOn w:val="1"/>
    <w:link w:val="53"/>
    <w:qFormat/>
    <w:uiPriority w:val="99"/>
    <w:pPr>
      <w:tabs>
        <w:tab w:val="center" w:pos="4153"/>
        <w:tab w:val="right" w:pos="8306"/>
      </w:tabs>
      <w:snapToGrid w:val="0"/>
      <w:jc w:val="left"/>
    </w:pPr>
    <w:rPr>
      <w:kern w:val="0"/>
      <w:sz w:val="18"/>
      <w:szCs w:val="20"/>
    </w:rPr>
  </w:style>
  <w:style w:type="paragraph" w:styleId="20">
    <w:name w:val="header"/>
    <w:basedOn w:val="1"/>
    <w:link w:val="54"/>
    <w:qFormat/>
    <w:uiPriority w:val="99"/>
    <w:pPr>
      <w:pBdr>
        <w:bottom w:val="single" w:color="auto" w:sz="6" w:space="1"/>
      </w:pBdr>
      <w:tabs>
        <w:tab w:val="center" w:pos="4153"/>
        <w:tab w:val="right" w:pos="8306"/>
      </w:tabs>
      <w:snapToGrid w:val="0"/>
      <w:jc w:val="center"/>
    </w:pPr>
    <w:rPr>
      <w:kern w:val="0"/>
      <w:sz w:val="18"/>
      <w:szCs w:val="20"/>
    </w:rPr>
  </w:style>
  <w:style w:type="paragraph" w:styleId="21">
    <w:name w:val="toc 1"/>
    <w:basedOn w:val="1"/>
    <w:next w:val="1"/>
    <w:qFormat/>
    <w:uiPriority w:val="39"/>
    <w:pPr>
      <w:tabs>
        <w:tab w:val="right" w:leader="dot" w:pos="8296"/>
      </w:tabs>
      <w:jc w:val="left"/>
    </w:pPr>
  </w:style>
  <w:style w:type="paragraph" w:styleId="22">
    <w:name w:val="Subtitle"/>
    <w:basedOn w:val="1"/>
    <w:next w:val="1"/>
    <w:link w:val="55"/>
    <w:qFormat/>
    <w:uiPriority w:val="0"/>
    <w:pPr>
      <w:spacing w:before="240" w:after="60" w:line="312" w:lineRule="auto"/>
      <w:jc w:val="center"/>
      <w:outlineLvl w:val="1"/>
    </w:pPr>
    <w:rPr>
      <w:rFonts w:ascii="Calibri Light" w:hAnsi="Calibri Light"/>
      <w:b/>
      <w:bCs/>
      <w:kern w:val="28"/>
      <w:sz w:val="32"/>
      <w:szCs w:val="32"/>
    </w:rPr>
  </w:style>
  <w:style w:type="paragraph" w:styleId="23">
    <w:name w:val="Body Text Indent 3"/>
    <w:basedOn w:val="1"/>
    <w:link w:val="56"/>
    <w:qFormat/>
    <w:uiPriority w:val="0"/>
    <w:pPr>
      <w:spacing w:after="120"/>
      <w:ind w:left="420" w:leftChars="200"/>
    </w:pPr>
    <w:rPr>
      <w:kern w:val="0"/>
      <w:sz w:val="16"/>
      <w:szCs w:val="16"/>
    </w:rPr>
  </w:style>
  <w:style w:type="paragraph" w:styleId="24">
    <w:name w:val="toc 2"/>
    <w:basedOn w:val="1"/>
    <w:next w:val="1"/>
    <w:unhideWhenUsed/>
    <w:qFormat/>
    <w:uiPriority w:val="39"/>
    <w:pPr>
      <w:widowControl/>
      <w:spacing w:after="100" w:line="259" w:lineRule="auto"/>
      <w:ind w:left="220"/>
      <w:jc w:val="left"/>
    </w:pPr>
    <w:rPr>
      <w:rFonts w:ascii="Calibri" w:hAnsi="Calibri"/>
      <w:kern w:val="0"/>
      <w:sz w:val="22"/>
      <w:szCs w:val="22"/>
    </w:rPr>
  </w:style>
  <w:style w:type="paragraph" w:styleId="25">
    <w:name w:val="toc 9"/>
    <w:basedOn w:val="1"/>
    <w:next w:val="1"/>
    <w:qFormat/>
    <w:uiPriority w:val="0"/>
    <w:pPr>
      <w:ind w:left="3360" w:leftChars="1600"/>
    </w:pPr>
  </w:style>
  <w:style w:type="paragraph" w:styleId="26">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8">
    <w:name w:val="Title"/>
    <w:basedOn w:val="1"/>
    <w:next w:val="1"/>
    <w:link w:val="58"/>
    <w:qFormat/>
    <w:uiPriority w:val="0"/>
    <w:pPr>
      <w:spacing w:before="240" w:after="60"/>
      <w:jc w:val="center"/>
      <w:outlineLvl w:val="0"/>
    </w:pPr>
    <w:rPr>
      <w:rFonts w:ascii="Cambria" w:hAnsi="Cambria"/>
      <w:b/>
      <w:bCs/>
      <w:kern w:val="0"/>
      <w:sz w:val="36"/>
      <w:szCs w:val="32"/>
    </w:rPr>
  </w:style>
  <w:style w:type="paragraph" w:styleId="29">
    <w:name w:val="annotation subject"/>
    <w:basedOn w:val="11"/>
    <w:next w:val="11"/>
    <w:link w:val="59"/>
    <w:qFormat/>
    <w:uiPriority w:val="99"/>
    <w:rPr>
      <w:b/>
      <w:bCs/>
    </w:rPr>
  </w:style>
  <w:style w:type="paragraph" w:styleId="30">
    <w:name w:val="Body Text First Indent"/>
    <w:basedOn w:val="12"/>
    <w:link w:val="60"/>
    <w:qFormat/>
    <w:uiPriority w:val="0"/>
    <w:pPr>
      <w:ind w:firstLine="420" w:firstLineChars="100"/>
    </w:p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qFormat/>
    <w:uiPriority w:val="0"/>
  </w:style>
  <w:style w:type="character" w:styleId="35">
    <w:name w:val="FollowedHyperlink"/>
    <w:qFormat/>
    <w:uiPriority w:val="99"/>
    <w:rPr>
      <w:color w:val="0000FF"/>
      <w:u w:val="single"/>
    </w:rPr>
  </w:style>
  <w:style w:type="character" w:styleId="36">
    <w:name w:val="Emphasis"/>
    <w:qFormat/>
    <w:uiPriority w:val="0"/>
    <w:rPr>
      <w:i/>
      <w:iCs/>
    </w:rPr>
  </w:style>
  <w:style w:type="character" w:styleId="37">
    <w:name w:val="Hyperlink"/>
    <w:qFormat/>
    <w:uiPriority w:val="99"/>
    <w:rPr>
      <w:color w:val="000099"/>
      <w:u w:val="none"/>
    </w:rPr>
  </w:style>
  <w:style w:type="character" w:styleId="38">
    <w:name w:val="annotation reference"/>
    <w:qFormat/>
    <w:uiPriority w:val="0"/>
    <w:rPr>
      <w:sz w:val="21"/>
      <w:szCs w:val="21"/>
    </w:rPr>
  </w:style>
  <w:style w:type="character" w:customStyle="1" w:styleId="39">
    <w:name w:val="标题 1 Char"/>
    <w:link w:val="2"/>
    <w:qFormat/>
    <w:uiPriority w:val="0"/>
    <w:rPr>
      <w:rFonts w:ascii="宋体" w:hAnsi="Times New Roman" w:eastAsia="黑体"/>
      <w:kern w:val="28"/>
      <w:sz w:val="28"/>
    </w:rPr>
  </w:style>
  <w:style w:type="character" w:customStyle="1" w:styleId="40">
    <w:name w:val="标题 2 Char"/>
    <w:link w:val="3"/>
    <w:qFormat/>
    <w:uiPriority w:val="0"/>
    <w:rPr>
      <w:rFonts w:ascii="宋体" w:hAnsi="Times New Roman"/>
      <w:kern w:val="2"/>
      <w:sz w:val="28"/>
    </w:rPr>
  </w:style>
  <w:style w:type="character" w:customStyle="1" w:styleId="41">
    <w:name w:val="标题 3 Char"/>
    <w:link w:val="4"/>
    <w:qFormat/>
    <w:uiPriority w:val="0"/>
    <w:rPr>
      <w:rFonts w:ascii="宋体" w:hAnsi="Times New Roman"/>
      <w:kern w:val="2"/>
      <w:sz w:val="28"/>
    </w:rPr>
  </w:style>
  <w:style w:type="character" w:customStyle="1" w:styleId="42">
    <w:name w:val="标题 4 Char"/>
    <w:link w:val="5"/>
    <w:qFormat/>
    <w:uiPriority w:val="0"/>
    <w:rPr>
      <w:rFonts w:ascii="Calibri Light" w:hAnsi="Calibri Light" w:eastAsia="宋体" w:cs="Times New Roman"/>
      <w:b/>
      <w:bCs/>
      <w:sz w:val="28"/>
      <w:szCs w:val="28"/>
    </w:rPr>
  </w:style>
  <w:style w:type="character" w:customStyle="1" w:styleId="43">
    <w:name w:val="标题 5 Char"/>
    <w:link w:val="6"/>
    <w:qFormat/>
    <w:uiPriority w:val="0"/>
    <w:rPr>
      <w:rFonts w:ascii="Times New Roman" w:hAnsi="Times New Roman" w:eastAsia="宋体" w:cs="Times New Roman"/>
      <w:b/>
      <w:bCs/>
      <w:sz w:val="28"/>
      <w:szCs w:val="28"/>
    </w:rPr>
  </w:style>
  <w:style w:type="character" w:customStyle="1" w:styleId="44">
    <w:name w:val="标题 6 Char"/>
    <w:link w:val="7"/>
    <w:qFormat/>
    <w:uiPriority w:val="0"/>
    <w:rPr>
      <w:rFonts w:ascii="Calibri Light" w:hAnsi="Calibri Light" w:eastAsia="宋体" w:cs="Times New Roman"/>
      <w:b/>
      <w:bCs/>
      <w:sz w:val="24"/>
      <w:szCs w:val="24"/>
    </w:rPr>
  </w:style>
  <w:style w:type="character" w:customStyle="1" w:styleId="45">
    <w:name w:val="标题 7 Char"/>
    <w:link w:val="8"/>
    <w:semiHidden/>
    <w:qFormat/>
    <w:uiPriority w:val="9"/>
    <w:rPr>
      <w:rFonts w:ascii="Times New Roman" w:hAnsi="Times New Roman"/>
      <w:b/>
      <w:bCs/>
      <w:kern w:val="2"/>
      <w:sz w:val="24"/>
      <w:szCs w:val="24"/>
    </w:rPr>
  </w:style>
  <w:style w:type="character" w:customStyle="1" w:styleId="46">
    <w:name w:val="文档结构图 Char"/>
    <w:link w:val="10"/>
    <w:semiHidden/>
    <w:qFormat/>
    <w:uiPriority w:val="99"/>
    <w:rPr>
      <w:rFonts w:ascii="Microsoft YaHei UI" w:hAnsi="Times New Roman" w:eastAsia="Microsoft YaHei UI" w:cs="Times New Roman"/>
      <w:sz w:val="18"/>
      <w:szCs w:val="18"/>
    </w:rPr>
  </w:style>
  <w:style w:type="character" w:customStyle="1" w:styleId="47">
    <w:name w:val="批注文字 Char1"/>
    <w:link w:val="11"/>
    <w:qFormat/>
    <w:uiPriority w:val="0"/>
    <w:rPr>
      <w:rFonts w:ascii="Times New Roman" w:hAnsi="Times New Roman" w:eastAsia="宋体" w:cs="Times New Roman"/>
      <w:szCs w:val="24"/>
    </w:rPr>
  </w:style>
  <w:style w:type="character" w:customStyle="1" w:styleId="48">
    <w:name w:val="正文文本 Char"/>
    <w:link w:val="12"/>
    <w:qFormat/>
    <w:uiPriority w:val="0"/>
    <w:rPr>
      <w:rFonts w:ascii="Times New Roman" w:hAnsi="Times New Roman" w:eastAsia="宋体" w:cs="Times New Roman"/>
      <w:szCs w:val="24"/>
    </w:rPr>
  </w:style>
  <w:style w:type="character" w:customStyle="1" w:styleId="49">
    <w:name w:val="正文文本缩进 Char"/>
    <w:link w:val="13"/>
    <w:qFormat/>
    <w:uiPriority w:val="0"/>
    <w:rPr>
      <w:rFonts w:ascii="宋体" w:hAnsi="宋体" w:eastAsia="宋体" w:cs="Times New Roman"/>
      <w:szCs w:val="21"/>
    </w:rPr>
  </w:style>
  <w:style w:type="character" w:customStyle="1" w:styleId="50">
    <w:name w:val="纯文本 Char2"/>
    <w:link w:val="16"/>
    <w:qFormat/>
    <w:uiPriority w:val="0"/>
    <w:rPr>
      <w:rFonts w:ascii="宋体" w:hAnsi="Courier New" w:eastAsia="宋体" w:cs="Times New Roman"/>
      <w:szCs w:val="20"/>
    </w:rPr>
  </w:style>
  <w:style w:type="character" w:customStyle="1" w:styleId="51">
    <w:name w:val="日期 Char"/>
    <w:link w:val="17"/>
    <w:qFormat/>
    <w:uiPriority w:val="0"/>
    <w:rPr>
      <w:rFonts w:ascii="Times New Roman" w:hAnsi="Times New Roman" w:eastAsia="宋体" w:cs="Times New Roman"/>
      <w:szCs w:val="24"/>
    </w:rPr>
  </w:style>
  <w:style w:type="character" w:customStyle="1" w:styleId="52">
    <w:name w:val="批注框文本 Char"/>
    <w:link w:val="18"/>
    <w:qFormat/>
    <w:uiPriority w:val="0"/>
    <w:rPr>
      <w:rFonts w:ascii="Times New Roman" w:hAnsi="Times New Roman" w:eastAsia="宋体" w:cs="Times New Roman"/>
      <w:sz w:val="18"/>
      <w:szCs w:val="18"/>
    </w:rPr>
  </w:style>
  <w:style w:type="character" w:customStyle="1" w:styleId="53">
    <w:name w:val="页脚 Char"/>
    <w:link w:val="19"/>
    <w:qFormat/>
    <w:uiPriority w:val="99"/>
    <w:rPr>
      <w:rFonts w:ascii="Times New Roman" w:hAnsi="Times New Roman" w:eastAsia="宋体" w:cs="Times New Roman"/>
      <w:sz w:val="18"/>
      <w:szCs w:val="20"/>
    </w:rPr>
  </w:style>
  <w:style w:type="character" w:customStyle="1" w:styleId="54">
    <w:name w:val="页眉 Char1"/>
    <w:link w:val="20"/>
    <w:qFormat/>
    <w:uiPriority w:val="99"/>
    <w:rPr>
      <w:rFonts w:ascii="Times New Roman" w:hAnsi="Times New Roman" w:eastAsia="宋体" w:cs="Times New Roman"/>
      <w:sz w:val="18"/>
      <w:szCs w:val="20"/>
    </w:rPr>
  </w:style>
  <w:style w:type="character" w:customStyle="1" w:styleId="55">
    <w:name w:val="副标题 Char"/>
    <w:link w:val="22"/>
    <w:qFormat/>
    <w:uiPriority w:val="0"/>
    <w:rPr>
      <w:rFonts w:ascii="Calibri Light" w:hAnsi="Calibri Light" w:eastAsia="宋体" w:cs="Times New Roman"/>
      <w:b/>
      <w:bCs/>
      <w:kern w:val="28"/>
      <w:sz w:val="32"/>
      <w:szCs w:val="32"/>
    </w:rPr>
  </w:style>
  <w:style w:type="character" w:customStyle="1" w:styleId="56">
    <w:name w:val="正文文本缩进 3 Char"/>
    <w:link w:val="23"/>
    <w:qFormat/>
    <w:uiPriority w:val="0"/>
    <w:rPr>
      <w:rFonts w:ascii="Times New Roman" w:hAnsi="Times New Roman" w:eastAsia="宋体" w:cs="Times New Roman"/>
      <w:sz w:val="16"/>
      <w:szCs w:val="16"/>
    </w:rPr>
  </w:style>
  <w:style w:type="character" w:customStyle="1" w:styleId="57">
    <w:name w:val="HTML 预设格式 Char"/>
    <w:link w:val="26"/>
    <w:qFormat/>
    <w:uiPriority w:val="99"/>
    <w:rPr>
      <w:rFonts w:ascii="宋体" w:hAnsi="宋体" w:cs="宋体"/>
      <w:sz w:val="24"/>
      <w:szCs w:val="24"/>
    </w:rPr>
  </w:style>
  <w:style w:type="character" w:customStyle="1" w:styleId="58">
    <w:name w:val="标题 Char"/>
    <w:link w:val="28"/>
    <w:qFormat/>
    <w:uiPriority w:val="0"/>
    <w:rPr>
      <w:rFonts w:ascii="Cambria" w:hAnsi="Cambria"/>
      <w:b/>
      <w:bCs/>
      <w:sz w:val="36"/>
      <w:szCs w:val="32"/>
    </w:rPr>
  </w:style>
  <w:style w:type="character" w:customStyle="1" w:styleId="59">
    <w:name w:val="批注主题 Char1"/>
    <w:link w:val="29"/>
    <w:qFormat/>
    <w:uiPriority w:val="99"/>
    <w:rPr>
      <w:rFonts w:ascii="Times New Roman" w:hAnsi="Times New Roman" w:eastAsia="宋体" w:cs="Times New Roman"/>
      <w:b/>
      <w:bCs/>
      <w:szCs w:val="24"/>
    </w:rPr>
  </w:style>
  <w:style w:type="character" w:customStyle="1" w:styleId="60">
    <w:name w:val="正文首行缩进 Char"/>
    <w:link w:val="30"/>
    <w:qFormat/>
    <w:uiPriority w:val="0"/>
    <w:rPr>
      <w:rFonts w:ascii="Times New Roman" w:hAnsi="Times New Roman" w:eastAsia="宋体" w:cs="Times New Roman"/>
      <w:szCs w:val="24"/>
    </w:rPr>
  </w:style>
  <w:style w:type="character" w:customStyle="1" w:styleId="61">
    <w:name w:val="无间隔 Char1"/>
    <w:link w:val="62"/>
    <w:qFormat/>
    <w:uiPriority w:val="1"/>
    <w:rPr>
      <w:kern w:val="2"/>
      <w:sz w:val="21"/>
      <w:szCs w:val="24"/>
      <w:lang w:val="en-US" w:eastAsia="zh-CN" w:bidi="ar-SA"/>
    </w:rPr>
  </w:style>
  <w:style w:type="paragraph" w:styleId="62">
    <w:name w:val="No Spacing"/>
    <w:link w:val="61"/>
    <w:qFormat/>
    <w:uiPriority w:val="1"/>
    <w:pPr>
      <w:widowControl w:val="0"/>
      <w:jc w:val="both"/>
    </w:pPr>
    <w:rPr>
      <w:rFonts w:ascii="Calibri" w:hAnsi="Calibri" w:eastAsia="宋体" w:cs="Times New Roman"/>
      <w:kern w:val="2"/>
      <w:sz w:val="21"/>
      <w:szCs w:val="24"/>
      <w:lang w:val="en-US" w:eastAsia="zh-CN" w:bidi="ar-SA"/>
    </w:rPr>
  </w:style>
  <w:style w:type="character" w:customStyle="1" w:styleId="63">
    <w:name w:val="标题4 Char Char"/>
    <w:link w:val="64"/>
    <w:qFormat/>
    <w:uiPriority w:val="0"/>
    <w:rPr>
      <w:rFonts w:ascii="Arial" w:hAnsi="Arial"/>
      <w:b/>
      <w:bCs/>
      <w:sz w:val="24"/>
      <w:szCs w:val="32"/>
    </w:rPr>
  </w:style>
  <w:style w:type="paragraph" w:customStyle="1" w:styleId="64">
    <w:name w:val="标题4"/>
    <w:basedOn w:val="3"/>
    <w:next w:val="14"/>
    <w:link w:val="63"/>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65">
    <w:name w:val="批注主题 Char"/>
    <w:semiHidden/>
    <w:qFormat/>
    <w:uiPriority w:val="99"/>
    <w:rPr>
      <w:rFonts w:ascii="Times New Roman" w:hAnsi="Times New Roman" w:eastAsia="宋体" w:cs="Times New Roman"/>
      <w:b/>
      <w:bCs/>
      <w:szCs w:val="24"/>
    </w:rPr>
  </w:style>
  <w:style w:type="character" w:customStyle="1" w:styleId="66">
    <w:name w:val="tabg"/>
    <w:qFormat/>
    <w:uiPriority w:val="0"/>
    <w:rPr>
      <w:rFonts w:ascii="微软雅黑" w:hAnsi="微软雅黑" w:eastAsia="微软雅黑" w:cs="微软雅黑"/>
      <w:color w:val="FFFFFF"/>
      <w:sz w:val="27"/>
      <w:szCs w:val="27"/>
    </w:rPr>
  </w:style>
  <w:style w:type="character" w:customStyle="1" w:styleId="67">
    <w:name w:val="textcontents"/>
    <w:qFormat/>
    <w:uiPriority w:val="0"/>
    <w:rPr>
      <w:rFonts w:cs="Times New Roman"/>
    </w:rPr>
  </w:style>
  <w:style w:type="character" w:customStyle="1" w:styleId="68">
    <w:name w:val="font01"/>
    <w:basedOn w:val="33"/>
    <w:qFormat/>
    <w:uiPriority w:val="0"/>
    <w:rPr>
      <w:rFonts w:hint="eastAsia" w:ascii="宋体" w:hAnsi="宋体" w:eastAsia="宋体" w:cs="宋体"/>
      <w:color w:val="000000"/>
      <w:sz w:val="24"/>
      <w:szCs w:val="24"/>
      <w:u w:val="none"/>
    </w:rPr>
  </w:style>
  <w:style w:type="character" w:customStyle="1" w:styleId="69">
    <w:name w:val="纯文本 Char"/>
    <w:qFormat/>
    <w:uiPriority w:val="0"/>
    <w:rPr>
      <w:rFonts w:ascii="宋体" w:hAnsi="Courier New" w:eastAsia="宋体" w:cs="Courier New"/>
      <w:szCs w:val="21"/>
    </w:rPr>
  </w:style>
  <w:style w:type="character" w:customStyle="1" w:styleId="70">
    <w:name w:val="章标题 Char Char"/>
    <w:link w:val="71"/>
    <w:qFormat/>
    <w:uiPriority w:val="0"/>
    <w:rPr>
      <w:rFonts w:ascii="黑体" w:eastAsia="黑体"/>
      <w:sz w:val="21"/>
      <w:lang w:val="en-US" w:eastAsia="zh-CN" w:bidi="ar-SA"/>
    </w:rPr>
  </w:style>
  <w:style w:type="paragraph" w:customStyle="1" w:styleId="71">
    <w:name w:val="章标题"/>
    <w:next w:val="72"/>
    <w:link w:val="70"/>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paragraph" w:customStyle="1" w:styleId="72">
    <w:name w:val="段"/>
    <w:link w:val="73"/>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73">
    <w:name w:val="段 Char Char"/>
    <w:link w:val="72"/>
    <w:qFormat/>
    <w:uiPriority w:val="0"/>
    <w:rPr>
      <w:rFonts w:ascii="宋体"/>
      <w:sz w:val="21"/>
      <w:lang w:val="en-US" w:eastAsia="zh-CN" w:bidi="ar-SA"/>
    </w:rPr>
  </w:style>
  <w:style w:type="character" w:customStyle="1" w:styleId="74">
    <w:name w:val="font11"/>
    <w:basedOn w:val="33"/>
    <w:qFormat/>
    <w:uiPriority w:val="0"/>
    <w:rPr>
      <w:rFonts w:hint="eastAsia" w:ascii="宋体" w:hAnsi="宋体" w:eastAsia="宋体" w:cs="宋体"/>
      <w:color w:val="000000"/>
      <w:sz w:val="18"/>
      <w:szCs w:val="18"/>
      <w:u w:val="none"/>
    </w:rPr>
  </w:style>
  <w:style w:type="character" w:customStyle="1" w:styleId="75">
    <w:name w:val="Table Text Char Char Char"/>
    <w:qFormat/>
    <w:uiPriority w:val="0"/>
    <w:rPr>
      <w:rFonts w:ascii="Arial" w:hAnsi="Arial" w:eastAsia="宋体" w:cs="Arial"/>
      <w:sz w:val="18"/>
      <w:szCs w:val="18"/>
      <w:lang w:val="en-US" w:eastAsia="zh-CN" w:bidi="ar-SA"/>
    </w:rPr>
  </w:style>
  <w:style w:type="character" w:customStyle="1" w:styleId="76">
    <w:name w:val="二级条标题 Char Char"/>
    <w:link w:val="77"/>
    <w:qFormat/>
    <w:uiPriority w:val="0"/>
    <w:rPr>
      <w:rFonts w:ascii="黑体" w:eastAsia="黑体"/>
      <w:sz w:val="21"/>
    </w:rPr>
  </w:style>
  <w:style w:type="paragraph" w:customStyle="1" w:styleId="77">
    <w:name w:val="二级条标题"/>
    <w:basedOn w:val="78"/>
    <w:next w:val="72"/>
    <w:link w:val="76"/>
    <w:qFormat/>
    <w:uiPriority w:val="0"/>
    <w:pPr>
      <w:tabs>
        <w:tab w:val="left" w:pos="720"/>
      </w:tabs>
      <w:ind w:left="567" w:hanging="567"/>
      <w:outlineLvl w:val="3"/>
    </w:pPr>
  </w:style>
  <w:style w:type="paragraph" w:customStyle="1" w:styleId="78">
    <w:name w:val="一级条标题"/>
    <w:basedOn w:val="71"/>
    <w:next w:val="72"/>
    <w:link w:val="79"/>
    <w:qFormat/>
    <w:uiPriority w:val="0"/>
    <w:pPr>
      <w:spacing w:beforeLines="0" w:afterLines="0"/>
      <w:ind w:left="567" w:hanging="567"/>
      <w:outlineLvl w:val="2"/>
    </w:pPr>
  </w:style>
  <w:style w:type="character" w:customStyle="1" w:styleId="79">
    <w:name w:val="一级条标题 Char Char"/>
    <w:link w:val="78"/>
    <w:qFormat/>
    <w:uiPriority w:val="0"/>
    <w:rPr>
      <w:rFonts w:ascii="黑体" w:eastAsia="黑体"/>
      <w:sz w:val="21"/>
    </w:rPr>
  </w:style>
  <w:style w:type="character" w:customStyle="1" w:styleId="80">
    <w:name w:val="标题 Char1"/>
    <w:qFormat/>
    <w:uiPriority w:val="0"/>
    <w:rPr>
      <w:rFonts w:ascii="Calibri Light" w:hAnsi="Calibri Light" w:eastAsia="宋体" w:cs="Times New Roman"/>
      <w:b/>
      <w:bCs/>
      <w:sz w:val="32"/>
      <w:szCs w:val="32"/>
    </w:rPr>
  </w:style>
  <w:style w:type="character" w:customStyle="1" w:styleId="81">
    <w:name w:val="页眉 Char"/>
    <w:qFormat/>
    <w:uiPriority w:val="99"/>
    <w:rPr>
      <w:lang w:eastAsia="zh-CN"/>
    </w:rPr>
  </w:style>
  <w:style w:type="character" w:customStyle="1" w:styleId="82">
    <w:name w:val="无间隔 Char"/>
    <w:link w:val="83"/>
    <w:qFormat/>
    <w:uiPriority w:val="1"/>
    <w:rPr>
      <w:kern w:val="2"/>
      <w:sz w:val="21"/>
      <w:szCs w:val="24"/>
      <w:lang w:val="en-US" w:eastAsia="zh-CN" w:bidi="ar-SA"/>
    </w:rPr>
  </w:style>
  <w:style w:type="paragraph" w:customStyle="1" w:styleId="83">
    <w:name w:val="_Style 32"/>
    <w:link w:val="82"/>
    <w:qFormat/>
    <w:uiPriority w:val="1"/>
    <w:pPr>
      <w:widowControl w:val="0"/>
      <w:jc w:val="both"/>
    </w:pPr>
    <w:rPr>
      <w:rFonts w:ascii="Calibri" w:hAnsi="Calibri" w:eastAsia="宋体" w:cs="Times New Roman"/>
      <w:kern w:val="2"/>
      <w:sz w:val="21"/>
      <w:szCs w:val="24"/>
      <w:lang w:val="en-US" w:eastAsia="zh-CN" w:bidi="ar-SA"/>
    </w:rPr>
  </w:style>
  <w:style w:type="character" w:customStyle="1" w:styleId="84">
    <w:name w:val="Table Text Char"/>
    <w:qFormat/>
    <w:uiPriority w:val="0"/>
    <w:rPr>
      <w:rFonts w:ascii="Arial" w:hAnsi="Arial" w:eastAsia="宋体"/>
      <w:sz w:val="18"/>
      <w:lang w:val="en-US" w:eastAsia="zh-CN" w:bidi="ar-SA"/>
    </w:rPr>
  </w:style>
  <w:style w:type="character" w:customStyle="1" w:styleId="85">
    <w:name w:val="三级条标题 Char Char"/>
    <w:link w:val="86"/>
    <w:qFormat/>
    <w:uiPriority w:val="0"/>
    <w:rPr>
      <w:rFonts w:ascii="黑体" w:eastAsia="黑体"/>
      <w:sz w:val="21"/>
    </w:rPr>
  </w:style>
  <w:style w:type="paragraph" w:customStyle="1" w:styleId="86">
    <w:name w:val="三级条标题"/>
    <w:basedOn w:val="77"/>
    <w:next w:val="72"/>
    <w:link w:val="85"/>
    <w:qFormat/>
    <w:uiPriority w:val="0"/>
    <w:pPr>
      <w:tabs>
        <w:tab w:val="left" w:pos="992"/>
      </w:tabs>
      <w:ind w:left="992" w:hanging="992"/>
      <w:outlineLvl w:val="4"/>
    </w:pPr>
  </w:style>
  <w:style w:type="character" w:customStyle="1" w:styleId="87">
    <w:name w:val="批注文字 Char"/>
    <w:qFormat/>
    <w:uiPriority w:val="0"/>
    <w:rPr>
      <w:rFonts w:ascii="Times New Roman" w:hAnsi="Times New Roman" w:eastAsia="宋体" w:cs="Times New Roman"/>
      <w:szCs w:val="24"/>
    </w:rPr>
  </w:style>
  <w:style w:type="character" w:customStyle="1" w:styleId="88">
    <w:name w:val="纯文本 Char1"/>
    <w:qFormat/>
    <w:uiPriority w:val="0"/>
    <w:rPr>
      <w:rFonts w:ascii="宋体" w:hAnsi="Courier New" w:eastAsia="宋体" w:cs="Courier New"/>
      <w:sz w:val="21"/>
      <w:szCs w:val="21"/>
    </w:rPr>
  </w:style>
  <w:style w:type="paragraph" w:customStyle="1" w:styleId="89">
    <w:name w:val="_Style 3"/>
    <w:qFormat/>
    <w:uiPriority w:val="1"/>
    <w:pPr>
      <w:widowControl w:val="0"/>
      <w:jc w:val="both"/>
    </w:pPr>
    <w:rPr>
      <w:rFonts w:ascii="Calibri" w:hAnsi="Calibri" w:eastAsia="宋体" w:cs="Times New Roman"/>
      <w:kern w:val="2"/>
      <w:sz w:val="21"/>
      <w:szCs w:val="24"/>
      <w:lang w:val="en-US" w:eastAsia="zh-CN" w:bidi="ar-SA"/>
    </w:rPr>
  </w:style>
  <w:style w:type="paragraph" w:customStyle="1" w:styleId="90">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91">
    <w:name w:val="_Style 1"/>
    <w:qFormat/>
    <w:uiPriority w:val="1"/>
    <w:pPr>
      <w:widowControl w:val="0"/>
      <w:jc w:val="both"/>
    </w:pPr>
    <w:rPr>
      <w:rFonts w:ascii="Calibri" w:hAnsi="Calibri" w:eastAsia="宋体" w:cs="Times New Roman"/>
      <w:kern w:val="2"/>
      <w:sz w:val="21"/>
      <w:szCs w:val="24"/>
      <w:lang w:val="en-US" w:eastAsia="zh-CN" w:bidi="ar-SA"/>
    </w:rPr>
  </w:style>
  <w:style w:type="paragraph" w:customStyle="1" w:styleId="92">
    <w:name w:val="_Style 40"/>
    <w:basedOn w:val="2"/>
    <w:next w:val="1"/>
    <w:qFormat/>
    <w:uiPriority w:val="39"/>
    <w:pPr>
      <w:widowControl/>
      <w:numPr>
        <w:ilvl w:val="0"/>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93">
    <w:name w:val="Char1"/>
    <w:basedOn w:val="10"/>
    <w:uiPriority w:val="0"/>
    <w:pPr>
      <w:shd w:val="clear" w:color="auto" w:fill="000080"/>
    </w:pPr>
    <w:rPr>
      <w:rFonts w:ascii="Times New Roman" w:eastAsia="宋体"/>
      <w:sz w:val="21"/>
      <w:szCs w:val="20"/>
      <w:shd w:val="clear" w:color="auto" w:fill="000080"/>
    </w:rPr>
  </w:style>
  <w:style w:type="paragraph" w:styleId="94">
    <w:name w:val="List Paragraph"/>
    <w:basedOn w:val="1"/>
    <w:qFormat/>
    <w:uiPriority w:val="34"/>
    <w:pPr>
      <w:ind w:firstLine="420" w:firstLineChars="200"/>
    </w:pPr>
  </w:style>
  <w:style w:type="paragraph" w:customStyle="1" w:styleId="95">
    <w:name w:val="目次、标准名称标题"/>
    <w:basedOn w:val="1"/>
    <w:next w:val="72"/>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6">
    <w:name w:val="列出段落111"/>
    <w:basedOn w:val="1"/>
    <w:qFormat/>
    <w:uiPriority w:val="0"/>
    <w:pPr>
      <w:ind w:firstLine="420" w:firstLineChars="200"/>
    </w:pPr>
    <w:rPr>
      <w:rFonts w:ascii="Calibri" w:hAnsi="Calibri"/>
      <w:sz w:val="28"/>
    </w:rPr>
  </w:style>
  <w:style w:type="paragraph" w:customStyle="1" w:styleId="97">
    <w:name w:val="_Style 0"/>
    <w:qFormat/>
    <w:uiPriority w:val="1"/>
    <w:pPr>
      <w:widowControl w:val="0"/>
      <w:jc w:val="both"/>
    </w:pPr>
    <w:rPr>
      <w:rFonts w:ascii="Calibri" w:hAnsi="Calibri" w:eastAsia="宋体" w:cs="Times New Roman"/>
      <w:kern w:val="2"/>
      <w:sz w:val="21"/>
      <w:szCs w:val="24"/>
      <w:lang w:val="en-US" w:eastAsia="zh-CN" w:bidi="ar-SA"/>
    </w:rPr>
  </w:style>
  <w:style w:type="paragraph" w:customStyle="1" w:styleId="98">
    <w:name w:val="正文_0_0"/>
    <w:qFormat/>
    <w:uiPriority w:val="0"/>
    <w:pPr>
      <w:widowControl w:val="0"/>
      <w:spacing w:line="360" w:lineRule="auto"/>
      <w:jc w:val="both"/>
    </w:pPr>
    <w:rPr>
      <w:rFonts w:ascii="Calibri" w:hAnsi="Calibri" w:eastAsia="宋体" w:cs="Times New Roman"/>
      <w:kern w:val="2"/>
      <w:sz w:val="21"/>
      <w:szCs w:val="24"/>
      <w:lang w:val="en-US" w:eastAsia="zh-CN" w:bidi="ar-SA"/>
    </w:rPr>
  </w:style>
  <w:style w:type="paragraph" w:customStyle="1" w:styleId="99">
    <w:name w:val="p16"/>
    <w:basedOn w:val="1"/>
    <w:qFormat/>
    <w:uiPriority w:val="0"/>
    <w:pPr>
      <w:widowControl/>
    </w:pPr>
    <w:rPr>
      <w:rFonts w:ascii="宋体" w:hAnsi="宋体" w:cs="宋体"/>
      <w:kern w:val="0"/>
      <w:szCs w:val="21"/>
    </w:rPr>
  </w:style>
  <w:style w:type="paragraph" w:customStyle="1" w:styleId="100">
    <w:name w:val="正文表标题"/>
    <w:next w:val="72"/>
    <w:uiPriority w:val="0"/>
    <w:pPr>
      <w:ind w:left="360" w:hanging="360"/>
      <w:jc w:val="center"/>
    </w:pPr>
    <w:rPr>
      <w:rFonts w:ascii="黑体" w:hAnsi="Calibri" w:eastAsia="黑体" w:cs="Times New Roman"/>
      <w:sz w:val="21"/>
      <w:lang w:val="en-US" w:eastAsia="zh-CN" w:bidi="ar-SA"/>
    </w:rPr>
  </w:style>
  <w:style w:type="paragraph" w:customStyle="1" w:styleId="101">
    <w:name w:val="列出段落11"/>
    <w:basedOn w:val="1"/>
    <w:qFormat/>
    <w:uiPriority w:val="0"/>
    <w:pPr>
      <w:ind w:firstLine="420" w:firstLineChars="200"/>
    </w:pPr>
  </w:style>
  <w:style w:type="paragraph" w:customStyle="1" w:styleId="102">
    <w:name w:val="Table Text"/>
    <w:basedOn w:val="1"/>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103">
    <w:name w:val="正文_0"/>
    <w:qFormat/>
    <w:uiPriority w:val="0"/>
    <w:pPr>
      <w:widowControl w:val="0"/>
      <w:spacing w:line="360" w:lineRule="auto"/>
      <w:jc w:val="both"/>
    </w:pPr>
    <w:rPr>
      <w:rFonts w:ascii="Calibri" w:hAnsi="Calibri" w:eastAsia="宋体" w:cs="Times New Roman"/>
      <w:kern w:val="2"/>
      <w:sz w:val="21"/>
      <w:szCs w:val="24"/>
      <w:lang w:val="en-US" w:eastAsia="zh-CN" w:bidi="ar-SA"/>
    </w:rPr>
  </w:style>
  <w:style w:type="paragraph" w:customStyle="1" w:styleId="104">
    <w:name w:val="正文图标题"/>
    <w:next w:val="72"/>
    <w:uiPriority w:val="0"/>
    <w:pPr>
      <w:ind w:left="360" w:hanging="360"/>
      <w:jc w:val="center"/>
    </w:pPr>
    <w:rPr>
      <w:rFonts w:ascii="黑体" w:hAnsi="Calibri" w:eastAsia="黑体" w:cs="Times New Roman"/>
      <w:sz w:val="21"/>
      <w:lang w:val="en-US" w:eastAsia="zh-CN" w:bidi="ar-SA"/>
    </w:rPr>
  </w:style>
  <w:style w:type="paragraph" w:customStyle="1" w:styleId="105">
    <w:name w:val="_Style 29"/>
    <w:basedOn w:val="1"/>
    <w:qFormat/>
    <w:uiPriority w:val="34"/>
    <w:pPr>
      <w:ind w:firstLine="420" w:firstLineChars="200"/>
    </w:pPr>
  </w:style>
  <w:style w:type="paragraph" w:customStyle="1" w:styleId="106">
    <w:name w:val="列出段落1"/>
    <w:basedOn w:val="1"/>
    <w:qFormat/>
    <w:uiPriority w:val="34"/>
    <w:pPr>
      <w:ind w:firstLine="420" w:firstLineChars="200"/>
    </w:pPr>
    <w:rPr>
      <w:rFonts w:ascii="Calibri" w:hAnsi="Calibri" w:cs="黑体"/>
      <w:szCs w:val="22"/>
    </w:rPr>
  </w:style>
  <w:style w:type="paragraph" w:customStyle="1" w:styleId="107">
    <w:name w:val="Table Text Char Char"/>
    <w:uiPriority w:val="0"/>
    <w:pPr>
      <w:snapToGrid w:val="0"/>
      <w:spacing w:before="80" w:after="80"/>
    </w:pPr>
    <w:rPr>
      <w:rFonts w:ascii="Arial" w:hAnsi="Arial" w:eastAsia="宋体" w:cs="Arial"/>
      <w:sz w:val="18"/>
      <w:szCs w:val="18"/>
      <w:lang w:val="en-US" w:eastAsia="zh-CN" w:bidi="ar-SA"/>
    </w:rPr>
  </w:style>
  <w:style w:type="paragraph" w:customStyle="1" w:styleId="108">
    <w:name w:val="xl5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09">
    <w:name w:val="样式1"/>
    <w:basedOn w:val="1"/>
    <w:uiPriority w:val="0"/>
    <w:rPr>
      <w:rFonts w:eastAsia="仿宋_GB2312"/>
      <w:kern w:val="0"/>
      <w:sz w:val="32"/>
      <w:szCs w:val="20"/>
    </w:rPr>
  </w:style>
  <w:style w:type="paragraph" w:customStyle="1" w:styleId="110">
    <w:name w:val="xl52"/>
    <w:basedOn w:val="1"/>
    <w:uiPriority w:val="0"/>
    <w:pPr>
      <w:widowControl/>
      <w:spacing w:before="100" w:beforeAutospacing="1" w:after="100" w:afterAutospacing="1"/>
      <w:jc w:val="center"/>
      <w:textAlignment w:val="top"/>
    </w:pPr>
    <w:rPr>
      <w:kern w:val="0"/>
      <w:sz w:val="20"/>
      <w:szCs w:val="20"/>
    </w:rPr>
  </w:style>
  <w:style w:type="paragraph" w:customStyle="1" w:styleId="111">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62</Pages>
  <Words>28623</Words>
  <Characters>29488</Characters>
  <Lines>265</Lines>
  <Paragraphs>74</Paragraphs>
  <TotalTime>23</TotalTime>
  <ScaleCrop>false</ScaleCrop>
  <LinksUpToDate>false</LinksUpToDate>
  <CharactersWithSpaces>31633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2017-12-07T09:58:00Z</dcterms:created>
  <dc:creator>李青</dc:creator>
  <cp:lastModifiedBy>Administrator</cp:lastModifiedBy>
  <cp:lastPrinted>2017-12-14T05:58:00Z</cp:lastPrinted>
  <dcterms:modified xsi:type="dcterms:W3CDTF">2022-04-02T01:44:32Z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44400EA3E2AA4E80AF2DEE3DFADBCAB8</vt:lpwstr>
  </property>
</Properties>
</file>