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center"/>
        <w:rPr>
          <w:rFonts w:hint="eastAsia" w:ascii="仿宋" w:hAnsi="仿宋" w:eastAsia="仿宋" w:cs="仿宋"/>
          <w:b/>
          <w:sz w:val="84"/>
          <w:shd w:val="clear" w:color="auto" w:fill="FFFFFF"/>
          <w:lang w:val="zh-CN"/>
        </w:rPr>
      </w:pPr>
      <w:r>
        <w:rPr>
          <w:rFonts w:hint="eastAsia" w:ascii="仿宋" w:hAnsi="仿宋" w:eastAsia="仿宋" w:cs="仿宋"/>
          <w:b/>
          <w:bCs/>
          <w:sz w:val="44"/>
          <w:szCs w:val="44"/>
          <w:shd w:val="clear" w:color="auto" w:fill="FFFFFF"/>
          <w:lang w:val="en-US" w:eastAsia="zh-CN"/>
        </w:rPr>
        <w:t>西宁市城北区石头磊村村委会办公室装修工程</w:t>
      </w:r>
    </w:p>
    <w:p>
      <w:pPr>
        <w:autoSpaceDE w:val="0"/>
        <w:autoSpaceDN w:val="0"/>
        <w:adjustRightInd w:val="0"/>
        <w:spacing w:line="360" w:lineRule="auto"/>
        <w:ind w:left="0" w:leftChars="0" w:firstLine="0" w:firstLineChars="0"/>
        <w:jc w:val="center"/>
        <w:rPr>
          <w:rFonts w:hint="eastAsia" w:ascii="仿宋" w:hAnsi="仿宋" w:eastAsia="仿宋" w:cs="仿宋"/>
          <w:b/>
          <w:sz w:val="84"/>
          <w:shd w:val="clear" w:color="auto" w:fill="FFFFFF"/>
          <w:lang w:val="zh-CN"/>
        </w:rPr>
      </w:pPr>
    </w:p>
    <w:p>
      <w:pPr>
        <w:autoSpaceDE w:val="0"/>
        <w:autoSpaceDN w:val="0"/>
        <w:adjustRightInd w:val="0"/>
        <w:spacing w:line="360" w:lineRule="auto"/>
        <w:ind w:left="0" w:leftChars="0" w:firstLine="0" w:firstLineChars="0"/>
        <w:jc w:val="center"/>
        <w:rPr>
          <w:rFonts w:hint="eastAsia" w:ascii="仿宋" w:hAnsi="仿宋" w:eastAsia="仿宋" w:cs="仿宋"/>
          <w:b/>
          <w:sz w:val="84"/>
          <w:shd w:val="clear" w:color="auto" w:fill="FFFFFF"/>
        </w:rPr>
      </w:pPr>
      <w:r>
        <w:rPr>
          <w:rFonts w:hint="eastAsia" w:ascii="仿宋" w:hAnsi="仿宋" w:eastAsia="仿宋" w:cs="仿宋"/>
          <w:b/>
          <w:sz w:val="84"/>
          <w:shd w:val="clear" w:color="auto" w:fill="FFFFFF"/>
          <w:lang w:val="zh-CN"/>
        </w:rPr>
        <w:t>竞争性磋商文件</w:t>
      </w:r>
    </w:p>
    <w:p>
      <w:pPr>
        <w:adjustRightInd w:val="0"/>
        <w:spacing w:line="360" w:lineRule="auto"/>
        <w:ind w:firstLine="0" w:firstLineChars="0"/>
        <w:textAlignment w:val="baseline"/>
        <w:rPr>
          <w:rFonts w:hint="eastAsia" w:ascii="仿宋" w:hAnsi="仿宋" w:eastAsia="仿宋" w:cs="仿宋"/>
          <w:b/>
          <w:sz w:val="36"/>
          <w:shd w:val="clear" w:color="auto" w:fill="FFFFFF"/>
        </w:rPr>
      </w:pPr>
    </w:p>
    <w:p>
      <w:pPr>
        <w:pStyle w:val="8"/>
        <w:ind w:firstLine="723"/>
        <w:rPr>
          <w:rFonts w:hint="eastAsia" w:ascii="仿宋" w:hAnsi="仿宋" w:eastAsia="仿宋" w:cs="仿宋"/>
          <w:b/>
          <w:sz w:val="36"/>
          <w:shd w:val="clear" w:color="auto" w:fill="FFFFFF"/>
        </w:rPr>
      </w:pPr>
    </w:p>
    <w:p>
      <w:pPr>
        <w:pStyle w:val="8"/>
        <w:ind w:firstLine="723"/>
        <w:rPr>
          <w:rFonts w:hint="eastAsia" w:ascii="仿宋" w:hAnsi="仿宋" w:eastAsia="仿宋" w:cs="仿宋"/>
          <w:b/>
          <w:sz w:val="36"/>
          <w:shd w:val="clear" w:color="auto" w:fill="FFFFFF"/>
        </w:rPr>
      </w:pPr>
    </w:p>
    <w:p>
      <w:pPr>
        <w:tabs>
          <w:tab w:val="left" w:pos="5916"/>
        </w:tabs>
        <w:adjustRightInd w:val="0"/>
        <w:spacing w:line="360" w:lineRule="auto"/>
        <w:ind w:firstLine="0" w:firstLineChars="0"/>
        <w:textAlignment w:val="baseline"/>
        <w:rPr>
          <w:rFonts w:hint="eastAsia" w:ascii="仿宋" w:hAnsi="仿宋" w:eastAsia="仿宋" w:cs="仿宋"/>
          <w:b/>
          <w:sz w:val="36"/>
          <w:shd w:val="clear" w:color="auto" w:fill="FFFFFF"/>
        </w:rPr>
      </w:pPr>
      <w:r>
        <w:rPr>
          <w:rFonts w:hint="eastAsia" w:ascii="仿宋" w:hAnsi="仿宋" w:eastAsia="仿宋" w:cs="仿宋"/>
          <w:b/>
          <w:sz w:val="36"/>
          <w:shd w:val="clear" w:color="auto" w:fill="FFFFFF"/>
        </w:rPr>
        <w:tab/>
      </w:r>
    </w:p>
    <w:p>
      <w:pPr>
        <w:adjustRightInd w:val="0"/>
        <w:spacing w:line="360" w:lineRule="auto"/>
        <w:ind w:firstLine="980" w:firstLineChars="350"/>
        <w:textAlignment w:val="baseline"/>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项目名称：</w:t>
      </w:r>
      <w:r>
        <w:rPr>
          <w:rFonts w:hint="eastAsia" w:ascii="仿宋" w:hAnsi="仿宋" w:eastAsia="仿宋" w:cs="仿宋"/>
          <w:sz w:val="28"/>
          <w:szCs w:val="28"/>
          <w:shd w:val="clear" w:color="auto" w:fill="FFFFFF"/>
          <w:lang w:val="en-US" w:eastAsia="zh-CN"/>
        </w:rPr>
        <w:t>西宁市城北区石头磊村村委会办公室装修工程</w:t>
      </w:r>
    </w:p>
    <w:p>
      <w:pPr>
        <w:adjustRightInd w:val="0"/>
        <w:spacing w:line="360" w:lineRule="auto"/>
        <w:ind w:firstLine="980" w:firstLineChars="350"/>
        <w:textAlignment w:val="baseline"/>
        <w:rPr>
          <w:rFonts w:hint="default" w:ascii="仿宋" w:hAnsi="仿宋" w:eastAsia="仿宋" w:cs="仿宋"/>
          <w:color w:val="auto"/>
          <w:sz w:val="28"/>
          <w:szCs w:val="28"/>
          <w:shd w:val="clear" w:color="auto" w:fill="FFFF00"/>
          <w:lang w:val="en-US" w:eastAsia="zh-CN"/>
        </w:rPr>
      </w:pPr>
      <w:r>
        <w:rPr>
          <w:rFonts w:hint="eastAsia" w:ascii="仿宋" w:hAnsi="仿宋" w:eastAsia="仿宋" w:cs="仿宋"/>
          <w:sz w:val="28"/>
          <w:szCs w:val="28"/>
          <w:shd w:val="clear" w:color="auto" w:fill="FFFFFF"/>
        </w:rPr>
        <w:t>项目编号：</w:t>
      </w:r>
      <w:r>
        <w:rPr>
          <w:rFonts w:hint="eastAsia" w:ascii="仿宋" w:hAnsi="仿宋" w:eastAsia="仿宋" w:cs="仿宋"/>
          <w:sz w:val="28"/>
          <w:szCs w:val="28"/>
          <w:shd w:val="clear" w:color="auto" w:fill="FFFFFF"/>
          <w:lang w:val="zh-CN" w:eastAsia="zh-CN"/>
        </w:rPr>
        <w:t>青海利仁竞磋（工程）2021-013</w:t>
      </w:r>
    </w:p>
    <w:p>
      <w:pPr>
        <w:adjustRightInd w:val="0"/>
        <w:spacing w:line="360" w:lineRule="auto"/>
        <w:ind w:firstLine="980" w:firstLineChars="350"/>
        <w:textAlignment w:val="baseline"/>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采购单位：</w:t>
      </w:r>
      <w:r>
        <w:rPr>
          <w:rFonts w:hint="eastAsia" w:ascii="仿宋" w:hAnsi="仿宋" w:eastAsia="仿宋" w:cs="仿宋"/>
          <w:sz w:val="28"/>
          <w:szCs w:val="28"/>
          <w:shd w:val="clear" w:color="auto" w:fill="FFFFFF"/>
          <w:lang w:val="en-US" w:eastAsia="zh-CN"/>
        </w:rPr>
        <w:t>西宁市城北区二十里铺镇人民政府</w:t>
      </w:r>
    </w:p>
    <w:p>
      <w:pPr>
        <w:adjustRightInd w:val="0"/>
        <w:spacing w:line="360" w:lineRule="auto"/>
        <w:ind w:firstLine="980" w:firstLineChars="350"/>
        <w:textAlignment w:val="baseline"/>
        <w:rPr>
          <w:rFonts w:hint="eastAsia" w:ascii="仿宋" w:hAnsi="仿宋" w:eastAsia="仿宋" w:cs="仿宋"/>
          <w:shd w:val="clear" w:color="auto" w:fill="FFFFFF"/>
        </w:rPr>
      </w:pPr>
      <w:r>
        <w:rPr>
          <w:rFonts w:hint="eastAsia" w:ascii="仿宋" w:hAnsi="仿宋" w:eastAsia="仿宋" w:cs="仿宋"/>
          <w:sz w:val="28"/>
          <w:szCs w:val="28"/>
          <w:shd w:val="clear" w:color="auto" w:fill="FFFFFF"/>
        </w:rPr>
        <w:t>采购代理机构：青海利仁建设项目管理有限公司</w:t>
      </w:r>
    </w:p>
    <w:p>
      <w:pPr>
        <w:pStyle w:val="8"/>
        <w:ind w:firstLine="420"/>
        <w:rPr>
          <w:rFonts w:hint="eastAsia" w:ascii="仿宋" w:hAnsi="仿宋" w:eastAsia="仿宋" w:cs="仿宋"/>
          <w:shd w:val="clear" w:color="auto" w:fill="FFFFFF"/>
        </w:rPr>
      </w:pPr>
    </w:p>
    <w:p>
      <w:pPr>
        <w:pStyle w:val="8"/>
        <w:ind w:firstLine="420"/>
        <w:rPr>
          <w:rFonts w:hint="eastAsia" w:ascii="仿宋" w:hAnsi="仿宋" w:eastAsia="仿宋" w:cs="仿宋"/>
          <w:shd w:val="clear" w:color="auto" w:fill="FFFFFF"/>
        </w:rPr>
      </w:pPr>
    </w:p>
    <w:p>
      <w:pPr>
        <w:pStyle w:val="8"/>
        <w:ind w:firstLine="420"/>
        <w:rPr>
          <w:rFonts w:hint="eastAsia" w:ascii="仿宋" w:hAnsi="仿宋" w:eastAsia="仿宋" w:cs="仿宋"/>
          <w:shd w:val="clear" w:color="auto" w:fill="FFFFFF"/>
        </w:rPr>
      </w:pPr>
    </w:p>
    <w:p>
      <w:pPr>
        <w:pStyle w:val="8"/>
        <w:ind w:firstLine="420"/>
        <w:rPr>
          <w:rFonts w:hint="eastAsia" w:ascii="仿宋" w:hAnsi="仿宋" w:eastAsia="仿宋" w:cs="仿宋"/>
          <w:shd w:val="clear" w:color="auto" w:fill="FFFFFF"/>
        </w:rPr>
      </w:pPr>
    </w:p>
    <w:p>
      <w:pPr>
        <w:adjustRightInd w:val="0"/>
        <w:spacing w:line="360" w:lineRule="auto"/>
        <w:ind w:firstLine="640"/>
        <w:jc w:val="center"/>
        <w:textAlignment w:val="baseline"/>
        <w:rPr>
          <w:rFonts w:hint="eastAsia" w:ascii="仿宋" w:hAnsi="仿宋" w:eastAsia="仿宋" w:cs="仿宋"/>
          <w:sz w:val="32"/>
          <w:shd w:val="clear" w:color="auto" w:fill="FFFFFF"/>
        </w:rPr>
      </w:pPr>
      <w:r>
        <w:rPr>
          <w:rFonts w:hint="eastAsia" w:ascii="仿宋" w:hAnsi="仿宋" w:eastAsia="仿宋" w:cs="仿宋"/>
          <w:sz w:val="32"/>
          <w:shd w:val="clear" w:color="auto" w:fill="FFFFFF"/>
        </w:rPr>
        <w:t>202</w:t>
      </w:r>
      <w:r>
        <w:rPr>
          <w:rFonts w:hint="eastAsia" w:ascii="仿宋" w:hAnsi="仿宋" w:eastAsia="仿宋" w:cs="仿宋"/>
          <w:sz w:val="32"/>
          <w:shd w:val="clear" w:color="auto" w:fill="FFFFFF"/>
          <w:lang w:val="en-US" w:eastAsia="zh-CN"/>
        </w:rPr>
        <w:t>1</w:t>
      </w:r>
      <w:r>
        <w:rPr>
          <w:rFonts w:hint="eastAsia" w:ascii="仿宋" w:hAnsi="仿宋" w:eastAsia="仿宋" w:cs="仿宋"/>
          <w:sz w:val="32"/>
          <w:shd w:val="clear" w:color="auto" w:fill="FFFFFF"/>
        </w:rPr>
        <w:t>年</w:t>
      </w:r>
      <w:r>
        <w:rPr>
          <w:rFonts w:hint="eastAsia" w:ascii="仿宋" w:hAnsi="仿宋" w:eastAsia="仿宋" w:cs="仿宋"/>
          <w:sz w:val="32"/>
          <w:shd w:val="clear" w:color="auto" w:fill="FFFFFF"/>
          <w:lang w:val="en-US" w:eastAsia="zh-CN"/>
        </w:rPr>
        <w:t>8</w:t>
      </w:r>
      <w:r>
        <w:rPr>
          <w:rFonts w:hint="eastAsia" w:ascii="仿宋" w:hAnsi="仿宋" w:eastAsia="仿宋" w:cs="仿宋"/>
          <w:sz w:val="32"/>
          <w:shd w:val="clear" w:color="auto" w:fill="FFFFFF"/>
        </w:rPr>
        <w:t>月</w:t>
      </w:r>
    </w:p>
    <w:p>
      <w:pPr>
        <w:adjustRightInd w:val="0"/>
        <w:ind w:firstLine="0" w:firstLineChars="0"/>
        <w:jc w:val="center"/>
        <w:textAlignment w:val="baseline"/>
        <w:rPr>
          <w:rFonts w:hint="eastAsia" w:ascii="仿宋" w:hAnsi="仿宋" w:eastAsia="仿宋" w:cs="仿宋"/>
          <w:b/>
          <w:sz w:val="40"/>
          <w:shd w:val="clear" w:color="auto" w:fill="FFFFFF"/>
        </w:rPr>
      </w:pPr>
      <w:r>
        <w:rPr>
          <w:rFonts w:hint="eastAsia" w:ascii="仿宋" w:hAnsi="仿宋" w:eastAsia="仿宋" w:cs="仿宋"/>
          <w:b/>
          <w:sz w:val="40"/>
          <w:shd w:val="clear" w:color="auto" w:fill="FFFFFF"/>
        </w:rPr>
        <w:br w:type="page"/>
      </w:r>
      <w:r>
        <w:rPr>
          <w:rFonts w:hint="eastAsia" w:ascii="仿宋" w:hAnsi="仿宋" w:eastAsia="仿宋" w:cs="仿宋"/>
          <w:b/>
          <w:sz w:val="40"/>
          <w:shd w:val="clear" w:color="auto" w:fill="FFFFFF"/>
        </w:rPr>
        <w:t>目    录</w:t>
      </w:r>
    </w:p>
    <w:p>
      <w:pPr>
        <w:adjustRightInd w:val="0"/>
        <w:ind w:firstLine="0" w:firstLineChars="0"/>
        <w:jc w:val="center"/>
        <w:textAlignment w:val="baseline"/>
        <w:rPr>
          <w:rFonts w:hint="eastAsia" w:ascii="仿宋" w:hAnsi="仿宋" w:eastAsia="仿宋" w:cs="仿宋"/>
          <w:b/>
          <w:sz w:val="40"/>
          <w:shd w:val="clear" w:color="auto" w:fill="FFFFFF"/>
        </w:rPr>
      </w:pPr>
    </w:p>
    <w:p>
      <w:pPr>
        <w:adjustRightInd w:val="0"/>
        <w:ind w:firstLine="0" w:firstLineChars="0"/>
        <w:jc w:val="center"/>
        <w:textAlignment w:val="baseline"/>
        <w:rPr>
          <w:rFonts w:hint="eastAsia" w:ascii="仿宋" w:hAnsi="仿宋" w:eastAsia="仿宋" w:cs="仿宋"/>
          <w:b/>
          <w:sz w:val="40"/>
          <w:shd w:val="clear" w:color="auto" w:fill="FFFFFF"/>
        </w:rPr>
      </w:pPr>
    </w:p>
    <w:p>
      <w:pPr>
        <w:pStyle w:val="13"/>
        <w:tabs>
          <w:tab w:val="right" w:leader="dot" w:pos="9524"/>
        </w:tabs>
      </w:pPr>
      <w:bookmarkStart w:id="0" w:name="_Toc325725996"/>
      <w:r>
        <w:rPr>
          <w:rFonts w:hint="eastAsia" w:ascii="仿宋" w:hAnsi="仿宋" w:eastAsia="仿宋" w:cs="仿宋"/>
          <w:caps w:val="0"/>
          <w:sz w:val="30"/>
          <w:shd w:val="clear" w:color="auto" w:fill="FFFFFF"/>
        </w:rPr>
        <w:fldChar w:fldCharType="begin"/>
      </w:r>
      <w:r>
        <w:rPr>
          <w:rFonts w:hint="eastAsia" w:ascii="仿宋" w:hAnsi="仿宋" w:eastAsia="仿宋" w:cs="仿宋"/>
          <w:caps w:val="0"/>
          <w:sz w:val="30"/>
          <w:shd w:val="clear" w:color="auto" w:fill="FFFFFF"/>
        </w:rPr>
        <w:instrText xml:space="preserve">TOC \o "1-3" \h \u </w:instrText>
      </w:r>
      <w:r>
        <w:rPr>
          <w:rFonts w:hint="eastAsia" w:ascii="仿宋" w:hAnsi="仿宋" w:eastAsia="仿宋" w:cs="仿宋"/>
          <w:caps w:val="0"/>
          <w:sz w:val="30"/>
          <w:shd w:val="clear" w:color="auto" w:fill="FFFFFF"/>
        </w:rPr>
        <w:fldChar w:fldCharType="separate"/>
      </w:r>
      <w:r>
        <w:rPr>
          <w:rFonts w:hint="eastAsia" w:ascii="仿宋" w:hAnsi="仿宋" w:eastAsia="仿宋" w:cs="仿宋"/>
          <w:caps w:val="0"/>
          <w:shd w:val="clear" w:color="auto" w:fill="FFFFFF"/>
        </w:rPr>
        <w:fldChar w:fldCharType="begin"/>
      </w:r>
      <w:r>
        <w:rPr>
          <w:rFonts w:hint="eastAsia" w:ascii="仿宋" w:hAnsi="仿宋" w:eastAsia="仿宋" w:cs="仿宋"/>
          <w:caps w:val="0"/>
          <w:shd w:val="clear" w:color="auto" w:fill="FFFFFF"/>
        </w:rPr>
        <w:instrText xml:space="preserve"> HYPERLINK \l _Toc11006 </w:instrText>
      </w:r>
      <w:r>
        <w:rPr>
          <w:rFonts w:hint="eastAsia" w:ascii="仿宋" w:hAnsi="仿宋" w:eastAsia="仿宋" w:cs="仿宋"/>
          <w:caps w:val="0"/>
          <w:shd w:val="clear" w:color="auto" w:fill="FFFFFF"/>
        </w:rPr>
        <w:fldChar w:fldCharType="separate"/>
      </w:r>
      <w:r>
        <w:rPr>
          <w:rFonts w:hint="eastAsia" w:ascii="仿宋" w:hAnsi="仿宋" w:eastAsia="仿宋" w:cs="仿宋"/>
          <w:szCs w:val="22"/>
          <w:shd w:val="clear" w:color="auto" w:fill="FFFFFF"/>
        </w:rPr>
        <w:t>第一部分  竞争性磋商公告</w:t>
      </w:r>
      <w:r>
        <w:tab/>
      </w:r>
      <w:r>
        <w:fldChar w:fldCharType="begin"/>
      </w:r>
      <w:r>
        <w:instrText xml:space="preserve"> PAGEREF _Toc11006 </w:instrText>
      </w:r>
      <w:r>
        <w:fldChar w:fldCharType="separate"/>
      </w:r>
      <w:r>
        <w:t>1</w:t>
      </w:r>
      <w:r>
        <w:fldChar w:fldCharType="end"/>
      </w:r>
      <w:r>
        <w:rPr>
          <w:rFonts w:hint="eastAsia" w:ascii="仿宋" w:hAnsi="仿宋" w:eastAsia="仿宋" w:cs="仿宋"/>
          <w:caps w:val="0"/>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_Toc4505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一、项目基本情况</w:t>
      </w:r>
      <w:r>
        <w:tab/>
      </w:r>
      <w:r>
        <w:fldChar w:fldCharType="begin"/>
      </w:r>
      <w:r>
        <w:instrText xml:space="preserve"> PAGEREF _Toc4505 </w:instrText>
      </w:r>
      <w:r>
        <w:fldChar w:fldCharType="separate"/>
      </w:r>
      <w:r>
        <w:t>1</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_Toc19237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二、申请人的资格要求：</w:t>
      </w:r>
      <w:r>
        <w:tab/>
      </w:r>
      <w:r>
        <w:fldChar w:fldCharType="begin"/>
      </w:r>
      <w:r>
        <w:instrText xml:space="preserve"> PAGEREF _Toc19237 </w:instrText>
      </w:r>
      <w:r>
        <w:fldChar w:fldCharType="separate"/>
      </w:r>
      <w:r>
        <w:t>1</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_Toc24088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三、获取采购文件</w:t>
      </w:r>
      <w:r>
        <w:tab/>
      </w:r>
      <w:r>
        <w:fldChar w:fldCharType="begin"/>
      </w:r>
      <w:r>
        <w:instrText xml:space="preserve"> PAGEREF _Toc24088 </w:instrText>
      </w:r>
      <w:r>
        <w:fldChar w:fldCharType="separate"/>
      </w:r>
      <w:r>
        <w:t>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_Toc3951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四、响应文件提交</w:t>
      </w:r>
      <w:r>
        <w:tab/>
      </w:r>
      <w:r>
        <w:fldChar w:fldCharType="begin"/>
      </w:r>
      <w:r>
        <w:instrText xml:space="preserve"> PAGEREF _Toc3951 </w:instrText>
      </w:r>
      <w:r>
        <w:fldChar w:fldCharType="separate"/>
      </w:r>
      <w:r>
        <w:t>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_Toc523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五、开启</w:t>
      </w:r>
      <w:r>
        <w:tab/>
      </w:r>
      <w:r>
        <w:fldChar w:fldCharType="begin"/>
      </w:r>
      <w:r>
        <w:instrText xml:space="preserve"> PAGEREF _Toc523 </w:instrText>
      </w:r>
      <w:r>
        <w:fldChar w:fldCharType="separate"/>
      </w:r>
      <w:r>
        <w:t>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_Toc1731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六、公告期限</w:t>
      </w:r>
      <w:r>
        <w:tab/>
      </w:r>
      <w:r>
        <w:fldChar w:fldCharType="begin"/>
      </w:r>
      <w:r>
        <w:instrText xml:space="preserve"> PAGEREF _Toc1731 </w:instrText>
      </w:r>
      <w:r>
        <w:fldChar w:fldCharType="separate"/>
      </w:r>
      <w:r>
        <w:t>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_Toc20903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七、其他补充事宜</w:t>
      </w:r>
      <w:r>
        <w:tab/>
      </w:r>
      <w:r>
        <w:fldChar w:fldCharType="begin"/>
      </w:r>
      <w:r>
        <w:instrText xml:space="preserve"> PAGEREF _Toc20903 </w:instrText>
      </w:r>
      <w:r>
        <w:fldChar w:fldCharType="separate"/>
      </w:r>
      <w:r>
        <w:t>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_Toc22981 </w:instrText>
      </w:r>
      <w:r>
        <w:rPr>
          <w:rFonts w:hint="eastAsia" w:ascii="仿宋" w:hAnsi="仿宋" w:eastAsia="仿宋" w:cs="仿宋"/>
          <w:shd w:val="clear" w:color="auto" w:fill="FFFFFF"/>
        </w:rPr>
        <w:fldChar w:fldCharType="separate"/>
      </w:r>
      <w:r>
        <w:rPr>
          <w:rFonts w:hint="eastAsia" w:ascii="仿宋" w:hAnsi="仿宋" w:eastAsia="仿宋" w:cs="仿宋"/>
          <w:spacing w:val="8"/>
          <w:szCs w:val="24"/>
          <w:shd w:val="clear" w:color="auto" w:fill="FFFFFF"/>
        </w:rPr>
        <w:t>八、凡对本次采购提出询问，请按以下方式联系。</w:t>
      </w:r>
      <w:r>
        <w:tab/>
      </w:r>
      <w:r>
        <w:fldChar w:fldCharType="begin"/>
      </w:r>
      <w:r>
        <w:instrText xml:space="preserve"> PAGEREF _Toc22981 </w:instrText>
      </w:r>
      <w:r>
        <w:fldChar w:fldCharType="separate"/>
      </w:r>
      <w:r>
        <w:t>2</w:t>
      </w:r>
      <w:r>
        <w:fldChar w:fldCharType="end"/>
      </w:r>
      <w:r>
        <w:rPr>
          <w:rFonts w:hint="eastAsia" w:ascii="仿宋" w:hAnsi="仿宋" w:eastAsia="仿宋" w:cs="仿宋"/>
          <w:shd w:val="clear" w:color="auto" w:fill="FFFFFF"/>
        </w:rPr>
        <w:fldChar w:fldCharType="end"/>
      </w:r>
    </w:p>
    <w:p>
      <w:pPr>
        <w:pStyle w:val="13"/>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_Toc27448 </w:instrText>
      </w:r>
      <w:r>
        <w:rPr>
          <w:rFonts w:hint="eastAsia" w:ascii="仿宋" w:hAnsi="仿宋" w:eastAsia="仿宋" w:cs="仿宋"/>
          <w:shd w:val="clear" w:color="auto" w:fill="FFFFFF"/>
        </w:rPr>
        <w:fldChar w:fldCharType="separate"/>
      </w:r>
      <w:r>
        <w:rPr>
          <w:rFonts w:hint="eastAsia" w:ascii="仿宋" w:hAnsi="仿宋" w:eastAsia="仿宋" w:cs="仿宋"/>
          <w:kern w:val="28"/>
          <w:shd w:val="clear" w:color="auto" w:fill="FFFFFF"/>
        </w:rPr>
        <w:t>第二部分  投标人须知前附表</w:t>
      </w:r>
      <w:r>
        <w:tab/>
      </w:r>
      <w:r>
        <w:fldChar w:fldCharType="begin"/>
      </w:r>
      <w:r>
        <w:instrText xml:space="preserve"> PAGEREF _Toc27448 </w:instrText>
      </w:r>
      <w:r>
        <w:fldChar w:fldCharType="separate"/>
      </w:r>
      <w:r>
        <w:t>4</w:t>
      </w:r>
      <w:r>
        <w:fldChar w:fldCharType="end"/>
      </w:r>
      <w:r>
        <w:rPr>
          <w:rFonts w:hint="eastAsia" w:ascii="仿宋" w:hAnsi="仿宋" w:eastAsia="仿宋" w:cs="仿宋"/>
          <w:shd w:val="clear" w:color="auto" w:fill="FFFFFF"/>
        </w:rPr>
        <w:fldChar w:fldCharType="end"/>
      </w:r>
    </w:p>
    <w:p>
      <w:pPr>
        <w:pStyle w:val="13"/>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_Toc19686 </w:instrText>
      </w:r>
      <w:r>
        <w:rPr>
          <w:rFonts w:hint="eastAsia" w:ascii="仿宋" w:hAnsi="仿宋" w:eastAsia="仿宋" w:cs="仿宋"/>
          <w:shd w:val="clear" w:color="auto" w:fill="FFFFFF"/>
        </w:rPr>
        <w:fldChar w:fldCharType="separate"/>
      </w:r>
      <w:r>
        <w:rPr>
          <w:rFonts w:hint="eastAsia" w:ascii="仿宋" w:hAnsi="仿宋" w:eastAsia="仿宋" w:cs="仿宋"/>
          <w:kern w:val="28"/>
          <w:shd w:val="clear" w:color="auto" w:fill="FFFFFF"/>
        </w:rPr>
        <w:t>第三部分  投标人须知</w:t>
      </w:r>
      <w:r>
        <w:tab/>
      </w:r>
      <w:r>
        <w:fldChar w:fldCharType="begin"/>
      </w:r>
      <w:r>
        <w:instrText xml:space="preserve"> PAGEREF _Toc19686 </w:instrText>
      </w:r>
      <w:r>
        <w:fldChar w:fldCharType="separate"/>
      </w:r>
      <w:r>
        <w:t>7</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_Toc27515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一、 说  明</w:t>
      </w:r>
      <w:r>
        <w:tab/>
      </w:r>
      <w:r>
        <w:fldChar w:fldCharType="begin"/>
      </w:r>
      <w:r>
        <w:instrText xml:space="preserve"> PAGEREF _Toc27515 </w:instrText>
      </w:r>
      <w:r>
        <w:fldChar w:fldCharType="separate"/>
      </w:r>
      <w:r>
        <w:t>7</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_Toc29647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1.适用范围</w:t>
      </w:r>
      <w:r>
        <w:tab/>
      </w:r>
      <w:r>
        <w:fldChar w:fldCharType="begin"/>
      </w:r>
      <w:r>
        <w:instrText xml:space="preserve"> PAGEREF _Toc29647 </w:instrText>
      </w:r>
      <w:r>
        <w:fldChar w:fldCharType="separate"/>
      </w:r>
      <w:r>
        <w:t>7</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_Toc25033 </w:instrText>
      </w:r>
      <w:r>
        <w:rPr>
          <w:rFonts w:hint="eastAsia" w:ascii="仿宋" w:hAnsi="仿宋" w:eastAsia="仿宋" w:cs="仿宋"/>
          <w:shd w:val="clear" w:color="auto" w:fill="FFFFFF"/>
        </w:rPr>
        <w:fldChar w:fldCharType="separate"/>
      </w:r>
      <w:r>
        <w:rPr>
          <w:rFonts w:hint="eastAsia" w:ascii="仿宋" w:hAnsi="仿宋" w:eastAsia="仿宋" w:cs="仿宋"/>
          <w:szCs w:val="22"/>
          <w:shd w:val="clear" w:color="auto" w:fill="FFFFFF"/>
        </w:rPr>
        <w:t>2.采购方式、合格的投标人</w:t>
      </w:r>
      <w:r>
        <w:tab/>
      </w:r>
      <w:r>
        <w:fldChar w:fldCharType="begin"/>
      </w:r>
      <w:r>
        <w:instrText xml:space="preserve"> PAGEREF _Toc25033 </w:instrText>
      </w:r>
      <w:r>
        <w:fldChar w:fldCharType="separate"/>
      </w:r>
      <w:r>
        <w:t>7</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_Toc10598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3.磋商费用</w:t>
      </w:r>
      <w:r>
        <w:tab/>
      </w:r>
      <w:r>
        <w:fldChar w:fldCharType="begin"/>
      </w:r>
      <w:r>
        <w:instrText xml:space="preserve"> PAGEREF _Toc10598 </w:instrText>
      </w:r>
      <w:r>
        <w:fldChar w:fldCharType="separate"/>
      </w:r>
      <w:r>
        <w:t>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_Toc27294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二、磋商文件说明</w:t>
      </w:r>
      <w:r>
        <w:tab/>
      </w:r>
      <w:r>
        <w:fldChar w:fldCharType="begin"/>
      </w:r>
      <w:r>
        <w:instrText xml:space="preserve"> PAGEREF _Toc27294 </w:instrText>
      </w:r>
      <w:r>
        <w:fldChar w:fldCharType="separate"/>
      </w:r>
      <w:r>
        <w:t>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_Toc14526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4.磋商文件的构成</w:t>
      </w:r>
      <w:r>
        <w:tab/>
      </w:r>
      <w:r>
        <w:fldChar w:fldCharType="begin"/>
      </w:r>
      <w:r>
        <w:instrText xml:space="preserve"> PAGEREF _Toc14526 </w:instrText>
      </w:r>
      <w:r>
        <w:fldChar w:fldCharType="separate"/>
      </w:r>
      <w:r>
        <w:t>8</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_Toc19255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5.磋商过程的质疑</w:t>
      </w:r>
      <w:r>
        <w:tab/>
      </w:r>
      <w:r>
        <w:fldChar w:fldCharType="begin"/>
      </w:r>
      <w:r>
        <w:instrText xml:space="preserve"> PAGEREF _Toc19255 </w:instrText>
      </w:r>
      <w:r>
        <w:fldChar w:fldCharType="separate"/>
      </w:r>
      <w:r>
        <w:t>8</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_Toc18090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6.磋商文件的澄清、修改</w:t>
      </w:r>
      <w:r>
        <w:tab/>
      </w:r>
      <w:r>
        <w:fldChar w:fldCharType="begin"/>
      </w:r>
      <w:r>
        <w:instrText xml:space="preserve"> PAGEREF _Toc18090 </w:instrText>
      </w:r>
      <w:r>
        <w:fldChar w:fldCharType="separate"/>
      </w:r>
      <w:r>
        <w:t>9</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_Toc32619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三、响应文件的编制</w:t>
      </w:r>
      <w:r>
        <w:tab/>
      </w:r>
      <w:r>
        <w:fldChar w:fldCharType="begin"/>
      </w:r>
      <w:r>
        <w:instrText xml:space="preserve"> PAGEREF _Toc32619 </w:instrText>
      </w:r>
      <w:r>
        <w:fldChar w:fldCharType="separate"/>
      </w:r>
      <w:r>
        <w:t>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_Toc18639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7.响应文件的语言及度量衡单位</w:t>
      </w:r>
      <w:r>
        <w:tab/>
      </w:r>
      <w:r>
        <w:fldChar w:fldCharType="begin"/>
      </w:r>
      <w:r>
        <w:instrText xml:space="preserve"> PAGEREF _Toc18639 </w:instrText>
      </w:r>
      <w:r>
        <w:fldChar w:fldCharType="separate"/>
      </w:r>
      <w:r>
        <w:t>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_Toc29406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8.磋商报价及币种</w:t>
      </w:r>
      <w:r>
        <w:tab/>
      </w:r>
      <w:r>
        <w:fldChar w:fldCharType="begin"/>
      </w:r>
      <w:r>
        <w:instrText xml:space="preserve"> PAGEREF _Toc29406 </w:instrText>
      </w:r>
      <w:r>
        <w:fldChar w:fldCharType="separate"/>
      </w:r>
      <w:r>
        <w:t>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_Toc32363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9.磋商保证金</w:t>
      </w:r>
      <w:r>
        <w:tab/>
      </w:r>
      <w:r>
        <w:fldChar w:fldCharType="begin"/>
      </w:r>
      <w:r>
        <w:instrText xml:space="preserve"> PAGEREF _Toc32363 </w:instrText>
      </w:r>
      <w:r>
        <w:fldChar w:fldCharType="separate"/>
      </w:r>
      <w:r>
        <w:t>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_Toc10565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10.磋商有效期</w:t>
      </w:r>
      <w:r>
        <w:tab/>
      </w:r>
      <w:r>
        <w:fldChar w:fldCharType="begin"/>
      </w:r>
      <w:r>
        <w:instrText xml:space="preserve"> PAGEREF _Toc10565 </w:instrText>
      </w:r>
      <w:r>
        <w:fldChar w:fldCharType="separate"/>
      </w:r>
      <w:r>
        <w:t>10</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_Toc16426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11.磋商响应文件构成</w:t>
      </w:r>
      <w:r>
        <w:tab/>
      </w:r>
      <w:r>
        <w:fldChar w:fldCharType="begin"/>
      </w:r>
      <w:r>
        <w:instrText xml:space="preserve"> PAGEREF _Toc16426 </w:instrText>
      </w:r>
      <w:r>
        <w:fldChar w:fldCharType="separate"/>
      </w:r>
      <w:r>
        <w:t>10</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_Toc26554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12.磋商响应文件</w:t>
      </w:r>
      <w:r>
        <w:rPr>
          <w:rFonts w:hint="eastAsia" w:ascii="仿宋" w:hAnsi="仿宋" w:eastAsia="仿宋" w:cs="仿宋"/>
          <w:shd w:val="clear" w:color="auto" w:fill="FFFFFF"/>
          <w:lang w:val="zh-CN"/>
        </w:rPr>
        <w:t>编制要求</w:t>
      </w:r>
      <w:r>
        <w:tab/>
      </w:r>
      <w:r>
        <w:fldChar w:fldCharType="begin"/>
      </w:r>
      <w:r>
        <w:instrText xml:space="preserve"> PAGEREF _Toc26554 </w:instrText>
      </w:r>
      <w:r>
        <w:fldChar w:fldCharType="separate"/>
      </w:r>
      <w:r>
        <w:t>11</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_Toc7304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四、磋商响应文件的递交</w:t>
      </w:r>
      <w:r>
        <w:tab/>
      </w:r>
      <w:r>
        <w:fldChar w:fldCharType="begin"/>
      </w:r>
      <w:r>
        <w:instrText xml:space="preserve"> PAGEREF _Toc7304 </w:instrText>
      </w:r>
      <w:r>
        <w:fldChar w:fldCharType="separate"/>
      </w:r>
      <w:r>
        <w:t>12</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_Toc21769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13.磋商响应文件的密封和标记</w:t>
      </w:r>
      <w:r>
        <w:tab/>
      </w:r>
      <w:r>
        <w:fldChar w:fldCharType="begin"/>
      </w:r>
      <w:r>
        <w:instrText xml:space="preserve"> PAGEREF _Toc21769 </w:instrText>
      </w:r>
      <w:r>
        <w:fldChar w:fldCharType="separate"/>
      </w:r>
      <w:r>
        <w:t>12</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_Toc30200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14.递送磋商响应文件的地点、截止日期</w:t>
      </w:r>
      <w:r>
        <w:tab/>
      </w:r>
      <w:r>
        <w:fldChar w:fldCharType="begin"/>
      </w:r>
      <w:r>
        <w:instrText xml:space="preserve"> PAGEREF _Toc30200 </w:instrText>
      </w:r>
      <w:r>
        <w:fldChar w:fldCharType="separate"/>
      </w:r>
      <w:r>
        <w:t>12</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_Toc1605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15.磋商响应文件的撤回</w:t>
      </w:r>
      <w:r>
        <w:tab/>
      </w:r>
      <w:r>
        <w:fldChar w:fldCharType="begin"/>
      </w:r>
      <w:r>
        <w:instrText xml:space="preserve"> PAGEREF _Toc1605 </w:instrText>
      </w:r>
      <w:r>
        <w:fldChar w:fldCharType="separate"/>
      </w:r>
      <w:r>
        <w:t>12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_Toc17600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五、磋商过程</w:t>
      </w:r>
      <w:r>
        <w:tab/>
      </w:r>
      <w:r>
        <w:fldChar w:fldCharType="begin"/>
      </w:r>
      <w:r>
        <w:instrText xml:space="preserve"> PAGEREF _Toc17600 </w:instrText>
      </w:r>
      <w:r>
        <w:fldChar w:fldCharType="separate"/>
      </w:r>
      <w:r>
        <w:t>13</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_Toc8476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16.磋商过程</w:t>
      </w:r>
      <w:r>
        <w:tab/>
      </w:r>
      <w:r>
        <w:fldChar w:fldCharType="begin"/>
      </w:r>
      <w:r>
        <w:instrText xml:space="preserve"> PAGEREF _Toc8476 </w:instrText>
      </w:r>
      <w:r>
        <w:fldChar w:fldCharType="separate"/>
      </w:r>
      <w:r>
        <w:t>13</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_Toc21198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六、磋商程序及方法</w:t>
      </w:r>
      <w:r>
        <w:tab/>
      </w:r>
      <w:r>
        <w:fldChar w:fldCharType="begin"/>
      </w:r>
      <w:r>
        <w:instrText xml:space="preserve"> PAGEREF _Toc21198 </w:instrText>
      </w:r>
      <w:r>
        <w:fldChar w:fldCharType="separate"/>
      </w:r>
      <w:r>
        <w:t>13</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_Toc32470 </w:instrText>
      </w:r>
      <w:r>
        <w:rPr>
          <w:rFonts w:hint="eastAsia" w:ascii="仿宋" w:hAnsi="仿宋" w:eastAsia="仿宋" w:cs="仿宋"/>
          <w:shd w:val="clear" w:color="auto" w:fill="FFFFFF"/>
        </w:rPr>
        <w:fldChar w:fldCharType="separate"/>
      </w:r>
      <w:r>
        <w:rPr>
          <w:rFonts w:hint="eastAsia" w:ascii="仿宋" w:hAnsi="仿宋" w:eastAsia="仿宋" w:cs="仿宋"/>
          <w:szCs w:val="22"/>
          <w:shd w:val="clear" w:color="auto" w:fill="FFFFFF"/>
        </w:rPr>
        <w:t>17.磋商小组</w:t>
      </w:r>
      <w:r>
        <w:tab/>
      </w:r>
      <w:r>
        <w:fldChar w:fldCharType="begin"/>
      </w:r>
      <w:r>
        <w:instrText xml:space="preserve"> PAGEREF _Toc32470 </w:instrText>
      </w:r>
      <w:r>
        <w:fldChar w:fldCharType="separate"/>
      </w:r>
      <w:r>
        <w:t>13</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_Toc14105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18.磋商程序</w:t>
      </w:r>
      <w:r>
        <w:tab/>
      </w:r>
      <w:r>
        <w:fldChar w:fldCharType="begin"/>
      </w:r>
      <w:r>
        <w:instrText xml:space="preserve"> PAGEREF _Toc14105 </w:instrText>
      </w:r>
      <w:r>
        <w:fldChar w:fldCharType="separate"/>
      </w:r>
      <w:r>
        <w:t>14</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_Toc6701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19.评审办法</w:t>
      </w:r>
      <w:r>
        <w:tab/>
      </w:r>
      <w:r>
        <w:fldChar w:fldCharType="begin"/>
      </w:r>
      <w:r>
        <w:instrText xml:space="preserve"> PAGEREF _Toc6701 </w:instrText>
      </w:r>
      <w:r>
        <w:fldChar w:fldCharType="separate"/>
      </w:r>
      <w:r>
        <w:t>16</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_Toc19082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七、确定成交单位</w:t>
      </w:r>
      <w:r>
        <w:tab/>
      </w:r>
      <w:r>
        <w:fldChar w:fldCharType="begin"/>
      </w:r>
      <w:r>
        <w:instrText xml:space="preserve"> PAGEREF _Toc19082 </w:instrText>
      </w:r>
      <w:r>
        <w:fldChar w:fldCharType="separate"/>
      </w:r>
      <w:r>
        <w:t>18</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_Toc29980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20.推荐并确定成交单位</w:t>
      </w:r>
      <w:r>
        <w:tab/>
      </w:r>
      <w:r>
        <w:fldChar w:fldCharType="begin"/>
      </w:r>
      <w:r>
        <w:instrText xml:space="preserve"> PAGEREF _Toc29980 </w:instrText>
      </w:r>
      <w:r>
        <w:fldChar w:fldCharType="separate"/>
      </w:r>
      <w:r>
        <w:t>18</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_Toc10519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21.成交通知</w:t>
      </w:r>
      <w:r>
        <w:tab/>
      </w:r>
      <w:r>
        <w:fldChar w:fldCharType="begin"/>
      </w:r>
      <w:r>
        <w:instrText xml:space="preserve"> PAGEREF _Toc10519 </w:instrText>
      </w:r>
      <w:r>
        <w:fldChar w:fldCharType="separate"/>
      </w:r>
      <w:r>
        <w:t>18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_Toc32256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八、授予合同</w:t>
      </w:r>
      <w:r>
        <w:tab/>
      </w:r>
      <w:r>
        <w:fldChar w:fldCharType="begin"/>
      </w:r>
      <w:r>
        <w:instrText xml:space="preserve"> PAGEREF _Toc32256 </w:instrText>
      </w:r>
      <w:r>
        <w:fldChar w:fldCharType="separate"/>
      </w:r>
      <w:r>
        <w:t>18</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_Toc18666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22.签订合同</w:t>
      </w:r>
      <w:r>
        <w:tab/>
      </w:r>
      <w:r>
        <w:fldChar w:fldCharType="begin"/>
      </w:r>
      <w:r>
        <w:instrText xml:space="preserve"> PAGEREF _Toc18666 </w:instrText>
      </w:r>
      <w:r>
        <w:fldChar w:fldCharType="separate"/>
      </w:r>
      <w:r>
        <w:t>18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_Toc30382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九、磋商活动终止</w:t>
      </w:r>
      <w:r>
        <w:tab/>
      </w:r>
      <w:r>
        <w:fldChar w:fldCharType="begin"/>
      </w:r>
      <w:r>
        <w:instrText xml:space="preserve"> PAGEREF _Toc30382 </w:instrText>
      </w:r>
      <w:r>
        <w:fldChar w:fldCharType="separate"/>
      </w:r>
      <w:r>
        <w:t>19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_Toc16263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23. 终止情形</w:t>
      </w:r>
      <w:r>
        <w:tab/>
      </w:r>
      <w:r>
        <w:fldChar w:fldCharType="begin"/>
      </w:r>
      <w:r>
        <w:instrText xml:space="preserve"> PAGEREF _Toc16263 </w:instrText>
      </w:r>
      <w:r>
        <w:fldChar w:fldCharType="separate"/>
      </w:r>
      <w:r>
        <w:t>19</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_Toc13693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十、处罚</w:t>
      </w:r>
      <w:r>
        <w:tab/>
      </w:r>
      <w:r>
        <w:fldChar w:fldCharType="begin"/>
      </w:r>
      <w:r>
        <w:instrText xml:space="preserve"> PAGEREF _Toc13693 </w:instrText>
      </w:r>
      <w:r>
        <w:fldChar w:fldCharType="separate"/>
      </w:r>
      <w:r>
        <w:t>19</w:t>
      </w:r>
      <w:r>
        <w:fldChar w:fldCharType="end"/>
      </w:r>
      <w:r>
        <w:rPr>
          <w:rFonts w:hint="eastAsia" w:ascii="仿宋" w:hAnsi="仿宋" w:eastAsia="仿宋" w:cs="仿宋"/>
          <w:shd w:val="clear" w:color="auto" w:fill="FFFFFF"/>
        </w:rPr>
        <w:fldChar w:fldCharType="end"/>
      </w:r>
    </w:p>
    <w:p>
      <w:pPr>
        <w:pStyle w:val="9"/>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_Toc19785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24.处罚情形</w:t>
      </w:r>
      <w:r>
        <w:tab/>
      </w:r>
      <w:r>
        <w:fldChar w:fldCharType="begin"/>
      </w:r>
      <w:r>
        <w:instrText xml:space="preserve"> PAGEREF _Toc19785 </w:instrText>
      </w:r>
      <w:r>
        <w:fldChar w:fldCharType="separate"/>
      </w:r>
      <w:r>
        <w:t>20</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_Toc5965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十一、其他</w:t>
      </w:r>
      <w:r>
        <w:tab/>
      </w:r>
      <w:r>
        <w:fldChar w:fldCharType="begin"/>
      </w:r>
      <w:r>
        <w:instrText xml:space="preserve"> PAGEREF _Toc5965 </w:instrText>
      </w:r>
      <w:r>
        <w:fldChar w:fldCharType="separate"/>
      </w:r>
      <w:r>
        <w:t>20</w:t>
      </w:r>
      <w:r>
        <w:fldChar w:fldCharType="end"/>
      </w:r>
      <w:r>
        <w:rPr>
          <w:rFonts w:hint="eastAsia" w:ascii="仿宋" w:hAnsi="仿宋" w:eastAsia="仿宋" w:cs="仿宋"/>
          <w:shd w:val="clear" w:color="auto" w:fill="FFFFFF"/>
        </w:rPr>
        <w:fldChar w:fldCharType="end"/>
      </w:r>
    </w:p>
    <w:p>
      <w:pPr>
        <w:pStyle w:val="13"/>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_Toc18870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第四部分  采购项目合同书范本</w:t>
      </w:r>
      <w:r>
        <w:tab/>
      </w:r>
      <w:r>
        <w:fldChar w:fldCharType="begin"/>
      </w:r>
      <w:r>
        <w:instrText xml:space="preserve"> PAGEREF _Toc18870 </w:instrText>
      </w:r>
      <w:r>
        <w:fldChar w:fldCharType="separate"/>
      </w:r>
      <w:r>
        <w:t>21</w:t>
      </w:r>
      <w:r>
        <w:fldChar w:fldCharType="end"/>
      </w:r>
      <w:r>
        <w:rPr>
          <w:rFonts w:hint="eastAsia" w:ascii="仿宋" w:hAnsi="仿宋" w:eastAsia="仿宋" w:cs="仿宋"/>
          <w:shd w:val="clear" w:color="auto" w:fill="FFFFFF"/>
        </w:rPr>
        <w:fldChar w:fldCharType="end"/>
      </w:r>
    </w:p>
    <w:p>
      <w:pPr>
        <w:pStyle w:val="13"/>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_Toc29456 </w:instrText>
      </w:r>
      <w:r>
        <w:rPr>
          <w:rFonts w:hint="eastAsia" w:ascii="仿宋" w:hAnsi="仿宋" w:eastAsia="仿宋" w:cs="仿宋"/>
          <w:shd w:val="clear" w:color="auto" w:fill="FFFFFF"/>
        </w:rPr>
        <w:fldChar w:fldCharType="separate"/>
      </w:r>
      <w:r>
        <w:rPr>
          <w:rFonts w:hint="eastAsia" w:ascii="仿宋" w:hAnsi="仿宋" w:eastAsia="仿宋" w:cs="仿宋"/>
          <w:kern w:val="28"/>
          <w:shd w:val="clear" w:color="auto" w:fill="FFFFFF"/>
        </w:rPr>
        <w:t>第五部分  磋商响应文件格式</w:t>
      </w:r>
      <w:r>
        <w:tab/>
      </w:r>
      <w:r>
        <w:fldChar w:fldCharType="begin"/>
      </w:r>
      <w:r>
        <w:instrText xml:space="preserve"> PAGEREF _Toc29456 </w:instrText>
      </w:r>
      <w:r>
        <w:fldChar w:fldCharType="separate"/>
      </w:r>
      <w:r>
        <w:t>107</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_Toc8050 </w:instrText>
      </w:r>
      <w:r>
        <w:rPr>
          <w:rFonts w:hint="eastAsia" w:ascii="仿宋" w:hAnsi="仿宋" w:eastAsia="仿宋" w:cs="仿宋"/>
          <w:shd w:val="clear" w:color="auto" w:fill="FFFFFF"/>
        </w:rPr>
        <w:fldChar w:fldCharType="separate"/>
      </w:r>
      <w:r>
        <w:rPr>
          <w:rFonts w:hint="eastAsia" w:ascii="仿宋" w:hAnsi="仿宋" w:eastAsia="仿宋" w:cs="仿宋"/>
          <w:smallCaps/>
          <w:kern w:val="0"/>
          <w:shd w:val="clear" w:color="auto" w:fill="FFFFFF"/>
          <w:lang w:val="zh-CN"/>
        </w:rPr>
        <w:t>（</w:t>
      </w:r>
      <w:r>
        <w:rPr>
          <w:rFonts w:hint="eastAsia" w:ascii="仿宋" w:hAnsi="仿宋" w:eastAsia="仿宋" w:cs="仿宋"/>
          <w:smallCaps/>
          <w:kern w:val="0"/>
          <w:shd w:val="clear" w:color="auto" w:fill="FFFFFF"/>
        </w:rPr>
        <w:t>1</w:t>
      </w:r>
      <w:r>
        <w:rPr>
          <w:rFonts w:hint="eastAsia" w:ascii="仿宋" w:hAnsi="仿宋" w:eastAsia="仿宋" w:cs="仿宋"/>
          <w:smallCaps/>
          <w:kern w:val="0"/>
          <w:shd w:val="clear" w:color="auto" w:fill="FFFFFF"/>
          <w:lang w:val="zh-CN"/>
        </w:rPr>
        <w:t>）</w:t>
      </w:r>
      <w:r>
        <w:rPr>
          <w:rFonts w:hint="eastAsia" w:ascii="仿宋" w:hAnsi="仿宋" w:eastAsia="仿宋" w:cs="仿宋"/>
          <w:shd w:val="clear" w:color="auto" w:fill="FFFFFF"/>
        </w:rPr>
        <w:t>磋商函</w:t>
      </w:r>
      <w:r>
        <w:tab/>
      </w:r>
      <w:r>
        <w:fldChar w:fldCharType="begin"/>
      </w:r>
      <w:r>
        <w:instrText xml:space="preserve"> PAGEREF _Toc8050 </w:instrText>
      </w:r>
      <w:r>
        <w:fldChar w:fldCharType="separate"/>
      </w:r>
      <w:r>
        <w:t>109</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_Toc8809 </w:instrText>
      </w:r>
      <w:r>
        <w:rPr>
          <w:rFonts w:hint="eastAsia" w:ascii="仿宋" w:hAnsi="仿宋" w:eastAsia="仿宋" w:cs="仿宋"/>
          <w:shd w:val="clear" w:color="auto" w:fill="FFFFFF"/>
        </w:rPr>
        <w:fldChar w:fldCharType="separate"/>
      </w:r>
      <w:r>
        <w:rPr>
          <w:rFonts w:hint="eastAsia" w:ascii="仿宋" w:hAnsi="仿宋" w:eastAsia="仿宋" w:cs="仿宋"/>
          <w:kern w:val="0"/>
          <w:shd w:val="clear" w:color="auto" w:fill="FFFFFF"/>
          <w:lang w:val="zh-CN" w:eastAsia="zh-CN"/>
        </w:rPr>
        <w:t>（</w:t>
      </w:r>
      <w:r>
        <w:rPr>
          <w:rFonts w:hint="eastAsia" w:ascii="仿宋" w:hAnsi="仿宋" w:eastAsia="仿宋" w:cs="仿宋"/>
          <w:kern w:val="0"/>
          <w:shd w:val="clear" w:color="auto" w:fill="FFFFFF"/>
          <w:lang w:eastAsia="zh-CN"/>
        </w:rPr>
        <w:t>2</w:t>
      </w:r>
      <w:r>
        <w:rPr>
          <w:rFonts w:hint="eastAsia" w:ascii="仿宋" w:hAnsi="仿宋" w:eastAsia="仿宋" w:cs="仿宋"/>
          <w:kern w:val="0"/>
          <w:shd w:val="clear" w:color="auto" w:fill="FFFFFF"/>
          <w:lang w:val="zh-CN" w:eastAsia="zh-CN"/>
        </w:rPr>
        <w:t>）</w:t>
      </w:r>
      <w:r>
        <w:rPr>
          <w:rFonts w:hint="eastAsia" w:ascii="仿宋" w:hAnsi="仿宋" w:eastAsia="仿宋" w:cs="仿宋"/>
          <w:shd w:val="clear" w:color="auto" w:fill="FFFFFF"/>
          <w:lang w:eastAsia="zh-CN"/>
        </w:rPr>
        <w:t>法定代表人证明书</w:t>
      </w:r>
      <w:r>
        <w:tab/>
      </w:r>
      <w:r>
        <w:fldChar w:fldCharType="begin"/>
      </w:r>
      <w:r>
        <w:instrText xml:space="preserve"> PAGEREF _Toc8809 </w:instrText>
      </w:r>
      <w:r>
        <w:fldChar w:fldCharType="separate"/>
      </w:r>
      <w:r>
        <w:t>110</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_Toc15584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lang w:eastAsia="zh-CN"/>
        </w:rPr>
        <w:t>（3）</w:t>
      </w:r>
      <w:r>
        <w:rPr>
          <w:rFonts w:hint="eastAsia" w:ascii="仿宋" w:hAnsi="仿宋" w:eastAsia="仿宋" w:cs="仿宋"/>
          <w:shd w:val="clear" w:color="auto" w:fill="FFFFFF"/>
          <w:lang w:val="zh-CN" w:eastAsia="zh-CN"/>
        </w:rPr>
        <w:t>法定代表人授权书</w:t>
      </w:r>
      <w:r>
        <w:tab/>
      </w:r>
      <w:r>
        <w:fldChar w:fldCharType="begin"/>
      </w:r>
      <w:r>
        <w:instrText xml:space="preserve"> PAGEREF _Toc15584 </w:instrText>
      </w:r>
      <w:r>
        <w:fldChar w:fldCharType="separate"/>
      </w:r>
      <w:r>
        <w:t>111</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_Toc4177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（4）</w:t>
      </w:r>
      <w:r>
        <w:rPr>
          <w:rFonts w:hint="eastAsia" w:ascii="仿宋" w:hAnsi="仿宋" w:eastAsia="仿宋" w:cs="仿宋"/>
          <w:shd w:val="clear" w:color="auto" w:fill="FFFFFF"/>
          <w:lang w:val="zh-CN"/>
        </w:rPr>
        <w:t>投标人承诺函</w:t>
      </w:r>
      <w:r>
        <w:tab/>
      </w:r>
      <w:r>
        <w:fldChar w:fldCharType="begin"/>
      </w:r>
      <w:r>
        <w:instrText xml:space="preserve"> PAGEREF _Toc4177 </w:instrText>
      </w:r>
      <w:r>
        <w:fldChar w:fldCharType="separate"/>
      </w:r>
      <w:r>
        <w:t>112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_Toc18098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（5）</w:t>
      </w:r>
      <w:r>
        <w:rPr>
          <w:rFonts w:hint="eastAsia" w:ascii="仿宋" w:hAnsi="仿宋" w:eastAsia="仿宋" w:cs="仿宋"/>
          <w:shd w:val="clear" w:color="auto" w:fill="FFFFFF"/>
          <w:lang w:val="zh-CN"/>
        </w:rPr>
        <w:t>投标人诚信承诺书</w:t>
      </w:r>
      <w:r>
        <w:tab/>
      </w:r>
      <w:r>
        <w:fldChar w:fldCharType="begin"/>
      </w:r>
      <w:r>
        <w:instrText xml:space="preserve"> PAGEREF _Toc18098 </w:instrText>
      </w:r>
      <w:r>
        <w:fldChar w:fldCharType="separate"/>
      </w:r>
      <w:r>
        <w:t>113</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_Toc1511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（6）</w:t>
      </w:r>
      <w:r>
        <w:rPr>
          <w:rFonts w:hint="eastAsia" w:ascii="仿宋" w:hAnsi="仿宋" w:eastAsia="仿宋" w:cs="仿宋"/>
          <w:shd w:val="clear" w:color="auto" w:fill="FFFFFF"/>
          <w:lang w:val="zh-CN"/>
        </w:rPr>
        <w:t>资格证明材料</w:t>
      </w:r>
      <w:r>
        <w:tab/>
      </w:r>
      <w:r>
        <w:fldChar w:fldCharType="begin"/>
      </w:r>
      <w:r>
        <w:instrText xml:space="preserve"> PAGEREF _Toc1511 </w:instrText>
      </w:r>
      <w:r>
        <w:fldChar w:fldCharType="separate"/>
      </w:r>
      <w:r>
        <w:t>114</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_Toc1003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（7）</w:t>
      </w:r>
      <w:r>
        <w:rPr>
          <w:rFonts w:hint="eastAsia" w:ascii="仿宋" w:hAnsi="仿宋" w:eastAsia="仿宋" w:cs="仿宋"/>
          <w:shd w:val="clear" w:color="auto" w:fill="FFFFFF"/>
          <w:lang w:val="zh-CN"/>
        </w:rPr>
        <w:t>财务状况报告，依法缴纳税收和社会保障资金的相关材料</w:t>
      </w:r>
      <w:r>
        <w:tab/>
      </w:r>
      <w:r>
        <w:fldChar w:fldCharType="begin"/>
      </w:r>
      <w:r>
        <w:instrText xml:space="preserve"> PAGEREF _Toc1003 </w:instrText>
      </w:r>
      <w:r>
        <w:fldChar w:fldCharType="separate"/>
      </w:r>
      <w:r>
        <w:t>115</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_Toc28384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（8）</w:t>
      </w:r>
      <w:r>
        <w:rPr>
          <w:rFonts w:hint="eastAsia" w:ascii="仿宋" w:hAnsi="仿宋" w:eastAsia="仿宋" w:cs="仿宋"/>
          <w:shd w:val="clear" w:color="auto" w:fill="FFFFFF"/>
          <w:lang w:val="zh-CN"/>
        </w:rPr>
        <w:t>具备履行合同所必需的设备和专业技术能力的证明材料</w:t>
      </w:r>
      <w:r>
        <w:tab/>
      </w:r>
      <w:r>
        <w:fldChar w:fldCharType="begin"/>
      </w:r>
      <w:r>
        <w:instrText xml:space="preserve"> PAGEREF _Toc28384 </w:instrText>
      </w:r>
      <w:r>
        <w:fldChar w:fldCharType="separate"/>
      </w:r>
      <w:r>
        <w:t>116</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_Toc30513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（9）</w:t>
      </w:r>
      <w:r>
        <w:rPr>
          <w:rFonts w:hint="eastAsia" w:ascii="仿宋" w:hAnsi="仿宋" w:eastAsia="仿宋" w:cs="仿宋"/>
          <w:shd w:val="clear" w:color="auto" w:fill="FFFFFF"/>
          <w:lang w:val="zh-CN"/>
        </w:rPr>
        <w:t>无重大违法记录声明</w:t>
      </w:r>
      <w:r>
        <w:tab/>
      </w:r>
      <w:r>
        <w:fldChar w:fldCharType="begin"/>
      </w:r>
      <w:r>
        <w:instrText xml:space="preserve"> PAGEREF _Toc30513 </w:instrText>
      </w:r>
      <w:r>
        <w:fldChar w:fldCharType="separate"/>
      </w:r>
      <w:r>
        <w:t>117</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_Toc23074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（10）</w:t>
      </w:r>
      <w:r>
        <w:rPr>
          <w:rFonts w:hint="eastAsia" w:ascii="仿宋" w:hAnsi="仿宋" w:eastAsia="仿宋" w:cs="仿宋"/>
          <w:shd w:val="clear" w:color="auto" w:fill="FFFFFF"/>
          <w:lang w:eastAsia="zh-CN"/>
        </w:rPr>
        <w:t>磋商</w:t>
      </w:r>
      <w:r>
        <w:rPr>
          <w:rFonts w:hint="eastAsia" w:ascii="仿宋" w:hAnsi="仿宋" w:eastAsia="仿宋" w:cs="仿宋"/>
          <w:shd w:val="clear" w:color="auto" w:fill="FFFFFF"/>
          <w:lang w:val="zh-CN"/>
        </w:rPr>
        <w:t>保证金证明</w:t>
      </w:r>
      <w:r>
        <w:tab/>
      </w:r>
      <w:r>
        <w:fldChar w:fldCharType="begin"/>
      </w:r>
      <w:r>
        <w:instrText xml:space="preserve"> PAGEREF _Toc23074 </w:instrText>
      </w:r>
      <w:r>
        <w:fldChar w:fldCharType="separate"/>
      </w:r>
      <w:r>
        <w:t>118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_Toc30549 </w:instrText>
      </w:r>
      <w:r>
        <w:rPr>
          <w:rFonts w:hint="eastAsia" w:ascii="仿宋" w:hAnsi="仿宋" w:eastAsia="仿宋" w:cs="仿宋"/>
          <w:shd w:val="clear" w:color="auto" w:fill="FFFFFF"/>
        </w:rPr>
        <w:fldChar w:fldCharType="separate"/>
      </w:r>
      <w:r>
        <w:rPr>
          <w:rFonts w:hint="eastAsia" w:ascii="仿宋" w:hAnsi="仿宋" w:eastAsia="仿宋" w:cs="仿宋"/>
          <w:szCs w:val="30"/>
          <w:shd w:val="clear" w:color="auto" w:fill="FFFFFF"/>
        </w:rPr>
        <w:t>（1</w:t>
      </w:r>
      <w:r>
        <w:rPr>
          <w:rFonts w:hint="eastAsia" w:ascii="仿宋" w:hAnsi="仿宋" w:eastAsia="仿宋" w:cs="仿宋"/>
          <w:szCs w:val="30"/>
          <w:shd w:val="clear" w:color="auto" w:fill="FFFFFF"/>
          <w:lang w:val="en-US" w:eastAsia="zh-CN"/>
        </w:rPr>
        <w:t>1</w:t>
      </w:r>
      <w:r>
        <w:rPr>
          <w:rFonts w:hint="eastAsia" w:ascii="仿宋" w:hAnsi="仿宋" w:eastAsia="仿宋" w:cs="仿宋"/>
          <w:szCs w:val="30"/>
          <w:shd w:val="clear" w:color="auto" w:fill="FFFFFF"/>
        </w:rPr>
        <w:t>）</w:t>
      </w:r>
      <w:r>
        <w:rPr>
          <w:rFonts w:hint="eastAsia" w:ascii="仿宋" w:hAnsi="仿宋" w:eastAsia="仿宋" w:cs="仿宋"/>
          <w:smallCaps w:val="0"/>
          <w:szCs w:val="30"/>
          <w:shd w:val="clear" w:color="auto" w:fill="FFFFFF"/>
        </w:rPr>
        <w:t>磋商首次报价表</w:t>
      </w:r>
      <w:r>
        <w:tab/>
      </w:r>
      <w:r>
        <w:fldChar w:fldCharType="begin"/>
      </w:r>
      <w:r>
        <w:instrText xml:space="preserve"> PAGEREF _Toc30549 </w:instrText>
      </w:r>
      <w:r>
        <w:fldChar w:fldCharType="separate"/>
      </w:r>
      <w:r>
        <w:t>119</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_Toc24723 </w:instrText>
      </w:r>
      <w:r>
        <w:rPr>
          <w:rFonts w:hint="eastAsia" w:ascii="仿宋" w:hAnsi="仿宋" w:eastAsia="仿宋" w:cs="仿宋"/>
          <w:shd w:val="clear" w:color="auto" w:fill="FFFFFF"/>
        </w:rPr>
        <w:fldChar w:fldCharType="separate"/>
      </w:r>
      <w:r>
        <w:rPr>
          <w:rFonts w:hint="eastAsia" w:ascii="仿宋" w:hAnsi="仿宋" w:eastAsia="仿宋" w:cs="仿宋"/>
          <w:smallCaps/>
          <w:kern w:val="28"/>
          <w:szCs w:val="30"/>
          <w:shd w:val="clear" w:color="auto" w:fill="FFFFFF"/>
        </w:rPr>
        <w:t>（13）</w:t>
      </w:r>
      <w:r>
        <w:rPr>
          <w:rFonts w:hint="eastAsia" w:ascii="仿宋" w:hAnsi="仿宋" w:eastAsia="仿宋" w:cs="仿宋"/>
          <w:smallCaps/>
          <w:kern w:val="28"/>
          <w:szCs w:val="28"/>
          <w:shd w:val="clear" w:color="auto" w:fill="FFFFFF"/>
        </w:rPr>
        <w:t>项目管理机构</w:t>
      </w:r>
      <w:r>
        <w:tab/>
      </w:r>
      <w:r>
        <w:fldChar w:fldCharType="begin"/>
      </w:r>
      <w:r>
        <w:instrText xml:space="preserve"> PAGEREF _Toc24723 </w:instrText>
      </w:r>
      <w:r>
        <w:fldChar w:fldCharType="separate"/>
      </w:r>
      <w:r>
        <w:t>121</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_Toc27009 </w:instrText>
      </w:r>
      <w:r>
        <w:rPr>
          <w:rFonts w:hint="eastAsia" w:ascii="仿宋" w:hAnsi="仿宋" w:eastAsia="仿宋" w:cs="仿宋"/>
          <w:shd w:val="clear" w:color="auto" w:fill="FFFFFF"/>
        </w:rPr>
        <w:fldChar w:fldCharType="separate"/>
      </w:r>
      <w:r>
        <w:rPr>
          <w:rFonts w:hint="eastAsia" w:ascii="仿宋" w:hAnsi="仿宋" w:eastAsia="仿宋" w:cs="仿宋"/>
          <w:smallCaps/>
          <w:kern w:val="28"/>
          <w:szCs w:val="22"/>
          <w:shd w:val="clear" w:color="auto" w:fill="FFFFFF"/>
        </w:rPr>
        <w:t>（14）施工组织设计</w:t>
      </w:r>
      <w:r>
        <w:tab/>
      </w:r>
      <w:r>
        <w:fldChar w:fldCharType="begin"/>
      </w:r>
      <w:r>
        <w:instrText xml:space="preserve"> PAGEREF _Toc27009 </w:instrText>
      </w:r>
      <w:r>
        <w:fldChar w:fldCharType="separate"/>
      </w:r>
      <w:r>
        <w:t>123</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_Toc11056 </w:instrText>
      </w:r>
      <w:r>
        <w:rPr>
          <w:rFonts w:hint="eastAsia" w:ascii="仿宋" w:hAnsi="仿宋" w:eastAsia="仿宋" w:cs="仿宋"/>
          <w:shd w:val="clear" w:color="auto" w:fill="FFFFFF"/>
        </w:rPr>
        <w:fldChar w:fldCharType="separate"/>
      </w:r>
      <w:r>
        <w:rPr>
          <w:rFonts w:hint="eastAsia" w:ascii="仿宋" w:hAnsi="仿宋" w:eastAsia="仿宋" w:cs="仿宋"/>
          <w:smallCaps/>
          <w:kern w:val="28"/>
          <w:szCs w:val="22"/>
          <w:shd w:val="clear" w:color="auto" w:fill="FFFFFF"/>
        </w:rPr>
        <w:t>（15）近年完成的类似项目情况表</w:t>
      </w:r>
      <w:r>
        <w:tab/>
      </w:r>
      <w:r>
        <w:fldChar w:fldCharType="begin"/>
      </w:r>
      <w:r>
        <w:instrText xml:space="preserve"> PAGEREF _Toc11056 </w:instrText>
      </w:r>
      <w:r>
        <w:fldChar w:fldCharType="separate"/>
      </w:r>
      <w:r>
        <w:t>125</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_Toc4460 </w:instrText>
      </w:r>
      <w:r>
        <w:rPr>
          <w:rFonts w:hint="eastAsia" w:ascii="仿宋" w:hAnsi="仿宋" w:eastAsia="仿宋" w:cs="仿宋"/>
          <w:shd w:val="clear" w:color="auto" w:fill="FFFFFF"/>
        </w:rPr>
        <w:fldChar w:fldCharType="separate"/>
      </w:r>
      <w:r>
        <w:rPr>
          <w:rFonts w:hint="eastAsia" w:ascii="仿宋" w:hAnsi="仿宋" w:eastAsia="仿宋" w:cs="仿宋"/>
          <w:szCs w:val="30"/>
          <w:shd w:val="clear" w:color="auto" w:fill="FFFFFF"/>
        </w:rPr>
        <w:t>（1</w:t>
      </w:r>
      <w:r>
        <w:rPr>
          <w:rFonts w:hint="eastAsia" w:ascii="仿宋" w:hAnsi="仿宋" w:eastAsia="仿宋" w:cs="仿宋"/>
          <w:szCs w:val="30"/>
          <w:shd w:val="clear" w:color="auto" w:fill="FFFFFF"/>
          <w:lang w:val="en-US" w:eastAsia="zh-CN"/>
        </w:rPr>
        <w:t>6</w:t>
      </w:r>
      <w:r>
        <w:rPr>
          <w:rFonts w:hint="eastAsia" w:ascii="仿宋" w:hAnsi="仿宋" w:eastAsia="仿宋" w:cs="仿宋"/>
          <w:szCs w:val="30"/>
          <w:shd w:val="clear" w:color="auto" w:fill="FFFFFF"/>
        </w:rPr>
        <w:t>.1）</w:t>
      </w:r>
      <w:r>
        <w:rPr>
          <w:rFonts w:hint="eastAsia" w:ascii="仿宋" w:hAnsi="仿宋" w:eastAsia="仿宋" w:cs="仿宋"/>
          <w:szCs w:val="30"/>
          <w:shd w:val="clear" w:color="auto" w:fill="FFFFFF"/>
          <w:lang w:val="zh-CN"/>
        </w:rPr>
        <w:t>制造（生产）企业小型、微型企业声明函</w:t>
      </w:r>
      <w:r>
        <w:tab/>
      </w:r>
      <w:r>
        <w:fldChar w:fldCharType="begin"/>
      </w:r>
      <w:r>
        <w:instrText xml:space="preserve"> PAGEREF _Toc4460 </w:instrText>
      </w:r>
      <w:r>
        <w:fldChar w:fldCharType="separate"/>
      </w:r>
      <w:r>
        <w:t>127</w:t>
      </w:r>
      <w:r>
        <w:fldChar w:fldCharType="end"/>
      </w:r>
      <w:r>
        <w:rPr>
          <w:rFonts w:hint="eastAsia" w:ascii="仿宋" w:hAnsi="仿宋" w:eastAsia="仿宋" w:cs="仿宋"/>
          <w:shd w:val="clear" w:color="auto" w:fill="FFFFFF"/>
        </w:rPr>
        <w:fldChar w:fldCharType="end"/>
      </w:r>
    </w:p>
    <w:p>
      <w:pPr>
        <w:pStyle w:val="16"/>
        <w:tabs>
          <w:tab w:val="right" w:leader="dot" w:pos="9524"/>
        </w:tabs>
        <w:rPr>
          <w:rFonts w:hint="eastAsia" w:ascii="仿宋" w:hAnsi="仿宋" w:eastAsia="仿宋" w:cs="仿宋"/>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40" w:right="1361" w:bottom="1440" w:left="1021" w:header="720" w:footer="992" w:gutter="0"/>
          <w:cols w:space="720" w:num="1"/>
          <w:titlePg/>
          <w:docGrid w:linePitch="286" w:charSpace="0"/>
        </w:sectPr>
      </w:pP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_Toc23252 </w:instrText>
      </w:r>
      <w:r>
        <w:rPr>
          <w:rFonts w:hint="eastAsia" w:ascii="仿宋" w:hAnsi="仿宋" w:eastAsia="仿宋" w:cs="仿宋"/>
          <w:shd w:val="clear" w:color="auto" w:fill="FFFFFF"/>
        </w:rPr>
        <w:fldChar w:fldCharType="separate"/>
      </w:r>
      <w:r>
        <w:rPr>
          <w:rFonts w:hint="eastAsia" w:ascii="仿宋" w:hAnsi="仿宋" w:eastAsia="仿宋" w:cs="仿宋"/>
          <w:szCs w:val="30"/>
          <w:shd w:val="clear" w:color="auto" w:fill="FFFFFF"/>
        </w:rPr>
        <w:t>（1</w:t>
      </w:r>
      <w:r>
        <w:rPr>
          <w:rFonts w:hint="eastAsia" w:ascii="仿宋" w:hAnsi="仿宋" w:eastAsia="仿宋" w:cs="仿宋"/>
          <w:szCs w:val="30"/>
          <w:shd w:val="clear" w:color="auto" w:fill="FFFFFF"/>
          <w:lang w:val="en-US" w:eastAsia="zh-CN"/>
        </w:rPr>
        <w:t>6</w:t>
      </w:r>
      <w:r>
        <w:rPr>
          <w:rFonts w:hint="eastAsia" w:ascii="仿宋" w:hAnsi="仿宋" w:eastAsia="仿宋" w:cs="仿宋"/>
          <w:szCs w:val="30"/>
          <w:shd w:val="clear" w:color="auto" w:fill="FFFFFF"/>
        </w:rPr>
        <w:t>.2）</w:t>
      </w:r>
      <w:r>
        <w:rPr>
          <w:rFonts w:hint="eastAsia" w:ascii="仿宋" w:hAnsi="仿宋" w:eastAsia="仿宋" w:cs="仿宋"/>
          <w:szCs w:val="30"/>
          <w:shd w:val="clear" w:color="auto" w:fill="FFFFFF"/>
          <w:lang w:val="zh-CN"/>
        </w:rPr>
        <w:t>从业人员声明函</w:t>
      </w:r>
      <w:r>
        <w:tab/>
      </w:r>
      <w:r>
        <w:fldChar w:fldCharType="begin"/>
      </w:r>
      <w:r>
        <w:instrText xml:space="preserve"> PAGEREF _Toc23252 </w:instrText>
      </w:r>
      <w:r>
        <w:fldChar w:fldCharType="separate"/>
      </w:r>
      <w:r>
        <w:t>128</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_Toc20600 </w:instrText>
      </w:r>
      <w:r>
        <w:rPr>
          <w:rFonts w:hint="eastAsia" w:ascii="仿宋" w:hAnsi="仿宋" w:eastAsia="仿宋" w:cs="仿宋"/>
          <w:shd w:val="clear" w:color="auto" w:fill="FFFFFF"/>
        </w:rPr>
        <w:fldChar w:fldCharType="separate"/>
      </w:r>
      <w:r>
        <w:rPr>
          <w:rFonts w:hint="eastAsia" w:ascii="仿宋" w:hAnsi="仿宋" w:eastAsia="仿宋" w:cs="仿宋"/>
          <w:szCs w:val="28"/>
          <w:shd w:val="clear" w:color="auto" w:fill="FFFFFF"/>
          <w:lang w:val="zh-CN"/>
        </w:rPr>
        <w:t>（</w:t>
      </w:r>
      <w:r>
        <w:rPr>
          <w:rFonts w:hint="eastAsia" w:ascii="仿宋" w:hAnsi="仿宋" w:eastAsia="仿宋" w:cs="仿宋"/>
          <w:szCs w:val="28"/>
          <w:shd w:val="clear" w:color="auto" w:fill="FFFFFF"/>
        </w:rPr>
        <w:t>1</w:t>
      </w:r>
      <w:r>
        <w:rPr>
          <w:rFonts w:hint="eastAsia" w:ascii="仿宋" w:hAnsi="仿宋" w:eastAsia="仿宋" w:cs="仿宋"/>
          <w:szCs w:val="28"/>
          <w:shd w:val="clear" w:color="auto" w:fill="FFFFFF"/>
          <w:lang w:val="en-US" w:eastAsia="zh-CN"/>
        </w:rPr>
        <w:t>7</w:t>
      </w:r>
      <w:r>
        <w:rPr>
          <w:rFonts w:hint="eastAsia" w:ascii="仿宋" w:hAnsi="仿宋" w:eastAsia="仿宋" w:cs="仿宋"/>
          <w:szCs w:val="28"/>
          <w:shd w:val="clear" w:color="auto" w:fill="FFFFFF"/>
          <w:lang w:val="zh-CN"/>
        </w:rPr>
        <w:t>）</w:t>
      </w:r>
      <w:r>
        <w:rPr>
          <w:rFonts w:hint="eastAsia" w:ascii="仿宋" w:hAnsi="仿宋" w:eastAsia="仿宋" w:cs="仿宋"/>
          <w:szCs w:val="30"/>
          <w:shd w:val="clear" w:color="auto" w:fill="FFFFFF"/>
          <w:lang w:val="zh-CN"/>
        </w:rPr>
        <w:t>残疾人</w:t>
      </w:r>
      <w:r>
        <w:rPr>
          <w:rFonts w:hint="eastAsia" w:ascii="仿宋" w:hAnsi="仿宋" w:eastAsia="仿宋" w:cs="仿宋"/>
          <w:szCs w:val="28"/>
          <w:shd w:val="clear" w:color="auto" w:fill="FFFFFF"/>
        </w:rPr>
        <w:t>福利性单位声明函</w:t>
      </w:r>
      <w:r>
        <w:tab/>
      </w:r>
      <w:r>
        <w:fldChar w:fldCharType="begin"/>
      </w:r>
      <w:r>
        <w:instrText xml:space="preserve"> PAGEREF _Toc20600 </w:instrText>
      </w:r>
      <w:r>
        <w:fldChar w:fldCharType="separate"/>
      </w:r>
      <w:r>
        <w:t>129</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_Toc12989 </w:instrText>
      </w:r>
      <w:r>
        <w:rPr>
          <w:rFonts w:hint="eastAsia" w:ascii="仿宋" w:hAnsi="仿宋" w:eastAsia="仿宋" w:cs="仿宋"/>
          <w:shd w:val="clear" w:color="auto" w:fill="FFFFFF"/>
        </w:rPr>
        <w:fldChar w:fldCharType="separate"/>
      </w:r>
      <w:r>
        <w:rPr>
          <w:rFonts w:hint="eastAsia" w:ascii="仿宋" w:hAnsi="仿宋" w:eastAsia="仿宋" w:cs="仿宋"/>
          <w:szCs w:val="30"/>
          <w:shd w:val="clear" w:color="auto" w:fill="FFFFFF"/>
        </w:rPr>
        <w:t>（1</w:t>
      </w:r>
      <w:r>
        <w:rPr>
          <w:rFonts w:hint="eastAsia" w:ascii="仿宋" w:hAnsi="仿宋" w:eastAsia="仿宋" w:cs="仿宋"/>
          <w:szCs w:val="30"/>
          <w:shd w:val="clear" w:color="auto" w:fill="FFFFFF"/>
          <w:lang w:val="en-US" w:eastAsia="zh-CN"/>
        </w:rPr>
        <w:t>8</w:t>
      </w:r>
      <w:r>
        <w:rPr>
          <w:rFonts w:hint="eastAsia" w:ascii="仿宋" w:hAnsi="仿宋" w:eastAsia="仿宋" w:cs="仿宋"/>
          <w:szCs w:val="30"/>
          <w:shd w:val="clear" w:color="auto" w:fill="FFFFFF"/>
        </w:rPr>
        <w:t>）</w:t>
      </w:r>
      <w:r>
        <w:rPr>
          <w:rFonts w:hint="eastAsia" w:ascii="仿宋" w:hAnsi="仿宋" w:eastAsia="仿宋" w:cs="仿宋"/>
          <w:szCs w:val="30"/>
          <w:shd w:val="clear" w:color="auto" w:fill="FFFFFF"/>
          <w:lang w:val="zh-CN"/>
        </w:rPr>
        <w:t>投标人认为在其他方面有必要说明的事项</w:t>
      </w:r>
      <w:r>
        <w:tab/>
      </w:r>
      <w:r>
        <w:fldChar w:fldCharType="begin"/>
      </w:r>
      <w:r>
        <w:instrText xml:space="preserve"> PAGEREF _Toc12989 </w:instrText>
      </w:r>
      <w:r>
        <w:fldChar w:fldCharType="separate"/>
      </w:r>
      <w:r>
        <w:t>130</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_Toc31044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rPr>
        <w:t>（1</w:t>
      </w:r>
      <w:r>
        <w:rPr>
          <w:rFonts w:hint="eastAsia" w:ascii="仿宋" w:hAnsi="仿宋" w:eastAsia="仿宋" w:cs="仿宋"/>
          <w:shd w:val="clear" w:color="auto" w:fill="FFFFFF"/>
          <w:lang w:val="en-US" w:eastAsia="zh-CN"/>
        </w:rPr>
        <w:t>9</w:t>
      </w:r>
      <w:r>
        <w:rPr>
          <w:rFonts w:hint="eastAsia" w:ascii="仿宋" w:hAnsi="仿宋" w:eastAsia="仿宋" w:cs="仿宋"/>
          <w:shd w:val="clear" w:color="auto" w:fill="FFFFFF"/>
        </w:rPr>
        <w:t>）</w:t>
      </w:r>
      <w:r>
        <w:rPr>
          <w:rFonts w:hint="eastAsia" w:ascii="仿宋" w:hAnsi="仿宋" w:eastAsia="仿宋" w:cs="仿宋"/>
          <w:smallCaps w:val="0"/>
          <w:shd w:val="clear" w:color="auto" w:fill="FFFFFF"/>
        </w:rPr>
        <w:t>磋商</w:t>
      </w:r>
      <w:r>
        <w:rPr>
          <w:rFonts w:hint="eastAsia" w:ascii="仿宋" w:hAnsi="仿宋" w:eastAsia="仿宋" w:cs="仿宋"/>
          <w:smallCaps w:val="0"/>
          <w:shd w:val="clear" w:color="auto" w:fill="FFFFFF"/>
          <w:lang w:eastAsia="zh-CN"/>
        </w:rPr>
        <w:t>最终</w:t>
      </w:r>
      <w:r>
        <w:rPr>
          <w:rFonts w:hint="eastAsia" w:ascii="仿宋" w:hAnsi="仿宋" w:eastAsia="仿宋" w:cs="仿宋"/>
          <w:smallCaps w:val="0"/>
          <w:shd w:val="clear" w:color="auto" w:fill="FFFFFF"/>
        </w:rPr>
        <w:t>报价表</w:t>
      </w:r>
      <w:r>
        <w:tab/>
      </w:r>
      <w:r>
        <w:fldChar w:fldCharType="begin"/>
      </w:r>
      <w:r>
        <w:instrText xml:space="preserve"> PAGEREF _Toc31044 </w:instrText>
      </w:r>
      <w:r>
        <w:fldChar w:fldCharType="separate"/>
      </w:r>
      <w:r>
        <w:t>131</w:t>
      </w:r>
      <w:r>
        <w:fldChar w:fldCharType="end"/>
      </w:r>
      <w:r>
        <w:rPr>
          <w:rFonts w:hint="eastAsia" w:ascii="仿宋" w:hAnsi="仿宋" w:eastAsia="仿宋" w:cs="仿宋"/>
          <w:shd w:val="clear" w:color="auto" w:fill="FFFFFF"/>
        </w:rPr>
        <w:fldChar w:fldCharType="end"/>
      </w:r>
    </w:p>
    <w:p>
      <w:pPr>
        <w:pStyle w:val="13"/>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_Toc24891 </w:instrText>
      </w:r>
      <w:r>
        <w:rPr>
          <w:rFonts w:hint="eastAsia" w:ascii="仿宋" w:hAnsi="仿宋" w:eastAsia="仿宋" w:cs="仿宋"/>
          <w:shd w:val="clear" w:color="auto" w:fill="FFFFFF"/>
        </w:rPr>
        <w:fldChar w:fldCharType="separate"/>
      </w:r>
      <w:r>
        <w:rPr>
          <w:rFonts w:hint="eastAsia" w:ascii="仿宋" w:hAnsi="仿宋" w:eastAsia="仿宋" w:cs="仿宋"/>
          <w:kern w:val="28"/>
          <w:szCs w:val="22"/>
          <w:shd w:val="clear" w:color="auto" w:fill="FFFFFF"/>
        </w:rPr>
        <w:t>第六部分 磋商项目要求</w:t>
      </w:r>
      <w:r>
        <w:tab/>
      </w:r>
      <w:r>
        <w:fldChar w:fldCharType="begin"/>
      </w:r>
      <w:r>
        <w:instrText xml:space="preserve"> PAGEREF _Toc24891 </w:instrText>
      </w:r>
      <w:r>
        <w:fldChar w:fldCharType="separate"/>
      </w:r>
      <w:r>
        <w:t>132</w:t>
      </w:r>
      <w:r>
        <w:fldChar w:fldCharType="end"/>
      </w:r>
      <w:r>
        <w:rPr>
          <w:rFonts w:hint="eastAsia" w:ascii="仿宋" w:hAnsi="仿宋" w:eastAsia="仿宋" w:cs="仿宋"/>
          <w:shd w:val="clear" w:color="auto" w:fill="FFFFFF"/>
        </w:rPr>
        <w:fldChar w:fldCharType="end"/>
      </w:r>
    </w:p>
    <w:p>
      <w:pPr>
        <w:pStyle w:val="16"/>
        <w:tabs>
          <w:tab w:val="right" w:leader="dot" w:pos="9524"/>
        </w:tabs>
      </w:pPr>
      <w:r>
        <w:rPr>
          <w:rFonts w:hint="eastAsia" w:ascii="仿宋" w:hAnsi="仿宋" w:eastAsia="仿宋" w:cs="仿宋"/>
          <w:shd w:val="clear" w:color="auto" w:fill="FFFFFF"/>
        </w:rPr>
        <w:fldChar w:fldCharType="begin"/>
      </w:r>
      <w:r>
        <w:rPr>
          <w:rFonts w:hint="eastAsia" w:ascii="仿宋" w:hAnsi="仿宋" w:eastAsia="仿宋" w:cs="仿宋"/>
          <w:shd w:val="clear" w:color="auto" w:fill="FFFFFF"/>
        </w:rPr>
        <w:instrText xml:space="preserve"> HYPERLINK \l _Toc5918 </w:instrText>
      </w:r>
      <w:r>
        <w:rPr>
          <w:rFonts w:hint="eastAsia" w:ascii="仿宋" w:hAnsi="仿宋" w:eastAsia="仿宋" w:cs="仿宋"/>
          <w:shd w:val="clear" w:color="auto" w:fill="FFFFFF"/>
        </w:rPr>
        <w:fldChar w:fldCharType="separate"/>
      </w:r>
      <w:r>
        <w:rPr>
          <w:rFonts w:hint="eastAsia" w:ascii="仿宋" w:hAnsi="仿宋" w:eastAsia="仿宋" w:cs="仿宋"/>
          <w:shd w:val="clear" w:color="auto" w:fill="FFFFFF"/>
          <w:lang w:val="zh-CN"/>
        </w:rPr>
        <w:t>磋商要求</w:t>
      </w:r>
      <w:r>
        <w:tab/>
      </w:r>
      <w:r>
        <w:fldChar w:fldCharType="begin"/>
      </w:r>
      <w:r>
        <w:instrText xml:space="preserve"> PAGEREF _Toc5918 </w:instrText>
      </w:r>
      <w:r>
        <w:fldChar w:fldCharType="separate"/>
      </w:r>
      <w:r>
        <w:t>132</w:t>
      </w:r>
      <w:r>
        <w:fldChar w:fldCharType="end"/>
      </w:r>
      <w:r>
        <w:rPr>
          <w:rFonts w:hint="eastAsia" w:ascii="仿宋" w:hAnsi="仿宋" w:eastAsia="仿宋" w:cs="仿宋"/>
          <w:shd w:val="clear" w:color="auto" w:fill="FFFFFF"/>
        </w:rPr>
        <w:fldChar w:fldCharType="end"/>
      </w:r>
    </w:p>
    <w:p>
      <w:pPr>
        <w:pStyle w:val="4"/>
        <w:spacing w:line="480" w:lineRule="auto"/>
        <w:ind w:firstLine="723"/>
        <w:rPr>
          <w:rFonts w:hint="eastAsia" w:ascii="仿宋" w:hAnsi="仿宋" w:eastAsia="仿宋" w:cs="仿宋"/>
          <w:sz w:val="30"/>
          <w:shd w:val="clear" w:color="auto" w:fill="FFFFFF"/>
        </w:rPr>
      </w:pPr>
      <w:r>
        <w:rPr>
          <w:rFonts w:hint="eastAsia" w:ascii="仿宋" w:hAnsi="仿宋" w:eastAsia="仿宋" w:cs="仿宋"/>
          <w:shd w:val="clear" w:color="auto" w:fill="FFFFFF"/>
        </w:rPr>
        <w:fldChar w:fldCharType="end"/>
      </w:r>
    </w:p>
    <w:bookmarkEnd w:id="0"/>
    <w:p>
      <w:pPr>
        <w:pStyle w:val="4"/>
        <w:keepNext w:val="0"/>
        <w:keepLines w:val="0"/>
        <w:widowControl/>
        <w:spacing w:after="2" w:line="360" w:lineRule="atLeast"/>
        <w:ind w:firstLine="723"/>
        <w:rPr>
          <w:rFonts w:hint="eastAsia" w:ascii="仿宋" w:hAnsi="仿宋" w:eastAsia="仿宋" w:cs="仿宋"/>
          <w:szCs w:val="22"/>
          <w:shd w:val="clear" w:color="auto" w:fill="FFFFFF"/>
        </w:rPr>
        <w:sectPr>
          <w:footerReference r:id="rId12" w:type="first"/>
          <w:footerReference r:id="rId11" w:type="default"/>
          <w:pgSz w:w="11906" w:h="16838"/>
          <w:pgMar w:top="1440" w:right="1361" w:bottom="1440" w:left="1021" w:header="720" w:footer="992" w:gutter="0"/>
          <w:pgNumType w:fmt="decimal" w:start="1"/>
          <w:cols w:space="720" w:num="1"/>
          <w:titlePg/>
          <w:docGrid w:linePitch="286" w:charSpace="0"/>
        </w:sectPr>
      </w:pPr>
      <w:bookmarkStart w:id="1" w:name="_Toc11006"/>
      <w:bookmarkStart w:id="2" w:name="_Toc456270726"/>
      <w:bookmarkStart w:id="3" w:name="_Toc456184036"/>
      <w:bookmarkStart w:id="4" w:name="_Toc456184191"/>
      <w:bookmarkStart w:id="5" w:name="_Toc456183966"/>
      <w:bookmarkStart w:id="6" w:name="_Toc376936727"/>
    </w:p>
    <w:p>
      <w:pPr>
        <w:pStyle w:val="4"/>
        <w:keepNext w:val="0"/>
        <w:keepLines w:val="0"/>
        <w:widowControl/>
        <w:spacing w:after="2" w:line="360" w:lineRule="atLeast"/>
        <w:ind w:firstLine="723"/>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第一部分  竞争性磋商公告</w:t>
      </w:r>
      <w:bookmarkEnd w:id="1"/>
    </w:p>
    <w:p>
      <w:pPr>
        <w:pStyle w:val="17"/>
        <w:widowControl/>
        <w:ind w:firstLine="592"/>
        <w:jc w:val="left"/>
        <w:rPr>
          <w:rFonts w:hint="eastAsia" w:ascii="仿宋" w:hAnsi="仿宋" w:eastAsia="仿宋" w:cs="仿宋"/>
          <w:sz w:val="28"/>
          <w:szCs w:val="28"/>
          <w:shd w:val="clear" w:color="auto" w:fill="FFFFFF"/>
        </w:rPr>
      </w:pPr>
      <w:r>
        <w:rPr>
          <w:rFonts w:hint="eastAsia" w:ascii="仿宋" w:hAnsi="仿宋" w:eastAsia="仿宋" w:cs="仿宋"/>
          <w:spacing w:val="8"/>
          <w:sz w:val="28"/>
          <w:szCs w:val="28"/>
          <w:shd w:val="clear" w:color="auto" w:fill="FFFFFF"/>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9740" w:type="dxa"/>
            <w:noWrap w:val="0"/>
            <w:vAlign w:val="top"/>
          </w:tcPr>
          <w:p>
            <w:pPr>
              <w:pStyle w:val="17"/>
              <w:widowControl/>
              <w:ind w:firstLine="0" w:firstLineChars="0"/>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项目概况</w:t>
            </w:r>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u w:val="single"/>
                <w:shd w:val="clear" w:color="auto" w:fill="FFFFFF"/>
                <w:lang w:val="en-US" w:eastAsia="zh-CN"/>
              </w:rPr>
              <w:t>西宁市城北区石头磊村村委会办公室装修工程</w:t>
            </w:r>
            <w:r>
              <w:rPr>
                <w:rFonts w:hint="eastAsia" w:ascii="仿宋" w:hAnsi="仿宋" w:eastAsia="仿宋" w:cs="仿宋"/>
                <w:spacing w:val="8"/>
                <w:szCs w:val="24"/>
                <w:shd w:val="clear" w:color="auto" w:fill="FFFFFF"/>
              </w:rPr>
              <w:t>的潜在供应商应</w:t>
            </w:r>
            <w:r>
              <w:rPr>
                <w:rFonts w:hint="eastAsia" w:ascii="仿宋" w:hAnsi="仿宋" w:eastAsia="仿宋" w:cs="仿宋"/>
                <w:spacing w:val="8"/>
                <w:szCs w:val="24"/>
                <w:u w:val="single"/>
                <w:shd w:val="clear" w:color="auto" w:fill="FFFFFF"/>
              </w:rPr>
              <w:t>在</w:t>
            </w:r>
            <w:r>
              <w:rPr>
                <w:rFonts w:hint="eastAsia" w:ascii="仿宋" w:hAnsi="仿宋" w:eastAsia="仿宋" w:cs="仿宋"/>
                <w:spacing w:val="8"/>
                <w:szCs w:val="24"/>
                <w:u w:val="single"/>
                <w:shd w:val="clear" w:color="auto" w:fill="FFFFFF"/>
                <w:lang w:val="zh-CN"/>
              </w:rPr>
              <w:t>西宁市城</w:t>
            </w:r>
            <w:r>
              <w:rPr>
                <w:rFonts w:hint="eastAsia" w:ascii="仿宋" w:hAnsi="仿宋" w:eastAsia="仿宋" w:cs="仿宋"/>
                <w:spacing w:val="8"/>
                <w:szCs w:val="24"/>
                <w:u w:val="single"/>
                <w:shd w:val="clear" w:color="auto" w:fill="FFFFFF"/>
                <w:lang w:val="zh-CN" w:eastAsia="zh-CN"/>
              </w:rPr>
              <w:t>西</w:t>
            </w:r>
            <w:r>
              <w:rPr>
                <w:rFonts w:hint="eastAsia" w:ascii="仿宋" w:hAnsi="仿宋" w:eastAsia="仿宋" w:cs="仿宋"/>
                <w:spacing w:val="8"/>
                <w:szCs w:val="24"/>
                <w:u w:val="single"/>
                <w:shd w:val="clear" w:color="auto" w:fill="FFFFFF"/>
                <w:lang w:eastAsia="zh-CN"/>
              </w:rPr>
              <w:t>区昆仑大道西段7号</w:t>
            </w:r>
            <w:r>
              <w:rPr>
                <w:rFonts w:hint="eastAsia" w:ascii="仿宋" w:hAnsi="仿宋" w:eastAsia="仿宋" w:cs="仿宋"/>
                <w:spacing w:val="8"/>
                <w:szCs w:val="24"/>
                <w:u w:val="single"/>
                <w:shd w:val="clear" w:color="auto" w:fill="FFFFFF"/>
                <w:lang w:val="en-US" w:eastAsia="zh-CN"/>
              </w:rPr>
              <w:t>西海嘉苑7号楼1单元1073室</w:t>
            </w:r>
            <w:r>
              <w:rPr>
                <w:rFonts w:hint="eastAsia" w:ascii="仿宋" w:hAnsi="仿宋" w:eastAsia="仿宋" w:cs="仿宋"/>
                <w:spacing w:val="8"/>
                <w:szCs w:val="24"/>
                <w:shd w:val="clear" w:color="auto" w:fill="FFFFFF"/>
              </w:rPr>
              <w:t>获取采购文件，并于</w:t>
            </w:r>
            <w:r>
              <w:rPr>
                <w:rFonts w:hint="eastAsia" w:ascii="仿宋" w:hAnsi="仿宋" w:eastAsia="仿宋" w:cs="仿宋"/>
                <w:spacing w:val="8"/>
                <w:szCs w:val="24"/>
                <w:u w:val="single"/>
                <w:shd w:val="clear" w:color="auto" w:fill="FFFFFF"/>
              </w:rPr>
              <w:t>202</w:t>
            </w:r>
            <w:r>
              <w:rPr>
                <w:rFonts w:hint="eastAsia" w:ascii="仿宋" w:hAnsi="仿宋" w:eastAsia="仿宋" w:cs="仿宋"/>
                <w:spacing w:val="8"/>
                <w:szCs w:val="24"/>
                <w:u w:val="single"/>
                <w:shd w:val="clear" w:color="auto" w:fill="FFFFFF"/>
                <w:lang w:val="en-US" w:eastAsia="zh-CN"/>
              </w:rPr>
              <w:t>1</w:t>
            </w:r>
            <w:r>
              <w:rPr>
                <w:rFonts w:hint="eastAsia" w:ascii="仿宋" w:hAnsi="仿宋" w:eastAsia="仿宋" w:cs="仿宋"/>
                <w:spacing w:val="8"/>
                <w:szCs w:val="24"/>
                <w:u w:val="single"/>
                <w:shd w:val="clear" w:color="auto" w:fill="FFFFFF"/>
              </w:rPr>
              <w:t>年</w:t>
            </w:r>
            <w:r>
              <w:rPr>
                <w:rFonts w:hint="eastAsia" w:ascii="仿宋" w:hAnsi="仿宋" w:eastAsia="仿宋" w:cs="仿宋"/>
                <w:spacing w:val="8"/>
                <w:szCs w:val="24"/>
                <w:u w:val="single"/>
                <w:shd w:val="clear" w:color="auto" w:fill="FFFFFF"/>
                <w:lang w:val="en-US" w:eastAsia="zh-CN"/>
              </w:rPr>
              <w:t>8</w:t>
            </w:r>
            <w:r>
              <w:rPr>
                <w:rFonts w:hint="eastAsia" w:ascii="仿宋" w:hAnsi="仿宋" w:eastAsia="仿宋" w:cs="仿宋"/>
                <w:spacing w:val="8"/>
                <w:szCs w:val="24"/>
                <w:u w:val="single"/>
                <w:shd w:val="clear" w:color="auto" w:fill="FFFFFF"/>
              </w:rPr>
              <w:t>月</w:t>
            </w:r>
            <w:r>
              <w:rPr>
                <w:rFonts w:hint="eastAsia" w:ascii="仿宋" w:hAnsi="仿宋" w:eastAsia="仿宋" w:cs="仿宋"/>
                <w:color w:val="auto"/>
                <w:spacing w:val="8"/>
                <w:szCs w:val="24"/>
                <w:u w:val="single"/>
                <w:shd w:val="clear" w:color="auto" w:fill="FFFFFF"/>
                <w:lang w:val="en-US" w:eastAsia="zh-CN"/>
              </w:rPr>
              <w:t>16</w:t>
            </w:r>
            <w:r>
              <w:rPr>
                <w:rFonts w:hint="eastAsia" w:ascii="仿宋" w:hAnsi="仿宋" w:eastAsia="仿宋" w:cs="仿宋"/>
                <w:color w:val="auto"/>
                <w:spacing w:val="8"/>
                <w:szCs w:val="24"/>
                <w:u w:val="single"/>
                <w:shd w:val="clear" w:color="auto" w:fill="FFFFFF"/>
              </w:rPr>
              <w:t>日</w:t>
            </w:r>
            <w:r>
              <w:rPr>
                <w:rFonts w:hint="eastAsia" w:ascii="仿宋" w:hAnsi="仿宋" w:eastAsia="仿宋" w:cs="仿宋"/>
                <w:color w:val="auto"/>
                <w:spacing w:val="8"/>
                <w:szCs w:val="24"/>
                <w:u w:val="single"/>
                <w:shd w:val="clear" w:color="auto" w:fill="FFFFFF"/>
                <w:lang w:val="en-US" w:eastAsia="zh-CN"/>
              </w:rPr>
              <w:t>上午10</w:t>
            </w:r>
            <w:r>
              <w:rPr>
                <w:rFonts w:hint="eastAsia" w:ascii="仿宋" w:hAnsi="仿宋" w:eastAsia="仿宋" w:cs="仿宋"/>
                <w:color w:val="auto"/>
                <w:spacing w:val="8"/>
                <w:szCs w:val="24"/>
                <w:u w:val="single"/>
                <w:shd w:val="clear" w:color="auto" w:fill="FFFFFF"/>
              </w:rPr>
              <w:t>点</w:t>
            </w:r>
            <w:r>
              <w:rPr>
                <w:rFonts w:hint="eastAsia" w:ascii="仿宋" w:hAnsi="仿宋" w:eastAsia="仿宋" w:cs="仿宋"/>
                <w:color w:val="auto"/>
                <w:spacing w:val="8"/>
                <w:szCs w:val="24"/>
                <w:u w:val="single"/>
                <w:shd w:val="clear" w:color="auto" w:fill="FFFFFF"/>
                <w:lang w:val="en-US" w:eastAsia="zh-CN"/>
              </w:rPr>
              <w:t>00</w:t>
            </w:r>
            <w:r>
              <w:rPr>
                <w:rFonts w:hint="eastAsia" w:ascii="仿宋" w:hAnsi="仿宋" w:eastAsia="仿宋" w:cs="仿宋"/>
                <w:color w:val="auto"/>
                <w:spacing w:val="8"/>
                <w:szCs w:val="24"/>
                <w:u w:val="single"/>
                <w:shd w:val="clear" w:color="auto" w:fill="FFFFFF"/>
              </w:rPr>
              <w:t>分</w:t>
            </w:r>
            <w:r>
              <w:rPr>
                <w:rFonts w:hint="eastAsia" w:ascii="仿宋" w:hAnsi="仿宋" w:eastAsia="仿宋" w:cs="仿宋"/>
                <w:spacing w:val="8"/>
                <w:szCs w:val="24"/>
                <w:shd w:val="clear" w:color="auto" w:fill="FFFFFF"/>
              </w:rPr>
              <w:t>（北京时间）前提交响应文件 。</w:t>
            </w:r>
          </w:p>
        </w:tc>
      </w:tr>
    </w:tbl>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7" w:name="_Toc4505"/>
      <w:r>
        <w:rPr>
          <w:rFonts w:hint="eastAsia" w:ascii="仿宋" w:hAnsi="仿宋" w:eastAsia="仿宋" w:cs="仿宋"/>
          <w:b w:val="0"/>
          <w:spacing w:val="8"/>
          <w:sz w:val="24"/>
          <w:szCs w:val="24"/>
          <w:shd w:val="clear" w:color="auto" w:fill="FFFFFF"/>
        </w:rPr>
        <w:t>一、项目基本情况</w:t>
      </w:r>
      <w:bookmarkEnd w:id="7"/>
    </w:p>
    <w:p>
      <w:pPr>
        <w:pStyle w:val="17"/>
        <w:widowControl/>
        <w:ind w:firstLine="512"/>
        <w:jc w:val="left"/>
        <w:rPr>
          <w:rFonts w:hint="default" w:ascii="仿宋" w:hAnsi="仿宋" w:eastAsia="仿宋" w:cs="仿宋"/>
          <w:spacing w:val="8"/>
          <w:szCs w:val="24"/>
          <w:shd w:val="clear" w:color="auto" w:fill="FFFFFF"/>
          <w:lang w:val="en-US" w:eastAsia="zh-CN"/>
        </w:rPr>
      </w:pPr>
      <w:r>
        <w:rPr>
          <w:rFonts w:hint="eastAsia" w:ascii="仿宋" w:hAnsi="仿宋" w:eastAsia="仿宋" w:cs="仿宋"/>
          <w:spacing w:val="8"/>
          <w:szCs w:val="24"/>
          <w:shd w:val="clear" w:color="auto" w:fill="FFFFFF"/>
          <w:lang w:val="zh-CN"/>
        </w:rPr>
        <w:t>项目编号：</w:t>
      </w:r>
      <w:r>
        <w:rPr>
          <w:rFonts w:hint="eastAsia" w:ascii="仿宋" w:hAnsi="仿宋" w:eastAsia="仿宋" w:cs="仿宋"/>
          <w:spacing w:val="8"/>
          <w:szCs w:val="24"/>
          <w:shd w:val="clear" w:color="auto" w:fill="FFFFFF"/>
          <w:lang w:val="zh-CN" w:eastAsia="zh-CN"/>
        </w:rPr>
        <w:t>青海利仁竞磋（工程）2021-013</w:t>
      </w:r>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项目名称：</w:t>
      </w:r>
      <w:r>
        <w:rPr>
          <w:rFonts w:hint="eastAsia" w:ascii="仿宋" w:hAnsi="仿宋" w:eastAsia="仿宋" w:cs="仿宋"/>
          <w:spacing w:val="8"/>
          <w:szCs w:val="24"/>
          <w:shd w:val="clear" w:color="auto" w:fill="FFFFFF"/>
          <w:lang w:val="en-US" w:eastAsia="zh-CN"/>
        </w:rPr>
        <w:t>西宁市城北区石头磊村村委会办公室装修工程</w:t>
      </w:r>
      <w:r>
        <w:rPr>
          <w:rFonts w:hint="eastAsia" w:ascii="仿宋" w:hAnsi="仿宋" w:eastAsia="仿宋" w:cs="仿宋"/>
          <w:spacing w:val="8"/>
          <w:szCs w:val="24"/>
          <w:shd w:val="clear" w:color="auto" w:fill="FFFFFF"/>
          <w:lang w:val="zh-CN"/>
        </w:rPr>
        <w:t xml:space="preserve"> </w:t>
      </w:r>
    </w:p>
    <w:p>
      <w:pPr>
        <w:pStyle w:val="17"/>
        <w:widowControl/>
        <w:ind w:firstLine="512"/>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rPr>
        <w:t>采购方式：竞争性磋商</w:t>
      </w:r>
    </w:p>
    <w:p>
      <w:pPr>
        <w:spacing w:line="360" w:lineRule="auto"/>
        <w:ind w:firstLine="512"/>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预算金额：</w:t>
      </w:r>
      <w:r>
        <w:rPr>
          <w:rFonts w:hint="eastAsia" w:ascii="仿宋" w:hAnsi="仿宋" w:eastAsia="仿宋" w:cs="仿宋"/>
          <w:szCs w:val="24"/>
          <w:shd w:val="clear" w:color="auto" w:fill="FFFFFF"/>
          <w:lang w:val="en-US" w:eastAsia="zh-CN"/>
        </w:rPr>
        <w:t>人民币480000.11</w:t>
      </w:r>
      <w:r>
        <w:rPr>
          <w:rFonts w:hint="eastAsia" w:ascii="仿宋" w:hAnsi="仿宋" w:eastAsia="仿宋" w:cs="仿宋"/>
          <w:spacing w:val="8"/>
          <w:szCs w:val="24"/>
          <w:shd w:val="clear" w:color="auto" w:fill="FFFFFF"/>
        </w:rPr>
        <w:t>元</w:t>
      </w:r>
    </w:p>
    <w:p>
      <w:pPr>
        <w:shd w:val="clear" w:color="auto" w:fill="auto"/>
        <w:spacing w:line="360" w:lineRule="auto"/>
        <w:ind w:firstLine="512"/>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最高限价：</w:t>
      </w:r>
      <w:r>
        <w:rPr>
          <w:rFonts w:hint="eastAsia" w:ascii="仿宋" w:hAnsi="仿宋" w:eastAsia="仿宋" w:cs="仿宋"/>
          <w:szCs w:val="24"/>
          <w:shd w:val="clear" w:color="auto" w:fill="FFFFFF"/>
          <w:lang w:val="en-US" w:eastAsia="zh-CN"/>
        </w:rPr>
        <w:t>人民币480000.11</w:t>
      </w:r>
      <w:r>
        <w:rPr>
          <w:rFonts w:hint="eastAsia" w:ascii="仿宋" w:hAnsi="仿宋" w:eastAsia="仿宋" w:cs="仿宋"/>
          <w:spacing w:val="8"/>
          <w:szCs w:val="24"/>
          <w:shd w:val="clear" w:color="auto" w:fill="FFFFFF"/>
        </w:rPr>
        <w:t>元</w:t>
      </w:r>
    </w:p>
    <w:p>
      <w:pPr>
        <w:pStyle w:val="17"/>
        <w:widowControl/>
        <w:ind w:firstLine="512"/>
        <w:jc w:val="left"/>
        <w:rPr>
          <w:rFonts w:hint="default" w:ascii="仿宋" w:hAnsi="仿宋" w:eastAsia="仿宋" w:cs="仿宋"/>
          <w:szCs w:val="24"/>
          <w:shd w:val="clear" w:color="auto" w:fill="FFFFFF"/>
          <w:lang w:val="en-US" w:eastAsia="zh-CN"/>
        </w:rPr>
      </w:pPr>
      <w:r>
        <w:rPr>
          <w:rFonts w:hint="eastAsia" w:ascii="仿宋" w:hAnsi="仿宋" w:eastAsia="仿宋" w:cs="仿宋"/>
          <w:spacing w:val="8"/>
          <w:szCs w:val="24"/>
          <w:shd w:val="clear" w:color="auto" w:fill="FFFFFF"/>
        </w:rPr>
        <w:t>采购需求：具体详见《竞争性磋商文件》</w:t>
      </w:r>
      <w:r>
        <w:rPr>
          <w:rFonts w:hint="eastAsia" w:ascii="仿宋" w:hAnsi="仿宋" w:eastAsia="仿宋" w:cs="仿宋"/>
          <w:spacing w:val="8"/>
          <w:szCs w:val="24"/>
          <w:shd w:val="clear" w:color="auto" w:fill="FFFFFF"/>
          <w:lang w:val="en-US" w:eastAsia="zh-CN"/>
        </w:rPr>
        <w:t>与《工程量清单》</w:t>
      </w:r>
    </w:p>
    <w:p>
      <w:pPr>
        <w:pStyle w:val="17"/>
        <w:widowControl/>
        <w:shd w:val="clear" w:color="auto" w:fill="auto"/>
        <w:ind w:firstLine="512"/>
        <w:jc w:val="left"/>
        <w:rPr>
          <w:rFonts w:hint="default" w:ascii="仿宋" w:hAnsi="仿宋" w:eastAsia="仿宋" w:cs="仿宋"/>
          <w:spacing w:val="8"/>
          <w:szCs w:val="24"/>
          <w:shd w:val="clear" w:color="auto" w:fill="FFFFFF"/>
          <w:lang w:val="en-US" w:eastAsia="zh-CN"/>
        </w:rPr>
      </w:pPr>
      <w:r>
        <w:rPr>
          <w:rFonts w:hint="eastAsia" w:ascii="仿宋" w:hAnsi="仿宋" w:eastAsia="仿宋" w:cs="仿宋"/>
          <w:spacing w:val="8"/>
          <w:szCs w:val="24"/>
          <w:shd w:val="clear" w:color="auto" w:fill="FFFFFF"/>
        </w:rPr>
        <w:t>合同履行期限：</w:t>
      </w:r>
      <w:r>
        <w:rPr>
          <w:rFonts w:hint="eastAsia" w:ascii="仿宋" w:hAnsi="仿宋" w:eastAsia="仿宋" w:cs="仿宋"/>
          <w:color w:val="000000"/>
          <w:shd w:val="clear" w:color="auto" w:fill="FFFFFF"/>
          <w:lang w:val="en-US" w:eastAsia="zh-CN"/>
        </w:rPr>
        <w:t>合同签订后</w:t>
      </w:r>
      <w:r>
        <w:rPr>
          <w:rFonts w:hint="eastAsia" w:ascii="仿宋" w:hAnsi="仿宋" w:eastAsia="仿宋" w:cs="仿宋"/>
          <w:color w:val="000000" w:themeColor="text1"/>
          <w:shd w:val="clear" w:color="auto" w:fill="FFFFFF"/>
          <w:lang w:val="en-US" w:eastAsia="zh-CN"/>
          <w14:textFill>
            <w14:solidFill>
              <w14:schemeClr w14:val="tx1"/>
            </w14:solidFill>
          </w14:textFill>
        </w:rPr>
        <w:t>60</w:t>
      </w:r>
      <w:r>
        <w:rPr>
          <w:rFonts w:hint="eastAsia" w:ascii="仿宋" w:hAnsi="仿宋" w:eastAsia="仿宋" w:cs="仿宋"/>
          <w:color w:val="000000"/>
          <w:shd w:val="clear" w:color="auto" w:fill="FFFFFF"/>
          <w:lang w:val="en-US" w:eastAsia="zh-CN"/>
        </w:rPr>
        <w:t>日历天</w:t>
      </w:r>
    </w:p>
    <w:p>
      <w:pPr>
        <w:pStyle w:val="17"/>
        <w:widowControl/>
        <w:spacing w:line="383" w:lineRule="atLeast"/>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本项目（</w:t>
      </w:r>
      <w:r>
        <w:rPr>
          <w:rStyle w:val="21"/>
          <w:rFonts w:hint="eastAsia" w:ascii="仿宋" w:hAnsi="仿宋" w:eastAsia="仿宋" w:cs="仿宋"/>
          <w:i w:val="0"/>
          <w:spacing w:val="8"/>
          <w:szCs w:val="24"/>
          <w:shd w:val="clear" w:color="auto" w:fill="FFFFFF"/>
        </w:rPr>
        <w:t>否</w:t>
      </w:r>
      <w:r>
        <w:rPr>
          <w:rFonts w:hint="eastAsia" w:ascii="仿宋" w:hAnsi="仿宋" w:eastAsia="仿宋" w:cs="仿宋"/>
          <w:spacing w:val="8"/>
          <w:szCs w:val="24"/>
          <w:shd w:val="clear" w:color="auto" w:fill="FFFFFF"/>
        </w:rPr>
        <w:t>）接受联合体。</w:t>
      </w:r>
    </w:p>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8" w:name="_Toc19237"/>
      <w:r>
        <w:rPr>
          <w:rFonts w:hint="eastAsia" w:ascii="仿宋" w:hAnsi="仿宋" w:eastAsia="仿宋" w:cs="仿宋"/>
          <w:b w:val="0"/>
          <w:spacing w:val="8"/>
          <w:sz w:val="24"/>
          <w:szCs w:val="24"/>
          <w:shd w:val="clear" w:color="auto" w:fill="FFFFFF"/>
        </w:rPr>
        <w:t>二、申请人的资格要求：</w:t>
      </w:r>
      <w:bookmarkEnd w:id="8"/>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1.满足《中华人民共和国政府采购法》第二十二条规定；</w:t>
      </w:r>
    </w:p>
    <w:p>
      <w:pPr>
        <w:autoSpaceDE w:val="0"/>
        <w:autoSpaceDN w:val="0"/>
        <w:spacing w:line="360" w:lineRule="auto"/>
        <w:ind w:firstLine="512"/>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rPr>
        <w:t>2.本项目的特定资格要求：</w:t>
      </w:r>
    </w:p>
    <w:p>
      <w:pPr>
        <w:autoSpaceDE w:val="0"/>
        <w:autoSpaceDN w:val="0"/>
        <w:spacing w:line="360" w:lineRule="auto"/>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1、</w:t>
      </w:r>
      <w:r>
        <w:rPr>
          <w:rFonts w:hint="eastAsia" w:ascii="仿宋" w:hAnsi="仿宋" w:eastAsia="仿宋" w:cs="仿宋"/>
          <w:spacing w:val="8"/>
          <w:szCs w:val="24"/>
          <w:shd w:val="clear" w:color="auto" w:fill="FFFFFF"/>
          <w:lang w:val="zh-CN"/>
        </w:rPr>
        <w:t>符合《政府采购法》第22条规定的条件要求，并提供下列材料：</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rPr>
        <w:t>1</w:t>
      </w:r>
      <w:r>
        <w:rPr>
          <w:rFonts w:hint="eastAsia" w:ascii="仿宋" w:hAnsi="仿宋" w:eastAsia="仿宋" w:cs="仿宋"/>
          <w:szCs w:val="24"/>
          <w:shd w:val="clear" w:color="auto" w:fill="FFFFFF"/>
          <w:lang w:val="zh-CN"/>
        </w:rPr>
        <w:t>）投标人的营业执照等证明文件，自然人的身份证明。</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rPr>
        <w:t>2</w:t>
      </w:r>
      <w:r>
        <w:rPr>
          <w:rFonts w:hint="eastAsia" w:ascii="仿宋" w:hAnsi="仿宋" w:eastAsia="仿宋" w:cs="仿宋"/>
          <w:szCs w:val="24"/>
          <w:shd w:val="clear" w:color="auto" w:fill="FFFFFF"/>
          <w:lang w:val="zh-CN"/>
        </w:rPr>
        <w:t>）财务状况报告，依法缴纳税收和社会保障资金的相关材料。</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rPr>
        <w:t>3</w:t>
      </w:r>
      <w:r>
        <w:rPr>
          <w:rFonts w:hint="eastAsia" w:ascii="仿宋" w:hAnsi="仿宋" w:eastAsia="仿宋" w:cs="仿宋"/>
          <w:szCs w:val="24"/>
          <w:shd w:val="clear" w:color="auto" w:fill="FFFFFF"/>
          <w:lang w:val="zh-CN"/>
        </w:rPr>
        <w:t>）具备履行合同所必需的设备和专业技术能力的证明材料。</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rPr>
        <w:t>4</w:t>
      </w:r>
      <w:r>
        <w:rPr>
          <w:rFonts w:hint="eastAsia" w:ascii="仿宋" w:hAnsi="仿宋" w:eastAsia="仿宋" w:cs="仿宋"/>
          <w:szCs w:val="24"/>
          <w:shd w:val="clear" w:color="auto" w:fill="FFFFFF"/>
          <w:lang w:val="zh-CN"/>
        </w:rPr>
        <w:t>）参加政府采购活动前3年内在经营活动中没有重大违法记录的书面声明。</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rPr>
        <w:t>5</w:t>
      </w:r>
      <w:r>
        <w:rPr>
          <w:rFonts w:hint="eastAsia" w:ascii="仿宋" w:hAnsi="仿宋" w:eastAsia="仿宋" w:cs="仿宋"/>
          <w:szCs w:val="24"/>
          <w:shd w:val="clear" w:color="auto" w:fill="FFFFFF"/>
          <w:lang w:val="zh-CN"/>
        </w:rPr>
        <w:t>）具备法律、行政法规规定的其他条件的证明材料。</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2、 单位负责人为同一人或者存在直接控股、管理关系的不同投标人，不得参加同一合同项下的政府采购活动。否则，皆取消磋商资格；</w:t>
      </w:r>
    </w:p>
    <w:p>
      <w:pPr>
        <w:autoSpaceDE w:val="0"/>
        <w:autoSpaceDN w:val="0"/>
        <w:spacing w:line="360" w:lineRule="auto"/>
        <w:ind w:firstLine="480"/>
        <w:jc w:val="left"/>
        <w:rPr>
          <w:rFonts w:hint="eastAsia" w:ascii="仿宋" w:hAnsi="仿宋" w:eastAsia="仿宋" w:cs="仿宋"/>
          <w:szCs w:val="24"/>
          <w:shd w:val="clear" w:color="auto" w:fill="FFFFFF"/>
          <w:lang w:val="zh-CN"/>
        </w:rPr>
      </w:pPr>
      <w:r>
        <w:rPr>
          <w:rFonts w:hint="eastAsia" w:ascii="仿宋" w:hAnsi="仿宋" w:eastAsia="仿宋" w:cs="仿宋"/>
          <w:szCs w:val="24"/>
          <w:shd w:val="clear" w:color="auto" w:fill="FFFFFF"/>
          <w:lang w:val="zh-CN"/>
        </w:rPr>
        <w:t>3、为本采购项目提供整体设计、规范编制或者项目管理、监理、检测等服务的投标人，不得再参加该采购项目的其他采购活动；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b w:val="0"/>
          <w:bCs w:val="0"/>
          <w:color w:val="auto"/>
          <w:sz w:val="24"/>
          <w:szCs w:val="24"/>
          <w:u w:val="none"/>
          <w:lang w:val="zh-CN"/>
        </w:rPr>
      </w:pPr>
      <w:r>
        <w:rPr>
          <w:rFonts w:hint="eastAsia" w:ascii="仿宋" w:hAnsi="仿宋" w:eastAsia="仿宋" w:cs="仿宋"/>
          <w:szCs w:val="24"/>
          <w:shd w:val="clear" w:color="auto" w:fill="FFFFFF"/>
          <w:lang w:val="zh-CN"/>
        </w:rPr>
        <w:t>4、</w:t>
      </w:r>
      <w:r>
        <w:rPr>
          <w:rFonts w:hint="eastAsia" w:ascii="仿宋" w:hAnsi="仿宋" w:eastAsia="仿宋" w:cs="仿宋"/>
          <w:b w:val="0"/>
          <w:bCs w:val="0"/>
          <w:color w:val="auto"/>
          <w:sz w:val="24"/>
          <w:szCs w:val="24"/>
          <w:u w:val="none"/>
          <w:lang w:val="zh-CN"/>
        </w:rPr>
        <w:t>具备</w:t>
      </w:r>
      <w:r>
        <w:rPr>
          <w:rFonts w:hint="eastAsia" w:ascii="仿宋" w:hAnsi="仿宋" w:eastAsia="仿宋" w:cs="仿宋"/>
          <w:b w:val="0"/>
          <w:bCs w:val="0"/>
          <w:color w:val="auto"/>
          <w:sz w:val="24"/>
          <w:szCs w:val="24"/>
          <w:u w:val="none"/>
          <w:lang w:val="en-US" w:eastAsia="zh-CN"/>
        </w:rPr>
        <w:t>建筑工程施工总承包叁级(含)以上资质的施工企业</w:t>
      </w:r>
      <w:r>
        <w:rPr>
          <w:rFonts w:hint="eastAsia" w:ascii="仿宋" w:hAnsi="仿宋" w:eastAsia="仿宋" w:cs="仿宋"/>
          <w:b w:val="0"/>
          <w:bCs w:val="0"/>
          <w:color w:val="auto"/>
          <w:sz w:val="24"/>
          <w:szCs w:val="24"/>
          <w:u w:val="none"/>
          <w:lang w:val="zh-CN"/>
        </w:rPr>
        <w:t>，在人员、设备、资金等方面具有相应的施工能力，其中，</w:t>
      </w:r>
      <w:r>
        <w:rPr>
          <w:rFonts w:hint="eastAsia" w:ascii="仿宋" w:hAnsi="仿宋" w:eastAsia="仿宋" w:cs="仿宋"/>
          <w:b w:val="0"/>
          <w:bCs w:val="0"/>
          <w:color w:val="auto"/>
          <w:sz w:val="24"/>
          <w:szCs w:val="24"/>
          <w:u w:val="none"/>
          <w:lang w:val="zh-CN" w:eastAsia="zh-CN"/>
        </w:rPr>
        <w:t>投标人</w:t>
      </w:r>
      <w:r>
        <w:rPr>
          <w:rFonts w:hint="eastAsia" w:ascii="仿宋" w:hAnsi="仿宋" w:eastAsia="仿宋" w:cs="仿宋"/>
          <w:b w:val="0"/>
          <w:bCs w:val="0"/>
          <w:color w:val="auto"/>
          <w:sz w:val="24"/>
          <w:szCs w:val="24"/>
          <w:u w:val="none"/>
          <w:lang w:val="zh-CN"/>
        </w:rPr>
        <w:t>拟派项目经理须具备房屋建筑专业贰级及以上</w:t>
      </w:r>
      <w:r>
        <w:rPr>
          <w:rFonts w:hint="eastAsia" w:ascii="仿宋" w:hAnsi="仿宋" w:eastAsia="仿宋" w:cs="仿宋"/>
          <w:b w:val="0"/>
          <w:bCs w:val="0"/>
          <w:color w:val="auto"/>
          <w:sz w:val="24"/>
          <w:szCs w:val="24"/>
          <w:u w:val="none"/>
          <w:lang w:val="zh-CN" w:eastAsia="zh-CN"/>
        </w:rPr>
        <w:t>注册</w:t>
      </w:r>
      <w:r>
        <w:rPr>
          <w:rFonts w:hint="eastAsia" w:ascii="仿宋" w:hAnsi="仿宋" w:eastAsia="仿宋" w:cs="仿宋"/>
          <w:b w:val="0"/>
          <w:bCs w:val="0"/>
          <w:color w:val="auto"/>
          <w:sz w:val="24"/>
          <w:szCs w:val="24"/>
          <w:u w:val="none"/>
          <w:lang w:val="zh-CN"/>
        </w:rPr>
        <w:t xml:space="preserve">建造师资格；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5、</w:t>
      </w:r>
      <w:r>
        <w:rPr>
          <w:rFonts w:hint="eastAsia" w:ascii="仿宋" w:hAnsi="仿宋" w:eastAsia="仿宋" w:cs="仿宋"/>
          <w:b w:val="0"/>
          <w:bCs w:val="0"/>
          <w:color w:val="auto"/>
          <w:sz w:val="24"/>
          <w:szCs w:val="24"/>
          <w:u w:val="none"/>
          <w:lang w:val="zh-CN"/>
        </w:rPr>
        <w:t>其他资质条件：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（1）</w:t>
      </w:r>
      <w:r>
        <w:rPr>
          <w:rFonts w:hint="eastAsia" w:ascii="仿宋" w:hAnsi="仿宋" w:eastAsia="仿宋" w:cs="仿宋"/>
          <w:b w:val="0"/>
          <w:bCs w:val="0"/>
          <w:color w:val="auto"/>
          <w:sz w:val="24"/>
          <w:szCs w:val="24"/>
          <w:u w:val="none"/>
          <w:lang w:val="zh-CN"/>
        </w:rPr>
        <w:t>具备有效的安全生产许可证；</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（2）</w:t>
      </w:r>
      <w:r>
        <w:rPr>
          <w:rFonts w:hint="eastAsia" w:ascii="仿宋" w:hAnsi="仿宋" w:eastAsia="仿宋" w:cs="仿宋"/>
          <w:b w:val="0"/>
          <w:bCs w:val="0"/>
          <w:color w:val="auto"/>
          <w:sz w:val="24"/>
          <w:szCs w:val="24"/>
          <w:u w:val="none"/>
          <w:lang w:val="zh-CN"/>
        </w:rPr>
        <w:t>经信用中国（www.creditchina.gov.cn）、中国政府采购网（www.ccgp.gov.cn）渠道查询后，被列入不良行为记录的，取消</w:t>
      </w:r>
      <w:r>
        <w:rPr>
          <w:rFonts w:hint="eastAsia" w:ascii="仿宋" w:hAnsi="仿宋" w:eastAsia="仿宋" w:cs="仿宋"/>
          <w:b w:val="0"/>
          <w:bCs w:val="0"/>
          <w:color w:val="auto"/>
          <w:sz w:val="24"/>
          <w:szCs w:val="24"/>
          <w:u w:val="none"/>
          <w:lang w:val="zh-CN" w:eastAsia="zh-CN"/>
        </w:rPr>
        <w:t>磋商资格</w:t>
      </w:r>
      <w:r>
        <w:rPr>
          <w:rFonts w:hint="eastAsia" w:ascii="仿宋" w:hAnsi="仿宋" w:eastAsia="仿宋" w:cs="仿宋"/>
          <w:b w:val="0"/>
          <w:bCs w:val="0"/>
          <w:color w:val="auto"/>
          <w:sz w:val="24"/>
          <w:szCs w:val="24"/>
          <w:u w:val="none"/>
          <w:lang w:val="zh-CN"/>
        </w:rPr>
        <w:t>。（投标截止时间前</w:t>
      </w:r>
      <w:r>
        <w:rPr>
          <w:rFonts w:hint="eastAsia" w:ascii="仿宋" w:hAnsi="仿宋" w:eastAsia="仿宋" w:cs="仿宋"/>
          <w:b w:val="0"/>
          <w:bCs w:val="0"/>
          <w:color w:val="auto"/>
          <w:sz w:val="24"/>
          <w:szCs w:val="24"/>
          <w:u w:val="none"/>
          <w:lang w:val="en-US" w:eastAsia="zh-CN"/>
        </w:rPr>
        <w:t>2</w:t>
      </w:r>
      <w:r>
        <w:rPr>
          <w:rFonts w:hint="eastAsia" w:ascii="仿宋" w:hAnsi="仿宋" w:eastAsia="仿宋" w:cs="仿宋"/>
          <w:b w:val="0"/>
          <w:bCs w:val="0"/>
          <w:color w:val="auto"/>
          <w:sz w:val="24"/>
          <w:szCs w:val="24"/>
          <w:u w:val="none"/>
          <w:lang w:val="zh-CN"/>
        </w:rPr>
        <w:t>0天内）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rFonts w:hint="eastAsia" w:ascii="仿宋" w:hAnsi="仿宋" w:eastAsia="仿宋" w:cs="仿宋"/>
          <w:szCs w:val="24"/>
          <w:shd w:val="clear" w:color="auto" w:fill="FFFFFF"/>
        </w:rPr>
      </w:pPr>
      <w:r>
        <w:rPr>
          <w:rFonts w:hint="eastAsia" w:ascii="仿宋" w:hAnsi="仿宋" w:eastAsia="仿宋" w:cs="仿宋"/>
          <w:b w:val="0"/>
          <w:bCs w:val="0"/>
          <w:color w:val="auto"/>
          <w:sz w:val="24"/>
          <w:szCs w:val="24"/>
          <w:u w:val="none"/>
          <w:lang w:val="en-US" w:eastAsia="zh-CN"/>
        </w:rPr>
        <w:t>6</w:t>
      </w:r>
      <w:r>
        <w:rPr>
          <w:rFonts w:hint="eastAsia" w:ascii="仿宋" w:hAnsi="仿宋" w:eastAsia="仿宋" w:cs="仿宋"/>
          <w:szCs w:val="24"/>
          <w:shd w:val="clear" w:color="auto" w:fill="FFFFFF"/>
        </w:rPr>
        <w:t>、</w:t>
      </w:r>
      <w:r>
        <w:rPr>
          <w:rFonts w:hint="eastAsia" w:ascii="仿宋" w:hAnsi="仿宋" w:eastAsia="仿宋" w:cs="仿宋"/>
          <w:szCs w:val="24"/>
          <w:shd w:val="clear" w:color="auto" w:fill="FFFFFF"/>
          <w:lang w:val="zh-CN"/>
        </w:rPr>
        <w:t>本项目不接受联合体磋商。</w:t>
      </w:r>
    </w:p>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9" w:name="_Toc24088"/>
      <w:r>
        <w:rPr>
          <w:rFonts w:hint="eastAsia" w:ascii="仿宋" w:hAnsi="仿宋" w:eastAsia="仿宋" w:cs="仿宋"/>
          <w:b w:val="0"/>
          <w:spacing w:val="8"/>
          <w:sz w:val="24"/>
          <w:szCs w:val="24"/>
          <w:shd w:val="clear" w:color="auto" w:fill="FFFFFF"/>
        </w:rPr>
        <w:t>三、获取采购文件</w:t>
      </w:r>
      <w:bookmarkEnd w:id="9"/>
    </w:p>
    <w:p>
      <w:pPr>
        <w:pStyle w:val="17"/>
        <w:widowControl/>
        <w:spacing w:line="383" w:lineRule="atLeast"/>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时间：</w:t>
      </w:r>
      <w:r>
        <w:rPr>
          <w:rFonts w:hint="eastAsia" w:ascii="仿宋" w:hAnsi="仿宋" w:eastAsia="仿宋" w:cs="仿宋"/>
          <w:spacing w:val="8"/>
          <w:szCs w:val="24"/>
          <w:u w:val="single"/>
          <w:shd w:val="clear" w:color="auto" w:fill="FFFFFF"/>
        </w:rPr>
        <w:t>202</w:t>
      </w:r>
      <w:r>
        <w:rPr>
          <w:rFonts w:hint="eastAsia" w:ascii="仿宋" w:hAnsi="仿宋" w:eastAsia="仿宋" w:cs="仿宋"/>
          <w:spacing w:val="8"/>
          <w:szCs w:val="24"/>
          <w:u w:val="single"/>
          <w:shd w:val="clear" w:color="auto" w:fill="FFFFFF"/>
          <w:lang w:val="en-US" w:eastAsia="zh-CN"/>
        </w:rPr>
        <w:t>1</w:t>
      </w:r>
      <w:r>
        <w:rPr>
          <w:rFonts w:hint="eastAsia" w:ascii="仿宋" w:hAnsi="仿宋" w:eastAsia="仿宋" w:cs="仿宋"/>
          <w:spacing w:val="8"/>
          <w:szCs w:val="24"/>
          <w:u w:val="single"/>
          <w:shd w:val="clear" w:color="auto" w:fill="FFFFFF"/>
        </w:rPr>
        <w:t>年</w:t>
      </w:r>
      <w:r>
        <w:rPr>
          <w:rFonts w:hint="eastAsia" w:ascii="仿宋" w:hAnsi="仿宋" w:eastAsia="仿宋" w:cs="仿宋"/>
          <w:spacing w:val="8"/>
          <w:szCs w:val="24"/>
          <w:u w:val="single"/>
          <w:shd w:val="clear" w:color="auto" w:fill="FFFFFF"/>
          <w:lang w:val="en-US" w:eastAsia="zh-CN"/>
        </w:rPr>
        <w:t>8</w:t>
      </w:r>
      <w:r>
        <w:rPr>
          <w:rFonts w:hint="eastAsia" w:ascii="仿宋" w:hAnsi="仿宋" w:eastAsia="仿宋" w:cs="仿宋"/>
          <w:spacing w:val="8"/>
          <w:szCs w:val="24"/>
          <w:u w:val="single"/>
          <w:shd w:val="clear" w:color="auto" w:fill="FFFFFF"/>
        </w:rPr>
        <w:t>月</w:t>
      </w:r>
      <w:r>
        <w:rPr>
          <w:rFonts w:hint="eastAsia" w:ascii="仿宋" w:hAnsi="仿宋" w:eastAsia="仿宋" w:cs="仿宋"/>
          <w:spacing w:val="8"/>
          <w:szCs w:val="24"/>
          <w:u w:val="single"/>
          <w:shd w:val="clear" w:color="auto" w:fill="FFFFFF"/>
          <w:lang w:val="en-US" w:eastAsia="zh-CN"/>
        </w:rPr>
        <w:t>4</w:t>
      </w:r>
      <w:r>
        <w:rPr>
          <w:rFonts w:hint="eastAsia" w:ascii="仿宋" w:hAnsi="仿宋" w:eastAsia="仿宋" w:cs="仿宋"/>
          <w:spacing w:val="8"/>
          <w:szCs w:val="24"/>
          <w:u w:val="single"/>
          <w:shd w:val="clear" w:color="auto" w:fill="FFFFFF"/>
        </w:rPr>
        <w:t>日</w:t>
      </w:r>
      <w:r>
        <w:rPr>
          <w:rFonts w:hint="eastAsia" w:ascii="仿宋" w:hAnsi="仿宋" w:eastAsia="仿宋" w:cs="仿宋"/>
          <w:spacing w:val="8"/>
          <w:szCs w:val="24"/>
          <w:shd w:val="clear" w:color="auto" w:fill="FFFFFF"/>
        </w:rPr>
        <w:t>至</w:t>
      </w:r>
      <w:r>
        <w:rPr>
          <w:rFonts w:hint="eastAsia" w:ascii="仿宋" w:hAnsi="仿宋" w:eastAsia="仿宋" w:cs="仿宋"/>
          <w:spacing w:val="8"/>
          <w:szCs w:val="24"/>
          <w:u w:val="single"/>
          <w:shd w:val="clear" w:color="auto" w:fill="FFFFFF"/>
        </w:rPr>
        <w:t>202</w:t>
      </w:r>
      <w:r>
        <w:rPr>
          <w:rFonts w:hint="eastAsia" w:ascii="仿宋" w:hAnsi="仿宋" w:eastAsia="仿宋" w:cs="仿宋"/>
          <w:spacing w:val="8"/>
          <w:szCs w:val="24"/>
          <w:u w:val="single"/>
          <w:shd w:val="clear" w:color="auto" w:fill="FFFFFF"/>
          <w:lang w:val="en-US" w:eastAsia="zh-CN"/>
        </w:rPr>
        <w:t>1</w:t>
      </w:r>
      <w:r>
        <w:rPr>
          <w:rFonts w:hint="eastAsia" w:ascii="仿宋" w:hAnsi="仿宋" w:eastAsia="仿宋" w:cs="仿宋"/>
          <w:spacing w:val="8"/>
          <w:szCs w:val="24"/>
          <w:u w:val="single"/>
          <w:shd w:val="clear" w:color="auto" w:fill="FFFFFF"/>
        </w:rPr>
        <w:t>年</w:t>
      </w:r>
      <w:r>
        <w:rPr>
          <w:rFonts w:hint="eastAsia" w:ascii="仿宋" w:hAnsi="仿宋" w:eastAsia="仿宋" w:cs="仿宋"/>
          <w:spacing w:val="8"/>
          <w:szCs w:val="24"/>
          <w:u w:val="single"/>
          <w:shd w:val="clear" w:color="auto" w:fill="FFFFFF"/>
          <w:lang w:val="en-US" w:eastAsia="zh-CN"/>
        </w:rPr>
        <w:t>8</w:t>
      </w:r>
      <w:r>
        <w:rPr>
          <w:rFonts w:hint="eastAsia" w:ascii="仿宋" w:hAnsi="仿宋" w:eastAsia="仿宋" w:cs="仿宋"/>
          <w:spacing w:val="8"/>
          <w:szCs w:val="24"/>
          <w:u w:val="single"/>
          <w:shd w:val="clear" w:color="auto" w:fill="FFFFFF"/>
        </w:rPr>
        <w:t>月</w:t>
      </w:r>
      <w:r>
        <w:rPr>
          <w:rFonts w:hint="eastAsia" w:ascii="仿宋" w:hAnsi="仿宋" w:eastAsia="仿宋" w:cs="仿宋"/>
          <w:spacing w:val="8"/>
          <w:szCs w:val="24"/>
          <w:u w:val="single"/>
          <w:shd w:val="clear" w:color="auto" w:fill="FFFFFF"/>
          <w:lang w:val="en-US" w:eastAsia="zh-CN"/>
        </w:rPr>
        <w:t>10</w:t>
      </w:r>
      <w:r>
        <w:rPr>
          <w:rFonts w:hint="eastAsia" w:ascii="仿宋" w:hAnsi="仿宋" w:eastAsia="仿宋" w:cs="仿宋"/>
          <w:spacing w:val="8"/>
          <w:szCs w:val="24"/>
          <w:u w:val="single"/>
          <w:shd w:val="clear" w:color="auto" w:fill="FFFFFF"/>
        </w:rPr>
        <w:t>日（</w:t>
      </w:r>
      <w:r>
        <w:rPr>
          <w:rStyle w:val="21"/>
          <w:rFonts w:hint="eastAsia" w:ascii="仿宋" w:hAnsi="仿宋" w:eastAsia="仿宋" w:cs="仿宋"/>
          <w:i w:val="0"/>
          <w:spacing w:val="8"/>
          <w:szCs w:val="24"/>
          <w:u w:val="single"/>
          <w:shd w:val="clear" w:color="auto" w:fill="FFFFFF"/>
        </w:rPr>
        <w:t>磋商文件的发售期限自开始之日起不得少于5个工作日</w:t>
      </w:r>
      <w:r>
        <w:rPr>
          <w:rFonts w:hint="eastAsia" w:ascii="仿宋" w:hAnsi="仿宋" w:eastAsia="仿宋" w:cs="仿宋"/>
          <w:spacing w:val="8"/>
          <w:szCs w:val="24"/>
          <w:u w:val="single"/>
          <w:shd w:val="clear" w:color="auto" w:fill="FFFFFF"/>
        </w:rPr>
        <w:t>）</w:t>
      </w:r>
      <w:r>
        <w:rPr>
          <w:rFonts w:hint="eastAsia" w:ascii="仿宋" w:hAnsi="仿宋" w:eastAsia="仿宋" w:cs="仿宋"/>
          <w:spacing w:val="8"/>
          <w:szCs w:val="24"/>
          <w:shd w:val="clear" w:color="auto" w:fill="FFFFFF"/>
        </w:rPr>
        <w:t>，每天上午</w:t>
      </w:r>
      <w:r>
        <w:rPr>
          <w:rFonts w:hint="eastAsia" w:ascii="仿宋" w:hAnsi="仿宋" w:eastAsia="仿宋" w:cs="仿宋"/>
          <w:spacing w:val="8"/>
          <w:szCs w:val="24"/>
          <w:u w:val="single"/>
          <w:shd w:val="clear" w:color="auto" w:fill="FFFFFF"/>
        </w:rPr>
        <w:t>9:00</w:t>
      </w:r>
      <w:r>
        <w:rPr>
          <w:rFonts w:hint="eastAsia" w:ascii="仿宋" w:hAnsi="仿宋" w:eastAsia="仿宋" w:cs="仿宋"/>
          <w:spacing w:val="8"/>
          <w:szCs w:val="24"/>
          <w:shd w:val="clear" w:color="auto" w:fill="FFFFFF"/>
        </w:rPr>
        <w:t>至</w:t>
      </w:r>
      <w:r>
        <w:rPr>
          <w:rFonts w:hint="eastAsia" w:ascii="仿宋" w:hAnsi="仿宋" w:eastAsia="仿宋" w:cs="仿宋"/>
          <w:spacing w:val="8"/>
          <w:szCs w:val="24"/>
          <w:u w:val="single"/>
          <w:shd w:val="clear" w:color="auto" w:fill="FFFFFF"/>
        </w:rPr>
        <w:t>1</w:t>
      </w:r>
      <w:r>
        <w:rPr>
          <w:rFonts w:hint="eastAsia" w:ascii="仿宋" w:hAnsi="仿宋" w:eastAsia="仿宋" w:cs="仿宋"/>
          <w:spacing w:val="8"/>
          <w:szCs w:val="24"/>
          <w:u w:val="single"/>
          <w:shd w:val="clear" w:color="auto" w:fill="FFFFFF"/>
          <w:lang w:val="en-US" w:eastAsia="zh-CN"/>
        </w:rPr>
        <w:t>2</w:t>
      </w:r>
      <w:r>
        <w:rPr>
          <w:rFonts w:hint="eastAsia" w:ascii="仿宋" w:hAnsi="仿宋" w:eastAsia="仿宋" w:cs="仿宋"/>
          <w:spacing w:val="8"/>
          <w:szCs w:val="24"/>
          <w:u w:val="single"/>
          <w:shd w:val="clear" w:color="auto" w:fill="FFFFFF"/>
        </w:rPr>
        <w:t>:</w:t>
      </w:r>
      <w:r>
        <w:rPr>
          <w:rFonts w:hint="eastAsia" w:ascii="仿宋" w:hAnsi="仿宋" w:eastAsia="仿宋" w:cs="仿宋"/>
          <w:spacing w:val="8"/>
          <w:szCs w:val="24"/>
          <w:u w:val="single"/>
          <w:shd w:val="clear" w:color="auto" w:fill="FFFFFF"/>
          <w:lang w:val="en-US" w:eastAsia="zh-CN"/>
        </w:rPr>
        <w:t>0</w:t>
      </w:r>
      <w:r>
        <w:rPr>
          <w:rFonts w:hint="eastAsia" w:ascii="仿宋" w:hAnsi="仿宋" w:eastAsia="仿宋" w:cs="仿宋"/>
          <w:spacing w:val="8"/>
          <w:szCs w:val="24"/>
          <w:u w:val="single"/>
          <w:shd w:val="clear" w:color="auto" w:fill="FFFFFF"/>
        </w:rPr>
        <w:t>0</w:t>
      </w:r>
      <w:r>
        <w:rPr>
          <w:rFonts w:hint="eastAsia" w:ascii="仿宋" w:hAnsi="仿宋" w:eastAsia="仿宋" w:cs="仿宋"/>
          <w:spacing w:val="8"/>
          <w:szCs w:val="24"/>
          <w:shd w:val="clear" w:color="auto" w:fill="FFFFFF"/>
        </w:rPr>
        <w:t>，下午</w:t>
      </w:r>
      <w:r>
        <w:rPr>
          <w:rFonts w:hint="eastAsia" w:ascii="仿宋" w:hAnsi="仿宋" w:eastAsia="仿宋" w:cs="仿宋"/>
          <w:spacing w:val="8"/>
          <w:szCs w:val="24"/>
          <w:u w:val="single"/>
          <w:shd w:val="clear" w:color="auto" w:fill="FFFFFF"/>
        </w:rPr>
        <w:t>1</w:t>
      </w:r>
      <w:r>
        <w:rPr>
          <w:rFonts w:hint="eastAsia" w:ascii="仿宋" w:hAnsi="仿宋" w:eastAsia="仿宋" w:cs="仿宋"/>
          <w:spacing w:val="8"/>
          <w:szCs w:val="24"/>
          <w:u w:val="single"/>
          <w:shd w:val="clear" w:color="auto" w:fill="FFFFFF"/>
          <w:lang w:val="en-US" w:eastAsia="zh-CN"/>
        </w:rPr>
        <w:t>4</w:t>
      </w:r>
      <w:r>
        <w:rPr>
          <w:rFonts w:hint="eastAsia" w:ascii="仿宋" w:hAnsi="仿宋" w:eastAsia="仿宋" w:cs="仿宋"/>
          <w:spacing w:val="8"/>
          <w:szCs w:val="24"/>
          <w:u w:val="single"/>
          <w:shd w:val="clear" w:color="auto" w:fill="FFFFFF"/>
        </w:rPr>
        <w:t>:30</w:t>
      </w:r>
      <w:r>
        <w:rPr>
          <w:rFonts w:hint="eastAsia" w:ascii="仿宋" w:hAnsi="仿宋" w:eastAsia="仿宋" w:cs="仿宋"/>
          <w:spacing w:val="8"/>
          <w:szCs w:val="24"/>
          <w:shd w:val="clear" w:color="auto" w:fill="FFFFFF"/>
        </w:rPr>
        <w:t>至</w:t>
      </w:r>
      <w:r>
        <w:rPr>
          <w:rFonts w:hint="eastAsia" w:ascii="仿宋" w:hAnsi="仿宋" w:eastAsia="仿宋" w:cs="仿宋"/>
          <w:spacing w:val="8"/>
          <w:szCs w:val="24"/>
          <w:u w:val="single"/>
          <w:shd w:val="clear" w:color="auto" w:fill="FFFFFF"/>
        </w:rPr>
        <w:t>17:30</w:t>
      </w:r>
      <w:r>
        <w:rPr>
          <w:rFonts w:hint="eastAsia" w:ascii="仿宋" w:hAnsi="仿宋" w:eastAsia="仿宋" w:cs="仿宋"/>
          <w:spacing w:val="8"/>
          <w:szCs w:val="24"/>
          <w:shd w:val="clear" w:color="auto" w:fill="FFFFFF"/>
        </w:rPr>
        <w:t>（北京时间，法定节假日除外）</w:t>
      </w:r>
    </w:p>
    <w:p>
      <w:pPr>
        <w:pStyle w:val="17"/>
        <w:widowControl/>
        <w:spacing w:line="383" w:lineRule="atLeast"/>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地点：</w:t>
      </w:r>
      <w:r>
        <w:rPr>
          <w:rFonts w:hint="eastAsia" w:ascii="仿宋" w:hAnsi="仿宋" w:eastAsia="仿宋" w:cs="仿宋"/>
          <w:spacing w:val="8"/>
          <w:szCs w:val="24"/>
          <w:u w:val="none"/>
          <w:shd w:val="clear" w:color="auto" w:fill="FFFFFF"/>
          <w:lang w:val="zh-CN"/>
        </w:rPr>
        <w:t>西宁市城</w:t>
      </w:r>
      <w:r>
        <w:rPr>
          <w:rFonts w:hint="eastAsia" w:ascii="仿宋" w:hAnsi="仿宋" w:eastAsia="仿宋" w:cs="仿宋"/>
          <w:spacing w:val="8"/>
          <w:szCs w:val="24"/>
          <w:u w:val="none"/>
          <w:shd w:val="clear" w:color="auto" w:fill="FFFFFF"/>
          <w:lang w:val="zh-CN" w:eastAsia="zh-CN"/>
        </w:rPr>
        <w:t>西</w:t>
      </w:r>
      <w:r>
        <w:rPr>
          <w:rFonts w:hint="eastAsia" w:ascii="仿宋" w:hAnsi="仿宋" w:eastAsia="仿宋" w:cs="仿宋"/>
          <w:spacing w:val="8"/>
          <w:szCs w:val="24"/>
          <w:u w:val="none"/>
          <w:shd w:val="clear" w:color="auto" w:fill="FFFFFF"/>
          <w:lang w:eastAsia="zh-CN"/>
        </w:rPr>
        <w:t>区昆仑大道西段7号</w:t>
      </w:r>
      <w:r>
        <w:rPr>
          <w:rFonts w:hint="eastAsia" w:ascii="仿宋" w:hAnsi="仿宋" w:eastAsia="仿宋" w:cs="仿宋"/>
          <w:spacing w:val="8"/>
          <w:szCs w:val="24"/>
          <w:u w:val="none"/>
          <w:shd w:val="clear" w:color="auto" w:fill="FFFFFF"/>
          <w:lang w:val="en-US" w:eastAsia="zh-CN"/>
        </w:rPr>
        <w:t>西海嘉苑7号楼1单元1073室</w:t>
      </w:r>
    </w:p>
    <w:p>
      <w:pPr>
        <w:pStyle w:val="17"/>
        <w:widowControl/>
        <w:spacing w:line="383" w:lineRule="atLeast"/>
        <w:ind w:firstLine="512"/>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rPr>
        <w:t>方式：现场购买</w:t>
      </w:r>
    </w:p>
    <w:p>
      <w:pPr>
        <w:pStyle w:val="17"/>
        <w:widowControl/>
        <w:spacing w:line="383" w:lineRule="atLeast"/>
        <w:ind w:firstLine="512"/>
        <w:jc w:val="left"/>
        <w:rPr>
          <w:rFonts w:hint="eastAsia" w:ascii="仿宋" w:hAnsi="仿宋" w:eastAsia="仿宋" w:cs="仿宋"/>
          <w:szCs w:val="24"/>
          <w:shd w:val="clear" w:color="auto" w:fill="FFFFFF"/>
          <w:lang w:val="zh-CN"/>
        </w:rPr>
      </w:pPr>
      <w:r>
        <w:rPr>
          <w:rFonts w:hint="eastAsia" w:ascii="仿宋" w:hAnsi="仿宋" w:eastAsia="仿宋" w:cs="仿宋"/>
          <w:spacing w:val="8"/>
          <w:szCs w:val="24"/>
          <w:shd w:val="clear" w:color="auto" w:fill="FFFFFF"/>
        </w:rPr>
        <w:t>售价：</w:t>
      </w:r>
      <w:r>
        <w:rPr>
          <w:rFonts w:hint="eastAsia" w:ascii="仿宋" w:hAnsi="仿宋" w:eastAsia="仿宋" w:cs="仿宋"/>
          <w:szCs w:val="24"/>
          <w:shd w:val="clear" w:color="auto" w:fill="FFFFFF"/>
        </w:rPr>
        <w:t>500</w:t>
      </w:r>
      <w:r>
        <w:rPr>
          <w:rFonts w:hint="eastAsia" w:ascii="仿宋" w:hAnsi="仿宋" w:eastAsia="仿宋" w:cs="仿宋"/>
          <w:szCs w:val="24"/>
          <w:shd w:val="clear" w:color="auto" w:fill="FFFFFF"/>
          <w:lang w:val="zh-CN"/>
        </w:rPr>
        <w:t>元/份</w:t>
      </w:r>
    </w:p>
    <w:p>
      <w:pPr>
        <w:pStyle w:val="10"/>
        <w:tabs>
          <w:tab w:val="right" w:pos="9070"/>
        </w:tabs>
        <w:ind w:firstLine="480"/>
        <w:jc w:val="left"/>
        <w:rPr>
          <w:rFonts w:hint="eastAsia" w:ascii="仿宋" w:hAnsi="仿宋" w:eastAsia="仿宋" w:cs="仿宋"/>
          <w:szCs w:val="24"/>
          <w:shd w:val="clear" w:color="auto" w:fill="FFFFFF"/>
          <w:lang w:eastAsia="zh-CN"/>
        </w:rPr>
      </w:pPr>
      <w:r>
        <w:rPr>
          <w:rFonts w:hint="eastAsia" w:ascii="仿宋" w:hAnsi="仿宋" w:eastAsia="仿宋" w:cs="仿宋"/>
          <w:szCs w:val="24"/>
          <w:shd w:val="clear" w:color="auto" w:fill="FFFFFF"/>
        </w:rPr>
        <w:t>获取磋商文件时应提供材料</w:t>
      </w:r>
      <w:r>
        <w:rPr>
          <w:rFonts w:hint="eastAsia" w:ascii="仿宋" w:hAnsi="仿宋" w:eastAsia="仿宋" w:cs="仿宋"/>
          <w:szCs w:val="24"/>
          <w:shd w:val="clear" w:color="auto" w:fill="FFFFFF"/>
          <w:lang w:eastAsia="zh-CN"/>
        </w:rPr>
        <w:t>：</w:t>
      </w:r>
    </w:p>
    <w:p>
      <w:pPr>
        <w:pStyle w:val="10"/>
        <w:tabs>
          <w:tab w:val="right" w:pos="9070"/>
        </w:tabs>
        <w:ind w:firstLine="480"/>
        <w:jc w:val="left"/>
        <w:rPr>
          <w:rFonts w:hint="eastAsia" w:ascii="仿宋" w:hAnsi="仿宋" w:eastAsia="仿宋" w:cs="仿宋"/>
          <w:szCs w:val="24"/>
          <w:shd w:val="clear" w:color="auto" w:fill="FFFFFF"/>
          <w:lang w:val="zh-CN" w:eastAsia="zh-CN"/>
        </w:rPr>
      </w:pPr>
      <w:r>
        <w:rPr>
          <w:rFonts w:hint="eastAsia" w:ascii="仿宋" w:hAnsi="仿宋" w:eastAsia="仿宋" w:cs="仿宋"/>
          <w:szCs w:val="24"/>
          <w:shd w:val="clear" w:color="auto" w:fill="FFFFFF"/>
          <w:lang w:val="zh-CN" w:eastAsia="zh-CN"/>
        </w:rPr>
        <w:t>1、营业执照副本复印件（加盖单位公章）；</w:t>
      </w:r>
    </w:p>
    <w:p>
      <w:pPr>
        <w:pStyle w:val="10"/>
        <w:tabs>
          <w:tab w:val="right" w:pos="9070"/>
        </w:tabs>
        <w:ind w:firstLine="480"/>
        <w:jc w:val="left"/>
        <w:rPr>
          <w:rFonts w:hint="eastAsia" w:ascii="仿宋" w:hAnsi="仿宋" w:eastAsia="仿宋" w:cs="仿宋"/>
          <w:szCs w:val="24"/>
          <w:shd w:val="clear" w:color="auto" w:fill="FFFFFF"/>
          <w:lang w:val="zh-CN" w:eastAsia="zh-CN"/>
        </w:rPr>
      </w:pPr>
      <w:r>
        <w:rPr>
          <w:rFonts w:hint="eastAsia" w:ascii="仿宋" w:hAnsi="仿宋" w:eastAsia="仿宋" w:cs="仿宋"/>
          <w:szCs w:val="24"/>
          <w:shd w:val="clear" w:color="auto" w:fill="FFFFFF"/>
          <w:lang w:val="zh-CN" w:eastAsia="zh-CN"/>
        </w:rPr>
        <w:t>2、法人授权委托书原件，法人身份证复印件和被授权人身份证复印件（加盖单位公章）。</w:t>
      </w:r>
    </w:p>
    <w:p>
      <w:pPr>
        <w:pStyle w:val="5"/>
        <w:widowControl/>
        <w:spacing w:before="0" w:after="0" w:line="360" w:lineRule="atLeast"/>
        <w:ind w:firstLine="0" w:firstLineChars="0"/>
        <w:jc w:val="left"/>
        <w:rPr>
          <w:rFonts w:hint="eastAsia" w:ascii="仿宋" w:hAnsi="仿宋" w:eastAsia="仿宋" w:cs="仿宋"/>
          <w:b w:val="0"/>
          <w:spacing w:val="8"/>
          <w:sz w:val="24"/>
          <w:szCs w:val="24"/>
          <w:shd w:val="clear" w:color="auto" w:fill="FFFFFF"/>
        </w:rPr>
      </w:pPr>
      <w:bookmarkStart w:id="10" w:name="_Toc3951"/>
      <w:r>
        <w:rPr>
          <w:rFonts w:hint="eastAsia" w:ascii="仿宋" w:hAnsi="仿宋" w:eastAsia="仿宋" w:cs="仿宋"/>
          <w:b w:val="0"/>
          <w:spacing w:val="8"/>
          <w:sz w:val="24"/>
          <w:szCs w:val="24"/>
          <w:shd w:val="clear" w:color="auto" w:fill="FFFFFF"/>
        </w:rPr>
        <w:t>四、响应文件提交</w:t>
      </w:r>
      <w:bookmarkEnd w:id="10"/>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截止时间：202</w:t>
      </w:r>
      <w:r>
        <w:rPr>
          <w:rFonts w:hint="eastAsia" w:ascii="仿宋" w:hAnsi="仿宋" w:eastAsia="仿宋" w:cs="仿宋"/>
          <w:spacing w:val="8"/>
          <w:szCs w:val="24"/>
          <w:shd w:val="clear" w:color="auto" w:fill="FFFFFF"/>
          <w:lang w:val="en-US" w:eastAsia="zh-CN"/>
        </w:rPr>
        <w:t>1</w:t>
      </w:r>
      <w:r>
        <w:rPr>
          <w:rFonts w:hint="eastAsia" w:ascii="仿宋" w:hAnsi="仿宋" w:eastAsia="仿宋" w:cs="仿宋"/>
          <w:spacing w:val="8"/>
          <w:szCs w:val="24"/>
          <w:shd w:val="clear" w:color="auto" w:fill="FFFFFF"/>
        </w:rPr>
        <w:t>年</w:t>
      </w:r>
      <w:r>
        <w:rPr>
          <w:rFonts w:hint="eastAsia" w:ascii="仿宋" w:hAnsi="仿宋" w:eastAsia="仿宋" w:cs="仿宋"/>
          <w:spacing w:val="8"/>
          <w:szCs w:val="24"/>
          <w:shd w:val="clear" w:color="auto" w:fill="FFFFFF"/>
          <w:lang w:val="en-US" w:eastAsia="zh-CN"/>
        </w:rPr>
        <w:t>8</w:t>
      </w:r>
      <w:r>
        <w:rPr>
          <w:rFonts w:hint="eastAsia" w:ascii="仿宋" w:hAnsi="仿宋" w:eastAsia="仿宋" w:cs="仿宋"/>
          <w:spacing w:val="8"/>
          <w:szCs w:val="24"/>
          <w:shd w:val="clear" w:color="auto" w:fill="FFFFFF"/>
        </w:rPr>
        <w:t>月</w:t>
      </w:r>
      <w:r>
        <w:rPr>
          <w:rFonts w:hint="eastAsia" w:ascii="仿宋" w:hAnsi="仿宋" w:eastAsia="仿宋" w:cs="仿宋"/>
          <w:spacing w:val="8"/>
          <w:szCs w:val="24"/>
          <w:shd w:val="clear" w:color="auto" w:fill="FFFFFF"/>
          <w:lang w:val="en-US" w:eastAsia="zh-CN"/>
        </w:rPr>
        <w:t>16</w:t>
      </w:r>
      <w:r>
        <w:rPr>
          <w:rFonts w:hint="eastAsia" w:ascii="仿宋" w:hAnsi="仿宋" w:eastAsia="仿宋" w:cs="仿宋"/>
          <w:spacing w:val="8"/>
          <w:szCs w:val="24"/>
          <w:shd w:val="clear" w:color="auto" w:fill="FFFFFF"/>
        </w:rPr>
        <w:t>日</w:t>
      </w:r>
      <w:r>
        <w:rPr>
          <w:rFonts w:hint="eastAsia" w:ascii="仿宋" w:hAnsi="仿宋" w:eastAsia="仿宋" w:cs="仿宋"/>
          <w:spacing w:val="8"/>
          <w:szCs w:val="24"/>
          <w:shd w:val="clear" w:color="auto" w:fill="FFFFFF"/>
          <w:lang w:val="en-US" w:eastAsia="zh-CN"/>
        </w:rPr>
        <w:t>上午10</w:t>
      </w:r>
      <w:r>
        <w:rPr>
          <w:rFonts w:hint="eastAsia" w:ascii="仿宋" w:hAnsi="仿宋" w:eastAsia="仿宋" w:cs="仿宋"/>
          <w:spacing w:val="8"/>
          <w:szCs w:val="24"/>
          <w:shd w:val="clear" w:color="auto" w:fill="FFFFFF"/>
        </w:rPr>
        <w:t>点</w:t>
      </w:r>
      <w:r>
        <w:rPr>
          <w:rFonts w:hint="eastAsia" w:ascii="仿宋" w:hAnsi="仿宋" w:eastAsia="仿宋" w:cs="仿宋"/>
          <w:spacing w:val="8"/>
          <w:szCs w:val="24"/>
          <w:shd w:val="clear" w:color="auto" w:fill="FFFFFF"/>
          <w:lang w:val="en-US" w:eastAsia="zh-CN"/>
        </w:rPr>
        <w:t>00</w:t>
      </w:r>
      <w:r>
        <w:rPr>
          <w:rFonts w:hint="eastAsia" w:ascii="仿宋" w:hAnsi="仿宋" w:eastAsia="仿宋" w:cs="仿宋"/>
          <w:spacing w:val="8"/>
          <w:szCs w:val="24"/>
          <w:shd w:val="clear" w:color="auto" w:fill="FFFFFF"/>
        </w:rPr>
        <w:t>分（北京时间）</w:t>
      </w:r>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地点：</w:t>
      </w:r>
      <w:r>
        <w:rPr>
          <w:rFonts w:hint="eastAsia" w:ascii="仿宋" w:hAnsi="仿宋" w:eastAsia="仿宋" w:cs="仿宋"/>
          <w:spacing w:val="8"/>
          <w:szCs w:val="24"/>
          <w:u w:val="none"/>
          <w:shd w:val="clear" w:color="auto" w:fill="FFFFFF"/>
          <w:lang w:val="zh-CN"/>
        </w:rPr>
        <w:t>西宁市城</w:t>
      </w:r>
      <w:r>
        <w:rPr>
          <w:rFonts w:hint="eastAsia" w:ascii="仿宋" w:hAnsi="仿宋" w:eastAsia="仿宋" w:cs="仿宋"/>
          <w:spacing w:val="8"/>
          <w:szCs w:val="24"/>
          <w:u w:val="none"/>
          <w:shd w:val="clear" w:color="auto" w:fill="FFFFFF"/>
          <w:lang w:val="zh-CN" w:eastAsia="zh-CN"/>
        </w:rPr>
        <w:t>西</w:t>
      </w:r>
      <w:r>
        <w:rPr>
          <w:rFonts w:hint="eastAsia" w:ascii="仿宋" w:hAnsi="仿宋" w:eastAsia="仿宋" w:cs="仿宋"/>
          <w:spacing w:val="8"/>
          <w:szCs w:val="24"/>
          <w:u w:val="none"/>
          <w:shd w:val="clear" w:color="auto" w:fill="FFFFFF"/>
          <w:lang w:eastAsia="zh-CN"/>
        </w:rPr>
        <w:t>区昆仑大道西段7号</w:t>
      </w:r>
      <w:r>
        <w:rPr>
          <w:rFonts w:hint="eastAsia" w:ascii="仿宋" w:hAnsi="仿宋" w:eastAsia="仿宋" w:cs="仿宋"/>
          <w:spacing w:val="8"/>
          <w:szCs w:val="24"/>
          <w:u w:val="none"/>
          <w:shd w:val="clear" w:color="auto" w:fill="FFFFFF"/>
          <w:lang w:val="en-US" w:eastAsia="zh-CN"/>
        </w:rPr>
        <w:t>西海嘉苑7号楼1单元1073室</w:t>
      </w:r>
    </w:p>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11" w:name="_Toc523"/>
      <w:r>
        <w:rPr>
          <w:rFonts w:hint="eastAsia" w:ascii="仿宋" w:hAnsi="仿宋" w:eastAsia="仿宋" w:cs="仿宋"/>
          <w:b w:val="0"/>
          <w:spacing w:val="8"/>
          <w:sz w:val="24"/>
          <w:szCs w:val="24"/>
          <w:shd w:val="clear" w:color="auto" w:fill="FFFFFF"/>
        </w:rPr>
        <w:t>五、开启</w:t>
      </w:r>
      <w:bookmarkEnd w:id="11"/>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时间：202</w:t>
      </w:r>
      <w:r>
        <w:rPr>
          <w:rFonts w:hint="eastAsia" w:ascii="仿宋" w:hAnsi="仿宋" w:eastAsia="仿宋" w:cs="仿宋"/>
          <w:spacing w:val="8"/>
          <w:szCs w:val="24"/>
          <w:shd w:val="clear" w:color="auto" w:fill="FFFFFF"/>
          <w:lang w:val="en-US" w:eastAsia="zh-CN"/>
        </w:rPr>
        <w:t>1</w:t>
      </w:r>
      <w:r>
        <w:rPr>
          <w:rFonts w:hint="eastAsia" w:ascii="仿宋" w:hAnsi="仿宋" w:eastAsia="仿宋" w:cs="仿宋"/>
          <w:spacing w:val="8"/>
          <w:szCs w:val="24"/>
          <w:shd w:val="clear" w:color="auto" w:fill="FFFFFF"/>
        </w:rPr>
        <w:t>年</w:t>
      </w:r>
      <w:r>
        <w:rPr>
          <w:rFonts w:hint="eastAsia" w:ascii="仿宋" w:hAnsi="仿宋" w:eastAsia="仿宋" w:cs="仿宋"/>
          <w:spacing w:val="8"/>
          <w:szCs w:val="24"/>
          <w:shd w:val="clear" w:color="auto" w:fill="FFFFFF"/>
          <w:lang w:val="en-US" w:eastAsia="zh-CN"/>
        </w:rPr>
        <w:t>8</w:t>
      </w:r>
      <w:r>
        <w:rPr>
          <w:rFonts w:hint="eastAsia" w:ascii="仿宋" w:hAnsi="仿宋" w:eastAsia="仿宋" w:cs="仿宋"/>
          <w:spacing w:val="8"/>
          <w:szCs w:val="24"/>
          <w:shd w:val="clear" w:color="auto" w:fill="FFFFFF"/>
        </w:rPr>
        <w:t>月</w:t>
      </w:r>
      <w:r>
        <w:rPr>
          <w:rFonts w:hint="eastAsia" w:ascii="仿宋" w:hAnsi="仿宋" w:eastAsia="仿宋" w:cs="仿宋"/>
          <w:spacing w:val="8"/>
          <w:szCs w:val="24"/>
          <w:shd w:val="clear" w:color="auto" w:fill="FFFFFF"/>
          <w:lang w:val="en-US" w:eastAsia="zh-CN"/>
        </w:rPr>
        <w:t>16</w:t>
      </w:r>
      <w:r>
        <w:rPr>
          <w:rFonts w:hint="eastAsia" w:ascii="仿宋" w:hAnsi="仿宋" w:eastAsia="仿宋" w:cs="仿宋"/>
          <w:spacing w:val="8"/>
          <w:szCs w:val="24"/>
          <w:shd w:val="clear" w:color="auto" w:fill="FFFFFF"/>
        </w:rPr>
        <w:t>日</w:t>
      </w:r>
      <w:r>
        <w:rPr>
          <w:rFonts w:hint="eastAsia" w:ascii="仿宋" w:hAnsi="仿宋" w:eastAsia="仿宋" w:cs="仿宋"/>
          <w:spacing w:val="8"/>
          <w:szCs w:val="24"/>
          <w:shd w:val="clear" w:color="auto" w:fill="FFFFFF"/>
          <w:lang w:val="en-US" w:eastAsia="zh-CN"/>
        </w:rPr>
        <w:t>上午10</w:t>
      </w:r>
      <w:r>
        <w:rPr>
          <w:rFonts w:hint="eastAsia" w:ascii="仿宋" w:hAnsi="仿宋" w:eastAsia="仿宋" w:cs="仿宋"/>
          <w:spacing w:val="8"/>
          <w:szCs w:val="24"/>
          <w:shd w:val="clear" w:color="auto" w:fill="FFFFFF"/>
        </w:rPr>
        <w:t>点</w:t>
      </w:r>
      <w:r>
        <w:rPr>
          <w:rFonts w:hint="eastAsia" w:ascii="仿宋" w:hAnsi="仿宋" w:eastAsia="仿宋" w:cs="仿宋"/>
          <w:spacing w:val="8"/>
          <w:szCs w:val="24"/>
          <w:shd w:val="clear" w:color="auto" w:fill="FFFFFF"/>
          <w:lang w:val="en-US" w:eastAsia="zh-CN"/>
        </w:rPr>
        <w:t>00</w:t>
      </w:r>
      <w:r>
        <w:rPr>
          <w:rFonts w:hint="eastAsia" w:ascii="仿宋" w:hAnsi="仿宋" w:eastAsia="仿宋" w:cs="仿宋"/>
          <w:spacing w:val="8"/>
          <w:szCs w:val="24"/>
          <w:shd w:val="clear" w:color="auto" w:fill="FFFFFF"/>
        </w:rPr>
        <w:t>分（北京时间）</w:t>
      </w:r>
    </w:p>
    <w:p>
      <w:pPr>
        <w:pStyle w:val="17"/>
        <w:widowControl/>
        <w:ind w:firstLine="512"/>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地点：</w:t>
      </w:r>
      <w:r>
        <w:rPr>
          <w:rFonts w:hint="eastAsia" w:ascii="仿宋" w:hAnsi="仿宋" w:eastAsia="仿宋" w:cs="仿宋"/>
          <w:spacing w:val="8"/>
          <w:szCs w:val="24"/>
          <w:u w:val="none"/>
          <w:shd w:val="clear" w:color="auto" w:fill="FFFFFF"/>
          <w:lang w:val="zh-CN"/>
        </w:rPr>
        <w:t>西宁市城</w:t>
      </w:r>
      <w:r>
        <w:rPr>
          <w:rFonts w:hint="eastAsia" w:ascii="仿宋" w:hAnsi="仿宋" w:eastAsia="仿宋" w:cs="仿宋"/>
          <w:spacing w:val="8"/>
          <w:szCs w:val="24"/>
          <w:u w:val="none"/>
          <w:shd w:val="clear" w:color="auto" w:fill="FFFFFF"/>
          <w:lang w:val="zh-CN" w:eastAsia="zh-CN"/>
        </w:rPr>
        <w:t>西</w:t>
      </w:r>
      <w:r>
        <w:rPr>
          <w:rFonts w:hint="eastAsia" w:ascii="仿宋" w:hAnsi="仿宋" w:eastAsia="仿宋" w:cs="仿宋"/>
          <w:spacing w:val="8"/>
          <w:szCs w:val="24"/>
          <w:u w:val="none"/>
          <w:shd w:val="clear" w:color="auto" w:fill="FFFFFF"/>
          <w:lang w:eastAsia="zh-CN"/>
        </w:rPr>
        <w:t>区昆仑大道西段7号</w:t>
      </w:r>
      <w:r>
        <w:rPr>
          <w:rFonts w:hint="eastAsia" w:ascii="仿宋" w:hAnsi="仿宋" w:eastAsia="仿宋" w:cs="仿宋"/>
          <w:spacing w:val="8"/>
          <w:szCs w:val="24"/>
          <w:u w:val="none"/>
          <w:shd w:val="clear" w:color="auto" w:fill="FFFFFF"/>
          <w:lang w:val="en-US" w:eastAsia="zh-CN"/>
        </w:rPr>
        <w:t>西海嘉苑7号楼1单元1073室</w:t>
      </w:r>
    </w:p>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12" w:name="_Toc1731"/>
      <w:r>
        <w:rPr>
          <w:rFonts w:hint="eastAsia" w:ascii="仿宋" w:hAnsi="仿宋" w:eastAsia="仿宋" w:cs="仿宋"/>
          <w:b w:val="0"/>
          <w:spacing w:val="8"/>
          <w:sz w:val="24"/>
          <w:szCs w:val="24"/>
          <w:shd w:val="clear" w:color="auto" w:fill="FFFFFF"/>
        </w:rPr>
        <w:t>六、公告期限</w:t>
      </w:r>
      <w:bookmarkEnd w:id="12"/>
    </w:p>
    <w:p>
      <w:pPr>
        <w:pStyle w:val="17"/>
        <w:widowControl/>
        <w:ind w:firstLine="512"/>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rPr>
        <w:t>自本公告发布之日起5个工作日。</w:t>
      </w:r>
    </w:p>
    <w:p>
      <w:pPr>
        <w:pStyle w:val="5"/>
        <w:widowControl/>
        <w:spacing w:before="0" w:after="0" w:line="360" w:lineRule="atLeast"/>
        <w:ind w:firstLine="0" w:firstLineChars="0"/>
        <w:jc w:val="left"/>
        <w:rPr>
          <w:rFonts w:hint="eastAsia" w:ascii="仿宋" w:hAnsi="仿宋" w:eastAsia="仿宋" w:cs="仿宋"/>
          <w:b w:val="0"/>
          <w:spacing w:val="8"/>
          <w:sz w:val="24"/>
          <w:szCs w:val="24"/>
          <w:shd w:val="clear" w:color="auto" w:fill="FFFFFF"/>
        </w:rPr>
      </w:pPr>
      <w:bookmarkStart w:id="13" w:name="_Toc20903"/>
      <w:r>
        <w:rPr>
          <w:rFonts w:hint="eastAsia" w:ascii="仿宋" w:hAnsi="仿宋" w:eastAsia="仿宋" w:cs="仿宋"/>
          <w:b w:val="0"/>
          <w:spacing w:val="8"/>
          <w:sz w:val="24"/>
          <w:szCs w:val="24"/>
          <w:shd w:val="clear" w:color="auto" w:fill="FFFFFF"/>
        </w:rPr>
        <w:t>七、其他补充事宜</w:t>
      </w:r>
      <w:bookmarkEnd w:id="13"/>
    </w:p>
    <w:p>
      <w:pPr>
        <w:pStyle w:val="17"/>
        <w:widowControl/>
        <w:ind w:left="0" w:leftChars="0" w:firstLine="0" w:firstLineChars="0"/>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lang w:val="zh-CN"/>
        </w:rPr>
        <w:t>公告发布：《青海省政府采购网》、《青海省电子招标投标公共服务平台》同时发布。</w:t>
      </w:r>
      <w:r>
        <w:rPr>
          <w:rFonts w:hint="eastAsia" w:ascii="仿宋" w:hAnsi="仿宋" w:eastAsia="仿宋" w:cs="仿宋"/>
          <w:spacing w:val="8"/>
          <w:szCs w:val="24"/>
          <w:shd w:val="clear" w:color="auto" w:fill="FFFFFF"/>
        </w:rPr>
        <w:t> </w:t>
      </w:r>
    </w:p>
    <w:p>
      <w:pPr>
        <w:pStyle w:val="5"/>
        <w:widowControl/>
        <w:spacing w:before="0" w:after="0" w:line="360" w:lineRule="atLeast"/>
        <w:ind w:firstLine="0" w:firstLineChars="0"/>
        <w:jc w:val="left"/>
        <w:rPr>
          <w:rFonts w:hint="eastAsia" w:ascii="仿宋" w:hAnsi="仿宋" w:eastAsia="仿宋" w:cs="仿宋"/>
          <w:b w:val="0"/>
          <w:sz w:val="24"/>
          <w:szCs w:val="24"/>
          <w:shd w:val="clear" w:color="auto" w:fill="FFFFFF"/>
        </w:rPr>
      </w:pPr>
      <w:bookmarkStart w:id="14" w:name="_Toc22981"/>
      <w:r>
        <w:rPr>
          <w:rFonts w:hint="eastAsia" w:ascii="仿宋" w:hAnsi="仿宋" w:eastAsia="仿宋" w:cs="仿宋"/>
          <w:b w:val="0"/>
          <w:spacing w:val="8"/>
          <w:sz w:val="24"/>
          <w:szCs w:val="24"/>
          <w:shd w:val="clear" w:color="auto" w:fill="FFFFFF"/>
        </w:rPr>
        <w:t>八、凡对本次采购提出询问，请按以下方式联系。</w:t>
      </w:r>
      <w:bookmarkEnd w:id="14"/>
    </w:p>
    <w:p>
      <w:pPr>
        <w:pStyle w:val="17"/>
        <w:widowControl/>
        <w:spacing w:line="383" w:lineRule="atLeast"/>
        <w:ind w:firstLine="0" w:firstLineChars="0"/>
        <w:jc w:val="left"/>
        <w:rPr>
          <w:rFonts w:hint="eastAsia" w:ascii="仿宋" w:hAnsi="仿宋" w:eastAsia="仿宋" w:cs="仿宋"/>
          <w:spacing w:val="8"/>
          <w:szCs w:val="24"/>
          <w:shd w:val="clear" w:color="auto" w:fill="FFFFFF"/>
          <w:lang w:val="en-US" w:eastAsia="zh-CN"/>
        </w:rPr>
      </w:pPr>
      <w:r>
        <w:rPr>
          <w:rFonts w:hint="eastAsia" w:ascii="仿宋" w:hAnsi="仿宋" w:eastAsia="仿宋" w:cs="仿宋"/>
          <w:spacing w:val="8"/>
          <w:szCs w:val="24"/>
          <w:shd w:val="clear" w:color="auto" w:fill="FFFFFF"/>
          <w:lang w:val="en-US" w:eastAsia="zh-CN"/>
        </w:rPr>
        <w:t>1.采购人信息</w:t>
      </w:r>
    </w:p>
    <w:p>
      <w:pPr>
        <w:pStyle w:val="17"/>
        <w:widowControl/>
        <w:spacing w:line="383" w:lineRule="atLeast"/>
        <w:ind w:firstLine="0" w:firstLineChars="0"/>
        <w:jc w:val="left"/>
        <w:rPr>
          <w:rFonts w:hint="eastAsia" w:ascii="仿宋" w:hAnsi="仿宋" w:eastAsia="仿宋" w:cs="仿宋"/>
          <w:spacing w:val="8"/>
          <w:szCs w:val="24"/>
          <w:shd w:val="clear" w:color="auto" w:fill="FFFFFF"/>
        </w:rPr>
      </w:pPr>
      <w:r>
        <w:rPr>
          <w:rFonts w:hint="eastAsia" w:ascii="仿宋" w:hAnsi="仿宋" w:eastAsia="仿宋" w:cs="仿宋"/>
          <w:spacing w:val="8"/>
          <w:szCs w:val="24"/>
          <w:shd w:val="clear" w:color="auto" w:fill="FFFFFF"/>
        </w:rPr>
        <w:t>名  称：</w:t>
      </w:r>
      <w:r>
        <w:rPr>
          <w:rFonts w:hint="eastAsia" w:ascii="仿宋" w:hAnsi="仿宋" w:eastAsia="仿宋" w:cs="仿宋"/>
          <w:spacing w:val="8"/>
          <w:szCs w:val="24"/>
          <w:shd w:val="clear" w:color="auto" w:fill="FFFFFF"/>
          <w:lang w:val="en-US" w:eastAsia="zh-CN"/>
        </w:rPr>
        <w:t>西宁市城北区二十里铺镇人民政府</w:t>
      </w:r>
      <w:r>
        <w:rPr>
          <w:rFonts w:hint="eastAsia" w:ascii="仿宋" w:hAnsi="仿宋" w:eastAsia="仿宋" w:cs="仿宋"/>
          <w:spacing w:val="8"/>
          <w:szCs w:val="24"/>
          <w:shd w:val="clear" w:color="auto" w:fill="FFFFFF"/>
          <w:lang w:eastAsia="zh-CN"/>
        </w:rPr>
        <w:t>　</w:t>
      </w:r>
      <w:r>
        <w:rPr>
          <w:rFonts w:hint="eastAsia" w:ascii="仿宋" w:hAnsi="仿宋" w:eastAsia="仿宋" w:cs="仿宋"/>
          <w:spacing w:val="8"/>
          <w:szCs w:val="24"/>
          <w:shd w:val="clear" w:color="auto" w:fill="FFFFFF"/>
        </w:rPr>
        <w:t>　</w:t>
      </w:r>
    </w:p>
    <w:p>
      <w:pPr>
        <w:pStyle w:val="17"/>
        <w:widowControl/>
        <w:spacing w:line="383" w:lineRule="atLeast"/>
        <w:ind w:firstLine="0" w:firstLineChars="0"/>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地  址：</w:t>
      </w:r>
      <w:r>
        <w:rPr>
          <w:rFonts w:hint="eastAsia" w:ascii="仿宋" w:hAnsi="仿宋" w:eastAsia="仿宋" w:cs="仿宋"/>
          <w:spacing w:val="8"/>
          <w:szCs w:val="24"/>
          <w:shd w:val="clear" w:color="auto" w:fill="FFFFFF"/>
          <w:lang w:val="en-US" w:eastAsia="zh-CN"/>
        </w:rPr>
        <w:t>西宁市城北区宁大路 161 号　　</w:t>
      </w:r>
      <w:r>
        <w:rPr>
          <w:rFonts w:hint="eastAsia" w:ascii="仿宋" w:hAnsi="仿宋" w:eastAsia="仿宋" w:cs="仿宋"/>
          <w:spacing w:val="8"/>
          <w:szCs w:val="24"/>
          <w:shd w:val="clear" w:color="auto" w:fill="FFFFFF"/>
        </w:rPr>
        <w:t>　　</w:t>
      </w:r>
    </w:p>
    <w:p>
      <w:pPr>
        <w:pStyle w:val="17"/>
        <w:widowControl/>
        <w:spacing w:line="383" w:lineRule="atLeast"/>
        <w:ind w:firstLine="0" w:firstLineChars="0"/>
        <w:jc w:val="left"/>
        <w:rPr>
          <w:rFonts w:hint="default" w:ascii="仿宋" w:hAnsi="仿宋" w:eastAsia="仿宋" w:cs="仿宋"/>
          <w:spacing w:val="8"/>
          <w:szCs w:val="24"/>
          <w:shd w:val="clear" w:color="auto" w:fill="FFFFFF"/>
          <w:lang w:val="en-US" w:eastAsia="zh-CN"/>
        </w:rPr>
      </w:pPr>
      <w:r>
        <w:rPr>
          <w:rFonts w:hint="eastAsia" w:ascii="仿宋" w:hAnsi="仿宋" w:eastAsia="仿宋" w:cs="仿宋"/>
          <w:spacing w:val="8"/>
          <w:szCs w:val="24"/>
          <w:shd w:val="clear" w:color="auto" w:fill="FFFFFF"/>
        </w:rPr>
        <w:t>联系方式：</w:t>
      </w:r>
      <w:r>
        <w:rPr>
          <w:rFonts w:hint="eastAsia" w:ascii="仿宋" w:hAnsi="仿宋" w:eastAsia="仿宋" w:cs="仿宋"/>
          <w:spacing w:val="8"/>
          <w:szCs w:val="24"/>
          <w:shd w:val="clear" w:color="auto" w:fill="FFFFFF"/>
          <w:lang w:val="en-US" w:eastAsia="zh-CN"/>
        </w:rPr>
        <w:t>0971-5310540</w:t>
      </w:r>
    </w:p>
    <w:p>
      <w:pPr>
        <w:pStyle w:val="17"/>
        <w:widowControl/>
        <w:spacing w:line="383" w:lineRule="atLeast"/>
        <w:ind w:firstLine="0" w:firstLineChars="0"/>
        <w:jc w:val="left"/>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rPr>
        <w:t>项目联系人：</w:t>
      </w:r>
      <w:r>
        <w:rPr>
          <w:rFonts w:hint="eastAsia" w:ascii="仿宋" w:hAnsi="仿宋" w:eastAsia="仿宋" w:cs="仿宋"/>
          <w:spacing w:val="8"/>
          <w:szCs w:val="24"/>
          <w:shd w:val="clear" w:color="auto" w:fill="FFFFFF"/>
          <w:lang w:val="en-US" w:eastAsia="zh-CN"/>
        </w:rPr>
        <w:t>蒙先生</w:t>
      </w:r>
      <w:r>
        <w:rPr>
          <w:rFonts w:hint="eastAsia" w:ascii="仿宋" w:hAnsi="仿宋" w:eastAsia="仿宋" w:cs="仿宋"/>
          <w:spacing w:val="8"/>
          <w:szCs w:val="24"/>
          <w:shd w:val="clear" w:color="auto" w:fill="FFFFFF"/>
        </w:rPr>
        <w:t>　　　　 　　　</w:t>
      </w:r>
    </w:p>
    <w:p>
      <w:pPr>
        <w:pStyle w:val="17"/>
        <w:widowControl/>
        <w:spacing w:line="383" w:lineRule="atLeast"/>
        <w:ind w:firstLine="0" w:firstLineChars="0"/>
        <w:jc w:val="left"/>
        <w:rPr>
          <w:rFonts w:hint="eastAsia" w:ascii="仿宋" w:hAnsi="仿宋" w:eastAsia="仿宋" w:cs="仿宋"/>
          <w:spacing w:val="8"/>
          <w:szCs w:val="24"/>
          <w:shd w:val="clear" w:color="auto" w:fill="FFFFFF"/>
          <w:lang w:val="zh-CN" w:eastAsia="zh-CN"/>
        </w:rPr>
      </w:pPr>
      <w:r>
        <w:rPr>
          <w:rFonts w:hint="eastAsia" w:ascii="仿宋" w:hAnsi="仿宋" w:eastAsia="仿宋" w:cs="仿宋"/>
          <w:spacing w:val="8"/>
          <w:szCs w:val="24"/>
          <w:shd w:val="clear" w:color="auto" w:fill="FFFFFF"/>
          <w:lang w:val="zh-CN" w:eastAsia="zh-CN"/>
        </w:rPr>
        <w:t>2.采购代理机构信息</w:t>
      </w:r>
    </w:p>
    <w:p>
      <w:pPr>
        <w:pStyle w:val="17"/>
        <w:widowControl/>
        <w:spacing w:line="383" w:lineRule="atLeast"/>
        <w:ind w:firstLine="0" w:firstLineChars="0"/>
        <w:jc w:val="left"/>
        <w:rPr>
          <w:rFonts w:hint="eastAsia" w:ascii="仿宋" w:hAnsi="仿宋" w:eastAsia="仿宋" w:cs="仿宋"/>
          <w:spacing w:val="8"/>
          <w:szCs w:val="24"/>
          <w:shd w:val="clear" w:color="auto" w:fill="FFFFFF"/>
          <w:lang w:val="zh-CN"/>
        </w:rPr>
      </w:pPr>
      <w:r>
        <w:rPr>
          <w:rFonts w:hint="eastAsia" w:ascii="仿宋" w:hAnsi="仿宋" w:eastAsia="仿宋" w:cs="仿宋"/>
          <w:spacing w:val="8"/>
          <w:szCs w:val="24"/>
          <w:shd w:val="clear" w:color="auto" w:fill="FFFFFF"/>
        </w:rPr>
        <w:t>名    称：</w:t>
      </w:r>
      <w:r>
        <w:rPr>
          <w:rFonts w:hint="eastAsia" w:ascii="仿宋" w:hAnsi="仿宋" w:eastAsia="仿宋" w:cs="仿宋"/>
          <w:spacing w:val="8"/>
          <w:szCs w:val="24"/>
          <w:shd w:val="clear" w:color="auto" w:fill="FFFFFF"/>
          <w:lang w:val="zh-CN"/>
        </w:rPr>
        <w:t>青海利仁建设项目管理有限公司</w:t>
      </w:r>
    </w:p>
    <w:p>
      <w:pPr>
        <w:pStyle w:val="17"/>
        <w:widowControl/>
        <w:ind w:left="0" w:leftChars="0" w:firstLine="0" w:firstLineChars="0"/>
        <w:jc w:val="both"/>
        <w:rPr>
          <w:rFonts w:hint="eastAsia" w:ascii="仿宋" w:hAnsi="仿宋" w:eastAsia="仿宋" w:cs="仿宋"/>
          <w:szCs w:val="24"/>
          <w:shd w:val="clear" w:color="auto" w:fill="FFFFFF"/>
        </w:rPr>
      </w:pPr>
      <w:r>
        <w:rPr>
          <w:rFonts w:hint="eastAsia" w:ascii="仿宋" w:hAnsi="仿宋" w:eastAsia="仿宋" w:cs="仿宋"/>
          <w:spacing w:val="8"/>
          <w:szCs w:val="24"/>
          <w:shd w:val="clear" w:color="auto" w:fill="FFFFFF"/>
          <w:lang w:val="zh-CN"/>
        </w:rPr>
        <w:t>地</w:t>
      </w:r>
      <w:r>
        <w:rPr>
          <w:rFonts w:hint="eastAsia" w:ascii="仿宋" w:hAnsi="仿宋" w:eastAsia="仿宋" w:cs="仿宋"/>
          <w:spacing w:val="8"/>
          <w:szCs w:val="24"/>
          <w:shd w:val="clear" w:color="auto" w:fill="FFFFFF"/>
        </w:rPr>
        <w:t xml:space="preserve">   </w:t>
      </w:r>
      <w:r>
        <w:rPr>
          <w:rFonts w:hint="eastAsia" w:ascii="仿宋" w:hAnsi="仿宋" w:eastAsia="仿宋" w:cs="仿宋"/>
          <w:spacing w:val="8"/>
          <w:szCs w:val="24"/>
          <w:shd w:val="clear" w:color="auto" w:fill="FFFFFF"/>
          <w:lang w:val="zh-CN"/>
        </w:rPr>
        <w:t>址：</w:t>
      </w:r>
      <w:r>
        <w:rPr>
          <w:rFonts w:hint="eastAsia" w:ascii="仿宋" w:hAnsi="仿宋" w:eastAsia="仿宋" w:cs="仿宋"/>
          <w:spacing w:val="8"/>
          <w:szCs w:val="24"/>
          <w:u w:val="none"/>
          <w:shd w:val="clear" w:color="auto" w:fill="FFFFFF"/>
          <w:lang w:val="zh-CN"/>
        </w:rPr>
        <w:t>西宁市城</w:t>
      </w:r>
      <w:r>
        <w:rPr>
          <w:rFonts w:hint="eastAsia" w:ascii="仿宋" w:hAnsi="仿宋" w:eastAsia="仿宋" w:cs="仿宋"/>
          <w:spacing w:val="8"/>
          <w:szCs w:val="24"/>
          <w:u w:val="none"/>
          <w:shd w:val="clear" w:color="auto" w:fill="FFFFFF"/>
          <w:lang w:val="zh-CN" w:eastAsia="zh-CN"/>
        </w:rPr>
        <w:t>西</w:t>
      </w:r>
      <w:r>
        <w:rPr>
          <w:rFonts w:hint="eastAsia" w:ascii="仿宋" w:hAnsi="仿宋" w:eastAsia="仿宋" w:cs="仿宋"/>
          <w:spacing w:val="8"/>
          <w:szCs w:val="24"/>
          <w:u w:val="none"/>
          <w:shd w:val="clear" w:color="auto" w:fill="FFFFFF"/>
          <w:lang w:eastAsia="zh-CN"/>
        </w:rPr>
        <w:t>区昆仑大道西段7号</w:t>
      </w:r>
      <w:r>
        <w:rPr>
          <w:rFonts w:hint="eastAsia" w:ascii="仿宋" w:hAnsi="仿宋" w:eastAsia="仿宋" w:cs="仿宋"/>
          <w:spacing w:val="8"/>
          <w:szCs w:val="24"/>
          <w:u w:val="none"/>
          <w:shd w:val="clear" w:color="auto" w:fill="FFFFFF"/>
          <w:lang w:val="en-US" w:eastAsia="zh-CN"/>
        </w:rPr>
        <w:t>西海嘉苑7号楼1单元1073室</w:t>
      </w:r>
    </w:p>
    <w:p>
      <w:pPr>
        <w:spacing w:line="360" w:lineRule="auto"/>
        <w:ind w:firstLine="0" w:firstLineChars="0"/>
        <w:rPr>
          <w:rFonts w:hint="eastAsia" w:ascii="仿宋" w:hAnsi="仿宋" w:eastAsia="仿宋" w:cs="仿宋"/>
          <w:spacing w:val="8"/>
          <w:szCs w:val="24"/>
          <w:shd w:val="clear" w:color="auto" w:fill="FFFFFF"/>
          <w:lang w:val="zh-CN"/>
        </w:rPr>
      </w:pPr>
      <w:r>
        <w:rPr>
          <w:rFonts w:hint="eastAsia" w:ascii="仿宋" w:hAnsi="仿宋" w:eastAsia="仿宋" w:cs="仿宋"/>
          <w:spacing w:val="8"/>
          <w:szCs w:val="24"/>
          <w:shd w:val="clear" w:color="auto" w:fill="FFFFFF"/>
          <w:lang w:val="zh-CN"/>
        </w:rPr>
        <w:t>联系方式：0971-6161687</w:t>
      </w:r>
    </w:p>
    <w:p>
      <w:pPr>
        <w:spacing w:line="360" w:lineRule="auto"/>
        <w:ind w:firstLine="0" w:firstLineChars="0"/>
        <w:rPr>
          <w:rFonts w:hint="eastAsia" w:ascii="仿宋" w:hAnsi="仿宋" w:eastAsia="仿宋" w:cs="仿宋"/>
          <w:color w:val="000000"/>
          <w:shd w:val="clear" w:color="auto" w:fill="FFFFFF"/>
          <w:lang w:val="zh-CN"/>
        </w:rPr>
      </w:pPr>
      <w:r>
        <w:rPr>
          <w:rFonts w:hint="eastAsia" w:ascii="仿宋" w:hAnsi="仿宋" w:eastAsia="仿宋" w:cs="仿宋"/>
          <w:spacing w:val="8"/>
          <w:szCs w:val="24"/>
          <w:shd w:val="clear" w:color="auto" w:fill="FFFFFF"/>
        </w:rPr>
        <w:t>项目联系人：</w:t>
      </w:r>
      <w:r>
        <w:rPr>
          <w:rFonts w:hint="eastAsia" w:ascii="仿宋" w:hAnsi="仿宋" w:eastAsia="仿宋" w:cs="仿宋"/>
          <w:color w:val="000000"/>
          <w:shd w:val="clear" w:color="auto" w:fill="FFFFFF"/>
          <w:lang w:val="zh-CN"/>
        </w:rPr>
        <w:t>何先生</w:t>
      </w:r>
    </w:p>
    <w:p>
      <w:pPr>
        <w:pStyle w:val="17"/>
        <w:widowControl/>
        <w:spacing w:line="383" w:lineRule="atLeast"/>
        <w:ind w:firstLine="0" w:firstLineChars="0"/>
        <w:jc w:val="left"/>
        <w:rPr>
          <w:rFonts w:hint="eastAsia" w:ascii="仿宋" w:hAnsi="仿宋" w:eastAsia="仿宋" w:cs="仿宋"/>
          <w:spacing w:val="8"/>
          <w:szCs w:val="24"/>
          <w:shd w:val="clear" w:color="auto" w:fill="FFFFFF"/>
          <w:lang w:val="en-US" w:eastAsia="zh-CN"/>
        </w:rPr>
      </w:pPr>
      <w:r>
        <w:rPr>
          <w:rFonts w:hint="eastAsia" w:ascii="仿宋" w:hAnsi="仿宋" w:eastAsia="仿宋" w:cs="仿宋"/>
          <w:spacing w:val="8"/>
          <w:szCs w:val="24"/>
          <w:shd w:val="clear" w:color="auto" w:fill="FFFFFF"/>
          <w:lang w:val="en-US" w:eastAsia="zh-CN"/>
        </w:rPr>
        <w:t>3.监督部门及电话</w:t>
      </w:r>
    </w:p>
    <w:p>
      <w:pPr>
        <w:pStyle w:val="17"/>
        <w:widowControl/>
        <w:spacing w:line="383" w:lineRule="atLeast"/>
        <w:ind w:firstLine="0" w:firstLineChars="0"/>
        <w:jc w:val="both"/>
        <w:rPr>
          <w:rFonts w:hint="default" w:ascii="仿宋" w:hAnsi="仿宋" w:eastAsia="仿宋" w:cs="仿宋"/>
          <w:color w:val="000000"/>
          <w:shd w:val="clear" w:color="auto" w:fill="FFFFFF"/>
          <w:lang w:val="en-US" w:eastAsia="zh-CN"/>
        </w:rPr>
      </w:pPr>
      <w:r>
        <w:rPr>
          <w:rFonts w:hint="eastAsia" w:ascii="仿宋" w:hAnsi="仿宋" w:eastAsia="仿宋" w:cs="仿宋"/>
          <w:color w:val="000000"/>
          <w:shd w:val="clear" w:color="auto" w:fill="FFFFFF"/>
          <w:lang w:val="en-US" w:eastAsia="zh-CN"/>
        </w:rPr>
        <w:t>监督部门：西宁市城北区财政局</w:t>
      </w:r>
    </w:p>
    <w:p>
      <w:pPr>
        <w:pStyle w:val="17"/>
        <w:widowControl/>
        <w:spacing w:line="383" w:lineRule="atLeast"/>
        <w:ind w:firstLine="0" w:firstLineChars="0"/>
        <w:jc w:val="both"/>
        <w:rPr>
          <w:rFonts w:hint="eastAsia" w:ascii="仿宋" w:hAnsi="仿宋" w:eastAsia="仿宋" w:cs="仿宋"/>
          <w:szCs w:val="24"/>
          <w:shd w:val="clear" w:color="auto" w:fill="FFFFFF"/>
          <w:lang w:val="en-US" w:eastAsia="zh-CN"/>
        </w:rPr>
      </w:pPr>
      <w:r>
        <w:rPr>
          <w:rFonts w:hint="eastAsia" w:ascii="仿宋" w:hAnsi="仿宋" w:eastAsia="仿宋" w:cs="仿宋"/>
          <w:color w:val="000000"/>
          <w:shd w:val="clear" w:color="auto" w:fill="FFFFFF"/>
          <w:lang w:val="en-US" w:eastAsia="zh-CN"/>
        </w:rPr>
        <w:t>联系电话：</w:t>
      </w:r>
      <w:r>
        <w:rPr>
          <w:rFonts w:hint="eastAsia" w:ascii="仿宋" w:hAnsi="仿宋" w:eastAsia="仿宋" w:cs="仿宋"/>
          <w:szCs w:val="24"/>
          <w:shd w:val="clear" w:color="auto" w:fill="FFFFFF"/>
          <w:lang w:val="en-US" w:eastAsia="zh-CN"/>
        </w:rPr>
        <w:t>0971-5507180</w:t>
      </w:r>
    </w:p>
    <w:p>
      <w:pPr>
        <w:pStyle w:val="17"/>
        <w:widowControl/>
        <w:spacing w:line="383" w:lineRule="atLeast"/>
        <w:ind w:firstLine="0" w:firstLineChars="0"/>
        <w:jc w:val="right"/>
        <w:rPr>
          <w:rFonts w:hint="eastAsia" w:ascii="仿宋" w:hAnsi="仿宋" w:eastAsia="仿宋" w:cs="仿宋"/>
          <w:spacing w:val="8"/>
          <w:szCs w:val="24"/>
          <w:shd w:val="clear" w:color="auto" w:fill="FFFFFF"/>
          <w:lang w:val="zh-CN"/>
        </w:rPr>
      </w:pPr>
      <w:r>
        <w:rPr>
          <w:rFonts w:hint="eastAsia" w:ascii="仿宋" w:hAnsi="仿宋" w:eastAsia="仿宋" w:cs="仿宋"/>
          <w:spacing w:val="8"/>
          <w:szCs w:val="24"/>
          <w:shd w:val="clear" w:color="auto" w:fill="FFFFFF"/>
          <w:lang w:val="zh-CN"/>
        </w:rPr>
        <w:t>青海利仁建设项目管理有限公司</w:t>
      </w:r>
    </w:p>
    <w:p>
      <w:pPr>
        <w:pStyle w:val="17"/>
        <w:widowControl/>
        <w:spacing w:line="383" w:lineRule="atLeast"/>
        <w:ind w:firstLine="0" w:firstLineChars="0"/>
        <w:jc w:val="right"/>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202</w:t>
      </w:r>
      <w:r>
        <w:rPr>
          <w:rFonts w:hint="eastAsia" w:ascii="仿宋" w:hAnsi="仿宋" w:eastAsia="仿宋" w:cs="仿宋"/>
          <w:szCs w:val="24"/>
          <w:shd w:val="clear" w:color="auto" w:fill="FFFFFF"/>
          <w:lang w:val="en-US" w:eastAsia="zh-CN"/>
        </w:rPr>
        <w:t>1</w:t>
      </w:r>
      <w:r>
        <w:rPr>
          <w:rFonts w:hint="eastAsia" w:ascii="仿宋" w:hAnsi="仿宋" w:eastAsia="仿宋" w:cs="仿宋"/>
          <w:szCs w:val="24"/>
          <w:shd w:val="clear" w:color="auto" w:fill="FFFFFF"/>
        </w:rPr>
        <w:t>年</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rPr>
        <w:t>月</w:t>
      </w:r>
      <w:r>
        <w:rPr>
          <w:rFonts w:hint="eastAsia" w:ascii="仿宋" w:hAnsi="仿宋" w:eastAsia="仿宋" w:cs="仿宋"/>
          <w:szCs w:val="24"/>
          <w:shd w:val="clear" w:color="auto" w:fill="FFFFFF"/>
          <w:lang w:val="en-US" w:eastAsia="zh-CN"/>
        </w:rPr>
        <w:t>3</w:t>
      </w:r>
      <w:r>
        <w:rPr>
          <w:rFonts w:hint="eastAsia" w:ascii="仿宋" w:hAnsi="仿宋" w:eastAsia="仿宋" w:cs="仿宋"/>
          <w:szCs w:val="24"/>
          <w:shd w:val="clear" w:color="auto" w:fill="FFFFFF"/>
        </w:rPr>
        <w:t>日</w:t>
      </w:r>
    </w:p>
    <w:p>
      <w:pPr>
        <w:keepNext/>
        <w:keepLines/>
        <w:pageBreakBefore/>
        <w:widowControl/>
        <w:snapToGrid w:val="0"/>
        <w:spacing w:line="400" w:lineRule="atLeast"/>
        <w:ind w:firstLine="0" w:firstLineChars="0"/>
        <w:outlineLvl w:val="0"/>
        <w:rPr>
          <w:rFonts w:hint="eastAsia" w:ascii="仿宋" w:hAnsi="仿宋" w:eastAsia="仿宋" w:cs="仿宋"/>
          <w:b/>
          <w:kern w:val="28"/>
          <w:sz w:val="36"/>
          <w:shd w:val="clear" w:color="auto" w:fill="FFFFFF"/>
        </w:rPr>
      </w:pPr>
      <w:r>
        <w:rPr>
          <w:rFonts w:hint="eastAsia" w:ascii="仿宋" w:hAnsi="仿宋" w:eastAsia="仿宋" w:cs="仿宋"/>
          <w:b/>
          <w:kern w:val="28"/>
          <w:sz w:val="36"/>
          <w:shd w:val="clear" w:color="auto" w:fill="FFFFFF"/>
        </w:rPr>
        <w:t xml:space="preserve">             </w:t>
      </w:r>
      <w:bookmarkStart w:id="15" w:name="_Toc27448"/>
      <w:bookmarkStart w:id="16" w:name="_Toc2610"/>
      <w:bookmarkStart w:id="17" w:name="_Toc30557"/>
      <w:r>
        <w:rPr>
          <w:rFonts w:hint="eastAsia" w:ascii="仿宋" w:hAnsi="仿宋" w:eastAsia="仿宋" w:cs="仿宋"/>
          <w:b/>
          <w:kern w:val="28"/>
          <w:sz w:val="36"/>
          <w:shd w:val="clear" w:color="auto" w:fill="FFFFFF"/>
        </w:rPr>
        <w:t>第二部分  投标人须知前附表</w:t>
      </w:r>
      <w:bookmarkEnd w:id="2"/>
      <w:bookmarkEnd w:id="3"/>
      <w:bookmarkEnd w:id="4"/>
      <w:bookmarkEnd w:id="5"/>
      <w:bookmarkEnd w:id="15"/>
      <w:bookmarkEnd w:id="16"/>
      <w:bookmarkEnd w:id="17"/>
    </w:p>
    <w:tbl>
      <w:tblPr>
        <w:tblStyle w:val="19"/>
        <w:tblW w:w="9449" w:type="dxa"/>
        <w:jc w:val="center"/>
        <w:tblLayout w:type="fixed"/>
        <w:tblCellMar>
          <w:top w:w="0" w:type="dxa"/>
          <w:left w:w="57" w:type="dxa"/>
          <w:bottom w:w="0" w:type="dxa"/>
          <w:right w:w="57" w:type="dxa"/>
        </w:tblCellMar>
      </w:tblPr>
      <w:tblGrid>
        <w:gridCol w:w="2575"/>
        <w:gridCol w:w="6874"/>
      </w:tblGrid>
      <w:tr>
        <w:tblPrEx>
          <w:tblCellMar>
            <w:top w:w="0" w:type="dxa"/>
            <w:left w:w="57" w:type="dxa"/>
            <w:bottom w:w="0" w:type="dxa"/>
            <w:right w:w="57" w:type="dxa"/>
          </w:tblCellMar>
        </w:tblPrEx>
        <w:trPr>
          <w:trHeight w:val="301" w:hRule="atLeast"/>
          <w:jc w:val="center"/>
        </w:trPr>
        <w:tc>
          <w:tcPr>
            <w:tcW w:w="944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pacing w:line="360" w:lineRule="auto"/>
              <w:ind w:firstLine="0" w:firstLineChars="0"/>
              <w:jc w:val="center"/>
              <w:rPr>
                <w:rFonts w:hint="eastAsia" w:ascii="仿宋" w:hAnsi="仿宋" w:eastAsia="仿宋" w:cs="仿宋"/>
                <w:shd w:val="clear" w:color="auto" w:fill="FFFFFF"/>
                <w:lang w:val="zh-CN"/>
              </w:rPr>
            </w:pPr>
            <w:r>
              <w:rPr>
                <w:rFonts w:hint="eastAsia" w:ascii="仿宋" w:hAnsi="仿宋" w:eastAsia="仿宋" w:cs="仿宋"/>
                <w:b/>
                <w:bCs/>
                <w:shd w:val="clear" w:color="auto" w:fill="FFFFFF"/>
                <w:lang w:val="zh-CN"/>
              </w:rPr>
              <w:t>内容</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autoSpaceDE w:val="0"/>
              <w:autoSpaceDN w:val="0"/>
              <w:spacing w:line="360" w:lineRule="auto"/>
              <w:ind w:firstLine="0" w:firstLineChars="0"/>
              <w:rPr>
                <w:rFonts w:hint="eastAsia" w:ascii="仿宋" w:hAnsi="仿宋" w:eastAsia="仿宋" w:cs="仿宋"/>
                <w:szCs w:val="22"/>
                <w:shd w:val="clear" w:color="auto" w:fill="FFFFFF"/>
                <w:lang w:val="zh-CN" w:eastAsia="zh-CN"/>
              </w:rPr>
            </w:pPr>
            <w:r>
              <w:rPr>
                <w:rFonts w:hint="eastAsia" w:ascii="仿宋" w:hAnsi="仿宋" w:eastAsia="仿宋" w:cs="仿宋"/>
                <w:szCs w:val="22"/>
                <w:shd w:val="clear" w:color="auto" w:fill="FFFFFF"/>
                <w:lang w:val="zh-CN" w:eastAsia="zh-CN"/>
              </w:rPr>
              <w:t>采购项目编号</w:t>
            </w:r>
          </w:p>
        </w:tc>
        <w:tc>
          <w:tcPr>
            <w:tcW w:w="6874" w:type="dxa"/>
            <w:tcBorders>
              <w:top w:val="single" w:color="000000" w:sz="6" w:space="0"/>
              <w:left w:val="single" w:color="000000" w:sz="6" w:space="0"/>
              <w:bottom w:val="single" w:color="000000" w:sz="6" w:space="0"/>
              <w:right w:val="single" w:color="000000" w:sz="6" w:space="0"/>
            </w:tcBorders>
            <w:shd w:val="clear" w:color="auto" w:fill="FFFFFF"/>
            <w:noWrap w:val="0"/>
            <w:vAlign w:val="bottom"/>
          </w:tcPr>
          <w:p>
            <w:pPr>
              <w:autoSpaceDE w:val="0"/>
              <w:autoSpaceDN w:val="0"/>
              <w:spacing w:line="360" w:lineRule="auto"/>
              <w:ind w:firstLine="0" w:firstLineChars="0"/>
              <w:rPr>
                <w:rFonts w:hint="default" w:ascii="仿宋" w:hAnsi="仿宋" w:eastAsia="仿宋" w:cs="仿宋"/>
                <w:szCs w:val="22"/>
                <w:shd w:val="clear" w:color="auto" w:fill="FFFFFF"/>
                <w:lang w:val="en-US" w:eastAsia="zh-CN"/>
              </w:rPr>
            </w:pPr>
            <w:r>
              <w:rPr>
                <w:rFonts w:hint="eastAsia" w:ascii="仿宋" w:hAnsi="仿宋" w:eastAsia="仿宋" w:cs="仿宋"/>
                <w:szCs w:val="22"/>
                <w:shd w:val="clear" w:color="auto" w:fill="FFFFFF"/>
                <w:lang w:val="zh-CN" w:eastAsia="zh-CN"/>
              </w:rPr>
              <w:t>青海利仁竞磋（工程）2021-013</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仿宋" w:hAnsi="仿宋" w:eastAsia="仿宋" w:cs="仿宋"/>
                <w:szCs w:val="22"/>
                <w:shd w:val="clear" w:color="auto" w:fill="FFFFFF"/>
                <w:lang w:val="zh-CN" w:eastAsia="zh-CN"/>
              </w:rPr>
            </w:pPr>
            <w:r>
              <w:rPr>
                <w:rFonts w:hint="eastAsia" w:ascii="仿宋" w:hAnsi="仿宋" w:eastAsia="仿宋" w:cs="仿宋"/>
                <w:szCs w:val="22"/>
                <w:shd w:val="clear" w:color="auto" w:fill="FFFFFF"/>
                <w:lang w:val="zh-CN" w:eastAsia="zh-CN"/>
              </w:rPr>
              <w:t>标项名称</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仿宋" w:hAnsi="仿宋" w:eastAsia="仿宋" w:cs="仿宋"/>
                <w:szCs w:val="22"/>
                <w:shd w:val="clear" w:color="auto" w:fill="FFFFFF"/>
                <w:lang w:eastAsia="zh-CN"/>
              </w:rPr>
            </w:pPr>
            <w:r>
              <w:rPr>
                <w:rFonts w:hint="eastAsia" w:ascii="仿宋" w:hAnsi="仿宋" w:eastAsia="仿宋" w:cs="仿宋"/>
                <w:spacing w:val="8"/>
                <w:szCs w:val="24"/>
                <w:shd w:val="clear" w:color="auto" w:fill="FFFFFF"/>
                <w:lang w:val="en-US" w:eastAsia="zh-CN"/>
              </w:rPr>
              <w:t>西宁市城北区石头磊村村委会办公室装修工程</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采购人</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rPr>
                <w:rFonts w:hint="eastAsia" w:ascii="仿宋" w:hAnsi="仿宋" w:eastAsia="仿宋" w:cs="仿宋"/>
                <w:shd w:val="clear" w:color="auto" w:fill="FFFFFF"/>
                <w:lang w:val="zh-CN" w:eastAsia="zh-CN"/>
              </w:rPr>
            </w:pPr>
            <w:r>
              <w:rPr>
                <w:rFonts w:hint="eastAsia" w:ascii="仿宋" w:hAnsi="仿宋" w:eastAsia="仿宋" w:cs="仿宋"/>
                <w:spacing w:val="8"/>
                <w:szCs w:val="24"/>
                <w:shd w:val="clear" w:color="auto" w:fill="FFFFFF"/>
                <w:lang w:val="en-US" w:eastAsia="zh-CN"/>
              </w:rPr>
              <w:t>西宁市城北区二十里铺镇人民政府</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采购代理机构</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青海利仁建设项目管理有限公司</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采购方式</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竞争性磋商</w:t>
            </w:r>
          </w:p>
        </w:tc>
      </w:tr>
      <w:tr>
        <w:tblPrEx>
          <w:tblCellMar>
            <w:top w:w="0" w:type="dxa"/>
            <w:left w:w="57" w:type="dxa"/>
            <w:bottom w:w="0" w:type="dxa"/>
            <w:right w:w="57" w:type="dxa"/>
          </w:tblCellMar>
        </w:tblPrEx>
        <w:trPr>
          <w:trHeight w:val="442"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评分办法</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综合评分法</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采购预算控制额度</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zCs w:val="24"/>
                <w:shd w:val="clear" w:color="auto" w:fill="FFFFFF"/>
                <w:lang w:val="en-US" w:eastAsia="zh-CN"/>
              </w:rPr>
              <w:t>人民币480000.11</w:t>
            </w:r>
            <w:r>
              <w:rPr>
                <w:rFonts w:hint="eastAsia" w:ascii="仿宋" w:hAnsi="仿宋" w:eastAsia="仿宋" w:cs="仿宋"/>
                <w:szCs w:val="22"/>
                <w:shd w:val="clear" w:color="auto" w:fill="FFFFFF"/>
              </w:rPr>
              <w:t>元</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采购要求</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详见磋商文件第六部分</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投标人资格条件</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1、符合《政府采购法》第22条规定的条件要求，并提供下列材料：</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1</w:t>
            </w:r>
            <w:r>
              <w:rPr>
                <w:rFonts w:hint="eastAsia" w:ascii="仿宋" w:hAnsi="仿宋" w:eastAsia="仿宋" w:cs="仿宋"/>
                <w:shd w:val="clear" w:color="auto" w:fill="FFFFFF"/>
                <w:lang w:val="zh-CN"/>
              </w:rPr>
              <w:t>）投标人的营业执照等证明文件，自然人的身份证明。</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）财务状况报告，依法缴纳税收和社会保障资金的相关材料。</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）具备履行合同所必需的设备和专业技术能力的证明材料。</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4</w:t>
            </w:r>
            <w:r>
              <w:rPr>
                <w:rFonts w:hint="eastAsia" w:ascii="仿宋" w:hAnsi="仿宋" w:eastAsia="仿宋" w:cs="仿宋"/>
                <w:shd w:val="clear" w:color="auto" w:fill="FFFFFF"/>
                <w:lang w:val="zh-CN"/>
              </w:rPr>
              <w:t>）参加政府采购活动前3年内在经营活动中没有重大违法记录的书面声明。</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w:t>
            </w:r>
            <w:r>
              <w:rPr>
                <w:rFonts w:hint="eastAsia" w:ascii="仿宋" w:hAnsi="仿宋" w:eastAsia="仿宋" w:cs="仿宋"/>
                <w:shd w:val="clear" w:color="auto" w:fill="FFFFFF"/>
              </w:rPr>
              <w:t>5</w:t>
            </w:r>
            <w:r>
              <w:rPr>
                <w:rFonts w:hint="eastAsia" w:ascii="仿宋" w:hAnsi="仿宋" w:eastAsia="仿宋" w:cs="仿宋"/>
                <w:shd w:val="clear" w:color="auto" w:fill="FFFFFF"/>
                <w:lang w:val="zh-CN"/>
              </w:rPr>
              <w:t>）具备法律、行政法规规定的其他条件的证明材料。</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2、单位负责人为同一人或者存在直接控股、管理关系的不同投标人，不得参加同一合同项下的政府采购活动。否则，皆取消磋商资格；</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3、为本采购项目提供整体设计、规范编制或者项目管理、监理、检测等服务的投标人，不得再参加该采购项目的其他采购活动；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szCs w:val="24"/>
                <w:shd w:val="clear" w:color="auto" w:fill="FFFFFF"/>
                <w:lang w:val="zh-CN"/>
              </w:rPr>
              <w:t>4</w:t>
            </w:r>
            <w:r>
              <w:rPr>
                <w:rFonts w:hint="eastAsia" w:ascii="仿宋" w:hAnsi="仿宋" w:eastAsia="仿宋" w:cs="仿宋"/>
                <w:kern w:val="2"/>
                <w:sz w:val="24"/>
                <w:szCs w:val="22"/>
                <w:shd w:val="clear" w:color="auto" w:fill="FFFFFF"/>
                <w:lang w:val="zh-CN" w:eastAsia="zh-CN" w:bidi="ar-SA"/>
              </w:rPr>
              <w:t>、</w:t>
            </w:r>
            <w:r>
              <w:rPr>
                <w:rFonts w:hint="eastAsia" w:ascii="仿宋" w:hAnsi="仿宋" w:eastAsia="仿宋" w:cs="仿宋"/>
                <w:b w:val="0"/>
                <w:bCs w:val="0"/>
                <w:color w:val="auto"/>
                <w:sz w:val="24"/>
                <w:szCs w:val="24"/>
                <w:u w:val="none"/>
                <w:lang w:val="zh-CN"/>
              </w:rPr>
              <w:t>具备</w:t>
            </w:r>
            <w:r>
              <w:rPr>
                <w:rFonts w:hint="eastAsia" w:ascii="仿宋" w:hAnsi="仿宋" w:eastAsia="仿宋" w:cs="仿宋"/>
                <w:b w:val="0"/>
                <w:bCs w:val="0"/>
                <w:color w:val="auto"/>
                <w:sz w:val="24"/>
                <w:szCs w:val="24"/>
                <w:u w:val="none"/>
                <w:lang w:val="en-US" w:eastAsia="zh-CN"/>
              </w:rPr>
              <w:t>建筑工程施工总承包叁级(含)以上资质的施工企业</w:t>
            </w:r>
            <w:r>
              <w:rPr>
                <w:rFonts w:hint="eastAsia" w:ascii="仿宋" w:hAnsi="仿宋" w:eastAsia="仿宋" w:cs="仿宋"/>
                <w:kern w:val="2"/>
                <w:sz w:val="24"/>
                <w:szCs w:val="22"/>
                <w:shd w:val="clear" w:color="auto" w:fill="FFFFFF"/>
                <w:lang w:val="zh-CN" w:eastAsia="zh-CN" w:bidi="ar-SA"/>
              </w:rPr>
              <w:t xml:space="preserve">，在人员、设备、资金等方面具有相应的施工能力，其中，投标人拟派项目经理须具备房屋建筑专业贰级及以上注册建造师资格；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5、</w:t>
            </w:r>
            <w:r>
              <w:rPr>
                <w:rFonts w:hint="eastAsia" w:ascii="仿宋" w:hAnsi="仿宋" w:eastAsia="仿宋" w:cs="仿宋"/>
                <w:b w:val="0"/>
                <w:bCs w:val="0"/>
                <w:color w:val="auto"/>
                <w:sz w:val="24"/>
                <w:szCs w:val="24"/>
                <w:u w:val="none"/>
                <w:lang w:val="zh-CN"/>
              </w:rPr>
              <w:t>其他资质条件：</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（1）</w:t>
            </w:r>
            <w:r>
              <w:rPr>
                <w:rFonts w:hint="eastAsia" w:ascii="仿宋" w:hAnsi="仿宋" w:eastAsia="仿宋" w:cs="仿宋"/>
                <w:b w:val="0"/>
                <w:bCs w:val="0"/>
                <w:color w:val="auto"/>
                <w:sz w:val="24"/>
                <w:szCs w:val="24"/>
                <w:u w:val="none"/>
                <w:lang w:val="zh-CN"/>
              </w:rPr>
              <w:t>具备有效的安全生产许可证；</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（2）</w:t>
            </w:r>
            <w:r>
              <w:rPr>
                <w:rFonts w:hint="eastAsia" w:ascii="仿宋" w:hAnsi="仿宋" w:eastAsia="仿宋" w:cs="仿宋"/>
                <w:b w:val="0"/>
                <w:bCs w:val="0"/>
                <w:color w:val="auto"/>
                <w:sz w:val="24"/>
                <w:szCs w:val="24"/>
                <w:u w:val="none"/>
                <w:lang w:val="zh-CN"/>
              </w:rPr>
              <w:t>经信用中国（www.creditchina.gov.cn）、中国政府采购网（www.ccgp.gov.cn）渠道查询后，被列入不良行为记录的，取消</w:t>
            </w:r>
            <w:r>
              <w:rPr>
                <w:rFonts w:hint="eastAsia" w:ascii="仿宋" w:hAnsi="仿宋" w:eastAsia="仿宋" w:cs="仿宋"/>
                <w:b w:val="0"/>
                <w:bCs w:val="0"/>
                <w:color w:val="auto"/>
                <w:sz w:val="24"/>
                <w:szCs w:val="24"/>
                <w:u w:val="none"/>
                <w:lang w:val="zh-CN" w:eastAsia="zh-CN"/>
              </w:rPr>
              <w:t>磋商资格</w:t>
            </w:r>
            <w:r>
              <w:rPr>
                <w:rFonts w:hint="eastAsia" w:ascii="仿宋" w:hAnsi="仿宋" w:eastAsia="仿宋" w:cs="仿宋"/>
                <w:b w:val="0"/>
                <w:bCs w:val="0"/>
                <w:color w:val="auto"/>
                <w:sz w:val="24"/>
                <w:szCs w:val="24"/>
                <w:u w:val="none"/>
                <w:lang w:val="zh-CN"/>
              </w:rPr>
              <w:t>。（投标截止时间前</w:t>
            </w:r>
            <w:r>
              <w:rPr>
                <w:rFonts w:hint="eastAsia" w:ascii="仿宋" w:hAnsi="仿宋" w:eastAsia="仿宋" w:cs="仿宋"/>
                <w:b w:val="0"/>
                <w:bCs w:val="0"/>
                <w:color w:val="auto"/>
                <w:sz w:val="24"/>
                <w:szCs w:val="24"/>
                <w:u w:val="none"/>
                <w:lang w:val="en-US" w:eastAsia="zh-CN"/>
              </w:rPr>
              <w:t>2</w:t>
            </w:r>
            <w:r>
              <w:rPr>
                <w:rFonts w:hint="eastAsia" w:ascii="仿宋" w:hAnsi="仿宋" w:eastAsia="仿宋" w:cs="仿宋"/>
                <w:b w:val="0"/>
                <w:bCs w:val="0"/>
                <w:color w:val="auto"/>
                <w:sz w:val="24"/>
                <w:szCs w:val="24"/>
                <w:u w:val="none"/>
                <w:lang w:val="zh-CN"/>
              </w:rPr>
              <w:t>0天内）</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shd w:val="clear" w:color="auto" w:fill="FFFFFF"/>
                <w:lang w:val="zh-CN"/>
              </w:rPr>
            </w:pPr>
            <w:r>
              <w:rPr>
                <w:rFonts w:hint="eastAsia" w:ascii="仿宋" w:hAnsi="仿宋" w:eastAsia="仿宋" w:cs="仿宋"/>
                <w:b w:val="0"/>
                <w:bCs w:val="0"/>
                <w:color w:val="auto"/>
                <w:sz w:val="24"/>
                <w:szCs w:val="24"/>
                <w:u w:val="none"/>
                <w:lang w:val="en-US" w:eastAsia="zh-CN"/>
              </w:rPr>
              <w:t>6</w:t>
            </w:r>
            <w:r>
              <w:rPr>
                <w:rFonts w:hint="eastAsia" w:ascii="仿宋" w:hAnsi="仿宋" w:eastAsia="仿宋" w:cs="仿宋"/>
                <w:szCs w:val="24"/>
                <w:shd w:val="clear" w:color="auto" w:fill="FFFFFF"/>
              </w:rPr>
              <w:t>、</w:t>
            </w:r>
            <w:r>
              <w:rPr>
                <w:rFonts w:hint="eastAsia" w:ascii="仿宋" w:hAnsi="仿宋" w:eastAsia="仿宋" w:cs="仿宋"/>
                <w:szCs w:val="24"/>
                <w:shd w:val="clear" w:color="auto" w:fill="FFFFFF"/>
                <w:lang w:val="zh-CN"/>
              </w:rPr>
              <w:t>本项目不接受联合体磋商。</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磋商保证金</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firstLine="0" w:firstLineChars="0"/>
              <w:jc w:val="left"/>
              <w:rPr>
                <w:rFonts w:hint="eastAsia" w:ascii="仿宋" w:hAnsi="仿宋" w:eastAsia="仿宋" w:cs="仿宋"/>
                <w:b/>
                <w:bCs/>
                <w:kern w:val="0"/>
                <w:szCs w:val="24"/>
                <w:shd w:val="clear" w:color="auto" w:fill="FFFFFF"/>
                <w:lang w:val="zh-CN"/>
              </w:rPr>
            </w:pPr>
            <w:r>
              <w:rPr>
                <w:rFonts w:hint="eastAsia" w:ascii="仿宋" w:hAnsi="仿宋" w:eastAsia="仿宋" w:cs="仿宋"/>
                <w:b/>
                <w:bCs/>
                <w:kern w:val="0"/>
                <w:szCs w:val="24"/>
                <w:shd w:val="clear" w:color="auto" w:fill="FFFFFF"/>
                <w:lang w:val="zh-CN"/>
              </w:rPr>
              <w:t>投标保证金：人民币</w:t>
            </w:r>
            <w:r>
              <w:rPr>
                <w:rFonts w:hint="eastAsia" w:ascii="仿宋" w:hAnsi="仿宋" w:eastAsia="仿宋" w:cs="仿宋"/>
                <w:b/>
                <w:bCs/>
                <w:kern w:val="0"/>
                <w:szCs w:val="24"/>
                <w:shd w:val="clear" w:color="auto" w:fill="FFFFFF"/>
                <w:lang w:val="en-US" w:eastAsia="zh-CN"/>
              </w:rPr>
              <w:t>9000</w:t>
            </w:r>
            <w:r>
              <w:rPr>
                <w:rFonts w:hint="eastAsia" w:ascii="仿宋" w:hAnsi="仿宋" w:eastAsia="仿宋" w:cs="仿宋"/>
                <w:b/>
                <w:bCs/>
                <w:kern w:val="0"/>
                <w:szCs w:val="24"/>
                <w:shd w:val="clear" w:color="auto" w:fill="FFFFFF"/>
              </w:rPr>
              <w:t>.00</w:t>
            </w:r>
            <w:r>
              <w:rPr>
                <w:rFonts w:hint="eastAsia" w:ascii="仿宋" w:hAnsi="仿宋" w:eastAsia="仿宋" w:cs="仿宋"/>
                <w:b/>
                <w:bCs/>
                <w:kern w:val="0"/>
                <w:szCs w:val="24"/>
                <w:shd w:val="clear" w:color="auto" w:fill="FFFFFF"/>
                <w:lang w:val="zh-CN"/>
              </w:rPr>
              <w:t>元整（大写：</w:t>
            </w:r>
            <w:bookmarkStart w:id="1768" w:name="_GoBack"/>
            <w:bookmarkEnd w:id="1768"/>
            <w:r>
              <w:rPr>
                <w:rFonts w:hint="eastAsia" w:ascii="仿宋" w:hAnsi="仿宋" w:eastAsia="仿宋" w:cs="仿宋"/>
                <w:b/>
                <w:bCs/>
                <w:kern w:val="0"/>
                <w:szCs w:val="24"/>
                <w:shd w:val="clear" w:color="auto" w:fill="FFFFFF"/>
                <w:lang w:val="en-US" w:eastAsia="zh-CN"/>
              </w:rPr>
              <w:t>玖仟</w:t>
            </w:r>
            <w:r>
              <w:rPr>
                <w:rFonts w:hint="eastAsia" w:ascii="仿宋" w:hAnsi="仿宋" w:eastAsia="仿宋" w:cs="仿宋"/>
                <w:b/>
                <w:bCs/>
                <w:kern w:val="0"/>
                <w:szCs w:val="24"/>
                <w:shd w:val="clear" w:color="auto" w:fill="FFFFFF"/>
              </w:rPr>
              <w:t>元整</w:t>
            </w:r>
            <w:r>
              <w:rPr>
                <w:rFonts w:hint="eastAsia" w:ascii="仿宋" w:hAnsi="仿宋" w:eastAsia="仿宋" w:cs="仿宋"/>
                <w:b/>
                <w:bCs/>
                <w:kern w:val="0"/>
                <w:szCs w:val="24"/>
                <w:shd w:val="clear" w:color="auto" w:fill="FFFFFF"/>
                <w:lang w:val="zh-CN"/>
              </w:rPr>
              <w:t>）；</w:t>
            </w:r>
          </w:p>
          <w:p>
            <w:pPr>
              <w:pStyle w:val="8"/>
              <w:ind w:firstLine="0" w:firstLineChars="0"/>
              <w:rPr>
                <w:rFonts w:hint="eastAsia" w:ascii="仿宋" w:hAnsi="仿宋" w:eastAsia="仿宋" w:cs="仿宋"/>
                <w:b/>
                <w:bCs/>
                <w:kern w:val="0"/>
                <w:sz w:val="24"/>
                <w:szCs w:val="28"/>
                <w:shd w:val="clear" w:color="auto" w:fill="FFFFFF"/>
                <w:lang w:val="zh-CN" w:eastAsia="zh-CN"/>
              </w:rPr>
            </w:pPr>
            <w:r>
              <w:rPr>
                <w:rFonts w:hint="eastAsia" w:ascii="仿宋" w:hAnsi="仿宋" w:eastAsia="仿宋" w:cs="仿宋"/>
                <w:b/>
                <w:bCs/>
                <w:kern w:val="0"/>
                <w:sz w:val="24"/>
                <w:szCs w:val="28"/>
                <w:shd w:val="clear" w:color="auto" w:fill="FFFFFF"/>
                <w:lang w:val="zh-CN" w:eastAsia="zh-CN"/>
              </w:rPr>
              <w:t>收款户名：青海利仁建设项目管理有限公司；</w:t>
            </w:r>
          </w:p>
          <w:p>
            <w:pPr>
              <w:spacing w:line="360" w:lineRule="auto"/>
              <w:ind w:firstLine="0" w:firstLineChars="0"/>
              <w:rPr>
                <w:rFonts w:hint="eastAsia" w:ascii="仿宋" w:hAnsi="仿宋" w:eastAsia="仿宋" w:cs="仿宋"/>
                <w:b/>
                <w:bCs/>
                <w:kern w:val="0"/>
                <w:szCs w:val="28"/>
                <w:shd w:val="clear" w:color="auto" w:fill="FFFFFF"/>
                <w:lang w:val="zh-CN"/>
              </w:rPr>
            </w:pPr>
            <w:r>
              <w:rPr>
                <w:rFonts w:hint="eastAsia" w:ascii="仿宋" w:hAnsi="仿宋" w:eastAsia="仿宋" w:cs="仿宋"/>
                <w:b/>
                <w:bCs/>
                <w:kern w:val="0"/>
                <w:szCs w:val="28"/>
                <w:shd w:val="clear" w:color="auto" w:fill="FFFFFF"/>
                <w:lang w:val="zh-CN"/>
              </w:rPr>
              <w:t>开户行:</w:t>
            </w:r>
            <w:r>
              <w:rPr>
                <w:rFonts w:hint="eastAsia" w:ascii="仿宋" w:hAnsi="仿宋" w:eastAsia="仿宋" w:cs="仿宋"/>
                <w:b/>
                <w:bCs/>
              </w:rPr>
              <w:t>青海银行股份有限公司海湖新区支行</w:t>
            </w:r>
          </w:p>
          <w:p>
            <w:pPr>
              <w:spacing w:line="360" w:lineRule="auto"/>
              <w:ind w:firstLine="0" w:firstLineChars="0"/>
              <w:rPr>
                <w:rFonts w:hint="eastAsia" w:ascii="仿宋" w:hAnsi="仿宋" w:eastAsia="仿宋" w:cs="仿宋"/>
                <w:shd w:val="clear" w:color="auto" w:fill="FFFFFF"/>
              </w:rPr>
            </w:pPr>
            <w:r>
              <w:rPr>
                <w:rFonts w:hint="eastAsia" w:ascii="仿宋" w:hAnsi="仿宋" w:eastAsia="仿宋" w:cs="仿宋"/>
                <w:b/>
                <w:bCs/>
                <w:kern w:val="0"/>
                <w:szCs w:val="28"/>
                <w:shd w:val="clear" w:color="auto" w:fill="FFFFFF"/>
                <w:lang w:val="zh-CN"/>
              </w:rPr>
              <w:t>账号：0701201000278246</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缴费方式</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color w:val="000000"/>
                <w:kern w:val="0"/>
                <w:shd w:val="clear" w:color="auto" w:fill="FFFFFF"/>
              </w:rPr>
              <w:t>缴费方式：投标保证金应当以支票、汇票、本票或者金融机构、担保机构出具的保函等非现金形式提交。</w:t>
            </w:r>
            <w:r>
              <w:rPr>
                <w:rFonts w:hint="eastAsia" w:ascii="仿宋" w:hAnsi="仿宋" w:eastAsia="仿宋" w:cs="仿宋"/>
                <w:shd w:val="clear" w:color="auto" w:fill="FFFFFF"/>
                <w:lang w:val="zh-CN"/>
              </w:rPr>
              <w:t>在响应文件里必须提供投标人基本账户开户许可证复印件及汇款凭证复印件。</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投标人未按照磋商</w:t>
            </w:r>
            <w:r>
              <w:rPr>
                <w:rFonts w:hint="eastAsia" w:ascii="仿宋" w:hAnsi="仿宋" w:eastAsia="仿宋" w:cs="仿宋"/>
                <w:kern w:val="0"/>
                <w:shd w:val="clear" w:color="auto" w:fill="FFFFFF"/>
                <w:lang w:val="zh-CN"/>
              </w:rPr>
              <w:t>文件要求提交磋商保证金的，响应无效。</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磋商保证金退还</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未</w:t>
            </w:r>
            <w:r>
              <w:rPr>
                <w:rFonts w:hint="eastAsia" w:ascii="仿宋" w:hAnsi="仿宋" w:eastAsia="仿宋" w:cs="仿宋"/>
                <w:shd w:val="clear" w:color="auto" w:fill="FFFFFF"/>
              </w:rPr>
              <w:t>成交单位</w:t>
            </w:r>
            <w:r>
              <w:rPr>
                <w:rFonts w:hint="eastAsia" w:ascii="仿宋" w:hAnsi="仿宋" w:eastAsia="仿宋" w:cs="仿宋"/>
                <w:shd w:val="clear" w:color="auto" w:fill="FFFFFF"/>
                <w:lang w:val="zh-CN"/>
              </w:rPr>
              <w:t>的保证金自成交通知书发出之日起5个工作日内退还；</w:t>
            </w:r>
            <w:r>
              <w:rPr>
                <w:rFonts w:hint="eastAsia" w:ascii="仿宋" w:hAnsi="仿宋" w:eastAsia="仿宋" w:cs="仿宋"/>
                <w:shd w:val="clear" w:color="auto" w:fill="FFFFFF"/>
              </w:rPr>
              <w:t>成交单位</w:t>
            </w:r>
            <w:r>
              <w:rPr>
                <w:rFonts w:hint="eastAsia" w:ascii="仿宋" w:hAnsi="仿宋" w:eastAsia="仿宋" w:cs="仿宋"/>
                <w:shd w:val="clear" w:color="auto" w:fill="FFFFFF"/>
                <w:lang w:val="zh-CN"/>
              </w:rPr>
              <w:t xml:space="preserve">的磋商保证金，自政府采购合同签订之日起5个工作日内退还。 </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20" w:lineRule="exact"/>
              <w:ind w:firstLine="480"/>
              <w:jc w:val="left"/>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响应文件编制要求</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adjustRightInd w:val="0"/>
              <w:spacing w:line="360" w:lineRule="auto"/>
              <w:ind w:firstLine="0" w:firstLineChars="0"/>
              <w:jc w:val="left"/>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1、投标人应按照磋商文件所提供的响应文件格式，分别填写磋商文件第五部分的内容，并由法定代表人或委托代理人按要求签字、加盖公章。</w:t>
            </w:r>
          </w:p>
          <w:p>
            <w:pPr>
              <w:autoSpaceDE w:val="0"/>
              <w:autoSpaceDN w:val="0"/>
              <w:adjustRightInd w:val="0"/>
              <w:spacing w:line="360" w:lineRule="auto"/>
              <w:ind w:firstLine="0" w:firstLineChars="0"/>
              <w:jc w:val="left"/>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2.投标人应按磋商文件要求准备响应文件（壹份正本、</w:t>
            </w:r>
            <w:r>
              <w:rPr>
                <w:rFonts w:hint="eastAsia" w:ascii="仿宋" w:hAnsi="仿宋" w:eastAsia="仿宋" w:cs="仿宋"/>
                <w:shd w:val="clear" w:color="auto" w:fill="FFFFFF"/>
                <w:lang w:val="en-US" w:eastAsia="zh-CN"/>
              </w:rPr>
              <w:t>贰</w:t>
            </w:r>
            <w:r>
              <w:rPr>
                <w:rFonts w:hint="eastAsia" w:ascii="仿宋" w:hAnsi="仿宋" w:eastAsia="仿宋" w:cs="仿宋"/>
                <w:shd w:val="clear" w:color="auto" w:fill="FFFFFF"/>
                <w:lang w:val="zh-CN"/>
              </w:rPr>
              <w:t>份副本和相应的电子文档1份。每份响应文件都必须清楚地标明“正本” 、“副本”或“电子文档”字样。响应文件统一使用A4幅面的纸张印制，必须胶装成册并编码，书脊处需注明采购项目名称及投标人名称其他方式装订的响应文件一概不予接受。</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pacing w:line="320" w:lineRule="exact"/>
              <w:ind w:firstLine="480"/>
              <w:jc w:val="left"/>
              <w:rPr>
                <w:rFonts w:hint="eastAsia" w:ascii="仿宋" w:hAnsi="仿宋" w:eastAsia="仿宋" w:cs="仿宋"/>
                <w:shd w:val="clear" w:color="auto" w:fill="FFFFFF"/>
                <w:lang w:val="zh-CN"/>
              </w:rPr>
            </w:pPr>
            <w:r>
              <w:rPr>
                <w:rFonts w:hint="eastAsia" w:ascii="仿宋" w:hAnsi="仿宋" w:eastAsia="仿宋" w:cs="仿宋"/>
                <w:kern w:val="0"/>
                <w:shd w:val="clear" w:color="auto" w:fill="FFFFFF"/>
                <w:lang w:val="zh-CN"/>
              </w:rPr>
              <w:t>响应文件的密封</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pStyle w:val="10"/>
              <w:ind w:firstLine="0" w:firstLineChars="0"/>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1、投标人应将磋商响应文件正、副本、电子文件分别封装在</w:t>
            </w:r>
            <w:r>
              <w:rPr>
                <w:rFonts w:hint="eastAsia" w:ascii="仿宋" w:hAnsi="仿宋" w:eastAsia="仿宋" w:cs="仿宋"/>
                <w:kern w:val="0"/>
                <w:shd w:val="clear" w:color="auto" w:fill="FFFFFF"/>
                <w:lang w:val="zh-CN" w:eastAsia="zh-CN"/>
              </w:rPr>
              <w:t>不同的密封袋内</w:t>
            </w:r>
            <w:r>
              <w:rPr>
                <w:rFonts w:hint="eastAsia" w:ascii="仿宋" w:hAnsi="仿宋" w:eastAsia="仿宋" w:cs="仿宋"/>
                <w:shd w:val="clear" w:color="auto" w:fill="FFFFFF"/>
                <w:lang w:val="en-US" w:eastAsia="zh-CN"/>
              </w:rPr>
              <w:t>，并明确标明正本、副本、电子文件及采购项目编号、采购项目名称、投标人的名称且加贴封条，并在封条处加盖公章及法人章。</w:t>
            </w:r>
          </w:p>
          <w:p>
            <w:pPr>
              <w:ind w:firstLine="0" w:firstLineChars="0"/>
              <w:rPr>
                <w:rFonts w:hint="eastAsia" w:ascii="仿宋" w:hAnsi="仿宋" w:eastAsia="仿宋" w:cs="仿宋"/>
                <w:shd w:val="clear" w:color="auto" w:fill="FFFFFF"/>
              </w:rPr>
            </w:pPr>
            <w:r>
              <w:rPr>
                <w:rFonts w:hint="eastAsia" w:ascii="仿宋" w:hAnsi="仿宋" w:eastAsia="仿宋" w:cs="仿宋"/>
                <w:shd w:val="clear" w:color="auto" w:fill="FFFFFF"/>
              </w:rPr>
              <w:t>2 、密封后的磋商响应文件均应：</w:t>
            </w:r>
          </w:p>
          <w:p>
            <w:pPr>
              <w:pStyle w:val="10"/>
              <w:ind w:firstLine="480"/>
              <w:rPr>
                <w:rFonts w:hint="eastAsia"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（1）按“本须知”注明的时间、地址送达；</w:t>
            </w:r>
          </w:p>
          <w:p>
            <w:pPr>
              <w:pStyle w:val="10"/>
              <w:ind w:firstLine="480"/>
              <w:rPr>
                <w:rFonts w:hint="eastAsia" w:ascii="仿宋" w:hAnsi="仿宋" w:eastAsia="仿宋" w:cs="仿宋"/>
                <w:shd w:val="clear" w:color="auto" w:fill="FFFFFF"/>
                <w:lang w:val="zh-CN" w:eastAsia="zh-CN"/>
              </w:rPr>
            </w:pPr>
            <w:r>
              <w:rPr>
                <w:rFonts w:hint="eastAsia" w:ascii="仿宋" w:hAnsi="仿宋" w:eastAsia="仿宋" w:cs="仿宋"/>
                <w:shd w:val="clear" w:color="auto" w:fill="FFFFFF"/>
                <w:lang w:val="en-US" w:eastAsia="zh-CN"/>
              </w:rPr>
              <w:t>（2） 磋商文件“于2021年xx月xx日xx时（响应文件递交截止时间）之前不准启封”标签密封。</w:t>
            </w:r>
          </w:p>
        </w:tc>
      </w:tr>
      <w:tr>
        <w:tblPrEx>
          <w:tblCellMar>
            <w:top w:w="0" w:type="dxa"/>
            <w:left w:w="57" w:type="dxa"/>
            <w:bottom w:w="0" w:type="dxa"/>
            <w:right w:w="57" w:type="dxa"/>
          </w:tblCellMar>
        </w:tblPrEx>
        <w:trPr>
          <w:trHeight w:val="951"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递交响应文件方式</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现场递交，不接受邮寄。</w:t>
            </w:r>
          </w:p>
        </w:tc>
      </w:tr>
      <w:tr>
        <w:tblPrEx>
          <w:tblCellMar>
            <w:top w:w="0" w:type="dxa"/>
            <w:left w:w="57" w:type="dxa"/>
            <w:bottom w:w="0" w:type="dxa"/>
            <w:right w:w="57" w:type="dxa"/>
          </w:tblCellMar>
        </w:tblPrEx>
        <w:trPr>
          <w:trHeight w:val="469"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zh-CN"/>
              </w:rPr>
              <w:t>提交响应文件截止时间</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zh-CN"/>
              </w:rPr>
              <w:t>20</w:t>
            </w:r>
            <w:r>
              <w:rPr>
                <w:rFonts w:hint="eastAsia" w:ascii="仿宋" w:hAnsi="仿宋" w:eastAsia="仿宋" w:cs="仿宋"/>
                <w:szCs w:val="22"/>
                <w:shd w:val="clear" w:color="auto" w:fill="FFFFFF"/>
              </w:rPr>
              <w:t>2</w:t>
            </w:r>
            <w:r>
              <w:rPr>
                <w:rFonts w:hint="eastAsia" w:ascii="仿宋" w:hAnsi="仿宋" w:eastAsia="仿宋" w:cs="仿宋"/>
                <w:szCs w:val="22"/>
                <w:shd w:val="clear" w:color="auto" w:fill="FFFFFF"/>
                <w:lang w:val="en-US" w:eastAsia="zh-CN"/>
              </w:rPr>
              <w:t>1</w:t>
            </w:r>
            <w:r>
              <w:rPr>
                <w:rFonts w:hint="eastAsia" w:ascii="仿宋" w:hAnsi="仿宋" w:eastAsia="仿宋" w:cs="仿宋"/>
                <w:szCs w:val="22"/>
                <w:shd w:val="clear" w:color="auto" w:fill="FFFFFF"/>
                <w:lang w:val="zh-CN"/>
              </w:rPr>
              <w:t>年</w:t>
            </w:r>
            <w:r>
              <w:rPr>
                <w:rFonts w:hint="eastAsia" w:ascii="仿宋" w:hAnsi="仿宋" w:eastAsia="仿宋" w:cs="仿宋"/>
                <w:szCs w:val="22"/>
                <w:shd w:val="clear" w:color="auto" w:fill="FFFFFF"/>
                <w:lang w:val="en-US" w:eastAsia="zh-CN"/>
              </w:rPr>
              <w:t>8</w:t>
            </w:r>
            <w:r>
              <w:rPr>
                <w:rFonts w:hint="eastAsia" w:ascii="仿宋" w:hAnsi="仿宋" w:eastAsia="仿宋" w:cs="仿宋"/>
                <w:szCs w:val="22"/>
                <w:shd w:val="clear" w:color="auto" w:fill="FFFFFF"/>
                <w:lang w:val="zh-CN"/>
              </w:rPr>
              <w:t>月</w:t>
            </w:r>
            <w:r>
              <w:rPr>
                <w:rFonts w:hint="eastAsia" w:ascii="仿宋" w:hAnsi="仿宋" w:eastAsia="仿宋" w:cs="仿宋"/>
                <w:szCs w:val="22"/>
                <w:shd w:val="clear" w:color="auto" w:fill="FFFFFF"/>
                <w:lang w:val="en-US" w:eastAsia="zh-CN"/>
              </w:rPr>
              <w:t>16</w:t>
            </w:r>
            <w:r>
              <w:rPr>
                <w:rFonts w:hint="eastAsia" w:ascii="仿宋" w:hAnsi="仿宋" w:eastAsia="仿宋" w:cs="仿宋"/>
                <w:szCs w:val="22"/>
                <w:shd w:val="clear" w:color="auto" w:fill="FFFFFF"/>
                <w:lang w:val="zh-CN"/>
              </w:rPr>
              <w:t>日上午</w:t>
            </w:r>
            <w:r>
              <w:rPr>
                <w:rFonts w:hint="eastAsia" w:ascii="仿宋" w:hAnsi="仿宋" w:eastAsia="仿宋" w:cs="仿宋"/>
                <w:szCs w:val="22"/>
                <w:shd w:val="clear" w:color="auto" w:fill="FFFFFF"/>
                <w:lang w:val="en-US" w:eastAsia="zh-CN"/>
              </w:rPr>
              <w:t>10</w:t>
            </w:r>
            <w:r>
              <w:rPr>
                <w:rFonts w:hint="eastAsia" w:ascii="仿宋" w:hAnsi="仿宋" w:eastAsia="仿宋" w:cs="仿宋"/>
                <w:szCs w:val="22"/>
                <w:shd w:val="clear" w:color="auto" w:fill="FFFFFF"/>
                <w:lang w:val="zh-CN"/>
              </w:rPr>
              <w:t>:</w:t>
            </w:r>
            <w:r>
              <w:rPr>
                <w:rFonts w:hint="eastAsia" w:ascii="仿宋" w:hAnsi="仿宋" w:eastAsia="仿宋" w:cs="仿宋"/>
                <w:szCs w:val="22"/>
                <w:shd w:val="clear" w:color="auto" w:fill="FFFFFF"/>
                <w:lang w:val="en-US" w:eastAsia="zh-CN"/>
              </w:rPr>
              <w:t>00</w:t>
            </w:r>
            <w:r>
              <w:rPr>
                <w:rFonts w:hint="eastAsia" w:ascii="仿宋" w:hAnsi="仿宋" w:eastAsia="仿宋" w:cs="仿宋"/>
                <w:szCs w:val="22"/>
                <w:shd w:val="clear" w:color="auto" w:fill="FFFFFF"/>
                <w:lang w:val="zh-CN"/>
              </w:rPr>
              <w:t>（北京时间）</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rPr>
              <w:t>提交响应文件地点</w:t>
            </w:r>
          </w:p>
        </w:tc>
        <w:tc>
          <w:tcPr>
            <w:tcW w:w="6874"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pacing w:val="8"/>
                <w:szCs w:val="24"/>
                <w:u w:val="none"/>
                <w:shd w:val="clear" w:color="auto" w:fill="FFFFFF"/>
                <w:lang w:val="zh-CN"/>
              </w:rPr>
              <w:t>西宁市城</w:t>
            </w:r>
            <w:r>
              <w:rPr>
                <w:rFonts w:hint="eastAsia" w:ascii="仿宋" w:hAnsi="仿宋" w:eastAsia="仿宋" w:cs="仿宋"/>
                <w:spacing w:val="8"/>
                <w:szCs w:val="24"/>
                <w:u w:val="none"/>
                <w:shd w:val="clear" w:color="auto" w:fill="FFFFFF"/>
                <w:lang w:val="zh-CN" w:eastAsia="zh-CN"/>
              </w:rPr>
              <w:t>西</w:t>
            </w:r>
            <w:r>
              <w:rPr>
                <w:rFonts w:hint="eastAsia" w:ascii="仿宋" w:hAnsi="仿宋" w:eastAsia="仿宋" w:cs="仿宋"/>
                <w:spacing w:val="8"/>
                <w:szCs w:val="24"/>
                <w:u w:val="none"/>
                <w:shd w:val="clear" w:color="auto" w:fill="FFFFFF"/>
                <w:lang w:eastAsia="zh-CN"/>
              </w:rPr>
              <w:t>区昆仑大道西段7号</w:t>
            </w:r>
            <w:r>
              <w:rPr>
                <w:rFonts w:hint="eastAsia" w:ascii="仿宋" w:hAnsi="仿宋" w:eastAsia="仿宋" w:cs="仿宋"/>
                <w:spacing w:val="8"/>
                <w:szCs w:val="24"/>
                <w:u w:val="none"/>
                <w:shd w:val="clear" w:color="auto" w:fill="FFFFFF"/>
                <w:lang w:val="en-US" w:eastAsia="zh-CN"/>
              </w:rPr>
              <w:t>西海嘉苑7号楼1单元1073室</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答疑澄清方式</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采用现场答疑。投标人须提供准确的联系方式（手机和固定电话），应在规定的时间内到达评审现场进行答疑澄清，如在规定的时间内联系无果或未按时到达的，视同放弃答疑。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代理服务费收取</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eastAsia="zh-CN"/>
              </w:rPr>
            </w:pPr>
            <w:r>
              <w:rPr>
                <w:rFonts w:hint="eastAsia" w:ascii="仿宋" w:hAnsi="仿宋" w:eastAsia="仿宋" w:cs="仿宋"/>
                <w:shd w:val="clear" w:color="auto" w:fill="FFFFFF"/>
                <w:lang w:val="zh-CN"/>
              </w:rPr>
              <w:t>收取对象：</w:t>
            </w:r>
            <w:r>
              <w:rPr>
                <w:rFonts w:hint="eastAsia" w:ascii="仿宋" w:hAnsi="仿宋" w:eastAsia="仿宋" w:cs="仿宋"/>
                <w:shd w:val="clear" w:color="auto" w:fill="FFFFFF"/>
                <w:lang w:val="en-US" w:eastAsia="zh-CN"/>
              </w:rPr>
              <w:t>中标人</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收费标准：以成交金额作为计算基数,参照《招标代理服务收费管理暂行办法》（计价格[2002]1980号）以及《关于进一步放开建设项目专业服务价格的通知》（发改价格[2015]299号）规定执行。</w:t>
            </w:r>
          </w:p>
        </w:tc>
      </w:tr>
      <w:tr>
        <w:tblPrEx>
          <w:tblCellMar>
            <w:top w:w="0" w:type="dxa"/>
            <w:left w:w="57" w:type="dxa"/>
            <w:bottom w:w="0" w:type="dxa"/>
            <w:right w:w="57" w:type="dxa"/>
          </w:tblCellMar>
        </w:tblPrEx>
        <w:trPr>
          <w:trHeight w:val="2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合同签订有效期</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自成交通知书发出之日起</w:t>
            </w:r>
            <w:r>
              <w:rPr>
                <w:rFonts w:hint="eastAsia" w:ascii="仿宋" w:hAnsi="仿宋" w:eastAsia="仿宋" w:cs="仿宋"/>
                <w:shd w:val="clear" w:color="auto" w:fill="FFFFFF"/>
              </w:rPr>
              <w:t>30</w:t>
            </w:r>
            <w:r>
              <w:rPr>
                <w:rFonts w:hint="eastAsia" w:ascii="仿宋" w:hAnsi="仿宋" w:eastAsia="仿宋" w:cs="仿宋"/>
                <w:shd w:val="clear" w:color="auto" w:fill="FFFFFF"/>
                <w:lang w:val="zh-CN"/>
              </w:rPr>
              <w:t>日内与采购人签订合同</w:t>
            </w:r>
          </w:p>
        </w:tc>
      </w:tr>
      <w:tr>
        <w:tblPrEx>
          <w:tblCellMar>
            <w:top w:w="0" w:type="dxa"/>
            <w:left w:w="57" w:type="dxa"/>
            <w:bottom w:w="0" w:type="dxa"/>
            <w:right w:w="57" w:type="dxa"/>
          </w:tblCellMar>
        </w:tblPrEx>
        <w:trPr>
          <w:trHeight w:val="90" w:hRule="atLeast"/>
          <w:jc w:val="center"/>
        </w:trPr>
        <w:tc>
          <w:tcPr>
            <w:tcW w:w="2575"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政府采购合同备案</w:t>
            </w:r>
          </w:p>
        </w:tc>
        <w:tc>
          <w:tcPr>
            <w:tcW w:w="6874" w:type="dxa"/>
            <w:tcBorders>
              <w:top w:val="single" w:color="000000" w:sz="6" w:space="0"/>
              <w:left w:val="single" w:color="000000" w:sz="6" w:space="0"/>
              <w:bottom w:val="single" w:color="000000" w:sz="6" w:space="0"/>
              <w:right w:val="single" w:color="000000" w:sz="6" w:space="0"/>
            </w:tcBorders>
            <w:noWrap w:val="0"/>
            <w:vAlign w:val="top"/>
          </w:tcPr>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采购合同全数返回采购代理机构鉴证，盖章。</w:t>
            </w:r>
          </w:p>
          <w:p>
            <w:pPr>
              <w:spacing w:line="360" w:lineRule="auto"/>
              <w:ind w:firstLine="0" w:firstLineChars="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采购代理机构留存一份原件备案。</w:t>
            </w:r>
          </w:p>
        </w:tc>
      </w:tr>
    </w:tbl>
    <w:p>
      <w:pPr>
        <w:keepNext/>
        <w:keepLines/>
        <w:widowControl/>
        <w:snapToGrid w:val="0"/>
        <w:spacing w:line="400" w:lineRule="atLeast"/>
        <w:ind w:firstLine="0" w:firstLineChars="0"/>
        <w:jc w:val="center"/>
        <w:outlineLvl w:val="0"/>
        <w:rPr>
          <w:rFonts w:hint="eastAsia" w:ascii="仿宋" w:hAnsi="仿宋" w:eastAsia="仿宋" w:cs="仿宋"/>
          <w:b/>
          <w:kern w:val="28"/>
          <w:sz w:val="36"/>
          <w:shd w:val="clear" w:color="auto" w:fill="FFFFFF"/>
        </w:rPr>
      </w:pPr>
      <w:r>
        <w:rPr>
          <w:rFonts w:hint="eastAsia" w:ascii="仿宋" w:hAnsi="仿宋" w:eastAsia="仿宋" w:cs="仿宋"/>
          <w:b/>
          <w:kern w:val="28"/>
          <w:sz w:val="36"/>
          <w:shd w:val="clear" w:color="auto" w:fill="FFFFFF"/>
        </w:rPr>
        <w:br w:type="page"/>
      </w:r>
      <w:bookmarkStart w:id="18" w:name="_Toc29453"/>
      <w:bookmarkStart w:id="19" w:name="_Toc18063"/>
      <w:bookmarkStart w:id="20" w:name="_Toc19686"/>
      <w:r>
        <w:rPr>
          <w:rFonts w:hint="eastAsia" w:ascii="仿宋" w:hAnsi="仿宋" w:eastAsia="仿宋" w:cs="仿宋"/>
          <w:b/>
          <w:kern w:val="28"/>
          <w:sz w:val="36"/>
          <w:shd w:val="clear" w:color="auto" w:fill="FFFFFF"/>
        </w:rPr>
        <w:t>第三部分  投标人须知</w:t>
      </w:r>
      <w:bookmarkEnd w:id="6"/>
      <w:bookmarkEnd w:id="18"/>
      <w:bookmarkEnd w:id="19"/>
      <w:bookmarkEnd w:id="20"/>
      <w:bookmarkStart w:id="21" w:name="_Toc325725997"/>
    </w:p>
    <w:p>
      <w:pPr>
        <w:pStyle w:val="5"/>
        <w:ind w:firstLine="562"/>
        <w:rPr>
          <w:rFonts w:hint="eastAsia" w:ascii="仿宋" w:hAnsi="仿宋" w:eastAsia="仿宋" w:cs="仿宋"/>
          <w:sz w:val="28"/>
          <w:shd w:val="clear" w:color="auto" w:fill="FFFFFF"/>
        </w:rPr>
      </w:pPr>
      <w:bookmarkStart w:id="22" w:name="_Toc20453"/>
      <w:bookmarkStart w:id="23" w:name="_Toc27515"/>
      <w:bookmarkStart w:id="24" w:name="_Toc11190"/>
      <w:bookmarkStart w:id="25" w:name="_Toc3377"/>
      <w:bookmarkStart w:id="26" w:name="_Toc376936728"/>
      <w:bookmarkStart w:id="27" w:name="_Toc30354"/>
      <w:r>
        <w:rPr>
          <w:rFonts w:hint="eastAsia" w:ascii="仿宋" w:hAnsi="仿宋" w:eastAsia="仿宋" w:cs="仿宋"/>
          <w:sz w:val="28"/>
          <w:shd w:val="clear" w:color="auto" w:fill="FFFFFF"/>
        </w:rPr>
        <w:t>一、 说  明</w:t>
      </w:r>
      <w:bookmarkEnd w:id="21"/>
      <w:bookmarkEnd w:id="22"/>
      <w:bookmarkEnd w:id="23"/>
      <w:bookmarkEnd w:id="24"/>
      <w:bookmarkEnd w:id="25"/>
      <w:bookmarkEnd w:id="26"/>
      <w:bookmarkEnd w:id="27"/>
      <w:bookmarkStart w:id="28" w:name="_Toc13412"/>
      <w:bookmarkStart w:id="29" w:name="_Toc376936729"/>
      <w:bookmarkStart w:id="30" w:name="_Toc6264"/>
      <w:bookmarkStart w:id="31" w:name="_Toc325725998"/>
    </w:p>
    <w:p>
      <w:pPr>
        <w:pStyle w:val="5"/>
        <w:spacing w:line="240" w:lineRule="auto"/>
        <w:ind w:firstLine="560"/>
        <w:jc w:val="both"/>
        <w:rPr>
          <w:rFonts w:hint="eastAsia" w:ascii="仿宋" w:hAnsi="仿宋" w:eastAsia="仿宋" w:cs="仿宋"/>
          <w:b w:val="0"/>
          <w:sz w:val="28"/>
          <w:shd w:val="clear" w:color="auto" w:fill="FFFFFF"/>
        </w:rPr>
      </w:pPr>
      <w:bookmarkStart w:id="32" w:name="_Toc16136"/>
      <w:bookmarkStart w:id="33" w:name="_Toc29647"/>
      <w:r>
        <w:rPr>
          <w:rFonts w:hint="eastAsia" w:ascii="仿宋" w:hAnsi="仿宋" w:eastAsia="仿宋" w:cs="仿宋"/>
          <w:b w:val="0"/>
          <w:sz w:val="28"/>
          <w:shd w:val="clear" w:color="auto" w:fill="FFFFFF"/>
        </w:rPr>
        <w:t>1.适用范围</w:t>
      </w:r>
      <w:bookmarkEnd w:id="28"/>
      <w:bookmarkEnd w:id="29"/>
      <w:bookmarkEnd w:id="30"/>
      <w:bookmarkEnd w:id="31"/>
      <w:bookmarkEnd w:id="32"/>
      <w:bookmarkEnd w:id="33"/>
    </w:p>
    <w:p>
      <w:pPr>
        <w:tabs>
          <w:tab w:val="left" w:pos="840"/>
        </w:tabs>
        <w:spacing w:line="360" w:lineRule="auto"/>
        <w:ind w:firstLine="360" w:firstLineChars="150"/>
        <w:rPr>
          <w:rFonts w:hint="eastAsia" w:ascii="仿宋" w:hAnsi="仿宋" w:eastAsia="仿宋" w:cs="仿宋"/>
          <w:shd w:val="clear" w:color="auto" w:fill="FFFFFF"/>
        </w:rPr>
      </w:pPr>
      <w:r>
        <w:rPr>
          <w:rFonts w:hint="eastAsia" w:ascii="仿宋" w:hAnsi="仿宋" w:eastAsia="仿宋" w:cs="仿宋"/>
          <w:shd w:val="clear" w:color="auto" w:fill="FFFFFF"/>
        </w:rPr>
        <w:t>1.1本次采购依据下达的采购计划，仅适用于本竞争性磋商文件（以下简称“磋商文件”）中所叙述的项目。</w:t>
      </w:r>
    </w:p>
    <w:p>
      <w:pPr>
        <w:pStyle w:val="5"/>
        <w:spacing w:line="240" w:lineRule="auto"/>
        <w:ind w:firstLine="560"/>
        <w:jc w:val="both"/>
        <w:rPr>
          <w:rFonts w:hint="eastAsia" w:ascii="仿宋" w:hAnsi="仿宋" w:eastAsia="仿宋" w:cs="仿宋"/>
          <w:b w:val="0"/>
          <w:sz w:val="28"/>
          <w:szCs w:val="22"/>
          <w:shd w:val="clear" w:color="auto" w:fill="FFFFFF"/>
        </w:rPr>
      </w:pPr>
      <w:bookmarkStart w:id="34" w:name="_Toc18532"/>
      <w:bookmarkStart w:id="35" w:name="_Toc31936"/>
      <w:bookmarkStart w:id="36" w:name="_Toc507"/>
      <w:bookmarkStart w:id="37" w:name="_Toc325725999"/>
      <w:bookmarkStart w:id="38" w:name="_Toc376936730"/>
      <w:bookmarkStart w:id="39" w:name="_Toc17616"/>
      <w:bookmarkStart w:id="40" w:name="_Toc25033"/>
      <w:r>
        <w:rPr>
          <w:rFonts w:hint="eastAsia" w:ascii="仿宋" w:hAnsi="仿宋" w:eastAsia="仿宋" w:cs="仿宋"/>
          <w:b w:val="0"/>
          <w:sz w:val="28"/>
          <w:szCs w:val="22"/>
          <w:shd w:val="clear" w:color="auto" w:fill="FFFFFF"/>
        </w:rPr>
        <w:t>2.采购方式、合格的</w:t>
      </w:r>
      <w:bookmarkEnd w:id="34"/>
      <w:bookmarkEnd w:id="35"/>
      <w:bookmarkEnd w:id="36"/>
      <w:bookmarkEnd w:id="37"/>
      <w:bookmarkEnd w:id="38"/>
      <w:r>
        <w:rPr>
          <w:rFonts w:hint="eastAsia" w:ascii="仿宋" w:hAnsi="仿宋" w:eastAsia="仿宋" w:cs="仿宋"/>
          <w:b w:val="0"/>
          <w:sz w:val="28"/>
          <w:szCs w:val="22"/>
          <w:shd w:val="clear" w:color="auto" w:fill="FFFFFF"/>
        </w:rPr>
        <w:t>投标人</w:t>
      </w:r>
      <w:bookmarkEnd w:id="39"/>
      <w:bookmarkEnd w:id="40"/>
    </w:p>
    <w:p>
      <w:pPr>
        <w:tabs>
          <w:tab w:val="left" w:pos="840"/>
        </w:tabs>
        <w:ind w:firstLine="360" w:firstLineChars="150"/>
        <w:rPr>
          <w:rFonts w:hint="eastAsia" w:ascii="仿宋" w:hAnsi="仿宋" w:eastAsia="仿宋" w:cs="仿宋"/>
          <w:shd w:val="clear" w:color="auto" w:fill="FFFFFF"/>
        </w:rPr>
      </w:pPr>
      <w:r>
        <w:rPr>
          <w:rFonts w:hint="eastAsia" w:ascii="仿宋" w:hAnsi="仿宋" w:eastAsia="仿宋" w:cs="仿宋"/>
          <w:shd w:val="clear" w:color="auto" w:fill="FFFFFF"/>
        </w:rPr>
        <w:t>2.1本次采购采取竞争性磋商方式。</w:t>
      </w:r>
    </w:p>
    <w:p>
      <w:pPr>
        <w:tabs>
          <w:tab w:val="left" w:pos="840"/>
        </w:tabs>
        <w:ind w:firstLine="360" w:firstLineChars="150"/>
        <w:rPr>
          <w:rFonts w:hint="eastAsia" w:ascii="仿宋" w:hAnsi="仿宋" w:eastAsia="仿宋" w:cs="仿宋"/>
          <w:shd w:val="clear" w:color="auto" w:fill="FFFFFF"/>
        </w:rPr>
      </w:pPr>
      <w:r>
        <w:rPr>
          <w:rFonts w:hint="eastAsia" w:ascii="仿宋" w:hAnsi="仿宋" w:eastAsia="仿宋" w:cs="仿宋"/>
          <w:shd w:val="clear" w:color="auto" w:fill="FFFFFF"/>
        </w:rPr>
        <w:t>2.2合格的投标人：</w:t>
      </w:r>
    </w:p>
    <w:p>
      <w:pPr>
        <w:autoSpaceDE w:val="0"/>
        <w:autoSpaceDN w:val="0"/>
        <w:spacing w:line="360" w:lineRule="auto"/>
        <w:ind w:firstLine="0" w:firstLineChars="0"/>
        <w:rPr>
          <w:rFonts w:hint="eastAsia" w:ascii="仿宋" w:hAnsi="仿宋" w:eastAsia="仿宋" w:cs="仿宋"/>
          <w:szCs w:val="22"/>
          <w:shd w:val="clear" w:color="auto" w:fill="FFFFFF"/>
        </w:rPr>
      </w:pPr>
      <w:bookmarkStart w:id="41" w:name="_Toc12543"/>
      <w:bookmarkStart w:id="42" w:name="_Toc26394"/>
      <w:bookmarkStart w:id="43" w:name="_Toc376936731"/>
      <w:bookmarkStart w:id="44" w:name="_Toc28870"/>
      <w:bookmarkStart w:id="45" w:name="_Toc325726000"/>
      <w:bookmarkStart w:id="46" w:name="_Toc4784"/>
      <w:r>
        <w:rPr>
          <w:rFonts w:hint="eastAsia" w:ascii="仿宋" w:hAnsi="仿宋" w:eastAsia="仿宋" w:cs="仿宋"/>
          <w:szCs w:val="22"/>
          <w:shd w:val="clear" w:color="auto" w:fill="FFFFFF"/>
        </w:rPr>
        <w:t>（1）符合《政府采购法》第22条规定的条件要求，并提供下列材料：</w:t>
      </w:r>
    </w:p>
    <w:p>
      <w:pPr>
        <w:autoSpaceDE w:val="0"/>
        <w:autoSpaceDN w:val="0"/>
        <w:spacing w:line="360" w:lineRule="auto"/>
        <w:ind w:firstLine="48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&lt;1&gt;投标人的营业执照等证明文件，自然人的身份证明。</w:t>
      </w:r>
    </w:p>
    <w:p>
      <w:pPr>
        <w:autoSpaceDE w:val="0"/>
        <w:autoSpaceDN w:val="0"/>
        <w:spacing w:line="360" w:lineRule="auto"/>
        <w:ind w:firstLine="48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&lt;2&gt;财务状况报告，依法缴纳税收和社会保障资金的相关材料。</w:t>
      </w:r>
    </w:p>
    <w:p>
      <w:pPr>
        <w:autoSpaceDE w:val="0"/>
        <w:autoSpaceDN w:val="0"/>
        <w:spacing w:line="360" w:lineRule="auto"/>
        <w:ind w:firstLine="48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&lt;3&gt;具备履行合同所必需的设备和专业技术能力的证明材料。</w:t>
      </w:r>
    </w:p>
    <w:p>
      <w:pPr>
        <w:autoSpaceDE w:val="0"/>
        <w:autoSpaceDN w:val="0"/>
        <w:spacing w:line="360" w:lineRule="auto"/>
        <w:ind w:firstLine="48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&lt;4&gt;参加政府采购活动前3年内在经营活动中没有重大违法记录的书面声明。</w:t>
      </w:r>
    </w:p>
    <w:p>
      <w:pPr>
        <w:autoSpaceDE w:val="0"/>
        <w:autoSpaceDN w:val="0"/>
        <w:spacing w:line="360" w:lineRule="auto"/>
        <w:ind w:firstLine="48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&lt;5&gt;具备法律、行政法规规定的其他条件的证明材料。</w:t>
      </w:r>
    </w:p>
    <w:p>
      <w:pPr>
        <w:autoSpaceDE w:val="0"/>
        <w:autoSpaceDN w:val="0"/>
        <w:spacing w:line="360" w:lineRule="auto"/>
        <w:ind w:firstLine="0" w:firstLineChars="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（2）单位负责人为同一人或者存在直接控股、管理关系的不同投标人，不得参加同一合同项下的政府采购活动。否则，皆取消磋商资格；</w:t>
      </w:r>
    </w:p>
    <w:p>
      <w:pPr>
        <w:autoSpaceDE w:val="0"/>
        <w:autoSpaceDN w:val="0"/>
        <w:spacing w:line="360" w:lineRule="auto"/>
        <w:ind w:firstLine="0" w:firstLineChars="0"/>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（3）为本采购项目提供整体设计、规范编制或者项目管理、监理、检测等服务的投标人，不得再参加该采购项目的其他采购活动；</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szCs w:val="24"/>
          <w:shd w:val="clear" w:color="auto" w:fill="FFFFFF"/>
          <w:lang w:val="zh-CN"/>
        </w:rPr>
        <w:t>（</w:t>
      </w:r>
      <w:r>
        <w:rPr>
          <w:rFonts w:hint="eastAsia" w:ascii="仿宋" w:hAnsi="仿宋" w:eastAsia="仿宋" w:cs="仿宋"/>
          <w:szCs w:val="24"/>
          <w:shd w:val="clear" w:color="auto" w:fill="FFFFFF"/>
          <w:lang w:val="en-US" w:eastAsia="zh-CN"/>
        </w:rPr>
        <w:t>4</w:t>
      </w:r>
      <w:r>
        <w:rPr>
          <w:rFonts w:hint="eastAsia" w:ascii="仿宋" w:hAnsi="仿宋" w:eastAsia="仿宋" w:cs="仿宋"/>
          <w:szCs w:val="24"/>
          <w:shd w:val="clear" w:color="auto" w:fill="FFFFFF"/>
          <w:lang w:val="zh-CN"/>
        </w:rPr>
        <w:t>）</w:t>
      </w:r>
      <w:r>
        <w:rPr>
          <w:rFonts w:hint="eastAsia" w:ascii="仿宋" w:hAnsi="仿宋" w:eastAsia="仿宋" w:cs="仿宋"/>
          <w:b w:val="0"/>
          <w:bCs w:val="0"/>
          <w:color w:val="auto"/>
          <w:sz w:val="24"/>
          <w:szCs w:val="24"/>
          <w:u w:val="none"/>
          <w:lang w:val="zh-CN"/>
        </w:rPr>
        <w:t>具备</w:t>
      </w:r>
      <w:r>
        <w:rPr>
          <w:rFonts w:hint="eastAsia" w:ascii="仿宋" w:hAnsi="仿宋" w:eastAsia="仿宋" w:cs="仿宋"/>
          <w:b w:val="0"/>
          <w:bCs w:val="0"/>
          <w:color w:val="auto"/>
          <w:sz w:val="24"/>
          <w:szCs w:val="24"/>
          <w:u w:val="none"/>
          <w:lang w:val="en-US" w:eastAsia="zh-CN"/>
        </w:rPr>
        <w:t>建筑工程施工总承包叁级(含)以上资质的施工企业</w:t>
      </w:r>
      <w:r>
        <w:rPr>
          <w:rFonts w:hint="eastAsia" w:ascii="仿宋" w:hAnsi="仿宋" w:eastAsia="仿宋" w:cs="仿宋"/>
          <w:b w:val="0"/>
          <w:bCs w:val="0"/>
          <w:color w:val="auto"/>
          <w:sz w:val="24"/>
          <w:szCs w:val="24"/>
          <w:u w:val="none"/>
          <w:lang w:val="zh-CN"/>
        </w:rPr>
        <w:t>，在人员、设备、资金等方面具有相应的施工能力，其中，</w:t>
      </w:r>
      <w:r>
        <w:rPr>
          <w:rFonts w:hint="eastAsia" w:ascii="仿宋" w:hAnsi="仿宋" w:eastAsia="仿宋" w:cs="仿宋"/>
          <w:b w:val="0"/>
          <w:bCs w:val="0"/>
          <w:color w:val="auto"/>
          <w:sz w:val="24"/>
          <w:szCs w:val="24"/>
          <w:u w:val="none"/>
          <w:lang w:val="zh-CN" w:eastAsia="zh-CN"/>
        </w:rPr>
        <w:t>投标人</w:t>
      </w:r>
      <w:r>
        <w:rPr>
          <w:rFonts w:hint="eastAsia" w:ascii="仿宋" w:hAnsi="仿宋" w:eastAsia="仿宋" w:cs="仿宋"/>
          <w:b w:val="0"/>
          <w:bCs w:val="0"/>
          <w:color w:val="auto"/>
          <w:sz w:val="24"/>
          <w:szCs w:val="24"/>
          <w:u w:val="none"/>
          <w:lang w:val="zh-CN"/>
        </w:rPr>
        <w:t>拟派项目经理须具备房屋建筑专业贰级及以上</w:t>
      </w:r>
      <w:r>
        <w:rPr>
          <w:rFonts w:hint="eastAsia" w:ascii="仿宋" w:hAnsi="仿宋" w:eastAsia="仿宋" w:cs="仿宋"/>
          <w:b w:val="0"/>
          <w:bCs w:val="0"/>
          <w:color w:val="auto"/>
          <w:sz w:val="24"/>
          <w:szCs w:val="24"/>
          <w:u w:val="none"/>
          <w:lang w:val="zh-CN" w:eastAsia="zh-CN"/>
        </w:rPr>
        <w:t>注册</w:t>
      </w:r>
      <w:r>
        <w:rPr>
          <w:rFonts w:hint="eastAsia" w:ascii="仿宋" w:hAnsi="仿宋" w:eastAsia="仿宋" w:cs="仿宋"/>
          <w:b w:val="0"/>
          <w:bCs w:val="0"/>
          <w:color w:val="auto"/>
          <w:sz w:val="24"/>
          <w:szCs w:val="24"/>
          <w:u w:val="none"/>
          <w:lang w:val="zh-CN"/>
        </w:rPr>
        <w:t xml:space="preserve">建造师资格； </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 w:hAnsi="仿宋" w:eastAsia="仿宋" w:cs="仿宋"/>
          <w:b w:val="0"/>
          <w:bCs w:val="0"/>
          <w:color w:val="auto"/>
          <w:sz w:val="24"/>
          <w:szCs w:val="24"/>
          <w:u w:val="none"/>
          <w:lang w:val="zh-CN"/>
        </w:rPr>
      </w:pPr>
      <w:r>
        <w:rPr>
          <w:rFonts w:hint="eastAsia" w:ascii="仿宋" w:hAnsi="仿宋" w:eastAsia="仿宋" w:cs="仿宋"/>
          <w:b w:val="0"/>
          <w:bCs w:val="0"/>
          <w:color w:val="auto"/>
          <w:sz w:val="24"/>
          <w:szCs w:val="24"/>
          <w:u w:val="none"/>
          <w:lang w:val="zh-CN" w:eastAsia="zh-CN"/>
        </w:rPr>
        <w:t>（</w:t>
      </w:r>
      <w:r>
        <w:rPr>
          <w:rFonts w:hint="eastAsia" w:ascii="仿宋" w:hAnsi="仿宋" w:eastAsia="仿宋" w:cs="仿宋"/>
          <w:b w:val="0"/>
          <w:bCs w:val="0"/>
          <w:color w:val="auto"/>
          <w:sz w:val="24"/>
          <w:szCs w:val="24"/>
          <w:u w:val="none"/>
          <w:lang w:val="en-US" w:eastAsia="zh-CN"/>
        </w:rPr>
        <w:t>5</w:t>
      </w:r>
      <w:r>
        <w:rPr>
          <w:rFonts w:hint="eastAsia" w:ascii="仿宋" w:hAnsi="仿宋" w:eastAsia="仿宋" w:cs="仿宋"/>
          <w:b w:val="0"/>
          <w:bCs w:val="0"/>
          <w:color w:val="auto"/>
          <w:sz w:val="24"/>
          <w:szCs w:val="24"/>
          <w:u w:val="none"/>
          <w:lang w:val="zh-CN" w:eastAsia="zh-CN"/>
        </w:rPr>
        <w:t>）</w:t>
      </w:r>
      <w:r>
        <w:rPr>
          <w:rFonts w:hint="eastAsia" w:ascii="仿宋" w:hAnsi="仿宋" w:eastAsia="仿宋" w:cs="仿宋"/>
          <w:b w:val="0"/>
          <w:bCs w:val="0"/>
          <w:color w:val="auto"/>
          <w:sz w:val="24"/>
          <w:szCs w:val="24"/>
          <w:u w:val="none"/>
          <w:lang w:val="zh-CN"/>
        </w:rPr>
        <w:t>其他资质条件：具备有效的安全生产许可证；经信用中（www.creditchina.gov.cn）、中国政府采购网（www.ccgp.gov.cn）渠道查询后，被列入不良行为记录的，取消</w:t>
      </w:r>
      <w:r>
        <w:rPr>
          <w:rFonts w:hint="eastAsia" w:ascii="仿宋" w:hAnsi="仿宋" w:eastAsia="仿宋" w:cs="仿宋"/>
          <w:b w:val="0"/>
          <w:bCs w:val="0"/>
          <w:color w:val="auto"/>
          <w:sz w:val="24"/>
          <w:szCs w:val="24"/>
          <w:u w:val="none"/>
          <w:lang w:val="zh-CN" w:eastAsia="zh-CN"/>
        </w:rPr>
        <w:t>磋商资格</w:t>
      </w:r>
      <w:r>
        <w:rPr>
          <w:rFonts w:hint="eastAsia" w:ascii="仿宋" w:hAnsi="仿宋" w:eastAsia="仿宋" w:cs="仿宋"/>
          <w:b w:val="0"/>
          <w:bCs w:val="0"/>
          <w:color w:val="auto"/>
          <w:sz w:val="24"/>
          <w:szCs w:val="24"/>
          <w:u w:val="none"/>
          <w:lang w:val="zh-CN"/>
        </w:rPr>
        <w:t>。（投标截止时间前</w:t>
      </w:r>
      <w:r>
        <w:rPr>
          <w:rFonts w:hint="eastAsia" w:ascii="仿宋" w:hAnsi="仿宋" w:eastAsia="仿宋" w:cs="仿宋"/>
          <w:b w:val="0"/>
          <w:bCs w:val="0"/>
          <w:color w:val="auto"/>
          <w:sz w:val="24"/>
          <w:szCs w:val="24"/>
          <w:u w:val="none"/>
          <w:lang w:val="en-US" w:eastAsia="zh-CN"/>
        </w:rPr>
        <w:t>2</w:t>
      </w:r>
      <w:r>
        <w:rPr>
          <w:rFonts w:hint="eastAsia" w:ascii="仿宋" w:hAnsi="仿宋" w:eastAsia="仿宋" w:cs="仿宋"/>
          <w:b w:val="0"/>
          <w:bCs w:val="0"/>
          <w:color w:val="auto"/>
          <w:sz w:val="24"/>
          <w:szCs w:val="24"/>
          <w:u w:val="none"/>
          <w:lang w:val="zh-CN"/>
        </w:rPr>
        <w:t>0天内）</w:t>
      </w:r>
    </w:p>
    <w:p>
      <w:pPr>
        <w:bidi w:val="0"/>
        <w:ind w:left="0" w:leftChars="0" w:firstLine="0" w:firstLineChars="0"/>
        <w:rPr>
          <w:rFonts w:hint="eastAsia" w:ascii="仿宋" w:hAnsi="仿宋" w:eastAsia="仿宋" w:cs="仿宋"/>
          <w:b w:val="0"/>
          <w:bCs w:val="0"/>
          <w:color w:val="auto"/>
          <w:kern w:val="2"/>
          <w:sz w:val="24"/>
          <w:szCs w:val="24"/>
          <w:u w:val="none"/>
          <w:lang w:val="zh-CN" w:eastAsia="zh-CN" w:bidi="ar-SA"/>
        </w:rPr>
      </w:pPr>
      <w:r>
        <w:rPr>
          <w:rFonts w:hint="eastAsia" w:ascii="仿宋" w:hAnsi="仿宋" w:eastAsia="仿宋" w:cs="仿宋"/>
          <w:b w:val="0"/>
          <w:bCs w:val="0"/>
          <w:color w:val="auto"/>
          <w:kern w:val="2"/>
          <w:sz w:val="24"/>
          <w:szCs w:val="24"/>
          <w:u w:val="none"/>
          <w:lang w:val="zh-CN" w:eastAsia="zh-CN" w:bidi="ar-SA"/>
        </w:rPr>
        <w:t>（</w:t>
      </w:r>
      <w:r>
        <w:rPr>
          <w:rFonts w:hint="eastAsia" w:ascii="仿宋" w:hAnsi="仿宋" w:eastAsia="仿宋" w:cs="仿宋"/>
          <w:b w:val="0"/>
          <w:bCs w:val="0"/>
          <w:color w:val="auto"/>
          <w:kern w:val="2"/>
          <w:sz w:val="24"/>
          <w:szCs w:val="24"/>
          <w:u w:val="none"/>
          <w:lang w:val="en-US" w:eastAsia="zh-CN" w:bidi="ar-SA"/>
        </w:rPr>
        <w:t>6</w:t>
      </w:r>
      <w:r>
        <w:rPr>
          <w:rFonts w:hint="eastAsia" w:ascii="仿宋" w:hAnsi="仿宋" w:eastAsia="仿宋" w:cs="仿宋"/>
          <w:b w:val="0"/>
          <w:bCs w:val="0"/>
          <w:color w:val="auto"/>
          <w:kern w:val="2"/>
          <w:sz w:val="24"/>
          <w:szCs w:val="24"/>
          <w:u w:val="none"/>
          <w:lang w:val="zh-CN" w:eastAsia="zh-CN" w:bidi="ar-SA"/>
        </w:rPr>
        <w:t>）本项目不接受联合体磋商。</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47" w:name="_Toc10598"/>
      <w:r>
        <w:rPr>
          <w:rFonts w:hint="eastAsia" w:ascii="仿宋" w:hAnsi="仿宋" w:eastAsia="仿宋" w:cs="仿宋"/>
          <w:b/>
          <w:sz w:val="28"/>
          <w:shd w:val="clear" w:color="auto" w:fill="FFFFFF"/>
        </w:rPr>
        <w:t>3.磋商费用</w:t>
      </w:r>
      <w:bookmarkEnd w:id="41"/>
      <w:bookmarkEnd w:id="42"/>
      <w:bookmarkEnd w:id="43"/>
      <w:bookmarkEnd w:id="44"/>
      <w:bookmarkEnd w:id="45"/>
      <w:bookmarkEnd w:id="46"/>
      <w:bookmarkEnd w:id="47"/>
    </w:p>
    <w:p>
      <w:pPr>
        <w:tabs>
          <w:tab w:val="left" w:pos="840"/>
        </w:tabs>
        <w:ind w:firstLine="360" w:firstLineChars="150"/>
        <w:rPr>
          <w:rFonts w:hint="eastAsia" w:ascii="仿宋" w:hAnsi="仿宋" w:eastAsia="仿宋" w:cs="仿宋"/>
          <w:b/>
          <w:sz w:val="28"/>
          <w:shd w:val="clear" w:color="auto" w:fill="FFFFFF"/>
        </w:rPr>
      </w:pPr>
      <w:r>
        <w:rPr>
          <w:rFonts w:hint="eastAsia" w:ascii="仿宋" w:hAnsi="仿宋" w:eastAsia="仿宋" w:cs="仿宋"/>
          <w:shd w:val="clear" w:color="auto" w:fill="FFFFFF"/>
        </w:rPr>
        <w:t>投标人应自愿承担与参加本次磋商活动有关的费用。采购代理机构对投标人发生的费用不承担任何责任。</w:t>
      </w:r>
      <w:bookmarkStart w:id="48" w:name="_Toc31348"/>
      <w:bookmarkStart w:id="49" w:name="_Toc376936733"/>
      <w:bookmarkStart w:id="50" w:name="_Toc7299"/>
      <w:bookmarkStart w:id="51" w:name="_Toc3969"/>
      <w:bookmarkStart w:id="52" w:name="_Toc325726002"/>
    </w:p>
    <w:p>
      <w:pPr>
        <w:widowControl/>
        <w:spacing w:before="480" w:beforeLines="200" w:after="480" w:afterLines="200" w:line="240" w:lineRule="auto"/>
        <w:ind w:firstLine="562"/>
        <w:jc w:val="center"/>
        <w:outlineLvl w:val="1"/>
        <w:rPr>
          <w:rFonts w:hint="eastAsia" w:ascii="仿宋" w:hAnsi="仿宋" w:eastAsia="仿宋" w:cs="仿宋"/>
          <w:b/>
          <w:sz w:val="28"/>
          <w:shd w:val="clear" w:color="auto" w:fill="FFFFFF"/>
        </w:rPr>
      </w:pPr>
      <w:bookmarkStart w:id="53" w:name="_Toc17800"/>
      <w:bookmarkStart w:id="54" w:name="_Toc27294"/>
      <w:r>
        <w:rPr>
          <w:rFonts w:hint="eastAsia" w:ascii="仿宋" w:hAnsi="仿宋" w:eastAsia="仿宋" w:cs="仿宋"/>
          <w:b/>
          <w:sz w:val="28"/>
          <w:shd w:val="clear" w:color="auto" w:fill="FFFFFF"/>
        </w:rPr>
        <w:t>二、磋商文件说明</w:t>
      </w:r>
      <w:bookmarkEnd w:id="53"/>
      <w:bookmarkEnd w:id="54"/>
    </w:p>
    <w:p>
      <w:pPr>
        <w:widowControl/>
        <w:spacing w:before="480" w:beforeLines="200" w:after="480" w:afterLines="200" w:line="240" w:lineRule="auto"/>
        <w:ind w:firstLine="562"/>
        <w:outlineLvl w:val="1"/>
        <w:rPr>
          <w:rFonts w:hint="eastAsia" w:ascii="仿宋" w:hAnsi="仿宋" w:eastAsia="仿宋" w:cs="仿宋"/>
          <w:b/>
          <w:sz w:val="28"/>
          <w:shd w:val="clear" w:color="auto" w:fill="FFFFFF"/>
        </w:rPr>
      </w:pPr>
      <w:bookmarkStart w:id="55" w:name="_Toc18331"/>
      <w:bookmarkStart w:id="56" w:name="_Toc14526"/>
      <w:r>
        <w:rPr>
          <w:rFonts w:hint="eastAsia" w:ascii="仿宋" w:hAnsi="仿宋" w:eastAsia="仿宋" w:cs="仿宋"/>
          <w:b/>
          <w:sz w:val="28"/>
          <w:shd w:val="clear" w:color="auto" w:fill="FFFFFF"/>
        </w:rPr>
        <w:t>4.磋商文件的构成</w:t>
      </w:r>
      <w:bookmarkEnd w:id="48"/>
      <w:bookmarkEnd w:id="49"/>
      <w:bookmarkEnd w:id="50"/>
      <w:bookmarkEnd w:id="51"/>
      <w:bookmarkEnd w:id="52"/>
      <w:bookmarkEnd w:id="55"/>
      <w:bookmarkEnd w:id="56"/>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4.1磋商文件包括：</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（1）竞争性磋商采购公告</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（1）投标人须知前附表</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（2）投标人须知</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（3）政府采购项目合同书范本</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（4）磋商响应文件格式（相关附件）</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（5）磋商项目要求</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（6）磋商过程中发生的澄清、变更和补充文件</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4.2 投标人应认真阅读磋商文件中列示的事项、格式、条款和要求等内容。如果投标人未按磋商文件要求提交全部资料，或者对磋商文件未作出实质性响应的，将视为无效响应。</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57" w:name="_Toc32364"/>
      <w:bookmarkStart w:id="58" w:name="_Toc376936734"/>
      <w:bookmarkStart w:id="59" w:name="_Toc171"/>
      <w:bookmarkStart w:id="60" w:name="_Toc325726003"/>
      <w:bookmarkStart w:id="61" w:name="_Toc28531"/>
      <w:bookmarkStart w:id="62" w:name="_Toc19255"/>
      <w:bookmarkStart w:id="63" w:name="_Toc24969"/>
      <w:r>
        <w:rPr>
          <w:rFonts w:hint="eastAsia" w:ascii="仿宋" w:hAnsi="仿宋" w:eastAsia="仿宋" w:cs="仿宋"/>
          <w:b/>
          <w:sz w:val="28"/>
          <w:shd w:val="clear" w:color="auto" w:fill="FFFFFF"/>
        </w:rPr>
        <w:t>5.磋商</w:t>
      </w:r>
      <w:bookmarkEnd w:id="57"/>
      <w:bookmarkEnd w:id="58"/>
      <w:bookmarkEnd w:id="59"/>
      <w:bookmarkEnd w:id="60"/>
      <w:bookmarkEnd w:id="61"/>
      <w:r>
        <w:rPr>
          <w:rFonts w:hint="eastAsia" w:ascii="仿宋" w:hAnsi="仿宋" w:eastAsia="仿宋" w:cs="仿宋"/>
          <w:b/>
          <w:sz w:val="28"/>
          <w:shd w:val="clear" w:color="auto" w:fill="FFFFFF"/>
        </w:rPr>
        <w:t>过程的质疑</w:t>
      </w:r>
      <w:bookmarkEnd w:id="62"/>
      <w:bookmarkEnd w:id="63"/>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参加磋商的投标人认为磋商文件、采购活动和成交结果使自己的权益受到损害的，可以在知道或者应知其权益受到损害之日起7个工作日内以书面形式（如信件、传真等）向采购人或者采购代理机构提出质疑，不接受匿名质疑。采购人或采购代理机构在收到投标人的书面质疑后7个工作日内予以答复，并将答复事宜以书面形式告知本项目的所有潜在投标人。</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质疑时效期间的计算：</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（1）对可以质疑的磋商文件提出质疑的，为收到磋商文件之日或磋商文件公告期限届满之日；</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（2）对采购过程提出质疑的，为采购程序各环节结束之日；</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（3）对成交结果提出质疑的，为成交公告期限届满之日。</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64" w:name="_Toc2169"/>
      <w:bookmarkStart w:id="65" w:name="_Toc18090"/>
      <w:bookmarkStart w:id="66" w:name="_Toc325726004"/>
      <w:bookmarkStart w:id="67" w:name="_Toc21950"/>
      <w:bookmarkStart w:id="68" w:name="_Toc8941"/>
      <w:bookmarkStart w:id="69" w:name="_Toc376936735"/>
      <w:bookmarkStart w:id="70" w:name="_Toc10509"/>
      <w:r>
        <w:rPr>
          <w:rFonts w:hint="eastAsia" w:ascii="仿宋" w:hAnsi="仿宋" w:eastAsia="仿宋" w:cs="仿宋"/>
          <w:b/>
          <w:sz w:val="28"/>
          <w:shd w:val="clear" w:color="auto" w:fill="FFFFFF"/>
        </w:rPr>
        <w:t>6.磋商文件的澄清、修改</w:t>
      </w:r>
      <w:bookmarkEnd w:id="64"/>
      <w:bookmarkEnd w:id="65"/>
      <w:bookmarkEnd w:id="66"/>
      <w:bookmarkEnd w:id="67"/>
      <w:bookmarkEnd w:id="68"/>
      <w:bookmarkEnd w:id="69"/>
      <w:bookmarkEnd w:id="70"/>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6.1 在磋商截止时间前，</w:t>
      </w:r>
      <w:r>
        <w:rPr>
          <w:rFonts w:hint="eastAsia" w:ascii="仿宋" w:hAnsi="仿宋" w:eastAsia="仿宋" w:cs="仿宋"/>
          <w:shd w:val="clear" w:color="auto" w:fill="FFFFFF"/>
          <w:lang w:val="zh-CN"/>
        </w:rPr>
        <w:t>采购人或</w:t>
      </w:r>
      <w:r>
        <w:rPr>
          <w:rFonts w:hint="eastAsia" w:ascii="仿宋" w:hAnsi="仿宋" w:eastAsia="仿宋" w:cs="仿宋"/>
          <w:shd w:val="clear" w:color="auto" w:fill="FFFFFF"/>
        </w:rPr>
        <w:t>采购代理机构可对磋商文件进行必要的修改或者澄清。</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shd w:val="clear" w:color="auto" w:fill="FFFFFF"/>
        </w:rPr>
        <w:t xml:space="preserve"> </w:t>
      </w:r>
      <w:r>
        <w:rPr>
          <w:rFonts w:hint="eastAsia" w:ascii="仿宋" w:hAnsi="仿宋" w:eastAsia="仿宋" w:cs="仿宋"/>
          <w:kern w:val="0"/>
          <w:shd w:val="clear" w:color="auto" w:fill="FFFFFF"/>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投标人并同时在</w:t>
      </w:r>
      <w:r>
        <w:rPr>
          <w:rFonts w:hint="eastAsia" w:ascii="仿宋" w:hAnsi="仿宋" w:eastAsia="仿宋" w:cs="仿宋"/>
          <w:shd w:val="clear" w:color="auto" w:fill="FFFFFF"/>
          <w:lang w:val="zh-CN"/>
        </w:rPr>
        <w:t>《青海省政府采购网》、《青海省电子招标投标公共服务平台》</w:t>
      </w:r>
      <w:r>
        <w:rPr>
          <w:rFonts w:hint="eastAsia" w:ascii="仿宋" w:hAnsi="仿宋" w:eastAsia="仿宋" w:cs="仿宋"/>
          <w:kern w:val="0"/>
          <w:shd w:val="clear" w:color="auto" w:fill="FFFFFF"/>
          <w:lang w:val="zh-CN"/>
        </w:rPr>
        <w:t>上发布变更公告；不足5日的，采购人、采购代理机构应当顺延提交首次响应文件截止时间。</w:t>
      </w:r>
    </w:p>
    <w:p>
      <w:pPr>
        <w:pStyle w:val="5"/>
        <w:ind w:firstLine="602"/>
        <w:rPr>
          <w:rStyle w:val="22"/>
          <w:rFonts w:hint="eastAsia" w:ascii="仿宋" w:hAnsi="仿宋" w:eastAsia="仿宋" w:cs="仿宋"/>
          <w:b/>
          <w:shd w:val="clear" w:color="auto" w:fill="FFFFFF"/>
        </w:rPr>
      </w:pPr>
      <w:bookmarkStart w:id="71" w:name="_Toc325726005"/>
      <w:bookmarkStart w:id="72" w:name="_Toc32619"/>
      <w:bookmarkStart w:id="73" w:name="_Toc13634"/>
      <w:bookmarkStart w:id="74" w:name="_Toc25948"/>
      <w:bookmarkStart w:id="75" w:name="_Toc3027"/>
      <w:bookmarkStart w:id="76" w:name="_Toc376936736"/>
      <w:bookmarkStart w:id="77" w:name="_Toc10510"/>
      <w:r>
        <w:rPr>
          <w:rStyle w:val="22"/>
          <w:rFonts w:hint="eastAsia" w:ascii="仿宋" w:hAnsi="仿宋" w:eastAsia="仿宋" w:cs="仿宋"/>
          <w:b/>
          <w:shd w:val="clear" w:color="auto" w:fill="FFFFFF"/>
        </w:rPr>
        <w:t>三、响应文件的编制</w:t>
      </w:r>
      <w:bookmarkEnd w:id="71"/>
      <w:bookmarkEnd w:id="72"/>
      <w:bookmarkEnd w:id="73"/>
      <w:bookmarkEnd w:id="74"/>
      <w:bookmarkEnd w:id="75"/>
      <w:bookmarkEnd w:id="76"/>
      <w:bookmarkEnd w:id="77"/>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78" w:name="_Toc26470"/>
      <w:bookmarkStart w:id="79" w:name="_Toc18639"/>
      <w:bookmarkStart w:id="80" w:name="_Toc325726006"/>
      <w:bookmarkStart w:id="81" w:name="_Toc376936737"/>
      <w:bookmarkStart w:id="82" w:name="_Toc7500"/>
      <w:bookmarkStart w:id="83" w:name="_Toc1197"/>
      <w:bookmarkStart w:id="84" w:name="_Toc7999"/>
      <w:r>
        <w:rPr>
          <w:rFonts w:hint="eastAsia" w:ascii="仿宋" w:hAnsi="仿宋" w:eastAsia="仿宋" w:cs="仿宋"/>
          <w:b/>
          <w:sz w:val="28"/>
          <w:shd w:val="clear" w:color="auto" w:fill="FFFFFF"/>
        </w:rPr>
        <w:t>7.响应文件的语言及度量衡单位</w:t>
      </w:r>
      <w:bookmarkEnd w:id="78"/>
      <w:bookmarkEnd w:id="79"/>
      <w:bookmarkEnd w:id="80"/>
      <w:bookmarkEnd w:id="81"/>
      <w:bookmarkEnd w:id="82"/>
      <w:bookmarkEnd w:id="83"/>
      <w:bookmarkEnd w:id="84"/>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7.1投标人提交的响应文件以及投标人与采购代理机构就此磋商发生的所有来往函电均应使用简体中文。</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7.2 除磋商文件中另有规定外，响应文件所使用的度量衡单位，均须采用国家法定计量单位。</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7.3附有外文资料的，须翻译成中文并加盖投标人公章，如果翻译的中文资料与外文资料存在差异和矛盾时，以中文资料为准。其准确性由投标人负责。</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85" w:name="_Toc31079"/>
      <w:bookmarkStart w:id="86" w:name="_Toc325726007"/>
      <w:bookmarkStart w:id="87" w:name="_Toc14247"/>
      <w:bookmarkStart w:id="88" w:name="_Toc30913"/>
      <w:bookmarkStart w:id="89" w:name="_Toc29406"/>
      <w:bookmarkStart w:id="90" w:name="_Toc376936738"/>
      <w:bookmarkStart w:id="91" w:name="_Toc27745"/>
      <w:r>
        <w:rPr>
          <w:rFonts w:hint="eastAsia" w:ascii="仿宋" w:hAnsi="仿宋" w:eastAsia="仿宋" w:cs="仿宋"/>
          <w:b/>
          <w:sz w:val="28"/>
          <w:shd w:val="clear" w:color="auto" w:fill="FFFFFF"/>
        </w:rPr>
        <w:t>8.磋商报价及币种</w:t>
      </w:r>
      <w:bookmarkEnd w:id="85"/>
      <w:bookmarkEnd w:id="86"/>
      <w:bookmarkEnd w:id="87"/>
      <w:bookmarkEnd w:id="88"/>
      <w:bookmarkEnd w:id="89"/>
      <w:bookmarkEnd w:id="90"/>
      <w:bookmarkEnd w:id="91"/>
    </w:p>
    <w:p>
      <w:pPr>
        <w:ind w:firstLine="480"/>
        <w:rPr>
          <w:rFonts w:hint="eastAsia" w:ascii="仿宋" w:hAnsi="仿宋" w:eastAsia="仿宋" w:cs="仿宋"/>
          <w:shd w:val="clear" w:color="auto" w:fill="FFFFFF"/>
        </w:rPr>
      </w:pPr>
      <w:bookmarkStart w:id="92" w:name="_Toc8696"/>
      <w:bookmarkStart w:id="93" w:name="_Toc13609"/>
      <w:bookmarkStart w:id="94" w:name="_Toc325726012"/>
      <w:bookmarkStart w:id="95" w:name="_Toc21727"/>
      <w:bookmarkStart w:id="96" w:name="_Toc376936743"/>
      <w:r>
        <w:rPr>
          <w:rFonts w:hint="eastAsia" w:ascii="仿宋" w:hAnsi="仿宋" w:eastAsia="仿宋" w:cs="仿宋"/>
          <w:shd w:val="clear" w:color="auto" w:fill="FFFFFF"/>
        </w:rPr>
        <w:t>8.1</w:t>
      </w:r>
      <w:r>
        <w:rPr>
          <w:rFonts w:hint="eastAsia" w:ascii="仿宋" w:hAnsi="仿宋" w:eastAsia="仿宋" w:cs="仿宋"/>
          <w:shd w:val="clear" w:color="auto" w:fill="FFFFFF"/>
          <w:lang w:val="zh-CN"/>
        </w:rPr>
        <w:t>磋商报价为完成本项目的所有费用的总报价，</w:t>
      </w:r>
      <w:r>
        <w:rPr>
          <w:rFonts w:hint="eastAsia" w:ascii="仿宋" w:hAnsi="仿宋" w:eastAsia="仿宋" w:cs="仿宋"/>
          <w:shd w:val="clear" w:color="auto" w:fill="FFFFFF"/>
        </w:rPr>
        <w:t>应包括</w:t>
      </w:r>
      <w:r>
        <w:rPr>
          <w:rFonts w:hint="eastAsia" w:ascii="仿宋" w:hAnsi="仿宋" w:eastAsia="仿宋" w:cs="仿宋"/>
          <w:shd w:val="clear" w:color="auto" w:fill="FFFFFF"/>
          <w:lang w:val="zh-CN"/>
        </w:rPr>
        <w:t>施工费、材料费、手续费、保险费、招标代理费、税金及不可预见费等全部费用</w:t>
      </w:r>
      <w:r>
        <w:rPr>
          <w:rFonts w:hint="eastAsia" w:ascii="仿宋" w:hAnsi="仿宋" w:eastAsia="仿宋" w:cs="仿宋"/>
          <w:shd w:val="clear" w:color="auto" w:fill="FFFFFF"/>
        </w:rPr>
        <w:t>，若磋商报价不能完全包括上述内容，将被认为非实质性响应；</w:t>
      </w:r>
    </w:p>
    <w:p>
      <w:pPr>
        <w:ind w:firstLine="48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8.</w:t>
      </w:r>
      <w:r>
        <w:rPr>
          <w:rFonts w:hint="eastAsia" w:ascii="仿宋" w:hAnsi="仿宋" w:eastAsia="仿宋" w:cs="仿宋"/>
          <w:shd w:val="clear" w:color="auto" w:fill="FFFFFF"/>
        </w:rPr>
        <w:t>2</w:t>
      </w:r>
      <w:r>
        <w:rPr>
          <w:rFonts w:hint="eastAsia" w:ascii="仿宋" w:hAnsi="仿宋" w:eastAsia="仿宋" w:cs="仿宋"/>
          <w:shd w:val="clear" w:color="auto" w:fill="FFFFFF"/>
          <w:lang w:val="zh-CN"/>
        </w:rPr>
        <w:t>投标人应根据磋商文件规定的格式完整填写所有内容，并保证所提供的全部资料真实可信，自愿承担相应责任。</w:t>
      </w:r>
    </w:p>
    <w:p>
      <w:pPr>
        <w:ind w:firstLine="48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8.</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磋商报价为闭口价，即成交后在合同有效期内价格不变。</w:t>
      </w:r>
    </w:p>
    <w:p>
      <w:pPr>
        <w:ind w:firstLine="480"/>
        <w:rPr>
          <w:rFonts w:hint="eastAsia" w:ascii="仿宋" w:hAnsi="仿宋" w:eastAsia="仿宋" w:cs="仿宋"/>
          <w:kern w:val="0"/>
          <w:shd w:val="clear" w:color="auto" w:fill="FFFFFF"/>
          <w:lang w:val="zh-CN"/>
        </w:rPr>
      </w:pPr>
      <w:r>
        <w:rPr>
          <w:rFonts w:hint="eastAsia" w:ascii="仿宋" w:hAnsi="仿宋" w:eastAsia="仿宋" w:cs="仿宋"/>
          <w:shd w:val="clear" w:color="auto" w:fill="FFFFFF"/>
          <w:lang w:val="zh-CN"/>
        </w:rPr>
        <w:t>8.</w:t>
      </w:r>
      <w:r>
        <w:rPr>
          <w:rFonts w:hint="eastAsia" w:ascii="仿宋" w:hAnsi="仿宋" w:eastAsia="仿宋" w:cs="仿宋"/>
          <w:shd w:val="clear" w:color="auto" w:fill="FFFFFF"/>
        </w:rPr>
        <w:t>4</w:t>
      </w:r>
      <w:r>
        <w:rPr>
          <w:rFonts w:hint="eastAsia" w:ascii="仿宋" w:hAnsi="仿宋" w:eastAsia="仿宋" w:cs="仿宋"/>
          <w:shd w:val="clear" w:color="auto" w:fill="FFFFFF"/>
          <w:lang w:val="zh-CN"/>
        </w:rPr>
        <w:t>磋商币种是人民币。</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97" w:name="_Toc32363"/>
      <w:bookmarkStart w:id="98" w:name="_Toc15013"/>
      <w:r>
        <w:rPr>
          <w:rFonts w:hint="eastAsia" w:ascii="仿宋" w:hAnsi="仿宋" w:eastAsia="仿宋" w:cs="仿宋"/>
          <w:b/>
          <w:sz w:val="28"/>
          <w:shd w:val="clear" w:color="auto" w:fill="FFFFFF"/>
        </w:rPr>
        <w:t>9.磋商保证金</w:t>
      </w:r>
      <w:bookmarkEnd w:id="92"/>
      <w:bookmarkEnd w:id="93"/>
      <w:bookmarkEnd w:id="94"/>
      <w:bookmarkEnd w:id="95"/>
      <w:bookmarkEnd w:id="96"/>
      <w:bookmarkEnd w:id="97"/>
      <w:bookmarkEnd w:id="98"/>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9.1</w:t>
      </w:r>
      <w:r>
        <w:rPr>
          <w:rFonts w:hint="eastAsia" w:ascii="仿宋" w:hAnsi="仿宋" w:eastAsia="仿宋" w:cs="仿宋"/>
          <w:color w:val="000000"/>
          <w:kern w:val="0"/>
          <w:shd w:val="clear" w:color="auto" w:fill="FFFFFF"/>
        </w:rPr>
        <w:t xml:space="preserve"> </w:t>
      </w:r>
      <w:r>
        <w:rPr>
          <w:rFonts w:hint="eastAsia" w:ascii="仿宋" w:hAnsi="仿宋" w:eastAsia="仿宋" w:cs="仿宋"/>
          <w:color w:val="000000"/>
          <w:kern w:val="0"/>
          <w:shd w:val="clear" w:color="auto" w:fill="FFFFFF"/>
          <w:lang w:val="zh-CN"/>
        </w:rPr>
        <w:t>投标人须在投标截止期前按以下要求交纳投标保证金（说明：收取的投标保证金不得超过采购项目预算金额的2%）：</w:t>
      </w:r>
    </w:p>
    <w:p>
      <w:pPr>
        <w:autoSpaceDE w:val="0"/>
        <w:autoSpaceDN w:val="0"/>
        <w:adjustRightInd w:val="0"/>
        <w:spacing w:line="360" w:lineRule="auto"/>
        <w:ind w:firstLine="0" w:firstLineChars="0"/>
        <w:jc w:val="left"/>
        <w:rPr>
          <w:rFonts w:hint="eastAsia" w:ascii="仿宋" w:hAnsi="仿宋" w:eastAsia="仿宋" w:cs="仿宋"/>
          <w:b/>
          <w:bCs/>
          <w:kern w:val="0"/>
          <w:szCs w:val="24"/>
          <w:shd w:val="clear" w:color="auto" w:fill="FFFFFF"/>
          <w:lang w:val="zh-CN"/>
        </w:rPr>
      </w:pPr>
      <w:r>
        <w:rPr>
          <w:rFonts w:hint="eastAsia" w:ascii="仿宋" w:hAnsi="仿宋" w:eastAsia="仿宋" w:cs="仿宋"/>
          <w:b/>
          <w:bCs/>
          <w:kern w:val="0"/>
          <w:szCs w:val="24"/>
          <w:shd w:val="clear" w:color="auto" w:fill="FFFFFF"/>
          <w:lang w:val="zh-CN"/>
        </w:rPr>
        <w:t>投标保证金：人民币</w:t>
      </w:r>
      <w:r>
        <w:rPr>
          <w:rFonts w:hint="eastAsia" w:ascii="仿宋" w:hAnsi="仿宋" w:eastAsia="仿宋" w:cs="仿宋"/>
          <w:b/>
          <w:bCs/>
          <w:kern w:val="0"/>
          <w:szCs w:val="24"/>
          <w:shd w:val="clear" w:color="auto" w:fill="FFFFFF"/>
          <w:lang w:val="en-US" w:eastAsia="zh-CN"/>
        </w:rPr>
        <w:t>9000</w:t>
      </w:r>
      <w:r>
        <w:rPr>
          <w:rFonts w:hint="eastAsia" w:ascii="仿宋" w:hAnsi="仿宋" w:eastAsia="仿宋" w:cs="仿宋"/>
          <w:b/>
          <w:bCs/>
          <w:kern w:val="0"/>
          <w:szCs w:val="24"/>
          <w:shd w:val="clear" w:color="auto" w:fill="FFFFFF"/>
        </w:rPr>
        <w:t>.00</w:t>
      </w:r>
      <w:r>
        <w:rPr>
          <w:rFonts w:hint="eastAsia" w:ascii="仿宋" w:hAnsi="仿宋" w:eastAsia="仿宋" w:cs="仿宋"/>
          <w:b/>
          <w:bCs/>
          <w:kern w:val="0"/>
          <w:szCs w:val="24"/>
          <w:shd w:val="clear" w:color="auto" w:fill="FFFFFF"/>
          <w:lang w:val="zh-CN"/>
        </w:rPr>
        <w:t>元整（大写：</w:t>
      </w:r>
      <w:r>
        <w:rPr>
          <w:rFonts w:hint="eastAsia" w:ascii="仿宋" w:hAnsi="仿宋" w:eastAsia="仿宋" w:cs="仿宋"/>
          <w:b/>
          <w:bCs/>
          <w:kern w:val="0"/>
          <w:szCs w:val="24"/>
          <w:shd w:val="clear" w:color="auto" w:fill="FFFFFF"/>
          <w:lang w:val="en-US" w:eastAsia="zh-CN"/>
        </w:rPr>
        <w:t>玖仟</w:t>
      </w:r>
      <w:r>
        <w:rPr>
          <w:rFonts w:hint="eastAsia" w:ascii="仿宋" w:hAnsi="仿宋" w:eastAsia="仿宋" w:cs="仿宋"/>
          <w:b/>
          <w:bCs/>
          <w:kern w:val="0"/>
          <w:szCs w:val="24"/>
          <w:shd w:val="clear" w:color="auto" w:fill="FFFFFF"/>
        </w:rPr>
        <w:t>元整</w:t>
      </w:r>
      <w:r>
        <w:rPr>
          <w:rFonts w:hint="eastAsia" w:ascii="仿宋" w:hAnsi="仿宋" w:eastAsia="仿宋" w:cs="仿宋"/>
          <w:b/>
          <w:bCs/>
          <w:kern w:val="0"/>
          <w:szCs w:val="24"/>
          <w:shd w:val="clear" w:color="auto" w:fill="FFFFFF"/>
          <w:lang w:val="zh-CN"/>
        </w:rPr>
        <w:t>）；</w:t>
      </w:r>
    </w:p>
    <w:p>
      <w:pPr>
        <w:pStyle w:val="8"/>
        <w:ind w:firstLine="0" w:firstLineChars="0"/>
        <w:rPr>
          <w:rFonts w:hint="eastAsia" w:ascii="仿宋" w:hAnsi="仿宋" w:eastAsia="仿宋" w:cs="仿宋"/>
          <w:b/>
          <w:bCs/>
          <w:kern w:val="0"/>
          <w:sz w:val="24"/>
          <w:szCs w:val="28"/>
          <w:shd w:val="clear" w:color="auto" w:fill="FFFFFF"/>
          <w:lang w:val="zh-CN" w:eastAsia="zh-CN"/>
        </w:rPr>
      </w:pPr>
      <w:r>
        <w:rPr>
          <w:rFonts w:hint="eastAsia" w:ascii="仿宋" w:hAnsi="仿宋" w:eastAsia="仿宋" w:cs="仿宋"/>
          <w:b/>
          <w:bCs/>
          <w:kern w:val="0"/>
          <w:sz w:val="24"/>
          <w:szCs w:val="28"/>
          <w:shd w:val="clear" w:color="auto" w:fill="FFFFFF"/>
          <w:lang w:val="zh-CN" w:eastAsia="zh-CN"/>
        </w:rPr>
        <w:t>收款户名：青海利仁建设项目管理有限公司；</w:t>
      </w:r>
    </w:p>
    <w:p>
      <w:pPr>
        <w:spacing w:line="360" w:lineRule="auto"/>
        <w:ind w:firstLine="0" w:firstLineChars="0"/>
        <w:rPr>
          <w:rFonts w:hint="eastAsia" w:ascii="仿宋" w:hAnsi="仿宋" w:eastAsia="仿宋" w:cs="仿宋"/>
          <w:b/>
          <w:bCs/>
          <w:kern w:val="0"/>
          <w:szCs w:val="28"/>
          <w:shd w:val="clear" w:color="auto" w:fill="FFFFFF"/>
          <w:lang w:val="zh-CN"/>
        </w:rPr>
      </w:pPr>
      <w:r>
        <w:rPr>
          <w:rFonts w:hint="eastAsia" w:ascii="仿宋" w:hAnsi="仿宋" w:eastAsia="仿宋" w:cs="仿宋"/>
          <w:b/>
          <w:bCs/>
          <w:kern w:val="0"/>
          <w:szCs w:val="28"/>
          <w:shd w:val="clear" w:color="auto" w:fill="FFFFFF"/>
          <w:lang w:val="zh-CN"/>
        </w:rPr>
        <w:t>开户行:</w:t>
      </w:r>
      <w:r>
        <w:rPr>
          <w:rFonts w:hint="eastAsia" w:ascii="仿宋" w:hAnsi="仿宋" w:eastAsia="仿宋" w:cs="仿宋"/>
          <w:b/>
          <w:bCs/>
        </w:rPr>
        <w:t>青海银行股份有限公司海湖新区支行</w:t>
      </w:r>
    </w:p>
    <w:p>
      <w:pPr>
        <w:autoSpaceDE w:val="0"/>
        <w:autoSpaceDN w:val="0"/>
        <w:spacing w:line="360" w:lineRule="auto"/>
        <w:ind w:left="0" w:leftChars="0" w:firstLine="0" w:firstLineChars="0"/>
        <w:rPr>
          <w:rFonts w:hint="eastAsia" w:ascii="仿宋" w:hAnsi="仿宋" w:eastAsia="仿宋" w:cs="仿宋"/>
          <w:b/>
          <w:bCs/>
          <w:kern w:val="0"/>
          <w:szCs w:val="28"/>
          <w:shd w:val="clear" w:color="auto" w:fill="FFFFFF"/>
          <w:lang w:val="zh-CN"/>
        </w:rPr>
      </w:pPr>
      <w:r>
        <w:rPr>
          <w:rFonts w:hint="eastAsia" w:ascii="仿宋" w:hAnsi="仿宋" w:eastAsia="仿宋" w:cs="仿宋"/>
          <w:b/>
          <w:bCs/>
          <w:kern w:val="0"/>
          <w:szCs w:val="28"/>
          <w:shd w:val="clear" w:color="auto" w:fill="FFFFFF"/>
          <w:lang w:val="zh-CN"/>
        </w:rPr>
        <w:t>账号：0701201000278246</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如采购项目变更开标时间，则保证金交纳时间相应顺延。</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9.2</w:t>
      </w:r>
      <w:r>
        <w:rPr>
          <w:rFonts w:hint="eastAsia" w:ascii="仿宋" w:hAnsi="仿宋" w:eastAsia="仿宋" w:cs="仿宋"/>
          <w:color w:val="000000"/>
          <w:kern w:val="0"/>
          <w:shd w:val="clear" w:color="auto" w:fill="FFFFFF"/>
        </w:rPr>
        <w:t xml:space="preserve"> 缴费方式：投标保证金应当以支票、汇票、本票或者金融机构、担保机构出具的保函等非现金形式提交。</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9.3</w:t>
      </w:r>
      <w:r>
        <w:rPr>
          <w:rFonts w:hint="eastAsia" w:ascii="仿宋" w:hAnsi="仿宋" w:eastAsia="仿宋" w:cs="仿宋"/>
          <w:color w:val="000000"/>
          <w:kern w:val="0"/>
          <w:shd w:val="clear" w:color="auto" w:fill="FFFFFF"/>
        </w:rPr>
        <w:t xml:space="preserve"> </w:t>
      </w:r>
      <w:r>
        <w:rPr>
          <w:rFonts w:hint="eastAsia" w:ascii="仿宋" w:hAnsi="仿宋" w:eastAsia="仿宋" w:cs="仿宋"/>
          <w:color w:val="000000"/>
          <w:kern w:val="0"/>
          <w:shd w:val="clear" w:color="auto" w:fill="FFFFFF"/>
          <w:lang w:val="zh-CN"/>
        </w:rPr>
        <w:t>投标保证金退还：投标人在投标截止时间前撤回已提交的投标文件的，采购代理机构应当自收到投标人书面撤回通知之日起５个工作日内，退还已收取的投标保证金，但因投标人自身原因导致无法及时退还的除外。</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9.4未按磋商文件要求在规定时间前缴纳规定数额磋商保证金的响应文件将被拒绝。</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9.5未成交单位的磋商保证金应当在成交通知书发出之日起5个工作日内退还；成交单位的磋商保证金应当在采购合同签订后5个工作日内退还。</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 xml:space="preserve">   </w:t>
      </w:r>
      <w:r>
        <w:rPr>
          <w:rFonts w:hint="eastAsia" w:ascii="仿宋" w:hAnsi="仿宋" w:eastAsia="仿宋" w:cs="仿宋"/>
          <w:kern w:val="0"/>
          <w:shd w:val="clear" w:color="auto" w:fill="FFFFFF"/>
          <w:lang w:val="zh-CN"/>
        </w:rPr>
        <w:t>9.6下列任何情况发生时，磋商保证金将不予退还：</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投标人在提交最终报价后撤回响应文件的；</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投标人在响应文件中提供虚假材料的；</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除因不可抗力或磋商文件认可的情形以外，成交单位不与采购人签订合同的；</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投标人与采购人、其他投标人或者采购代理机构恶意串通的；</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成交单位未按规定缴纳成交服务费的；</w:t>
      </w:r>
    </w:p>
    <w:p>
      <w:pPr>
        <w:numPr>
          <w:ilvl w:val="0"/>
          <w:numId w:val="1"/>
        </w:num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法律、法规规定的其他情形。</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99" w:name="_Toc376936744"/>
      <w:bookmarkStart w:id="100" w:name="_Toc10565"/>
      <w:bookmarkStart w:id="101" w:name="_Toc12129"/>
      <w:bookmarkStart w:id="102" w:name="_Toc28642"/>
      <w:bookmarkStart w:id="103" w:name="_Toc8410"/>
      <w:bookmarkStart w:id="104" w:name="_Toc23968"/>
      <w:bookmarkStart w:id="105" w:name="_Toc325726013"/>
      <w:r>
        <w:rPr>
          <w:rFonts w:hint="eastAsia" w:ascii="仿宋" w:hAnsi="仿宋" w:eastAsia="仿宋" w:cs="仿宋"/>
          <w:b/>
          <w:sz w:val="28"/>
          <w:shd w:val="clear" w:color="auto" w:fill="FFFFFF"/>
        </w:rPr>
        <w:t>10.磋商有效期</w:t>
      </w:r>
      <w:bookmarkEnd w:id="99"/>
      <w:bookmarkEnd w:id="100"/>
      <w:bookmarkEnd w:id="101"/>
      <w:bookmarkEnd w:id="102"/>
      <w:bookmarkEnd w:id="103"/>
      <w:bookmarkEnd w:id="104"/>
      <w:bookmarkEnd w:id="105"/>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磋商有效期为磋商截止之日起60个</w:t>
      </w:r>
      <w:r>
        <w:rPr>
          <w:rFonts w:hint="eastAsia" w:ascii="仿宋" w:hAnsi="仿宋" w:eastAsia="仿宋" w:cs="仿宋"/>
          <w:shd w:val="clear" w:color="auto" w:fill="FFFFFF"/>
          <w:lang w:val="en-US" w:eastAsia="zh-CN"/>
        </w:rPr>
        <w:t>日历</w:t>
      </w:r>
      <w:r>
        <w:rPr>
          <w:rFonts w:hint="eastAsia" w:ascii="仿宋" w:hAnsi="仿宋" w:eastAsia="仿宋" w:cs="仿宋"/>
          <w:shd w:val="clear" w:color="auto" w:fill="FFFFFF"/>
        </w:rPr>
        <w:t>日。</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06" w:name="_Toc16426"/>
      <w:bookmarkStart w:id="107" w:name="_Toc376936739"/>
      <w:bookmarkStart w:id="108" w:name="_Toc25011"/>
      <w:bookmarkStart w:id="109" w:name="_Toc350"/>
      <w:bookmarkStart w:id="110" w:name="_Toc30858"/>
      <w:bookmarkStart w:id="111" w:name="_Toc325726008"/>
      <w:bookmarkStart w:id="112" w:name="_Toc18289"/>
      <w:r>
        <w:rPr>
          <w:rFonts w:hint="eastAsia" w:ascii="仿宋" w:hAnsi="仿宋" w:eastAsia="仿宋" w:cs="仿宋"/>
          <w:b/>
          <w:sz w:val="28"/>
          <w:shd w:val="clear" w:color="auto" w:fill="FFFFFF"/>
        </w:rPr>
        <w:t>11.磋商响应文件构成</w:t>
      </w:r>
      <w:bookmarkEnd w:id="106"/>
      <w:bookmarkEnd w:id="107"/>
      <w:bookmarkEnd w:id="108"/>
      <w:bookmarkEnd w:id="109"/>
      <w:bookmarkEnd w:id="110"/>
      <w:bookmarkEnd w:id="111"/>
      <w:bookmarkEnd w:id="112"/>
    </w:p>
    <w:p>
      <w:pPr>
        <w:ind w:firstLine="480"/>
        <w:rPr>
          <w:rFonts w:hint="eastAsia" w:ascii="仿宋" w:hAnsi="仿宋" w:eastAsia="仿宋" w:cs="仿宋"/>
          <w:shd w:val="clear" w:color="auto" w:fill="FFFFFF"/>
        </w:rPr>
      </w:pPr>
      <w:r>
        <w:rPr>
          <w:rFonts w:hint="eastAsia" w:ascii="仿宋" w:hAnsi="仿宋" w:eastAsia="仿宋" w:cs="仿宋"/>
          <w:shd w:val="clear" w:color="auto" w:fill="FFFFFF"/>
          <w:lang w:val="zh-CN"/>
        </w:rPr>
        <w:t>11.1</w:t>
      </w:r>
      <w:r>
        <w:rPr>
          <w:rFonts w:hint="eastAsia" w:ascii="仿宋" w:hAnsi="仿宋" w:eastAsia="仿宋" w:cs="仿宋"/>
          <w:shd w:val="clear" w:color="auto" w:fill="FFFFFF"/>
        </w:rPr>
        <w:t>投标人应提交相关证明材料，作为其参加磋商活动和成交后有能力履行合同的证明。编写的磋商响应文件须包括以下内容（格式详见磋商文件第五部分内容）：</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1.</w:t>
      </w:r>
      <w:r>
        <w:rPr>
          <w:rFonts w:hint="eastAsia" w:ascii="仿宋" w:hAnsi="仿宋" w:eastAsia="仿宋" w:cs="仿宋"/>
          <w:kern w:val="0"/>
          <w:shd w:val="clear" w:color="auto" w:fill="FFFFFF"/>
          <w:lang w:val="zh-CN"/>
        </w:rPr>
        <w:t>磋商函</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2.</w:t>
      </w:r>
      <w:r>
        <w:rPr>
          <w:rFonts w:hint="eastAsia" w:ascii="仿宋" w:hAnsi="仿宋" w:eastAsia="仿宋" w:cs="仿宋"/>
          <w:kern w:val="0"/>
          <w:shd w:val="clear" w:color="auto" w:fill="FFFFFF"/>
          <w:lang w:val="zh-CN"/>
        </w:rPr>
        <w:t>法定代表人证明书</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3.</w:t>
      </w:r>
      <w:r>
        <w:rPr>
          <w:rFonts w:hint="eastAsia" w:ascii="仿宋" w:hAnsi="仿宋" w:eastAsia="仿宋" w:cs="仿宋"/>
          <w:kern w:val="0"/>
          <w:shd w:val="clear" w:color="auto" w:fill="FFFFFF"/>
          <w:lang w:val="zh-CN"/>
        </w:rPr>
        <w:t>法定代表人授权书</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4.</w:t>
      </w:r>
      <w:r>
        <w:rPr>
          <w:rFonts w:hint="eastAsia" w:ascii="仿宋" w:hAnsi="仿宋" w:eastAsia="仿宋" w:cs="仿宋"/>
          <w:kern w:val="0"/>
          <w:shd w:val="clear" w:color="auto" w:fill="FFFFFF"/>
          <w:lang w:val="zh-CN"/>
        </w:rPr>
        <w:t>投标人承诺函</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5.</w:t>
      </w:r>
      <w:r>
        <w:rPr>
          <w:rFonts w:hint="eastAsia" w:ascii="仿宋" w:hAnsi="仿宋" w:eastAsia="仿宋" w:cs="仿宋"/>
          <w:kern w:val="0"/>
          <w:shd w:val="clear" w:color="auto" w:fill="FFFFFF"/>
          <w:lang w:val="zh-CN"/>
        </w:rPr>
        <w:t>投标人诚信承诺书</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6.</w:t>
      </w:r>
      <w:r>
        <w:rPr>
          <w:rFonts w:hint="eastAsia" w:ascii="仿宋" w:hAnsi="仿宋" w:eastAsia="仿宋" w:cs="仿宋"/>
          <w:kern w:val="0"/>
          <w:shd w:val="clear" w:color="auto" w:fill="FFFFFF"/>
          <w:lang w:val="zh-CN"/>
        </w:rPr>
        <w:t>资格证明材料</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7.</w:t>
      </w:r>
      <w:r>
        <w:rPr>
          <w:rFonts w:hint="eastAsia" w:ascii="仿宋" w:hAnsi="仿宋" w:eastAsia="仿宋" w:cs="仿宋"/>
          <w:kern w:val="0"/>
          <w:shd w:val="clear" w:color="auto" w:fill="FFFFFF"/>
          <w:lang w:val="zh-CN"/>
        </w:rPr>
        <w:t>财务状况报告，依法缴纳税收和社会保障资金的相关材料</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具备履行合同所必需的设备和专业技术能力的证明材料</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9.</w:t>
      </w:r>
      <w:r>
        <w:rPr>
          <w:rFonts w:hint="eastAsia" w:ascii="仿宋" w:hAnsi="仿宋" w:eastAsia="仿宋" w:cs="仿宋"/>
          <w:kern w:val="0"/>
          <w:shd w:val="clear" w:color="auto" w:fill="FFFFFF"/>
          <w:lang w:val="zh-CN"/>
        </w:rPr>
        <w:t>无重大违法记录声明</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10.</w:t>
      </w:r>
      <w:r>
        <w:rPr>
          <w:rFonts w:hint="eastAsia" w:ascii="仿宋" w:hAnsi="仿宋" w:eastAsia="仿宋" w:cs="仿宋"/>
          <w:kern w:val="0"/>
          <w:shd w:val="clear" w:color="auto" w:fill="FFFFFF"/>
          <w:lang w:val="zh-CN"/>
        </w:rPr>
        <w:t>磋商保证金证明</w:t>
      </w:r>
    </w:p>
    <w:p>
      <w:pPr>
        <w:tabs>
          <w:tab w:val="left" w:pos="949"/>
        </w:tabs>
        <w:autoSpaceDE w:val="0"/>
        <w:autoSpaceDN w:val="0"/>
        <w:spacing w:line="360" w:lineRule="auto"/>
        <w:ind w:firstLine="0" w:firstLineChars="0"/>
        <w:jc w:val="left"/>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rPr>
        <w:t>11.</w:t>
      </w:r>
      <w:r>
        <w:rPr>
          <w:rFonts w:hint="eastAsia" w:ascii="仿宋" w:hAnsi="仿宋" w:eastAsia="仿宋" w:cs="仿宋"/>
          <w:color w:val="000000"/>
          <w:kern w:val="0"/>
          <w:shd w:val="clear" w:color="auto" w:fill="FFFFFF"/>
          <w:lang w:val="zh-CN"/>
        </w:rPr>
        <w:t>磋商首次报价表</w:t>
      </w:r>
    </w:p>
    <w:p>
      <w:pPr>
        <w:tabs>
          <w:tab w:val="left" w:pos="949"/>
        </w:tabs>
        <w:autoSpaceDE w:val="0"/>
        <w:autoSpaceDN w:val="0"/>
        <w:spacing w:line="360" w:lineRule="auto"/>
        <w:ind w:firstLine="0" w:firstLineChars="0"/>
        <w:jc w:val="left"/>
        <w:rPr>
          <w:rFonts w:hint="eastAsia" w:ascii="仿宋" w:hAnsi="仿宋" w:eastAsia="仿宋" w:cs="仿宋"/>
          <w:color w:val="000000"/>
          <w:kern w:val="0"/>
          <w:szCs w:val="22"/>
          <w:shd w:val="clear" w:color="auto" w:fill="FFFFFF"/>
          <w:lang w:eastAsia="zh-CN"/>
        </w:rPr>
      </w:pPr>
      <w:r>
        <w:rPr>
          <w:rFonts w:hint="eastAsia" w:ascii="仿宋" w:hAnsi="仿宋" w:eastAsia="仿宋" w:cs="仿宋"/>
          <w:color w:val="000000"/>
          <w:kern w:val="0"/>
          <w:szCs w:val="22"/>
          <w:shd w:val="clear" w:color="auto" w:fill="FFFFFF"/>
        </w:rPr>
        <w:t>12.</w:t>
      </w:r>
      <w:r>
        <w:rPr>
          <w:rFonts w:hint="eastAsia" w:ascii="仿宋" w:hAnsi="仿宋" w:eastAsia="仿宋" w:cs="仿宋"/>
          <w:color w:val="000000"/>
          <w:kern w:val="0"/>
          <w:szCs w:val="22"/>
          <w:shd w:val="clear" w:color="auto" w:fill="FFFFFF"/>
          <w:lang w:eastAsia="zh-CN"/>
        </w:rPr>
        <w:t>工程量清单</w:t>
      </w:r>
    </w:p>
    <w:p>
      <w:pPr>
        <w:autoSpaceDE w:val="0"/>
        <w:autoSpaceDN w:val="0"/>
        <w:spacing w:line="360" w:lineRule="auto"/>
        <w:ind w:firstLine="0" w:firstLineChars="0"/>
        <w:jc w:val="left"/>
        <w:rPr>
          <w:rFonts w:hint="eastAsia" w:ascii="仿宋" w:hAnsi="仿宋" w:eastAsia="仿宋" w:cs="仿宋"/>
          <w:shd w:val="clear" w:color="auto" w:fill="FFFFFF"/>
        </w:rPr>
      </w:pPr>
      <w:r>
        <w:rPr>
          <w:rFonts w:hint="eastAsia" w:ascii="仿宋" w:hAnsi="仿宋" w:eastAsia="仿宋" w:cs="仿宋"/>
          <w:kern w:val="0"/>
          <w:shd w:val="clear" w:color="auto" w:fill="FFFFFF"/>
        </w:rPr>
        <w:t>13.</w:t>
      </w:r>
      <w:r>
        <w:rPr>
          <w:rFonts w:hint="eastAsia" w:ascii="仿宋" w:hAnsi="仿宋" w:eastAsia="仿宋" w:cs="仿宋"/>
          <w:kern w:val="0"/>
          <w:szCs w:val="22"/>
          <w:shd w:val="clear" w:color="auto" w:fill="FFFFFF"/>
        </w:rPr>
        <w:t>项目管理机构</w:t>
      </w:r>
    </w:p>
    <w:p>
      <w:pPr>
        <w:autoSpaceDE w:val="0"/>
        <w:autoSpaceDN w:val="0"/>
        <w:spacing w:line="360" w:lineRule="auto"/>
        <w:ind w:firstLine="0" w:firstLineChars="0"/>
        <w:jc w:val="left"/>
        <w:rPr>
          <w:rFonts w:hint="eastAsia" w:ascii="仿宋" w:hAnsi="仿宋" w:eastAsia="仿宋" w:cs="仿宋"/>
          <w:shd w:val="clear" w:color="auto" w:fill="FFFFFF"/>
        </w:rPr>
      </w:pPr>
      <w:r>
        <w:rPr>
          <w:rFonts w:hint="eastAsia" w:ascii="仿宋" w:hAnsi="仿宋" w:eastAsia="仿宋" w:cs="仿宋"/>
          <w:kern w:val="0"/>
          <w:szCs w:val="22"/>
          <w:shd w:val="clear" w:color="auto" w:fill="FFFFFF"/>
        </w:rPr>
        <w:t>14.施工组织设计</w:t>
      </w:r>
    </w:p>
    <w:p>
      <w:pPr>
        <w:autoSpaceDE w:val="0"/>
        <w:autoSpaceDN w:val="0"/>
        <w:spacing w:line="360" w:lineRule="auto"/>
        <w:ind w:firstLine="0" w:firstLineChars="0"/>
        <w:jc w:val="left"/>
        <w:rPr>
          <w:rFonts w:hint="eastAsia" w:ascii="仿宋" w:hAnsi="仿宋" w:eastAsia="仿宋" w:cs="仿宋"/>
          <w:kern w:val="0"/>
          <w:szCs w:val="22"/>
          <w:shd w:val="clear" w:color="auto" w:fill="FFFFFF"/>
        </w:rPr>
      </w:pPr>
      <w:r>
        <w:rPr>
          <w:rFonts w:hint="eastAsia" w:ascii="仿宋" w:hAnsi="仿宋" w:eastAsia="仿宋" w:cs="仿宋"/>
          <w:kern w:val="0"/>
          <w:szCs w:val="22"/>
          <w:shd w:val="clear" w:color="auto" w:fill="FFFFFF"/>
        </w:rPr>
        <w:t>15.近年完成的类似项目情况表</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16.1</w:t>
      </w:r>
      <w:r>
        <w:rPr>
          <w:rFonts w:hint="eastAsia" w:ascii="仿宋" w:hAnsi="仿宋" w:eastAsia="仿宋" w:cs="仿宋"/>
          <w:kern w:val="0"/>
          <w:shd w:val="clear" w:color="auto" w:fill="FFFFFF"/>
          <w:lang w:val="zh-CN"/>
        </w:rPr>
        <w:t>制造（生产）企业小型、微型企业声明函</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16.2：</w:t>
      </w:r>
      <w:r>
        <w:rPr>
          <w:rFonts w:hint="eastAsia" w:ascii="仿宋" w:hAnsi="仿宋" w:eastAsia="仿宋" w:cs="仿宋"/>
          <w:kern w:val="0"/>
          <w:shd w:val="clear" w:color="auto" w:fill="FFFFFF"/>
          <w:lang w:val="zh-CN"/>
        </w:rPr>
        <w:t>从业人员声明函</w:t>
      </w:r>
    </w:p>
    <w:p>
      <w:pPr>
        <w:autoSpaceDE w:val="0"/>
        <w:autoSpaceDN w:val="0"/>
        <w:spacing w:line="360" w:lineRule="auto"/>
        <w:ind w:firstLine="0" w:firstLineChars="0"/>
        <w:jc w:val="left"/>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17：</w:t>
      </w:r>
      <w:r>
        <w:rPr>
          <w:rFonts w:hint="eastAsia" w:ascii="仿宋" w:hAnsi="仿宋" w:eastAsia="仿宋" w:cs="仿宋"/>
          <w:kern w:val="0"/>
          <w:shd w:val="clear" w:color="auto" w:fill="FFFFFF"/>
          <w:lang w:val="zh-CN"/>
        </w:rPr>
        <w:t>残疾人福利性单位声明函</w:t>
      </w:r>
    </w:p>
    <w:p>
      <w:pPr>
        <w:autoSpaceDE w:val="0"/>
        <w:autoSpaceDN w:val="0"/>
        <w:spacing w:line="360" w:lineRule="auto"/>
        <w:ind w:firstLine="0" w:firstLineChars="0"/>
        <w:jc w:val="left"/>
        <w:rPr>
          <w:rFonts w:hint="eastAsia" w:ascii="仿宋" w:hAnsi="仿宋" w:eastAsia="仿宋" w:cs="仿宋"/>
          <w:shd w:val="clear" w:color="auto" w:fill="FFFFFF"/>
          <w:lang w:val="zh-CN"/>
        </w:rPr>
      </w:pPr>
      <w:r>
        <w:rPr>
          <w:rFonts w:hint="eastAsia" w:ascii="仿宋" w:hAnsi="仿宋" w:eastAsia="仿宋" w:cs="仿宋"/>
          <w:kern w:val="0"/>
          <w:shd w:val="clear" w:color="auto" w:fill="FFFFFF"/>
        </w:rPr>
        <w:t>18：</w:t>
      </w:r>
      <w:r>
        <w:rPr>
          <w:rFonts w:hint="eastAsia" w:ascii="仿宋" w:hAnsi="仿宋" w:eastAsia="仿宋" w:cs="仿宋"/>
          <w:kern w:val="0"/>
          <w:shd w:val="clear" w:color="auto" w:fill="FFFFFF"/>
          <w:lang w:val="zh-CN"/>
        </w:rPr>
        <w:t>投标人认为在其他方面有必要说明的事项</w:t>
      </w:r>
    </w:p>
    <w:p>
      <w:pPr>
        <w:ind w:left="2" w:firstLine="422" w:firstLineChars="176"/>
        <w:rPr>
          <w:rFonts w:hint="eastAsia" w:ascii="仿宋" w:hAnsi="仿宋" w:eastAsia="仿宋" w:cs="仿宋"/>
          <w:shd w:val="clear" w:color="auto" w:fill="FFFFFF"/>
        </w:rPr>
      </w:pPr>
      <w:r>
        <w:rPr>
          <w:rFonts w:hint="eastAsia" w:ascii="仿宋" w:hAnsi="仿宋" w:eastAsia="仿宋" w:cs="仿宋"/>
          <w:shd w:val="clear" w:color="auto" w:fill="FFFFFF"/>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lang w:val="zh-CN"/>
        </w:rPr>
      </w:pPr>
      <w:bookmarkStart w:id="113" w:name="_Toc5393"/>
      <w:bookmarkStart w:id="114" w:name="_Toc31684"/>
      <w:bookmarkStart w:id="115" w:name="_Toc412617729"/>
      <w:bookmarkStart w:id="116" w:name="_Toc25329"/>
      <w:bookmarkStart w:id="117" w:name="_Toc373392580"/>
      <w:bookmarkStart w:id="118" w:name="_Toc26554"/>
      <w:bookmarkStart w:id="119" w:name="_Toc13212"/>
      <w:r>
        <w:rPr>
          <w:rFonts w:hint="eastAsia" w:ascii="仿宋" w:hAnsi="仿宋" w:eastAsia="仿宋" w:cs="仿宋"/>
          <w:b/>
          <w:sz w:val="28"/>
          <w:shd w:val="clear" w:color="auto" w:fill="FFFFFF"/>
        </w:rPr>
        <w:t>12.磋商响应文件</w:t>
      </w:r>
      <w:bookmarkEnd w:id="113"/>
      <w:bookmarkEnd w:id="114"/>
      <w:bookmarkEnd w:id="115"/>
      <w:bookmarkEnd w:id="116"/>
      <w:bookmarkEnd w:id="117"/>
      <w:r>
        <w:rPr>
          <w:rFonts w:hint="eastAsia" w:ascii="仿宋" w:hAnsi="仿宋" w:eastAsia="仿宋" w:cs="仿宋"/>
          <w:b/>
          <w:sz w:val="28"/>
          <w:shd w:val="clear" w:color="auto" w:fill="FFFFFF"/>
          <w:lang w:val="zh-CN"/>
        </w:rPr>
        <w:t>编制要求</w:t>
      </w:r>
      <w:bookmarkEnd w:id="118"/>
      <w:bookmarkEnd w:id="119"/>
    </w:p>
    <w:p>
      <w:pPr>
        <w:ind w:left="2" w:firstLine="422" w:firstLineChars="176"/>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12.1投标人应按照磋商文件所提供的响应文件格式，分别填写磋商文件第六章的内容，并由法定代表人或委托代理人按要求签字、加盖公章。</w:t>
      </w:r>
    </w:p>
    <w:p>
      <w:pPr>
        <w:ind w:left="2" w:firstLine="422" w:firstLineChars="176"/>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12.2投标人应按磋商文件要求准备响应文件（壹份正本、</w:t>
      </w:r>
      <w:r>
        <w:rPr>
          <w:rFonts w:hint="eastAsia" w:ascii="仿宋" w:hAnsi="仿宋" w:eastAsia="仿宋" w:cs="仿宋"/>
          <w:shd w:val="clear" w:color="auto" w:fill="FFFFFF"/>
          <w:lang w:val="en-US" w:eastAsia="zh-CN"/>
        </w:rPr>
        <w:t>贰</w:t>
      </w:r>
      <w:r>
        <w:rPr>
          <w:rFonts w:hint="eastAsia" w:ascii="仿宋" w:hAnsi="仿宋" w:eastAsia="仿宋" w:cs="仿宋"/>
          <w:shd w:val="clear" w:color="auto" w:fill="FFFFFF"/>
          <w:lang w:val="zh-CN"/>
        </w:rPr>
        <w:t>份副本和相应的电子文档1份）。每份响应文件都必须清楚地标明“正本” 、“副本”或“电子文档”字样。若发生正本和副本不一致，以正本为准。响应文件统一使用A4幅面的纸张印制，必须胶装成册并编码并加盖骑缝章，书脊处需注明采购项目名称及投标人名称，其他方式装订的响应文件一概不予接受。</w:t>
      </w:r>
    </w:p>
    <w:p>
      <w:pPr>
        <w:ind w:left="2" w:firstLine="422" w:firstLineChars="176"/>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12.3响应文件的正本和副本均需打印或用不褪色、不变质的墨水书写，并由投标人的法定代表人或其委托代理人在规定签章处签字、盖章。响应文件正本和副本的书脊处均需标明此次采购项目名称及投标人名称，响应文件副本可采用正本的复印件，电子文档采用U盘制作（电子文档为不可修改文档，如：PDF格式）。电子文档与正本内容必须完全一致，即正本的彩色扫描（必须是加盖企业公章及法人代表或授权人签字后待胶装的正本的彩色扫描），若不符合上述要求的，按无效文件处理；</w:t>
      </w:r>
    </w:p>
    <w:p>
      <w:pPr>
        <w:ind w:left="2" w:firstLine="422" w:firstLineChars="176"/>
        <w:rPr>
          <w:rFonts w:hint="eastAsia" w:ascii="仿宋" w:hAnsi="仿宋" w:eastAsia="仿宋" w:cs="仿宋"/>
          <w:shd w:val="clear" w:color="auto" w:fill="FFFFFF"/>
        </w:rPr>
      </w:pPr>
      <w:r>
        <w:rPr>
          <w:rFonts w:hint="eastAsia" w:ascii="仿宋" w:hAnsi="仿宋" w:eastAsia="仿宋" w:cs="仿宋"/>
          <w:shd w:val="clear" w:color="auto" w:fill="FFFFFF"/>
          <w:lang w:val="zh-CN"/>
        </w:rPr>
        <w:t>12.4响应文件中不得行间插字、涂改或增删，如有修改错漏处，须由投标人企业法人或其委托代理人签字或盖个人印鉴。</w:t>
      </w:r>
      <w:r>
        <w:rPr>
          <w:rFonts w:hint="eastAsia" w:ascii="仿宋" w:hAnsi="仿宋" w:eastAsia="仿宋" w:cs="仿宋"/>
          <w:b/>
          <w:shd w:val="clear" w:color="auto" w:fill="FFFFFF"/>
        </w:rPr>
        <w:t xml:space="preserve"> </w:t>
      </w:r>
    </w:p>
    <w:p>
      <w:pPr>
        <w:pStyle w:val="5"/>
        <w:ind w:firstLine="602"/>
        <w:rPr>
          <w:rFonts w:hint="eastAsia" w:ascii="仿宋" w:hAnsi="仿宋" w:eastAsia="仿宋" w:cs="仿宋"/>
          <w:shd w:val="clear" w:color="auto" w:fill="FFFFFF"/>
        </w:rPr>
      </w:pPr>
      <w:bookmarkStart w:id="120" w:name="_Toc7304"/>
      <w:bookmarkStart w:id="121" w:name="_Toc5658"/>
      <w:bookmarkStart w:id="122" w:name="_Toc7846"/>
      <w:bookmarkStart w:id="123" w:name="_Toc13036"/>
      <w:bookmarkStart w:id="124" w:name="_Toc14832"/>
      <w:bookmarkStart w:id="125" w:name="_Toc412617730"/>
      <w:bookmarkStart w:id="126" w:name="_Toc376936748"/>
      <w:bookmarkStart w:id="127" w:name="_Toc371090029"/>
      <w:r>
        <w:rPr>
          <w:rFonts w:hint="eastAsia" w:ascii="仿宋" w:hAnsi="仿宋" w:eastAsia="仿宋" w:cs="仿宋"/>
          <w:shd w:val="clear" w:color="auto" w:fill="FFFFFF"/>
        </w:rPr>
        <w:t>四、磋商响应文件的递交</w:t>
      </w:r>
      <w:bookmarkEnd w:id="120"/>
      <w:bookmarkEnd w:id="121"/>
      <w:bookmarkEnd w:id="122"/>
      <w:bookmarkEnd w:id="123"/>
      <w:bookmarkEnd w:id="124"/>
      <w:bookmarkEnd w:id="125"/>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28" w:name="_Toc412617731"/>
      <w:bookmarkStart w:id="129" w:name="_Toc30443"/>
      <w:bookmarkStart w:id="130" w:name="_Toc11452"/>
      <w:bookmarkStart w:id="131" w:name="_Toc26390"/>
      <w:bookmarkStart w:id="132" w:name="_Toc325726016"/>
      <w:bookmarkStart w:id="133" w:name="_Toc21769"/>
      <w:bookmarkStart w:id="134" w:name="_Toc373392582"/>
      <w:bookmarkStart w:id="135" w:name="_Toc18044"/>
      <w:r>
        <w:rPr>
          <w:rFonts w:hint="eastAsia" w:ascii="仿宋" w:hAnsi="仿宋" w:eastAsia="仿宋" w:cs="仿宋"/>
          <w:b/>
          <w:sz w:val="28"/>
          <w:shd w:val="clear" w:color="auto" w:fill="FFFFFF"/>
        </w:rPr>
        <w:t>13.磋商响应文件的密封和标记</w:t>
      </w:r>
      <w:bookmarkEnd w:id="128"/>
      <w:bookmarkEnd w:id="129"/>
      <w:bookmarkEnd w:id="130"/>
      <w:bookmarkEnd w:id="131"/>
      <w:bookmarkEnd w:id="132"/>
      <w:bookmarkEnd w:id="133"/>
      <w:bookmarkEnd w:id="134"/>
      <w:bookmarkEnd w:id="135"/>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13.1</w:t>
      </w:r>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应将磋商响应文件正、副本</w:t>
      </w:r>
      <w:r>
        <w:rPr>
          <w:rFonts w:hint="eastAsia" w:ascii="仿宋" w:hAnsi="仿宋" w:eastAsia="仿宋" w:cs="仿宋"/>
          <w:shd w:val="clear" w:color="auto" w:fill="FFFFFF"/>
          <w:lang w:eastAsia="zh-CN"/>
        </w:rPr>
        <w:t>、电子文件</w:t>
      </w:r>
      <w:r>
        <w:rPr>
          <w:rFonts w:hint="eastAsia" w:ascii="仿宋" w:hAnsi="仿宋" w:eastAsia="仿宋" w:cs="仿宋"/>
          <w:shd w:val="clear" w:color="auto" w:fill="FFFFFF"/>
        </w:rPr>
        <w:t>分别封装在</w:t>
      </w:r>
      <w:r>
        <w:rPr>
          <w:rFonts w:hint="eastAsia" w:ascii="仿宋" w:hAnsi="仿宋" w:eastAsia="仿宋" w:cs="仿宋"/>
          <w:kern w:val="0"/>
          <w:shd w:val="clear" w:color="auto" w:fill="FFFFFF"/>
          <w:lang w:val="zh-CN"/>
        </w:rPr>
        <w:t>不同的密封袋内</w:t>
      </w:r>
      <w:r>
        <w:rPr>
          <w:rFonts w:hint="eastAsia" w:ascii="仿宋" w:hAnsi="仿宋" w:eastAsia="仿宋" w:cs="仿宋"/>
          <w:shd w:val="clear" w:color="auto" w:fill="FFFFFF"/>
        </w:rPr>
        <w:t>，</w:t>
      </w:r>
      <w:r>
        <w:rPr>
          <w:rFonts w:hint="eastAsia" w:ascii="仿宋" w:hAnsi="仿宋" w:eastAsia="仿宋" w:cs="仿宋"/>
          <w:shd w:val="clear" w:color="auto" w:fill="FFFFFF"/>
          <w:lang w:eastAsia="zh-CN"/>
        </w:rPr>
        <w:t>并明确标明</w:t>
      </w:r>
      <w:r>
        <w:rPr>
          <w:rFonts w:hint="eastAsia" w:ascii="仿宋" w:hAnsi="仿宋" w:eastAsia="仿宋" w:cs="仿宋"/>
          <w:shd w:val="clear" w:color="auto" w:fill="FFFFFF"/>
        </w:rPr>
        <w:t>正</w:t>
      </w:r>
      <w:r>
        <w:rPr>
          <w:rFonts w:hint="eastAsia" w:ascii="仿宋" w:hAnsi="仿宋" w:eastAsia="仿宋" w:cs="仿宋"/>
          <w:shd w:val="clear" w:color="auto" w:fill="FFFFFF"/>
          <w:lang w:eastAsia="zh-CN"/>
        </w:rPr>
        <w:t>本</w:t>
      </w:r>
      <w:r>
        <w:rPr>
          <w:rFonts w:hint="eastAsia" w:ascii="仿宋" w:hAnsi="仿宋" w:eastAsia="仿宋" w:cs="仿宋"/>
          <w:shd w:val="clear" w:color="auto" w:fill="FFFFFF"/>
        </w:rPr>
        <w:t>、副本</w:t>
      </w:r>
      <w:r>
        <w:rPr>
          <w:rFonts w:hint="eastAsia" w:ascii="仿宋" w:hAnsi="仿宋" w:eastAsia="仿宋" w:cs="仿宋"/>
          <w:shd w:val="clear" w:color="auto" w:fill="FFFFFF"/>
          <w:lang w:eastAsia="zh-CN"/>
        </w:rPr>
        <w:t>、电子文件及采购</w:t>
      </w:r>
      <w:r>
        <w:rPr>
          <w:rFonts w:hint="eastAsia" w:ascii="仿宋" w:hAnsi="仿宋" w:eastAsia="仿宋" w:cs="仿宋"/>
          <w:shd w:val="clear" w:color="auto" w:fill="FFFFFF"/>
        </w:rPr>
        <w:t>项目编号、采购项目名称、</w:t>
      </w:r>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的名称</w:t>
      </w:r>
      <w:r>
        <w:rPr>
          <w:rFonts w:hint="eastAsia" w:ascii="仿宋" w:hAnsi="仿宋" w:eastAsia="仿宋" w:cs="仿宋"/>
          <w:shd w:val="clear" w:color="auto" w:fill="FFFFFF"/>
          <w:lang w:eastAsia="zh-CN"/>
        </w:rPr>
        <w:t>且</w:t>
      </w:r>
      <w:r>
        <w:rPr>
          <w:rFonts w:hint="eastAsia" w:ascii="仿宋" w:hAnsi="仿宋" w:eastAsia="仿宋" w:cs="仿宋"/>
          <w:shd w:val="clear" w:color="auto" w:fill="FFFFFF"/>
        </w:rPr>
        <w:t>加贴封</w:t>
      </w:r>
      <w:r>
        <w:rPr>
          <w:rFonts w:hint="eastAsia" w:ascii="仿宋" w:hAnsi="仿宋" w:eastAsia="仿宋" w:cs="仿宋"/>
          <w:shd w:val="clear" w:color="auto" w:fill="FFFFFF"/>
          <w:lang w:eastAsia="zh-CN"/>
        </w:rPr>
        <w:t>条</w:t>
      </w:r>
      <w:r>
        <w:rPr>
          <w:rFonts w:hint="eastAsia" w:ascii="仿宋" w:hAnsi="仿宋" w:eastAsia="仿宋" w:cs="仿宋"/>
          <w:shd w:val="clear" w:color="auto" w:fill="FFFFFF"/>
        </w:rPr>
        <w:t>，并在封</w:t>
      </w:r>
      <w:r>
        <w:rPr>
          <w:rFonts w:hint="eastAsia" w:ascii="仿宋" w:hAnsi="仿宋" w:eastAsia="仿宋" w:cs="仿宋"/>
          <w:shd w:val="clear" w:color="auto" w:fill="FFFFFF"/>
          <w:lang w:eastAsia="zh-CN"/>
        </w:rPr>
        <w:t>条</w:t>
      </w:r>
      <w:r>
        <w:rPr>
          <w:rFonts w:hint="eastAsia" w:ascii="仿宋" w:hAnsi="仿宋" w:eastAsia="仿宋" w:cs="仿宋"/>
          <w:shd w:val="clear" w:color="auto" w:fill="FFFFFF"/>
        </w:rPr>
        <w:t>处加盖公章。</w:t>
      </w:r>
    </w:p>
    <w:p>
      <w:pPr>
        <w:ind w:firstLine="436" w:firstLineChars="182"/>
        <w:rPr>
          <w:rFonts w:hint="eastAsia" w:ascii="仿宋" w:hAnsi="仿宋" w:eastAsia="仿宋" w:cs="仿宋"/>
          <w:shd w:val="clear" w:color="auto" w:fill="FFFFFF"/>
        </w:rPr>
      </w:pPr>
      <w:r>
        <w:rPr>
          <w:rFonts w:hint="eastAsia" w:ascii="仿宋" w:hAnsi="仿宋" w:eastAsia="仿宋" w:cs="仿宋"/>
          <w:shd w:val="clear" w:color="auto" w:fill="FFFFFF"/>
        </w:rPr>
        <w:t>13.2 密封后的磋商响应文件均应：</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（1）按“</w:t>
      </w:r>
      <w:bookmarkStart w:id="136" w:name="_Toc27593"/>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须知前附表</w:t>
      </w:r>
      <w:bookmarkEnd w:id="136"/>
      <w:r>
        <w:rPr>
          <w:rFonts w:hint="eastAsia" w:ascii="仿宋" w:hAnsi="仿宋" w:eastAsia="仿宋" w:cs="仿宋"/>
          <w:shd w:val="clear" w:color="auto" w:fill="FFFFFF"/>
        </w:rPr>
        <w:t>”注明的时间、地址送达；</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 xml:space="preserve">（2） </w:t>
      </w:r>
      <w:r>
        <w:rPr>
          <w:rFonts w:hint="eastAsia" w:ascii="仿宋" w:hAnsi="仿宋" w:eastAsia="仿宋" w:cs="仿宋"/>
          <w:shd w:val="clear" w:color="auto" w:fill="FFFFFF"/>
          <w:lang w:eastAsia="zh-CN"/>
        </w:rPr>
        <w:t>磋商文件</w:t>
      </w:r>
      <w:r>
        <w:rPr>
          <w:rFonts w:hint="eastAsia" w:ascii="仿宋" w:hAnsi="仿宋" w:eastAsia="仿宋" w:cs="仿宋"/>
          <w:shd w:val="clear" w:color="auto" w:fill="FFFFFF"/>
        </w:rPr>
        <w:t>“于20</w:t>
      </w:r>
      <w:r>
        <w:rPr>
          <w:rFonts w:hint="eastAsia" w:ascii="仿宋" w:hAnsi="仿宋" w:eastAsia="仿宋" w:cs="仿宋"/>
          <w:shd w:val="clear" w:color="auto" w:fill="FFFFFF"/>
          <w:lang w:val="en-US" w:eastAsia="zh-CN"/>
        </w:rPr>
        <w:t>21</w:t>
      </w:r>
      <w:r>
        <w:rPr>
          <w:rFonts w:hint="eastAsia" w:ascii="仿宋" w:hAnsi="仿宋" w:eastAsia="仿宋" w:cs="仿宋"/>
          <w:shd w:val="clear" w:color="auto" w:fill="FFFFFF"/>
        </w:rPr>
        <w:t>年</w:t>
      </w:r>
      <w:r>
        <w:rPr>
          <w:rFonts w:hint="eastAsia" w:ascii="仿宋" w:hAnsi="仿宋" w:eastAsia="仿宋" w:cs="仿宋"/>
          <w:shd w:val="clear" w:color="auto" w:fill="FFFFFF"/>
          <w:lang w:eastAsia="zh-CN"/>
        </w:rPr>
        <w:t>xx</w:t>
      </w:r>
      <w:r>
        <w:rPr>
          <w:rFonts w:hint="eastAsia" w:ascii="仿宋" w:hAnsi="仿宋" w:eastAsia="仿宋" w:cs="仿宋"/>
          <w:shd w:val="clear" w:color="auto" w:fill="FFFFFF"/>
        </w:rPr>
        <w:t>月</w:t>
      </w:r>
      <w:r>
        <w:rPr>
          <w:rFonts w:hint="eastAsia" w:ascii="仿宋" w:hAnsi="仿宋" w:eastAsia="仿宋" w:cs="仿宋"/>
          <w:shd w:val="clear" w:color="auto" w:fill="FFFFFF"/>
          <w:lang w:eastAsia="zh-CN"/>
        </w:rPr>
        <w:t>xx</w:t>
      </w:r>
      <w:r>
        <w:rPr>
          <w:rFonts w:hint="eastAsia" w:ascii="仿宋" w:hAnsi="仿宋" w:eastAsia="仿宋" w:cs="仿宋"/>
          <w:shd w:val="clear" w:color="auto" w:fill="FFFFFF"/>
        </w:rPr>
        <w:t>日</w:t>
      </w:r>
      <w:r>
        <w:rPr>
          <w:rFonts w:hint="eastAsia" w:ascii="仿宋" w:hAnsi="仿宋" w:eastAsia="仿宋" w:cs="仿宋"/>
          <w:shd w:val="clear" w:color="auto" w:fill="FFFFFF"/>
          <w:lang w:eastAsia="zh-CN"/>
        </w:rPr>
        <w:t>xx</w:t>
      </w:r>
      <w:r>
        <w:rPr>
          <w:rFonts w:hint="eastAsia" w:ascii="仿宋" w:hAnsi="仿宋" w:eastAsia="仿宋" w:cs="仿宋"/>
          <w:shd w:val="clear" w:color="auto" w:fill="FFFFFF"/>
        </w:rPr>
        <w:t>时（</w:t>
      </w:r>
      <w:r>
        <w:rPr>
          <w:rFonts w:hint="eastAsia" w:ascii="仿宋" w:hAnsi="仿宋" w:eastAsia="仿宋" w:cs="仿宋"/>
          <w:shd w:val="clear" w:color="auto" w:fill="FFFFFF"/>
          <w:lang w:val="en-US" w:eastAsia="zh-CN"/>
        </w:rPr>
        <w:t>响应文件递交截止时间</w:t>
      </w:r>
      <w:r>
        <w:rPr>
          <w:rFonts w:hint="eastAsia" w:ascii="仿宋" w:hAnsi="仿宋" w:eastAsia="仿宋" w:cs="仿宋"/>
          <w:shd w:val="clear" w:color="auto" w:fill="FFFFFF"/>
        </w:rPr>
        <w:t>）之前不准启封”标签密封。</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13.</w:t>
      </w:r>
      <w:r>
        <w:rPr>
          <w:rFonts w:hint="eastAsia" w:ascii="仿宋" w:hAnsi="仿宋" w:eastAsia="仿宋" w:cs="仿宋"/>
          <w:shd w:val="clear" w:color="auto" w:fill="FFFFFF"/>
          <w:lang w:eastAsia="zh-CN"/>
        </w:rPr>
        <w:t>3</w:t>
      </w:r>
      <w:r>
        <w:rPr>
          <w:rFonts w:hint="eastAsia" w:ascii="仿宋" w:hAnsi="仿宋" w:eastAsia="仿宋" w:cs="仿宋"/>
          <w:shd w:val="clear" w:color="auto" w:fill="FFFFFF"/>
        </w:rPr>
        <w:t>如果</w:t>
      </w:r>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未按第13．1－13．</w:t>
      </w:r>
      <w:r>
        <w:rPr>
          <w:rFonts w:hint="eastAsia" w:ascii="仿宋" w:hAnsi="仿宋" w:eastAsia="仿宋" w:cs="仿宋"/>
          <w:shd w:val="clear" w:color="auto" w:fill="FFFFFF"/>
          <w:lang w:eastAsia="zh-CN"/>
        </w:rPr>
        <w:t>2</w:t>
      </w:r>
      <w:r>
        <w:rPr>
          <w:rFonts w:hint="eastAsia" w:ascii="仿宋" w:hAnsi="仿宋" w:eastAsia="仿宋" w:cs="仿宋"/>
          <w:shd w:val="clear" w:color="auto" w:fill="FFFFFF"/>
        </w:rPr>
        <w:t>条要求将磋商响应文件密封或在密封袋上加写标记的，采购代理机构将不予受理。</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13.5</w:t>
      </w:r>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以电报、电话、传真形式</w:t>
      </w:r>
      <w:r>
        <w:rPr>
          <w:rFonts w:hint="eastAsia" w:ascii="仿宋" w:hAnsi="仿宋" w:eastAsia="仿宋" w:cs="仿宋"/>
          <w:shd w:val="clear" w:color="auto" w:fill="FFFFFF"/>
          <w:lang w:eastAsia="zh-CN"/>
        </w:rPr>
        <w:t>磋商活动</w:t>
      </w:r>
      <w:r>
        <w:rPr>
          <w:rFonts w:hint="eastAsia" w:ascii="仿宋" w:hAnsi="仿宋" w:eastAsia="仿宋" w:cs="仿宋"/>
          <w:shd w:val="clear" w:color="auto" w:fill="FFFFFF"/>
        </w:rPr>
        <w:t>的，采购代理机构概不接受。</w:t>
      </w:r>
    </w:p>
    <w:bookmarkEnd w:id="126"/>
    <w:bookmarkEnd w:id="127"/>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37" w:name="_Toc325726017"/>
      <w:bookmarkStart w:id="138" w:name="_Toc373392583"/>
      <w:bookmarkStart w:id="139" w:name="_Toc7732"/>
      <w:bookmarkStart w:id="140" w:name="_Toc11981"/>
      <w:bookmarkStart w:id="141" w:name="_Toc30200"/>
      <w:bookmarkStart w:id="142" w:name="_Toc617"/>
      <w:bookmarkStart w:id="143" w:name="_Toc412617732"/>
      <w:bookmarkStart w:id="144" w:name="_Toc31769"/>
      <w:bookmarkStart w:id="145" w:name="_Toc371090030"/>
      <w:bookmarkStart w:id="146" w:name="_Toc376936749"/>
      <w:r>
        <w:rPr>
          <w:rFonts w:hint="eastAsia" w:ascii="仿宋" w:hAnsi="仿宋" w:eastAsia="仿宋" w:cs="仿宋"/>
          <w:b/>
          <w:sz w:val="28"/>
          <w:shd w:val="clear" w:color="auto" w:fill="FFFFFF"/>
        </w:rPr>
        <w:t>14.递送磋商响应文件的地点、截止日期</w:t>
      </w:r>
      <w:bookmarkEnd w:id="137"/>
      <w:bookmarkEnd w:id="138"/>
      <w:bookmarkEnd w:id="139"/>
      <w:bookmarkEnd w:id="140"/>
      <w:bookmarkEnd w:id="141"/>
      <w:bookmarkEnd w:id="142"/>
      <w:bookmarkEnd w:id="143"/>
      <w:bookmarkEnd w:id="144"/>
    </w:p>
    <w:p>
      <w:pPr>
        <w:pStyle w:val="10"/>
        <w:ind w:left="480" w:hanging="480" w:hangingChars="200"/>
        <w:rPr>
          <w:rFonts w:hint="eastAsia" w:ascii="仿宋" w:hAnsi="仿宋" w:eastAsia="仿宋" w:cs="仿宋"/>
          <w:shd w:val="clear" w:color="auto" w:fill="FFFFFF"/>
        </w:rPr>
      </w:pPr>
      <w:r>
        <w:rPr>
          <w:rFonts w:hint="eastAsia" w:ascii="仿宋" w:hAnsi="仿宋" w:eastAsia="仿宋" w:cs="仿宋"/>
          <w:shd w:val="clear" w:color="auto" w:fill="FFFFFF"/>
        </w:rPr>
        <w:t xml:space="preserve">    14.1磋商响应文件的递交地点与磋商地点相同。</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14.2所有磋商响应文件都必须按“</w:t>
      </w:r>
      <w:r>
        <w:rPr>
          <w:rFonts w:hint="eastAsia" w:ascii="仿宋" w:hAnsi="仿宋" w:eastAsia="仿宋" w:cs="仿宋"/>
          <w:shd w:val="clear" w:color="auto" w:fill="FFFFFF"/>
          <w:lang w:eastAsia="zh-CN"/>
        </w:rPr>
        <w:t>投标人</w:t>
      </w:r>
      <w:r>
        <w:rPr>
          <w:rFonts w:hint="eastAsia" w:ascii="仿宋" w:hAnsi="仿宋" w:eastAsia="仿宋" w:cs="仿宋"/>
          <w:shd w:val="clear" w:color="auto" w:fill="FFFFFF"/>
        </w:rPr>
        <w:t>须知前附表”中规定的磋商截止时间之前送</w:t>
      </w:r>
      <w:r>
        <w:rPr>
          <w:rFonts w:hint="eastAsia" w:ascii="仿宋" w:hAnsi="仿宋" w:eastAsia="仿宋" w:cs="仿宋"/>
          <w:shd w:val="clear" w:color="auto" w:fill="FFFFFF"/>
          <w:lang w:eastAsia="zh-CN"/>
        </w:rPr>
        <w:t>达指定</w:t>
      </w:r>
      <w:r>
        <w:rPr>
          <w:rFonts w:hint="eastAsia" w:ascii="仿宋" w:hAnsi="仿宋" w:eastAsia="仿宋" w:cs="仿宋"/>
          <w:shd w:val="clear" w:color="auto" w:fill="FFFFFF"/>
        </w:rPr>
        <w:t>地点。</w:t>
      </w:r>
    </w:p>
    <w:p>
      <w:pPr>
        <w:pStyle w:val="10"/>
        <w:ind w:firstLine="480"/>
        <w:rPr>
          <w:rFonts w:hint="eastAsia" w:ascii="仿宋" w:hAnsi="仿宋" w:eastAsia="仿宋" w:cs="仿宋"/>
          <w:shd w:val="clear" w:color="auto" w:fill="FFFFFF"/>
        </w:rPr>
      </w:pPr>
      <w:r>
        <w:rPr>
          <w:rFonts w:hint="eastAsia" w:ascii="仿宋" w:hAnsi="仿宋" w:eastAsia="仿宋" w:cs="仿宋"/>
          <w:shd w:val="clear" w:color="auto" w:fill="FFFFFF"/>
        </w:rPr>
        <w:t>14.3采购代理机构将拒绝接受在磋商截止时间之后送达的磋商响应文件。</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47" w:name="_Toc29385"/>
      <w:bookmarkStart w:id="148" w:name="_Toc19235"/>
      <w:bookmarkStart w:id="149" w:name="_Toc1605"/>
      <w:bookmarkStart w:id="150" w:name="_Toc31427"/>
      <w:bookmarkStart w:id="151" w:name="_Toc23685"/>
      <w:r>
        <w:rPr>
          <w:rFonts w:hint="eastAsia" w:ascii="仿宋" w:hAnsi="仿宋" w:eastAsia="仿宋" w:cs="仿宋"/>
          <w:b/>
          <w:sz w:val="28"/>
          <w:shd w:val="clear" w:color="auto" w:fill="FFFFFF"/>
        </w:rPr>
        <w:t>15.磋商响应文件的撤回</w:t>
      </w:r>
      <w:bookmarkEnd w:id="145"/>
      <w:bookmarkEnd w:id="146"/>
      <w:bookmarkEnd w:id="147"/>
      <w:bookmarkEnd w:id="148"/>
      <w:bookmarkEnd w:id="149"/>
      <w:bookmarkEnd w:id="150"/>
      <w:bookmarkEnd w:id="151"/>
    </w:p>
    <w:p>
      <w:pPr>
        <w:autoSpaceDE w:val="0"/>
        <w:autoSpaceDN w:val="0"/>
        <w:adjustRightInd w:val="0"/>
        <w:ind w:firstLine="480"/>
        <w:rPr>
          <w:rFonts w:hint="eastAsia" w:ascii="仿宋" w:hAnsi="仿宋" w:eastAsia="仿宋" w:cs="仿宋"/>
          <w:kern w:val="0"/>
          <w:shd w:val="clear" w:color="auto" w:fill="FFFFFF"/>
          <w:lang w:val="zh-CN"/>
        </w:rPr>
      </w:pPr>
      <w:bookmarkStart w:id="152" w:name="_Toc325726019"/>
      <w:bookmarkStart w:id="153" w:name="_Toc376936750"/>
      <w:bookmarkStart w:id="154" w:name="_Toc20174"/>
      <w:bookmarkStart w:id="155" w:name="_Toc23297"/>
      <w:bookmarkStart w:id="156" w:name="_Toc1314"/>
      <w:r>
        <w:rPr>
          <w:rFonts w:hint="eastAsia" w:ascii="仿宋" w:hAnsi="仿宋" w:eastAsia="仿宋" w:cs="仿宋"/>
          <w:kern w:val="0"/>
          <w:shd w:val="clear" w:color="auto" w:fill="FFFFFF"/>
          <w:lang w:val="zh-CN"/>
        </w:rPr>
        <w:t>允许投标人在</w:t>
      </w:r>
      <w:r>
        <w:rPr>
          <w:rFonts w:hint="eastAsia" w:ascii="仿宋" w:hAnsi="仿宋" w:eastAsia="仿宋" w:cs="仿宋"/>
          <w:kern w:val="0"/>
          <w:shd w:val="clear" w:color="auto" w:fill="FFFFFF"/>
        </w:rPr>
        <w:t>提交最后报价之前，可以根据磋商情况退出磋商（须以书面形式通知采购代理机构），采购代理机构应当退还退出磋商的投标人的磋商保证金，</w:t>
      </w:r>
      <w:r>
        <w:rPr>
          <w:rFonts w:hint="eastAsia" w:ascii="仿宋" w:hAnsi="仿宋" w:eastAsia="仿宋" w:cs="仿宋"/>
          <w:kern w:val="0"/>
          <w:shd w:val="clear" w:color="auto" w:fill="FFFFFF"/>
          <w:lang w:val="zh-CN"/>
        </w:rPr>
        <w:t>否则，其磋商保证金将不予退还，上缴同级财政部门。</w:t>
      </w:r>
    </w:p>
    <w:p>
      <w:pPr>
        <w:pStyle w:val="5"/>
        <w:ind w:firstLine="602"/>
        <w:rPr>
          <w:rFonts w:hint="eastAsia" w:ascii="仿宋" w:hAnsi="仿宋" w:eastAsia="仿宋" w:cs="仿宋"/>
          <w:shd w:val="clear" w:color="auto" w:fill="FFFFFF"/>
        </w:rPr>
      </w:pPr>
      <w:bookmarkStart w:id="157" w:name="_Toc25471"/>
      <w:bookmarkStart w:id="158" w:name="_Toc17600"/>
      <w:r>
        <w:rPr>
          <w:rFonts w:hint="eastAsia" w:ascii="仿宋" w:hAnsi="仿宋" w:eastAsia="仿宋" w:cs="仿宋"/>
          <w:shd w:val="clear" w:color="auto" w:fill="FFFFFF"/>
        </w:rPr>
        <w:t>五、</w:t>
      </w:r>
      <w:bookmarkEnd w:id="152"/>
      <w:bookmarkEnd w:id="153"/>
      <w:r>
        <w:rPr>
          <w:rFonts w:hint="eastAsia" w:ascii="仿宋" w:hAnsi="仿宋" w:eastAsia="仿宋" w:cs="仿宋"/>
          <w:shd w:val="clear" w:color="auto" w:fill="FFFFFF"/>
        </w:rPr>
        <w:t>磋商过程</w:t>
      </w:r>
      <w:bookmarkEnd w:id="154"/>
      <w:bookmarkEnd w:id="155"/>
      <w:bookmarkEnd w:id="156"/>
      <w:bookmarkEnd w:id="157"/>
      <w:bookmarkEnd w:id="158"/>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59" w:name="_Toc376936751"/>
      <w:bookmarkStart w:id="160" w:name="_Toc325726020"/>
      <w:bookmarkStart w:id="161" w:name="_Toc8476"/>
      <w:bookmarkStart w:id="162" w:name="_Toc20761"/>
      <w:bookmarkStart w:id="163" w:name="_Toc29929"/>
      <w:bookmarkStart w:id="164" w:name="_Toc28464"/>
      <w:bookmarkStart w:id="165" w:name="_Toc19107"/>
      <w:r>
        <w:rPr>
          <w:rFonts w:hint="eastAsia" w:ascii="仿宋" w:hAnsi="仿宋" w:eastAsia="仿宋" w:cs="仿宋"/>
          <w:b/>
          <w:sz w:val="28"/>
          <w:shd w:val="clear" w:color="auto" w:fill="FFFFFF"/>
        </w:rPr>
        <w:t>16.</w:t>
      </w:r>
      <w:bookmarkEnd w:id="159"/>
      <w:bookmarkEnd w:id="160"/>
      <w:r>
        <w:rPr>
          <w:rFonts w:hint="eastAsia" w:ascii="仿宋" w:hAnsi="仿宋" w:eastAsia="仿宋" w:cs="仿宋"/>
          <w:b/>
          <w:sz w:val="28"/>
          <w:shd w:val="clear" w:color="auto" w:fill="FFFFFF"/>
        </w:rPr>
        <w:t>磋商过程</w:t>
      </w:r>
      <w:bookmarkEnd w:id="161"/>
      <w:bookmarkEnd w:id="162"/>
      <w:bookmarkEnd w:id="163"/>
      <w:bookmarkEnd w:id="164"/>
      <w:bookmarkEnd w:id="165"/>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16.1采购代理机构按本磋商文件中确定的时间和地点组织本项目的磋商活动。投标人应由其法定代表人或委托代理人参加。参加磋商的代表须签名报到以证明其出席磋商文件开启会议。否则，视为自动弃权。</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16.3磋商工作由采购代理机构组织，采购人、采购监管、纪检监察等有关方面代表可根据采购项目的具体情况列席。</w:t>
      </w:r>
    </w:p>
    <w:p>
      <w:pPr>
        <w:pStyle w:val="5"/>
        <w:ind w:firstLine="602"/>
        <w:rPr>
          <w:rFonts w:hint="eastAsia" w:ascii="仿宋" w:hAnsi="仿宋" w:eastAsia="仿宋" w:cs="仿宋"/>
          <w:shd w:val="clear" w:color="auto" w:fill="FFFFFF"/>
        </w:rPr>
      </w:pPr>
      <w:bookmarkStart w:id="166" w:name="_Toc21198"/>
      <w:bookmarkStart w:id="167" w:name="_Toc32110"/>
      <w:bookmarkStart w:id="168" w:name="_Toc325726021"/>
      <w:bookmarkStart w:id="169" w:name="_Toc376936752"/>
      <w:bookmarkStart w:id="170" w:name="_Toc21162"/>
      <w:bookmarkStart w:id="171" w:name="_Toc16586"/>
      <w:bookmarkStart w:id="172" w:name="_Toc7037"/>
      <w:r>
        <w:rPr>
          <w:rFonts w:hint="eastAsia" w:ascii="仿宋" w:hAnsi="仿宋" w:eastAsia="仿宋" w:cs="仿宋"/>
          <w:shd w:val="clear" w:color="auto" w:fill="FFFFFF"/>
        </w:rPr>
        <w:t>六、磋商程序及方法</w:t>
      </w:r>
      <w:bookmarkEnd w:id="166"/>
      <w:bookmarkEnd w:id="167"/>
      <w:bookmarkEnd w:id="168"/>
      <w:bookmarkEnd w:id="169"/>
      <w:bookmarkEnd w:id="170"/>
      <w:bookmarkEnd w:id="171"/>
      <w:bookmarkEnd w:id="172"/>
    </w:p>
    <w:p>
      <w:pPr>
        <w:widowControl/>
        <w:spacing w:before="100" w:beforeAutospacing="1" w:after="100" w:afterAutospacing="1" w:line="360" w:lineRule="auto"/>
        <w:ind w:left="557" w:leftChars="232" w:firstLine="0" w:firstLineChars="0"/>
        <w:jc w:val="left"/>
        <w:outlineLvl w:val="2"/>
        <w:rPr>
          <w:rFonts w:hint="eastAsia" w:ascii="仿宋" w:hAnsi="仿宋" w:eastAsia="仿宋" w:cs="仿宋"/>
          <w:shd w:val="clear" w:color="auto" w:fill="FFFFFF"/>
        </w:rPr>
      </w:pPr>
      <w:bookmarkStart w:id="173" w:name="_Toc325726022"/>
      <w:bookmarkStart w:id="174" w:name="_Toc376936753"/>
      <w:bookmarkStart w:id="175" w:name="_Toc24135"/>
      <w:bookmarkStart w:id="176" w:name="_Toc29833"/>
      <w:bookmarkStart w:id="177" w:name="_Toc32470"/>
      <w:bookmarkStart w:id="178" w:name="_Toc30848"/>
      <w:bookmarkStart w:id="179" w:name="_Toc4433"/>
      <w:r>
        <w:rPr>
          <w:rFonts w:hint="eastAsia" w:ascii="仿宋" w:hAnsi="仿宋" w:eastAsia="仿宋" w:cs="仿宋"/>
          <w:b/>
          <w:sz w:val="28"/>
          <w:szCs w:val="22"/>
          <w:shd w:val="clear" w:color="auto" w:fill="FFFFFF"/>
        </w:rPr>
        <w:t>17.磋商小组</w:t>
      </w:r>
      <w:bookmarkEnd w:id="173"/>
      <w:bookmarkEnd w:id="174"/>
      <w:bookmarkEnd w:id="175"/>
      <w:bookmarkEnd w:id="176"/>
      <w:bookmarkEnd w:id="177"/>
      <w:bookmarkEnd w:id="178"/>
      <w:r>
        <w:rPr>
          <w:rFonts w:hint="eastAsia" w:ascii="仿宋" w:hAnsi="仿宋" w:eastAsia="仿宋" w:cs="仿宋"/>
          <w:b/>
          <w:sz w:val="28"/>
          <w:szCs w:val="22"/>
          <w:shd w:val="clear" w:color="auto" w:fill="FFFFFF"/>
        </w:rPr>
        <w:t xml:space="preserve">   </w:t>
      </w:r>
      <w:r>
        <w:rPr>
          <w:rFonts w:hint="eastAsia" w:ascii="仿宋" w:hAnsi="仿宋" w:eastAsia="仿宋" w:cs="仿宋"/>
          <w:shd w:val="clear" w:color="auto" w:fill="FFFFFF"/>
        </w:rPr>
        <w:t xml:space="preserve">                                                                                                                                                                                                                                                                                                                                                                                                                                                                                                                                                                                                                                                                                                                                                                                                                           </w:t>
      </w:r>
    </w:p>
    <w:p>
      <w:pPr>
        <w:ind w:firstLine="480"/>
        <w:jc w:val="left"/>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17.1 磋商小组由采购人代表和评审专家共3人以上单数组成，其中评审专家人数不得少于磋商小组成员总数的2/3。评审专家应当从政府采购评审专家库内相关专业的专家名单中随机抽取。</w:t>
      </w:r>
      <w:bookmarkEnd w:id="179"/>
    </w:p>
    <w:p>
      <w:pPr>
        <w:ind w:firstLine="480"/>
        <w:jc w:val="left"/>
        <w:rPr>
          <w:rFonts w:hint="eastAsia" w:ascii="仿宋" w:hAnsi="仿宋" w:eastAsia="仿宋" w:cs="仿宋"/>
          <w:szCs w:val="22"/>
          <w:shd w:val="clear" w:color="auto" w:fill="FFFFFF"/>
        </w:rPr>
      </w:pPr>
      <w:r>
        <w:rPr>
          <w:rFonts w:hint="eastAsia" w:ascii="仿宋" w:hAnsi="仿宋" w:eastAsia="仿宋" w:cs="仿宋"/>
          <w:szCs w:val="22"/>
          <w:shd w:val="clear" w:color="auto" w:fill="FFFFFF"/>
        </w:rPr>
        <w:t>17.2磋商由采购代理机构负责组织，具体磋商事务由依法组建的磋商小组负责，并独立履行下列职责：</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（1）审查磋商响应文件是否符合磋商文件要求，并作出评价；</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（2）要求投标人对磋商响应文件有关事项作出解释或澄清；</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（3）推荐成交候选人；</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（4）对非法干预评审工作的人员和机构进行举报或投诉。</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17.3磋商小组应遵守并履行下列义务：</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（1）遵纪守法，客观、公正、审慎、廉洁地履行职责；</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（2）按照磋商文件规定的评审程序、评审方法和评审标准进行独立评审，对评审意见承担磋商小组成员责任；</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（3）对磋商响应文件、磋商情况和磋商中获悉的商业秘密保密；</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（4）参与磋商报告的起草；</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（5）解答投标人及有关方面的异议；</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（6）配合纪检部门进行投诉处理工作。</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17.4磋商小组所有成员应当集中与单一投标人分别进行磋商，并给予所有参加磋商的投标人平等的磋商机会。</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17.5磋商工作在有关部门的监督和严格保密的情况下依法开展，任何单位和个人不得非法干预、影响磋商工作和磋商结果。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80" w:name="_Toc325726023"/>
      <w:bookmarkStart w:id="181" w:name="_Toc376936754"/>
      <w:bookmarkStart w:id="182" w:name="_Toc14105"/>
      <w:bookmarkStart w:id="183" w:name="_Toc7027"/>
      <w:bookmarkStart w:id="184" w:name="_Toc1712"/>
      <w:bookmarkStart w:id="185" w:name="_Toc1777"/>
      <w:bookmarkStart w:id="186" w:name="_Toc17698"/>
      <w:r>
        <w:rPr>
          <w:rFonts w:hint="eastAsia" w:ascii="仿宋" w:hAnsi="仿宋" w:eastAsia="仿宋" w:cs="仿宋"/>
          <w:b/>
          <w:sz w:val="28"/>
          <w:shd w:val="clear" w:color="auto" w:fill="FFFFFF"/>
        </w:rPr>
        <w:t>18.磋商程序</w:t>
      </w:r>
      <w:bookmarkEnd w:id="180"/>
      <w:bookmarkEnd w:id="181"/>
      <w:bookmarkEnd w:id="182"/>
      <w:bookmarkEnd w:id="183"/>
      <w:bookmarkEnd w:id="184"/>
      <w:bookmarkEnd w:id="185"/>
      <w:bookmarkEnd w:id="186"/>
    </w:p>
    <w:p>
      <w:pPr>
        <w:autoSpaceDE w:val="0"/>
        <w:autoSpaceDN w:val="0"/>
        <w:adjustRightInd w:val="0"/>
        <w:ind w:firstLine="480"/>
        <w:rPr>
          <w:rFonts w:hint="eastAsia" w:ascii="仿宋" w:hAnsi="仿宋" w:eastAsia="仿宋" w:cs="仿宋"/>
          <w:kern w:val="0"/>
          <w:shd w:val="clear" w:color="auto" w:fill="FFFFFF"/>
          <w:lang w:val="zh-CN"/>
        </w:rPr>
      </w:pPr>
      <w:bookmarkStart w:id="187" w:name="_Toc376936755"/>
      <w:bookmarkStart w:id="188" w:name="_Toc325726024"/>
      <w:r>
        <w:rPr>
          <w:rFonts w:hint="eastAsia" w:ascii="仿宋" w:hAnsi="仿宋" w:eastAsia="仿宋" w:cs="仿宋"/>
          <w:kern w:val="0"/>
          <w:shd w:val="clear" w:color="auto" w:fill="FFFFFF"/>
          <w:lang w:val="zh-CN"/>
        </w:rPr>
        <w:t>18.1进入评审阶段后，由评审委员会独立开展评审工作，负责审议所有响应文件，并按先初审、后详细评审的程序对响应文件进行评审、评分。</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.1.1 根据《政府采购促进中小企业发展暂行办法》，属小型、微型企业制造的货物（产品）/提供的服务，投标人须提供该制造（生产）企业出具的《小型、微型企业声明函》（详见附件</w:t>
      </w:r>
      <w:r>
        <w:rPr>
          <w:rFonts w:hint="eastAsia" w:ascii="仿宋" w:hAnsi="仿宋" w:eastAsia="仿宋" w:cs="仿宋"/>
          <w:kern w:val="0"/>
          <w:shd w:val="clear" w:color="auto" w:fill="FFFFFF"/>
        </w:rPr>
        <w:t>17</w:t>
      </w:r>
      <w:r>
        <w:rPr>
          <w:rFonts w:hint="eastAsia" w:ascii="仿宋" w:hAnsi="仿宋" w:eastAsia="仿宋" w:cs="仿宋"/>
          <w:kern w:val="0"/>
          <w:shd w:val="clear" w:color="auto" w:fill="FFFFFF"/>
          <w:lang w:val="zh-CN"/>
        </w:rPr>
        <w:t>），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.1.2 除响应价格因素外，评审委员会应依据磋商文件规定的评审方法和评审标准对其他因素进行客观评审。</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.2初审阶段为资格性审查和符合性审查。响应文件在响应磋商文件要求方面出现的偏离，分为实质性偏离和非实质性偏离。</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.2.1实质性偏离是指响应文件未能实质性响应磋商文件的要求。以下情况属于实质性偏离，响应文件有下列情况之一的，按无效响应处理。</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（1）不符合第2.2款“合格的投标人”之规定的；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（2）未按磋商文件要求缴纳或未足额缴纳响应保证金的；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（3）未按第11.1款1-1</w:t>
      </w:r>
      <w:r>
        <w:rPr>
          <w:rFonts w:hint="eastAsia" w:ascii="仿宋" w:hAnsi="仿宋" w:eastAsia="仿宋" w:cs="仿宋"/>
          <w:kern w:val="0"/>
          <w:shd w:val="clear" w:color="auto" w:fill="FFFFFF"/>
        </w:rPr>
        <w:t>4</w:t>
      </w:r>
      <w:r>
        <w:rPr>
          <w:rFonts w:hint="eastAsia" w:ascii="仿宋" w:hAnsi="仿宋" w:eastAsia="仿宋" w:cs="仿宋"/>
          <w:kern w:val="0"/>
          <w:shd w:val="clear" w:color="auto" w:fill="FFFFFF"/>
          <w:lang w:val="zh-CN"/>
        </w:rPr>
        <w:t>要求提供相关资料的；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（4）响应文件内容没有按磋商文件规定和要求签字、盖章的；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（5）响应文件编排混乱，导致评审工作难以正常进行的；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（6）工期、磋商有效期不能满足磋商文件要求的；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7</w:t>
      </w:r>
      <w:r>
        <w:rPr>
          <w:rFonts w:hint="eastAsia" w:ascii="仿宋" w:hAnsi="仿宋" w:eastAsia="仿宋" w:cs="仿宋"/>
          <w:kern w:val="0"/>
          <w:shd w:val="clear" w:color="auto" w:fill="FFFFFF"/>
          <w:lang w:val="zh-CN"/>
        </w:rPr>
        <w:t>）响应文件中附有采购人不能接受的条件的；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）磋商报价超过采购预算额度的；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9</w:t>
      </w:r>
      <w:r>
        <w:rPr>
          <w:rFonts w:hint="eastAsia" w:ascii="仿宋" w:hAnsi="仿宋" w:eastAsia="仿宋" w:cs="仿宋"/>
          <w:kern w:val="0"/>
          <w:shd w:val="clear" w:color="auto" w:fill="FFFFFF"/>
          <w:lang w:val="zh-CN"/>
        </w:rPr>
        <w:t>）未提供电子文档的；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10</w:t>
      </w:r>
      <w:r>
        <w:rPr>
          <w:rFonts w:hint="eastAsia" w:ascii="仿宋" w:hAnsi="仿宋" w:eastAsia="仿宋" w:cs="仿宋"/>
          <w:kern w:val="0"/>
          <w:shd w:val="clear" w:color="auto" w:fill="FFFFFF"/>
          <w:lang w:val="zh-CN"/>
        </w:rPr>
        <w:t>）响应文件纸质与电子文档不一致的；</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1</w:t>
      </w:r>
      <w:r>
        <w:rPr>
          <w:rFonts w:hint="eastAsia" w:ascii="仿宋" w:hAnsi="仿宋" w:eastAsia="仿宋" w:cs="仿宋"/>
          <w:kern w:val="0"/>
          <w:shd w:val="clear" w:color="auto" w:fill="FFFFFF"/>
          <w:lang w:val="zh-CN"/>
        </w:rPr>
        <w:t>）评审委员会认为应按无效响应处理的其他情况；</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2</w:t>
      </w:r>
      <w:r>
        <w:rPr>
          <w:rFonts w:hint="eastAsia" w:ascii="仿宋" w:hAnsi="仿宋" w:eastAsia="仿宋" w:cs="仿宋"/>
          <w:kern w:val="0"/>
          <w:shd w:val="clear" w:color="auto" w:fill="FFFFFF"/>
          <w:lang w:val="zh-CN"/>
        </w:rPr>
        <w:t>）法律、法规</w:t>
      </w:r>
      <w:r>
        <w:rPr>
          <w:rFonts w:hint="eastAsia" w:ascii="仿宋" w:hAnsi="仿宋" w:eastAsia="仿宋" w:cs="仿宋"/>
          <w:kern w:val="0"/>
          <w:shd w:val="clear" w:color="auto" w:fill="FFFFFF"/>
        </w:rPr>
        <w:t>及磋商文件</w:t>
      </w:r>
      <w:r>
        <w:rPr>
          <w:rFonts w:hint="eastAsia" w:ascii="仿宋" w:hAnsi="仿宋" w:eastAsia="仿宋" w:cs="仿宋"/>
          <w:kern w:val="0"/>
          <w:shd w:val="clear" w:color="auto" w:fill="FFFFFF"/>
          <w:lang w:val="zh-CN"/>
        </w:rPr>
        <w:t>规定的其他情形。</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w:t>
      </w:r>
      <w:r>
        <w:rPr>
          <w:rFonts w:hint="eastAsia" w:ascii="仿宋" w:hAnsi="仿宋" w:eastAsia="仿宋" w:cs="仿宋"/>
          <w:kern w:val="0"/>
          <w:shd w:val="clear" w:color="auto" w:fill="FFFFFF"/>
        </w:rPr>
        <w:t>8</w:t>
      </w:r>
      <w:r>
        <w:rPr>
          <w:rFonts w:hint="eastAsia" w:ascii="仿宋" w:hAnsi="仿宋" w:eastAsia="仿宋" w:cs="仿宋"/>
          <w:kern w:val="0"/>
          <w:shd w:val="clear" w:color="auto" w:fill="FFFFFF"/>
          <w:lang w:val="zh-CN"/>
        </w:rPr>
        <w:t>.2.2非实质性偏离是指响应文件实质性响应磋商文件，但在部分可允许范围内存在一些不规则、不一致、不完整的内容，通过澄清、说明或者补正后这些内容不会改变响应文件的实质性。以下情况属于非实质性偏离：</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（1）响应文件文字表述的内容含义不明确；</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（2）同类问题表述不一致；</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（3）有明显文字和计算错误；</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（4）提供的技术信息和数据资料不完整；</w:t>
      </w:r>
    </w:p>
    <w:p>
      <w:pPr>
        <w:autoSpaceDE w:val="0"/>
        <w:autoSpaceDN w:val="0"/>
        <w:adjustRightInd w:val="0"/>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（5）评审委员会认定的其他非实质性偏离情况。</w:t>
      </w:r>
    </w:p>
    <w:p>
      <w:pPr>
        <w:widowControl/>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磋商响应文件有上述情形之一的，磋商小组应当要求响应投标人在规定的时间内予以澄清、说明。澄清说明材料由响应投标人法定代表人或委托代理人在规定的时间到达指定地点等候答疑，并对评委提出的质疑做出应答（如不能按要求到达则视为自动放弃）。该内容不得超出磋商响应文件的范围或者改变磋商响应文件的实质性内容，并作为磋商响应文件的组成部分。答疑期间，响应投标人拒绝或在规定的时间内未做出澄清、说明，或澄清、说明的内容仍不能说明问题的，磋商小组将按照磋商文件的要求对现有的磋商资料做出评审意见。磋商小组对响应投标人主动提出的澄清、说明的内容将不予接受。</w:t>
      </w:r>
    </w:p>
    <w:p>
      <w:pPr>
        <w:widowControl/>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18.2.3 在磋商响应文件初审、详细评审过程中，如果磋商小组成员出现对评审结果有不同意见的，应当以书面形式反映，磋商报告中应注明该不同意见。磋商小组成员拒绝在磋商报告中签字又不书面说明其不同意见和理由的，视为同意磋商结果。</w:t>
      </w:r>
    </w:p>
    <w:p>
      <w:pPr>
        <w:widowControl/>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投标人。投标人应当按照磋商文件的变动情况和磋商小组的要求重新提交响应文件，并由其法定代表人或委托代理人签字或者加盖公章。</w:t>
      </w:r>
    </w:p>
    <w:p>
      <w:pPr>
        <w:widowControl/>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18.4磋商文件不能详细列明采购标的的技术、服务要求，需经磋商由投标人提供最终设计方案或解决方案的，磋商结束后，磋商小组应当按照少数服从多数的原则投票推荐投标人的设计方案或者解决方案，并要求其在规定时间内提供最终报价，最终报价是投标人响应文件的有效组成部分。</w:t>
      </w:r>
    </w:p>
    <w:p>
      <w:pPr>
        <w:widowControl/>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18.5比较与评价：磋商小组将按磋商文件中规定的评审办法和标准，对初审阶段合格并按要求在规定时间内提交最终报价的磋商响应文件进行商务和技术方面的综合比较与评价。即在最大限度地满足磋商文件实质性要求的前提下，按照磋商文件中规定的各项因素进行综合评审，以评审总得分由高到低排序推荐预成交候选人。若得分相同时，按最终报价由低到高顺序排列；得分相同且最终报价相同的，按技术质量与售后服务得分由高到低顺序排列。</w:t>
      </w:r>
    </w:p>
    <w:p>
      <w:pPr>
        <w:pStyle w:val="8"/>
        <w:ind w:firstLine="480"/>
        <w:rPr>
          <w:rFonts w:hint="eastAsia" w:ascii="仿宋" w:hAnsi="仿宋" w:eastAsia="仿宋" w:cs="仿宋"/>
          <w:bCs/>
          <w:shd w:val="clear" w:color="auto" w:fill="FFFFFF"/>
        </w:rPr>
      </w:pPr>
      <w:r>
        <w:rPr>
          <w:rFonts w:hint="eastAsia" w:ascii="仿宋" w:hAnsi="仿宋" w:eastAsia="仿宋" w:cs="仿宋"/>
          <w:bCs/>
          <w:sz w:val="24"/>
          <w:szCs w:val="24"/>
          <w:shd w:val="clear" w:color="auto" w:fill="FFFFFF"/>
          <w:lang w:val="en-US" w:eastAsia="zh-CN"/>
        </w:rPr>
        <w:t>18.6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189" w:name="_Toc15877"/>
      <w:bookmarkStart w:id="190" w:name="_Toc27857"/>
      <w:bookmarkStart w:id="191" w:name="_Toc6701"/>
      <w:bookmarkStart w:id="192" w:name="_Toc7444"/>
      <w:bookmarkStart w:id="193" w:name="_Toc15991"/>
      <w:r>
        <w:rPr>
          <w:rFonts w:hint="eastAsia" w:ascii="仿宋" w:hAnsi="仿宋" w:eastAsia="仿宋" w:cs="仿宋"/>
          <w:b/>
          <w:sz w:val="28"/>
          <w:shd w:val="clear" w:color="auto" w:fill="FFFFFF"/>
        </w:rPr>
        <w:t>19.评审办法</w:t>
      </w:r>
      <w:bookmarkEnd w:id="187"/>
      <w:bookmarkEnd w:id="188"/>
      <w:bookmarkEnd w:id="189"/>
      <w:bookmarkEnd w:id="190"/>
      <w:bookmarkEnd w:id="191"/>
      <w:bookmarkEnd w:id="192"/>
      <w:bookmarkEnd w:id="193"/>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19.1依照《中华人民共和国政府采购法》、《中华人民共和国政府采购法实施条例》、《政府采购竞争性磋商采购方式管理暂行办法》、《财政部关于政府采购竞争性磋商采购方式管理暂行办法有关问题的补充通知》的规定，结合该项目的特点制定本评审办法。本次评审采用综合评分法，评审内容分为投标报价、</w:t>
      </w:r>
      <w:r>
        <w:rPr>
          <w:rFonts w:hint="eastAsia" w:ascii="仿宋" w:hAnsi="仿宋" w:eastAsia="仿宋" w:cs="仿宋"/>
          <w:shd w:val="clear" w:color="auto" w:fill="FFFFFF"/>
          <w:lang w:val="en-US" w:eastAsia="zh-CN"/>
        </w:rPr>
        <w:t>项目管理机构</w:t>
      </w:r>
      <w:r>
        <w:rPr>
          <w:rFonts w:hint="eastAsia" w:ascii="仿宋" w:hAnsi="仿宋" w:eastAsia="仿宋" w:cs="仿宋"/>
          <w:shd w:val="clear" w:color="auto" w:fill="FFFFFF"/>
        </w:rPr>
        <w:t>、施工组织设计评分标准</w:t>
      </w:r>
      <w:r>
        <w:rPr>
          <w:rFonts w:hint="eastAsia" w:ascii="仿宋" w:hAnsi="仿宋" w:eastAsia="仿宋" w:cs="仿宋"/>
          <w:shd w:val="clear" w:color="auto" w:fill="FFFFFF"/>
          <w:lang w:eastAsia="zh-CN"/>
        </w:rPr>
        <w:t>、</w:t>
      </w:r>
      <w:r>
        <w:rPr>
          <w:rFonts w:hint="eastAsia" w:ascii="仿宋" w:hAnsi="仿宋" w:eastAsia="仿宋" w:cs="仿宋"/>
          <w:shd w:val="clear" w:color="auto" w:fill="FFFFFF"/>
        </w:rPr>
        <w:t>企业业绩</w:t>
      </w:r>
      <w:r>
        <w:rPr>
          <w:rFonts w:hint="eastAsia" w:ascii="仿宋" w:hAnsi="仿宋" w:eastAsia="仿宋" w:cs="仿宋"/>
          <w:shd w:val="clear" w:color="auto" w:fill="FFFFFF"/>
          <w:lang w:val="en-US" w:eastAsia="zh-CN"/>
        </w:rPr>
        <w:t>四</w:t>
      </w:r>
      <w:r>
        <w:rPr>
          <w:rFonts w:hint="eastAsia" w:ascii="仿宋" w:hAnsi="仿宋" w:eastAsia="仿宋" w:cs="仿宋"/>
          <w:shd w:val="clear" w:color="auto" w:fill="FFFFFF"/>
        </w:rPr>
        <w:t>部分组成（满分100分）。</w:t>
      </w:r>
    </w:p>
    <w:p>
      <w:pPr>
        <w:ind w:firstLine="480"/>
        <w:jc w:val="left"/>
        <w:rPr>
          <w:rFonts w:hint="eastAsia" w:ascii="仿宋" w:hAnsi="仿宋" w:eastAsia="仿宋" w:cs="仿宋"/>
          <w:kern w:val="0"/>
          <w:shd w:val="clear" w:color="auto" w:fill="FFFFFF"/>
          <w:lang w:val="zh-CN"/>
        </w:rPr>
      </w:pPr>
      <w:r>
        <w:rPr>
          <w:rFonts w:hint="eastAsia" w:ascii="仿宋" w:hAnsi="仿宋" w:eastAsia="仿宋" w:cs="仿宋"/>
          <w:shd w:val="clear" w:color="auto" w:fill="FFFFFF"/>
        </w:rPr>
        <w:t>19.2</w:t>
      </w:r>
      <w:r>
        <w:rPr>
          <w:rFonts w:hint="eastAsia" w:ascii="仿宋" w:hAnsi="仿宋" w:eastAsia="仿宋" w:cs="仿宋"/>
          <w:kern w:val="0"/>
          <w:shd w:val="clear" w:color="auto" w:fill="FFFFFF"/>
          <w:lang w:val="zh-CN"/>
        </w:rPr>
        <w:t>评审标准和分值分配：</w:t>
      </w:r>
    </w:p>
    <w:tbl>
      <w:tblPr>
        <w:tblStyle w:val="19"/>
        <w:tblW w:w="9629" w:type="dxa"/>
        <w:tblInd w:w="0" w:type="dxa"/>
        <w:tblLayout w:type="fixed"/>
        <w:tblCellMar>
          <w:top w:w="0" w:type="dxa"/>
          <w:left w:w="108" w:type="dxa"/>
          <w:bottom w:w="0" w:type="dxa"/>
          <w:right w:w="108" w:type="dxa"/>
        </w:tblCellMar>
      </w:tblPr>
      <w:tblGrid>
        <w:gridCol w:w="1345"/>
        <w:gridCol w:w="1656"/>
        <w:gridCol w:w="793"/>
        <w:gridCol w:w="5835"/>
      </w:tblGrid>
      <w:tr>
        <w:tblPrEx>
          <w:tblCellMar>
            <w:top w:w="0" w:type="dxa"/>
            <w:left w:w="108" w:type="dxa"/>
            <w:bottom w:w="0" w:type="dxa"/>
            <w:right w:w="108" w:type="dxa"/>
          </w:tblCellMar>
        </w:tblPrEx>
        <w:trPr>
          <w:trHeight w:val="300" w:hRule="atLeast"/>
        </w:trPr>
        <w:tc>
          <w:tcPr>
            <w:tcW w:w="1345" w:type="dxa"/>
            <w:tcBorders>
              <w:top w:val="single" w:color="auto" w:sz="8" w:space="0"/>
              <w:left w:val="single" w:color="auto" w:sz="8" w:space="0"/>
              <w:bottom w:val="single" w:color="auto" w:sz="4" w:space="0"/>
              <w:right w:val="single" w:color="auto" w:sz="8" w:space="0"/>
            </w:tcBorders>
            <w:shd w:val="clear" w:color="000000" w:fill="BFBFBF"/>
            <w:vAlign w:val="center"/>
          </w:tcPr>
          <w:p>
            <w:pPr>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类别</w:t>
            </w:r>
          </w:p>
        </w:tc>
        <w:tc>
          <w:tcPr>
            <w:tcW w:w="1656" w:type="dxa"/>
            <w:tcBorders>
              <w:top w:val="single" w:color="auto" w:sz="8" w:space="0"/>
              <w:left w:val="nil"/>
              <w:bottom w:val="single" w:color="auto" w:sz="4" w:space="0"/>
              <w:right w:val="single" w:color="auto" w:sz="8" w:space="0"/>
            </w:tcBorders>
            <w:shd w:val="clear" w:color="000000" w:fill="BFBFBF"/>
            <w:vAlign w:val="center"/>
          </w:tcPr>
          <w:p>
            <w:pPr>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w:t>
            </w:r>
          </w:p>
        </w:tc>
        <w:tc>
          <w:tcPr>
            <w:tcW w:w="793" w:type="dxa"/>
            <w:tcBorders>
              <w:top w:val="single" w:color="auto" w:sz="8" w:space="0"/>
              <w:left w:val="nil"/>
              <w:bottom w:val="single" w:color="auto" w:sz="4" w:space="0"/>
              <w:right w:val="single" w:color="auto" w:sz="8" w:space="0"/>
            </w:tcBorders>
            <w:shd w:val="clear" w:color="000000" w:fill="BFBFB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满分分值</w:t>
            </w:r>
          </w:p>
        </w:tc>
        <w:tc>
          <w:tcPr>
            <w:tcW w:w="5835" w:type="dxa"/>
            <w:tcBorders>
              <w:top w:val="single" w:color="auto" w:sz="8" w:space="0"/>
              <w:left w:val="nil"/>
              <w:bottom w:val="single" w:color="auto" w:sz="4" w:space="0"/>
              <w:right w:val="single" w:color="auto" w:sz="8" w:space="0"/>
            </w:tcBorders>
            <w:shd w:val="clear" w:color="000000" w:fill="BFBFB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评审标准</w:t>
            </w:r>
          </w:p>
        </w:tc>
      </w:tr>
      <w:tr>
        <w:tblPrEx>
          <w:tblCellMar>
            <w:top w:w="0" w:type="dxa"/>
            <w:left w:w="108" w:type="dxa"/>
            <w:bottom w:w="0" w:type="dxa"/>
            <w:right w:w="108" w:type="dxa"/>
          </w:tblCellMar>
        </w:tblPrEx>
        <w:trPr>
          <w:trHeight w:val="274" w:hRule="atLeast"/>
        </w:trPr>
        <w:tc>
          <w:tcPr>
            <w:tcW w:w="1345"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报价</w:t>
            </w: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（30分）</w:t>
            </w: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磋商报价评分标准</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30</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在所有的有效投标报价中，以最低投标报价为基准价，其价格分为满分。其他投标人的报价分统一按下列公式计算：投标报价得分=(评标基准价／投标报价)×价格权值（30%）×100（四舍五入后保留小数点后两位）。注：根据《政府采购促进中小企业发展暂行办法》的相关规定，对小型和微型企业制造（生产）产品的价格给予3%的扣除，用扣除后的价格参与评审。（监狱企业、残疾人福利性单位属于小型的,不重复享受政策。执行国家统一定价标准和采用固定价格采购的项目,其价格不列为评审因素）。</w:t>
            </w:r>
          </w:p>
        </w:tc>
      </w:tr>
      <w:tr>
        <w:tblPrEx>
          <w:tblCellMar>
            <w:top w:w="0" w:type="dxa"/>
            <w:left w:w="108" w:type="dxa"/>
            <w:bottom w:w="0" w:type="dxa"/>
            <w:right w:w="108" w:type="dxa"/>
          </w:tblCellMar>
        </w:tblPrEx>
        <w:trPr>
          <w:trHeight w:val="1454" w:hRule="atLeast"/>
        </w:trPr>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项目管理机构</w:t>
            </w: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lang w:val="zh-CN"/>
              </w:rPr>
              <w:t>（1</w:t>
            </w:r>
            <w:r>
              <w:rPr>
                <w:rFonts w:hint="eastAsia" w:ascii="仿宋" w:hAnsi="仿宋" w:eastAsia="仿宋" w:cs="仿宋"/>
                <w:shd w:val="clear" w:color="auto" w:fill="FFFFFF"/>
                <w:lang w:val="en-US" w:eastAsia="zh-CN"/>
              </w:rPr>
              <w:t>0</w:t>
            </w:r>
            <w:r>
              <w:rPr>
                <w:rFonts w:hint="eastAsia" w:ascii="仿宋" w:hAnsi="仿宋" w:eastAsia="仿宋" w:cs="仿宋"/>
                <w:shd w:val="clear" w:color="auto" w:fill="FFFFFF"/>
                <w:lang w:val="zh-CN"/>
              </w:rPr>
              <w:t>分）</w:t>
            </w: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lang w:val="zh-CN"/>
              </w:rPr>
            </w:pPr>
            <w:r>
              <w:rPr>
                <w:rFonts w:hint="eastAsia" w:ascii="仿宋" w:hAnsi="仿宋" w:eastAsia="仿宋" w:cs="仿宋"/>
                <w:shd w:val="clear" w:color="auto" w:fill="FFFFFF"/>
              </w:rPr>
              <w:t>项目负责人</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lang w:val="zh-CN" w:eastAsia="zh-CN"/>
              </w:rPr>
            </w:pPr>
            <w:r>
              <w:rPr>
                <w:rFonts w:hint="eastAsia" w:ascii="仿宋" w:hAnsi="仿宋" w:eastAsia="仿宋" w:cs="仿宋"/>
                <w:shd w:val="clear" w:color="auto" w:fill="FFFFFF"/>
                <w:lang w:val="en-US" w:eastAsia="zh-CN"/>
              </w:rPr>
              <w:t>6</w:t>
            </w:r>
          </w:p>
        </w:tc>
        <w:tc>
          <w:tcPr>
            <w:tcW w:w="5835" w:type="dxa"/>
            <w:tcBorders>
              <w:top w:val="single" w:color="auto" w:sz="4" w:space="0"/>
              <w:left w:val="single" w:color="auto" w:sz="4" w:space="0"/>
              <w:bottom w:val="single" w:color="auto" w:sz="4" w:space="0"/>
              <w:right w:val="single" w:color="auto" w:sz="4" w:space="0"/>
            </w:tcBorders>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建造师近三年承建过的类似工程每承建一个得 2 分，最高 得6 分；以项目的中标通知书、合同及竣工验收备案表（复印件）同时提供为准；</w:t>
            </w:r>
          </w:p>
        </w:tc>
      </w:tr>
      <w:tr>
        <w:tblPrEx>
          <w:tblCellMar>
            <w:top w:w="0" w:type="dxa"/>
            <w:left w:w="108" w:type="dxa"/>
            <w:bottom w:w="0" w:type="dxa"/>
            <w:right w:w="108" w:type="dxa"/>
          </w:tblCellMar>
        </w:tblPrEx>
        <w:trPr>
          <w:trHeight w:val="1226"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项目班子的组成</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lang w:val="zh-CN" w:eastAsia="zh-CN"/>
              </w:rPr>
            </w:pPr>
            <w:r>
              <w:rPr>
                <w:rFonts w:hint="eastAsia" w:ascii="仿宋" w:hAnsi="仿宋" w:eastAsia="仿宋" w:cs="仿宋"/>
                <w:shd w:val="clear" w:color="auto" w:fill="FFFFFF"/>
                <w:lang w:val="en-US" w:eastAsia="zh-CN"/>
              </w:rPr>
              <w:t>4</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lang w:val="zh-CN"/>
              </w:rPr>
            </w:pPr>
            <w:r>
              <w:rPr>
                <w:rFonts w:hint="eastAsia" w:ascii="仿宋" w:hAnsi="仿宋" w:eastAsia="仿宋" w:cs="仿宋"/>
                <w:shd w:val="clear" w:color="auto" w:fill="FFFFFF"/>
                <w:lang w:val="en-US" w:eastAsia="zh-CN"/>
              </w:rPr>
              <w:t>技术负责人（建筑工程中级及以上职称）1 名，质监员 1 名，安全员 1 名，施工员 1 名（持证各岗 1 分，无证不得分），满分 4 分。项目管理班子人员需提供社保证明。</w:t>
            </w:r>
          </w:p>
        </w:tc>
      </w:tr>
      <w:tr>
        <w:tblPrEx>
          <w:tblCellMar>
            <w:top w:w="0" w:type="dxa"/>
            <w:left w:w="108" w:type="dxa"/>
            <w:bottom w:w="0" w:type="dxa"/>
            <w:right w:w="108" w:type="dxa"/>
          </w:tblCellMar>
        </w:tblPrEx>
        <w:trPr>
          <w:trHeight w:val="1160" w:hRule="atLeast"/>
        </w:trPr>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firstLine="480"/>
              <w:jc w:val="center"/>
              <w:rPr>
                <w:rFonts w:hint="eastAsia" w:ascii="仿宋" w:hAnsi="仿宋" w:eastAsia="仿宋" w:cs="仿宋"/>
                <w:shd w:val="clear" w:color="auto" w:fill="FFFFFF"/>
              </w:rPr>
            </w:pP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施工组织设计评分标准（</w:t>
            </w:r>
            <w:r>
              <w:rPr>
                <w:rFonts w:hint="eastAsia" w:ascii="仿宋" w:hAnsi="仿宋" w:eastAsia="仿宋" w:cs="仿宋"/>
                <w:shd w:val="clear" w:color="auto" w:fill="FFFFFF"/>
                <w:lang w:val="en-US" w:eastAsia="zh-CN"/>
              </w:rPr>
              <w:t>50</w:t>
            </w:r>
            <w:r>
              <w:rPr>
                <w:rFonts w:hint="eastAsia" w:ascii="仿宋" w:hAnsi="仿宋" w:eastAsia="仿宋" w:cs="仿宋"/>
                <w:shd w:val="clear" w:color="auto" w:fill="FFFFFF"/>
              </w:rPr>
              <w:t>分）</w:t>
            </w: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施工方案与</w:t>
            </w: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技术措施</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10</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施工部署合理，施工顺序及方案切实可行、针对性强；各项管理目标明确，技术措施满足工期、质量、安全生产及文明施工要求。较好者</w:t>
            </w:r>
            <w:r>
              <w:rPr>
                <w:rFonts w:hint="eastAsia" w:ascii="仿宋" w:hAnsi="仿宋" w:eastAsia="仿宋" w:cs="仿宋"/>
                <w:shd w:val="clear" w:color="auto" w:fill="FFFFFF"/>
                <w:lang w:val="en-US" w:eastAsia="zh-CN"/>
              </w:rPr>
              <w:t>10</w:t>
            </w:r>
            <w:r>
              <w:rPr>
                <w:rFonts w:hint="eastAsia" w:ascii="仿宋" w:hAnsi="仿宋" w:eastAsia="仿宋" w:cs="仿宋"/>
                <w:shd w:val="clear" w:color="auto" w:fill="FFFFFF"/>
              </w:rPr>
              <w:t>～</w:t>
            </w:r>
            <w:r>
              <w:rPr>
                <w:rFonts w:hint="eastAsia" w:ascii="仿宋" w:hAnsi="仿宋" w:eastAsia="仿宋" w:cs="仿宋"/>
                <w:shd w:val="clear" w:color="auto" w:fill="FFFFFF"/>
                <w:lang w:val="en-US" w:eastAsia="zh-CN"/>
              </w:rPr>
              <w:t>6</w:t>
            </w:r>
            <w:r>
              <w:rPr>
                <w:rFonts w:hint="eastAsia" w:ascii="仿宋" w:hAnsi="仿宋" w:eastAsia="仿宋" w:cs="仿宋"/>
                <w:shd w:val="clear" w:color="auto" w:fill="FFFFFF"/>
              </w:rPr>
              <w:t>分，一般者</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w:t>
            </w:r>
            <w:r>
              <w:rPr>
                <w:rFonts w:hint="eastAsia" w:ascii="仿宋" w:hAnsi="仿宋" w:eastAsia="仿宋" w:cs="仿宋"/>
                <w:shd w:val="clear" w:color="auto" w:fill="FFFFFF"/>
                <w:lang w:val="en-US" w:eastAsia="zh-CN"/>
              </w:rPr>
              <w:t>1</w:t>
            </w:r>
            <w:r>
              <w:rPr>
                <w:rFonts w:hint="eastAsia" w:ascii="仿宋" w:hAnsi="仿宋" w:eastAsia="仿宋" w:cs="仿宋"/>
                <w:shd w:val="clear" w:color="auto" w:fill="FFFFFF"/>
              </w:rPr>
              <w:t>分。</w:t>
            </w:r>
          </w:p>
        </w:tc>
      </w:tr>
      <w:tr>
        <w:tblPrEx>
          <w:tblCellMar>
            <w:top w:w="0" w:type="dxa"/>
            <w:left w:w="108" w:type="dxa"/>
            <w:bottom w:w="0" w:type="dxa"/>
            <w:right w:w="108" w:type="dxa"/>
          </w:tblCellMar>
        </w:tblPrEx>
        <w:trPr>
          <w:trHeight w:val="1271"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质量管理体系</w:t>
            </w: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与措施</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质量管理体系健全、管理人员责任明确、管理制度健全有效，各项技术措施、主要分项工程、作业指导书符合现行国家质量验收标准要求。较好者6～4分，一般者3～1分。</w:t>
            </w:r>
          </w:p>
        </w:tc>
      </w:tr>
      <w:tr>
        <w:tblPrEx>
          <w:tblCellMar>
            <w:top w:w="0" w:type="dxa"/>
            <w:left w:w="108" w:type="dxa"/>
            <w:bottom w:w="0" w:type="dxa"/>
            <w:right w:w="108" w:type="dxa"/>
          </w:tblCellMar>
        </w:tblPrEx>
        <w:trPr>
          <w:trHeight w:val="1872"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安全管理体系与措施</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安全管理体系健全、管理人员岗位责任明确、各种安全教育制度健全有效、施工现场安全技术管理及防护、防范措施得力，符合国家安全生产管理规定。较好者6～4分，一般者3～1分。</w:t>
            </w:r>
          </w:p>
        </w:tc>
      </w:tr>
      <w:tr>
        <w:tblPrEx>
          <w:tblCellMar>
            <w:top w:w="0" w:type="dxa"/>
            <w:left w:w="108" w:type="dxa"/>
            <w:bottom w:w="0" w:type="dxa"/>
            <w:right w:w="108" w:type="dxa"/>
          </w:tblCellMar>
        </w:tblPrEx>
        <w:trPr>
          <w:trHeight w:val="1434"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环境保护管理体系与措施</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环境保护管理体系健全，管理人员岗位责任明确，环境管理方案切实可行、能有效运行。污物处理与排放符合国家及地方有关环境保护标准。较好者6～4分，一般者3～1分。</w:t>
            </w:r>
          </w:p>
        </w:tc>
      </w:tr>
      <w:tr>
        <w:tblPrEx>
          <w:tblCellMar>
            <w:top w:w="0" w:type="dxa"/>
            <w:left w:w="108" w:type="dxa"/>
            <w:bottom w:w="0" w:type="dxa"/>
            <w:right w:w="108" w:type="dxa"/>
          </w:tblCellMar>
        </w:tblPrEx>
        <w:trPr>
          <w:trHeight w:val="1872"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工程进度计划</w:t>
            </w:r>
          </w:p>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与措施</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施工流程能满足施工进度计划和保证工程质量要求，流水作业能保证施工连续、均衡、有节奏地进行。管理措施能有效保证磋商工期计划的顺利完成。较好者6～4分，一般者3～1分。</w:t>
            </w:r>
          </w:p>
        </w:tc>
      </w:tr>
      <w:tr>
        <w:tblPrEx>
          <w:tblCellMar>
            <w:top w:w="0" w:type="dxa"/>
            <w:left w:w="108" w:type="dxa"/>
            <w:bottom w:w="0" w:type="dxa"/>
            <w:right w:w="108" w:type="dxa"/>
          </w:tblCellMar>
        </w:tblPrEx>
        <w:trPr>
          <w:trHeight w:val="1678"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施工总平面布置图</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施工场利用符合现场实际，生产、生活用临时设施布置合理、紧凑，短运输、少搬运，有利于生产、生活、安全、消防、环保、市容、卫生、劳动保护等，符合安全文明工地要求。较好者6～4分，一般者3～1分。</w:t>
            </w:r>
          </w:p>
        </w:tc>
      </w:tr>
      <w:tr>
        <w:tblPrEx>
          <w:tblCellMar>
            <w:top w:w="0" w:type="dxa"/>
            <w:left w:w="108" w:type="dxa"/>
            <w:bottom w:w="0" w:type="dxa"/>
            <w:right w:w="108" w:type="dxa"/>
          </w:tblCellMar>
        </w:tblPrEx>
        <w:trPr>
          <w:trHeight w:val="1583" w:hRule="atLeast"/>
        </w:trPr>
        <w:tc>
          <w:tcPr>
            <w:tcW w:w="13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资源配备计划</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4</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施工设备、机具配置齐全、合理，能满足施工进度和工程质量要求。较好者4～3分，一般者2～1分。</w:t>
            </w:r>
          </w:p>
        </w:tc>
      </w:tr>
      <w:tr>
        <w:tblPrEx>
          <w:tblCellMar>
            <w:top w:w="0" w:type="dxa"/>
            <w:left w:w="108" w:type="dxa"/>
            <w:bottom w:w="0" w:type="dxa"/>
            <w:right w:w="108" w:type="dxa"/>
          </w:tblCellMar>
        </w:tblPrEx>
        <w:trPr>
          <w:trHeight w:val="1018" w:hRule="atLeast"/>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jc w:val="center"/>
              <w:rPr>
                <w:rFonts w:hint="eastAsia" w:ascii="仿宋" w:hAnsi="仿宋" w:eastAsia="仿宋" w:cs="仿宋"/>
                <w:shd w:val="clear" w:color="auto" w:fill="FFFFFF"/>
              </w:rPr>
            </w:pP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危险性较大的分部分项工程安全专项施工方案</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6</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 xml:space="preserve">1.专项方案内容是否完整、可行。较好者得2 分，一般者 得 1分。 </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 xml:space="preserve">2.专项方案的编制是否符合有关标准规范。较好者得2 分，一般者得 1分。 </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lang w:val="en-US" w:eastAsia="zh-CN"/>
              </w:rPr>
              <w:t>3.安全施工的措施是否满足现场实际情况。较好者得 2分，一般者得 1 分。 以上不提供的不得分。</w:t>
            </w:r>
          </w:p>
        </w:tc>
      </w:tr>
      <w:tr>
        <w:tblPrEx>
          <w:tblCellMar>
            <w:top w:w="0" w:type="dxa"/>
            <w:left w:w="108" w:type="dxa"/>
            <w:bottom w:w="0" w:type="dxa"/>
            <w:right w:w="108" w:type="dxa"/>
          </w:tblCellMar>
        </w:tblPrEx>
        <w:trPr>
          <w:trHeight w:val="1822" w:hRule="atLeast"/>
        </w:trPr>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企业业绩（</w:t>
            </w:r>
            <w:r>
              <w:rPr>
                <w:rFonts w:hint="eastAsia" w:ascii="仿宋" w:hAnsi="仿宋" w:eastAsia="仿宋" w:cs="仿宋"/>
                <w:shd w:val="clear" w:color="auto" w:fill="FFFFFF"/>
                <w:lang w:val="en-US" w:eastAsia="zh-CN"/>
              </w:rPr>
              <w:t>10</w:t>
            </w:r>
            <w:r>
              <w:rPr>
                <w:rFonts w:hint="eastAsia" w:ascii="仿宋" w:hAnsi="仿宋" w:eastAsia="仿宋" w:cs="仿宋"/>
                <w:shd w:val="clear" w:color="auto" w:fill="FFFFFF"/>
              </w:rPr>
              <w:t>分）</w:t>
            </w:r>
          </w:p>
        </w:tc>
        <w:tc>
          <w:tcPr>
            <w:tcW w:w="1656"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eastAsia" w:ascii="仿宋" w:hAnsi="仿宋" w:eastAsia="仿宋" w:cs="仿宋"/>
                <w:shd w:val="clear" w:color="auto" w:fill="FFFFFF"/>
              </w:rPr>
            </w:pPr>
            <w:r>
              <w:rPr>
                <w:rFonts w:hint="eastAsia" w:ascii="仿宋" w:hAnsi="仿宋" w:eastAsia="仿宋" w:cs="仿宋"/>
                <w:shd w:val="clear" w:color="auto" w:fill="FFFFFF"/>
              </w:rPr>
              <w:t>企业类似业绩</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0" w:leftChars="0" w:firstLine="0" w:firstLineChars="0"/>
              <w:jc w:val="center"/>
              <w:rPr>
                <w:rFonts w:hint="default" w:ascii="仿宋" w:hAnsi="仿宋" w:eastAsia="仿宋" w:cs="仿宋"/>
                <w:shd w:val="clear" w:color="auto" w:fill="FFFFFF"/>
                <w:lang w:val="en-US" w:eastAsia="zh-CN"/>
              </w:rPr>
            </w:pPr>
            <w:r>
              <w:rPr>
                <w:rFonts w:hint="eastAsia" w:ascii="仿宋" w:hAnsi="仿宋" w:eastAsia="仿宋" w:cs="仿宋"/>
                <w:shd w:val="clear" w:color="auto" w:fill="FFFFFF"/>
                <w:lang w:val="en-US" w:eastAsia="zh-CN"/>
              </w:rPr>
              <w:t>10</w:t>
            </w:r>
          </w:p>
        </w:tc>
        <w:tc>
          <w:tcPr>
            <w:tcW w:w="5835"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投标人应提供自2018年以来的类似业绩证明材料，每提供一份得</w:t>
            </w:r>
            <w:r>
              <w:rPr>
                <w:rFonts w:hint="eastAsia" w:ascii="仿宋" w:hAnsi="仿宋" w:eastAsia="仿宋" w:cs="仿宋"/>
                <w:shd w:val="clear" w:color="auto" w:fill="FFFFFF"/>
                <w:lang w:val="en-US" w:eastAsia="zh-CN"/>
              </w:rPr>
              <w:t>2</w:t>
            </w:r>
            <w:r>
              <w:rPr>
                <w:rFonts w:hint="eastAsia" w:ascii="仿宋" w:hAnsi="仿宋" w:eastAsia="仿宋" w:cs="仿宋"/>
                <w:shd w:val="clear" w:color="auto" w:fill="FFFFFF"/>
              </w:rPr>
              <w:t>分，（最高得</w:t>
            </w:r>
            <w:r>
              <w:rPr>
                <w:rFonts w:hint="eastAsia" w:ascii="仿宋" w:hAnsi="仿宋" w:eastAsia="仿宋" w:cs="仿宋"/>
                <w:shd w:val="clear" w:color="auto" w:fill="FFFFFF"/>
                <w:lang w:val="en-US" w:eastAsia="zh-CN"/>
              </w:rPr>
              <w:t>10</w:t>
            </w:r>
            <w:r>
              <w:rPr>
                <w:rFonts w:hint="eastAsia" w:ascii="仿宋" w:hAnsi="仿宋" w:eastAsia="仿宋" w:cs="仿宋"/>
                <w:shd w:val="clear" w:color="auto" w:fill="FFFFFF"/>
              </w:rPr>
              <w:t>分）。（附自2018年以来承建项目的合同</w:t>
            </w:r>
            <w:r>
              <w:rPr>
                <w:rFonts w:hint="eastAsia" w:ascii="仿宋" w:hAnsi="仿宋" w:eastAsia="仿宋" w:cs="仿宋"/>
                <w:shd w:val="clear" w:color="auto" w:fill="FFFFFF"/>
                <w:lang w:val="en-US" w:eastAsia="zh-CN"/>
              </w:rPr>
              <w:t>协议书为准</w:t>
            </w:r>
            <w:r>
              <w:rPr>
                <w:rFonts w:hint="eastAsia" w:ascii="仿宋" w:hAnsi="仿宋" w:eastAsia="仿宋" w:cs="仿宋"/>
                <w:shd w:val="clear" w:color="auto" w:fill="FFFFFF"/>
              </w:rPr>
              <w:t>）</w:t>
            </w:r>
          </w:p>
        </w:tc>
      </w:tr>
    </w:tbl>
    <w:p>
      <w:pPr>
        <w:ind w:firstLine="480"/>
        <w:jc w:val="left"/>
        <w:rPr>
          <w:rFonts w:hint="eastAsia" w:ascii="仿宋" w:hAnsi="仿宋" w:eastAsia="仿宋" w:cs="仿宋"/>
          <w:shd w:val="clear" w:color="auto" w:fill="FFFFFF"/>
          <w:lang w:val="zh-CN"/>
        </w:rPr>
      </w:pPr>
    </w:p>
    <w:p>
      <w:pPr>
        <w:pStyle w:val="5"/>
        <w:ind w:firstLine="602"/>
        <w:rPr>
          <w:rFonts w:hint="eastAsia" w:ascii="仿宋" w:hAnsi="仿宋" w:eastAsia="仿宋" w:cs="仿宋"/>
          <w:shd w:val="clear" w:color="auto" w:fill="FFFFFF"/>
        </w:rPr>
      </w:pPr>
      <w:bookmarkStart w:id="194" w:name="_Toc325726025"/>
      <w:bookmarkStart w:id="195" w:name="_Toc376936756"/>
      <w:bookmarkStart w:id="196" w:name="_Toc4616"/>
      <w:bookmarkStart w:id="197" w:name="_Toc9047"/>
      <w:bookmarkStart w:id="198" w:name="_Toc12211"/>
      <w:bookmarkStart w:id="199" w:name="_Toc22031"/>
      <w:bookmarkStart w:id="200" w:name="_Toc19082"/>
      <w:r>
        <w:rPr>
          <w:rFonts w:hint="eastAsia" w:ascii="仿宋" w:hAnsi="仿宋" w:eastAsia="仿宋" w:cs="仿宋"/>
          <w:shd w:val="clear" w:color="auto" w:fill="FFFFFF"/>
        </w:rPr>
        <w:t>七、</w:t>
      </w:r>
      <w:bookmarkEnd w:id="194"/>
      <w:bookmarkEnd w:id="195"/>
      <w:r>
        <w:rPr>
          <w:rFonts w:hint="eastAsia" w:ascii="仿宋" w:hAnsi="仿宋" w:eastAsia="仿宋" w:cs="仿宋"/>
          <w:shd w:val="clear" w:color="auto" w:fill="FFFFFF"/>
        </w:rPr>
        <w:t>确定</w:t>
      </w:r>
      <w:bookmarkEnd w:id="196"/>
      <w:bookmarkEnd w:id="197"/>
      <w:bookmarkEnd w:id="198"/>
      <w:r>
        <w:rPr>
          <w:rFonts w:hint="eastAsia" w:ascii="仿宋" w:hAnsi="仿宋" w:eastAsia="仿宋" w:cs="仿宋"/>
          <w:shd w:val="clear" w:color="auto" w:fill="FFFFFF"/>
        </w:rPr>
        <w:t>成交单位</w:t>
      </w:r>
      <w:bookmarkEnd w:id="199"/>
      <w:bookmarkEnd w:id="200"/>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01" w:name="_Toc18708"/>
      <w:bookmarkStart w:id="202" w:name="_Toc27755"/>
      <w:bookmarkStart w:id="203" w:name="_Toc17640"/>
      <w:bookmarkStart w:id="204" w:name="_Toc325726026"/>
      <w:bookmarkStart w:id="205" w:name="_Toc376936757"/>
      <w:bookmarkStart w:id="206" w:name="_Toc32429"/>
      <w:bookmarkStart w:id="207" w:name="_Toc29980"/>
      <w:r>
        <w:rPr>
          <w:rFonts w:hint="eastAsia" w:ascii="仿宋" w:hAnsi="仿宋" w:eastAsia="仿宋" w:cs="仿宋"/>
          <w:b/>
          <w:sz w:val="28"/>
          <w:shd w:val="clear" w:color="auto" w:fill="FFFFFF"/>
        </w:rPr>
        <w:t>20.推荐并确定</w:t>
      </w:r>
      <w:bookmarkEnd w:id="201"/>
      <w:bookmarkEnd w:id="202"/>
      <w:bookmarkEnd w:id="203"/>
      <w:bookmarkEnd w:id="204"/>
      <w:bookmarkEnd w:id="205"/>
      <w:r>
        <w:rPr>
          <w:rFonts w:hint="eastAsia" w:ascii="仿宋" w:hAnsi="仿宋" w:eastAsia="仿宋" w:cs="仿宋"/>
          <w:b/>
          <w:sz w:val="28"/>
          <w:shd w:val="clear" w:color="auto" w:fill="FFFFFF"/>
        </w:rPr>
        <w:t>成交单位</w:t>
      </w:r>
      <w:bookmarkEnd w:id="206"/>
      <w:bookmarkEnd w:id="207"/>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20.1磋商小组根据评审总得分由高到低排序推荐预成交候选人，并由采购人按顺序确定成交单位。</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20.2成交单位因不可抗力或自身原因不能履行合同时，采购人可以按照磋商报告推荐的预成交候选人名单排序，确定下一候选人为成交单位，也可重新开展政府采购活动。</w:t>
      </w:r>
      <w:bookmarkStart w:id="208" w:name="_Toc325726027"/>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09" w:name="_Toc376936759"/>
      <w:bookmarkStart w:id="210" w:name="_Toc325726028"/>
      <w:bookmarkStart w:id="211" w:name="_Toc15733"/>
      <w:bookmarkStart w:id="212" w:name="_Toc24675"/>
      <w:bookmarkStart w:id="213" w:name="_Toc2237"/>
      <w:bookmarkStart w:id="214" w:name="_Toc2067"/>
      <w:bookmarkStart w:id="215" w:name="_Toc10519"/>
      <w:r>
        <w:rPr>
          <w:rFonts w:hint="eastAsia" w:ascii="仿宋" w:hAnsi="仿宋" w:eastAsia="仿宋" w:cs="仿宋"/>
          <w:b/>
          <w:sz w:val="28"/>
          <w:shd w:val="clear" w:color="auto" w:fill="FFFFFF"/>
        </w:rPr>
        <w:t>21.成交通知</w:t>
      </w:r>
      <w:bookmarkEnd w:id="209"/>
      <w:bookmarkEnd w:id="210"/>
      <w:bookmarkEnd w:id="211"/>
      <w:bookmarkEnd w:id="212"/>
      <w:bookmarkEnd w:id="213"/>
      <w:bookmarkEnd w:id="214"/>
      <w:bookmarkEnd w:id="215"/>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21.1采购代理机构自成交单位确定之日起2个工作日内发出《成交通知书》，并在</w:t>
      </w:r>
      <w:r>
        <w:rPr>
          <w:rFonts w:hint="eastAsia" w:ascii="仿宋" w:hAnsi="仿宋" w:eastAsia="仿宋" w:cs="仿宋"/>
          <w:shd w:val="clear" w:color="auto" w:fill="FFFFFF"/>
          <w:lang w:eastAsia="zh-CN"/>
        </w:rPr>
        <w:t>青海省政府采购网</w:t>
      </w:r>
      <w:r>
        <w:rPr>
          <w:rFonts w:hint="eastAsia" w:ascii="仿宋" w:hAnsi="仿宋" w:eastAsia="仿宋" w:cs="仿宋"/>
          <w:shd w:val="clear" w:color="auto" w:fill="FFFFFF"/>
        </w:rPr>
        <w:t>上公告成交结果。</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21.2《成交通知书》发出后，采购人改变成交结果的，或者成交单位无正当理由放弃成交项目的，依法承担法律责任。</w:t>
      </w:r>
    </w:p>
    <w:p>
      <w:pPr>
        <w:pStyle w:val="5"/>
        <w:ind w:firstLine="602"/>
        <w:rPr>
          <w:rFonts w:hint="eastAsia" w:ascii="仿宋" w:hAnsi="仿宋" w:eastAsia="仿宋" w:cs="仿宋"/>
          <w:shd w:val="clear" w:color="auto" w:fill="FFFFFF"/>
        </w:rPr>
      </w:pPr>
      <w:bookmarkStart w:id="216" w:name="_Toc376936758"/>
      <w:bookmarkStart w:id="217" w:name="_Toc11340"/>
      <w:bookmarkStart w:id="218" w:name="_Toc11730"/>
      <w:bookmarkStart w:id="219" w:name="_Toc32256"/>
      <w:bookmarkStart w:id="220" w:name="_Toc5015"/>
      <w:bookmarkStart w:id="221" w:name="_Toc17904"/>
      <w:r>
        <w:rPr>
          <w:rFonts w:hint="eastAsia" w:ascii="仿宋" w:hAnsi="仿宋" w:eastAsia="仿宋" w:cs="仿宋"/>
          <w:shd w:val="clear" w:color="auto" w:fill="FFFFFF"/>
        </w:rPr>
        <w:t>八、授予合同</w:t>
      </w:r>
      <w:bookmarkEnd w:id="208"/>
      <w:bookmarkEnd w:id="216"/>
      <w:bookmarkEnd w:id="217"/>
      <w:bookmarkEnd w:id="218"/>
      <w:bookmarkEnd w:id="219"/>
      <w:bookmarkEnd w:id="220"/>
      <w:bookmarkEnd w:id="221"/>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22" w:name="_Toc376936760"/>
      <w:bookmarkStart w:id="223" w:name="_Toc10024"/>
      <w:bookmarkStart w:id="224" w:name="_Toc5766"/>
      <w:bookmarkStart w:id="225" w:name="_Toc21422"/>
      <w:bookmarkStart w:id="226" w:name="_Toc18666"/>
      <w:bookmarkStart w:id="227" w:name="_Toc17959"/>
      <w:bookmarkStart w:id="228" w:name="_Toc325726029"/>
      <w:r>
        <w:rPr>
          <w:rFonts w:hint="eastAsia" w:ascii="仿宋" w:hAnsi="仿宋" w:eastAsia="仿宋" w:cs="仿宋"/>
          <w:b/>
          <w:sz w:val="28"/>
          <w:shd w:val="clear" w:color="auto" w:fill="FFFFFF"/>
        </w:rPr>
        <w:t>22.签订合同</w:t>
      </w:r>
      <w:bookmarkEnd w:id="222"/>
      <w:bookmarkEnd w:id="223"/>
      <w:bookmarkEnd w:id="224"/>
      <w:bookmarkEnd w:id="225"/>
      <w:bookmarkEnd w:id="226"/>
      <w:bookmarkEnd w:id="227"/>
      <w:bookmarkEnd w:id="228"/>
    </w:p>
    <w:p>
      <w:pPr>
        <w:ind w:firstLine="480"/>
        <w:jc w:val="left"/>
        <w:rPr>
          <w:rFonts w:hint="eastAsia" w:ascii="仿宋" w:hAnsi="仿宋" w:eastAsia="仿宋" w:cs="仿宋"/>
          <w:shd w:val="clear" w:color="auto" w:fill="FFFFFF"/>
        </w:rPr>
      </w:pPr>
      <w:bookmarkStart w:id="229" w:name="_Toc376936761"/>
      <w:bookmarkStart w:id="230" w:name="_Toc325726030"/>
      <w:r>
        <w:rPr>
          <w:rFonts w:hint="eastAsia" w:ascii="仿宋" w:hAnsi="仿宋" w:eastAsia="仿宋" w:cs="仿宋"/>
          <w:shd w:val="clear" w:color="auto" w:fill="FFFFFF"/>
        </w:rPr>
        <w:t>22.1采购人与成交单位双方应当自《成交通知书》发出之日起30日内，按照磋商文件确定的合同文本以及采购标的、采购金额、等事项签订政府采购合同，并报采购代理机构审核备案。</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22.2采购人不得向成交单位提出超出磋商文件以外的任何要求作为订立合同的条件，不得与成交单位订立背离磋商文件确定的合同文本以及采购标的、采购金额、采购数量、技术和货物要求等实质性内容的协议。</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22.3签订合同时，</w:t>
      </w:r>
      <w:r>
        <w:rPr>
          <w:rFonts w:hint="eastAsia" w:ascii="仿宋" w:hAnsi="仿宋" w:eastAsia="仿宋" w:cs="仿宋"/>
          <w:shd w:val="clear" w:color="auto" w:fill="FFFFFF"/>
          <w:lang w:eastAsia="zh-CN"/>
        </w:rPr>
        <w:t>成交单位</w:t>
      </w:r>
      <w:r>
        <w:rPr>
          <w:rFonts w:hint="eastAsia" w:ascii="仿宋" w:hAnsi="仿宋" w:eastAsia="仿宋" w:cs="仿宋"/>
          <w:shd w:val="clear" w:color="auto" w:fill="FFFFFF"/>
        </w:rPr>
        <w:t>应按规定向采购人提交履约保证金</w:t>
      </w:r>
      <w:r>
        <w:rPr>
          <w:rFonts w:hint="eastAsia" w:ascii="仿宋" w:hAnsi="仿宋" w:eastAsia="仿宋" w:cs="仿宋"/>
          <w:shd w:val="clear" w:color="auto" w:fill="FFFFFF"/>
          <w:lang w:val="zh-CN"/>
        </w:rPr>
        <w:t>（履约保证金的数额由采购人与成交单位商定，但数额不得超出采购合同总金额的10%）</w:t>
      </w:r>
      <w:r>
        <w:rPr>
          <w:rFonts w:hint="eastAsia" w:ascii="仿宋" w:hAnsi="仿宋" w:eastAsia="仿宋" w:cs="仿宋"/>
          <w:shd w:val="clear" w:color="auto" w:fill="FFFFFF"/>
        </w:rPr>
        <w:t>，履约保证金须缴纳到采购人指定的账户。</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22.</w:t>
      </w:r>
      <w:r>
        <w:rPr>
          <w:rFonts w:hint="eastAsia" w:ascii="仿宋" w:hAnsi="仿宋" w:eastAsia="仿宋" w:cs="仿宋"/>
          <w:shd w:val="clear" w:color="auto" w:fill="FFFFFF"/>
          <w:lang w:val="en-US" w:eastAsia="zh-CN"/>
        </w:rPr>
        <w:t>4</w:t>
      </w:r>
      <w:r>
        <w:rPr>
          <w:rFonts w:hint="eastAsia" w:ascii="仿宋" w:hAnsi="仿宋" w:eastAsia="仿宋" w:cs="仿宋"/>
          <w:shd w:val="clear" w:color="auto" w:fill="FFFFFF"/>
        </w:rPr>
        <w:t>成交单位在法定期限内无正当理由拒签合同的，按违约处理。同时，采购代理机构和采购人可依成交候选人排序重新确定成交单位，并协调双方签订采购合同。</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22.</w:t>
      </w:r>
      <w:r>
        <w:rPr>
          <w:rFonts w:hint="eastAsia" w:ascii="仿宋" w:hAnsi="仿宋" w:eastAsia="仿宋" w:cs="仿宋"/>
          <w:shd w:val="clear" w:color="auto" w:fill="FFFFFF"/>
          <w:lang w:val="en-US" w:eastAsia="zh-CN"/>
        </w:rPr>
        <w:t>5</w:t>
      </w:r>
      <w:r>
        <w:rPr>
          <w:rFonts w:hint="eastAsia" w:ascii="仿宋" w:hAnsi="仿宋" w:eastAsia="仿宋" w:cs="仿宋"/>
          <w:shd w:val="clear" w:color="auto" w:fill="FFFFFF"/>
        </w:rPr>
        <w:t>磋商文件、成交单位的磋商响应文件、《成交通知书》及其澄清、说明文件等，均为签订采购合同的依据。</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22.</w:t>
      </w:r>
      <w:r>
        <w:rPr>
          <w:rFonts w:hint="eastAsia" w:ascii="仿宋" w:hAnsi="仿宋" w:eastAsia="仿宋" w:cs="仿宋"/>
          <w:shd w:val="clear" w:color="auto" w:fill="FFFFFF"/>
          <w:lang w:val="en-US" w:eastAsia="zh-CN"/>
        </w:rPr>
        <w:t>6</w:t>
      </w:r>
      <w:r>
        <w:rPr>
          <w:rFonts w:hint="eastAsia" w:ascii="仿宋" w:hAnsi="仿宋" w:eastAsia="仿宋" w:cs="仿宋"/>
          <w:shd w:val="clear" w:color="auto" w:fill="FFFFFF"/>
        </w:rPr>
        <w:t>采购人或采购代理机构应当自采购合同签订之日起2个工作日内，将采购合同在</w:t>
      </w:r>
      <w:r>
        <w:rPr>
          <w:rFonts w:hint="eastAsia" w:ascii="仿宋" w:hAnsi="仿宋" w:eastAsia="仿宋" w:cs="仿宋"/>
          <w:shd w:val="clear" w:color="auto" w:fill="FFFFFF"/>
          <w:lang w:eastAsia="zh-CN"/>
        </w:rPr>
        <w:t>青海省政府采购网</w:t>
      </w:r>
      <w:r>
        <w:rPr>
          <w:rFonts w:hint="eastAsia" w:ascii="仿宋" w:hAnsi="仿宋" w:eastAsia="仿宋" w:cs="仿宋"/>
          <w:shd w:val="clear" w:color="auto" w:fill="FFFFFF"/>
        </w:rPr>
        <w:t>上公告，但政府采购合同中涉及国家秘密、商业秘密的内容除外。</w:t>
      </w:r>
    </w:p>
    <w:p>
      <w:pPr>
        <w:pStyle w:val="5"/>
        <w:ind w:firstLine="602"/>
        <w:rPr>
          <w:rFonts w:hint="eastAsia" w:ascii="仿宋" w:hAnsi="仿宋" w:eastAsia="仿宋" w:cs="仿宋"/>
          <w:shd w:val="clear" w:color="auto" w:fill="FFFFFF"/>
        </w:rPr>
      </w:pPr>
      <w:bookmarkStart w:id="231" w:name="_Toc17921"/>
      <w:bookmarkStart w:id="232" w:name="_Toc30382"/>
      <w:bookmarkStart w:id="233" w:name="_Toc24643"/>
      <w:bookmarkStart w:id="234" w:name="_Toc11752"/>
      <w:bookmarkStart w:id="235" w:name="_Toc4924"/>
      <w:r>
        <w:rPr>
          <w:rFonts w:hint="eastAsia" w:ascii="仿宋" w:hAnsi="仿宋" w:eastAsia="仿宋" w:cs="仿宋"/>
          <w:shd w:val="clear" w:color="auto" w:fill="FFFFFF"/>
        </w:rPr>
        <w:t>九、</w:t>
      </w:r>
      <w:bookmarkEnd w:id="229"/>
      <w:bookmarkEnd w:id="230"/>
      <w:r>
        <w:rPr>
          <w:rFonts w:hint="eastAsia" w:ascii="仿宋" w:hAnsi="仿宋" w:eastAsia="仿宋" w:cs="仿宋"/>
          <w:shd w:val="clear" w:color="auto" w:fill="FFFFFF"/>
        </w:rPr>
        <w:t>磋商活动终止</w:t>
      </w:r>
      <w:bookmarkEnd w:id="231"/>
      <w:bookmarkEnd w:id="232"/>
      <w:bookmarkEnd w:id="233"/>
      <w:bookmarkEnd w:id="234"/>
      <w:bookmarkEnd w:id="235"/>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36" w:name="_Toc31709"/>
      <w:bookmarkStart w:id="237" w:name="_Toc12987"/>
      <w:bookmarkStart w:id="238" w:name="_Toc21212"/>
      <w:bookmarkStart w:id="239" w:name="_Toc325726031"/>
      <w:bookmarkStart w:id="240" w:name="_Toc376936762"/>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41" w:name="_Toc16263"/>
      <w:bookmarkStart w:id="242" w:name="_Toc1988"/>
      <w:r>
        <w:rPr>
          <w:rFonts w:hint="eastAsia" w:ascii="仿宋" w:hAnsi="仿宋" w:eastAsia="仿宋" w:cs="仿宋"/>
          <w:b/>
          <w:sz w:val="28"/>
          <w:shd w:val="clear" w:color="auto" w:fill="FFFFFF"/>
        </w:rPr>
        <w:t>23. 终止情形</w:t>
      </w:r>
      <w:bookmarkEnd w:id="236"/>
      <w:bookmarkEnd w:id="237"/>
      <w:bookmarkEnd w:id="238"/>
      <w:bookmarkEnd w:id="241"/>
      <w:bookmarkEnd w:id="242"/>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23.1在竞争性磋商采购中，出现下列情形之一的，终止磋商活动：</w:t>
      </w:r>
      <w:bookmarkEnd w:id="239"/>
      <w:bookmarkEnd w:id="240"/>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（1）因情况变化，不再符合规定的竞争性磋商采购方式适用情形的；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（2）出现影响采购活动公正的违法、违规行为的；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（3）符合要求的投标人或者报价未超过采购预算额度的投标人不足三家的；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（4）因重大变故，采购任务取消的。</w:t>
      </w:r>
    </w:p>
    <w:p>
      <w:pPr>
        <w:ind w:firstLine="480"/>
        <w:rPr>
          <w:rFonts w:hint="eastAsia" w:ascii="仿宋" w:hAnsi="仿宋" w:eastAsia="仿宋" w:cs="仿宋"/>
          <w:shd w:val="clear" w:color="auto" w:fill="FFFFFF"/>
        </w:rPr>
      </w:pPr>
      <w:r>
        <w:rPr>
          <w:rFonts w:hint="eastAsia" w:ascii="仿宋" w:hAnsi="仿宋" w:eastAsia="仿宋" w:cs="仿宋"/>
          <w:shd w:val="clear" w:color="auto" w:fill="FFFFFF"/>
        </w:rPr>
        <w:t>23.2终止磋商活动后，由采购代理机构发布终止公告并说明原因。</w:t>
      </w:r>
      <w:bookmarkStart w:id="243" w:name="_Toc325726032"/>
    </w:p>
    <w:p>
      <w:pPr>
        <w:pStyle w:val="5"/>
        <w:ind w:firstLine="602"/>
        <w:rPr>
          <w:rFonts w:hint="eastAsia" w:ascii="仿宋" w:hAnsi="仿宋" w:eastAsia="仿宋" w:cs="仿宋"/>
          <w:shd w:val="clear" w:color="auto" w:fill="FFFFFF"/>
        </w:rPr>
      </w:pPr>
      <w:bookmarkStart w:id="244" w:name="_Toc12340"/>
      <w:bookmarkStart w:id="245" w:name="_Toc13693"/>
      <w:bookmarkStart w:id="246" w:name="_Toc27380"/>
      <w:bookmarkStart w:id="247" w:name="_Toc21204"/>
      <w:bookmarkStart w:id="248" w:name="_Toc376936763"/>
      <w:bookmarkStart w:id="249" w:name="_Toc30036"/>
      <w:r>
        <w:rPr>
          <w:rFonts w:hint="eastAsia" w:ascii="仿宋" w:hAnsi="仿宋" w:eastAsia="仿宋" w:cs="仿宋"/>
          <w:shd w:val="clear" w:color="auto" w:fill="FFFFFF"/>
        </w:rPr>
        <w:t>十、处罚</w:t>
      </w:r>
      <w:bookmarkEnd w:id="243"/>
      <w:bookmarkEnd w:id="244"/>
      <w:bookmarkEnd w:id="245"/>
      <w:bookmarkEnd w:id="246"/>
      <w:bookmarkEnd w:id="247"/>
      <w:bookmarkEnd w:id="248"/>
      <w:bookmarkEnd w:id="249"/>
    </w:p>
    <w:p>
      <w:pPr>
        <w:widowControl/>
        <w:spacing w:before="100" w:beforeAutospacing="1" w:after="100" w:afterAutospacing="1" w:line="240" w:lineRule="auto"/>
        <w:ind w:firstLine="562"/>
        <w:jc w:val="left"/>
        <w:outlineLvl w:val="2"/>
        <w:rPr>
          <w:rFonts w:hint="eastAsia" w:ascii="仿宋" w:hAnsi="仿宋" w:eastAsia="仿宋" w:cs="仿宋"/>
          <w:b/>
          <w:sz w:val="28"/>
          <w:shd w:val="clear" w:color="auto" w:fill="FFFFFF"/>
        </w:rPr>
      </w:pPr>
      <w:bookmarkStart w:id="250" w:name="_Toc8721"/>
      <w:bookmarkStart w:id="251" w:name="_Toc12264"/>
      <w:bookmarkStart w:id="252" w:name="_Toc325726033"/>
      <w:bookmarkStart w:id="253" w:name="_Toc4955"/>
      <w:bookmarkStart w:id="254" w:name="_Toc19785"/>
      <w:bookmarkStart w:id="255" w:name="_Toc376936764"/>
      <w:bookmarkStart w:id="256" w:name="_Toc5402"/>
      <w:r>
        <w:rPr>
          <w:rFonts w:hint="eastAsia" w:ascii="仿宋" w:hAnsi="仿宋" w:eastAsia="仿宋" w:cs="仿宋"/>
          <w:b/>
          <w:sz w:val="28"/>
          <w:shd w:val="clear" w:color="auto" w:fill="FFFFFF"/>
        </w:rPr>
        <w:t>24.处罚情形</w:t>
      </w:r>
      <w:bookmarkEnd w:id="250"/>
      <w:bookmarkEnd w:id="251"/>
      <w:bookmarkEnd w:id="252"/>
      <w:bookmarkEnd w:id="253"/>
      <w:bookmarkEnd w:id="254"/>
      <w:bookmarkEnd w:id="255"/>
      <w:bookmarkEnd w:id="256"/>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有下列情形之一的，投标人的磋商保证金不予退还；成交成交单位交结果无效</w:t>
      </w:r>
      <w:r>
        <w:rPr>
          <w:rFonts w:hint="eastAsia" w:ascii="仿宋" w:hAnsi="仿宋" w:eastAsia="仿宋" w:cs="仿宋"/>
          <w:shd w:val="clear" w:color="auto" w:fill="FFFFFF"/>
          <w:lang w:eastAsia="zh-CN"/>
        </w:rPr>
        <w:t>；履约保证金不予退还</w:t>
      </w:r>
      <w:r>
        <w:rPr>
          <w:rFonts w:hint="eastAsia" w:ascii="仿宋" w:hAnsi="仿宋" w:eastAsia="仿宋" w:cs="仿宋"/>
          <w:shd w:val="clear" w:color="auto" w:fill="FFFFFF"/>
        </w:rPr>
        <w:t>。情节严重的，报省财政厅依法进行处理：</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24.1投标人在提交响应文件截止时间之后撤回响应文件的。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24.2投标人在响应文件中提供虚假材料的。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24.3采取不正当手段诋毁、排挤其他投标人的。</w:t>
      </w:r>
    </w:p>
    <w:p>
      <w:pPr>
        <w:ind w:firstLine="439" w:firstLineChars="183"/>
        <w:jc w:val="left"/>
        <w:rPr>
          <w:rFonts w:hint="eastAsia" w:ascii="仿宋" w:hAnsi="仿宋" w:eastAsia="仿宋" w:cs="仿宋"/>
          <w:shd w:val="clear" w:color="auto" w:fill="FFFFFF"/>
        </w:rPr>
      </w:pPr>
      <w:r>
        <w:rPr>
          <w:rFonts w:hint="eastAsia" w:ascii="仿宋" w:hAnsi="仿宋" w:eastAsia="仿宋" w:cs="仿宋"/>
          <w:shd w:val="clear" w:color="auto" w:fill="FFFFFF"/>
        </w:rPr>
        <w:t>24.4有恶意串通等不正当竞争行为的。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24.5成交后无正当理由拒不与采购人签订采购合同的。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24.6未按照磋商文件、磋商响应文件确定的事项签订采购合同的。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24.7擅自变更、中止或者终止政府采购合同的。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24.8成交成交单位合同后，因种种原因不能履约或无故拖延履约期的。</w:t>
      </w:r>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24.9法律、法规规定的其他情形的。</w:t>
      </w:r>
    </w:p>
    <w:p>
      <w:pPr>
        <w:pStyle w:val="5"/>
        <w:ind w:firstLine="602"/>
        <w:rPr>
          <w:rFonts w:hint="eastAsia" w:ascii="仿宋" w:hAnsi="仿宋" w:eastAsia="仿宋" w:cs="仿宋"/>
          <w:shd w:val="clear" w:color="auto" w:fill="FFFFFF"/>
        </w:rPr>
      </w:pPr>
      <w:bookmarkStart w:id="257" w:name="_Toc7093"/>
      <w:bookmarkStart w:id="258" w:name="_Toc376936765"/>
      <w:bookmarkStart w:id="259" w:name="_Toc18659"/>
      <w:bookmarkStart w:id="260" w:name="_Toc7601"/>
      <w:bookmarkStart w:id="261" w:name="_Toc325726034"/>
      <w:bookmarkStart w:id="262" w:name="_Toc5790"/>
    </w:p>
    <w:p>
      <w:pPr>
        <w:pStyle w:val="5"/>
        <w:ind w:firstLine="602"/>
        <w:rPr>
          <w:rFonts w:hint="eastAsia" w:ascii="仿宋" w:hAnsi="仿宋" w:eastAsia="仿宋" w:cs="仿宋"/>
          <w:shd w:val="clear" w:color="auto" w:fill="FFFFFF"/>
        </w:rPr>
      </w:pPr>
      <w:bookmarkStart w:id="263" w:name="_Toc5965"/>
      <w:r>
        <w:rPr>
          <w:rFonts w:hint="eastAsia" w:ascii="仿宋" w:hAnsi="仿宋" w:eastAsia="仿宋" w:cs="仿宋"/>
          <w:shd w:val="clear" w:color="auto" w:fill="FFFFFF"/>
        </w:rPr>
        <w:t>十一、其他</w:t>
      </w:r>
      <w:bookmarkEnd w:id="257"/>
      <w:bookmarkEnd w:id="258"/>
      <w:bookmarkEnd w:id="259"/>
      <w:bookmarkEnd w:id="260"/>
      <w:bookmarkEnd w:id="261"/>
      <w:bookmarkEnd w:id="262"/>
      <w:bookmarkEnd w:id="263"/>
    </w:p>
    <w:p>
      <w:pPr>
        <w:ind w:firstLine="480"/>
        <w:jc w:val="left"/>
        <w:rPr>
          <w:rFonts w:hint="eastAsia" w:ascii="仿宋" w:hAnsi="仿宋" w:eastAsia="仿宋" w:cs="仿宋"/>
          <w:shd w:val="clear" w:color="auto" w:fill="FFFFFF"/>
        </w:rPr>
      </w:pPr>
      <w:r>
        <w:rPr>
          <w:rFonts w:hint="eastAsia" w:ascii="仿宋" w:hAnsi="仿宋" w:eastAsia="仿宋" w:cs="仿宋"/>
          <w:shd w:val="clear" w:color="auto" w:fill="FFFFFF"/>
        </w:rPr>
        <w:t>其他未尽事宜，按照《中华人民共和国政府采购法》、《中华人民共和国合同法》、《中华人民共和国政府采购法实施条例》、《政府采购竞争性磋商采购方式管理暂行办法》等法律法规的有关条款执行。</w:t>
      </w:r>
    </w:p>
    <w:p>
      <w:pPr>
        <w:pStyle w:val="4"/>
        <w:ind w:firstLine="720"/>
        <w:rPr>
          <w:rFonts w:hint="eastAsia" w:ascii="仿宋" w:hAnsi="仿宋" w:eastAsia="仿宋" w:cs="仿宋"/>
          <w:shd w:val="clear" w:color="auto" w:fill="FFFFFF"/>
        </w:rPr>
      </w:pPr>
      <w:bookmarkStart w:id="264" w:name="_Toc30273"/>
      <w:bookmarkStart w:id="265" w:name="_Toc25370"/>
      <w:bookmarkStart w:id="266" w:name="_Toc376936766"/>
      <w:r>
        <w:rPr>
          <w:rFonts w:hint="eastAsia" w:ascii="仿宋" w:hAnsi="仿宋" w:eastAsia="仿宋" w:cs="仿宋"/>
          <w:b w:val="0"/>
          <w:shd w:val="clear" w:color="auto" w:fill="FFFFFF"/>
        </w:rPr>
        <w:br w:type="page"/>
      </w:r>
      <w:bookmarkEnd w:id="264"/>
      <w:bookmarkEnd w:id="265"/>
      <w:bookmarkEnd w:id="266"/>
      <w:bookmarkStart w:id="267" w:name="_Toc13011"/>
      <w:bookmarkStart w:id="268" w:name="_Toc18981_WPSOffice_Level1"/>
      <w:bookmarkStart w:id="269" w:name="_Toc18870"/>
      <w:bookmarkStart w:id="270" w:name="_Toc376936767"/>
      <w:bookmarkStart w:id="271" w:name="_Toc325726036"/>
      <w:bookmarkStart w:id="272" w:name="_Toc24740"/>
      <w:bookmarkStart w:id="273" w:name="_Toc24159"/>
      <w:r>
        <w:rPr>
          <w:rFonts w:hint="eastAsia" w:ascii="仿宋" w:hAnsi="仿宋" w:eastAsia="仿宋" w:cs="仿宋"/>
          <w:shd w:val="clear" w:color="auto" w:fill="FFFFFF"/>
        </w:rPr>
        <w:t>第四部分  采购项目合同书</w:t>
      </w:r>
      <w:bookmarkEnd w:id="267"/>
      <w:bookmarkEnd w:id="268"/>
      <w:r>
        <w:rPr>
          <w:rFonts w:hint="eastAsia" w:ascii="仿宋" w:hAnsi="仿宋" w:eastAsia="仿宋" w:cs="仿宋"/>
          <w:shd w:val="clear" w:color="auto" w:fill="FFFFFF"/>
        </w:rPr>
        <w:t>范本</w:t>
      </w:r>
      <w:bookmarkEnd w:id="269"/>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autoSpaceDE w:val="0"/>
        <w:autoSpaceDN w:val="0"/>
        <w:adjustRightInd w:val="0"/>
        <w:spacing w:line="360" w:lineRule="auto"/>
        <w:ind w:firstLine="964"/>
        <w:jc w:val="center"/>
        <w:rPr>
          <w:rFonts w:hint="eastAsia" w:ascii="仿宋" w:hAnsi="仿宋" w:eastAsia="仿宋" w:cs="仿宋"/>
          <w:b/>
          <w:bCs/>
          <w:color w:val="000000"/>
          <w:kern w:val="0"/>
          <w:sz w:val="48"/>
          <w:szCs w:val="48"/>
          <w:shd w:val="clear" w:color="auto" w:fill="FFFFFF"/>
        </w:rPr>
      </w:pPr>
      <w:r>
        <w:rPr>
          <w:rFonts w:hint="eastAsia" w:ascii="仿宋" w:hAnsi="仿宋" w:eastAsia="仿宋" w:cs="仿宋"/>
          <w:b/>
          <w:bCs/>
          <w:color w:val="000000"/>
          <w:kern w:val="0"/>
          <w:sz w:val="48"/>
          <w:szCs w:val="48"/>
          <w:shd w:val="clear" w:color="auto" w:fill="FFFFFF"/>
          <w:lang w:val="zh-CN"/>
        </w:rPr>
        <w:t>项目合同书</w:t>
      </w:r>
    </w:p>
    <w:p>
      <w:pPr>
        <w:autoSpaceDE w:val="0"/>
        <w:autoSpaceDN w:val="0"/>
        <w:adjustRightInd w:val="0"/>
        <w:spacing w:line="360" w:lineRule="auto"/>
        <w:ind w:firstLine="560"/>
        <w:rPr>
          <w:rFonts w:hint="eastAsia" w:ascii="仿宋" w:hAnsi="仿宋" w:eastAsia="仿宋" w:cs="仿宋"/>
          <w:color w:val="000000"/>
          <w:kern w:val="0"/>
          <w:sz w:val="28"/>
          <w:shd w:val="clear" w:color="auto" w:fill="FFFFFF"/>
        </w:rPr>
      </w:pPr>
    </w:p>
    <w:p>
      <w:pPr>
        <w:autoSpaceDE w:val="0"/>
        <w:autoSpaceDN w:val="0"/>
        <w:adjustRightInd w:val="0"/>
        <w:spacing w:line="360" w:lineRule="auto"/>
        <w:ind w:firstLine="560"/>
        <w:rPr>
          <w:rFonts w:hint="eastAsia" w:ascii="仿宋" w:hAnsi="仿宋" w:eastAsia="仿宋" w:cs="仿宋"/>
          <w:color w:val="000000"/>
          <w:kern w:val="0"/>
          <w:sz w:val="28"/>
          <w:shd w:val="clear" w:color="auto" w:fill="FFFFFF"/>
        </w:rPr>
      </w:pPr>
    </w:p>
    <w:p>
      <w:pPr>
        <w:autoSpaceDE w:val="0"/>
        <w:autoSpaceDN w:val="0"/>
        <w:adjustRightInd w:val="0"/>
        <w:spacing w:line="360" w:lineRule="auto"/>
        <w:ind w:firstLine="560"/>
        <w:rPr>
          <w:rFonts w:hint="eastAsia" w:ascii="仿宋" w:hAnsi="仿宋" w:eastAsia="仿宋" w:cs="仿宋"/>
          <w:color w:val="000000"/>
          <w:kern w:val="0"/>
          <w:sz w:val="28"/>
          <w:shd w:val="clear" w:color="auto" w:fill="FFFFFF"/>
        </w:rPr>
      </w:pPr>
    </w:p>
    <w:p>
      <w:pPr>
        <w:autoSpaceDE w:val="0"/>
        <w:autoSpaceDN w:val="0"/>
        <w:adjustRightInd w:val="0"/>
        <w:spacing w:line="360" w:lineRule="auto"/>
        <w:ind w:firstLine="560"/>
        <w:rPr>
          <w:rFonts w:hint="eastAsia" w:ascii="仿宋" w:hAnsi="仿宋" w:eastAsia="仿宋" w:cs="仿宋"/>
          <w:color w:val="000000"/>
          <w:kern w:val="0"/>
          <w:sz w:val="28"/>
          <w:shd w:val="clear" w:color="auto" w:fill="FFFFFF"/>
        </w:rPr>
      </w:pPr>
    </w:p>
    <w:p>
      <w:pPr>
        <w:autoSpaceDE w:val="0"/>
        <w:autoSpaceDN w:val="0"/>
        <w:adjustRightInd w:val="0"/>
        <w:spacing w:line="360" w:lineRule="auto"/>
        <w:ind w:firstLine="602"/>
        <w:rPr>
          <w:rFonts w:hint="default" w:ascii="仿宋" w:hAnsi="仿宋" w:eastAsia="仿宋" w:cs="仿宋"/>
          <w:b/>
          <w:bCs/>
          <w:color w:val="000000"/>
          <w:kern w:val="0"/>
          <w:sz w:val="30"/>
          <w:szCs w:val="30"/>
          <w:u w:val="single"/>
          <w:shd w:val="clear" w:color="auto" w:fill="FFFFFF"/>
          <w:lang w:val="en-US" w:eastAsia="zh-CN"/>
        </w:rPr>
      </w:pPr>
      <w:r>
        <w:rPr>
          <w:rFonts w:hint="eastAsia" w:ascii="仿宋" w:hAnsi="仿宋" w:eastAsia="仿宋" w:cs="仿宋"/>
          <w:b/>
          <w:bCs/>
          <w:color w:val="000000"/>
          <w:kern w:val="0"/>
          <w:sz w:val="30"/>
          <w:szCs w:val="30"/>
          <w:shd w:val="clear" w:color="auto" w:fill="FFFFFF"/>
          <w:lang w:val="zh-CN"/>
        </w:rPr>
        <w:t>采购项目编号：</w:t>
      </w:r>
      <w:r>
        <w:rPr>
          <w:rFonts w:hint="eastAsia" w:ascii="仿宋" w:hAnsi="仿宋" w:eastAsia="仿宋" w:cs="仿宋"/>
          <w:b/>
          <w:bCs/>
          <w:color w:val="000000"/>
          <w:kern w:val="0"/>
          <w:sz w:val="30"/>
          <w:szCs w:val="30"/>
          <w:u w:val="single"/>
          <w:shd w:val="clear" w:color="auto" w:fill="FFFFFF"/>
          <w:lang w:val="en-US" w:eastAsia="zh-CN"/>
        </w:rPr>
        <w:t xml:space="preserve">      </w:t>
      </w:r>
      <w:r>
        <w:rPr>
          <w:rFonts w:hint="eastAsia" w:ascii="仿宋" w:hAnsi="仿宋" w:eastAsia="仿宋" w:cs="仿宋"/>
          <w:color w:val="000000"/>
          <w:kern w:val="0"/>
          <w:sz w:val="30"/>
          <w:szCs w:val="30"/>
          <w:u w:val="single"/>
          <w:shd w:val="clear" w:color="auto" w:fill="FFFFFF"/>
          <w:lang w:val="en-US" w:eastAsia="zh-CN"/>
        </w:rPr>
        <w:t xml:space="preserve">QHLRGC-2021--13            </w:t>
      </w:r>
    </w:p>
    <w:p>
      <w:pPr>
        <w:autoSpaceDE w:val="0"/>
        <w:autoSpaceDN w:val="0"/>
        <w:adjustRightInd w:val="0"/>
        <w:spacing w:line="360" w:lineRule="auto"/>
        <w:ind w:firstLine="602"/>
        <w:rPr>
          <w:rFonts w:hint="eastAsia"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lang w:val="zh-CN"/>
        </w:rPr>
        <w:t>采购项目名称：</w:t>
      </w:r>
      <w:r>
        <w:rPr>
          <w:rFonts w:hint="eastAsia" w:ascii="仿宋" w:hAnsi="仿宋" w:eastAsia="仿宋" w:cs="仿宋"/>
          <w:b/>
          <w:bCs/>
          <w:color w:val="000000"/>
          <w:kern w:val="0"/>
          <w:sz w:val="30"/>
          <w:szCs w:val="30"/>
          <w:u w:val="single"/>
          <w:shd w:val="clear" w:color="auto" w:fill="FFFFFF"/>
        </w:rPr>
        <w:t xml:space="preserve">                                 </w:t>
      </w:r>
    </w:p>
    <w:p>
      <w:pPr>
        <w:autoSpaceDE w:val="0"/>
        <w:autoSpaceDN w:val="0"/>
        <w:adjustRightInd w:val="0"/>
        <w:spacing w:line="360" w:lineRule="auto"/>
        <w:ind w:firstLine="602"/>
        <w:rPr>
          <w:rFonts w:hint="eastAsia" w:ascii="仿宋" w:hAnsi="仿宋" w:eastAsia="仿宋" w:cs="仿宋"/>
          <w:kern w:val="0"/>
          <w:sz w:val="30"/>
          <w:szCs w:val="30"/>
          <w:u w:val="single"/>
          <w:shd w:val="clear" w:color="auto" w:fill="FFFFFF"/>
        </w:rPr>
      </w:pPr>
      <w:r>
        <w:rPr>
          <w:rFonts w:hint="eastAsia" w:ascii="仿宋" w:hAnsi="仿宋" w:eastAsia="仿宋" w:cs="仿宋"/>
          <w:b/>
          <w:bCs/>
          <w:color w:val="000000"/>
          <w:kern w:val="0"/>
          <w:sz w:val="30"/>
          <w:szCs w:val="30"/>
          <w:shd w:val="clear" w:color="auto" w:fill="FFFFFF"/>
          <w:lang w:val="zh-CN"/>
        </w:rPr>
        <w:t>采购合同编号</w:t>
      </w:r>
      <w:r>
        <w:rPr>
          <w:rFonts w:hint="eastAsia" w:ascii="仿宋" w:hAnsi="仿宋" w:eastAsia="仿宋" w:cs="仿宋"/>
          <w:b/>
          <w:bCs/>
          <w:kern w:val="0"/>
          <w:sz w:val="30"/>
          <w:szCs w:val="30"/>
          <w:shd w:val="clear" w:color="auto" w:fill="FFFFFF"/>
          <w:lang w:val="zh-CN"/>
        </w:rPr>
        <w:t>：</w:t>
      </w:r>
      <w:r>
        <w:rPr>
          <w:rFonts w:hint="eastAsia" w:ascii="仿宋" w:hAnsi="仿宋" w:eastAsia="仿宋" w:cs="仿宋"/>
          <w:kern w:val="0"/>
          <w:sz w:val="30"/>
          <w:szCs w:val="30"/>
          <w:u w:val="single"/>
          <w:shd w:val="clear" w:color="auto" w:fill="FFFFFF"/>
        </w:rPr>
        <w:t xml:space="preserve">                                 </w:t>
      </w:r>
    </w:p>
    <w:p>
      <w:pPr>
        <w:autoSpaceDE w:val="0"/>
        <w:autoSpaceDN w:val="0"/>
        <w:adjustRightInd w:val="0"/>
        <w:spacing w:line="360" w:lineRule="auto"/>
        <w:ind w:firstLine="602"/>
        <w:rPr>
          <w:rFonts w:hint="eastAsia" w:ascii="仿宋" w:hAnsi="仿宋" w:eastAsia="仿宋" w:cs="仿宋"/>
          <w:b/>
          <w:bCs/>
          <w:color w:val="000000"/>
          <w:kern w:val="0"/>
          <w:sz w:val="30"/>
          <w:szCs w:val="30"/>
          <w:shd w:val="clear" w:color="auto" w:fill="FFFFFF"/>
          <w:lang w:val="en-US" w:eastAsia="zh-CN"/>
        </w:rPr>
      </w:pPr>
      <w:r>
        <w:rPr>
          <w:rFonts w:hint="eastAsia" w:ascii="仿宋" w:hAnsi="仿宋" w:eastAsia="仿宋" w:cs="仿宋"/>
          <w:b/>
          <w:bCs/>
          <w:color w:val="000000"/>
          <w:kern w:val="0"/>
          <w:sz w:val="30"/>
          <w:szCs w:val="30"/>
          <w:shd w:val="clear" w:color="auto" w:fill="FFFFFF"/>
          <w:lang w:val="zh-CN"/>
        </w:rPr>
        <w:t>合同金额（人民币）：</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en-US" w:eastAsia="zh-CN"/>
        </w:rPr>
        <w:t xml:space="preserve"> </w:t>
      </w:r>
    </w:p>
    <w:p>
      <w:pPr>
        <w:autoSpaceDE w:val="0"/>
        <w:autoSpaceDN w:val="0"/>
        <w:adjustRightInd w:val="0"/>
        <w:spacing w:line="360" w:lineRule="auto"/>
        <w:ind w:firstLine="602"/>
        <w:rPr>
          <w:rFonts w:hint="eastAsia" w:ascii="仿宋" w:hAnsi="仿宋" w:eastAsia="仿宋" w:cs="仿宋"/>
          <w:b/>
          <w:bCs/>
          <w:color w:val="000000"/>
          <w:kern w:val="0"/>
          <w:sz w:val="30"/>
          <w:szCs w:val="30"/>
          <w:u w:val="single"/>
          <w:shd w:val="clear" w:color="auto" w:fill="FFFFFF"/>
        </w:rPr>
      </w:pPr>
      <w:r>
        <w:rPr>
          <w:rFonts w:hint="eastAsia" w:ascii="仿宋" w:hAnsi="仿宋" w:eastAsia="仿宋" w:cs="仿宋"/>
          <w:b/>
          <w:bCs/>
          <w:color w:val="000000"/>
          <w:kern w:val="0"/>
          <w:sz w:val="30"/>
          <w:szCs w:val="30"/>
          <w:shd w:val="clear" w:color="auto" w:fill="FFFFFF"/>
          <w:lang w:val="zh-CN"/>
        </w:rPr>
        <w:t>采购人：</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en-US" w:eastAsia="zh-CN"/>
        </w:rPr>
        <w:t xml:space="preserve">  </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en-US" w:eastAsia="zh-CN"/>
        </w:rPr>
        <w:t xml:space="preserve">    </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zh-CN"/>
        </w:rPr>
        <w:t>（盖章）</w:t>
      </w:r>
    </w:p>
    <w:p>
      <w:pPr>
        <w:autoSpaceDE w:val="0"/>
        <w:autoSpaceDN w:val="0"/>
        <w:adjustRightInd w:val="0"/>
        <w:spacing w:line="360" w:lineRule="auto"/>
        <w:ind w:firstLine="602"/>
        <w:rPr>
          <w:rFonts w:hint="eastAsia" w:ascii="仿宋" w:hAnsi="仿宋" w:eastAsia="仿宋" w:cs="仿宋"/>
          <w:b/>
          <w:bCs/>
          <w:color w:val="000000"/>
          <w:kern w:val="0"/>
          <w:sz w:val="30"/>
          <w:szCs w:val="30"/>
          <w:u w:val="single"/>
          <w:shd w:val="clear" w:color="auto" w:fill="FFFFFF"/>
        </w:rPr>
      </w:pPr>
      <w:r>
        <w:rPr>
          <w:rFonts w:hint="eastAsia" w:ascii="仿宋" w:hAnsi="仿宋" w:eastAsia="仿宋" w:cs="仿宋"/>
          <w:b/>
          <w:bCs/>
          <w:color w:val="000000"/>
          <w:kern w:val="0"/>
          <w:sz w:val="30"/>
          <w:szCs w:val="30"/>
          <w:shd w:val="clear" w:color="auto" w:fill="FFFFFF"/>
          <w:lang w:val="zh-CN"/>
        </w:rPr>
        <w:t>成交单位：</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en-US" w:eastAsia="zh-CN"/>
        </w:rPr>
        <w:t xml:space="preserve">   </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en-US" w:eastAsia="zh-CN"/>
        </w:rPr>
        <w:t xml:space="preserve">   </w:t>
      </w:r>
      <w:r>
        <w:rPr>
          <w:rFonts w:hint="eastAsia" w:ascii="仿宋" w:hAnsi="仿宋" w:eastAsia="仿宋" w:cs="仿宋"/>
          <w:b/>
          <w:bCs/>
          <w:color w:val="000000"/>
          <w:kern w:val="0"/>
          <w:sz w:val="30"/>
          <w:szCs w:val="30"/>
          <w:u w:val="single"/>
          <w:shd w:val="clear" w:color="auto" w:fill="FFFFFF"/>
        </w:rPr>
        <w:t xml:space="preserve"> </w:t>
      </w:r>
      <w:r>
        <w:rPr>
          <w:rFonts w:hint="eastAsia" w:ascii="仿宋" w:hAnsi="仿宋" w:eastAsia="仿宋" w:cs="仿宋"/>
          <w:b/>
          <w:bCs/>
          <w:color w:val="000000"/>
          <w:kern w:val="0"/>
          <w:sz w:val="30"/>
          <w:szCs w:val="30"/>
          <w:u w:val="single"/>
          <w:shd w:val="clear" w:color="auto" w:fill="FFFFFF"/>
          <w:lang w:val="zh-CN"/>
        </w:rPr>
        <w:t>（盖章）</w:t>
      </w:r>
    </w:p>
    <w:p>
      <w:pPr>
        <w:ind w:firstLine="480"/>
        <w:rPr>
          <w:rFonts w:hint="eastAsia" w:ascii="仿宋" w:hAnsi="仿宋" w:eastAsia="仿宋" w:cs="仿宋"/>
          <w:shd w:val="clear" w:color="auto" w:fill="FFFFFF"/>
        </w:rPr>
        <w:sectPr>
          <w:footerReference r:id="rId14" w:type="first"/>
          <w:footerReference r:id="rId13" w:type="default"/>
          <w:pgSz w:w="11906" w:h="16838"/>
          <w:pgMar w:top="1440" w:right="1361" w:bottom="1440" w:left="1021" w:header="720" w:footer="992" w:gutter="0"/>
          <w:pgNumType w:fmt="decimal" w:start="1"/>
          <w:cols w:space="720" w:num="1"/>
          <w:titlePg/>
          <w:docGrid w:linePitch="286" w:charSpace="0"/>
        </w:sectPr>
      </w:pPr>
    </w:p>
    <w:p>
      <w:pPr>
        <w:ind w:firstLine="482"/>
        <w:rPr>
          <w:rFonts w:hint="eastAsia" w:ascii="宋体" w:hAnsi="宋体"/>
          <w:u w:val="single"/>
        </w:rPr>
      </w:pPr>
      <w:bookmarkStart w:id="274" w:name="_Toc428138626"/>
      <w:bookmarkEnd w:id="274"/>
      <w:r>
        <w:rPr>
          <w:rFonts w:hint="eastAsia" w:ascii="宋体" w:hAnsi="宋体"/>
          <w:b/>
        </w:rPr>
        <w:t>发包人（采购人）：</w:t>
      </w:r>
      <w:r>
        <w:rPr>
          <w:rFonts w:hint="eastAsia" w:ascii="宋体" w:hAnsi="宋体"/>
          <w:b/>
          <w:u w:val="single"/>
        </w:rPr>
        <w:t xml:space="preserve">                                    </w:t>
      </w:r>
    </w:p>
    <w:p>
      <w:pPr>
        <w:ind w:firstLine="482"/>
        <w:rPr>
          <w:rFonts w:hint="eastAsia" w:ascii="宋体" w:hAnsi="宋体"/>
          <w:u w:val="single"/>
        </w:rPr>
      </w:pPr>
      <w:r>
        <w:rPr>
          <w:rFonts w:hint="eastAsia" w:ascii="宋体" w:hAnsi="宋体"/>
          <w:b/>
        </w:rPr>
        <w:t>承包人（成交供应商）：</w:t>
      </w:r>
      <w:r>
        <w:rPr>
          <w:rFonts w:hint="eastAsia" w:ascii="宋体" w:hAnsi="宋体"/>
          <w:b/>
          <w:u w:val="single"/>
        </w:rPr>
        <w:t xml:space="preserve">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根据2021年*月*日青海利仁建设项目管理有限公司对               竞争性磋商结果和磋商文件的要求。依照《中华人民共和国合同法》及其他有关法律、行政法规，遵循平等、自愿、公平和诚实信用的原则，双方就采购事项协商一致，订立本合同。该工程项目的合同条款及格式，采用《建设工程施工合同（示范文本）》（GF-2017-0201）规范文本制定，通用合同条款、专用合同条款及合同</w:t>
      </w:r>
    </w:p>
    <w:p>
      <w:pPr>
        <w:autoSpaceDE w:val="0"/>
        <w:autoSpaceDN w:val="0"/>
        <w:adjustRightInd w:val="0"/>
        <w:ind w:firstLine="480"/>
        <w:jc w:val="left"/>
        <w:rPr>
          <w:rFonts w:hint="eastAsia" w:hAnsi="宋体"/>
        </w:rPr>
      </w:pPr>
      <w:r>
        <w:rPr>
          <w:rFonts w:hint="eastAsia" w:ascii="仿宋" w:hAnsi="仿宋" w:eastAsia="仿宋" w:cs="仿宋"/>
          <w:b w:val="0"/>
          <w:kern w:val="2"/>
          <w:sz w:val="24"/>
          <w:szCs w:val="24"/>
          <w:lang w:val="en-US" w:eastAsia="zh-CN" w:bidi="ar-SA"/>
        </w:rPr>
        <w:t>附件格式同时适用于该文本。</w:t>
      </w:r>
    </w:p>
    <w:p>
      <w:pPr>
        <w:autoSpaceDE w:val="0"/>
        <w:autoSpaceDN w:val="0"/>
        <w:adjustRightInd w:val="0"/>
        <w:ind w:firstLine="480"/>
        <w:jc w:val="left"/>
        <w:rPr>
          <w:rFonts w:hint="eastAsia" w:ascii="宋体" w:hAnsi="宋体"/>
          <w:b/>
        </w:rPr>
      </w:pPr>
      <w:r>
        <w:rPr>
          <w:rFonts w:hint="eastAsia" w:ascii="宋体" w:hAnsi="宋体"/>
          <w:b/>
        </w:rPr>
        <w:t>一、工程概况</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工程名称：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工程地点：________________________________________</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工程内容：________________________________________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资金来源：</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 xml:space="preserve">          </w:t>
      </w:r>
    </w:p>
    <w:p>
      <w:pPr>
        <w:ind w:firstLine="482"/>
        <w:rPr>
          <w:rFonts w:hint="eastAsia" w:ascii="宋体" w:hAnsi="宋体"/>
          <w:b/>
        </w:rPr>
      </w:pPr>
      <w:r>
        <w:rPr>
          <w:rFonts w:hint="eastAsia" w:ascii="宋体" w:hAnsi="宋体"/>
          <w:b/>
        </w:rPr>
        <w:t>二、工程承包范围</w:t>
      </w:r>
    </w:p>
    <w:p>
      <w:pPr>
        <w:ind w:firstLine="360" w:firstLineChars="150"/>
        <w:rPr>
          <w:rFonts w:hint="eastAsia" w:ascii="宋体" w:hAnsi="宋体"/>
        </w:rPr>
      </w:pPr>
      <w:r>
        <w:rPr>
          <w:rFonts w:hint="eastAsia" w:ascii="仿宋" w:hAnsi="仿宋" w:eastAsia="仿宋" w:cs="仿宋"/>
          <w:b w:val="0"/>
          <w:kern w:val="2"/>
          <w:sz w:val="24"/>
          <w:szCs w:val="24"/>
          <w:lang w:val="en-US" w:eastAsia="zh-CN" w:bidi="ar-SA"/>
        </w:rPr>
        <w:t xml:space="preserve">承包范围：                 </w:t>
      </w:r>
    </w:p>
    <w:p>
      <w:pPr>
        <w:ind w:firstLine="482"/>
        <w:rPr>
          <w:rFonts w:hint="eastAsia" w:ascii="宋体" w:hAnsi="宋体"/>
        </w:rPr>
      </w:pPr>
      <w:r>
        <w:rPr>
          <w:rFonts w:hint="eastAsia" w:ascii="宋体" w:hAnsi="宋体"/>
          <w:b/>
        </w:rPr>
        <w:t>三、合同工期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开工日期：________________________________________</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竣工日期：________________________________________</w:t>
      </w:r>
    </w:p>
    <w:p>
      <w:pPr>
        <w:ind w:firstLine="482"/>
        <w:rPr>
          <w:rFonts w:hint="eastAsia" w:ascii="宋体" w:hAnsi="宋体"/>
          <w:b/>
        </w:rPr>
      </w:pPr>
      <w:r>
        <w:rPr>
          <w:rFonts w:hint="eastAsia" w:ascii="宋体" w:hAnsi="宋体"/>
          <w:b/>
        </w:rPr>
        <w:t>四、质量标准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工程质量标准：一次交验合格。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承包人项目经理：             </w:t>
      </w:r>
    </w:p>
    <w:p>
      <w:pPr>
        <w:ind w:firstLine="482"/>
        <w:rPr>
          <w:rFonts w:hint="eastAsia" w:ascii="宋体" w:hAnsi="宋体"/>
          <w:b/>
        </w:rPr>
      </w:pPr>
      <w:r>
        <w:rPr>
          <w:rFonts w:hint="eastAsia" w:ascii="宋体" w:hAnsi="宋体"/>
          <w:b/>
        </w:rPr>
        <w:t>五、合同价款及付款方式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合同价款（大写）：                     ￥：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支付方式：本工程不支付进度款，待工程全部完成，一次交验合格，</w:t>
      </w:r>
      <w:r>
        <w:rPr>
          <w:rFonts w:hint="eastAsia" w:ascii="仿宋" w:hAnsi="仿宋" w:eastAsia="仿宋" w:cs="仿宋"/>
          <w:b w:val="0"/>
          <w:kern w:val="2"/>
          <w:sz w:val="24"/>
          <w:szCs w:val="24"/>
          <w:lang w:val="zh-CN" w:eastAsia="zh-CN" w:bidi="ar-SA"/>
        </w:rPr>
        <w:t>由甲方报同级财政监管部门，申请资金拨付,按合同金额向乙方支付合同总价款的100%（付款方式及金额由采购人根据项目情况确定），即人民币（大写）：             元。</w:t>
      </w:r>
      <w:r>
        <w:rPr>
          <w:rFonts w:hint="eastAsia" w:ascii="仿宋" w:hAnsi="仿宋" w:eastAsia="仿宋" w:cs="仿宋"/>
          <w:b w:val="0"/>
          <w:kern w:val="2"/>
          <w:sz w:val="24"/>
          <w:szCs w:val="24"/>
          <w:lang w:val="en-US" w:eastAsia="zh-CN" w:bidi="ar-SA"/>
        </w:rPr>
        <w:t>承包人向发包人提交的履约保证金共计     元待工程交验合格后转为质量保证金。质量保证金待约定的质量保修期     （年）满且工程无质量问题后，由发包人以转账方式予以退还。</w:t>
      </w:r>
    </w:p>
    <w:p>
      <w:pPr>
        <w:pStyle w:val="10"/>
        <w:ind w:firstLine="482"/>
        <w:rPr>
          <w:rFonts w:hint="eastAsia" w:hAnsi="宋体"/>
          <w:b/>
        </w:rPr>
      </w:pPr>
      <w:r>
        <w:rPr>
          <w:rFonts w:hint="eastAsia" w:hAnsi="宋体"/>
          <w:b/>
        </w:rPr>
        <w:t>六、组成合同的文件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1、本合同协议书；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2、标准文本的专用条款、通用条款；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3、标准、规范及有关技术文件；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4、成交通知书；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5、磋商响应文件及附件；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6、设计图纸、工程量清单；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7、工程报价单和已标价工程量清单；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8、双方有关工程洽商、变更等书面协议。</w:t>
      </w:r>
    </w:p>
    <w:p>
      <w:pPr>
        <w:ind w:firstLine="482"/>
        <w:rPr>
          <w:rFonts w:hint="eastAsia" w:ascii="宋体" w:hAnsi="宋体"/>
          <w:b/>
        </w:rPr>
      </w:pPr>
      <w:r>
        <w:rPr>
          <w:rFonts w:hint="eastAsia" w:ascii="宋体" w:hAnsi="宋体"/>
          <w:b/>
        </w:rPr>
        <w:t>七、保修责任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5%的工程质量保修金，待完成质量保修责任、保修期满后支付给承包人。</w:t>
      </w:r>
    </w:p>
    <w:p>
      <w:pPr>
        <w:ind w:firstLine="482"/>
        <w:rPr>
          <w:rFonts w:hint="eastAsia" w:ascii="宋体" w:hAnsi="宋体"/>
          <w:b/>
        </w:rPr>
      </w:pPr>
      <w:r>
        <w:rPr>
          <w:rFonts w:hint="eastAsia" w:ascii="宋体" w:hAnsi="宋体"/>
          <w:b/>
        </w:rPr>
        <w:t>八、竣工验收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1、工程验收。由发包人、承包人组织、工程质监部门进行验收。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3、如承包人在收到发包人通知七天内没有答复，则视为承包人承认其工程质量问题，发包人有权自行处理，承包人承担由此而发生的一切费用。</w:t>
      </w:r>
    </w:p>
    <w:p>
      <w:pPr>
        <w:pStyle w:val="10"/>
        <w:ind w:firstLine="482"/>
        <w:rPr>
          <w:rFonts w:hint="eastAsia" w:hAnsi="宋体"/>
          <w:b/>
        </w:rPr>
      </w:pPr>
      <w:r>
        <w:rPr>
          <w:rFonts w:hint="eastAsia" w:hAnsi="宋体"/>
          <w:b/>
        </w:rPr>
        <w:t>九、施工要求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1、施工现场应做好安全生产及文明施工。现场安全生产、文明施工执行《青海省建筑施工项目安全标准化评价细则》青建工[2007]218号文件，必须满足国家及地方对安全生产、文明施工相关规定。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2、承包人必须按照本项目的施工图及国家现行有关施工验收规范、质量验评标准组织施工。建立和健全质量保证体系，以承包人主体行为规范和施工人员的工作质量，确保各单位工程的施工质量。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建筑工程采用的主要材料、半成品、成品、建筑构配件、器具和设备应进行现场验收。凡涉及安全、功能的有关产品，应按各专业工程质量验收规范规定进行复验，并应经监理工程师（或发包人技术负责人）检查认可。</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6、各工序应按施工技术标准进行质量控制，每道工序完成后，应进行检查。相关各专业工种之间，应进行交接检验，并形成记录。未经监理工程师（或发包人技术负责人）检查认可，不得进行下一道工序施工。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7、承包人必须编制好切实可行的施工进度计划，以保证施工连续均衡、有节奏地进行，合理地使用人力、物力和财力，确保工程按期完成。</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承包人应建立和健全安全生产保障体系和安全生产责任制，认真执行《建筑施工安全检查标准（JGJ59－2011）》，提高安全生产工作和文明施工的管理水平。施工现场不但应该做到安全生产不发生事故，同时还应做到文明施工、整齐有序，尽量减少施工噪音和对周围环境的污染，争创“施工现场文明工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9、施工期间应努力做好与发包人、设计单位、监理单位及质量监督部门的工作协调、配合工作，虚心听取他们的意见和建议，不断改进工作、提高管理水平。</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11、本工程在施工过程中必须严格执行国家、行业的现行有关各专业工程施工质量验收规范及验收统一标准。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12、本次采购的主要材料须由发包人、承包人双方共同看样订货。</w:t>
      </w:r>
    </w:p>
    <w:p>
      <w:pPr>
        <w:ind w:firstLine="482"/>
        <w:rPr>
          <w:rFonts w:hint="eastAsia" w:ascii="宋体" w:hAnsi="宋体"/>
          <w:b/>
        </w:rPr>
      </w:pPr>
      <w:r>
        <w:rPr>
          <w:rFonts w:hint="eastAsia" w:ascii="宋体" w:hAnsi="宋体"/>
          <w:b/>
        </w:rPr>
        <w:t>十、违约责任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2、承包人不能按期交工，除人力不可抗拒因素外，应向发包人偿付延期违约金，按工程总价每日3‰计算，但金额不得超过工程价的10%。</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3、当发生合同纠纷时，双方本着友好协商态度解决，当达不成共识时由发包人所在地经济合同仲裁委员会或人民法院仲裁裁决。</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4、谈判过程中，磋商文件、磋商响应文件及澄清文件等都是合同的组成部分，发包人、承包人双方必须全面遵守。如有违反，应承担违约责任。</w:t>
      </w:r>
    </w:p>
    <w:p>
      <w:pPr>
        <w:ind w:firstLine="482"/>
        <w:rPr>
          <w:rFonts w:hint="eastAsia" w:ascii="宋体" w:hAnsi="宋体"/>
          <w:b/>
        </w:rPr>
      </w:pPr>
      <w:r>
        <w:rPr>
          <w:rFonts w:hint="eastAsia" w:ascii="宋体" w:hAnsi="宋体"/>
          <w:b/>
        </w:rPr>
        <w:t>十一、合同生效及其它</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1、本合同经发包人、承包人及采购代理机构盖章后即生效；</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2、磋商文件、成交供应商磋商响应文件、成交通知、工程量清单为本合同不可分割的部分，并具有同等的法律效力；</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3、本合同未尽事宜，双方协商解决或按《中华人民共和国合同法》执行。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4、本合同一式八份，双方各执三份，青海天曌工程咨询管理有限公司备查两份。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p>
    <w:p>
      <w:pPr>
        <w:pStyle w:val="10"/>
        <w:ind w:firstLine="236" w:firstLineChars="98"/>
        <w:rPr>
          <w:rFonts w:hint="eastAsia" w:hAnsi="宋体"/>
          <w:b/>
        </w:rPr>
      </w:pPr>
    </w:p>
    <w:p>
      <w:pPr>
        <w:pStyle w:val="10"/>
        <w:ind w:firstLine="236" w:firstLineChars="98"/>
        <w:rPr>
          <w:rFonts w:hint="eastAsia" w:hAnsi="宋体"/>
          <w:b/>
        </w:rPr>
      </w:pPr>
    </w:p>
    <w:p>
      <w:pPr>
        <w:pStyle w:val="10"/>
        <w:ind w:firstLine="236" w:firstLineChars="98"/>
        <w:rPr>
          <w:rFonts w:hint="eastAsia" w:hAnsi="宋体"/>
          <w:b/>
        </w:rPr>
      </w:pPr>
    </w:p>
    <w:p>
      <w:pPr>
        <w:pStyle w:val="10"/>
        <w:ind w:firstLine="236" w:firstLineChars="98"/>
        <w:rPr>
          <w:rFonts w:hint="eastAsia" w:hAnsi="宋体"/>
          <w:b/>
        </w:rPr>
      </w:pPr>
    </w:p>
    <w:p>
      <w:pPr>
        <w:pStyle w:val="10"/>
        <w:ind w:firstLine="236" w:firstLineChars="98"/>
        <w:rPr>
          <w:rFonts w:hint="eastAsia" w:hAnsi="宋体"/>
          <w:b/>
        </w:rPr>
      </w:pPr>
    </w:p>
    <w:p>
      <w:pPr>
        <w:pStyle w:val="10"/>
        <w:ind w:firstLine="236" w:firstLineChars="98"/>
        <w:rPr>
          <w:rFonts w:hint="eastAsia" w:hAnsi="宋体"/>
          <w:b/>
          <w:bCs/>
        </w:rPr>
      </w:pPr>
      <w:r>
        <w:rPr>
          <w:rFonts w:hint="eastAsia" w:hAnsi="宋体"/>
          <w:b/>
        </w:rPr>
        <w:t>发包人（全称）：</w:t>
      </w:r>
      <w:r>
        <w:rPr>
          <w:rFonts w:hint="eastAsia" w:hAnsi="宋体"/>
          <w:b/>
          <w:bCs/>
        </w:rPr>
        <w:t xml:space="preserve">（签章）            </w:t>
      </w:r>
      <w:r>
        <w:rPr>
          <w:rFonts w:hint="eastAsia" w:hAnsi="宋体"/>
          <w:b/>
        </w:rPr>
        <w:t>承包人（全称）：</w:t>
      </w:r>
      <w:r>
        <w:rPr>
          <w:rFonts w:hint="eastAsia" w:hAnsi="宋体"/>
          <w:b/>
          <w:bCs/>
        </w:rPr>
        <w:t>（签章）</w:t>
      </w:r>
    </w:p>
    <w:p>
      <w:pPr>
        <w:pStyle w:val="10"/>
        <w:ind w:firstLine="236" w:firstLineChars="98"/>
        <w:rPr>
          <w:rFonts w:hint="eastAsia" w:hAnsi="宋体"/>
          <w:b/>
          <w:bCs/>
        </w:rPr>
      </w:pPr>
      <w:r>
        <w:rPr>
          <w:rFonts w:hint="eastAsia" w:hAnsi="宋体"/>
          <w:b/>
          <w:bCs/>
        </w:rPr>
        <w:t>地址：                            地址：</w:t>
      </w:r>
    </w:p>
    <w:p>
      <w:pPr>
        <w:pStyle w:val="10"/>
        <w:ind w:firstLine="236" w:firstLineChars="98"/>
        <w:rPr>
          <w:rFonts w:hint="eastAsia" w:hAnsi="宋体"/>
          <w:b/>
          <w:bCs/>
        </w:rPr>
      </w:pPr>
      <w:r>
        <w:rPr>
          <w:rFonts w:hint="eastAsia" w:hAnsi="宋体"/>
          <w:b/>
          <w:bCs/>
        </w:rPr>
        <w:t>法定代表人或委托代理人：          法定代表人或委托代理人：</w:t>
      </w:r>
    </w:p>
    <w:p>
      <w:pPr>
        <w:pStyle w:val="10"/>
        <w:ind w:firstLine="236" w:firstLineChars="98"/>
        <w:rPr>
          <w:rFonts w:hint="eastAsia" w:hAnsi="宋体"/>
          <w:b/>
          <w:bCs/>
        </w:rPr>
      </w:pPr>
      <w:r>
        <w:rPr>
          <w:rFonts w:hint="eastAsia" w:hAnsi="宋体"/>
          <w:b/>
          <w:bCs/>
        </w:rPr>
        <w:t>电话：                            电话：</w:t>
      </w:r>
    </w:p>
    <w:p>
      <w:pPr>
        <w:pStyle w:val="10"/>
        <w:ind w:firstLine="236" w:firstLineChars="98"/>
        <w:rPr>
          <w:rFonts w:hint="eastAsia" w:hAnsi="宋体"/>
          <w:b/>
          <w:bCs/>
        </w:rPr>
      </w:pPr>
      <w:r>
        <w:rPr>
          <w:rFonts w:hint="eastAsia" w:hAnsi="宋体"/>
          <w:b/>
          <w:bCs/>
        </w:rPr>
        <w:t>电传：                            电传：</w:t>
      </w:r>
    </w:p>
    <w:p>
      <w:pPr>
        <w:pStyle w:val="10"/>
        <w:ind w:firstLine="4337" w:firstLineChars="1800"/>
        <w:rPr>
          <w:rFonts w:hint="eastAsia" w:hAnsi="宋体"/>
          <w:b/>
          <w:bCs/>
        </w:rPr>
      </w:pPr>
      <w:r>
        <w:rPr>
          <w:rFonts w:hint="eastAsia" w:hAnsi="宋体"/>
          <w:b/>
          <w:bCs/>
        </w:rPr>
        <w:t xml:space="preserve">开户银行：                    </w:t>
      </w:r>
    </w:p>
    <w:p>
      <w:pPr>
        <w:pStyle w:val="10"/>
        <w:ind w:firstLine="4390" w:firstLineChars="1822"/>
        <w:rPr>
          <w:rFonts w:hint="eastAsia" w:hAnsi="宋体"/>
          <w:b/>
          <w:bCs/>
        </w:rPr>
      </w:pPr>
      <w:r>
        <w:rPr>
          <w:rFonts w:hint="eastAsia" w:hAnsi="宋体"/>
          <w:b/>
          <w:bCs/>
        </w:rPr>
        <w:t xml:space="preserve">账号：                        </w:t>
      </w:r>
    </w:p>
    <w:p>
      <w:pPr>
        <w:pStyle w:val="10"/>
        <w:ind w:firstLine="482"/>
        <w:rPr>
          <w:rFonts w:hint="eastAsia" w:hAnsi="宋体"/>
          <w:b/>
          <w:bCs/>
        </w:rPr>
      </w:pPr>
    </w:p>
    <w:p>
      <w:pPr>
        <w:pStyle w:val="10"/>
        <w:ind w:firstLine="236" w:firstLineChars="98"/>
        <w:rPr>
          <w:rFonts w:hint="eastAsia" w:hAnsi="宋体"/>
          <w:b/>
          <w:bCs/>
        </w:rPr>
      </w:pPr>
      <w:r>
        <w:rPr>
          <w:rFonts w:hint="eastAsia" w:hAnsi="宋体"/>
          <w:b/>
          <w:bCs/>
        </w:rPr>
        <w:t>合同备案部门：</w:t>
      </w:r>
    </w:p>
    <w:p>
      <w:pPr>
        <w:pStyle w:val="10"/>
        <w:ind w:firstLine="236" w:firstLineChars="98"/>
        <w:rPr>
          <w:rFonts w:hint="eastAsia" w:hAnsi="宋体"/>
          <w:b/>
          <w:bCs/>
        </w:rPr>
      </w:pPr>
    </w:p>
    <w:p>
      <w:pPr>
        <w:pStyle w:val="10"/>
        <w:ind w:firstLine="236" w:firstLineChars="98"/>
        <w:rPr>
          <w:rFonts w:hint="eastAsia" w:hAnsi="宋体"/>
          <w:b/>
          <w:bCs/>
        </w:rPr>
      </w:pPr>
      <w:r>
        <w:rPr>
          <w:rFonts w:hint="eastAsia" w:hAnsi="宋体"/>
          <w:b/>
          <w:bCs/>
        </w:rPr>
        <w:t>负 责 人：                           经 办 人：</w:t>
      </w:r>
    </w:p>
    <w:p>
      <w:pPr>
        <w:pStyle w:val="10"/>
        <w:ind w:firstLine="236" w:firstLineChars="98"/>
        <w:rPr>
          <w:rFonts w:hint="eastAsia" w:hAnsi="宋体"/>
          <w:b/>
          <w:bCs/>
        </w:rPr>
      </w:pPr>
    </w:p>
    <w:p>
      <w:pPr>
        <w:pStyle w:val="10"/>
        <w:ind w:firstLine="236" w:firstLineChars="98"/>
        <w:rPr>
          <w:rFonts w:hint="eastAsia" w:hAnsi="宋体"/>
          <w:b/>
          <w:bCs/>
        </w:rPr>
      </w:pPr>
    </w:p>
    <w:p>
      <w:pPr>
        <w:pStyle w:val="10"/>
        <w:tabs>
          <w:tab w:val="left" w:pos="6607"/>
        </w:tabs>
        <w:ind w:firstLine="2364" w:firstLineChars="981"/>
        <w:rPr>
          <w:rFonts w:hint="eastAsia" w:hAnsi="宋体"/>
          <w:b/>
          <w:bCs/>
        </w:rPr>
      </w:pPr>
      <w:r>
        <w:rPr>
          <w:rFonts w:hint="eastAsia" w:hAnsi="宋体"/>
          <w:b/>
          <w:bCs/>
        </w:rPr>
        <w:t>合同签约时间：</w:t>
      </w:r>
      <w:r>
        <w:rPr>
          <w:rFonts w:hint="eastAsia" w:hAnsi="宋体"/>
          <w:b/>
          <w:bCs/>
          <w:lang w:eastAsia="zh-CN"/>
        </w:rPr>
        <w:t>202</w:t>
      </w:r>
      <w:r>
        <w:rPr>
          <w:rFonts w:hint="eastAsia" w:hAnsi="宋体"/>
          <w:b/>
          <w:bCs/>
          <w:lang w:val="en-US" w:eastAsia="zh-CN"/>
        </w:rPr>
        <w:t>1</w:t>
      </w:r>
      <w:r>
        <w:rPr>
          <w:rFonts w:hint="eastAsia" w:hAnsi="宋体"/>
          <w:b/>
          <w:bCs/>
          <w:lang w:eastAsia="zh-CN"/>
        </w:rPr>
        <w:t>年</w:t>
      </w:r>
      <w:r>
        <w:rPr>
          <w:rFonts w:hint="eastAsia" w:hAnsi="宋体"/>
          <w:b/>
          <w:bCs/>
        </w:rPr>
        <w:t xml:space="preserve"> 月  日</w:t>
      </w:r>
    </w:p>
    <w:p>
      <w:pPr>
        <w:autoSpaceDE w:val="0"/>
        <w:autoSpaceDN w:val="0"/>
        <w:adjustRightInd w:val="0"/>
        <w:ind w:firstLine="482"/>
        <w:jc w:val="left"/>
        <w:rPr>
          <w:rFonts w:hint="eastAsia" w:ascii="宋体" w:cs="宋体"/>
          <w:b/>
          <w:kern w:val="0"/>
          <w:szCs w:val="28"/>
        </w:rPr>
      </w:pPr>
    </w:p>
    <w:p>
      <w:pPr>
        <w:autoSpaceDE w:val="0"/>
        <w:autoSpaceDN w:val="0"/>
        <w:adjustRightInd w:val="0"/>
        <w:ind w:firstLine="482"/>
        <w:jc w:val="left"/>
        <w:rPr>
          <w:rFonts w:hint="eastAsia" w:ascii="宋体" w:cs="宋体"/>
          <w:b/>
          <w:kern w:val="0"/>
          <w:szCs w:val="28"/>
        </w:rPr>
      </w:pPr>
    </w:p>
    <w:p>
      <w:pPr>
        <w:autoSpaceDE w:val="0"/>
        <w:autoSpaceDN w:val="0"/>
        <w:adjustRightInd w:val="0"/>
        <w:ind w:firstLine="482"/>
        <w:jc w:val="left"/>
        <w:rPr>
          <w:rFonts w:hint="eastAsia" w:ascii="宋体" w:cs="宋体"/>
          <w:b/>
          <w:kern w:val="0"/>
          <w:szCs w:val="28"/>
        </w:rPr>
        <w:sectPr>
          <w:footerReference r:id="rId15" w:type="default"/>
          <w:pgSz w:w="11906" w:h="16838"/>
          <w:pgMar w:top="1560" w:right="1531" w:bottom="568" w:left="1588" w:header="1021" w:footer="866" w:gutter="0"/>
          <w:cols w:space="720" w:num="1"/>
          <w:docGrid w:linePitch="312" w:charSpace="0"/>
        </w:sectPr>
      </w:pPr>
    </w:p>
    <w:p>
      <w:pPr>
        <w:pStyle w:val="4"/>
        <w:spacing w:line="360" w:lineRule="auto"/>
        <w:ind w:firstLine="723"/>
        <w:rPr>
          <w:rFonts w:hAnsi="宋体" w:cs="宋体"/>
          <w:color w:val="000000"/>
        </w:rPr>
      </w:pPr>
      <w:bookmarkStart w:id="275" w:name="_Toc663"/>
      <w:bookmarkStart w:id="276" w:name="_Toc18551"/>
      <w:r>
        <w:rPr>
          <w:rFonts w:hint="eastAsia" w:hAnsi="宋体" w:cs="宋体"/>
          <w:color w:val="000000"/>
        </w:rPr>
        <w:t>第五部分 合同条款及格式</w:t>
      </w:r>
      <w:bookmarkEnd w:id="275"/>
      <w:bookmarkEnd w:id="276"/>
    </w:p>
    <w:p>
      <w:pPr>
        <w:pStyle w:val="5"/>
        <w:spacing w:line="400" w:lineRule="exact"/>
        <w:ind w:firstLine="562"/>
        <w:rPr>
          <w:rFonts w:hAnsi="宋体" w:cs="宋体"/>
          <w:color w:val="000000"/>
          <w:kern w:val="0"/>
          <w:szCs w:val="28"/>
        </w:rPr>
      </w:pPr>
      <w:bookmarkStart w:id="277" w:name="_Toc381175532"/>
      <w:bookmarkStart w:id="278" w:name="_Toc1972"/>
      <w:bookmarkStart w:id="279" w:name="_Toc28922"/>
      <w:bookmarkStart w:id="280" w:name="_Toc7255"/>
      <w:r>
        <w:rPr>
          <w:rFonts w:hint="eastAsia" w:hAnsi="宋体" w:cs="宋体"/>
          <w:color w:val="000000"/>
          <w:kern w:val="0"/>
          <w:szCs w:val="28"/>
        </w:rPr>
        <w:t>第一节 通用合同条款</w:t>
      </w:r>
      <w:bookmarkEnd w:id="277"/>
      <w:bookmarkEnd w:id="278"/>
      <w:bookmarkEnd w:id="279"/>
      <w:bookmarkEnd w:id="280"/>
    </w:p>
    <w:p>
      <w:pPr>
        <w:pStyle w:val="5"/>
        <w:spacing w:line="400" w:lineRule="exact"/>
        <w:ind w:firstLine="562"/>
        <w:rPr>
          <w:rFonts w:hAnsi="宋体" w:cs="宋体"/>
          <w:color w:val="000000"/>
          <w:kern w:val="0"/>
          <w:szCs w:val="28"/>
        </w:rPr>
      </w:pPr>
      <w:bookmarkStart w:id="281" w:name="_Toc3266"/>
      <w:bookmarkStart w:id="282" w:name="_Toc1692"/>
      <w:bookmarkStart w:id="283" w:name="_Toc7967"/>
      <w:bookmarkStart w:id="284" w:name="_Toc381175534"/>
      <w:r>
        <w:rPr>
          <w:rFonts w:hint="eastAsia" w:hAnsi="宋体" w:cs="宋体"/>
          <w:color w:val="000000"/>
          <w:kern w:val="0"/>
          <w:szCs w:val="28"/>
        </w:rPr>
        <w:t>1. 一般约定</w:t>
      </w:r>
      <w:bookmarkEnd w:id="281"/>
      <w:bookmarkEnd w:id="282"/>
      <w:bookmarkEnd w:id="283"/>
      <w:bookmarkEnd w:id="284"/>
    </w:p>
    <w:p>
      <w:pPr>
        <w:pStyle w:val="6"/>
        <w:ind w:firstLine="482"/>
        <w:rPr>
          <w:rFonts w:hAnsi="宋体" w:cs="宋体"/>
          <w:color w:val="000000"/>
          <w:kern w:val="0"/>
          <w:szCs w:val="24"/>
        </w:rPr>
      </w:pPr>
      <w:bookmarkStart w:id="285" w:name="_Toc381175535"/>
      <w:bookmarkStart w:id="286" w:name="_Toc14409"/>
      <w:r>
        <w:rPr>
          <w:rFonts w:hint="eastAsia" w:hAnsi="宋体" w:cs="宋体"/>
          <w:color w:val="000000"/>
          <w:kern w:val="0"/>
          <w:szCs w:val="24"/>
        </w:rPr>
        <w:t>1.1 词语定义与解释</w:t>
      </w:r>
      <w:bookmarkEnd w:id="285"/>
      <w:bookmarkEnd w:id="286"/>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合同协议书、通用合同条款、专用合同条款中的下列词语具有本款所赋予的含义：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1.1.1 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1.1.1.2 合同协议书：是指构成合同的由发包人和承包人共同签署的称为“合同协议书”的书面文件。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1.1.1.3 中标通知书：是指构成合同的由发包人通知承包人中标的书面文件。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1.1.1.4 投标函：是指构成合同的由承包人填写并签署的用于投标的称为“投标函”的文件。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1.1.1.5 投标函附录：是指构成合同的附在投标函后的称为“投标函附录”的文件。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1.1.1.6 技术标准和要求：是指构成合同的施工应当遵守的或指导施工的国家、行业或地方的技术标准和要求，以及合同约定的技术标准和要求。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1.1.1.8 已标价工程量清单：是指构成合同的由承包人按照规定的格式和要求填写并标明价格的工程量清单，包括说明和表格。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1.1.1.9 预算书：是指构成合同的由承包人按照发包人规定的格式和要求编制的工程预算文件。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1.1.1.10 其他合同文件：是指经合同当事人约定的与工程施工有关的具有合同约束力的文件或书面协议。合同当事人可以在专用合同条款中进行约定。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1.1.2 合同当事人及其他相关方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1.1.2.1 合同当事人：是指发包人和（或）承包人。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1.1.2.2 发包人：是指与承包人签订合同协议书的当事人及取得该当事人资格的合法继承人。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1.1.2.3 承包人：是指与发包人签订合同协议书的，具有相应工程施工承包资质的当事人及取得该当事人资格的合法继承人。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1.1.2.4 监理人：是指在专用合同条款中指明的，受发包人委托按照法律规定进行工程监督管理的法人或其他组织。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1.1.2.5 设计人：是指在专用合同条款中指明的，受发包人委托负责工程设计并具备相应工程设计资质的法人或其他组织。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1.1.2.6 分包人：</w:t>
      </w:r>
      <w:bookmarkStart w:id="287" w:name="#go5"/>
      <w:bookmarkEnd w:id="287"/>
      <w:r>
        <w:rPr>
          <w:rFonts w:hint="eastAsia" w:ascii="仿宋" w:hAnsi="仿宋" w:eastAsia="仿宋" w:cs="仿宋"/>
          <w:b w:val="0"/>
          <w:kern w:val="2"/>
          <w:sz w:val="24"/>
          <w:szCs w:val="24"/>
          <w:lang w:val="en-US" w:eastAsia="zh-CN" w:bidi="ar-SA"/>
        </w:rPr>
        <w:t>是指按照法律规定和合同约定，分包部分工程或工作，并与承包人签订分包合同的具有相应资质的法人。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1.1.2.7 发包人代表：是指由发包人任命并派驻施工现场在发包人授权范围内行使发包人权利的人。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1.1.2.8 项目经理：是指由承包人任命并派驻施工现场，在承包人授权范围内负责合同履行，且按照法律规定具有相应资格的项目负责人。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1.1.2.9 总监理工程师：是指由监理人任命并派驻施工现场进行工程监理的总负责人。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 工程和设备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1.1.3.1 工程：是指与合同协议书中工程承包范围对应的永久工程和（或）临时工程。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1.1.3.2 永久工程：是指按合同约定建造并移交给发包人的工程，包括工程设备。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1.1.3.3 临时工程：是指为完成合同约定的永久工程所修建的各类临时性工程，不包括施工设备。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1.1.3.4 单位工程：是指在合同协议书中指明的，具备独立施工条件并能形成独立使用功能的永久工程。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1.1.3.5 工程设备：是指构成永久工程的机电设备、金属结构设备、仪器及其他类似的设备和装置。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1.1.3.6 施工设备：是指为完成合同约定的各项工作所需的设备、器具和其他物品，但不包括工程设备、临时工程和材料。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1.1.3.7 施工现场：是指用于工程施工的场所，以及在专用合同条款中指明作为施工场所组成部分的其他场所，包括永久占地和临时占地。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1.1.3.8临时设施：是指为完成合同约定的各项工作所服务的临时性生产和生活设施。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1.1.3.9 永久占地：是指专用合同条款中指明为实施工程需永久占用的土地。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1.1.3.10 临时占地：是指专用合同条款中指明为实施工程需要临时占用的土地。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 日期和期限</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1.1.4.2 竣工日期：包括计划竣工日期和实际竣工日期。计划竣工日期是指合同协议书约定的竣工日期；实际竣工日期按照第13.2.3项〔竣工日期〕的约定确定。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1.1.4.3 工期：是指在合同协议书约定的承包人完成工程所需的期限，包括按照合同约定所作的期限变更。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1.1.4.4 缺陷责任期：是指承包人按照合同约定承担缺陷修复义务，且发包人预留质量保证金的期限，自工程实际竣工日期起计算。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1.1.4.5 保修期：是指承包人按照合同约定对工程承担保修责任的期限，从工程竣工验收合格之日起计算。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1.1.4.6 基准日期：招标发包的工程以投标截止日前28天的日期为基准日期，直接发包的工程以合同签订日前28天的日期为基准日期。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1.1.4.7 天：除特别指明外，均指日历天。合同中按天计算时间的，开始当天不计入，从次日开始计算，期限最后一天的截止时间为当天24:00时。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 合同价格和费用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1.1.5.1 签约合同价：是指发包人和承包人在合同协议书中确定的总金额，包括安全文明施工费、暂估价及暂列金额等。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1.1.5.2 合同价格：是指发包人用于支付承包人按照合同约定完成承包范围内全部工作的金额，包括合同履行过程中按合同约定发生的价格变化。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1.1.5.3 费用：是指为履行合同所发生的或将要发生的所有必需的开支，包括管理费和应分摊的其他费用，但不包括利润。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1.1.5.4 暂估价：是指发包人在工程量清单或预算书中提供的用于支付必然发生但暂时不能确定价格的材料、工程设备的单价、专业工程以及服务工作的金额。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1.1.5.6 计日工：是指合同履行过程中，承包人完成发包人提出的零星工作或需要采用计日工计价的变更工作时，按合同中约定的单价计价的一种方式。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1.1.5.7 质量保证金</w:t>
      </w:r>
      <w:bookmarkStart w:id="288" w:name="#go2"/>
      <w:bookmarkEnd w:id="288"/>
      <w:r>
        <w:rPr>
          <w:rFonts w:hint="eastAsia" w:ascii="仿宋" w:hAnsi="仿宋" w:eastAsia="仿宋" w:cs="仿宋"/>
          <w:b w:val="0"/>
          <w:kern w:val="2"/>
          <w:sz w:val="24"/>
          <w:szCs w:val="24"/>
          <w:lang w:val="en-US" w:eastAsia="zh-CN" w:bidi="ar-SA"/>
        </w:rPr>
        <w:t>：是指按照第15.3款〔质量保证金〕约定承包人用于保证其在缺陷责任期内履行缺陷修补义务的担保。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1.1.5.8 总价项目：是指在现行国家、行业以及地方的计量规则中无工程量计算规则，在已标价工程量清单或预算书中以总价或以费率形式计算的项目。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 其他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1.1.6.1 书面形式：是指合同文件、信函、电报、传真等可以有形地表现所载内容的形式。</w:t>
      </w:r>
    </w:p>
    <w:p>
      <w:pPr>
        <w:pStyle w:val="6"/>
        <w:ind w:firstLine="482"/>
        <w:rPr>
          <w:rFonts w:hAnsi="宋体" w:cs="宋体"/>
          <w:color w:val="000000"/>
          <w:kern w:val="0"/>
          <w:szCs w:val="24"/>
        </w:rPr>
      </w:pPr>
      <w:bookmarkStart w:id="289" w:name="_Toc381175536"/>
      <w:bookmarkStart w:id="290" w:name="_Toc4983"/>
      <w:r>
        <w:rPr>
          <w:rFonts w:hint="eastAsia" w:hAnsi="宋体" w:cs="宋体"/>
          <w:color w:val="000000"/>
          <w:kern w:val="0"/>
          <w:szCs w:val="24"/>
        </w:rPr>
        <w:t>1.2 语言文字</w:t>
      </w:r>
      <w:bookmarkEnd w:id="289"/>
      <w:bookmarkEnd w:id="290"/>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合同以中国的汉语简体文字编写、解释和说明。合同当事人在专用合同条款中约定使用两种以上语言时，汉语为优先解释和说明合同的语言。</w:t>
      </w:r>
    </w:p>
    <w:p>
      <w:pPr>
        <w:pStyle w:val="6"/>
        <w:ind w:firstLine="482"/>
        <w:rPr>
          <w:rFonts w:hAnsi="宋体" w:cs="宋体"/>
          <w:color w:val="000000"/>
          <w:kern w:val="0"/>
          <w:szCs w:val="24"/>
        </w:rPr>
      </w:pPr>
      <w:bookmarkStart w:id="291" w:name="_Toc381175537"/>
      <w:bookmarkStart w:id="292" w:name="_Toc32542"/>
      <w:r>
        <w:rPr>
          <w:rFonts w:hint="eastAsia" w:hAnsi="宋体" w:cs="宋体"/>
          <w:color w:val="000000"/>
          <w:kern w:val="0"/>
          <w:szCs w:val="24"/>
        </w:rPr>
        <w:t>1.3 法律</w:t>
      </w:r>
      <w:bookmarkEnd w:id="291"/>
      <w:bookmarkEnd w:id="292"/>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合同所称法律是指中华人民共和国法律、行政法规、部门规章，以及工程所在地的地方性法规、自治条例、单行条例和地方政府规章等。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合同当事人可以在专用合同条款中约定合同适用的其他规范性文件。</w:t>
      </w:r>
    </w:p>
    <w:p>
      <w:pPr>
        <w:pStyle w:val="6"/>
        <w:ind w:firstLine="482"/>
        <w:rPr>
          <w:rFonts w:hAnsi="宋体" w:cs="宋体"/>
          <w:color w:val="000000"/>
          <w:kern w:val="0"/>
          <w:szCs w:val="24"/>
        </w:rPr>
      </w:pPr>
      <w:bookmarkStart w:id="293" w:name="_Toc381175538"/>
      <w:bookmarkStart w:id="294" w:name="_Toc12550"/>
      <w:r>
        <w:rPr>
          <w:rFonts w:hint="eastAsia" w:hAnsi="宋体" w:cs="宋体"/>
          <w:color w:val="000000"/>
          <w:kern w:val="0"/>
          <w:szCs w:val="24"/>
        </w:rPr>
        <w:t>1.4标准和规范</w:t>
      </w:r>
      <w:bookmarkEnd w:id="293"/>
      <w:bookmarkEnd w:id="294"/>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1.4.1 适用于工程的国家标准、行业标准、工程所在地的地方性标准，以及相应的规范、规程等，合同当事人有特别要求的，应在专用合同条款中约定。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1.4.2 发包人要求使用国外标准、规范的，发包人负责提供原文版本和中文译本，并在专用合同条款中约定提供标准规范的名称、份数和时间。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6"/>
        <w:ind w:firstLine="482"/>
        <w:rPr>
          <w:rFonts w:hAnsi="宋体" w:cs="宋体"/>
          <w:color w:val="000000"/>
          <w:kern w:val="0"/>
          <w:szCs w:val="24"/>
        </w:rPr>
      </w:pPr>
      <w:bookmarkStart w:id="295" w:name="_Toc381175539"/>
      <w:bookmarkStart w:id="296" w:name="_Toc14180"/>
      <w:r>
        <w:rPr>
          <w:rFonts w:hint="eastAsia" w:hAnsi="宋体" w:cs="宋体"/>
          <w:color w:val="000000"/>
          <w:kern w:val="0"/>
          <w:szCs w:val="24"/>
        </w:rPr>
        <w:t>1.5合同文件的优先顺序</w:t>
      </w:r>
      <w:bookmarkEnd w:id="295"/>
      <w:bookmarkEnd w:id="296"/>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组成合同的各项文件应互相解释，互为说明。除专用合同条款另有约定外，解释合同文件的优先顺序如下：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（1）合同协议书；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（2）中标通知书；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（3）投标函及其附录；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（4）专用合同条款及其附件；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（5）通用合同条款；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（6）技术标准和要求；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（7）图纸；</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（8）已标价工程量清单或预算书；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（9）其他合同文件。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上述各项合同文件包括合同当事人就该项合同文件所作出的补充和修改，属于同一类内容的文件，应以最新签署的为准。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在合同订立及履行过程中形成的与合同有关的文件均构成合同文件组成部分，并根据其性质确定优先解释顺序。</w:t>
      </w:r>
    </w:p>
    <w:p>
      <w:pPr>
        <w:pStyle w:val="6"/>
        <w:ind w:firstLine="482"/>
        <w:rPr>
          <w:rFonts w:hAnsi="宋体" w:cs="宋体"/>
          <w:color w:val="000000"/>
          <w:kern w:val="0"/>
          <w:szCs w:val="24"/>
        </w:rPr>
      </w:pPr>
      <w:bookmarkStart w:id="297" w:name="_Toc8192"/>
      <w:bookmarkStart w:id="298" w:name="_Toc381175540"/>
      <w:r>
        <w:rPr>
          <w:rFonts w:hint="eastAsia" w:hAnsi="宋体" w:cs="宋体"/>
          <w:color w:val="000000"/>
          <w:kern w:val="0"/>
          <w:szCs w:val="24"/>
        </w:rPr>
        <w:t>1.6 图纸和承包人文件</w:t>
      </w:r>
      <w:bookmarkEnd w:id="297"/>
      <w:bookmarkEnd w:id="298"/>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 图纸的提供和交底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因发包人未按合同约定提供图纸导致承包人费用增加和（或）工期延误的，按照第7.5.1项〔因发包人原因导致工期延误〕约定办理。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 图纸的错误</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1.6.3 图纸的修改和补充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图纸需要修改和补充的，应经图纸原设计人及审批部门同意，并由监理人在工程或工程相应部位施工前将修改后的图纸或补充图纸提交给承包人，承包人应按修改或补充后的图纸施工。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1.6.4 承包人文件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承包人应按照专用合同条款的约定提供应当由其编制的与工程施工有关的文件，并按照专用合同条款约定的期限、数量和形式提交监理人，并由监理人报送发包人。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1.6.5 图纸和承包人文件的保管</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除专用合同条款另有约定外，承包人应在施工现场另外保存一套完整的图纸和承包人文件，供发包人、监理人及有关人员进行工程检查时使用。</w:t>
      </w:r>
    </w:p>
    <w:p>
      <w:pPr>
        <w:pStyle w:val="6"/>
        <w:ind w:firstLine="482"/>
        <w:rPr>
          <w:rFonts w:hAnsi="宋体" w:cs="宋体"/>
          <w:color w:val="000000"/>
          <w:kern w:val="0"/>
          <w:szCs w:val="24"/>
        </w:rPr>
      </w:pPr>
      <w:bookmarkStart w:id="299" w:name="_Toc381175541"/>
      <w:bookmarkStart w:id="300" w:name="_Toc17208"/>
      <w:r>
        <w:rPr>
          <w:rFonts w:hint="eastAsia" w:hAnsi="宋体" w:cs="宋体"/>
          <w:color w:val="000000"/>
          <w:kern w:val="0"/>
          <w:szCs w:val="24"/>
        </w:rPr>
        <w:t>1.7 联络</w:t>
      </w:r>
      <w:bookmarkEnd w:id="299"/>
      <w:bookmarkEnd w:id="300"/>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1.7.1 与合同有关的通知、批准、证明、证书、指示、指令、要求、请求、同意、意见、确定和决定等，均应采用书面形式，并应在合同约定的期限内送达接收人和送达地点。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1.7.3 发包人和承包人应当及时签收另一方送达至送达地点和指定接收人的来往信函。拒不签收的，由此增加的费用和（或）延误的工期由拒绝接收一方承担。</w:t>
      </w:r>
    </w:p>
    <w:p>
      <w:pPr>
        <w:pStyle w:val="6"/>
        <w:ind w:firstLine="482"/>
        <w:rPr>
          <w:rFonts w:hAnsi="宋体" w:cs="宋体"/>
          <w:color w:val="000000"/>
          <w:kern w:val="0"/>
          <w:szCs w:val="24"/>
        </w:rPr>
      </w:pPr>
      <w:bookmarkStart w:id="301" w:name="_Toc4568"/>
      <w:bookmarkStart w:id="302" w:name="_Toc381175542"/>
      <w:r>
        <w:rPr>
          <w:rFonts w:hint="eastAsia" w:hAnsi="宋体" w:cs="宋体"/>
          <w:color w:val="000000"/>
          <w:kern w:val="0"/>
          <w:szCs w:val="24"/>
        </w:rPr>
        <w:t>1.8 严禁贿赂</w:t>
      </w:r>
      <w:bookmarkEnd w:id="301"/>
      <w:bookmarkEnd w:id="302"/>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合同当事人不得以贿赂或变相贿赂的方式，谋取非法利益或损害对方权益。因一方合同当事人的贿赂造成对方损失的，应赔偿损失，并承担相应的法律责任。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ind w:firstLine="482"/>
        <w:rPr>
          <w:rFonts w:hAnsi="宋体" w:cs="宋体"/>
          <w:color w:val="000000"/>
          <w:kern w:val="0"/>
          <w:szCs w:val="24"/>
        </w:rPr>
      </w:pPr>
      <w:bookmarkStart w:id="303" w:name="_Toc381175543"/>
      <w:r>
        <w:rPr>
          <w:rFonts w:hint="eastAsia" w:hAnsi="宋体" w:cs="宋体"/>
          <w:color w:val="000000"/>
          <w:kern w:val="0"/>
          <w:szCs w:val="24"/>
        </w:rPr>
        <w:t>1.9 化石、文物</w:t>
      </w:r>
      <w:bookmarkEnd w:id="303"/>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发包人、监理人和承包人应按有关政府行政管理部门要求采取妥善的保护措施，由此增加的费用和（或）延误的工期由发包人承担。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承包人发现文物后不及时报告或隐瞒不报，致使文物丢失或损坏的，应赔偿损失，并承担相应的法律责任。</w:t>
      </w:r>
    </w:p>
    <w:p>
      <w:pPr>
        <w:pStyle w:val="6"/>
        <w:ind w:firstLine="482"/>
        <w:rPr>
          <w:rFonts w:hAnsi="宋体" w:cs="宋体"/>
          <w:color w:val="000000"/>
          <w:kern w:val="0"/>
          <w:szCs w:val="24"/>
        </w:rPr>
      </w:pPr>
      <w:bookmarkStart w:id="304" w:name="_Toc26713"/>
      <w:bookmarkStart w:id="305" w:name="_Toc381175544"/>
      <w:r>
        <w:rPr>
          <w:rFonts w:hint="eastAsia" w:hAnsi="宋体" w:cs="宋体"/>
          <w:color w:val="000000"/>
          <w:kern w:val="0"/>
          <w:szCs w:val="24"/>
        </w:rPr>
        <w:t>1.10交通运输</w:t>
      </w:r>
      <w:bookmarkEnd w:id="304"/>
      <w:bookmarkEnd w:id="305"/>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1.10.1 出入现场的权利</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承包人应在订立合同前查勘施工现场，并根据工程规模及技术参数合理预见工程施工所需的进出施工现场的方式、手段、路径等。因承包人未合理预见所增加的费用和（或）延误的工期由承包人承担。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1.10.2 场外交通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1.10.3场内交通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场外交通和场内交通的边界由合同当事人在专用合同条款中约定。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1.10.4 超大件和超重件的运输</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1.10.5 道路和桥梁的损坏责任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因承包人运输造成施工场地内外公共道路和桥梁损坏的，由承包人承担修复损坏的全部费用和可能引起的赔偿。</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1.10.6 水路和航空运输</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本款前述各项的内容适用于水路运输和航空运输，其中“道路”一词的涵义包括河道、航线、船闸、机场、码头、堤防以及水路或航空运输中其他相似结构物；“车辆”一词的涵义包括船舶和飞机等。</w:t>
      </w:r>
    </w:p>
    <w:p>
      <w:pPr>
        <w:pStyle w:val="6"/>
        <w:ind w:firstLine="482"/>
        <w:rPr>
          <w:rFonts w:hAnsi="宋体" w:cs="宋体"/>
          <w:color w:val="000000"/>
          <w:kern w:val="0"/>
          <w:szCs w:val="24"/>
        </w:rPr>
      </w:pPr>
      <w:bookmarkStart w:id="306" w:name="_Toc2462"/>
      <w:bookmarkStart w:id="307" w:name="_Toc381175545"/>
      <w:r>
        <w:rPr>
          <w:rFonts w:hint="eastAsia" w:hAnsi="宋体" w:cs="宋体"/>
          <w:color w:val="000000"/>
          <w:kern w:val="0"/>
          <w:szCs w:val="24"/>
        </w:rPr>
        <w:t>1.11知识产权</w:t>
      </w:r>
      <w:bookmarkEnd w:id="306"/>
      <w:bookmarkEnd w:id="307"/>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1.11.4 除专用合同条款另有约定外，承包人在合同签订前和签订时已确定采用的专利、专有技术、技术秘密的使用费已包含在签约合同价中。</w:t>
      </w:r>
    </w:p>
    <w:p>
      <w:pPr>
        <w:pStyle w:val="6"/>
        <w:ind w:firstLine="482"/>
        <w:rPr>
          <w:rFonts w:hAnsi="宋体" w:cs="宋体"/>
          <w:color w:val="000000"/>
          <w:kern w:val="0"/>
          <w:szCs w:val="24"/>
        </w:rPr>
      </w:pPr>
      <w:bookmarkStart w:id="308" w:name="_Toc381175546"/>
      <w:bookmarkStart w:id="309" w:name="_Toc32399"/>
      <w:r>
        <w:rPr>
          <w:rFonts w:hint="eastAsia" w:hAnsi="宋体" w:cs="宋体"/>
          <w:color w:val="000000"/>
          <w:kern w:val="0"/>
          <w:szCs w:val="24"/>
        </w:rPr>
        <w:t>1.12保密</w:t>
      </w:r>
      <w:bookmarkEnd w:id="308"/>
      <w:bookmarkEnd w:id="309"/>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除法律规定或合同另有约定外，未经发包人同意，承包人不得将发包人提供的图纸、文件以及声明需要保密的资料信息等商业秘密泄露给第三方。</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除法律规定或合同另有约定外，未经承包人同意，发包人不得将承包人提供的技术秘密及声明需要保密的资料信息等商业秘密泄露给第三方。</w:t>
      </w:r>
    </w:p>
    <w:p>
      <w:pPr>
        <w:pStyle w:val="6"/>
        <w:ind w:firstLine="482"/>
        <w:rPr>
          <w:rFonts w:hAnsi="宋体" w:cs="宋体"/>
          <w:color w:val="000000"/>
          <w:kern w:val="0"/>
          <w:szCs w:val="24"/>
        </w:rPr>
      </w:pPr>
      <w:bookmarkStart w:id="310" w:name="_Toc28208"/>
      <w:bookmarkStart w:id="311" w:name="_Toc381175547"/>
      <w:r>
        <w:rPr>
          <w:rFonts w:hint="eastAsia" w:hAnsi="宋体" w:cs="宋体"/>
          <w:color w:val="000000"/>
          <w:kern w:val="0"/>
          <w:szCs w:val="24"/>
        </w:rPr>
        <w:t>1.13工程量清单错误的修正</w:t>
      </w:r>
      <w:bookmarkEnd w:id="310"/>
      <w:bookmarkEnd w:id="311"/>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除专用合同条款另有约定外，发包人提供的工程量清单，应被认为是准确的和完整的。出现下列情形之一时，发包人应予以修正，并相应调整合同价格：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（1）工程量清单存在缺项、漏项的；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（2）工程量清单偏差超出专用合同条款约定的工程量偏差范围的；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（3）未按照国家现行计量规范强制性规定计量的。</w:t>
      </w:r>
    </w:p>
    <w:p>
      <w:pPr>
        <w:pStyle w:val="5"/>
        <w:spacing w:line="400" w:lineRule="exact"/>
        <w:ind w:firstLine="562"/>
        <w:rPr>
          <w:rFonts w:hAnsi="宋体" w:cs="宋体"/>
          <w:color w:val="000000"/>
          <w:kern w:val="0"/>
          <w:szCs w:val="28"/>
        </w:rPr>
      </w:pPr>
      <w:bookmarkStart w:id="312" w:name="_Toc3368"/>
      <w:bookmarkStart w:id="313" w:name="_Toc7135"/>
      <w:bookmarkStart w:id="314" w:name="_Toc27103"/>
      <w:bookmarkStart w:id="315" w:name="_Toc381175548"/>
      <w:r>
        <w:rPr>
          <w:rFonts w:hint="eastAsia" w:hAnsi="宋体" w:cs="宋体"/>
          <w:color w:val="000000"/>
          <w:kern w:val="0"/>
          <w:szCs w:val="28"/>
        </w:rPr>
        <w:t>2. 发包人</w:t>
      </w:r>
      <w:bookmarkEnd w:id="312"/>
      <w:bookmarkEnd w:id="313"/>
      <w:bookmarkEnd w:id="314"/>
      <w:bookmarkEnd w:id="315"/>
    </w:p>
    <w:p>
      <w:pPr>
        <w:pStyle w:val="6"/>
        <w:ind w:firstLine="482"/>
        <w:rPr>
          <w:rFonts w:hAnsi="宋体" w:cs="宋体"/>
          <w:color w:val="000000"/>
          <w:kern w:val="0"/>
          <w:szCs w:val="24"/>
        </w:rPr>
      </w:pPr>
      <w:bookmarkStart w:id="316" w:name="_Toc381175549"/>
      <w:bookmarkStart w:id="317" w:name="_Toc13645"/>
      <w:r>
        <w:rPr>
          <w:rFonts w:hint="eastAsia" w:hAnsi="宋体" w:cs="宋体"/>
          <w:color w:val="000000"/>
          <w:kern w:val="0"/>
          <w:szCs w:val="24"/>
        </w:rPr>
        <w:t>2.1 许可或批准</w:t>
      </w:r>
      <w:bookmarkEnd w:id="316"/>
      <w:bookmarkEnd w:id="317"/>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因发包人原因未能及时办理完毕前述许可、批准或备案，由发包人承担由此增加的费用和（或）延误的工期，并支付承包人合理的利润。</w:t>
      </w:r>
    </w:p>
    <w:p>
      <w:pPr>
        <w:pStyle w:val="6"/>
        <w:ind w:firstLine="482"/>
        <w:rPr>
          <w:rFonts w:hAnsi="宋体" w:cs="宋体"/>
          <w:color w:val="000000"/>
          <w:kern w:val="0"/>
          <w:szCs w:val="24"/>
        </w:rPr>
      </w:pPr>
      <w:bookmarkStart w:id="318" w:name="_Toc32002"/>
      <w:bookmarkStart w:id="319" w:name="_Toc381175550"/>
      <w:r>
        <w:rPr>
          <w:rFonts w:hint="eastAsia" w:hAnsi="宋体" w:cs="宋体"/>
          <w:color w:val="000000"/>
          <w:kern w:val="0"/>
          <w:szCs w:val="24"/>
        </w:rPr>
        <w:t>2.2 发包人代表</w:t>
      </w:r>
      <w:bookmarkEnd w:id="318"/>
      <w:bookmarkEnd w:id="319"/>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发包人代表不能按照合同约定履行其职责及义务，并导致合同无法继续正常履行的，承包人可以要求发包人撤换发包人代表。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不属于法定必须监理的工程，监理人的职权可以由发包人代表或发包人指定的其他人员行使。</w:t>
      </w:r>
    </w:p>
    <w:p>
      <w:pPr>
        <w:pStyle w:val="6"/>
        <w:ind w:firstLine="482"/>
        <w:rPr>
          <w:rFonts w:hAnsi="宋体" w:cs="宋体"/>
          <w:color w:val="000000"/>
          <w:kern w:val="0"/>
          <w:szCs w:val="24"/>
        </w:rPr>
      </w:pPr>
      <w:bookmarkStart w:id="320" w:name="_Toc14226"/>
      <w:bookmarkStart w:id="321" w:name="_Toc381175551"/>
      <w:r>
        <w:rPr>
          <w:rFonts w:hint="eastAsia" w:hAnsi="宋体" w:cs="宋体"/>
          <w:color w:val="000000"/>
          <w:kern w:val="0"/>
          <w:szCs w:val="24"/>
        </w:rPr>
        <w:t>2.3 发包人人员</w:t>
      </w:r>
      <w:bookmarkEnd w:id="320"/>
      <w:bookmarkEnd w:id="321"/>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发包人人员包括发包人代表及其他由发包人派驻施工现场的人员。</w:t>
      </w:r>
    </w:p>
    <w:p>
      <w:pPr>
        <w:pStyle w:val="6"/>
        <w:ind w:firstLine="482"/>
        <w:rPr>
          <w:rFonts w:hAnsi="宋体" w:cs="宋体"/>
          <w:color w:val="000000"/>
          <w:kern w:val="0"/>
          <w:szCs w:val="24"/>
        </w:rPr>
      </w:pPr>
      <w:bookmarkStart w:id="322" w:name="_Toc381175552"/>
      <w:bookmarkStart w:id="323" w:name="_Toc25541"/>
      <w:r>
        <w:rPr>
          <w:rFonts w:hint="eastAsia" w:hAnsi="宋体" w:cs="宋体"/>
          <w:color w:val="000000"/>
          <w:kern w:val="0"/>
          <w:szCs w:val="24"/>
        </w:rPr>
        <w:t>2.4 施工现场施工条件和基础资料的提供</w:t>
      </w:r>
      <w:bookmarkEnd w:id="322"/>
      <w:bookmarkEnd w:id="323"/>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2.4.1 提供施工现场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除专用合同条款另有约定外，发包人应最迟于开工日期7天前向承包人移交施工现场。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2.4.2 提供施工条件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除专用合同条款另有约定外，发包人应负责提供施工所需要的条件，包括：</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（1）将施工用水、电力、通讯线路等施工所必需的条件接至施工现场内；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（2）保证向承包人提供正常施工所需要的进入施工现场的交通条件；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（3）协调处理施工现场周围地下管线和邻近建筑物、构筑物、古树名木的保护工作，并承担相关费用；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（4）按照专用合同条款约定应提供的其他设施和条件。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2.4.3 提供基础资料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按照法律规定确需在开工后方能提供的基础资料，发包人应尽其努力及时地在相应工程施工前的合理期限内提供，合理期限应以不影响承包人的正常施工为限。</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2.4.4 逾期提供的责任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因发包人原因未能按合同约定及时向承包人提供施工现场、施工条件、基础资料的，由发包人承担由此增加的费用和（或）延误的工期。</w:t>
      </w:r>
    </w:p>
    <w:p>
      <w:pPr>
        <w:pStyle w:val="6"/>
        <w:ind w:firstLine="482"/>
        <w:rPr>
          <w:rFonts w:hAnsi="宋体" w:cs="宋体"/>
          <w:color w:val="000000"/>
          <w:kern w:val="0"/>
          <w:szCs w:val="24"/>
        </w:rPr>
      </w:pPr>
      <w:bookmarkStart w:id="324" w:name="_Toc381175553"/>
      <w:bookmarkStart w:id="325" w:name="_Toc22712"/>
      <w:r>
        <w:rPr>
          <w:rFonts w:hint="eastAsia" w:hAnsi="宋体" w:cs="宋体"/>
          <w:color w:val="000000"/>
          <w:kern w:val="0"/>
          <w:szCs w:val="24"/>
        </w:rPr>
        <w:t>2.5 资金来源证明及支付担保</w:t>
      </w:r>
      <w:bookmarkEnd w:id="324"/>
      <w:bookmarkEnd w:id="325"/>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除专用合同条款另有约定外，发包人应在收到承包人要求提供资金来源证明的书面通知后28天内，向承包人提供能够按照合同约定支付合同价款的相应资金来源证明。</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ind w:firstLine="482"/>
        <w:rPr>
          <w:rFonts w:hAnsi="宋体" w:cs="宋体"/>
          <w:color w:val="000000"/>
          <w:kern w:val="0"/>
          <w:szCs w:val="24"/>
        </w:rPr>
      </w:pPr>
      <w:bookmarkStart w:id="326" w:name="_Toc9645"/>
      <w:bookmarkStart w:id="327" w:name="_Toc381175554"/>
      <w:r>
        <w:rPr>
          <w:rFonts w:hint="eastAsia" w:hAnsi="宋体" w:cs="宋体"/>
          <w:color w:val="000000"/>
          <w:kern w:val="0"/>
          <w:szCs w:val="24"/>
        </w:rPr>
        <w:t>2.6 支付合同价款</w:t>
      </w:r>
      <w:bookmarkEnd w:id="326"/>
      <w:bookmarkEnd w:id="327"/>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发包人应按合同约定向承包人及时支付合同价款。</w:t>
      </w:r>
    </w:p>
    <w:p>
      <w:pPr>
        <w:pStyle w:val="6"/>
        <w:ind w:firstLine="482"/>
        <w:rPr>
          <w:rFonts w:hAnsi="宋体" w:cs="宋体"/>
          <w:color w:val="000000"/>
          <w:kern w:val="0"/>
          <w:szCs w:val="24"/>
        </w:rPr>
      </w:pPr>
      <w:bookmarkStart w:id="328" w:name="_Toc12819"/>
      <w:bookmarkStart w:id="329" w:name="_Toc381175555"/>
      <w:r>
        <w:rPr>
          <w:rFonts w:hint="eastAsia" w:hAnsi="宋体" w:cs="宋体"/>
          <w:color w:val="000000"/>
          <w:kern w:val="0"/>
          <w:szCs w:val="24"/>
        </w:rPr>
        <w:t>2.7 组织竣工验收</w:t>
      </w:r>
      <w:bookmarkEnd w:id="328"/>
      <w:bookmarkEnd w:id="329"/>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发包人应按合同约定及时组织竣工验收。</w:t>
      </w:r>
    </w:p>
    <w:p>
      <w:pPr>
        <w:pStyle w:val="6"/>
        <w:ind w:firstLine="482"/>
        <w:rPr>
          <w:rFonts w:hAnsi="宋体" w:cs="宋体"/>
          <w:color w:val="000000"/>
          <w:kern w:val="0"/>
          <w:szCs w:val="24"/>
        </w:rPr>
      </w:pPr>
      <w:bookmarkStart w:id="330" w:name="_Toc381175556"/>
      <w:bookmarkStart w:id="331" w:name="_Toc3837"/>
      <w:r>
        <w:rPr>
          <w:rFonts w:hint="eastAsia" w:hAnsi="宋体" w:cs="宋体"/>
          <w:color w:val="000000"/>
          <w:kern w:val="0"/>
          <w:szCs w:val="24"/>
        </w:rPr>
        <w:t>2.8 现场统一管理协议</w:t>
      </w:r>
      <w:bookmarkEnd w:id="330"/>
      <w:bookmarkEnd w:id="331"/>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发包人应与承包人、由发包人直接发包的专业工程的承包人签订施工现场统一管理协议，明确各方的权利义务。施工现场统一管理协议作为专用合同条款的附件。</w:t>
      </w:r>
    </w:p>
    <w:p>
      <w:pPr>
        <w:pStyle w:val="5"/>
        <w:spacing w:line="400" w:lineRule="exact"/>
        <w:ind w:firstLine="562"/>
        <w:rPr>
          <w:rFonts w:hAnsi="宋体" w:cs="宋体"/>
          <w:color w:val="000000"/>
          <w:kern w:val="0"/>
          <w:szCs w:val="28"/>
        </w:rPr>
      </w:pPr>
      <w:bookmarkStart w:id="332" w:name="_Toc3727"/>
      <w:bookmarkStart w:id="333" w:name="_Toc6707"/>
      <w:bookmarkStart w:id="334" w:name="_Toc7704"/>
      <w:bookmarkStart w:id="335" w:name="_Toc381175557"/>
      <w:r>
        <w:rPr>
          <w:rFonts w:hint="eastAsia" w:hAnsi="宋体" w:cs="宋体"/>
          <w:color w:val="000000"/>
          <w:kern w:val="0"/>
          <w:szCs w:val="28"/>
        </w:rPr>
        <w:t>3. 承包人</w:t>
      </w:r>
      <w:bookmarkEnd w:id="332"/>
      <w:bookmarkEnd w:id="333"/>
      <w:bookmarkEnd w:id="334"/>
      <w:bookmarkEnd w:id="335"/>
    </w:p>
    <w:p>
      <w:pPr>
        <w:pStyle w:val="6"/>
        <w:ind w:firstLine="482"/>
        <w:rPr>
          <w:rFonts w:hAnsi="宋体" w:cs="宋体"/>
          <w:color w:val="000000"/>
          <w:kern w:val="0"/>
          <w:szCs w:val="24"/>
        </w:rPr>
      </w:pPr>
      <w:bookmarkStart w:id="336" w:name="_Toc15025"/>
      <w:bookmarkStart w:id="337" w:name="_Toc381175558"/>
      <w:r>
        <w:rPr>
          <w:rFonts w:hint="eastAsia" w:hAnsi="宋体" w:cs="宋体"/>
          <w:color w:val="000000"/>
          <w:kern w:val="0"/>
          <w:szCs w:val="24"/>
        </w:rPr>
        <w:t>3.1 承包人的一般义务</w:t>
      </w:r>
      <w:bookmarkEnd w:id="336"/>
      <w:bookmarkEnd w:id="337"/>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承包人在履行合同过程中应遵守法律和工程建设标准规范，并履行以下义务：</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办理法律规定应由承包人办理的许可和批准，并将办理结果书面报送发包人留存；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（2）按法律规定和合同约定完成工程，并在保修期内承担保修义务；</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（3）按法律规定和合同约定采取施工安全和环境保护措施，办理工伤保险，确保工程及人员、材料、设备和设施的安全；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（4）按合同约定的工作内容和施工进度要求，编制施工组织设计和施工措施计划，并对所有施工作业和施工方法的完备性和安全可靠性负责；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（6）按照第6.3款〔环境保护〕约定负责施工场地及其周边环境与生态的保护工作；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（7）按第6.1款〔安全文明施工〕约定采取施工安全措施，确保工程及其人员、材料、设备和设施的安全，防止因工程施工造成的人身伤害和财产损失；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（8）将发包人按合同约定支付的各项价款专用于合同工程，且应及时支付其雇用人员工资，并及时向分包人支付合同价款；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（9）按照法律规定和合同约定编制竣工资料，完成竣工资料立卷及归档，并按专用合同条款约定的竣工资料的套数、内容、时间等要求移交发包人；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（10）应履行的其他义务。</w:t>
      </w:r>
    </w:p>
    <w:p>
      <w:pPr>
        <w:pStyle w:val="6"/>
        <w:ind w:firstLine="482"/>
        <w:rPr>
          <w:rFonts w:hAnsi="宋体" w:cs="宋体"/>
          <w:color w:val="000000"/>
          <w:kern w:val="0"/>
          <w:szCs w:val="24"/>
        </w:rPr>
      </w:pPr>
      <w:bookmarkStart w:id="338" w:name="_Toc351203520"/>
      <w:bookmarkStart w:id="339" w:name="_Toc5342"/>
      <w:bookmarkStart w:id="340" w:name="_Toc381175559"/>
      <w:r>
        <w:rPr>
          <w:rFonts w:hint="eastAsia" w:hAnsi="宋体" w:cs="宋体"/>
          <w:color w:val="000000"/>
          <w:kern w:val="0"/>
          <w:szCs w:val="24"/>
        </w:rPr>
        <w:t>3</w:t>
      </w:r>
      <w:bookmarkStart w:id="341" w:name="_Toc337558748"/>
      <w:bookmarkStart w:id="342" w:name="_Toc296346548"/>
      <w:bookmarkStart w:id="343" w:name="_Toc296503047"/>
      <w:r>
        <w:rPr>
          <w:rFonts w:hint="eastAsia" w:hAnsi="宋体" w:cs="宋体"/>
          <w:color w:val="000000"/>
          <w:kern w:val="0"/>
          <w:szCs w:val="24"/>
        </w:rPr>
        <w:t xml:space="preserve">.2 </w:t>
      </w:r>
      <w:bookmarkEnd w:id="338"/>
      <w:r>
        <w:rPr>
          <w:rFonts w:hint="eastAsia" w:hAnsi="宋体" w:cs="宋体"/>
          <w:color w:val="000000"/>
          <w:kern w:val="0"/>
          <w:szCs w:val="24"/>
        </w:rPr>
        <w:t>项目经理</w:t>
      </w:r>
      <w:bookmarkEnd w:id="339"/>
      <w:bookmarkEnd w:id="340"/>
    </w:p>
    <w:bookmarkEnd w:id="341"/>
    <w:bookmarkEnd w:id="342"/>
    <w:bookmarkEnd w:id="34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承包人违反上述约定的，应按照专用合同条款的约定，承担违约责任。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3.2.5 项目经理因特殊情况授权其下属人员履行其某项工作职责的，该下属人员应具备履行相应职责的能力，并应提前7天将上述人员的姓名和授权范围书面通知监理人，并征得发包人书面同意。</w:t>
      </w:r>
    </w:p>
    <w:p>
      <w:pPr>
        <w:pStyle w:val="6"/>
        <w:ind w:firstLine="482"/>
        <w:rPr>
          <w:rFonts w:hAnsi="宋体" w:cs="宋体"/>
          <w:color w:val="000000"/>
          <w:kern w:val="0"/>
          <w:szCs w:val="24"/>
        </w:rPr>
      </w:pPr>
      <w:bookmarkStart w:id="344" w:name="_Toc3420"/>
      <w:bookmarkStart w:id="345" w:name="_Toc381175560"/>
      <w:bookmarkStart w:id="346" w:name="_Toc351203521"/>
      <w:r>
        <w:rPr>
          <w:rFonts w:hint="eastAsia" w:hAnsi="宋体" w:cs="宋体"/>
          <w:color w:val="000000"/>
          <w:kern w:val="0"/>
          <w:szCs w:val="24"/>
        </w:rPr>
        <w:t>3</w:t>
      </w:r>
      <w:bookmarkStart w:id="347" w:name="_Toc296346549"/>
      <w:bookmarkStart w:id="348" w:name="_Toc296503048"/>
      <w:bookmarkStart w:id="349" w:name="_Toc337558749"/>
      <w:r>
        <w:rPr>
          <w:rFonts w:hint="eastAsia" w:hAnsi="宋体" w:cs="宋体"/>
          <w:color w:val="000000"/>
          <w:kern w:val="0"/>
          <w:szCs w:val="24"/>
        </w:rPr>
        <w:t xml:space="preserve">.3 </w:t>
      </w:r>
      <w:bookmarkEnd w:id="347"/>
      <w:bookmarkEnd w:id="348"/>
      <w:r>
        <w:rPr>
          <w:rFonts w:hint="eastAsia" w:hAnsi="宋体" w:cs="宋体"/>
          <w:color w:val="000000"/>
          <w:kern w:val="0"/>
          <w:szCs w:val="24"/>
        </w:rPr>
        <w:t>承包人人员</w:t>
      </w:r>
      <w:bookmarkEnd w:id="344"/>
      <w:bookmarkEnd w:id="345"/>
      <w:bookmarkEnd w:id="346"/>
    </w:p>
    <w:bookmarkEnd w:id="34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特殊工种作业人员均应持有相应的资格证明，监理人可以随时检查。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3.3.5 承包人擅自更换主要施工管理人员，或前述人员未经监理人或发包人同意擅自离开施工现场的，应按照专用合同条款约定承担违约责任。</w:t>
      </w:r>
    </w:p>
    <w:p>
      <w:pPr>
        <w:pStyle w:val="6"/>
        <w:ind w:firstLine="482"/>
        <w:rPr>
          <w:rFonts w:hAnsi="宋体" w:cs="宋体"/>
          <w:color w:val="000000"/>
          <w:kern w:val="0"/>
          <w:szCs w:val="24"/>
        </w:rPr>
      </w:pPr>
      <w:bookmarkStart w:id="350" w:name="_Toc351203522"/>
      <w:bookmarkStart w:id="351" w:name="_Toc2563"/>
      <w:bookmarkStart w:id="352" w:name="_Toc381175561"/>
      <w:r>
        <w:rPr>
          <w:rFonts w:hint="eastAsia" w:hAnsi="宋体" w:cs="宋体"/>
          <w:color w:val="000000"/>
          <w:kern w:val="0"/>
          <w:szCs w:val="24"/>
        </w:rPr>
        <w:t>3</w:t>
      </w:r>
      <w:bookmarkStart w:id="353" w:name="_Toc296503050"/>
      <w:bookmarkStart w:id="354" w:name="_Toc296346551"/>
      <w:bookmarkStart w:id="355" w:name="_Toc337558750"/>
      <w:r>
        <w:rPr>
          <w:rFonts w:hint="eastAsia" w:hAnsi="宋体" w:cs="宋体"/>
          <w:color w:val="000000"/>
          <w:kern w:val="0"/>
          <w:szCs w:val="24"/>
        </w:rPr>
        <w:t>.4 承包人现场查勘</w:t>
      </w:r>
      <w:bookmarkEnd w:id="350"/>
      <w:bookmarkEnd w:id="351"/>
      <w:bookmarkEnd w:id="352"/>
    </w:p>
    <w:bookmarkEnd w:id="353"/>
    <w:bookmarkEnd w:id="354"/>
    <w:bookmarkEnd w:id="35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ind w:firstLine="482"/>
        <w:rPr>
          <w:rFonts w:hAnsi="宋体" w:cs="宋体"/>
          <w:color w:val="000000"/>
          <w:kern w:val="0"/>
          <w:szCs w:val="24"/>
        </w:rPr>
      </w:pPr>
      <w:bookmarkStart w:id="356" w:name="_Toc381175562"/>
      <w:bookmarkStart w:id="357" w:name="_Toc351203523"/>
      <w:bookmarkStart w:id="358" w:name="_Toc12315"/>
      <w:r>
        <w:rPr>
          <w:rFonts w:hint="eastAsia" w:hAnsi="宋体" w:cs="宋体"/>
          <w:color w:val="000000"/>
          <w:kern w:val="0"/>
          <w:szCs w:val="24"/>
        </w:rPr>
        <w:t>3</w:t>
      </w:r>
      <w:bookmarkStart w:id="359" w:name="_Toc337558751"/>
      <w:bookmarkStart w:id="360" w:name="_Toc296503051"/>
      <w:bookmarkStart w:id="361" w:name="_Toc296346552"/>
      <w:r>
        <w:rPr>
          <w:rFonts w:hint="eastAsia" w:hAnsi="宋体" w:cs="宋体"/>
          <w:color w:val="000000"/>
          <w:kern w:val="0"/>
          <w:szCs w:val="24"/>
        </w:rPr>
        <w:t>.5 分包</w:t>
      </w:r>
      <w:bookmarkEnd w:id="356"/>
      <w:bookmarkEnd w:id="357"/>
      <w:bookmarkEnd w:id="358"/>
    </w:p>
    <w:bookmarkEnd w:id="359"/>
    <w:bookmarkEnd w:id="360"/>
    <w:bookmarkEnd w:id="36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3.5.1 分包的一般约定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承包人不得以劳务分包的名义转包或违法分包工程。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3.5.2 分包的确定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3.5.3 分包管理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承包人应向监理人提交分包人的主要施工管理人员表，并对分包人的施工人员进行实名制管理，包括但不限于进出场管理、登记造册以及各种证照的办理。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3.5.4 分包合同价款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（1）除本项第（2）目约定的情况或专用合同条款另有约定外，分包合同价款由承包人与分包人结算，未经承包人同意，发包人不得向分包人支付分包工程价款；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（2）生效法律文书要求发包人向分包人支付分包合同价款的，发包人有权从应付承包人工程款中扣除该部分款项。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3.5.5 分包合同权益的转让</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362" w:name="_Toc351203524"/>
    </w:p>
    <w:p>
      <w:pPr>
        <w:pStyle w:val="6"/>
        <w:ind w:firstLine="482"/>
        <w:rPr>
          <w:rFonts w:hAnsi="宋体" w:cs="宋体"/>
          <w:color w:val="000000"/>
          <w:kern w:val="0"/>
          <w:szCs w:val="24"/>
        </w:rPr>
      </w:pPr>
      <w:bookmarkStart w:id="363" w:name="_Toc15961"/>
      <w:bookmarkStart w:id="364" w:name="_Toc381175563"/>
      <w:r>
        <w:rPr>
          <w:rFonts w:hint="eastAsia" w:hAnsi="宋体" w:cs="宋体"/>
          <w:color w:val="000000"/>
          <w:kern w:val="0"/>
          <w:szCs w:val="24"/>
        </w:rPr>
        <w:t>3.6 工程照管与成品、半成品保护</w:t>
      </w:r>
      <w:bookmarkEnd w:id="362"/>
      <w:bookmarkEnd w:id="363"/>
      <w:bookmarkEnd w:id="364"/>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（1）除专用合同条款另有约定外，自发包人向承包人移交施工现场之日起，承包人应负责照管工程及工程相关的材料、工程设备，直到颁发工程接收证书之日止。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（2）在承包人负责照管期间，因承包人原因造成工程、材料、工程设备损坏的，由承包人负责修复或更换，并承担由此增加的费用和（或）延误的工期。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（3）对合同内分期完成的成品和半成品，在工程接收证书颁发前，由承包人承担保护责任。因承包人原因造成成品或半成品损坏的，由承包人负责修复或更换，并承担由此增加的费用和（或）延误的工期。</w:t>
      </w:r>
    </w:p>
    <w:p>
      <w:pPr>
        <w:pStyle w:val="6"/>
        <w:ind w:firstLine="482"/>
        <w:rPr>
          <w:rFonts w:hAnsi="宋体" w:cs="宋体"/>
          <w:color w:val="000000"/>
          <w:kern w:val="0"/>
          <w:szCs w:val="24"/>
        </w:rPr>
      </w:pPr>
      <w:bookmarkStart w:id="365" w:name="_Toc21497"/>
      <w:bookmarkStart w:id="366" w:name="_Toc351203525"/>
      <w:bookmarkStart w:id="367" w:name="_Toc381175564"/>
      <w:r>
        <w:rPr>
          <w:rFonts w:hint="eastAsia" w:hAnsi="宋体" w:cs="宋体"/>
          <w:color w:val="000000"/>
          <w:kern w:val="0"/>
          <w:szCs w:val="24"/>
        </w:rPr>
        <w:t>3</w:t>
      </w:r>
      <w:bookmarkStart w:id="368" w:name="_Toc296503052"/>
      <w:bookmarkStart w:id="369" w:name="_Toc296346553"/>
      <w:bookmarkStart w:id="370" w:name="_Toc337558752"/>
      <w:r>
        <w:rPr>
          <w:rFonts w:hint="eastAsia" w:hAnsi="宋体" w:cs="宋体"/>
          <w:color w:val="000000"/>
          <w:kern w:val="0"/>
          <w:szCs w:val="24"/>
        </w:rPr>
        <w:t>.7 履约担保</w:t>
      </w:r>
      <w:bookmarkEnd w:id="365"/>
      <w:bookmarkEnd w:id="366"/>
      <w:bookmarkEnd w:id="367"/>
    </w:p>
    <w:bookmarkEnd w:id="368"/>
    <w:bookmarkEnd w:id="369"/>
    <w:bookmarkEnd w:id="370"/>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因承包人原因导致工期延长的，继续提供履约担保所增加的费用由承包人承担；非因承包人原因导致工期延长的，继续提供履约担保所增加的费用由发包人承担。</w:t>
      </w:r>
    </w:p>
    <w:p>
      <w:pPr>
        <w:pStyle w:val="6"/>
        <w:ind w:firstLine="482"/>
        <w:rPr>
          <w:rFonts w:hAnsi="宋体" w:cs="宋体"/>
          <w:color w:val="000000"/>
          <w:kern w:val="0"/>
          <w:szCs w:val="24"/>
        </w:rPr>
      </w:pPr>
      <w:bookmarkStart w:id="371" w:name="_Toc351203526"/>
      <w:bookmarkStart w:id="372" w:name="_Toc19520"/>
      <w:bookmarkStart w:id="373" w:name="_Toc381175565"/>
      <w:r>
        <w:rPr>
          <w:rFonts w:hint="eastAsia" w:hAnsi="宋体" w:cs="宋体"/>
          <w:color w:val="000000"/>
          <w:kern w:val="0"/>
          <w:szCs w:val="24"/>
        </w:rPr>
        <w:t>3.8 联合体</w:t>
      </w:r>
      <w:bookmarkEnd w:id="371"/>
      <w:bookmarkEnd w:id="372"/>
      <w:bookmarkEnd w:id="373"/>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3.8.1 联合体各方应共同与发包人签订合同协议书。联合体各方应为履行合同向发包人承担连带责任。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3.8.2 联合体协议经发包人确认后作为合同附件。在履行合同过程中，未经发包人同意，不得修改联合体协议。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3.8.3 联合体牵头人负责与发包人和监理人联系，并接受指示，负责组织联合体各成员全面履行合同。</w:t>
      </w:r>
    </w:p>
    <w:p>
      <w:pPr>
        <w:pStyle w:val="5"/>
        <w:spacing w:line="400" w:lineRule="exact"/>
        <w:ind w:firstLine="562"/>
        <w:rPr>
          <w:rFonts w:hAnsi="宋体" w:cs="宋体"/>
          <w:color w:val="000000"/>
          <w:kern w:val="0"/>
          <w:szCs w:val="28"/>
        </w:rPr>
      </w:pPr>
      <w:bookmarkStart w:id="374" w:name="_Toc32465"/>
      <w:bookmarkStart w:id="375" w:name="_Toc2409"/>
      <w:bookmarkStart w:id="376" w:name="_Toc381175566"/>
      <w:bookmarkStart w:id="377" w:name="_Toc16459"/>
      <w:r>
        <w:rPr>
          <w:rFonts w:hint="eastAsia" w:hAnsi="宋体" w:cs="宋体"/>
          <w:color w:val="000000"/>
          <w:kern w:val="0"/>
          <w:szCs w:val="28"/>
        </w:rPr>
        <w:t>4. 监理人</w:t>
      </w:r>
      <w:bookmarkEnd w:id="374"/>
      <w:bookmarkEnd w:id="375"/>
      <w:bookmarkEnd w:id="376"/>
      <w:bookmarkEnd w:id="377"/>
    </w:p>
    <w:p>
      <w:pPr>
        <w:pStyle w:val="6"/>
        <w:ind w:firstLine="482"/>
        <w:rPr>
          <w:rFonts w:hAnsi="宋体" w:cs="宋体"/>
          <w:color w:val="000000"/>
          <w:kern w:val="0"/>
          <w:szCs w:val="24"/>
        </w:rPr>
      </w:pPr>
      <w:bookmarkStart w:id="378" w:name="_Toc11168"/>
      <w:bookmarkStart w:id="379" w:name="_Toc381175567"/>
      <w:r>
        <w:rPr>
          <w:rFonts w:hint="eastAsia" w:hAnsi="宋体" w:cs="宋体"/>
          <w:color w:val="000000"/>
          <w:kern w:val="0"/>
          <w:szCs w:val="24"/>
        </w:rPr>
        <w:t>4.1 监理人的一般规定</w:t>
      </w:r>
      <w:bookmarkEnd w:id="378"/>
      <w:bookmarkEnd w:id="379"/>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除专用合同条款另有约定外，监理人在施工现场的办公场所、生活场所由承包人提供，所发生的费用由发包人承担。</w:t>
      </w:r>
    </w:p>
    <w:p>
      <w:pPr>
        <w:pStyle w:val="6"/>
        <w:ind w:firstLine="482"/>
        <w:rPr>
          <w:rFonts w:hAnsi="宋体" w:cs="宋体"/>
          <w:color w:val="000000"/>
          <w:kern w:val="0"/>
          <w:szCs w:val="24"/>
        </w:rPr>
      </w:pPr>
      <w:bookmarkStart w:id="380" w:name="_Toc5334"/>
      <w:bookmarkStart w:id="381" w:name="_Toc381175568"/>
      <w:r>
        <w:rPr>
          <w:rFonts w:hint="eastAsia" w:hAnsi="宋体" w:cs="宋体"/>
          <w:color w:val="000000"/>
          <w:kern w:val="0"/>
          <w:szCs w:val="24"/>
        </w:rPr>
        <w:t>4.2 监理人员</w:t>
      </w:r>
      <w:bookmarkEnd w:id="380"/>
      <w:bookmarkEnd w:id="381"/>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82"/>
        <w:rPr>
          <w:rFonts w:hAnsi="宋体" w:cs="宋体"/>
          <w:color w:val="000000"/>
          <w:kern w:val="0"/>
          <w:szCs w:val="24"/>
        </w:rPr>
      </w:pPr>
      <w:bookmarkStart w:id="382" w:name="_Toc4826"/>
      <w:bookmarkStart w:id="383" w:name="_Toc381175569"/>
      <w:r>
        <w:rPr>
          <w:rFonts w:hint="eastAsia" w:hAnsi="宋体" w:cs="宋体"/>
          <w:color w:val="000000"/>
          <w:kern w:val="0"/>
          <w:szCs w:val="24"/>
        </w:rPr>
        <w:t>4.3 监理人的指示</w:t>
      </w:r>
      <w:bookmarkEnd w:id="382"/>
      <w:bookmarkEnd w:id="383"/>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82"/>
        <w:rPr>
          <w:rFonts w:hAnsi="宋体" w:cs="宋体"/>
          <w:color w:val="000000"/>
          <w:kern w:val="0"/>
          <w:szCs w:val="24"/>
        </w:rPr>
      </w:pPr>
      <w:bookmarkStart w:id="384" w:name="_Toc381175570"/>
      <w:bookmarkStart w:id="385" w:name="_Toc12363"/>
      <w:r>
        <w:rPr>
          <w:rFonts w:hint="eastAsia" w:hAnsi="宋体" w:cs="宋体"/>
          <w:color w:val="000000"/>
          <w:kern w:val="0"/>
          <w:szCs w:val="24"/>
        </w:rPr>
        <w:t>4.4 商定或确定</w:t>
      </w:r>
      <w:bookmarkEnd w:id="384"/>
      <w:bookmarkEnd w:id="385"/>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5"/>
        <w:spacing w:line="400" w:lineRule="exact"/>
        <w:ind w:firstLine="562"/>
        <w:rPr>
          <w:rFonts w:hAnsi="宋体" w:cs="宋体"/>
          <w:color w:val="000000"/>
          <w:kern w:val="0"/>
          <w:szCs w:val="28"/>
        </w:rPr>
      </w:pPr>
      <w:bookmarkStart w:id="386" w:name="_Toc381175571"/>
      <w:bookmarkStart w:id="387" w:name="_Toc27168"/>
      <w:bookmarkStart w:id="388" w:name="_Toc19049"/>
      <w:bookmarkStart w:id="389" w:name="_Toc1073"/>
      <w:r>
        <w:rPr>
          <w:rFonts w:hint="eastAsia" w:hAnsi="宋体" w:cs="宋体"/>
          <w:color w:val="000000"/>
          <w:kern w:val="0"/>
          <w:szCs w:val="28"/>
        </w:rPr>
        <w:t>5. 工程质量</w:t>
      </w:r>
      <w:bookmarkEnd w:id="386"/>
      <w:bookmarkEnd w:id="387"/>
      <w:bookmarkEnd w:id="388"/>
      <w:bookmarkEnd w:id="389"/>
    </w:p>
    <w:p>
      <w:pPr>
        <w:pStyle w:val="6"/>
        <w:ind w:firstLine="482"/>
        <w:rPr>
          <w:rFonts w:hAnsi="宋体" w:cs="宋体"/>
          <w:color w:val="000000"/>
          <w:kern w:val="0"/>
          <w:szCs w:val="24"/>
        </w:rPr>
      </w:pPr>
      <w:bookmarkStart w:id="390" w:name="_Toc27586"/>
      <w:bookmarkStart w:id="391" w:name="_Toc351203533"/>
      <w:bookmarkStart w:id="392" w:name="_Toc381175572"/>
      <w:r>
        <w:rPr>
          <w:rFonts w:hint="eastAsia" w:hAnsi="宋体" w:cs="宋体"/>
          <w:color w:val="000000"/>
          <w:kern w:val="0"/>
          <w:szCs w:val="24"/>
        </w:rPr>
        <w:t>5</w:t>
      </w:r>
      <w:bookmarkStart w:id="393" w:name="_Toc337558759"/>
      <w:r>
        <w:rPr>
          <w:rFonts w:hint="eastAsia" w:hAnsi="宋体" w:cs="宋体"/>
          <w:color w:val="000000"/>
          <w:kern w:val="0"/>
          <w:szCs w:val="24"/>
        </w:rPr>
        <w:t>.1质量要求</w:t>
      </w:r>
      <w:bookmarkEnd w:id="390"/>
      <w:bookmarkEnd w:id="391"/>
      <w:bookmarkEnd w:id="392"/>
    </w:p>
    <w:bookmarkEnd w:id="39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5.1.1 工程质量标准必须符合现行国家有关工程施工质量验收规范和标准的要求。有关工程质量的特殊标准或要求由合同当事人在专用合同条款中约定。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5.1.2 因发包人原因造成工程质量未达到合同约定标准的，由发包人承担由此增加的费用和（或）延误的工期，并支付承包人合理的利润。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5.1.3 因承包人原因造成工程质量未达到合同约定标准的，发包人有权要求承包人返工直至工程质量达到合同约定的标准为止，并由承包人承担由此增加的费用和（或）延误的工期。</w:t>
      </w:r>
    </w:p>
    <w:p>
      <w:pPr>
        <w:pStyle w:val="6"/>
        <w:ind w:firstLine="482"/>
        <w:rPr>
          <w:rFonts w:hAnsi="宋体" w:cs="宋体"/>
          <w:color w:val="000000"/>
          <w:kern w:val="0"/>
          <w:szCs w:val="24"/>
        </w:rPr>
      </w:pPr>
      <w:bookmarkStart w:id="394" w:name="_Toc381175573"/>
      <w:bookmarkStart w:id="395" w:name="_Toc351203534"/>
      <w:bookmarkStart w:id="396" w:name="_Toc4979"/>
      <w:r>
        <w:rPr>
          <w:rFonts w:hint="eastAsia" w:hAnsi="宋体" w:cs="宋体"/>
          <w:color w:val="000000"/>
          <w:kern w:val="0"/>
          <w:szCs w:val="24"/>
        </w:rPr>
        <w:t>5</w:t>
      </w:r>
      <w:bookmarkStart w:id="397" w:name="_Toc337558760"/>
      <w:r>
        <w:rPr>
          <w:rFonts w:hint="eastAsia" w:hAnsi="宋体" w:cs="宋体"/>
          <w:color w:val="000000"/>
          <w:kern w:val="0"/>
          <w:szCs w:val="24"/>
        </w:rPr>
        <w:t>.2质量保证措施</w:t>
      </w:r>
      <w:bookmarkEnd w:id="394"/>
      <w:bookmarkEnd w:id="395"/>
      <w:bookmarkEnd w:id="396"/>
    </w:p>
    <w:bookmarkEnd w:id="397"/>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5.2.1 发包人的质量管理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发包人应按照法律规定及合同约定完成与工程质量有关的各项工作。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5.2.2 承包人的质量管理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承包人应对施工人员进行质量教育和技术培训，定期考核施工人员的劳动技能，严格执行施工规范和操作规程。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5.2.3 监理人的质量检查和检验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82"/>
        <w:rPr>
          <w:rFonts w:hAnsi="宋体" w:cs="宋体"/>
          <w:color w:val="000000"/>
          <w:kern w:val="0"/>
          <w:szCs w:val="24"/>
        </w:rPr>
      </w:pPr>
      <w:bookmarkStart w:id="398" w:name="_Toc10406"/>
      <w:bookmarkStart w:id="399" w:name="_Toc381175574"/>
      <w:bookmarkStart w:id="400" w:name="_Toc351203535"/>
      <w:r>
        <w:rPr>
          <w:rFonts w:hint="eastAsia" w:hAnsi="宋体" w:cs="宋体"/>
          <w:color w:val="000000"/>
          <w:kern w:val="0"/>
          <w:szCs w:val="24"/>
        </w:rPr>
        <w:t>5</w:t>
      </w:r>
      <w:bookmarkStart w:id="401" w:name="_Toc337558761"/>
      <w:r>
        <w:rPr>
          <w:rFonts w:hint="eastAsia" w:hAnsi="宋体" w:cs="宋体"/>
          <w:color w:val="000000"/>
          <w:kern w:val="0"/>
          <w:szCs w:val="24"/>
        </w:rPr>
        <w:t>.3 隐蔽工程检查</w:t>
      </w:r>
      <w:bookmarkEnd w:id="398"/>
      <w:bookmarkEnd w:id="399"/>
      <w:bookmarkEnd w:id="400"/>
    </w:p>
    <w:bookmarkEnd w:id="40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5.3.1承包人自检</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承包人应当对工程隐蔽部位进行自检，并经自检确认是否具备覆盖条件。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5.3.2检查程序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5.3.3 重新检查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5.3.4 承包人私自覆盖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82"/>
        <w:rPr>
          <w:rFonts w:hAnsi="宋体" w:cs="宋体"/>
          <w:color w:val="000000"/>
          <w:kern w:val="0"/>
          <w:szCs w:val="24"/>
        </w:rPr>
      </w:pPr>
      <w:bookmarkStart w:id="402" w:name="_Toc3561"/>
      <w:bookmarkStart w:id="403" w:name="_Toc351203536"/>
      <w:bookmarkStart w:id="404" w:name="_Toc381175575"/>
      <w:r>
        <w:rPr>
          <w:rFonts w:hint="eastAsia" w:hAnsi="宋体" w:cs="宋体"/>
          <w:color w:val="000000"/>
          <w:kern w:val="0"/>
          <w:szCs w:val="24"/>
        </w:rPr>
        <w:t>5</w:t>
      </w:r>
      <w:bookmarkStart w:id="405" w:name="_Toc337558762"/>
      <w:r>
        <w:rPr>
          <w:rFonts w:hint="eastAsia" w:hAnsi="宋体" w:cs="宋体"/>
          <w:color w:val="000000"/>
          <w:kern w:val="0"/>
          <w:szCs w:val="24"/>
        </w:rPr>
        <w:t>.4不合格工程的处理</w:t>
      </w:r>
      <w:bookmarkEnd w:id="402"/>
      <w:bookmarkEnd w:id="403"/>
      <w:bookmarkEnd w:id="404"/>
    </w:p>
    <w:bookmarkEnd w:id="40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5.4.2 因发包人原因造成工程不合格的，由此增加的费用和（或）延误的工期由发包人承担，并支付承包人合理的利润。</w:t>
      </w:r>
    </w:p>
    <w:p>
      <w:pPr>
        <w:pStyle w:val="6"/>
        <w:ind w:firstLine="482"/>
        <w:rPr>
          <w:rFonts w:hAnsi="宋体" w:cs="宋体"/>
          <w:color w:val="000000"/>
          <w:kern w:val="0"/>
          <w:szCs w:val="24"/>
        </w:rPr>
      </w:pPr>
      <w:bookmarkStart w:id="406" w:name="_Toc351203537"/>
      <w:bookmarkStart w:id="407" w:name="_Toc21117"/>
      <w:bookmarkStart w:id="408" w:name="_Toc381175576"/>
      <w:r>
        <w:rPr>
          <w:rFonts w:hint="eastAsia" w:hAnsi="宋体" w:cs="宋体"/>
          <w:color w:val="000000"/>
          <w:kern w:val="0"/>
          <w:szCs w:val="24"/>
        </w:rPr>
        <w:t>5.5 质量争议检测</w:t>
      </w:r>
      <w:bookmarkEnd w:id="406"/>
      <w:bookmarkEnd w:id="407"/>
      <w:bookmarkEnd w:id="408"/>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合同当事人对工程质量有争议的，由双方协商确定的工程质量检测机构鉴定，由此产生的费用及因此造成的损失，由责任方承担。</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合同当事人均有责任的，由双方根据其责任分别承担。合同当事人无法达成一致的，按照第4.4款〔商定或确定〕执行。</w:t>
      </w:r>
    </w:p>
    <w:p>
      <w:pPr>
        <w:pStyle w:val="5"/>
        <w:spacing w:line="400" w:lineRule="exact"/>
        <w:ind w:firstLine="562"/>
        <w:rPr>
          <w:rFonts w:hAnsi="宋体" w:cs="宋体"/>
          <w:color w:val="000000"/>
          <w:kern w:val="0"/>
          <w:szCs w:val="28"/>
        </w:rPr>
      </w:pPr>
      <w:bookmarkStart w:id="409" w:name="_Toc381175577"/>
      <w:bookmarkStart w:id="410" w:name="_Toc25915"/>
      <w:bookmarkStart w:id="411" w:name="_Toc16091"/>
      <w:bookmarkStart w:id="412" w:name="_Toc351203538"/>
      <w:bookmarkStart w:id="413" w:name="_Toc23088"/>
      <w:r>
        <w:rPr>
          <w:rFonts w:hint="eastAsia" w:hAnsi="宋体" w:cs="宋体"/>
          <w:color w:val="000000"/>
          <w:kern w:val="0"/>
          <w:szCs w:val="28"/>
        </w:rPr>
        <w:t>6</w:t>
      </w:r>
      <w:bookmarkStart w:id="414" w:name="_Toc337558763"/>
      <w:r>
        <w:rPr>
          <w:rFonts w:hint="eastAsia" w:hAnsi="宋体" w:cs="宋体"/>
          <w:color w:val="000000"/>
          <w:kern w:val="0"/>
          <w:szCs w:val="28"/>
        </w:rPr>
        <w:t>. 安全文明施工与环境保护</w:t>
      </w:r>
      <w:bookmarkEnd w:id="409"/>
      <w:bookmarkEnd w:id="410"/>
      <w:bookmarkEnd w:id="411"/>
      <w:bookmarkEnd w:id="412"/>
      <w:bookmarkEnd w:id="413"/>
    </w:p>
    <w:bookmarkEnd w:id="414"/>
    <w:p>
      <w:pPr>
        <w:pStyle w:val="6"/>
        <w:ind w:firstLine="482"/>
        <w:rPr>
          <w:rFonts w:hAnsi="宋体" w:cs="宋体"/>
          <w:color w:val="000000"/>
          <w:kern w:val="0"/>
          <w:szCs w:val="24"/>
        </w:rPr>
      </w:pPr>
      <w:bookmarkStart w:id="415" w:name="_Toc381175578"/>
      <w:bookmarkStart w:id="416" w:name="_Toc351203539"/>
      <w:bookmarkStart w:id="417" w:name="_Toc17886"/>
      <w:r>
        <w:rPr>
          <w:rFonts w:hint="eastAsia" w:hAnsi="宋体" w:cs="宋体"/>
          <w:color w:val="000000"/>
          <w:kern w:val="0"/>
          <w:szCs w:val="24"/>
        </w:rPr>
        <w:t>6</w:t>
      </w:r>
      <w:bookmarkStart w:id="418" w:name="_Toc337558764"/>
      <w:r>
        <w:rPr>
          <w:rFonts w:hint="eastAsia" w:hAnsi="宋体" w:cs="宋体"/>
          <w:color w:val="000000"/>
          <w:kern w:val="0"/>
          <w:szCs w:val="24"/>
        </w:rPr>
        <w:t>.1安全文明施工</w:t>
      </w:r>
      <w:bookmarkEnd w:id="415"/>
      <w:bookmarkEnd w:id="416"/>
      <w:bookmarkEnd w:id="417"/>
    </w:p>
    <w:bookmarkEnd w:id="418"/>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6.1.1安全生产要求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在施工过程中，如遇到突发的地质变动、事先未知的地下施工障碍等影响施工安全的紧急情况，承包人应及时报告监理人和发包人，发包人应当及时下令停工并报政府有关行政管理部门采取应急措施。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因安全生产需要暂停施工的，按照第7.8款〔暂停施工〕的约定执行。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6.1.2 安全生产保证措施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6.1.3特别安全生产事项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承包人在动力设备、输电线路、地下管道、密封防震车间、易燃易爆地段以及临街交通要道附近施工时，施工开始前应向发包人和监理人提出安全防护措施，经发包人认可后实施。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实施爆破作业，在放射、毒害性环境中施工（含储存、运输、使用）及使用毒害性、腐蚀性物品施工时，承包人应在施工前7天以书面通知发包人和监理人，并报送相应的安全防护措施，经发包人认可后实施。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需单独编制危险性较大分部分项专项工程施工方案的，及要求进行专家论证的超过一定规模的危险性较大的分部分项工程，承包人应及时编制和组织论证。</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6.1.4 治安保卫</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除专用合同条款另有约定外，发包人应与当地公安部门协商，在现场建立治安管理机构或联防组织，统一管理施工场地的治安保卫事项，履行合同工程的治安保卫职责。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发包人和承包人除应协助现场治安管理机构或联防组织维护施工场地的社会治安外，还应做好包括生活区在内的各自管辖区的治安保卫工作。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6.1.5 文明施工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6.1.6 安全文明施工费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6.1.7 紧急情况处理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6.1.8 事故处理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6.1.9 安全生产责任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6.1.9.1 发包人的安全责任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发包人应负责赔偿以下各种情况造成的损失：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（1）工程或工程的任何部分对土地的占用所造成的第三者财产损失；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（2）由于发包人原因在施工场地及其毗邻地带造成的第三者人身伤亡和财产损失；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（3）由于发包人原因对承包人、监理人造成的人员人身伤亡和财产损失；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（4）由于发包人原因造成的发包人自身人员的人身伤害以及财产损失。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6.1.9.2 承包人的安全责任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由于承包人原因在施工场地内及其毗邻地带造成的发包人、监理人以及第三者人员伤亡和财产损失，由承包人负责赔偿。</w:t>
      </w:r>
    </w:p>
    <w:p>
      <w:pPr>
        <w:pStyle w:val="6"/>
        <w:ind w:firstLine="482"/>
        <w:rPr>
          <w:rFonts w:hAnsi="宋体" w:cs="宋体"/>
          <w:color w:val="000000"/>
          <w:kern w:val="0"/>
          <w:szCs w:val="24"/>
        </w:rPr>
      </w:pPr>
      <w:bookmarkStart w:id="419" w:name="_Toc7471"/>
      <w:bookmarkStart w:id="420" w:name="_Toc351203540"/>
      <w:bookmarkStart w:id="421" w:name="_Toc381175579"/>
      <w:r>
        <w:rPr>
          <w:rFonts w:hint="eastAsia" w:hAnsi="宋体" w:cs="宋体"/>
          <w:color w:val="000000"/>
          <w:kern w:val="0"/>
          <w:szCs w:val="24"/>
        </w:rPr>
        <w:t>6</w:t>
      </w:r>
      <w:bookmarkStart w:id="422" w:name="_Toc337558765"/>
      <w:r>
        <w:rPr>
          <w:rFonts w:hint="eastAsia" w:hAnsi="宋体" w:cs="宋体"/>
          <w:color w:val="000000"/>
          <w:kern w:val="0"/>
          <w:szCs w:val="24"/>
        </w:rPr>
        <w:t>.2 职业健康</w:t>
      </w:r>
      <w:bookmarkEnd w:id="419"/>
      <w:bookmarkEnd w:id="420"/>
      <w:bookmarkEnd w:id="421"/>
    </w:p>
    <w:bookmarkEnd w:id="42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6.2.1 劳动保护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6.2.2 生活条件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82"/>
        <w:rPr>
          <w:rFonts w:hAnsi="宋体" w:cs="宋体"/>
          <w:color w:val="000000"/>
          <w:kern w:val="0"/>
          <w:szCs w:val="24"/>
        </w:rPr>
      </w:pPr>
      <w:bookmarkStart w:id="423" w:name="_Toc381175580"/>
      <w:bookmarkStart w:id="424" w:name="_Toc351203541"/>
      <w:bookmarkStart w:id="425" w:name="_Toc8222"/>
      <w:r>
        <w:rPr>
          <w:rFonts w:hint="eastAsia" w:hAnsi="宋体" w:cs="宋体"/>
          <w:color w:val="000000"/>
          <w:kern w:val="0"/>
          <w:szCs w:val="24"/>
        </w:rPr>
        <w:t>6</w:t>
      </w:r>
      <w:bookmarkStart w:id="426" w:name="_Toc337558766"/>
      <w:r>
        <w:rPr>
          <w:rFonts w:hint="eastAsia" w:hAnsi="宋体" w:cs="宋体"/>
          <w:color w:val="000000"/>
          <w:kern w:val="0"/>
          <w:szCs w:val="24"/>
        </w:rPr>
        <w:t>.3 环境保护</w:t>
      </w:r>
      <w:bookmarkEnd w:id="423"/>
      <w:bookmarkEnd w:id="424"/>
      <w:bookmarkEnd w:id="425"/>
    </w:p>
    <w:bookmarkEnd w:id="42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承包人应当承担因其原因引起的环境污染侵权损害赔偿责任，因上述环境污染引起纠纷而导致暂停施工的，由此增加的费用和（或）延误的工期由承包人承担。</w:t>
      </w:r>
    </w:p>
    <w:p>
      <w:pPr>
        <w:pStyle w:val="5"/>
        <w:spacing w:line="400" w:lineRule="exact"/>
        <w:ind w:firstLine="562"/>
        <w:rPr>
          <w:rFonts w:hAnsi="宋体" w:cs="宋体"/>
          <w:color w:val="000000"/>
          <w:kern w:val="0"/>
          <w:szCs w:val="28"/>
        </w:rPr>
      </w:pPr>
      <w:bookmarkStart w:id="427" w:name="_Toc381175581"/>
      <w:bookmarkStart w:id="428" w:name="_Toc351203542"/>
      <w:bookmarkStart w:id="429" w:name="_Toc7716"/>
      <w:bookmarkStart w:id="430" w:name="_Toc324"/>
      <w:bookmarkStart w:id="431" w:name="_Toc21217"/>
      <w:r>
        <w:rPr>
          <w:rFonts w:hint="eastAsia" w:hAnsi="宋体" w:cs="宋体"/>
          <w:color w:val="000000"/>
          <w:kern w:val="0"/>
          <w:szCs w:val="28"/>
        </w:rPr>
        <w:t>7</w:t>
      </w:r>
      <w:bookmarkStart w:id="432" w:name="_Toc337558767"/>
      <w:r>
        <w:rPr>
          <w:rFonts w:hint="eastAsia" w:hAnsi="宋体" w:cs="宋体"/>
          <w:color w:val="000000"/>
          <w:kern w:val="0"/>
          <w:szCs w:val="28"/>
        </w:rPr>
        <w:t>. 工期和进度</w:t>
      </w:r>
      <w:bookmarkEnd w:id="427"/>
      <w:bookmarkEnd w:id="428"/>
      <w:bookmarkEnd w:id="429"/>
      <w:bookmarkEnd w:id="430"/>
      <w:bookmarkEnd w:id="431"/>
    </w:p>
    <w:bookmarkEnd w:id="432"/>
    <w:p>
      <w:pPr>
        <w:pStyle w:val="6"/>
        <w:ind w:firstLine="482"/>
        <w:rPr>
          <w:rFonts w:hAnsi="宋体" w:cs="宋体"/>
          <w:color w:val="000000"/>
          <w:kern w:val="0"/>
          <w:szCs w:val="24"/>
        </w:rPr>
      </w:pPr>
      <w:bookmarkStart w:id="433" w:name="_Toc17749"/>
      <w:bookmarkStart w:id="434" w:name="_Toc381175582"/>
      <w:bookmarkStart w:id="435" w:name="_Toc351203543"/>
      <w:r>
        <w:rPr>
          <w:rFonts w:hint="eastAsia" w:hAnsi="宋体" w:cs="宋体"/>
          <w:color w:val="000000"/>
          <w:kern w:val="0"/>
          <w:szCs w:val="24"/>
        </w:rPr>
        <w:t>7</w:t>
      </w:r>
      <w:bookmarkStart w:id="436" w:name="_Toc337558768"/>
      <w:bookmarkStart w:id="437" w:name="_Toc296346567"/>
      <w:bookmarkStart w:id="438" w:name="_Toc296503066"/>
      <w:r>
        <w:rPr>
          <w:rFonts w:hint="eastAsia" w:hAnsi="宋体" w:cs="宋体"/>
          <w:color w:val="000000"/>
          <w:kern w:val="0"/>
          <w:szCs w:val="24"/>
        </w:rPr>
        <w:t>.1施工组织设计</w:t>
      </w:r>
      <w:bookmarkEnd w:id="433"/>
      <w:bookmarkEnd w:id="434"/>
      <w:bookmarkEnd w:id="435"/>
    </w:p>
    <w:bookmarkEnd w:id="43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7.1.1 施工组织设计的内容</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施工组织设计应包含以下内容：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（1）施工方案；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（2）施工现场平面布置图；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（3）施工进度计划和保证措施；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（4）劳动力及材料供应计划；</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（5）施工机械设备的选用；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（6）质量保证体系及措施；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（7）安全生产、文明施工措施；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（8）环境保护、成本控制措施；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（9）合同当事人约定的其他内容。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7.1.2 施工组织设计的提交和修改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施工进度计划的编制和修改按照第7.2款〔施工进度计划〕执行。</w:t>
      </w:r>
    </w:p>
    <w:p>
      <w:pPr>
        <w:pStyle w:val="6"/>
        <w:ind w:firstLine="482"/>
        <w:rPr>
          <w:rFonts w:hAnsi="宋体" w:cs="宋体"/>
          <w:color w:val="000000"/>
          <w:kern w:val="0"/>
          <w:szCs w:val="24"/>
        </w:rPr>
      </w:pPr>
      <w:bookmarkStart w:id="439" w:name="_Toc381175583"/>
      <w:bookmarkStart w:id="440" w:name="_Toc351203544"/>
      <w:bookmarkStart w:id="441" w:name="_Toc21871"/>
      <w:r>
        <w:rPr>
          <w:rFonts w:hint="eastAsia" w:hAnsi="宋体" w:cs="宋体"/>
          <w:color w:val="000000"/>
          <w:kern w:val="0"/>
          <w:szCs w:val="24"/>
        </w:rPr>
        <w:t>7</w:t>
      </w:r>
      <w:bookmarkStart w:id="442" w:name="_Toc337558769"/>
      <w:r>
        <w:rPr>
          <w:rFonts w:hint="eastAsia" w:hAnsi="宋体" w:cs="宋体"/>
          <w:color w:val="000000"/>
          <w:kern w:val="0"/>
          <w:szCs w:val="24"/>
        </w:rPr>
        <w:t>.2 施工进度计划</w:t>
      </w:r>
      <w:bookmarkEnd w:id="439"/>
      <w:bookmarkEnd w:id="440"/>
      <w:bookmarkEnd w:id="441"/>
    </w:p>
    <w:bookmarkEnd w:id="44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7.2.1 施工进度计划的编制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7.2.2 施工进度计划的修订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ind w:firstLine="482"/>
        <w:rPr>
          <w:rFonts w:hAnsi="宋体" w:cs="宋体"/>
          <w:color w:val="000000"/>
          <w:kern w:val="0"/>
          <w:szCs w:val="24"/>
        </w:rPr>
      </w:pPr>
      <w:bookmarkStart w:id="443" w:name="_Toc381175584"/>
      <w:bookmarkStart w:id="444" w:name="_Toc6066"/>
      <w:bookmarkStart w:id="445" w:name="_Toc351203545"/>
      <w:r>
        <w:rPr>
          <w:rFonts w:hint="eastAsia" w:hAnsi="宋体" w:cs="宋体"/>
          <w:color w:val="000000"/>
          <w:kern w:val="0"/>
          <w:szCs w:val="24"/>
        </w:rPr>
        <w:t>7</w:t>
      </w:r>
      <w:bookmarkStart w:id="446" w:name="_Toc337558770"/>
      <w:r>
        <w:rPr>
          <w:rFonts w:hint="eastAsia" w:hAnsi="宋体" w:cs="宋体"/>
          <w:color w:val="000000"/>
          <w:kern w:val="0"/>
          <w:szCs w:val="24"/>
        </w:rPr>
        <w:t>.3 开工</w:t>
      </w:r>
      <w:bookmarkEnd w:id="443"/>
      <w:bookmarkEnd w:id="444"/>
      <w:bookmarkEnd w:id="445"/>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7.3.1 开工准备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除专用合同条款另有约定外，合同当事人应按约定完成开工准备工作。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7.3.2 开工通知</w:t>
      </w:r>
    </w:p>
    <w:bookmarkEnd w:id="44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ind w:firstLine="482"/>
        <w:rPr>
          <w:rFonts w:hAnsi="宋体" w:cs="宋体"/>
          <w:color w:val="000000"/>
          <w:kern w:val="0"/>
          <w:szCs w:val="24"/>
        </w:rPr>
      </w:pPr>
      <w:bookmarkStart w:id="447" w:name="_Toc351203546"/>
      <w:bookmarkStart w:id="448" w:name="_Toc15977"/>
      <w:bookmarkStart w:id="449" w:name="_Toc381175585"/>
      <w:r>
        <w:rPr>
          <w:rFonts w:hint="eastAsia" w:hAnsi="宋体" w:cs="宋体"/>
          <w:color w:val="000000"/>
          <w:kern w:val="0"/>
          <w:szCs w:val="24"/>
        </w:rPr>
        <w:t>7.4测量放线</w:t>
      </w:r>
      <w:bookmarkEnd w:id="447"/>
      <w:bookmarkEnd w:id="448"/>
      <w:bookmarkEnd w:id="449"/>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施工过程中对施工现场内水准点等测量标志物的保护工作由承包人负责。</w:t>
      </w:r>
      <w:bookmarkStart w:id="450" w:name="_Toc351203547"/>
    </w:p>
    <w:p>
      <w:pPr>
        <w:pStyle w:val="6"/>
        <w:ind w:firstLine="482"/>
        <w:rPr>
          <w:rFonts w:hAnsi="宋体" w:cs="宋体"/>
          <w:color w:val="000000"/>
          <w:kern w:val="0"/>
          <w:szCs w:val="24"/>
        </w:rPr>
      </w:pPr>
      <w:bookmarkStart w:id="451" w:name="_Toc381175586"/>
      <w:bookmarkStart w:id="452" w:name="_Toc29231"/>
      <w:r>
        <w:rPr>
          <w:rFonts w:hint="eastAsia" w:hAnsi="宋体" w:cs="宋体"/>
          <w:color w:val="000000"/>
          <w:kern w:val="0"/>
          <w:szCs w:val="24"/>
        </w:rPr>
        <w:t>7</w:t>
      </w:r>
      <w:bookmarkEnd w:id="437"/>
      <w:bookmarkEnd w:id="438"/>
      <w:bookmarkStart w:id="453" w:name="_Toc296503073"/>
      <w:bookmarkStart w:id="454" w:name="_Toc296346574"/>
      <w:bookmarkStart w:id="455" w:name="_Toc337558772"/>
      <w:r>
        <w:rPr>
          <w:rFonts w:hint="eastAsia" w:hAnsi="宋体" w:cs="宋体"/>
          <w:color w:val="000000"/>
          <w:kern w:val="0"/>
          <w:szCs w:val="24"/>
        </w:rPr>
        <w:t>.5 工期延误</w:t>
      </w:r>
      <w:bookmarkEnd w:id="450"/>
      <w:bookmarkEnd w:id="451"/>
      <w:bookmarkEnd w:id="452"/>
    </w:p>
    <w:bookmarkEnd w:id="453"/>
    <w:bookmarkEnd w:id="454"/>
    <w:bookmarkEnd w:id="45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7.5.1 因发包人原因导致工期延误</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在合同履行过程中，因下列情况导致工期延误和（或）费用增加的，由发包人承担由此延误的工期和（或）增加的费用，且发包人应支付承包人合理的利润：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（1）发包人未能按合同约定提供图纸或所提供图纸不符合合同约定的；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（2）发包人未能按合同约定提供施工现场、施工条件、基础资料、许可、批准等开工条件的；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（3）发包人提供的测量基准点、基准线和水准点及其书面资料存在错误或疏漏的；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（4）发包人未能在计划开工日期之日起7天内同意下达开工通知的；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（5）发包人未能按合同约定日期支付工程预付款、进度款或竣工结算款的；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（6）监理人未按合同约定发出指示、批准等文件的；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（7）专用合同条款中约定的其他情形。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7.5.2 因承包人原因导致工期延误</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bookmarkStart w:id="456" w:name="_Toc296346577"/>
      <w:bookmarkStart w:id="457" w:name="_Toc296503076"/>
      <w:r>
        <w:rPr>
          <w:rFonts w:hint="eastAsia" w:ascii="仿宋" w:hAnsi="仿宋" w:eastAsia="仿宋" w:cs="仿宋"/>
          <w:b w:val="0"/>
          <w:kern w:val="2"/>
          <w:sz w:val="24"/>
          <w:szCs w:val="24"/>
          <w:lang w:val="en-US" w:eastAsia="zh-CN" w:bidi="ar-SA"/>
        </w:rPr>
        <w:t>因</w:t>
      </w:r>
      <w:bookmarkEnd w:id="456"/>
      <w:bookmarkEnd w:id="457"/>
      <w:r>
        <w:rPr>
          <w:rFonts w:hint="eastAsia" w:ascii="仿宋" w:hAnsi="仿宋" w:eastAsia="仿宋" w:cs="仿宋"/>
          <w:b w:val="0"/>
          <w:kern w:val="2"/>
          <w:sz w:val="24"/>
          <w:szCs w:val="24"/>
          <w:lang w:val="en-US" w:eastAsia="zh-CN" w:bidi="ar-SA"/>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ind w:firstLine="482"/>
        <w:rPr>
          <w:rFonts w:hAnsi="宋体" w:cs="宋体"/>
          <w:color w:val="000000"/>
          <w:kern w:val="0"/>
          <w:szCs w:val="24"/>
        </w:rPr>
      </w:pPr>
      <w:bookmarkStart w:id="458" w:name="_Toc381175587"/>
      <w:bookmarkStart w:id="459" w:name="_Toc19914"/>
      <w:bookmarkStart w:id="460" w:name="_Toc351203548"/>
      <w:r>
        <w:rPr>
          <w:rFonts w:hint="eastAsia" w:hAnsi="宋体" w:cs="宋体"/>
          <w:color w:val="000000"/>
          <w:kern w:val="0"/>
          <w:szCs w:val="24"/>
        </w:rPr>
        <w:t>7</w:t>
      </w:r>
      <w:bookmarkStart w:id="461" w:name="_Toc296503074"/>
      <w:bookmarkStart w:id="462" w:name="_Toc296346575"/>
      <w:bookmarkStart w:id="463" w:name="_Toc337558773"/>
      <w:bookmarkStart w:id="464" w:name="_Toc296503077"/>
      <w:bookmarkStart w:id="465" w:name="_Toc296346578"/>
      <w:r>
        <w:rPr>
          <w:rFonts w:hint="eastAsia" w:hAnsi="宋体" w:cs="宋体"/>
          <w:color w:val="000000"/>
          <w:kern w:val="0"/>
          <w:szCs w:val="24"/>
        </w:rPr>
        <w:t>.6 不利物质条件</w:t>
      </w:r>
      <w:bookmarkEnd w:id="458"/>
      <w:bookmarkEnd w:id="459"/>
      <w:bookmarkEnd w:id="460"/>
    </w:p>
    <w:bookmarkEnd w:id="461"/>
    <w:bookmarkEnd w:id="462"/>
    <w:bookmarkEnd w:id="46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6"/>
        <w:ind w:firstLine="482"/>
        <w:rPr>
          <w:rFonts w:hAnsi="宋体" w:cs="宋体"/>
          <w:color w:val="000000"/>
          <w:kern w:val="0"/>
          <w:szCs w:val="24"/>
        </w:rPr>
      </w:pPr>
      <w:bookmarkStart w:id="466" w:name="_Toc351203549"/>
      <w:bookmarkStart w:id="467" w:name="_Toc381175588"/>
      <w:bookmarkStart w:id="468" w:name="_Toc18982"/>
      <w:r>
        <w:rPr>
          <w:rFonts w:hint="eastAsia" w:hAnsi="宋体" w:cs="宋体"/>
          <w:color w:val="000000"/>
          <w:kern w:val="0"/>
          <w:szCs w:val="24"/>
        </w:rPr>
        <w:t>7</w:t>
      </w:r>
      <w:bookmarkStart w:id="469" w:name="_Toc337558774"/>
      <w:bookmarkStart w:id="470" w:name="_Toc296503075"/>
      <w:bookmarkStart w:id="471" w:name="_Toc296346576"/>
      <w:r>
        <w:rPr>
          <w:rFonts w:hint="eastAsia" w:hAnsi="宋体" w:cs="宋体"/>
          <w:color w:val="000000"/>
          <w:kern w:val="0"/>
          <w:szCs w:val="24"/>
        </w:rPr>
        <w:t>.7 异常恶劣的气候条件</w:t>
      </w:r>
      <w:bookmarkEnd w:id="466"/>
      <w:bookmarkEnd w:id="467"/>
      <w:bookmarkEnd w:id="468"/>
    </w:p>
    <w:bookmarkEnd w:id="469"/>
    <w:bookmarkEnd w:id="470"/>
    <w:bookmarkEnd w:id="47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472" w:name="_Toc351203550"/>
    </w:p>
    <w:p>
      <w:pPr>
        <w:pStyle w:val="6"/>
        <w:ind w:firstLine="482"/>
        <w:rPr>
          <w:rFonts w:hAnsi="宋体" w:cs="宋体"/>
          <w:color w:val="000000"/>
          <w:kern w:val="0"/>
          <w:szCs w:val="24"/>
        </w:rPr>
      </w:pPr>
      <w:bookmarkStart w:id="473" w:name="_Toc381175589"/>
      <w:bookmarkStart w:id="474" w:name="_Toc3007"/>
      <w:r>
        <w:rPr>
          <w:rFonts w:hint="eastAsia" w:hAnsi="宋体" w:cs="宋体"/>
          <w:color w:val="000000"/>
          <w:kern w:val="0"/>
          <w:szCs w:val="24"/>
        </w:rPr>
        <w:t>7</w:t>
      </w:r>
      <w:bookmarkStart w:id="475" w:name="_Toc337558775"/>
      <w:r>
        <w:rPr>
          <w:rFonts w:hint="eastAsia" w:hAnsi="宋体" w:cs="宋体"/>
          <w:color w:val="000000"/>
          <w:kern w:val="0"/>
          <w:szCs w:val="24"/>
        </w:rPr>
        <w:t>.8 暂停施工</w:t>
      </w:r>
      <w:bookmarkEnd w:id="472"/>
      <w:bookmarkEnd w:id="473"/>
      <w:bookmarkEnd w:id="474"/>
    </w:p>
    <w:bookmarkEnd w:id="464"/>
    <w:bookmarkEnd w:id="465"/>
    <w:bookmarkEnd w:id="47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7.8.1发包人原因引起的暂停施工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因发包人原因引起暂停施工的，监理人经发包人同意后，应及时下达暂停施工指示。情况紧急且监理人未及时下达暂停施工指示的，按照第7.8.4项〔紧急情况下的暂停施工〕执行。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因发包人原因引起的暂停施工，发包人应承担由此增加的费用和（或）延误的工期，并支付承包人合理的利润。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7.8.2 承包人原因引起的暂停施工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7.8.3 指示暂停施工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监理人认为有必要时，并经发包人批准后，可向承包人作出暂停施工的指示，承包人应按监理人指示暂停施工。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7.8.4 紧急情况下的暂停施工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7.8.5 暂停施工后的复工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承包人无故拖延和拒绝复工的，承包人承担由此增加的费用和（或）延误的工期；因发包人原因无法按时复工的，按照第7.5.1项〔因发包人原因导致工期延误〕约定办理。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7.8.6 暂停施工持续56天以上</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7.8.7 暂停施工期间的工程照管</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暂停施工期间，承包人应负责妥善照管工程并提供安全保障，由此增加的费用由责任方承担。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7.8.8 暂停施工的措施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暂停施工期间，发包人和承包人均应采取必要的措施确保工程质量及安全，防止因暂停施工扩大损失。</w:t>
      </w:r>
    </w:p>
    <w:p>
      <w:pPr>
        <w:pStyle w:val="6"/>
        <w:ind w:firstLine="482"/>
        <w:rPr>
          <w:rFonts w:hAnsi="宋体" w:cs="宋体"/>
          <w:color w:val="000000"/>
          <w:kern w:val="0"/>
          <w:szCs w:val="24"/>
        </w:rPr>
      </w:pPr>
      <w:bookmarkStart w:id="476" w:name="_Toc13913"/>
      <w:bookmarkStart w:id="477" w:name="_Toc351203551"/>
      <w:bookmarkStart w:id="478" w:name="_Toc381175590"/>
      <w:r>
        <w:rPr>
          <w:rFonts w:hint="eastAsia" w:hAnsi="宋体" w:cs="宋体"/>
          <w:color w:val="000000"/>
          <w:kern w:val="0"/>
          <w:szCs w:val="24"/>
        </w:rPr>
        <w:t>7.9提前竣工</w:t>
      </w:r>
      <w:bookmarkEnd w:id="476"/>
      <w:bookmarkEnd w:id="477"/>
      <w:bookmarkEnd w:id="478"/>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7.9.2 发包人要求承包人提前竣工，或承包人提出提前竣工的建议能够给发包人带来效益的，合同当事人可以在专用合同条款中约定提前竣工的奖励。</w:t>
      </w:r>
    </w:p>
    <w:p>
      <w:pPr>
        <w:pStyle w:val="5"/>
        <w:spacing w:line="400" w:lineRule="exact"/>
        <w:ind w:firstLine="562"/>
        <w:rPr>
          <w:rFonts w:hAnsi="宋体" w:cs="宋体"/>
          <w:color w:val="000000"/>
          <w:kern w:val="0"/>
          <w:szCs w:val="28"/>
        </w:rPr>
      </w:pPr>
      <w:bookmarkStart w:id="479" w:name="_Toc4282"/>
      <w:bookmarkStart w:id="480" w:name="_Toc28171"/>
      <w:bookmarkStart w:id="481" w:name="_Toc9841"/>
      <w:bookmarkStart w:id="482" w:name="_Toc351203552"/>
      <w:bookmarkStart w:id="483" w:name="_Toc381175591"/>
      <w:r>
        <w:rPr>
          <w:rFonts w:hint="eastAsia" w:hAnsi="宋体" w:cs="宋体"/>
          <w:color w:val="000000"/>
          <w:kern w:val="0"/>
          <w:szCs w:val="28"/>
        </w:rPr>
        <w:t>8</w:t>
      </w:r>
      <w:bookmarkStart w:id="484" w:name="_Toc296503058"/>
      <w:bookmarkStart w:id="485" w:name="_Toc337558776"/>
      <w:bookmarkStart w:id="486" w:name="_Toc296346559"/>
      <w:r>
        <w:rPr>
          <w:rFonts w:hint="eastAsia" w:hAnsi="宋体" w:cs="宋体"/>
          <w:color w:val="000000"/>
          <w:kern w:val="0"/>
          <w:szCs w:val="28"/>
        </w:rPr>
        <w:t>. 材料与设备</w:t>
      </w:r>
      <w:bookmarkEnd w:id="479"/>
      <w:bookmarkEnd w:id="480"/>
      <w:bookmarkEnd w:id="481"/>
      <w:bookmarkEnd w:id="482"/>
      <w:bookmarkEnd w:id="483"/>
    </w:p>
    <w:bookmarkEnd w:id="484"/>
    <w:bookmarkEnd w:id="485"/>
    <w:bookmarkEnd w:id="486"/>
    <w:p>
      <w:pPr>
        <w:pStyle w:val="6"/>
        <w:ind w:firstLine="482"/>
        <w:rPr>
          <w:rFonts w:hAnsi="宋体" w:cs="宋体"/>
          <w:color w:val="000000"/>
          <w:kern w:val="0"/>
          <w:szCs w:val="24"/>
        </w:rPr>
      </w:pPr>
      <w:bookmarkStart w:id="487" w:name="_Toc381175592"/>
      <w:bookmarkStart w:id="488" w:name="_Toc20327"/>
      <w:bookmarkStart w:id="489" w:name="_Toc351203553"/>
      <w:r>
        <w:rPr>
          <w:rFonts w:hint="eastAsia" w:hAnsi="宋体" w:cs="宋体"/>
          <w:color w:val="000000"/>
          <w:kern w:val="0"/>
          <w:szCs w:val="24"/>
        </w:rPr>
        <w:t>8</w:t>
      </w:r>
      <w:bookmarkStart w:id="490" w:name="_Toc337558777"/>
      <w:bookmarkStart w:id="491" w:name="_Toc296346560"/>
      <w:bookmarkStart w:id="492" w:name="_Toc296503059"/>
      <w:bookmarkStart w:id="493" w:name="_Toc468936960"/>
      <w:r>
        <w:rPr>
          <w:rFonts w:hint="eastAsia" w:hAnsi="宋体" w:cs="宋体"/>
          <w:color w:val="000000"/>
          <w:kern w:val="0"/>
          <w:szCs w:val="24"/>
        </w:rPr>
        <w:t>.1发包人供应材料与工程设备</w:t>
      </w:r>
      <w:bookmarkEnd w:id="487"/>
      <w:bookmarkEnd w:id="488"/>
      <w:bookmarkEnd w:id="489"/>
    </w:p>
    <w:bookmarkEnd w:id="490"/>
    <w:bookmarkEnd w:id="491"/>
    <w:bookmarkEnd w:id="49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6"/>
        <w:ind w:firstLine="482"/>
        <w:rPr>
          <w:rFonts w:hAnsi="宋体" w:cs="宋体"/>
          <w:color w:val="000000"/>
          <w:kern w:val="0"/>
          <w:szCs w:val="24"/>
        </w:rPr>
      </w:pPr>
      <w:bookmarkStart w:id="494" w:name="_Toc351203554"/>
      <w:bookmarkStart w:id="495" w:name="_Toc17707"/>
      <w:bookmarkStart w:id="496" w:name="_Toc381175593"/>
      <w:r>
        <w:rPr>
          <w:rFonts w:hint="eastAsia" w:hAnsi="宋体" w:cs="宋体"/>
          <w:color w:val="000000"/>
          <w:kern w:val="0"/>
          <w:szCs w:val="24"/>
        </w:rPr>
        <w:t>8</w:t>
      </w:r>
      <w:bookmarkStart w:id="497" w:name="_Toc296346561"/>
      <w:bookmarkStart w:id="498" w:name="_Toc337558778"/>
      <w:bookmarkStart w:id="499" w:name="_Toc296503060"/>
      <w:r>
        <w:rPr>
          <w:rFonts w:hint="eastAsia" w:hAnsi="宋体" w:cs="宋体"/>
          <w:color w:val="000000"/>
          <w:kern w:val="0"/>
          <w:szCs w:val="24"/>
        </w:rPr>
        <w:t>.2承包人采购材料与工程设备</w:t>
      </w:r>
      <w:bookmarkEnd w:id="494"/>
      <w:bookmarkEnd w:id="495"/>
      <w:bookmarkEnd w:id="496"/>
    </w:p>
    <w:bookmarkEnd w:id="497"/>
    <w:bookmarkEnd w:id="498"/>
    <w:bookmarkEnd w:id="49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6"/>
        <w:ind w:firstLine="482"/>
        <w:rPr>
          <w:rFonts w:hAnsi="宋体" w:cs="宋体"/>
          <w:color w:val="000000"/>
          <w:kern w:val="0"/>
          <w:szCs w:val="24"/>
        </w:rPr>
      </w:pPr>
      <w:bookmarkStart w:id="500" w:name="_Toc351203555"/>
      <w:bookmarkStart w:id="501" w:name="_Toc381175594"/>
      <w:bookmarkStart w:id="502" w:name="_Toc15561"/>
      <w:r>
        <w:rPr>
          <w:rFonts w:hint="eastAsia" w:hAnsi="宋体" w:cs="宋体"/>
          <w:color w:val="000000"/>
          <w:kern w:val="0"/>
          <w:szCs w:val="24"/>
        </w:rPr>
        <w:t>8</w:t>
      </w:r>
      <w:bookmarkStart w:id="503" w:name="_Toc296503061"/>
      <w:bookmarkStart w:id="504" w:name="_Toc337558779"/>
      <w:bookmarkStart w:id="505" w:name="_Toc296346562"/>
      <w:r>
        <w:rPr>
          <w:rFonts w:hint="eastAsia" w:hAnsi="宋体" w:cs="宋体"/>
          <w:color w:val="000000"/>
          <w:kern w:val="0"/>
          <w:szCs w:val="24"/>
        </w:rPr>
        <w:t>.3材料与工程设备的接收与拒收</w:t>
      </w:r>
      <w:bookmarkEnd w:id="500"/>
      <w:bookmarkEnd w:id="501"/>
      <w:bookmarkEnd w:id="502"/>
    </w:p>
    <w:bookmarkEnd w:id="503"/>
    <w:bookmarkEnd w:id="504"/>
    <w:bookmarkEnd w:id="50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8.3.2 承包人采购的材料和工程设备，应保证产品质量合格，承包人应在材料和工程设备到货前24小时通知监理人检验。承</w:t>
      </w:r>
      <w:bookmarkStart w:id="506" w:name="_Toc250655469"/>
      <w:r>
        <w:rPr>
          <w:rFonts w:hint="eastAsia" w:ascii="仿宋" w:hAnsi="仿宋" w:eastAsia="仿宋" w:cs="仿宋"/>
          <w:b w:val="0"/>
          <w:kern w:val="2"/>
          <w:sz w:val="24"/>
          <w:szCs w:val="24"/>
          <w:lang w:val="en-US" w:eastAsia="zh-CN" w:bidi="ar-SA"/>
        </w:rPr>
        <w:t>包人进行永久设备、材料的制造和生产的，应符合相关质量标准，并向监理人提交材料的样本以及有关资料，并应在使用该材料或工程设备之前获得监理人同意。</w:t>
      </w:r>
    </w:p>
    <w:bookmarkEnd w:id="50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ind w:firstLine="482"/>
        <w:rPr>
          <w:rFonts w:hAnsi="宋体" w:cs="宋体"/>
          <w:color w:val="000000"/>
          <w:kern w:val="0"/>
          <w:szCs w:val="24"/>
        </w:rPr>
      </w:pPr>
      <w:bookmarkStart w:id="507" w:name="_Toc381175595"/>
      <w:bookmarkStart w:id="508" w:name="_Toc351203556"/>
      <w:bookmarkStart w:id="509" w:name="_Toc6109"/>
      <w:r>
        <w:rPr>
          <w:rFonts w:hint="eastAsia" w:hAnsi="宋体" w:cs="宋体"/>
          <w:color w:val="000000"/>
          <w:kern w:val="0"/>
          <w:szCs w:val="24"/>
        </w:rPr>
        <w:t>8</w:t>
      </w:r>
      <w:bookmarkStart w:id="510" w:name="_Toc296503062"/>
      <w:bookmarkStart w:id="511" w:name="_Toc337558780"/>
      <w:bookmarkStart w:id="512" w:name="_Toc296346563"/>
      <w:r>
        <w:rPr>
          <w:rFonts w:hint="eastAsia" w:hAnsi="宋体" w:cs="宋体"/>
          <w:color w:val="000000"/>
          <w:kern w:val="0"/>
          <w:szCs w:val="24"/>
        </w:rPr>
        <w:t>.4材料与工程设备的保管与使用</w:t>
      </w:r>
      <w:bookmarkEnd w:id="507"/>
      <w:bookmarkEnd w:id="508"/>
      <w:bookmarkEnd w:id="509"/>
    </w:p>
    <w:bookmarkEnd w:id="510"/>
    <w:bookmarkEnd w:id="511"/>
    <w:bookmarkEnd w:id="51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8.4.1 发包人供应材料与工程设备的保管与使用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发包人供应的材料和工程设备使用前，由承包人负责检验，检验费用由发包人承担，不合格的不得使用。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8.4.2 承包人采购材料与工程设备的保管与使用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发包人或监理人发现承包人使用不符合设计或有关标准要求的材料和工程设备时，有权要求承包人进行修复、拆除或重新采购，由此增加的费用和（或）延误的工期，由承包人承担。</w:t>
      </w:r>
    </w:p>
    <w:p>
      <w:pPr>
        <w:pStyle w:val="6"/>
        <w:ind w:firstLine="482"/>
        <w:rPr>
          <w:rFonts w:hAnsi="宋体" w:cs="宋体"/>
          <w:color w:val="000000"/>
          <w:kern w:val="0"/>
          <w:szCs w:val="24"/>
        </w:rPr>
      </w:pPr>
      <w:bookmarkStart w:id="513" w:name="_Toc6855"/>
      <w:bookmarkStart w:id="514" w:name="_Toc351203557"/>
      <w:bookmarkStart w:id="515" w:name="_Toc381175596"/>
      <w:r>
        <w:rPr>
          <w:rFonts w:hint="eastAsia" w:hAnsi="宋体" w:cs="宋体"/>
          <w:color w:val="000000"/>
          <w:kern w:val="0"/>
          <w:szCs w:val="24"/>
        </w:rPr>
        <w:t>8.5禁止使用不合格的材料和工程设备</w:t>
      </w:r>
      <w:bookmarkEnd w:id="513"/>
      <w:bookmarkEnd w:id="514"/>
      <w:bookmarkEnd w:id="515"/>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8.5.2 监理人发现承包人使用了不合格的材料和工程设备，承包人应按照监理人的指示立即改正，并禁止在工程中继续使用不合格的材料和工程设备。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8.5.3 发包人提供的材料或工程设备不符合合同要求的，承包人有权拒绝，并可要求发包人更换，由此增加的费用和（或）延误的工期由发包人承担，并支付承包人合理的利润。</w:t>
      </w:r>
    </w:p>
    <w:p>
      <w:pPr>
        <w:pStyle w:val="6"/>
        <w:ind w:firstLine="482"/>
        <w:rPr>
          <w:rFonts w:hAnsi="宋体" w:cs="宋体"/>
          <w:color w:val="000000"/>
          <w:kern w:val="0"/>
          <w:szCs w:val="24"/>
        </w:rPr>
      </w:pPr>
      <w:bookmarkStart w:id="516" w:name="_Toc351203558"/>
      <w:bookmarkStart w:id="517" w:name="_Toc381175597"/>
      <w:bookmarkStart w:id="518" w:name="_Toc1990"/>
      <w:r>
        <w:rPr>
          <w:rFonts w:hint="eastAsia" w:hAnsi="宋体" w:cs="宋体"/>
          <w:color w:val="000000"/>
          <w:kern w:val="0"/>
          <w:szCs w:val="24"/>
        </w:rPr>
        <w:t>8.6 样品</w:t>
      </w:r>
      <w:bookmarkEnd w:id="516"/>
      <w:bookmarkEnd w:id="517"/>
      <w:bookmarkEnd w:id="518"/>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8.6.1</w:t>
      </w:r>
      <w:r>
        <w:rPr>
          <w:rFonts w:hint="eastAsia" w:ascii="仿宋" w:hAnsi="仿宋" w:eastAsia="仿宋" w:cs="仿宋"/>
          <w:b w:val="0"/>
          <w:kern w:val="2"/>
          <w:sz w:val="24"/>
          <w:szCs w:val="24"/>
          <w:lang w:val="en-US" w:eastAsia="zh-CN" w:bidi="ar-SA"/>
        </w:rPr>
        <w:tab/>
      </w:r>
      <w:r>
        <w:rPr>
          <w:rFonts w:hint="eastAsia" w:ascii="仿宋" w:hAnsi="仿宋" w:eastAsia="仿宋" w:cs="仿宋"/>
          <w:b w:val="0"/>
          <w:kern w:val="2"/>
          <w:sz w:val="24"/>
          <w:szCs w:val="24"/>
          <w:lang w:val="en-US" w:eastAsia="zh-CN" w:bidi="ar-SA"/>
        </w:rPr>
        <w:t>样品的报送与封存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需要承包人报送样品的材料或工程设备，样品的种类、名称、规格、数量等要求均应在专用合同条款中约定。样品的报送程序如下：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8.6.2 样品的保管</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经批准的样品应由监理人负责封存于现场，承包人应在现场为保存样品提供适当和固定的场所并保持适当和良好的存储环境条件。</w:t>
      </w:r>
    </w:p>
    <w:p>
      <w:pPr>
        <w:pStyle w:val="6"/>
        <w:ind w:firstLine="482"/>
        <w:rPr>
          <w:rFonts w:hAnsi="宋体" w:cs="宋体"/>
          <w:color w:val="000000"/>
          <w:kern w:val="0"/>
          <w:szCs w:val="24"/>
        </w:rPr>
      </w:pPr>
      <w:bookmarkStart w:id="519" w:name="_Toc351203559"/>
      <w:bookmarkStart w:id="520" w:name="_Toc2311"/>
      <w:bookmarkStart w:id="521" w:name="_Toc381175598"/>
      <w:r>
        <w:rPr>
          <w:rFonts w:hint="eastAsia" w:hAnsi="宋体" w:cs="宋体"/>
          <w:color w:val="000000"/>
          <w:kern w:val="0"/>
          <w:szCs w:val="24"/>
        </w:rPr>
        <w:t>8.7材料与工程设备的替代</w:t>
      </w:r>
      <w:bookmarkEnd w:id="519"/>
      <w:bookmarkEnd w:id="520"/>
      <w:bookmarkEnd w:id="521"/>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8.7.1 出现下列情况需要使用替代材料和工程设备的，承包人应按照第8.7.2项约定的程序执行：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（1）基准日期后生效的法律规定禁止使用的；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（2）发包人要求使用替代品的；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（3）因其他原因必须使用替代品的。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8.7.2 承包人应在使用替代材料和工程设备28天前书面通知监理人，并附下列文件：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（1）被替代的材料和工程设备的名称、数量、规格、型号、品牌、性能、价格及其他相关资料；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（2）替代品的名称、数量、规格、型号、品牌、性能、价格及其他相关资料；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（3）替代品与被替代产品之间的差异以及使用替代品可能对工程产生的影响；</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（4）替代品与被替代产品的价格差异；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（5）使用替代品的理由和原因说明；</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（6）监理人要求的其他文件。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监理人应在收到通知后14天内向承包人发出经发包人签认的书面指示；监理人逾期发出书面指示的，视为发包人和监理人同意使用替代品。</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6"/>
        <w:ind w:firstLine="482"/>
        <w:rPr>
          <w:rFonts w:hAnsi="宋体" w:cs="宋体"/>
          <w:color w:val="000000"/>
          <w:kern w:val="0"/>
          <w:szCs w:val="24"/>
        </w:rPr>
      </w:pPr>
      <w:bookmarkStart w:id="522" w:name="_Toc381175599"/>
      <w:bookmarkStart w:id="523" w:name="_Toc28732"/>
      <w:bookmarkStart w:id="524" w:name="_Toc351203560"/>
      <w:r>
        <w:rPr>
          <w:rFonts w:hint="eastAsia" w:hAnsi="宋体" w:cs="宋体"/>
          <w:color w:val="000000"/>
          <w:kern w:val="0"/>
          <w:szCs w:val="24"/>
        </w:rPr>
        <w:t>8.8施工设备和临时设施</w:t>
      </w:r>
      <w:bookmarkEnd w:id="522"/>
      <w:bookmarkEnd w:id="523"/>
      <w:bookmarkEnd w:id="524"/>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8.8.1 承包人提供的施工设备和临时设施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除专用合同条款另有约定外，承包人应自行承担修建临时设施的费用，需要临时占地的，应由发包人办理申请手续并承担相应费用。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8.8.2发包人提供的施工设备和临时设施</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发包人提供的施工设备或临时设施在专用合同条款中约定。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8.8.3要求承包人增加或更换施工设备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承包人使用的施工设备不能满足合同进度计划和（或）质量要求时，监理人有权要求承包人增加或更换施工设备，承包人应及时增加或更换，由此增加的费用和（或）延误的工期由承包人承担。</w:t>
      </w:r>
    </w:p>
    <w:p>
      <w:pPr>
        <w:pStyle w:val="6"/>
        <w:ind w:firstLine="482"/>
        <w:rPr>
          <w:rFonts w:hAnsi="宋体" w:cs="宋体"/>
          <w:color w:val="000000"/>
          <w:kern w:val="0"/>
          <w:szCs w:val="24"/>
        </w:rPr>
      </w:pPr>
      <w:bookmarkStart w:id="525" w:name="_Toc351203561"/>
      <w:bookmarkStart w:id="526" w:name="_Toc28323"/>
      <w:bookmarkStart w:id="527" w:name="_Toc381175600"/>
      <w:r>
        <w:rPr>
          <w:rFonts w:hint="eastAsia" w:hAnsi="宋体" w:cs="宋体"/>
          <w:color w:val="000000"/>
          <w:kern w:val="0"/>
          <w:szCs w:val="24"/>
        </w:rPr>
        <w:t>8</w:t>
      </w:r>
      <w:bookmarkStart w:id="528" w:name="_Toc296503063"/>
      <w:bookmarkStart w:id="529" w:name="_Toc296346564"/>
      <w:bookmarkStart w:id="530" w:name="_Toc337558781"/>
      <w:r>
        <w:rPr>
          <w:rFonts w:hint="eastAsia" w:hAnsi="宋体" w:cs="宋体"/>
          <w:color w:val="000000"/>
          <w:kern w:val="0"/>
          <w:szCs w:val="24"/>
        </w:rPr>
        <w:t>.9材料与设备专用</w:t>
      </w:r>
      <w:bookmarkEnd w:id="525"/>
      <w:r>
        <w:rPr>
          <w:rFonts w:hint="eastAsia" w:hAnsi="宋体" w:cs="宋体"/>
          <w:color w:val="000000"/>
          <w:kern w:val="0"/>
          <w:szCs w:val="24"/>
        </w:rPr>
        <w:t>要求</w:t>
      </w:r>
      <w:bookmarkEnd w:id="526"/>
      <w:bookmarkEnd w:id="527"/>
    </w:p>
    <w:bookmarkEnd w:id="528"/>
    <w:bookmarkEnd w:id="529"/>
    <w:bookmarkEnd w:id="530"/>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承包人运入施工现场的材料、工程设备、施工设备以及在施工场地建设的临时设施，包括备品备件、安装工具与资料，必须专用于工程。未经发包人批准，承包人不得运出施工现场或挪作他用；</w:t>
      </w:r>
      <w:bookmarkEnd w:id="493"/>
      <w:r>
        <w:rPr>
          <w:rFonts w:hint="eastAsia" w:ascii="仿宋" w:hAnsi="仿宋" w:eastAsia="仿宋" w:cs="仿宋"/>
          <w:b w:val="0"/>
          <w:kern w:val="2"/>
          <w:sz w:val="24"/>
          <w:szCs w:val="24"/>
          <w:lang w:val="en-US" w:eastAsia="zh-CN" w:bidi="ar-SA"/>
        </w:rPr>
        <w:t>经发包人批准，承包人可以根据施工进度计划撤走闲置的施工设备和其他物品。</w:t>
      </w:r>
    </w:p>
    <w:p>
      <w:pPr>
        <w:pStyle w:val="5"/>
        <w:spacing w:line="400" w:lineRule="exact"/>
        <w:ind w:firstLine="562"/>
        <w:rPr>
          <w:rFonts w:hAnsi="宋体" w:cs="宋体"/>
          <w:color w:val="000000"/>
          <w:kern w:val="0"/>
          <w:szCs w:val="28"/>
        </w:rPr>
      </w:pPr>
      <w:bookmarkStart w:id="531" w:name="_Toc14475"/>
      <w:bookmarkStart w:id="532" w:name="_Toc351203562"/>
      <w:bookmarkStart w:id="533" w:name="_Toc29876"/>
      <w:bookmarkStart w:id="534" w:name="_Toc381175601"/>
      <w:bookmarkStart w:id="535" w:name="_Toc10014"/>
      <w:r>
        <w:rPr>
          <w:rFonts w:hint="eastAsia" w:hAnsi="宋体" w:cs="宋体"/>
          <w:color w:val="000000"/>
          <w:kern w:val="0"/>
          <w:szCs w:val="28"/>
        </w:rPr>
        <w:t>9</w:t>
      </w:r>
      <w:bookmarkStart w:id="536" w:name="_Toc337558782"/>
      <w:bookmarkStart w:id="537" w:name="_Toc296503083"/>
      <w:bookmarkStart w:id="538" w:name="_Toc296346584"/>
      <w:r>
        <w:rPr>
          <w:rFonts w:hint="eastAsia" w:hAnsi="宋体" w:cs="宋体"/>
          <w:color w:val="000000"/>
          <w:kern w:val="0"/>
          <w:szCs w:val="28"/>
        </w:rPr>
        <w:t>. 试验与检验</w:t>
      </w:r>
      <w:bookmarkEnd w:id="531"/>
      <w:bookmarkEnd w:id="532"/>
      <w:bookmarkEnd w:id="533"/>
      <w:bookmarkEnd w:id="534"/>
      <w:bookmarkEnd w:id="535"/>
    </w:p>
    <w:bookmarkEnd w:id="536"/>
    <w:p>
      <w:pPr>
        <w:pStyle w:val="6"/>
        <w:ind w:firstLine="482"/>
        <w:rPr>
          <w:rFonts w:hAnsi="宋体" w:cs="宋体"/>
          <w:color w:val="000000"/>
          <w:kern w:val="0"/>
          <w:szCs w:val="24"/>
        </w:rPr>
      </w:pPr>
      <w:bookmarkStart w:id="539" w:name="_Toc381175602"/>
      <w:bookmarkStart w:id="540" w:name="_Toc10220"/>
      <w:bookmarkStart w:id="541" w:name="_Toc351203563"/>
      <w:r>
        <w:rPr>
          <w:rFonts w:hint="eastAsia" w:hAnsi="宋体" w:cs="宋体"/>
          <w:color w:val="000000"/>
          <w:kern w:val="0"/>
          <w:szCs w:val="24"/>
        </w:rPr>
        <w:t>9</w:t>
      </w:r>
      <w:bookmarkStart w:id="542" w:name="_Toc337558783"/>
      <w:r>
        <w:rPr>
          <w:rFonts w:hint="eastAsia" w:hAnsi="宋体" w:cs="宋体"/>
          <w:color w:val="000000"/>
          <w:kern w:val="0"/>
          <w:szCs w:val="24"/>
        </w:rPr>
        <w:t>.1试验设备与试验人员</w:t>
      </w:r>
      <w:bookmarkEnd w:id="539"/>
      <w:bookmarkEnd w:id="540"/>
      <w:bookmarkEnd w:id="541"/>
    </w:p>
    <w:bookmarkEnd w:id="54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9.1.2 承包人应按专用合同条款的约定提供试验设备、取样装置、试验场所和试验条件，并向监理人提交相应进场计划表。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承包人配置的试验设备要符合相应试验规程的要求并经过具有资质的检测单位检测，且在正式使用该试验设备前，需要经过监理人与承包人共同校定。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9.1.3 承包人应向监理人提交试验人员的名单及其岗位、资格等证明资料，试验人员必须能够熟练进行相应的检测试验，承包人对试验人员的试验程序和试验结果的正确性负责。</w:t>
      </w:r>
    </w:p>
    <w:p>
      <w:pPr>
        <w:pStyle w:val="6"/>
        <w:ind w:firstLine="482"/>
        <w:rPr>
          <w:rFonts w:hAnsi="宋体" w:cs="宋体"/>
          <w:color w:val="000000"/>
          <w:kern w:val="0"/>
          <w:szCs w:val="24"/>
        </w:rPr>
      </w:pPr>
      <w:bookmarkStart w:id="543" w:name="_Toc381175603"/>
      <w:bookmarkStart w:id="544" w:name="_Toc351203564"/>
      <w:bookmarkStart w:id="545" w:name="_Toc23850"/>
      <w:r>
        <w:rPr>
          <w:rFonts w:hint="eastAsia" w:hAnsi="宋体" w:cs="宋体"/>
          <w:color w:val="000000"/>
          <w:kern w:val="0"/>
          <w:szCs w:val="24"/>
        </w:rPr>
        <w:t>9</w:t>
      </w:r>
      <w:bookmarkStart w:id="546" w:name="_Toc337558784"/>
      <w:r>
        <w:rPr>
          <w:rFonts w:hint="eastAsia" w:hAnsi="宋体" w:cs="宋体"/>
          <w:color w:val="000000"/>
          <w:kern w:val="0"/>
          <w:szCs w:val="24"/>
        </w:rPr>
        <w:t>.2取样</w:t>
      </w:r>
      <w:bookmarkEnd w:id="543"/>
      <w:bookmarkEnd w:id="544"/>
      <w:bookmarkEnd w:id="545"/>
    </w:p>
    <w:bookmarkEnd w:id="54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试验属于自检性质的，承包人可以单独取样。试验属于监理人抽检性质的，可由监理人取样，也可由承包人的试验人员在监理人的监督下取样。</w:t>
      </w:r>
    </w:p>
    <w:p>
      <w:pPr>
        <w:pStyle w:val="6"/>
        <w:ind w:firstLine="482"/>
        <w:rPr>
          <w:rFonts w:hAnsi="宋体" w:cs="宋体"/>
          <w:color w:val="000000"/>
          <w:kern w:val="0"/>
          <w:szCs w:val="24"/>
        </w:rPr>
      </w:pPr>
      <w:bookmarkStart w:id="547" w:name="_Toc351203565"/>
      <w:bookmarkStart w:id="548" w:name="_Toc13122"/>
      <w:bookmarkStart w:id="549" w:name="_Toc381175604"/>
      <w:r>
        <w:rPr>
          <w:rFonts w:hint="eastAsia" w:hAnsi="宋体" w:cs="宋体"/>
          <w:color w:val="000000"/>
          <w:kern w:val="0"/>
          <w:szCs w:val="24"/>
        </w:rPr>
        <w:t>9</w:t>
      </w:r>
      <w:bookmarkStart w:id="550" w:name="_Toc337558785"/>
      <w:r>
        <w:rPr>
          <w:rFonts w:hint="eastAsia" w:hAnsi="宋体" w:cs="宋体"/>
          <w:color w:val="000000"/>
          <w:kern w:val="0"/>
          <w:szCs w:val="24"/>
        </w:rPr>
        <w:t>.3材料、工程设备和工程的试验和检验</w:t>
      </w:r>
      <w:bookmarkEnd w:id="547"/>
      <w:bookmarkEnd w:id="548"/>
      <w:bookmarkEnd w:id="549"/>
    </w:p>
    <w:bookmarkEnd w:id="550"/>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ind w:firstLine="482"/>
        <w:rPr>
          <w:rFonts w:hAnsi="宋体" w:cs="宋体"/>
          <w:color w:val="000000"/>
          <w:kern w:val="0"/>
          <w:szCs w:val="24"/>
        </w:rPr>
      </w:pPr>
      <w:bookmarkStart w:id="551" w:name="_Toc4017"/>
      <w:bookmarkStart w:id="552" w:name="_Toc351203566"/>
      <w:bookmarkStart w:id="553" w:name="_Toc381175605"/>
      <w:r>
        <w:rPr>
          <w:rFonts w:hint="eastAsia" w:hAnsi="宋体" w:cs="宋体"/>
          <w:color w:val="000000"/>
          <w:kern w:val="0"/>
          <w:szCs w:val="24"/>
        </w:rPr>
        <w:t>9</w:t>
      </w:r>
      <w:bookmarkStart w:id="554" w:name="_Toc337558786"/>
      <w:r>
        <w:rPr>
          <w:rFonts w:hint="eastAsia" w:hAnsi="宋体" w:cs="宋体"/>
          <w:color w:val="000000"/>
          <w:kern w:val="0"/>
          <w:szCs w:val="24"/>
        </w:rPr>
        <w:t>.4现场工艺试验</w:t>
      </w:r>
      <w:bookmarkEnd w:id="551"/>
      <w:bookmarkEnd w:id="552"/>
      <w:bookmarkEnd w:id="553"/>
    </w:p>
    <w:bookmarkEnd w:id="554"/>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承包人应按合同约定或监理人指示进行现场工艺试验。对大型的现场工艺试验，监理人认为必要时，承包人应根据监理人提出的工艺试验要求，编制工艺试验措施计划，报送监理人审查。</w:t>
      </w:r>
    </w:p>
    <w:p>
      <w:pPr>
        <w:pStyle w:val="5"/>
        <w:spacing w:line="400" w:lineRule="exact"/>
        <w:ind w:firstLine="562"/>
        <w:rPr>
          <w:rFonts w:hAnsi="宋体" w:cs="宋体"/>
          <w:color w:val="000000"/>
          <w:kern w:val="0"/>
          <w:szCs w:val="28"/>
        </w:rPr>
      </w:pPr>
      <w:bookmarkStart w:id="555" w:name="_Toc381175606"/>
      <w:bookmarkStart w:id="556" w:name="_Toc351203567"/>
      <w:bookmarkStart w:id="557" w:name="_Toc6787"/>
      <w:bookmarkStart w:id="558" w:name="_Toc22058"/>
      <w:bookmarkStart w:id="559" w:name="_Toc23977"/>
      <w:r>
        <w:rPr>
          <w:rFonts w:hint="eastAsia" w:hAnsi="宋体" w:cs="宋体"/>
          <w:color w:val="000000"/>
          <w:kern w:val="0"/>
          <w:szCs w:val="28"/>
        </w:rPr>
        <w:t>1</w:t>
      </w:r>
      <w:bookmarkStart w:id="560" w:name="_Toc337558787"/>
      <w:r>
        <w:rPr>
          <w:rFonts w:hint="eastAsia" w:hAnsi="宋体" w:cs="宋体"/>
          <w:color w:val="000000"/>
          <w:kern w:val="0"/>
          <w:szCs w:val="28"/>
        </w:rPr>
        <w:t>0. 变更</w:t>
      </w:r>
      <w:bookmarkEnd w:id="537"/>
      <w:bookmarkEnd w:id="538"/>
      <w:bookmarkEnd w:id="555"/>
      <w:bookmarkEnd w:id="556"/>
      <w:bookmarkEnd w:id="557"/>
      <w:bookmarkEnd w:id="558"/>
      <w:bookmarkEnd w:id="559"/>
    </w:p>
    <w:bookmarkEnd w:id="560"/>
    <w:p>
      <w:pPr>
        <w:pStyle w:val="6"/>
        <w:ind w:firstLine="482"/>
        <w:rPr>
          <w:rFonts w:hAnsi="宋体" w:cs="宋体"/>
          <w:color w:val="000000"/>
          <w:kern w:val="0"/>
          <w:szCs w:val="24"/>
        </w:rPr>
      </w:pPr>
      <w:bookmarkStart w:id="561" w:name="_Toc351203568"/>
      <w:bookmarkStart w:id="562" w:name="_Toc381175607"/>
      <w:bookmarkStart w:id="563" w:name="_Toc2979"/>
      <w:r>
        <w:rPr>
          <w:rFonts w:hint="eastAsia" w:hAnsi="宋体" w:cs="宋体"/>
          <w:color w:val="000000"/>
          <w:kern w:val="0"/>
          <w:szCs w:val="24"/>
        </w:rPr>
        <w:t>1</w:t>
      </w:r>
      <w:bookmarkStart w:id="564" w:name="_Toc337558788"/>
      <w:bookmarkStart w:id="565" w:name="_Toc296346585"/>
      <w:bookmarkStart w:id="566" w:name="_Toc296503084"/>
      <w:r>
        <w:rPr>
          <w:rFonts w:hint="eastAsia" w:hAnsi="宋体" w:cs="宋体"/>
          <w:color w:val="000000"/>
          <w:kern w:val="0"/>
          <w:szCs w:val="24"/>
        </w:rPr>
        <w:t>0.1变更的范围</w:t>
      </w:r>
      <w:bookmarkEnd w:id="561"/>
      <w:bookmarkEnd w:id="562"/>
      <w:bookmarkEnd w:id="563"/>
    </w:p>
    <w:bookmarkEnd w:id="564"/>
    <w:bookmarkEnd w:id="565"/>
    <w:bookmarkEnd w:id="56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除专用合同条款另有约定外，合同履行过程中发生以下情形的，应按照本条约定进行变更：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（1）增加或减少合同中任何工作，或追加额外的工作；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（2）取消合同中任何工作，但转由他人实施的工作除外；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（3）改变合同中任何工作的质量标准或其他特性；</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（4）改变工程的基线、标高、位置和尺寸；</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（5）改变工程的时间安排或实施顺序。</w:t>
      </w:r>
    </w:p>
    <w:p>
      <w:pPr>
        <w:pStyle w:val="6"/>
        <w:ind w:firstLine="482"/>
        <w:rPr>
          <w:rFonts w:hAnsi="宋体" w:cs="宋体"/>
          <w:color w:val="000000"/>
          <w:kern w:val="0"/>
          <w:szCs w:val="24"/>
        </w:rPr>
      </w:pPr>
      <w:bookmarkStart w:id="567" w:name="_Toc13569"/>
      <w:bookmarkStart w:id="568" w:name="_Toc351203569"/>
      <w:bookmarkStart w:id="569" w:name="_Toc381175608"/>
      <w:r>
        <w:rPr>
          <w:rFonts w:hint="eastAsia" w:hAnsi="宋体" w:cs="宋体"/>
          <w:color w:val="000000"/>
          <w:kern w:val="0"/>
          <w:szCs w:val="24"/>
        </w:rPr>
        <w:t>1</w:t>
      </w:r>
      <w:bookmarkStart w:id="570" w:name="_Toc337558789"/>
      <w:bookmarkStart w:id="571" w:name="_Toc296346586"/>
      <w:bookmarkStart w:id="572" w:name="_Toc296503085"/>
      <w:r>
        <w:rPr>
          <w:rFonts w:hint="eastAsia" w:hAnsi="宋体" w:cs="宋体"/>
          <w:color w:val="000000"/>
          <w:kern w:val="0"/>
          <w:szCs w:val="24"/>
        </w:rPr>
        <w:t>0.2变更权</w:t>
      </w:r>
      <w:bookmarkEnd w:id="567"/>
      <w:bookmarkEnd w:id="568"/>
      <w:bookmarkEnd w:id="569"/>
    </w:p>
    <w:bookmarkEnd w:id="570"/>
    <w:bookmarkEnd w:id="571"/>
    <w:bookmarkEnd w:id="57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涉及设计变更的，应由设计人提供变更后的图纸和说明。如变更超过原设计标准或批准的建设规模时，发包人应及时办理规划、设计变更等审批手续。</w:t>
      </w:r>
    </w:p>
    <w:p>
      <w:pPr>
        <w:pStyle w:val="6"/>
        <w:ind w:firstLine="482"/>
        <w:rPr>
          <w:rFonts w:hAnsi="宋体" w:cs="宋体"/>
          <w:color w:val="000000"/>
          <w:kern w:val="0"/>
          <w:szCs w:val="24"/>
        </w:rPr>
      </w:pPr>
      <w:bookmarkStart w:id="573" w:name="_Toc351203570"/>
      <w:bookmarkStart w:id="574" w:name="_Toc28217"/>
      <w:bookmarkStart w:id="575" w:name="_Toc381175609"/>
      <w:r>
        <w:rPr>
          <w:rFonts w:hint="eastAsia" w:hAnsi="宋体" w:cs="宋体"/>
          <w:color w:val="000000"/>
          <w:kern w:val="0"/>
          <w:szCs w:val="24"/>
        </w:rPr>
        <w:t>1</w:t>
      </w:r>
      <w:bookmarkStart w:id="576" w:name="_Toc296503086"/>
      <w:bookmarkStart w:id="577" w:name="_Toc296346587"/>
      <w:bookmarkStart w:id="578" w:name="_Toc337558790"/>
      <w:r>
        <w:rPr>
          <w:rFonts w:hint="eastAsia" w:hAnsi="宋体" w:cs="宋体"/>
          <w:color w:val="000000"/>
          <w:kern w:val="0"/>
          <w:szCs w:val="24"/>
        </w:rPr>
        <w:t>0.3变更程序</w:t>
      </w:r>
      <w:bookmarkEnd w:id="573"/>
      <w:bookmarkEnd w:id="574"/>
      <w:bookmarkEnd w:id="575"/>
    </w:p>
    <w:bookmarkEnd w:id="576"/>
    <w:bookmarkEnd w:id="577"/>
    <w:bookmarkEnd w:id="578"/>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10.3.1 发包人提出变更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发包人提出变更的，应通过监理人向承包人发出变更指示，变更指示应说明计划变更的工程范围和变更的内容。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10.3.2 监理人提出变更建议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10.3.3 变更执行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6"/>
        <w:ind w:firstLine="482"/>
        <w:rPr>
          <w:rFonts w:hAnsi="宋体" w:cs="宋体"/>
          <w:color w:val="000000"/>
          <w:kern w:val="0"/>
          <w:szCs w:val="24"/>
        </w:rPr>
      </w:pPr>
      <w:bookmarkStart w:id="579" w:name="_Toc29964"/>
      <w:bookmarkStart w:id="580" w:name="_Toc381175610"/>
      <w:bookmarkStart w:id="581" w:name="_Toc351203571"/>
      <w:r>
        <w:rPr>
          <w:rFonts w:hint="eastAsia" w:hAnsi="宋体" w:cs="宋体"/>
          <w:color w:val="000000"/>
          <w:kern w:val="0"/>
          <w:szCs w:val="24"/>
        </w:rPr>
        <w:t>1</w:t>
      </w:r>
      <w:bookmarkStart w:id="582" w:name="_Toc296503087"/>
      <w:bookmarkStart w:id="583" w:name="_Toc296346588"/>
      <w:bookmarkStart w:id="584" w:name="_Toc337558791"/>
      <w:r>
        <w:rPr>
          <w:rFonts w:hint="eastAsia" w:hAnsi="宋体" w:cs="宋体"/>
          <w:color w:val="000000"/>
          <w:kern w:val="0"/>
          <w:szCs w:val="24"/>
        </w:rPr>
        <w:t>0.4变更估价</w:t>
      </w:r>
      <w:bookmarkEnd w:id="579"/>
      <w:bookmarkEnd w:id="580"/>
      <w:bookmarkEnd w:id="581"/>
    </w:p>
    <w:bookmarkEnd w:id="582"/>
    <w:bookmarkEnd w:id="583"/>
    <w:bookmarkEnd w:id="584"/>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10.4.1 变更估价原则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除专用合同条款另有约定外，变更估价按照本款约定处理：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（1）已标价工程量清单或预算书有相同项目的，按照相同项目单价认定；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（2）已标价工程量清单或预算书中无相同项目，但有类似项目的，参照类似项目的单价认定；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10.4.2 变更估价程序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因变更引起的价格调整应计入最近一期的进度款中支付。</w:t>
      </w:r>
    </w:p>
    <w:p>
      <w:pPr>
        <w:pStyle w:val="6"/>
        <w:ind w:firstLine="482"/>
        <w:rPr>
          <w:rFonts w:hAnsi="宋体" w:cs="宋体"/>
          <w:color w:val="000000"/>
          <w:kern w:val="0"/>
          <w:szCs w:val="24"/>
        </w:rPr>
      </w:pPr>
      <w:bookmarkStart w:id="585" w:name="_Toc351203572"/>
      <w:bookmarkStart w:id="586" w:name="_Toc4562"/>
      <w:bookmarkStart w:id="587" w:name="_Toc381175611"/>
      <w:r>
        <w:rPr>
          <w:rFonts w:hint="eastAsia" w:hAnsi="宋体" w:cs="宋体"/>
          <w:color w:val="000000"/>
          <w:kern w:val="0"/>
          <w:szCs w:val="24"/>
        </w:rPr>
        <w:t>1</w:t>
      </w:r>
      <w:bookmarkStart w:id="588" w:name="_Toc337558792"/>
      <w:bookmarkStart w:id="589" w:name="_Toc296503094"/>
      <w:bookmarkStart w:id="590" w:name="_Toc296346595"/>
      <w:r>
        <w:rPr>
          <w:rFonts w:hint="eastAsia" w:hAnsi="宋体" w:cs="宋体"/>
          <w:color w:val="000000"/>
          <w:kern w:val="0"/>
          <w:szCs w:val="24"/>
        </w:rPr>
        <w:t>0.5承包人的合理化建议</w:t>
      </w:r>
      <w:bookmarkEnd w:id="585"/>
      <w:bookmarkEnd w:id="586"/>
      <w:bookmarkEnd w:id="587"/>
    </w:p>
    <w:bookmarkEnd w:id="588"/>
    <w:bookmarkEnd w:id="589"/>
    <w:bookmarkEnd w:id="590"/>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承包人提出合理化建议的，应向监理人提交合理化建议说明，说明建议的内容和理由，以及实施该建议对合同价格和工期的影响。</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合理化建议降低了合同价格或者提高了工程经济效益的，发包人可对承包人给予奖励，奖励的方法和金额在专用合同条款中约定。</w:t>
      </w:r>
    </w:p>
    <w:p>
      <w:pPr>
        <w:pStyle w:val="6"/>
        <w:ind w:firstLine="482"/>
        <w:rPr>
          <w:rFonts w:hAnsi="宋体" w:cs="宋体"/>
          <w:color w:val="000000"/>
          <w:kern w:val="0"/>
          <w:szCs w:val="24"/>
        </w:rPr>
      </w:pPr>
      <w:bookmarkStart w:id="591" w:name="_Toc3501"/>
      <w:bookmarkStart w:id="592" w:name="_Toc351203573"/>
      <w:bookmarkStart w:id="593" w:name="_Toc381175612"/>
      <w:r>
        <w:rPr>
          <w:rFonts w:hint="eastAsia" w:hAnsi="宋体" w:cs="宋体"/>
          <w:color w:val="000000"/>
          <w:kern w:val="0"/>
          <w:szCs w:val="24"/>
        </w:rPr>
        <w:t>1</w:t>
      </w:r>
      <w:bookmarkStart w:id="594" w:name="_Toc337558793"/>
      <w:r>
        <w:rPr>
          <w:rFonts w:hint="eastAsia" w:hAnsi="宋体" w:cs="宋体"/>
          <w:color w:val="000000"/>
          <w:kern w:val="0"/>
          <w:szCs w:val="24"/>
        </w:rPr>
        <w:t>0.6变更引起的工期调整</w:t>
      </w:r>
      <w:bookmarkEnd w:id="591"/>
      <w:bookmarkEnd w:id="592"/>
      <w:bookmarkEnd w:id="593"/>
      <w:bookmarkEnd w:id="594"/>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因变更引起工期变化的，合同当事人均可要求调整合同工期，由合同当事人按照第4.4款〔商定或确定〕并参考工程所在地的工期定额标准确定增减工期天数。</w:t>
      </w:r>
    </w:p>
    <w:p>
      <w:pPr>
        <w:pStyle w:val="6"/>
        <w:ind w:firstLine="482"/>
        <w:rPr>
          <w:rFonts w:hAnsi="宋体" w:cs="宋体"/>
          <w:color w:val="000000"/>
          <w:kern w:val="0"/>
          <w:szCs w:val="24"/>
        </w:rPr>
      </w:pPr>
      <w:bookmarkStart w:id="595" w:name="_Toc381175613"/>
      <w:bookmarkStart w:id="596" w:name="_Toc351203574"/>
      <w:bookmarkStart w:id="597" w:name="_Toc12739"/>
      <w:r>
        <w:rPr>
          <w:rFonts w:hint="eastAsia" w:hAnsi="宋体" w:cs="宋体"/>
          <w:color w:val="000000"/>
          <w:kern w:val="0"/>
          <w:szCs w:val="24"/>
        </w:rPr>
        <w:t>10.7暂估价</w:t>
      </w:r>
      <w:bookmarkEnd w:id="595"/>
      <w:bookmarkEnd w:id="596"/>
      <w:bookmarkEnd w:id="597"/>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暂估价专业分包工程、服务、材料和工程设备的明细由合同当事人在专用合同条款中约定。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10.7.1 依法必须招标的暂估价项目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对于依法必须招标的暂估价项目，采取以下第1种方式确定。合同当事人也可以在专用合同条款中选择其他招标方式。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第1种方式：对于依法必须招标的暂估价项目，由承包人招标，对该暂估价项目的确认和批准按照以下约定执行：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应当根据施工进度计划，提前14天将竞争性磋商文件通过监理人报送发包人审批，发包人应当在收到承包人报送的相关文件后7天内完成审批或提出修改意见；发包人有权确定最高投标限价并按照法律规定参加评标；</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10.7.2不属于依法必须招标的暂估价项目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除专用合同条款另有约定外，对于不属于依法必须招标的暂估价项目，采取以下第1种方式确定：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第1种方式：对于不属于依法必须招标的暂估价项目，按本项约定确认和批准：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（2）发包人认为承包人确定的供应商、分包人无法满足工程质量或合同要求的，发包人可以要求承包人重新确定暂估价项目的供应商、分包人；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（3）承包人应当在签订暂估价合同后7天内，将暂估价合同副本报送发包人留存。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第2种方式：承包人按照第10.7.1项〔依法必须招标的暂估价项目〕约定的第1种方式确定暂估价项目。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第3种方式：承包人直接实施的暂估价项目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承包人具备实施暂估价项目的资格和条件的，经发包人和承包人协商一致后，可由承包人自行实施暂估价项目，合同当事人可以在专用合同条款约定具体事项。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ind w:firstLine="482"/>
        <w:rPr>
          <w:rFonts w:hAnsi="宋体" w:cs="宋体"/>
          <w:color w:val="000000"/>
          <w:kern w:val="0"/>
          <w:szCs w:val="24"/>
        </w:rPr>
      </w:pPr>
      <w:bookmarkStart w:id="598" w:name="_Toc5119"/>
      <w:bookmarkStart w:id="599" w:name="_Toc381175614"/>
      <w:bookmarkStart w:id="600" w:name="_Toc351203575"/>
      <w:r>
        <w:rPr>
          <w:rFonts w:hint="eastAsia" w:hAnsi="宋体" w:cs="宋体"/>
          <w:color w:val="000000"/>
          <w:kern w:val="0"/>
          <w:szCs w:val="24"/>
        </w:rPr>
        <w:t>1</w:t>
      </w:r>
      <w:bookmarkStart w:id="601" w:name="_Toc337558794"/>
      <w:bookmarkStart w:id="602" w:name="_Toc322522561"/>
      <w:bookmarkStart w:id="603" w:name="_Toc296503090"/>
      <w:bookmarkStart w:id="604" w:name="_Toc296346591"/>
      <w:r>
        <w:rPr>
          <w:rFonts w:hint="eastAsia" w:hAnsi="宋体" w:cs="宋体"/>
          <w:color w:val="000000"/>
          <w:kern w:val="0"/>
          <w:szCs w:val="24"/>
        </w:rPr>
        <w:t>0.8暂列金额</w:t>
      </w:r>
      <w:bookmarkEnd w:id="598"/>
      <w:bookmarkEnd w:id="599"/>
      <w:bookmarkEnd w:id="600"/>
    </w:p>
    <w:bookmarkEnd w:id="601"/>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暂列金额应按照发包人的要求使用，发包人的要求应通过监理人发出。合同当事人可以在专用合同条款中协商确定有关事项。</w:t>
      </w:r>
    </w:p>
    <w:bookmarkEnd w:id="602"/>
    <w:bookmarkEnd w:id="603"/>
    <w:bookmarkEnd w:id="604"/>
    <w:p>
      <w:pPr>
        <w:pStyle w:val="6"/>
        <w:ind w:firstLine="482"/>
        <w:rPr>
          <w:rFonts w:hAnsi="宋体" w:cs="宋体"/>
          <w:color w:val="000000"/>
          <w:kern w:val="0"/>
          <w:szCs w:val="24"/>
        </w:rPr>
      </w:pPr>
      <w:bookmarkStart w:id="605" w:name="_Toc351203576"/>
      <w:bookmarkStart w:id="606" w:name="_Toc389"/>
      <w:bookmarkStart w:id="607" w:name="_Toc381175615"/>
      <w:r>
        <w:rPr>
          <w:rFonts w:hint="eastAsia" w:hAnsi="宋体" w:cs="宋体"/>
          <w:color w:val="000000"/>
          <w:kern w:val="0"/>
          <w:szCs w:val="24"/>
        </w:rPr>
        <w:t>1</w:t>
      </w:r>
      <w:bookmarkStart w:id="608" w:name="_Toc296346592"/>
      <w:bookmarkStart w:id="609" w:name="_Toc337558796"/>
      <w:bookmarkStart w:id="610" w:name="_Toc296503091"/>
      <w:r>
        <w:rPr>
          <w:rFonts w:hint="eastAsia" w:hAnsi="宋体" w:cs="宋体"/>
          <w:color w:val="000000"/>
          <w:kern w:val="0"/>
          <w:szCs w:val="24"/>
        </w:rPr>
        <w:t>0.9计日工</w:t>
      </w:r>
      <w:bookmarkEnd w:id="605"/>
      <w:bookmarkEnd w:id="606"/>
      <w:bookmarkEnd w:id="607"/>
      <w:bookmarkEnd w:id="608"/>
      <w:bookmarkEnd w:id="609"/>
      <w:bookmarkEnd w:id="610"/>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采用计日工计价的任何一项工作，承包人应在该项工作实施过程中，每天提交以下报表和有关凭证报送监理人审查：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（1）工作名称、内容和数量；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（2）投入该工作的所有人员的姓名、专业、工种、级别和耗用工时；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（3）投入该工作的材料类别和数量；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（4）投入该工作的施工设备型号、台数和耗用台时；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（5）其他有关资料和凭证。</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计日工由承包人汇总后，列入最近一期进度付款申请单，由监理人审查并经发包人批准后列入进度付款。</w:t>
      </w:r>
    </w:p>
    <w:p>
      <w:pPr>
        <w:pStyle w:val="5"/>
        <w:spacing w:line="400" w:lineRule="exact"/>
        <w:ind w:firstLine="562"/>
        <w:rPr>
          <w:rFonts w:hAnsi="宋体" w:cs="宋体"/>
          <w:color w:val="000000"/>
          <w:kern w:val="0"/>
          <w:szCs w:val="28"/>
        </w:rPr>
      </w:pPr>
      <w:bookmarkStart w:id="611" w:name="_Toc351203577"/>
      <w:bookmarkStart w:id="612" w:name="_Toc25878"/>
      <w:bookmarkStart w:id="613" w:name="_Toc381175616"/>
      <w:bookmarkStart w:id="614" w:name="_Toc28865"/>
      <w:bookmarkStart w:id="615" w:name="_Toc15665"/>
      <w:r>
        <w:rPr>
          <w:rFonts w:hint="eastAsia" w:hAnsi="宋体" w:cs="宋体"/>
          <w:color w:val="000000"/>
          <w:kern w:val="0"/>
          <w:szCs w:val="28"/>
        </w:rPr>
        <w:t>11. 价格调整</w:t>
      </w:r>
      <w:bookmarkEnd w:id="611"/>
      <w:bookmarkEnd w:id="612"/>
      <w:bookmarkEnd w:id="613"/>
      <w:bookmarkEnd w:id="614"/>
      <w:bookmarkEnd w:id="615"/>
    </w:p>
    <w:p>
      <w:pPr>
        <w:pStyle w:val="6"/>
        <w:ind w:firstLine="482"/>
        <w:rPr>
          <w:rFonts w:hAnsi="宋体" w:cs="宋体"/>
          <w:color w:val="000000"/>
          <w:kern w:val="0"/>
          <w:szCs w:val="24"/>
        </w:rPr>
      </w:pPr>
      <w:bookmarkStart w:id="616" w:name="_Toc381175617"/>
      <w:bookmarkStart w:id="617" w:name="_Toc351203578"/>
      <w:bookmarkStart w:id="618" w:name="_Toc31397"/>
      <w:bookmarkStart w:id="619" w:name="_Toc337558797"/>
      <w:bookmarkStart w:id="620" w:name="_Toc296346593"/>
      <w:bookmarkStart w:id="621" w:name="_Toc296503092"/>
      <w:r>
        <w:rPr>
          <w:rFonts w:hint="eastAsia" w:hAnsi="宋体" w:cs="宋体"/>
          <w:color w:val="000000"/>
          <w:kern w:val="0"/>
          <w:szCs w:val="24"/>
        </w:rPr>
        <w:t>11.1市场价格波动引起的调整</w:t>
      </w:r>
      <w:bookmarkEnd w:id="616"/>
      <w:bookmarkEnd w:id="617"/>
      <w:bookmarkEnd w:id="618"/>
    </w:p>
    <w:bookmarkEnd w:id="619"/>
    <w:bookmarkEnd w:id="620"/>
    <w:bookmarkEnd w:id="62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除专用合同条款另有约定外，市场价格波动超过合同当事人约定的范围，合同价格应当调整。合同当事人可以在专用合同条款中约定选择以下一种方式对合同价格进行调整：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第1种方式：采用价格指数进行价格调整。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（1）价格调整公式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因人工、材料和设备等价格波动影响合同价格时，根据专用合同条款中约定的数据，按以下公式计算差额并调整合同价格：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ΔP=P0［A+(B1×Ft1/F01+B2×Ft2/F02+B3×Ft3/F03+…+Bn×Ftn/F0n)-1］</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公式中：ΔP—需调整的价格差额；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P0—约定的付款证书中承包人应得到的已完成工程量的金额。此项金额应不包括价格调整、不计质量保证金的扣留和支付、预付款的支付和扣回。约定的变更及其他金额已按现行价格计价的，也不计在内；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A—定值权重（即不调部分的权重）；</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B1；B2；B3…Bn－各可调因子的变值权重（即可调部分的权重），为各可调因子在签约合同价中所占的比例；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Ft1；Ft2；Ft3…Ftn－各可调因子的现行价格指数，指约定的付款证书相关周期最后一天的前42天的各可调因子的价格指数；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F01；F02；F03…F0n－各可调因子的基本价格指数，指基准日期的各可调因子的价格指数。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（2）暂时确定调整差额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在计算调整差额时无现行价格指数的，合同当事人同意暂用前次价格指数计算。实际价格指数有调整的，合同当事人进行相应调整。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（3）权重的调整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因变更导致合同约定的权重不合理时，按照第4.4款〔商定或确定〕执行。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（4）因承包人原因工期延误后的价格调整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因承包人原因未按期竣工的，对合同约定的竣工日期后继续施工的工程，在使用价格调整公式时，应采用计划竣工日期与实际竣工日期的两个价格指数中较低的一个作为现行价格指数。</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第2种方式：采用造价信息进行价格调整。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（2）材料、工程设备价格变化的价款调整按照发包人提供的基准价格，按以下风险范围规定执行: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③承包人在已标价工程量清单或预算书中载明材料单价等于基准价格的：除专用合同条款另有约定外，合同履行期间材料单价涨跌幅以基准价格为基础超过±5%时，其超过部分据实调整。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前述基准价格是指由发包人在竞争性磋商文件或专用合同条款中给定的材料、工程设备的价格，该价格原则上应当按照省级或行业建设主管部门或其授权的工程造价管理机构发布的信息价编制。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（3）施工机械台班单价或施工机械使用费发生变化超过省级或行业建设主管部门或其授权的工程造价管理机构规定的范围时，按规定调整合同价格。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第3种方式：专用合同条款约定的其他方式。</w:t>
      </w:r>
    </w:p>
    <w:p>
      <w:pPr>
        <w:pStyle w:val="6"/>
        <w:ind w:firstLine="482"/>
        <w:rPr>
          <w:rFonts w:hAnsi="宋体" w:cs="宋体"/>
          <w:color w:val="000000"/>
          <w:kern w:val="0"/>
          <w:szCs w:val="24"/>
        </w:rPr>
      </w:pPr>
      <w:bookmarkStart w:id="622" w:name="_Toc381175618"/>
      <w:bookmarkStart w:id="623" w:name="_Toc14674"/>
      <w:bookmarkStart w:id="624" w:name="_Toc351203579"/>
      <w:bookmarkStart w:id="625" w:name="_Toc296346594"/>
      <w:bookmarkStart w:id="626" w:name="_Toc296503093"/>
      <w:bookmarkStart w:id="627" w:name="_Toc337558798"/>
      <w:r>
        <w:rPr>
          <w:rFonts w:hint="eastAsia" w:hAnsi="宋体" w:cs="宋体"/>
          <w:color w:val="000000"/>
          <w:kern w:val="0"/>
          <w:szCs w:val="24"/>
        </w:rPr>
        <w:t>11.2法律变化引起的调整</w:t>
      </w:r>
      <w:bookmarkEnd w:id="622"/>
      <w:bookmarkEnd w:id="623"/>
      <w:bookmarkEnd w:id="624"/>
    </w:p>
    <w:bookmarkEnd w:id="625"/>
    <w:bookmarkEnd w:id="626"/>
    <w:bookmarkEnd w:id="627"/>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因法律变化引起的合同价格和工期调整，合同当事人无法达成一致的，由总监理工程师按第4.4款〔商定或确定〕的约定处理。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因承包人原因造成工期延误，在工期延误期间出现法律变化的，由此增加的费用和（或）延误的工期由承包人承担。</w:t>
      </w:r>
    </w:p>
    <w:p>
      <w:pPr>
        <w:pStyle w:val="5"/>
        <w:spacing w:line="400" w:lineRule="exact"/>
        <w:ind w:firstLine="562"/>
        <w:rPr>
          <w:rFonts w:hAnsi="宋体" w:cs="宋体"/>
          <w:color w:val="000000"/>
          <w:kern w:val="0"/>
          <w:szCs w:val="28"/>
        </w:rPr>
      </w:pPr>
      <w:bookmarkStart w:id="628" w:name="_Toc32202"/>
      <w:bookmarkStart w:id="629" w:name="_Toc351203580"/>
      <w:bookmarkStart w:id="630" w:name="_Toc14589"/>
      <w:bookmarkStart w:id="631" w:name="_Toc381175619"/>
      <w:bookmarkStart w:id="632" w:name="_Toc32479"/>
      <w:bookmarkStart w:id="633" w:name="_Toc337558799"/>
      <w:bookmarkStart w:id="634" w:name="_Toc296503096"/>
      <w:bookmarkStart w:id="635" w:name="_Toc296346597"/>
      <w:r>
        <w:rPr>
          <w:rFonts w:hint="eastAsia" w:hAnsi="宋体" w:cs="宋体"/>
          <w:color w:val="000000"/>
          <w:kern w:val="0"/>
          <w:szCs w:val="28"/>
        </w:rPr>
        <w:t>12. 合同价格、计量与支付</w:t>
      </w:r>
      <w:bookmarkEnd w:id="628"/>
      <w:bookmarkEnd w:id="629"/>
      <w:bookmarkEnd w:id="630"/>
      <w:bookmarkEnd w:id="631"/>
      <w:bookmarkEnd w:id="632"/>
    </w:p>
    <w:bookmarkEnd w:id="633"/>
    <w:p>
      <w:pPr>
        <w:pStyle w:val="6"/>
        <w:ind w:firstLine="482"/>
        <w:rPr>
          <w:rFonts w:hAnsi="宋体" w:cs="宋体"/>
          <w:color w:val="000000"/>
          <w:kern w:val="0"/>
          <w:szCs w:val="24"/>
        </w:rPr>
      </w:pPr>
      <w:bookmarkStart w:id="636" w:name="_Toc381175620"/>
      <w:bookmarkStart w:id="637" w:name="_Toc351203581"/>
      <w:bookmarkStart w:id="638" w:name="_Toc13681"/>
      <w:bookmarkStart w:id="639" w:name="_Toc337558800"/>
      <w:r>
        <w:rPr>
          <w:rFonts w:hint="eastAsia" w:hAnsi="宋体" w:cs="宋体"/>
          <w:color w:val="000000"/>
          <w:kern w:val="0"/>
          <w:szCs w:val="24"/>
        </w:rPr>
        <w:t>12.1 合同价</w:t>
      </w:r>
      <w:bookmarkEnd w:id="634"/>
      <w:bookmarkEnd w:id="635"/>
      <w:r>
        <w:rPr>
          <w:rFonts w:hint="eastAsia" w:hAnsi="宋体" w:cs="宋体"/>
          <w:color w:val="000000"/>
          <w:kern w:val="0"/>
          <w:szCs w:val="24"/>
        </w:rPr>
        <w:t>格形式</w:t>
      </w:r>
      <w:bookmarkEnd w:id="636"/>
      <w:bookmarkEnd w:id="637"/>
      <w:bookmarkEnd w:id="638"/>
    </w:p>
    <w:bookmarkEnd w:id="63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发包人和承包人应在合同协议书中选择下列一种合同价格形式：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1、单价合同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3、其它价格形式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合同当事人可在专用合同条款中约定其他合同价格形式。</w:t>
      </w:r>
    </w:p>
    <w:p>
      <w:pPr>
        <w:pStyle w:val="6"/>
        <w:ind w:firstLine="482"/>
        <w:rPr>
          <w:rFonts w:hAnsi="宋体" w:cs="宋体"/>
          <w:color w:val="000000"/>
          <w:kern w:val="0"/>
          <w:szCs w:val="24"/>
        </w:rPr>
      </w:pPr>
      <w:bookmarkStart w:id="640" w:name="_Toc296346598"/>
      <w:bookmarkStart w:id="641" w:name="_Toc296503097"/>
      <w:bookmarkStart w:id="642" w:name="_Toc381175621"/>
      <w:bookmarkStart w:id="643" w:name="_Toc6206"/>
      <w:bookmarkStart w:id="644" w:name="_Toc351203582"/>
      <w:bookmarkStart w:id="645" w:name="_Toc337558801"/>
      <w:r>
        <w:rPr>
          <w:rFonts w:hint="eastAsia" w:hAnsi="宋体" w:cs="宋体"/>
          <w:color w:val="000000"/>
          <w:kern w:val="0"/>
          <w:szCs w:val="24"/>
        </w:rPr>
        <w:t>12.2预</w:t>
      </w:r>
      <w:bookmarkEnd w:id="640"/>
      <w:bookmarkEnd w:id="641"/>
      <w:bookmarkStart w:id="646" w:name="_Toc296503100"/>
      <w:bookmarkStart w:id="647" w:name="_Toc296346601"/>
      <w:r>
        <w:rPr>
          <w:rFonts w:hint="eastAsia" w:hAnsi="宋体" w:cs="宋体"/>
          <w:color w:val="000000"/>
          <w:kern w:val="0"/>
          <w:szCs w:val="24"/>
        </w:rPr>
        <w:t>付款</w:t>
      </w:r>
      <w:bookmarkEnd w:id="642"/>
      <w:bookmarkEnd w:id="643"/>
      <w:bookmarkEnd w:id="644"/>
    </w:p>
    <w:bookmarkEnd w:id="645"/>
    <w:bookmarkEnd w:id="646"/>
    <w:bookmarkEnd w:id="647"/>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12.2.1预付款的支付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预付款的支付按照专用合同条款约定执行，但至迟应在开工通知载明的开工日期7天前支付。预付款应当用于材料、工程设备、施工设备的采购及修建临时工程、组织施工队伍进场等。</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除专用合同条款另有约定外，预付款在进度付款中同比例扣回。在颁发工程接收证书前，提前解除合同的，尚未扣完的预付款应与合同价款一并结算。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发包人逾期支付预付款超过7天的，承包人有权向发包人发出要求预付的催告通知，发包人收到通知后7天内仍未支付的，承包人有权暂停施工，并按第16.1.1项〔发包人违约的情形〕执行。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12.2.2 预付款担保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发包人在工程款中逐期扣回预付款后，预付款担保额度应相应减少，但剩余的预付款担保金额不得低于未被扣回的预付款金额。</w:t>
      </w:r>
    </w:p>
    <w:p>
      <w:pPr>
        <w:pStyle w:val="6"/>
        <w:ind w:firstLine="482"/>
        <w:rPr>
          <w:rFonts w:hAnsi="宋体" w:cs="宋体"/>
          <w:color w:val="000000"/>
          <w:kern w:val="0"/>
          <w:szCs w:val="24"/>
        </w:rPr>
      </w:pPr>
      <w:bookmarkStart w:id="648" w:name="_Toc381175622"/>
      <w:bookmarkStart w:id="649" w:name="_Toc18362"/>
      <w:bookmarkStart w:id="650" w:name="_Toc351203583"/>
      <w:bookmarkStart w:id="651" w:name="_Toc337558802"/>
      <w:r>
        <w:rPr>
          <w:rFonts w:hint="eastAsia" w:hAnsi="宋体" w:cs="宋体"/>
          <w:color w:val="000000"/>
          <w:kern w:val="0"/>
          <w:szCs w:val="24"/>
        </w:rPr>
        <w:t>12.3计量</w:t>
      </w:r>
      <w:bookmarkEnd w:id="648"/>
      <w:bookmarkEnd w:id="649"/>
      <w:bookmarkEnd w:id="650"/>
    </w:p>
    <w:bookmarkEnd w:id="65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12.3.1 计量原则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工程量计量按照合同约定的工程量计算规则、图纸及变更指示等进行计量。工程量计算规则应以相关的国家标准、行业标准等为依据，由合同当事人在专用合同条款中约定。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12.3.2 计量周期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除专用合同条款另有约定外，工程量的计量按月进行。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12.3.3 单价合同的计量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除专用合同条款另有约定外，单价合同的计量按照本项约定执行：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（1）承包人应于每月25日向监理人报送上月23日至当月19日已完成的工程量报告，并附具进度付款申请单、已完成工程量报表和有关资料。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（3）监理人未在收到承包人提交的工程量报表后的7天内完成审核的，承包人报送的工程量报告中的工程量视为承包人实际完成的工程量，据此计算工程价款。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12.3.4 总价合同的计量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除专用合同条款另有约定外，按月计量支付的总价合同，按照本项约定执行：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（1）承包人应于每月25日向监理人报送上月23日至当月19日已完成的工程量报告，并附具进度付款申请单、已完成工程量报表和有关资料。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（3）监理人未在收到承包人提交的工程量报表后的7天内完成复核的，承包人提交的工程量报告中的工程量视为承包人实际完成的工程量。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12.3.5 总价合同采用支付分解表计量支付的，可以按照第12.3.4项〔总价合同的计量〕约定进行计量，但合同价款按照支付分解表进行支付。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12.3.6 其他价格形式合同的计量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合同当事人可在专用合同条款中约定其他价格形式合同的计量方式和程序。</w:t>
      </w:r>
    </w:p>
    <w:p>
      <w:pPr>
        <w:pStyle w:val="6"/>
        <w:ind w:firstLine="482"/>
        <w:rPr>
          <w:rFonts w:hAnsi="宋体" w:cs="宋体"/>
          <w:color w:val="000000"/>
          <w:kern w:val="0"/>
          <w:szCs w:val="24"/>
        </w:rPr>
      </w:pPr>
      <w:bookmarkStart w:id="652" w:name="_Toc296503101"/>
      <w:bookmarkStart w:id="653" w:name="_Toc296346602"/>
      <w:bookmarkStart w:id="654" w:name="_Toc381175623"/>
      <w:bookmarkStart w:id="655" w:name="_Toc12108"/>
      <w:bookmarkStart w:id="656" w:name="_Toc351203584"/>
      <w:bookmarkStart w:id="657" w:name="_Toc337558803"/>
      <w:r>
        <w:rPr>
          <w:rFonts w:hint="eastAsia" w:hAnsi="宋体" w:cs="宋体"/>
          <w:color w:val="000000"/>
          <w:kern w:val="0"/>
          <w:szCs w:val="24"/>
        </w:rPr>
        <w:t>12.4工程进度款支</w:t>
      </w:r>
      <w:bookmarkEnd w:id="652"/>
      <w:bookmarkEnd w:id="653"/>
      <w:r>
        <w:rPr>
          <w:rFonts w:hint="eastAsia" w:hAnsi="宋体" w:cs="宋体"/>
          <w:color w:val="000000"/>
          <w:kern w:val="0"/>
          <w:szCs w:val="24"/>
        </w:rPr>
        <w:t>付</w:t>
      </w:r>
      <w:bookmarkEnd w:id="654"/>
      <w:bookmarkEnd w:id="655"/>
      <w:bookmarkEnd w:id="656"/>
    </w:p>
    <w:bookmarkEnd w:id="657"/>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12.4.1 付款周期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除专用合同条款另有约定外，付款周期应按照第12.3.2项〔计量周期〕的约定与计量周期保持一致。</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12.4.2 进度付款申请单的编制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除专用合同条款另有约定外，进度付款申请单应包括下列内容：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（1）截至本次付款周期已完成工作对应的金额；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（2）根据第10条〔变更〕应增加和扣减的变更金额；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（3）根据第12.2款〔预付款〕约定应支付的预付款和扣减的返还预付款；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（4）根据第15.3款〔质量保证金〕约定应扣减的质量保证金；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（5）根据第19条〔索赔〕应增加和扣减的索赔金额；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（6）对已签发的进度款支付证书中出现错误的修正，应在本次进度付款中支付或扣除的金额；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（7）根据合同约定应增加和扣减的其他金额。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12.4.3 进度付款申请单的提交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（1）单价合同进度付款申请单的提交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（2）总价合同进度付款申请单的提交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总价合同按月计量支付的，承包人按照第12.3.4项〔总价合同的计量〕约定的时间按月向监理人提交进度付款申请单，并附上已完成工程量报表和有关资料。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总价合同按支付分解表支付的，承包人应按照第12.4.6项〔支付分解表〕及第12.4.2项〔进度付款申请单的编制〕的约定向监理人提交进度付款申请单。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（3）其他价格形式合同的进度付款申请单的提交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合同当事人可在专用合同条款中约定其他价格形式合同的进度付款申请单的编制和提交程序。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12.4.4 进度款审核和支付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（3）发包人签发进度款支付证书或临时进度款支付证书，不表明发包人已同意、批准或接受了承包人完成的相应部分的工作。</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12.4.5 进度付款的修正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12.4.6 支付分解表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1、支付分解表的编制要求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（1）支付分解表中所列的每期付款金额，应为第12.4.2项〔进度付款申请单的编制〕第（1）目的估算金额；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（2）实际进度与施工进度计划不一致的，合同当事人可按照第4.4款〔商定或确定〕修改支付分解表；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（3）不采用支付分解表的，承包人应向发包人和监理人提交按季度编制的支付估算分解表，用于支付参考。</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2、总价合同支付分解表的编制与审批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（2）监理人应在收到支付分解表后7天内完成审核并报送发包人。发包人应在收到经监理人审核的支付分解表后7天内完成审批，经发包人批准的支付分解表为有约束力的支付分解表。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（3）发包人逾期未完成支付分解表审批的，也未及时要求承包人进行修正和提供补充资料的，则承包人提交的支付分解表视为已经获得发包人批准。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3、单价合同的总价项目支付分解表的编制与审批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ind w:firstLine="482"/>
        <w:rPr>
          <w:rFonts w:hAnsi="宋体" w:cs="宋体"/>
          <w:color w:val="000000"/>
          <w:kern w:val="0"/>
          <w:szCs w:val="24"/>
        </w:rPr>
      </w:pPr>
      <w:bookmarkStart w:id="658" w:name="_Toc381175624"/>
      <w:bookmarkStart w:id="659" w:name="_Toc23925"/>
      <w:bookmarkStart w:id="660" w:name="_Toc351203585"/>
      <w:r>
        <w:rPr>
          <w:rFonts w:hint="eastAsia" w:hAnsi="宋体" w:cs="宋体"/>
          <w:color w:val="000000"/>
          <w:kern w:val="0"/>
          <w:szCs w:val="24"/>
        </w:rPr>
        <w:t>12.5支付账户</w:t>
      </w:r>
      <w:bookmarkEnd w:id="658"/>
      <w:bookmarkEnd w:id="659"/>
      <w:bookmarkEnd w:id="660"/>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发包人应将合同价款支付至合同协议书中约定的承包人账户。</w:t>
      </w:r>
    </w:p>
    <w:p>
      <w:pPr>
        <w:pStyle w:val="5"/>
        <w:spacing w:line="400" w:lineRule="exact"/>
        <w:ind w:firstLine="562"/>
        <w:rPr>
          <w:rFonts w:hAnsi="宋体" w:cs="宋体"/>
          <w:color w:val="000000"/>
          <w:kern w:val="0"/>
          <w:szCs w:val="28"/>
        </w:rPr>
      </w:pPr>
      <w:bookmarkStart w:id="661" w:name="_Toc351203586"/>
      <w:bookmarkStart w:id="662" w:name="_Toc3976"/>
      <w:bookmarkStart w:id="663" w:name="_Toc381175625"/>
      <w:bookmarkStart w:id="664" w:name="_Toc1297"/>
      <w:bookmarkStart w:id="665" w:name="_Toc10929"/>
      <w:bookmarkStart w:id="666" w:name="_Toc322522574"/>
      <w:bookmarkStart w:id="667" w:name="_Toc296346607"/>
      <w:bookmarkStart w:id="668" w:name="_Toc337558804"/>
      <w:bookmarkStart w:id="669" w:name="_Toc296503106"/>
      <w:r>
        <w:rPr>
          <w:rFonts w:hint="eastAsia" w:hAnsi="宋体" w:cs="宋体"/>
          <w:color w:val="000000"/>
          <w:kern w:val="0"/>
          <w:szCs w:val="28"/>
        </w:rPr>
        <w:t>13. 验收和工程试车</w:t>
      </w:r>
      <w:bookmarkEnd w:id="661"/>
      <w:bookmarkEnd w:id="662"/>
      <w:bookmarkEnd w:id="663"/>
      <w:bookmarkEnd w:id="664"/>
      <w:bookmarkEnd w:id="665"/>
    </w:p>
    <w:bookmarkEnd w:id="666"/>
    <w:bookmarkEnd w:id="667"/>
    <w:bookmarkEnd w:id="668"/>
    <w:bookmarkEnd w:id="669"/>
    <w:p>
      <w:pPr>
        <w:pStyle w:val="6"/>
        <w:ind w:firstLine="482"/>
        <w:rPr>
          <w:rFonts w:hAnsi="宋体" w:cs="宋体"/>
          <w:color w:val="000000"/>
          <w:kern w:val="0"/>
          <w:szCs w:val="24"/>
        </w:rPr>
      </w:pPr>
      <w:bookmarkStart w:id="670" w:name="_Toc381175626"/>
      <w:bookmarkStart w:id="671" w:name="_Toc351203587"/>
      <w:bookmarkStart w:id="672" w:name="_Toc16921"/>
      <w:bookmarkStart w:id="673" w:name="_Toc337558805"/>
      <w:bookmarkStart w:id="674" w:name="_Toc296503110"/>
      <w:bookmarkStart w:id="675" w:name="_Toc296346611"/>
      <w:r>
        <w:rPr>
          <w:rFonts w:hint="eastAsia" w:hAnsi="宋体" w:cs="宋体"/>
          <w:color w:val="000000"/>
          <w:kern w:val="0"/>
          <w:szCs w:val="24"/>
        </w:rPr>
        <w:t>13.1分部分项工程验收</w:t>
      </w:r>
      <w:bookmarkEnd w:id="670"/>
      <w:bookmarkEnd w:id="671"/>
      <w:bookmarkEnd w:id="672"/>
    </w:p>
    <w:bookmarkEnd w:id="67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13.1.1 分部分项工程质量应符合国家有关工程施工验收规范、标准及合同约定，承包人应按照施工组织设计的要求完成分部分项工程施工。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分部分项工程的验收资料应当作为竣工资料的组成部分。</w:t>
      </w:r>
    </w:p>
    <w:p>
      <w:pPr>
        <w:pStyle w:val="6"/>
        <w:ind w:firstLine="482"/>
        <w:rPr>
          <w:rFonts w:hAnsi="宋体" w:cs="宋体"/>
          <w:color w:val="000000"/>
          <w:kern w:val="0"/>
          <w:szCs w:val="24"/>
        </w:rPr>
      </w:pPr>
      <w:bookmarkStart w:id="676" w:name="_Toc351203588"/>
      <w:bookmarkStart w:id="677" w:name="_Toc381175627"/>
      <w:bookmarkStart w:id="678" w:name="_Toc5306"/>
      <w:bookmarkStart w:id="679" w:name="_Toc337558806"/>
      <w:r>
        <w:rPr>
          <w:rFonts w:hint="eastAsia" w:hAnsi="宋体" w:cs="宋体"/>
          <w:color w:val="000000"/>
          <w:kern w:val="0"/>
          <w:szCs w:val="24"/>
        </w:rPr>
        <w:t>13.2竣工验收</w:t>
      </w:r>
      <w:bookmarkEnd w:id="676"/>
      <w:bookmarkEnd w:id="677"/>
      <w:bookmarkEnd w:id="678"/>
    </w:p>
    <w:bookmarkEnd w:id="674"/>
    <w:bookmarkEnd w:id="675"/>
    <w:bookmarkEnd w:id="67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13.2.1竣工验收条件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工程具备以下条件的，承包人可以申请竣工验收：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（1）除发包人同意的甩项工作和缺陷修补工作外，合同范围内的全部工程以及有关工作，包括合同要求的试验、试运行以及检验均已完成，并符合合同要求；</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（2）已按合同约定编制了甩项工作和缺陷修补工作清单以及相应的施工计划；</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（3）已按合同约定的内容和份数备齐竣工资料。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13.2.2竣工验收程序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除专用合同条款另有约定外，承包人申请竣工验收的，应当按照以下程序进行：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（3）竣工验收合格的，发包人应在验收合格后14天内向承包人签发工程接收证书。发包人无正当理由逾期不颁发工程接收证书的，自验收合格后第15天起视为已颁发工程接收证书。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（5）工程未经验收或验收不合格，发包人擅自使用的，应在转移占有工程后7天内向承包人颁发工程接收证书；发包人无正当理由逾期不颁发工程接收证书的，自转移占有后第15天起视为已颁发工程接收证书。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除专用合同条款另有约定外，发包人不按照本项约定组织竣工验收、颁发工程接收证书的，每逾期一天，应以签约合同价为基数，按照中国人民银行发布的同期同类贷款基准利率支付违约金。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13.2.3竣工日期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680" w:name="#go14"/>
      <w:bookmarkEnd w:id="680"/>
      <w:r>
        <w:rPr>
          <w:rFonts w:hint="eastAsia" w:ascii="仿宋" w:hAnsi="仿宋" w:eastAsia="仿宋" w:cs="仿宋"/>
          <w:b w:val="0"/>
          <w:kern w:val="2"/>
          <w:sz w:val="24"/>
          <w:szCs w:val="24"/>
          <w:lang w:val="en-US" w:eastAsia="zh-CN" w:bidi="ar-SA"/>
        </w:rPr>
        <w:t>收申请报告的日期为实际竣工日期；工程未经竣工验收，发包人擅自使用的，以转移占有工程之日为实际竣工日期。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13.2.4 拒绝接收全部或部分工程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13.2.5 移交、接收全部与部分工程</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除专用合同条款另有约定外，合同当事人应当在颁发工程接收证书后7天内完成工程的移交。</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承包人无正当理由不移交工程的，承包人应承担工程照管、成品保护、保管等与工程有关的各项费用，合同当事人可以在专用合同条款中另行约定承包人无正当理由不移交工程的违约责任。</w:t>
      </w:r>
    </w:p>
    <w:p>
      <w:pPr>
        <w:pStyle w:val="6"/>
        <w:ind w:firstLine="482"/>
        <w:rPr>
          <w:rFonts w:hAnsi="宋体" w:cs="宋体"/>
          <w:color w:val="000000"/>
          <w:kern w:val="0"/>
          <w:szCs w:val="24"/>
        </w:rPr>
      </w:pPr>
      <w:bookmarkStart w:id="681" w:name="_Toc20426"/>
      <w:bookmarkStart w:id="682" w:name="_Toc351203589"/>
      <w:bookmarkStart w:id="683" w:name="_Toc381175628"/>
      <w:bookmarkStart w:id="684" w:name="_Toc337558807"/>
      <w:bookmarkStart w:id="685" w:name="_Toc296503111"/>
      <w:bookmarkStart w:id="686" w:name="_Toc296346612"/>
      <w:r>
        <w:rPr>
          <w:rFonts w:hint="eastAsia" w:hAnsi="宋体" w:cs="宋体"/>
          <w:color w:val="000000"/>
          <w:kern w:val="0"/>
          <w:szCs w:val="24"/>
        </w:rPr>
        <w:t>13.3工程试车</w:t>
      </w:r>
      <w:bookmarkEnd w:id="681"/>
      <w:bookmarkEnd w:id="682"/>
      <w:bookmarkEnd w:id="683"/>
    </w:p>
    <w:bookmarkEnd w:id="684"/>
    <w:bookmarkEnd w:id="685"/>
    <w:bookmarkEnd w:id="68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13.3.1试车程序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工程需要试车的，除专用合同条款另有约定外，试车内容应与承包人承包范围相一致，试车费用由承包人承担。工程试车应按如下程序进行：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13.3.2 试车中的责任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13.3.3 投料试车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如需进行投料试车的，发包人应在工程竣工验收后组织投料试车。发包人要求在工程竣工验收前进行或需要承包人配合时，应征得承包人同意，并在专用合同条款中约定有关事项。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6"/>
        <w:ind w:firstLine="482"/>
        <w:rPr>
          <w:rFonts w:hAnsi="宋体" w:cs="宋体"/>
          <w:color w:val="000000"/>
          <w:kern w:val="0"/>
          <w:szCs w:val="24"/>
        </w:rPr>
      </w:pPr>
      <w:bookmarkStart w:id="687" w:name="_Toc381175629"/>
      <w:bookmarkStart w:id="688" w:name="_Toc28653"/>
      <w:bookmarkStart w:id="689" w:name="_Toc351203590"/>
      <w:bookmarkStart w:id="690" w:name="_Toc337558808"/>
      <w:r>
        <w:rPr>
          <w:rFonts w:hint="eastAsia" w:hAnsi="宋体" w:cs="宋体"/>
          <w:color w:val="000000"/>
          <w:kern w:val="0"/>
          <w:szCs w:val="24"/>
        </w:rPr>
        <w:t>13.4提前交付单位工程的验收</w:t>
      </w:r>
      <w:bookmarkEnd w:id="687"/>
      <w:bookmarkEnd w:id="688"/>
      <w:bookmarkEnd w:id="689"/>
    </w:p>
    <w:bookmarkEnd w:id="690"/>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13.4.1 发包人需要在工程竣工前使用单位工程的，或承包人提出提前交付已经竣工的单位工程且经发包人同意的，可进行单位工程验收，验收的程序按照第13.2款〔竣工验收〕的约定进行。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验收合格后，由监理人向承包人出具经发包人签认的单位工程接收证书。已签发单位工程接收证书的单位工程由发包人负责照管。单位工程的验收成果和结论作为整体工程竣工验收申请报告的附件。</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13.4.2 发包人要求在工程竣工前交付单位工程，由此导致承包人费用增加和（或）工期延误的，由发包人承担由此增加的费用和（或）延误的工期，并支付承包人合理的利润。</w:t>
      </w:r>
    </w:p>
    <w:p>
      <w:pPr>
        <w:pStyle w:val="6"/>
        <w:ind w:firstLine="482"/>
        <w:rPr>
          <w:rFonts w:hAnsi="宋体" w:cs="宋体"/>
          <w:color w:val="000000"/>
          <w:kern w:val="0"/>
          <w:szCs w:val="24"/>
        </w:rPr>
      </w:pPr>
      <w:bookmarkStart w:id="691" w:name="_Toc381175630"/>
      <w:bookmarkStart w:id="692" w:name="_Toc351203591"/>
      <w:bookmarkStart w:id="693" w:name="_Toc7423"/>
      <w:r>
        <w:rPr>
          <w:rFonts w:hint="eastAsia" w:hAnsi="宋体" w:cs="宋体"/>
          <w:color w:val="000000"/>
          <w:kern w:val="0"/>
          <w:szCs w:val="24"/>
        </w:rPr>
        <w:t>13.5 施工期运行</w:t>
      </w:r>
      <w:bookmarkEnd w:id="691"/>
      <w:bookmarkEnd w:id="692"/>
      <w:bookmarkEnd w:id="693"/>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13.5.2 在施工期运行中发现工程或工程设备损坏或存在缺陷的，由承包人按第15.2款〔缺陷责任期〕约定进行修复。</w:t>
      </w:r>
    </w:p>
    <w:p>
      <w:pPr>
        <w:pStyle w:val="6"/>
        <w:ind w:firstLine="482"/>
        <w:rPr>
          <w:rFonts w:hAnsi="宋体" w:cs="宋体"/>
          <w:color w:val="000000"/>
          <w:kern w:val="0"/>
          <w:szCs w:val="24"/>
        </w:rPr>
      </w:pPr>
      <w:bookmarkStart w:id="694" w:name="_Toc296346613"/>
      <w:bookmarkStart w:id="695" w:name="_Toc296503112"/>
      <w:bookmarkStart w:id="696" w:name="_Toc381175631"/>
      <w:bookmarkStart w:id="697" w:name="_Toc351203592"/>
      <w:bookmarkStart w:id="698" w:name="_Toc10503"/>
      <w:bookmarkStart w:id="699" w:name="_Toc337558809"/>
      <w:r>
        <w:rPr>
          <w:rFonts w:hint="eastAsia" w:hAnsi="宋体" w:cs="宋体"/>
          <w:color w:val="000000"/>
          <w:kern w:val="0"/>
          <w:szCs w:val="24"/>
        </w:rPr>
        <w:t>13.6 竣工退</w:t>
      </w:r>
      <w:bookmarkEnd w:id="694"/>
      <w:bookmarkEnd w:id="695"/>
      <w:r>
        <w:rPr>
          <w:rFonts w:hint="eastAsia" w:hAnsi="宋体" w:cs="宋体"/>
          <w:color w:val="000000"/>
          <w:kern w:val="0"/>
          <w:szCs w:val="24"/>
        </w:rPr>
        <w:t>场</w:t>
      </w:r>
      <w:bookmarkEnd w:id="696"/>
      <w:bookmarkEnd w:id="697"/>
      <w:bookmarkEnd w:id="698"/>
    </w:p>
    <w:bookmarkEnd w:id="69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13.6.1 竣工退场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颁发工程接收证书后，承包人应按以下要求对施工现场进行清理：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（1）施工现场内残留的垃圾已全部清除出场；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（2）临时工程已拆除，场地已进行清理、平整或复原；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（3）按合同约定应撤离的人员、承包人施工设备和剩余的材料，包括废弃的施工设备和材料，已按计划撤离施工现场；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（4）施工现场周边及其附近道路、河道的施工堆积物，已全部清理；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（5）施工现场其他场地清理工作已全部完成。</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13.6.2 地表还原</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spacing w:line="400" w:lineRule="exact"/>
        <w:ind w:firstLine="562"/>
        <w:rPr>
          <w:rFonts w:hAnsi="宋体" w:cs="宋体"/>
          <w:color w:val="000000"/>
          <w:kern w:val="0"/>
          <w:szCs w:val="28"/>
        </w:rPr>
      </w:pPr>
      <w:bookmarkStart w:id="700" w:name="_Toc32519"/>
      <w:bookmarkStart w:id="701" w:name="_Toc22565"/>
      <w:bookmarkStart w:id="702" w:name="_Toc2819"/>
      <w:bookmarkStart w:id="703" w:name="_Toc351203593"/>
      <w:bookmarkStart w:id="704" w:name="_Toc381175632"/>
      <w:bookmarkStart w:id="705" w:name="_Toc337558810"/>
      <w:bookmarkStart w:id="706" w:name="_Toc296503113"/>
      <w:bookmarkStart w:id="707" w:name="_Toc296346614"/>
      <w:r>
        <w:rPr>
          <w:rFonts w:hint="eastAsia" w:hAnsi="宋体" w:cs="宋体"/>
          <w:color w:val="000000"/>
          <w:kern w:val="0"/>
          <w:szCs w:val="28"/>
        </w:rPr>
        <w:t>14. 竣工结算</w:t>
      </w:r>
      <w:bookmarkEnd w:id="700"/>
      <w:bookmarkEnd w:id="701"/>
      <w:bookmarkEnd w:id="702"/>
      <w:bookmarkEnd w:id="703"/>
      <w:bookmarkEnd w:id="704"/>
    </w:p>
    <w:bookmarkEnd w:id="705"/>
    <w:p>
      <w:pPr>
        <w:pStyle w:val="6"/>
        <w:ind w:firstLine="482"/>
        <w:rPr>
          <w:rFonts w:hAnsi="宋体" w:cs="宋体"/>
          <w:color w:val="000000"/>
          <w:kern w:val="0"/>
          <w:szCs w:val="24"/>
        </w:rPr>
      </w:pPr>
      <w:bookmarkStart w:id="708" w:name="_Toc27228"/>
      <w:bookmarkStart w:id="709" w:name="_Toc351203594"/>
      <w:bookmarkStart w:id="710" w:name="_Toc381175633"/>
      <w:bookmarkStart w:id="711" w:name="_Toc337558811"/>
      <w:r>
        <w:rPr>
          <w:rFonts w:hint="eastAsia" w:hAnsi="宋体" w:cs="宋体"/>
          <w:color w:val="000000"/>
          <w:kern w:val="0"/>
          <w:szCs w:val="24"/>
        </w:rPr>
        <w:t>14.1 竣工结算申请</w:t>
      </w:r>
      <w:bookmarkEnd w:id="708"/>
      <w:bookmarkEnd w:id="709"/>
      <w:bookmarkEnd w:id="710"/>
    </w:p>
    <w:bookmarkEnd w:id="71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除专用合同条款另有约定外，竣工结算申请单应包括以下内容：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（1）竣工结算合同价格；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（2）发包人已支付承包人的款项；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（3）应扣留的质量保证金； </w:t>
      </w:r>
    </w:p>
    <w:p>
      <w:pPr>
        <w:autoSpaceDE w:val="0"/>
        <w:autoSpaceDN w:val="0"/>
        <w:adjustRightInd w:val="0"/>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（4）发包人应支付承包人的合同价款。</w:t>
      </w:r>
    </w:p>
    <w:p>
      <w:pPr>
        <w:pStyle w:val="6"/>
        <w:ind w:firstLine="482"/>
        <w:rPr>
          <w:rFonts w:hAnsi="宋体" w:cs="宋体"/>
          <w:color w:val="000000"/>
          <w:kern w:val="0"/>
          <w:szCs w:val="24"/>
        </w:rPr>
      </w:pPr>
      <w:bookmarkStart w:id="712" w:name="_Toc351203595"/>
      <w:bookmarkStart w:id="713" w:name="_Toc381175634"/>
      <w:bookmarkStart w:id="714" w:name="_Toc18801"/>
      <w:bookmarkStart w:id="715" w:name="_Toc337558812"/>
      <w:r>
        <w:rPr>
          <w:rFonts w:hint="eastAsia" w:hAnsi="宋体" w:cs="宋体"/>
          <w:color w:val="000000"/>
          <w:kern w:val="0"/>
          <w:szCs w:val="24"/>
        </w:rPr>
        <w:t>14.2 竣工结算审核</w:t>
      </w:r>
      <w:bookmarkEnd w:id="712"/>
      <w:bookmarkEnd w:id="713"/>
      <w:bookmarkEnd w:id="714"/>
    </w:p>
    <w:bookmarkEnd w:id="715"/>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6"/>
        <w:ind w:firstLine="482"/>
        <w:rPr>
          <w:rFonts w:hAnsi="宋体" w:cs="宋体"/>
          <w:color w:val="000000"/>
          <w:kern w:val="0"/>
          <w:szCs w:val="24"/>
        </w:rPr>
      </w:pPr>
      <w:bookmarkStart w:id="716" w:name="_Toc351203596"/>
      <w:bookmarkStart w:id="717" w:name="_Toc19893"/>
      <w:bookmarkStart w:id="718" w:name="_Toc381175635"/>
      <w:bookmarkStart w:id="719" w:name="_Toc337558813"/>
      <w:r>
        <w:rPr>
          <w:rFonts w:hint="eastAsia" w:hAnsi="宋体" w:cs="宋体"/>
          <w:color w:val="000000"/>
          <w:kern w:val="0"/>
          <w:szCs w:val="24"/>
        </w:rPr>
        <w:t>14.3 甩项竣工协议</w:t>
      </w:r>
      <w:bookmarkEnd w:id="716"/>
      <w:bookmarkEnd w:id="717"/>
      <w:bookmarkEnd w:id="718"/>
    </w:p>
    <w:bookmarkEnd w:id="71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6"/>
        <w:ind w:firstLine="482"/>
        <w:rPr>
          <w:rFonts w:hAnsi="宋体" w:cs="宋体"/>
          <w:color w:val="000000"/>
          <w:kern w:val="0"/>
          <w:szCs w:val="24"/>
        </w:rPr>
      </w:pPr>
      <w:bookmarkStart w:id="720" w:name="_Toc29770"/>
      <w:bookmarkStart w:id="721" w:name="_Toc381175636"/>
      <w:bookmarkStart w:id="722" w:name="_Toc351203597"/>
      <w:bookmarkStart w:id="723" w:name="_Toc337558814"/>
      <w:r>
        <w:rPr>
          <w:rFonts w:hint="eastAsia" w:hAnsi="宋体" w:cs="宋体"/>
          <w:color w:val="000000"/>
          <w:kern w:val="0"/>
          <w:szCs w:val="24"/>
        </w:rPr>
        <w:t>14.4 最终结清</w:t>
      </w:r>
      <w:bookmarkEnd w:id="720"/>
      <w:bookmarkEnd w:id="721"/>
      <w:bookmarkEnd w:id="722"/>
    </w:p>
    <w:bookmarkEnd w:id="72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14.4.1 最终结清申请单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除专用合同条款另有约定外，最终结清申请单应列明质量保证金、应扣除的质量保证金、缺陷责任期内发生的增减费用。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（2）发包人对最终结清申请单内容有异议的，有权要求承包人进行修正和提供补充资料，承包人应向发包人提交修正后的最终结清申请单。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14.4.2 最终结清证书和支付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（3）承包人对发包人颁发的最终结清证书有异议的，按第20条〔争议解决〕的约定办理。</w:t>
      </w:r>
    </w:p>
    <w:p>
      <w:pPr>
        <w:pStyle w:val="5"/>
        <w:spacing w:line="400" w:lineRule="exact"/>
        <w:ind w:firstLine="562"/>
        <w:rPr>
          <w:rFonts w:hAnsi="宋体" w:cs="宋体"/>
          <w:color w:val="000000"/>
          <w:kern w:val="0"/>
          <w:szCs w:val="28"/>
        </w:rPr>
      </w:pPr>
      <w:bookmarkStart w:id="724" w:name="_Toc24219"/>
      <w:bookmarkStart w:id="725" w:name="_Toc11172"/>
      <w:bookmarkStart w:id="726" w:name="_Toc13834"/>
      <w:bookmarkStart w:id="727" w:name="_Toc381175637"/>
      <w:bookmarkStart w:id="728" w:name="_Toc351203598"/>
      <w:bookmarkStart w:id="729" w:name="_Toc337558815"/>
      <w:r>
        <w:rPr>
          <w:rFonts w:hint="eastAsia" w:hAnsi="宋体" w:cs="宋体"/>
          <w:color w:val="000000"/>
          <w:kern w:val="0"/>
          <w:szCs w:val="28"/>
        </w:rPr>
        <w:t>15. 缺陷责任与保修</w:t>
      </w:r>
      <w:bookmarkEnd w:id="724"/>
      <w:bookmarkEnd w:id="725"/>
      <w:bookmarkEnd w:id="726"/>
      <w:bookmarkEnd w:id="727"/>
      <w:bookmarkEnd w:id="728"/>
    </w:p>
    <w:bookmarkEnd w:id="706"/>
    <w:bookmarkEnd w:id="707"/>
    <w:bookmarkEnd w:id="729"/>
    <w:p>
      <w:pPr>
        <w:pStyle w:val="6"/>
        <w:ind w:firstLine="482"/>
        <w:rPr>
          <w:rFonts w:hAnsi="宋体" w:cs="宋体"/>
          <w:color w:val="000000"/>
          <w:kern w:val="0"/>
          <w:szCs w:val="24"/>
        </w:rPr>
      </w:pPr>
      <w:bookmarkStart w:id="730" w:name="_Toc23786"/>
      <w:bookmarkStart w:id="731" w:name="_Toc381175638"/>
      <w:bookmarkStart w:id="732" w:name="_Toc351203599"/>
      <w:bookmarkStart w:id="733" w:name="_Toc337558816"/>
      <w:bookmarkStart w:id="734" w:name="_Toc296346615"/>
      <w:bookmarkStart w:id="735" w:name="_Toc296503114"/>
      <w:r>
        <w:rPr>
          <w:rFonts w:hint="eastAsia" w:hAnsi="宋体" w:cs="宋体"/>
          <w:color w:val="000000"/>
          <w:kern w:val="0"/>
          <w:szCs w:val="24"/>
        </w:rPr>
        <w:t>15.1 工程保修的原则</w:t>
      </w:r>
      <w:bookmarkEnd w:id="730"/>
      <w:bookmarkEnd w:id="731"/>
      <w:bookmarkEnd w:id="732"/>
    </w:p>
    <w:bookmarkEnd w:id="73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在工程移交发包人后，因承包人原因产生的质量缺陷，承包人应承担质量缺陷责任和保修义务。缺陷责任期届满，承包人仍应按合同约定的工程各部位保修年限承担保修义务。</w:t>
      </w:r>
    </w:p>
    <w:p>
      <w:pPr>
        <w:pStyle w:val="6"/>
        <w:ind w:firstLine="482"/>
        <w:rPr>
          <w:rFonts w:hAnsi="宋体" w:cs="宋体"/>
          <w:color w:val="000000"/>
          <w:kern w:val="0"/>
          <w:szCs w:val="24"/>
        </w:rPr>
      </w:pPr>
      <w:bookmarkStart w:id="736" w:name="_Toc351203600"/>
      <w:bookmarkStart w:id="737" w:name="_Toc381175639"/>
      <w:bookmarkStart w:id="738" w:name="_Toc25573"/>
      <w:bookmarkStart w:id="739" w:name="_Toc337558817"/>
      <w:r>
        <w:rPr>
          <w:rFonts w:hint="eastAsia" w:hAnsi="宋体" w:cs="宋体"/>
          <w:color w:val="000000"/>
          <w:kern w:val="0"/>
          <w:szCs w:val="24"/>
        </w:rPr>
        <w:t>15.2 缺陷责任期</w:t>
      </w:r>
      <w:bookmarkEnd w:id="734"/>
      <w:bookmarkEnd w:id="735"/>
      <w:bookmarkEnd w:id="736"/>
      <w:bookmarkEnd w:id="737"/>
      <w:bookmarkEnd w:id="738"/>
    </w:p>
    <w:bookmarkEnd w:id="73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15.2.1 缺陷责任期自实际竣工日期起计算，合同当事人应在专用合同条款约定缺陷责任期的具体期限，但该期限最长不超过24个月。</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15.2.2 工程竣工验收合格后，因承包人原因导致的缺陷或损坏致使工程、单位工程或某项主要设备不能按原定目的使用的，则发包人有权要求承包人延长缺陷责任期，并应在原缺陷责任期届满前发出延长通知，但缺陷责任期最长不能超过24个月。</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6"/>
        <w:ind w:firstLine="482"/>
        <w:rPr>
          <w:rFonts w:hAnsi="宋体" w:cs="宋体"/>
          <w:color w:val="000000"/>
          <w:kern w:val="0"/>
          <w:szCs w:val="24"/>
        </w:rPr>
      </w:pPr>
      <w:bookmarkStart w:id="740" w:name="_Toc351203601"/>
      <w:bookmarkStart w:id="741" w:name="_Toc381175640"/>
      <w:bookmarkStart w:id="742" w:name="_Toc23596"/>
      <w:bookmarkStart w:id="743" w:name="_Toc337558818"/>
      <w:bookmarkStart w:id="744" w:name="_Toc296503115"/>
      <w:bookmarkStart w:id="745" w:name="_Toc296346616"/>
      <w:r>
        <w:rPr>
          <w:rFonts w:hint="eastAsia" w:hAnsi="宋体" w:cs="宋体"/>
          <w:color w:val="000000"/>
          <w:kern w:val="0"/>
          <w:szCs w:val="24"/>
        </w:rPr>
        <w:t>15.3 质量保证金</w:t>
      </w:r>
      <w:bookmarkEnd w:id="740"/>
      <w:bookmarkEnd w:id="741"/>
      <w:bookmarkEnd w:id="742"/>
    </w:p>
    <w:bookmarkEnd w:id="74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经合同当事人协商一致扣留质量保证金的，应在专用合同条款中予以明确。</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15.3.1 承包人提供质量保证金的方式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承包人提供质量保证金有以下三种方式：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（1）质量保证金保函；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（2）相应比例的工程款；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（3）双方约定的其他方式。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除专用合同条款另有约定外，质量保证金原则上采用上述第（1）种方式。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15.3.2 质量保证金的扣留</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质量保证金的扣留有以下三种方式：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（1）在支付工程进度款时逐次扣留，在此情形下，质量保证金的计算基数不包括预付款的支付、扣回以及价格调整的金额；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（2）工</w:t>
      </w:r>
      <w:bookmarkStart w:id="746" w:name="#go6"/>
      <w:bookmarkEnd w:id="746"/>
      <w:r>
        <w:rPr>
          <w:rFonts w:hint="eastAsia" w:ascii="仿宋" w:hAnsi="仿宋" w:eastAsia="仿宋" w:cs="仿宋"/>
          <w:b w:val="0"/>
          <w:kern w:val="2"/>
          <w:sz w:val="24"/>
          <w:szCs w:val="24"/>
          <w:lang w:val="en-US" w:eastAsia="zh-CN" w:bidi="ar-SA"/>
        </w:rPr>
        <w:t>程竣工结算时一次性扣留质量保证金；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（3）双方约定的其他扣留方式。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除专用合同条款另有约定外，质量保证金的扣留原则上采用上述第（1）种方式。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w:t>
      </w:r>
      <w:bookmarkStart w:id="747" w:name="#go4"/>
      <w:bookmarkEnd w:id="747"/>
      <w:r>
        <w:rPr>
          <w:rFonts w:hint="eastAsia" w:ascii="仿宋" w:hAnsi="仿宋" w:eastAsia="仿宋" w:cs="仿宋"/>
          <w:b w:val="0"/>
          <w:kern w:val="2"/>
          <w:sz w:val="24"/>
          <w:szCs w:val="24"/>
          <w:lang w:val="en-US" w:eastAsia="zh-CN" w:bidi="ar-SA"/>
        </w:rPr>
        <w:t>包人累计扣留的质量保证金不得超过结算合同价格的5%，如承包人在发包人签发竣工付款证书后28天内提交质量保证金保函，发包人应同时退还扣留的作为质量保证金的工程价款。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15.3.3 质量保证金的退还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发包人应按14.4款〔最终结清〕的约定退还质量保证金。</w:t>
      </w:r>
    </w:p>
    <w:p>
      <w:pPr>
        <w:pStyle w:val="6"/>
        <w:ind w:firstLine="482"/>
        <w:rPr>
          <w:rFonts w:hAnsi="宋体" w:cs="宋体"/>
          <w:color w:val="000000"/>
          <w:kern w:val="0"/>
          <w:szCs w:val="24"/>
        </w:rPr>
      </w:pPr>
      <w:bookmarkStart w:id="748" w:name="_Toc351203602"/>
      <w:bookmarkStart w:id="749" w:name="_Toc21215"/>
      <w:bookmarkStart w:id="750" w:name="_Toc381175641"/>
      <w:bookmarkStart w:id="751" w:name="_Toc337558819"/>
      <w:r>
        <w:rPr>
          <w:rFonts w:hint="eastAsia" w:hAnsi="宋体" w:cs="宋体"/>
          <w:color w:val="000000"/>
          <w:kern w:val="0"/>
          <w:szCs w:val="24"/>
        </w:rPr>
        <w:t>15.4 保修</w:t>
      </w:r>
      <w:bookmarkEnd w:id="748"/>
      <w:bookmarkEnd w:id="749"/>
      <w:bookmarkEnd w:id="750"/>
    </w:p>
    <w:bookmarkEnd w:id="744"/>
    <w:bookmarkEnd w:id="745"/>
    <w:bookmarkEnd w:id="751"/>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15.4.1保修责任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发包人未经竣工验收擅自使用工程的，保修期自转移占有之日起算。</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15.4.2 修复费用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保修期内，修复的费用按照以下约定处理：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（1）保修期内，因承包人原因造成工程的缺陷、损坏，承包人应负责修复，并承担修复的费用以及因工程的缺陷、损坏造成的人身伤害和财产损失；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（2）保修期内，因发包人使用不当造成工程的缺陷、损坏，可以委托承包人修复，但发包人应承担修复的费用，并支付承包人合理利润；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（3）因其他原因造成工程的缺陷、损坏，可以委托承包人修复，发包人应承担修复的费用，并支付承包人合理的利润，因工程的缺陷、损坏造成的人身伤害和财产损失由责任方承担。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15.4.3 修复通知</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15.4.4 未能修复</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15.4.5 承包人出入权</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spacing w:line="400" w:lineRule="exact"/>
        <w:ind w:firstLine="562"/>
        <w:rPr>
          <w:rFonts w:hAnsi="宋体" w:cs="宋体"/>
          <w:color w:val="000000"/>
          <w:kern w:val="0"/>
          <w:szCs w:val="28"/>
        </w:rPr>
      </w:pPr>
      <w:bookmarkStart w:id="752" w:name="_Toc30498"/>
      <w:bookmarkStart w:id="753" w:name="_Toc31392"/>
      <w:bookmarkStart w:id="754" w:name="_Toc3533"/>
      <w:bookmarkStart w:id="755" w:name="_Toc351203603"/>
      <w:bookmarkStart w:id="756" w:name="_Toc381175642"/>
      <w:bookmarkStart w:id="757" w:name="_Toc337558820"/>
      <w:r>
        <w:rPr>
          <w:rFonts w:hint="eastAsia" w:hAnsi="宋体" w:cs="宋体"/>
          <w:color w:val="000000"/>
          <w:kern w:val="0"/>
          <w:szCs w:val="28"/>
        </w:rPr>
        <w:t>16. 违约</w:t>
      </w:r>
      <w:bookmarkEnd w:id="752"/>
      <w:bookmarkEnd w:id="753"/>
      <w:bookmarkEnd w:id="754"/>
      <w:bookmarkEnd w:id="755"/>
      <w:bookmarkEnd w:id="756"/>
    </w:p>
    <w:bookmarkEnd w:id="757"/>
    <w:p>
      <w:pPr>
        <w:pStyle w:val="6"/>
        <w:ind w:firstLine="482"/>
        <w:rPr>
          <w:rFonts w:hAnsi="宋体" w:cs="宋体"/>
          <w:color w:val="000000"/>
          <w:kern w:val="0"/>
          <w:szCs w:val="24"/>
        </w:rPr>
      </w:pPr>
      <w:bookmarkStart w:id="758" w:name="_Toc296503129"/>
      <w:bookmarkStart w:id="759" w:name="_Toc296346630"/>
      <w:bookmarkStart w:id="760" w:name="_Toc351203604"/>
      <w:bookmarkStart w:id="761" w:name="_Toc8323"/>
      <w:bookmarkStart w:id="762" w:name="_Toc381175643"/>
      <w:bookmarkStart w:id="763" w:name="_Toc337558821"/>
      <w:r>
        <w:rPr>
          <w:rFonts w:hint="eastAsia" w:hAnsi="宋体" w:cs="宋体"/>
          <w:color w:val="000000"/>
          <w:kern w:val="0"/>
          <w:szCs w:val="24"/>
        </w:rPr>
        <w:t>16.1 发</w:t>
      </w:r>
      <w:bookmarkEnd w:id="758"/>
      <w:bookmarkEnd w:id="759"/>
      <w:r>
        <w:rPr>
          <w:rFonts w:hint="eastAsia" w:hAnsi="宋体" w:cs="宋体"/>
          <w:color w:val="000000"/>
          <w:kern w:val="0"/>
          <w:szCs w:val="24"/>
        </w:rPr>
        <w:t>包人违约</w:t>
      </w:r>
      <w:bookmarkEnd w:id="760"/>
      <w:bookmarkEnd w:id="761"/>
      <w:bookmarkEnd w:id="762"/>
    </w:p>
    <w:bookmarkEnd w:id="763"/>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16.1.1 发包人违约的情形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在合同履行过程中发生的下列情形，属于发包人违约：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（1）因发包人原因未能在计划开工日期前7天内下达开工通知的；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（2）因发包人原因未能按合同约定支付合同价款的；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（3）发包人违反第10.1款〔变更的范围〕第（2）项约定，自行实施被取消的工作或转由他人实施的；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（4）发包人提供的材料、工程设备的规格、数量或质量不符合合同约定，或因发包人原因导致交货日期延误或交货地点变更等情况的；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（5）因发包人违反合同约定造成暂停施工的；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（6）发包人无正当理由没有在约定期限内发出复工指示，导致承包人无法复工的；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（7）发包人明确表示或者以其行为表明不履行合同主要义务的；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（8）发包人未能按照合同约定履行其他义务的。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16.1.2 发包人违约的责任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16.1.3 因发包人违约解除合同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16.1.4 因发包人违约解除合同后的付款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承包人按照本款约定解除合同的，发包人应在解除合同后28天内支付下列款项，并解除履约担保：</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（1）合同解除前所完成工作的价款；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（2）承包人为工程施工订购并已付款的材料、工程设备和其他物品的价款；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（3）承包人撤离施工现场以及遣散承包人人员的款项；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（4）按照合同约定在合同解除前应支付的违约金；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（5）按照合同约定应当支付给承包人的其他款项；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（6）按照合同约定应退还的质量保证金；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（7）因解除合同给承包人造成的损失。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合同当事人未能就解除合同后的结清达成一致的，按照第20条〔争议解决〕的约定处理。</w:t>
      </w:r>
    </w:p>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承包人应妥善做好已完工程和与工程有关的已购材料、工程设备的保护和移交工作，并将施工设备和人员撤出施工现场，发包人应为承包人撤出提供必要条件</w:t>
      </w:r>
      <w:r>
        <w:rPr>
          <w:rFonts w:hint="eastAsia" w:ascii="宋体" w:hAnsi="宋体" w:cs="宋体"/>
          <w:color w:val="000000"/>
          <w:kern w:val="0"/>
        </w:rPr>
        <w:t>。</w:t>
      </w:r>
    </w:p>
    <w:p>
      <w:pPr>
        <w:pStyle w:val="6"/>
        <w:ind w:firstLine="482"/>
        <w:rPr>
          <w:rFonts w:hAnsi="宋体" w:cs="宋体"/>
          <w:color w:val="000000"/>
          <w:kern w:val="0"/>
          <w:szCs w:val="24"/>
        </w:rPr>
      </w:pPr>
      <w:bookmarkStart w:id="764" w:name="_Toc351203605"/>
      <w:bookmarkStart w:id="765" w:name="_Toc21846"/>
      <w:bookmarkStart w:id="766" w:name="_Toc381175644"/>
      <w:bookmarkStart w:id="767" w:name="_Toc337558822"/>
      <w:bookmarkStart w:id="768" w:name="_Toc296503131"/>
      <w:bookmarkStart w:id="769" w:name="_Toc296346632"/>
      <w:r>
        <w:rPr>
          <w:rFonts w:hint="eastAsia" w:hAnsi="宋体" w:cs="宋体"/>
          <w:color w:val="000000"/>
          <w:kern w:val="0"/>
          <w:szCs w:val="24"/>
        </w:rPr>
        <w:t>16.2 承包人违约</w:t>
      </w:r>
      <w:bookmarkEnd w:id="764"/>
      <w:bookmarkEnd w:id="765"/>
      <w:bookmarkEnd w:id="766"/>
    </w:p>
    <w:bookmarkEnd w:id="767"/>
    <w:bookmarkEnd w:id="768"/>
    <w:bookmarkEnd w:id="769"/>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16.2.1 承包人违约的情形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在合同履行过程中发生的下列情形，属于承包人违约：</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（1）承包人违反合同约定进行转包或违法分包的；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（2）承包人违反合同约定采购和使用不合格的材料和工程设备的；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（3）因承包人原因导致工程质量不符合合同要求的； </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（4）承包人违反第8.9款〔材料与设备专用要求〕的约定，未经批准，私自将已按照合同约定进入施工现场的材料或设备撤离施工现场的；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（5）承包人未能按施工进度计划及时完成合同约定的工作，造成工期延误的；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（6）承包人在缺陷责任期及保修期内，未能在合理期限对工程缺陷进行修复，或拒绝按发包人要求进行修复的；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（7）承包人明确表示或者以其行为表明不履行合同主要义务的；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（8）承包人未能按照合同约定履行其他义务的。</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承包人发生除本项第（7）目约定以外的其他违约情况时，监理人可向承包人发出整改通知，要求其在指定的期限内改正。</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16.2.2 承包人违约的责任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承包人应承担因其违约行为而增加的费用和（或）延误的工期。此外，合同当事人可在专用合同条款中另行约定承包人违约责任的承担方式和计算方法。</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16.2.3 因承包人违约解除合同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16.2.4因承包人违约解除合同后的处理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因承包人原因导致合同解除的，则合同当事人应在合同解除后28天内完成估价、付款和清算，并按以下约定执行：</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（1）合同解除后，按第4.4款〔商定或确定〕商定或确定承包人实际完成工作对应的合同价款，以及承包人已提供的材料、工程设备、施工设备和临时工程等的价值；</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（2）合同解除后，承包人应支付的违约金；</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（3）合同解除后，因解除合同给发包人造成的损失；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（4）合同解除后，承包人应按照发包人要求和监理人的指示完成现场的清理和撤离；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（5）发包人和承包人应在合同解除后进行清算，出具最终结清付款证书，结清全部款项。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16.2.5采购合同权益转让</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ind w:firstLine="482"/>
        <w:rPr>
          <w:rFonts w:hAnsi="宋体" w:cs="宋体"/>
          <w:color w:val="000000"/>
          <w:kern w:val="0"/>
          <w:szCs w:val="24"/>
        </w:rPr>
      </w:pPr>
      <w:bookmarkStart w:id="770" w:name="_Toc381175645"/>
      <w:bookmarkStart w:id="771" w:name="_Toc2458"/>
      <w:bookmarkStart w:id="772" w:name="_Toc351203606"/>
      <w:r>
        <w:rPr>
          <w:rFonts w:hint="eastAsia" w:hAnsi="宋体" w:cs="宋体"/>
          <w:color w:val="000000"/>
          <w:kern w:val="0"/>
          <w:szCs w:val="24"/>
        </w:rPr>
        <w:t>16.3 第三人造成的违约</w:t>
      </w:r>
      <w:bookmarkEnd w:id="770"/>
      <w:bookmarkEnd w:id="771"/>
      <w:bookmarkEnd w:id="772"/>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在履行合同过程中，一方当事人因第三人的原因造成违约的，应当向对方当事人承担违约责任。一方当事人和第三人之间的纠纷，依照法律规定或者按照约定解决。</w:t>
      </w:r>
    </w:p>
    <w:p>
      <w:pPr>
        <w:pStyle w:val="5"/>
        <w:spacing w:line="400" w:lineRule="exact"/>
        <w:ind w:firstLine="562"/>
        <w:rPr>
          <w:rFonts w:hAnsi="宋体" w:cs="宋体"/>
          <w:color w:val="000000"/>
          <w:kern w:val="0"/>
          <w:szCs w:val="28"/>
        </w:rPr>
      </w:pPr>
      <w:bookmarkStart w:id="773" w:name="_Toc296503116"/>
      <w:bookmarkStart w:id="774" w:name="_Toc337558823"/>
      <w:bookmarkStart w:id="775" w:name="_Toc25096"/>
      <w:bookmarkStart w:id="776" w:name="_Toc381175646"/>
      <w:bookmarkStart w:id="777" w:name="_Toc30230"/>
      <w:bookmarkStart w:id="778" w:name="_Toc3498"/>
      <w:bookmarkStart w:id="779" w:name="_Toc351203607"/>
      <w:bookmarkStart w:id="780" w:name="_Toc296346617"/>
      <w:r>
        <w:rPr>
          <w:rFonts w:hint="eastAsia" w:hAnsi="宋体" w:cs="宋体"/>
          <w:color w:val="000000"/>
          <w:kern w:val="0"/>
          <w:szCs w:val="28"/>
        </w:rPr>
        <w:t>17. 不可抗力</w:t>
      </w:r>
      <w:bookmarkEnd w:id="773"/>
      <w:bookmarkEnd w:id="774"/>
      <w:bookmarkEnd w:id="775"/>
      <w:bookmarkEnd w:id="776"/>
      <w:bookmarkEnd w:id="777"/>
      <w:bookmarkEnd w:id="778"/>
      <w:bookmarkEnd w:id="779"/>
      <w:bookmarkEnd w:id="780"/>
    </w:p>
    <w:p>
      <w:pPr>
        <w:pStyle w:val="6"/>
        <w:ind w:firstLine="482"/>
        <w:rPr>
          <w:rFonts w:hAnsi="宋体" w:cs="宋体"/>
          <w:color w:val="000000"/>
          <w:kern w:val="0"/>
          <w:szCs w:val="24"/>
        </w:rPr>
      </w:pPr>
      <w:bookmarkStart w:id="781" w:name="_Toc351203608"/>
      <w:bookmarkStart w:id="782" w:name="_Toc381175647"/>
      <w:bookmarkStart w:id="783" w:name="_Toc28862"/>
      <w:bookmarkStart w:id="784" w:name="_Toc337558824"/>
      <w:bookmarkStart w:id="785" w:name="_Toc296346618"/>
      <w:bookmarkStart w:id="786" w:name="_Toc296503117"/>
      <w:r>
        <w:rPr>
          <w:rFonts w:hint="eastAsia" w:hAnsi="宋体" w:cs="宋体"/>
          <w:color w:val="000000"/>
          <w:kern w:val="0"/>
          <w:szCs w:val="24"/>
        </w:rPr>
        <w:t>17.1 不可抗力的确认</w:t>
      </w:r>
      <w:bookmarkEnd w:id="781"/>
      <w:bookmarkEnd w:id="782"/>
      <w:bookmarkEnd w:id="783"/>
    </w:p>
    <w:bookmarkEnd w:id="784"/>
    <w:bookmarkEnd w:id="785"/>
    <w:bookmarkEnd w:id="786"/>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6"/>
        <w:ind w:firstLine="482"/>
        <w:rPr>
          <w:rFonts w:hAnsi="宋体" w:cs="宋体"/>
          <w:color w:val="000000"/>
          <w:kern w:val="0"/>
          <w:szCs w:val="24"/>
        </w:rPr>
      </w:pPr>
      <w:bookmarkStart w:id="787" w:name="_Toc381175648"/>
      <w:bookmarkStart w:id="788" w:name="_Toc21897"/>
      <w:bookmarkStart w:id="789" w:name="_Toc351203609"/>
      <w:bookmarkStart w:id="790" w:name="_Toc296503118"/>
      <w:bookmarkStart w:id="791" w:name="_Toc296346619"/>
      <w:bookmarkStart w:id="792" w:name="_Toc337558825"/>
      <w:r>
        <w:rPr>
          <w:rFonts w:hint="eastAsia" w:hAnsi="宋体" w:cs="宋体"/>
          <w:color w:val="000000"/>
          <w:kern w:val="0"/>
          <w:szCs w:val="24"/>
        </w:rPr>
        <w:t>17.2 不可抗力的通知</w:t>
      </w:r>
      <w:bookmarkEnd w:id="787"/>
      <w:bookmarkEnd w:id="788"/>
      <w:bookmarkEnd w:id="789"/>
    </w:p>
    <w:bookmarkEnd w:id="790"/>
    <w:bookmarkEnd w:id="791"/>
    <w:bookmarkEnd w:id="79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不可抗力持续发生的，合同一方当事人应及时向合同另一方当事人和监理人提交中间报告，说明不可抗力和履行合同受阻的情况，并于不可抗力事件结束后28天内提交最终报告及有关资料。</w:t>
      </w:r>
    </w:p>
    <w:p>
      <w:pPr>
        <w:pStyle w:val="6"/>
        <w:ind w:firstLine="482"/>
        <w:rPr>
          <w:rFonts w:hAnsi="宋体" w:cs="宋体"/>
          <w:color w:val="000000"/>
          <w:kern w:val="0"/>
          <w:szCs w:val="24"/>
        </w:rPr>
      </w:pPr>
      <w:bookmarkStart w:id="793" w:name="_Toc381175649"/>
      <w:bookmarkStart w:id="794" w:name="_Toc10644"/>
      <w:bookmarkStart w:id="795" w:name="_Toc351203610"/>
      <w:bookmarkStart w:id="796" w:name="_Toc337558826"/>
      <w:bookmarkStart w:id="797" w:name="_Toc296346620"/>
      <w:bookmarkStart w:id="798" w:name="_Toc296503119"/>
      <w:r>
        <w:rPr>
          <w:rFonts w:hint="eastAsia" w:hAnsi="宋体" w:cs="宋体"/>
          <w:color w:val="000000"/>
          <w:kern w:val="0"/>
          <w:szCs w:val="24"/>
        </w:rPr>
        <w:t>17.3 不可抗力后果的承担</w:t>
      </w:r>
      <w:bookmarkEnd w:id="793"/>
      <w:bookmarkEnd w:id="794"/>
      <w:bookmarkEnd w:id="795"/>
    </w:p>
    <w:bookmarkEnd w:id="796"/>
    <w:bookmarkEnd w:id="797"/>
    <w:bookmarkEnd w:id="798"/>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17.3.2 不可抗力导致的人员伤亡、财产损失、费用增加和（或）工期延误等后果，由合同当事人按以下原则承担：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（1）永久工程、已运至施工现场的材料和工程设备的损坏，以及因工程损坏造成的第三人人员伤亡和财产损失由发包人承担；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（2）承包人施工设备的损坏由承包人承担；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（3）发包人和承包人承担各自人员伤亡和财产的损失；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（5）因不可抗力引起或将引起工期延误，发包人要求赶工的，由此增加的赶工费用由发包人承担；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（6）承包人在停工期间按照发包人要求照管、清理和修复工程的费用由发包人承担。</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不可抗力发生后，合同当事人均应采取措施尽量避免和减少损失的扩大，任何一方当事人没有采取有效措施导致损失扩大的，应对扩大的损失承担责任。</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因合同一方迟延履行合同义务，在迟延履行期间遭遇不可抗力的，不免除其违约责任。</w:t>
      </w:r>
    </w:p>
    <w:p>
      <w:pPr>
        <w:pStyle w:val="6"/>
        <w:ind w:firstLine="482"/>
        <w:rPr>
          <w:rFonts w:hAnsi="宋体" w:cs="宋体"/>
          <w:color w:val="000000"/>
          <w:kern w:val="0"/>
          <w:szCs w:val="24"/>
        </w:rPr>
      </w:pPr>
      <w:bookmarkStart w:id="799" w:name="_Toc351203611"/>
      <w:bookmarkStart w:id="800" w:name="_Toc381175650"/>
      <w:bookmarkStart w:id="801" w:name="_Toc18076"/>
      <w:bookmarkStart w:id="802" w:name="_Toc337558827"/>
      <w:r>
        <w:rPr>
          <w:rFonts w:hint="eastAsia" w:hAnsi="宋体" w:cs="宋体"/>
          <w:color w:val="000000"/>
          <w:kern w:val="0"/>
          <w:szCs w:val="24"/>
        </w:rPr>
        <w:t>17.4 因不可抗力解除合同</w:t>
      </w:r>
      <w:bookmarkEnd w:id="799"/>
      <w:bookmarkEnd w:id="800"/>
      <w:bookmarkEnd w:id="801"/>
    </w:p>
    <w:bookmarkEnd w:id="802"/>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（1）合同解除前承包人已完成工作的价款；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（2）承包人为工程订购的并已交付给承包人，或承包人有责任接受交付的材料、工程设备和其他物品的价款；</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（3）发包人要求承包人退货或解除订货合同而产生的费用，或因不能退货或解除合同而产生的损失；</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（4）承包人撤离施工现场以及遣散承包人人员的费用；</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（5）按照合同约定在合同解除前应支付给承包人的其他款项；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（6）扣减承包人按照合同约定应向发包人支付的款项；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（7）双方商定或确定的其他款项。</w:t>
      </w:r>
    </w:p>
    <w:p>
      <w:pPr>
        <w:autoSpaceDE w:val="0"/>
        <w:autoSpaceDN w:val="0"/>
        <w:adjustRightInd w:val="0"/>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除专用合同条款另有约定外，合同解除后，发包人应在商定或确定上述款项后28天内完成上述款项的支付。</w:t>
      </w:r>
    </w:p>
    <w:p>
      <w:pPr>
        <w:pStyle w:val="5"/>
        <w:spacing w:line="400" w:lineRule="exact"/>
        <w:ind w:firstLine="562"/>
        <w:rPr>
          <w:rFonts w:hAnsi="宋体" w:cs="宋体"/>
          <w:color w:val="000000"/>
          <w:kern w:val="0"/>
          <w:szCs w:val="28"/>
        </w:rPr>
      </w:pPr>
      <w:bookmarkStart w:id="803" w:name="_Toc699"/>
      <w:bookmarkStart w:id="804" w:name="_Toc351203612"/>
      <w:bookmarkStart w:id="805" w:name="_Toc381175651"/>
      <w:bookmarkStart w:id="806" w:name="_Toc915"/>
      <w:bookmarkStart w:id="807" w:name="_Toc5284"/>
      <w:bookmarkStart w:id="808" w:name="_Toc337558828"/>
      <w:bookmarkStart w:id="809" w:name="_Toc296503120"/>
      <w:bookmarkStart w:id="810" w:name="_Toc296346621"/>
      <w:r>
        <w:rPr>
          <w:rFonts w:hint="eastAsia" w:hAnsi="宋体" w:cs="宋体"/>
          <w:color w:val="000000"/>
          <w:kern w:val="0"/>
          <w:szCs w:val="28"/>
        </w:rPr>
        <w:t>18. 保险</w:t>
      </w:r>
      <w:bookmarkEnd w:id="803"/>
      <w:bookmarkEnd w:id="804"/>
      <w:bookmarkEnd w:id="805"/>
      <w:bookmarkEnd w:id="806"/>
      <w:bookmarkEnd w:id="807"/>
    </w:p>
    <w:bookmarkEnd w:id="808"/>
    <w:bookmarkEnd w:id="809"/>
    <w:bookmarkEnd w:id="810"/>
    <w:p>
      <w:pPr>
        <w:pStyle w:val="6"/>
        <w:ind w:firstLine="482"/>
        <w:rPr>
          <w:rFonts w:hAnsi="宋体" w:cs="宋体"/>
          <w:color w:val="000000"/>
          <w:kern w:val="0"/>
          <w:szCs w:val="24"/>
        </w:rPr>
      </w:pPr>
      <w:bookmarkStart w:id="811" w:name="_Toc351203613"/>
      <w:bookmarkStart w:id="812" w:name="_Toc14503"/>
      <w:bookmarkStart w:id="813" w:name="_Toc381175652"/>
      <w:bookmarkStart w:id="814" w:name="_Toc296503121"/>
      <w:bookmarkStart w:id="815" w:name="_Toc296346622"/>
      <w:bookmarkStart w:id="816" w:name="_Toc337558829"/>
      <w:r>
        <w:rPr>
          <w:rFonts w:hint="eastAsia" w:hAnsi="宋体" w:cs="宋体"/>
          <w:color w:val="000000"/>
          <w:kern w:val="0"/>
          <w:szCs w:val="24"/>
        </w:rPr>
        <w:t>18.1 工程保险</w:t>
      </w:r>
      <w:bookmarkEnd w:id="811"/>
      <w:bookmarkEnd w:id="812"/>
      <w:bookmarkEnd w:id="813"/>
    </w:p>
    <w:bookmarkEnd w:id="814"/>
    <w:bookmarkEnd w:id="815"/>
    <w:bookmarkEnd w:id="816"/>
    <w:p>
      <w:pPr>
        <w:autoSpaceDE w:val="0"/>
        <w:autoSpaceDN w:val="0"/>
        <w:adjustRightInd w:val="0"/>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除专用合同条款另有约定外，发包人应投保建筑工程一切险或安装工程一切险；发包人委托承包人投保的，因投保产生的保险费和其他相关费用由发包人承担。</w:t>
      </w:r>
    </w:p>
    <w:p>
      <w:pPr>
        <w:pStyle w:val="6"/>
        <w:ind w:firstLine="482"/>
        <w:rPr>
          <w:rFonts w:hAnsi="宋体" w:cs="宋体"/>
          <w:color w:val="000000"/>
          <w:kern w:val="0"/>
          <w:szCs w:val="24"/>
        </w:rPr>
      </w:pPr>
      <w:bookmarkStart w:id="817" w:name="_Toc11325"/>
      <w:bookmarkStart w:id="818" w:name="_Toc381175653"/>
      <w:bookmarkStart w:id="819" w:name="_Toc351203614"/>
      <w:bookmarkStart w:id="820" w:name="_Toc296503122"/>
      <w:bookmarkStart w:id="821" w:name="_Toc296346623"/>
      <w:bookmarkStart w:id="822" w:name="_Toc337558830"/>
      <w:r>
        <w:rPr>
          <w:rFonts w:hint="eastAsia" w:hAnsi="宋体" w:cs="宋体"/>
          <w:color w:val="000000"/>
          <w:kern w:val="0"/>
          <w:szCs w:val="24"/>
        </w:rPr>
        <w:t>18.2 工伤保险</w:t>
      </w:r>
      <w:bookmarkEnd w:id="817"/>
      <w:bookmarkEnd w:id="818"/>
      <w:bookmarkEnd w:id="819"/>
    </w:p>
    <w:bookmarkEnd w:id="820"/>
    <w:bookmarkEnd w:id="821"/>
    <w:bookmarkEnd w:id="822"/>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18.2.1 发包人应依照法律规定参加工伤保险，并为在施工现场的全部员工办理工伤保险，缴纳工伤保险费，并要求监理人及由发包人为履行合同聘请的第三方依法参加工伤保险。</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18.2.2 承包人应依照法律规定参加工伤保险，并为其履行合同的全部员工办理工伤保险，缴纳工伤保险费，并要求分包人及由承包人为履行合同聘请的第三方依法参加工伤保险。</w:t>
      </w:r>
    </w:p>
    <w:p>
      <w:pPr>
        <w:pStyle w:val="6"/>
        <w:ind w:firstLine="482"/>
        <w:rPr>
          <w:rFonts w:hAnsi="宋体" w:cs="宋体"/>
          <w:color w:val="000000"/>
          <w:kern w:val="0"/>
          <w:szCs w:val="24"/>
        </w:rPr>
      </w:pPr>
      <w:bookmarkStart w:id="823" w:name="_Toc351203615"/>
      <w:bookmarkStart w:id="824" w:name="_Toc381175654"/>
      <w:bookmarkStart w:id="825" w:name="_Toc21724"/>
      <w:bookmarkStart w:id="826" w:name="_Toc296346626"/>
      <w:bookmarkStart w:id="827" w:name="_Toc296503125"/>
      <w:bookmarkStart w:id="828" w:name="_Toc337558831"/>
      <w:r>
        <w:rPr>
          <w:rFonts w:hint="eastAsia" w:hAnsi="宋体" w:cs="宋体"/>
          <w:color w:val="000000"/>
          <w:kern w:val="0"/>
          <w:szCs w:val="24"/>
        </w:rPr>
        <w:t>18.3其他保险</w:t>
      </w:r>
      <w:bookmarkEnd w:id="823"/>
      <w:bookmarkEnd w:id="824"/>
      <w:bookmarkEnd w:id="825"/>
    </w:p>
    <w:bookmarkEnd w:id="826"/>
    <w:bookmarkEnd w:id="827"/>
    <w:bookmarkEnd w:id="828"/>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发包人和承包人可以为其施工现场的全部人员办理意外伤害保险并支付保险费，包括其员工及为履行合同聘请的第三方的人员，具体事项由合同当事人在专用合同条款约定。</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除专用合同条款另有约定外，承包人应为其施工设备等办理财产保险。</w:t>
      </w:r>
    </w:p>
    <w:p>
      <w:pPr>
        <w:pStyle w:val="6"/>
        <w:ind w:firstLine="482"/>
        <w:rPr>
          <w:rFonts w:hAnsi="宋体" w:cs="宋体"/>
          <w:color w:val="000000"/>
          <w:kern w:val="0"/>
          <w:szCs w:val="24"/>
        </w:rPr>
      </w:pPr>
      <w:bookmarkStart w:id="829" w:name="_Toc18058"/>
      <w:bookmarkStart w:id="830" w:name="_Toc351203616"/>
      <w:bookmarkStart w:id="831" w:name="_Toc381175655"/>
      <w:r>
        <w:rPr>
          <w:rFonts w:hint="eastAsia" w:hAnsi="宋体" w:cs="宋体"/>
          <w:color w:val="000000"/>
          <w:kern w:val="0"/>
          <w:szCs w:val="24"/>
        </w:rPr>
        <w:t>18.4持续保险</w:t>
      </w:r>
      <w:bookmarkEnd w:id="829"/>
      <w:bookmarkEnd w:id="830"/>
      <w:bookmarkEnd w:id="831"/>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合同当事人应与保险人保持联系，使保险人能够随时了解工程实施中的变动，并确保按保险合同条款要求持续保险。</w:t>
      </w:r>
    </w:p>
    <w:p>
      <w:pPr>
        <w:pStyle w:val="6"/>
        <w:ind w:firstLine="482"/>
        <w:rPr>
          <w:rFonts w:hAnsi="宋体" w:cs="宋体"/>
          <w:color w:val="000000"/>
          <w:kern w:val="0"/>
          <w:szCs w:val="24"/>
        </w:rPr>
      </w:pPr>
      <w:bookmarkStart w:id="832" w:name="_Toc381175656"/>
      <w:bookmarkStart w:id="833" w:name="_Toc3535"/>
      <w:bookmarkStart w:id="834" w:name="_Toc351203617"/>
      <w:bookmarkStart w:id="835" w:name="_Toc296346627"/>
      <w:bookmarkStart w:id="836" w:name="_Toc337558832"/>
      <w:bookmarkStart w:id="837" w:name="_Toc296503126"/>
      <w:r>
        <w:rPr>
          <w:rFonts w:hint="eastAsia" w:hAnsi="宋体" w:cs="宋体"/>
          <w:color w:val="000000"/>
          <w:kern w:val="0"/>
          <w:szCs w:val="24"/>
        </w:rPr>
        <w:t>18.5 保险凭证</w:t>
      </w:r>
      <w:bookmarkEnd w:id="832"/>
      <w:bookmarkEnd w:id="833"/>
      <w:bookmarkEnd w:id="834"/>
    </w:p>
    <w:bookmarkEnd w:id="835"/>
    <w:bookmarkEnd w:id="836"/>
    <w:bookmarkEnd w:id="837"/>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合同当事人应及时向另一方当事人提交其已投保的各项保险的凭证和保险单复印件。</w:t>
      </w:r>
    </w:p>
    <w:p>
      <w:pPr>
        <w:pStyle w:val="6"/>
        <w:ind w:firstLine="482"/>
        <w:rPr>
          <w:rFonts w:hAnsi="宋体" w:cs="宋体"/>
          <w:color w:val="000000"/>
          <w:kern w:val="0"/>
          <w:szCs w:val="24"/>
        </w:rPr>
      </w:pPr>
      <w:bookmarkStart w:id="838" w:name="_Toc1602"/>
      <w:bookmarkStart w:id="839" w:name="_Toc351203618"/>
      <w:bookmarkStart w:id="840" w:name="_Toc381175657"/>
      <w:bookmarkStart w:id="841" w:name="_Toc337558833"/>
      <w:bookmarkStart w:id="842" w:name="_Toc296503127"/>
      <w:bookmarkStart w:id="843" w:name="_Toc296346628"/>
      <w:r>
        <w:rPr>
          <w:rFonts w:hint="eastAsia" w:hAnsi="宋体" w:cs="宋体"/>
          <w:color w:val="000000"/>
          <w:kern w:val="0"/>
          <w:szCs w:val="24"/>
        </w:rPr>
        <w:t>18.6 未按约定投保的补救</w:t>
      </w:r>
      <w:bookmarkEnd w:id="838"/>
      <w:bookmarkEnd w:id="839"/>
      <w:bookmarkEnd w:id="840"/>
    </w:p>
    <w:bookmarkEnd w:id="841"/>
    <w:bookmarkEnd w:id="842"/>
    <w:bookmarkEnd w:id="84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18.6.1发包人未按合同约定办理保险，或未能使保险持续有效的，则承包人可代为办理，所需费用由发包人承担。发包人未按合同约定办理保险，导致未能得到足额赔偿的，由发包人负责补足。</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18.6.2承包人未按合同约定办理保险，或未能使保险持续有效的，则发包人可代为办理，所需费用由承包人承担。承包人未按合同约定办理保险，导致未能得到足额赔偿的，由承包人负责补足。</w:t>
      </w:r>
    </w:p>
    <w:p>
      <w:pPr>
        <w:pStyle w:val="6"/>
        <w:ind w:firstLine="482"/>
        <w:rPr>
          <w:rFonts w:hAnsi="宋体" w:cs="宋体"/>
          <w:color w:val="000000"/>
          <w:kern w:val="0"/>
          <w:szCs w:val="24"/>
        </w:rPr>
      </w:pPr>
      <w:bookmarkStart w:id="844" w:name="_Toc2195"/>
      <w:bookmarkStart w:id="845" w:name="_Toc351203619"/>
      <w:bookmarkStart w:id="846" w:name="_Toc381175658"/>
      <w:bookmarkStart w:id="847" w:name="_Toc337558834"/>
      <w:r>
        <w:rPr>
          <w:rFonts w:hint="eastAsia" w:hAnsi="宋体" w:cs="宋体"/>
          <w:color w:val="000000"/>
          <w:kern w:val="0"/>
          <w:szCs w:val="24"/>
        </w:rPr>
        <w:t>18.7 通知义务</w:t>
      </w:r>
      <w:bookmarkEnd w:id="844"/>
      <w:bookmarkEnd w:id="845"/>
      <w:bookmarkEnd w:id="846"/>
    </w:p>
    <w:bookmarkEnd w:id="847"/>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除专用合同条款另有约定外，发包人变更除工伤保险之外的保险合同时，应事先征得承包人同意，并通知监理人；承包人变更除工伤保险之外的保险合同时，应事先征得发包人同意，并通知监理人。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保险事故发生时，投保人应按照保险合同规定的条件和期限及时向保险人报告。发包人和承包人应当在知道保险事故发生后及时通知对方。</w:t>
      </w:r>
    </w:p>
    <w:p>
      <w:pPr>
        <w:pStyle w:val="5"/>
        <w:spacing w:line="400" w:lineRule="exact"/>
        <w:ind w:firstLine="562"/>
        <w:rPr>
          <w:rFonts w:hAnsi="宋体" w:cs="宋体"/>
          <w:color w:val="000000"/>
          <w:kern w:val="0"/>
          <w:szCs w:val="28"/>
        </w:rPr>
      </w:pPr>
      <w:bookmarkStart w:id="848" w:name="_Toc26536"/>
      <w:bookmarkStart w:id="849" w:name="_Toc381175659"/>
      <w:bookmarkStart w:id="850" w:name="_Toc351203620"/>
      <w:bookmarkStart w:id="851" w:name="_Toc31577"/>
      <w:bookmarkStart w:id="852" w:name="_Toc24717"/>
      <w:bookmarkStart w:id="853" w:name="_Toc296503140"/>
      <w:bookmarkStart w:id="854" w:name="_Toc296346641"/>
      <w:bookmarkStart w:id="855" w:name="_Toc337558835"/>
      <w:r>
        <w:rPr>
          <w:rFonts w:hint="eastAsia" w:hAnsi="宋体" w:cs="宋体"/>
          <w:color w:val="000000"/>
          <w:kern w:val="0"/>
          <w:szCs w:val="28"/>
        </w:rPr>
        <w:t>19. 索赔</w:t>
      </w:r>
      <w:bookmarkEnd w:id="848"/>
      <w:bookmarkEnd w:id="849"/>
      <w:bookmarkEnd w:id="850"/>
      <w:bookmarkEnd w:id="851"/>
      <w:bookmarkEnd w:id="852"/>
    </w:p>
    <w:bookmarkEnd w:id="853"/>
    <w:bookmarkEnd w:id="854"/>
    <w:bookmarkEnd w:id="855"/>
    <w:p>
      <w:pPr>
        <w:pStyle w:val="6"/>
        <w:ind w:firstLine="482"/>
        <w:rPr>
          <w:rFonts w:hAnsi="宋体" w:cs="宋体"/>
          <w:color w:val="000000"/>
          <w:kern w:val="0"/>
          <w:szCs w:val="24"/>
        </w:rPr>
      </w:pPr>
      <w:bookmarkStart w:id="856" w:name="_Toc16330"/>
      <w:bookmarkStart w:id="857" w:name="_Toc381175660"/>
      <w:bookmarkStart w:id="858" w:name="_Toc351203621"/>
      <w:bookmarkStart w:id="859" w:name="_Toc296346642"/>
      <w:bookmarkStart w:id="860" w:name="_Toc337558836"/>
      <w:bookmarkStart w:id="861" w:name="_Toc296503141"/>
      <w:r>
        <w:rPr>
          <w:rFonts w:hint="eastAsia" w:hAnsi="宋体" w:cs="宋体"/>
          <w:color w:val="000000"/>
          <w:kern w:val="0"/>
          <w:szCs w:val="24"/>
        </w:rPr>
        <w:t>19.1承包人的索赔</w:t>
      </w:r>
      <w:bookmarkEnd w:id="856"/>
      <w:bookmarkEnd w:id="857"/>
      <w:bookmarkEnd w:id="858"/>
    </w:p>
    <w:bookmarkEnd w:id="859"/>
    <w:bookmarkEnd w:id="860"/>
    <w:bookmarkEnd w:id="861"/>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根据合同约定，承包人认为有权得到追加付款和（或）延长工期的，应按以下程序向发包人提出索赔：</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（1）承包人应在知道或应当知道索赔事件发生后28天内，向监理人递交索赔意向通知书，并说明发生索赔事件的事由；承包人未在前述28天内发出索赔意向通知书的，丧失要求追加付款和（或）延长工期的权利；</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（2）承包人应在发出索赔意向通知书后28天内，向监理人正式递交索赔报告；索赔报告应详细说明索赔理由以及要求追加的付款金额和（或）延长的工期，并附必要的记录和证明材料；</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（3）索赔事件具有持续影响的，承包人应按合理时间间隔继续递交延续索赔通知，说明持续影响的实际情况和记录，列出累计的追加付款金额和（或）工期延长天数；</w:t>
      </w:r>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（4）在索赔事件影响结束后28天内，承包人应向监理人递交最终索赔报告，说明最终要求索赔的追加付款金额和（或）延长的工期，并附必要的记录和证明材料。</w:t>
      </w:r>
    </w:p>
    <w:p>
      <w:pPr>
        <w:pStyle w:val="6"/>
        <w:ind w:firstLine="482"/>
        <w:rPr>
          <w:rFonts w:hAnsi="宋体" w:cs="宋体"/>
          <w:color w:val="000000"/>
          <w:kern w:val="0"/>
          <w:szCs w:val="24"/>
        </w:rPr>
      </w:pPr>
      <w:bookmarkStart w:id="862" w:name="_Toc15966"/>
      <w:bookmarkStart w:id="863" w:name="_Toc381175661"/>
      <w:bookmarkStart w:id="864" w:name="_Toc351203622"/>
      <w:bookmarkStart w:id="865" w:name="_Toc337558837"/>
      <w:bookmarkStart w:id="866" w:name="_Toc296346643"/>
      <w:bookmarkStart w:id="867" w:name="_Toc296503142"/>
      <w:r>
        <w:rPr>
          <w:rFonts w:hint="eastAsia" w:hAnsi="宋体" w:cs="宋体"/>
          <w:color w:val="000000"/>
          <w:kern w:val="0"/>
          <w:szCs w:val="24"/>
        </w:rPr>
        <w:t>19.2 对承包人索赔的处理</w:t>
      </w:r>
      <w:bookmarkEnd w:id="862"/>
      <w:bookmarkEnd w:id="863"/>
      <w:bookmarkEnd w:id="864"/>
    </w:p>
    <w:bookmarkEnd w:id="865"/>
    <w:bookmarkEnd w:id="866"/>
    <w:bookmarkEnd w:id="867"/>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对承包人索赔的处理如下：</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（1）监理人应在收到索赔报告后14天内完成审查并报送发包人。监理人对索赔报告存在异议的，有权要求承包人提交全部原始记录副本；</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（2）发包人应在监理人收到索赔报告或有关索赔的进一步证明材料后的28天内，由监理人向承包人出具经发包人签认的索赔处理结果。发包人逾期答复的，则视为认可承包人的索赔要求；</w:t>
      </w:r>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（3）承包人接受索赔处理结果的，索赔款项在当期进度款中进行支付；承包人不接受索赔处理结果的，按照第20条〔争议解决〕约定处理。</w:t>
      </w:r>
    </w:p>
    <w:p>
      <w:pPr>
        <w:pStyle w:val="6"/>
        <w:ind w:firstLine="482"/>
        <w:rPr>
          <w:rFonts w:hAnsi="宋体" w:cs="宋体"/>
          <w:color w:val="000000"/>
          <w:kern w:val="0"/>
          <w:szCs w:val="24"/>
        </w:rPr>
      </w:pPr>
      <w:bookmarkStart w:id="868" w:name="_Toc381175662"/>
      <w:bookmarkStart w:id="869" w:name="_Toc351203623"/>
      <w:bookmarkStart w:id="870" w:name="_Toc14427"/>
      <w:bookmarkStart w:id="871" w:name="_Toc296346644"/>
      <w:bookmarkStart w:id="872" w:name="_Toc296503143"/>
      <w:bookmarkStart w:id="873" w:name="_Toc337558838"/>
      <w:r>
        <w:rPr>
          <w:rFonts w:hint="eastAsia" w:hAnsi="宋体" w:cs="宋体"/>
          <w:color w:val="000000"/>
          <w:kern w:val="0"/>
          <w:szCs w:val="24"/>
        </w:rPr>
        <w:t>19.3发包人的索赔</w:t>
      </w:r>
      <w:bookmarkEnd w:id="868"/>
      <w:bookmarkEnd w:id="869"/>
      <w:bookmarkEnd w:id="870"/>
    </w:p>
    <w:bookmarkEnd w:id="871"/>
    <w:bookmarkEnd w:id="872"/>
    <w:bookmarkEnd w:id="87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根据合同约定，发包人认为有权得到赔付金额和（或）延长缺陷责任期的，监理人应向承包人发出通知并附有详细的证明。</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ind w:firstLine="482"/>
        <w:rPr>
          <w:rFonts w:hAnsi="宋体" w:cs="宋体"/>
          <w:color w:val="000000"/>
          <w:kern w:val="0"/>
          <w:szCs w:val="24"/>
        </w:rPr>
      </w:pPr>
      <w:bookmarkStart w:id="874" w:name="_Toc381175663"/>
      <w:bookmarkStart w:id="875" w:name="_Toc7399"/>
      <w:bookmarkStart w:id="876" w:name="_Toc351203624"/>
      <w:bookmarkStart w:id="877" w:name="_Toc296346645"/>
      <w:bookmarkStart w:id="878" w:name="_Toc337558839"/>
      <w:bookmarkStart w:id="879" w:name="_Toc296503144"/>
      <w:r>
        <w:rPr>
          <w:rFonts w:hint="eastAsia" w:hAnsi="宋体" w:cs="宋体"/>
          <w:color w:val="000000"/>
          <w:kern w:val="0"/>
          <w:szCs w:val="24"/>
        </w:rPr>
        <w:t>19.4 对发包人索赔的处理</w:t>
      </w:r>
      <w:bookmarkEnd w:id="874"/>
      <w:bookmarkEnd w:id="875"/>
      <w:bookmarkEnd w:id="876"/>
    </w:p>
    <w:bookmarkEnd w:id="877"/>
    <w:bookmarkEnd w:id="878"/>
    <w:bookmarkEnd w:id="879"/>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对发包人索赔的处理如下：</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（1）承包人收到发包人提交的索赔报告后，应及时审查索赔报告的内容、查验发包人证明材料；</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（2）承包人应在收到索赔报告或有关索赔的进一步证明材料后28天内，将索赔处理结果答复发包人。如果承包人未在上述期限内作出答复的，则视为对发包人索赔要求的认可；</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（3）承包人接受索赔处理结果的，发包人可从应支付给承包人的合同价款中扣除赔付的金额或延长缺陷责任期；发包人不接受索赔处理结果的，按第20条〔争议解决〕约定处理。</w:t>
      </w:r>
    </w:p>
    <w:p>
      <w:pPr>
        <w:pStyle w:val="6"/>
        <w:ind w:firstLine="482"/>
        <w:rPr>
          <w:rFonts w:hAnsi="宋体" w:cs="宋体"/>
          <w:color w:val="000000"/>
          <w:kern w:val="0"/>
          <w:szCs w:val="24"/>
        </w:rPr>
      </w:pPr>
      <w:bookmarkStart w:id="880" w:name="_Toc381175664"/>
      <w:bookmarkStart w:id="881" w:name="_Toc7334"/>
      <w:bookmarkStart w:id="882" w:name="_Toc351203625"/>
      <w:r>
        <w:rPr>
          <w:rFonts w:hint="eastAsia" w:hAnsi="宋体" w:cs="宋体"/>
          <w:color w:val="000000"/>
          <w:kern w:val="0"/>
          <w:szCs w:val="24"/>
        </w:rPr>
        <w:t>19.5 提出索赔的期限</w:t>
      </w:r>
      <w:bookmarkEnd w:id="880"/>
      <w:bookmarkEnd w:id="881"/>
      <w:bookmarkEnd w:id="882"/>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（1）承包人按第14.2款〔竣工结算审核〕约定接收竣工付款证书后，应被视为已无权再提出在工程接收证书颁发前所发生的任何索赔。</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（2）承包人按第14.4款〔最终结清〕提交的最终结清申请单中，只限于提出工程接收证书颁发后发生的索赔。提出索赔的期限自接受最终结清证书时终止。</w:t>
      </w:r>
    </w:p>
    <w:p>
      <w:pPr>
        <w:pStyle w:val="5"/>
        <w:spacing w:line="400" w:lineRule="exact"/>
        <w:ind w:firstLine="562"/>
        <w:rPr>
          <w:rFonts w:hAnsi="宋体" w:cs="宋体"/>
          <w:color w:val="000000"/>
          <w:kern w:val="0"/>
          <w:szCs w:val="28"/>
        </w:rPr>
      </w:pPr>
      <w:bookmarkStart w:id="883" w:name="_Toc26227"/>
      <w:bookmarkStart w:id="884" w:name="_Toc28652"/>
      <w:bookmarkStart w:id="885" w:name="_Toc381175665"/>
      <w:bookmarkStart w:id="886" w:name="_Toc8131"/>
      <w:bookmarkStart w:id="887" w:name="_Toc351203626"/>
      <w:r>
        <w:rPr>
          <w:rFonts w:hint="eastAsia" w:hAnsi="宋体" w:cs="宋体"/>
          <w:color w:val="000000"/>
          <w:kern w:val="0"/>
          <w:szCs w:val="28"/>
        </w:rPr>
        <w:t>20</w:t>
      </w:r>
      <w:bookmarkStart w:id="888" w:name="_Toc296346647"/>
      <w:bookmarkStart w:id="889" w:name="_Toc337558840"/>
      <w:bookmarkStart w:id="890" w:name="_Toc296503146"/>
      <w:r>
        <w:rPr>
          <w:rFonts w:hint="eastAsia" w:hAnsi="宋体" w:cs="宋体"/>
          <w:color w:val="000000"/>
          <w:kern w:val="0"/>
          <w:szCs w:val="28"/>
        </w:rPr>
        <w:t>. 争议解决</w:t>
      </w:r>
      <w:bookmarkEnd w:id="883"/>
      <w:bookmarkEnd w:id="884"/>
      <w:bookmarkEnd w:id="885"/>
      <w:bookmarkEnd w:id="886"/>
      <w:bookmarkEnd w:id="887"/>
    </w:p>
    <w:bookmarkEnd w:id="888"/>
    <w:bookmarkEnd w:id="889"/>
    <w:bookmarkEnd w:id="890"/>
    <w:p>
      <w:pPr>
        <w:pStyle w:val="6"/>
        <w:ind w:firstLine="482"/>
        <w:rPr>
          <w:rFonts w:hAnsi="宋体" w:cs="宋体"/>
          <w:color w:val="000000"/>
          <w:kern w:val="0"/>
          <w:szCs w:val="24"/>
        </w:rPr>
      </w:pPr>
      <w:bookmarkStart w:id="891" w:name="_Toc351203627"/>
      <w:bookmarkStart w:id="892" w:name="_Toc381175666"/>
      <w:bookmarkStart w:id="893" w:name="_Toc31331"/>
      <w:bookmarkStart w:id="894" w:name="_Toc296346648"/>
      <w:bookmarkStart w:id="895" w:name="_Toc337558841"/>
      <w:bookmarkStart w:id="896" w:name="_Toc296503147"/>
      <w:r>
        <w:rPr>
          <w:rFonts w:hint="eastAsia" w:hAnsi="宋体" w:cs="宋体"/>
          <w:color w:val="000000"/>
          <w:kern w:val="0"/>
          <w:szCs w:val="24"/>
        </w:rPr>
        <w:t>20.1和解</w:t>
      </w:r>
      <w:bookmarkEnd w:id="891"/>
      <w:bookmarkEnd w:id="892"/>
      <w:bookmarkEnd w:id="893"/>
    </w:p>
    <w:bookmarkEnd w:id="894"/>
    <w:bookmarkEnd w:id="895"/>
    <w:bookmarkEnd w:id="896"/>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合同当事人可以就争议自行和解，自行和解达成协议的经双方签字并盖章后作为合同补充文件，双方均应遵照执行。</w:t>
      </w:r>
    </w:p>
    <w:p>
      <w:pPr>
        <w:pStyle w:val="6"/>
        <w:ind w:firstLine="482"/>
        <w:rPr>
          <w:rFonts w:hAnsi="宋体" w:cs="宋体"/>
          <w:color w:val="000000"/>
          <w:kern w:val="0"/>
          <w:szCs w:val="24"/>
        </w:rPr>
      </w:pPr>
      <w:bookmarkStart w:id="897" w:name="_Toc351203628"/>
      <w:bookmarkStart w:id="898" w:name="_Toc381175667"/>
      <w:bookmarkStart w:id="899" w:name="_Toc17724"/>
      <w:r>
        <w:rPr>
          <w:rFonts w:hint="eastAsia" w:hAnsi="宋体" w:cs="宋体"/>
          <w:color w:val="000000"/>
          <w:kern w:val="0"/>
          <w:szCs w:val="24"/>
        </w:rPr>
        <w:t>20</w:t>
      </w:r>
      <w:bookmarkStart w:id="900" w:name="_Toc296503148"/>
      <w:bookmarkStart w:id="901" w:name="_Toc296346649"/>
      <w:bookmarkStart w:id="902" w:name="_Toc337558842"/>
      <w:r>
        <w:rPr>
          <w:rFonts w:hint="eastAsia" w:hAnsi="宋体" w:cs="宋体"/>
          <w:color w:val="000000"/>
          <w:kern w:val="0"/>
          <w:szCs w:val="24"/>
        </w:rPr>
        <w:t>.2调解</w:t>
      </w:r>
      <w:bookmarkEnd w:id="897"/>
      <w:bookmarkEnd w:id="898"/>
      <w:bookmarkEnd w:id="899"/>
    </w:p>
    <w:bookmarkEnd w:id="900"/>
    <w:bookmarkEnd w:id="901"/>
    <w:bookmarkEnd w:id="902"/>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合同当事人可以就争议请求建设行政主管部门、行业协会或其他第三方进行调解，调解达成协议的，经双方签字并盖章后作为合同补充文件，双方均应遵照执行。</w:t>
      </w:r>
    </w:p>
    <w:p>
      <w:pPr>
        <w:pStyle w:val="6"/>
        <w:ind w:firstLine="482"/>
        <w:rPr>
          <w:rFonts w:hAnsi="宋体" w:cs="宋体"/>
          <w:color w:val="000000"/>
          <w:kern w:val="0"/>
          <w:szCs w:val="24"/>
        </w:rPr>
      </w:pPr>
      <w:bookmarkStart w:id="903" w:name="_Toc351203629"/>
      <w:bookmarkStart w:id="904" w:name="_Toc381175668"/>
      <w:bookmarkStart w:id="905" w:name="_Toc160"/>
      <w:bookmarkStart w:id="906" w:name="_Toc296503149"/>
      <w:bookmarkStart w:id="907" w:name="_Toc337558843"/>
      <w:bookmarkStart w:id="908" w:name="_Toc296346650"/>
      <w:r>
        <w:rPr>
          <w:rFonts w:hint="eastAsia" w:hAnsi="宋体" w:cs="宋体"/>
          <w:color w:val="000000"/>
          <w:kern w:val="0"/>
          <w:szCs w:val="24"/>
        </w:rPr>
        <w:t>20.3争议评审</w:t>
      </w:r>
      <w:bookmarkEnd w:id="903"/>
      <w:bookmarkEnd w:id="904"/>
      <w:bookmarkEnd w:id="905"/>
    </w:p>
    <w:bookmarkEnd w:id="906"/>
    <w:bookmarkEnd w:id="907"/>
    <w:bookmarkEnd w:id="908"/>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合同当事人在专用合同条款中约定采取争议评审方式解决争议以及评审规则，并按下列约定执行：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20.3.1 争议评审小组的确定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合同当事人可以共同选择一名或三名争议评审员，组成争议评审小组。除专用合同条款另有约定外，合同当事人应当自合同签订后28天内，或者争议发生后14天内，选定争议评审员。</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除专用合同条款另有约定外，评审员报酬由发包人和承包人各承担一半。</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20.3.2 争议评审小组的决定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20.3.3 争议评审小组决定的效力</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争议评审小组作出的书面决定经合同当事人签字确认后，对双方具有约束力，双方应遵照执行。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任何一方当事人不接受争议评审小组决定或不履行争议评审小组决定的，双方可选择采用其他争议解决方式。</w:t>
      </w:r>
    </w:p>
    <w:p>
      <w:pPr>
        <w:pStyle w:val="6"/>
        <w:ind w:firstLine="482"/>
        <w:rPr>
          <w:rFonts w:hAnsi="宋体" w:cs="宋体"/>
          <w:color w:val="000000"/>
          <w:kern w:val="0"/>
          <w:szCs w:val="24"/>
        </w:rPr>
      </w:pPr>
      <w:bookmarkStart w:id="909" w:name="_Toc381175669"/>
      <w:bookmarkStart w:id="910" w:name="_Toc10969"/>
      <w:bookmarkStart w:id="911" w:name="_Toc351203630"/>
      <w:bookmarkStart w:id="912" w:name="_Toc296346651"/>
      <w:bookmarkStart w:id="913" w:name="_Toc337558844"/>
      <w:bookmarkStart w:id="914" w:name="_Toc296503150"/>
      <w:r>
        <w:rPr>
          <w:rFonts w:hint="eastAsia" w:hAnsi="宋体" w:cs="宋体"/>
          <w:color w:val="000000"/>
          <w:kern w:val="0"/>
          <w:szCs w:val="24"/>
        </w:rPr>
        <w:t>20.4仲裁或诉讼</w:t>
      </w:r>
      <w:bookmarkEnd w:id="909"/>
      <w:bookmarkEnd w:id="910"/>
      <w:bookmarkEnd w:id="911"/>
    </w:p>
    <w:bookmarkEnd w:id="912"/>
    <w:bookmarkEnd w:id="913"/>
    <w:bookmarkEnd w:id="914"/>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因合同及合同有关事项产生的争议，合同当事人可以在专用合同条款中约定以下一种方式解决争议：</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（1）向约定的仲裁委员会申请仲裁；</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（2）向有管辖权的人民法院起诉。</w:t>
      </w:r>
    </w:p>
    <w:p>
      <w:pPr>
        <w:pStyle w:val="6"/>
        <w:ind w:firstLine="482"/>
        <w:rPr>
          <w:rFonts w:hAnsi="宋体" w:cs="宋体"/>
          <w:color w:val="000000"/>
          <w:kern w:val="0"/>
          <w:szCs w:val="24"/>
        </w:rPr>
      </w:pPr>
      <w:bookmarkStart w:id="915" w:name="_Toc381175670"/>
      <w:bookmarkStart w:id="916" w:name="_Toc18032"/>
      <w:bookmarkStart w:id="917" w:name="_Toc351203631"/>
      <w:bookmarkStart w:id="918" w:name="_Toc296346653"/>
      <w:bookmarkStart w:id="919" w:name="_Toc296503152"/>
      <w:bookmarkStart w:id="920" w:name="_Toc337558845"/>
      <w:r>
        <w:rPr>
          <w:rFonts w:hint="eastAsia" w:hAnsi="宋体" w:cs="宋体"/>
          <w:color w:val="000000"/>
          <w:kern w:val="0"/>
          <w:szCs w:val="24"/>
        </w:rPr>
        <w:t>20.5争议解决条款效力</w:t>
      </w:r>
      <w:bookmarkEnd w:id="915"/>
      <w:bookmarkEnd w:id="916"/>
      <w:bookmarkEnd w:id="917"/>
    </w:p>
    <w:bookmarkEnd w:id="918"/>
    <w:bookmarkEnd w:id="919"/>
    <w:bookmarkEnd w:id="920"/>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合同有关争议解决的条款独立存在，合同的变更、解除、终止、无效或者被撤销均不影响其效力。</w:t>
      </w:r>
    </w:p>
    <w:p>
      <w:pPr>
        <w:ind w:firstLine="480"/>
        <w:jc w:val="left"/>
        <w:rPr>
          <w:rFonts w:hint="eastAsia" w:ascii="仿宋" w:hAnsi="仿宋" w:eastAsia="仿宋" w:cs="仿宋"/>
          <w:b w:val="0"/>
          <w:kern w:val="2"/>
          <w:sz w:val="24"/>
          <w:szCs w:val="24"/>
          <w:lang w:val="en-US" w:eastAsia="zh-CN" w:bidi="ar-SA"/>
        </w:rPr>
      </w:pPr>
    </w:p>
    <w:p>
      <w:pPr>
        <w:autoSpaceDE w:val="0"/>
        <w:autoSpaceDN w:val="0"/>
        <w:adjustRightInd w:val="0"/>
        <w:ind w:firstLine="480"/>
        <w:jc w:val="left"/>
        <w:rPr>
          <w:rFonts w:ascii="宋体" w:hAnsi="宋体" w:cs="宋体"/>
          <w:color w:val="000000"/>
          <w:kern w:val="0"/>
        </w:rPr>
      </w:pPr>
    </w:p>
    <w:p>
      <w:pPr>
        <w:autoSpaceDE w:val="0"/>
        <w:autoSpaceDN w:val="0"/>
        <w:adjustRightInd w:val="0"/>
        <w:ind w:firstLine="480"/>
        <w:jc w:val="left"/>
        <w:rPr>
          <w:rFonts w:ascii="宋体" w:hAnsi="宋体" w:cs="宋体"/>
          <w:color w:val="000000"/>
          <w:kern w:val="0"/>
        </w:rPr>
      </w:pPr>
    </w:p>
    <w:p>
      <w:pPr>
        <w:pStyle w:val="5"/>
        <w:spacing w:line="400" w:lineRule="exact"/>
        <w:ind w:firstLine="562"/>
        <w:rPr>
          <w:rFonts w:hAnsi="宋体" w:cs="宋体"/>
          <w:color w:val="000000"/>
          <w:kern w:val="0"/>
          <w:szCs w:val="28"/>
        </w:rPr>
      </w:pPr>
      <w:bookmarkStart w:id="921" w:name="_Toc199151991"/>
      <w:bookmarkStart w:id="922" w:name="_Toc179632782"/>
      <w:bookmarkStart w:id="923" w:name="_Toc152045764"/>
      <w:bookmarkStart w:id="924" w:name="_Toc152042543"/>
      <w:bookmarkStart w:id="925" w:name="_Toc144974734"/>
      <w:r>
        <w:rPr>
          <w:rFonts w:hint="eastAsia" w:hAnsi="宋体" w:cs="宋体"/>
          <w:color w:val="000000"/>
          <w:kern w:val="0"/>
          <w:szCs w:val="28"/>
        </w:rPr>
        <w:br w:type="page"/>
      </w:r>
      <w:bookmarkStart w:id="926" w:name="_Toc10312"/>
      <w:bookmarkStart w:id="927" w:name="_Toc26517"/>
      <w:bookmarkStart w:id="928" w:name="_Toc381175671"/>
      <w:r>
        <w:rPr>
          <w:rFonts w:hint="eastAsia" w:hAnsi="宋体" w:cs="宋体"/>
          <w:color w:val="000000"/>
          <w:kern w:val="0"/>
          <w:szCs w:val="28"/>
        </w:rPr>
        <w:t>第二节 专用合同条款</w:t>
      </w:r>
      <w:bookmarkEnd w:id="921"/>
      <w:bookmarkEnd w:id="926"/>
      <w:bookmarkEnd w:id="927"/>
      <w:bookmarkEnd w:id="928"/>
    </w:p>
    <w:bookmarkEnd w:id="922"/>
    <w:bookmarkEnd w:id="923"/>
    <w:bookmarkEnd w:id="924"/>
    <w:bookmarkEnd w:id="925"/>
    <w:p>
      <w:pPr>
        <w:pStyle w:val="5"/>
        <w:spacing w:line="400" w:lineRule="exact"/>
        <w:ind w:firstLine="562"/>
        <w:rPr>
          <w:rFonts w:hAnsi="宋体" w:cs="宋体"/>
          <w:color w:val="000000"/>
          <w:kern w:val="0"/>
          <w:szCs w:val="28"/>
        </w:rPr>
      </w:pPr>
      <w:bookmarkStart w:id="929" w:name="_Toc381175672"/>
      <w:bookmarkStart w:id="930" w:name="_Toc199151992"/>
      <w:bookmarkStart w:id="931" w:name="_Toc275854088"/>
      <w:bookmarkStart w:id="932" w:name="_Toc20021"/>
      <w:bookmarkStart w:id="933" w:name="_Toc1342"/>
      <w:bookmarkStart w:id="934" w:name="_Toc27637"/>
      <w:r>
        <w:rPr>
          <w:rFonts w:hint="eastAsia" w:hAnsi="宋体" w:cs="宋体"/>
          <w:color w:val="000000"/>
          <w:kern w:val="0"/>
          <w:szCs w:val="28"/>
        </w:rPr>
        <w:t>1. 一般约定</w:t>
      </w:r>
      <w:bookmarkEnd w:id="929"/>
      <w:bookmarkEnd w:id="930"/>
      <w:bookmarkEnd w:id="931"/>
      <w:bookmarkEnd w:id="932"/>
      <w:bookmarkEnd w:id="933"/>
      <w:bookmarkEnd w:id="934"/>
    </w:p>
    <w:p>
      <w:pPr>
        <w:pStyle w:val="6"/>
        <w:ind w:firstLine="482"/>
        <w:rPr>
          <w:rFonts w:hAnsi="宋体" w:cs="宋体"/>
          <w:color w:val="000000"/>
          <w:kern w:val="0"/>
          <w:szCs w:val="24"/>
        </w:rPr>
      </w:pPr>
      <w:bookmarkStart w:id="935" w:name="_Toc381175673"/>
      <w:bookmarkStart w:id="936" w:name="_Toc31010"/>
      <w:r>
        <w:rPr>
          <w:rFonts w:hint="eastAsia" w:hAnsi="宋体" w:cs="宋体"/>
          <w:color w:val="000000"/>
          <w:kern w:val="0"/>
          <w:szCs w:val="24"/>
        </w:rPr>
        <w:t>1.1 词语定义</w:t>
      </w:r>
      <w:bookmarkEnd w:id="935"/>
      <w:bookmarkEnd w:id="936"/>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1.1.1合同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1.1.1.10其他合同文件包括：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 合同当事人及其他相关方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1.1.2.4监理人：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名    称： </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资质类别和等级：</w:t>
      </w:r>
      <w:r>
        <w:rPr>
          <w:rFonts w:hint="eastAsia" w:ascii="仿宋" w:hAnsi="仿宋" w:eastAsia="仿宋" w:cs="仿宋"/>
          <w:b w:val="0"/>
          <w:kern w:val="2"/>
          <w:sz w:val="24"/>
          <w:szCs w:val="24"/>
          <w:u w:val="single"/>
          <w:lang w:val="en-US" w:eastAsia="zh-CN" w:bidi="ar-SA"/>
        </w:rPr>
        <w:t xml:space="preserve">                                     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联系电话：</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highlight w:val="none"/>
          <w:u w:val="single"/>
          <w:lang w:val="en-US" w:eastAsia="zh-CN" w:bidi="ar-SA"/>
        </w:rPr>
        <w:t xml:space="preserve">                       </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电子信箱：</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通信地址：</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1.1.2.5 设计人：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名    称：</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资质类别和等级：</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联系电话：</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电子信箱：</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通信地址：</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 工程和设备</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1.1.3.7 作为施工现场组成部分的其他场所包括：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1.1.3.9 永久占地包括：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1.1.3.10 临时占地包括：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pStyle w:val="6"/>
        <w:ind w:firstLine="482"/>
        <w:rPr>
          <w:rFonts w:hAnsi="宋体" w:cs="宋体"/>
          <w:color w:val="000000"/>
          <w:kern w:val="0"/>
          <w:szCs w:val="24"/>
        </w:rPr>
      </w:pPr>
      <w:bookmarkStart w:id="937" w:name="_Toc425"/>
      <w:bookmarkStart w:id="938" w:name="_Toc381175674"/>
      <w:r>
        <w:rPr>
          <w:rFonts w:hint="eastAsia" w:hAnsi="宋体" w:cs="宋体"/>
          <w:color w:val="000000"/>
          <w:kern w:val="0"/>
          <w:szCs w:val="24"/>
        </w:rPr>
        <w:t>1.3法律</w:t>
      </w:r>
      <w:bookmarkEnd w:id="937"/>
      <w:bookmarkEnd w:id="938"/>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适用于合同的其他规范性文件：。</w:t>
      </w:r>
    </w:p>
    <w:p>
      <w:pPr>
        <w:pStyle w:val="6"/>
        <w:ind w:firstLine="482"/>
        <w:rPr>
          <w:rFonts w:hAnsi="宋体" w:cs="宋体"/>
          <w:color w:val="000000"/>
          <w:kern w:val="0"/>
          <w:szCs w:val="24"/>
        </w:rPr>
      </w:pPr>
      <w:bookmarkStart w:id="939" w:name="_Toc381175675"/>
      <w:bookmarkStart w:id="940" w:name="_Toc28127"/>
      <w:r>
        <w:rPr>
          <w:rFonts w:hint="eastAsia" w:hAnsi="宋体" w:cs="宋体"/>
          <w:color w:val="000000"/>
          <w:kern w:val="0"/>
          <w:szCs w:val="24"/>
        </w:rPr>
        <w:t>1.4 标准和规范</w:t>
      </w:r>
      <w:bookmarkEnd w:id="939"/>
      <w:bookmarkEnd w:id="940"/>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1.4.1适用于工程的标准规范包括：</w:t>
      </w:r>
      <w:r>
        <w:rPr>
          <w:rFonts w:hint="eastAsia" w:ascii="仿宋" w:hAnsi="仿宋" w:eastAsia="仿宋" w:cs="仿宋"/>
          <w:b w:val="0"/>
          <w:kern w:val="2"/>
          <w:sz w:val="24"/>
          <w:szCs w:val="24"/>
          <w:u w:val="single"/>
          <w:lang w:val="en-US" w:eastAsia="zh-CN" w:bidi="ar-SA"/>
        </w:rPr>
        <w:t xml:space="preserve">            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1.4.2 发包人提供国外标准、规范的名称：；</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发包人提供国外标准、规范的份数：；</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发包人提供国外标准、规范的名称：。</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1.4.3发包人对工程的技术标准和功能要求的特殊要求：。</w:t>
      </w:r>
    </w:p>
    <w:p>
      <w:pPr>
        <w:pStyle w:val="6"/>
        <w:ind w:firstLine="482"/>
        <w:rPr>
          <w:rFonts w:hAnsi="宋体" w:cs="宋体"/>
          <w:color w:val="000000"/>
          <w:kern w:val="0"/>
          <w:szCs w:val="24"/>
        </w:rPr>
      </w:pPr>
      <w:bookmarkStart w:id="941" w:name="_Toc5646"/>
      <w:bookmarkStart w:id="942" w:name="_Toc381175676"/>
      <w:r>
        <w:rPr>
          <w:rFonts w:hint="eastAsia" w:hAnsi="宋体" w:cs="宋体"/>
          <w:color w:val="000000"/>
          <w:kern w:val="0"/>
          <w:szCs w:val="24"/>
        </w:rPr>
        <w:t>1.5 合同文件的优先顺序</w:t>
      </w:r>
      <w:bookmarkEnd w:id="941"/>
      <w:bookmarkEnd w:id="942"/>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合同文件组成及优先顺序为：。</w:t>
      </w:r>
    </w:p>
    <w:p>
      <w:pPr>
        <w:pStyle w:val="6"/>
        <w:ind w:firstLine="482"/>
        <w:rPr>
          <w:rFonts w:hAnsi="宋体" w:cs="宋体"/>
          <w:color w:val="000000"/>
          <w:kern w:val="0"/>
          <w:szCs w:val="24"/>
        </w:rPr>
      </w:pPr>
      <w:bookmarkStart w:id="943" w:name="_Toc381175677"/>
      <w:bookmarkStart w:id="944" w:name="_Toc7289"/>
      <w:r>
        <w:rPr>
          <w:rFonts w:hint="eastAsia" w:hAnsi="宋体" w:cs="宋体"/>
          <w:color w:val="000000"/>
          <w:kern w:val="0"/>
          <w:szCs w:val="24"/>
        </w:rPr>
        <w:t>1.6 图纸和承包人文件</w:t>
      </w:r>
      <w:bookmarkEnd w:id="943"/>
      <w:bookmarkEnd w:id="944"/>
      <w:r>
        <w:rPr>
          <w:rFonts w:hint="eastAsia" w:hAnsi="宋体" w:cs="宋体"/>
          <w:color w:val="000000"/>
          <w:kern w:val="0"/>
          <w:szCs w:val="24"/>
        </w:rPr>
        <w:tab/>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 图纸的提供</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发包人向承包人提供图纸的期限：</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发包人向承包人提供图纸的数量：</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发包人向承包人提供图纸的内容：</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1.6.4 承包人文件</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需要由承包人提供的文件，包括：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承包人提供的文件的期限为：</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承包人提供的文件的数量为：</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承包人提供的文件的形式为：</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发包人审批承包人文件的期限：</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1.6.5 现场图纸准备</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关于现场图纸准备的约定：</w:t>
      </w:r>
      <w:r>
        <w:rPr>
          <w:rFonts w:hint="eastAsia" w:ascii="仿宋" w:hAnsi="仿宋" w:eastAsia="仿宋" w:cs="仿宋"/>
          <w:b w:val="0"/>
          <w:kern w:val="2"/>
          <w:sz w:val="24"/>
          <w:szCs w:val="24"/>
          <w:u w:val="single"/>
          <w:lang w:val="en-US" w:eastAsia="zh-CN" w:bidi="ar-SA"/>
        </w:rPr>
        <w:t xml:space="preserve">                                      </w:t>
      </w:r>
      <w:r>
        <w:rPr>
          <w:rFonts w:hint="eastAsia" w:ascii="宋体" w:hAnsi="宋体" w:cs="宋体"/>
          <w:color w:val="000000"/>
        </w:rPr>
        <w:t>。</w:t>
      </w:r>
    </w:p>
    <w:p>
      <w:pPr>
        <w:pStyle w:val="6"/>
        <w:ind w:firstLine="482"/>
        <w:rPr>
          <w:rFonts w:hAnsi="宋体" w:cs="宋体"/>
          <w:color w:val="000000"/>
          <w:kern w:val="0"/>
          <w:szCs w:val="24"/>
        </w:rPr>
      </w:pPr>
      <w:bookmarkStart w:id="945" w:name="_Toc31744"/>
      <w:bookmarkStart w:id="946" w:name="_Toc381175678"/>
      <w:r>
        <w:rPr>
          <w:rFonts w:hint="eastAsia" w:hAnsi="宋体" w:cs="宋体"/>
          <w:color w:val="000000"/>
          <w:kern w:val="0"/>
          <w:szCs w:val="24"/>
        </w:rPr>
        <w:t>1.7 联络</w:t>
      </w:r>
      <w:bookmarkEnd w:id="945"/>
      <w:bookmarkEnd w:id="946"/>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1.7.1发包人和承包人应当在</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天内将与合同有关的通知、批准、证明、证书、指示、指令、要求、请求、同意、意见、确定和决定等书面函件送达对方当事人。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1.7.2 发包人接收文件的地点：</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发包人指定的接收人为：</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承包人接收文件的地点：</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承包人指定的接收人为：</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u w:val="none"/>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监理人接收文件的地点：</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rPr>
          <w:rFonts w:ascii="宋体" w:hAnsi="宋体" w:cs="宋体"/>
          <w:color w:val="000000"/>
          <w:kern w:val="0"/>
        </w:rPr>
      </w:pPr>
      <w:r>
        <w:rPr>
          <w:rFonts w:hint="eastAsia" w:ascii="宋体" w:hAnsi="宋体" w:cs="宋体"/>
          <w:color w:val="000000"/>
          <w:kern w:val="0"/>
        </w:rPr>
        <w:t>监理人指定的接收人为：</w:t>
      </w:r>
      <w:r>
        <w:rPr>
          <w:rFonts w:hint="eastAsia" w:ascii="宋体" w:hAnsi="宋体" w:cs="宋体"/>
          <w:color w:val="000000"/>
          <w:u w:val="single"/>
        </w:rPr>
        <w:t xml:space="preserve">   </w:t>
      </w:r>
      <w:r>
        <w:rPr>
          <w:rFonts w:hint="eastAsia" w:ascii="宋体" w:hAnsi="宋体" w:cs="宋体"/>
          <w:color w:val="000000"/>
          <w:u w:val="single"/>
          <w:lang w:val="en-US" w:eastAsia="zh-CN"/>
        </w:rPr>
        <w:t xml:space="preserve">                     </w:t>
      </w:r>
      <w:r>
        <w:rPr>
          <w:rFonts w:hint="eastAsia" w:ascii="宋体" w:hAnsi="宋体" w:cs="宋体"/>
          <w:color w:val="000000"/>
          <w:u w:val="single"/>
        </w:rPr>
        <w:t xml:space="preserve">                 </w:t>
      </w:r>
      <w:r>
        <w:rPr>
          <w:rFonts w:hint="eastAsia" w:ascii="宋体" w:hAnsi="宋体" w:cs="宋体"/>
          <w:color w:val="000000"/>
          <w:kern w:val="0"/>
        </w:rPr>
        <w:t>。</w:t>
      </w:r>
    </w:p>
    <w:p>
      <w:pPr>
        <w:pStyle w:val="6"/>
        <w:ind w:firstLine="482"/>
        <w:rPr>
          <w:rFonts w:hAnsi="宋体" w:cs="宋体"/>
          <w:color w:val="000000"/>
          <w:kern w:val="0"/>
          <w:szCs w:val="24"/>
        </w:rPr>
      </w:pPr>
      <w:bookmarkStart w:id="947" w:name="_Toc381175679"/>
      <w:bookmarkStart w:id="948" w:name="_Toc30212"/>
      <w:r>
        <w:rPr>
          <w:rFonts w:hint="eastAsia" w:hAnsi="宋体" w:cs="宋体"/>
          <w:color w:val="000000"/>
          <w:kern w:val="0"/>
          <w:szCs w:val="24"/>
        </w:rPr>
        <w:t>1.10 交通运输</w:t>
      </w:r>
      <w:bookmarkEnd w:id="947"/>
      <w:bookmarkEnd w:id="948"/>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bookmarkStart w:id="949" w:name="_Toc303539100"/>
      <w:bookmarkStart w:id="950" w:name="_Toc304295521"/>
      <w:bookmarkStart w:id="951" w:name="_Toc300934943"/>
      <w:bookmarkStart w:id="952" w:name="_Toc312677986"/>
      <w:bookmarkStart w:id="953" w:name="_Toc318581155"/>
      <w:r>
        <w:rPr>
          <w:rFonts w:hint="eastAsia" w:ascii="仿宋" w:hAnsi="仿宋" w:eastAsia="仿宋" w:cs="仿宋"/>
          <w:b w:val="0"/>
          <w:kern w:val="2"/>
          <w:sz w:val="24"/>
          <w:szCs w:val="24"/>
          <w:lang w:val="en-US" w:eastAsia="zh-CN" w:bidi="ar-SA"/>
        </w:rPr>
        <w:t>.10.1 出入现场的权利</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关于出入现场的权利的约定</w:t>
      </w:r>
      <w:r>
        <w:rPr>
          <w:rFonts w:hint="eastAsia" w:ascii="仿宋" w:hAnsi="仿宋" w:eastAsia="仿宋" w:cs="仿宋"/>
          <w:b w:val="0"/>
          <w:kern w:val="2"/>
          <w:sz w:val="24"/>
          <w:szCs w:val="24"/>
          <w:u w:val="single"/>
          <w:lang w:val="en-US" w:eastAsia="zh-CN" w:bidi="ar-SA"/>
        </w:rPr>
        <w:t>：                                    。</w:t>
      </w:r>
    </w:p>
    <w:bookmarkEnd w:id="949"/>
    <w:bookmarkEnd w:id="950"/>
    <w:bookmarkEnd w:id="951"/>
    <w:bookmarkEnd w:id="952"/>
    <w:bookmarkEnd w:id="95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bookmarkStart w:id="954" w:name="_Toc304295522"/>
      <w:bookmarkStart w:id="955" w:name="_Toc303539101"/>
      <w:bookmarkStart w:id="956" w:name="_Toc318581156"/>
      <w:bookmarkStart w:id="957" w:name="_Toc300934944"/>
      <w:bookmarkStart w:id="958" w:name="_Toc312677987"/>
      <w:r>
        <w:rPr>
          <w:rFonts w:hint="eastAsia" w:ascii="仿宋" w:hAnsi="仿宋" w:eastAsia="仿宋" w:cs="仿宋"/>
          <w:b w:val="0"/>
          <w:kern w:val="2"/>
          <w:sz w:val="24"/>
          <w:szCs w:val="24"/>
          <w:lang w:val="en-US" w:eastAsia="zh-CN" w:bidi="ar-SA"/>
        </w:rPr>
        <w:t>.10.3 场内交通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关于场外交通和场内交通的边界的约定：</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关于发包人向承包人免费提供满足工程施工需要的场内道路和交通设施的约定：</w:t>
      </w:r>
      <w:bookmarkEnd w:id="954"/>
      <w:bookmarkEnd w:id="955"/>
      <w:bookmarkEnd w:id="956"/>
      <w:bookmarkEnd w:id="957"/>
      <w:bookmarkEnd w:id="958"/>
      <w:bookmarkStart w:id="959" w:name="_Toc31858115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u w:val="single"/>
          <w:lang w:val="en-US" w:eastAsia="zh-CN" w:bidi="ar-SA"/>
        </w:rPr>
        <w:t xml:space="preserve"> 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1.10.4超大件和超重件的运输</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运输超大件或超重件所需的道路和桥梁临时加固改造费用和其他有关费用由承担。</w:t>
      </w:r>
    </w:p>
    <w:bookmarkEnd w:id="959"/>
    <w:p>
      <w:pPr>
        <w:pStyle w:val="6"/>
        <w:ind w:firstLine="482"/>
        <w:rPr>
          <w:rFonts w:hAnsi="宋体" w:cs="宋体"/>
          <w:color w:val="000000"/>
          <w:kern w:val="0"/>
          <w:szCs w:val="24"/>
        </w:rPr>
      </w:pPr>
      <w:bookmarkStart w:id="960" w:name="_Toc381175680"/>
      <w:bookmarkStart w:id="961" w:name="_Toc11101"/>
      <w:r>
        <w:rPr>
          <w:rFonts w:hint="eastAsia" w:hAnsi="宋体" w:cs="宋体"/>
          <w:color w:val="000000"/>
          <w:kern w:val="0"/>
          <w:szCs w:val="24"/>
        </w:rPr>
        <w:t>1.11 知识产权</w:t>
      </w:r>
      <w:bookmarkEnd w:id="960"/>
      <w:bookmarkEnd w:id="961"/>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关于发包人提供的上述文件的使用限制的要求：。</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1.11.2 关于承包人为实施工程所编制文件的著作权的归属：</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关于承包人提供的上述文件的使用限制的要求：</w:t>
      </w:r>
      <w:r>
        <w:rPr>
          <w:rFonts w:hint="eastAsia" w:ascii="仿宋" w:hAnsi="仿宋" w:eastAsia="仿宋" w:cs="仿宋"/>
          <w:b w:val="0"/>
          <w:kern w:val="2"/>
          <w:sz w:val="24"/>
          <w:szCs w:val="24"/>
          <w:u w:val="single"/>
          <w:lang w:val="en-US" w:eastAsia="zh-CN" w:bidi="ar-SA"/>
        </w:rPr>
        <w:t>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1.11.4 承包人在施工过程中所采用的专利、专有技术、技术秘密的使用费的承担方式：</w:t>
      </w:r>
      <w:r>
        <w:rPr>
          <w:rFonts w:hint="eastAsia" w:ascii="仿宋" w:hAnsi="仿宋" w:eastAsia="仿宋" w:cs="仿宋"/>
          <w:b w:val="0"/>
          <w:kern w:val="2"/>
          <w:sz w:val="24"/>
          <w:szCs w:val="24"/>
          <w:u w:val="single"/>
          <w:lang w:val="en-US" w:eastAsia="zh-CN" w:bidi="ar-SA"/>
        </w:rPr>
        <w:t xml:space="preserve">                           。</w:t>
      </w:r>
    </w:p>
    <w:p>
      <w:pPr>
        <w:pStyle w:val="6"/>
        <w:ind w:firstLine="482"/>
        <w:rPr>
          <w:rFonts w:hAnsi="宋体" w:cs="宋体"/>
          <w:color w:val="000000"/>
          <w:kern w:val="0"/>
          <w:szCs w:val="24"/>
        </w:rPr>
      </w:pPr>
      <w:bookmarkStart w:id="962" w:name="_Toc381175681"/>
      <w:bookmarkStart w:id="963" w:name="_Toc6551"/>
      <w:r>
        <w:rPr>
          <w:rFonts w:hint="eastAsia" w:hAnsi="宋体" w:cs="宋体"/>
          <w:color w:val="000000"/>
          <w:kern w:val="0"/>
          <w:szCs w:val="24"/>
        </w:rPr>
        <w:t>1.13工程量清单错误的修正</w:t>
      </w:r>
      <w:bookmarkEnd w:id="962"/>
      <w:bookmarkEnd w:id="96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出现工程量清单错误时，是否调整合同价格：</w:t>
      </w:r>
      <w:r>
        <w:rPr>
          <w:rFonts w:hint="eastAsia" w:ascii="仿宋" w:hAnsi="仿宋" w:eastAsia="仿宋" w:cs="仿宋"/>
          <w:b w:val="0"/>
          <w:kern w:val="2"/>
          <w:sz w:val="24"/>
          <w:szCs w:val="24"/>
          <w:u w:val="single"/>
          <w:lang w:val="en-US" w:eastAsia="zh-CN" w:bidi="ar-SA"/>
        </w:rPr>
        <w:t xml:space="preserve">                    </w:t>
      </w:r>
      <w:r>
        <w:rPr>
          <w:rFonts w:hint="eastAsia" w:ascii="仿宋" w:hAnsi="仿宋" w:eastAsia="仿宋" w:cs="仿宋"/>
          <w:b w:val="0"/>
          <w:kern w:val="2"/>
          <w:sz w:val="24"/>
          <w:szCs w:val="24"/>
          <w:lang w:val="en-US" w:eastAsia="zh-CN" w:bidi="ar-SA"/>
        </w:rPr>
        <w:t>。</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允许调整合同价格的工程量偏差范围：</w:t>
      </w:r>
      <w:r>
        <w:rPr>
          <w:rFonts w:hint="eastAsia" w:ascii="仿宋" w:hAnsi="仿宋" w:eastAsia="仿宋" w:cs="仿宋"/>
          <w:b w:val="0"/>
          <w:kern w:val="2"/>
          <w:sz w:val="24"/>
          <w:szCs w:val="24"/>
          <w:u w:val="single"/>
          <w:lang w:val="en-US" w:eastAsia="zh-CN" w:bidi="ar-SA"/>
        </w:rPr>
        <w:t xml:space="preserve">                            </w:t>
      </w:r>
      <w:r>
        <w:rPr>
          <w:rFonts w:hint="eastAsia" w:ascii="仿宋" w:hAnsi="仿宋" w:eastAsia="仿宋" w:cs="仿宋"/>
          <w:b w:val="0"/>
          <w:kern w:val="2"/>
          <w:sz w:val="24"/>
          <w:szCs w:val="24"/>
          <w:lang w:val="en-US" w:eastAsia="zh-CN" w:bidi="ar-SA"/>
        </w:rPr>
        <w:t>。</w:t>
      </w:r>
    </w:p>
    <w:p>
      <w:pPr>
        <w:pStyle w:val="5"/>
        <w:spacing w:line="400" w:lineRule="exact"/>
        <w:ind w:firstLine="562"/>
        <w:rPr>
          <w:rFonts w:hAnsi="宋体" w:cs="宋体"/>
          <w:color w:val="000000"/>
          <w:kern w:val="0"/>
          <w:szCs w:val="28"/>
        </w:rPr>
      </w:pPr>
      <w:bookmarkStart w:id="964" w:name="_Toc31885"/>
      <w:bookmarkStart w:id="965" w:name="_Toc381175682"/>
      <w:bookmarkStart w:id="966" w:name="_Toc7553"/>
      <w:bookmarkStart w:id="967" w:name="_Toc31430"/>
      <w:bookmarkStart w:id="968" w:name="_Toc351203634"/>
      <w:r>
        <w:rPr>
          <w:rFonts w:hint="eastAsia" w:hAnsi="宋体" w:cs="宋体"/>
          <w:color w:val="000000"/>
          <w:kern w:val="0"/>
          <w:szCs w:val="28"/>
        </w:rPr>
        <w:t>2</w:t>
      </w:r>
      <w:bookmarkStart w:id="969" w:name="_Toc296346658"/>
      <w:bookmarkStart w:id="970" w:name="_Toc297120457"/>
      <w:bookmarkStart w:id="971" w:name="_Toc296944496"/>
      <w:bookmarkStart w:id="972" w:name="_Toc292559362"/>
      <w:bookmarkStart w:id="973" w:name="_Toc296890985"/>
      <w:bookmarkStart w:id="974" w:name="_Toc297048343"/>
      <w:bookmarkStart w:id="975" w:name="_Toc292559867"/>
      <w:bookmarkStart w:id="976" w:name="_Toc296891197"/>
      <w:bookmarkStart w:id="977" w:name="_Toc296347156"/>
      <w:bookmarkStart w:id="978" w:name="_Toc296503157"/>
      <w:r>
        <w:rPr>
          <w:rFonts w:hint="eastAsia" w:hAnsi="宋体" w:cs="宋体"/>
          <w:color w:val="000000"/>
          <w:kern w:val="0"/>
          <w:szCs w:val="28"/>
        </w:rPr>
        <w:t>. 发包人</w:t>
      </w:r>
      <w:bookmarkEnd w:id="964"/>
      <w:bookmarkEnd w:id="965"/>
      <w:bookmarkEnd w:id="966"/>
      <w:bookmarkEnd w:id="967"/>
      <w:bookmarkEnd w:id="968"/>
    </w:p>
    <w:bookmarkEnd w:id="969"/>
    <w:bookmarkEnd w:id="970"/>
    <w:bookmarkEnd w:id="971"/>
    <w:bookmarkEnd w:id="972"/>
    <w:bookmarkEnd w:id="973"/>
    <w:bookmarkEnd w:id="974"/>
    <w:bookmarkEnd w:id="975"/>
    <w:bookmarkEnd w:id="976"/>
    <w:bookmarkEnd w:id="977"/>
    <w:bookmarkEnd w:id="978"/>
    <w:p>
      <w:pPr>
        <w:pStyle w:val="6"/>
        <w:ind w:firstLine="482"/>
        <w:rPr>
          <w:rFonts w:hAnsi="宋体" w:cs="宋体"/>
          <w:color w:val="000000"/>
          <w:kern w:val="0"/>
          <w:szCs w:val="24"/>
        </w:rPr>
      </w:pPr>
      <w:bookmarkStart w:id="979" w:name="_Toc3984"/>
      <w:bookmarkStart w:id="980" w:name="_Toc381175683"/>
      <w:r>
        <w:rPr>
          <w:rFonts w:hint="eastAsia" w:hAnsi="宋体" w:cs="宋体"/>
          <w:color w:val="000000"/>
          <w:kern w:val="0"/>
          <w:szCs w:val="24"/>
        </w:rPr>
        <w:t>2.2 发包人代表</w:t>
      </w:r>
      <w:bookmarkEnd w:id="979"/>
      <w:bookmarkEnd w:id="980"/>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发包人代表：</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姓    名：</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身份证号：</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职    务：</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联系电话：</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电子信箱：</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通信地址：</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发包人对发包人代表的授权范围如下：</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pStyle w:val="6"/>
        <w:ind w:firstLine="482"/>
        <w:rPr>
          <w:rFonts w:hAnsi="宋体" w:cs="宋体"/>
          <w:color w:val="000000"/>
          <w:kern w:val="0"/>
          <w:szCs w:val="24"/>
        </w:rPr>
      </w:pPr>
      <w:bookmarkStart w:id="981" w:name="_Toc13411"/>
      <w:bookmarkStart w:id="982" w:name="_Toc381175684"/>
      <w:r>
        <w:rPr>
          <w:rFonts w:hint="eastAsia" w:hAnsi="宋体" w:cs="宋体"/>
          <w:color w:val="000000"/>
          <w:kern w:val="0"/>
          <w:szCs w:val="24"/>
        </w:rPr>
        <w:t>2.4 施工现场、施工条件和基础资料的提供</w:t>
      </w:r>
      <w:bookmarkEnd w:id="981"/>
      <w:bookmarkEnd w:id="982"/>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2.4.1 提供施工现场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关于发包人移交施工现场的期限要求：</w:t>
      </w:r>
      <w:r>
        <w:rPr>
          <w:rFonts w:hint="eastAsia" w:ascii="仿宋" w:hAnsi="仿宋" w:eastAsia="仿宋" w:cs="仿宋"/>
          <w:b w:val="0"/>
          <w:kern w:val="2"/>
          <w:sz w:val="24"/>
          <w:szCs w:val="24"/>
          <w:u w:val="single"/>
          <w:lang w:val="en-US" w:eastAsia="zh-CN" w:bidi="ar-SA"/>
        </w:rPr>
        <w:t xml:space="preserve">               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2.4.2 提供施工条件</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关于发包人应负责提供施工所需要的条件，包括：。</w:t>
      </w:r>
    </w:p>
    <w:p>
      <w:pPr>
        <w:pStyle w:val="6"/>
        <w:ind w:firstLine="482"/>
        <w:rPr>
          <w:rFonts w:hAnsi="宋体" w:cs="宋体"/>
          <w:color w:val="000000"/>
          <w:kern w:val="0"/>
          <w:szCs w:val="24"/>
        </w:rPr>
      </w:pPr>
      <w:bookmarkStart w:id="983" w:name="_Toc381175685"/>
      <w:bookmarkStart w:id="984" w:name="_Toc14280"/>
      <w:r>
        <w:rPr>
          <w:rFonts w:hint="eastAsia" w:hAnsi="宋体" w:cs="宋体"/>
          <w:color w:val="000000"/>
          <w:kern w:val="0"/>
          <w:szCs w:val="24"/>
        </w:rPr>
        <w:t>2.5 资金来源证明及支付担保</w:t>
      </w:r>
      <w:bookmarkEnd w:id="983"/>
      <w:bookmarkEnd w:id="984"/>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发包人提供资金来源证明的期限要求：</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发包人是否提供支付担保：</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ascii="宋体" w:hAnsi="宋体" w:cs="宋体"/>
          <w:color w:val="000000"/>
          <w:u w:val="single"/>
        </w:rPr>
      </w:pPr>
      <w:r>
        <w:rPr>
          <w:rFonts w:hint="eastAsia" w:ascii="仿宋" w:hAnsi="仿宋" w:eastAsia="仿宋" w:cs="仿宋"/>
          <w:b w:val="0"/>
          <w:kern w:val="2"/>
          <w:sz w:val="24"/>
          <w:szCs w:val="24"/>
          <w:lang w:val="en-US" w:eastAsia="zh-CN" w:bidi="ar-SA"/>
        </w:rPr>
        <w:t>发包人提供支付担保的形式：</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pStyle w:val="5"/>
        <w:spacing w:line="400" w:lineRule="exact"/>
        <w:ind w:firstLine="562"/>
        <w:rPr>
          <w:rFonts w:hAnsi="宋体" w:cs="宋体"/>
          <w:color w:val="000000"/>
          <w:kern w:val="0"/>
          <w:szCs w:val="28"/>
        </w:rPr>
      </w:pPr>
      <w:bookmarkStart w:id="985" w:name="_Toc19246"/>
      <w:bookmarkStart w:id="986" w:name="_Toc381175686"/>
      <w:bookmarkStart w:id="987" w:name="_Toc17835"/>
      <w:bookmarkStart w:id="988" w:name="_Toc351203635"/>
      <w:bookmarkStart w:id="989" w:name="_Toc11728"/>
      <w:r>
        <w:rPr>
          <w:rFonts w:hint="eastAsia" w:hAnsi="宋体" w:cs="宋体"/>
          <w:color w:val="000000"/>
          <w:kern w:val="0"/>
          <w:szCs w:val="28"/>
        </w:rPr>
        <w:t>3</w:t>
      </w:r>
      <w:bookmarkStart w:id="990" w:name="_Toc292559363"/>
      <w:bookmarkStart w:id="991" w:name="_Toc296891198"/>
      <w:bookmarkStart w:id="992" w:name="_Toc297048344"/>
      <w:bookmarkStart w:id="993" w:name="_Toc296503158"/>
      <w:bookmarkStart w:id="994" w:name="_Toc296347157"/>
      <w:bookmarkStart w:id="995" w:name="_Toc297120458"/>
      <w:bookmarkStart w:id="996" w:name="_Toc296944497"/>
      <w:bookmarkStart w:id="997" w:name="_Toc292559868"/>
      <w:bookmarkStart w:id="998" w:name="_Toc296890986"/>
      <w:bookmarkStart w:id="999" w:name="_Toc296346659"/>
      <w:r>
        <w:rPr>
          <w:rFonts w:hint="eastAsia" w:hAnsi="宋体" w:cs="宋体"/>
          <w:color w:val="000000"/>
          <w:kern w:val="0"/>
          <w:szCs w:val="28"/>
        </w:rPr>
        <w:t>. 承包人</w:t>
      </w:r>
      <w:bookmarkEnd w:id="985"/>
      <w:bookmarkEnd w:id="986"/>
      <w:bookmarkEnd w:id="987"/>
      <w:bookmarkEnd w:id="988"/>
      <w:bookmarkEnd w:id="989"/>
    </w:p>
    <w:bookmarkEnd w:id="990"/>
    <w:bookmarkEnd w:id="991"/>
    <w:bookmarkEnd w:id="992"/>
    <w:bookmarkEnd w:id="993"/>
    <w:bookmarkEnd w:id="994"/>
    <w:bookmarkEnd w:id="995"/>
    <w:bookmarkEnd w:id="996"/>
    <w:bookmarkEnd w:id="997"/>
    <w:bookmarkEnd w:id="998"/>
    <w:bookmarkEnd w:id="999"/>
    <w:p>
      <w:pPr>
        <w:pStyle w:val="6"/>
        <w:ind w:firstLine="482"/>
        <w:rPr>
          <w:rFonts w:hAnsi="宋体" w:cs="宋体"/>
          <w:color w:val="000000"/>
          <w:kern w:val="0"/>
          <w:szCs w:val="24"/>
        </w:rPr>
      </w:pPr>
      <w:bookmarkStart w:id="1000" w:name="_Toc381175687"/>
      <w:bookmarkStart w:id="1001" w:name="_Toc19134"/>
      <w:r>
        <w:rPr>
          <w:rFonts w:hint="eastAsia" w:hAnsi="宋体" w:cs="宋体"/>
          <w:color w:val="000000"/>
          <w:kern w:val="0"/>
          <w:szCs w:val="24"/>
        </w:rPr>
        <w:t>3.1 承包人的一般义务</w:t>
      </w:r>
      <w:bookmarkEnd w:id="1000"/>
      <w:bookmarkEnd w:id="1001"/>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（5）承包人提交的竣工资料的内容：。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承包人需要提交的竣工资料套数：。</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承包人提交的竣工资料的费用承担：。</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承包人提交的竣工资料移交时间：。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承包人提交的竣工资料形式要求：。</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（6）承包人应履行的其他义务：</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pStyle w:val="6"/>
        <w:ind w:firstLine="482"/>
        <w:rPr>
          <w:rFonts w:hAnsi="宋体" w:cs="宋体"/>
          <w:color w:val="000000"/>
          <w:kern w:val="0"/>
          <w:szCs w:val="24"/>
        </w:rPr>
      </w:pPr>
      <w:bookmarkStart w:id="1002" w:name="_Toc2688"/>
      <w:bookmarkStart w:id="1003" w:name="_Toc381175688"/>
      <w:r>
        <w:rPr>
          <w:rFonts w:hint="eastAsia" w:hAnsi="宋体" w:cs="宋体"/>
          <w:color w:val="000000"/>
          <w:kern w:val="0"/>
          <w:szCs w:val="24"/>
        </w:rPr>
        <w:t>3.2 项目经理</w:t>
      </w:r>
      <w:bookmarkEnd w:id="1002"/>
      <w:bookmarkEnd w:id="100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3.2.1 项目经理：</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姓    名：</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身份证号：</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建造师执业资格等级：</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建造师注册证书号：</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建造师执业印章号：</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安全生产考核合格证书号：</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联系电话：</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电子信箱：</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u w:val="non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通信地址</w:t>
      </w:r>
      <w:r>
        <w:rPr>
          <w:rFonts w:hint="eastAsia" w:ascii="仿宋" w:hAnsi="仿宋" w:eastAsia="仿宋" w:cs="仿宋"/>
          <w:b w:val="0"/>
          <w:kern w:val="2"/>
          <w:sz w:val="24"/>
          <w:szCs w:val="24"/>
          <w:u w:val="single"/>
          <w:lang w:val="en-US" w:eastAsia="zh-CN" w:bidi="ar-SA"/>
        </w:rPr>
        <w:t>：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承包人对项目经理的授权范围如下：</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关于项目经理每月在施工现场的时间要求：</w:t>
      </w:r>
      <w:r>
        <w:rPr>
          <w:rFonts w:hint="eastAsia" w:ascii="仿宋" w:hAnsi="仿宋" w:eastAsia="仿宋" w:cs="仿宋"/>
          <w:b w:val="0"/>
          <w:kern w:val="2"/>
          <w:sz w:val="24"/>
          <w:szCs w:val="24"/>
          <w:u w:val="single"/>
          <w:lang w:val="en-US" w:eastAsia="zh-CN" w:bidi="ar-SA"/>
        </w:rPr>
        <w:t xml:space="preserve">       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承包人未提交劳动合同，以及没有为项目经理缴纳社会保险证明的违约责任：。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项目经理未经批准，擅自离开施工现场的违约责任：</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3.2.3 承包人擅自更换项目经理的违约责任：</w:t>
      </w:r>
      <w:r>
        <w:rPr>
          <w:rFonts w:hint="eastAsia" w:ascii="仿宋" w:hAnsi="仿宋" w:eastAsia="仿宋" w:cs="仿宋"/>
          <w:b w:val="0"/>
          <w:kern w:val="2"/>
          <w:sz w:val="24"/>
          <w:szCs w:val="24"/>
          <w:u w:val="single"/>
          <w:lang w:val="en-US" w:eastAsia="zh-CN" w:bidi="ar-SA"/>
        </w:rPr>
        <w:t xml:space="preserve">                       。</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 xml:space="preserve">    3.2.4 承包人无正当理由拒绝更换项目经理的违约责任：</w:t>
      </w:r>
      <w:r>
        <w:rPr>
          <w:rFonts w:hint="eastAsia" w:ascii="仿宋" w:hAnsi="仿宋" w:eastAsia="仿宋" w:cs="仿宋"/>
          <w:b w:val="0"/>
          <w:kern w:val="2"/>
          <w:sz w:val="24"/>
          <w:szCs w:val="24"/>
          <w:u w:val="single"/>
          <w:lang w:val="en-US" w:eastAsia="zh-CN" w:bidi="ar-SA"/>
        </w:rPr>
        <w:t xml:space="preserve">         。</w:t>
      </w:r>
    </w:p>
    <w:p>
      <w:pPr>
        <w:pStyle w:val="6"/>
        <w:ind w:firstLine="482"/>
        <w:rPr>
          <w:rFonts w:hAnsi="宋体" w:cs="宋体"/>
          <w:color w:val="000000"/>
          <w:kern w:val="0"/>
          <w:szCs w:val="24"/>
        </w:rPr>
      </w:pPr>
      <w:bookmarkStart w:id="1004" w:name="_Toc381175689"/>
      <w:bookmarkStart w:id="1005" w:name="_Toc3263"/>
      <w:r>
        <w:rPr>
          <w:rFonts w:hint="eastAsia" w:hAnsi="宋体" w:cs="宋体"/>
          <w:color w:val="000000"/>
          <w:kern w:val="0"/>
          <w:szCs w:val="24"/>
        </w:rPr>
        <w:t>3.3 承包人人员</w:t>
      </w:r>
      <w:bookmarkEnd w:id="1004"/>
      <w:bookmarkEnd w:id="1005"/>
    </w:p>
    <w:p>
      <w:pPr>
        <w:ind w:firstLine="480"/>
        <w:jc w:val="left"/>
        <w:rPr>
          <w:rFonts w:hint="eastAsia" w:ascii="仿宋" w:hAnsi="仿宋" w:eastAsia="仿宋" w:cs="仿宋"/>
          <w:b w:val="0"/>
          <w:kern w:val="2"/>
          <w:sz w:val="24"/>
          <w:szCs w:val="24"/>
          <w:u w:val="single"/>
          <w:lang w:val="en-US" w:eastAsia="zh-CN" w:bidi="ar-SA"/>
        </w:rPr>
      </w:pPr>
      <w:r>
        <w:rPr>
          <w:rFonts w:hint="eastAsia" w:ascii="仿宋" w:hAnsi="仿宋" w:eastAsia="仿宋" w:cs="仿宋"/>
          <w:b w:val="0"/>
          <w:kern w:val="2"/>
          <w:sz w:val="24"/>
          <w:szCs w:val="24"/>
          <w:lang w:val="en-US" w:eastAsia="zh-CN" w:bidi="ar-SA"/>
        </w:rPr>
        <w:t>3.3.1 承包人提交项目管理机构及施工现场管理人员安排报告的期限：</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3.3.3 承包人无正当理由拒绝撤换主要施工管理人员的违约责任</w:t>
      </w:r>
      <w:r>
        <w:rPr>
          <w:rFonts w:hint="eastAsia" w:ascii="仿宋" w:hAnsi="仿宋" w:eastAsia="仿宋" w:cs="仿宋"/>
          <w:b w:val="0"/>
          <w:kern w:val="2"/>
          <w:sz w:val="24"/>
          <w:szCs w:val="24"/>
          <w:u w:val="single"/>
          <w:lang w:val="en-US" w:eastAsia="zh-CN" w:bidi="ar-SA"/>
        </w:rPr>
        <w:t xml:space="preserve">    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3.3.4 承包人主要施工管理人员离开施工现场的批准要求：   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3.3.5承包人擅自更换主要施工管理人员的违约责任：  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承包人主要施工管理人员擅自离开施工现场的违约责任：                                                             。</w:t>
      </w:r>
    </w:p>
    <w:p>
      <w:pPr>
        <w:pStyle w:val="6"/>
        <w:ind w:firstLine="482"/>
        <w:rPr>
          <w:rFonts w:hAnsi="宋体" w:cs="宋体"/>
          <w:color w:val="000000"/>
          <w:kern w:val="0"/>
          <w:szCs w:val="24"/>
        </w:rPr>
      </w:pPr>
      <w:bookmarkStart w:id="1006" w:name="_Toc30240"/>
      <w:bookmarkStart w:id="1007" w:name="_Toc381175690"/>
      <w:r>
        <w:rPr>
          <w:rFonts w:hint="eastAsia" w:hAnsi="宋体" w:cs="宋体"/>
          <w:color w:val="000000"/>
          <w:kern w:val="0"/>
          <w:szCs w:val="24"/>
        </w:rPr>
        <w:t>3</w:t>
      </w:r>
      <w:bookmarkStart w:id="1008" w:name="_Toc296891199"/>
      <w:bookmarkStart w:id="1009" w:name="_Toc296346660"/>
      <w:bookmarkStart w:id="1010" w:name="_Toc297048345"/>
      <w:bookmarkStart w:id="1011" w:name="_Toc296503159"/>
      <w:bookmarkStart w:id="1012" w:name="_Toc303539102"/>
      <w:bookmarkStart w:id="1013" w:name="_Toc292559364"/>
      <w:bookmarkStart w:id="1014" w:name="_Toc304295523"/>
      <w:bookmarkStart w:id="1015" w:name="_Toc297120459"/>
      <w:bookmarkStart w:id="1016" w:name="_Toc312677988"/>
      <w:bookmarkStart w:id="1017" w:name="_Toc296347158"/>
      <w:bookmarkStart w:id="1018" w:name="_Toc297123492"/>
      <w:bookmarkStart w:id="1019" w:name="_Toc296944498"/>
      <w:bookmarkStart w:id="1020" w:name="_Toc300934945"/>
      <w:bookmarkStart w:id="1021" w:name="_Toc292559869"/>
      <w:bookmarkStart w:id="1022" w:name="_Toc296890987"/>
      <w:bookmarkStart w:id="1023" w:name="_Toc297216151"/>
      <w:r>
        <w:rPr>
          <w:rFonts w:hint="eastAsia" w:hAnsi="宋体" w:cs="宋体"/>
          <w:color w:val="000000"/>
          <w:kern w:val="0"/>
          <w:szCs w:val="24"/>
        </w:rPr>
        <w:t>.5 分包</w:t>
      </w:r>
      <w:bookmarkEnd w:id="1006"/>
      <w:bookmarkEnd w:id="1007"/>
    </w:p>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w:t>
      </w:r>
      <w:bookmarkStart w:id="1024" w:name="_Toc296347159"/>
      <w:bookmarkStart w:id="1025" w:name="_Toc296890988"/>
      <w:bookmarkStart w:id="1026" w:name="_Toc292559365"/>
      <w:bookmarkStart w:id="1027" w:name="_Toc303539103"/>
      <w:bookmarkStart w:id="1028" w:name="_Toc296503160"/>
      <w:bookmarkStart w:id="1029" w:name="_Toc297120460"/>
      <w:bookmarkStart w:id="1030" w:name="_Toc300934946"/>
      <w:bookmarkStart w:id="1031" w:name="_Toc296944499"/>
      <w:bookmarkStart w:id="1032" w:name="_Toc297123493"/>
      <w:bookmarkStart w:id="1033" w:name="_Toc292559870"/>
      <w:bookmarkStart w:id="1034" w:name="_Toc297048346"/>
      <w:bookmarkStart w:id="1035" w:name="_Toc296346661"/>
      <w:bookmarkStart w:id="1036" w:name="_Toc304295524"/>
      <w:bookmarkStart w:id="1037" w:name="_Toc296891200"/>
      <w:bookmarkStart w:id="1038" w:name="_Toc297216152"/>
      <w:bookmarkStart w:id="1039" w:name="_Toc318581158"/>
      <w:bookmarkStart w:id="1040" w:name="_Toc312677989"/>
      <w:r>
        <w:rPr>
          <w:rFonts w:hint="eastAsia" w:ascii="仿宋" w:hAnsi="仿宋" w:eastAsia="仿宋" w:cs="仿宋"/>
          <w:b w:val="0"/>
          <w:kern w:val="2"/>
          <w:sz w:val="24"/>
          <w:szCs w:val="24"/>
          <w:lang w:val="en-US" w:eastAsia="zh-CN" w:bidi="ar-SA"/>
        </w:rPr>
        <w:t>.5.1 分包的一般约定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禁止分包的工程包括：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主体结构、关键性工作的范围：</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Start w:id="1041" w:name="_Toc296944500"/>
      <w:bookmarkStart w:id="1042" w:name="_Toc297048347"/>
      <w:bookmarkStart w:id="1043" w:name="_Toc297120461"/>
      <w:bookmarkStart w:id="1044" w:name="_Toc296891201"/>
      <w:bookmarkStart w:id="1045" w:name="_Toc296347160"/>
      <w:bookmarkStart w:id="1046" w:name="_Toc296890989"/>
      <w:bookmarkStart w:id="1047" w:name="_Toc303539104"/>
      <w:bookmarkStart w:id="1048" w:name="_Toc297216153"/>
      <w:bookmarkStart w:id="1049" w:name="_Toc304295525"/>
      <w:bookmarkStart w:id="1050" w:name="_Toc296346662"/>
      <w:bookmarkStart w:id="1051" w:name="_Toc297123494"/>
      <w:bookmarkStart w:id="1052" w:name="_Toc300934947"/>
      <w:bookmarkStart w:id="1053" w:name="_Toc296503161"/>
    </w:p>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3</w:t>
      </w:r>
      <w:bookmarkStart w:id="1054" w:name="_Toc312677990"/>
      <w:bookmarkStart w:id="1055" w:name="_Toc318581159"/>
      <w:r>
        <w:rPr>
          <w:rFonts w:hint="eastAsia" w:ascii="仿宋" w:hAnsi="仿宋" w:eastAsia="仿宋" w:cs="仿宋"/>
          <w:b w:val="0"/>
          <w:kern w:val="2"/>
          <w:sz w:val="24"/>
          <w:szCs w:val="24"/>
          <w:lang w:val="en-US" w:eastAsia="zh-CN" w:bidi="ar-SA"/>
        </w:rPr>
        <w:t>.5.2分包的确定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允许分包的专业工程包括：</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其他关于分包的约定：。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3.5.4 分包合同价款</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关于分包合同价款支付的约定：</w:t>
      </w:r>
      <w:r>
        <w:rPr>
          <w:rFonts w:hint="eastAsia" w:ascii="仿宋" w:hAnsi="仿宋" w:eastAsia="仿宋" w:cs="仿宋"/>
          <w:b w:val="0"/>
          <w:kern w:val="2"/>
          <w:sz w:val="24"/>
          <w:szCs w:val="24"/>
          <w:u w:val="single"/>
          <w:lang w:val="en-US" w:eastAsia="zh-CN" w:bidi="ar-SA"/>
        </w:rPr>
        <w:t xml:space="preserve">                          </w:t>
      </w:r>
      <w:r>
        <w:rPr>
          <w:rFonts w:hint="eastAsia" w:ascii="仿宋" w:hAnsi="仿宋" w:eastAsia="仿宋" w:cs="仿宋"/>
          <w:b w:val="0"/>
          <w:kern w:val="2"/>
          <w:sz w:val="24"/>
          <w:szCs w:val="24"/>
          <w:lang w:val="en-US" w:eastAsia="zh-CN" w:bidi="ar-SA"/>
        </w:rPr>
        <w:t>。</w:t>
      </w:r>
    </w:p>
    <w:bookmarkEnd w:id="1054"/>
    <w:bookmarkEnd w:id="1055"/>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3.6 工程照管与成品、半成品保护</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承包人负责照管工程及工程相关的材料、工程设备的起始时间：。</w:t>
      </w:r>
    </w:p>
    <w:p>
      <w:pPr>
        <w:pStyle w:val="6"/>
        <w:ind w:firstLine="482"/>
        <w:rPr>
          <w:rFonts w:hAnsi="宋体" w:cs="宋体"/>
          <w:color w:val="000000"/>
          <w:kern w:val="0"/>
          <w:szCs w:val="24"/>
        </w:rPr>
      </w:pPr>
      <w:bookmarkStart w:id="1056" w:name="_Toc381175691"/>
      <w:bookmarkStart w:id="1057" w:name="_Toc2959"/>
      <w:r>
        <w:rPr>
          <w:rFonts w:hint="eastAsia" w:hAnsi="宋体" w:cs="宋体"/>
          <w:color w:val="000000"/>
          <w:kern w:val="0"/>
          <w:szCs w:val="24"/>
        </w:rPr>
        <w:t>3.7 履约担保</w:t>
      </w:r>
      <w:bookmarkEnd w:id="1056"/>
      <w:bookmarkEnd w:id="105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承包人是否提供履约担保：。</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承包人提供履约担保的形式、金额及期限的：。</w:t>
      </w:r>
    </w:p>
    <w:p>
      <w:pPr>
        <w:pStyle w:val="5"/>
        <w:spacing w:line="400" w:lineRule="exact"/>
        <w:ind w:firstLine="562"/>
        <w:rPr>
          <w:rFonts w:hAnsi="宋体" w:cs="宋体"/>
          <w:color w:val="000000"/>
          <w:kern w:val="0"/>
          <w:szCs w:val="28"/>
        </w:rPr>
      </w:pPr>
      <w:bookmarkStart w:id="1058" w:name="_Toc12480"/>
      <w:bookmarkStart w:id="1059" w:name="_Toc11703"/>
      <w:bookmarkStart w:id="1060" w:name="_Toc4426"/>
      <w:bookmarkStart w:id="1061" w:name="_Toc351203636"/>
      <w:bookmarkStart w:id="1062" w:name="_Toc381175692"/>
      <w:r>
        <w:rPr>
          <w:rFonts w:hint="eastAsia" w:hAnsi="宋体" w:cs="宋体"/>
          <w:color w:val="000000"/>
          <w:kern w:val="0"/>
          <w:szCs w:val="28"/>
        </w:rPr>
        <w:t>4</w:t>
      </w:r>
      <w:bookmarkStart w:id="1063" w:name="_Toc292559366"/>
      <w:bookmarkStart w:id="1064" w:name="_Toc267251413"/>
      <w:bookmarkStart w:id="1065" w:name="_Toc296944501"/>
      <w:bookmarkStart w:id="1066" w:name="_Toc296347161"/>
      <w:bookmarkStart w:id="1067" w:name="_Toc296346663"/>
      <w:bookmarkStart w:id="1068" w:name="_Toc296503162"/>
      <w:bookmarkStart w:id="1069" w:name="_Toc292559871"/>
      <w:bookmarkStart w:id="1070" w:name="_Toc296891202"/>
      <w:bookmarkStart w:id="1071" w:name="_Toc297120462"/>
      <w:bookmarkStart w:id="1072" w:name="_Toc296890990"/>
      <w:bookmarkStart w:id="1073" w:name="_Toc297048348"/>
      <w:r>
        <w:rPr>
          <w:rFonts w:hint="eastAsia" w:hAnsi="宋体" w:cs="宋体"/>
          <w:color w:val="000000"/>
          <w:kern w:val="0"/>
          <w:szCs w:val="28"/>
        </w:rPr>
        <w:t>. 监</w:t>
      </w:r>
      <w:bookmarkEnd w:id="1063"/>
      <w:bookmarkEnd w:id="1064"/>
      <w:bookmarkEnd w:id="1065"/>
      <w:bookmarkEnd w:id="1066"/>
      <w:bookmarkEnd w:id="1067"/>
      <w:bookmarkEnd w:id="1068"/>
      <w:bookmarkEnd w:id="1069"/>
      <w:bookmarkEnd w:id="1070"/>
      <w:bookmarkEnd w:id="1071"/>
      <w:bookmarkEnd w:id="1072"/>
      <w:bookmarkEnd w:id="1073"/>
      <w:r>
        <w:rPr>
          <w:rFonts w:hint="eastAsia" w:hAnsi="宋体" w:cs="宋体"/>
          <w:color w:val="000000"/>
          <w:kern w:val="0"/>
          <w:szCs w:val="28"/>
        </w:rPr>
        <w:t>理人</w:t>
      </w:r>
      <w:bookmarkEnd w:id="1058"/>
      <w:bookmarkEnd w:id="1059"/>
      <w:bookmarkEnd w:id="1060"/>
      <w:bookmarkEnd w:id="1061"/>
      <w:bookmarkEnd w:id="1062"/>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4.1监理人的一般规定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关于监理人的监理内容：。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关于监理人的监理权限：。 </w:t>
      </w:r>
    </w:p>
    <w:p>
      <w:pPr>
        <w:ind w:firstLine="480"/>
        <w:jc w:val="left"/>
        <w:rPr>
          <w:rFonts w:ascii="宋体" w:hAnsi="宋体" w:cs="宋体"/>
          <w:color w:val="000000"/>
          <w:u w:val="single"/>
        </w:rPr>
      </w:pPr>
      <w:r>
        <w:rPr>
          <w:rFonts w:hint="eastAsia" w:ascii="仿宋" w:hAnsi="仿宋" w:eastAsia="仿宋" w:cs="仿宋"/>
          <w:b w:val="0"/>
          <w:kern w:val="2"/>
          <w:sz w:val="24"/>
          <w:szCs w:val="24"/>
          <w:lang w:val="en-US" w:eastAsia="zh-CN" w:bidi="ar-SA"/>
        </w:rPr>
        <w:t>关于监理人在施工现场的办公场所、生活场所的提供和费用承担的约定：</w:t>
      </w:r>
    </w:p>
    <w:p>
      <w:pPr>
        <w:ind w:firstLine="480"/>
        <w:rPr>
          <w:rFonts w:ascii="宋体" w:hAnsi="宋体" w:cs="宋体"/>
          <w:color w:val="000000"/>
        </w:rPr>
      </w:pPr>
      <w:r>
        <w:rPr>
          <w:rFonts w:hint="eastAsia" w:ascii="宋体" w:hAnsi="宋体" w:cs="宋体"/>
          <w:color w:val="000000"/>
        </w:rPr>
        <w:t>。</w:t>
      </w:r>
    </w:p>
    <w:p>
      <w:pPr>
        <w:pStyle w:val="6"/>
        <w:ind w:firstLine="482"/>
        <w:rPr>
          <w:rFonts w:hAnsi="宋体" w:cs="宋体"/>
          <w:color w:val="000000"/>
          <w:kern w:val="0"/>
          <w:szCs w:val="24"/>
        </w:rPr>
      </w:pPr>
      <w:bookmarkStart w:id="1074" w:name="_Toc381175693"/>
      <w:bookmarkStart w:id="1075" w:name="_Toc16931"/>
      <w:r>
        <w:rPr>
          <w:rFonts w:hint="eastAsia" w:hAnsi="宋体" w:cs="宋体"/>
          <w:color w:val="000000"/>
          <w:kern w:val="0"/>
          <w:szCs w:val="24"/>
        </w:rPr>
        <w:t>4.2 监理人员</w:t>
      </w:r>
      <w:bookmarkEnd w:id="1074"/>
      <w:bookmarkEnd w:id="1075"/>
    </w:p>
    <w:p>
      <w:pPr>
        <w:ind w:firstLine="480"/>
        <w:jc w:val="left"/>
        <w:rPr>
          <w:rFonts w:hint="eastAsia" w:ascii="仿宋" w:hAnsi="仿宋" w:eastAsia="仿宋" w:cs="仿宋"/>
          <w:b w:val="0"/>
          <w:kern w:val="2"/>
          <w:sz w:val="24"/>
          <w:szCs w:val="24"/>
          <w:u w:val="none"/>
          <w:lang w:val="en-US" w:eastAsia="zh-CN" w:bidi="ar-SA"/>
        </w:rPr>
      </w:pPr>
      <w:r>
        <w:rPr>
          <w:rFonts w:hint="eastAsia" w:ascii="仿宋" w:hAnsi="仿宋" w:eastAsia="仿宋" w:cs="仿宋"/>
          <w:b w:val="0"/>
          <w:kern w:val="2"/>
          <w:sz w:val="24"/>
          <w:szCs w:val="24"/>
          <w:lang w:val="en-US" w:eastAsia="zh-CN" w:bidi="ar-SA"/>
        </w:rPr>
        <w:t>总监理工程师：</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姓    名：</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职    务：</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监理工程师执业资格证书号：</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联系电话：</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电子信箱：</w:t>
      </w:r>
      <w:r>
        <w:rPr>
          <w:rFonts w:hint="eastAsia" w:ascii="仿宋" w:hAnsi="仿宋" w:eastAsia="仿宋" w:cs="仿宋"/>
          <w:b w:val="0"/>
          <w:kern w:val="2"/>
          <w:sz w:val="24"/>
          <w:szCs w:val="24"/>
          <w:u w:val="single"/>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通信地址：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关于监理人的其他约定：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4.4 商定或确定</w:t>
      </w:r>
    </w:p>
    <w:p>
      <w:pPr>
        <w:ind w:firstLine="480"/>
        <w:jc w:val="left"/>
        <w:rPr>
          <w:rFonts w:hint="eastAsia" w:ascii="仿宋" w:hAnsi="仿宋" w:eastAsia="仿宋" w:cs="仿宋"/>
          <w:b w:val="0"/>
          <w:kern w:val="2"/>
          <w:sz w:val="24"/>
          <w:szCs w:val="24"/>
          <w:lang w:val="en-US" w:eastAsia="zh-CN" w:bidi="ar-SA"/>
        </w:rPr>
      </w:pPr>
      <w:bookmarkStart w:id="1076" w:name="_Toc267251418"/>
      <w:r>
        <w:rPr>
          <w:rFonts w:hint="eastAsia" w:ascii="仿宋" w:hAnsi="仿宋" w:eastAsia="仿宋" w:cs="仿宋"/>
          <w:b w:val="0"/>
          <w:kern w:val="2"/>
          <w:sz w:val="24"/>
          <w:szCs w:val="24"/>
          <w:lang w:val="en-US" w:eastAsia="zh-CN" w:bidi="ar-SA"/>
        </w:rPr>
        <w:t>在发包人和承包人不能通过协商达成一致意见时，发包人授权监理人对以下事项进行确定：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w:t>
      </w:r>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（3）。</w:t>
      </w:r>
    </w:p>
    <w:p>
      <w:pPr>
        <w:pStyle w:val="5"/>
        <w:spacing w:line="400" w:lineRule="exact"/>
        <w:ind w:firstLine="562"/>
        <w:rPr>
          <w:rFonts w:hAnsi="宋体" w:cs="宋体"/>
          <w:color w:val="000000"/>
          <w:kern w:val="0"/>
          <w:szCs w:val="28"/>
        </w:rPr>
      </w:pPr>
      <w:bookmarkStart w:id="1077" w:name="_Toc381175694"/>
      <w:bookmarkStart w:id="1078" w:name="_Toc31208"/>
      <w:bookmarkStart w:id="1079" w:name="_Toc22840"/>
      <w:bookmarkStart w:id="1080" w:name="_Toc351203637"/>
      <w:bookmarkStart w:id="1081" w:name="_Toc14022"/>
      <w:r>
        <w:rPr>
          <w:rFonts w:hint="eastAsia" w:hAnsi="宋体" w:cs="宋体"/>
          <w:color w:val="000000"/>
          <w:kern w:val="0"/>
          <w:szCs w:val="28"/>
        </w:rPr>
        <w:t>5</w:t>
      </w:r>
      <w:bookmarkEnd w:id="1076"/>
      <w:bookmarkStart w:id="1082" w:name="_Toc296346664"/>
      <w:bookmarkStart w:id="1083" w:name="_Toc296944502"/>
      <w:bookmarkStart w:id="1084" w:name="_Toc296347162"/>
      <w:bookmarkStart w:id="1085" w:name="_Toc292559367"/>
      <w:bookmarkStart w:id="1086" w:name="_Toc292559872"/>
      <w:bookmarkStart w:id="1087" w:name="_Toc296503163"/>
      <w:bookmarkStart w:id="1088" w:name="_Toc297048349"/>
      <w:bookmarkStart w:id="1089" w:name="_Toc296890991"/>
      <w:bookmarkStart w:id="1090" w:name="_Toc297120463"/>
      <w:bookmarkStart w:id="1091" w:name="_Toc296891203"/>
      <w:r>
        <w:rPr>
          <w:rFonts w:hint="eastAsia" w:hAnsi="宋体" w:cs="宋体"/>
          <w:color w:val="000000"/>
          <w:kern w:val="0"/>
          <w:szCs w:val="28"/>
        </w:rPr>
        <w:t>. 工程质量</w:t>
      </w:r>
      <w:bookmarkEnd w:id="1077"/>
      <w:bookmarkEnd w:id="1078"/>
      <w:bookmarkEnd w:id="1079"/>
      <w:bookmarkEnd w:id="1080"/>
      <w:bookmarkEnd w:id="1081"/>
    </w:p>
    <w:p>
      <w:pPr>
        <w:pStyle w:val="6"/>
        <w:ind w:firstLine="482"/>
        <w:rPr>
          <w:rFonts w:hAnsi="宋体" w:cs="宋体"/>
          <w:color w:val="000000"/>
          <w:kern w:val="0"/>
          <w:szCs w:val="24"/>
        </w:rPr>
      </w:pPr>
      <w:bookmarkStart w:id="1092" w:name="_Toc381175695"/>
      <w:bookmarkStart w:id="1093" w:name="_Toc7020"/>
      <w:r>
        <w:rPr>
          <w:rFonts w:hint="eastAsia" w:hAnsi="宋体" w:cs="宋体"/>
          <w:color w:val="000000"/>
          <w:kern w:val="0"/>
          <w:szCs w:val="24"/>
        </w:rPr>
        <w:t>5.1 质量要求</w:t>
      </w:r>
      <w:bookmarkEnd w:id="1092"/>
      <w:bookmarkEnd w:id="109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w:t>
      </w:r>
      <w:bookmarkStart w:id="1094" w:name="_Toc304295527"/>
      <w:bookmarkStart w:id="1095" w:name="_Toc297216155"/>
      <w:bookmarkStart w:id="1096" w:name="_Toc297123496"/>
      <w:bookmarkStart w:id="1097" w:name="_Toc312677997"/>
      <w:bookmarkStart w:id="1098" w:name="_Toc300934949"/>
      <w:bookmarkStart w:id="1099" w:name="_Toc318581164"/>
      <w:bookmarkStart w:id="1100" w:name="_Toc303539106"/>
      <w:r>
        <w:rPr>
          <w:rFonts w:hint="eastAsia" w:ascii="仿宋" w:hAnsi="仿宋" w:eastAsia="仿宋" w:cs="仿宋"/>
          <w:b w:val="0"/>
          <w:kern w:val="2"/>
          <w:sz w:val="24"/>
          <w:szCs w:val="24"/>
          <w:lang w:val="en-US" w:eastAsia="zh-CN" w:bidi="ar-SA"/>
        </w:rPr>
        <w:t>.1.1 特殊质量标准和要求：。</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关于工程奖项的约定：。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 隐蔽工程检查</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5.3.2承包人提前通知监理人隐蔽工程检查的期限的约定：。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监理人不能按时进行检查时，应提前小时提交书面延期要求。</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关于延期最长不得超过：小时。</w:t>
      </w:r>
    </w:p>
    <w:p>
      <w:pPr>
        <w:pStyle w:val="5"/>
        <w:spacing w:line="400" w:lineRule="exact"/>
        <w:ind w:firstLine="562"/>
        <w:rPr>
          <w:rFonts w:hAnsi="宋体" w:cs="宋体"/>
          <w:color w:val="000000"/>
          <w:kern w:val="0"/>
          <w:szCs w:val="28"/>
        </w:rPr>
      </w:pPr>
      <w:bookmarkStart w:id="1101" w:name="_Toc23659"/>
      <w:bookmarkStart w:id="1102" w:name="_Toc12024"/>
      <w:bookmarkStart w:id="1103" w:name="_Toc351203638"/>
      <w:bookmarkStart w:id="1104" w:name="_Toc381175696"/>
      <w:bookmarkStart w:id="1105" w:name="_Toc23560"/>
      <w:r>
        <w:rPr>
          <w:rFonts w:hint="eastAsia" w:hAnsi="宋体" w:cs="宋体"/>
          <w:color w:val="000000"/>
          <w:kern w:val="0"/>
          <w:szCs w:val="28"/>
        </w:rPr>
        <w:t>6. 安全文明施工与环境保护</w:t>
      </w:r>
      <w:bookmarkEnd w:id="1101"/>
      <w:bookmarkEnd w:id="1102"/>
      <w:bookmarkEnd w:id="1103"/>
      <w:bookmarkEnd w:id="1104"/>
      <w:bookmarkEnd w:id="1105"/>
    </w:p>
    <w:p>
      <w:pPr>
        <w:pStyle w:val="6"/>
        <w:ind w:firstLine="482"/>
        <w:rPr>
          <w:rFonts w:hAnsi="宋体" w:cs="宋体"/>
          <w:color w:val="000000"/>
          <w:kern w:val="0"/>
          <w:szCs w:val="24"/>
        </w:rPr>
      </w:pPr>
      <w:bookmarkStart w:id="1106" w:name="_Toc21578"/>
      <w:bookmarkStart w:id="1107" w:name="_Toc381175697"/>
      <w:r>
        <w:rPr>
          <w:rFonts w:hint="eastAsia" w:hAnsi="宋体" w:cs="宋体"/>
          <w:color w:val="000000"/>
          <w:kern w:val="0"/>
          <w:szCs w:val="24"/>
        </w:rPr>
        <w:t>6.1安全文明施工</w:t>
      </w:r>
      <w:bookmarkEnd w:id="1106"/>
      <w:bookmarkEnd w:id="110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6.1.1 项目安全生产的达标目标及相应事项的约定：。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6.1.4 关于治安保卫的特别约定：。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关于编制施工场地治安管理计划的约定：。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6.1.5 文明施工</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合同当事人对文明施工的要求：。</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6.1.6 关于安全文明施工费支付比例和支付期限的约定：。</w:t>
      </w:r>
    </w:p>
    <w:bookmarkEnd w:id="1094"/>
    <w:bookmarkEnd w:id="1095"/>
    <w:bookmarkEnd w:id="1096"/>
    <w:bookmarkEnd w:id="1097"/>
    <w:bookmarkEnd w:id="1098"/>
    <w:bookmarkEnd w:id="1099"/>
    <w:bookmarkEnd w:id="1100"/>
    <w:p>
      <w:pPr>
        <w:pStyle w:val="5"/>
        <w:spacing w:line="400" w:lineRule="exact"/>
        <w:ind w:firstLine="562"/>
        <w:rPr>
          <w:rFonts w:hAnsi="宋体" w:cs="宋体"/>
          <w:color w:val="000000"/>
          <w:kern w:val="0"/>
          <w:szCs w:val="28"/>
        </w:rPr>
      </w:pPr>
      <w:bookmarkStart w:id="1108" w:name="_Toc5926"/>
      <w:bookmarkStart w:id="1109" w:name="_Toc351203639"/>
      <w:bookmarkStart w:id="1110" w:name="_Toc381175698"/>
      <w:bookmarkStart w:id="1111" w:name="_Toc28371"/>
      <w:bookmarkStart w:id="1112" w:name="_Toc14399"/>
      <w:r>
        <w:rPr>
          <w:rFonts w:hint="eastAsia" w:hAnsi="宋体" w:cs="宋体"/>
          <w:color w:val="000000"/>
          <w:kern w:val="0"/>
          <w:szCs w:val="28"/>
        </w:rPr>
        <w:t>7. 工期和进度</w:t>
      </w:r>
      <w:bookmarkEnd w:id="1108"/>
      <w:bookmarkEnd w:id="1109"/>
      <w:bookmarkEnd w:id="1110"/>
      <w:bookmarkEnd w:id="1111"/>
      <w:bookmarkEnd w:id="1112"/>
    </w:p>
    <w:p>
      <w:pPr>
        <w:pStyle w:val="6"/>
        <w:ind w:firstLine="482"/>
        <w:rPr>
          <w:rFonts w:hAnsi="宋体" w:cs="宋体"/>
          <w:color w:val="000000"/>
          <w:kern w:val="0"/>
          <w:szCs w:val="24"/>
        </w:rPr>
      </w:pPr>
      <w:bookmarkStart w:id="1113" w:name="_Toc381175699"/>
      <w:bookmarkStart w:id="1114" w:name="_Toc32269"/>
      <w:r>
        <w:rPr>
          <w:rFonts w:hint="eastAsia" w:hAnsi="宋体" w:cs="宋体"/>
          <w:color w:val="000000"/>
          <w:kern w:val="0"/>
          <w:szCs w:val="24"/>
        </w:rPr>
        <w:t>7.1 施工组织设计</w:t>
      </w:r>
      <w:bookmarkEnd w:id="1113"/>
      <w:bookmarkEnd w:id="1114"/>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7.1.1 合同当事人约定的施工组织设计应包括的其他内容：。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7.1.2 施工组织设计的提交和修改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承包人提交详细施工组织设计的期限的约定：。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发包人和监理人在收到详细的施工组织设计后确认或提出修改意见的期限：。</w:t>
      </w:r>
    </w:p>
    <w:p>
      <w:pPr>
        <w:pStyle w:val="6"/>
        <w:ind w:firstLine="482"/>
        <w:rPr>
          <w:rFonts w:hAnsi="宋体" w:cs="宋体"/>
          <w:color w:val="000000"/>
          <w:kern w:val="0"/>
          <w:szCs w:val="24"/>
        </w:rPr>
      </w:pPr>
      <w:bookmarkStart w:id="1115" w:name="_Toc8978"/>
      <w:bookmarkStart w:id="1116" w:name="_Toc381175700"/>
      <w:r>
        <w:rPr>
          <w:rFonts w:hint="eastAsia" w:hAnsi="宋体" w:cs="宋体"/>
          <w:color w:val="000000"/>
          <w:kern w:val="0"/>
          <w:szCs w:val="24"/>
        </w:rPr>
        <w:t>7</w:t>
      </w:r>
      <w:bookmarkStart w:id="1117" w:name="_Toc312678005"/>
      <w:bookmarkStart w:id="1118" w:name="_Toc297216173"/>
      <w:bookmarkStart w:id="1119" w:name="_Toc303539123"/>
      <w:bookmarkStart w:id="1120" w:name="_Toc312677479"/>
      <w:bookmarkStart w:id="1121" w:name="_Toc304295541"/>
      <w:bookmarkStart w:id="1122" w:name="_Toc297123514"/>
      <w:bookmarkStart w:id="1123" w:name="_Toc300934966"/>
      <w:r>
        <w:rPr>
          <w:rFonts w:hint="eastAsia" w:hAnsi="宋体" w:cs="宋体"/>
          <w:color w:val="000000"/>
          <w:kern w:val="0"/>
          <w:szCs w:val="24"/>
        </w:rPr>
        <w:t>.2 施工进度计划</w:t>
      </w:r>
      <w:bookmarkEnd w:id="1115"/>
      <w:bookmarkEnd w:id="1116"/>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7.2.2 施工进度计划的修订</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发包人和监理人在收到修订的施工进度计划后确认或提出修改意见的期限：。</w:t>
      </w:r>
    </w:p>
    <w:p>
      <w:pPr>
        <w:pStyle w:val="6"/>
        <w:ind w:firstLine="482"/>
        <w:rPr>
          <w:rFonts w:hAnsi="宋体" w:cs="宋体"/>
          <w:color w:val="000000"/>
          <w:kern w:val="0"/>
          <w:szCs w:val="24"/>
        </w:rPr>
      </w:pPr>
      <w:bookmarkStart w:id="1124" w:name="_Toc11844"/>
      <w:bookmarkStart w:id="1125" w:name="_Toc381175701"/>
      <w:r>
        <w:rPr>
          <w:rFonts w:hint="eastAsia" w:hAnsi="宋体" w:cs="宋体"/>
          <w:color w:val="000000"/>
          <w:kern w:val="0"/>
          <w:szCs w:val="24"/>
        </w:rPr>
        <w:t>7.3 开工</w:t>
      </w:r>
      <w:bookmarkEnd w:id="1124"/>
      <w:bookmarkEnd w:id="1125"/>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7.3.1 开工准备</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关于承包人提交工程开工报审表的期限：。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关于发包人应完成的其他开工准备工作及期限：。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关于承包人应完成的其他开工准备工作及期限：。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7.3.2开工通知</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因发包人原因造成监理人未能在计划开工日期之日起天内发出开工通知的，承包人有权提出价格调整要求，或者解除合同。</w:t>
      </w:r>
    </w:p>
    <w:bookmarkEnd w:id="1117"/>
    <w:bookmarkEnd w:id="1118"/>
    <w:bookmarkEnd w:id="1119"/>
    <w:bookmarkEnd w:id="1120"/>
    <w:bookmarkEnd w:id="1121"/>
    <w:bookmarkEnd w:id="1122"/>
    <w:bookmarkEnd w:id="1123"/>
    <w:p>
      <w:pPr>
        <w:pStyle w:val="6"/>
        <w:ind w:firstLine="482"/>
        <w:rPr>
          <w:rFonts w:hAnsi="宋体" w:cs="宋体"/>
          <w:color w:val="000000"/>
          <w:kern w:val="0"/>
          <w:szCs w:val="24"/>
        </w:rPr>
      </w:pPr>
      <w:bookmarkStart w:id="1126" w:name="_Toc18338"/>
      <w:bookmarkStart w:id="1127" w:name="_Toc381175702"/>
      <w:r>
        <w:rPr>
          <w:rFonts w:hint="eastAsia" w:hAnsi="宋体" w:cs="宋体"/>
          <w:color w:val="000000"/>
          <w:kern w:val="0"/>
          <w:szCs w:val="24"/>
        </w:rPr>
        <w:t>7.4 测量放线</w:t>
      </w:r>
      <w:bookmarkEnd w:id="1126"/>
      <w:bookmarkEnd w:id="112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7.4.1发包人通过监理人向承包人提供测量基准点、基准线和水准点及其书面资料的期限：。</w:t>
      </w:r>
    </w:p>
    <w:p>
      <w:pPr>
        <w:pStyle w:val="6"/>
        <w:ind w:firstLine="482"/>
        <w:rPr>
          <w:rFonts w:hAnsi="宋体" w:cs="宋体"/>
          <w:color w:val="000000"/>
          <w:kern w:val="0"/>
          <w:szCs w:val="24"/>
        </w:rPr>
      </w:pPr>
      <w:bookmarkStart w:id="1128" w:name="_Toc3483"/>
      <w:bookmarkStart w:id="1129" w:name="_Toc381175703"/>
      <w:r>
        <w:rPr>
          <w:rFonts w:hint="eastAsia" w:hAnsi="宋体" w:cs="宋体"/>
          <w:color w:val="000000"/>
          <w:kern w:val="0"/>
          <w:szCs w:val="24"/>
        </w:rPr>
        <w:t>7</w:t>
      </w:r>
      <w:bookmarkStart w:id="1130" w:name="_Toc303539125"/>
      <w:bookmarkStart w:id="1131" w:name="_Toc300934968"/>
      <w:bookmarkStart w:id="1132" w:name="_Toc297123516"/>
      <w:bookmarkStart w:id="1133" w:name="_Toc312677484"/>
      <w:bookmarkStart w:id="1134" w:name="_Toc312678010"/>
      <w:bookmarkStart w:id="1135" w:name="_Toc304295546"/>
      <w:bookmarkStart w:id="1136" w:name="_Toc297216175"/>
      <w:r>
        <w:rPr>
          <w:rFonts w:hint="eastAsia" w:hAnsi="宋体" w:cs="宋体"/>
          <w:color w:val="000000"/>
          <w:kern w:val="0"/>
          <w:szCs w:val="24"/>
        </w:rPr>
        <w:t>.5 工期延误</w:t>
      </w:r>
      <w:bookmarkEnd w:id="1128"/>
      <w:bookmarkEnd w:id="1129"/>
    </w:p>
    <w:bookmarkEnd w:id="1130"/>
    <w:bookmarkEnd w:id="1131"/>
    <w:bookmarkEnd w:id="1132"/>
    <w:bookmarkEnd w:id="1133"/>
    <w:bookmarkEnd w:id="1134"/>
    <w:bookmarkEnd w:id="1135"/>
    <w:bookmarkEnd w:id="1136"/>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7.5.1 因发包人原因导致工期延误</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（7）因发包人原因导致工期延误的其他情形：。</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w:t>
      </w:r>
      <w:bookmarkStart w:id="1137" w:name="_Toc312677486"/>
      <w:bookmarkStart w:id="1138" w:name="_Toc312678012"/>
      <w:bookmarkStart w:id="1139" w:name="_Toc318581169"/>
      <w:bookmarkStart w:id="1140" w:name="_Toc304295548"/>
      <w:bookmarkStart w:id="1141" w:name="_Toc300934970"/>
      <w:bookmarkStart w:id="1142" w:name="_Toc297216177"/>
      <w:bookmarkStart w:id="1143" w:name="_Toc297123518"/>
      <w:bookmarkStart w:id="1144" w:name="_Toc303539127"/>
      <w:r>
        <w:rPr>
          <w:rFonts w:hint="eastAsia" w:ascii="仿宋" w:hAnsi="仿宋" w:eastAsia="仿宋" w:cs="仿宋"/>
          <w:b w:val="0"/>
          <w:kern w:val="2"/>
          <w:sz w:val="24"/>
          <w:szCs w:val="24"/>
          <w:lang w:val="en-US" w:eastAsia="zh-CN" w:bidi="ar-SA"/>
        </w:rPr>
        <w:t>.5.2 因承包人原因导致工期延误</w:t>
      </w:r>
    </w:p>
    <w:bookmarkEnd w:id="1137"/>
    <w:bookmarkEnd w:id="1138"/>
    <w:bookmarkEnd w:id="1139"/>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w:t>
      </w:r>
      <w:bookmarkStart w:id="1145" w:name="_Toc312677487"/>
      <w:bookmarkStart w:id="1146" w:name="_Toc312678013"/>
      <w:bookmarkStart w:id="1147" w:name="_Toc318581170"/>
      <w:r>
        <w:rPr>
          <w:rFonts w:hint="eastAsia" w:ascii="仿宋" w:hAnsi="仿宋" w:eastAsia="仿宋" w:cs="仿宋"/>
          <w:b w:val="0"/>
          <w:kern w:val="2"/>
          <w:sz w:val="24"/>
          <w:szCs w:val="24"/>
          <w:lang w:val="en-US" w:eastAsia="zh-CN" w:bidi="ar-SA"/>
        </w:rPr>
        <w:t>承包人原因造成工期延误，逾期竣工违约金的计算方法为：。</w:t>
      </w:r>
      <w:bookmarkEnd w:id="1140"/>
      <w:bookmarkEnd w:id="1141"/>
      <w:bookmarkEnd w:id="1142"/>
      <w:bookmarkEnd w:id="1143"/>
      <w:bookmarkEnd w:id="1144"/>
      <w:bookmarkEnd w:id="1145"/>
      <w:bookmarkEnd w:id="1146"/>
    </w:p>
    <w:bookmarkEnd w:id="1147"/>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因承包人原因造成工期延误，逾</w:t>
      </w:r>
      <w:bookmarkStart w:id="1148" w:name="_Toc318581171"/>
      <w:bookmarkStart w:id="1149" w:name="_Toc312678014"/>
      <w:r>
        <w:rPr>
          <w:rFonts w:hint="eastAsia" w:ascii="仿宋" w:hAnsi="仿宋" w:eastAsia="仿宋" w:cs="仿宋"/>
          <w:b w:val="0"/>
          <w:kern w:val="2"/>
          <w:sz w:val="24"/>
          <w:szCs w:val="24"/>
          <w:lang w:val="en-US" w:eastAsia="zh-CN" w:bidi="ar-SA"/>
        </w:rPr>
        <w:t>期竣工违约金的上限：。</w:t>
      </w:r>
    </w:p>
    <w:bookmarkEnd w:id="1148"/>
    <w:bookmarkEnd w:id="1149"/>
    <w:p>
      <w:pPr>
        <w:pStyle w:val="6"/>
        <w:ind w:firstLine="482"/>
        <w:rPr>
          <w:rFonts w:hAnsi="宋体" w:cs="宋体"/>
          <w:color w:val="000000"/>
          <w:kern w:val="0"/>
          <w:szCs w:val="24"/>
        </w:rPr>
      </w:pPr>
      <w:bookmarkStart w:id="1150" w:name="_Toc381175704"/>
      <w:bookmarkStart w:id="1151" w:name="_Toc31909"/>
      <w:r>
        <w:rPr>
          <w:rFonts w:hint="eastAsia" w:hAnsi="宋体" w:cs="宋体"/>
          <w:color w:val="000000"/>
          <w:kern w:val="0"/>
          <w:szCs w:val="24"/>
        </w:rPr>
        <w:t>7</w:t>
      </w:r>
      <w:bookmarkStart w:id="1152" w:name="_Toc304295549"/>
      <w:bookmarkStart w:id="1153" w:name="_Toc300934971"/>
      <w:bookmarkStart w:id="1154" w:name="_Toc297123519"/>
      <w:bookmarkStart w:id="1155" w:name="_Toc312678015"/>
      <w:bookmarkStart w:id="1156" w:name="_Toc303539128"/>
      <w:bookmarkStart w:id="1157" w:name="_Toc297216178"/>
      <w:r>
        <w:rPr>
          <w:rFonts w:hint="eastAsia" w:hAnsi="宋体" w:cs="宋体"/>
          <w:color w:val="000000"/>
          <w:kern w:val="0"/>
          <w:szCs w:val="24"/>
        </w:rPr>
        <w:t>.6 不</w:t>
      </w:r>
      <w:bookmarkEnd w:id="1152"/>
      <w:bookmarkEnd w:id="1153"/>
      <w:bookmarkEnd w:id="1154"/>
      <w:bookmarkEnd w:id="1155"/>
      <w:bookmarkEnd w:id="1156"/>
      <w:bookmarkEnd w:id="1157"/>
      <w:r>
        <w:rPr>
          <w:rFonts w:hint="eastAsia" w:hAnsi="宋体" w:cs="宋体"/>
          <w:color w:val="000000"/>
          <w:kern w:val="0"/>
          <w:szCs w:val="24"/>
        </w:rPr>
        <w:t>利物质条件</w:t>
      </w:r>
      <w:bookmarkEnd w:id="1150"/>
      <w:bookmarkEnd w:id="1151"/>
    </w:p>
    <w:p>
      <w:pPr>
        <w:ind w:firstLine="480"/>
        <w:jc w:val="left"/>
        <w:rPr>
          <w:rFonts w:ascii="宋体" w:hAnsi="宋体" w:cs="宋体"/>
          <w:color w:val="000000"/>
        </w:rPr>
      </w:pPr>
      <w:bookmarkStart w:id="1158" w:name="_Toc304295550"/>
      <w:bookmarkStart w:id="1159" w:name="_Toc318581172"/>
      <w:bookmarkStart w:id="1160" w:name="_Toc297123520"/>
      <w:bookmarkStart w:id="1161" w:name="_Toc300934972"/>
      <w:bookmarkStart w:id="1162" w:name="_Toc297216179"/>
      <w:bookmarkStart w:id="1163" w:name="_Toc303539129"/>
      <w:bookmarkStart w:id="1164" w:name="_Toc312678016"/>
      <w:r>
        <w:rPr>
          <w:rFonts w:hint="eastAsia" w:ascii="仿宋" w:hAnsi="仿宋" w:eastAsia="仿宋" w:cs="仿宋"/>
          <w:b w:val="0"/>
          <w:kern w:val="2"/>
          <w:sz w:val="24"/>
          <w:szCs w:val="24"/>
          <w:lang w:val="en-US" w:eastAsia="zh-CN" w:bidi="ar-SA"/>
        </w:rPr>
        <w:t>不利物质条件的其他情形和有关约定：。</w:t>
      </w:r>
    </w:p>
    <w:bookmarkEnd w:id="1158"/>
    <w:bookmarkEnd w:id="1159"/>
    <w:bookmarkEnd w:id="1160"/>
    <w:bookmarkEnd w:id="1161"/>
    <w:bookmarkEnd w:id="1162"/>
    <w:bookmarkEnd w:id="1163"/>
    <w:bookmarkEnd w:id="1164"/>
    <w:p>
      <w:pPr>
        <w:pStyle w:val="6"/>
        <w:ind w:firstLine="482"/>
        <w:rPr>
          <w:rFonts w:hAnsi="宋体" w:cs="宋体"/>
          <w:color w:val="000000"/>
          <w:kern w:val="0"/>
          <w:szCs w:val="24"/>
        </w:rPr>
      </w:pPr>
      <w:bookmarkStart w:id="1165" w:name="_Toc381175705"/>
      <w:bookmarkStart w:id="1166" w:name="_Toc18203"/>
      <w:r>
        <w:rPr>
          <w:rFonts w:hint="eastAsia" w:hAnsi="宋体" w:cs="宋体"/>
          <w:color w:val="000000"/>
          <w:kern w:val="0"/>
          <w:szCs w:val="24"/>
        </w:rPr>
        <w:t>7</w:t>
      </w:r>
      <w:bookmarkStart w:id="1167" w:name="_Toc303539130"/>
      <w:bookmarkStart w:id="1168" w:name="_Toc297216180"/>
      <w:bookmarkStart w:id="1169" w:name="_Toc297123521"/>
      <w:bookmarkStart w:id="1170" w:name="_Toc304295551"/>
      <w:bookmarkStart w:id="1171" w:name="_Toc312678017"/>
      <w:bookmarkStart w:id="1172" w:name="_Toc300934973"/>
      <w:r>
        <w:rPr>
          <w:rFonts w:hint="eastAsia" w:hAnsi="宋体" w:cs="宋体"/>
          <w:color w:val="000000"/>
          <w:kern w:val="0"/>
          <w:szCs w:val="24"/>
        </w:rPr>
        <w:t>.7异常恶劣的气候条件</w:t>
      </w:r>
      <w:bookmarkEnd w:id="1165"/>
      <w:bookmarkEnd w:id="1166"/>
    </w:p>
    <w:bookmarkEnd w:id="1167"/>
    <w:bookmarkEnd w:id="1168"/>
    <w:bookmarkEnd w:id="1169"/>
    <w:bookmarkEnd w:id="1170"/>
    <w:bookmarkEnd w:id="1171"/>
    <w:bookmarkEnd w:id="1172"/>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发包人和承包人同意以下情形视为异常恶劣的气候条件：</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w:t>
      </w:r>
    </w:p>
    <w:p>
      <w:pPr>
        <w:pStyle w:val="6"/>
        <w:ind w:firstLine="482"/>
        <w:rPr>
          <w:rFonts w:hAnsi="宋体" w:cs="宋体"/>
          <w:color w:val="000000"/>
          <w:kern w:val="0"/>
          <w:szCs w:val="24"/>
        </w:rPr>
      </w:pPr>
      <w:bookmarkStart w:id="1173" w:name="_Toc381175706"/>
      <w:bookmarkStart w:id="1174" w:name="_Toc20907"/>
      <w:r>
        <w:rPr>
          <w:rFonts w:hint="eastAsia" w:hAnsi="宋体" w:cs="宋体"/>
          <w:color w:val="000000"/>
          <w:kern w:val="0"/>
          <w:szCs w:val="24"/>
        </w:rPr>
        <w:t>7.9 提前竣工的奖励</w:t>
      </w:r>
      <w:bookmarkEnd w:id="1173"/>
      <w:bookmarkEnd w:id="1174"/>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7.9.2提前竣工的奖励：。</w:t>
      </w:r>
    </w:p>
    <w:p>
      <w:pPr>
        <w:pStyle w:val="5"/>
        <w:spacing w:line="400" w:lineRule="exact"/>
        <w:ind w:firstLine="562"/>
        <w:rPr>
          <w:rFonts w:hAnsi="宋体" w:cs="宋体"/>
          <w:color w:val="000000"/>
          <w:kern w:val="0"/>
          <w:szCs w:val="28"/>
        </w:rPr>
      </w:pPr>
      <w:bookmarkStart w:id="1175" w:name="_Toc9003"/>
      <w:bookmarkStart w:id="1176" w:name="_Toc381175707"/>
      <w:bookmarkStart w:id="1177" w:name="_Toc351203640"/>
      <w:bookmarkStart w:id="1178" w:name="_Toc20827"/>
      <w:r>
        <w:rPr>
          <w:rFonts w:hint="eastAsia" w:hAnsi="宋体" w:cs="宋体"/>
          <w:color w:val="000000"/>
          <w:kern w:val="0"/>
          <w:szCs w:val="28"/>
        </w:rPr>
        <w:t>8. 材料与设备</w:t>
      </w:r>
      <w:bookmarkEnd w:id="1175"/>
      <w:bookmarkEnd w:id="1176"/>
      <w:bookmarkEnd w:id="1177"/>
      <w:bookmarkEnd w:id="1178"/>
    </w:p>
    <w:bookmarkEnd w:id="1082"/>
    <w:bookmarkEnd w:id="1083"/>
    <w:bookmarkEnd w:id="1084"/>
    <w:bookmarkEnd w:id="1085"/>
    <w:bookmarkEnd w:id="1086"/>
    <w:bookmarkEnd w:id="1087"/>
    <w:bookmarkEnd w:id="1088"/>
    <w:bookmarkEnd w:id="1089"/>
    <w:bookmarkEnd w:id="1090"/>
    <w:bookmarkEnd w:id="1091"/>
    <w:p>
      <w:pPr>
        <w:pStyle w:val="6"/>
        <w:ind w:firstLine="482"/>
        <w:rPr>
          <w:rFonts w:hAnsi="宋体" w:cs="宋体"/>
          <w:color w:val="000000"/>
          <w:kern w:val="0"/>
          <w:szCs w:val="24"/>
        </w:rPr>
      </w:pPr>
      <w:bookmarkStart w:id="1179" w:name="_Toc5833"/>
      <w:bookmarkStart w:id="1180" w:name="_Toc381175708"/>
      <w:r>
        <w:rPr>
          <w:rFonts w:hint="eastAsia" w:hAnsi="宋体" w:cs="宋体"/>
          <w:color w:val="000000"/>
          <w:kern w:val="0"/>
          <w:szCs w:val="24"/>
        </w:rPr>
        <w:t>8</w:t>
      </w:r>
      <w:bookmarkStart w:id="1181" w:name="_Toc303539136"/>
      <w:bookmarkStart w:id="1182" w:name="_Toc297048353"/>
      <w:bookmarkStart w:id="1183" w:name="_Toc297120467"/>
      <w:bookmarkStart w:id="1184" w:name="_Toc312678019"/>
      <w:bookmarkStart w:id="1185" w:name="_Toc280868654"/>
      <w:bookmarkStart w:id="1186" w:name="_Toc292559372"/>
      <w:bookmarkStart w:id="1187" w:name="_Toc296890995"/>
      <w:bookmarkStart w:id="1188" w:name="_Toc297123527"/>
      <w:bookmarkStart w:id="1189" w:name="_Toc304295556"/>
      <w:bookmarkStart w:id="1190" w:name="_Toc296891207"/>
      <w:bookmarkStart w:id="1191" w:name="_Toc300934979"/>
      <w:bookmarkStart w:id="1192" w:name="_Toc297216186"/>
      <w:bookmarkStart w:id="1193" w:name="_Toc296347166"/>
      <w:bookmarkStart w:id="1194" w:name="_Toc296944506"/>
      <w:bookmarkStart w:id="1195" w:name="_Toc296346668"/>
      <w:bookmarkStart w:id="1196" w:name="_Toc312677493"/>
      <w:bookmarkStart w:id="1197" w:name="_Toc292559877"/>
      <w:bookmarkStart w:id="1198" w:name="_Toc296503167"/>
      <w:bookmarkStart w:id="1199" w:name="_Toc280868655"/>
      <w:bookmarkStart w:id="1200" w:name="_Toc267251424"/>
      <w:bookmarkStart w:id="1201" w:name="_Toc280868656"/>
      <w:r>
        <w:rPr>
          <w:rFonts w:hint="eastAsia" w:hAnsi="宋体" w:cs="宋体"/>
          <w:color w:val="000000"/>
          <w:kern w:val="0"/>
          <w:szCs w:val="24"/>
        </w:rPr>
        <w:t>.4材料与工程设备的保管与使用</w:t>
      </w:r>
      <w:bookmarkEnd w:id="1179"/>
      <w:bookmarkEnd w:id="1180"/>
    </w:p>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w:t>
      </w:r>
      <w:bookmarkStart w:id="1202" w:name="_Toc292559878"/>
      <w:bookmarkStart w:id="1203" w:name="_Toc292559373"/>
      <w:bookmarkStart w:id="1204" w:name="_Toc312678020"/>
      <w:bookmarkStart w:id="1205" w:name="_Toc296891208"/>
      <w:bookmarkStart w:id="1206" w:name="_Toc312677494"/>
      <w:bookmarkStart w:id="1207" w:name="_Toc296944507"/>
      <w:bookmarkStart w:id="1208" w:name="_Toc297048354"/>
      <w:bookmarkStart w:id="1209" w:name="_Toc296347167"/>
      <w:bookmarkStart w:id="1210" w:name="_Toc300934980"/>
      <w:bookmarkStart w:id="1211" w:name="_Toc304295557"/>
      <w:bookmarkStart w:id="1212" w:name="_Toc296503168"/>
      <w:bookmarkStart w:id="1213" w:name="_Toc303539137"/>
      <w:bookmarkStart w:id="1214" w:name="_Toc296346669"/>
      <w:bookmarkStart w:id="1215" w:name="_Toc318581173"/>
      <w:bookmarkStart w:id="1216" w:name="_Toc297120468"/>
      <w:bookmarkStart w:id="1217" w:name="_Toc296890996"/>
      <w:bookmarkStart w:id="1218" w:name="_Toc297216187"/>
      <w:bookmarkStart w:id="1219" w:name="_Toc297123528"/>
      <w:r>
        <w:rPr>
          <w:rFonts w:hint="eastAsia" w:ascii="仿宋" w:hAnsi="仿宋" w:eastAsia="仿宋" w:cs="仿宋"/>
          <w:b w:val="0"/>
          <w:kern w:val="2"/>
          <w:sz w:val="24"/>
          <w:szCs w:val="24"/>
          <w:lang w:val="en-US" w:eastAsia="zh-CN" w:bidi="ar-SA"/>
        </w:rPr>
        <w:t>.4.1发包人供应的材料设备的保管费用的承担：。</w:t>
      </w:r>
      <w:bookmarkEnd w:id="1202"/>
      <w:bookmarkEnd w:id="1203"/>
    </w:p>
    <w:p>
      <w:pPr>
        <w:pStyle w:val="6"/>
        <w:ind w:firstLine="482"/>
        <w:rPr>
          <w:rFonts w:hAnsi="宋体" w:cs="宋体"/>
          <w:color w:val="000000"/>
          <w:kern w:val="0"/>
          <w:szCs w:val="24"/>
        </w:rPr>
      </w:pPr>
      <w:bookmarkStart w:id="1220" w:name="_Toc381175709"/>
      <w:bookmarkStart w:id="1221" w:name="_Toc9305"/>
      <w:r>
        <w:rPr>
          <w:rFonts w:hint="eastAsia" w:hAnsi="宋体" w:cs="宋体"/>
          <w:color w:val="000000"/>
          <w:kern w:val="0"/>
          <w:szCs w:val="24"/>
        </w:rPr>
        <w:t>8.6 样品</w:t>
      </w:r>
      <w:bookmarkEnd w:id="1220"/>
      <w:bookmarkEnd w:id="1221"/>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8.6.1</w:t>
      </w:r>
      <w:r>
        <w:rPr>
          <w:rFonts w:hint="eastAsia" w:ascii="仿宋" w:hAnsi="仿宋" w:eastAsia="仿宋" w:cs="仿宋"/>
          <w:b w:val="0"/>
          <w:kern w:val="2"/>
          <w:sz w:val="24"/>
          <w:szCs w:val="24"/>
          <w:lang w:val="en-US" w:eastAsia="zh-CN" w:bidi="ar-SA"/>
        </w:rPr>
        <w:tab/>
      </w:r>
      <w:r>
        <w:rPr>
          <w:rFonts w:hint="eastAsia" w:ascii="仿宋" w:hAnsi="仿宋" w:eastAsia="仿宋" w:cs="仿宋"/>
          <w:b w:val="0"/>
          <w:kern w:val="2"/>
          <w:sz w:val="24"/>
          <w:szCs w:val="24"/>
          <w:lang w:val="en-US" w:eastAsia="zh-CN" w:bidi="ar-SA"/>
        </w:rPr>
        <w:t>样品的报送与封存</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需要承包人报送样品的材料或工程设备，样品的种类、名称、规格、数量要求：。</w:t>
      </w:r>
    </w:p>
    <w:p>
      <w:pPr>
        <w:pStyle w:val="6"/>
        <w:ind w:firstLine="482"/>
        <w:rPr>
          <w:rFonts w:hAnsi="宋体" w:cs="宋体"/>
          <w:color w:val="000000"/>
          <w:kern w:val="0"/>
          <w:szCs w:val="24"/>
        </w:rPr>
      </w:pPr>
      <w:bookmarkStart w:id="1222" w:name="_Toc8245"/>
      <w:bookmarkStart w:id="1223" w:name="_Toc381175710"/>
      <w:r>
        <w:rPr>
          <w:rFonts w:hint="eastAsia" w:hAnsi="宋体" w:cs="宋体"/>
          <w:color w:val="000000"/>
          <w:kern w:val="0"/>
          <w:szCs w:val="24"/>
        </w:rPr>
        <w:t>8.8 施工设备和临时设施</w:t>
      </w:r>
      <w:bookmarkEnd w:id="1222"/>
      <w:bookmarkEnd w:id="122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8.8.1 承包人提供的施工设备和临时设施</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关于修建临时设施费用承担的约定：。</w:t>
      </w:r>
    </w:p>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Pr>
        <w:pStyle w:val="5"/>
        <w:spacing w:line="400" w:lineRule="exact"/>
        <w:ind w:firstLine="562"/>
        <w:rPr>
          <w:rFonts w:hAnsi="宋体" w:cs="宋体"/>
          <w:color w:val="000000"/>
          <w:kern w:val="0"/>
          <w:szCs w:val="28"/>
        </w:rPr>
      </w:pPr>
      <w:bookmarkStart w:id="1224" w:name="_Toc7219"/>
      <w:bookmarkStart w:id="1225" w:name="_Toc18408"/>
      <w:bookmarkStart w:id="1226" w:name="_Toc351203641"/>
      <w:bookmarkStart w:id="1227" w:name="_Toc381175711"/>
      <w:bookmarkStart w:id="1228" w:name="_Toc17575"/>
      <w:r>
        <w:rPr>
          <w:rFonts w:hint="eastAsia" w:hAnsi="宋体" w:cs="宋体"/>
          <w:color w:val="000000"/>
          <w:kern w:val="0"/>
          <w:szCs w:val="28"/>
        </w:rPr>
        <w:t>9</w:t>
      </w:r>
      <w:bookmarkEnd w:id="1199"/>
      <w:bookmarkEnd w:id="1200"/>
      <w:bookmarkEnd w:id="1201"/>
      <w:bookmarkStart w:id="1229" w:name="_Toc312677495"/>
      <w:bookmarkStart w:id="1230" w:name="_Toc297123533"/>
      <w:bookmarkStart w:id="1231" w:name="_Toc303539139"/>
      <w:bookmarkStart w:id="1232" w:name="_Toc312678021"/>
      <w:bookmarkStart w:id="1233" w:name="_Toc300934982"/>
      <w:bookmarkStart w:id="1234" w:name="_Toc304295559"/>
      <w:bookmarkStart w:id="1235" w:name="_Toc297216192"/>
      <w:bookmarkStart w:id="1236" w:name="_Toc296503173"/>
      <w:bookmarkStart w:id="1237" w:name="_Toc267251427"/>
      <w:bookmarkStart w:id="1238" w:name="_Toc296891001"/>
      <w:bookmarkStart w:id="1239" w:name="_Toc292559378"/>
      <w:bookmarkStart w:id="1240" w:name="_Toc296347172"/>
      <w:bookmarkStart w:id="1241" w:name="_Toc297120473"/>
      <w:bookmarkStart w:id="1242" w:name="_Toc297048359"/>
      <w:bookmarkStart w:id="1243" w:name="_Toc296944512"/>
      <w:bookmarkStart w:id="1244" w:name="_Toc296891213"/>
      <w:bookmarkStart w:id="1245" w:name="_Toc292559883"/>
      <w:bookmarkStart w:id="1246" w:name="_Toc267251428"/>
      <w:bookmarkStart w:id="1247" w:name="_Toc296346674"/>
      <w:r>
        <w:rPr>
          <w:rFonts w:hint="eastAsia" w:hAnsi="宋体" w:cs="宋体"/>
          <w:color w:val="000000"/>
          <w:kern w:val="0"/>
          <w:szCs w:val="28"/>
        </w:rPr>
        <w:t>. 试验与检验</w:t>
      </w:r>
      <w:bookmarkEnd w:id="1224"/>
      <w:bookmarkEnd w:id="1225"/>
      <w:bookmarkEnd w:id="1226"/>
      <w:bookmarkEnd w:id="1227"/>
      <w:bookmarkEnd w:id="1228"/>
    </w:p>
    <w:bookmarkEnd w:id="1229"/>
    <w:bookmarkEnd w:id="1230"/>
    <w:bookmarkEnd w:id="1231"/>
    <w:bookmarkEnd w:id="1232"/>
    <w:bookmarkEnd w:id="1233"/>
    <w:bookmarkEnd w:id="1234"/>
    <w:bookmarkEnd w:id="1235"/>
    <w:p>
      <w:pPr>
        <w:pStyle w:val="6"/>
        <w:ind w:firstLine="482"/>
        <w:rPr>
          <w:rFonts w:hAnsi="宋体" w:cs="宋体"/>
          <w:color w:val="000000"/>
          <w:kern w:val="0"/>
          <w:szCs w:val="24"/>
        </w:rPr>
      </w:pPr>
      <w:bookmarkStart w:id="1248" w:name="_Toc9257"/>
      <w:bookmarkStart w:id="1249" w:name="_Toc381175712"/>
      <w:r>
        <w:rPr>
          <w:rFonts w:hint="eastAsia" w:hAnsi="宋体" w:cs="宋体"/>
          <w:color w:val="000000"/>
          <w:kern w:val="0"/>
          <w:szCs w:val="24"/>
        </w:rPr>
        <w:t>9</w:t>
      </w:r>
      <w:bookmarkStart w:id="1250" w:name="_Toc304295560"/>
      <w:bookmarkStart w:id="1251" w:name="_Toc312678022"/>
      <w:bookmarkStart w:id="1252" w:name="_Toc297123534"/>
      <w:bookmarkStart w:id="1253" w:name="_Toc312677496"/>
      <w:bookmarkStart w:id="1254" w:name="_Toc297216193"/>
      <w:bookmarkStart w:id="1255" w:name="_Toc303539140"/>
      <w:bookmarkStart w:id="1256" w:name="_Toc300934983"/>
      <w:r>
        <w:rPr>
          <w:rFonts w:hint="eastAsia" w:hAnsi="宋体" w:cs="宋体"/>
          <w:color w:val="000000"/>
          <w:kern w:val="0"/>
          <w:szCs w:val="24"/>
        </w:rPr>
        <w:t>.1试验设备与试验人员</w:t>
      </w:r>
      <w:bookmarkEnd w:id="1248"/>
      <w:bookmarkEnd w:id="1249"/>
    </w:p>
    <w:bookmarkEnd w:id="1250"/>
    <w:bookmarkEnd w:id="1251"/>
    <w:bookmarkEnd w:id="1252"/>
    <w:bookmarkEnd w:id="1253"/>
    <w:bookmarkEnd w:id="1254"/>
    <w:bookmarkEnd w:id="1255"/>
    <w:bookmarkEnd w:id="1256"/>
    <w:p>
      <w:pPr>
        <w:ind w:firstLine="480"/>
        <w:jc w:val="left"/>
        <w:rPr>
          <w:rFonts w:ascii="宋体" w:hAnsi="宋体" w:cs="宋体"/>
          <w:color w:val="000000"/>
        </w:rPr>
      </w:pPr>
      <w:r>
        <w:rPr>
          <w:rFonts w:hint="eastAsia" w:ascii="宋体" w:hAnsi="宋体" w:cs="宋体"/>
          <w:color w:val="000000"/>
        </w:rPr>
        <w:t>9</w:t>
      </w:r>
      <w:bookmarkStart w:id="1257" w:name="_Toc297123535"/>
      <w:bookmarkStart w:id="1258" w:name="_Toc300934984"/>
      <w:bookmarkStart w:id="1259" w:name="_Toc303539141"/>
      <w:bookmarkStart w:id="1260" w:name="_Toc312678023"/>
      <w:bookmarkStart w:id="1261" w:name="_Toc312677497"/>
      <w:bookmarkStart w:id="1262" w:name="_Toc297216194"/>
      <w:bookmarkStart w:id="1263" w:name="_Toc304295561"/>
      <w:bookmarkStart w:id="1264" w:name="_Toc318581174"/>
      <w:r>
        <w:rPr>
          <w:rFonts w:hint="eastAsia" w:ascii="宋体" w:hAnsi="宋体" w:cs="宋体"/>
          <w:color w:val="000000"/>
        </w:rPr>
        <w:t>.1.2 试验设备</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施工现场需要配置的试验场所：</w:t>
      </w:r>
      <w:bookmarkEnd w:id="1257"/>
      <w:bookmarkEnd w:id="1258"/>
      <w:bookmarkEnd w:id="1259"/>
      <w:bookmarkEnd w:id="1260"/>
      <w:bookmarkEnd w:id="1261"/>
      <w:bookmarkEnd w:id="1262"/>
      <w:bookmarkEnd w:id="1263"/>
      <w:bookmarkStart w:id="1265" w:name="_Toc297123536"/>
      <w:bookmarkStart w:id="1266" w:name="_Toc300934985"/>
      <w:bookmarkStart w:id="1267" w:name="_Toc312678024"/>
      <w:bookmarkStart w:id="1268" w:name="_Toc303539142"/>
      <w:bookmarkStart w:id="1269" w:name="_Toc297216195"/>
      <w:bookmarkStart w:id="1270" w:name="_Toc304295562"/>
      <w:bookmarkStart w:id="1271" w:name="_Toc312677498"/>
      <w:r>
        <w:rPr>
          <w:rFonts w:hint="eastAsia" w:ascii="仿宋" w:hAnsi="仿宋" w:eastAsia="仿宋" w:cs="仿宋"/>
          <w:b w:val="0"/>
          <w:kern w:val="2"/>
          <w:sz w:val="24"/>
          <w:szCs w:val="24"/>
          <w:lang w:val="en-US" w:eastAsia="zh-CN" w:bidi="ar-SA"/>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施工现场需要配备的试验设备：。</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施工现场需要具备的其他试验条件：。</w:t>
      </w:r>
    </w:p>
    <w:p>
      <w:pPr>
        <w:pStyle w:val="6"/>
        <w:ind w:firstLine="482"/>
        <w:rPr>
          <w:rFonts w:hAnsi="宋体" w:cs="宋体"/>
          <w:color w:val="000000"/>
          <w:kern w:val="0"/>
          <w:szCs w:val="24"/>
        </w:rPr>
      </w:pPr>
      <w:bookmarkStart w:id="1272" w:name="_Toc381175713"/>
      <w:bookmarkStart w:id="1273" w:name="_Toc26059"/>
      <w:r>
        <w:rPr>
          <w:rFonts w:hint="eastAsia" w:hAnsi="宋体" w:cs="宋体"/>
          <w:color w:val="000000"/>
          <w:kern w:val="0"/>
          <w:szCs w:val="24"/>
        </w:rPr>
        <w:t>9.4 现场工艺试验</w:t>
      </w:r>
      <w:bookmarkEnd w:id="1272"/>
      <w:bookmarkEnd w:id="127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现场工艺试验的有关约定：。</w:t>
      </w:r>
    </w:p>
    <w:bookmarkEnd w:id="1264"/>
    <w:bookmarkEnd w:id="1265"/>
    <w:bookmarkEnd w:id="1266"/>
    <w:bookmarkEnd w:id="1267"/>
    <w:bookmarkEnd w:id="1268"/>
    <w:bookmarkEnd w:id="1269"/>
    <w:bookmarkEnd w:id="1270"/>
    <w:bookmarkEnd w:id="1271"/>
    <w:p>
      <w:pPr>
        <w:pStyle w:val="5"/>
        <w:spacing w:line="400" w:lineRule="exact"/>
        <w:ind w:firstLine="562"/>
        <w:rPr>
          <w:rFonts w:hAnsi="宋体" w:cs="宋体"/>
          <w:color w:val="000000"/>
          <w:kern w:val="0"/>
          <w:szCs w:val="28"/>
        </w:rPr>
      </w:pPr>
      <w:bookmarkStart w:id="1274" w:name="_Toc25937"/>
      <w:bookmarkStart w:id="1275" w:name="_Toc351203642"/>
      <w:bookmarkStart w:id="1276" w:name="_Toc381175714"/>
      <w:bookmarkStart w:id="1277" w:name="_Toc22168"/>
      <w:bookmarkStart w:id="1278" w:name="_Toc27752"/>
      <w:r>
        <w:rPr>
          <w:rFonts w:hint="eastAsia" w:hAnsi="宋体" w:cs="宋体"/>
          <w:color w:val="000000"/>
          <w:kern w:val="0"/>
          <w:szCs w:val="28"/>
        </w:rPr>
        <w:t>1</w:t>
      </w:r>
      <w:bookmarkEnd w:id="1236"/>
      <w:bookmarkEnd w:id="1237"/>
      <w:bookmarkEnd w:id="1238"/>
      <w:bookmarkEnd w:id="1239"/>
      <w:bookmarkEnd w:id="1240"/>
      <w:bookmarkEnd w:id="1241"/>
      <w:bookmarkEnd w:id="1242"/>
      <w:bookmarkEnd w:id="1243"/>
      <w:bookmarkEnd w:id="1244"/>
      <w:bookmarkEnd w:id="1245"/>
      <w:bookmarkEnd w:id="1246"/>
      <w:bookmarkEnd w:id="1247"/>
      <w:bookmarkStart w:id="1279" w:name="_Toc304295566"/>
      <w:bookmarkStart w:id="1280" w:name="_Toc303539146"/>
      <w:bookmarkStart w:id="1281" w:name="_Toc296891021"/>
      <w:bookmarkStart w:id="1282" w:name="_Toc296503193"/>
      <w:bookmarkStart w:id="1283" w:name="_Toc297048379"/>
      <w:bookmarkStart w:id="1284" w:name="_Toc296944532"/>
      <w:bookmarkStart w:id="1285" w:name="_Toc297120493"/>
      <w:bookmarkStart w:id="1286" w:name="_Toc297123540"/>
      <w:bookmarkStart w:id="1287" w:name="_Toc296347192"/>
      <w:bookmarkStart w:id="1288" w:name="_Toc300934989"/>
      <w:bookmarkStart w:id="1289" w:name="_Toc292559398"/>
      <w:bookmarkStart w:id="1290" w:name="_Toc297216199"/>
      <w:bookmarkStart w:id="1291" w:name="_Toc292559903"/>
      <w:bookmarkStart w:id="1292" w:name="_Toc296346694"/>
      <w:bookmarkStart w:id="1293" w:name="_Toc296891233"/>
      <w:bookmarkStart w:id="1294" w:name="_Toc312677499"/>
      <w:bookmarkStart w:id="1295" w:name="_Toc312678025"/>
      <w:bookmarkStart w:id="1296" w:name="_Toc267251439"/>
      <w:bookmarkStart w:id="1297" w:name="_Toc267251441"/>
      <w:bookmarkStart w:id="1298" w:name="_Toc267251435"/>
      <w:bookmarkStart w:id="1299" w:name="_Toc267251437"/>
      <w:bookmarkStart w:id="1300" w:name="_Toc267251433"/>
      <w:bookmarkStart w:id="1301" w:name="_Toc267251440"/>
      <w:bookmarkStart w:id="1302" w:name="_Toc267251442"/>
      <w:r>
        <w:rPr>
          <w:rFonts w:hint="eastAsia" w:hAnsi="宋体" w:cs="宋体"/>
          <w:color w:val="000000"/>
          <w:kern w:val="0"/>
          <w:szCs w:val="28"/>
        </w:rPr>
        <w:t>0. 变更</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bookmarkEnd w:id="1294"/>
    <w:bookmarkEnd w:id="1295"/>
    <w:p>
      <w:pPr>
        <w:pStyle w:val="6"/>
        <w:ind w:firstLine="482"/>
        <w:rPr>
          <w:rFonts w:hAnsi="宋体" w:cs="宋体"/>
          <w:color w:val="000000"/>
          <w:kern w:val="0"/>
          <w:szCs w:val="24"/>
        </w:rPr>
      </w:pPr>
      <w:bookmarkStart w:id="1303" w:name="_Toc18931"/>
      <w:bookmarkStart w:id="1304" w:name="_Toc381175715"/>
      <w:r>
        <w:rPr>
          <w:rFonts w:hint="eastAsia" w:hAnsi="宋体" w:cs="宋体"/>
          <w:color w:val="000000"/>
          <w:kern w:val="0"/>
          <w:szCs w:val="24"/>
        </w:rPr>
        <w:t>1</w:t>
      </w:r>
      <w:bookmarkStart w:id="1305" w:name="_Toc312677500"/>
      <w:bookmarkStart w:id="1306" w:name="_Toc304295567"/>
      <w:bookmarkStart w:id="1307" w:name="_Toc296346695"/>
      <w:bookmarkStart w:id="1308" w:name="_Toc297120494"/>
      <w:bookmarkStart w:id="1309" w:name="_Toc292559399"/>
      <w:bookmarkStart w:id="1310" w:name="_Toc297216200"/>
      <w:bookmarkStart w:id="1311" w:name="_Toc296944533"/>
      <w:bookmarkStart w:id="1312" w:name="_Toc296891234"/>
      <w:bookmarkStart w:id="1313" w:name="_Toc292559904"/>
      <w:bookmarkStart w:id="1314" w:name="_Toc312678026"/>
      <w:bookmarkStart w:id="1315" w:name="_Toc296891022"/>
      <w:bookmarkStart w:id="1316" w:name="_Toc300934990"/>
      <w:bookmarkStart w:id="1317" w:name="_Toc296503194"/>
      <w:bookmarkStart w:id="1318" w:name="_Toc303539147"/>
      <w:bookmarkStart w:id="1319" w:name="_Toc296347193"/>
      <w:bookmarkStart w:id="1320" w:name="_Toc297048380"/>
      <w:bookmarkStart w:id="1321" w:name="_Toc297123541"/>
      <w:r>
        <w:rPr>
          <w:rFonts w:hint="eastAsia" w:hAnsi="宋体" w:cs="宋体"/>
          <w:color w:val="000000"/>
          <w:kern w:val="0"/>
          <w:szCs w:val="24"/>
        </w:rPr>
        <w:t>0.1变更的范围</w:t>
      </w:r>
      <w:bookmarkEnd w:id="1303"/>
      <w:bookmarkEnd w:id="1304"/>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关于变更的范围的约定：。</w:t>
      </w:r>
    </w:p>
    <w:p>
      <w:pPr>
        <w:pStyle w:val="6"/>
        <w:ind w:firstLine="482"/>
        <w:rPr>
          <w:rFonts w:hAnsi="宋体" w:cs="宋体"/>
          <w:color w:val="000000"/>
          <w:kern w:val="0"/>
          <w:szCs w:val="24"/>
        </w:rPr>
      </w:pPr>
      <w:bookmarkStart w:id="1322" w:name="_Toc8537"/>
      <w:bookmarkStart w:id="1323" w:name="_Toc381175716"/>
      <w:r>
        <w:rPr>
          <w:rFonts w:hint="eastAsia" w:hAnsi="宋体" w:cs="宋体"/>
          <w:color w:val="000000"/>
          <w:kern w:val="0"/>
          <w:szCs w:val="24"/>
        </w:rPr>
        <w:t>10.4 变更估价</w:t>
      </w:r>
      <w:bookmarkEnd w:id="1322"/>
      <w:bookmarkEnd w:id="132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10.4.1 变更估价原则</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关于变更估价的约定: 。</w:t>
      </w:r>
    </w:p>
    <w:p>
      <w:pPr>
        <w:pStyle w:val="6"/>
        <w:ind w:firstLine="482"/>
        <w:rPr>
          <w:rFonts w:hAnsi="宋体" w:cs="宋体"/>
          <w:color w:val="000000"/>
          <w:kern w:val="0"/>
          <w:szCs w:val="24"/>
        </w:rPr>
      </w:pPr>
      <w:bookmarkStart w:id="1324" w:name="_Toc381175717"/>
      <w:bookmarkStart w:id="1325" w:name="_Toc16005"/>
      <w:r>
        <w:rPr>
          <w:rFonts w:hint="eastAsia" w:hAnsi="宋体" w:cs="宋体"/>
          <w:color w:val="000000"/>
          <w:kern w:val="0"/>
          <w:szCs w:val="24"/>
        </w:rPr>
        <w:t>1</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Start w:id="1326" w:name="_Toc297216203"/>
      <w:bookmarkStart w:id="1327" w:name="_Toc303539150"/>
      <w:bookmarkStart w:id="1328" w:name="_Toc297123544"/>
      <w:bookmarkStart w:id="1329" w:name="_Toc296891237"/>
      <w:bookmarkStart w:id="1330" w:name="_Toc300934993"/>
      <w:bookmarkStart w:id="1331" w:name="_Toc296347196"/>
      <w:bookmarkStart w:id="1332" w:name="_Toc296891025"/>
      <w:bookmarkStart w:id="1333" w:name="_Toc297120497"/>
      <w:bookmarkStart w:id="1334" w:name="_Toc296944536"/>
      <w:bookmarkStart w:id="1335" w:name="_Toc297048383"/>
      <w:bookmarkStart w:id="1336" w:name="_Toc296503197"/>
      <w:bookmarkStart w:id="1337" w:name="_Toc296346698"/>
      <w:bookmarkStart w:id="1338" w:name="_Toc292559907"/>
      <w:bookmarkStart w:id="1339" w:name="_Toc292559402"/>
      <w:bookmarkStart w:id="1340" w:name="_Toc304295570"/>
      <w:bookmarkStart w:id="1341" w:name="_Toc312677503"/>
      <w:bookmarkStart w:id="1342" w:name="_Toc312678029"/>
      <w:r>
        <w:rPr>
          <w:rFonts w:hint="eastAsia" w:hAnsi="宋体" w:cs="宋体"/>
          <w:color w:val="000000"/>
          <w:kern w:val="0"/>
          <w:szCs w:val="24"/>
        </w:rPr>
        <w:t>0.5承</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Start w:id="1343" w:name="_Toc297120503"/>
      <w:bookmarkStart w:id="1344" w:name="_Toc303539151"/>
      <w:bookmarkStart w:id="1345" w:name="_Toc292559408"/>
      <w:bookmarkStart w:id="1346" w:name="_Toc292559913"/>
      <w:bookmarkStart w:id="1347" w:name="_Toc296503203"/>
      <w:bookmarkStart w:id="1348" w:name="_Toc296944542"/>
      <w:bookmarkStart w:id="1349" w:name="_Toc296891031"/>
      <w:bookmarkStart w:id="1350" w:name="_Toc297216204"/>
      <w:bookmarkStart w:id="1351" w:name="_Toc296346704"/>
      <w:bookmarkStart w:id="1352" w:name="_Toc300934994"/>
      <w:bookmarkStart w:id="1353" w:name="_Toc297048389"/>
      <w:bookmarkStart w:id="1354" w:name="_Toc297123545"/>
      <w:bookmarkStart w:id="1355" w:name="_Toc296347202"/>
      <w:bookmarkStart w:id="1356" w:name="_Toc296891243"/>
      <w:r>
        <w:rPr>
          <w:rFonts w:hint="eastAsia" w:hAnsi="宋体" w:cs="宋体"/>
          <w:color w:val="000000"/>
          <w:kern w:val="0"/>
          <w:szCs w:val="24"/>
        </w:rPr>
        <w:t>包人的合理化建议</w:t>
      </w:r>
      <w:bookmarkEnd w:id="1324"/>
      <w:bookmarkEnd w:id="1325"/>
    </w:p>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监理人审查承包人合理化建议的期限：。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发包人审批承包人合理化建议的期限：。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w:t>
      </w:r>
      <w:bookmarkStart w:id="1357" w:name="_Toc303539152"/>
      <w:bookmarkStart w:id="1358" w:name="_Toc296944543"/>
      <w:bookmarkStart w:id="1359" w:name="_Toc300934995"/>
      <w:bookmarkStart w:id="1360" w:name="_Toc312678030"/>
      <w:bookmarkStart w:id="1361" w:name="_Toc296503204"/>
      <w:bookmarkStart w:id="1362" w:name="_Toc297048390"/>
      <w:bookmarkStart w:id="1363" w:name="_Toc297216205"/>
      <w:bookmarkStart w:id="1364" w:name="_Toc296891244"/>
      <w:bookmarkStart w:id="1365" w:name="_Toc297120504"/>
      <w:bookmarkStart w:id="1366" w:name="_Toc297123546"/>
      <w:bookmarkStart w:id="1367" w:name="_Toc296347203"/>
      <w:bookmarkStart w:id="1368" w:name="_Toc304295571"/>
      <w:bookmarkStart w:id="1369" w:name="_Toc296346705"/>
      <w:bookmarkStart w:id="1370" w:name="_Toc318581175"/>
      <w:bookmarkStart w:id="1371" w:name="_Toc292559914"/>
      <w:bookmarkStart w:id="1372" w:name="_Toc296891032"/>
      <w:bookmarkStart w:id="1373" w:name="_Toc312677504"/>
      <w:bookmarkStart w:id="1374" w:name="_Toc292559409"/>
      <w:r>
        <w:rPr>
          <w:rFonts w:hint="eastAsia" w:ascii="仿宋" w:hAnsi="仿宋" w:eastAsia="仿宋" w:cs="仿宋"/>
          <w:b w:val="0"/>
          <w:kern w:val="2"/>
          <w:sz w:val="24"/>
          <w:szCs w:val="24"/>
          <w:lang w:val="en-US" w:eastAsia="zh-CN" w:bidi="ar-SA"/>
        </w:rPr>
        <w:t>包人提出的合理化建议降低了合同价格或者提高了工程经济效益的奖励的方法和金额为：。</w:t>
      </w:r>
    </w:p>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Pr>
        <w:pStyle w:val="6"/>
        <w:ind w:firstLine="482"/>
        <w:rPr>
          <w:rFonts w:hAnsi="宋体" w:cs="宋体"/>
          <w:color w:val="000000"/>
          <w:kern w:val="0"/>
          <w:szCs w:val="24"/>
        </w:rPr>
      </w:pPr>
      <w:bookmarkStart w:id="1375" w:name="_Toc25241"/>
      <w:bookmarkStart w:id="1376" w:name="_Toc381175718"/>
      <w:r>
        <w:rPr>
          <w:rFonts w:hint="eastAsia" w:hAnsi="宋体" w:cs="宋体"/>
          <w:color w:val="000000"/>
          <w:kern w:val="0"/>
          <w:szCs w:val="24"/>
        </w:rPr>
        <w:t>1</w:t>
      </w:r>
      <w:bookmarkStart w:id="1377" w:name="_Toc292559404"/>
      <w:bookmarkStart w:id="1378" w:name="_Toc292559909"/>
      <w:bookmarkStart w:id="1379" w:name="_Toc296347198"/>
      <w:bookmarkStart w:id="1380" w:name="_Toc297123548"/>
      <w:bookmarkStart w:id="1381" w:name="_Toc296891239"/>
      <w:bookmarkStart w:id="1382" w:name="_Toc297216207"/>
      <w:bookmarkStart w:id="1383" w:name="_Toc312677507"/>
      <w:bookmarkStart w:id="1384" w:name="_Toc297120499"/>
      <w:bookmarkStart w:id="1385" w:name="_Toc304295574"/>
      <w:bookmarkStart w:id="1386" w:name="_Toc300934997"/>
      <w:bookmarkStart w:id="1387" w:name="_Toc312678033"/>
      <w:bookmarkStart w:id="1388" w:name="_Toc303539154"/>
      <w:bookmarkStart w:id="1389" w:name="_Toc296503199"/>
      <w:bookmarkStart w:id="1390" w:name="_Toc297048385"/>
      <w:bookmarkStart w:id="1391" w:name="_Toc296891027"/>
      <w:bookmarkStart w:id="1392" w:name="_Toc296346700"/>
      <w:bookmarkStart w:id="1393" w:name="_Toc296944538"/>
      <w:r>
        <w:rPr>
          <w:rFonts w:hint="eastAsia" w:hAnsi="宋体" w:cs="宋体"/>
          <w:color w:val="000000"/>
          <w:kern w:val="0"/>
          <w:szCs w:val="24"/>
        </w:rPr>
        <w:t>0.7 暂估价</w:t>
      </w:r>
      <w:bookmarkEnd w:id="1375"/>
      <w:bookmarkEnd w:id="1376"/>
    </w:p>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暂</w:t>
      </w:r>
      <w:bookmarkStart w:id="1394" w:name="_Toc312678034"/>
      <w:bookmarkStart w:id="1395" w:name="_Toc312677508"/>
      <w:bookmarkStart w:id="1396" w:name="_Toc318581176"/>
      <w:r>
        <w:rPr>
          <w:rFonts w:hint="eastAsia" w:ascii="仿宋" w:hAnsi="仿宋" w:eastAsia="仿宋" w:cs="仿宋"/>
          <w:b w:val="0"/>
          <w:kern w:val="2"/>
          <w:sz w:val="24"/>
          <w:szCs w:val="24"/>
          <w:lang w:val="en-US" w:eastAsia="zh-CN" w:bidi="ar-SA"/>
        </w:rPr>
        <w:t>估价材料和工程设备的明细详见附件11：《暂估价一览表》。</w:t>
      </w:r>
    </w:p>
    <w:bookmarkEnd w:id="1394"/>
    <w:bookmarkEnd w:id="1395"/>
    <w:bookmarkEnd w:id="1396"/>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bookmarkStart w:id="1397" w:name="_Toc318581177"/>
      <w:bookmarkStart w:id="1398" w:name="_Toc312677509"/>
      <w:bookmarkStart w:id="1399" w:name="_Toc312678035"/>
      <w:r>
        <w:rPr>
          <w:rFonts w:hint="eastAsia" w:ascii="仿宋" w:hAnsi="仿宋" w:eastAsia="仿宋" w:cs="仿宋"/>
          <w:b w:val="0"/>
          <w:kern w:val="2"/>
          <w:sz w:val="24"/>
          <w:szCs w:val="24"/>
          <w:lang w:val="en-US" w:eastAsia="zh-CN" w:bidi="ar-SA"/>
        </w:rPr>
        <w:t>0.7.1 依法必须招标的暂估价项目</w:t>
      </w:r>
    </w:p>
    <w:bookmarkEnd w:id="1397"/>
    <w:bookmarkEnd w:id="1398"/>
    <w:bookmarkEnd w:id="1399"/>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对于依法必须招标的暂估价项目的确认和批准采取第种方式确定。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10.7.2 不属于依法必须招标的暂估价项目</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对于不属于依法必须招标的暂估价项目的确认和批准采取第 种方式确定。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第3种方式：承包人直接实施的暂估价项目</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承包人直接实施的暂估价项目的约定：。</w:t>
      </w:r>
    </w:p>
    <w:p>
      <w:pPr>
        <w:pStyle w:val="6"/>
        <w:ind w:firstLine="482"/>
        <w:rPr>
          <w:rFonts w:hAnsi="宋体" w:cs="宋体"/>
          <w:color w:val="000000"/>
          <w:kern w:val="0"/>
          <w:szCs w:val="24"/>
        </w:rPr>
      </w:pPr>
      <w:bookmarkStart w:id="1400" w:name="_Toc4744"/>
      <w:bookmarkStart w:id="1401" w:name="_Toc381175719"/>
      <w:r>
        <w:rPr>
          <w:rFonts w:hint="eastAsia" w:hAnsi="宋体" w:cs="宋体"/>
          <w:color w:val="000000"/>
          <w:kern w:val="0"/>
          <w:szCs w:val="24"/>
        </w:rPr>
        <w:t>10.8 暂列金额</w:t>
      </w:r>
      <w:bookmarkEnd w:id="1400"/>
      <w:bookmarkEnd w:id="1401"/>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合同当事人关于暂列金额使用的约定：。</w:t>
      </w:r>
    </w:p>
    <w:p>
      <w:pPr>
        <w:pStyle w:val="5"/>
        <w:spacing w:line="400" w:lineRule="exact"/>
        <w:ind w:firstLine="562"/>
        <w:rPr>
          <w:rFonts w:hAnsi="宋体" w:cs="宋体"/>
          <w:color w:val="000000"/>
          <w:kern w:val="0"/>
          <w:szCs w:val="28"/>
        </w:rPr>
      </w:pPr>
      <w:bookmarkStart w:id="1402" w:name="_Toc2159"/>
      <w:bookmarkStart w:id="1403" w:name="_Toc381175720"/>
      <w:bookmarkStart w:id="1404" w:name="_Toc16746"/>
      <w:bookmarkStart w:id="1405" w:name="_Toc351203643"/>
      <w:r>
        <w:rPr>
          <w:rFonts w:hint="eastAsia" w:hAnsi="宋体" w:cs="宋体"/>
          <w:color w:val="000000"/>
          <w:kern w:val="0"/>
          <w:szCs w:val="28"/>
        </w:rPr>
        <w:t>11. 价格调整</w:t>
      </w:r>
      <w:bookmarkEnd w:id="1402"/>
      <w:bookmarkEnd w:id="1403"/>
      <w:bookmarkEnd w:id="1404"/>
      <w:bookmarkEnd w:id="1405"/>
    </w:p>
    <w:p>
      <w:pPr>
        <w:pStyle w:val="6"/>
        <w:ind w:firstLine="482"/>
        <w:rPr>
          <w:rFonts w:hAnsi="宋体" w:cs="宋体"/>
          <w:color w:val="000000"/>
          <w:kern w:val="0"/>
          <w:szCs w:val="24"/>
        </w:rPr>
      </w:pPr>
      <w:bookmarkStart w:id="1406" w:name="_Toc381175721"/>
      <w:bookmarkStart w:id="1407" w:name="_Toc32550"/>
      <w:bookmarkStart w:id="1408" w:name="_Toc296347200"/>
      <w:bookmarkStart w:id="1409" w:name="_Toc292559911"/>
      <w:bookmarkStart w:id="1410" w:name="_Toc312678039"/>
      <w:bookmarkStart w:id="1411" w:name="_Toc296891241"/>
      <w:bookmarkStart w:id="1412" w:name="_Toc296503201"/>
      <w:bookmarkStart w:id="1413" w:name="_Toc296891029"/>
      <w:bookmarkStart w:id="1414" w:name="_Toc304295577"/>
      <w:bookmarkStart w:id="1415" w:name="_Toc297216209"/>
      <w:bookmarkStart w:id="1416" w:name="_Toc300935000"/>
      <w:bookmarkStart w:id="1417" w:name="_Toc297048387"/>
      <w:bookmarkStart w:id="1418" w:name="_Toc297123550"/>
      <w:bookmarkStart w:id="1419" w:name="_Toc296944540"/>
      <w:bookmarkStart w:id="1420" w:name="_Toc292559406"/>
      <w:bookmarkStart w:id="1421" w:name="_Toc297120501"/>
      <w:bookmarkStart w:id="1422" w:name="_Toc296346702"/>
      <w:bookmarkStart w:id="1423" w:name="_Toc303539157"/>
      <w:r>
        <w:rPr>
          <w:rFonts w:hint="eastAsia" w:hAnsi="宋体" w:cs="宋体"/>
          <w:color w:val="000000"/>
          <w:kern w:val="0"/>
          <w:szCs w:val="24"/>
        </w:rPr>
        <w:t>11.1 市场价格波动引起的调整</w:t>
      </w:r>
      <w:bookmarkEnd w:id="1406"/>
      <w:bookmarkEnd w:id="1407"/>
    </w:p>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市场价格波动是否调整合同价格的约定：。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因市场价格波动调整合同价格，采用以下第种方式对合同价格进行调整：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第1种方式：采用价格指数进行价格调整。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关于各可调因子、定值和变值权重，以及基本价格指数及其来源的约定：；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第2种方式：采用造价信息进行价格调整。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（2）关于基准价格的约定：。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③承包人在已标价工程量清单或预算书中载明的材料单价等于基准单价的：专用合同条款合同履行期间材料单价涨跌幅以基准单价为基础超过±%时，其超过部分据实调整。</w:t>
      </w:r>
    </w:p>
    <w:p>
      <w:pPr>
        <w:ind w:firstLine="600" w:firstLineChars="250"/>
        <w:jc w:val="left"/>
        <w:rPr>
          <w:rFonts w:ascii="宋体" w:hAnsi="宋体" w:cs="宋体"/>
          <w:color w:val="000000"/>
        </w:rPr>
      </w:pPr>
      <w:r>
        <w:rPr>
          <w:rFonts w:hint="eastAsia" w:ascii="宋体" w:hAnsi="宋体" w:cs="宋体"/>
          <w:color w:val="000000"/>
        </w:rPr>
        <w:t>第3种方式：其他价格调整方式：。</w:t>
      </w:r>
    </w:p>
    <w:bookmarkEnd w:id="1296"/>
    <w:bookmarkEnd w:id="1297"/>
    <w:bookmarkEnd w:id="1298"/>
    <w:bookmarkEnd w:id="1299"/>
    <w:bookmarkEnd w:id="1300"/>
    <w:bookmarkEnd w:id="1301"/>
    <w:p>
      <w:pPr>
        <w:pStyle w:val="5"/>
        <w:spacing w:line="400" w:lineRule="exact"/>
        <w:ind w:firstLine="562"/>
        <w:rPr>
          <w:rFonts w:hAnsi="宋体" w:cs="宋体"/>
          <w:color w:val="000000"/>
          <w:kern w:val="0"/>
          <w:szCs w:val="28"/>
        </w:rPr>
      </w:pPr>
      <w:bookmarkStart w:id="1424" w:name="_Toc297048391"/>
      <w:bookmarkStart w:id="1425" w:name="_Toc296891245"/>
      <w:bookmarkStart w:id="1426" w:name="_Toc297120505"/>
      <w:bookmarkStart w:id="1427" w:name="_Toc296346706"/>
      <w:bookmarkStart w:id="1428" w:name="_Toc292559915"/>
      <w:bookmarkStart w:id="1429" w:name="_Toc296891033"/>
      <w:bookmarkStart w:id="1430" w:name="_Toc296347204"/>
      <w:bookmarkStart w:id="1431" w:name="_Toc296503205"/>
      <w:bookmarkStart w:id="1432" w:name="_Toc292559410"/>
      <w:bookmarkStart w:id="1433" w:name="_Toc296944544"/>
      <w:bookmarkStart w:id="1434" w:name="_Toc381175722"/>
      <w:bookmarkStart w:id="1435" w:name="_Toc8360"/>
      <w:bookmarkStart w:id="1436" w:name="_Toc351203644"/>
      <w:bookmarkStart w:id="1437" w:name="_Toc29023"/>
      <w:bookmarkStart w:id="1438" w:name="_Toc4984"/>
      <w:bookmarkStart w:id="1439" w:name="_Toc300935002"/>
      <w:bookmarkStart w:id="1440" w:name="_Toc297216211"/>
      <w:bookmarkStart w:id="1441" w:name="_Toc297123552"/>
      <w:bookmarkStart w:id="1442" w:name="_Toc304295579"/>
      <w:bookmarkStart w:id="1443" w:name="_Toc303539159"/>
      <w:bookmarkStart w:id="1444" w:name="_Toc312678040"/>
      <w:r>
        <w:rPr>
          <w:rFonts w:hint="eastAsia" w:hAnsi="宋体" w:cs="宋体"/>
          <w:color w:val="000000"/>
          <w:kern w:val="0"/>
          <w:szCs w:val="28"/>
        </w:rPr>
        <w:t xml:space="preserve">12. </w:t>
      </w:r>
      <w:bookmarkEnd w:id="1424"/>
      <w:bookmarkEnd w:id="1425"/>
      <w:bookmarkEnd w:id="1426"/>
      <w:bookmarkEnd w:id="1427"/>
      <w:bookmarkEnd w:id="1428"/>
      <w:bookmarkEnd w:id="1429"/>
      <w:bookmarkEnd w:id="1430"/>
      <w:bookmarkEnd w:id="1431"/>
      <w:bookmarkEnd w:id="1432"/>
      <w:bookmarkEnd w:id="1433"/>
      <w:r>
        <w:rPr>
          <w:rFonts w:hint="eastAsia" w:hAnsi="宋体" w:cs="宋体"/>
          <w:color w:val="000000"/>
          <w:kern w:val="0"/>
          <w:szCs w:val="28"/>
        </w:rPr>
        <w:t>合同价格、计量与支付</w:t>
      </w:r>
      <w:bookmarkEnd w:id="1434"/>
      <w:bookmarkEnd w:id="1435"/>
      <w:bookmarkEnd w:id="1436"/>
      <w:bookmarkEnd w:id="1437"/>
      <w:bookmarkEnd w:id="1438"/>
    </w:p>
    <w:bookmarkEnd w:id="1439"/>
    <w:bookmarkEnd w:id="1440"/>
    <w:bookmarkEnd w:id="1441"/>
    <w:bookmarkEnd w:id="1442"/>
    <w:bookmarkEnd w:id="1443"/>
    <w:bookmarkEnd w:id="1444"/>
    <w:p>
      <w:pPr>
        <w:pStyle w:val="6"/>
        <w:ind w:firstLine="482"/>
        <w:rPr>
          <w:rFonts w:hAnsi="宋体" w:cs="宋体"/>
          <w:color w:val="000000"/>
          <w:kern w:val="0"/>
          <w:szCs w:val="24"/>
        </w:rPr>
      </w:pPr>
      <w:bookmarkStart w:id="1445" w:name="_Toc292559411"/>
      <w:bookmarkStart w:id="1446" w:name="_Toc267251461"/>
      <w:bookmarkStart w:id="1447" w:name="_Toc292559916"/>
      <w:bookmarkStart w:id="1448" w:name="_Toc296503206"/>
      <w:bookmarkStart w:id="1449" w:name="_Toc297120506"/>
      <w:bookmarkStart w:id="1450" w:name="_Toc296891246"/>
      <w:bookmarkStart w:id="1451" w:name="_Toc296891034"/>
      <w:bookmarkStart w:id="1452" w:name="_Toc296346707"/>
      <w:bookmarkStart w:id="1453" w:name="_Toc296944545"/>
      <w:bookmarkStart w:id="1454" w:name="_Toc297048392"/>
      <w:bookmarkStart w:id="1455" w:name="_Toc296347205"/>
      <w:bookmarkStart w:id="1456" w:name="_Toc10208"/>
      <w:bookmarkStart w:id="1457" w:name="_Toc381175723"/>
      <w:bookmarkStart w:id="1458" w:name="_Toc297216212"/>
      <w:bookmarkStart w:id="1459" w:name="_Toc300935003"/>
      <w:bookmarkStart w:id="1460" w:name="_Toc297123553"/>
      <w:bookmarkStart w:id="1461" w:name="_Toc304295580"/>
      <w:bookmarkStart w:id="1462" w:name="_Toc312678041"/>
      <w:bookmarkStart w:id="1463" w:name="_Toc303539160"/>
      <w:r>
        <w:rPr>
          <w:rFonts w:hint="eastAsia" w:hAnsi="宋体" w:cs="宋体"/>
          <w:color w:val="000000"/>
          <w:kern w:val="0"/>
          <w:szCs w:val="24"/>
        </w:rPr>
        <w:t>12.1 合</w:t>
      </w:r>
      <w:bookmarkEnd w:id="1445"/>
      <w:bookmarkEnd w:id="1446"/>
      <w:bookmarkEnd w:id="1447"/>
      <w:r>
        <w:rPr>
          <w:rFonts w:hint="eastAsia" w:hAnsi="宋体" w:cs="宋体"/>
          <w:color w:val="000000"/>
          <w:kern w:val="0"/>
          <w:szCs w:val="24"/>
        </w:rPr>
        <w:t>同价</w:t>
      </w:r>
      <w:bookmarkEnd w:id="1448"/>
      <w:bookmarkEnd w:id="1449"/>
      <w:bookmarkEnd w:id="1450"/>
      <w:bookmarkEnd w:id="1451"/>
      <w:bookmarkEnd w:id="1452"/>
      <w:bookmarkEnd w:id="1453"/>
      <w:bookmarkEnd w:id="1454"/>
      <w:bookmarkEnd w:id="1455"/>
      <w:r>
        <w:rPr>
          <w:rFonts w:hint="eastAsia" w:hAnsi="宋体" w:cs="宋体"/>
          <w:color w:val="000000"/>
          <w:kern w:val="0"/>
          <w:szCs w:val="24"/>
        </w:rPr>
        <w:t>格形式</w:t>
      </w:r>
      <w:bookmarkEnd w:id="1456"/>
      <w:bookmarkEnd w:id="1457"/>
    </w:p>
    <w:bookmarkEnd w:id="1458"/>
    <w:bookmarkEnd w:id="1459"/>
    <w:bookmarkEnd w:id="1460"/>
    <w:bookmarkEnd w:id="1461"/>
    <w:bookmarkEnd w:id="1462"/>
    <w:bookmarkEnd w:id="1463"/>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1、单价合同。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综合单价包含的风险范围：。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风险费用的计算方法：。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风险范围以外合同价格的调整方法：。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总价包含的风险范围：。</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风险费用的计算方法：。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风险范围以外合同价格的调整方法：。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3、其他价格方式：。</w:t>
      </w:r>
    </w:p>
    <w:p>
      <w:pPr>
        <w:pStyle w:val="6"/>
        <w:ind w:firstLine="482"/>
        <w:rPr>
          <w:rFonts w:hAnsi="宋体" w:cs="宋体"/>
          <w:color w:val="000000"/>
          <w:kern w:val="0"/>
          <w:szCs w:val="24"/>
        </w:rPr>
      </w:pPr>
      <w:bookmarkStart w:id="1464" w:name="_Toc2236"/>
      <w:bookmarkStart w:id="1465" w:name="_Toc381175724"/>
      <w:bookmarkStart w:id="1466" w:name="_Toc297216213"/>
      <w:bookmarkStart w:id="1467" w:name="_Toc304295581"/>
      <w:bookmarkStart w:id="1468" w:name="_Toc300935004"/>
      <w:bookmarkStart w:id="1469" w:name="_Toc303539161"/>
      <w:bookmarkStart w:id="1470" w:name="_Toc312678042"/>
      <w:bookmarkStart w:id="1471" w:name="_Toc297123554"/>
      <w:bookmarkStart w:id="1472" w:name="_Toc297120507"/>
      <w:bookmarkStart w:id="1473" w:name="_Toc292559917"/>
      <w:bookmarkStart w:id="1474" w:name="_Toc297048393"/>
      <w:bookmarkStart w:id="1475" w:name="_Toc292559412"/>
      <w:bookmarkStart w:id="1476" w:name="_Toc296944546"/>
      <w:bookmarkStart w:id="1477" w:name="_Toc296346708"/>
      <w:bookmarkStart w:id="1478" w:name="_Toc296891035"/>
      <w:bookmarkStart w:id="1479" w:name="_Toc296503207"/>
      <w:bookmarkStart w:id="1480" w:name="_Toc296347206"/>
      <w:bookmarkStart w:id="1481" w:name="_Toc296891247"/>
      <w:r>
        <w:rPr>
          <w:rFonts w:hint="eastAsia" w:hAnsi="宋体" w:cs="宋体"/>
          <w:color w:val="000000"/>
          <w:kern w:val="0"/>
          <w:szCs w:val="24"/>
        </w:rPr>
        <w:t>12.2 预付款</w:t>
      </w:r>
      <w:bookmarkEnd w:id="1464"/>
      <w:bookmarkEnd w:id="1465"/>
    </w:p>
    <w:bookmarkEnd w:id="1466"/>
    <w:bookmarkEnd w:id="1467"/>
    <w:bookmarkEnd w:id="1468"/>
    <w:bookmarkEnd w:id="1469"/>
    <w:bookmarkEnd w:id="1470"/>
    <w:bookmarkEnd w:id="1471"/>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12.2.1 预付款的支付</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预付款支付比例或金额：。</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预付款支付期限：。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预付款扣回的方式：。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12.2.2 预付款担保</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承包人提交预付款担保的期限：。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预付款担保的形式为：。</w:t>
      </w:r>
    </w:p>
    <w:bookmarkEnd w:id="1472"/>
    <w:bookmarkEnd w:id="1473"/>
    <w:bookmarkEnd w:id="1474"/>
    <w:bookmarkEnd w:id="1475"/>
    <w:bookmarkEnd w:id="1476"/>
    <w:bookmarkEnd w:id="1477"/>
    <w:bookmarkEnd w:id="1478"/>
    <w:bookmarkEnd w:id="1479"/>
    <w:bookmarkEnd w:id="1480"/>
    <w:bookmarkEnd w:id="1481"/>
    <w:p>
      <w:pPr>
        <w:pStyle w:val="6"/>
        <w:ind w:firstLine="482"/>
        <w:rPr>
          <w:rFonts w:hAnsi="宋体" w:cs="宋体"/>
          <w:color w:val="000000"/>
          <w:kern w:val="0"/>
          <w:szCs w:val="24"/>
        </w:rPr>
      </w:pPr>
      <w:bookmarkStart w:id="1482" w:name="_Toc381175725"/>
      <w:bookmarkStart w:id="1483" w:name="_Toc5469"/>
      <w:r>
        <w:rPr>
          <w:rFonts w:hint="eastAsia" w:hAnsi="宋体" w:cs="宋体"/>
          <w:color w:val="000000"/>
          <w:kern w:val="0"/>
          <w:szCs w:val="24"/>
        </w:rPr>
        <w:t>12.3 计量</w:t>
      </w:r>
      <w:bookmarkEnd w:id="1482"/>
      <w:bookmarkEnd w:id="1483"/>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12.3.1 计量原则</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工程量计算规则：。</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12.3.2 计量周期</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关于计量周期的约定：。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12.3.3 单价合同的计量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关于单价合同计量的约定：。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12.3.4 总价合同的计量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关于总价合同计量的约定：。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12.3.5总价合同采用支付分解表计量支付的，是否适用第12.3.4 项〔总价合同的计量〕约定进行计量：。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12.3.6 其他价格形式合同的计量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其他价格形式的计量方式和程序：。</w:t>
      </w:r>
    </w:p>
    <w:p>
      <w:pPr>
        <w:pStyle w:val="6"/>
        <w:ind w:firstLine="482"/>
        <w:rPr>
          <w:rFonts w:hAnsi="宋体" w:cs="宋体"/>
          <w:color w:val="000000"/>
          <w:kern w:val="0"/>
          <w:szCs w:val="24"/>
        </w:rPr>
      </w:pPr>
      <w:bookmarkStart w:id="1484" w:name="_Toc381175726"/>
      <w:bookmarkStart w:id="1485" w:name="_Toc1419"/>
      <w:r>
        <w:rPr>
          <w:rFonts w:hint="eastAsia" w:hAnsi="宋体" w:cs="宋体"/>
          <w:color w:val="000000"/>
          <w:kern w:val="0"/>
          <w:szCs w:val="24"/>
        </w:rPr>
        <w:t>12.4 工程进度款支付</w:t>
      </w:r>
      <w:bookmarkEnd w:id="1484"/>
      <w:bookmarkEnd w:id="1485"/>
    </w:p>
    <w:p>
      <w:pPr>
        <w:ind w:firstLine="480"/>
        <w:jc w:val="left"/>
        <w:rPr>
          <w:rFonts w:hint="eastAsia" w:ascii="仿宋" w:hAnsi="仿宋" w:eastAsia="仿宋" w:cs="仿宋"/>
          <w:b w:val="0"/>
          <w:kern w:val="2"/>
          <w:sz w:val="24"/>
          <w:szCs w:val="24"/>
          <w:lang w:val="en-US" w:eastAsia="zh-CN" w:bidi="ar-SA"/>
        </w:rPr>
      </w:pPr>
      <w:bookmarkStart w:id="1486" w:name="_Toc300935006"/>
      <w:bookmarkStart w:id="1487" w:name="_Toc303539163"/>
      <w:bookmarkStart w:id="1488" w:name="_Toc296346712"/>
      <w:bookmarkStart w:id="1489" w:name="_Toc296503211"/>
      <w:bookmarkStart w:id="1490" w:name="_Toc297216215"/>
      <w:bookmarkStart w:id="1491" w:name="_Toc296944550"/>
      <w:bookmarkStart w:id="1492" w:name="_Toc297123556"/>
      <w:bookmarkStart w:id="1493" w:name="_Toc292559416"/>
      <w:bookmarkStart w:id="1494" w:name="_Toc292559921"/>
      <w:bookmarkStart w:id="1495" w:name="_Toc297120511"/>
      <w:bookmarkStart w:id="1496" w:name="_Toc296891039"/>
      <w:bookmarkStart w:id="1497" w:name="_Toc297048397"/>
      <w:bookmarkStart w:id="1498" w:name="_Toc296347210"/>
      <w:bookmarkStart w:id="1499" w:name="_Toc296891251"/>
      <w:r>
        <w:rPr>
          <w:rFonts w:hint="eastAsia" w:ascii="仿宋" w:hAnsi="仿宋" w:eastAsia="仿宋" w:cs="仿宋"/>
          <w:b w:val="0"/>
          <w:kern w:val="2"/>
          <w:sz w:val="24"/>
          <w:szCs w:val="24"/>
          <w:lang w:val="en-US" w:eastAsia="zh-CN" w:bidi="ar-SA"/>
        </w:rPr>
        <w:t>12.4.1 付款周期</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关于付款周期的约定：。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12.4.2 进度付款申请单的编制</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关于进度付款申请单编制的约定：。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Pr>
          <w:rFonts w:hint="eastAsia" w:ascii="仿宋" w:hAnsi="仿宋" w:eastAsia="仿宋" w:cs="仿宋"/>
          <w:b w:val="0"/>
          <w:kern w:val="2"/>
          <w:sz w:val="24"/>
          <w:szCs w:val="24"/>
          <w:lang w:val="en-US" w:eastAsia="zh-CN" w:bidi="ar-SA"/>
        </w:rPr>
        <w:t>2.4.3 进度付款申请单的提交</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（1）单价合同进度付款申请单提交的约定：。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（2）总价合同进度付款申请单提交的约定：。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（3）其他价格形式合同进度付款申请单提交的约定：。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12.4.4 进度款审核和支付</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（1）监理人审查并报送发包人的期限：。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发包人完成审批并签发进度款支付证书的期限：。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（2）发包人支付进度款的期限：。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发包人逾期支付进度款的违约金的计算方式：。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12.4.6 支付分解表的编制</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2、总价合同支付分解表的编制与审批：。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3、单价合同的总价项目支付分解表的编制与审批：。</w:t>
      </w:r>
    </w:p>
    <w:bookmarkEnd w:id="1302"/>
    <w:p>
      <w:pPr>
        <w:pStyle w:val="5"/>
        <w:spacing w:line="400" w:lineRule="exact"/>
        <w:ind w:firstLine="562"/>
        <w:rPr>
          <w:rFonts w:hAnsi="宋体" w:cs="宋体"/>
          <w:color w:val="000000"/>
          <w:kern w:val="0"/>
          <w:szCs w:val="28"/>
        </w:rPr>
      </w:pPr>
      <w:bookmarkStart w:id="1500" w:name="_Toc11378"/>
      <w:bookmarkStart w:id="1501" w:name="_Toc18368"/>
      <w:bookmarkStart w:id="1502" w:name="_Toc351203645"/>
      <w:bookmarkStart w:id="1503" w:name="_Toc381175727"/>
      <w:bookmarkStart w:id="1504" w:name="_Toc5796"/>
      <w:bookmarkStart w:id="1505" w:name="_Toc296891047"/>
      <w:bookmarkStart w:id="1506" w:name="_Toc303539172"/>
      <w:bookmarkStart w:id="1507" w:name="_Toc304295593"/>
      <w:bookmarkStart w:id="1508" w:name="_Toc297123564"/>
      <w:bookmarkStart w:id="1509" w:name="_Toc296503219"/>
      <w:bookmarkStart w:id="1510" w:name="_Toc297048405"/>
      <w:bookmarkStart w:id="1511" w:name="_Toc296891259"/>
      <w:bookmarkStart w:id="1512" w:name="_Toc292559424"/>
      <w:bookmarkStart w:id="1513" w:name="_Toc312678053"/>
      <w:bookmarkStart w:id="1514" w:name="_Toc292559929"/>
      <w:bookmarkStart w:id="1515" w:name="_Toc297120519"/>
      <w:bookmarkStart w:id="1516" w:name="_Toc296346720"/>
      <w:bookmarkStart w:id="1517" w:name="_Toc297216223"/>
      <w:bookmarkStart w:id="1518" w:name="_Toc300935015"/>
      <w:bookmarkStart w:id="1519" w:name="_Toc296944558"/>
      <w:bookmarkStart w:id="1520" w:name="_Toc296347218"/>
      <w:r>
        <w:rPr>
          <w:rFonts w:hint="eastAsia" w:hAnsi="宋体" w:cs="宋体"/>
          <w:color w:val="000000"/>
          <w:kern w:val="0"/>
          <w:szCs w:val="28"/>
        </w:rPr>
        <w:t>13. 验收和工程试车</w:t>
      </w:r>
      <w:bookmarkEnd w:id="1500"/>
      <w:bookmarkEnd w:id="1501"/>
      <w:bookmarkEnd w:id="1502"/>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p>
      <w:pPr>
        <w:pStyle w:val="6"/>
        <w:ind w:firstLine="482"/>
        <w:rPr>
          <w:rFonts w:hAnsi="宋体" w:cs="宋体"/>
          <w:color w:val="000000"/>
          <w:kern w:val="0"/>
          <w:szCs w:val="24"/>
        </w:rPr>
      </w:pPr>
      <w:bookmarkStart w:id="1521" w:name="_Toc381175728"/>
      <w:bookmarkStart w:id="1522" w:name="_Toc2580"/>
      <w:r>
        <w:rPr>
          <w:rFonts w:hint="eastAsia" w:hAnsi="宋体" w:cs="宋体"/>
          <w:color w:val="000000"/>
          <w:kern w:val="0"/>
          <w:szCs w:val="24"/>
        </w:rPr>
        <w:t>13.1 分部分项工程验收</w:t>
      </w:r>
      <w:bookmarkEnd w:id="1521"/>
      <w:bookmarkEnd w:id="1522"/>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13.1.2监理人不能按时进行验收时，应提前小时提交书面延期要求。</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关于延期最长不得超过：小时。</w:t>
      </w:r>
    </w:p>
    <w:p>
      <w:pPr>
        <w:pStyle w:val="6"/>
        <w:ind w:firstLine="482"/>
        <w:rPr>
          <w:rFonts w:hAnsi="宋体" w:cs="宋体"/>
          <w:color w:val="000000"/>
          <w:kern w:val="0"/>
          <w:szCs w:val="24"/>
        </w:rPr>
      </w:pPr>
      <w:bookmarkStart w:id="1523" w:name="_Toc381175729"/>
      <w:bookmarkStart w:id="1524" w:name="_Toc9388"/>
      <w:bookmarkStart w:id="1525" w:name="_Toc312678056"/>
      <w:bookmarkStart w:id="1526" w:name="_Toc296346724"/>
      <w:bookmarkStart w:id="1527" w:name="_Toc297216224"/>
      <w:bookmarkStart w:id="1528" w:name="_Toc292559428"/>
      <w:bookmarkStart w:id="1529" w:name="_Toc297123565"/>
      <w:bookmarkStart w:id="1530" w:name="_Toc296891263"/>
      <w:bookmarkStart w:id="1531" w:name="_Toc296503223"/>
      <w:bookmarkStart w:id="1532" w:name="_Toc296891051"/>
      <w:bookmarkStart w:id="1533" w:name="_Toc303539173"/>
      <w:bookmarkStart w:id="1534" w:name="_Toc297120523"/>
      <w:bookmarkStart w:id="1535" w:name="_Toc300935016"/>
      <w:bookmarkStart w:id="1536" w:name="_Toc304295596"/>
      <w:bookmarkStart w:id="1537" w:name="_Toc292559933"/>
      <w:bookmarkStart w:id="1538" w:name="_Toc296944562"/>
      <w:bookmarkStart w:id="1539" w:name="_Toc296347222"/>
      <w:bookmarkStart w:id="1540" w:name="_Toc297048409"/>
      <w:bookmarkStart w:id="1541" w:name="_Toc267251476"/>
      <w:bookmarkStart w:id="1542" w:name="_Toc267251475"/>
      <w:bookmarkStart w:id="1543" w:name="_Toc267251471"/>
      <w:bookmarkStart w:id="1544" w:name="_Toc267251472"/>
      <w:bookmarkStart w:id="1545" w:name="_Toc267251473"/>
      <w:bookmarkStart w:id="1546" w:name="_Toc267251470"/>
      <w:bookmarkStart w:id="1547" w:name="_Toc267251474"/>
      <w:r>
        <w:rPr>
          <w:rFonts w:hint="eastAsia" w:hAnsi="宋体" w:cs="宋体"/>
          <w:color w:val="000000"/>
          <w:kern w:val="0"/>
          <w:szCs w:val="24"/>
        </w:rPr>
        <w:t>13.2 竣工验收</w:t>
      </w:r>
      <w:bookmarkEnd w:id="1523"/>
      <w:bookmarkEnd w:id="1524"/>
    </w:p>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p>
      <w:pPr>
        <w:ind w:firstLine="480"/>
        <w:jc w:val="left"/>
        <w:rPr>
          <w:rFonts w:hint="eastAsia" w:ascii="仿宋" w:hAnsi="仿宋" w:eastAsia="仿宋" w:cs="仿宋"/>
          <w:b w:val="0"/>
          <w:kern w:val="2"/>
          <w:sz w:val="24"/>
          <w:szCs w:val="24"/>
          <w:lang w:val="en-US" w:eastAsia="zh-CN" w:bidi="ar-SA"/>
        </w:rPr>
      </w:pPr>
      <w:bookmarkStart w:id="1548" w:name="_Toc280868704"/>
      <w:bookmarkStart w:id="1549" w:name="_Toc280868705"/>
      <w:bookmarkStart w:id="1550" w:name="_Toc280868706"/>
      <w:bookmarkStart w:id="1551" w:name="_Toc280868707"/>
      <w:bookmarkStart w:id="1552" w:name="_Toc280868708"/>
      <w:bookmarkStart w:id="1553" w:name="_Toc280868709"/>
      <w:r>
        <w:rPr>
          <w:rFonts w:hint="eastAsia" w:ascii="仿宋" w:hAnsi="仿宋" w:eastAsia="仿宋" w:cs="仿宋"/>
          <w:b w:val="0"/>
          <w:kern w:val="2"/>
          <w:sz w:val="24"/>
          <w:szCs w:val="24"/>
          <w:lang w:val="en-US" w:eastAsia="zh-CN" w:bidi="ar-SA"/>
        </w:rPr>
        <w:t>13.2.2竣工验收程序</w:t>
      </w:r>
    </w:p>
    <w:bookmarkEnd w:id="1548"/>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关于竣工验收程序的约定：。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发包人不按照本项约定组织竣工验收、颁发工程接收证书的违约金的计算方法：。</w:t>
      </w:r>
    </w:p>
    <w:bookmarkEnd w:id="1549"/>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13.2.5移交、接收全部与部分工程</w:t>
      </w:r>
    </w:p>
    <w:bookmarkEnd w:id="1550"/>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承包人向发包人移交工程的期限：。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发包人未按本合同约定接收全部或部分工程的，违约金的计算方法为：。</w:t>
      </w:r>
    </w:p>
    <w:bookmarkEnd w:id="1551"/>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承包人未按时移交工程的，违约金的计算方法为：。</w:t>
      </w:r>
    </w:p>
    <w:p>
      <w:pPr>
        <w:pStyle w:val="6"/>
        <w:ind w:firstLine="482"/>
        <w:rPr>
          <w:rFonts w:hAnsi="宋体" w:cs="宋体"/>
          <w:color w:val="000000"/>
          <w:kern w:val="0"/>
          <w:szCs w:val="24"/>
        </w:rPr>
      </w:pPr>
      <w:bookmarkStart w:id="1554" w:name="_Toc31451"/>
      <w:bookmarkStart w:id="1555" w:name="_Toc381175730"/>
      <w:r>
        <w:rPr>
          <w:rFonts w:hint="eastAsia" w:hAnsi="宋体" w:cs="宋体"/>
          <w:color w:val="000000"/>
          <w:kern w:val="0"/>
          <w:szCs w:val="24"/>
        </w:rPr>
        <w:t>13.3 工程试车</w:t>
      </w:r>
      <w:bookmarkEnd w:id="1554"/>
      <w:bookmarkEnd w:id="1555"/>
    </w:p>
    <w:bookmarkEnd w:id="1552"/>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13.3.1 试车程序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工程试车内容：。</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（1）单机无负荷试车费用由承担；</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（2）无负荷联动试车费用由承担。</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13.3.3 投料试车</w:t>
      </w:r>
    </w:p>
    <w:p>
      <w:pPr>
        <w:ind w:firstLine="480"/>
        <w:jc w:val="left"/>
        <w:rPr>
          <w:rFonts w:ascii="宋体" w:hAnsi="宋体" w:cs="宋体"/>
          <w:color w:val="000000"/>
          <w:kern w:val="0"/>
        </w:rPr>
      </w:pPr>
      <w:r>
        <w:rPr>
          <w:rFonts w:hint="eastAsia" w:ascii="仿宋" w:hAnsi="仿宋" w:eastAsia="仿宋" w:cs="仿宋"/>
          <w:b w:val="0"/>
          <w:kern w:val="2"/>
          <w:sz w:val="24"/>
          <w:szCs w:val="24"/>
          <w:lang w:val="en-US" w:eastAsia="zh-CN" w:bidi="ar-SA"/>
        </w:rPr>
        <w:t>关于投料试车相关事项的约定：。</w:t>
      </w:r>
    </w:p>
    <w:p>
      <w:pPr>
        <w:pStyle w:val="6"/>
        <w:ind w:firstLine="482"/>
        <w:rPr>
          <w:rFonts w:hAnsi="宋体" w:cs="宋体"/>
          <w:color w:val="000000"/>
          <w:kern w:val="0"/>
          <w:szCs w:val="24"/>
        </w:rPr>
      </w:pPr>
      <w:bookmarkStart w:id="1556" w:name="_Toc26201"/>
      <w:bookmarkStart w:id="1557" w:name="_Toc381175731"/>
      <w:r>
        <w:rPr>
          <w:rFonts w:hint="eastAsia" w:hAnsi="宋体" w:cs="宋体"/>
          <w:color w:val="000000"/>
          <w:kern w:val="0"/>
          <w:szCs w:val="24"/>
        </w:rPr>
        <w:t>13.6 竣工退场</w:t>
      </w:r>
      <w:bookmarkEnd w:id="1556"/>
      <w:bookmarkEnd w:id="155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13.6.1 竣工退场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承包人完成竣工退场的期限：。</w:t>
      </w:r>
    </w:p>
    <w:p>
      <w:pPr>
        <w:pStyle w:val="5"/>
        <w:spacing w:line="400" w:lineRule="exact"/>
        <w:ind w:firstLine="562"/>
        <w:rPr>
          <w:rFonts w:hAnsi="宋体" w:cs="宋体"/>
          <w:color w:val="000000"/>
          <w:kern w:val="0"/>
          <w:szCs w:val="28"/>
        </w:rPr>
      </w:pPr>
      <w:bookmarkStart w:id="1558" w:name="_Toc351203646"/>
      <w:bookmarkStart w:id="1559" w:name="_Toc31214"/>
      <w:bookmarkStart w:id="1560" w:name="_Toc12984"/>
      <w:bookmarkStart w:id="1561" w:name="_Toc381175732"/>
      <w:bookmarkStart w:id="1562" w:name="_Toc16838"/>
      <w:r>
        <w:rPr>
          <w:rFonts w:hint="eastAsia" w:hAnsi="宋体" w:cs="宋体"/>
          <w:color w:val="000000"/>
          <w:kern w:val="0"/>
          <w:szCs w:val="28"/>
        </w:rPr>
        <w:t>14. 竣工结算</w:t>
      </w:r>
      <w:bookmarkEnd w:id="1558"/>
      <w:bookmarkEnd w:id="1559"/>
      <w:bookmarkEnd w:id="1560"/>
      <w:bookmarkEnd w:id="1561"/>
      <w:bookmarkEnd w:id="1562"/>
    </w:p>
    <w:p>
      <w:pPr>
        <w:pStyle w:val="6"/>
        <w:ind w:firstLine="482"/>
        <w:rPr>
          <w:rFonts w:hAnsi="宋体" w:cs="宋体"/>
          <w:color w:val="000000"/>
          <w:kern w:val="0"/>
          <w:szCs w:val="24"/>
        </w:rPr>
      </w:pPr>
      <w:bookmarkStart w:id="1563" w:name="_Toc381175733"/>
      <w:bookmarkStart w:id="1564" w:name="_Toc7276"/>
      <w:r>
        <w:rPr>
          <w:rFonts w:hint="eastAsia" w:hAnsi="宋体" w:cs="宋体"/>
          <w:color w:val="000000"/>
          <w:kern w:val="0"/>
          <w:szCs w:val="24"/>
        </w:rPr>
        <w:t>14.1 竣工付款申请</w:t>
      </w:r>
      <w:bookmarkEnd w:id="1563"/>
      <w:bookmarkEnd w:id="1564"/>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承包人提交竣工付款申请单的期限：。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竣工付款申请单应包括的内容：。</w:t>
      </w:r>
    </w:p>
    <w:p>
      <w:pPr>
        <w:pStyle w:val="6"/>
        <w:ind w:firstLine="482"/>
        <w:rPr>
          <w:rFonts w:hAnsi="宋体" w:cs="宋体"/>
          <w:color w:val="000000"/>
          <w:kern w:val="0"/>
          <w:szCs w:val="24"/>
        </w:rPr>
      </w:pPr>
      <w:bookmarkStart w:id="1565" w:name="_Toc381175734"/>
      <w:bookmarkStart w:id="1566" w:name="_Toc16109"/>
      <w:r>
        <w:rPr>
          <w:rFonts w:hint="eastAsia" w:hAnsi="宋体" w:cs="宋体"/>
          <w:color w:val="000000"/>
          <w:kern w:val="0"/>
          <w:szCs w:val="24"/>
        </w:rPr>
        <w:t>14.2 竣工结算审核</w:t>
      </w:r>
      <w:bookmarkEnd w:id="1565"/>
      <w:bookmarkEnd w:id="1566"/>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发包人审批竣工付款申请单的期限：。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发包人完成竣工付款的期限：。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关于竣工付款证书异议部分复核的方式和程序：。</w:t>
      </w:r>
    </w:p>
    <w:p>
      <w:pPr>
        <w:pStyle w:val="6"/>
        <w:ind w:firstLine="482"/>
        <w:rPr>
          <w:rFonts w:hAnsi="宋体" w:cs="宋体"/>
          <w:color w:val="000000"/>
          <w:kern w:val="0"/>
          <w:szCs w:val="24"/>
        </w:rPr>
      </w:pPr>
      <w:bookmarkStart w:id="1567" w:name="_Toc381175735"/>
      <w:bookmarkStart w:id="1568" w:name="_Toc5230"/>
      <w:r>
        <w:rPr>
          <w:rFonts w:hint="eastAsia" w:hAnsi="宋体" w:cs="宋体"/>
          <w:color w:val="000000"/>
          <w:kern w:val="0"/>
          <w:szCs w:val="24"/>
        </w:rPr>
        <w:t>14.4 最终结清</w:t>
      </w:r>
      <w:bookmarkEnd w:id="1567"/>
      <w:bookmarkEnd w:id="1568"/>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14.4.1 最终结清申请单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承包人提交最终结清申请单的份数：。</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承包人提交最终结算申请单的期限：。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14.4.2 最终结清证书和支付</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（1）发包人完成最终结清申请单的审批并颁发最终结清证书的期限：。</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（2）发包人完成支付的期限：。</w:t>
      </w:r>
    </w:p>
    <w:bookmarkEnd w:id="1541"/>
    <w:bookmarkEnd w:id="1542"/>
    <w:bookmarkEnd w:id="1543"/>
    <w:bookmarkEnd w:id="1544"/>
    <w:bookmarkEnd w:id="1545"/>
    <w:bookmarkEnd w:id="1546"/>
    <w:bookmarkEnd w:id="1547"/>
    <w:bookmarkEnd w:id="1553"/>
    <w:p>
      <w:pPr>
        <w:pStyle w:val="5"/>
        <w:spacing w:line="400" w:lineRule="exact"/>
        <w:ind w:firstLine="562"/>
        <w:rPr>
          <w:rFonts w:hAnsi="宋体" w:cs="宋体"/>
          <w:color w:val="000000"/>
          <w:kern w:val="0"/>
          <w:szCs w:val="28"/>
        </w:rPr>
      </w:pPr>
      <w:bookmarkStart w:id="1569" w:name="_Toc32253"/>
      <w:bookmarkStart w:id="1570" w:name="_Toc31784"/>
      <w:bookmarkStart w:id="1571" w:name="_Toc351203647"/>
      <w:bookmarkStart w:id="1572" w:name="_Toc381175736"/>
      <w:bookmarkStart w:id="1573" w:name="_Toc3093"/>
      <w:bookmarkStart w:id="1574" w:name="_Toc267251483"/>
      <w:bookmarkStart w:id="1575" w:name="_Toc267251484"/>
      <w:bookmarkStart w:id="1576" w:name="_Toc267251482"/>
      <w:bookmarkStart w:id="1577" w:name="_Toc267251485"/>
      <w:bookmarkStart w:id="1578" w:name="_Toc267251489"/>
      <w:bookmarkStart w:id="1579" w:name="_Toc267251488"/>
      <w:bookmarkStart w:id="1580" w:name="_Toc267251490"/>
      <w:bookmarkStart w:id="1581" w:name="_Toc267251486"/>
      <w:bookmarkStart w:id="1582" w:name="_Toc267251497"/>
      <w:bookmarkStart w:id="1583" w:name="_Toc267251503"/>
      <w:bookmarkStart w:id="1584" w:name="_Toc267251492"/>
      <w:bookmarkStart w:id="1585" w:name="_Toc267251498"/>
      <w:bookmarkStart w:id="1586" w:name="_Toc267251496"/>
      <w:bookmarkStart w:id="1587" w:name="_Toc267251493"/>
      <w:bookmarkStart w:id="1588" w:name="_Toc267251501"/>
      <w:bookmarkStart w:id="1589" w:name="_Toc267251495"/>
      <w:bookmarkStart w:id="1590" w:name="_Toc267251502"/>
      <w:bookmarkStart w:id="1591" w:name="_Toc267251494"/>
      <w:bookmarkStart w:id="1592" w:name="_Toc267251499"/>
      <w:bookmarkStart w:id="1593" w:name="_Toc267251491"/>
      <w:bookmarkStart w:id="1594" w:name="_Toc267251504"/>
      <w:bookmarkStart w:id="1595" w:name="_Toc267251506"/>
      <w:bookmarkStart w:id="1596" w:name="_Toc267251507"/>
      <w:bookmarkStart w:id="1597" w:name="_Toc267251508"/>
      <w:bookmarkStart w:id="1598" w:name="_Toc267251513"/>
      <w:bookmarkStart w:id="1599" w:name="_Toc267251514"/>
      <w:bookmarkStart w:id="1600" w:name="_Toc267251511"/>
      <w:bookmarkStart w:id="1601" w:name="_Toc267251510"/>
      <w:bookmarkStart w:id="1602" w:name="_Toc267251509"/>
      <w:bookmarkStart w:id="1603" w:name="_Toc267251515"/>
      <w:r>
        <w:rPr>
          <w:rFonts w:hint="eastAsia" w:hAnsi="宋体" w:cs="宋体"/>
          <w:color w:val="000000"/>
          <w:kern w:val="0"/>
          <w:szCs w:val="28"/>
        </w:rPr>
        <w:t>15. 缺陷责任期与保修</w:t>
      </w:r>
      <w:bookmarkEnd w:id="1569"/>
      <w:bookmarkEnd w:id="1570"/>
      <w:bookmarkEnd w:id="1571"/>
      <w:bookmarkEnd w:id="1572"/>
      <w:bookmarkEnd w:id="1573"/>
    </w:p>
    <w:p>
      <w:pPr>
        <w:pStyle w:val="6"/>
        <w:ind w:firstLine="482"/>
        <w:rPr>
          <w:rFonts w:hAnsi="宋体" w:cs="宋体"/>
          <w:color w:val="000000"/>
          <w:kern w:val="0"/>
          <w:szCs w:val="24"/>
        </w:rPr>
      </w:pPr>
      <w:bookmarkStart w:id="1604" w:name="_Toc28434"/>
      <w:bookmarkStart w:id="1605" w:name="_Toc381175737"/>
      <w:r>
        <w:rPr>
          <w:rFonts w:hint="eastAsia" w:hAnsi="宋体" w:cs="宋体"/>
          <w:color w:val="000000"/>
          <w:kern w:val="0"/>
          <w:szCs w:val="24"/>
        </w:rPr>
        <w:t>15.2缺陷责任期</w:t>
      </w:r>
      <w:bookmarkEnd w:id="1574"/>
      <w:bookmarkEnd w:id="1604"/>
      <w:bookmarkEnd w:id="1605"/>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缺陷责任期的具体期限：。</w:t>
      </w:r>
    </w:p>
    <w:p>
      <w:pPr>
        <w:pStyle w:val="6"/>
        <w:ind w:firstLine="482"/>
        <w:rPr>
          <w:rFonts w:hAnsi="宋体" w:cs="宋体"/>
          <w:color w:val="000000"/>
          <w:kern w:val="0"/>
          <w:szCs w:val="24"/>
        </w:rPr>
      </w:pPr>
      <w:bookmarkStart w:id="1606" w:name="_Toc381175738"/>
      <w:bookmarkStart w:id="1607" w:name="_Toc4339"/>
      <w:r>
        <w:rPr>
          <w:rFonts w:hint="eastAsia" w:hAnsi="宋体" w:cs="宋体"/>
          <w:color w:val="000000"/>
          <w:kern w:val="0"/>
          <w:szCs w:val="24"/>
        </w:rPr>
        <w:t>15.3 质量保证金</w:t>
      </w:r>
      <w:bookmarkEnd w:id="1606"/>
      <w:bookmarkEnd w:id="160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关于是否扣留质量保证金的约定：。</w:t>
      </w:r>
    </w:p>
    <w:p>
      <w:pPr>
        <w:ind w:firstLine="480"/>
        <w:jc w:val="left"/>
        <w:rPr>
          <w:rFonts w:ascii="宋体" w:hAnsi="宋体" w:cs="宋体"/>
          <w:color w:val="000000"/>
        </w:rPr>
      </w:pPr>
      <w:r>
        <w:rPr>
          <w:rFonts w:hint="eastAsia" w:ascii="仿宋" w:hAnsi="仿宋" w:eastAsia="仿宋" w:cs="仿宋"/>
          <w:b w:val="0"/>
          <w:kern w:val="2"/>
          <w:sz w:val="24"/>
          <w:szCs w:val="24"/>
          <w:lang w:val="en-US" w:eastAsia="zh-CN" w:bidi="ar-SA"/>
        </w:rPr>
        <w:t>15.3.1 承包人提供质量保证金的方式</w:t>
      </w:r>
      <w:r>
        <w:rPr>
          <w:rFonts w:hint="eastAsia" w:ascii="宋体" w:hAnsi="宋体" w:cs="宋体"/>
          <w:color w:val="000000"/>
        </w:rPr>
        <w:t xml:space="preserve">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质量保证金采用以下第种方式：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（1）质量保证金保函，保证金额为：；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（2）%的工程款；</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（3）其他方式:。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15.3.2 质量保证金的扣留 </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质量保证金的扣留采取以下第种方式：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（1）在支付工程进度款时逐次扣留，在此情形下，质量保证金的计算基数不包括预付款的支付、扣回以及价格调整的金额；</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（2）工程竣工结算时一次性扣留质量保证金；</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（3）其他扣留方式:。</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关于质量保证金的补充约定：。</w:t>
      </w:r>
    </w:p>
    <w:bookmarkEnd w:id="1575"/>
    <w:bookmarkEnd w:id="1576"/>
    <w:p>
      <w:pPr>
        <w:pStyle w:val="6"/>
        <w:ind w:firstLine="482"/>
        <w:rPr>
          <w:rFonts w:hAnsi="宋体" w:cs="宋体"/>
          <w:color w:val="000000"/>
          <w:kern w:val="0"/>
          <w:szCs w:val="24"/>
        </w:rPr>
      </w:pPr>
      <w:bookmarkStart w:id="1608" w:name="_Toc381175739"/>
      <w:bookmarkStart w:id="1609" w:name="_Toc4276"/>
      <w:r>
        <w:rPr>
          <w:rFonts w:hint="eastAsia" w:hAnsi="宋体" w:cs="宋体"/>
          <w:color w:val="000000"/>
          <w:kern w:val="0"/>
          <w:szCs w:val="24"/>
        </w:rPr>
        <w:t>15.4保修</w:t>
      </w:r>
      <w:bookmarkEnd w:id="1608"/>
      <w:bookmarkEnd w:id="1609"/>
    </w:p>
    <w:bookmarkEnd w:id="1577"/>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15.4.1 保修责任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工程保修期为：。</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15.4.3 修复通知</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承包人收到保修通知并到达工程现场的合理时间：。</w:t>
      </w:r>
    </w:p>
    <w:bookmarkEnd w:id="1578"/>
    <w:bookmarkEnd w:id="1579"/>
    <w:bookmarkEnd w:id="1580"/>
    <w:bookmarkEnd w:id="1581"/>
    <w:p>
      <w:pPr>
        <w:pStyle w:val="5"/>
        <w:spacing w:line="400" w:lineRule="exact"/>
        <w:ind w:firstLine="562"/>
        <w:rPr>
          <w:rFonts w:hAnsi="宋体" w:cs="宋体"/>
          <w:color w:val="000000"/>
          <w:kern w:val="0"/>
          <w:szCs w:val="28"/>
        </w:rPr>
      </w:pPr>
      <w:bookmarkStart w:id="1610" w:name="_Toc9519"/>
      <w:bookmarkStart w:id="1611" w:name="_Toc16257"/>
      <w:bookmarkStart w:id="1612" w:name="_Toc351203648"/>
      <w:bookmarkStart w:id="1613" w:name="_Toc20336"/>
      <w:bookmarkStart w:id="1614" w:name="_Toc381175740"/>
      <w:bookmarkStart w:id="1615" w:name="_Toc280868717"/>
      <w:bookmarkStart w:id="1616" w:name="_Toc280868718"/>
      <w:r>
        <w:rPr>
          <w:rFonts w:hint="eastAsia" w:hAnsi="宋体" w:cs="宋体"/>
          <w:color w:val="000000"/>
          <w:kern w:val="0"/>
          <w:szCs w:val="28"/>
        </w:rPr>
        <w:t>16. 违约</w:t>
      </w:r>
      <w:bookmarkEnd w:id="1610"/>
      <w:bookmarkEnd w:id="1611"/>
      <w:bookmarkEnd w:id="1612"/>
      <w:bookmarkEnd w:id="1613"/>
      <w:bookmarkEnd w:id="1614"/>
    </w:p>
    <w:p>
      <w:pPr>
        <w:pStyle w:val="6"/>
        <w:ind w:firstLine="482"/>
        <w:rPr>
          <w:rFonts w:hAnsi="宋体" w:cs="宋体"/>
          <w:color w:val="000000"/>
          <w:kern w:val="0"/>
          <w:szCs w:val="24"/>
        </w:rPr>
      </w:pPr>
      <w:bookmarkStart w:id="1617" w:name="_Toc381175741"/>
      <w:bookmarkStart w:id="1618" w:name="_Toc20144"/>
      <w:r>
        <w:rPr>
          <w:rFonts w:hint="eastAsia" w:hAnsi="宋体" w:cs="宋体"/>
          <w:color w:val="000000"/>
          <w:kern w:val="0"/>
          <w:szCs w:val="24"/>
        </w:rPr>
        <w:t>16.1 发包人违约</w:t>
      </w:r>
      <w:bookmarkEnd w:id="1617"/>
      <w:bookmarkEnd w:id="1618"/>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16.1.1发包人违约的情形</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发包人违约的其他情形：。</w:t>
      </w:r>
    </w:p>
    <w:p>
      <w:pPr>
        <w:ind w:left="0" w:leftChars="0" w:firstLine="480" w:firstLineChars="20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 xml:space="preserve"> 16.1.2 发包人违约的责任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发包人违约责任的承担方式和计算方法：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（1）因发包人原因未能在计划开工日期前7天内下达开工通知的违约责任：。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（2）因发包人原因未能按合同约定支付合同价款的违约责任：。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（3）发包人违反第10.1款〔变更的范围〕第（2）项约定，自行实施被取消的工作或转由他人实施的违约责任：。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（4）发包人提供的材料、工程设备的规格、数量或质量不符合合同约定，或因发包人原因导致交货日期延误或交货地点变更等情况的违约责任：。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（5）因发包人违反合同约定造成暂停施工的违约责任：。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（6）发包人无正当理由没有在约定期限内发出复工指示，导致承包人无法复工的违约责任：。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（7）其他：。</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16.1.3 因发包人违约解除合同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承包人按16.1.1项〔发包人违约的情形〕约定暂停施工满天后发包人仍不纠正其违约行为并致使合同目的不能实现的，承包人有权解除合同。</w:t>
      </w:r>
    </w:p>
    <w:p>
      <w:pPr>
        <w:pStyle w:val="6"/>
        <w:ind w:firstLine="482"/>
        <w:rPr>
          <w:rFonts w:hAnsi="宋体" w:cs="宋体"/>
          <w:color w:val="000000"/>
          <w:kern w:val="0"/>
          <w:szCs w:val="24"/>
        </w:rPr>
      </w:pPr>
      <w:bookmarkStart w:id="1619" w:name="_Toc381175742"/>
      <w:bookmarkStart w:id="1620" w:name="_Toc32324"/>
      <w:r>
        <w:rPr>
          <w:rFonts w:hint="eastAsia" w:hAnsi="宋体" w:cs="宋体"/>
          <w:color w:val="000000"/>
          <w:kern w:val="0"/>
          <w:szCs w:val="24"/>
        </w:rPr>
        <w:t>16.2 承包人违约</w:t>
      </w:r>
      <w:bookmarkEnd w:id="1619"/>
      <w:bookmarkEnd w:id="1620"/>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16.2.1 承包人违约的情形</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承包人违约的其他情形：。</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16.2.2承包人违约的责任</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承包人违约责任的承担方式和计算方法：。</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16.2.3 因承包人违约解除合同</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关于承包人违约解除合同的特别约定：。</w:t>
      </w:r>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发包人继续使用承包人在施工现场的材料、设备、临时工程、承包人文件和由承包人或以其名义编制的其他文件的费用承担方式：。</w:t>
      </w:r>
    </w:p>
    <w:p>
      <w:pPr>
        <w:pStyle w:val="5"/>
        <w:spacing w:line="400" w:lineRule="exact"/>
        <w:ind w:firstLine="562"/>
        <w:rPr>
          <w:rFonts w:hAnsi="宋体" w:cs="宋体"/>
          <w:color w:val="000000"/>
          <w:kern w:val="0"/>
          <w:szCs w:val="28"/>
        </w:rPr>
      </w:pPr>
      <w:bookmarkStart w:id="1621" w:name="_Toc14636"/>
      <w:bookmarkStart w:id="1622" w:name="_Toc351203649"/>
      <w:bookmarkStart w:id="1623" w:name="_Toc7682"/>
      <w:bookmarkStart w:id="1624" w:name="_Toc381175743"/>
      <w:bookmarkStart w:id="1625" w:name="_Toc2174"/>
      <w:r>
        <w:rPr>
          <w:rFonts w:hint="eastAsia" w:hAnsi="宋体" w:cs="宋体"/>
          <w:color w:val="000000"/>
          <w:kern w:val="0"/>
          <w:szCs w:val="28"/>
        </w:rPr>
        <w:t>17. 不可抗力</w:t>
      </w:r>
      <w:bookmarkEnd w:id="1615"/>
      <w:bookmarkEnd w:id="1621"/>
      <w:bookmarkEnd w:id="1622"/>
      <w:bookmarkEnd w:id="1623"/>
      <w:bookmarkEnd w:id="1624"/>
      <w:bookmarkEnd w:id="1625"/>
    </w:p>
    <w:p>
      <w:pPr>
        <w:pStyle w:val="6"/>
        <w:ind w:firstLine="482"/>
        <w:rPr>
          <w:rFonts w:hAnsi="宋体" w:cs="宋体"/>
          <w:color w:val="000000"/>
          <w:kern w:val="0"/>
          <w:szCs w:val="24"/>
        </w:rPr>
      </w:pPr>
      <w:bookmarkStart w:id="1626" w:name="_Toc31775"/>
      <w:bookmarkStart w:id="1627" w:name="_Toc381175744"/>
      <w:r>
        <w:rPr>
          <w:rFonts w:hint="eastAsia" w:hAnsi="宋体" w:cs="宋体"/>
          <w:color w:val="000000"/>
          <w:kern w:val="0"/>
          <w:szCs w:val="24"/>
        </w:rPr>
        <w:t>17.1 不可抗力的确认</w:t>
      </w:r>
      <w:bookmarkEnd w:id="1626"/>
      <w:bookmarkEnd w:id="1627"/>
    </w:p>
    <w:p>
      <w:pPr>
        <w:ind w:firstLine="480"/>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除通用合同条款约定的不可抗力事件之外，视为不可抗力的其他情形： 。</w:t>
      </w:r>
    </w:p>
    <w:p>
      <w:pPr>
        <w:pStyle w:val="6"/>
        <w:ind w:firstLine="482"/>
        <w:rPr>
          <w:rFonts w:hAnsi="宋体" w:cs="宋体"/>
          <w:color w:val="000000"/>
          <w:kern w:val="0"/>
          <w:szCs w:val="24"/>
        </w:rPr>
      </w:pPr>
      <w:bookmarkStart w:id="1628" w:name="_Toc4799"/>
      <w:bookmarkStart w:id="1629" w:name="_Toc381175745"/>
      <w:r>
        <w:rPr>
          <w:rFonts w:hint="eastAsia" w:hAnsi="宋体" w:cs="宋体"/>
          <w:color w:val="000000"/>
          <w:kern w:val="0"/>
          <w:szCs w:val="24"/>
        </w:rPr>
        <w:t>17.4 因不可抗力解除合同</w:t>
      </w:r>
      <w:bookmarkEnd w:id="1628"/>
      <w:bookmarkEnd w:id="1629"/>
    </w:p>
    <w:p>
      <w:pPr>
        <w:pStyle w:val="6"/>
        <w:ind w:firstLine="482"/>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合同解除后，发包人应在商定或确定发包人应支付款项后天内完成款项的支付。</w:t>
      </w:r>
    </w:p>
    <w:p>
      <w:pPr>
        <w:pStyle w:val="5"/>
        <w:spacing w:line="400" w:lineRule="exact"/>
        <w:ind w:firstLine="562"/>
        <w:rPr>
          <w:rFonts w:hAnsi="宋体" w:cs="宋体"/>
          <w:color w:val="000000"/>
          <w:kern w:val="0"/>
          <w:szCs w:val="28"/>
        </w:rPr>
      </w:pPr>
      <w:bookmarkStart w:id="1630" w:name="_Toc22778"/>
      <w:bookmarkStart w:id="1631" w:name="_Toc16650"/>
      <w:bookmarkStart w:id="1632" w:name="_Toc351203650"/>
      <w:bookmarkStart w:id="1633" w:name="_Toc381175746"/>
      <w:bookmarkStart w:id="1634" w:name="_Toc8832"/>
      <w:r>
        <w:rPr>
          <w:rFonts w:hint="eastAsia" w:hAnsi="宋体" w:cs="宋体"/>
          <w:color w:val="000000"/>
          <w:kern w:val="0"/>
          <w:szCs w:val="28"/>
        </w:rPr>
        <w:t>18. 保险</w:t>
      </w:r>
      <w:bookmarkEnd w:id="1630"/>
      <w:bookmarkEnd w:id="1631"/>
      <w:bookmarkEnd w:id="1632"/>
      <w:bookmarkEnd w:id="1633"/>
      <w:bookmarkEnd w:id="1634"/>
    </w:p>
    <w:bookmarkEnd w:id="1616"/>
    <w:p>
      <w:pPr>
        <w:pStyle w:val="6"/>
        <w:ind w:firstLine="482"/>
        <w:rPr>
          <w:rFonts w:hAnsi="宋体" w:cs="宋体"/>
          <w:color w:val="000000"/>
          <w:kern w:val="0"/>
          <w:szCs w:val="24"/>
        </w:rPr>
      </w:pPr>
      <w:bookmarkStart w:id="1635" w:name="_Toc19353"/>
      <w:bookmarkStart w:id="1636" w:name="_Toc381175747"/>
      <w:r>
        <w:rPr>
          <w:rFonts w:hint="eastAsia" w:hAnsi="宋体" w:cs="宋体"/>
          <w:color w:val="000000"/>
          <w:kern w:val="0"/>
          <w:szCs w:val="24"/>
        </w:rPr>
        <w:t>18.1 工程保险</w:t>
      </w:r>
      <w:bookmarkEnd w:id="1635"/>
      <w:bookmarkEnd w:id="1636"/>
    </w:p>
    <w:p>
      <w:pPr>
        <w:ind w:firstLine="480"/>
        <w:jc w:val="left"/>
        <w:rPr>
          <w:rFonts w:ascii="宋体" w:hAnsi="宋体" w:cs="宋体"/>
          <w:color w:val="000000"/>
        </w:rPr>
      </w:pPr>
      <w:r>
        <w:rPr>
          <w:rFonts w:hint="eastAsia" w:ascii="仿宋" w:hAnsi="仿宋" w:eastAsia="仿宋" w:cs="仿宋"/>
          <w:sz w:val="24"/>
          <w:szCs w:val="24"/>
        </w:rPr>
        <w:t>关于工程保险的特别约定：。</w:t>
      </w:r>
    </w:p>
    <w:p>
      <w:pPr>
        <w:pStyle w:val="6"/>
        <w:ind w:firstLine="482"/>
        <w:rPr>
          <w:rFonts w:hAnsi="宋体" w:cs="宋体"/>
          <w:color w:val="000000"/>
          <w:kern w:val="0"/>
          <w:szCs w:val="24"/>
        </w:rPr>
      </w:pPr>
      <w:bookmarkStart w:id="1637" w:name="_Toc26567"/>
      <w:bookmarkStart w:id="1638" w:name="_Toc381175748"/>
      <w:r>
        <w:rPr>
          <w:rFonts w:hint="eastAsia" w:hAnsi="宋体" w:cs="宋体"/>
          <w:color w:val="000000"/>
          <w:kern w:val="0"/>
          <w:szCs w:val="24"/>
        </w:rPr>
        <w:t>18.3 其他保险</w:t>
      </w:r>
      <w:bookmarkEnd w:id="1637"/>
      <w:bookmarkEnd w:id="1638"/>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关于其他保险的约定：。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18.7 通知义务</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关于变更保险合同时的通知义务的约定：。</w:t>
      </w:r>
    </w:p>
    <w:bookmarkEnd w:id="1582"/>
    <w:bookmarkEnd w:id="1583"/>
    <w:bookmarkEnd w:id="1584"/>
    <w:bookmarkEnd w:id="1585"/>
    <w:bookmarkEnd w:id="1586"/>
    <w:bookmarkEnd w:id="1587"/>
    <w:bookmarkEnd w:id="1588"/>
    <w:bookmarkEnd w:id="1589"/>
    <w:bookmarkEnd w:id="1590"/>
    <w:bookmarkEnd w:id="1591"/>
    <w:bookmarkEnd w:id="1592"/>
    <w:bookmarkEnd w:id="1593"/>
    <w:p>
      <w:pPr>
        <w:pStyle w:val="5"/>
        <w:spacing w:line="400" w:lineRule="exact"/>
        <w:ind w:firstLine="562"/>
        <w:rPr>
          <w:rFonts w:hAnsi="宋体" w:cs="宋体"/>
          <w:color w:val="000000"/>
          <w:kern w:val="0"/>
          <w:szCs w:val="28"/>
        </w:rPr>
      </w:pPr>
      <w:bookmarkStart w:id="1639" w:name="_Toc11035"/>
      <w:bookmarkStart w:id="1640" w:name="_Toc2896"/>
      <w:bookmarkStart w:id="1641" w:name="_Toc22934"/>
      <w:bookmarkStart w:id="1642" w:name="_Toc381175749"/>
      <w:bookmarkStart w:id="1643" w:name="_Toc351203651"/>
      <w:r>
        <w:rPr>
          <w:rFonts w:hint="eastAsia" w:hAnsi="宋体" w:cs="宋体"/>
          <w:color w:val="000000"/>
          <w:kern w:val="0"/>
          <w:szCs w:val="28"/>
        </w:rPr>
        <w:t>20. 争议解决</w:t>
      </w:r>
      <w:bookmarkEnd w:id="1639"/>
      <w:bookmarkEnd w:id="1640"/>
      <w:bookmarkEnd w:id="1641"/>
      <w:bookmarkEnd w:id="1642"/>
      <w:bookmarkEnd w:id="1643"/>
    </w:p>
    <w:bookmarkEnd w:id="1594"/>
    <w:bookmarkEnd w:id="1595"/>
    <w:p>
      <w:pPr>
        <w:pStyle w:val="6"/>
        <w:ind w:firstLine="482"/>
        <w:rPr>
          <w:rFonts w:hAnsi="宋体" w:cs="宋体"/>
          <w:color w:val="000000"/>
          <w:kern w:val="0"/>
          <w:szCs w:val="24"/>
        </w:rPr>
      </w:pPr>
      <w:bookmarkStart w:id="1644" w:name="_Toc381175750"/>
      <w:bookmarkStart w:id="1645" w:name="_Toc30522"/>
      <w:r>
        <w:rPr>
          <w:rFonts w:hint="eastAsia" w:hAnsi="宋体" w:cs="宋体"/>
          <w:color w:val="000000"/>
          <w:kern w:val="0"/>
          <w:szCs w:val="24"/>
        </w:rPr>
        <w:t>20.3 争</w:t>
      </w:r>
      <w:bookmarkEnd w:id="1596"/>
      <w:r>
        <w:rPr>
          <w:rFonts w:hint="eastAsia" w:hAnsi="宋体" w:cs="宋体"/>
          <w:color w:val="000000"/>
          <w:kern w:val="0"/>
          <w:szCs w:val="24"/>
        </w:rPr>
        <w:t>议评审</w:t>
      </w:r>
      <w:bookmarkEnd w:id="1644"/>
      <w:bookmarkEnd w:id="1645"/>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 xml:space="preserve">合同当事人是否同意将工程争议提交争议评审小组决定：。  </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20.3.1 争议评审小组的确定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争议评审小组成员的确定：。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选定争议评审员的期限：。</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其他事项的约定：。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20.3.2 争议评审小组的决定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pStyle w:val="6"/>
        <w:ind w:firstLine="482"/>
        <w:rPr>
          <w:rFonts w:hAnsi="宋体" w:cs="宋体"/>
          <w:color w:val="000000"/>
          <w:kern w:val="0"/>
          <w:szCs w:val="24"/>
        </w:rPr>
      </w:pPr>
      <w:bookmarkStart w:id="1646" w:name="_Toc30581"/>
      <w:bookmarkStart w:id="1647" w:name="_Toc381175751"/>
      <w:r>
        <w:rPr>
          <w:rFonts w:hint="eastAsia" w:hAnsi="宋体" w:cs="宋体"/>
          <w:color w:val="000000"/>
          <w:kern w:val="0"/>
          <w:szCs w:val="24"/>
        </w:rPr>
        <w:t>20.4仲裁或诉讼</w:t>
      </w:r>
      <w:bookmarkEnd w:id="1597"/>
      <w:bookmarkEnd w:id="1646"/>
      <w:bookmarkEnd w:id="1647"/>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（1）向仲裁委员会申请仲裁；</w:t>
      </w:r>
    </w:p>
    <w:p>
      <w:pPr>
        <w:adjustRightInd w:val="0"/>
        <w:snapToGrid w:val="0"/>
        <w:spacing w:line="500" w:lineRule="exact"/>
        <w:ind w:firstLine="630"/>
        <w:rPr>
          <w:rFonts w:hint="eastAsia" w:ascii="仿宋" w:hAnsi="仿宋" w:eastAsia="仿宋" w:cs="仿宋"/>
          <w:sz w:val="24"/>
          <w:szCs w:val="24"/>
        </w:rPr>
        <w:sectPr>
          <w:pgSz w:w="11906" w:h="16838"/>
          <w:pgMar w:top="1560" w:right="1531" w:bottom="568" w:left="1588" w:header="1021" w:footer="866" w:gutter="0"/>
          <w:cols w:space="720" w:num="1"/>
          <w:docGrid w:linePitch="312" w:charSpace="0"/>
        </w:sectPr>
      </w:pPr>
      <w:r>
        <w:rPr>
          <w:rFonts w:hint="eastAsia" w:ascii="仿宋" w:hAnsi="仿宋" w:eastAsia="仿宋" w:cs="仿宋"/>
          <w:sz w:val="24"/>
          <w:szCs w:val="24"/>
        </w:rPr>
        <w:t>（2）向人民法院起</w:t>
      </w:r>
      <w:bookmarkEnd w:id="1598"/>
      <w:bookmarkEnd w:id="1599"/>
      <w:bookmarkEnd w:id="1600"/>
      <w:bookmarkEnd w:id="1601"/>
      <w:bookmarkEnd w:id="1602"/>
      <w:bookmarkEnd w:id="1603"/>
    </w:p>
    <w:p>
      <w:pPr>
        <w:shd w:val="clear" w:color="auto" w:fill="auto"/>
        <w:snapToGrid w:val="0"/>
        <w:ind w:left="0" w:leftChars="0" w:firstLine="0" w:firstLineChars="0"/>
        <w:jc w:val="center"/>
        <w:rPr>
          <w:rFonts w:hint="eastAsia" w:ascii="仿宋" w:hAnsi="仿宋" w:eastAsia="仿宋" w:cs="仿宋"/>
          <w:sz w:val="24"/>
          <w:szCs w:val="24"/>
        </w:rPr>
      </w:pPr>
      <w:r>
        <w:rPr>
          <w:rFonts w:hint="eastAsia" w:ascii="仿宋" w:hAnsi="仿宋" w:eastAsia="仿宋" w:cs="仿宋"/>
          <w:b/>
          <w:bCs/>
          <w:sz w:val="24"/>
          <w:szCs w:val="24"/>
        </w:rPr>
        <w:t>安全生产合同</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为在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工程施工合同的实施过程中创造安全、高效的施工环境，切实搞好本项目的安全管理工作，本项目业主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（以下简称“甲方”）与承包人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_</w:t>
      </w:r>
      <w:r>
        <w:rPr>
          <w:rFonts w:hint="eastAsia" w:ascii="仿宋" w:hAnsi="仿宋" w:eastAsia="仿宋" w:cs="仿宋"/>
          <w:sz w:val="24"/>
          <w:szCs w:val="24"/>
          <w:u w:val="single"/>
        </w:rPr>
        <w:t xml:space="preserve"> </w:t>
      </w:r>
      <w:r>
        <w:rPr>
          <w:rFonts w:hint="eastAsia" w:ascii="仿宋" w:hAnsi="仿宋" w:eastAsia="仿宋" w:cs="仿宋"/>
          <w:sz w:val="24"/>
          <w:szCs w:val="24"/>
        </w:rPr>
        <w:t>（以下简称“乙方”）特此签订安全生产合同：</w:t>
      </w:r>
    </w:p>
    <w:p>
      <w:pPr>
        <w:adjustRightInd w:val="0"/>
        <w:snapToGrid w:val="0"/>
        <w:spacing w:line="500" w:lineRule="exact"/>
        <w:ind w:firstLine="630"/>
        <w:rPr>
          <w:rFonts w:hint="eastAsia" w:ascii="仿宋" w:hAnsi="仿宋" w:eastAsia="仿宋" w:cs="仿宋"/>
          <w:b/>
          <w:bCs/>
          <w:sz w:val="24"/>
          <w:szCs w:val="24"/>
        </w:rPr>
      </w:pPr>
      <w:r>
        <w:rPr>
          <w:rFonts w:hint="eastAsia" w:ascii="仿宋" w:hAnsi="仿宋" w:eastAsia="仿宋" w:cs="仿宋"/>
          <w:b/>
          <w:bCs/>
          <w:sz w:val="24"/>
          <w:szCs w:val="24"/>
        </w:rPr>
        <w:t>一、甲方职责</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1、严格遵守国家有关安全生产的法律法规，认真执行工程承包合同中有关全安全要求。</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2、按照“安全第一、预防为主”和坚持“管生产必须管安全”的原则进行安全生产管理，做到生产与安全工作同时计划、布置、检查、总结和评比。</w:t>
      </w:r>
    </w:p>
    <w:p>
      <w:pPr>
        <w:adjustRightInd w:val="0"/>
        <w:snapToGrid w:val="0"/>
        <w:spacing w:line="500" w:lineRule="exact"/>
        <w:ind w:firstLine="630"/>
        <w:rPr>
          <w:rFonts w:hint="eastAsia" w:ascii="仿宋" w:hAnsi="仿宋" w:eastAsia="仿宋" w:cs="仿宋"/>
          <w:color w:val="000000"/>
          <w:sz w:val="24"/>
          <w:szCs w:val="24"/>
        </w:rPr>
      </w:pPr>
      <w:r>
        <w:rPr>
          <w:rFonts w:hint="eastAsia" w:ascii="仿宋" w:hAnsi="仿宋" w:eastAsia="仿宋" w:cs="仿宋"/>
          <w:sz w:val="24"/>
          <w:szCs w:val="24"/>
        </w:rPr>
        <w:t>3、</w:t>
      </w:r>
      <w:r>
        <w:rPr>
          <w:rFonts w:hint="eastAsia" w:ascii="仿宋" w:hAnsi="仿宋" w:eastAsia="仿宋" w:cs="仿宋"/>
          <w:color w:val="000000"/>
          <w:sz w:val="24"/>
          <w:szCs w:val="24"/>
        </w:rPr>
        <w:t>甲方有权要求乙方必须严格遵守安全生产法律、法规、标准、安全生产规章制度和操作规程，熟练掌握事故防范措施和事故应急处理预案；</w:t>
      </w:r>
    </w:p>
    <w:p>
      <w:pPr>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4、甲方管理人员有权制止乙方人员违纪作业及对安全意识差、不听安全生产指挥的乙方人员责令退场。</w:t>
      </w:r>
    </w:p>
    <w:p>
      <w:pPr>
        <w:autoSpaceDN w:val="0"/>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5、组织对乙方施工现场安全生产检查，监督乙方及时处理发现各种安全隐患。不定期召开安全生产调度会，及时传达上级有关安全生产的精神。</w:t>
      </w:r>
    </w:p>
    <w:p>
      <w:pPr>
        <w:adjustRightInd w:val="0"/>
        <w:snapToGrid w:val="0"/>
        <w:spacing w:line="500" w:lineRule="exact"/>
        <w:ind w:firstLine="630"/>
        <w:rPr>
          <w:rFonts w:hint="eastAsia" w:ascii="仿宋" w:hAnsi="仿宋" w:eastAsia="仿宋" w:cs="仿宋"/>
          <w:b/>
          <w:bCs/>
          <w:sz w:val="24"/>
          <w:szCs w:val="24"/>
        </w:rPr>
      </w:pPr>
      <w:r>
        <w:rPr>
          <w:rFonts w:hint="eastAsia" w:ascii="仿宋" w:hAnsi="仿宋" w:eastAsia="仿宋" w:cs="仿宋"/>
          <w:b/>
          <w:bCs/>
          <w:sz w:val="24"/>
          <w:szCs w:val="24"/>
        </w:rPr>
        <w:t>二、乙方职责</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1严格遵守国家及建设单位有关安全生产的法律法规，认真执行工程承包合同中的有关安全要求。</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2、坚持“安全第一、预防为主、防治结合”的原则，加强安全生产宣传教育，增强全员安全生产意识， 建立安全生产责任人和安全生产管理制度。承包人、各管理人员和具体操作人员，必须熟悉和遵守本条款的各项规定。</w:t>
      </w:r>
    </w:p>
    <w:p>
      <w:pPr>
        <w:shd w:val="clear" w:color="auto" w:fill="auto"/>
        <w:snapToGrid w:val="0"/>
        <w:spacing w:line="360" w:lineRule="auto"/>
        <w:ind w:right="-382" w:rightChars="-159" w:firstLine="360" w:firstLineChars="150"/>
        <w:rPr>
          <w:rFonts w:hint="eastAsia" w:ascii="仿宋" w:hAnsi="仿宋" w:eastAsia="仿宋" w:cs="仿宋"/>
          <w:sz w:val="24"/>
          <w:szCs w:val="24"/>
        </w:rPr>
      </w:pPr>
      <w:r>
        <w:rPr>
          <w:rFonts w:hint="eastAsia" w:ascii="仿宋" w:hAnsi="仿宋" w:eastAsia="仿宋" w:cs="仿宋"/>
          <w:sz w:val="24"/>
          <w:szCs w:val="24"/>
        </w:rPr>
        <w:t xml:space="preserve"> 3、施工期间乙方应保护好地上和地下管线，挖断或损坏光缆、电缆、给排水管线等的，由乙方自行负责赔偿。</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4、乙方在任何时候都要采取各种合理的预防措施，防止其员工发生任何违法、违禁、暴力或妨碍治安的行为。乙方人员在施工时间擅自离开工地或未经甲方同意私自进场所发生的一切意外事故责任由乙方承担。</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5、乙方参加施工的人员，必须接受安全技术教育，熟知和遵守本工种的各项安全技术操作规程，不定期进行出工前的安全技术学习。对于从事特殊工种的人员，需持证上岗，施工现场如出现特种作业无证操作现象时，承包人必须承担一切责任。</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7、操作人员上岗，必须按规定穿戴防护用品,上路</w:t>
      </w:r>
      <w:r>
        <w:rPr>
          <w:rFonts w:hint="eastAsia" w:ascii="仿宋" w:hAnsi="仿宋" w:eastAsia="仿宋" w:cs="仿宋"/>
          <w:kern w:val="0"/>
          <w:sz w:val="24"/>
          <w:szCs w:val="24"/>
        </w:rPr>
        <w:t>施工人员必须着桔红色标志服。</w:t>
      </w:r>
      <w:r>
        <w:rPr>
          <w:rFonts w:hint="eastAsia" w:ascii="仿宋" w:hAnsi="仿宋" w:eastAsia="仿宋" w:cs="仿宋"/>
          <w:sz w:val="24"/>
          <w:szCs w:val="24"/>
        </w:rPr>
        <w:t>承包人应随时检查劳动防护用品及标志服的穿戴情况，不按规定穿戴防护用品或标志服的人员不得上岗。</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8、所有施工作业机具设备均应经常检查，保证其始终处于完好状态；不合格的机具、设备和劳动保护用品严禁使用。</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9、施工现场必须具有相关的安全警示标志牌。</w:t>
      </w:r>
      <w:r>
        <w:rPr>
          <w:rFonts w:hint="eastAsia" w:ascii="仿宋" w:hAnsi="仿宋" w:eastAsia="仿宋" w:cs="仿宋"/>
          <w:kern w:val="0"/>
          <w:sz w:val="24"/>
          <w:szCs w:val="24"/>
        </w:rPr>
        <w:t>在施工路段两端各设醒目的警示标志牌2块，并用锥形筒或彩带封闭半幅路面，特殊路段两端设置减速坎。</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10、乙方必须按照本工程项目特点，组织制定本工程实施中的生产安全事故应急救援预案；如果发生安全事故，需在第一时间内上报，并坚持“三不放过”的原则，严肃处理相关责任人。</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11、工程开工前对所有进场施工人员的身份证复印件归档，段统一购买人身意外伤害险（费用由乙方自理），没有购买保险的人员不得上路作业。</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12、乙方进出场安全均有乙方负责。施工期间因乙方违反安全操作规程发生的一切事故责任和费用均有乙方承担。</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13、不定期开展安全检查，发现安全隐患立即整改。</w:t>
      </w:r>
    </w:p>
    <w:p>
      <w:pPr>
        <w:autoSpaceDN w:val="0"/>
        <w:spacing w:line="420" w:lineRule="atLeas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三、安全责任</w:t>
      </w:r>
    </w:p>
    <w:p>
      <w:pPr>
        <w:autoSpaceDN w:val="0"/>
        <w:spacing w:line="42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本协议约定期间 由于乙方原因造成安全事故的，乙方负全部责任，并由乙方承担造成的经济损失和责任；如因乙方过错给甲方造成损失，由乙方负责向甲方赔偿，甲方有权直接从乙方工程款中将相关损失赔偿款进行抵扣。</w:t>
      </w:r>
    </w:p>
    <w:p>
      <w:pPr>
        <w:adjustRightInd w:val="0"/>
        <w:snapToGrid w:val="0"/>
        <w:spacing w:line="500" w:lineRule="exact"/>
        <w:ind w:firstLine="63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rPr>
        <w:t>肆</w:t>
      </w:r>
      <w:r>
        <w:rPr>
          <w:rFonts w:hint="eastAsia" w:ascii="仿宋" w:hAnsi="仿宋" w:eastAsia="仿宋" w:cs="仿宋"/>
          <w:sz w:val="24"/>
          <w:szCs w:val="24"/>
        </w:rPr>
        <w:t>份，甲方执</w:t>
      </w:r>
      <w:r>
        <w:rPr>
          <w:rFonts w:hint="eastAsia" w:ascii="仿宋" w:hAnsi="仿宋" w:eastAsia="仿宋" w:cs="仿宋"/>
          <w:sz w:val="24"/>
          <w:szCs w:val="24"/>
          <w:u w:val="single"/>
        </w:rPr>
        <w:t xml:space="preserve">  </w:t>
      </w:r>
      <w:r>
        <w:rPr>
          <w:rFonts w:hint="eastAsia" w:ascii="仿宋" w:hAnsi="仿宋" w:eastAsia="仿宋" w:cs="仿宋"/>
          <w:sz w:val="24"/>
          <w:szCs w:val="24"/>
        </w:rPr>
        <w:t>份，乙方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份。由双方法定代表人或其授权的代理人签署与加盖公章后生效，全部工程竣工验收后失效。</w:t>
      </w:r>
    </w:p>
    <w:p>
      <w:pPr>
        <w:adjustRightInd w:val="0"/>
        <w:snapToGrid w:val="0"/>
        <w:spacing w:line="500" w:lineRule="exact"/>
        <w:ind w:left="0" w:leftChars="0" w:firstLine="0" w:firstLineChars="0"/>
        <w:rPr>
          <w:rFonts w:hint="eastAsia" w:ascii="仿宋" w:hAnsi="仿宋" w:eastAsia="仿宋" w:cs="仿宋"/>
          <w:spacing w:val="-12"/>
          <w:sz w:val="24"/>
          <w:szCs w:val="24"/>
        </w:rPr>
      </w:pPr>
      <w:r>
        <w:rPr>
          <w:rFonts w:hint="eastAsia" w:ascii="仿宋" w:hAnsi="仿宋" w:eastAsia="仿宋" w:cs="仿宋"/>
          <w:spacing w:val="-12"/>
          <w:sz w:val="24"/>
          <w:szCs w:val="24"/>
        </w:rPr>
        <w:t xml:space="preserve">甲方：  </w:t>
      </w:r>
      <w:r>
        <w:rPr>
          <w:rFonts w:hint="eastAsia" w:ascii="仿宋" w:hAnsi="仿宋" w:eastAsia="仿宋" w:cs="仿宋"/>
          <w:spacing w:val="-12"/>
          <w:sz w:val="24"/>
          <w:szCs w:val="24"/>
          <w:u w:val="single"/>
        </w:rPr>
        <w:t xml:space="preserve">                 </w:t>
      </w:r>
      <w:r>
        <w:rPr>
          <w:rFonts w:hint="eastAsia" w:ascii="仿宋" w:hAnsi="仿宋" w:eastAsia="仿宋" w:cs="仿宋"/>
          <w:spacing w:val="-12"/>
          <w:sz w:val="24"/>
          <w:szCs w:val="24"/>
        </w:rPr>
        <w:t xml:space="preserve">(盖章)            </w:t>
      </w:r>
      <w:r>
        <w:rPr>
          <w:rFonts w:hint="eastAsia" w:ascii="仿宋" w:hAnsi="仿宋" w:eastAsia="仿宋" w:cs="仿宋"/>
          <w:spacing w:val="-12"/>
          <w:sz w:val="24"/>
          <w:szCs w:val="24"/>
          <w:lang w:val="en-US" w:eastAsia="zh-CN"/>
        </w:rPr>
        <w:t xml:space="preserve">  </w:t>
      </w:r>
      <w:r>
        <w:rPr>
          <w:rFonts w:hint="eastAsia" w:ascii="仿宋" w:hAnsi="仿宋" w:eastAsia="仿宋" w:cs="仿宋"/>
          <w:spacing w:val="-12"/>
          <w:sz w:val="24"/>
          <w:szCs w:val="24"/>
        </w:rPr>
        <w:t>乙方：</w:t>
      </w:r>
      <w:r>
        <w:rPr>
          <w:rFonts w:hint="eastAsia" w:ascii="仿宋" w:hAnsi="仿宋" w:eastAsia="仿宋" w:cs="仿宋"/>
          <w:spacing w:val="-12"/>
          <w:sz w:val="24"/>
          <w:szCs w:val="24"/>
          <w:u w:val="single"/>
        </w:rPr>
        <w:t xml:space="preserve">                 </w:t>
      </w:r>
      <w:r>
        <w:rPr>
          <w:rFonts w:hint="eastAsia" w:ascii="仿宋" w:hAnsi="仿宋" w:eastAsia="仿宋" w:cs="仿宋"/>
          <w:spacing w:val="-12"/>
          <w:sz w:val="24"/>
          <w:szCs w:val="24"/>
        </w:rPr>
        <w:t xml:space="preserve">(盖章)  </w:t>
      </w:r>
    </w:p>
    <w:p>
      <w:pPr>
        <w:adjustRightInd w:val="0"/>
        <w:snapToGrid w:val="0"/>
        <w:spacing w:line="500" w:lineRule="exact"/>
        <w:ind w:left="0" w:leftChars="0" w:firstLine="0" w:firstLineChars="0"/>
        <w:rPr>
          <w:rFonts w:hint="eastAsia" w:ascii="仿宋" w:hAnsi="仿宋" w:eastAsia="仿宋" w:cs="仿宋"/>
          <w:spacing w:val="-6"/>
          <w:sz w:val="24"/>
          <w:szCs w:val="24"/>
        </w:rPr>
      </w:pPr>
      <w:r>
        <w:rPr>
          <w:rFonts w:hint="eastAsia" w:ascii="仿宋" w:hAnsi="仿宋" w:eastAsia="仿宋" w:cs="仿宋"/>
          <w:spacing w:val="-6"/>
          <w:sz w:val="24"/>
          <w:szCs w:val="24"/>
        </w:rPr>
        <w:t>主管领导：</w:t>
      </w:r>
    </w:p>
    <w:p>
      <w:pPr>
        <w:adjustRightInd w:val="0"/>
        <w:snapToGrid w:val="0"/>
        <w:spacing w:line="500" w:lineRule="exact"/>
        <w:ind w:left="0" w:leftChars="0" w:firstLine="0" w:firstLineChars="0"/>
        <w:rPr>
          <w:rFonts w:hint="eastAsia" w:ascii="仿宋" w:hAnsi="仿宋" w:eastAsia="仿宋" w:cs="仿宋"/>
          <w:spacing w:val="-6"/>
          <w:sz w:val="24"/>
          <w:szCs w:val="24"/>
        </w:rPr>
      </w:pPr>
      <w:r>
        <w:rPr>
          <w:rFonts w:hint="eastAsia" w:ascii="仿宋" w:hAnsi="仿宋" w:eastAsia="仿宋" w:cs="仿宋"/>
          <w:spacing w:val="-6"/>
          <w:sz w:val="24"/>
          <w:szCs w:val="24"/>
          <w:lang w:eastAsia="zh-CN"/>
        </w:rPr>
        <w:t>安全负责人：</w:t>
      </w:r>
      <w:r>
        <w:rPr>
          <w:rFonts w:hint="eastAsia" w:ascii="仿宋" w:hAnsi="仿宋" w:eastAsia="仿宋" w:cs="仿宋"/>
          <w:spacing w:val="-6"/>
          <w:sz w:val="24"/>
          <w:szCs w:val="24"/>
        </w:rPr>
        <w:t xml:space="preserve">                             法定代表人： </w:t>
      </w:r>
    </w:p>
    <w:p>
      <w:pPr>
        <w:adjustRightInd w:val="0"/>
        <w:snapToGrid w:val="0"/>
        <w:spacing w:line="500" w:lineRule="exact"/>
        <w:ind w:left="0" w:leftChars="0" w:firstLine="0" w:firstLineChars="0"/>
        <w:rPr>
          <w:rFonts w:hint="eastAsia" w:ascii="仿宋" w:hAnsi="仿宋" w:eastAsia="仿宋" w:cs="仿宋"/>
          <w:b w:val="0"/>
          <w:sz w:val="24"/>
          <w:szCs w:val="24"/>
        </w:rPr>
      </w:pPr>
      <w:r>
        <w:rPr>
          <w:rFonts w:hint="eastAsia" w:ascii="仿宋" w:hAnsi="仿宋" w:eastAsia="仿宋" w:cs="仿宋"/>
          <w:b w:val="0"/>
          <w:spacing w:val="-6"/>
          <w:sz w:val="24"/>
          <w:szCs w:val="24"/>
        </w:rPr>
        <w:t xml:space="preserve">联系电话：                  </w:t>
      </w:r>
      <w:r>
        <w:rPr>
          <w:rFonts w:hint="eastAsia" w:ascii="仿宋" w:hAnsi="仿宋" w:eastAsia="仿宋" w:cs="仿宋"/>
          <w:b w:val="0"/>
          <w:spacing w:val="-6"/>
          <w:sz w:val="24"/>
          <w:szCs w:val="24"/>
          <w:lang w:val="en-US" w:eastAsia="zh-CN"/>
        </w:rPr>
        <w:t xml:space="preserve">             </w:t>
      </w:r>
      <w:r>
        <w:rPr>
          <w:rFonts w:hint="eastAsia" w:ascii="仿宋" w:hAnsi="仿宋" w:eastAsia="仿宋" w:cs="仿宋"/>
          <w:b w:val="0"/>
          <w:spacing w:val="-6"/>
          <w:sz w:val="24"/>
          <w:szCs w:val="24"/>
        </w:rPr>
        <w:t>联系电话：</w:t>
      </w:r>
    </w:p>
    <w:p>
      <w:pPr>
        <w:adjustRightInd w:val="0"/>
        <w:snapToGrid w:val="0"/>
        <w:spacing w:line="500" w:lineRule="exact"/>
        <w:rPr>
          <w:rFonts w:hint="eastAsia" w:ascii="仿宋" w:hAnsi="仿宋" w:eastAsia="仿宋" w:cs="仿宋"/>
          <w:sz w:val="24"/>
          <w:szCs w:val="24"/>
          <w:shd w:val="clear" w:color="auto" w:fill="FFFFFF"/>
        </w:rPr>
      </w:pPr>
      <w:r>
        <w:rPr>
          <w:rFonts w:hint="eastAsia"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签订日期：</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年</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月</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日</w:t>
      </w:r>
      <w:bookmarkStart w:id="1648" w:name="_Toc428138634"/>
      <w:bookmarkEnd w:id="1648"/>
    </w:p>
    <w:p>
      <w:pPr>
        <w:pStyle w:val="8"/>
        <w:ind w:left="0" w:leftChars="0" w:firstLine="0" w:firstLineChars="0"/>
        <w:rPr>
          <w:rFonts w:hint="eastAsia" w:ascii="仿宋" w:hAnsi="仿宋" w:eastAsia="仿宋" w:cs="仿宋"/>
        </w:rPr>
      </w:pPr>
    </w:p>
    <w:p>
      <w:pPr>
        <w:keepNext/>
        <w:keepLines/>
        <w:widowControl/>
        <w:snapToGrid w:val="0"/>
        <w:spacing w:line="400" w:lineRule="atLeast"/>
        <w:ind w:firstLine="0" w:firstLineChars="0"/>
        <w:jc w:val="center"/>
        <w:outlineLvl w:val="0"/>
        <w:rPr>
          <w:rFonts w:hint="eastAsia" w:ascii="仿宋" w:hAnsi="仿宋" w:eastAsia="仿宋" w:cs="仿宋"/>
          <w:b/>
          <w:kern w:val="28"/>
          <w:sz w:val="36"/>
          <w:shd w:val="clear" w:color="auto" w:fill="FFFFFF"/>
        </w:rPr>
      </w:pPr>
    </w:p>
    <w:p>
      <w:pPr>
        <w:keepNext/>
        <w:keepLines/>
        <w:widowControl/>
        <w:snapToGrid w:val="0"/>
        <w:spacing w:line="400" w:lineRule="atLeast"/>
        <w:ind w:firstLine="0" w:firstLineChars="0"/>
        <w:jc w:val="center"/>
        <w:outlineLvl w:val="0"/>
        <w:rPr>
          <w:rFonts w:hint="eastAsia" w:ascii="仿宋" w:hAnsi="仿宋" w:eastAsia="仿宋" w:cs="仿宋"/>
          <w:b/>
          <w:kern w:val="28"/>
          <w:sz w:val="36"/>
          <w:shd w:val="clear" w:color="auto" w:fill="FFFFFF"/>
        </w:rPr>
      </w:pPr>
      <w:bookmarkStart w:id="1649" w:name="_Toc29456"/>
      <w:r>
        <w:rPr>
          <w:rFonts w:hint="eastAsia" w:ascii="仿宋" w:hAnsi="仿宋" w:eastAsia="仿宋" w:cs="仿宋"/>
          <w:b/>
          <w:kern w:val="28"/>
          <w:sz w:val="36"/>
          <w:shd w:val="clear" w:color="auto" w:fill="FFFFFF"/>
        </w:rPr>
        <w:t xml:space="preserve">第五部分  </w:t>
      </w:r>
      <w:bookmarkEnd w:id="270"/>
      <w:bookmarkEnd w:id="271"/>
      <w:r>
        <w:rPr>
          <w:rFonts w:hint="eastAsia" w:ascii="仿宋" w:hAnsi="仿宋" w:eastAsia="仿宋" w:cs="仿宋"/>
          <w:b/>
          <w:kern w:val="28"/>
          <w:sz w:val="36"/>
          <w:shd w:val="clear" w:color="auto" w:fill="FFFFFF"/>
        </w:rPr>
        <w:t>磋商响应文件格式</w:t>
      </w:r>
      <w:bookmarkEnd w:id="272"/>
      <w:bookmarkEnd w:id="273"/>
      <w:bookmarkEnd w:id="1649"/>
    </w:p>
    <w:p>
      <w:pPr>
        <w:widowControl/>
        <w:snapToGrid w:val="0"/>
        <w:spacing w:line="360" w:lineRule="auto"/>
        <w:ind w:firstLine="0" w:firstLineChars="0"/>
        <w:outlineLvl w:val="1"/>
        <w:rPr>
          <w:rFonts w:hint="eastAsia" w:ascii="仿宋" w:hAnsi="仿宋" w:eastAsia="仿宋" w:cs="仿宋"/>
          <w:b/>
          <w:sz w:val="28"/>
          <w:shd w:val="clear" w:color="auto" w:fill="FFFFFF"/>
        </w:rPr>
      </w:pPr>
    </w:p>
    <w:p>
      <w:pPr>
        <w:bidi w:val="0"/>
        <w:ind w:left="0" w:leftChars="0" w:firstLine="0" w:firstLineChars="0"/>
        <w:rPr>
          <w:rFonts w:hint="eastAsia" w:asciiTheme="minorEastAsia" w:hAnsiTheme="minorEastAsia" w:eastAsiaTheme="minorEastAsia" w:cstheme="minorEastAsia"/>
          <w:sz w:val="32"/>
          <w:szCs w:val="32"/>
        </w:rPr>
      </w:pPr>
      <w:bookmarkStart w:id="1650" w:name="_Toc20541"/>
      <w:bookmarkStart w:id="1651" w:name="_Toc16062"/>
      <w:bookmarkStart w:id="1652" w:name="_Toc14417"/>
      <w:bookmarkStart w:id="1653" w:name="_Toc16173"/>
      <w:r>
        <w:rPr>
          <w:rFonts w:hint="eastAsia" w:asciiTheme="minorEastAsia" w:hAnsiTheme="minorEastAsia" w:eastAsiaTheme="minorEastAsia" w:cstheme="minorEastAsia"/>
          <w:sz w:val="32"/>
          <w:szCs w:val="32"/>
        </w:rPr>
        <w:t>附件1：磋商响应文件封面</w:t>
      </w:r>
      <w:bookmarkEnd w:id="1650"/>
      <w:bookmarkEnd w:id="1651"/>
      <w:bookmarkEnd w:id="1652"/>
      <w:bookmarkEnd w:id="1653"/>
    </w:p>
    <w:p>
      <w:pPr>
        <w:autoSpaceDE w:val="0"/>
        <w:autoSpaceDN w:val="0"/>
        <w:spacing w:line="360" w:lineRule="auto"/>
        <w:ind w:firstLine="1044"/>
        <w:jc w:val="center"/>
        <w:rPr>
          <w:rFonts w:hint="eastAsia" w:ascii="仿宋" w:hAnsi="仿宋" w:eastAsia="仿宋" w:cs="仿宋"/>
          <w:b/>
          <w:kern w:val="0"/>
          <w:sz w:val="52"/>
          <w:shd w:val="clear" w:color="auto" w:fill="FFFFFF"/>
          <w:lang w:val="zh-CN"/>
        </w:rPr>
      </w:pPr>
      <w:bookmarkStart w:id="1654" w:name="_Toc8250"/>
      <w:bookmarkStart w:id="1655" w:name="_Toc10226"/>
      <w:bookmarkStart w:id="1656" w:name="_Toc28374"/>
    </w:p>
    <w:p>
      <w:pPr>
        <w:autoSpaceDE w:val="0"/>
        <w:autoSpaceDN w:val="0"/>
        <w:spacing w:line="360" w:lineRule="auto"/>
        <w:ind w:left="0" w:leftChars="0" w:firstLine="0" w:firstLineChars="0"/>
        <w:jc w:val="center"/>
        <w:rPr>
          <w:rFonts w:hint="eastAsia" w:ascii="仿宋" w:hAnsi="仿宋" w:eastAsia="仿宋" w:cs="仿宋"/>
          <w:b/>
          <w:kern w:val="0"/>
          <w:sz w:val="52"/>
          <w:shd w:val="clear" w:color="auto" w:fill="FFFFFF"/>
          <w:lang w:val="zh-CN"/>
        </w:rPr>
      </w:pPr>
      <w:r>
        <w:rPr>
          <w:rFonts w:hint="eastAsia" w:ascii="仿宋" w:hAnsi="仿宋" w:eastAsia="仿宋" w:cs="仿宋"/>
          <w:b/>
          <w:kern w:val="0"/>
          <w:sz w:val="52"/>
          <w:shd w:val="clear" w:color="auto" w:fill="FFFFFF"/>
          <w:lang w:val="zh-CN"/>
        </w:rPr>
        <w:t>青海省政府采购项目</w:t>
      </w:r>
    </w:p>
    <w:p>
      <w:pPr>
        <w:autoSpaceDE w:val="0"/>
        <w:autoSpaceDN w:val="0"/>
        <w:spacing w:line="360" w:lineRule="auto"/>
        <w:ind w:firstLine="720"/>
        <w:rPr>
          <w:rFonts w:hint="eastAsia" w:ascii="仿宋" w:hAnsi="仿宋" w:eastAsia="仿宋" w:cs="仿宋"/>
          <w:kern w:val="0"/>
          <w:sz w:val="36"/>
          <w:shd w:val="clear" w:color="auto" w:fill="FFFFFF"/>
        </w:rPr>
      </w:pPr>
    </w:p>
    <w:p>
      <w:pPr>
        <w:autoSpaceDE w:val="0"/>
        <w:autoSpaceDN w:val="0"/>
        <w:spacing w:line="360" w:lineRule="auto"/>
        <w:ind w:firstLine="1446"/>
        <w:jc w:val="center"/>
        <w:rPr>
          <w:rFonts w:hint="eastAsia" w:ascii="仿宋" w:hAnsi="仿宋" w:eastAsia="仿宋" w:cs="仿宋"/>
          <w:b/>
          <w:kern w:val="0"/>
          <w:sz w:val="72"/>
          <w:shd w:val="clear" w:color="auto" w:fill="FFFFFF"/>
          <w:lang w:val="zh-CN"/>
        </w:rPr>
      </w:pPr>
      <w:r>
        <w:rPr>
          <w:rFonts w:hint="eastAsia" w:ascii="仿宋" w:hAnsi="仿宋" w:eastAsia="仿宋" w:cs="仿宋"/>
          <w:b/>
          <w:kern w:val="0"/>
          <w:sz w:val="72"/>
          <w:shd w:val="clear" w:color="auto" w:fill="FFFFFF"/>
          <w:lang w:val="zh-CN"/>
        </w:rPr>
        <w:t>响</w:t>
      </w:r>
      <w:r>
        <w:rPr>
          <w:rFonts w:hint="eastAsia" w:ascii="仿宋" w:hAnsi="仿宋" w:eastAsia="仿宋" w:cs="仿宋"/>
          <w:b/>
          <w:kern w:val="0"/>
          <w:sz w:val="72"/>
          <w:shd w:val="clear" w:color="auto" w:fill="FFFFFF"/>
        </w:rPr>
        <w:t xml:space="preserve"> </w:t>
      </w:r>
      <w:r>
        <w:rPr>
          <w:rFonts w:hint="eastAsia" w:ascii="仿宋" w:hAnsi="仿宋" w:eastAsia="仿宋" w:cs="仿宋"/>
          <w:b/>
          <w:kern w:val="0"/>
          <w:sz w:val="72"/>
          <w:shd w:val="clear" w:color="auto" w:fill="FFFFFF"/>
          <w:lang w:val="zh-CN"/>
        </w:rPr>
        <w:t>应</w:t>
      </w:r>
      <w:r>
        <w:rPr>
          <w:rFonts w:hint="eastAsia" w:ascii="仿宋" w:hAnsi="仿宋" w:eastAsia="仿宋" w:cs="仿宋"/>
          <w:b/>
          <w:kern w:val="0"/>
          <w:sz w:val="72"/>
          <w:shd w:val="clear" w:color="auto" w:fill="FFFFFF"/>
        </w:rPr>
        <w:t xml:space="preserve"> </w:t>
      </w:r>
      <w:r>
        <w:rPr>
          <w:rFonts w:hint="eastAsia" w:ascii="仿宋" w:hAnsi="仿宋" w:eastAsia="仿宋" w:cs="仿宋"/>
          <w:b/>
          <w:kern w:val="0"/>
          <w:sz w:val="72"/>
          <w:shd w:val="clear" w:color="auto" w:fill="FFFFFF"/>
          <w:lang w:val="zh-CN"/>
        </w:rPr>
        <w:t>文</w:t>
      </w:r>
      <w:r>
        <w:rPr>
          <w:rFonts w:hint="eastAsia" w:ascii="仿宋" w:hAnsi="仿宋" w:eastAsia="仿宋" w:cs="仿宋"/>
          <w:b/>
          <w:kern w:val="0"/>
          <w:sz w:val="72"/>
          <w:shd w:val="clear" w:color="auto" w:fill="FFFFFF"/>
        </w:rPr>
        <w:t xml:space="preserve"> </w:t>
      </w:r>
      <w:r>
        <w:rPr>
          <w:rFonts w:hint="eastAsia" w:ascii="仿宋" w:hAnsi="仿宋" w:eastAsia="仿宋" w:cs="仿宋"/>
          <w:b/>
          <w:kern w:val="0"/>
          <w:sz w:val="72"/>
          <w:shd w:val="clear" w:color="auto" w:fill="FFFFFF"/>
          <w:lang w:val="zh-CN"/>
        </w:rPr>
        <w:t>件</w:t>
      </w:r>
    </w:p>
    <w:p>
      <w:pPr>
        <w:autoSpaceDE w:val="0"/>
        <w:autoSpaceDN w:val="0"/>
        <w:spacing w:line="360" w:lineRule="auto"/>
        <w:ind w:firstLine="723"/>
        <w:jc w:val="center"/>
        <w:rPr>
          <w:rFonts w:hint="eastAsia" w:ascii="仿宋" w:hAnsi="仿宋" w:eastAsia="仿宋" w:cs="仿宋"/>
          <w:b/>
          <w:sz w:val="36"/>
          <w:shd w:val="clear" w:color="auto" w:fill="FFFFFF"/>
          <w:lang w:val="zh-CN"/>
        </w:rPr>
      </w:pPr>
    </w:p>
    <w:p>
      <w:pPr>
        <w:autoSpaceDE w:val="0"/>
        <w:autoSpaceDN w:val="0"/>
        <w:spacing w:line="360" w:lineRule="auto"/>
        <w:ind w:firstLine="723"/>
        <w:jc w:val="center"/>
        <w:rPr>
          <w:rFonts w:hint="eastAsia" w:ascii="仿宋" w:hAnsi="仿宋" w:eastAsia="仿宋" w:cs="仿宋"/>
          <w:b/>
          <w:sz w:val="36"/>
          <w:shd w:val="clear" w:color="auto" w:fill="FFFFFF"/>
          <w:lang w:val="zh-CN"/>
        </w:rPr>
      </w:pPr>
    </w:p>
    <w:p>
      <w:pPr>
        <w:autoSpaceDE w:val="0"/>
        <w:autoSpaceDN w:val="0"/>
        <w:spacing w:line="360" w:lineRule="auto"/>
        <w:ind w:firstLine="720"/>
        <w:rPr>
          <w:rFonts w:hint="eastAsia" w:ascii="仿宋" w:hAnsi="仿宋" w:eastAsia="仿宋" w:cs="仿宋"/>
          <w:kern w:val="0"/>
          <w:sz w:val="36"/>
          <w:shd w:val="clear" w:color="auto" w:fill="FFFFFF"/>
        </w:rPr>
      </w:pPr>
    </w:p>
    <w:p>
      <w:pPr>
        <w:autoSpaceDE w:val="0"/>
        <w:autoSpaceDN w:val="0"/>
        <w:spacing w:line="360" w:lineRule="auto"/>
        <w:ind w:firstLine="723"/>
        <w:rPr>
          <w:rFonts w:hint="eastAsia" w:ascii="仿宋" w:hAnsi="仿宋" w:eastAsia="仿宋" w:cs="仿宋"/>
          <w:b/>
          <w:kern w:val="0"/>
          <w:sz w:val="36"/>
          <w:shd w:val="clear" w:color="auto" w:fill="FFFFFF"/>
          <w:lang w:val="zh-CN"/>
        </w:rPr>
      </w:pPr>
      <w:r>
        <w:rPr>
          <w:rFonts w:hint="eastAsia" w:ascii="仿宋" w:hAnsi="仿宋" w:eastAsia="仿宋" w:cs="仿宋"/>
          <w:b/>
          <w:kern w:val="0"/>
          <w:sz w:val="36"/>
          <w:shd w:val="clear" w:color="auto" w:fill="FFFFFF"/>
          <w:lang w:val="zh-CN"/>
        </w:rPr>
        <w:t>采购项目编号：</w:t>
      </w:r>
    </w:p>
    <w:p>
      <w:pPr>
        <w:autoSpaceDE w:val="0"/>
        <w:autoSpaceDN w:val="0"/>
        <w:spacing w:line="360" w:lineRule="auto"/>
        <w:ind w:firstLine="723"/>
        <w:rPr>
          <w:rFonts w:hint="eastAsia" w:ascii="仿宋" w:hAnsi="仿宋" w:eastAsia="仿宋" w:cs="仿宋"/>
          <w:b/>
          <w:kern w:val="0"/>
          <w:sz w:val="36"/>
          <w:shd w:val="clear" w:color="auto" w:fill="FFFFFF"/>
        </w:rPr>
      </w:pPr>
      <w:r>
        <w:rPr>
          <w:rFonts w:hint="eastAsia" w:ascii="仿宋" w:hAnsi="仿宋" w:eastAsia="仿宋" w:cs="仿宋"/>
          <w:b/>
          <w:kern w:val="0"/>
          <w:sz w:val="36"/>
          <w:shd w:val="clear" w:color="auto" w:fill="FFFFFF"/>
          <w:lang w:val="zh-CN"/>
        </w:rPr>
        <w:t>采购项目名称</w:t>
      </w:r>
      <w:r>
        <w:rPr>
          <w:rFonts w:hint="eastAsia" w:ascii="仿宋" w:hAnsi="仿宋" w:eastAsia="仿宋" w:cs="仿宋"/>
          <w:b/>
          <w:kern w:val="0"/>
          <w:sz w:val="36"/>
          <w:shd w:val="clear" w:color="auto" w:fill="FFFFFF"/>
        </w:rPr>
        <w:t>：</w:t>
      </w:r>
    </w:p>
    <w:p>
      <w:pPr>
        <w:autoSpaceDE w:val="0"/>
        <w:autoSpaceDN w:val="0"/>
        <w:spacing w:line="360" w:lineRule="auto"/>
        <w:ind w:firstLine="723"/>
        <w:rPr>
          <w:rFonts w:hint="eastAsia" w:ascii="仿宋" w:hAnsi="仿宋" w:eastAsia="仿宋" w:cs="仿宋"/>
          <w:b/>
          <w:kern w:val="0"/>
          <w:sz w:val="36"/>
          <w:shd w:val="clear" w:color="auto" w:fill="FFFFFF"/>
        </w:rPr>
      </w:pPr>
    </w:p>
    <w:p>
      <w:pPr>
        <w:autoSpaceDE w:val="0"/>
        <w:autoSpaceDN w:val="0"/>
        <w:spacing w:line="360" w:lineRule="auto"/>
        <w:ind w:firstLine="723"/>
        <w:rPr>
          <w:rFonts w:hint="eastAsia" w:ascii="仿宋" w:hAnsi="仿宋" w:eastAsia="仿宋" w:cs="仿宋"/>
          <w:b/>
          <w:kern w:val="0"/>
          <w:sz w:val="36"/>
          <w:shd w:val="clear" w:color="auto" w:fill="FFFFFF"/>
        </w:rPr>
      </w:pPr>
    </w:p>
    <w:p>
      <w:pPr>
        <w:autoSpaceDE w:val="0"/>
        <w:autoSpaceDN w:val="0"/>
        <w:spacing w:line="360" w:lineRule="auto"/>
        <w:ind w:firstLine="723"/>
        <w:rPr>
          <w:rFonts w:hint="eastAsia" w:ascii="仿宋" w:hAnsi="仿宋" w:eastAsia="仿宋" w:cs="仿宋"/>
          <w:b/>
          <w:kern w:val="0"/>
          <w:sz w:val="36"/>
          <w:shd w:val="clear" w:color="auto" w:fill="FFFFFF"/>
        </w:rPr>
      </w:pPr>
    </w:p>
    <w:p>
      <w:pPr>
        <w:autoSpaceDE w:val="0"/>
        <w:autoSpaceDN w:val="0"/>
        <w:spacing w:line="360" w:lineRule="auto"/>
        <w:ind w:firstLine="723"/>
        <w:rPr>
          <w:rFonts w:hint="eastAsia" w:ascii="仿宋" w:hAnsi="仿宋" w:eastAsia="仿宋" w:cs="仿宋"/>
          <w:b/>
          <w:kern w:val="0"/>
          <w:sz w:val="36"/>
          <w:shd w:val="clear" w:color="auto" w:fill="FFFFFF"/>
        </w:rPr>
      </w:pPr>
      <w:r>
        <w:rPr>
          <w:rFonts w:hint="eastAsia" w:ascii="仿宋" w:hAnsi="仿宋" w:eastAsia="仿宋" w:cs="仿宋"/>
          <w:b/>
          <w:kern w:val="0"/>
          <w:sz w:val="36"/>
          <w:shd w:val="clear" w:color="auto" w:fill="FFFFFF"/>
        </w:rPr>
        <w:t xml:space="preserve">    </w:t>
      </w:r>
      <w:r>
        <w:rPr>
          <w:rFonts w:hint="eastAsia" w:ascii="仿宋" w:hAnsi="仿宋" w:eastAsia="仿宋" w:cs="仿宋"/>
          <w:b/>
          <w:kern w:val="0"/>
          <w:sz w:val="36"/>
          <w:shd w:val="clear" w:color="auto" w:fill="FFFFFF"/>
          <w:lang w:val="zh-CN"/>
        </w:rPr>
        <w:t>投标人：</w:t>
      </w:r>
      <w:r>
        <w:rPr>
          <w:rFonts w:hint="eastAsia" w:ascii="仿宋" w:hAnsi="仿宋" w:eastAsia="仿宋" w:cs="仿宋"/>
          <w:b/>
          <w:kern w:val="0"/>
          <w:sz w:val="36"/>
          <w:u w:val="single"/>
          <w:shd w:val="clear" w:color="auto" w:fill="FFFFFF"/>
        </w:rPr>
        <w:t xml:space="preserve">                          </w:t>
      </w:r>
      <w:r>
        <w:rPr>
          <w:rFonts w:hint="eastAsia" w:ascii="仿宋" w:hAnsi="仿宋" w:eastAsia="仿宋" w:cs="仿宋"/>
          <w:b/>
          <w:kern w:val="0"/>
          <w:sz w:val="36"/>
          <w:shd w:val="clear" w:color="auto" w:fill="FFFFFF"/>
        </w:rPr>
        <w:t>（</w:t>
      </w:r>
      <w:r>
        <w:rPr>
          <w:rFonts w:hint="eastAsia" w:ascii="仿宋" w:hAnsi="仿宋" w:eastAsia="仿宋" w:cs="仿宋"/>
          <w:b/>
          <w:kern w:val="0"/>
          <w:sz w:val="36"/>
          <w:shd w:val="clear" w:color="auto" w:fill="FFFFFF"/>
          <w:lang w:val="zh-CN"/>
        </w:rPr>
        <w:t>公章）</w:t>
      </w:r>
    </w:p>
    <w:p>
      <w:pPr>
        <w:autoSpaceDE w:val="0"/>
        <w:autoSpaceDN w:val="0"/>
        <w:spacing w:line="360" w:lineRule="auto"/>
        <w:ind w:firstLine="723"/>
        <w:rPr>
          <w:rFonts w:hint="eastAsia" w:ascii="仿宋" w:hAnsi="仿宋" w:eastAsia="仿宋" w:cs="仿宋"/>
          <w:b/>
          <w:kern w:val="0"/>
          <w:sz w:val="36"/>
          <w:shd w:val="clear" w:color="auto" w:fill="FFFFFF"/>
        </w:rPr>
      </w:pPr>
      <w:r>
        <w:rPr>
          <w:rFonts w:hint="eastAsia" w:ascii="仿宋" w:hAnsi="仿宋" w:eastAsia="仿宋" w:cs="仿宋"/>
          <w:b/>
          <w:kern w:val="0"/>
          <w:sz w:val="36"/>
          <w:shd w:val="clear" w:color="auto" w:fill="FFFFFF"/>
        </w:rPr>
        <w:t xml:space="preserve">    </w:t>
      </w:r>
      <w:r>
        <w:rPr>
          <w:rFonts w:hint="eastAsia" w:ascii="仿宋" w:hAnsi="仿宋" w:eastAsia="仿宋" w:cs="仿宋"/>
          <w:b/>
          <w:kern w:val="0"/>
          <w:sz w:val="36"/>
          <w:shd w:val="clear" w:color="auto" w:fill="FFFFFF"/>
          <w:lang w:val="zh-CN"/>
        </w:rPr>
        <w:t>法定代表人或委托代理人：</w:t>
      </w:r>
      <w:r>
        <w:rPr>
          <w:rFonts w:hint="eastAsia" w:ascii="仿宋" w:hAnsi="仿宋" w:eastAsia="仿宋" w:cs="仿宋"/>
          <w:b/>
          <w:kern w:val="0"/>
          <w:sz w:val="36"/>
          <w:u w:val="single"/>
          <w:shd w:val="clear" w:color="auto" w:fill="FFFFFF"/>
        </w:rPr>
        <w:t xml:space="preserve">           </w:t>
      </w:r>
      <w:r>
        <w:rPr>
          <w:rFonts w:hint="eastAsia" w:ascii="仿宋" w:hAnsi="仿宋" w:eastAsia="仿宋" w:cs="仿宋"/>
          <w:b/>
          <w:kern w:val="0"/>
          <w:sz w:val="36"/>
          <w:shd w:val="clear" w:color="auto" w:fill="FFFFFF"/>
          <w:lang w:val="zh-CN"/>
        </w:rPr>
        <w:t>（签字）</w:t>
      </w:r>
    </w:p>
    <w:p>
      <w:pPr>
        <w:autoSpaceDE w:val="0"/>
        <w:autoSpaceDN w:val="0"/>
        <w:spacing w:line="360" w:lineRule="auto"/>
        <w:ind w:firstLine="723"/>
        <w:jc w:val="center"/>
        <w:rPr>
          <w:rFonts w:hint="eastAsia" w:ascii="仿宋" w:hAnsi="仿宋" w:eastAsia="仿宋" w:cs="仿宋"/>
          <w:shd w:val="clear" w:color="auto" w:fill="FFFFFF"/>
          <w:lang w:val="zh-CN"/>
        </w:rPr>
      </w:pPr>
      <w:r>
        <w:rPr>
          <w:rFonts w:hint="eastAsia" w:ascii="仿宋" w:hAnsi="仿宋" w:eastAsia="仿宋" w:cs="仿宋"/>
          <w:b/>
          <w:kern w:val="0"/>
          <w:sz w:val="36"/>
          <w:shd w:val="clear" w:color="auto" w:fill="FFFFFF"/>
          <w:lang w:val="zh-CN"/>
        </w:rPr>
        <w:t>年</w:t>
      </w:r>
      <w:r>
        <w:rPr>
          <w:rFonts w:hint="eastAsia" w:ascii="仿宋" w:hAnsi="仿宋" w:eastAsia="仿宋" w:cs="仿宋"/>
          <w:b/>
          <w:kern w:val="0"/>
          <w:sz w:val="36"/>
          <w:shd w:val="clear" w:color="auto" w:fill="FFFFFF"/>
        </w:rPr>
        <w:t xml:space="preserve">    </w:t>
      </w:r>
      <w:r>
        <w:rPr>
          <w:rFonts w:hint="eastAsia" w:ascii="仿宋" w:hAnsi="仿宋" w:eastAsia="仿宋" w:cs="仿宋"/>
          <w:b/>
          <w:kern w:val="0"/>
          <w:sz w:val="36"/>
          <w:shd w:val="clear" w:color="auto" w:fill="FFFFFF"/>
          <w:lang w:val="zh-CN"/>
        </w:rPr>
        <w:t>月</w:t>
      </w:r>
      <w:r>
        <w:rPr>
          <w:rFonts w:hint="eastAsia" w:ascii="仿宋" w:hAnsi="仿宋" w:eastAsia="仿宋" w:cs="仿宋"/>
          <w:b/>
          <w:kern w:val="0"/>
          <w:sz w:val="36"/>
          <w:shd w:val="clear" w:color="auto" w:fill="FFFFFF"/>
        </w:rPr>
        <w:t xml:space="preserve">    </w:t>
      </w:r>
      <w:r>
        <w:rPr>
          <w:rFonts w:hint="eastAsia" w:ascii="仿宋" w:hAnsi="仿宋" w:eastAsia="仿宋" w:cs="仿宋"/>
          <w:b/>
          <w:kern w:val="0"/>
          <w:sz w:val="36"/>
          <w:shd w:val="clear" w:color="auto" w:fill="FFFFFF"/>
          <w:lang w:val="zh-CN"/>
        </w:rPr>
        <w:t>日</w:t>
      </w:r>
      <w:r>
        <w:rPr>
          <w:rFonts w:hint="eastAsia" w:ascii="仿宋" w:hAnsi="仿宋" w:eastAsia="仿宋" w:cs="仿宋"/>
          <w:kern w:val="0"/>
          <w:shd w:val="clear" w:color="auto" w:fill="FFFFFF"/>
          <w:lang w:val="zh-CN"/>
        </w:rPr>
        <w:br w:type="page"/>
      </w:r>
      <w:bookmarkEnd w:id="1654"/>
      <w:bookmarkEnd w:id="1655"/>
      <w:bookmarkEnd w:id="1656"/>
      <w:bookmarkStart w:id="1657" w:name="_Toc21375"/>
      <w:bookmarkStart w:id="1658" w:name="_Toc8514"/>
      <w:bookmarkStart w:id="1659" w:name="_Toc29902"/>
      <w:bookmarkStart w:id="1660" w:name="_Toc9429"/>
      <w:bookmarkStart w:id="1661" w:name="_Toc9658"/>
      <w:bookmarkStart w:id="1662" w:name="_Toc12842"/>
      <w:r>
        <w:rPr>
          <w:rFonts w:hint="eastAsia" w:ascii="仿宋" w:hAnsi="仿宋" w:eastAsia="仿宋" w:cs="仿宋"/>
          <w:sz w:val="30"/>
          <w:shd w:val="clear" w:color="auto" w:fill="FFFFFF"/>
          <w:lang w:val="zh-CN"/>
        </w:rPr>
        <w:t>目录</w:t>
      </w:r>
      <w:bookmarkEnd w:id="1657"/>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磋商函……………………………………………………………所在页码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法定代表人证明书………………………………………………所在页码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法定代表人授权书………………………………………………所在页码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投标人承诺函……………………………………………………所在页码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投标人诚信承诺书………………………………………………所在页码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资格证明材料……………………………………………………所在页码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财务状况报告，依法缴纳税收和社会保障资金的相关材料…所在页码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具备履行合同所必需的设备和专业技术能力的证明材料……所在页码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无重大违法记录声明……………………………………………所在页码</w:t>
      </w:r>
    </w:p>
    <w:p>
      <w:pPr>
        <w:numPr>
          <w:ilvl w:val="0"/>
          <w:numId w:val="2"/>
        </w:num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磋商保证金证明…………………………………………………所在页码</w:t>
      </w:r>
    </w:p>
    <w:p>
      <w:pPr>
        <w:numPr>
          <w:ilvl w:val="0"/>
          <w:numId w:val="2"/>
        </w:numPr>
        <w:tabs>
          <w:tab w:val="left" w:pos="949"/>
        </w:tabs>
        <w:autoSpaceDE w:val="0"/>
        <w:autoSpaceDN w:val="0"/>
        <w:spacing w:line="360" w:lineRule="auto"/>
        <w:ind w:firstLine="480"/>
        <w:rPr>
          <w:rFonts w:hint="eastAsia" w:ascii="仿宋" w:hAnsi="仿宋" w:eastAsia="仿宋" w:cs="仿宋"/>
          <w:kern w:val="0"/>
          <w:szCs w:val="22"/>
          <w:shd w:val="clear" w:color="auto" w:fill="FFFFFF"/>
          <w:lang w:val="zh-CN"/>
        </w:rPr>
      </w:pPr>
      <w:r>
        <w:rPr>
          <w:rFonts w:hint="eastAsia" w:ascii="仿宋" w:hAnsi="仿宋" w:eastAsia="仿宋" w:cs="仿宋"/>
          <w:kern w:val="0"/>
          <w:shd w:val="clear" w:color="auto" w:fill="FFFFFF"/>
          <w:lang w:val="zh-CN"/>
        </w:rPr>
        <w:t>磋商首次报价表…………………………………………………所在页码</w:t>
      </w:r>
    </w:p>
    <w:p>
      <w:pPr>
        <w:numPr>
          <w:ilvl w:val="0"/>
          <w:numId w:val="2"/>
        </w:numPr>
        <w:tabs>
          <w:tab w:val="left" w:pos="949"/>
        </w:tabs>
        <w:autoSpaceDE w:val="0"/>
        <w:autoSpaceDN w:val="0"/>
        <w:spacing w:line="360" w:lineRule="auto"/>
        <w:ind w:firstLine="480"/>
        <w:rPr>
          <w:rFonts w:hint="eastAsia" w:ascii="仿宋" w:hAnsi="仿宋" w:eastAsia="仿宋" w:cs="仿宋"/>
          <w:kern w:val="0"/>
          <w:szCs w:val="22"/>
          <w:shd w:val="clear" w:color="auto" w:fill="FFFFFF"/>
          <w:lang w:val="zh-CN"/>
        </w:rPr>
      </w:pPr>
      <w:r>
        <w:rPr>
          <w:rFonts w:hint="eastAsia" w:ascii="仿宋" w:hAnsi="仿宋" w:eastAsia="仿宋" w:cs="仿宋"/>
          <w:kern w:val="0"/>
          <w:szCs w:val="22"/>
          <w:shd w:val="clear" w:color="auto" w:fill="FFFFFF"/>
          <w:lang w:val="zh-CN"/>
        </w:rPr>
        <w:t>已标价工程量清单……………</w:t>
      </w:r>
      <w:r>
        <w:rPr>
          <w:rFonts w:hint="eastAsia" w:ascii="仿宋" w:hAnsi="仿宋" w:eastAsia="仿宋" w:cs="仿宋"/>
          <w:kern w:val="0"/>
          <w:shd w:val="clear" w:color="auto" w:fill="FFFFFF"/>
          <w:lang w:val="zh-CN"/>
        </w:rPr>
        <w:t>…………………………………所在页码</w:t>
      </w:r>
    </w:p>
    <w:p>
      <w:pPr>
        <w:numPr>
          <w:ilvl w:val="0"/>
          <w:numId w:val="2"/>
        </w:numPr>
        <w:autoSpaceDE w:val="0"/>
        <w:autoSpaceDN w:val="0"/>
        <w:spacing w:line="360" w:lineRule="auto"/>
        <w:ind w:firstLine="480"/>
        <w:jc w:val="left"/>
        <w:rPr>
          <w:rFonts w:hint="eastAsia" w:ascii="仿宋" w:hAnsi="仿宋" w:eastAsia="仿宋" w:cs="仿宋"/>
          <w:kern w:val="0"/>
          <w:shd w:val="clear" w:color="auto" w:fill="FFFFFF"/>
          <w:lang w:val="zh-CN"/>
        </w:rPr>
      </w:pPr>
      <w:r>
        <w:rPr>
          <w:rFonts w:hint="eastAsia" w:ascii="仿宋" w:hAnsi="仿宋" w:eastAsia="仿宋" w:cs="仿宋"/>
          <w:kern w:val="0"/>
          <w:szCs w:val="22"/>
          <w:shd w:val="clear" w:color="auto" w:fill="FFFFFF"/>
        </w:rPr>
        <w:t>项目管理机构</w:t>
      </w:r>
      <w:r>
        <w:rPr>
          <w:rFonts w:hint="eastAsia" w:ascii="仿宋" w:hAnsi="仿宋" w:eastAsia="仿宋" w:cs="仿宋"/>
          <w:kern w:val="0"/>
          <w:shd w:val="clear" w:color="auto" w:fill="FFFFFF"/>
          <w:lang w:val="zh-CN"/>
        </w:rPr>
        <w:t>……………………………………………………所在页码</w:t>
      </w:r>
    </w:p>
    <w:p>
      <w:pPr>
        <w:numPr>
          <w:ilvl w:val="0"/>
          <w:numId w:val="2"/>
        </w:numPr>
        <w:autoSpaceDE w:val="0"/>
        <w:autoSpaceDN w:val="0"/>
        <w:spacing w:line="360" w:lineRule="auto"/>
        <w:ind w:firstLine="480"/>
        <w:jc w:val="left"/>
        <w:rPr>
          <w:rFonts w:hint="eastAsia" w:ascii="仿宋" w:hAnsi="仿宋" w:eastAsia="仿宋" w:cs="仿宋"/>
          <w:kern w:val="0"/>
          <w:szCs w:val="22"/>
          <w:shd w:val="clear" w:color="auto" w:fill="FFFFFF"/>
        </w:rPr>
      </w:pPr>
      <w:r>
        <w:rPr>
          <w:rFonts w:hint="eastAsia" w:ascii="仿宋" w:hAnsi="仿宋" w:eastAsia="仿宋" w:cs="仿宋"/>
          <w:kern w:val="0"/>
          <w:szCs w:val="22"/>
          <w:shd w:val="clear" w:color="auto" w:fill="FFFFFF"/>
        </w:rPr>
        <w:t>施工组织设计…………</w:t>
      </w:r>
      <w:r>
        <w:rPr>
          <w:rFonts w:hint="eastAsia" w:ascii="仿宋" w:hAnsi="仿宋" w:eastAsia="仿宋" w:cs="仿宋"/>
          <w:kern w:val="0"/>
          <w:shd w:val="clear" w:color="auto" w:fill="FFFFFF"/>
          <w:lang w:val="zh-CN"/>
        </w:rPr>
        <w:t>……</w:t>
      </w:r>
      <w:r>
        <w:rPr>
          <w:rFonts w:hint="eastAsia" w:ascii="仿宋" w:hAnsi="仿宋" w:eastAsia="仿宋" w:cs="仿宋"/>
          <w:kern w:val="0"/>
          <w:szCs w:val="22"/>
          <w:shd w:val="clear" w:color="auto" w:fill="FFFFFF"/>
        </w:rPr>
        <w:t>……………………………………所在页码</w:t>
      </w:r>
    </w:p>
    <w:p>
      <w:pPr>
        <w:numPr>
          <w:ilvl w:val="0"/>
          <w:numId w:val="2"/>
        </w:numPr>
        <w:autoSpaceDE w:val="0"/>
        <w:autoSpaceDN w:val="0"/>
        <w:spacing w:line="360" w:lineRule="auto"/>
        <w:ind w:firstLine="480"/>
        <w:jc w:val="left"/>
        <w:rPr>
          <w:rFonts w:hint="eastAsia" w:ascii="仿宋" w:hAnsi="仿宋" w:eastAsia="仿宋" w:cs="仿宋"/>
          <w:kern w:val="0"/>
          <w:szCs w:val="22"/>
          <w:shd w:val="clear" w:color="auto" w:fill="FFFFFF"/>
        </w:rPr>
      </w:pPr>
      <w:r>
        <w:rPr>
          <w:rFonts w:hint="eastAsia" w:ascii="仿宋" w:hAnsi="仿宋" w:eastAsia="仿宋" w:cs="仿宋"/>
          <w:kern w:val="0"/>
          <w:szCs w:val="22"/>
          <w:shd w:val="clear" w:color="auto" w:fill="FFFFFF"/>
        </w:rPr>
        <w:t>近年完成的类似项目情况表……………………………………所在页码</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16.1</w:t>
      </w:r>
      <w:r>
        <w:rPr>
          <w:rFonts w:hint="eastAsia" w:ascii="仿宋" w:hAnsi="仿宋" w:eastAsia="仿宋" w:cs="仿宋"/>
          <w:kern w:val="0"/>
          <w:shd w:val="clear" w:color="auto" w:fill="FFFFFF"/>
          <w:lang w:val="zh-CN"/>
        </w:rPr>
        <w:t>）制造（生产）企业小型、微型企业声明函…………………所在页码</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16.2</w:t>
      </w:r>
      <w:r>
        <w:rPr>
          <w:rFonts w:hint="eastAsia" w:ascii="仿宋" w:hAnsi="仿宋" w:eastAsia="仿宋" w:cs="仿宋"/>
          <w:kern w:val="0"/>
          <w:shd w:val="clear" w:color="auto" w:fill="FFFFFF"/>
          <w:lang w:val="zh-CN"/>
        </w:rPr>
        <w:t>）从业人员声明函………………………………………………所在页码</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17</w:t>
      </w:r>
      <w:r>
        <w:rPr>
          <w:rFonts w:hint="eastAsia" w:ascii="仿宋" w:hAnsi="仿宋" w:eastAsia="仿宋" w:cs="仿宋"/>
          <w:kern w:val="0"/>
          <w:shd w:val="clear" w:color="auto" w:fill="FFFFFF"/>
          <w:lang w:val="zh-CN"/>
        </w:rPr>
        <w:t>）残疾人福利性单位声明函………………………………………所在页码</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w:t>
      </w:r>
      <w:r>
        <w:rPr>
          <w:rFonts w:hint="eastAsia" w:ascii="仿宋" w:hAnsi="仿宋" w:eastAsia="仿宋" w:cs="仿宋"/>
          <w:kern w:val="0"/>
          <w:shd w:val="clear" w:color="auto" w:fill="FFFFFF"/>
        </w:rPr>
        <w:t>18</w:t>
      </w:r>
      <w:r>
        <w:rPr>
          <w:rFonts w:hint="eastAsia" w:ascii="仿宋" w:hAnsi="仿宋" w:eastAsia="仿宋" w:cs="仿宋"/>
          <w:kern w:val="0"/>
          <w:shd w:val="clear" w:color="auto" w:fill="FFFFFF"/>
          <w:lang w:val="zh-CN"/>
        </w:rPr>
        <w:t>）投标人认为在其他方面有必要说明的事项……………………所在页码</w:t>
      </w:r>
    </w:p>
    <w:p>
      <w:pPr>
        <w:autoSpaceDE w:val="0"/>
        <w:autoSpaceDN w:val="0"/>
        <w:spacing w:line="360" w:lineRule="auto"/>
        <w:ind w:firstLine="480"/>
        <w:rPr>
          <w:rFonts w:hint="eastAsia" w:ascii="仿宋" w:hAnsi="仿宋" w:eastAsia="仿宋" w:cs="仿宋"/>
          <w:kern w:val="0"/>
          <w:szCs w:val="22"/>
          <w:shd w:val="clear" w:color="auto" w:fill="FFFFFF"/>
          <w:lang w:val="zh-CN"/>
        </w:rPr>
      </w:pPr>
      <w:r>
        <w:rPr>
          <w:rFonts w:hint="eastAsia" w:ascii="仿宋" w:hAnsi="仿宋" w:eastAsia="仿宋" w:cs="仿宋"/>
          <w:kern w:val="0"/>
          <w:szCs w:val="22"/>
          <w:shd w:val="clear" w:color="auto" w:fill="FFFFFF"/>
          <w:lang w:val="zh-CN"/>
        </w:rPr>
        <w:t>（1</w:t>
      </w:r>
      <w:r>
        <w:rPr>
          <w:rFonts w:hint="eastAsia" w:ascii="仿宋" w:hAnsi="仿宋" w:eastAsia="仿宋" w:cs="仿宋"/>
          <w:kern w:val="0"/>
          <w:szCs w:val="22"/>
          <w:shd w:val="clear" w:color="auto" w:fill="FFFFFF"/>
        </w:rPr>
        <w:t>9</w:t>
      </w:r>
      <w:r>
        <w:rPr>
          <w:rFonts w:hint="eastAsia" w:ascii="仿宋" w:hAnsi="仿宋" w:eastAsia="仿宋" w:cs="仿宋"/>
          <w:kern w:val="0"/>
          <w:szCs w:val="22"/>
          <w:shd w:val="clear" w:color="auto" w:fill="FFFFFF"/>
          <w:lang w:val="zh-CN"/>
        </w:rPr>
        <w:t>）磋商最终报价表…………………</w:t>
      </w:r>
      <w:r>
        <w:rPr>
          <w:rFonts w:hint="eastAsia" w:ascii="仿宋" w:hAnsi="仿宋" w:eastAsia="仿宋" w:cs="仿宋"/>
          <w:kern w:val="0"/>
          <w:shd w:val="clear" w:color="auto" w:fill="FFFFFF"/>
          <w:lang w:val="zh-CN"/>
        </w:rPr>
        <w:t>……</w:t>
      </w:r>
      <w:r>
        <w:rPr>
          <w:rFonts w:hint="eastAsia" w:ascii="仿宋" w:hAnsi="仿宋" w:eastAsia="仿宋" w:cs="仿宋"/>
          <w:kern w:val="0"/>
          <w:szCs w:val="22"/>
          <w:shd w:val="clear" w:color="auto" w:fill="FFFFFF"/>
          <w:lang w:val="zh-CN"/>
        </w:rPr>
        <w:t>…………………………所在页码</w:t>
      </w:r>
    </w:p>
    <w:p>
      <w:pPr>
        <w:autoSpaceDE w:val="0"/>
        <w:autoSpaceDN w:val="0"/>
        <w:spacing w:line="360" w:lineRule="auto"/>
        <w:ind w:firstLine="0" w:firstLineChars="0"/>
        <w:rPr>
          <w:rFonts w:hint="eastAsia" w:ascii="仿宋" w:hAnsi="仿宋" w:eastAsia="仿宋" w:cs="仿宋"/>
          <w:kern w:val="0"/>
          <w:shd w:val="clear" w:color="auto" w:fill="FFFFFF"/>
          <w:lang w:val="zh-CN"/>
        </w:rPr>
      </w:pPr>
    </w:p>
    <w:bookmarkEnd w:id="1658"/>
    <w:bookmarkEnd w:id="1659"/>
    <w:p>
      <w:pPr>
        <w:widowControl/>
        <w:snapToGrid w:val="0"/>
        <w:spacing w:line="360" w:lineRule="auto"/>
        <w:ind w:firstLine="0" w:firstLineChars="0"/>
        <w:jc w:val="left"/>
        <w:outlineLvl w:val="1"/>
        <w:rPr>
          <w:rStyle w:val="23"/>
          <w:rFonts w:hint="eastAsia" w:ascii="仿宋" w:hAnsi="仿宋" w:eastAsia="仿宋" w:cs="仿宋"/>
          <w:shd w:val="clear" w:color="auto" w:fill="FFFFFF"/>
        </w:rPr>
      </w:pPr>
    </w:p>
    <w:p>
      <w:pPr>
        <w:widowControl/>
        <w:snapToGrid w:val="0"/>
        <w:spacing w:line="360" w:lineRule="auto"/>
        <w:ind w:firstLine="0" w:firstLineChars="0"/>
        <w:jc w:val="left"/>
        <w:outlineLvl w:val="1"/>
        <w:rPr>
          <w:rStyle w:val="23"/>
          <w:rFonts w:hint="eastAsia" w:ascii="仿宋" w:hAnsi="仿宋" w:eastAsia="仿宋" w:cs="仿宋"/>
          <w:shd w:val="clear" w:color="auto" w:fill="FFFFFF"/>
        </w:rPr>
      </w:pPr>
    </w:p>
    <w:p>
      <w:pPr>
        <w:widowControl/>
        <w:snapToGrid w:val="0"/>
        <w:spacing w:line="360" w:lineRule="auto"/>
        <w:ind w:firstLine="0" w:firstLineChars="0"/>
        <w:jc w:val="left"/>
        <w:outlineLvl w:val="1"/>
        <w:rPr>
          <w:rStyle w:val="23"/>
          <w:rFonts w:hint="eastAsia" w:ascii="仿宋" w:hAnsi="仿宋" w:eastAsia="仿宋" w:cs="仿宋"/>
          <w:shd w:val="clear" w:color="auto" w:fill="FFFFFF"/>
        </w:rPr>
      </w:pPr>
    </w:p>
    <w:p>
      <w:pPr>
        <w:widowControl/>
        <w:snapToGrid w:val="0"/>
        <w:spacing w:line="360" w:lineRule="auto"/>
        <w:ind w:firstLine="0" w:firstLineChars="0"/>
        <w:jc w:val="left"/>
        <w:outlineLvl w:val="1"/>
        <w:rPr>
          <w:rStyle w:val="23"/>
          <w:rFonts w:hint="eastAsia" w:ascii="仿宋" w:hAnsi="仿宋" w:eastAsia="仿宋" w:cs="仿宋"/>
          <w:shd w:val="clear" w:color="auto" w:fill="FFFFFF"/>
        </w:rPr>
      </w:pPr>
    </w:p>
    <w:p>
      <w:pPr>
        <w:widowControl/>
        <w:snapToGrid w:val="0"/>
        <w:spacing w:line="360" w:lineRule="auto"/>
        <w:ind w:firstLine="0" w:firstLineChars="0"/>
        <w:jc w:val="left"/>
        <w:outlineLvl w:val="1"/>
        <w:rPr>
          <w:rFonts w:hint="eastAsia" w:ascii="仿宋" w:hAnsi="仿宋" w:eastAsia="仿宋" w:cs="仿宋"/>
          <w:b/>
          <w:smallCaps/>
          <w:kern w:val="0"/>
          <w:sz w:val="30"/>
          <w:shd w:val="clear" w:color="auto" w:fill="FFFFFF"/>
          <w:lang w:val="zh-CN"/>
        </w:rPr>
      </w:pPr>
      <w:bookmarkStart w:id="1663" w:name="_Toc325726037"/>
      <w:bookmarkStart w:id="1664" w:name="_Toc376936768"/>
    </w:p>
    <w:p>
      <w:pPr>
        <w:widowControl/>
        <w:snapToGrid w:val="0"/>
        <w:spacing w:line="360" w:lineRule="auto"/>
        <w:ind w:firstLine="0" w:firstLineChars="0"/>
        <w:jc w:val="left"/>
        <w:outlineLvl w:val="1"/>
        <w:rPr>
          <w:rFonts w:hint="eastAsia" w:ascii="仿宋" w:hAnsi="仿宋" w:eastAsia="仿宋" w:cs="仿宋"/>
          <w:b/>
          <w:smallCaps/>
          <w:kern w:val="0"/>
          <w:sz w:val="30"/>
          <w:shd w:val="clear" w:color="auto" w:fill="FFFFFF"/>
          <w:lang w:val="zh-CN"/>
        </w:rPr>
      </w:pPr>
      <w:bookmarkStart w:id="1665" w:name="_Toc13132"/>
    </w:p>
    <w:p>
      <w:pPr>
        <w:widowControl/>
        <w:snapToGrid w:val="0"/>
        <w:spacing w:line="360" w:lineRule="auto"/>
        <w:ind w:firstLine="0" w:firstLineChars="0"/>
        <w:jc w:val="left"/>
        <w:outlineLvl w:val="1"/>
        <w:rPr>
          <w:rStyle w:val="23"/>
          <w:rFonts w:hint="eastAsia" w:ascii="仿宋" w:hAnsi="仿宋" w:eastAsia="仿宋" w:cs="仿宋"/>
          <w:shd w:val="clear" w:color="auto" w:fill="FFFFFF"/>
        </w:rPr>
      </w:pPr>
      <w:r>
        <w:rPr>
          <w:rFonts w:hint="eastAsia" w:ascii="仿宋" w:hAnsi="仿宋" w:eastAsia="仿宋" w:cs="仿宋"/>
          <w:b/>
          <w:smallCaps/>
          <w:kern w:val="0"/>
          <w:sz w:val="30"/>
          <w:shd w:val="clear" w:color="auto" w:fill="FFFFFF"/>
          <w:lang w:val="zh-CN"/>
        </w:rPr>
        <w:br w:type="page"/>
      </w:r>
      <w:bookmarkStart w:id="1666" w:name="_Toc8050"/>
      <w:r>
        <w:rPr>
          <w:rFonts w:hint="eastAsia" w:ascii="仿宋" w:hAnsi="仿宋" w:eastAsia="仿宋" w:cs="仿宋"/>
          <w:b/>
          <w:smallCaps/>
          <w:kern w:val="0"/>
          <w:sz w:val="30"/>
          <w:shd w:val="clear" w:color="auto" w:fill="FFFFFF"/>
          <w:lang w:val="zh-CN"/>
        </w:rPr>
        <w:t>（</w:t>
      </w:r>
      <w:r>
        <w:rPr>
          <w:rFonts w:hint="eastAsia" w:ascii="仿宋" w:hAnsi="仿宋" w:eastAsia="仿宋" w:cs="仿宋"/>
          <w:b/>
          <w:smallCaps/>
          <w:kern w:val="0"/>
          <w:sz w:val="30"/>
          <w:shd w:val="clear" w:color="auto" w:fill="FFFFFF"/>
        </w:rPr>
        <w:t>1</w:t>
      </w:r>
      <w:r>
        <w:rPr>
          <w:rFonts w:hint="eastAsia" w:ascii="仿宋" w:hAnsi="仿宋" w:eastAsia="仿宋" w:cs="仿宋"/>
          <w:b/>
          <w:smallCaps/>
          <w:kern w:val="0"/>
          <w:sz w:val="30"/>
          <w:shd w:val="clear" w:color="auto" w:fill="FFFFFF"/>
          <w:lang w:val="zh-CN"/>
        </w:rPr>
        <w:t>）</w:t>
      </w:r>
      <w:r>
        <w:rPr>
          <w:rStyle w:val="23"/>
          <w:rFonts w:hint="eastAsia" w:ascii="仿宋" w:hAnsi="仿宋" w:eastAsia="仿宋" w:cs="仿宋"/>
          <w:shd w:val="clear" w:color="auto" w:fill="FFFFFF"/>
        </w:rPr>
        <w:t>磋商函</w:t>
      </w:r>
      <w:bookmarkEnd w:id="1663"/>
      <w:bookmarkEnd w:id="1664"/>
      <w:bookmarkEnd w:id="1665"/>
      <w:bookmarkEnd w:id="1666"/>
    </w:p>
    <w:p>
      <w:pPr>
        <w:autoSpaceDE w:val="0"/>
        <w:autoSpaceDN w:val="0"/>
        <w:spacing w:line="360" w:lineRule="auto"/>
        <w:ind w:firstLine="0" w:firstLineChars="0"/>
        <w:rPr>
          <w:rFonts w:hint="eastAsia" w:ascii="仿宋" w:hAnsi="仿宋" w:eastAsia="仿宋" w:cs="仿宋"/>
          <w:b/>
          <w:kern w:val="0"/>
          <w:sz w:val="28"/>
          <w:shd w:val="clear" w:color="auto" w:fill="FFFFFF"/>
          <w:lang w:val="zh-CN"/>
        </w:rPr>
      </w:pPr>
    </w:p>
    <w:p>
      <w:pPr>
        <w:bidi w:val="0"/>
        <w:jc w:val="center"/>
        <w:rPr>
          <w:rFonts w:hint="eastAsia"/>
          <w:b/>
          <w:bCs/>
          <w:lang w:val="zh-CN"/>
        </w:rPr>
      </w:pPr>
      <w:bookmarkStart w:id="1667" w:name="_Toc24443"/>
      <w:r>
        <w:rPr>
          <w:rFonts w:hint="eastAsia"/>
          <w:b/>
          <w:bCs/>
        </w:rPr>
        <w:t>磋商</w:t>
      </w:r>
      <w:bookmarkEnd w:id="1667"/>
      <w:r>
        <w:rPr>
          <w:rFonts w:hint="eastAsia"/>
          <w:b/>
          <w:bCs/>
          <w:lang w:val="zh-CN"/>
        </w:rPr>
        <w:t>函</w:t>
      </w:r>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482"/>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我们收到</w:t>
      </w:r>
      <w:r>
        <w:rPr>
          <w:rFonts w:hint="eastAsia" w:ascii="仿宋" w:hAnsi="仿宋" w:eastAsia="仿宋" w:cs="仿宋"/>
          <w:kern w:val="0"/>
          <w:u w:val="single"/>
          <w:shd w:val="clear" w:color="auto" w:fill="FFFFFF"/>
          <w:lang w:val="zh-CN"/>
        </w:rPr>
        <w:t>采购项目名称（采购项目编号）</w:t>
      </w:r>
      <w:r>
        <w:rPr>
          <w:rFonts w:hint="eastAsia" w:ascii="仿宋" w:hAnsi="仿宋" w:eastAsia="仿宋" w:cs="仿宋"/>
          <w:kern w:val="0"/>
          <w:shd w:val="clear" w:color="auto" w:fill="FFFFFF"/>
          <w:lang w:val="zh-CN"/>
        </w:rPr>
        <w:t>磋商文件，经研究，法定代表人（姓名、职务）正式授权（委托代理人姓名、职务）代表投标人（投标人名称、地址）提交磋商文件。</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据此函，签字代表宣布同意如下：</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1.我方已详阅磋商文件的全部内容，包括澄清、修改条款等有关附件，承诺对其完全理解并接受。</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2.磋商有效期：</w:t>
      </w:r>
      <w:r>
        <w:rPr>
          <w:rFonts w:hint="eastAsia" w:ascii="仿宋" w:hAnsi="仿宋" w:eastAsia="仿宋" w:cs="仿宋"/>
          <w:shd w:val="clear" w:color="auto" w:fill="FFFFFF"/>
        </w:rPr>
        <w:t>从提交投标文件的截止之日起</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u w:val="single"/>
          <w:shd w:val="clear" w:color="auto" w:fill="FFFFFF"/>
        </w:rPr>
        <w:t xml:space="preserve"> </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日</w:t>
      </w:r>
      <w:r>
        <w:rPr>
          <w:rFonts w:hint="eastAsia" w:ascii="仿宋" w:hAnsi="仿宋" w:eastAsia="仿宋" w:cs="仿宋"/>
          <w:kern w:val="0"/>
          <w:shd w:val="clear" w:color="auto" w:fill="FFFFFF"/>
          <w:lang w:val="en-US" w:eastAsia="zh-CN"/>
        </w:rPr>
        <w:t>历日</w:t>
      </w:r>
      <w:r>
        <w:rPr>
          <w:rFonts w:hint="eastAsia" w:ascii="仿宋" w:hAnsi="仿宋" w:eastAsia="仿宋" w:cs="仿宋"/>
          <w:kern w:val="0"/>
          <w:shd w:val="clear" w:color="auto" w:fill="FFFFFF"/>
          <w:lang w:val="zh-CN"/>
        </w:rPr>
        <w:t>内有效。如果我方在磋商有效期内撤回磋商活动或中标后不签约的，磋商保证金将被贵方没收。</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3.我方同意按照贵方要求提供与磋商有关的一切数据或资料，理解并接受贵方制定的评标办法。</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4.与本磋商有关的一切正式往来通讯请寄：</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地址：_______________          邮编：______________</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电话：_______________          传真：______________</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法定代表人姓名： ___________   职务：____________</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widowControl/>
        <w:snapToGrid w:val="0"/>
        <w:spacing w:line="360" w:lineRule="auto"/>
        <w:ind w:firstLine="0" w:firstLineChars="0"/>
        <w:outlineLvl w:val="1"/>
        <w:rPr>
          <w:rFonts w:hint="eastAsia" w:ascii="仿宋" w:hAnsi="仿宋" w:eastAsia="仿宋" w:cs="仿宋"/>
          <w:b/>
          <w:sz w:val="28"/>
          <w:shd w:val="clear" w:color="auto" w:fill="FFFFFF"/>
        </w:rPr>
      </w:pPr>
    </w:p>
    <w:p>
      <w:pPr>
        <w:pStyle w:val="6"/>
        <w:ind w:firstLine="602"/>
        <w:rPr>
          <w:rFonts w:hint="eastAsia" w:ascii="仿宋" w:hAnsi="仿宋" w:eastAsia="仿宋" w:cs="仿宋"/>
          <w:shd w:val="clear" w:color="auto" w:fill="FFFFFF"/>
        </w:rPr>
      </w:pPr>
    </w:p>
    <w:p>
      <w:pPr>
        <w:ind w:firstLine="480"/>
        <w:rPr>
          <w:rFonts w:hint="eastAsia" w:ascii="仿宋" w:hAnsi="仿宋" w:eastAsia="仿宋" w:cs="仿宋"/>
          <w:shd w:val="clear" w:color="auto" w:fill="FFFFFF"/>
        </w:rPr>
      </w:pPr>
    </w:p>
    <w:p>
      <w:pPr>
        <w:ind w:firstLine="480"/>
        <w:rPr>
          <w:rFonts w:hint="eastAsia" w:ascii="仿宋" w:hAnsi="仿宋" w:eastAsia="仿宋" w:cs="仿宋"/>
          <w:shd w:val="clear" w:color="auto" w:fill="FFFFFF"/>
        </w:rPr>
      </w:pPr>
    </w:p>
    <w:p>
      <w:pPr>
        <w:pStyle w:val="18"/>
        <w:spacing w:after="0"/>
        <w:ind w:firstLine="602"/>
        <w:jc w:val="left"/>
        <w:outlineLvl w:val="1"/>
        <w:rPr>
          <w:rFonts w:hint="eastAsia" w:ascii="仿宋" w:hAnsi="仿宋" w:eastAsia="仿宋" w:cs="仿宋"/>
          <w:shd w:val="clear" w:color="auto" w:fill="FFFFFF"/>
          <w:lang w:eastAsia="zh-CN"/>
        </w:rPr>
      </w:pPr>
      <w:bookmarkStart w:id="1668" w:name="_Toc20067"/>
      <w:bookmarkStart w:id="1669" w:name="_Toc11144"/>
      <w:bookmarkStart w:id="1670" w:name="_Toc29944"/>
      <w:r>
        <w:rPr>
          <w:rFonts w:hint="eastAsia" w:ascii="仿宋" w:hAnsi="仿宋" w:eastAsia="仿宋" w:cs="仿宋"/>
          <w:kern w:val="0"/>
          <w:sz w:val="30"/>
          <w:shd w:val="clear" w:color="auto" w:fill="FFFFFF"/>
          <w:lang w:val="zh-CN" w:eastAsia="zh-CN"/>
        </w:rPr>
        <w:br w:type="page"/>
      </w:r>
      <w:bookmarkStart w:id="1671" w:name="_Toc8809"/>
      <w:r>
        <w:rPr>
          <w:rFonts w:hint="eastAsia" w:ascii="仿宋" w:hAnsi="仿宋" w:eastAsia="仿宋" w:cs="仿宋"/>
          <w:kern w:val="0"/>
          <w:sz w:val="30"/>
          <w:shd w:val="clear" w:color="auto" w:fill="FFFFFF"/>
          <w:lang w:val="zh-CN" w:eastAsia="zh-CN"/>
        </w:rPr>
        <w:t>（</w:t>
      </w:r>
      <w:r>
        <w:rPr>
          <w:rFonts w:hint="eastAsia" w:ascii="仿宋" w:hAnsi="仿宋" w:eastAsia="仿宋" w:cs="仿宋"/>
          <w:kern w:val="0"/>
          <w:sz w:val="30"/>
          <w:shd w:val="clear" w:color="auto" w:fill="FFFFFF"/>
          <w:lang w:eastAsia="zh-CN"/>
        </w:rPr>
        <w:t>2</w:t>
      </w:r>
      <w:r>
        <w:rPr>
          <w:rFonts w:hint="eastAsia" w:ascii="仿宋" w:hAnsi="仿宋" w:eastAsia="仿宋" w:cs="仿宋"/>
          <w:kern w:val="0"/>
          <w:sz w:val="30"/>
          <w:shd w:val="clear" w:color="auto" w:fill="FFFFFF"/>
          <w:lang w:val="zh-CN" w:eastAsia="zh-CN"/>
        </w:rPr>
        <w:t>）</w:t>
      </w:r>
      <w:r>
        <w:rPr>
          <w:rFonts w:hint="eastAsia" w:ascii="仿宋" w:hAnsi="仿宋" w:eastAsia="仿宋" w:cs="仿宋"/>
          <w:sz w:val="30"/>
          <w:shd w:val="clear" w:color="auto" w:fill="FFFFFF"/>
          <w:lang w:eastAsia="zh-CN"/>
        </w:rPr>
        <w:t>法定代表人证明书</w:t>
      </w:r>
      <w:bookmarkEnd w:id="1668"/>
      <w:bookmarkEnd w:id="1669"/>
      <w:bookmarkEnd w:id="1671"/>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法定代表人证明书</w:t>
      </w:r>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482"/>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 xml:space="preserve">    </w:t>
      </w:r>
      <w:r>
        <w:rPr>
          <w:rFonts w:hint="eastAsia" w:ascii="仿宋" w:hAnsi="仿宋" w:eastAsia="仿宋" w:cs="仿宋"/>
          <w:kern w:val="0"/>
          <w:u w:val="single"/>
          <w:shd w:val="clear" w:color="auto" w:fill="FFFFFF"/>
          <w:lang w:val="zh-CN"/>
        </w:rPr>
        <w:t>（法定代表人姓名）</w:t>
      </w:r>
      <w:r>
        <w:rPr>
          <w:rFonts w:hint="eastAsia" w:ascii="仿宋" w:hAnsi="仿宋" w:eastAsia="仿宋" w:cs="仿宋"/>
          <w:kern w:val="0"/>
          <w:shd w:val="clear" w:color="auto" w:fill="FFFFFF"/>
          <w:lang w:val="zh-CN"/>
        </w:rPr>
        <w:t>现任我单位</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职务，为法定代表人，特此证明。</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法定代表人基本情况：</w:t>
      </w:r>
    </w:p>
    <w:p>
      <w:pPr>
        <w:autoSpaceDE w:val="0"/>
        <w:autoSpaceDN w:val="0"/>
        <w:spacing w:line="360" w:lineRule="auto"/>
        <w:ind w:firstLine="480"/>
        <w:rPr>
          <w:rFonts w:hint="eastAsia" w:ascii="仿宋" w:hAnsi="仿宋" w:eastAsia="仿宋" w:cs="仿宋"/>
          <w:kern w:val="0"/>
          <w:u w:val="single"/>
          <w:shd w:val="clear" w:color="auto" w:fill="FFFFFF"/>
          <w:lang w:val="zh-CN"/>
        </w:rPr>
      </w:pPr>
      <w:r>
        <w:rPr>
          <w:rFonts w:hint="eastAsia" w:ascii="仿宋" w:hAnsi="仿宋" w:eastAsia="仿宋" w:cs="仿宋"/>
          <w:kern w:val="0"/>
          <w:shd w:val="clear" w:color="auto" w:fill="FFFFFF"/>
          <w:lang w:val="zh-CN"/>
        </w:rPr>
        <w:t>性别：</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年龄：</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 xml:space="preserve"> 民族：</w:t>
      </w:r>
    </w:p>
    <w:p>
      <w:pPr>
        <w:autoSpaceDE w:val="0"/>
        <w:autoSpaceDN w:val="0"/>
        <w:spacing w:line="360" w:lineRule="auto"/>
        <w:ind w:firstLine="480"/>
        <w:rPr>
          <w:rFonts w:hint="eastAsia" w:ascii="仿宋" w:hAnsi="仿宋" w:eastAsia="仿宋" w:cs="仿宋"/>
          <w:kern w:val="0"/>
          <w:u w:val="single"/>
          <w:shd w:val="clear" w:color="auto" w:fill="FFFFFF"/>
          <w:lang w:val="zh-CN"/>
        </w:rPr>
      </w:pPr>
      <w:r>
        <w:rPr>
          <w:rFonts w:hint="eastAsia" w:ascii="仿宋" w:hAnsi="仿宋" w:eastAsia="仿宋" w:cs="仿宋"/>
          <w:kern w:val="0"/>
          <w:shd w:val="clear" w:color="auto" w:fill="FFFFFF"/>
          <w:lang w:val="zh-CN"/>
        </w:rPr>
        <w:t>地址：</w:t>
      </w:r>
      <w:r>
        <w:rPr>
          <w:rFonts w:hint="eastAsia" w:ascii="仿宋" w:hAnsi="仿宋" w:eastAsia="仿宋" w:cs="仿宋"/>
          <w:kern w:val="0"/>
          <w:u w:val="single"/>
          <w:shd w:val="clear" w:color="auto" w:fill="FFFFFF"/>
          <w:lang w:val="zh-CN"/>
        </w:rPr>
        <w:t xml:space="preserve">                                            </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身份证号码：</w:t>
      </w:r>
      <w:r>
        <w:rPr>
          <w:rFonts w:hint="eastAsia" w:ascii="仿宋" w:hAnsi="仿宋" w:eastAsia="仿宋" w:cs="仿宋"/>
          <w:kern w:val="0"/>
          <w:u w:val="single"/>
          <w:shd w:val="clear" w:color="auto" w:fill="FFFFFF"/>
          <w:lang w:val="zh-CN"/>
        </w:rPr>
        <w:t xml:space="preserve">                                      </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附法定代表人第二代身份证双面扫描（或复印）件并签字</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723"/>
        <w:jc w:val="left"/>
        <w:outlineLvl w:val="1"/>
        <w:rPr>
          <w:rFonts w:hint="eastAsia" w:ascii="仿宋" w:hAnsi="仿宋" w:eastAsia="仿宋" w:cs="仿宋"/>
          <w:shd w:val="clear" w:color="auto" w:fill="FFFFFF"/>
          <w:lang w:val="zh-CN" w:eastAsia="zh-CN"/>
        </w:rPr>
      </w:pPr>
      <w:r>
        <w:rPr>
          <w:rFonts w:hint="eastAsia" w:ascii="仿宋" w:hAnsi="仿宋" w:eastAsia="仿宋" w:cs="仿宋"/>
          <w:shd w:val="clear" w:color="auto" w:fill="FFFFFF"/>
          <w:lang w:val="zh-CN" w:eastAsia="zh-CN"/>
        </w:rPr>
        <w:br w:type="page"/>
      </w:r>
      <w:bookmarkEnd w:id="1670"/>
      <w:bookmarkStart w:id="1672" w:name="_Toc15584"/>
      <w:bookmarkStart w:id="1673" w:name="_Toc11636"/>
      <w:bookmarkStart w:id="1674" w:name="_Toc9091"/>
      <w:bookmarkStart w:id="1675" w:name="_Toc17284"/>
      <w:r>
        <w:rPr>
          <w:rFonts w:hint="eastAsia" w:ascii="仿宋" w:hAnsi="仿宋" w:eastAsia="仿宋" w:cs="仿宋"/>
          <w:sz w:val="30"/>
          <w:shd w:val="clear" w:color="auto" w:fill="FFFFFF"/>
          <w:lang w:eastAsia="zh-CN"/>
        </w:rPr>
        <w:t>（3）</w:t>
      </w:r>
      <w:r>
        <w:rPr>
          <w:rFonts w:hint="eastAsia" w:ascii="仿宋" w:hAnsi="仿宋" w:eastAsia="仿宋" w:cs="仿宋"/>
          <w:sz w:val="30"/>
          <w:shd w:val="clear" w:color="auto" w:fill="FFFFFF"/>
          <w:lang w:val="zh-CN" w:eastAsia="zh-CN"/>
        </w:rPr>
        <w:t>法定代表人授权书</w:t>
      </w:r>
      <w:bookmarkEnd w:id="1672"/>
      <w:bookmarkEnd w:id="1673"/>
      <w:bookmarkEnd w:id="1674"/>
    </w:p>
    <w:p>
      <w:pPr>
        <w:spacing w:line="360" w:lineRule="auto"/>
        <w:ind w:firstLine="560"/>
        <w:rPr>
          <w:rFonts w:hint="eastAsia" w:ascii="仿宋" w:hAnsi="仿宋" w:eastAsia="仿宋" w:cs="仿宋"/>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法定代表人授权书</w:t>
      </w:r>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482"/>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 xml:space="preserve">    </w:t>
      </w:r>
      <w:r>
        <w:rPr>
          <w:rFonts w:hint="eastAsia" w:ascii="仿宋" w:hAnsi="仿宋" w:eastAsia="仿宋" w:cs="仿宋"/>
          <w:kern w:val="0"/>
          <w:u w:val="single"/>
          <w:shd w:val="clear" w:color="auto" w:fill="FFFFFF"/>
          <w:lang w:val="zh-CN"/>
        </w:rPr>
        <w:t>（投标人名称）</w:t>
      </w:r>
      <w:r>
        <w:rPr>
          <w:rFonts w:hint="eastAsia" w:ascii="仿宋" w:hAnsi="仿宋" w:eastAsia="仿宋" w:cs="仿宋"/>
          <w:kern w:val="0"/>
          <w:shd w:val="clear" w:color="auto" w:fill="FFFFFF"/>
          <w:lang w:val="zh-CN"/>
        </w:rPr>
        <w:t>系中华人民共和国合法企业，法定地址</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rPr>
        <w:t xml:space="preserve">    </w:t>
      </w:r>
      <w:r>
        <w:rPr>
          <w:rFonts w:hint="eastAsia" w:ascii="仿宋" w:hAnsi="仿宋" w:eastAsia="仿宋" w:cs="仿宋"/>
          <w:kern w:val="0"/>
          <w:u w:val="single"/>
          <w:shd w:val="clear" w:color="auto" w:fill="FFFFFF"/>
          <w:lang w:val="zh-CN"/>
        </w:rPr>
        <w:t>（法定代表人姓名）</w:t>
      </w:r>
      <w:r>
        <w:rPr>
          <w:rFonts w:hint="eastAsia" w:ascii="仿宋" w:hAnsi="仿宋" w:eastAsia="仿宋" w:cs="仿宋"/>
          <w:kern w:val="0"/>
          <w:shd w:val="clear" w:color="auto" w:fill="FFFFFF"/>
          <w:lang w:val="zh-CN"/>
        </w:rPr>
        <w:t>特授权</w:t>
      </w:r>
      <w:r>
        <w:rPr>
          <w:rFonts w:hint="eastAsia" w:ascii="仿宋" w:hAnsi="仿宋" w:eastAsia="仿宋" w:cs="仿宋"/>
          <w:kern w:val="0"/>
          <w:u w:val="single"/>
          <w:shd w:val="clear" w:color="auto" w:fill="FFFFFF"/>
          <w:lang w:val="zh-CN"/>
        </w:rPr>
        <w:t>（委托代理人姓名）</w:t>
      </w:r>
      <w:r>
        <w:rPr>
          <w:rFonts w:hint="eastAsia" w:ascii="仿宋" w:hAnsi="仿宋" w:eastAsia="仿宋" w:cs="仿宋"/>
          <w:kern w:val="0"/>
          <w:shd w:val="clear" w:color="auto" w:fill="FFFFFF"/>
          <w:lang w:val="zh-CN"/>
        </w:rPr>
        <w:t>代表我单位全权办理</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项目的投标、答疑等具体工作，并签署全部有关的文件、资料。</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我单位对被授权人的签名负全部责任。</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被授权人联系电话：</w:t>
      </w:r>
    </w:p>
    <w:p>
      <w:pPr>
        <w:autoSpaceDE w:val="0"/>
        <w:autoSpaceDN w:val="0"/>
        <w:spacing w:line="360" w:lineRule="auto"/>
        <w:ind w:firstLine="480"/>
        <w:rPr>
          <w:rFonts w:hint="eastAsia" w:ascii="仿宋" w:hAnsi="仿宋" w:eastAsia="仿宋" w:cs="仿宋"/>
          <w:kern w:val="0"/>
          <w:u w:val="single"/>
          <w:shd w:val="clear" w:color="auto" w:fill="FFFFFF"/>
          <w:lang w:val="zh-CN"/>
        </w:rPr>
      </w:pPr>
      <w:r>
        <w:rPr>
          <w:rFonts w:hint="eastAsia" w:ascii="仿宋" w:hAnsi="仿宋" w:eastAsia="仿宋" w:cs="仿宋"/>
          <w:kern w:val="0"/>
          <w:shd w:val="clear" w:color="auto" w:fill="FFFFFF"/>
          <w:lang w:val="zh-CN"/>
        </w:rPr>
        <w:t>被授权人（委托代理人）签字：</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 xml:space="preserve">  授权人（法定代表人）签字：</w:t>
      </w:r>
      <w:r>
        <w:rPr>
          <w:rFonts w:hint="eastAsia" w:ascii="仿宋" w:hAnsi="仿宋" w:eastAsia="仿宋" w:cs="仿宋"/>
          <w:kern w:val="0"/>
          <w:u w:val="single"/>
          <w:shd w:val="clear" w:color="auto" w:fill="FFFFFF"/>
          <w:lang w:val="zh-CN"/>
        </w:rPr>
        <w:t xml:space="preserve">       </w:t>
      </w:r>
    </w:p>
    <w:p>
      <w:pPr>
        <w:autoSpaceDE w:val="0"/>
        <w:autoSpaceDN w:val="0"/>
        <w:spacing w:line="360" w:lineRule="auto"/>
        <w:ind w:firstLine="480"/>
        <w:rPr>
          <w:rFonts w:hint="eastAsia" w:ascii="仿宋" w:hAnsi="仿宋" w:eastAsia="仿宋" w:cs="仿宋"/>
          <w:kern w:val="0"/>
          <w:u w:val="single"/>
          <w:shd w:val="clear" w:color="auto" w:fill="FFFFFF"/>
          <w:lang w:val="zh-CN"/>
        </w:rPr>
      </w:pPr>
      <w:r>
        <w:rPr>
          <w:rFonts w:hint="eastAsia" w:ascii="仿宋" w:hAnsi="仿宋" w:eastAsia="仿宋" w:cs="仿宋"/>
          <w:kern w:val="0"/>
          <w:shd w:val="clear" w:color="auto" w:fill="FFFFFF"/>
          <w:lang w:val="zh-CN"/>
        </w:rPr>
        <w:t>职务：</w:t>
      </w:r>
      <w:r>
        <w:rPr>
          <w:rFonts w:hint="eastAsia" w:ascii="仿宋" w:hAnsi="仿宋" w:eastAsia="仿宋" w:cs="仿宋"/>
          <w:kern w:val="0"/>
          <w:u w:val="single"/>
          <w:shd w:val="clear" w:color="auto" w:fill="FFFFFF"/>
          <w:lang w:val="zh-CN"/>
        </w:rPr>
        <w:t xml:space="preserve">                             </w:t>
      </w:r>
      <w:r>
        <w:rPr>
          <w:rFonts w:hint="eastAsia" w:ascii="仿宋" w:hAnsi="仿宋" w:eastAsia="仿宋" w:cs="仿宋"/>
          <w:kern w:val="0"/>
          <w:shd w:val="clear" w:color="auto" w:fill="FFFFFF"/>
          <w:lang w:val="zh-CN"/>
        </w:rPr>
        <w:t xml:space="preserve">  职务：</w:t>
      </w:r>
      <w:r>
        <w:rPr>
          <w:rFonts w:hint="eastAsia" w:ascii="仿宋" w:hAnsi="仿宋" w:eastAsia="仿宋" w:cs="仿宋"/>
          <w:kern w:val="0"/>
          <w:u w:val="single"/>
          <w:shd w:val="clear" w:color="auto" w:fill="FFFFFF"/>
          <w:lang w:val="zh-CN"/>
        </w:rPr>
        <w:t xml:space="preserve">                           </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highlight w:val="yellow"/>
          <w:shd w:val="clear" w:color="auto" w:fill="FFFFFF"/>
          <w:lang w:val="zh-CN"/>
        </w:rPr>
      </w:pPr>
      <w:r>
        <w:rPr>
          <w:rFonts w:hint="eastAsia" w:ascii="仿宋" w:hAnsi="仿宋" w:eastAsia="仿宋" w:cs="仿宋"/>
          <w:kern w:val="0"/>
          <w:shd w:val="clear" w:color="auto" w:fill="FFFFFF"/>
          <w:lang w:val="zh-CN"/>
        </w:rPr>
        <w:t>附被授权人第二代身份证双面扫描（或复印）件并签字</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autoSpaceDE w:val="0"/>
        <w:autoSpaceDN w:val="0"/>
        <w:spacing w:line="360" w:lineRule="auto"/>
        <w:ind w:firstLine="480"/>
        <w:rPr>
          <w:rFonts w:hint="eastAsia" w:ascii="仿宋" w:hAnsi="仿宋" w:eastAsia="仿宋" w:cs="仿宋"/>
          <w:kern w:val="0"/>
          <w:shd w:val="clear" w:color="auto" w:fill="FFFFFF"/>
          <w:lang w:val="zh-CN"/>
        </w:rPr>
      </w:pPr>
    </w:p>
    <w:p>
      <w:pPr>
        <w:pStyle w:val="18"/>
        <w:spacing w:after="0"/>
        <w:ind w:firstLine="723"/>
        <w:jc w:val="left"/>
        <w:outlineLvl w:val="1"/>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br w:type="page"/>
      </w:r>
      <w:bookmarkStart w:id="1676" w:name="_Toc4177"/>
      <w:bookmarkStart w:id="1677" w:name="_Toc32097"/>
      <w:bookmarkStart w:id="1678" w:name="_Toc8134"/>
      <w:r>
        <w:rPr>
          <w:rFonts w:hint="eastAsia" w:ascii="仿宋" w:hAnsi="仿宋" w:eastAsia="仿宋" w:cs="仿宋"/>
          <w:sz w:val="30"/>
          <w:shd w:val="clear" w:color="auto" w:fill="FFFFFF"/>
        </w:rPr>
        <w:t>（4）</w:t>
      </w:r>
      <w:r>
        <w:rPr>
          <w:rFonts w:hint="eastAsia" w:ascii="仿宋" w:hAnsi="仿宋" w:eastAsia="仿宋" w:cs="仿宋"/>
          <w:sz w:val="30"/>
          <w:shd w:val="clear" w:color="auto" w:fill="FFFFFF"/>
          <w:lang w:val="zh-CN"/>
        </w:rPr>
        <w:t>投标人承诺函</w:t>
      </w:r>
      <w:bookmarkEnd w:id="1676"/>
      <w:bookmarkEnd w:id="1677"/>
      <w:bookmarkEnd w:id="1678"/>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投标人承诺函</w:t>
      </w:r>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482"/>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关于贵方20</w:t>
      </w:r>
      <w:r>
        <w:rPr>
          <w:rFonts w:hint="eastAsia" w:ascii="仿宋" w:hAnsi="仿宋" w:eastAsia="仿宋" w:cs="仿宋"/>
          <w:color w:val="000000"/>
          <w:kern w:val="0"/>
          <w:shd w:val="clear" w:color="auto" w:fill="FFFFFF"/>
        </w:rPr>
        <w:t>XX</w:t>
      </w:r>
      <w:r>
        <w:rPr>
          <w:rFonts w:hint="eastAsia" w:ascii="仿宋" w:hAnsi="仿宋" w:eastAsia="仿宋" w:cs="仿宋"/>
          <w:color w:val="000000"/>
          <w:kern w:val="0"/>
          <w:shd w:val="clear" w:color="auto" w:fill="FFFFFF"/>
          <w:lang w:val="zh-CN"/>
        </w:rPr>
        <w:t>年</w:t>
      </w:r>
      <w:r>
        <w:rPr>
          <w:rFonts w:hint="eastAsia" w:ascii="仿宋" w:hAnsi="仿宋" w:eastAsia="仿宋" w:cs="仿宋"/>
          <w:color w:val="000000"/>
          <w:kern w:val="0"/>
          <w:u w:val="single"/>
          <w:shd w:val="clear" w:color="auto" w:fill="FFFFFF"/>
          <w:lang w:val="zh-CN"/>
        </w:rPr>
        <w:t xml:space="preserve">   </w:t>
      </w:r>
      <w:r>
        <w:rPr>
          <w:rFonts w:hint="eastAsia" w:ascii="仿宋" w:hAnsi="仿宋" w:eastAsia="仿宋" w:cs="仿宋"/>
          <w:color w:val="000000"/>
          <w:kern w:val="0"/>
          <w:shd w:val="clear" w:color="auto" w:fill="FFFFFF"/>
          <w:lang w:val="zh-CN"/>
        </w:rPr>
        <w:t>月</w:t>
      </w:r>
      <w:r>
        <w:rPr>
          <w:rFonts w:hint="eastAsia" w:ascii="仿宋" w:hAnsi="仿宋" w:eastAsia="仿宋" w:cs="仿宋"/>
          <w:color w:val="000000"/>
          <w:kern w:val="0"/>
          <w:u w:val="single"/>
          <w:shd w:val="clear" w:color="auto" w:fill="FFFFFF"/>
          <w:lang w:val="zh-CN"/>
        </w:rPr>
        <w:t xml:space="preserve">   </w:t>
      </w:r>
      <w:r>
        <w:rPr>
          <w:rFonts w:hint="eastAsia" w:ascii="仿宋" w:hAnsi="仿宋" w:eastAsia="仿宋" w:cs="仿宋"/>
          <w:color w:val="000000"/>
          <w:kern w:val="0"/>
          <w:shd w:val="clear" w:color="auto" w:fill="FFFFFF"/>
          <w:lang w:val="zh-CN"/>
        </w:rPr>
        <w:t>日</w:t>
      </w:r>
      <w:r>
        <w:rPr>
          <w:rFonts w:hint="eastAsia" w:ascii="仿宋" w:hAnsi="仿宋" w:eastAsia="仿宋" w:cs="仿宋"/>
          <w:color w:val="000000"/>
          <w:kern w:val="0"/>
          <w:u w:val="single"/>
          <w:shd w:val="clear" w:color="auto" w:fill="FFFFFF"/>
          <w:lang w:val="zh-CN"/>
        </w:rPr>
        <w:t xml:space="preserve">          (项目名称)</w:t>
      </w:r>
      <w:r>
        <w:rPr>
          <w:rFonts w:hint="eastAsia" w:ascii="仿宋" w:hAnsi="仿宋" w:eastAsia="仿宋" w:cs="仿宋"/>
          <w:color w:val="000000"/>
          <w:kern w:val="0"/>
          <w:shd w:val="clear" w:color="auto" w:fill="FFFFFF"/>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 xml:space="preserve">   </w:t>
      </w:r>
      <w:r>
        <w:rPr>
          <w:rFonts w:hint="eastAsia" w:ascii="仿宋" w:hAnsi="仿宋" w:eastAsia="仿宋" w:cs="仿宋"/>
          <w:color w:val="000000"/>
          <w:kern w:val="0"/>
          <w:shd w:val="clear" w:color="auto" w:fill="FFFFFF"/>
        </w:rPr>
        <w:t xml:space="preserve"> </w:t>
      </w:r>
      <w:r>
        <w:rPr>
          <w:rFonts w:hint="eastAsia" w:ascii="仿宋" w:hAnsi="仿宋" w:eastAsia="仿宋" w:cs="仿宋"/>
          <w:color w:val="000000"/>
          <w:kern w:val="0"/>
          <w:shd w:val="clear" w:color="auto" w:fill="FFFFFF"/>
          <w:lang w:val="zh-CN"/>
        </w:rPr>
        <w:t>1.完全理解和接受招标文件的一切规定和要求；</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5、在整个招标过程中我方若有违规行为，贵方可按招标文件之规定给予处罚，我方完全接受。</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6、若中标，本承诺将成为合同不可分割的一部分，与合同具有同等的法律效力。</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723"/>
        <w:jc w:val="left"/>
        <w:outlineLvl w:val="1"/>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br w:type="page"/>
      </w:r>
      <w:bookmarkStart w:id="1679" w:name="_Toc30898"/>
      <w:bookmarkStart w:id="1680" w:name="_Toc26566"/>
      <w:bookmarkStart w:id="1681" w:name="_Toc18098"/>
      <w:r>
        <w:rPr>
          <w:rFonts w:hint="eastAsia" w:ascii="仿宋" w:hAnsi="仿宋" w:eastAsia="仿宋" w:cs="仿宋"/>
          <w:sz w:val="30"/>
          <w:shd w:val="clear" w:color="auto" w:fill="FFFFFF"/>
        </w:rPr>
        <w:t>（5）</w:t>
      </w:r>
      <w:r>
        <w:rPr>
          <w:rFonts w:hint="eastAsia" w:ascii="仿宋" w:hAnsi="仿宋" w:eastAsia="仿宋" w:cs="仿宋"/>
          <w:sz w:val="30"/>
          <w:shd w:val="clear" w:color="auto" w:fill="FFFFFF"/>
          <w:lang w:val="zh-CN"/>
        </w:rPr>
        <w:t>投标人诚信承诺书</w:t>
      </w:r>
      <w:bookmarkEnd w:id="1679"/>
      <w:bookmarkEnd w:id="1680"/>
      <w:bookmarkEnd w:id="1681"/>
    </w:p>
    <w:p>
      <w:pPr>
        <w:spacing w:line="360" w:lineRule="auto"/>
        <w:ind w:firstLine="560"/>
        <w:rPr>
          <w:rFonts w:hint="eastAsia" w:ascii="仿宋" w:hAnsi="仿宋" w:eastAsia="仿宋" w:cs="仿宋"/>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投标人诚信承诺书</w:t>
      </w:r>
    </w:p>
    <w:p>
      <w:pPr>
        <w:autoSpaceDE w:val="0"/>
        <w:autoSpaceDN w:val="0"/>
        <w:spacing w:line="360" w:lineRule="auto"/>
        <w:ind w:firstLine="482"/>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为了诚实、客观、有序地参与青海省政府采购活动，愿就以下内容作出承诺：</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二、参加采购代理机构组织的政府采购活动时，严格按照磋商文件的规定和要求提供所需的相关材料，并对所提供的各类资料的真实性负责，不虚假应标，不虚列业绩。</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三、尊重参与政府采购活动各相关方的合法行为，接受政府采购活动依法形成的意见、结果。</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四、依法参加政府采购活动，不围标、串标，维护市场秩序。</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六、认真履行中标人应承担的责任和义务，全面执行采购合同规定的各项内容，保质保量地按时提供服务。</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本承诺是采购项目投标文件的组成部分。</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482"/>
        <w:jc w:val="left"/>
        <w:outlineLvl w:val="1"/>
        <w:rPr>
          <w:rFonts w:hint="eastAsia" w:ascii="仿宋" w:hAnsi="仿宋" w:eastAsia="仿宋" w:cs="仿宋"/>
          <w:sz w:val="28"/>
          <w:shd w:val="clear" w:color="auto" w:fill="FFFFFF"/>
          <w:lang w:val="zh-CN"/>
        </w:rPr>
      </w:pPr>
      <w:r>
        <w:rPr>
          <w:rFonts w:hint="eastAsia" w:ascii="仿宋" w:hAnsi="仿宋" w:eastAsia="仿宋" w:cs="仿宋"/>
          <w:kern w:val="0"/>
          <w:sz w:val="24"/>
          <w:shd w:val="clear" w:color="auto" w:fill="FFFFFF"/>
          <w:lang w:val="zh-CN"/>
        </w:rPr>
        <w:br w:type="page"/>
      </w:r>
      <w:bookmarkEnd w:id="1675"/>
      <w:bookmarkStart w:id="1682" w:name="_Toc18508"/>
      <w:bookmarkStart w:id="1683" w:name="_Toc762"/>
      <w:bookmarkStart w:id="1684" w:name="_Toc1511"/>
      <w:bookmarkStart w:id="1685" w:name="_Toc8344"/>
      <w:r>
        <w:rPr>
          <w:rFonts w:hint="eastAsia" w:ascii="仿宋" w:hAnsi="仿宋" w:eastAsia="仿宋" w:cs="仿宋"/>
          <w:sz w:val="30"/>
          <w:shd w:val="clear" w:color="auto" w:fill="FFFFFF"/>
        </w:rPr>
        <w:t>（6）</w:t>
      </w:r>
      <w:r>
        <w:rPr>
          <w:rFonts w:hint="eastAsia" w:ascii="仿宋" w:hAnsi="仿宋" w:eastAsia="仿宋" w:cs="仿宋"/>
          <w:sz w:val="30"/>
          <w:shd w:val="clear" w:color="auto" w:fill="FFFFFF"/>
          <w:lang w:val="zh-CN"/>
        </w:rPr>
        <w:t>资格证明材料</w:t>
      </w:r>
      <w:bookmarkEnd w:id="1682"/>
      <w:bookmarkEnd w:id="1683"/>
      <w:bookmarkEnd w:id="1684"/>
    </w:p>
    <w:p>
      <w:pPr>
        <w:spacing w:line="360" w:lineRule="auto"/>
        <w:ind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资格证明材料包括：</w:t>
      </w:r>
    </w:p>
    <w:p>
      <w:pPr>
        <w:numPr>
          <w:ilvl w:val="0"/>
          <w:numId w:val="3"/>
        </w:numPr>
        <w:spacing w:line="360" w:lineRule="auto"/>
        <w:ind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提供有效的营业执照、税务登记证、机构代码证或三证（五证）合一统一社会代码证及其他资格证明文件（扫描或复印件）；</w:t>
      </w:r>
    </w:p>
    <w:p>
      <w:pPr>
        <w:spacing w:line="360" w:lineRule="auto"/>
        <w:ind w:firstLine="480"/>
        <w:rPr>
          <w:rFonts w:hint="eastAsia" w:ascii="仿宋" w:hAnsi="仿宋" w:eastAsia="仿宋" w:cs="仿宋"/>
          <w:color w:val="000000"/>
          <w:shd w:val="clear" w:color="auto" w:fill="FFFFFF"/>
        </w:rPr>
      </w:pPr>
      <w:r>
        <w:rPr>
          <w:rFonts w:hint="eastAsia" w:ascii="仿宋" w:hAnsi="仿宋" w:eastAsia="仿宋" w:cs="仿宋"/>
          <w:shd w:val="clear" w:color="auto" w:fill="FFFFFF"/>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（2）招标文件规定的有关资格证书、许可证书、认证等；</w:t>
      </w:r>
    </w:p>
    <w:p>
      <w:pPr>
        <w:spacing w:line="360" w:lineRule="auto"/>
        <w:ind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（3）投标人认为有必要提供的其他资格证明文件。</w:t>
      </w:r>
    </w:p>
    <w:p>
      <w:pPr>
        <w:pStyle w:val="18"/>
        <w:spacing w:after="0"/>
        <w:ind w:firstLine="482"/>
        <w:jc w:val="left"/>
        <w:outlineLvl w:val="1"/>
        <w:rPr>
          <w:rFonts w:hint="eastAsia" w:ascii="仿宋" w:hAnsi="仿宋" w:eastAsia="仿宋" w:cs="仿宋"/>
          <w:shd w:val="clear" w:color="auto" w:fill="FFFFFF"/>
        </w:rPr>
      </w:pPr>
      <w:r>
        <w:rPr>
          <w:rFonts w:hint="eastAsia" w:ascii="仿宋" w:hAnsi="仿宋" w:eastAsia="仿宋" w:cs="仿宋"/>
          <w:kern w:val="0"/>
          <w:sz w:val="24"/>
          <w:shd w:val="clear" w:color="auto" w:fill="FFFFFF"/>
          <w:lang w:val="zh-CN"/>
        </w:rPr>
        <w:br w:type="page"/>
      </w:r>
      <w:bookmarkStart w:id="1686" w:name="_Toc24468"/>
      <w:bookmarkStart w:id="1687" w:name="_Toc1003"/>
      <w:bookmarkStart w:id="1688" w:name="_Toc30447"/>
      <w:r>
        <w:rPr>
          <w:rFonts w:hint="eastAsia" w:ascii="仿宋" w:hAnsi="仿宋" w:eastAsia="仿宋" w:cs="仿宋"/>
          <w:sz w:val="30"/>
          <w:shd w:val="clear" w:color="auto" w:fill="FFFFFF"/>
        </w:rPr>
        <w:t>（7）</w:t>
      </w:r>
      <w:r>
        <w:rPr>
          <w:rFonts w:hint="eastAsia" w:ascii="仿宋" w:hAnsi="仿宋" w:eastAsia="仿宋" w:cs="仿宋"/>
          <w:sz w:val="30"/>
          <w:shd w:val="clear" w:color="auto" w:fill="FFFFFF"/>
          <w:lang w:val="zh-CN"/>
        </w:rPr>
        <w:t>财务状况报告，依法缴纳税收和社会保障资金的相关材料</w:t>
      </w:r>
      <w:bookmarkEnd w:id="1686"/>
      <w:bookmarkEnd w:id="1687"/>
      <w:bookmarkEnd w:id="1688"/>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财务状况报告，依法缴纳税收和社会保障资金的相关材料</w:t>
      </w:r>
    </w:p>
    <w:p>
      <w:pPr>
        <w:autoSpaceDE w:val="0"/>
        <w:autoSpaceDN w:val="0"/>
        <w:spacing w:line="360" w:lineRule="auto"/>
        <w:ind w:firstLine="560"/>
        <w:rPr>
          <w:rFonts w:hint="eastAsia" w:ascii="仿宋" w:hAnsi="仿宋" w:eastAsia="仿宋" w:cs="仿宋"/>
          <w:kern w:val="0"/>
          <w:sz w:val="28"/>
          <w:shd w:val="clear" w:color="auto" w:fill="FFFFFF"/>
          <w:lang w:val="zh-CN"/>
        </w:rPr>
      </w:pPr>
    </w:p>
    <w:p>
      <w:pPr>
        <w:spacing w:line="360" w:lineRule="auto"/>
        <w:ind w:firstLine="48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zh-CN"/>
        </w:rPr>
        <w:t>按照招标文件第2.2款（1）中第&lt;2&gt;条规定提供以下相关材料。</w:t>
      </w:r>
    </w:p>
    <w:p>
      <w:pPr>
        <w:spacing w:line="360" w:lineRule="auto"/>
        <w:ind w:firstLine="48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zh-CN"/>
        </w:rPr>
        <w:t>1、投标人基本开户银行近三个月内出具的资信证明或经第三方机构出具的20</w:t>
      </w:r>
      <w:r>
        <w:rPr>
          <w:rFonts w:hint="eastAsia" w:ascii="仿宋" w:hAnsi="仿宋" w:eastAsia="仿宋" w:cs="仿宋"/>
          <w:szCs w:val="22"/>
          <w:shd w:val="clear" w:color="auto" w:fill="FFFFFF"/>
          <w:lang w:val="en-US" w:eastAsia="zh-CN"/>
        </w:rPr>
        <w:t>19</w:t>
      </w:r>
      <w:r>
        <w:rPr>
          <w:rFonts w:hint="eastAsia" w:ascii="仿宋" w:hAnsi="仿宋" w:eastAsia="仿宋" w:cs="仿宋"/>
          <w:szCs w:val="22"/>
          <w:shd w:val="clear" w:color="auto" w:fill="FFFFFF"/>
          <w:lang w:val="zh-CN"/>
        </w:rPr>
        <w:t>年度财务状况审计报告（扫描或复印件应全面、完整、清晰），包括资产负债表、现金流量表、利润表和财务（会计）报表附注,并提供第三方机构的营业执照、执业证书。</w:t>
      </w:r>
    </w:p>
    <w:p>
      <w:pPr>
        <w:spacing w:line="360" w:lineRule="auto"/>
        <w:ind w:firstLine="48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zh-CN"/>
        </w:rPr>
        <w:t>2、近半年内（任意两个月）的依法缴纳税收和社会保障资金记录的证明材料；依法免税或不需要缴纳社会保障资金的投标人须提供相应文件证明其依法免税或不需要缴纳社会保障资金。</w:t>
      </w:r>
    </w:p>
    <w:p>
      <w:pPr>
        <w:pStyle w:val="18"/>
        <w:spacing w:after="0"/>
        <w:ind w:firstLine="482"/>
        <w:jc w:val="left"/>
        <w:outlineLvl w:val="1"/>
        <w:rPr>
          <w:rFonts w:hint="eastAsia" w:ascii="仿宋" w:hAnsi="仿宋" w:eastAsia="仿宋" w:cs="仿宋"/>
          <w:shd w:val="clear" w:color="auto" w:fill="FFFFFF"/>
        </w:rPr>
      </w:pPr>
      <w:r>
        <w:rPr>
          <w:rFonts w:hint="eastAsia" w:ascii="仿宋" w:hAnsi="仿宋" w:eastAsia="仿宋" w:cs="仿宋"/>
          <w:kern w:val="0"/>
          <w:sz w:val="24"/>
          <w:shd w:val="clear" w:color="auto" w:fill="FFFFFF"/>
          <w:lang w:val="zh-CN"/>
        </w:rPr>
        <w:br w:type="page"/>
      </w:r>
      <w:bookmarkEnd w:id="1685"/>
      <w:bookmarkStart w:id="1689" w:name="_Toc28384"/>
      <w:bookmarkStart w:id="1690" w:name="_Toc11481"/>
      <w:bookmarkStart w:id="1691" w:name="_Toc19360"/>
      <w:bookmarkStart w:id="1692" w:name="_Toc21530"/>
      <w:r>
        <w:rPr>
          <w:rFonts w:hint="eastAsia" w:ascii="仿宋" w:hAnsi="仿宋" w:eastAsia="仿宋" w:cs="仿宋"/>
          <w:sz w:val="30"/>
          <w:shd w:val="clear" w:color="auto" w:fill="FFFFFF"/>
        </w:rPr>
        <w:t>（8）</w:t>
      </w:r>
      <w:r>
        <w:rPr>
          <w:rFonts w:hint="eastAsia" w:ascii="仿宋" w:hAnsi="仿宋" w:eastAsia="仿宋" w:cs="仿宋"/>
          <w:sz w:val="30"/>
          <w:shd w:val="clear" w:color="auto" w:fill="FFFFFF"/>
          <w:lang w:val="zh-CN"/>
        </w:rPr>
        <w:t>具备履行合同所必需的设备和专业技术能力的证明材料</w:t>
      </w:r>
      <w:bookmarkEnd w:id="1689"/>
      <w:bookmarkEnd w:id="1690"/>
      <w:bookmarkEnd w:id="1691"/>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具备履行合同所必需的设备和专业技术能力的证明材料</w:t>
      </w:r>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480"/>
        <w:rPr>
          <w:rFonts w:hint="eastAsia" w:ascii="仿宋" w:hAnsi="仿宋" w:eastAsia="仿宋" w:cs="仿宋"/>
          <w:color w:val="000000"/>
          <w:kern w:val="0"/>
          <w:shd w:val="clear" w:color="auto" w:fill="FFFFFF"/>
          <w:lang w:val="zh-CN"/>
        </w:rPr>
      </w:pP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为保证本项目合同的顺利履行，投标人必须具备履行合同的设备和专业技术能力，须提供必须具备履行合同的设备和专业技术能力的承诺函由授权人签字（格式自拟），并提供相关设备的购置发票或相关人员的职称证书或用工合同等证明材料。</w:t>
      </w:r>
    </w:p>
    <w:p>
      <w:pPr>
        <w:pStyle w:val="18"/>
        <w:spacing w:after="0"/>
        <w:ind w:firstLine="482"/>
        <w:jc w:val="left"/>
        <w:outlineLvl w:val="1"/>
        <w:rPr>
          <w:rFonts w:hint="eastAsia" w:ascii="仿宋" w:hAnsi="仿宋" w:eastAsia="仿宋" w:cs="仿宋"/>
          <w:shd w:val="clear" w:color="auto" w:fill="FFFFFF"/>
        </w:rPr>
      </w:pPr>
      <w:r>
        <w:rPr>
          <w:rFonts w:hint="eastAsia" w:ascii="仿宋" w:hAnsi="仿宋" w:eastAsia="仿宋" w:cs="仿宋"/>
          <w:kern w:val="0"/>
          <w:sz w:val="24"/>
          <w:shd w:val="clear" w:color="auto" w:fill="FFFFFF"/>
          <w:lang w:val="zh-CN"/>
        </w:rPr>
        <w:br w:type="page"/>
      </w:r>
      <w:bookmarkStart w:id="1693" w:name="_Toc30513"/>
      <w:bookmarkStart w:id="1694" w:name="_Toc14127"/>
      <w:bookmarkStart w:id="1695" w:name="_Toc19112"/>
      <w:r>
        <w:rPr>
          <w:rFonts w:hint="eastAsia" w:ascii="仿宋" w:hAnsi="仿宋" w:eastAsia="仿宋" w:cs="仿宋"/>
          <w:sz w:val="30"/>
          <w:shd w:val="clear" w:color="auto" w:fill="FFFFFF"/>
        </w:rPr>
        <w:t>（9）</w:t>
      </w:r>
      <w:r>
        <w:rPr>
          <w:rFonts w:hint="eastAsia" w:ascii="仿宋" w:hAnsi="仿宋" w:eastAsia="仿宋" w:cs="仿宋"/>
          <w:sz w:val="30"/>
          <w:shd w:val="clear" w:color="auto" w:fill="FFFFFF"/>
          <w:lang w:val="zh-CN"/>
        </w:rPr>
        <w:t>无重大违法记录声明</w:t>
      </w:r>
      <w:bookmarkEnd w:id="1693"/>
      <w:bookmarkEnd w:id="1694"/>
      <w:bookmarkEnd w:id="1695"/>
    </w:p>
    <w:p>
      <w:pPr>
        <w:autoSpaceDE w:val="0"/>
        <w:autoSpaceDN w:val="0"/>
        <w:spacing w:line="360" w:lineRule="auto"/>
        <w:ind w:firstLine="560"/>
        <w:rPr>
          <w:rFonts w:hint="eastAsia" w:ascii="仿宋" w:hAnsi="仿宋" w:eastAsia="仿宋" w:cs="仿宋"/>
          <w:kern w:val="0"/>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无重大违法记录声明</w:t>
      </w:r>
    </w:p>
    <w:p>
      <w:pPr>
        <w:spacing w:line="360" w:lineRule="auto"/>
        <w:ind w:firstLine="562"/>
        <w:rPr>
          <w:rFonts w:hint="eastAsia" w:ascii="仿宋" w:hAnsi="仿宋" w:eastAsia="仿宋" w:cs="仿宋"/>
          <w:b/>
          <w:sz w:val="28"/>
          <w:shd w:val="clear" w:color="auto" w:fill="FFFFFF"/>
        </w:rPr>
      </w:pPr>
    </w:p>
    <w:p>
      <w:pPr>
        <w:spacing w:line="360" w:lineRule="auto"/>
        <w:ind w:firstLine="482"/>
        <w:rPr>
          <w:rFonts w:hint="eastAsia" w:ascii="仿宋" w:hAnsi="仿宋" w:eastAsia="仿宋" w:cs="仿宋"/>
          <w:b/>
          <w:shd w:val="clear" w:color="auto" w:fill="FFFFFF"/>
        </w:rPr>
      </w:pPr>
      <w:r>
        <w:rPr>
          <w:rFonts w:hint="eastAsia" w:ascii="仿宋" w:hAnsi="仿宋" w:eastAsia="仿宋" w:cs="仿宋"/>
          <w:b/>
          <w:shd w:val="clear" w:color="auto" w:fill="FFFFFF"/>
        </w:rPr>
        <w:t>致：</w:t>
      </w:r>
      <w:r>
        <w:rPr>
          <w:rFonts w:hint="eastAsia" w:ascii="仿宋" w:hAnsi="仿宋" w:eastAsia="仿宋" w:cs="仿宋"/>
          <w:b/>
          <w:shd w:val="clear" w:color="auto" w:fill="FFFFFF"/>
          <w:lang w:val="zh-CN"/>
        </w:rPr>
        <w:t>采购代理机构</w:t>
      </w: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我单位参加本次政府采购项目活动前三年内，在经营活动中无重大违法活动记录，符合《政府采购法》规定的投标人资格条件。我方对此声明负全部法律责任。</w:t>
      </w: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特此声明。</w:t>
      </w: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0"/>
        <w:jc w:val="left"/>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法定代表人：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723"/>
        <w:jc w:val="left"/>
        <w:outlineLvl w:val="1"/>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br w:type="page"/>
      </w:r>
      <w:bookmarkStart w:id="1696" w:name="_Toc23074"/>
      <w:bookmarkStart w:id="1697" w:name="_Toc29764"/>
      <w:bookmarkStart w:id="1698" w:name="_Toc12195"/>
      <w:bookmarkStart w:id="1699" w:name="_Toc30715"/>
      <w:r>
        <w:rPr>
          <w:rFonts w:hint="eastAsia" w:ascii="仿宋" w:hAnsi="仿宋" w:eastAsia="仿宋" w:cs="仿宋"/>
          <w:sz w:val="30"/>
          <w:shd w:val="clear" w:color="auto" w:fill="FFFFFF"/>
        </w:rPr>
        <w:t>（10）</w:t>
      </w:r>
      <w:r>
        <w:rPr>
          <w:rFonts w:hint="eastAsia" w:ascii="仿宋" w:hAnsi="仿宋" w:eastAsia="仿宋" w:cs="仿宋"/>
          <w:sz w:val="30"/>
          <w:shd w:val="clear" w:color="auto" w:fill="FFFFFF"/>
          <w:lang w:eastAsia="zh-CN"/>
        </w:rPr>
        <w:t>磋商</w:t>
      </w:r>
      <w:r>
        <w:rPr>
          <w:rFonts w:hint="eastAsia" w:ascii="仿宋" w:hAnsi="仿宋" w:eastAsia="仿宋" w:cs="仿宋"/>
          <w:sz w:val="30"/>
          <w:shd w:val="clear" w:color="auto" w:fill="FFFFFF"/>
          <w:lang w:val="zh-CN"/>
        </w:rPr>
        <w:t>保证金证明</w:t>
      </w:r>
      <w:bookmarkEnd w:id="1696"/>
      <w:bookmarkEnd w:id="1697"/>
      <w:bookmarkEnd w:id="1698"/>
      <w:bookmarkEnd w:id="1699"/>
    </w:p>
    <w:p>
      <w:pPr>
        <w:spacing w:line="360" w:lineRule="auto"/>
        <w:ind w:firstLine="560"/>
        <w:rPr>
          <w:rFonts w:hint="eastAsia" w:ascii="仿宋" w:hAnsi="仿宋" w:eastAsia="仿宋" w:cs="仿宋"/>
          <w:sz w:val="28"/>
          <w:shd w:val="clear" w:color="auto" w:fill="FFFFFF"/>
          <w:lang w:val="zh-CN"/>
        </w:rPr>
      </w:pPr>
    </w:p>
    <w:p>
      <w:pPr>
        <w:autoSpaceDE w:val="0"/>
        <w:autoSpaceDN w:val="0"/>
        <w:spacing w:line="360" w:lineRule="auto"/>
        <w:ind w:firstLine="562"/>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28"/>
          <w:shd w:val="clear" w:color="auto" w:fill="FFFFFF"/>
          <w:lang w:val="zh-CN"/>
        </w:rPr>
        <w:t>磋商保证金证明</w:t>
      </w:r>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482"/>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附件：保证金交款证明复印件（加盖公章）</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户    名：</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开户银行：</w:t>
      </w:r>
    </w:p>
    <w:p>
      <w:pPr>
        <w:autoSpaceDE w:val="0"/>
        <w:autoSpaceDN w:val="0"/>
        <w:spacing w:line="360" w:lineRule="auto"/>
        <w:ind w:firstLine="480"/>
        <w:rPr>
          <w:rFonts w:hint="eastAsia" w:ascii="仿宋" w:hAnsi="仿宋" w:eastAsia="仿宋" w:cs="仿宋"/>
          <w:kern w:val="0"/>
          <w:shd w:val="clear" w:color="auto" w:fill="FFFFFF"/>
          <w:lang w:val="zh-CN"/>
        </w:rPr>
      </w:pPr>
      <w:r>
        <w:rPr>
          <w:rFonts w:hint="eastAsia" w:ascii="仿宋" w:hAnsi="仿宋" w:eastAsia="仿宋" w:cs="仿宋"/>
          <w:kern w:val="0"/>
          <w:shd w:val="clear" w:color="auto" w:fill="FFFFFF"/>
          <w:lang w:val="zh-CN"/>
        </w:rPr>
        <w:t>开户帐号：</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autoSpaceDE w:val="0"/>
        <w:autoSpaceDN w:val="0"/>
        <w:spacing w:line="360" w:lineRule="auto"/>
        <w:ind w:firstLine="482"/>
        <w:rPr>
          <w:rFonts w:hint="eastAsia" w:ascii="仿宋" w:hAnsi="仿宋" w:eastAsia="仿宋" w:cs="仿宋"/>
          <w:b/>
          <w:kern w:val="0"/>
          <w:shd w:val="clear" w:color="auto" w:fill="FFFFFF"/>
          <w:lang w:val="zh-CN"/>
        </w:rPr>
      </w:pPr>
    </w:p>
    <w:bookmarkEnd w:id="1692"/>
    <w:p>
      <w:pPr>
        <w:pStyle w:val="18"/>
        <w:spacing w:after="0"/>
        <w:ind w:firstLine="0" w:firstLineChars="0"/>
        <w:jc w:val="left"/>
        <w:outlineLvl w:val="1"/>
        <w:rPr>
          <w:rFonts w:hint="eastAsia" w:ascii="仿宋" w:hAnsi="仿宋" w:eastAsia="仿宋" w:cs="仿宋"/>
          <w:sz w:val="30"/>
          <w:szCs w:val="30"/>
          <w:shd w:val="clear" w:color="auto" w:fill="FFFFFF"/>
          <w:lang w:val="zh-CN"/>
        </w:rPr>
      </w:pPr>
      <w:r>
        <w:rPr>
          <w:rFonts w:hint="eastAsia" w:ascii="仿宋" w:hAnsi="仿宋" w:eastAsia="仿宋" w:cs="仿宋"/>
          <w:kern w:val="0"/>
          <w:sz w:val="24"/>
          <w:shd w:val="clear" w:color="auto" w:fill="FFFFFF"/>
          <w:lang w:val="zh-CN"/>
        </w:rPr>
        <w:br w:type="page"/>
      </w:r>
      <w:bookmarkStart w:id="1700" w:name="_Toc26451"/>
      <w:bookmarkStart w:id="1701" w:name="_Toc32331"/>
      <w:bookmarkStart w:id="1702" w:name="_Toc30549"/>
      <w:bookmarkStart w:id="1703" w:name="_Toc21744"/>
      <w:r>
        <w:rPr>
          <w:rFonts w:hint="eastAsia" w:ascii="仿宋" w:hAnsi="仿宋" w:eastAsia="仿宋" w:cs="仿宋"/>
          <w:sz w:val="30"/>
          <w:szCs w:val="30"/>
          <w:shd w:val="clear" w:color="auto" w:fill="FFFFFF"/>
        </w:rPr>
        <w:t>（1</w:t>
      </w:r>
      <w:r>
        <w:rPr>
          <w:rFonts w:hint="eastAsia" w:ascii="仿宋" w:hAnsi="仿宋" w:eastAsia="仿宋" w:cs="仿宋"/>
          <w:sz w:val="30"/>
          <w:szCs w:val="30"/>
          <w:shd w:val="clear" w:color="auto" w:fill="FFFFFF"/>
          <w:lang w:val="en-US" w:eastAsia="zh-CN"/>
        </w:rPr>
        <w:t>1</w:t>
      </w:r>
      <w:r>
        <w:rPr>
          <w:rFonts w:hint="eastAsia" w:ascii="仿宋" w:hAnsi="仿宋" w:eastAsia="仿宋" w:cs="仿宋"/>
          <w:sz w:val="30"/>
          <w:szCs w:val="30"/>
          <w:shd w:val="clear" w:color="auto" w:fill="FFFFFF"/>
        </w:rPr>
        <w:t>）</w:t>
      </w:r>
      <w:bookmarkEnd w:id="1700"/>
      <w:bookmarkEnd w:id="1701"/>
      <w:r>
        <w:rPr>
          <w:rFonts w:hint="eastAsia" w:ascii="仿宋" w:hAnsi="仿宋" w:eastAsia="仿宋" w:cs="仿宋"/>
          <w:smallCaps w:val="0"/>
          <w:sz w:val="30"/>
          <w:szCs w:val="30"/>
          <w:shd w:val="clear" w:color="auto" w:fill="FFFFFF"/>
        </w:rPr>
        <w:t>磋商首次报价表</w:t>
      </w:r>
      <w:bookmarkEnd w:id="1702"/>
      <w:bookmarkEnd w:id="1703"/>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602"/>
        <w:jc w:val="center"/>
        <w:rPr>
          <w:rFonts w:hint="eastAsia" w:ascii="仿宋" w:hAnsi="仿宋" w:eastAsia="仿宋" w:cs="仿宋"/>
          <w:b/>
          <w:bCs/>
          <w:color w:val="000000"/>
          <w:kern w:val="0"/>
          <w:sz w:val="30"/>
          <w:szCs w:val="30"/>
          <w:shd w:val="clear" w:color="auto" w:fill="FFFFFF"/>
          <w:lang w:val="zh-CN"/>
        </w:rPr>
      </w:pPr>
      <w:r>
        <w:rPr>
          <w:rFonts w:hint="eastAsia" w:ascii="仿宋" w:hAnsi="仿宋" w:eastAsia="仿宋" w:cs="仿宋"/>
          <w:b/>
          <w:bCs/>
          <w:color w:val="000000"/>
          <w:kern w:val="0"/>
          <w:sz w:val="30"/>
          <w:szCs w:val="30"/>
          <w:shd w:val="clear" w:color="auto" w:fill="FFFFFF"/>
          <w:lang w:val="zh-CN"/>
        </w:rPr>
        <w:t>磋商首次报价表</w:t>
      </w:r>
    </w:p>
    <w:p>
      <w:pPr>
        <w:pStyle w:val="8"/>
        <w:spacing w:before="166" w:after="32"/>
        <w:ind w:firstLine="48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投标人名称</w:t>
      </w:r>
      <w:r>
        <w:rPr>
          <w:rFonts w:hint="eastAsia" w:ascii="仿宋" w:hAnsi="仿宋" w:eastAsia="仿宋" w:cs="仿宋"/>
          <w:spacing w:val="-1"/>
          <w:sz w:val="24"/>
          <w:szCs w:val="24"/>
          <w:shd w:val="clear" w:color="auto" w:fill="FFFFFF"/>
        </w:rPr>
        <w:t>（盖单位公章</w:t>
      </w:r>
      <w:r>
        <w:rPr>
          <w:rFonts w:hint="eastAsia" w:ascii="仿宋" w:hAnsi="仿宋" w:eastAsia="仿宋" w:cs="仿宋"/>
          <w:spacing w:val="-105"/>
          <w:sz w:val="24"/>
          <w:szCs w:val="24"/>
          <w:shd w:val="clear" w:color="auto" w:fill="FFFFFF"/>
        </w:rPr>
        <w:t>）</w:t>
      </w:r>
      <w:r>
        <w:rPr>
          <w:rFonts w:hint="eastAsia" w:ascii="仿宋" w:hAnsi="仿宋" w:eastAsia="仿宋" w:cs="仿宋"/>
          <w:spacing w:val="-1"/>
          <w:sz w:val="24"/>
          <w:szCs w:val="24"/>
          <w:shd w:val="clear" w:color="auto" w:fill="FFFFFF"/>
        </w:rPr>
        <w:t>：                           投标日期： 年</w:t>
      </w:r>
      <w:r>
        <w:rPr>
          <w:rFonts w:hint="eastAsia" w:ascii="仿宋" w:hAnsi="仿宋" w:eastAsia="仿宋" w:cs="仿宋"/>
          <w:spacing w:val="-1"/>
          <w:sz w:val="24"/>
          <w:szCs w:val="24"/>
          <w:shd w:val="clear" w:color="auto" w:fill="FFFFFF"/>
          <w:lang w:val="en-US" w:eastAsia="zh-CN"/>
        </w:rPr>
        <w:t xml:space="preserve"> </w:t>
      </w:r>
      <w:r>
        <w:rPr>
          <w:rFonts w:hint="eastAsia" w:ascii="仿宋" w:hAnsi="仿宋" w:eastAsia="仿宋" w:cs="仿宋"/>
          <w:spacing w:val="-1"/>
          <w:sz w:val="24"/>
          <w:szCs w:val="24"/>
          <w:shd w:val="clear" w:color="auto" w:fill="FFFFFF"/>
        </w:rPr>
        <w:t xml:space="preserve"> 月  日 </w:t>
      </w: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0"/>
        <w:gridCol w:w="2685"/>
        <w:gridCol w:w="2137"/>
        <w:gridCol w:w="1253"/>
        <w:gridCol w:w="2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jc w:val="center"/>
        </w:trPr>
        <w:tc>
          <w:tcPr>
            <w:tcW w:w="1110" w:type="dxa"/>
            <w:noWrap w:val="0"/>
            <w:vAlign w:val="center"/>
          </w:tcPr>
          <w:p>
            <w:pPr>
              <w:pStyle w:val="24"/>
              <w:spacing w:before="60" w:line="280" w:lineRule="auto"/>
              <w:ind w:right="-29"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序号</w:t>
            </w:r>
          </w:p>
        </w:tc>
        <w:tc>
          <w:tcPr>
            <w:tcW w:w="2685" w:type="dxa"/>
            <w:noWrap w:val="0"/>
            <w:vAlign w:val="center"/>
          </w:tcPr>
          <w:p>
            <w:pPr>
              <w:pStyle w:val="24"/>
              <w:ind w:right="1285" w:firstLine="0" w:firstLineChars="0"/>
              <w:jc w:val="center"/>
              <w:rPr>
                <w:rFonts w:hint="eastAsia" w:ascii="仿宋" w:hAnsi="仿宋" w:eastAsia="仿宋" w:cs="仿宋"/>
                <w:bCs/>
                <w:szCs w:val="24"/>
                <w:shd w:val="clear" w:color="auto" w:fill="FFFFFF"/>
              </w:rPr>
            </w:pPr>
            <w:r>
              <w:rPr>
                <w:rFonts w:hint="eastAsia" w:ascii="仿宋" w:hAnsi="仿宋" w:eastAsia="仿宋" w:cs="仿宋"/>
                <w:color w:val="000000"/>
                <w:szCs w:val="24"/>
                <w:shd w:val="clear" w:color="auto" w:fill="FFFFFF"/>
                <w:lang w:val="en-US"/>
              </w:rPr>
              <w:t>项目名称</w:t>
            </w:r>
          </w:p>
        </w:tc>
        <w:tc>
          <w:tcPr>
            <w:tcW w:w="2137" w:type="dxa"/>
            <w:noWrap w:val="0"/>
            <w:vAlign w:val="center"/>
          </w:tcPr>
          <w:p>
            <w:pPr>
              <w:pStyle w:val="24"/>
              <w:spacing w:before="60"/>
              <w:ind w:right="233"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投标总价</w:t>
            </w:r>
          </w:p>
          <w:p>
            <w:pPr>
              <w:pStyle w:val="24"/>
              <w:spacing w:before="46"/>
              <w:ind w:right="218"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（元）</w:t>
            </w:r>
          </w:p>
        </w:tc>
        <w:tc>
          <w:tcPr>
            <w:tcW w:w="1253" w:type="dxa"/>
            <w:noWrap w:val="0"/>
            <w:vAlign w:val="center"/>
          </w:tcPr>
          <w:p>
            <w:pPr>
              <w:pStyle w:val="24"/>
              <w:spacing w:before="60" w:line="280" w:lineRule="auto"/>
              <w:ind w:right="51"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工程</w:t>
            </w:r>
          </w:p>
          <w:p>
            <w:pPr>
              <w:pStyle w:val="24"/>
              <w:spacing w:before="60" w:line="280" w:lineRule="auto"/>
              <w:ind w:right="51"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质量</w:t>
            </w:r>
          </w:p>
        </w:tc>
        <w:tc>
          <w:tcPr>
            <w:tcW w:w="2112" w:type="dxa"/>
            <w:noWrap w:val="0"/>
            <w:vAlign w:val="center"/>
          </w:tcPr>
          <w:p>
            <w:pPr>
              <w:pStyle w:val="24"/>
              <w:spacing w:before="60" w:line="280" w:lineRule="auto"/>
              <w:ind w:right="127" w:firstLine="0" w:firstLineChars="0"/>
              <w:jc w:val="center"/>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jc w:val="center"/>
        </w:trPr>
        <w:tc>
          <w:tcPr>
            <w:tcW w:w="1110" w:type="dxa"/>
            <w:noWrap w:val="0"/>
            <w:vAlign w:val="top"/>
          </w:tcPr>
          <w:p>
            <w:pPr>
              <w:pStyle w:val="24"/>
              <w:spacing w:before="131"/>
              <w:ind w:right="36" w:firstLine="480"/>
              <w:jc w:val="both"/>
              <w:rPr>
                <w:rFonts w:hint="eastAsia" w:ascii="仿宋" w:hAnsi="仿宋" w:eastAsia="仿宋" w:cs="仿宋"/>
                <w:bCs/>
                <w:szCs w:val="24"/>
                <w:shd w:val="clear" w:color="auto" w:fill="FFFFFF"/>
                <w:lang w:val="en-US" w:eastAsia="zh-CN"/>
              </w:rPr>
            </w:pPr>
            <w:r>
              <w:rPr>
                <w:rFonts w:hint="eastAsia" w:ascii="仿宋" w:hAnsi="仿宋" w:eastAsia="仿宋" w:cs="仿宋"/>
                <w:bCs/>
                <w:szCs w:val="24"/>
                <w:shd w:val="clear" w:color="auto" w:fill="FFFFFF"/>
                <w:lang w:val="en-US" w:eastAsia="zh-CN"/>
              </w:rPr>
              <w:t>1</w:t>
            </w:r>
          </w:p>
        </w:tc>
        <w:tc>
          <w:tcPr>
            <w:tcW w:w="2685" w:type="dxa"/>
            <w:noWrap w:val="0"/>
            <w:vAlign w:val="top"/>
          </w:tcPr>
          <w:p>
            <w:pPr>
              <w:pStyle w:val="24"/>
              <w:spacing w:before="150"/>
              <w:ind w:left="113" w:firstLine="48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 </w:t>
            </w:r>
          </w:p>
          <w:p>
            <w:pPr>
              <w:pStyle w:val="24"/>
              <w:spacing w:before="131"/>
              <w:ind w:left="0" w:leftChars="0" w:firstLine="0" w:firstLineChars="0"/>
              <w:rPr>
                <w:rFonts w:hint="eastAsia" w:ascii="仿宋" w:hAnsi="仿宋" w:eastAsia="仿宋" w:cs="仿宋"/>
                <w:bCs/>
                <w:szCs w:val="24"/>
                <w:shd w:val="clear" w:color="auto" w:fill="FFFFFF"/>
              </w:rPr>
            </w:pPr>
          </w:p>
        </w:tc>
        <w:tc>
          <w:tcPr>
            <w:tcW w:w="2137" w:type="dxa"/>
            <w:tcBorders>
              <w:bottom w:val="single" w:color="auto" w:sz="4" w:space="0"/>
            </w:tcBorders>
            <w:noWrap w:val="0"/>
            <w:vAlign w:val="top"/>
          </w:tcPr>
          <w:p>
            <w:pPr>
              <w:pStyle w:val="24"/>
              <w:spacing w:before="150"/>
              <w:ind w:left="113" w:firstLine="48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 </w:t>
            </w:r>
          </w:p>
          <w:p>
            <w:pPr>
              <w:pStyle w:val="24"/>
              <w:spacing w:before="131"/>
              <w:ind w:left="113" w:firstLine="480"/>
              <w:rPr>
                <w:rFonts w:hint="eastAsia" w:ascii="仿宋" w:hAnsi="仿宋" w:eastAsia="仿宋" w:cs="仿宋"/>
                <w:bCs/>
                <w:szCs w:val="24"/>
                <w:shd w:val="clear" w:color="auto" w:fill="FFFFFF"/>
              </w:rPr>
            </w:pPr>
          </w:p>
        </w:tc>
        <w:tc>
          <w:tcPr>
            <w:tcW w:w="1253" w:type="dxa"/>
            <w:tcBorders>
              <w:bottom w:val="single" w:color="auto" w:sz="4" w:space="0"/>
            </w:tcBorders>
            <w:noWrap w:val="0"/>
            <w:vAlign w:val="top"/>
          </w:tcPr>
          <w:p>
            <w:pPr>
              <w:pStyle w:val="24"/>
              <w:spacing w:before="150"/>
              <w:ind w:left="0" w:leftChars="0" w:firstLine="0" w:firstLineChars="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 </w:t>
            </w:r>
          </w:p>
        </w:tc>
        <w:tc>
          <w:tcPr>
            <w:tcW w:w="2112" w:type="dxa"/>
            <w:tcBorders>
              <w:bottom w:val="single" w:color="auto" w:sz="4" w:space="0"/>
            </w:tcBorders>
            <w:noWrap w:val="0"/>
            <w:vAlign w:val="top"/>
          </w:tcPr>
          <w:p>
            <w:pPr>
              <w:pStyle w:val="24"/>
              <w:spacing w:before="150"/>
              <w:ind w:left="97" w:firstLine="48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 </w:t>
            </w:r>
          </w:p>
          <w:p>
            <w:pPr>
              <w:pStyle w:val="24"/>
              <w:spacing w:before="150"/>
              <w:ind w:left="112" w:firstLine="48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9297" w:type="dxa"/>
            <w:gridSpan w:val="5"/>
            <w:noWrap w:val="0"/>
            <w:vAlign w:val="top"/>
          </w:tcPr>
          <w:p>
            <w:pPr>
              <w:ind w:firstLine="48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 xml:space="preserve">合计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9297" w:type="dxa"/>
            <w:gridSpan w:val="5"/>
            <w:noWrap w:val="0"/>
            <w:vAlign w:val="top"/>
          </w:tcPr>
          <w:p>
            <w:pPr>
              <w:pStyle w:val="24"/>
              <w:spacing w:before="146"/>
              <w:ind w:firstLine="0" w:firstLineChars="0"/>
              <w:rPr>
                <w:rFonts w:hint="eastAsia" w:ascii="仿宋" w:hAnsi="仿宋" w:eastAsia="仿宋" w:cs="仿宋"/>
                <w:bCs/>
                <w:szCs w:val="24"/>
                <w:shd w:val="clear" w:color="auto" w:fill="FFFFFF"/>
              </w:rPr>
            </w:pPr>
            <w:r>
              <w:rPr>
                <w:rFonts w:hint="eastAsia" w:ascii="仿宋" w:hAnsi="仿宋" w:eastAsia="仿宋" w:cs="仿宋"/>
                <w:bCs/>
                <w:szCs w:val="24"/>
                <w:shd w:val="clear" w:color="auto" w:fill="FFFFFF"/>
              </w:rPr>
              <w:t>投标总价大写（人民币</w:t>
            </w:r>
            <w:r>
              <w:rPr>
                <w:rFonts w:hint="eastAsia" w:ascii="仿宋" w:hAnsi="仿宋" w:eastAsia="仿宋" w:cs="仿宋"/>
                <w:bCs/>
                <w:spacing w:val="-105"/>
                <w:szCs w:val="24"/>
                <w:shd w:val="clear" w:color="auto" w:fill="FFFFFF"/>
              </w:rPr>
              <w:t>）</w:t>
            </w:r>
            <w:r>
              <w:rPr>
                <w:rFonts w:hint="eastAsia" w:ascii="仿宋" w:hAnsi="仿宋" w:eastAsia="仿宋" w:cs="仿宋"/>
                <w:bCs/>
                <w:szCs w:val="24"/>
                <w:shd w:val="clear" w:color="auto" w:fill="FFFFFF"/>
              </w:rPr>
              <w:t xml:space="preserve"> ：</w:t>
            </w:r>
          </w:p>
        </w:tc>
      </w:tr>
    </w:tbl>
    <w:p>
      <w:pPr>
        <w:autoSpaceDE w:val="0"/>
        <w:autoSpaceDN w:val="0"/>
        <w:spacing w:line="360" w:lineRule="auto"/>
        <w:ind w:firstLine="482"/>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注：</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1.填写此表时不得改变表格形式。</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2.“投标报价”为投标总价。投标报价必须包括：施工费、材料费、手续费、保险费、招标代理费、税金及不可预见费等全部费用。</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rPr>
        <w:t>3.</w:t>
      </w:r>
      <w:r>
        <w:rPr>
          <w:rFonts w:hint="eastAsia" w:ascii="仿宋" w:hAnsi="仿宋" w:eastAsia="仿宋" w:cs="仿宋"/>
          <w:color w:val="000000"/>
          <w:kern w:val="0"/>
          <w:shd w:val="clear" w:color="auto" w:fill="FFFFFF"/>
          <w:lang w:val="zh-CN"/>
        </w:rPr>
        <w:t>投标报价不能有两个或两个以上的报价方案，</w:t>
      </w:r>
      <w:r>
        <w:rPr>
          <w:rFonts w:hint="eastAsia" w:ascii="仿宋" w:hAnsi="仿宋" w:eastAsia="仿宋" w:cs="仿宋"/>
          <w:color w:val="000000"/>
          <w:kern w:val="0"/>
          <w:shd w:val="clear" w:color="auto" w:fill="FFFFFF"/>
        </w:rPr>
        <w:t>否则投标无效</w:t>
      </w:r>
      <w:r>
        <w:rPr>
          <w:rFonts w:hint="eastAsia" w:ascii="仿宋" w:hAnsi="仿宋" w:eastAsia="仿宋" w:cs="仿宋"/>
          <w:color w:val="000000"/>
          <w:kern w:val="0"/>
          <w:shd w:val="clear" w:color="auto" w:fill="FFFFFF"/>
          <w:lang w:val="zh-CN"/>
        </w:rPr>
        <w:t>。</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199" w:firstLineChars="66"/>
        <w:jc w:val="left"/>
        <w:outlineLvl w:val="1"/>
        <w:rPr>
          <w:rFonts w:hint="eastAsia" w:ascii="仿宋" w:hAnsi="仿宋" w:eastAsia="仿宋" w:cs="仿宋"/>
          <w:sz w:val="30"/>
          <w:shd w:val="clear" w:color="auto" w:fill="FFFFFF"/>
          <w:lang w:eastAsia="zh-CN"/>
        </w:rPr>
        <w:sectPr>
          <w:headerReference r:id="rId16" w:type="default"/>
          <w:footerReference r:id="rId17" w:type="default"/>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pPr>
      <w:bookmarkStart w:id="1704" w:name="_Toc21418"/>
    </w:p>
    <w:bookmarkEnd w:id="1704"/>
    <w:p>
      <w:pPr>
        <w:autoSpaceDE w:val="0"/>
        <w:autoSpaceDN w:val="0"/>
        <w:spacing w:line="360" w:lineRule="auto"/>
        <w:ind w:left="0" w:leftChars="0" w:firstLine="0" w:firstLineChars="0"/>
        <w:rPr>
          <w:rFonts w:hint="eastAsia" w:ascii="仿宋" w:hAnsi="仿宋" w:eastAsia="仿宋" w:cs="仿宋"/>
          <w:b/>
          <w:bCs/>
          <w:color w:val="000000"/>
          <w:sz w:val="30"/>
          <w:szCs w:val="30"/>
          <w:shd w:val="clear" w:color="auto" w:fill="FFFFFF"/>
          <w:lang w:val="en-US" w:eastAsia="zh-CN"/>
        </w:rPr>
      </w:pPr>
      <w:bookmarkStart w:id="1705" w:name="_Toc256588121"/>
      <w:r>
        <w:rPr>
          <w:rFonts w:hint="eastAsia" w:ascii="仿宋" w:hAnsi="仿宋" w:eastAsia="仿宋" w:cs="仿宋"/>
          <w:b/>
          <w:bCs/>
          <w:color w:val="000000"/>
          <w:sz w:val="30"/>
          <w:szCs w:val="30"/>
          <w:shd w:val="clear" w:color="auto" w:fill="FFFFFF"/>
          <w:lang w:val="en-US" w:eastAsia="zh-CN"/>
        </w:rPr>
        <w:t>（12）</w:t>
      </w:r>
      <w:bookmarkStart w:id="1706" w:name="_Toc12638"/>
      <w:bookmarkStart w:id="1707" w:name="_Toc28043"/>
      <w:r>
        <w:rPr>
          <w:rFonts w:hint="eastAsia" w:ascii="仿宋" w:hAnsi="仿宋" w:eastAsia="仿宋" w:cs="仿宋"/>
          <w:b/>
          <w:bCs/>
          <w:color w:val="000000"/>
          <w:sz w:val="30"/>
          <w:szCs w:val="30"/>
          <w:shd w:val="clear" w:color="auto" w:fill="FFFFFF"/>
          <w:lang w:val="en-US" w:eastAsia="zh-CN"/>
        </w:rPr>
        <w:t>已标价工程量清单</w:t>
      </w:r>
      <w:bookmarkEnd w:id="1706"/>
      <w:bookmarkEnd w:id="1707"/>
    </w:p>
    <w:p>
      <w:pPr>
        <w:autoSpaceDE w:val="0"/>
        <w:autoSpaceDN w:val="0"/>
        <w:spacing w:line="360" w:lineRule="auto"/>
        <w:ind w:firstLine="482"/>
        <w:rPr>
          <w:rFonts w:hint="eastAsia" w:ascii="仿宋" w:hAnsi="仿宋" w:eastAsia="仿宋" w:cs="仿宋"/>
          <w:color w:val="000000"/>
          <w:sz w:val="30"/>
          <w:szCs w:val="30"/>
          <w:shd w:val="clear" w:color="auto" w:fill="FFFFFF"/>
        </w:rPr>
      </w:pPr>
    </w:p>
    <w:p>
      <w:pPr>
        <w:autoSpaceDE w:val="0"/>
        <w:autoSpaceDN w:val="0"/>
        <w:spacing w:line="360" w:lineRule="auto"/>
        <w:ind w:firstLine="482"/>
        <w:jc w:val="center"/>
        <w:rPr>
          <w:rFonts w:hint="default" w:ascii="仿宋" w:hAnsi="仿宋" w:eastAsia="仿宋" w:cs="仿宋"/>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rPr>
        <w:t>已标价工程量清单</w:t>
      </w:r>
      <w:r>
        <w:rPr>
          <w:rFonts w:hint="eastAsia" w:ascii="仿宋" w:hAnsi="仿宋" w:eastAsia="仿宋" w:cs="仿宋"/>
          <w:b/>
          <w:bCs/>
          <w:color w:val="000000"/>
          <w:sz w:val="30"/>
          <w:szCs w:val="30"/>
          <w:shd w:val="clear" w:color="auto" w:fill="FFFFFF"/>
          <w:lang w:val="en-US" w:eastAsia="zh-CN"/>
        </w:rPr>
        <w:t>(另附）</w:t>
      </w:r>
    </w:p>
    <w:p>
      <w:pPr>
        <w:autoSpaceDE w:val="0"/>
        <w:autoSpaceDN w:val="0"/>
        <w:spacing w:line="360" w:lineRule="auto"/>
        <w:ind w:firstLine="482"/>
        <w:rPr>
          <w:rFonts w:hint="eastAsia" w:ascii="仿宋" w:hAnsi="仿宋" w:eastAsia="仿宋" w:cs="仿宋"/>
          <w:color w:val="000000"/>
          <w:sz w:val="30"/>
          <w:szCs w:val="30"/>
          <w:shd w:val="clear" w:color="auto" w:fill="FFFFFF"/>
          <w:lang w:val="zh-CN"/>
        </w:rPr>
      </w:pPr>
    </w:p>
    <w:p>
      <w:pPr>
        <w:autoSpaceDE w:val="0"/>
        <w:autoSpaceDN w:val="0"/>
        <w:spacing w:line="360" w:lineRule="auto"/>
        <w:ind w:firstLine="480"/>
        <w:rPr>
          <w:rFonts w:hint="eastAsia" w:ascii="仿宋" w:hAnsi="仿宋" w:eastAsia="仿宋" w:cs="仿宋"/>
          <w:kern w:val="0"/>
          <w:shd w:val="clear" w:color="auto" w:fill="FFFFFF"/>
          <w:lang w:val="zh-CN"/>
        </w:rPr>
      </w:pPr>
    </w:p>
    <w:bookmarkEnd w:id="1705"/>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bookmarkStart w:id="1708" w:name="_Toc11390"/>
      <w:bookmarkStart w:id="1709" w:name="_Toc31503"/>
      <w:bookmarkStart w:id="1710" w:name="_Toc8885"/>
      <w:bookmarkStart w:id="1711" w:name="_Toc515908225"/>
      <w:bookmarkStart w:id="1712" w:name="_Toc9320"/>
      <w:bookmarkStart w:id="1713" w:name="_Toc4145"/>
      <w:bookmarkStart w:id="1714" w:name="_Toc14585"/>
      <w:bookmarkStart w:id="1715" w:name="_Toc14290"/>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Cs w:val="30"/>
          <w:shd w:val="clear" w:color="auto" w:fill="FFFFFF"/>
        </w:rPr>
      </w:pPr>
    </w:p>
    <w:p>
      <w:pPr>
        <w:pStyle w:val="5"/>
        <w:spacing w:before="120" w:after="120"/>
        <w:ind w:firstLine="0" w:firstLineChars="0"/>
        <w:jc w:val="left"/>
        <w:rPr>
          <w:rFonts w:hint="eastAsia" w:ascii="仿宋" w:hAnsi="仿宋" w:eastAsia="仿宋" w:cs="仿宋"/>
          <w:smallCaps/>
          <w:color w:val="000000"/>
          <w:kern w:val="28"/>
          <w:sz w:val="28"/>
          <w:szCs w:val="28"/>
          <w:shd w:val="clear" w:color="auto" w:fill="FFFFFF"/>
          <w:lang w:eastAsia="en-US"/>
        </w:rPr>
      </w:pPr>
      <w:bookmarkStart w:id="1716" w:name="_Toc24723"/>
      <w:r>
        <w:rPr>
          <w:rFonts w:hint="eastAsia" w:ascii="仿宋" w:hAnsi="仿宋" w:eastAsia="仿宋" w:cs="仿宋"/>
          <w:smallCaps/>
          <w:color w:val="000000"/>
          <w:kern w:val="28"/>
          <w:szCs w:val="30"/>
          <w:shd w:val="clear" w:color="auto" w:fill="FFFFFF"/>
        </w:rPr>
        <w:t>（13）</w:t>
      </w:r>
      <w:r>
        <w:rPr>
          <w:rFonts w:hint="eastAsia" w:ascii="仿宋" w:hAnsi="仿宋" w:eastAsia="仿宋" w:cs="仿宋"/>
          <w:smallCaps/>
          <w:color w:val="000000"/>
          <w:kern w:val="28"/>
          <w:sz w:val="28"/>
          <w:szCs w:val="28"/>
          <w:shd w:val="clear" w:color="auto" w:fill="FFFFFF"/>
        </w:rPr>
        <w:t>项目管理机构</w:t>
      </w:r>
      <w:bookmarkEnd w:id="1708"/>
      <w:bookmarkEnd w:id="1709"/>
      <w:bookmarkEnd w:id="1716"/>
    </w:p>
    <w:p>
      <w:pPr>
        <w:spacing w:line="360" w:lineRule="auto"/>
        <w:ind w:firstLine="482"/>
        <w:jc w:val="center"/>
        <w:rPr>
          <w:rFonts w:hint="eastAsia" w:ascii="仿宋" w:hAnsi="仿宋" w:eastAsia="仿宋" w:cs="仿宋"/>
          <w:b/>
          <w:bCs/>
          <w:szCs w:val="24"/>
          <w:shd w:val="clear" w:color="auto" w:fill="FFFFFF"/>
        </w:rPr>
      </w:pPr>
      <w:bookmarkStart w:id="1717" w:name="_Toc357004113"/>
      <w:r>
        <w:rPr>
          <w:rFonts w:hint="eastAsia" w:ascii="仿宋" w:hAnsi="仿宋" w:eastAsia="仿宋" w:cs="仿宋"/>
          <w:b/>
          <w:bCs/>
          <w:szCs w:val="24"/>
          <w:shd w:val="clear" w:color="auto" w:fill="FFFFFF"/>
        </w:rPr>
        <w:t>（一）项目管理机构组成表</w:t>
      </w:r>
      <w:bookmarkEnd w:id="1717"/>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988"/>
        <w:gridCol w:w="906"/>
        <w:gridCol w:w="1526"/>
        <w:gridCol w:w="1162"/>
        <w:gridCol w:w="1050"/>
        <w:gridCol w:w="1435"/>
        <w:gridCol w:w="10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793" w:type="dxa"/>
            <w:vMerge w:val="restart"/>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职务</w:t>
            </w:r>
          </w:p>
        </w:tc>
        <w:tc>
          <w:tcPr>
            <w:tcW w:w="988" w:type="dxa"/>
            <w:vMerge w:val="restart"/>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姓名</w:t>
            </w:r>
          </w:p>
        </w:tc>
        <w:tc>
          <w:tcPr>
            <w:tcW w:w="906" w:type="dxa"/>
            <w:vMerge w:val="restart"/>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职称</w:t>
            </w:r>
          </w:p>
        </w:tc>
        <w:tc>
          <w:tcPr>
            <w:tcW w:w="5173" w:type="dxa"/>
            <w:gridSpan w:val="4"/>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执业或职业资格证明</w:t>
            </w:r>
          </w:p>
        </w:tc>
        <w:tc>
          <w:tcPr>
            <w:tcW w:w="1032" w:type="dxa"/>
            <w:vMerge w:val="restart"/>
            <w:noWrap w:val="0"/>
            <w:vAlign w:val="center"/>
          </w:tcPr>
          <w:p>
            <w:pPr>
              <w:autoSpaceDE w:val="0"/>
              <w:autoSpaceDN w:val="0"/>
              <w:adjustRightInd w:val="0"/>
              <w:ind w:firstLine="240" w:firstLineChars="10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7" w:hRule="atLeast"/>
        </w:trPr>
        <w:tc>
          <w:tcPr>
            <w:tcW w:w="793" w:type="dxa"/>
            <w:vMerge w:val="continue"/>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988" w:type="dxa"/>
            <w:vMerge w:val="continue"/>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906" w:type="dxa"/>
            <w:vMerge w:val="continue"/>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526" w:type="dxa"/>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证书名称</w:t>
            </w:r>
          </w:p>
        </w:tc>
        <w:tc>
          <w:tcPr>
            <w:tcW w:w="1162" w:type="dxa"/>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级别</w:t>
            </w:r>
          </w:p>
        </w:tc>
        <w:tc>
          <w:tcPr>
            <w:tcW w:w="1050" w:type="dxa"/>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证号</w:t>
            </w:r>
          </w:p>
        </w:tc>
        <w:tc>
          <w:tcPr>
            <w:tcW w:w="1435" w:type="dxa"/>
            <w:noWrap w:val="0"/>
            <w:vAlign w:val="center"/>
          </w:tcPr>
          <w:p>
            <w:pPr>
              <w:autoSpaceDE w:val="0"/>
              <w:autoSpaceDN w:val="0"/>
              <w:adjustRightInd w:val="0"/>
              <w:ind w:firstLine="0" w:firstLineChars="0"/>
              <w:rPr>
                <w:rFonts w:hint="eastAsia" w:ascii="仿宋" w:hAnsi="仿宋" w:eastAsia="仿宋" w:cs="仿宋"/>
                <w:bCs/>
                <w:kern w:val="0"/>
                <w:szCs w:val="24"/>
                <w:shd w:val="clear" w:color="auto" w:fill="FFFFFF"/>
              </w:rPr>
            </w:pPr>
            <w:r>
              <w:rPr>
                <w:rFonts w:hint="eastAsia" w:ascii="仿宋" w:hAnsi="仿宋" w:eastAsia="仿宋" w:cs="仿宋"/>
                <w:bCs/>
                <w:kern w:val="0"/>
                <w:szCs w:val="24"/>
                <w:shd w:val="clear" w:color="auto" w:fill="FFFFFF"/>
              </w:rPr>
              <w:t>专业</w:t>
            </w:r>
          </w:p>
        </w:tc>
        <w:tc>
          <w:tcPr>
            <w:tcW w:w="1032" w:type="dxa"/>
            <w:vMerge w:val="continue"/>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988"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906"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526"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162"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050"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435"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c>
          <w:tcPr>
            <w:tcW w:w="1032" w:type="dxa"/>
            <w:noWrap w:val="0"/>
            <w:vAlign w:val="center"/>
          </w:tcPr>
          <w:p>
            <w:pPr>
              <w:autoSpaceDE w:val="0"/>
              <w:autoSpaceDN w:val="0"/>
              <w:adjustRightInd w:val="0"/>
              <w:ind w:firstLine="480"/>
              <w:jc w:val="center"/>
              <w:rPr>
                <w:rFonts w:hint="eastAsia" w:ascii="仿宋" w:hAnsi="仿宋" w:eastAsia="仿宋" w:cs="仿宋"/>
                <w:bCs/>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93"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88"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90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526"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16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50"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435"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c>
          <w:tcPr>
            <w:tcW w:w="1032" w:type="dxa"/>
            <w:noWrap w:val="0"/>
            <w:vAlign w:val="top"/>
          </w:tcPr>
          <w:p>
            <w:pPr>
              <w:autoSpaceDE w:val="0"/>
              <w:autoSpaceDN w:val="0"/>
              <w:adjustRightInd w:val="0"/>
              <w:ind w:firstLine="480"/>
              <w:jc w:val="left"/>
              <w:rPr>
                <w:rFonts w:hint="eastAsia" w:ascii="仿宋" w:hAnsi="仿宋" w:eastAsia="仿宋" w:cs="仿宋"/>
                <w:kern w:val="0"/>
                <w:szCs w:val="24"/>
                <w:shd w:val="clear" w:color="auto" w:fill="FFFFFF"/>
              </w:rPr>
            </w:pPr>
          </w:p>
        </w:tc>
      </w:tr>
    </w:tbl>
    <w:p>
      <w:pPr>
        <w:autoSpaceDE w:val="0"/>
        <w:autoSpaceDN w:val="0"/>
        <w:adjustRightInd w:val="0"/>
        <w:spacing w:line="320" w:lineRule="exact"/>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注：附相关证书。</w:t>
      </w:r>
    </w:p>
    <w:p>
      <w:pPr>
        <w:autoSpaceDE w:val="0"/>
        <w:autoSpaceDN w:val="0"/>
        <w:adjustRightInd w:val="0"/>
        <w:ind w:firstLine="480"/>
        <w:jc w:val="left"/>
        <w:rPr>
          <w:rFonts w:hint="eastAsia" w:ascii="仿宋" w:hAnsi="仿宋" w:eastAsia="仿宋" w:cs="仿宋"/>
          <w:shd w:val="clear" w:color="auto" w:fill="FFFFFF"/>
        </w:rPr>
      </w:pPr>
    </w:p>
    <w:p>
      <w:pPr>
        <w:spacing w:line="360" w:lineRule="auto"/>
        <w:ind w:firstLine="482"/>
        <w:jc w:val="left"/>
        <w:rPr>
          <w:rFonts w:hint="eastAsia" w:ascii="仿宋" w:hAnsi="仿宋" w:eastAsia="仿宋" w:cs="仿宋"/>
          <w:b/>
          <w:bCs/>
          <w:szCs w:val="32"/>
          <w:shd w:val="clear" w:color="auto" w:fill="FFFFFF"/>
        </w:rPr>
      </w:pPr>
      <w:bookmarkStart w:id="1718" w:name="_Toc357004114"/>
    </w:p>
    <w:p>
      <w:pPr>
        <w:spacing w:line="360" w:lineRule="auto"/>
        <w:ind w:firstLine="482"/>
        <w:jc w:val="center"/>
        <w:rPr>
          <w:rFonts w:hint="eastAsia" w:ascii="仿宋" w:hAnsi="仿宋" w:eastAsia="仿宋" w:cs="仿宋"/>
          <w:b/>
          <w:bCs/>
          <w:szCs w:val="24"/>
          <w:shd w:val="clear" w:color="auto" w:fill="FFFFFF"/>
        </w:rPr>
      </w:pPr>
      <w:r>
        <w:rPr>
          <w:rFonts w:hint="eastAsia" w:ascii="仿宋" w:hAnsi="仿宋" w:eastAsia="仿宋" w:cs="仿宋"/>
          <w:b/>
          <w:bCs/>
          <w:szCs w:val="24"/>
          <w:shd w:val="clear" w:color="auto" w:fill="FFFFFF"/>
        </w:rPr>
        <w:br w:type="page"/>
      </w:r>
      <w:r>
        <w:rPr>
          <w:rFonts w:hint="eastAsia" w:ascii="仿宋" w:hAnsi="仿宋" w:eastAsia="仿宋" w:cs="仿宋"/>
          <w:b/>
          <w:bCs/>
          <w:szCs w:val="24"/>
          <w:shd w:val="clear" w:color="auto" w:fill="FFFFFF"/>
        </w:rPr>
        <w:t>（二）项目负责人简历表</w:t>
      </w:r>
      <w:bookmarkEnd w:id="1718"/>
    </w:p>
    <w:tbl>
      <w:tblPr>
        <w:tblStyle w:val="1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27"/>
        <w:gridCol w:w="1531"/>
        <w:gridCol w:w="1065"/>
        <w:gridCol w:w="1580"/>
        <w:gridCol w:w="180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pPr>
              <w:ind w:firstLine="240" w:firstLineChars="10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姓名</w:t>
            </w:r>
          </w:p>
        </w:tc>
        <w:tc>
          <w:tcPr>
            <w:tcW w:w="1758" w:type="dxa"/>
            <w:gridSpan w:val="2"/>
            <w:noWrap w:val="0"/>
            <w:vAlign w:val="center"/>
          </w:tcPr>
          <w:p>
            <w:pPr>
              <w:ind w:firstLine="480"/>
              <w:jc w:val="center"/>
              <w:rPr>
                <w:rFonts w:hint="eastAsia" w:ascii="仿宋" w:hAnsi="仿宋" w:eastAsia="仿宋" w:cs="仿宋"/>
                <w:szCs w:val="24"/>
                <w:shd w:val="clear" w:color="auto" w:fill="FFFFFF"/>
              </w:rPr>
            </w:pPr>
          </w:p>
        </w:tc>
        <w:tc>
          <w:tcPr>
            <w:tcW w:w="1065" w:type="dxa"/>
            <w:noWrap w:val="0"/>
            <w:vAlign w:val="center"/>
          </w:tcPr>
          <w:p>
            <w:pPr>
              <w:ind w:firstLine="240" w:firstLineChars="10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年龄</w:t>
            </w:r>
          </w:p>
        </w:tc>
        <w:tc>
          <w:tcPr>
            <w:tcW w:w="1580" w:type="dxa"/>
            <w:noWrap w:val="0"/>
            <w:vAlign w:val="center"/>
          </w:tcPr>
          <w:p>
            <w:pPr>
              <w:ind w:firstLine="480"/>
              <w:jc w:val="center"/>
              <w:rPr>
                <w:rFonts w:hint="eastAsia" w:ascii="仿宋" w:hAnsi="仿宋" w:eastAsia="仿宋" w:cs="仿宋"/>
                <w:szCs w:val="24"/>
                <w:shd w:val="clear" w:color="auto" w:fill="FFFFFF"/>
              </w:rPr>
            </w:pPr>
          </w:p>
        </w:tc>
        <w:tc>
          <w:tcPr>
            <w:tcW w:w="1808" w:type="dxa"/>
            <w:noWrap w:val="0"/>
            <w:vAlign w:val="center"/>
          </w:tcPr>
          <w:p>
            <w:pPr>
              <w:ind w:firstLine="48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学历</w:t>
            </w:r>
          </w:p>
        </w:tc>
        <w:tc>
          <w:tcPr>
            <w:tcW w:w="1513" w:type="dxa"/>
            <w:noWrap w:val="0"/>
            <w:vAlign w:val="center"/>
          </w:tcPr>
          <w:p>
            <w:pPr>
              <w:ind w:firstLine="480"/>
              <w:jc w:val="center"/>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40" w:type="dxa"/>
            <w:noWrap w:val="0"/>
            <w:vAlign w:val="center"/>
          </w:tcPr>
          <w:p>
            <w:pPr>
              <w:ind w:firstLine="240" w:firstLineChars="10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职称</w:t>
            </w:r>
          </w:p>
        </w:tc>
        <w:tc>
          <w:tcPr>
            <w:tcW w:w="1758" w:type="dxa"/>
            <w:gridSpan w:val="2"/>
            <w:noWrap w:val="0"/>
            <w:vAlign w:val="center"/>
          </w:tcPr>
          <w:p>
            <w:pPr>
              <w:ind w:firstLine="480"/>
              <w:jc w:val="center"/>
              <w:rPr>
                <w:rFonts w:hint="eastAsia" w:ascii="仿宋" w:hAnsi="仿宋" w:eastAsia="仿宋" w:cs="仿宋"/>
                <w:szCs w:val="24"/>
                <w:shd w:val="clear" w:color="auto" w:fill="FFFFFF"/>
              </w:rPr>
            </w:pPr>
          </w:p>
        </w:tc>
        <w:tc>
          <w:tcPr>
            <w:tcW w:w="1065" w:type="dxa"/>
            <w:noWrap w:val="0"/>
            <w:vAlign w:val="center"/>
          </w:tcPr>
          <w:p>
            <w:pPr>
              <w:ind w:firstLine="240" w:firstLineChars="10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职务</w:t>
            </w:r>
          </w:p>
        </w:tc>
        <w:tc>
          <w:tcPr>
            <w:tcW w:w="1580" w:type="dxa"/>
            <w:noWrap w:val="0"/>
            <w:vAlign w:val="center"/>
          </w:tcPr>
          <w:p>
            <w:pPr>
              <w:ind w:firstLine="480"/>
              <w:jc w:val="center"/>
              <w:rPr>
                <w:rFonts w:hint="eastAsia" w:ascii="仿宋" w:hAnsi="仿宋" w:eastAsia="仿宋" w:cs="仿宋"/>
                <w:szCs w:val="24"/>
                <w:shd w:val="clear" w:color="auto" w:fill="FFFFFF"/>
              </w:rPr>
            </w:pPr>
          </w:p>
        </w:tc>
        <w:tc>
          <w:tcPr>
            <w:tcW w:w="1808" w:type="dxa"/>
            <w:noWrap w:val="0"/>
            <w:vAlign w:val="center"/>
          </w:tcPr>
          <w:p>
            <w:pPr>
              <w:ind w:firstLine="0" w:firstLineChars="0"/>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拟在本合同任职</w:t>
            </w:r>
          </w:p>
        </w:tc>
        <w:tc>
          <w:tcPr>
            <w:tcW w:w="1513" w:type="dxa"/>
            <w:noWrap w:val="0"/>
            <w:vAlign w:val="center"/>
          </w:tcPr>
          <w:p>
            <w:pPr>
              <w:ind w:firstLine="480"/>
              <w:jc w:val="center"/>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98" w:type="dxa"/>
            <w:gridSpan w:val="3"/>
            <w:noWrap w:val="0"/>
            <w:vAlign w:val="center"/>
          </w:tcPr>
          <w:p>
            <w:pPr>
              <w:ind w:firstLine="480"/>
              <w:jc w:val="center"/>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毕业学校</w:t>
            </w:r>
          </w:p>
        </w:tc>
        <w:tc>
          <w:tcPr>
            <w:tcW w:w="5966" w:type="dxa"/>
            <w:gridSpan w:val="4"/>
            <w:noWrap w:val="0"/>
            <w:vAlign w:val="center"/>
          </w:tcPr>
          <w:p>
            <w:pPr>
              <w:pStyle w:val="14"/>
              <w:ind w:firstLine="360" w:firstLineChars="150"/>
              <w:rPr>
                <w:rFonts w:hint="eastAsia" w:ascii="仿宋" w:hAnsi="仿宋" w:eastAsia="仿宋" w:cs="仿宋"/>
                <w:sz w:val="24"/>
                <w:szCs w:val="24"/>
                <w:shd w:val="clear" w:color="auto" w:fill="FFFFFF"/>
              </w:rPr>
            </w:pP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shd w:val="clear" w:color="auto" w:fill="FFFFFF"/>
              </w:rPr>
              <w:t>年毕业于</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shd w:val="clear" w:color="auto" w:fill="FFFFFF"/>
              </w:rPr>
              <w:t>学校</w:t>
            </w:r>
            <w:r>
              <w:rPr>
                <w:rFonts w:hint="eastAsia" w:ascii="仿宋" w:hAnsi="仿宋" w:eastAsia="仿宋" w:cs="仿宋"/>
                <w:kern w:val="0"/>
                <w:sz w:val="24"/>
                <w:szCs w:val="24"/>
                <w:u w:val="single"/>
                <w:shd w:val="clear" w:color="auto" w:fill="FFFFFF"/>
              </w:rPr>
              <w:t xml:space="preserve">       </w:t>
            </w:r>
            <w:r>
              <w:rPr>
                <w:rFonts w:hint="eastAsia" w:ascii="仿宋" w:hAnsi="仿宋" w:eastAsia="仿宋" w:cs="仿宋"/>
                <w:kern w:val="0"/>
                <w:sz w:val="24"/>
                <w:szCs w:val="24"/>
                <w:shd w:val="clear" w:color="auto" w:fill="FFFFFF"/>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964" w:type="dxa"/>
            <w:gridSpan w:val="7"/>
            <w:noWrap w:val="0"/>
            <w:vAlign w:val="center"/>
          </w:tcPr>
          <w:p>
            <w:pPr>
              <w:ind w:firstLine="480"/>
              <w:jc w:val="center"/>
              <w:rPr>
                <w:rFonts w:hint="eastAsia" w:ascii="仿宋" w:hAnsi="仿宋" w:eastAsia="仿宋" w:cs="仿宋"/>
                <w:szCs w:val="24"/>
                <w:shd w:val="clear" w:color="auto" w:fill="FFFFFF"/>
              </w:rPr>
            </w:pPr>
            <w:r>
              <w:rPr>
                <w:rFonts w:hint="eastAsia" w:ascii="仿宋" w:hAnsi="仿宋" w:eastAsia="仿宋" w:cs="仿宋"/>
                <w:szCs w:val="24"/>
                <w:shd w:val="clear" w:color="auto" w:fill="FFFFFF"/>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center"/>
          </w:tcPr>
          <w:p>
            <w:pPr>
              <w:ind w:firstLine="480"/>
              <w:rPr>
                <w:rFonts w:hint="eastAsia" w:ascii="仿宋" w:hAnsi="仿宋" w:eastAsia="仿宋" w:cs="仿宋"/>
                <w:szCs w:val="24"/>
                <w:shd w:val="clear" w:color="auto" w:fill="FFFFFF"/>
              </w:rPr>
            </w:pPr>
            <w:r>
              <w:rPr>
                <w:rFonts w:hint="eastAsia" w:ascii="仿宋" w:hAnsi="仿宋" w:eastAsia="仿宋" w:cs="仿宋"/>
                <w:kern w:val="0"/>
                <w:szCs w:val="24"/>
                <w:shd w:val="clear" w:color="auto" w:fill="FFFFFF"/>
              </w:rPr>
              <w:t>时 间</w:t>
            </w:r>
          </w:p>
        </w:tc>
        <w:tc>
          <w:tcPr>
            <w:tcW w:w="4176" w:type="dxa"/>
            <w:gridSpan w:val="3"/>
            <w:noWrap w:val="0"/>
            <w:vAlign w:val="center"/>
          </w:tcPr>
          <w:p>
            <w:pPr>
              <w:ind w:firstLine="720" w:firstLineChars="300"/>
              <w:rPr>
                <w:rFonts w:hint="eastAsia" w:ascii="仿宋" w:hAnsi="仿宋" w:eastAsia="仿宋" w:cs="仿宋"/>
                <w:szCs w:val="24"/>
                <w:shd w:val="clear" w:color="auto" w:fill="FFFFFF"/>
              </w:rPr>
            </w:pPr>
            <w:r>
              <w:rPr>
                <w:rFonts w:hint="eastAsia" w:ascii="仿宋" w:hAnsi="仿宋" w:eastAsia="仿宋" w:cs="仿宋"/>
                <w:kern w:val="0"/>
                <w:szCs w:val="24"/>
                <w:shd w:val="clear" w:color="auto" w:fill="FFFFFF"/>
              </w:rPr>
              <w:t>参加过的类似项目</w:t>
            </w:r>
          </w:p>
        </w:tc>
        <w:tc>
          <w:tcPr>
            <w:tcW w:w="1808" w:type="dxa"/>
            <w:noWrap w:val="0"/>
            <w:vAlign w:val="center"/>
          </w:tcPr>
          <w:p>
            <w:pPr>
              <w:ind w:firstLine="480"/>
              <w:rPr>
                <w:rFonts w:hint="eastAsia" w:ascii="仿宋" w:hAnsi="仿宋" w:eastAsia="仿宋" w:cs="仿宋"/>
                <w:szCs w:val="24"/>
                <w:shd w:val="clear" w:color="auto" w:fill="FFFFFF"/>
              </w:rPr>
            </w:pPr>
            <w:r>
              <w:rPr>
                <w:rFonts w:hint="eastAsia" w:ascii="仿宋" w:hAnsi="仿宋" w:eastAsia="仿宋" w:cs="仿宋"/>
                <w:kern w:val="0"/>
                <w:szCs w:val="24"/>
                <w:shd w:val="clear" w:color="auto" w:fill="FFFFFF"/>
              </w:rPr>
              <w:t>担任职务</w:t>
            </w:r>
          </w:p>
        </w:tc>
        <w:tc>
          <w:tcPr>
            <w:tcW w:w="1513" w:type="dxa"/>
            <w:noWrap w:val="0"/>
            <w:vAlign w:val="center"/>
          </w:tcPr>
          <w:p>
            <w:pPr>
              <w:ind w:firstLine="0" w:firstLineChars="0"/>
              <w:rPr>
                <w:rFonts w:hint="eastAsia" w:ascii="仿宋" w:hAnsi="仿宋" w:eastAsia="仿宋" w:cs="仿宋"/>
                <w:szCs w:val="24"/>
                <w:shd w:val="clear" w:color="auto" w:fill="FFFFFF"/>
              </w:rPr>
            </w:pPr>
            <w:r>
              <w:rPr>
                <w:rFonts w:hint="eastAsia" w:ascii="仿宋" w:hAnsi="仿宋" w:eastAsia="仿宋" w:cs="仿宋"/>
                <w:kern w:val="0"/>
                <w:szCs w:val="24"/>
                <w:shd w:val="clear" w:color="auto" w:fill="FFFFFF"/>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67" w:type="dxa"/>
            <w:gridSpan w:val="2"/>
            <w:noWrap w:val="0"/>
            <w:vAlign w:val="top"/>
          </w:tcPr>
          <w:p>
            <w:pPr>
              <w:ind w:firstLine="480"/>
              <w:rPr>
                <w:rFonts w:hint="eastAsia" w:ascii="仿宋" w:hAnsi="仿宋" w:eastAsia="仿宋" w:cs="仿宋"/>
                <w:szCs w:val="24"/>
                <w:shd w:val="clear" w:color="auto" w:fill="FFFFFF"/>
              </w:rPr>
            </w:pPr>
          </w:p>
        </w:tc>
        <w:tc>
          <w:tcPr>
            <w:tcW w:w="4176" w:type="dxa"/>
            <w:gridSpan w:val="3"/>
            <w:noWrap w:val="0"/>
            <w:vAlign w:val="top"/>
          </w:tcPr>
          <w:p>
            <w:pPr>
              <w:ind w:firstLine="480"/>
              <w:rPr>
                <w:rFonts w:hint="eastAsia" w:ascii="仿宋" w:hAnsi="仿宋" w:eastAsia="仿宋" w:cs="仿宋"/>
                <w:szCs w:val="24"/>
                <w:shd w:val="clear" w:color="auto" w:fill="FFFFFF"/>
              </w:rPr>
            </w:pPr>
          </w:p>
        </w:tc>
        <w:tc>
          <w:tcPr>
            <w:tcW w:w="1808" w:type="dxa"/>
            <w:noWrap w:val="0"/>
            <w:vAlign w:val="top"/>
          </w:tcPr>
          <w:p>
            <w:pPr>
              <w:ind w:firstLine="480"/>
              <w:rPr>
                <w:rFonts w:hint="eastAsia" w:ascii="仿宋" w:hAnsi="仿宋" w:eastAsia="仿宋" w:cs="仿宋"/>
                <w:szCs w:val="24"/>
                <w:shd w:val="clear" w:color="auto" w:fill="FFFFFF"/>
              </w:rPr>
            </w:pPr>
          </w:p>
        </w:tc>
        <w:tc>
          <w:tcPr>
            <w:tcW w:w="1513" w:type="dxa"/>
            <w:noWrap w:val="0"/>
            <w:vAlign w:val="top"/>
          </w:tcPr>
          <w:p>
            <w:pPr>
              <w:ind w:firstLine="480"/>
              <w:rPr>
                <w:rFonts w:hint="eastAsia" w:ascii="仿宋" w:hAnsi="仿宋" w:eastAsia="仿宋" w:cs="仿宋"/>
                <w:szCs w:val="24"/>
                <w:shd w:val="clear" w:color="auto" w:fill="FFFFFF"/>
              </w:rPr>
            </w:pPr>
          </w:p>
        </w:tc>
      </w:tr>
    </w:tbl>
    <w:p>
      <w:pPr>
        <w:autoSpaceDE w:val="0"/>
        <w:autoSpaceDN w:val="0"/>
        <w:adjustRightInd w:val="0"/>
        <w:spacing w:line="320" w:lineRule="exact"/>
        <w:ind w:firstLine="480"/>
        <w:jc w:val="left"/>
        <w:rPr>
          <w:rFonts w:hint="eastAsia" w:ascii="仿宋" w:hAnsi="仿宋" w:eastAsia="仿宋" w:cs="仿宋"/>
          <w:kern w:val="0"/>
          <w:shd w:val="clear" w:color="auto" w:fill="FFFFFF"/>
          <w:lang w:eastAsia="zh-CN"/>
        </w:rPr>
      </w:pPr>
      <w:r>
        <w:rPr>
          <w:rFonts w:hint="eastAsia" w:ascii="仿宋" w:hAnsi="仿宋" w:eastAsia="仿宋" w:cs="仿宋"/>
          <w:kern w:val="0"/>
          <w:shd w:val="clear" w:color="auto" w:fill="FFFFFF"/>
        </w:rPr>
        <w:t>注：</w:t>
      </w:r>
      <w:r>
        <w:rPr>
          <w:rFonts w:hint="eastAsia" w:ascii="仿宋" w:hAnsi="仿宋" w:eastAsia="仿宋" w:cs="仿宋"/>
          <w:kern w:val="0"/>
          <w:shd w:val="clear" w:color="auto" w:fill="FFFFFF"/>
          <w:lang w:eastAsia="zh-CN"/>
        </w:rPr>
        <w:t>项目负责人具备</w:t>
      </w:r>
      <w:r>
        <w:rPr>
          <w:rFonts w:hint="eastAsia" w:ascii="仿宋" w:hAnsi="仿宋" w:eastAsia="仿宋" w:cs="仿宋"/>
          <w:kern w:val="0"/>
          <w:shd w:val="clear" w:color="auto" w:fill="FFFFFF"/>
          <w:lang w:val="en-US" w:eastAsia="zh-CN"/>
        </w:rPr>
        <w:t>贰</w:t>
      </w:r>
      <w:r>
        <w:rPr>
          <w:rFonts w:hint="eastAsia" w:ascii="仿宋" w:hAnsi="仿宋" w:eastAsia="仿宋" w:cs="仿宋"/>
          <w:kern w:val="0"/>
          <w:shd w:val="clear" w:color="auto" w:fill="FFFFFF"/>
          <w:lang w:val="zh-CN" w:eastAsia="zh-CN"/>
        </w:rPr>
        <w:t>级及以上注册建造师资格（</w:t>
      </w:r>
      <w:r>
        <w:rPr>
          <w:rFonts w:hint="eastAsia" w:ascii="仿宋" w:hAnsi="仿宋" w:eastAsia="仿宋" w:cs="仿宋"/>
          <w:kern w:val="0"/>
          <w:shd w:val="clear" w:color="auto" w:fill="FFFFFF"/>
        </w:rPr>
        <w:t>附建造师执业资质证书、注册证书、安全考核合格证、身份证、职称证、学历证等复印件</w:t>
      </w:r>
      <w:r>
        <w:rPr>
          <w:rFonts w:hint="eastAsia" w:ascii="仿宋" w:hAnsi="仿宋" w:eastAsia="仿宋" w:cs="仿宋"/>
          <w:kern w:val="0"/>
          <w:shd w:val="clear" w:color="auto" w:fill="FFFFFF"/>
          <w:lang w:eastAsia="zh-CN"/>
        </w:rPr>
        <w:t>）</w:t>
      </w:r>
      <w:r>
        <w:rPr>
          <w:rFonts w:hint="eastAsia" w:ascii="仿宋" w:hAnsi="仿宋" w:eastAsia="仿宋" w:cs="仿宋"/>
          <w:kern w:val="0"/>
          <w:shd w:val="clear" w:color="auto" w:fill="FFFFFF"/>
          <w:lang w:val="zh-CN" w:eastAsia="zh-CN"/>
        </w:rPr>
        <w:t>。</w:t>
      </w:r>
    </w:p>
    <w:p>
      <w:pPr>
        <w:autoSpaceDE w:val="0"/>
        <w:autoSpaceDN w:val="0"/>
        <w:adjustRightInd w:val="0"/>
        <w:spacing w:line="320" w:lineRule="exact"/>
        <w:ind w:firstLine="480"/>
        <w:jc w:val="left"/>
        <w:rPr>
          <w:rFonts w:hint="eastAsia" w:ascii="仿宋" w:hAnsi="仿宋" w:eastAsia="仿宋" w:cs="仿宋"/>
          <w:kern w:val="0"/>
          <w:shd w:val="clear" w:color="auto" w:fill="FFFFFF"/>
        </w:rPr>
      </w:pPr>
    </w:p>
    <w:p>
      <w:pPr>
        <w:pStyle w:val="18"/>
        <w:spacing w:after="0"/>
        <w:ind w:firstLine="0" w:firstLineChars="0"/>
        <w:jc w:val="left"/>
        <w:outlineLvl w:val="1"/>
        <w:rPr>
          <w:rFonts w:hint="eastAsia" w:ascii="仿宋" w:hAnsi="仿宋" w:eastAsia="仿宋" w:cs="仿宋"/>
          <w:shd w:val="clear" w:color="auto" w:fill="FFFFFF"/>
        </w:rPr>
        <w:sectPr>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pPr>
    </w:p>
    <w:p>
      <w:pPr>
        <w:widowControl/>
        <w:snapToGrid w:val="0"/>
        <w:spacing w:line="360" w:lineRule="auto"/>
        <w:ind w:firstLine="602"/>
        <w:outlineLvl w:val="1"/>
        <w:rPr>
          <w:rFonts w:hint="eastAsia" w:ascii="仿宋" w:hAnsi="仿宋" w:eastAsia="仿宋" w:cs="仿宋"/>
          <w:b/>
          <w:smallCaps/>
          <w:kern w:val="28"/>
          <w:sz w:val="30"/>
          <w:szCs w:val="22"/>
          <w:shd w:val="clear" w:color="auto" w:fill="FFFFFF"/>
        </w:rPr>
      </w:pPr>
      <w:bookmarkStart w:id="1719" w:name="_Toc21084"/>
      <w:bookmarkStart w:id="1720" w:name="_Toc27009"/>
      <w:bookmarkStart w:id="1721" w:name="_Toc21351"/>
      <w:r>
        <w:rPr>
          <w:rFonts w:hint="eastAsia" w:ascii="仿宋" w:hAnsi="仿宋" w:eastAsia="仿宋" w:cs="仿宋"/>
          <w:b/>
          <w:smallCaps/>
          <w:kern w:val="28"/>
          <w:sz w:val="30"/>
          <w:szCs w:val="22"/>
          <w:shd w:val="clear" w:color="auto" w:fill="FFFFFF"/>
        </w:rPr>
        <w:t>（14）施工组织设计</w:t>
      </w:r>
      <w:bookmarkEnd w:id="1719"/>
      <w:bookmarkEnd w:id="1720"/>
      <w:bookmarkEnd w:id="1721"/>
    </w:p>
    <w:p>
      <w:pPr>
        <w:ind w:firstLine="480"/>
        <w:rPr>
          <w:rFonts w:hint="eastAsia" w:ascii="仿宋" w:hAnsi="仿宋" w:eastAsia="仿宋" w:cs="仿宋"/>
          <w:bCs/>
          <w:shd w:val="clear" w:color="auto" w:fill="FFFFFF"/>
        </w:rPr>
      </w:pPr>
    </w:p>
    <w:p>
      <w:pPr>
        <w:ind w:firstLine="602"/>
        <w:jc w:val="center"/>
        <w:rPr>
          <w:rFonts w:hint="eastAsia" w:ascii="仿宋" w:hAnsi="仿宋" w:eastAsia="仿宋" w:cs="仿宋"/>
          <w:b/>
          <w:bCs/>
          <w:sz w:val="30"/>
          <w:szCs w:val="30"/>
          <w:shd w:val="clear" w:color="auto" w:fill="FFFFFF"/>
        </w:rPr>
      </w:pPr>
      <w:r>
        <w:rPr>
          <w:rFonts w:hint="eastAsia" w:ascii="仿宋" w:hAnsi="仿宋" w:eastAsia="仿宋" w:cs="仿宋"/>
          <w:b/>
          <w:bCs/>
          <w:sz w:val="30"/>
          <w:szCs w:val="30"/>
          <w:shd w:val="clear" w:color="auto" w:fill="FFFFFF"/>
        </w:rPr>
        <w:t>施工组织设计</w:t>
      </w:r>
    </w:p>
    <w:p>
      <w:pPr>
        <w:ind w:firstLine="723"/>
        <w:jc w:val="center"/>
        <w:rPr>
          <w:rFonts w:hint="eastAsia" w:ascii="仿宋" w:hAnsi="仿宋" w:eastAsia="仿宋" w:cs="仿宋"/>
          <w:b/>
          <w:bCs/>
          <w:sz w:val="36"/>
          <w:szCs w:val="36"/>
          <w:shd w:val="clear" w:color="auto" w:fill="FFFFFF"/>
        </w:rPr>
      </w:pPr>
    </w:p>
    <w:p>
      <w:pPr>
        <w:autoSpaceDE w:val="0"/>
        <w:autoSpaceDN w:val="0"/>
        <w:adjustRightInd w:val="0"/>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1.投标人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ind w:firstLine="48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2.图表及格式要求：</w:t>
      </w:r>
    </w:p>
    <w:p>
      <w:pPr>
        <w:autoSpaceDE w:val="0"/>
        <w:autoSpaceDN w:val="0"/>
        <w:adjustRightInd w:val="0"/>
        <w:ind w:firstLine="720" w:firstLineChars="30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（一）拟投入的主要施工设备表</w:t>
      </w:r>
    </w:p>
    <w:p>
      <w:pPr>
        <w:autoSpaceDE w:val="0"/>
        <w:autoSpaceDN w:val="0"/>
        <w:adjustRightInd w:val="0"/>
        <w:ind w:firstLine="720" w:firstLineChars="30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（二）劳动力计划表</w:t>
      </w:r>
    </w:p>
    <w:p>
      <w:pPr>
        <w:autoSpaceDE w:val="0"/>
        <w:autoSpaceDN w:val="0"/>
        <w:adjustRightInd w:val="0"/>
        <w:ind w:firstLine="720" w:firstLineChars="30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（三）进度计划</w:t>
      </w:r>
    </w:p>
    <w:p>
      <w:pPr>
        <w:autoSpaceDE w:val="0"/>
        <w:autoSpaceDN w:val="0"/>
        <w:adjustRightInd w:val="0"/>
        <w:ind w:firstLine="720" w:firstLineChars="300"/>
        <w:jc w:val="left"/>
        <w:rPr>
          <w:rFonts w:hint="eastAsia" w:ascii="仿宋" w:hAnsi="仿宋" w:eastAsia="仿宋" w:cs="仿宋"/>
          <w:kern w:val="0"/>
          <w:shd w:val="clear" w:color="auto" w:fill="FFFFFF"/>
        </w:rPr>
      </w:pPr>
      <w:r>
        <w:rPr>
          <w:rFonts w:hint="eastAsia" w:ascii="仿宋" w:hAnsi="仿宋" w:eastAsia="仿宋" w:cs="仿宋"/>
          <w:kern w:val="0"/>
          <w:shd w:val="clear" w:color="auto" w:fill="FFFFFF"/>
        </w:rPr>
        <w:t>（四）施工总平面图</w:t>
      </w:r>
    </w:p>
    <w:p>
      <w:pPr>
        <w:spacing w:line="360" w:lineRule="auto"/>
        <w:ind w:firstLine="482"/>
        <w:jc w:val="center"/>
        <w:rPr>
          <w:rFonts w:hint="eastAsia" w:ascii="仿宋" w:hAnsi="仿宋" w:eastAsia="仿宋" w:cs="仿宋"/>
          <w:b/>
          <w:bCs/>
          <w:szCs w:val="24"/>
          <w:shd w:val="clear" w:color="auto" w:fill="FFFFFF"/>
        </w:rPr>
      </w:pPr>
      <w:bookmarkStart w:id="1722" w:name="_Toc201287657"/>
      <w:bookmarkStart w:id="1723" w:name="_Toc357004108"/>
      <w:r>
        <w:rPr>
          <w:rFonts w:hint="eastAsia" w:ascii="仿宋" w:hAnsi="仿宋" w:eastAsia="仿宋" w:cs="仿宋"/>
          <w:b/>
          <w:bCs/>
          <w:szCs w:val="24"/>
          <w:shd w:val="clear" w:color="auto" w:fill="FFFFFF"/>
        </w:rPr>
        <w:t>（一）拟投入本项目的主要施工设备表</w:t>
      </w:r>
      <w:bookmarkEnd w:id="1722"/>
      <w:bookmarkEnd w:id="172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471"/>
        <w:gridCol w:w="700"/>
        <w:gridCol w:w="420"/>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ind w:firstLine="0" w:firstLineChars="0"/>
              <w:rPr>
                <w:rFonts w:hint="eastAsia" w:ascii="仿宋" w:hAnsi="仿宋" w:eastAsia="仿宋" w:cs="仿宋"/>
                <w:b/>
                <w:szCs w:val="24"/>
                <w:shd w:val="clear" w:color="auto" w:fill="FFFFFF"/>
              </w:rPr>
            </w:pPr>
            <w:bookmarkStart w:id="1724" w:name="_Toc201287658"/>
            <w:bookmarkStart w:id="1725" w:name="_Toc357004109"/>
            <w:r>
              <w:rPr>
                <w:rFonts w:hint="eastAsia" w:ascii="仿宋" w:hAnsi="仿宋" w:eastAsia="仿宋" w:cs="仿宋"/>
                <w:b/>
                <w:szCs w:val="24"/>
                <w:shd w:val="clear" w:color="auto" w:fill="FFFFFF"/>
              </w:rPr>
              <w:t>序号</w:t>
            </w:r>
          </w:p>
        </w:tc>
        <w:tc>
          <w:tcPr>
            <w:tcW w:w="2471" w:type="dxa"/>
            <w:noWrap w:val="0"/>
            <w:vAlign w:val="center"/>
          </w:tcPr>
          <w:p>
            <w:pPr>
              <w:ind w:firstLine="241" w:firstLineChars="10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设　备　名　称</w:t>
            </w:r>
          </w:p>
        </w:tc>
        <w:tc>
          <w:tcPr>
            <w:tcW w:w="700"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型号规格</w:t>
            </w:r>
          </w:p>
        </w:tc>
        <w:tc>
          <w:tcPr>
            <w:tcW w:w="420" w:type="dxa"/>
            <w:noWrap w:val="0"/>
            <w:vAlign w:val="center"/>
          </w:tcPr>
          <w:p>
            <w:pPr>
              <w:ind w:firstLine="482"/>
              <w:jc w:val="center"/>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数</w:t>
            </w:r>
          </w:p>
          <w:p>
            <w:pPr>
              <w:ind w:firstLine="482"/>
              <w:jc w:val="center"/>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量</w:t>
            </w:r>
          </w:p>
        </w:tc>
        <w:tc>
          <w:tcPr>
            <w:tcW w:w="700"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国别</w:t>
            </w:r>
          </w:p>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产地</w:t>
            </w:r>
          </w:p>
        </w:tc>
        <w:tc>
          <w:tcPr>
            <w:tcW w:w="700"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制造年份</w:t>
            </w:r>
          </w:p>
        </w:tc>
        <w:tc>
          <w:tcPr>
            <w:tcW w:w="1120" w:type="dxa"/>
            <w:noWrap w:val="0"/>
            <w:vAlign w:val="center"/>
          </w:tcPr>
          <w:p>
            <w:pPr>
              <w:ind w:right="-113"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定额功率</w:t>
            </w:r>
          </w:p>
          <w:p>
            <w:pPr>
              <w:ind w:right="-113"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（KW）</w:t>
            </w:r>
          </w:p>
        </w:tc>
        <w:tc>
          <w:tcPr>
            <w:tcW w:w="700"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生产</w:t>
            </w:r>
          </w:p>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能力</w:t>
            </w:r>
          </w:p>
        </w:tc>
        <w:tc>
          <w:tcPr>
            <w:tcW w:w="980"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用于施工部位</w:t>
            </w:r>
          </w:p>
        </w:tc>
        <w:tc>
          <w:tcPr>
            <w:tcW w:w="722" w:type="dxa"/>
            <w:noWrap w:val="0"/>
            <w:vAlign w:val="center"/>
          </w:tcPr>
          <w:p>
            <w:pPr>
              <w:ind w:firstLine="0" w:firstLineChars="0"/>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noWrap w:val="0"/>
            <w:vAlign w:val="center"/>
          </w:tcPr>
          <w:p>
            <w:pPr>
              <w:spacing w:line="360" w:lineRule="auto"/>
              <w:ind w:firstLine="480"/>
              <w:rPr>
                <w:rFonts w:hint="eastAsia" w:ascii="仿宋" w:hAnsi="仿宋" w:eastAsia="仿宋" w:cs="仿宋"/>
                <w:szCs w:val="24"/>
                <w:shd w:val="clear" w:color="auto" w:fill="FFFFFF"/>
              </w:rPr>
            </w:pPr>
          </w:p>
        </w:tc>
        <w:tc>
          <w:tcPr>
            <w:tcW w:w="2471"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42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112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980" w:type="dxa"/>
            <w:noWrap w:val="0"/>
            <w:vAlign w:val="center"/>
          </w:tcPr>
          <w:p>
            <w:pPr>
              <w:spacing w:line="360" w:lineRule="auto"/>
              <w:ind w:firstLine="480"/>
              <w:rPr>
                <w:rFonts w:hint="eastAsia" w:ascii="仿宋" w:hAnsi="仿宋" w:eastAsia="仿宋" w:cs="仿宋"/>
                <w:szCs w:val="24"/>
                <w:shd w:val="clear" w:color="auto" w:fill="FFFFFF"/>
              </w:rPr>
            </w:pPr>
          </w:p>
        </w:tc>
        <w:tc>
          <w:tcPr>
            <w:tcW w:w="722" w:type="dxa"/>
            <w:noWrap w:val="0"/>
            <w:vAlign w:val="center"/>
          </w:tcPr>
          <w:p>
            <w:pPr>
              <w:spacing w:line="360" w:lineRule="auto"/>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7" w:type="dxa"/>
            <w:noWrap w:val="0"/>
            <w:vAlign w:val="center"/>
          </w:tcPr>
          <w:p>
            <w:pPr>
              <w:spacing w:line="360" w:lineRule="auto"/>
              <w:ind w:firstLine="480"/>
              <w:rPr>
                <w:rFonts w:hint="eastAsia" w:ascii="仿宋" w:hAnsi="仿宋" w:eastAsia="仿宋" w:cs="仿宋"/>
                <w:szCs w:val="24"/>
                <w:shd w:val="clear" w:color="auto" w:fill="FFFFFF"/>
              </w:rPr>
            </w:pPr>
          </w:p>
        </w:tc>
        <w:tc>
          <w:tcPr>
            <w:tcW w:w="2471"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42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1120" w:type="dxa"/>
            <w:noWrap w:val="0"/>
            <w:vAlign w:val="center"/>
          </w:tcPr>
          <w:p>
            <w:pPr>
              <w:spacing w:line="360" w:lineRule="auto"/>
              <w:ind w:firstLine="480"/>
              <w:rPr>
                <w:rFonts w:hint="eastAsia" w:ascii="仿宋" w:hAnsi="仿宋" w:eastAsia="仿宋" w:cs="仿宋"/>
                <w:szCs w:val="24"/>
                <w:shd w:val="clear" w:color="auto" w:fill="FFFFFF"/>
              </w:rPr>
            </w:pPr>
          </w:p>
        </w:tc>
        <w:tc>
          <w:tcPr>
            <w:tcW w:w="700" w:type="dxa"/>
            <w:noWrap w:val="0"/>
            <w:vAlign w:val="center"/>
          </w:tcPr>
          <w:p>
            <w:pPr>
              <w:spacing w:line="360" w:lineRule="auto"/>
              <w:ind w:firstLine="480"/>
              <w:rPr>
                <w:rFonts w:hint="eastAsia" w:ascii="仿宋" w:hAnsi="仿宋" w:eastAsia="仿宋" w:cs="仿宋"/>
                <w:szCs w:val="24"/>
                <w:shd w:val="clear" w:color="auto" w:fill="FFFFFF"/>
              </w:rPr>
            </w:pPr>
          </w:p>
        </w:tc>
        <w:tc>
          <w:tcPr>
            <w:tcW w:w="980" w:type="dxa"/>
            <w:noWrap w:val="0"/>
            <w:vAlign w:val="center"/>
          </w:tcPr>
          <w:p>
            <w:pPr>
              <w:spacing w:line="360" w:lineRule="auto"/>
              <w:ind w:firstLine="480"/>
              <w:rPr>
                <w:rFonts w:hint="eastAsia" w:ascii="仿宋" w:hAnsi="仿宋" w:eastAsia="仿宋" w:cs="仿宋"/>
                <w:szCs w:val="24"/>
                <w:shd w:val="clear" w:color="auto" w:fill="FFFFFF"/>
              </w:rPr>
            </w:pPr>
          </w:p>
        </w:tc>
        <w:tc>
          <w:tcPr>
            <w:tcW w:w="722" w:type="dxa"/>
            <w:noWrap w:val="0"/>
            <w:vAlign w:val="center"/>
          </w:tcPr>
          <w:p>
            <w:pPr>
              <w:spacing w:line="360" w:lineRule="auto"/>
              <w:ind w:firstLine="480"/>
              <w:rPr>
                <w:rFonts w:hint="eastAsia" w:ascii="仿宋" w:hAnsi="仿宋" w:eastAsia="仿宋" w:cs="仿宋"/>
                <w:szCs w:val="24"/>
                <w:shd w:val="clear" w:color="auto" w:fill="FFFFFF"/>
              </w:rPr>
            </w:pPr>
          </w:p>
        </w:tc>
      </w:tr>
    </w:tbl>
    <w:p>
      <w:pPr>
        <w:spacing w:line="360" w:lineRule="auto"/>
        <w:ind w:firstLine="482"/>
        <w:jc w:val="center"/>
        <w:rPr>
          <w:rFonts w:hint="eastAsia" w:ascii="仿宋" w:hAnsi="仿宋" w:eastAsia="仿宋" w:cs="仿宋"/>
          <w:b/>
          <w:bCs/>
          <w:szCs w:val="24"/>
          <w:shd w:val="clear" w:color="auto" w:fill="FFFFFF"/>
        </w:rPr>
      </w:pPr>
      <w:r>
        <w:rPr>
          <w:rFonts w:hint="eastAsia" w:ascii="仿宋" w:hAnsi="仿宋" w:eastAsia="仿宋" w:cs="仿宋"/>
          <w:b/>
          <w:bCs/>
          <w:szCs w:val="24"/>
          <w:shd w:val="clear" w:color="auto" w:fill="FFFFFF"/>
        </w:rPr>
        <w:t>（二</w:t>
      </w:r>
      <w:bookmarkEnd w:id="1724"/>
      <w:bookmarkStart w:id="1726" w:name="_Toc201287659"/>
      <w:r>
        <w:rPr>
          <w:rFonts w:hint="eastAsia" w:ascii="仿宋" w:hAnsi="仿宋" w:eastAsia="仿宋" w:cs="仿宋"/>
          <w:b/>
          <w:bCs/>
          <w:szCs w:val="24"/>
          <w:shd w:val="clear" w:color="auto" w:fill="FFFFFF"/>
        </w:rPr>
        <w:t>）劳动力计划表</w:t>
      </w:r>
      <w:bookmarkEnd w:id="1725"/>
      <w:bookmarkEnd w:id="172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360" w:lineRule="auto"/>
              <w:ind w:firstLine="482"/>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工种</w:t>
            </w:r>
          </w:p>
        </w:tc>
        <w:tc>
          <w:tcPr>
            <w:tcW w:w="7723" w:type="dxa"/>
            <w:gridSpan w:val="7"/>
            <w:noWrap w:val="0"/>
            <w:vAlign w:val="center"/>
          </w:tcPr>
          <w:p>
            <w:pPr>
              <w:spacing w:line="360" w:lineRule="auto"/>
              <w:ind w:firstLine="482"/>
              <w:jc w:val="center"/>
              <w:rPr>
                <w:rFonts w:hint="eastAsia" w:ascii="仿宋" w:hAnsi="仿宋" w:eastAsia="仿宋" w:cs="仿宋"/>
                <w:b/>
                <w:szCs w:val="24"/>
                <w:shd w:val="clear" w:color="auto" w:fill="FFFFFF"/>
              </w:rPr>
            </w:pPr>
            <w:r>
              <w:rPr>
                <w:rFonts w:hint="eastAsia" w:ascii="仿宋" w:hAnsi="仿宋" w:eastAsia="仿宋" w:cs="仿宋"/>
                <w:b/>
                <w:szCs w:val="24"/>
                <w:shd w:val="clear" w:color="auto" w:fill="FFFFFF"/>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360" w:lineRule="auto"/>
              <w:ind w:firstLine="480"/>
              <w:jc w:val="center"/>
              <w:rPr>
                <w:rFonts w:hint="eastAsia" w:ascii="仿宋" w:hAnsi="仿宋" w:eastAsia="仿宋" w:cs="仿宋"/>
                <w:szCs w:val="24"/>
                <w:shd w:val="clear" w:color="auto" w:fill="FFFFFF"/>
              </w:rPr>
            </w:pPr>
          </w:p>
        </w:tc>
        <w:tc>
          <w:tcPr>
            <w:tcW w:w="1064" w:type="dxa"/>
            <w:noWrap w:val="0"/>
            <w:vAlign w:val="top"/>
          </w:tcPr>
          <w:p>
            <w:pPr>
              <w:spacing w:line="360" w:lineRule="auto"/>
              <w:ind w:firstLine="480"/>
              <w:jc w:val="center"/>
              <w:rPr>
                <w:rFonts w:hint="eastAsia" w:ascii="仿宋" w:hAnsi="仿宋" w:eastAsia="仿宋" w:cs="仿宋"/>
                <w:szCs w:val="24"/>
                <w:shd w:val="clear" w:color="auto" w:fill="FFFFFF"/>
              </w:rPr>
            </w:pPr>
          </w:p>
        </w:tc>
        <w:tc>
          <w:tcPr>
            <w:tcW w:w="1171" w:type="dxa"/>
            <w:noWrap w:val="0"/>
            <w:vAlign w:val="top"/>
          </w:tcPr>
          <w:p>
            <w:pPr>
              <w:spacing w:line="360" w:lineRule="auto"/>
              <w:ind w:firstLine="480"/>
              <w:jc w:val="center"/>
              <w:rPr>
                <w:rFonts w:hint="eastAsia" w:ascii="仿宋" w:hAnsi="仿宋" w:eastAsia="仿宋" w:cs="仿宋"/>
                <w:szCs w:val="24"/>
                <w:shd w:val="clear" w:color="auto" w:fill="FFFFFF"/>
              </w:rPr>
            </w:pPr>
          </w:p>
        </w:tc>
        <w:tc>
          <w:tcPr>
            <w:tcW w:w="1171" w:type="dxa"/>
            <w:noWrap w:val="0"/>
            <w:vAlign w:val="top"/>
          </w:tcPr>
          <w:p>
            <w:pPr>
              <w:spacing w:line="360" w:lineRule="auto"/>
              <w:ind w:firstLine="480"/>
              <w:jc w:val="center"/>
              <w:rPr>
                <w:rFonts w:hint="eastAsia" w:ascii="仿宋" w:hAnsi="仿宋" w:eastAsia="仿宋" w:cs="仿宋"/>
                <w:szCs w:val="24"/>
                <w:shd w:val="clear" w:color="auto" w:fill="FFFFFF"/>
              </w:rPr>
            </w:pPr>
          </w:p>
        </w:tc>
        <w:tc>
          <w:tcPr>
            <w:tcW w:w="1064" w:type="dxa"/>
            <w:noWrap w:val="0"/>
            <w:vAlign w:val="top"/>
          </w:tcPr>
          <w:p>
            <w:pPr>
              <w:spacing w:line="360" w:lineRule="auto"/>
              <w:ind w:firstLine="480"/>
              <w:jc w:val="center"/>
              <w:rPr>
                <w:rFonts w:hint="eastAsia" w:ascii="仿宋" w:hAnsi="仿宋" w:eastAsia="仿宋" w:cs="仿宋"/>
                <w:szCs w:val="24"/>
                <w:shd w:val="clear" w:color="auto" w:fill="FFFFFF"/>
              </w:rPr>
            </w:pPr>
          </w:p>
        </w:tc>
        <w:tc>
          <w:tcPr>
            <w:tcW w:w="959" w:type="dxa"/>
            <w:noWrap w:val="0"/>
            <w:vAlign w:val="top"/>
          </w:tcPr>
          <w:p>
            <w:pPr>
              <w:spacing w:line="360" w:lineRule="auto"/>
              <w:ind w:left="-113" w:right="-113" w:firstLine="480"/>
              <w:jc w:val="center"/>
              <w:rPr>
                <w:rFonts w:hint="eastAsia" w:ascii="仿宋" w:hAnsi="仿宋" w:eastAsia="仿宋" w:cs="仿宋"/>
                <w:szCs w:val="24"/>
                <w:shd w:val="clear" w:color="auto" w:fill="FFFFFF"/>
              </w:rPr>
            </w:pPr>
          </w:p>
        </w:tc>
        <w:tc>
          <w:tcPr>
            <w:tcW w:w="959" w:type="dxa"/>
            <w:noWrap w:val="0"/>
            <w:vAlign w:val="top"/>
          </w:tcPr>
          <w:p>
            <w:pPr>
              <w:spacing w:line="360" w:lineRule="auto"/>
              <w:ind w:firstLine="480"/>
              <w:jc w:val="center"/>
              <w:rPr>
                <w:rFonts w:hint="eastAsia" w:ascii="仿宋" w:hAnsi="仿宋" w:eastAsia="仿宋" w:cs="仿宋"/>
                <w:szCs w:val="24"/>
                <w:shd w:val="clear" w:color="auto" w:fill="FFFFFF"/>
              </w:rPr>
            </w:pPr>
          </w:p>
        </w:tc>
        <w:tc>
          <w:tcPr>
            <w:tcW w:w="1335" w:type="dxa"/>
            <w:noWrap w:val="0"/>
            <w:vAlign w:val="top"/>
          </w:tcPr>
          <w:p>
            <w:pPr>
              <w:spacing w:line="360" w:lineRule="auto"/>
              <w:ind w:firstLine="480"/>
              <w:jc w:val="center"/>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pPr>
              <w:spacing w:line="360" w:lineRule="auto"/>
              <w:ind w:firstLine="480"/>
              <w:rPr>
                <w:rFonts w:hint="eastAsia" w:ascii="仿宋" w:hAnsi="仿宋" w:eastAsia="仿宋" w:cs="仿宋"/>
                <w:szCs w:val="24"/>
                <w:shd w:val="clear" w:color="auto" w:fill="FFFFFF"/>
              </w:rPr>
            </w:pPr>
          </w:p>
        </w:tc>
        <w:tc>
          <w:tcPr>
            <w:tcW w:w="1064" w:type="dxa"/>
            <w:noWrap w:val="0"/>
            <w:vAlign w:val="center"/>
          </w:tcPr>
          <w:p>
            <w:pPr>
              <w:spacing w:line="360" w:lineRule="auto"/>
              <w:ind w:firstLine="480"/>
              <w:rPr>
                <w:rFonts w:hint="eastAsia" w:ascii="仿宋" w:hAnsi="仿宋" w:eastAsia="仿宋" w:cs="仿宋"/>
                <w:szCs w:val="24"/>
                <w:shd w:val="clear" w:color="auto" w:fill="FFFFFF"/>
              </w:rPr>
            </w:pPr>
          </w:p>
        </w:tc>
        <w:tc>
          <w:tcPr>
            <w:tcW w:w="1171" w:type="dxa"/>
            <w:noWrap w:val="0"/>
            <w:vAlign w:val="center"/>
          </w:tcPr>
          <w:p>
            <w:pPr>
              <w:spacing w:line="360" w:lineRule="auto"/>
              <w:ind w:firstLine="480"/>
              <w:rPr>
                <w:rFonts w:hint="eastAsia" w:ascii="仿宋" w:hAnsi="仿宋" w:eastAsia="仿宋" w:cs="仿宋"/>
                <w:szCs w:val="24"/>
                <w:shd w:val="clear" w:color="auto" w:fill="FFFFFF"/>
              </w:rPr>
            </w:pPr>
          </w:p>
        </w:tc>
        <w:tc>
          <w:tcPr>
            <w:tcW w:w="1171" w:type="dxa"/>
            <w:noWrap w:val="0"/>
            <w:vAlign w:val="center"/>
          </w:tcPr>
          <w:p>
            <w:pPr>
              <w:spacing w:line="360" w:lineRule="auto"/>
              <w:ind w:firstLine="480"/>
              <w:rPr>
                <w:rFonts w:hint="eastAsia" w:ascii="仿宋" w:hAnsi="仿宋" w:eastAsia="仿宋" w:cs="仿宋"/>
                <w:szCs w:val="24"/>
                <w:shd w:val="clear" w:color="auto" w:fill="FFFFFF"/>
              </w:rPr>
            </w:pPr>
          </w:p>
        </w:tc>
        <w:tc>
          <w:tcPr>
            <w:tcW w:w="1064" w:type="dxa"/>
            <w:noWrap w:val="0"/>
            <w:vAlign w:val="center"/>
          </w:tcPr>
          <w:p>
            <w:pPr>
              <w:spacing w:line="360" w:lineRule="auto"/>
              <w:ind w:firstLine="480"/>
              <w:rPr>
                <w:rFonts w:hint="eastAsia" w:ascii="仿宋" w:hAnsi="仿宋" w:eastAsia="仿宋" w:cs="仿宋"/>
                <w:szCs w:val="24"/>
                <w:shd w:val="clear" w:color="auto" w:fill="FFFFFF"/>
              </w:rPr>
            </w:pPr>
          </w:p>
        </w:tc>
        <w:tc>
          <w:tcPr>
            <w:tcW w:w="959" w:type="dxa"/>
            <w:noWrap w:val="0"/>
            <w:vAlign w:val="center"/>
          </w:tcPr>
          <w:p>
            <w:pPr>
              <w:spacing w:line="360" w:lineRule="auto"/>
              <w:ind w:firstLine="480"/>
              <w:rPr>
                <w:rFonts w:hint="eastAsia" w:ascii="仿宋" w:hAnsi="仿宋" w:eastAsia="仿宋" w:cs="仿宋"/>
                <w:szCs w:val="24"/>
                <w:shd w:val="clear" w:color="auto" w:fill="FFFFFF"/>
              </w:rPr>
            </w:pPr>
          </w:p>
        </w:tc>
        <w:tc>
          <w:tcPr>
            <w:tcW w:w="959" w:type="dxa"/>
            <w:noWrap w:val="0"/>
            <w:vAlign w:val="center"/>
          </w:tcPr>
          <w:p>
            <w:pPr>
              <w:spacing w:line="360" w:lineRule="auto"/>
              <w:ind w:firstLine="480"/>
              <w:rPr>
                <w:rFonts w:hint="eastAsia" w:ascii="仿宋" w:hAnsi="仿宋" w:eastAsia="仿宋" w:cs="仿宋"/>
                <w:szCs w:val="24"/>
                <w:shd w:val="clear" w:color="auto" w:fill="FFFFFF"/>
              </w:rPr>
            </w:pPr>
          </w:p>
        </w:tc>
        <w:tc>
          <w:tcPr>
            <w:tcW w:w="1335" w:type="dxa"/>
            <w:noWrap w:val="0"/>
            <w:vAlign w:val="center"/>
          </w:tcPr>
          <w:p>
            <w:pPr>
              <w:spacing w:line="360" w:lineRule="auto"/>
              <w:ind w:firstLine="480"/>
              <w:rPr>
                <w:rFonts w:hint="eastAsia" w:ascii="仿宋" w:hAnsi="仿宋" w:eastAsia="仿宋" w:cs="仿宋"/>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pPr>
              <w:spacing w:line="360" w:lineRule="auto"/>
              <w:ind w:firstLine="480"/>
              <w:rPr>
                <w:rFonts w:hint="eastAsia" w:ascii="仿宋" w:hAnsi="仿宋" w:eastAsia="仿宋" w:cs="仿宋"/>
                <w:szCs w:val="24"/>
                <w:shd w:val="clear" w:color="auto" w:fill="FFFFFF"/>
              </w:rPr>
            </w:pPr>
          </w:p>
        </w:tc>
        <w:tc>
          <w:tcPr>
            <w:tcW w:w="1064" w:type="dxa"/>
            <w:noWrap w:val="0"/>
            <w:vAlign w:val="center"/>
          </w:tcPr>
          <w:p>
            <w:pPr>
              <w:spacing w:line="360" w:lineRule="auto"/>
              <w:ind w:firstLine="480"/>
              <w:rPr>
                <w:rFonts w:hint="eastAsia" w:ascii="仿宋" w:hAnsi="仿宋" w:eastAsia="仿宋" w:cs="仿宋"/>
                <w:szCs w:val="24"/>
                <w:shd w:val="clear" w:color="auto" w:fill="FFFFFF"/>
              </w:rPr>
            </w:pPr>
          </w:p>
        </w:tc>
        <w:tc>
          <w:tcPr>
            <w:tcW w:w="1171" w:type="dxa"/>
            <w:noWrap w:val="0"/>
            <w:vAlign w:val="center"/>
          </w:tcPr>
          <w:p>
            <w:pPr>
              <w:spacing w:line="360" w:lineRule="auto"/>
              <w:ind w:firstLine="480"/>
              <w:rPr>
                <w:rFonts w:hint="eastAsia" w:ascii="仿宋" w:hAnsi="仿宋" w:eastAsia="仿宋" w:cs="仿宋"/>
                <w:szCs w:val="24"/>
                <w:shd w:val="clear" w:color="auto" w:fill="FFFFFF"/>
              </w:rPr>
            </w:pPr>
          </w:p>
        </w:tc>
        <w:tc>
          <w:tcPr>
            <w:tcW w:w="1171" w:type="dxa"/>
            <w:noWrap w:val="0"/>
            <w:vAlign w:val="center"/>
          </w:tcPr>
          <w:p>
            <w:pPr>
              <w:spacing w:line="360" w:lineRule="auto"/>
              <w:ind w:firstLine="480"/>
              <w:rPr>
                <w:rFonts w:hint="eastAsia" w:ascii="仿宋" w:hAnsi="仿宋" w:eastAsia="仿宋" w:cs="仿宋"/>
                <w:szCs w:val="24"/>
                <w:shd w:val="clear" w:color="auto" w:fill="FFFFFF"/>
              </w:rPr>
            </w:pPr>
          </w:p>
        </w:tc>
        <w:tc>
          <w:tcPr>
            <w:tcW w:w="1064" w:type="dxa"/>
            <w:noWrap w:val="0"/>
            <w:vAlign w:val="center"/>
          </w:tcPr>
          <w:p>
            <w:pPr>
              <w:spacing w:line="360" w:lineRule="auto"/>
              <w:ind w:firstLine="480"/>
              <w:rPr>
                <w:rFonts w:hint="eastAsia" w:ascii="仿宋" w:hAnsi="仿宋" w:eastAsia="仿宋" w:cs="仿宋"/>
                <w:szCs w:val="24"/>
                <w:shd w:val="clear" w:color="auto" w:fill="FFFFFF"/>
              </w:rPr>
            </w:pPr>
          </w:p>
        </w:tc>
        <w:tc>
          <w:tcPr>
            <w:tcW w:w="959" w:type="dxa"/>
            <w:noWrap w:val="0"/>
            <w:vAlign w:val="center"/>
          </w:tcPr>
          <w:p>
            <w:pPr>
              <w:spacing w:line="360" w:lineRule="auto"/>
              <w:ind w:firstLine="480"/>
              <w:rPr>
                <w:rFonts w:hint="eastAsia" w:ascii="仿宋" w:hAnsi="仿宋" w:eastAsia="仿宋" w:cs="仿宋"/>
                <w:szCs w:val="24"/>
                <w:shd w:val="clear" w:color="auto" w:fill="FFFFFF"/>
              </w:rPr>
            </w:pPr>
          </w:p>
        </w:tc>
        <w:tc>
          <w:tcPr>
            <w:tcW w:w="959" w:type="dxa"/>
            <w:noWrap w:val="0"/>
            <w:vAlign w:val="center"/>
          </w:tcPr>
          <w:p>
            <w:pPr>
              <w:spacing w:line="360" w:lineRule="auto"/>
              <w:ind w:firstLine="480"/>
              <w:rPr>
                <w:rFonts w:hint="eastAsia" w:ascii="仿宋" w:hAnsi="仿宋" w:eastAsia="仿宋" w:cs="仿宋"/>
                <w:szCs w:val="24"/>
                <w:shd w:val="clear" w:color="auto" w:fill="FFFFFF"/>
              </w:rPr>
            </w:pPr>
          </w:p>
        </w:tc>
        <w:tc>
          <w:tcPr>
            <w:tcW w:w="1335" w:type="dxa"/>
            <w:noWrap w:val="0"/>
            <w:vAlign w:val="center"/>
          </w:tcPr>
          <w:p>
            <w:pPr>
              <w:spacing w:line="360" w:lineRule="auto"/>
              <w:ind w:firstLine="480"/>
              <w:rPr>
                <w:rFonts w:hint="eastAsia" w:ascii="仿宋" w:hAnsi="仿宋" w:eastAsia="仿宋" w:cs="仿宋"/>
                <w:szCs w:val="24"/>
                <w:shd w:val="clear" w:color="auto" w:fill="FFFFFF"/>
              </w:rPr>
            </w:pPr>
          </w:p>
        </w:tc>
      </w:tr>
    </w:tbl>
    <w:p>
      <w:pPr>
        <w:autoSpaceDE w:val="0"/>
        <w:autoSpaceDN w:val="0"/>
        <w:adjustRightInd w:val="0"/>
        <w:ind w:firstLine="480"/>
        <w:jc w:val="left"/>
        <w:rPr>
          <w:rFonts w:hint="eastAsia" w:ascii="仿宋" w:hAnsi="仿宋" w:eastAsia="仿宋" w:cs="仿宋"/>
          <w:kern w:val="0"/>
          <w:shd w:val="clear" w:color="auto" w:fill="FFFFFF"/>
        </w:rPr>
      </w:pPr>
      <w:bookmarkStart w:id="1727" w:name="_Toc357004110"/>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p>
    <w:p>
      <w:pPr>
        <w:spacing w:line="360" w:lineRule="auto"/>
        <w:ind w:firstLine="482"/>
        <w:jc w:val="center"/>
        <w:rPr>
          <w:rFonts w:hint="eastAsia" w:ascii="仿宋" w:hAnsi="仿宋" w:eastAsia="仿宋" w:cs="仿宋"/>
          <w:b/>
          <w:bCs/>
          <w:szCs w:val="24"/>
          <w:shd w:val="clear" w:color="auto" w:fill="FFFFFF"/>
        </w:rPr>
      </w:pPr>
      <w:r>
        <w:rPr>
          <w:rFonts w:hint="eastAsia" w:ascii="仿宋" w:hAnsi="仿宋" w:eastAsia="仿宋" w:cs="仿宋"/>
          <w:b/>
          <w:bCs/>
          <w:szCs w:val="24"/>
          <w:shd w:val="clear" w:color="auto" w:fill="FFFFFF"/>
        </w:rPr>
        <w:t>（三）进度计划</w:t>
      </w:r>
      <w:bookmarkEnd w:id="1727"/>
    </w:p>
    <w:p>
      <w:pPr>
        <w:autoSpaceDE w:val="0"/>
        <w:autoSpaceDN w:val="0"/>
        <w:adjustRightInd w:val="0"/>
        <w:ind w:firstLine="480"/>
        <w:jc w:val="left"/>
        <w:rPr>
          <w:rFonts w:hint="eastAsia" w:ascii="仿宋" w:hAnsi="仿宋" w:eastAsia="仿宋" w:cs="仿宋"/>
          <w:kern w:val="0"/>
          <w:szCs w:val="24"/>
          <w:shd w:val="clear" w:color="auto" w:fill="FFFFFF"/>
        </w:rPr>
      </w:pPr>
      <w:r>
        <w:rPr>
          <w:rFonts w:hint="eastAsia" w:ascii="仿宋" w:hAnsi="仿宋" w:eastAsia="仿宋" w:cs="仿宋"/>
          <w:kern w:val="0"/>
          <w:szCs w:val="24"/>
          <w:shd w:val="clear" w:color="auto" w:fill="FFFFFF"/>
        </w:rPr>
        <w:t>1. 投标人应递交施工进度网络图或施工进度表，说明按磋商文件要求的计划工期进行施工的各个关键日期。</w:t>
      </w:r>
    </w:p>
    <w:p>
      <w:pPr>
        <w:autoSpaceDE w:val="0"/>
        <w:autoSpaceDN w:val="0"/>
        <w:adjustRightInd w:val="0"/>
        <w:ind w:firstLine="480"/>
        <w:jc w:val="left"/>
        <w:rPr>
          <w:rFonts w:hint="eastAsia" w:ascii="仿宋" w:hAnsi="仿宋" w:eastAsia="仿宋" w:cs="仿宋"/>
          <w:kern w:val="0"/>
          <w:szCs w:val="24"/>
          <w:shd w:val="clear" w:color="auto" w:fill="FFFFFF"/>
        </w:rPr>
      </w:pPr>
      <w:r>
        <w:rPr>
          <w:rFonts w:hint="eastAsia" w:ascii="仿宋" w:hAnsi="仿宋" w:eastAsia="仿宋" w:cs="仿宋"/>
          <w:kern w:val="0"/>
          <w:szCs w:val="24"/>
          <w:shd w:val="clear" w:color="auto" w:fill="FFFFFF"/>
        </w:rPr>
        <w:t>2. 施工进度表可采用网络图（或横道图）表示。</w:t>
      </w:r>
    </w:p>
    <w:p>
      <w:pPr>
        <w:spacing w:line="360" w:lineRule="auto"/>
        <w:ind w:firstLine="482"/>
        <w:jc w:val="center"/>
        <w:rPr>
          <w:rFonts w:hint="eastAsia" w:ascii="仿宋" w:hAnsi="仿宋" w:eastAsia="仿宋" w:cs="仿宋"/>
          <w:b/>
          <w:bCs/>
          <w:szCs w:val="24"/>
          <w:shd w:val="clear" w:color="auto" w:fill="FFFFFF"/>
        </w:rPr>
      </w:pPr>
      <w:bookmarkStart w:id="1728" w:name="_Toc357004111"/>
      <w:r>
        <w:rPr>
          <w:rFonts w:hint="eastAsia" w:ascii="仿宋" w:hAnsi="仿宋" w:eastAsia="仿宋" w:cs="仿宋"/>
          <w:b/>
          <w:bCs/>
          <w:szCs w:val="24"/>
          <w:shd w:val="clear" w:color="auto" w:fill="FFFFFF"/>
        </w:rPr>
        <w:t>（四）施工总平面图</w:t>
      </w:r>
      <w:bookmarkEnd w:id="1728"/>
    </w:p>
    <w:p>
      <w:pPr>
        <w:autoSpaceDE w:val="0"/>
        <w:autoSpaceDN w:val="0"/>
        <w:adjustRightInd w:val="0"/>
        <w:ind w:firstLine="480"/>
        <w:jc w:val="left"/>
        <w:rPr>
          <w:rFonts w:hint="eastAsia" w:ascii="仿宋" w:hAnsi="仿宋" w:eastAsia="仿宋" w:cs="仿宋"/>
          <w:b/>
          <w:szCs w:val="24"/>
          <w:shd w:val="clear" w:color="auto" w:fill="FFFFFF"/>
        </w:rPr>
      </w:pPr>
      <w:r>
        <w:rPr>
          <w:rFonts w:hint="eastAsia" w:ascii="仿宋" w:hAnsi="仿宋" w:eastAsia="仿宋" w:cs="仿宋"/>
          <w:kern w:val="0"/>
          <w:szCs w:val="24"/>
          <w:shd w:val="clear" w:color="auto" w:fill="FFFFFF"/>
        </w:rPr>
        <w:t>投标人应递交一份施工总平面图，绘出现场临时设施布置图表，并注明临时设施、加工车间、现场办公、设备及仓储、供电、供水、卫生、生活、道路、消防等设施的情况和布置。</w:t>
      </w:r>
    </w:p>
    <w:p>
      <w:pPr>
        <w:widowControl/>
        <w:snapToGrid w:val="0"/>
        <w:spacing w:line="360" w:lineRule="auto"/>
        <w:ind w:firstLine="600"/>
        <w:outlineLvl w:val="1"/>
        <w:rPr>
          <w:rFonts w:hint="eastAsia" w:ascii="仿宋" w:hAnsi="仿宋" w:eastAsia="仿宋" w:cs="仿宋"/>
          <w:b/>
          <w:smallCaps/>
          <w:kern w:val="28"/>
          <w:sz w:val="30"/>
          <w:szCs w:val="22"/>
          <w:shd w:val="clear" w:color="auto" w:fill="FFFFFF"/>
        </w:rPr>
      </w:pPr>
      <w:r>
        <w:rPr>
          <w:rFonts w:hint="eastAsia" w:ascii="仿宋" w:hAnsi="仿宋" w:eastAsia="仿宋" w:cs="仿宋"/>
          <w:sz w:val="30"/>
          <w:shd w:val="clear" w:color="auto" w:fill="FFFFFF"/>
        </w:rPr>
        <w:br w:type="page"/>
      </w:r>
      <w:bookmarkStart w:id="1729" w:name="_Toc11056"/>
      <w:r>
        <w:rPr>
          <w:rFonts w:hint="eastAsia" w:ascii="仿宋" w:hAnsi="仿宋" w:eastAsia="仿宋" w:cs="仿宋"/>
          <w:b/>
          <w:smallCaps/>
          <w:kern w:val="28"/>
          <w:sz w:val="30"/>
          <w:szCs w:val="22"/>
          <w:shd w:val="clear" w:color="auto" w:fill="FFFFFF"/>
        </w:rPr>
        <w:t>（15）</w:t>
      </w:r>
      <w:bookmarkStart w:id="1730" w:name="_Toc152045810"/>
      <w:bookmarkStart w:id="1731" w:name="_Toc31639"/>
      <w:bookmarkStart w:id="1732" w:name="_Toc265953296"/>
      <w:bookmarkStart w:id="1733" w:name="_Toc152042599"/>
      <w:bookmarkStart w:id="1734" w:name="_Toc247514302"/>
      <w:bookmarkStart w:id="1735" w:name="_Toc144974878"/>
      <w:bookmarkStart w:id="1736" w:name="_Toc247527850"/>
      <w:r>
        <w:rPr>
          <w:rFonts w:hint="eastAsia" w:ascii="仿宋" w:hAnsi="仿宋" w:eastAsia="仿宋" w:cs="仿宋"/>
          <w:b/>
          <w:smallCaps/>
          <w:kern w:val="28"/>
          <w:sz w:val="30"/>
          <w:szCs w:val="22"/>
          <w:shd w:val="clear" w:color="auto" w:fill="FFFFFF"/>
        </w:rPr>
        <w:t>近年完成的类似项目情况表</w:t>
      </w:r>
      <w:bookmarkEnd w:id="1729"/>
      <w:bookmarkEnd w:id="1730"/>
      <w:bookmarkEnd w:id="1731"/>
      <w:bookmarkEnd w:id="1732"/>
      <w:bookmarkEnd w:id="1733"/>
      <w:bookmarkEnd w:id="1734"/>
      <w:bookmarkEnd w:id="1735"/>
      <w:bookmarkEnd w:id="1736"/>
    </w:p>
    <w:p>
      <w:pPr>
        <w:spacing w:line="440" w:lineRule="exact"/>
        <w:ind w:firstLine="600"/>
        <w:jc w:val="center"/>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（一）近年完成的类似项目情况表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项目名称</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项目所在地</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发包人名称</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发包人地址</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发包人电话</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合同价格</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开工日期</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竣工日期</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承担的工作</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工程质量</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项目经理</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技术负责人</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项目描述</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备注</w:t>
            </w:r>
          </w:p>
        </w:tc>
        <w:tc>
          <w:tcPr>
            <w:tcW w:w="6253" w:type="dxa"/>
            <w:noWrap w:val="0"/>
            <w:vAlign w:val="top"/>
          </w:tcPr>
          <w:p>
            <w:pPr>
              <w:topLinePunct/>
              <w:spacing w:line="440" w:lineRule="exact"/>
              <w:ind w:firstLine="480"/>
              <w:rPr>
                <w:rFonts w:hint="eastAsia" w:ascii="仿宋" w:hAnsi="仿宋" w:eastAsia="仿宋" w:cs="仿宋"/>
                <w:shd w:val="clear" w:color="auto" w:fill="FFFFFF"/>
              </w:rPr>
            </w:pPr>
          </w:p>
        </w:tc>
      </w:tr>
    </w:tbl>
    <w:p>
      <w:pPr>
        <w:pStyle w:val="8"/>
        <w:spacing w:before="166" w:line="388" w:lineRule="auto"/>
        <w:ind w:left="480" w:leftChars="200" w:right="159" w:firstLine="0" w:firstLineChars="0"/>
        <w:rPr>
          <w:rFonts w:hint="eastAsia" w:ascii="仿宋" w:hAnsi="仿宋" w:eastAsia="仿宋" w:cs="仿宋"/>
          <w:szCs w:val="22"/>
          <w:shd w:val="clear" w:color="auto" w:fill="FFFFFF"/>
        </w:rPr>
        <w:sectPr>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hd w:val="clear" w:color="auto" w:fill="FFFFFF"/>
          <w:lang w:val="en-US" w:eastAsia="zh-CN"/>
        </w:rPr>
        <w:t>备注：</w:t>
      </w:r>
      <w:r>
        <w:rPr>
          <w:rFonts w:hint="eastAsia" w:ascii="仿宋" w:hAnsi="仿宋" w:eastAsia="仿宋" w:cs="仿宋"/>
          <w:shd w:val="clear" w:color="auto" w:fill="FFFFFF"/>
        </w:rPr>
        <w:t>本表后附合同</w:t>
      </w:r>
      <w:r>
        <w:rPr>
          <w:rFonts w:hint="eastAsia" w:ascii="仿宋" w:hAnsi="仿宋" w:eastAsia="仿宋" w:cs="仿宋"/>
          <w:shd w:val="clear" w:color="auto" w:fill="FFFFFF"/>
          <w:lang w:val="en-US" w:eastAsia="zh-CN"/>
        </w:rPr>
        <w:t>协议书</w:t>
      </w:r>
      <w:r>
        <w:rPr>
          <w:rFonts w:hint="eastAsia" w:ascii="仿宋" w:hAnsi="仿宋" w:eastAsia="仿宋" w:cs="仿宋"/>
          <w:shd w:val="clear" w:color="auto" w:fill="FFFFFF"/>
          <w:lang w:eastAsia="zh-CN"/>
        </w:rPr>
        <w:t>，</w:t>
      </w:r>
      <w:r>
        <w:rPr>
          <w:rFonts w:hint="eastAsia" w:ascii="仿宋" w:hAnsi="仿宋" w:eastAsia="仿宋" w:cs="仿宋"/>
          <w:szCs w:val="22"/>
          <w:shd w:val="clear" w:color="auto" w:fill="FFFFFF"/>
        </w:rPr>
        <w:t>每张表格只填写一个项目，并标明序号。</w:t>
      </w:r>
    </w:p>
    <w:bookmarkEnd w:id="1710"/>
    <w:bookmarkEnd w:id="1711"/>
    <w:p>
      <w:pPr>
        <w:spacing w:line="440" w:lineRule="exact"/>
        <w:ind w:firstLine="600"/>
        <w:jc w:val="center"/>
        <w:rPr>
          <w:rFonts w:hint="eastAsia" w:ascii="仿宋" w:hAnsi="仿宋" w:eastAsia="仿宋" w:cs="仿宋"/>
          <w:sz w:val="30"/>
          <w:szCs w:val="30"/>
          <w:shd w:val="clear" w:color="auto" w:fill="FFFFFF"/>
        </w:rPr>
      </w:pPr>
      <w:bookmarkStart w:id="1737" w:name="_Toc247527851"/>
      <w:bookmarkStart w:id="1738" w:name="_Toc265953297"/>
      <w:bookmarkStart w:id="1739" w:name="_Toc247514303"/>
      <w:bookmarkStart w:id="1740" w:name="_Toc152042600"/>
      <w:bookmarkStart w:id="1741" w:name="_Toc144974879"/>
      <w:bookmarkStart w:id="1742" w:name="_Toc4921"/>
      <w:bookmarkStart w:id="1743" w:name="_Toc152045811"/>
      <w:r>
        <w:rPr>
          <w:rFonts w:hint="eastAsia" w:ascii="仿宋" w:hAnsi="仿宋" w:eastAsia="仿宋" w:cs="仿宋"/>
          <w:sz w:val="30"/>
          <w:szCs w:val="30"/>
          <w:shd w:val="clear" w:color="auto" w:fill="FFFFFF"/>
        </w:rPr>
        <w:t>（二）正在实施的和新承接的项目情况表</w:t>
      </w:r>
      <w:bookmarkEnd w:id="1737"/>
      <w:bookmarkEnd w:id="1738"/>
      <w:bookmarkEnd w:id="1739"/>
      <w:bookmarkEnd w:id="1740"/>
      <w:bookmarkEnd w:id="1741"/>
      <w:bookmarkEnd w:id="1742"/>
      <w:bookmarkEnd w:id="1743"/>
    </w:p>
    <w:p>
      <w:pPr>
        <w:spacing w:line="440" w:lineRule="exact"/>
        <w:ind w:firstLine="400"/>
        <w:rPr>
          <w:rFonts w:hint="eastAsia" w:ascii="仿宋" w:hAnsi="仿宋" w:eastAsia="仿宋" w:cs="仿宋"/>
          <w:sz w:val="20"/>
          <w:shd w:val="clear" w:color="auto" w:fill="FFFFFF"/>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项目名称</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项目所在地</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发包人名称</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发包人地址</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发包人电话</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签约合同价</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开工日期</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计划竣工日期</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承担的工作</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工程质量</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项目经理</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技术负责人</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项目描述</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p>
            <w:pPr>
              <w:topLinePunct/>
              <w:spacing w:line="440" w:lineRule="exact"/>
              <w:ind w:firstLine="480"/>
              <w:rPr>
                <w:rFonts w:hint="eastAsia" w:ascii="仿宋" w:hAnsi="仿宋" w:eastAsia="仿宋" w:cs="仿宋"/>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ind w:firstLine="480"/>
              <w:jc w:val="center"/>
              <w:rPr>
                <w:rFonts w:hint="eastAsia" w:ascii="仿宋" w:hAnsi="仿宋" w:eastAsia="仿宋" w:cs="仿宋"/>
                <w:shd w:val="clear" w:color="auto" w:fill="FFFFFF"/>
              </w:rPr>
            </w:pPr>
            <w:r>
              <w:rPr>
                <w:rFonts w:hint="eastAsia" w:ascii="仿宋" w:hAnsi="仿宋" w:eastAsia="仿宋" w:cs="仿宋"/>
                <w:shd w:val="clear" w:color="auto" w:fill="FFFFFF"/>
              </w:rPr>
              <w:t>备注</w:t>
            </w:r>
          </w:p>
        </w:tc>
        <w:tc>
          <w:tcPr>
            <w:tcW w:w="6403" w:type="dxa"/>
            <w:noWrap w:val="0"/>
            <w:vAlign w:val="top"/>
          </w:tcPr>
          <w:p>
            <w:pPr>
              <w:topLinePunct/>
              <w:spacing w:line="440" w:lineRule="exact"/>
              <w:ind w:firstLine="480"/>
              <w:rPr>
                <w:rFonts w:hint="eastAsia" w:ascii="仿宋" w:hAnsi="仿宋" w:eastAsia="仿宋" w:cs="仿宋"/>
                <w:shd w:val="clear" w:color="auto" w:fill="FFFFFF"/>
              </w:rPr>
            </w:pPr>
          </w:p>
        </w:tc>
      </w:tr>
    </w:tbl>
    <w:p>
      <w:pPr>
        <w:pStyle w:val="8"/>
        <w:spacing w:before="70"/>
        <w:ind w:left="226" w:firstLine="420"/>
        <w:rPr>
          <w:rFonts w:hint="eastAsia" w:ascii="仿宋" w:hAnsi="仿宋" w:eastAsia="仿宋" w:cs="仿宋"/>
          <w:shd w:val="clear" w:color="auto" w:fill="FFFFFF"/>
        </w:rPr>
      </w:pPr>
      <w:r>
        <w:rPr>
          <w:rFonts w:hint="eastAsia" w:ascii="仿宋" w:hAnsi="仿宋" w:eastAsia="仿宋" w:cs="仿宋"/>
          <w:shd w:val="clear" w:color="auto" w:fill="FFFFFF"/>
        </w:rPr>
        <w:t>备注：本表后附中标通知书</w:t>
      </w:r>
      <w:r>
        <w:rPr>
          <w:rFonts w:hint="eastAsia" w:ascii="仿宋" w:hAnsi="仿宋" w:eastAsia="仿宋" w:cs="仿宋"/>
          <w:shd w:val="clear" w:color="auto" w:fill="FFFFFF"/>
          <w:lang w:eastAsia="zh-CN"/>
        </w:rPr>
        <w:t>或</w:t>
      </w:r>
      <w:r>
        <w:rPr>
          <w:rFonts w:hint="eastAsia" w:ascii="仿宋" w:hAnsi="仿宋" w:eastAsia="仿宋" w:cs="仿宋"/>
          <w:shd w:val="clear" w:color="auto" w:fill="FFFFFF"/>
        </w:rPr>
        <w:t xml:space="preserve">合同协议书。每张表格只填写一个项目，并标明序号。 </w:t>
      </w:r>
    </w:p>
    <w:p>
      <w:pPr>
        <w:autoSpaceDE w:val="0"/>
        <w:autoSpaceDN w:val="0"/>
        <w:spacing w:line="360" w:lineRule="auto"/>
        <w:ind w:firstLine="480"/>
        <w:rPr>
          <w:rFonts w:hint="eastAsia" w:ascii="仿宋" w:hAnsi="仿宋" w:eastAsia="仿宋" w:cs="仿宋"/>
          <w:color w:val="000000"/>
          <w:kern w:val="0"/>
          <w:shd w:val="clear" w:color="auto" w:fill="FFFFFF"/>
          <w:lang w:val="zh-CN"/>
        </w:rPr>
      </w:pPr>
    </w:p>
    <w:bookmarkEnd w:id="1712"/>
    <w:bookmarkEnd w:id="1713"/>
    <w:bookmarkEnd w:id="1714"/>
    <w:bookmarkEnd w:id="1715"/>
    <w:p>
      <w:pPr>
        <w:pStyle w:val="18"/>
        <w:spacing w:after="0"/>
        <w:ind w:firstLine="602"/>
        <w:jc w:val="left"/>
        <w:outlineLvl w:val="1"/>
        <w:rPr>
          <w:rFonts w:hint="eastAsia" w:ascii="仿宋" w:hAnsi="仿宋" w:eastAsia="仿宋" w:cs="仿宋"/>
          <w:color w:val="000000"/>
          <w:shd w:val="clear" w:color="auto" w:fill="FFFFFF"/>
          <w:lang w:val="zh-CN"/>
        </w:rPr>
      </w:pPr>
      <w:bookmarkStart w:id="1744" w:name="_Toc18610"/>
      <w:bookmarkStart w:id="1745" w:name="_Toc10010"/>
      <w:r>
        <w:rPr>
          <w:rFonts w:hint="eastAsia" w:ascii="仿宋" w:hAnsi="仿宋" w:eastAsia="仿宋" w:cs="仿宋"/>
          <w:sz w:val="30"/>
          <w:shd w:val="clear" w:color="auto" w:fill="FFFFFF"/>
        </w:rPr>
        <w:br w:type="page"/>
      </w:r>
      <w:bookmarkEnd w:id="1744"/>
      <w:bookmarkEnd w:id="1745"/>
      <w:bookmarkStart w:id="1746" w:name="_Toc515908226"/>
      <w:bookmarkStart w:id="1747" w:name="_Toc4460"/>
      <w:bookmarkStart w:id="1748" w:name="_Toc743"/>
      <w:r>
        <w:rPr>
          <w:rFonts w:hint="eastAsia" w:ascii="仿宋" w:hAnsi="仿宋" w:eastAsia="仿宋" w:cs="仿宋"/>
          <w:color w:val="000000"/>
          <w:sz w:val="30"/>
          <w:szCs w:val="30"/>
          <w:shd w:val="clear" w:color="auto" w:fill="FFFFFF"/>
        </w:rPr>
        <w:t>（1</w:t>
      </w: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.1）</w:t>
      </w:r>
      <w:r>
        <w:rPr>
          <w:rFonts w:hint="eastAsia" w:ascii="仿宋" w:hAnsi="仿宋" w:eastAsia="仿宋" w:cs="仿宋"/>
          <w:color w:val="000000"/>
          <w:sz w:val="30"/>
          <w:szCs w:val="30"/>
          <w:shd w:val="clear" w:color="auto" w:fill="FFFFFF"/>
          <w:lang w:val="zh-CN"/>
        </w:rPr>
        <w:t>企业小型、微型企业声明函</w:t>
      </w:r>
      <w:bookmarkEnd w:id="1746"/>
      <w:bookmarkEnd w:id="1747"/>
    </w:p>
    <w:p>
      <w:pPr>
        <w:spacing w:line="360" w:lineRule="auto"/>
        <w:ind w:firstLine="560"/>
        <w:rPr>
          <w:rFonts w:hint="eastAsia" w:ascii="仿宋" w:hAnsi="仿宋" w:eastAsia="仿宋" w:cs="仿宋"/>
          <w:color w:val="000000"/>
          <w:sz w:val="28"/>
          <w:szCs w:val="28"/>
          <w:shd w:val="clear" w:color="auto" w:fill="FFFFFF"/>
          <w:lang w:val="zh-CN"/>
        </w:rPr>
      </w:pPr>
    </w:p>
    <w:p>
      <w:pPr>
        <w:autoSpaceDE w:val="0"/>
        <w:autoSpaceDN w:val="0"/>
        <w:spacing w:line="360" w:lineRule="auto"/>
        <w:ind w:firstLine="562"/>
        <w:jc w:val="center"/>
        <w:rPr>
          <w:rFonts w:hint="eastAsia" w:ascii="仿宋" w:hAnsi="仿宋" w:eastAsia="仿宋" w:cs="仿宋"/>
          <w:b/>
          <w:bCs/>
          <w:color w:val="000000"/>
          <w:kern w:val="0"/>
          <w:sz w:val="36"/>
          <w:szCs w:val="36"/>
          <w:shd w:val="clear" w:color="auto" w:fill="FFFFFF"/>
          <w:lang w:val="zh-CN"/>
        </w:rPr>
      </w:pPr>
      <w:r>
        <w:rPr>
          <w:rFonts w:hint="eastAsia" w:ascii="仿宋" w:hAnsi="仿宋" w:eastAsia="仿宋" w:cs="仿宋"/>
          <w:b/>
          <w:bCs/>
          <w:color w:val="000000"/>
          <w:kern w:val="0"/>
          <w:sz w:val="28"/>
          <w:szCs w:val="28"/>
          <w:shd w:val="clear" w:color="auto" w:fill="FFFFFF"/>
        </w:rPr>
        <w:t>企业</w:t>
      </w:r>
      <w:r>
        <w:rPr>
          <w:rFonts w:hint="eastAsia" w:ascii="仿宋" w:hAnsi="仿宋" w:eastAsia="仿宋" w:cs="仿宋"/>
          <w:b/>
          <w:bCs/>
          <w:color w:val="000000"/>
          <w:kern w:val="0"/>
          <w:sz w:val="28"/>
          <w:szCs w:val="28"/>
          <w:shd w:val="clear" w:color="auto" w:fill="FFFFFF"/>
          <w:lang w:val="zh-CN"/>
        </w:rPr>
        <w:t>小型、微型企业声明函</w:t>
      </w:r>
    </w:p>
    <w:p>
      <w:pPr>
        <w:autoSpaceDE w:val="0"/>
        <w:autoSpaceDN w:val="0"/>
        <w:spacing w:line="360" w:lineRule="auto"/>
        <w:ind w:firstLine="560"/>
        <w:rPr>
          <w:rFonts w:hint="eastAsia" w:ascii="仿宋" w:hAnsi="仿宋" w:eastAsia="仿宋" w:cs="仿宋"/>
          <w:color w:val="000000"/>
          <w:kern w:val="0"/>
          <w:sz w:val="28"/>
          <w:szCs w:val="28"/>
          <w:shd w:val="clear" w:color="auto" w:fill="FFFFFF"/>
          <w:lang w:val="zh-CN"/>
        </w:rPr>
      </w:pPr>
    </w:p>
    <w:p>
      <w:pPr>
        <w:autoSpaceDE w:val="0"/>
        <w:autoSpaceDN w:val="0"/>
        <w:spacing w:line="360" w:lineRule="auto"/>
        <w:ind w:firstLine="482"/>
        <w:rPr>
          <w:rFonts w:hint="eastAsia" w:ascii="仿宋" w:hAnsi="仿宋" w:eastAsia="仿宋" w:cs="仿宋"/>
          <w:color w:val="000000"/>
          <w:kern w:val="0"/>
          <w:shd w:val="clear" w:color="auto" w:fill="FFFFFF"/>
          <w:lang w:val="zh-CN"/>
        </w:rPr>
      </w:pPr>
      <w:r>
        <w:rPr>
          <w:rFonts w:hint="eastAsia" w:ascii="仿宋" w:hAnsi="仿宋" w:eastAsia="仿宋" w:cs="仿宋"/>
          <w:b/>
          <w:bCs/>
          <w:color w:val="000000"/>
          <w:kern w:val="0"/>
          <w:shd w:val="clear" w:color="auto" w:fill="FFFFFF"/>
          <w:lang w:val="zh-CN"/>
        </w:rPr>
        <w:t>致：采购代理机构</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480"/>
        <w:rPr>
          <w:rFonts w:hint="eastAsia" w:ascii="仿宋" w:hAnsi="仿宋" w:eastAsia="仿宋" w:cs="仿宋"/>
          <w:color w:val="000000"/>
          <w:kern w:val="0"/>
          <w:shd w:val="clear" w:color="auto" w:fill="FFFFFF"/>
          <w:lang w:val="zh-CN"/>
        </w:rPr>
      </w:pPr>
      <w:r>
        <w:rPr>
          <w:rFonts w:hint="eastAsia" w:ascii="仿宋" w:hAnsi="仿宋" w:eastAsia="仿宋" w:cs="仿宋"/>
          <w:color w:val="000000"/>
          <w:kern w:val="0"/>
          <w:shd w:val="clear" w:color="auto" w:fill="FFFFFF"/>
          <w:lang w:val="zh-CN"/>
        </w:rPr>
        <w:t>本公司对上述声明的真实性负责。如有虚假，将依法承担相应责任。</w:t>
      </w: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注：1、此函需声明参与本次投标的</w:t>
      </w:r>
      <w:r>
        <w:rPr>
          <w:rFonts w:hint="eastAsia" w:ascii="仿宋" w:hAnsi="仿宋" w:eastAsia="仿宋" w:cs="仿宋"/>
          <w:shd w:val="clear" w:color="auto" w:fill="FFFFFF"/>
          <w:lang w:val="en-US" w:eastAsia="zh-CN"/>
        </w:rPr>
        <w:t>工程</w:t>
      </w:r>
      <w:r>
        <w:rPr>
          <w:rFonts w:hint="eastAsia" w:ascii="仿宋" w:hAnsi="仿宋" w:eastAsia="仿宋" w:cs="仿宋"/>
          <w:shd w:val="clear" w:color="auto" w:fill="FFFFFF"/>
        </w:rPr>
        <w:t>名称</w:t>
      </w:r>
      <w:r>
        <w:rPr>
          <w:rFonts w:hint="eastAsia" w:ascii="仿宋" w:hAnsi="仿宋" w:eastAsia="仿宋" w:cs="仿宋"/>
          <w:shd w:val="clear" w:color="auto" w:fill="FFFFFF"/>
          <w:lang w:eastAsia="zh-CN"/>
        </w:rPr>
        <w:t>、</w:t>
      </w:r>
      <w:r>
        <w:rPr>
          <w:rFonts w:hint="eastAsia" w:ascii="仿宋" w:hAnsi="仿宋" w:eastAsia="仿宋" w:cs="仿宋"/>
          <w:shd w:val="clear" w:color="auto" w:fill="FFFFFF"/>
        </w:rPr>
        <w:t xml:space="preserve">货物（产品）、规格、型号等相关资料；   </w:t>
      </w:r>
    </w:p>
    <w:p>
      <w:pPr>
        <w:spacing w:line="360" w:lineRule="auto"/>
        <w:ind w:firstLine="360" w:firstLineChars="150"/>
        <w:rPr>
          <w:rFonts w:hint="eastAsia" w:ascii="仿宋" w:hAnsi="仿宋" w:eastAsia="仿宋" w:cs="仿宋"/>
          <w:shd w:val="clear" w:color="auto" w:fill="FFFFFF"/>
        </w:rPr>
      </w:pPr>
      <w:r>
        <w:rPr>
          <w:rFonts w:hint="eastAsia" w:ascii="仿宋" w:hAnsi="仿宋" w:eastAsia="仿宋" w:cs="仿宋"/>
          <w:shd w:val="clear" w:color="auto" w:fill="FFFFFF"/>
        </w:rPr>
        <w:t xml:space="preserve"> </w:t>
      </w:r>
      <w:r>
        <w:rPr>
          <w:rFonts w:hint="eastAsia" w:ascii="仿宋" w:hAnsi="仿宋" w:eastAsia="仿宋" w:cs="仿宋"/>
          <w:shd w:val="clear" w:color="auto" w:fill="FFFFFF"/>
          <w:lang w:val="en-US" w:eastAsia="zh-CN"/>
        </w:rPr>
        <w:t xml:space="preserve">    </w:t>
      </w:r>
      <w:r>
        <w:rPr>
          <w:rFonts w:hint="eastAsia" w:ascii="仿宋" w:hAnsi="仿宋" w:eastAsia="仿宋" w:cs="仿宋"/>
          <w:shd w:val="clear" w:color="auto" w:fill="FFFFFF"/>
        </w:rPr>
        <w:t>2、此函须由投标产品的制造（生产）企业提供并声明，且加盖投标人公章。同时附制造（生产）企业上一年度的财务状况审计报告；</w:t>
      </w:r>
    </w:p>
    <w:p>
      <w:pPr>
        <w:autoSpaceDE w:val="0"/>
        <w:autoSpaceDN w:val="0"/>
        <w:spacing w:line="360" w:lineRule="auto"/>
        <w:ind w:firstLine="960" w:firstLineChars="400"/>
        <w:rPr>
          <w:rFonts w:hint="eastAsia" w:ascii="仿宋" w:hAnsi="仿宋" w:eastAsia="仿宋" w:cs="仿宋"/>
          <w:color w:val="000000"/>
          <w:kern w:val="0"/>
          <w:shd w:val="clear" w:color="auto" w:fill="FFFFFF"/>
          <w:lang w:val="zh-CN"/>
        </w:rPr>
      </w:pPr>
      <w:r>
        <w:rPr>
          <w:rFonts w:hint="eastAsia" w:ascii="仿宋" w:hAnsi="仿宋" w:eastAsia="仿宋" w:cs="仿宋"/>
          <w:shd w:val="clear" w:color="auto" w:fill="FFFFFF"/>
          <w:lang w:val="en-US" w:eastAsia="zh-CN"/>
        </w:rPr>
        <w:t>3</w:t>
      </w:r>
      <w:r>
        <w:rPr>
          <w:rFonts w:hint="eastAsia" w:ascii="仿宋" w:hAnsi="仿宋" w:eastAsia="仿宋" w:cs="仿宋"/>
          <w:shd w:val="clear" w:color="auto" w:fill="FFFFFF"/>
        </w:rPr>
        <w:t>、若无此项内容，可不提供此函。</w:t>
      </w:r>
    </w:p>
    <w:p>
      <w:pPr>
        <w:autoSpaceDE w:val="0"/>
        <w:autoSpaceDN w:val="0"/>
        <w:spacing w:line="360" w:lineRule="auto"/>
        <w:ind w:firstLine="480"/>
        <w:rPr>
          <w:rFonts w:hint="eastAsia" w:ascii="仿宋" w:hAnsi="仿宋" w:eastAsia="仿宋" w:cs="仿宋"/>
          <w:color w:val="000000"/>
          <w:kern w:val="0"/>
          <w:shd w:val="clear" w:color="auto" w:fill="FFFFFF"/>
          <w:lang w:val="zh-CN"/>
        </w:rPr>
      </w:pPr>
    </w:p>
    <w:p>
      <w:pPr>
        <w:autoSpaceDE w:val="0"/>
        <w:autoSpaceDN w:val="0"/>
        <w:spacing w:line="360" w:lineRule="auto"/>
        <w:ind w:firstLine="480"/>
        <w:rPr>
          <w:rFonts w:hint="eastAsia" w:ascii="仿宋" w:hAnsi="仿宋" w:eastAsia="仿宋" w:cs="仿宋"/>
          <w:color w:val="000000"/>
          <w:kern w:val="0"/>
          <w:shd w:val="clear" w:color="auto" w:fill="FFFFFF"/>
          <w:lang w:val="zh-CN"/>
        </w:rPr>
      </w:pP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制造（生产）企业名称：       （公章）</w:t>
      </w: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制造（生产）企业法定代表人：       （签字或盖章）</w:t>
      </w: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 xml:space="preserve">年  </w:t>
      </w:r>
      <w:r>
        <w:rPr>
          <w:rFonts w:hint="eastAsia" w:ascii="仿宋" w:hAnsi="仿宋" w:eastAsia="仿宋" w:cs="仿宋"/>
          <w:b/>
          <w:bCs/>
          <w:color w:val="000000"/>
          <w:kern w:val="0"/>
          <w:shd w:val="clear" w:color="auto" w:fill="FFFFFF"/>
        </w:rPr>
        <w:t xml:space="preserve"> </w:t>
      </w:r>
      <w:r>
        <w:rPr>
          <w:rFonts w:hint="eastAsia" w:ascii="仿宋" w:hAnsi="仿宋" w:eastAsia="仿宋" w:cs="仿宋"/>
          <w:b/>
          <w:bCs/>
          <w:color w:val="000000"/>
          <w:kern w:val="0"/>
          <w:shd w:val="clear" w:color="auto" w:fill="FFFFFF"/>
          <w:lang w:val="zh-CN"/>
        </w:rPr>
        <w:t xml:space="preserve"> 月 </w:t>
      </w:r>
      <w:r>
        <w:rPr>
          <w:rFonts w:hint="eastAsia" w:ascii="仿宋" w:hAnsi="仿宋" w:eastAsia="仿宋" w:cs="仿宋"/>
          <w:b/>
          <w:bCs/>
          <w:color w:val="000000"/>
          <w:kern w:val="0"/>
          <w:shd w:val="clear" w:color="auto" w:fill="FFFFFF"/>
        </w:rPr>
        <w:t xml:space="preserve">  </w:t>
      </w:r>
      <w:r>
        <w:rPr>
          <w:rFonts w:hint="eastAsia" w:ascii="仿宋" w:hAnsi="仿宋" w:eastAsia="仿宋" w:cs="仿宋"/>
          <w:b/>
          <w:bCs/>
          <w:color w:val="000000"/>
          <w:kern w:val="0"/>
          <w:shd w:val="clear" w:color="auto" w:fill="FFFFFF"/>
          <w:lang w:val="zh-CN"/>
        </w:rPr>
        <w:t xml:space="preserve"> 日</w:t>
      </w:r>
    </w:p>
    <w:p>
      <w:pPr>
        <w:pStyle w:val="18"/>
        <w:spacing w:after="0"/>
        <w:ind w:firstLine="723"/>
        <w:jc w:val="left"/>
        <w:outlineLvl w:val="1"/>
        <w:rPr>
          <w:rFonts w:hint="eastAsia" w:ascii="仿宋" w:hAnsi="仿宋" w:eastAsia="仿宋" w:cs="仿宋"/>
          <w:color w:val="000000"/>
          <w:shd w:val="clear" w:color="auto" w:fill="FFFFFF"/>
          <w:lang w:val="zh-CN"/>
        </w:rPr>
      </w:pPr>
      <w:r>
        <w:rPr>
          <w:rFonts w:hint="eastAsia" w:ascii="仿宋" w:hAnsi="仿宋" w:eastAsia="仿宋" w:cs="仿宋"/>
          <w:color w:val="000000"/>
          <w:kern w:val="0"/>
          <w:shd w:val="clear" w:color="auto" w:fill="FFFFFF"/>
          <w:lang w:val="zh-CN"/>
        </w:rPr>
        <w:br w:type="page"/>
      </w:r>
      <w:bookmarkStart w:id="1749" w:name="_Toc515908227"/>
      <w:bookmarkStart w:id="1750" w:name="_Toc23252"/>
      <w:r>
        <w:rPr>
          <w:rFonts w:hint="eastAsia" w:ascii="仿宋" w:hAnsi="仿宋" w:eastAsia="仿宋" w:cs="仿宋"/>
          <w:color w:val="000000"/>
          <w:sz w:val="30"/>
          <w:szCs w:val="30"/>
          <w:shd w:val="clear" w:color="auto" w:fill="FFFFFF"/>
        </w:rPr>
        <w:t>（1</w:t>
      </w:r>
      <w:r>
        <w:rPr>
          <w:rFonts w:hint="eastAsia" w:ascii="仿宋" w:hAnsi="仿宋" w:eastAsia="仿宋" w:cs="仿宋"/>
          <w:color w:val="000000"/>
          <w:sz w:val="30"/>
          <w:szCs w:val="30"/>
          <w:shd w:val="clear" w:color="auto" w:fill="FFFFFF"/>
          <w:lang w:val="en-US" w:eastAsia="zh-CN"/>
        </w:rPr>
        <w:t>6</w:t>
      </w:r>
      <w:r>
        <w:rPr>
          <w:rFonts w:hint="eastAsia" w:ascii="仿宋" w:hAnsi="仿宋" w:eastAsia="仿宋" w:cs="仿宋"/>
          <w:color w:val="000000"/>
          <w:sz w:val="30"/>
          <w:szCs w:val="30"/>
          <w:shd w:val="clear" w:color="auto" w:fill="FFFFFF"/>
        </w:rPr>
        <w:t>.2）</w:t>
      </w:r>
      <w:r>
        <w:rPr>
          <w:rFonts w:hint="eastAsia" w:ascii="仿宋" w:hAnsi="仿宋" w:eastAsia="仿宋" w:cs="仿宋"/>
          <w:color w:val="000000"/>
          <w:sz w:val="30"/>
          <w:szCs w:val="30"/>
          <w:shd w:val="clear" w:color="auto" w:fill="FFFFFF"/>
          <w:lang w:val="zh-CN"/>
        </w:rPr>
        <w:t>从业人员声明函</w:t>
      </w:r>
      <w:bookmarkEnd w:id="1749"/>
      <w:bookmarkEnd w:id="1750"/>
    </w:p>
    <w:p>
      <w:pPr>
        <w:adjustRightInd w:val="0"/>
        <w:snapToGrid w:val="0"/>
        <w:spacing w:line="440" w:lineRule="exact"/>
        <w:ind w:left="6987" w:hanging="6987" w:hangingChars="2900"/>
        <w:jc w:val="center"/>
        <w:rPr>
          <w:rFonts w:hint="eastAsia" w:ascii="仿宋" w:hAnsi="仿宋" w:eastAsia="仿宋" w:cs="仿宋"/>
          <w:b/>
          <w:bCs/>
          <w:color w:val="000000"/>
          <w:kern w:val="0"/>
          <w:shd w:val="clear" w:color="auto" w:fill="FFFFFF"/>
          <w:lang w:val="zh-CN"/>
        </w:rPr>
      </w:pPr>
    </w:p>
    <w:p>
      <w:pPr>
        <w:adjustRightInd w:val="0"/>
        <w:snapToGrid w:val="0"/>
        <w:spacing w:line="440" w:lineRule="exact"/>
        <w:ind w:left="8152" w:hanging="8152" w:hangingChars="2900"/>
        <w:jc w:val="center"/>
        <w:rPr>
          <w:rFonts w:hint="eastAsia" w:ascii="仿宋" w:hAnsi="仿宋" w:eastAsia="仿宋" w:cs="仿宋"/>
          <w:b/>
          <w:color w:val="000000"/>
          <w:shd w:val="clear" w:color="auto" w:fill="FFFFFF"/>
        </w:rPr>
      </w:pPr>
      <w:r>
        <w:rPr>
          <w:rFonts w:hint="eastAsia" w:ascii="仿宋" w:hAnsi="仿宋" w:eastAsia="仿宋" w:cs="仿宋"/>
          <w:b/>
          <w:color w:val="000000"/>
          <w:sz w:val="28"/>
          <w:szCs w:val="28"/>
          <w:shd w:val="clear" w:color="auto" w:fill="FFFFFF"/>
        </w:rPr>
        <w:t>从业人员声明函</w:t>
      </w:r>
    </w:p>
    <w:p>
      <w:pPr>
        <w:adjustRightInd w:val="0"/>
        <w:snapToGrid w:val="0"/>
        <w:spacing w:line="440" w:lineRule="exact"/>
        <w:ind w:left="6987" w:hanging="6987" w:hangingChars="2900"/>
        <w:rPr>
          <w:rFonts w:hint="eastAsia" w:ascii="仿宋" w:hAnsi="仿宋" w:eastAsia="仿宋" w:cs="仿宋"/>
          <w:b/>
          <w:bCs/>
          <w:color w:val="000000"/>
          <w:kern w:val="0"/>
          <w:shd w:val="clear" w:color="auto" w:fill="FFFFFF"/>
          <w:lang w:val="zh-CN"/>
        </w:rPr>
      </w:pPr>
    </w:p>
    <w:p>
      <w:pPr>
        <w:adjustRightInd w:val="0"/>
        <w:snapToGrid w:val="0"/>
        <w:spacing w:line="440" w:lineRule="exact"/>
        <w:ind w:left="6987" w:hanging="6987" w:hangingChars="2900"/>
        <w:rPr>
          <w:rFonts w:hint="eastAsia" w:ascii="仿宋" w:hAnsi="仿宋" w:eastAsia="仿宋" w:cs="仿宋"/>
          <w:color w:val="000000"/>
          <w:shd w:val="clear" w:color="auto" w:fill="FFFFFF"/>
        </w:rPr>
      </w:pPr>
      <w:r>
        <w:rPr>
          <w:rFonts w:hint="eastAsia" w:ascii="仿宋" w:hAnsi="仿宋" w:eastAsia="仿宋" w:cs="仿宋"/>
          <w:b/>
          <w:bCs/>
          <w:color w:val="000000"/>
          <w:kern w:val="0"/>
          <w:shd w:val="clear" w:color="auto" w:fill="FFFFFF"/>
          <w:lang w:val="zh-CN"/>
        </w:rPr>
        <w:t>致：采购代理机构</w:t>
      </w:r>
    </w:p>
    <w:p>
      <w:pPr>
        <w:adjustRightInd w:val="0"/>
        <w:snapToGrid w:val="0"/>
        <w:spacing w:line="440" w:lineRule="exact"/>
        <w:ind w:left="-5" w:leftChars="-2"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 w:hAnsi="仿宋" w:eastAsia="仿宋" w:cs="仿宋"/>
          <w:color w:val="000000"/>
          <w:u w:val="single"/>
          <w:shd w:val="clear" w:color="auto" w:fill="FFFFFF"/>
        </w:rPr>
        <w:t xml:space="preserve">       </w:t>
      </w:r>
      <w:r>
        <w:rPr>
          <w:rFonts w:hint="eastAsia" w:ascii="仿宋" w:hAnsi="仿宋" w:eastAsia="仿宋" w:cs="仿宋"/>
          <w:color w:val="000000"/>
          <w:shd w:val="clear" w:color="auto" w:fill="FFFFFF"/>
        </w:rPr>
        <w:t>人。</w:t>
      </w:r>
    </w:p>
    <w:p>
      <w:pPr>
        <w:adjustRightInd w:val="0"/>
        <w:snapToGrid w:val="0"/>
        <w:spacing w:line="440" w:lineRule="exact"/>
        <w:ind w:left="-2" w:leftChars="-1" w:firstLine="480"/>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rPr>
        <w:t>本公司对上述声明的真实性负责，如有虚假，将依法承担相应责任。</w:t>
      </w: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制造（生产）企业名称：       （公章）</w:t>
      </w:r>
    </w:p>
    <w:p>
      <w:pPr>
        <w:autoSpaceDE w:val="0"/>
        <w:autoSpaceDN w:val="0"/>
        <w:spacing w:line="360" w:lineRule="auto"/>
        <w:ind w:firstLine="482"/>
        <w:jc w:val="center"/>
        <w:rPr>
          <w:rFonts w:hint="eastAsia" w:ascii="仿宋" w:hAnsi="仿宋" w:eastAsia="仿宋" w:cs="仿宋"/>
          <w:b/>
          <w:bCs/>
          <w:color w:val="000000"/>
          <w:kern w:val="0"/>
          <w:shd w:val="clear" w:color="auto" w:fill="FFFFFF"/>
          <w:lang w:val="zh-CN"/>
        </w:rPr>
      </w:pPr>
      <w:r>
        <w:rPr>
          <w:rFonts w:hint="eastAsia" w:ascii="仿宋" w:hAnsi="仿宋" w:eastAsia="仿宋" w:cs="仿宋"/>
          <w:b/>
          <w:bCs/>
          <w:color w:val="000000"/>
          <w:kern w:val="0"/>
          <w:shd w:val="clear" w:color="auto" w:fill="FFFFFF"/>
          <w:lang w:val="zh-CN"/>
        </w:rPr>
        <w:t>制造（生产）企业法定代表人：       （签字或盖章）</w:t>
      </w:r>
    </w:p>
    <w:p>
      <w:pPr>
        <w:autoSpaceDE w:val="0"/>
        <w:autoSpaceDN w:val="0"/>
        <w:spacing w:line="360" w:lineRule="auto"/>
        <w:ind w:firstLine="482"/>
        <w:jc w:val="center"/>
        <w:rPr>
          <w:rFonts w:hint="eastAsia" w:ascii="仿宋" w:hAnsi="仿宋" w:eastAsia="仿宋" w:cs="仿宋"/>
          <w:color w:val="000000"/>
          <w:kern w:val="0"/>
          <w:shd w:val="clear" w:color="auto" w:fill="FFFFFF"/>
          <w:lang w:val="zh-CN"/>
        </w:rPr>
      </w:pPr>
      <w:r>
        <w:rPr>
          <w:rFonts w:hint="eastAsia" w:ascii="仿宋" w:hAnsi="仿宋" w:eastAsia="仿宋" w:cs="仿宋"/>
          <w:b/>
          <w:bCs/>
          <w:color w:val="000000"/>
          <w:kern w:val="0"/>
          <w:shd w:val="clear" w:color="auto" w:fill="FFFFFF"/>
          <w:lang w:val="zh-CN"/>
        </w:rPr>
        <w:t xml:space="preserve">年  </w:t>
      </w:r>
      <w:r>
        <w:rPr>
          <w:rFonts w:hint="eastAsia" w:ascii="仿宋" w:hAnsi="仿宋" w:eastAsia="仿宋" w:cs="仿宋"/>
          <w:b/>
          <w:bCs/>
          <w:color w:val="000000"/>
          <w:kern w:val="0"/>
          <w:shd w:val="clear" w:color="auto" w:fill="FFFFFF"/>
        </w:rPr>
        <w:t xml:space="preserve"> </w:t>
      </w:r>
      <w:r>
        <w:rPr>
          <w:rFonts w:hint="eastAsia" w:ascii="仿宋" w:hAnsi="仿宋" w:eastAsia="仿宋" w:cs="仿宋"/>
          <w:b/>
          <w:bCs/>
          <w:color w:val="000000"/>
          <w:kern w:val="0"/>
          <w:shd w:val="clear" w:color="auto" w:fill="FFFFFF"/>
          <w:lang w:val="zh-CN"/>
        </w:rPr>
        <w:t xml:space="preserve"> 月 </w:t>
      </w:r>
      <w:r>
        <w:rPr>
          <w:rFonts w:hint="eastAsia" w:ascii="仿宋" w:hAnsi="仿宋" w:eastAsia="仿宋" w:cs="仿宋"/>
          <w:b/>
          <w:bCs/>
          <w:color w:val="000000"/>
          <w:kern w:val="0"/>
          <w:shd w:val="clear" w:color="auto" w:fill="FFFFFF"/>
        </w:rPr>
        <w:t xml:space="preserve">  </w:t>
      </w:r>
      <w:r>
        <w:rPr>
          <w:rFonts w:hint="eastAsia" w:ascii="仿宋" w:hAnsi="仿宋" w:eastAsia="仿宋" w:cs="仿宋"/>
          <w:b/>
          <w:bCs/>
          <w:color w:val="000000"/>
          <w:kern w:val="0"/>
          <w:shd w:val="clear" w:color="auto" w:fill="FFFFFF"/>
          <w:lang w:val="zh-CN"/>
        </w:rPr>
        <w:t xml:space="preserve"> 日</w:t>
      </w:r>
    </w:p>
    <w:p>
      <w:pPr>
        <w:pStyle w:val="18"/>
        <w:spacing w:after="0"/>
        <w:ind w:firstLine="723"/>
        <w:jc w:val="left"/>
        <w:outlineLvl w:val="1"/>
        <w:rPr>
          <w:rFonts w:hint="eastAsia" w:ascii="仿宋" w:hAnsi="仿宋" w:eastAsia="仿宋" w:cs="仿宋"/>
          <w:b w:val="0"/>
          <w:sz w:val="28"/>
          <w:szCs w:val="28"/>
          <w:shd w:val="clear" w:color="auto" w:fill="FFFFFF"/>
        </w:rPr>
      </w:pPr>
      <w:r>
        <w:rPr>
          <w:rFonts w:hint="eastAsia" w:ascii="仿宋" w:hAnsi="仿宋" w:eastAsia="仿宋" w:cs="仿宋"/>
          <w:color w:val="000000"/>
          <w:shd w:val="clear" w:color="auto" w:fill="FFFFFF"/>
          <w:lang w:val="zh-CN"/>
        </w:rPr>
        <w:br w:type="page"/>
      </w:r>
      <w:bookmarkStart w:id="1751" w:name="_Toc515908228"/>
      <w:bookmarkStart w:id="1752" w:name="_Toc20600"/>
      <w:r>
        <w:rPr>
          <w:rFonts w:hint="eastAsia" w:ascii="仿宋" w:hAnsi="仿宋" w:eastAsia="仿宋" w:cs="仿宋"/>
          <w:sz w:val="28"/>
          <w:szCs w:val="28"/>
          <w:shd w:val="clear" w:color="auto" w:fill="FFFFFF"/>
          <w:lang w:val="zh-CN"/>
        </w:rPr>
        <w:t>（</w:t>
      </w:r>
      <w:r>
        <w:rPr>
          <w:rFonts w:hint="eastAsia" w:ascii="仿宋" w:hAnsi="仿宋" w:eastAsia="仿宋" w:cs="仿宋"/>
          <w:sz w:val="28"/>
          <w:szCs w:val="28"/>
          <w:shd w:val="clear" w:color="auto" w:fill="FFFFFF"/>
        </w:rPr>
        <w:t>1</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lang w:val="zh-CN"/>
        </w:rPr>
        <w:t>）</w:t>
      </w:r>
      <w:r>
        <w:rPr>
          <w:rFonts w:hint="eastAsia" w:ascii="仿宋" w:hAnsi="仿宋" w:eastAsia="仿宋" w:cs="仿宋"/>
          <w:color w:val="000000"/>
          <w:sz w:val="30"/>
          <w:szCs w:val="30"/>
          <w:shd w:val="clear" w:color="auto" w:fill="FFFFFF"/>
          <w:lang w:val="zh-CN"/>
        </w:rPr>
        <w:t>残疾人</w:t>
      </w:r>
      <w:r>
        <w:rPr>
          <w:rFonts w:hint="eastAsia" w:ascii="仿宋" w:hAnsi="仿宋" w:eastAsia="仿宋" w:cs="仿宋"/>
          <w:sz w:val="28"/>
          <w:szCs w:val="28"/>
          <w:shd w:val="clear" w:color="auto" w:fill="FFFFFF"/>
        </w:rPr>
        <w:t>福利性单位声明函</w:t>
      </w:r>
      <w:bookmarkEnd w:id="1751"/>
      <w:bookmarkEnd w:id="1752"/>
    </w:p>
    <w:p>
      <w:pPr>
        <w:ind w:firstLine="723"/>
        <w:jc w:val="center"/>
        <w:rPr>
          <w:rFonts w:hint="eastAsia" w:ascii="仿宋" w:hAnsi="仿宋" w:eastAsia="仿宋" w:cs="仿宋"/>
          <w:b/>
          <w:sz w:val="36"/>
          <w:szCs w:val="36"/>
          <w:shd w:val="clear" w:color="auto" w:fill="FFFFFF"/>
        </w:rPr>
      </w:pPr>
      <w:bookmarkStart w:id="1753" w:name="OLE_LINK14"/>
      <w:bookmarkStart w:id="1754" w:name="OLE_LINK13"/>
    </w:p>
    <w:p>
      <w:pPr>
        <w:ind w:firstLine="723"/>
        <w:jc w:val="center"/>
        <w:rPr>
          <w:rFonts w:hint="eastAsia" w:ascii="仿宋" w:hAnsi="仿宋" w:eastAsia="仿宋" w:cs="仿宋"/>
          <w:b/>
          <w:sz w:val="36"/>
          <w:szCs w:val="36"/>
          <w:shd w:val="clear" w:color="auto" w:fill="FFFFFF"/>
        </w:rPr>
      </w:pPr>
      <w:r>
        <w:rPr>
          <w:rFonts w:hint="eastAsia" w:ascii="仿宋" w:hAnsi="仿宋" w:eastAsia="仿宋" w:cs="仿宋"/>
          <w:b/>
          <w:sz w:val="36"/>
          <w:szCs w:val="36"/>
          <w:shd w:val="clear" w:color="auto" w:fill="FFFFFF"/>
        </w:rPr>
        <w:t>残疾人福利性单位声明函</w:t>
      </w:r>
    </w:p>
    <w:bookmarkEnd w:id="1753"/>
    <w:bookmarkEnd w:id="1754"/>
    <w:p>
      <w:pPr>
        <w:spacing w:after="120" w:afterLines="50"/>
        <w:ind w:firstLine="480"/>
        <w:rPr>
          <w:rFonts w:hint="eastAsia" w:ascii="仿宋" w:hAnsi="仿宋" w:eastAsia="仿宋" w:cs="仿宋"/>
          <w:bCs/>
          <w:shd w:val="clear" w:color="auto" w:fill="FFFFFF"/>
        </w:rPr>
      </w:pPr>
    </w:p>
    <w:p>
      <w:pPr>
        <w:spacing w:after="120" w:afterLines="50"/>
        <w:ind w:firstLine="482"/>
        <w:rPr>
          <w:rFonts w:hint="eastAsia" w:ascii="仿宋" w:hAnsi="仿宋" w:eastAsia="仿宋" w:cs="仿宋"/>
          <w:b/>
          <w:bCs/>
          <w:shd w:val="clear" w:color="auto" w:fill="FFFFFF"/>
        </w:rPr>
      </w:pPr>
      <w:r>
        <w:rPr>
          <w:rFonts w:hint="eastAsia" w:ascii="仿宋" w:hAnsi="仿宋" w:eastAsia="仿宋" w:cs="仿宋"/>
          <w:b/>
          <w:bCs/>
          <w:shd w:val="clear" w:color="auto" w:fill="FFFFFF"/>
        </w:rPr>
        <w:t>致：</w:t>
      </w:r>
      <w:r>
        <w:rPr>
          <w:rFonts w:hint="eastAsia" w:ascii="仿宋" w:hAnsi="仿宋" w:eastAsia="仿宋" w:cs="仿宋"/>
          <w:b/>
          <w:bCs/>
          <w:color w:val="000000"/>
          <w:kern w:val="0"/>
          <w:shd w:val="clear" w:color="auto" w:fill="FFFFFF"/>
          <w:lang w:val="zh-CN"/>
        </w:rPr>
        <w:t>采购代理机构</w:t>
      </w: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人，安置的残疾人人数</w:t>
      </w:r>
      <w:r>
        <w:rPr>
          <w:rFonts w:hint="eastAsia" w:ascii="仿宋" w:hAnsi="仿宋" w:eastAsia="仿宋" w:cs="仿宋"/>
          <w:u w:val="single"/>
          <w:shd w:val="clear" w:color="auto" w:fill="FFFFFF"/>
        </w:rPr>
        <w:t xml:space="preserve">      </w:t>
      </w:r>
      <w:r>
        <w:rPr>
          <w:rFonts w:hint="eastAsia" w:ascii="仿宋" w:hAnsi="仿宋" w:eastAsia="仿宋" w:cs="仿宋"/>
          <w:shd w:val="clear" w:color="auto" w:fill="FFFFFF"/>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本单位对上述声明的真实性负责。如有虚假，将依法承担相应责任。</w:t>
      </w: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r>
        <w:rPr>
          <w:rFonts w:hint="eastAsia" w:ascii="仿宋" w:hAnsi="仿宋" w:eastAsia="仿宋" w:cs="仿宋"/>
          <w:shd w:val="clear" w:color="auto" w:fill="FFFFFF"/>
        </w:rPr>
        <w:t>注：若无此项内容，可不提供此函。</w:t>
      </w: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0"/>
        <w:rPr>
          <w:rFonts w:hint="eastAsia" w:ascii="仿宋" w:hAnsi="仿宋" w:eastAsia="仿宋" w:cs="仿宋"/>
          <w:shd w:val="clear" w:color="auto" w:fill="FFFFFF"/>
        </w:rPr>
      </w:pPr>
    </w:p>
    <w:p>
      <w:pPr>
        <w:spacing w:line="360" w:lineRule="auto"/>
        <w:ind w:firstLine="482"/>
        <w:jc w:val="center"/>
        <w:rPr>
          <w:rFonts w:hint="eastAsia" w:ascii="仿宋" w:hAnsi="仿宋" w:eastAsia="仿宋" w:cs="仿宋"/>
          <w:b/>
          <w:shd w:val="clear" w:color="auto" w:fill="FFFFFF"/>
        </w:rPr>
      </w:pPr>
      <w:r>
        <w:rPr>
          <w:rFonts w:hint="eastAsia" w:ascii="仿宋" w:hAnsi="仿宋" w:eastAsia="仿宋" w:cs="仿宋"/>
          <w:b/>
          <w:shd w:val="clear" w:color="auto" w:fill="FFFFFF"/>
        </w:rPr>
        <w:t xml:space="preserve">                                企业名称：</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b/>
          <w:shd w:val="clear" w:color="auto" w:fill="FFFFFF"/>
        </w:rPr>
        <w:t>（公章）</w:t>
      </w:r>
    </w:p>
    <w:p>
      <w:pPr>
        <w:spacing w:line="360" w:lineRule="auto"/>
        <w:ind w:firstLine="482"/>
        <w:jc w:val="right"/>
        <w:rPr>
          <w:rFonts w:hint="eastAsia" w:ascii="仿宋" w:hAnsi="仿宋" w:eastAsia="仿宋" w:cs="仿宋"/>
          <w:b/>
          <w:shd w:val="clear" w:color="auto" w:fill="FFFFFF"/>
        </w:rPr>
      </w:pPr>
      <w:r>
        <w:rPr>
          <w:rFonts w:hint="eastAsia" w:ascii="仿宋" w:hAnsi="仿宋" w:eastAsia="仿宋" w:cs="仿宋"/>
          <w:b/>
          <w:shd w:val="clear" w:color="auto" w:fill="FFFFFF"/>
        </w:rPr>
        <w:t xml:space="preserve">       企业法定代表人：</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b/>
          <w:shd w:val="clear" w:color="auto" w:fill="FFFFFF"/>
        </w:rPr>
        <w:t>（签字或盖章）</w:t>
      </w:r>
    </w:p>
    <w:p>
      <w:pPr>
        <w:ind w:firstLine="482"/>
        <w:jc w:val="center"/>
        <w:rPr>
          <w:rFonts w:hint="eastAsia" w:ascii="仿宋" w:hAnsi="仿宋" w:eastAsia="仿宋" w:cs="仿宋"/>
          <w:b/>
          <w:shd w:val="clear" w:color="auto" w:fill="FFFFFF"/>
        </w:rPr>
      </w:pPr>
      <w:r>
        <w:rPr>
          <w:rFonts w:hint="eastAsia" w:ascii="仿宋" w:hAnsi="仿宋" w:eastAsia="仿宋" w:cs="仿宋"/>
          <w:b/>
          <w:shd w:val="clear" w:color="auto" w:fill="FFFFFF"/>
        </w:rPr>
        <w:t xml:space="preserve">              年   月  日</w:t>
      </w:r>
    </w:p>
    <w:p>
      <w:pPr>
        <w:pStyle w:val="18"/>
        <w:spacing w:after="0"/>
        <w:ind w:firstLine="723"/>
        <w:jc w:val="left"/>
        <w:outlineLvl w:val="1"/>
        <w:rPr>
          <w:rFonts w:hint="eastAsia" w:ascii="仿宋" w:hAnsi="仿宋" w:eastAsia="仿宋" w:cs="仿宋"/>
          <w:color w:val="000000"/>
          <w:shd w:val="clear" w:color="auto" w:fill="FFFFFF"/>
        </w:rPr>
      </w:pPr>
      <w:r>
        <w:rPr>
          <w:rFonts w:hint="eastAsia" w:ascii="仿宋" w:hAnsi="仿宋" w:eastAsia="仿宋" w:cs="仿宋"/>
          <w:color w:val="000000"/>
          <w:shd w:val="clear" w:color="auto" w:fill="FFFFFF"/>
          <w:lang w:val="zh-CN"/>
        </w:rPr>
        <w:br w:type="page"/>
      </w:r>
      <w:bookmarkStart w:id="1755" w:name="_Toc12989"/>
      <w:bookmarkStart w:id="1756" w:name="_Toc515908229"/>
      <w:r>
        <w:rPr>
          <w:rFonts w:hint="eastAsia" w:ascii="仿宋" w:hAnsi="仿宋" w:eastAsia="仿宋" w:cs="仿宋"/>
          <w:color w:val="000000"/>
          <w:sz w:val="30"/>
          <w:szCs w:val="30"/>
          <w:shd w:val="clear" w:color="auto" w:fill="FFFFFF"/>
        </w:rPr>
        <w:t>（1</w:t>
      </w:r>
      <w:r>
        <w:rPr>
          <w:rFonts w:hint="eastAsia" w:ascii="仿宋" w:hAnsi="仿宋" w:eastAsia="仿宋" w:cs="仿宋"/>
          <w:color w:val="000000"/>
          <w:sz w:val="30"/>
          <w:szCs w:val="30"/>
          <w:shd w:val="clear" w:color="auto" w:fill="FFFFFF"/>
          <w:lang w:val="en-US" w:eastAsia="zh-CN"/>
        </w:rPr>
        <w:t>8</w:t>
      </w:r>
      <w:r>
        <w:rPr>
          <w:rFonts w:hint="eastAsia" w:ascii="仿宋" w:hAnsi="仿宋" w:eastAsia="仿宋" w:cs="仿宋"/>
          <w:color w:val="000000"/>
          <w:sz w:val="30"/>
          <w:szCs w:val="30"/>
          <w:shd w:val="clear" w:color="auto" w:fill="FFFFFF"/>
        </w:rPr>
        <w:t>）</w:t>
      </w:r>
      <w:r>
        <w:rPr>
          <w:rFonts w:hint="eastAsia" w:ascii="仿宋" w:hAnsi="仿宋" w:eastAsia="仿宋" w:cs="仿宋"/>
          <w:color w:val="000000"/>
          <w:sz w:val="30"/>
          <w:szCs w:val="30"/>
          <w:shd w:val="clear" w:color="auto" w:fill="FFFFFF"/>
          <w:lang w:val="zh-CN"/>
        </w:rPr>
        <w:t>投标人认为在其他方面有必要说明的事项</w:t>
      </w:r>
      <w:bookmarkEnd w:id="1755"/>
      <w:bookmarkEnd w:id="1756"/>
    </w:p>
    <w:p>
      <w:pPr>
        <w:autoSpaceDE w:val="0"/>
        <w:autoSpaceDN w:val="0"/>
        <w:spacing w:line="360" w:lineRule="auto"/>
        <w:ind w:firstLine="560"/>
        <w:rPr>
          <w:rFonts w:hint="eastAsia" w:ascii="仿宋" w:hAnsi="仿宋" w:eastAsia="仿宋" w:cs="仿宋"/>
          <w:color w:val="000000"/>
          <w:kern w:val="0"/>
          <w:sz w:val="28"/>
          <w:szCs w:val="28"/>
          <w:shd w:val="clear" w:color="auto" w:fill="FFFFFF"/>
          <w:lang w:val="zh-CN"/>
        </w:rPr>
      </w:pPr>
    </w:p>
    <w:p>
      <w:pPr>
        <w:autoSpaceDE w:val="0"/>
        <w:autoSpaceDN w:val="0"/>
        <w:spacing w:line="360" w:lineRule="auto"/>
        <w:ind w:firstLine="562"/>
        <w:jc w:val="center"/>
        <w:rPr>
          <w:rFonts w:hint="eastAsia" w:ascii="仿宋" w:hAnsi="仿宋" w:eastAsia="仿宋" w:cs="仿宋"/>
          <w:b/>
          <w:bCs/>
          <w:color w:val="000000"/>
          <w:kern w:val="0"/>
          <w:sz w:val="36"/>
          <w:szCs w:val="36"/>
          <w:shd w:val="clear" w:color="auto" w:fill="FFFFFF"/>
          <w:lang w:val="zh-CN"/>
        </w:rPr>
      </w:pPr>
      <w:r>
        <w:rPr>
          <w:rFonts w:hint="eastAsia" w:ascii="仿宋" w:hAnsi="仿宋" w:eastAsia="仿宋" w:cs="仿宋"/>
          <w:b/>
          <w:bCs/>
          <w:color w:val="000000"/>
          <w:kern w:val="0"/>
          <w:sz w:val="28"/>
          <w:szCs w:val="28"/>
          <w:shd w:val="clear" w:color="auto" w:fill="FFFFFF"/>
          <w:lang w:val="zh-CN"/>
        </w:rPr>
        <w:t>投标人认为在其他方面有必要说明的事项</w:t>
      </w:r>
    </w:p>
    <w:p>
      <w:pPr>
        <w:autoSpaceDE w:val="0"/>
        <w:autoSpaceDN w:val="0"/>
        <w:spacing w:line="360" w:lineRule="auto"/>
        <w:ind w:firstLine="480"/>
        <w:rPr>
          <w:rFonts w:hint="eastAsia" w:ascii="仿宋" w:hAnsi="仿宋" w:eastAsia="仿宋" w:cs="仿宋"/>
          <w:color w:val="000000"/>
          <w:shd w:val="clear" w:color="auto" w:fill="FFFFFF"/>
          <w:lang w:val="zh-CN"/>
        </w:rPr>
      </w:pPr>
      <w:r>
        <w:rPr>
          <w:rFonts w:hint="eastAsia" w:ascii="仿宋" w:hAnsi="仿宋" w:eastAsia="仿宋" w:cs="仿宋"/>
          <w:color w:val="000000"/>
          <w:shd w:val="clear" w:color="auto" w:fill="FFFFFF"/>
          <w:lang w:val="zh-CN"/>
        </w:rPr>
        <w:t>格式自定</w:t>
      </w:r>
    </w:p>
    <w:bookmarkEnd w:id="1748"/>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ind w:firstLine="0" w:firstLineChars="0"/>
        <w:rPr>
          <w:rFonts w:hint="eastAsia" w:ascii="仿宋" w:hAnsi="仿宋" w:eastAsia="仿宋" w:cs="仿宋"/>
          <w:shd w:val="clear" w:color="auto" w:fill="FFFFFF"/>
        </w:rPr>
      </w:pPr>
    </w:p>
    <w:p>
      <w:pPr>
        <w:pStyle w:val="5"/>
        <w:ind w:firstLine="602"/>
        <w:rPr>
          <w:rFonts w:hint="eastAsia" w:ascii="仿宋" w:hAnsi="仿宋" w:eastAsia="仿宋" w:cs="仿宋"/>
          <w:shd w:val="clear" w:color="auto" w:fill="FFFFFF"/>
        </w:rPr>
      </w:pPr>
    </w:p>
    <w:p>
      <w:pPr>
        <w:ind w:firstLine="480"/>
        <w:rPr>
          <w:rFonts w:hint="eastAsia" w:ascii="仿宋" w:hAnsi="仿宋" w:eastAsia="仿宋" w:cs="仿宋"/>
          <w:shd w:val="clear" w:color="auto" w:fill="FFFFFF"/>
        </w:rPr>
      </w:pPr>
    </w:p>
    <w:p>
      <w:pPr>
        <w:pStyle w:val="5"/>
        <w:ind w:firstLine="602"/>
        <w:rPr>
          <w:rFonts w:hint="eastAsia" w:ascii="仿宋" w:hAnsi="仿宋" w:eastAsia="仿宋" w:cs="仿宋"/>
          <w:shd w:val="clear" w:color="auto" w:fill="FFFFFF"/>
        </w:rPr>
      </w:pPr>
    </w:p>
    <w:bookmarkEnd w:id="1660"/>
    <w:bookmarkEnd w:id="1661"/>
    <w:bookmarkEnd w:id="1662"/>
    <w:p>
      <w:pPr>
        <w:keepNext/>
        <w:keepLines/>
        <w:widowControl/>
        <w:snapToGrid w:val="0"/>
        <w:spacing w:line="400" w:lineRule="atLeast"/>
        <w:ind w:firstLine="0" w:firstLineChars="0"/>
        <w:jc w:val="center"/>
        <w:outlineLvl w:val="0"/>
        <w:rPr>
          <w:rFonts w:hint="eastAsia" w:ascii="仿宋" w:hAnsi="仿宋" w:eastAsia="仿宋" w:cs="仿宋"/>
          <w:b/>
          <w:kern w:val="28"/>
          <w:sz w:val="36"/>
          <w:szCs w:val="22"/>
          <w:shd w:val="clear" w:color="auto" w:fill="FFFFFF"/>
        </w:rPr>
        <w:sectPr>
          <w:headerReference r:id="rId18" w:type="default"/>
          <w:footerReference r:id="rId19" w:type="default"/>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pPr>
      <w:bookmarkStart w:id="1757" w:name="_Toc28726"/>
    </w:p>
    <w:p>
      <w:pPr>
        <w:pStyle w:val="18"/>
        <w:spacing w:after="0"/>
        <w:ind w:firstLine="0" w:firstLineChars="0"/>
        <w:jc w:val="left"/>
        <w:outlineLvl w:val="1"/>
        <w:rPr>
          <w:rFonts w:hint="eastAsia" w:ascii="仿宋" w:hAnsi="仿宋" w:eastAsia="仿宋" w:cs="仿宋"/>
          <w:shd w:val="clear" w:color="auto" w:fill="FFFFFF"/>
          <w:lang w:val="zh-CN"/>
        </w:rPr>
      </w:pPr>
      <w:bookmarkStart w:id="1758" w:name="_Toc31044"/>
      <w:r>
        <w:rPr>
          <w:rFonts w:hint="eastAsia" w:ascii="仿宋" w:hAnsi="仿宋" w:eastAsia="仿宋" w:cs="仿宋"/>
          <w:sz w:val="30"/>
          <w:shd w:val="clear" w:color="auto" w:fill="FFFFFF"/>
        </w:rPr>
        <w:t>（1</w:t>
      </w:r>
      <w:r>
        <w:rPr>
          <w:rFonts w:hint="eastAsia" w:ascii="仿宋" w:hAnsi="仿宋" w:eastAsia="仿宋" w:cs="仿宋"/>
          <w:sz w:val="30"/>
          <w:shd w:val="clear" w:color="auto" w:fill="FFFFFF"/>
          <w:lang w:val="en-US" w:eastAsia="zh-CN"/>
        </w:rPr>
        <w:t>9</w:t>
      </w:r>
      <w:r>
        <w:rPr>
          <w:rFonts w:hint="eastAsia" w:ascii="仿宋" w:hAnsi="仿宋" w:eastAsia="仿宋" w:cs="仿宋"/>
          <w:sz w:val="30"/>
          <w:shd w:val="clear" w:color="auto" w:fill="FFFFFF"/>
        </w:rPr>
        <w:t>）</w:t>
      </w:r>
      <w:r>
        <w:rPr>
          <w:rFonts w:hint="eastAsia" w:ascii="仿宋" w:hAnsi="仿宋" w:eastAsia="仿宋" w:cs="仿宋"/>
          <w:smallCaps w:val="0"/>
          <w:shd w:val="clear" w:color="auto" w:fill="FFFFFF"/>
        </w:rPr>
        <w:t>磋商</w:t>
      </w:r>
      <w:r>
        <w:rPr>
          <w:rFonts w:hint="eastAsia" w:ascii="仿宋" w:hAnsi="仿宋" w:eastAsia="仿宋" w:cs="仿宋"/>
          <w:smallCaps w:val="0"/>
          <w:shd w:val="clear" w:color="auto" w:fill="FFFFFF"/>
          <w:lang w:eastAsia="zh-CN"/>
        </w:rPr>
        <w:t>最终</w:t>
      </w:r>
      <w:r>
        <w:rPr>
          <w:rFonts w:hint="eastAsia" w:ascii="仿宋" w:hAnsi="仿宋" w:eastAsia="仿宋" w:cs="仿宋"/>
          <w:smallCaps w:val="0"/>
          <w:shd w:val="clear" w:color="auto" w:fill="FFFFFF"/>
        </w:rPr>
        <w:t>报价表</w:t>
      </w:r>
      <w:bookmarkEnd w:id="1758"/>
    </w:p>
    <w:p>
      <w:pPr>
        <w:autoSpaceDE w:val="0"/>
        <w:autoSpaceDN w:val="0"/>
        <w:spacing w:line="360" w:lineRule="auto"/>
        <w:ind w:firstLine="562"/>
        <w:rPr>
          <w:rFonts w:hint="eastAsia" w:ascii="仿宋" w:hAnsi="仿宋" w:eastAsia="仿宋" w:cs="仿宋"/>
          <w:b/>
          <w:kern w:val="0"/>
          <w:sz w:val="28"/>
          <w:shd w:val="clear" w:color="auto" w:fill="FFFFFF"/>
          <w:lang w:val="zh-CN"/>
        </w:rPr>
      </w:pPr>
    </w:p>
    <w:p>
      <w:pPr>
        <w:autoSpaceDE w:val="0"/>
        <w:autoSpaceDN w:val="0"/>
        <w:spacing w:line="360" w:lineRule="auto"/>
        <w:ind w:firstLine="723"/>
        <w:jc w:val="center"/>
        <w:rPr>
          <w:rFonts w:hint="eastAsia" w:ascii="仿宋" w:hAnsi="仿宋" w:eastAsia="仿宋" w:cs="仿宋"/>
          <w:b/>
          <w:kern w:val="0"/>
          <w:sz w:val="36"/>
          <w:shd w:val="clear" w:color="auto" w:fill="FFFFFF"/>
          <w:lang w:val="zh-CN"/>
        </w:rPr>
      </w:pPr>
      <w:r>
        <w:rPr>
          <w:rFonts w:hint="eastAsia" w:ascii="仿宋" w:hAnsi="仿宋" w:eastAsia="仿宋" w:cs="仿宋"/>
          <w:b/>
          <w:kern w:val="0"/>
          <w:sz w:val="36"/>
          <w:shd w:val="clear" w:color="auto" w:fill="FFFFFF"/>
          <w:lang w:val="zh-CN"/>
        </w:rPr>
        <w:t>磋商</w:t>
      </w:r>
      <w:r>
        <w:rPr>
          <w:rFonts w:hint="eastAsia" w:ascii="仿宋" w:hAnsi="仿宋" w:eastAsia="仿宋" w:cs="仿宋"/>
          <w:b/>
          <w:kern w:val="0"/>
          <w:sz w:val="36"/>
          <w:shd w:val="clear" w:color="auto" w:fill="FFFFFF"/>
        </w:rPr>
        <w:t>最终</w:t>
      </w:r>
      <w:r>
        <w:rPr>
          <w:rFonts w:hint="eastAsia" w:ascii="仿宋" w:hAnsi="仿宋" w:eastAsia="仿宋" w:cs="仿宋"/>
          <w:b/>
          <w:kern w:val="0"/>
          <w:sz w:val="36"/>
          <w:shd w:val="clear" w:color="auto" w:fill="FFFFFF"/>
          <w:lang w:val="zh-CN"/>
        </w:rPr>
        <w:t>报价表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1" w:hRule="atLeast"/>
          <w:jc w:val="center"/>
        </w:trPr>
        <w:tc>
          <w:tcPr>
            <w:tcW w:w="2632" w:type="dxa"/>
            <w:noWrap w:val="0"/>
            <w:vAlign w:val="center"/>
          </w:tcPr>
          <w:p>
            <w:pPr>
              <w:pStyle w:val="7"/>
              <w:spacing w:line="360" w:lineRule="auto"/>
              <w:ind w:firstLine="48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投标人名称</w:t>
            </w:r>
          </w:p>
        </w:tc>
        <w:tc>
          <w:tcPr>
            <w:tcW w:w="5985" w:type="dxa"/>
            <w:noWrap w:val="0"/>
            <w:vAlign w:val="center"/>
          </w:tcPr>
          <w:p>
            <w:pPr>
              <w:pStyle w:val="7"/>
              <w:spacing w:line="360" w:lineRule="auto"/>
              <w:ind w:firstLine="480"/>
              <w:rPr>
                <w:rFonts w:hint="eastAsia" w:ascii="仿宋" w:hAnsi="仿宋" w:eastAsia="仿宋" w:cs="仿宋"/>
                <w:color w:val="000000"/>
                <w:sz w:val="24"/>
                <w:szCs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6" w:hRule="atLeast"/>
          <w:jc w:val="center"/>
        </w:trPr>
        <w:tc>
          <w:tcPr>
            <w:tcW w:w="2632" w:type="dxa"/>
            <w:noWrap w:val="0"/>
            <w:vAlign w:val="center"/>
          </w:tcPr>
          <w:p>
            <w:pPr>
              <w:pStyle w:val="7"/>
              <w:spacing w:line="360" w:lineRule="auto"/>
              <w:ind w:firstLine="48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最终投标报价</w:t>
            </w:r>
          </w:p>
        </w:tc>
        <w:tc>
          <w:tcPr>
            <w:tcW w:w="5985" w:type="dxa"/>
            <w:noWrap w:val="0"/>
            <w:vAlign w:val="center"/>
          </w:tcPr>
          <w:p>
            <w:pPr>
              <w:autoSpaceDE w:val="0"/>
              <w:autoSpaceDN w:val="0"/>
              <w:spacing w:line="360" w:lineRule="auto"/>
              <w:ind w:firstLine="480"/>
              <w:rPr>
                <w:rFonts w:hint="eastAsia" w:ascii="仿宋" w:hAnsi="仿宋" w:eastAsia="仿宋" w:cs="仿宋"/>
                <w:color w:val="000000"/>
                <w:kern w:val="0"/>
                <w:szCs w:val="24"/>
                <w:shd w:val="clear" w:color="auto" w:fill="FFFFFF"/>
                <w:lang w:val="zh-CN"/>
              </w:rPr>
            </w:pPr>
            <w:r>
              <w:rPr>
                <w:rFonts w:hint="eastAsia" w:ascii="仿宋" w:hAnsi="仿宋" w:eastAsia="仿宋" w:cs="仿宋"/>
                <w:color w:val="000000"/>
                <w:kern w:val="0"/>
                <w:szCs w:val="24"/>
                <w:shd w:val="clear" w:color="auto" w:fill="FFFFFF"/>
                <w:lang w:val="zh-CN"/>
              </w:rPr>
              <w:t>大写：</w:t>
            </w:r>
          </w:p>
          <w:p>
            <w:pPr>
              <w:pStyle w:val="7"/>
              <w:spacing w:line="360" w:lineRule="auto"/>
              <w:ind w:firstLine="480"/>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kern w:val="0"/>
                <w:sz w:val="24"/>
                <w:szCs w:val="24"/>
                <w:shd w:val="clear" w:color="auto" w:fill="FFFFFF"/>
                <w:lang w:val="zh-CN"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2632" w:type="dxa"/>
            <w:noWrap w:val="0"/>
            <w:vAlign w:val="center"/>
          </w:tcPr>
          <w:p>
            <w:pPr>
              <w:pStyle w:val="7"/>
              <w:spacing w:line="360" w:lineRule="auto"/>
              <w:ind w:firstLine="48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工期</w:t>
            </w:r>
          </w:p>
        </w:tc>
        <w:tc>
          <w:tcPr>
            <w:tcW w:w="5985" w:type="dxa"/>
            <w:noWrap w:val="0"/>
            <w:vAlign w:val="center"/>
          </w:tcPr>
          <w:p>
            <w:pPr>
              <w:pStyle w:val="7"/>
              <w:spacing w:line="360" w:lineRule="auto"/>
              <w:ind w:firstLine="480"/>
              <w:rPr>
                <w:rFonts w:hint="eastAsia" w:ascii="仿宋" w:hAnsi="仿宋" w:eastAsia="仿宋" w:cs="仿宋"/>
                <w:color w:val="000000"/>
                <w:kern w:val="0"/>
                <w:sz w:val="24"/>
                <w:szCs w:val="24"/>
                <w:shd w:val="clear" w:color="auto" w:fill="FFFFFF"/>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8" w:hRule="atLeast"/>
          <w:jc w:val="center"/>
        </w:trPr>
        <w:tc>
          <w:tcPr>
            <w:tcW w:w="2632" w:type="dxa"/>
            <w:noWrap w:val="0"/>
            <w:vAlign w:val="center"/>
          </w:tcPr>
          <w:p>
            <w:pPr>
              <w:pStyle w:val="7"/>
              <w:spacing w:line="360" w:lineRule="auto"/>
              <w:ind w:firstLine="480"/>
              <w:jc w:val="center"/>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项目经理</w:t>
            </w:r>
          </w:p>
        </w:tc>
        <w:tc>
          <w:tcPr>
            <w:tcW w:w="5985" w:type="dxa"/>
            <w:noWrap w:val="0"/>
            <w:vAlign w:val="center"/>
          </w:tcPr>
          <w:p>
            <w:pPr>
              <w:pStyle w:val="7"/>
              <w:spacing w:line="360" w:lineRule="auto"/>
              <w:ind w:firstLine="480"/>
              <w:rPr>
                <w:rFonts w:hint="eastAsia" w:ascii="仿宋" w:hAnsi="仿宋" w:eastAsia="仿宋" w:cs="仿宋"/>
                <w:color w:val="000000"/>
                <w:kern w:val="0"/>
                <w:sz w:val="24"/>
                <w:szCs w:val="24"/>
                <w:shd w:val="clear" w:color="auto" w:fill="FFFFFF"/>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8" w:hRule="atLeast"/>
          <w:jc w:val="center"/>
        </w:trPr>
        <w:tc>
          <w:tcPr>
            <w:tcW w:w="2632" w:type="dxa"/>
            <w:noWrap w:val="0"/>
            <w:vAlign w:val="center"/>
          </w:tcPr>
          <w:p>
            <w:pPr>
              <w:pStyle w:val="7"/>
              <w:spacing w:line="360" w:lineRule="auto"/>
              <w:ind w:firstLine="480"/>
              <w:jc w:val="center"/>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备注</w:t>
            </w:r>
          </w:p>
        </w:tc>
        <w:tc>
          <w:tcPr>
            <w:tcW w:w="5985" w:type="dxa"/>
            <w:noWrap w:val="0"/>
            <w:vAlign w:val="center"/>
          </w:tcPr>
          <w:p>
            <w:pPr>
              <w:pStyle w:val="7"/>
              <w:spacing w:line="360" w:lineRule="auto"/>
              <w:ind w:firstLine="480"/>
              <w:rPr>
                <w:rFonts w:hint="eastAsia" w:ascii="仿宋" w:hAnsi="仿宋" w:eastAsia="仿宋" w:cs="仿宋"/>
                <w:color w:val="000000"/>
                <w:kern w:val="0"/>
                <w:sz w:val="24"/>
                <w:szCs w:val="24"/>
                <w:shd w:val="clear" w:color="auto" w:fill="FFFFFF"/>
                <w:lang w:val="zh-CN" w:eastAsia="zh-CN"/>
              </w:rPr>
            </w:pPr>
          </w:p>
        </w:tc>
      </w:tr>
    </w:tbl>
    <w:p>
      <w:pPr>
        <w:autoSpaceDE w:val="0"/>
        <w:autoSpaceDN w:val="0"/>
        <w:spacing w:line="360" w:lineRule="auto"/>
        <w:ind w:firstLine="482"/>
        <w:rPr>
          <w:rFonts w:hint="eastAsia" w:ascii="仿宋" w:hAnsi="仿宋" w:eastAsia="仿宋" w:cs="仿宋"/>
          <w:kern w:val="0"/>
          <w:shd w:val="clear" w:color="auto" w:fill="FFFFFF"/>
          <w:lang w:val="zh-CN"/>
        </w:rPr>
      </w:pPr>
      <w:r>
        <w:rPr>
          <w:rFonts w:hint="eastAsia" w:ascii="仿宋" w:hAnsi="仿宋" w:eastAsia="仿宋" w:cs="仿宋"/>
          <w:b/>
          <w:kern w:val="0"/>
          <w:shd w:val="clear" w:color="auto" w:fill="FFFFFF"/>
          <w:lang w:val="zh-CN"/>
        </w:rPr>
        <w:t>注：此表不需装订在磋商响应文件中，投标人事先须盖章、签字。在磋商期间，由磋商小组经评审确定合格的投标人后现场填写</w:t>
      </w:r>
      <w:r>
        <w:rPr>
          <w:rFonts w:hint="eastAsia" w:ascii="仿宋" w:hAnsi="仿宋" w:eastAsia="仿宋" w:cs="仿宋"/>
          <w:kern w:val="0"/>
          <w:shd w:val="clear" w:color="auto" w:fill="FFFFFF"/>
          <w:lang w:val="zh-CN"/>
        </w:rPr>
        <w:t>。</w:t>
      </w:r>
    </w:p>
    <w:p>
      <w:pPr>
        <w:autoSpaceDE w:val="0"/>
        <w:autoSpaceDN w:val="0"/>
        <w:spacing w:line="360" w:lineRule="auto"/>
        <w:ind w:firstLine="480"/>
        <w:rPr>
          <w:rFonts w:hint="eastAsia" w:ascii="仿宋" w:hAnsi="仿宋" w:eastAsia="仿宋" w:cs="仿宋"/>
          <w:kern w:val="0"/>
          <w:shd w:val="clear" w:color="auto" w:fill="FFFFFF"/>
          <w:lang w:val="zh-CN"/>
        </w:rPr>
      </w:pP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投标人：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（公章）</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法定代表人或委托代理人：        （签字）</w:t>
      </w:r>
    </w:p>
    <w:p>
      <w:pPr>
        <w:autoSpaceDE w:val="0"/>
        <w:autoSpaceDN w:val="0"/>
        <w:spacing w:line="360" w:lineRule="auto"/>
        <w:ind w:firstLine="482"/>
        <w:jc w:val="center"/>
        <w:rPr>
          <w:rFonts w:hint="eastAsia" w:ascii="仿宋" w:hAnsi="仿宋" w:eastAsia="仿宋" w:cs="仿宋"/>
          <w:b/>
          <w:kern w:val="0"/>
          <w:shd w:val="clear" w:color="auto" w:fill="FFFFFF"/>
          <w:lang w:val="zh-CN"/>
        </w:rPr>
      </w:pPr>
      <w:r>
        <w:rPr>
          <w:rFonts w:hint="eastAsia" w:ascii="仿宋" w:hAnsi="仿宋" w:eastAsia="仿宋" w:cs="仿宋"/>
          <w:b/>
          <w:kern w:val="0"/>
          <w:shd w:val="clear" w:color="auto" w:fill="FFFFFF"/>
          <w:lang w:val="zh-CN"/>
        </w:rPr>
        <w:t xml:space="preserve">年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月  </w:t>
      </w:r>
      <w:r>
        <w:rPr>
          <w:rFonts w:hint="eastAsia" w:ascii="仿宋" w:hAnsi="仿宋" w:eastAsia="仿宋" w:cs="仿宋"/>
          <w:b/>
          <w:kern w:val="0"/>
          <w:shd w:val="clear" w:color="auto" w:fill="FFFFFF"/>
        </w:rPr>
        <w:t xml:space="preserve"> </w:t>
      </w:r>
      <w:r>
        <w:rPr>
          <w:rFonts w:hint="eastAsia" w:ascii="仿宋" w:hAnsi="仿宋" w:eastAsia="仿宋" w:cs="仿宋"/>
          <w:b/>
          <w:kern w:val="0"/>
          <w:shd w:val="clear" w:color="auto" w:fill="FFFFFF"/>
          <w:lang w:val="zh-CN"/>
        </w:rPr>
        <w:t xml:space="preserve"> 日</w:t>
      </w:r>
    </w:p>
    <w:p>
      <w:pPr>
        <w:pStyle w:val="18"/>
        <w:spacing w:after="0"/>
        <w:ind w:firstLine="602"/>
        <w:jc w:val="left"/>
        <w:outlineLvl w:val="1"/>
        <w:rPr>
          <w:rFonts w:hint="eastAsia" w:ascii="仿宋" w:hAnsi="仿宋" w:eastAsia="仿宋" w:cs="仿宋"/>
          <w:sz w:val="30"/>
          <w:shd w:val="clear" w:color="auto" w:fill="FFFFFF"/>
        </w:rPr>
        <w:sectPr>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pPr>
    </w:p>
    <w:p>
      <w:pPr>
        <w:keepNext/>
        <w:keepLines/>
        <w:widowControl/>
        <w:snapToGrid w:val="0"/>
        <w:spacing w:line="400" w:lineRule="atLeast"/>
        <w:ind w:firstLine="0" w:firstLineChars="0"/>
        <w:jc w:val="center"/>
        <w:outlineLvl w:val="0"/>
        <w:rPr>
          <w:rFonts w:hint="eastAsia" w:ascii="仿宋" w:hAnsi="仿宋" w:eastAsia="仿宋" w:cs="仿宋"/>
          <w:b/>
          <w:kern w:val="28"/>
          <w:sz w:val="36"/>
          <w:szCs w:val="22"/>
          <w:shd w:val="clear" w:color="auto" w:fill="FFFFFF"/>
        </w:rPr>
      </w:pPr>
      <w:bookmarkStart w:id="1759" w:name="_Toc24891"/>
      <w:r>
        <w:rPr>
          <w:rFonts w:hint="eastAsia" w:ascii="仿宋" w:hAnsi="仿宋" w:eastAsia="仿宋" w:cs="仿宋"/>
          <w:b/>
          <w:kern w:val="28"/>
          <w:sz w:val="36"/>
          <w:szCs w:val="22"/>
          <w:shd w:val="clear" w:color="auto" w:fill="FFFFFF"/>
        </w:rPr>
        <w:t>第六部分 磋商项目要求</w:t>
      </w:r>
      <w:bookmarkEnd w:id="1757"/>
      <w:bookmarkEnd w:id="1759"/>
      <w:bookmarkStart w:id="1760" w:name="_Toc376936782"/>
      <w:bookmarkStart w:id="1761" w:name="_Toc325726051"/>
    </w:p>
    <w:bookmarkEnd w:id="1760"/>
    <w:bookmarkEnd w:id="1761"/>
    <w:p>
      <w:pPr>
        <w:widowControl/>
        <w:snapToGrid w:val="0"/>
        <w:spacing w:line="240" w:lineRule="auto"/>
        <w:ind w:firstLine="0" w:firstLineChars="0"/>
        <w:outlineLvl w:val="1"/>
        <w:rPr>
          <w:rFonts w:hint="eastAsia" w:ascii="仿宋" w:hAnsi="仿宋" w:eastAsia="仿宋" w:cs="仿宋"/>
          <w:shd w:val="clear" w:color="auto" w:fill="FFFFFF"/>
          <w:lang w:val="zh-CN"/>
        </w:rPr>
      </w:pPr>
      <w:bookmarkStart w:id="1762" w:name="_Toc4290"/>
      <w:bookmarkStart w:id="1763" w:name="_Toc9451"/>
    </w:p>
    <w:p>
      <w:pPr>
        <w:widowControl/>
        <w:snapToGrid w:val="0"/>
        <w:spacing w:line="240" w:lineRule="auto"/>
        <w:ind w:firstLine="0" w:firstLineChars="0"/>
        <w:jc w:val="center"/>
        <w:outlineLvl w:val="1"/>
        <w:rPr>
          <w:rFonts w:hint="eastAsia" w:ascii="仿宋" w:hAnsi="仿宋" w:eastAsia="仿宋" w:cs="仿宋"/>
          <w:sz w:val="28"/>
          <w:shd w:val="clear" w:color="auto" w:fill="FFFFFF"/>
        </w:rPr>
      </w:pPr>
      <w:bookmarkStart w:id="1764" w:name="_Toc3449"/>
      <w:r>
        <w:rPr>
          <w:rFonts w:hint="eastAsia" w:ascii="仿宋" w:hAnsi="仿宋" w:eastAsia="仿宋" w:cs="仿宋"/>
          <w:b/>
          <w:sz w:val="28"/>
          <w:shd w:val="clear" w:color="auto" w:fill="FFFFFF"/>
        </w:rPr>
        <w:t xml:space="preserve"> </w:t>
      </w:r>
      <w:bookmarkStart w:id="1765" w:name="_Toc5918"/>
      <w:r>
        <w:rPr>
          <w:rFonts w:hint="eastAsia" w:ascii="仿宋" w:hAnsi="仿宋" w:eastAsia="仿宋" w:cs="仿宋"/>
          <w:b/>
          <w:sz w:val="28"/>
          <w:shd w:val="clear" w:color="auto" w:fill="FFFFFF"/>
          <w:lang w:val="zh-CN"/>
        </w:rPr>
        <w:t>磋商要求</w:t>
      </w:r>
      <w:bookmarkEnd w:id="1762"/>
      <w:bookmarkEnd w:id="1763"/>
      <w:bookmarkEnd w:id="1764"/>
      <w:bookmarkEnd w:id="1765"/>
      <w:bookmarkStart w:id="1766" w:name="_Toc18880"/>
      <w:bookmarkStart w:id="1767" w:name="_Toc338"/>
    </w:p>
    <w:bookmarkEnd w:id="1766"/>
    <w:bookmarkEnd w:id="1767"/>
    <w:p>
      <w:pPr>
        <w:pStyle w:val="8"/>
        <w:numPr>
          <w:ilvl w:val="0"/>
          <w:numId w:val="4"/>
        </w:numPr>
        <w:ind w:firstLine="420"/>
        <w:rPr>
          <w:rFonts w:hint="eastAsia" w:ascii="仿宋" w:hAnsi="仿宋" w:eastAsia="仿宋" w:cs="仿宋"/>
          <w:spacing w:val="8"/>
          <w:szCs w:val="24"/>
          <w:shd w:val="clear" w:color="auto" w:fill="FFFFFF"/>
          <w:lang w:val="en-US" w:eastAsia="zh-CN"/>
        </w:rPr>
      </w:pPr>
      <w:r>
        <w:rPr>
          <w:rFonts w:hint="eastAsia" w:ascii="仿宋" w:hAnsi="仿宋" w:eastAsia="仿宋" w:cs="仿宋"/>
          <w:shd w:val="clear" w:color="auto" w:fill="FFFFFF"/>
          <w:lang w:val="zh-CN"/>
        </w:rPr>
        <w:t>项目名称：</w:t>
      </w:r>
      <w:r>
        <w:rPr>
          <w:rFonts w:hint="eastAsia" w:ascii="仿宋" w:hAnsi="仿宋" w:eastAsia="仿宋" w:cs="仿宋"/>
          <w:spacing w:val="8"/>
          <w:szCs w:val="24"/>
          <w:shd w:val="clear" w:color="auto" w:fill="FFFFFF"/>
          <w:lang w:val="en-US" w:eastAsia="zh-CN"/>
        </w:rPr>
        <w:t>西宁市城北区石头磊村村委会办公室装修工程</w:t>
      </w:r>
    </w:p>
    <w:p>
      <w:pPr>
        <w:pStyle w:val="8"/>
        <w:numPr>
          <w:ilvl w:val="0"/>
          <w:numId w:val="0"/>
        </w:numPr>
        <w:ind w:firstLine="420" w:firstLineChars="200"/>
        <w:rPr>
          <w:rFonts w:hint="eastAsia" w:ascii="仿宋" w:hAnsi="仿宋" w:eastAsia="仿宋" w:cs="仿宋"/>
          <w:shd w:val="clear" w:color="auto" w:fill="FFFFFF"/>
          <w:lang w:val="zh-CN"/>
        </w:rPr>
      </w:pPr>
      <w:r>
        <w:rPr>
          <w:rFonts w:hint="eastAsia" w:ascii="仿宋" w:hAnsi="仿宋" w:eastAsia="仿宋" w:cs="仿宋"/>
          <w:shd w:val="clear" w:color="auto" w:fill="FFFFFF"/>
          <w:lang w:val="zh-CN"/>
        </w:rPr>
        <w:t>2、工程质量要求：合格</w:t>
      </w:r>
    </w:p>
    <w:p>
      <w:pPr>
        <w:pStyle w:val="8"/>
        <w:shd w:val="clear" w:color="auto" w:fill="auto"/>
        <w:ind w:firstLine="420"/>
        <w:rPr>
          <w:rFonts w:hint="default" w:ascii="仿宋" w:hAnsi="仿宋" w:eastAsia="仿宋" w:cs="仿宋"/>
          <w:color w:val="000000"/>
          <w:shd w:val="clear" w:color="auto" w:fill="FFFFFF"/>
          <w:lang w:val="en-US"/>
        </w:rPr>
      </w:pPr>
      <w:r>
        <w:rPr>
          <w:rFonts w:hint="eastAsia" w:ascii="仿宋" w:hAnsi="仿宋" w:eastAsia="仿宋" w:cs="仿宋"/>
          <w:color w:val="000000"/>
          <w:shd w:val="clear" w:color="auto" w:fill="FFFFFF"/>
          <w:lang w:val="zh-CN"/>
        </w:rPr>
        <w:t>3</w:t>
      </w:r>
      <w:r>
        <w:rPr>
          <w:rFonts w:hint="eastAsia" w:ascii="仿宋" w:hAnsi="仿宋" w:eastAsia="仿宋" w:cs="仿宋"/>
          <w:color w:val="000000"/>
          <w:shd w:val="clear" w:color="auto" w:fill="FFFFFF"/>
          <w:lang w:val="zh-CN" w:eastAsia="zh-CN"/>
        </w:rPr>
        <w:t>、计划工期：</w:t>
      </w:r>
      <w:r>
        <w:rPr>
          <w:rFonts w:hint="eastAsia" w:ascii="仿宋" w:hAnsi="仿宋" w:eastAsia="仿宋" w:cs="仿宋"/>
          <w:color w:val="000000"/>
          <w:shd w:val="clear" w:color="auto" w:fill="FFFFFF"/>
          <w:lang w:val="en-US" w:eastAsia="zh-CN"/>
        </w:rPr>
        <w:t>合同签订后60日历天</w:t>
      </w:r>
    </w:p>
    <w:p>
      <w:pPr>
        <w:pStyle w:val="8"/>
        <w:ind w:firstLine="420"/>
        <w:rPr>
          <w:rFonts w:hint="eastAsia" w:ascii="仿宋" w:hAnsi="仿宋" w:eastAsia="仿宋" w:cs="仿宋"/>
          <w:szCs w:val="22"/>
          <w:shd w:val="clear" w:color="auto" w:fill="FFFFFF"/>
          <w:lang w:val="zh-CN"/>
        </w:rPr>
      </w:pPr>
      <w:r>
        <w:rPr>
          <w:rFonts w:hint="eastAsia" w:ascii="仿宋" w:hAnsi="仿宋" w:eastAsia="仿宋" w:cs="仿宋"/>
          <w:szCs w:val="22"/>
          <w:shd w:val="clear" w:color="auto" w:fill="FFFFFF"/>
          <w:lang w:val="en-US" w:eastAsia="zh-CN"/>
        </w:rPr>
        <w:t>4</w:t>
      </w:r>
      <w:r>
        <w:rPr>
          <w:rFonts w:hint="eastAsia" w:ascii="仿宋" w:hAnsi="仿宋" w:eastAsia="仿宋" w:cs="仿宋"/>
          <w:szCs w:val="22"/>
          <w:shd w:val="clear" w:color="auto" w:fill="FFFFFF"/>
          <w:lang w:val="zh-CN"/>
        </w:rPr>
        <w:t>、工程量清单（</w:t>
      </w:r>
      <w:r>
        <w:rPr>
          <w:rFonts w:hint="eastAsia" w:ascii="仿宋" w:hAnsi="仿宋" w:eastAsia="仿宋" w:cs="仿宋"/>
          <w:szCs w:val="22"/>
          <w:shd w:val="clear" w:color="auto" w:fill="FFFFFF"/>
          <w:lang w:val="en-US" w:eastAsia="zh-CN"/>
        </w:rPr>
        <w:t>另附</w:t>
      </w:r>
      <w:r>
        <w:rPr>
          <w:rFonts w:hint="eastAsia" w:ascii="仿宋" w:hAnsi="仿宋" w:eastAsia="仿宋" w:cs="仿宋"/>
          <w:szCs w:val="22"/>
          <w:shd w:val="clear" w:color="auto" w:fill="FFFFFF"/>
          <w:lang w:val="zh-CN"/>
        </w:rPr>
        <w:t>）</w:t>
      </w:r>
    </w:p>
    <w:p>
      <w:pPr>
        <w:pStyle w:val="8"/>
        <w:spacing w:line="240" w:lineRule="auto"/>
        <w:ind w:firstLine="0" w:firstLineChars="0"/>
        <w:rPr>
          <w:rFonts w:hint="eastAsia" w:ascii="仿宋" w:hAnsi="仿宋" w:eastAsia="仿宋" w:cs="仿宋"/>
          <w:b/>
          <w:bCs/>
          <w:sz w:val="24"/>
          <w:shd w:val="clear" w:color="auto" w:fill="FFFFFF"/>
          <w:lang w:val="en-US" w:eastAsia="zh-CN"/>
        </w:rPr>
      </w:pPr>
    </w:p>
    <w:p/>
    <w:p/>
    <w:p/>
    <w:p/>
    <w:sectPr>
      <w:pgSz w:w="11906" w:h="16838"/>
      <w:pgMar w:top="1247" w:right="1191" w:bottom="1134" w:left="1417" w:header="1021" w:footer="867"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82"/>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50</w:t>
                          </w:r>
                          <w:r>
                            <w:rPr>
                              <w:rFonts w:hint="eastAsia" w:ascii="宋体" w:hAnsi="宋体" w:cs="宋体"/>
                              <w:b/>
                              <w:b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ind w:firstLine="482"/>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50</w:t>
                    </w:r>
                    <w:r>
                      <w:rPr>
                        <w:rFonts w:hint="eastAsia" w:ascii="宋体" w:hAnsi="宋体" w:cs="宋体"/>
                        <w:b/>
                        <w:bCs/>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762"/>
        <w:tab w:val="clear" w:pos="4153"/>
      </w:tabs>
      <w:ind w:firstLine="360"/>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762"/>
        <w:tab w:val="clear" w:pos="4153"/>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p>
                </w:txbxContent>
              </v:textbox>
            </v:shape>
          </w:pict>
        </mc:Fallback>
      </mc:AlternateContent>
    </w:r>
  </w:p>
  <w:p>
    <w:pPr>
      <w:pStyle w:val="11"/>
      <w:ind w:firstLineChars="111"/>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Chars="111"/>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ind w:firstLine="482"/>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31</w:t>
                          </w:r>
                          <w:r>
                            <w:rPr>
                              <w:rFonts w:hint="eastAsia" w:ascii="宋体" w:hAnsi="宋体" w:cs="宋体"/>
                              <w:b/>
                              <w:b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ind w:firstLine="482"/>
                      <w:rPr>
                        <w:rFonts w:hint="eastAsia" w:ascii="宋体" w:hAnsi="宋体" w:cs="宋体"/>
                        <w:b/>
                        <w:bCs/>
                        <w:sz w:val="24"/>
                        <w:szCs w:val="24"/>
                      </w:rPr>
                    </w:pPr>
                    <w:r>
                      <w:rPr>
                        <w:rFonts w:hint="eastAsia" w:ascii="宋体" w:hAnsi="宋体" w:cs="宋体"/>
                        <w:b/>
                        <w:bCs/>
                        <w:sz w:val="24"/>
                        <w:szCs w:val="24"/>
                      </w:rPr>
                      <w:fldChar w:fldCharType="begin"/>
                    </w:r>
                    <w:r>
                      <w:rPr>
                        <w:rFonts w:hint="eastAsia" w:ascii="宋体" w:hAnsi="宋体" w:cs="宋体"/>
                        <w:b/>
                        <w:bCs/>
                        <w:sz w:val="24"/>
                        <w:szCs w:val="24"/>
                      </w:rPr>
                      <w:instrText xml:space="preserve"> PAGE  \* MERGEFORMAT </w:instrText>
                    </w:r>
                    <w:r>
                      <w:rPr>
                        <w:rFonts w:hint="eastAsia" w:ascii="宋体" w:hAnsi="宋体" w:cs="宋体"/>
                        <w:b/>
                        <w:bCs/>
                        <w:sz w:val="24"/>
                        <w:szCs w:val="24"/>
                      </w:rPr>
                      <w:fldChar w:fldCharType="separate"/>
                    </w:r>
                    <w:r>
                      <w:rPr>
                        <w:rFonts w:ascii="宋体" w:hAnsi="宋体" w:cs="宋体"/>
                        <w:b/>
                        <w:bCs/>
                        <w:sz w:val="24"/>
                        <w:szCs w:val="24"/>
                      </w:rPr>
                      <w:t>31</w:t>
                    </w:r>
                    <w:r>
                      <w:rPr>
                        <w:rFonts w:hint="eastAsia" w:ascii="宋体" w:hAnsi="宋体" w:cs="宋体"/>
                        <w:b/>
                        <w:bCs/>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jc w:val="both"/>
      <w:rPr>
        <w:rFonts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left="0" w:leftChars="0" w:firstLine="0" w:firstLineChars="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25"/>
      </w:tabs>
      <w:ind w:firstLine="0" w:firstLineChars="0"/>
      <w:rPr>
        <w:rFonts w:hint="eastAsia" w:ascii="宋体" w:hAnsi="宋体"/>
        <w:b/>
        <w:i/>
        <w:sz w:val="21"/>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20"/>
      <w:rPr>
        <w:sz w:val="20"/>
      </w:rPr>
    </w:pPr>
    <w:r>
      <mc:AlternateContent>
        <mc:Choice Requires="wps">
          <w:drawing>
            <wp:anchor distT="0" distB="0" distL="114300" distR="114300" simplePos="0" relativeHeight="251659264" behindDoc="1" locked="0" layoutInCell="1" allowOverlap="1">
              <wp:simplePos x="0" y="0"/>
              <wp:positionH relativeFrom="page">
                <wp:posOffset>892810</wp:posOffset>
              </wp:positionH>
              <wp:positionV relativeFrom="page">
                <wp:posOffset>816610</wp:posOffset>
              </wp:positionV>
              <wp:extent cx="1465580" cy="1587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65580" cy="158750"/>
                      </a:xfrm>
                      <a:prstGeom prst="rect">
                        <a:avLst/>
                      </a:prstGeom>
                      <a:noFill/>
                      <a:ln w="9525">
                        <a:noFill/>
                      </a:ln>
                      <a:effectLst/>
                    </wps:spPr>
                    <wps:txbx>
                      <w:txbxContent>
                        <w:p>
                          <w:pPr>
                            <w:spacing w:line="250" w:lineRule="exact"/>
                            <w:ind w:firstLine="422"/>
                            <w:jc w:val="left"/>
                            <w:rPr>
                              <w:b/>
                              <w:sz w:val="21"/>
                            </w:rPr>
                          </w:pPr>
                        </w:p>
                      </w:txbxContent>
                    </wps:txbx>
                    <wps:bodyPr lIns="0" tIns="0" rIns="0" bIns="0" upright="1"/>
                  </wps:wsp>
                </a:graphicData>
              </a:graphic>
            </wp:anchor>
          </w:drawing>
        </mc:Choice>
        <mc:Fallback>
          <w:pict>
            <v:shape id="_x0000_s1026" o:spid="_x0000_s1026" o:spt="202" type="#_x0000_t202" style="position:absolute;left:0pt;margin-left:70.3pt;margin-top:64.3pt;height:12.5pt;width:115.4pt;mso-position-horizontal-relative:page;mso-position-vertical-relative:page;z-index:-251657216;mso-width-relative:page;mso-height-relative:page;" filled="f" stroked="f" coordsize="21600,21600" o:gfxdata="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06Tzt2QAAAAsBAAAPAAAAAAAAAAEAIAAAACIAAABkcnMv&#10;ZG93bnJldi54bWxQSwECFAAUAAAACACHTuJADF1qDckBAACLAwAADgAAAAAAAAABACAAAAAoAQAA&#10;ZHJzL2Uyb0RvYy54bWxQSwUGAAAAAAYABgBZAQAAYwUAAAAA&#10;">
              <v:fill on="f" focussize="0,0"/>
              <v:stroke on="f"/>
              <v:imagedata o:title=""/>
              <o:lock v:ext="edit" aspectratio="f"/>
              <v:textbox inset="0mm,0mm,0mm,0mm">
                <w:txbxContent>
                  <w:p>
                    <w:pPr>
                      <w:spacing w:line="250" w:lineRule="exact"/>
                      <w:ind w:firstLine="422"/>
                      <w:jc w:val="left"/>
                      <w:rPr>
                        <w:b/>
                        <w:sz w:val="2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1F"/>
    <w:multiLevelType w:val="singleLevel"/>
    <w:tmpl w:val="0000001F"/>
    <w:lvl w:ilvl="0" w:tentative="0">
      <w:start w:val="1"/>
      <w:numFmt w:val="decimalEnclosedCircleChinese"/>
      <w:suff w:val="nothing"/>
      <w:lvlText w:val="%1　"/>
      <w:lvlJc w:val="left"/>
      <w:pPr>
        <w:ind w:left="0" w:firstLine="400"/>
      </w:pPr>
      <w:rPr>
        <w:rFonts w:hint="eastAsia"/>
      </w:rPr>
    </w:lvl>
  </w:abstractNum>
  <w:abstractNum w:abstractNumId="2">
    <w:nsid w:val="435FD4D6"/>
    <w:multiLevelType w:val="singleLevel"/>
    <w:tmpl w:val="435FD4D6"/>
    <w:lvl w:ilvl="0" w:tentative="0">
      <w:start w:val="1"/>
      <w:numFmt w:val="decimal"/>
      <w:suff w:val="nothing"/>
      <w:lvlText w:val="%1、"/>
      <w:lvlJc w:val="left"/>
    </w:lvl>
  </w:abstractNum>
  <w:abstractNum w:abstractNumId="3">
    <w:nsid w:val="59B11739"/>
    <w:multiLevelType w:val="singleLevel"/>
    <w:tmpl w:val="59B11739"/>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F3922"/>
    <w:rsid w:val="08EF3922"/>
    <w:rsid w:val="117127D2"/>
    <w:rsid w:val="36A051F5"/>
    <w:rsid w:val="40ED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kern w:val="2"/>
      <w:sz w:val="24"/>
      <w:lang w:val="en-US" w:eastAsia="zh-CN" w:bidi="ar-SA"/>
    </w:rPr>
  </w:style>
  <w:style w:type="paragraph" w:styleId="4">
    <w:name w:val="heading 1"/>
    <w:basedOn w:val="1"/>
    <w:next w:val="1"/>
    <w:qFormat/>
    <w:uiPriority w:val="0"/>
    <w:pPr>
      <w:keepNext/>
      <w:keepLines/>
      <w:snapToGrid w:val="0"/>
      <w:spacing w:line="400" w:lineRule="atLeast"/>
      <w:jc w:val="center"/>
      <w:outlineLvl w:val="0"/>
    </w:pPr>
    <w:rPr>
      <w:rFonts w:ascii="宋体"/>
      <w:b/>
      <w:kern w:val="28"/>
      <w:sz w:val="36"/>
    </w:rPr>
  </w:style>
  <w:style w:type="paragraph" w:styleId="5">
    <w:name w:val="heading 2"/>
    <w:basedOn w:val="1"/>
    <w:next w:val="1"/>
    <w:link w:val="22"/>
    <w:qFormat/>
    <w:uiPriority w:val="0"/>
    <w:pPr>
      <w:snapToGrid w:val="0"/>
      <w:spacing w:before="720" w:beforeLines="0" w:beforeAutospacing="0" w:after="720" w:afterLines="0" w:afterAutospacing="0" w:line="360" w:lineRule="auto"/>
      <w:jc w:val="center"/>
      <w:outlineLvl w:val="1"/>
    </w:pPr>
    <w:rPr>
      <w:rFonts w:ascii="宋体" w:hAnsi="宋体"/>
      <w:b/>
      <w:sz w:val="30"/>
    </w:rPr>
  </w:style>
  <w:style w:type="paragraph" w:styleId="6">
    <w:name w:val="heading 3"/>
    <w:basedOn w:val="1"/>
    <w:next w:val="1"/>
    <w:link w:val="23"/>
    <w:qFormat/>
    <w:uiPriority w:val="0"/>
    <w:pPr>
      <w:spacing w:before="360" w:beforeLines="0" w:beforeAutospacing="0" w:after="360" w:afterLines="0" w:afterAutospacing="0"/>
      <w:outlineLvl w:val="2"/>
    </w:pPr>
    <w:rPr>
      <w:rFonts w:ascii="宋体" w:hAnsi="宋体"/>
      <w:b/>
      <w:sz w:val="30"/>
    </w:rPr>
  </w:style>
  <w:style w:type="character" w:default="1" w:styleId="20">
    <w:name w:val="Default Paragraph Font"/>
    <w:semiHidden/>
    <w:uiPriority w:val="0"/>
  </w:style>
  <w:style w:type="table" w:default="1" w:styleId="1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160"/>
      </w:tabs>
      <w:spacing w:after="120" w:afterLines="0" w:line="480" w:lineRule="auto"/>
      <w:ind w:left="418" w:leftChars="0" w:firstLine="216"/>
    </w:pPr>
    <w:rPr>
      <w:rFonts w:eastAsia="仿宋_GB2312"/>
      <w:sz w:val="24"/>
    </w:rPr>
  </w:style>
  <w:style w:type="paragraph" w:styleId="3">
    <w:name w:val="Body Text Indent"/>
    <w:basedOn w:val="1"/>
    <w:next w:val="1"/>
    <w:qFormat/>
    <w:uiPriority w:val="0"/>
    <w:pPr>
      <w:spacing w:line="360" w:lineRule="auto"/>
      <w:ind w:firstLine="570"/>
    </w:pPr>
    <w:rPr>
      <w:rFonts w:ascii="宋体" w:hAnsi="宋体"/>
      <w:i/>
      <w:iCs/>
      <w:sz w:val="28"/>
      <w:szCs w:val="20"/>
    </w:rPr>
  </w:style>
  <w:style w:type="paragraph" w:styleId="7">
    <w:name w:val="Normal Indent"/>
    <w:basedOn w:val="1"/>
    <w:qFormat/>
    <w:uiPriority w:val="0"/>
    <w:pPr>
      <w:ind w:firstLine="420" w:firstLineChars="200"/>
    </w:pPr>
    <w:rPr>
      <w:sz w:val="21"/>
    </w:rPr>
  </w:style>
  <w:style w:type="paragraph" w:styleId="8">
    <w:name w:val="Body Text"/>
    <w:basedOn w:val="1"/>
    <w:next w:val="3"/>
    <w:qFormat/>
    <w:uiPriority w:val="0"/>
    <w:pPr>
      <w:spacing w:after="120" w:afterLines="0" w:afterAutospacing="0"/>
    </w:pPr>
    <w:rPr>
      <w:sz w:val="21"/>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before="120" w:beforeLines="0" w:beforeAutospacing="0" w:after="120" w:afterLines="0" w:afterAutospacing="0"/>
      <w:jc w:val="left"/>
    </w:pPr>
    <w:rPr>
      <w:rFonts w:ascii="Calibri" w:hAnsi="Calibri"/>
      <w:b/>
      <w:caps/>
      <w:sz w:val="20"/>
    </w:rPr>
  </w:style>
  <w:style w:type="paragraph" w:styleId="14">
    <w:name w:val="index heading"/>
    <w:basedOn w:val="1"/>
    <w:next w:val="15"/>
    <w:qFormat/>
    <w:uiPriority w:val="0"/>
    <w:pPr>
      <w:spacing w:line="240" w:lineRule="auto"/>
      <w:ind w:firstLine="0" w:firstLineChars="0"/>
    </w:pPr>
    <w:rPr>
      <w:sz w:val="21"/>
    </w:rPr>
  </w:style>
  <w:style w:type="paragraph" w:styleId="15">
    <w:name w:val="index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rPr>
      <w:sz w:val="24"/>
    </w:rPr>
  </w:style>
  <w:style w:type="paragraph" w:styleId="18">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character" w:styleId="21">
    <w:name w:val="Emphasis"/>
    <w:basedOn w:val="20"/>
    <w:qFormat/>
    <w:uiPriority w:val="0"/>
    <w:rPr>
      <w:i/>
    </w:rPr>
  </w:style>
  <w:style w:type="character" w:customStyle="1" w:styleId="22">
    <w:name w:val="标题 2 Char"/>
    <w:link w:val="5"/>
    <w:qFormat/>
    <w:uiPriority w:val="0"/>
    <w:rPr>
      <w:rFonts w:ascii="宋体" w:hAnsi="宋体"/>
      <w:b/>
      <w:sz w:val="30"/>
    </w:rPr>
  </w:style>
  <w:style w:type="character" w:customStyle="1" w:styleId="23">
    <w:name w:val="标题 3 Char1"/>
    <w:link w:val="6"/>
    <w:qFormat/>
    <w:uiPriority w:val="0"/>
    <w:rPr>
      <w:rFonts w:ascii="宋体" w:hAnsi="宋体"/>
      <w:b/>
      <w:sz w:val="30"/>
    </w:rPr>
  </w:style>
  <w:style w:type="paragraph" w:customStyle="1" w:styleId="2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5.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2021-07-27T03:20:00Z</dcterms:created>
  <dc:creator>H.R.S</dc:creator>
  <cp:lastModifiedBy>H.R.S</cp:lastModifiedBy>
  <dcterms:modified xsi:type="dcterms:W3CDTF">2021-08-03T08:04:47Z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6444B4CF431E4E60AB219A162B17C15A</vt:lpwstr>
  </property>
</Properties>
</file>