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Theme="minorEastAsia" w:hAnsiTheme="minorEastAsia" w:eastAsiaTheme="minorEastAsia" w:cstheme="minorEastAsia"/>
          <w:b/>
          <w:bCs/>
          <w:kern w:val="0"/>
          <w:sz w:val="84"/>
          <w:szCs w:val="84"/>
          <w:lang w:val="zh-CN"/>
        </w:rPr>
      </w:pPr>
    </w:p>
    <w:p>
      <w:pPr>
        <w:autoSpaceDE w:val="0"/>
        <w:autoSpaceDN w:val="0"/>
        <w:adjustRightInd w:val="0"/>
        <w:spacing w:line="360" w:lineRule="auto"/>
        <w:jc w:val="center"/>
        <w:rPr>
          <w:rFonts w:hint="eastAsia" w:asciiTheme="minorEastAsia" w:hAnsiTheme="minorEastAsia" w:eastAsiaTheme="minorEastAsia" w:cstheme="minorEastAsia"/>
          <w:b/>
          <w:bCs/>
          <w:kern w:val="0"/>
          <w:sz w:val="84"/>
          <w:szCs w:val="84"/>
        </w:rPr>
      </w:pPr>
      <w:r>
        <w:rPr>
          <w:rFonts w:hint="eastAsia" w:asciiTheme="minorEastAsia" w:hAnsiTheme="minorEastAsia" w:eastAsiaTheme="minorEastAsia" w:cstheme="minorEastAsia"/>
          <w:b/>
          <w:bCs/>
          <w:kern w:val="0"/>
          <w:sz w:val="84"/>
          <w:szCs w:val="84"/>
          <w:lang w:val="zh-CN"/>
        </w:rPr>
        <w:t>公开招标文件</w:t>
      </w:r>
    </w:p>
    <w:p>
      <w:pPr>
        <w:pStyle w:val="12"/>
        <w:ind w:firstLine="723"/>
        <w:rPr>
          <w:rFonts w:hint="eastAsia" w:asciiTheme="minorEastAsia" w:hAnsiTheme="minorEastAsia" w:eastAsiaTheme="minorEastAsia" w:cstheme="minorEastAsia"/>
        </w:rPr>
      </w:pPr>
    </w:p>
    <w:p>
      <w:pPr>
        <w:autoSpaceDE w:val="0"/>
        <w:autoSpaceDN w:val="0"/>
        <w:adjustRightInd w:val="0"/>
        <w:spacing w:line="360" w:lineRule="auto"/>
        <w:jc w:val="left"/>
        <w:rPr>
          <w:rFonts w:hint="eastAsia" w:asciiTheme="minorEastAsia" w:hAnsiTheme="minorEastAsia" w:eastAsiaTheme="minorEastAsia" w:cstheme="minorEastAsia"/>
          <w:kern w:val="0"/>
          <w:sz w:val="36"/>
          <w:szCs w:val="36"/>
          <w:u w:val="dotDash"/>
        </w:rPr>
      </w:pPr>
    </w:p>
    <w:p>
      <w:pPr>
        <w:autoSpaceDE w:val="0"/>
        <w:autoSpaceDN w:val="0"/>
        <w:adjustRightInd w:val="0"/>
        <w:spacing w:line="360" w:lineRule="auto"/>
        <w:jc w:val="left"/>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lang w:val="zh-CN"/>
        </w:rPr>
        <w:t>采购项目编号：</w:t>
      </w:r>
      <w:r>
        <w:rPr>
          <w:rFonts w:hint="eastAsia" w:asciiTheme="minorEastAsia" w:hAnsiTheme="minorEastAsia" w:eastAsiaTheme="minorEastAsia" w:cstheme="minorEastAsia"/>
          <w:b/>
          <w:bCs/>
          <w:kern w:val="0"/>
          <w:sz w:val="36"/>
          <w:szCs w:val="36"/>
          <w:lang w:val="en-US" w:eastAsia="zh-CN"/>
        </w:rPr>
        <w:t>海北招标</w:t>
      </w:r>
      <w:r>
        <w:rPr>
          <w:rFonts w:hint="eastAsia" w:asciiTheme="minorEastAsia" w:hAnsiTheme="minorEastAsia" w:eastAsiaTheme="minorEastAsia" w:cstheme="minorEastAsia"/>
          <w:b/>
          <w:bCs/>
          <w:kern w:val="0"/>
          <w:sz w:val="36"/>
          <w:szCs w:val="36"/>
          <w:lang w:val="zh-CN"/>
        </w:rPr>
        <w:t>公招（服务）202</w:t>
      </w:r>
      <w:r>
        <w:rPr>
          <w:rFonts w:hint="eastAsia" w:asciiTheme="minorEastAsia" w:hAnsiTheme="minorEastAsia" w:eastAsiaTheme="minorEastAsia" w:cstheme="minorEastAsia"/>
          <w:b/>
          <w:bCs/>
          <w:kern w:val="0"/>
          <w:sz w:val="36"/>
          <w:szCs w:val="36"/>
          <w:lang w:val="en-US" w:eastAsia="zh-CN"/>
        </w:rPr>
        <w:t>4</w:t>
      </w:r>
      <w:r>
        <w:rPr>
          <w:rFonts w:hint="eastAsia" w:asciiTheme="minorEastAsia" w:hAnsiTheme="minorEastAsia" w:eastAsiaTheme="minorEastAsia" w:cstheme="minorEastAsia"/>
          <w:b/>
          <w:bCs/>
          <w:kern w:val="0"/>
          <w:sz w:val="36"/>
          <w:szCs w:val="36"/>
          <w:lang w:val="zh-CN"/>
        </w:rPr>
        <w:t>-001</w:t>
      </w:r>
    </w:p>
    <w:p>
      <w:pPr>
        <w:autoSpaceDE w:val="0"/>
        <w:autoSpaceDN w:val="0"/>
        <w:adjustRightInd w:val="0"/>
        <w:spacing w:before="3" w:line="360" w:lineRule="auto"/>
        <w:ind w:left="2530" w:hanging="2530" w:hangingChars="700"/>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lang w:val="zh-CN"/>
        </w:rPr>
        <w:t>采购项目名称：</w:t>
      </w:r>
      <w:r>
        <w:rPr>
          <w:rFonts w:hint="eastAsia" w:asciiTheme="minorEastAsia" w:hAnsiTheme="minorEastAsia" w:eastAsiaTheme="minorEastAsia" w:cstheme="minorEastAsia"/>
          <w:b/>
          <w:bCs/>
          <w:kern w:val="0"/>
          <w:sz w:val="36"/>
          <w:szCs w:val="36"/>
          <w:lang w:val="zh-CN" w:eastAsia="zh-CN"/>
        </w:rPr>
        <w:t>湟水河(麻匹寺河海晏县城段)流域生态环境综合提升工程项目设计</w:t>
      </w:r>
    </w:p>
    <w:p>
      <w:pPr>
        <w:autoSpaceDE w:val="0"/>
        <w:autoSpaceDN w:val="0"/>
        <w:adjustRightInd w:val="0"/>
        <w:spacing w:line="360" w:lineRule="auto"/>
        <w:jc w:val="left"/>
        <w:outlineLvl w:val="0"/>
        <w:rPr>
          <w:rFonts w:hint="eastAsia" w:asciiTheme="minorEastAsia" w:hAnsiTheme="minorEastAsia" w:eastAsiaTheme="minorEastAsia" w:cstheme="minorEastAsia"/>
          <w:b/>
          <w:bCs/>
          <w:kern w:val="0"/>
          <w:sz w:val="36"/>
          <w:szCs w:val="36"/>
        </w:rPr>
      </w:pPr>
      <w:bookmarkStart w:id="0" w:name="_Toc2053"/>
      <w:bookmarkStart w:id="1" w:name="_Toc28673"/>
      <w:r>
        <w:rPr>
          <w:rFonts w:hint="eastAsia" w:asciiTheme="minorEastAsia" w:hAnsiTheme="minorEastAsia" w:eastAsiaTheme="minorEastAsia" w:cstheme="minorEastAsia"/>
          <w:b/>
          <w:bCs/>
          <w:kern w:val="0"/>
          <w:sz w:val="36"/>
          <w:szCs w:val="36"/>
          <w:lang w:val="zh-CN"/>
        </w:rPr>
        <w:t>采购人：海晏县生态环境局</w:t>
      </w:r>
      <w:bookmarkEnd w:id="0"/>
      <w:bookmarkEnd w:id="1"/>
    </w:p>
    <w:p>
      <w:pPr>
        <w:autoSpaceDE w:val="0"/>
        <w:autoSpaceDN w:val="0"/>
        <w:adjustRightInd w:val="0"/>
        <w:spacing w:line="360" w:lineRule="auto"/>
        <w:rPr>
          <w:rFonts w:hint="eastAsia" w:asciiTheme="minorEastAsia" w:hAnsiTheme="minorEastAsia" w:eastAsiaTheme="minorEastAsia" w:cstheme="minorEastAsia"/>
          <w:b/>
          <w:bCs/>
          <w:kern w:val="0"/>
          <w:sz w:val="36"/>
          <w:szCs w:val="36"/>
          <w:lang w:val="en-US" w:eastAsia="zh-CN"/>
        </w:rPr>
      </w:pPr>
      <w:r>
        <w:rPr>
          <w:rFonts w:hint="eastAsia" w:asciiTheme="minorEastAsia" w:hAnsiTheme="minorEastAsia" w:eastAsiaTheme="minorEastAsia" w:cstheme="minorEastAsia"/>
          <w:b/>
          <w:bCs/>
          <w:kern w:val="0"/>
          <w:sz w:val="36"/>
          <w:szCs w:val="36"/>
          <w:lang w:val="zh-CN"/>
        </w:rPr>
        <w:t>采购代理机构：</w:t>
      </w:r>
      <w:r>
        <w:rPr>
          <w:rFonts w:hint="eastAsia" w:asciiTheme="minorEastAsia" w:hAnsiTheme="minorEastAsia" w:eastAsiaTheme="minorEastAsia" w:cstheme="minorEastAsia"/>
          <w:b/>
          <w:bCs/>
          <w:kern w:val="0"/>
          <w:sz w:val="36"/>
          <w:szCs w:val="36"/>
          <w:lang w:val="en-US" w:eastAsia="zh-CN"/>
        </w:rPr>
        <w:t>海北藏族自治州建设工程招标中心</w:t>
      </w:r>
    </w:p>
    <w:p>
      <w:pPr>
        <w:pStyle w:val="17"/>
        <w:rPr>
          <w:rFonts w:hint="eastAsia" w:asciiTheme="minorEastAsia" w:hAnsiTheme="minorEastAsia" w:eastAsiaTheme="minorEastAsia" w:cstheme="minorEastAsia"/>
          <w:b/>
          <w:bCs/>
          <w:kern w:val="0"/>
          <w:sz w:val="36"/>
          <w:szCs w:val="36"/>
          <w:lang w:val="zh-CN"/>
        </w:rPr>
      </w:pPr>
    </w:p>
    <w:p>
      <w:pPr>
        <w:pStyle w:val="17"/>
        <w:rPr>
          <w:rFonts w:hint="eastAsia" w:asciiTheme="minorEastAsia" w:hAnsiTheme="minorEastAsia" w:eastAsiaTheme="minorEastAsia" w:cstheme="minorEastAsia"/>
          <w:b/>
          <w:bCs/>
          <w:kern w:val="0"/>
          <w:sz w:val="36"/>
          <w:szCs w:val="36"/>
          <w:lang w:val="zh-CN"/>
        </w:rPr>
      </w:pPr>
    </w:p>
    <w:p>
      <w:pPr>
        <w:autoSpaceDE w:val="0"/>
        <w:autoSpaceDN w:val="0"/>
        <w:adjustRightInd w:val="0"/>
        <w:spacing w:line="360" w:lineRule="auto"/>
        <w:jc w:val="center"/>
        <w:rPr>
          <w:rFonts w:hint="default" w:asciiTheme="minorEastAsia" w:hAnsiTheme="minorEastAsia" w:eastAsiaTheme="minorEastAsia" w:cstheme="minorEastAsia"/>
          <w:b/>
          <w:bCs/>
          <w:kern w:val="0"/>
          <w:sz w:val="36"/>
          <w:szCs w:val="36"/>
          <w:lang w:val="en-US" w:eastAsia="zh-CN"/>
        </w:rPr>
      </w:pPr>
      <w:r>
        <w:rPr>
          <w:rFonts w:hint="eastAsia" w:asciiTheme="minorEastAsia" w:hAnsiTheme="minorEastAsia" w:eastAsiaTheme="minorEastAsia" w:cstheme="minorEastAsia"/>
          <w:b/>
          <w:bCs/>
          <w:kern w:val="0"/>
          <w:sz w:val="36"/>
          <w:szCs w:val="36"/>
          <w:lang w:val="zh-CN"/>
        </w:rPr>
        <w:t>20</w:t>
      </w:r>
      <w:r>
        <w:rPr>
          <w:rFonts w:hint="eastAsia" w:asciiTheme="minorEastAsia" w:hAnsiTheme="minorEastAsia" w:eastAsiaTheme="minorEastAsia" w:cstheme="minorEastAsia"/>
          <w:b/>
          <w:bCs/>
          <w:kern w:val="0"/>
          <w:sz w:val="36"/>
          <w:szCs w:val="36"/>
        </w:rPr>
        <w:t>2</w:t>
      </w:r>
      <w:r>
        <w:rPr>
          <w:rFonts w:hint="eastAsia" w:asciiTheme="minorEastAsia" w:hAnsiTheme="minorEastAsia" w:eastAsiaTheme="minorEastAsia" w:cstheme="minorEastAsia"/>
          <w:b/>
          <w:bCs/>
          <w:kern w:val="0"/>
          <w:sz w:val="36"/>
          <w:szCs w:val="36"/>
          <w:lang w:val="en-US" w:eastAsia="zh-CN"/>
        </w:rPr>
        <w:t>4</w:t>
      </w:r>
      <w:r>
        <w:rPr>
          <w:rFonts w:hint="eastAsia" w:asciiTheme="minorEastAsia" w:hAnsiTheme="minorEastAsia" w:eastAsiaTheme="minorEastAsia" w:cstheme="minorEastAsia"/>
          <w:b/>
          <w:bCs/>
          <w:kern w:val="0"/>
          <w:sz w:val="36"/>
          <w:szCs w:val="36"/>
          <w:lang w:val="zh-CN"/>
        </w:rPr>
        <w:t>年</w:t>
      </w:r>
      <w:r>
        <w:rPr>
          <w:rFonts w:hint="eastAsia" w:asciiTheme="minorEastAsia" w:hAnsiTheme="minorEastAsia" w:eastAsiaTheme="minorEastAsia" w:cstheme="minorEastAsia"/>
          <w:b/>
          <w:bCs/>
          <w:kern w:val="0"/>
          <w:sz w:val="36"/>
          <w:szCs w:val="36"/>
          <w:lang w:val="en-US" w:eastAsia="zh-CN"/>
        </w:rPr>
        <w:t>2</w:t>
      </w:r>
      <w:r>
        <w:rPr>
          <w:rFonts w:hint="eastAsia" w:asciiTheme="minorEastAsia" w:hAnsiTheme="minorEastAsia" w:eastAsiaTheme="minorEastAsia" w:cstheme="minorEastAsia"/>
          <w:b/>
          <w:bCs/>
          <w:kern w:val="0"/>
          <w:sz w:val="36"/>
          <w:szCs w:val="36"/>
          <w:lang w:val="zh-CN"/>
        </w:rPr>
        <w:t>月</w:t>
      </w:r>
      <w:r>
        <w:rPr>
          <w:rFonts w:hint="eastAsia" w:asciiTheme="minorEastAsia" w:hAnsiTheme="minorEastAsia" w:eastAsiaTheme="minorEastAsia" w:cstheme="minorEastAsia"/>
          <w:b/>
          <w:bCs/>
          <w:kern w:val="0"/>
          <w:sz w:val="36"/>
          <w:szCs w:val="36"/>
          <w:lang w:val="en-US" w:eastAsia="zh-CN"/>
        </w:rPr>
        <w:t>25日</w:t>
      </w:r>
    </w:p>
    <w:p>
      <w:pPr>
        <w:pStyle w:val="12"/>
        <w:rPr>
          <w:rFonts w:hint="eastAsia" w:asciiTheme="minorEastAsia" w:hAnsiTheme="minorEastAsia" w:eastAsiaTheme="minorEastAsia" w:cstheme="minorEastAsia"/>
          <w:b/>
          <w:bCs/>
          <w:kern w:val="0"/>
          <w:sz w:val="36"/>
          <w:szCs w:val="36"/>
          <w:lang w:val="zh-CN"/>
        </w:rPr>
      </w:pPr>
    </w:p>
    <w:p>
      <w:pPr>
        <w:pStyle w:val="12"/>
        <w:rPr>
          <w:rFonts w:hint="eastAsia" w:asciiTheme="minorEastAsia" w:hAnsiTheme="minorEastAsia" w:eastAsiaTheme="minorEastAsia" w:cstheme="minorEastAsia"/>
          <w:b/>
          <w:bCs/>
          <w:kern w:val="0"/>
          <w:sz w:val="36"/>
          <w:szCs w:val="36"/>
          <w:lang w:val="en-US" w:eastAsia="zh-CN"/>
        </w:rPr>
      </w:pPr>
    </w:p>
    <w:sdt>
      <w:sdtPr>
        <w:rPr>
          <w:rFonts w:hint="eastAsia" w:asciiTheme="minorEastAsia" w:hAnsiTheme="minorEastAsia" w:eastAsiaTheme="minorEastAsia" w:cstheme="minorEastAsia"/>
          <w:kern w:val="2"/>
          <w:sz w:val="21"/>
          <w:szCs w:val="24"/>
          <w:lang w:val="en-US" w:eastAsia="zh-CN" w:bidi="ar-SA"/>
        </w:rPr>
        <w:id w:val="147470195"/>
        <w15:color w:val="DBDBDB"/>
        <w:docPartObj>
          <w:docPartGallery w:val="Table of Contents"/>
          <w:docPartUnique/>
        </w:docPartObj>
      </w:sdtPr>
      <w:sdtEndPr>
        <w:rPr>
          <w:rFonts w:hint="eastAsia" w:asciiTheme="minorEastAsia" w:hAnsiTheme="minorEastAsia" w:eastAsiaTheme="minorEastAsia" w:cstheme="minorEastAsia"/>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rPr>
            <w:t>目录</w:t>
          </w:r>
        </w:p>
        <w:p>
          <w:pPr>
            <w:pStyle w:val="9"/>
            <w:tabs>
              <w:tab w:val="right" w:leader="dot" w:pos="8983"/>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"1-2" \h \u </w:instrText>
          </w:r>
          <w:r>
            <w:rPr>
              <w:rFonts w:hint="eastAsia" w:asciiTheme="minorEastAsia" w:hAnsiTheme="minorEastAsia" w:eastAsiaTheme="minorEastAsia" w:cstheme="minorEastAsia"/>
            </w:rPr>
            <w:fldChar w:fldCharType="separate"/>
          </w:r>
        </w:p>
        <w:p>
          <w:pPr>
            <w:pStyle w:val="9"/>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_Toc32187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第一部分投标邀请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_Toc32187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_Toc19362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4"/>
              <w:lang w:val="en-US" w:eastAsia="zh-CN"/>
            </w:rPr>
            <w:t>一、 项目基本情况</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_Toc19362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_Toc10972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二、 申请人的资格要求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_Toc10972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_Toc26578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三、 获取招标文件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_Toc26578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_Toc26547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四、 提交投标文件截止时间、开标时间和地点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_Toc26547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_Toc31477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五、 公告期限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_Toc31477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_Toc4320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六、 公告其他补充事宜</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_Toc4320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_Toc26299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七、 对本次招标提出询问，请按以下方式联系</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_Toc26299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9"/>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_Toc19018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第二部分投标人须知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_Toc19018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_Toc11369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一、 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_Toc11369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_Toc27417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二、 招标文件说明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_Toc27417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_Toc7574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三、 投标文件的编制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_Toc7574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_Toc8551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四、 投标文件的提交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_Toc8551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_Toc20296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五、 开标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_Toc20296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_Toc14358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六、 资格审查程序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_Toc14358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七、 评审程序及方法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_Toc2824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_Toc31758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八、 评审程序及方法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_Toc31758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_Toc30103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九、 授予合同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_Toc30103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_Toc17569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十、 其他</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9"/>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第三部分青海省政府采购项目合同书范本</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_Toc32749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1"/>
              <w:szCs w:val="46"/>
            </w:rPr>
            <w:t>青海省政府采购项目合同书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_Toc32749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9"/>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_Toc14846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第四部分投标文件格式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_Toc14846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_Toc5678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(上册)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_Toc5678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_Toc2000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(下册)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_Toc2000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10"/>
            <w:tabs>
              <w:tab w:val="right" w:leader="dot" w:pos="8983"/>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_Toc17186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2"/>
              <w:sz w:val="24"/>
              <w:szCs w:val="24"/>
              <w:lang w:val="en-US" w:eastAsia="zh-CN" w:bidi="ar-SA"/>
            </w:rPr>
            <w:t>第五部分项目概况及服务要求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_Toc17186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sdtContent>
    </w:sdt>
    <w:p>
      <w:pPr>
        <w:rPr>
          <w:rFonts w:hint="eastAsia" w:asciiTheme="minorEastAsia" w:hAnsiTheme="minorEastAsia" w:eastAsiaTheme="minorEastAsia" w:cstheme="minorEastAsia"/>
          <w:b/>
          <w:bCs/>
          <w:kern w:val="0"/>
          <w:sz w:val="36"/>
          <w:szCs w:val="36"/>
          <w:lang w:val="en-US" w:eastAsia="zh-CN"/>
        </w:rPr>
      </w:pPr>
      <w:r>
        <w:rPr>
          <w:rFonts w:hint="eastAsia" w:asciiTheme="minorEastAsia" w:hAnsiTheme="minorEastAsia" w:eastAsiaTheme="minorEastAsia" w:cstheme="minorEastAsia"/>
          <w:b/>
          <w:bCs/>
          <w:kern w:val="0"/>
          <w:sz w:val="36"/>
          <w:szCs w:val="36"/>
          <w:lang w:val="en-US" w:eastAsia="zh-CN"/>
        </w:rPr>
        <w:br w:type="page"/>
      </w:r>
    </w:p>
    <w:p>
      <w:pPr>
        <w:pStyle w:val="2"/>
        <w:bidi w:val="0"/>
        <w:jc w:val="center"/>
        <w:rPr>
          <w:rFonts w:hint="eastAsia" w:asciiTheme="minorEastAsia" w:hAnsiTheme="minorEastAsia" w:eastAsiaTheme="minorEastAsia" w:cstheme="minorEastAsia"/>
        </w:rPr>
      </w:pPr>
      <w:bookmarkStart w:id="2" w:name="_Toc32187"/>
      <w:r>
        <w:rPr>
          <w:rFonts w:hint="eastAsia" w:asciiTheme="minorEastAsia" w:hAnsiTheme="minorEastAsia" w:eastAsiaTheme="minorEastAsia" w:cstheme="minorEastAsia"/>
          <w:sz w:val="44"/>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601980</wp:posOffset>
                </wp:positionV>
                <wp:extent cx="5980430" cy="1050925"/>
                <wp:effectExtent l="5080" t="4445" r="15240" b="11430"/>
                <wp:wrapNone/>
                <wp:docPr id="2" name="文本框 2"/>
                <wp:cNvGraphicFramePr/>
                <a:graphic xmlns:a="http://schemas.openxmlformats.org/drawingml/2006/main">
                  <a:graphicData uri="http://schemas.microsoft.com/office/word/2010/wordprocessingShape">
                    <wps:wsp>
                      <wps:cNvSpPr txBox="1"/>
                      <wps:spPr>
                        <a:xfrm>
                          <a:off x="1101725" y="1516380"/>
                          <a:ext cx="5980430" cy="1050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pPr>
                            <w:r>
                              <w:rPr>
                                <w:rFonts w:ascii="楷体" w:hAnsi="楷体" w:eastAsia="楷体" w:cs="楷体"/>
                                <w:color w:val="000000"/>
                                <w:kern w:val="0"/>
                                <w:sz w:val="24"/>
                                <w:szCs w:val="24"/>
                                <w:lang w:val="en-US" w:eastAsia="zh-CN" w:bidi="ar"/>
                              </w:rPr>
                              <w:t>项目概况</w:t>
                            </w:r>
                          </w:p>
                          <w:p>
                            <w:pPr>
                              <w:keepNext w:val="0"/>
                              <w:keepLines w:val="0"/>
                              <w:widowControl/>
                              <w:suppressLineNumbers w:val="0"/>
                              <w:ind w:firstLine="480" w:firstLineChars="200"/>
                              <w:jc w:val="left"/>
                            </w:pPr>
                            <w:r>
                              <w:rPr>
                                <w:rFonts w:hint="eastAsia" w:ascii="楷体" w:hAnsi="楷体" w:eastAsia="楷体" w:cs="楷体"/>
                                <w:color w:val="000000"/>
                                <w:kern w:val="0"/>
                                <w:sz w:val="24"/>
                                <w:szCs w:val="24"/>
                                <w:lang w:val="en-US" w:eastAsia="zh-CN" w:bidi="ar"/>
                              </w:rPr>
                              <w:t>湟水河(麻匹寺河海晏县城段)流域生态环境综合提升工程项目设计采购项目的潜在投标人应在政采云平台（https://www.zcygov.cn/）获取采购文件，并于2024年03月13日上午09点00分(北京时间）前递交投标文件。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47.4pt;height:82.75pt;width:470.9pt;z-index:251659264;mso-width-relative:page;mso-height-relative:page;" fillcolor="#FFFFFF [3201]" filled="t" stroked="t" coordsize="21600,21600" o:gfxdata="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muT9NcAAAAJAQAADwAAAAAAAAABACAAAAAiAAAAZHJzL2Rvd25yZXYueG1sUEsBAhQAFAAA&#10;AAgAh07iQCjY8ShiAgAAxAQAAA4AAAAAAAAAAQAgAAAAJgEAAGRycy9lMm9Eb2MueG1sUEsFBgAA&#10;AAAGAAYAWQEAAPoFAAAAAA==&#10;">
                <v:fill on="t" focussize="0,0"/>
                <v:stroke weight="0.5pt" color="#000000 [3204]" joinstyle="round"/>
                <v:imagedata o:title=""/>
                <o:lock v:ext="edit" aspectratio="f"/>
                <v:textbox>
                  <w:txbxContent>
                    <w:p>
                      <w:pPr>
                        <w:keepNext w:val="0"/>
                        <w:keepLines w:val="0"/>
                        <w:widowControl/>
                        <w:suppressLineNumbers w:val="0"/>
                        <w:jc w:val="center"/>
                      </w:pPr>
                      <w:r>
                        <w:rPr>
                          <w:rFonts w:ascii="楷体" w:hAnsi="楷体" w:eastAsia="楷体" w:cs="楷体"/>
                          <w:color w:val="000000"/>
                          <w:kern w:val="0"/>
                          <w:sz w:val="24"/>
                          <w:szCs w:val="24"/>
                          <w:lang w:val="en-US" w:eastAsia="zh-CN" w:bidi="ar"/>
                        </w:rPr>
                        <w:t>项目概况</w:t>
                      </w:r>
                    </w:p>
                    <w:p>
                      <w:pPr>
                        <w:keepNext w:val="0"/>
                        <w:keepLines w:val="0"/>
                        <w:widowControl/>
                        <w:suppressLineNumbers w:val="0"/>
                        <w:ind w:firstLine="480" w:firstLineChars="200"/>
                        <w:jc w:val="left"/>
                      </w:pPr>
                      <w:r>
                        <w:rPr>
                          <w:rFonts w:hint="eastAsia" w:ascii="楷体" w:hAnsi="楷体" w:eastAsia="楷体" w:cs="楷体"/>
                          <w:color w:val="000000"/>
                          <w:kern w:val="0"/>
                          <w:sz w:val="24"/>
                          <w:szCs w:val="24"/>
                          <w:lang w:val="en-US" w:eastAsia="zh-CN" w:bidi="ar"/>
                        </w:rPr>
                        <w:t>湟水河(麻匹寺河海晏县城段)流域生态环境综合提升工程项目设计采购项目的潜在投标人应在政采云平台（https://www.zcygov.cn/）获取采购文件，并于2024年03月13日上午09点00分(北京时间）前递交投标文件。</w:t>
                      </w:r>
                    </w:p>
                  </w:txbxContent>
                </v:textbox>
              </v:shape>
            </w:pict>
          </mc:Fallback>
        </mc:AlternateContent>
      </w:r>
      <w:r>
        <w:rPr>
          <w:rFonts w:hint="eastAsia" w:asciiTheme="minorEastAsia" w:hAnsiTheme="minorEastAsia" w:eastAsiaTheme="minorEastAsia" w:cstheme="minorEastAsia"/>
        </w:rPr>
        <w:t>第一部分投标邀请</w:t>
      </w:r>
      <w:bookmarkEnd w:id="2"/>
      <w:bookmarkStart w:id="3" w:name="bookmark2"/>
      <w:bookmarkEnd w:id="3"/>
    </w:p>
    <w:p>
      <w:pPr>
        <w:bidi w:val="0"/>
        <w:rPr>
          <w:rFonts w:hint="eastAsia" w:asciiTheme="minorEastAsia" w:hAnsiTheme="minorEastAsia" w:eastAsiaTheme="minorEastAsia" w:cstheme="minorEastAsia"/>
        </w:rPr>
      </w:pPr>
    </w:p>
    <w:p>
      <w:pPr>
        <w:tabs>
          <w:tab w:val="left" w:pos="8880"/>
        </w:tabs>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rPr>
      </w:pPr>
    </w:p>
    <w:p>
      <w:pPr>
        <w:pStyle w:val="3"/>
        <w:numPr>
          <w:ilvl w:val="0"/>
          <w:numId w:val="1"/>
        </w:numPr>
        <w:bidi w:val="0"/>
        <w:rPr>
          <w:rFonts w:hint="eastAsia" w:asciiTheme="minorEastAsia" w:hAnsiTheme="minorEastAsia" w:eastAsiaTheme="minorEastAsia" w:cstheme="minorEastAsia"/>
          <w:sz w:val="24"/>
          <w:szCs w:val="24"/>
          <w:lang w:val="en-US" w:eastAsia="zh-CN"/>
        </w:rPr>
      </w:pPr>
      <w:bookmarkStart w:id="4" w:name="_Toc19362"/>
      <w:r>
        <w:rPr>
          <w:rFonts w:hint="eastAsia" w:asciiTheme="minorEastAsia" w:hAnsiTheme="minorEastAsia" w:eastAsiaTheme="minorEastAsia" w:cstheme="minorEastAsia"/>
          <w:sz w:val="24"/>
          <w:szCs w:val="24"/>
          <w:lang w:val="en-US" w:eastAsia="zh-CN"/>
        </w:rPr>
        <w:t>项目基本情况</w:t>
      </w:r>
      <w:bookmarkEnd w:id="4"/>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项目编号：海北招标公招（服务）2024-001</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项目名称：湟水河(麻匹寺河海晏县城段)流域生态环境综合提升工程项目设计</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预算金额：2403000.00元</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最高限价：设计：2403000.00元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标项一</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标项名称:湟水河(麻匹寺河海晏县城段)流域生态环境综合提升工程项目设计</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数量:1项</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预算金额（元）:2403000.00元</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购买服务内容：湟水河(麻匹寺河海晏县城段)流域生态环境综合提升工程项目设计</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备注：/</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合同履行期限：30天</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本项目不接受联合体投标。</w:t>
      </w:r>
    </w:p>
    <w:p>
      <w:pPr>
        <w:pStyle w:val="3"/>
        <w:numPr>
          <w:ilvl w:val="0"/>
          <w:numId w:val="1"/>
        </w:numPr>
        <w:bidi w:val="0"/>
        <w:rPr>
          <w:rFonts w:hint="eastAsia" w:asciiTheme="minorEastAsia" w:hAnsiTheme="minorEastAsia" w:eastAsiaTheme="minorEastAsia" w:cstheme="minorEastAsia"/>
          <w:sz w:val="24"/>
          <w:szCs w:val="21"/>
          <w:lang w:val="en-US" w:eastAsia="zh-CN"/>
        </w:rPr>
      </w:pPr>
      <w:bookmarkStart w:id="5" w:name="_Toc10972"/>
      <w:r>
        <w:rPr>
          <w:rFonts w:hint="eastAsia" w:asciiTheme="minorEastAsia" w:hAnsiTheme="minorEastAsia" w:eastAsiaTheme="minorEastAsia" w:cstheme="minorEastAsia"/>
          <w:sz w:val="24"/>
          <w:szCs w:val="21"/>
          <w:lang w:val="en-US" w:eastAsia="zh-CN"/>
        </w:rPr>
        <w:t>申请人的资格要求</w:t>
      </w:r>
      <w:bookmarkEnd w:id="5"/>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1、应具备《政府采购法》第22条所规定的条件：</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（1）投标人的营业执照等证明文件，自然人的身份证明；</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（2）财务状况报告和依法缴纳税收和社会保障资金的相关材料；</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（3）具备履行合同所必须的设备和专业技术能力的证明材料；</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（4）参加政府采购活动前3年内在经营活动中没有重大违法记录的书面声明；</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（5）具备法律、行政法规规定的其他条件的证明材料。</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2、经信用中国（www.creditchina.gov.cn）、中国政府采购网（www.ccgp.gov.cn）</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等渠道查询后，列入失信被执行人、重大税收违法案件当事人名单、政府采购严重违法失信行为记录名单的，取消投标资格。</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3、单位负责人为同一人或者存在直接控股、管理关系的不同供应商，不得参加同一合同项下的政府采购活动。否则，皆取消投标资格。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4、为本采购项目提供整体设计、规范编制或者项目管理、监理、检测等服务的供应商，不得再参加该采购项目的其他采购活动。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5、本项目不接受供应商以联合体方式进行投标。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6、其他资质条件：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（1）投标人须具备建设行政主管部门核发的环境工程设计专项（水污染防治工程或污染修复工程）乙级及以上资质或工程设计综合甲级资质。</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（2）项目负责人具有环保工程或环境工程相关专业中级及以上职称。</w:t>
      </w:r>
    </w:p>
    <w:p>
      <w:pPr>
        <w:pStyle w:val="3"/>
        <w:numPr>
          <w:ilvl w:val="0"/>
          <w:numId w:val="1"/>
        </w:numPr>
        <w:bidi w:val="0"/>
        <w:rPr>
          <w:rFonts w:hint="eastAsia" w:asciiTheme="minorEastAsia" w:hAnsiTheme="minorEastAsia" w:eastAsiaTheme="minorEastAsia" w:cstheme="minorEastAsia"/>
          <w:sz w:val="24"/>
          <w:szCs w:val="21"/>
          <w:lang w:val="en-US" w:eastAsia="zh-CN"/>
        </w:rPr>
      </w:pPr>
      <w:bookmarkStart w:id="6" w:name="_Toc26578"/>
      <w:r>
        <w:rPr>
          <w:rFonts w:hint="eastAsia" w:asciiTheme="minorEastAsia" w:hAnsiTheme="minorEastAsia" w:eastAsiaTheme="minorEastAsia" w:cstheme="minorEastAsia"/>
          <w:sz w:val="24"/>
          <w:szCs w:val="21"/>
          <w:lang w:val="en-US" w:eastAsia="zh-CN"/>
        </w:rPr>
        <w:t>获取招标文件</w:t>
      </w:r>
      <w:bookmarkEnd w:id="6"/>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时间：2024年02月20日至2024年03月01日24：00（北京时间，法定节假日除外） </w:t>
      </w:r>
    </w:p>
    <w:p>
      <w:pPr>
        <w:keepNext w:val="0"/>
        <w:keepLines w:val="0"/>
        <w:widowControl/>
        <w:suppressLineNumbers w:val="0"/>
        <w:spacing w:line="360" w:lineRule="auto"/>
        <w:jc w:val="left"/>
        <w:outlineLvl w:val="0"/>
        <w:rPr>
          <w:rFonts w:hint="eastAsia" w:asciiTheme="minorEastAsia" w:hAnsiTheme="minorEastAsia" w:eastAsiaTheme="minorEastAsia" w:cstheme="minorEastAsia"/>
        </w:rPr>
      </w:pPr>
      <w:bookmarkStart w:id="7" w:name="_Toc17457"/>
      <w:bookmarkStart w:id="8" w:name="_Toc16564"/>
      <w:r>
        <w:rPr>
          <w:rFonts w:hint="eastAsia" w:asciiTheme="minorEastAsia" w:hAnsiTheme="minorEastAsia" w:eastAsiaTheme="minorEastAsia" w:cstheme="minorEastAsia"/>
          <w:color w:val="000000"/>
          <w:kern w:val="0"/>
          <w:sz w:val="24"/>
          <w:szCs w:val="24"/>
          <w:lang w:val="en-US" w:eastAsia="zh-CN" w:bidi="ar"/>
        </w:rPr>
        <w:t>地点：政采云投标客户端</w:t>
      </w:r>
      <w:bookmarkEnd w:id="7"/>
      <w:bookmarkEnd w:id="8"/>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方式：供应商登录政采云平台（https://www.zcygov.cn/）在线申请获取采购文件（进入“项目采购”应用，在获取采购文件菜单中选择项目，申请获取采购文件）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售价：0元</w:t>
      </w:r>
    </w:p>
    <w:p>
      <w:pPr>
        <w:pStyle w:val="3"/>
        <w:numPr>
          <w:ilvl w:val="0"/>
          <w:numId w:val="1"/>
        </w:numPr>
        <w:bidi w:val="0"/>
        <w:rPr>
          <w:rFonts w:hint="eastAsia" w:asciiTheme="minorEastAsia" w:hAnsiTheme="minorEastAsia" w:eastAsiaTheme="minorEastAsia" w:cstheme="minorEastAsia"/>
          <w:sz w:val="24"/>
          <w:szCs w:val="21"/>
          <w:lang w:val="en-US" w:eastAsia="zh-CN"/>
        </w:rPr>
      </w:pPr>
      <w:bookmarkStart w:id="9" w:name="_Toc26547"/>
      <w:r>
        <w:rPr>
          <w:rFonts w:hint="eastAsia" w:asciiTheme="minorEastAsia" w:hAnsiTheme="minorEastAsia" w:eastAsiaTheme="minorEastAsia" w:cstheme="minorEastAsia"/>
          <w:sz w:val="24"/>
          <w:szCs w:val="21"/>
          <w:lang w:val="en-US" w:eastAsia="zh-CN"/>
        </w:rPr>
        <w:t>提交投标文件截止时间、开标时间和地点</w:t>
      </w:r>
      <w:bookmarkEnd w:id="9"/>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提交投标文件截止时间：2024年03月13日09:00（北京时间）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投标地点（网址）：政采云投标客户端（供应商应在投标截止时间前按招标文件要求使用政采云电子投标客户端制作上传电子投标文件，并在开标后30分钟内远程解密投标文件。）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开标时间：2024年03月13日09：00（北京时间） </w:t>
      </w:r>
    </w:p>
    <w:p>
      <w:pPr>
        <w:pStyle w:val="3"/>
        <w:numPr>
          <w:ilvl w:val="0"/>
          <w:numId w:val="1"/>
        </w:numPr>
        <w:bidi w:val="0"/>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color w:val="auto"/>
          <w:kern w:val="0"/>
          <w:sz w:val="24"/>
          <w:szCs w:val="24"/>
          <w:lang w:val="en-US" w:eastAsia="zh-CN" w:bidi="ar"/>
        </w:rPr>
        <w:t>开标地点：政采云平台（https://www.zcygov.cn/）、</w:t>
      </w:r>
      <w:bookmarkStart w:id="10" w:name="_Toc31477"/>
      <w:r>
        <w:rPr>
          <w:rFonts w:hint="eastAsia" w:asciiTheme="minorEastAsia" w:hAnsiTheme="minorEastAsia" w:eastAsiaTheme="minorEastAsia" w:cstheme="minorEastAsia"/>
          <w:color w:val="auto"/>
          <w:kern w:val="0"/>
          <w:sz w:val="24"/>
          <w:szCs w:val="24"/>
          <w:lang w:val="en-US" w:eastAsia="zh-CN" w:bidi="ar"/>
        </w:rPr>
        <w:t>青海省海北藏族自治州海北州西海镇银滩路19号州政务服务和公共资源交易中心二楼</w:t>
      </w:r>
    </w:p>
    <w:p>
      <w:pPr>
        <w:pStyle w:val="3"/>
        <w:numPr>
          <w:ilvl w:val="0"/>
          <w:numId w:val="1"/>
        </w:numPr>
        <w:bidi w:val="0"/>
        <w:rPr>
          <w:rFonts w:hint="eastAsia" w:asciiTheme="minorEastAsia" w:hAnsiTheme="minorEastAsia" w:eastAsiaTheme="minorEastAsia" w:cstheme="minorEastAsia"/>
          <w:sz w:val="24"/>
          <w:szCs w:val="21"/>
          <w:lang w:val="en-US" w:eastAsia="zh-CN"/>
        </w:rPr>
      </w:pPr>
      <w:r>
        <w:rPr>
          <w:rFonts w:hint="eastAsia" w:asciiTheme="minorEastAsia" w:hAnsiTheme="minorEastAsia" w:eastAsiaTheme="minorEastAsia" w:cstheme="minorEastAsia"/>
          <w:sz w:val="24"/>
          <w:szCs w:val="21"/>
          <w:lang w:val="en-US" w:eastAsia="zh-CN"/>
        </w:rPr>
        <w:t>公告期限</w:t>
      </w:r>
      <w:bookmarkEnd w:id="10"/>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自本公告发布之日起5个工作日。</w:t>
      </w:r>
    </w:p>
    <w:p>
      <w:pPr>
        <w:pStyle w:val="3"/>
        <w:numPr>
          <w:ilvl w:val="0"/>
          <w:numId w:val="1"/>
        </w:numPr>
        <w:bidi w:val="0"/>
        <w:rPr>
          <w:rFonts w:hint="eastAsia" w:asciiTheme="minorEastAsia" w:hAnsiTheme="minorEastAsia" w:eastAsiaTheme="minorEastAsia" w:cstheme="minorEastAsia"/>
          <w:sz w:val="24"/>
          <w:szCs w:val="21"/>
          <w:lang w:val="en-US" w:eastAsia="zh-CN"/>
        </w:rPr>
      </w:pPr>
      <w:bookmarkStart w:id="11" w:name="_Toc4320"/>
      <w:r>
        <w:rPr>
          <w:rFonts w:hint="eastAsia" w:asciiTheme="minorEastAsia" w:hAnsiTheme="minorEastAsia" w:eastAsiaTheme="minorEastAsia" w:cstheme="minorEastAsia"/>
          <w:sz w:val="24"/>
          <w:szCs w:val="21"/>
          <w:lang w:val="en-US" w:eastAsia="zh-CN"/>
        </w:rPr>
        <w:t>公告其他补充事宜</w:t>
      </w:r>
      <w:bookmarkEnd w:id="11"/>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1.本公告在《青海省政府采购网》《青海省公共资源交易网》《青海项目信息网》《中国采购与招标网》同时发布，公告内容以《青海省政府采购网》发布为准。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3.线上电子化开评标系统操作及办理CA锁等相关事宜请咨询政采云：咨询电话：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95763； </w:t>
      </w:r>
    </w:p>
    <w:p>
      <w:pPr>
        <w:keepNext w:val="0"/>
        <w:keepLines w:val="0"/>
        <w:widowControl/>
        <w:numPr>
          <w:ilvl w:val="0"/>
          <w:numId w:val="2"/>
        </w:numPr>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线上 CAPC 咨询网址（可及时反馈问题截图，让客服快速定位问题）:http://tseal.cn/k.html，咨询电话：95763。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5.本次采购为全流程电子化，解密时长为30分钟，未在招标文件规定的时间内解密的，自行承担后果。</w:t>
      </w:r>
    </w:p>
    <w:p>
      <w:pPr>
        <w:pStyle w:val="3"/>
        <w:numPr>
          <w:ilvl w:val="0"/>
          <w:numId w:val="1"/>
        </w:numPr>
        <w:bidi w:val="0"/>
        <w:rPr>
          <w:rFonts w:hint="eastAsia" w:asciiTheme="minorEastAsia" w:hAnsiTheme="minorEastAsia" w:eastAsiaTheme="minorEastAsia" w:cstheme="minorEastAsia"/>
          <w:sz w:val="24"/>
          <w:szCs w:val="21"/>
          <w:lang w:val="en-US" w:eastAsia="zh-CN"/>
        </w:rPr>
      </w:pPr>
      <w:bookmarkStart w:id="12" w:name="_Toc26299"/>
      <w:r>
        <w:rPr>
          <w:rFonts w:hint="eastAsia" w:asciiTheme="minorEastAsia" w:hAnsiTheme="minorEastAsia" w:eastAsiaTheme="minorEastAsia" w:cstheme="minorEastAsia"/>
          <w:sz w:val="24"/>
          <w:szCs w:val="21"/>
          <w:lang w:val="en-US" w:eastAsia="zh-CN"/>
        </w:rPr>
        <w:t>对本次招标提出询问，请按以下方式联系</w:t>
      </w:r>
      <w:bookmarkEnd w:id="12"/>
    </w:p>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1.采购人信息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名称：海晏县生态环境局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地址：海晏县三角城镇三角城大街22号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联系人：南先生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联系方式：0970-8636254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2.采购代理机构信息 </w:t>
      </w:r>
    </w:p>
    <w:p>
      <w:pPr>
        <w:pStyle w:val="11"/>
        <w:spacing w:before="0" w:beforeAutospacing="0" w:after="0" w:afterAutospacing="0" w:line="460" w:lineRule="exac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名称：海北藏族自治州建设工程招标中心</w:t>
      </w:r>
    </w:p>
    <w:p>
      <w:pPr>
        <w:keepNext w:val="0"/>
        <w:keepLines w:val="0"/>
        <w:widowControl/>
        <w:suppressLineNumbers w:val="0"/>
        <w:spacing w:line="360" w:lineRule="auto"/>
        <w:jc w:val="left"/>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kern w:val="0"/>
          <w:sz w:val="24"/>
          <w:szCs w:val="24"/>
          <w:lang w:val="en-US" w:eastAsia="zh-CN" w:bidi="ar"/>
        </w:rPr>
        <w:t>地址：青海省海北州西海镇西海大街46号（海北州住房和城乡建设局院内）</w:t>
      </w:r>
      <w:r>
        <w:rPr>
          <w:rFonts w:hint="eastAsia" w:asciiTheme="minorEastAsia" w:hAnsiTheme="minorEastAsia" w:eastAsiaTheme="minorEastAsia" w:cstheme="minorEastAsia"/>
          <w:color w:val="FF0000"/>
          <w:kern w:val="0"/>
          <w:sz w:val="24"/>
          <w:szCs w:val="24"/>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3.项目联系方式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 xml:space="preserve">项目联系人：华女士 </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电话：0970-8643100</w:t>
      </w:r>
    </w:p>
    <w:p>
      <w:pPr>
        <w:keepNext w:val="0"/>
        <w:keepLines w:val="0"/>
        <w:widowControl/>
        <w:suppressLineNumbers w:val="0"/>
        <w:spacing w:line="360" w:lineRule="auto"/>
        <w:jc w:val="left"/>
        <w:rPr>
          <w:rFonts w:hint="eastAsia" w:asciiTheme="minorEastAsia" w:hAnsiTheme="minorEastAsia" w:eastAsiaTheme="minorEastAsia" w:cstheme="minorEastAsia"/>
          <w:color w:val="FF0000"/>
        </w:rPr>
      </w:pPr>
    </w:p>
    <w:p>
      <w:pPr>
        <w:keepNext w:val="0"/>
        <w:keepLines w:val="0"/>
        <w:widowControl/>
        <w:suppressLineNumbers w:val="0"/>
        <w:spacing w:line="360"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2024年02月25</w:t>
      </w:r>
      <w:bookmarkStart w:id="68" w:name="_GoBack"/>
      <w:bookmarkEnd w:id="68"/>
      <w:r>
        <w:rPr>
          <w:rFonts w:hint="eastAsia" w:asciiTheme="minorEastAsia" w:hAnsiTheme="minorEastAsia" w:eastAsiaTheme="minorEastAsia" w:cstheme="minorEastAsia"/>
          <w:color w:val="000000"/>
          <w:kern w:val="0"/>
          <w:sz w:val="24"/>
          <w:szCs w:val="24"/>
          <w:lang w:val="en-US" w:eastAsia="zh-CN" w:bidi="ar"/>
        </w:rPr>
        <w:t>日</w:t>
      </w:r>
    </w:p>
    <w:p>
      <w:pPr>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spacing w:line="360" w:lineRule="auto"/>
        <w:rPr>
          <w:rFonts w:hint="eastAsia" w:asciiTheme="minorEastAsia" w:hAnsiTheme="minorEastAsia" w:eastAsiaTheme="minorEastAsia" w:cstheme="minorEastAsia"/>
          <w:lang w:val="en-US" w:eastAsia="zh-CN"/>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br w:type="page"/>
      </w:r>
    </w:p>
    <w:p>
      <w:pPr>
        <w:pStyle w:val="2"/>
        <w:bidi w:val="0"/>
        <w:jc w:val="center"/>
        <w:rPr>
          <w:rFonts w:hint="eastAsia" w:asciiTheme="minorEastAsia" w:hAnsiTheme="minorEastAsia" w:eastAsiaTheme="minorEastAsia" w:cstheme="minorEastAsia"/>
          <w:b/>
          <w:lang w:val="en-US" w:eastAsia="zh-CN"/>
        </w:rPr>
      </w:pPr>
      <w:bookmarkStart w:id="13" w:name="_Toc19018"/>
      <w:r>
        <w:rPr>
          <w:rFonts w:hint="eastAsia" w:asciiTheme="minorEastAsia" w:hAnsiTheme="minorEastAsia" w:eastAsiaTheme="minorEastAsia" w:cstheme="minorEastAsia"/>
          <w:b/>
          <w:lang w:val="en-US" w:eastAsia="zh-CN"/>
        </w:rPr>
        <w:t>第二部分投标人须知</w:t>
      </w:r>
      <w:bookmarkEnd w:id="13"/>
    </w:p>
    <w:p>
      <w:pPr>
        <w:pStyle w:val="3"/>
        <w:numPr>
          <w:ilvl w:val="0"/>
          <w:numId w:val="3"/>
        </w:numPr>
        <w:bidi w:val="0"/>
        <w:jc w:val="center"/>
        <w:rPr>
          <w:rFonts w:hint="eastAsia" w:asciiTheme="minorEastAsia" w:hAnsiTheme="minorEastAsia" w:eastAsiaTheme="minorEastAsia" w:cstheme="minorEastAsia"/>
          <w:lang w:val="en-US" w:eastAsia="zh-CN"/>
        </w:rPr>
      </w:pPr>
      <w:bookmarkStart w:id="14" w:name="_Toc11369"/>
      <w:r>
        <w:rPr>
          <w:rFonts w:hint="eastAsia" w:asciiTheme="minorEastAsia" w:hAnsiTheme="minorEastAsia" w:eastAsiaTheme="minorEastAsia" w:cstheme="minorEastAsia"/>
          <w:lang w:val="en-US" w:eastAsia="zh-CN"/>
        </w:rPr>
        <w:t>说明</w:t>
      </w:r>
      <w:bookmarkEnd w:id="14"/>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适用范围</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本次招标依据采购人的采购计划，仅适用于本招标文件中所叙述的项目。</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适用采购方式、合格的投标人</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2.1本次招标采取公开招标方式。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2.2合格的投标人：详见第一部分“各包投标人资格要求”。</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投标费用</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投标人应自愿承担与参加本次投标有关的费用。采购代理机构对投标人发生的费用不承担任何责任。</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15" w:name="_Toc27417"/>
      <w:r>
        <w:rPr>
          <w:rFonts w:hint="eastAsia" w:asciiTheme="minorEastAsia" w:hAnsiTheme="minorEastAsia" w:eastAsiaTheme="minorEastAsia" w:cstheme="minorEastAsia"/>
          <w:lang w:val="en-US" w:eastAsia="zh-CN"/>
        </w:rPr>
        <w:t>招标文件说明</w:t>
      </w:r>
      <w:bookmarkEnd w:id="15"/>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招标文件的文件构成</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4.1招标文件包括：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（1）投标邀请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（2）投标人须知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（3）青海省政府采购项目合同书范本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（4）投标文件格式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（5）采购项目要求及技术参数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（6）采购过程中发生的澄清、变更和补充文件 </w:t>
      </w:r>
    </w:p>
    <w:p>
      <w:pPr>
        <w:keepNext w:val="0"/>
        <w:keepLines w:val="0"/>
        <w:widowControl/>
        <w:suppressLineNumbers w:val="0"/>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kern w:val="0"/>
          <w:sz w:val="24"/>
          <w:szCs w:val="24"/>
          <w:lang w:val="en-US" w:eastAsia="zh-CN" w:bidi="ar"/>
        </w:rPr>
        <w:t>4.2投标人应当按照招标文件的要求编制投标文件。投标文件应当对招标文件提出的要求和条件作出明确响应。</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招标文件、采购活动和中标结果的质疑</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参与采购活动的投标人对评审过程或者结果提出质疑的，采购人或采购代理机构可以组织原评审委员会协助处答复质疑。质疑事项处理完成后，采购人或采购代理机构应按照规定填写《青海省政府采购投标人质疑处理情况表》，并在15日内报同级政府采购监督管理部门备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投标人应知其权益受到损害之日，是指：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（一）对可以质疑的招标文件提出质疑的，为收到招标文件之日或者招标文件公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告期限届满之日；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（二）对采购过程提出质疑的，为各采购程序环节结束之日；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（三）对中标结果提出质疑的，为中标结果公告期限届满之日。</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招标文件的澄清或修改</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6.1采购人或者采购代理机构可以对已发出的招标文件进行必要的澄清或者修改，但不得改变采购标的和资格条件。澄清或者修改应当在原公告发布媒体上发布澄清公告。澄清或者修改的内容为招标文件的组成部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6.2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重要提示：潜在投标人自确认参加公开招标起至投标文件递交截止时间前应随时关注《政采云》平台的消息提醒，及时在《青海政府采购网》查看该项目的采购人（代理机构）发出的通知、变更、答疑等内容。</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16" w:name="_Toc7574"/>
      <w:r>
        <w:rPr>
          <w:rFonts w:hint="eastAsia" w:asciiTheme="minorEastAsia" w:hAnsiTheme="minorEastAsia" w:eastAsiaTheme="minorEastAsia" w:cstheme="minorEastAsia"/>
          <w:lang w:val="en-US" w:eastAsia="zh-CN"/>
        </w:rPr>
        <w:t>投标文件的编制</w:t>
      </w:r>
      <w:bookmarkEnd w:id="16"/>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投标文件的语言及度量衡单位</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7.1投标人提交的投标文件以及投标人与采购代理机构就此投标发生的所有来往函电均应使用简体中文。除签名、盖章、专用名称等特殊情形外，以中文汉语以外的文字表述的投标文件视同未提供。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7.2除招标文件中另有规定外，投标文件所使用的度量衡单位，均须采用国家法定计量单位。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7.3附有外文资料的须翻译成中文，并加盖投标人公章，如果翻译的中文资料与外文资料出现差异与矛盾时，以中文为准，其准确性由投标人负责。</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投标报价及币种</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8.1投标报价为投标总价。投标报价必须包括：设计费、验收费、手续费、保险费、招标代理费、税金及不可预见费等全部费用。 （说明：具体内容应根据项目特点实事求是的填写）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8.2投标报价有效期与投标有效期一致。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8.3投标报价为闭口价，即中标后在合同有效期内价格不变。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8.4投标币种是人民币。</w:t>
      </w:r>
    </w:p>
    <w:p>
      <w:pPr>
        <w:pStyle w:val="4"/>
        <w:numPr>
          <w:ilvl w:val="0"/>
          <w:numId w:val="4"/>
        </w:num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投标保证金</w:t>
      </w:r>
    </w:p>
    <w:p>
      <w:pPr>
        <w:keepNext w:val="0"/>
        <w:keepLines w:val="0"/>
        <w:widowControl/>
        <w:suppressLineNumbers w:val="0"/>
        <w:spacing w:line="360" w:lineRule="auto"/>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 xml:space="preserve">9.1投标人须在投标截止期前按以下要求交纳投标保证金：48000.00元（肆万捌仟元整）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收款单位：海北藏族自治州建设工程招标中心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开户行：中国银行海北藏族自治州支行营业部</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银行账号：105050463248</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交纳时间：投标截止及开标时间前，以银行到账时间为准。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如采购项目变更开标时间，则保证金交纳时间相应顺延。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9.2缴费方式：投标保证金应当以支票、汇票、本票或者金融机构、担保机构出具的保函等非现金形式提交。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9.3投标保证金退还：投标人在投标截止时间前撤回已提交的投标文件的，采购代理机构应当自收到投标人书面撤回通知之日起5个工作日内，退还已收取的投标保证金，但因投标人自身原因导致无法及时退还的除外。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代理机构应当自中标通知书发出之日起5个工作日内退还未中标人的投标保证金，自采购合同签订之日起5个工作日内退还中标人的投标保证金或者转为中标人的履约保证金。采购代理机构逾期退还投标保证金的，除应当退还投标保证金本金外，还应当按中国人民银行同期贷款基准利率上浮20％后的利率支付超期资金占用费，但因投标人自身原因导致无法及时退还的除外。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9.4投标有效期内投标人撤销投标文件的，采购人或者采购代理机构可以不退还投标保证金。</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投标有效期</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从提交投标文件的截止之日起60日历日。投标文件中承诺的投标有效期应当不少于招标文件中载明的投标有效期。</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投标文件构成</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投标人应提交相关证明材料，作为其参加投标和中标后有能力履行合同的证明。编写的投标文件须包括以下内容（格式见招标文件第四部分）：</w:t>
      </w:r>
    </w:p>
    <w:p>
      <w:pPr>
        <w:pStyle w:val="5"/>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11.1、投标文件（上册）（资格审查）</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（1）投标函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（2）法定代表人证明书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（3）法定代表人授权书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（4）投标人承诺函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（5）投标人诚信承诺书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（6）资格证明材料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（7）财务状况报告，依法缴纳税收和社会保障资金的相关材料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（8）具备履行合同所必需的设备和专业技术能力的证明材料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（9）无重大违法记录声明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（10）投标保证金证明</w:t>
      </w:r>
    </w:p>
    <w:p>
      <w:pPr>
        <w:pStyle w:val="5"/>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11.2、投标文件（下册）</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（11）评分对照表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（12）开标一览表（报价表）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（13）服务响应表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（14）投标服务相关资料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（15）投标人的类似业绩证明材料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（16）服务团队</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（17）中小企业声明函、残疾人福利性单位声明函、监狱企业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（18）投标人认为在其他方面有必要说明的事项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注：投标人须按上述内容、顺序和格式编制投标文件，并按要求编制目录、页码，并保证所提供的全部资料真实可信，自愿承担相应责任。</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投标文件的编制要求</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17" w:name="_Toc8551"/>
      <w:r>
        <w:rPr>
          <w:rFonts w:hint="eastAsia" w:asciiTheme="minorEastAsia" w:hAnsiTheme="minorEastAsia" w:eastAsiaTheme="minorEastAsia" w:cstheme="minorEastAsia"/>
          <w:lang w:val="en-US" w:eastAsia="zh-CN"/>
        </w:rPr>
        <w:t>投标文件的提交</w:t>
      </w:r>
      <w:bookmarkEnd w:id="17"/>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投标文件提交</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13.1本次招标采用线上提交响应文件的方式进行采购，线上响应文件必须在响应文件递交截止时间前上传至政采云平台。</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提交投标文件的时间、地点、方式</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14.1投标人应当在招标文件要求提交投标文件的截止时间前，将投标文件上传至政采云投标客户端。并在开标后30分钟内远程解密投标文件。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14.2投标人在招标文件要求提交投标文件的截止时间及开标时间前，未将投标文件上传至政采云投标客户端、或文件解密失败的，视为无效投标。</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投标文件的补充、修改和撤回</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15.1投标人在投标截止时间前，可以对所递交的投标文件进行补充、修改或者撤回，并书面通知采购人或者采购代理机构。补充、修改的内容应当按照招标文件要求签署、盖章、密封后，作为投标文件的组成部分。</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18" w:name="_Toc20296"/>
      <w:r>
        <w:rPr>
          <w:rFonts w:hint="eastAsia" w:asciiTheme="minorEastAsia" w:hAnsiTheme="minorEastAsia" w:eastAsiaTheme="minorEastAsia" w:cstheme="minorEastAsia"/>
          <w:lang w:val="en-US" w:eastAsia="zh-CN"/>
        </w:rPr>
        <w:t>开标</w:t>
      </w:r>
      <w:bookmarkEnd w:id="18"/>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开标</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16.1开标应当在招标文件确定的提交投标文件截止时间的同一时间进行。采购代理机构应当按本文件中确定的时间和地点组织开标活动。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采购人或者采购代理机构应当对开标、评标现场活动进行全程录音录像。录音录像应当清晰可辨，音像资料作为采购文件一并存档。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16.2开标由采购代理机构主持，邀请投标人参加。评标委员会成员不得参加开标活动。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16.3开标时，应当由投标人或者其推选的代表检查投标文件的密封情况；经确认无误后，由采购代理机构工作人员当众拆封，宣布投标人名称、投标价格和其他主要内容。投标人不足3家的，不得开标。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16.4开标过程应当由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 采购代理机构对投标人代表提出的询问或者回避申请应当及时处理。投标人未参加开标的，视同认可开标结果。</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19" w:name="_Toc14358"/>
      <w:r>
        <w:rPr>
          <w:rFonts w:hint="eastAsia" w:asciiTheme="minorEastAsia" w:hAnsiTheme="minorEastAsia" w:eastAsiaTheme="minorEastAsia" w:cstheme="minorEastAsia"/>
          <w:lang w:val="en-US" w:eastAsia="zh-CN"/>
        </w:rPr>
        <w:t>资格审查程序</w:t>
      </w:r>
      <w:bookmarkEnd w:id="19"/>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资格审查</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17.1开标结束后，采购人或者采购代理机构应当依法对投标人的资格性审查文件（上册）进行审查。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17.2合格投标人不足3家的，不得评标。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17.3资格审查时，投标人存在下列情况之一的，按无效投标处理：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(1)不具备第一部分“投标邀请”中各包投标人资格要求的；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(2)未按招标文件要求交纳或未足额交纳投标保证金的；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(3)未按第11.1要求提供相关资料的；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(4)资格性审查文件未按招标文件规定和要求签字、盖章的；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(5)报价超过招标文件中规定的预算金额或者最高限价的；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(6)投标有效期不能满足招标文件要求的；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(7)未按招标文件要求制作并上传电子投标文件的；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(8)投标文件中须附采购项目要求及技术参数要求的证明资料；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（9）由于供应商原因造成电子投标文件无法正常解密的。</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20" w:name="_Toc2824"/>
      <w:r>
        <w:rPr>
          <w:rFonts w:hint="eastAsia" w:asciiTheme="minorEastAsia" w:hAnsiTheme="minorEastAsia" w:eastAsiaTheme="minorEastAsia" w:cstheme="minorEastAsia"/>
          <w:lang w:val="en-US" w:eastAsia="zh-CN"/>
        </w:rPr>
        <w:t>评审程序及方法</w:t>
      </w:r>
      <w:bookmarkEnd w:id="20"/>
    </w:p>
    <w:p>
      <w:pPr>
        <w:spacing w:line="360" w:lineRule="auto"/>
        <w:rPr>
          <w:rFonts w:hint="eastAsia" w:asciiTheme="minorEastAsia" w:hAnsiTheme="minorEastAsia" w:eastAsiaTheme="minorEastAsia" w:cstheme="minorEastAsia"/>
        </w:rPr>
      </w:pP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评标委员会</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18.1采购代理机构负责组织评标工作，并履行下列职责：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（1）核对评审专家身份和采购人代表授权函，对评审专家在政府采购活动中的职责履行情况予以记录，并及时将有关违法违规行为向财政部门报告；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（2）宣布评标纪律；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（3）公布投标人名单，告知评审专家应当回避的情形；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（4）组织评标委员会推选评标组长，采购人代表不得担任组长；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（5）在评标期间采取必要的通讯管理措施，保证评标活动不受外界干扰；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（6）根据评标委员会的要求介绍政府采购相关政策法规、招标文件；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（7）维护评标秩序，监督评标委员会依照招标文件规定的评标程序、方法和标准进行独立评审，及时制止和纠正采购人代表、评审专家的倾向性言论或者违法违规行为；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（8）核对评标结果，有20.4规定情形的，要求评标委员会复核或者书面说明理由，评标委员会拒绝的，应予记录并向本级财政部门报告；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（9）评审工作完成后，按照规定由采购人向评审专家支付劳务报酬和异地评审差旅费，不得向评审专家以外的其他人员支付评审劳务报酬；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（10）处理与评标有关的其他事项。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采购人可以在评标前说明项目背景和采购需求，说明内容不得含有歧视性、倾向性意见，不得超出招标文件所述范围。说明应当提交书面材料，并随采购文件一并存档。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18.2评标委员会负责具体评标事务，并独立履行下列职责：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（1）严格遵守评审工作纪律,按照客观、公正、审慎的原则,根据采购文件规定的评审程序、评审方法和评审标准进行独立评审；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（2）现采购文件内容违反国家有关强制性规定或者采购文件存在歧义、重大缺陷导致评审工作无法进行时,应当停止评审并向采购人或者采购代理机构书面说明情况；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（3）审查、评价投标文件是否符合招标文件的商务、技术等实质性要求；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（4）要求投标人对投标文件有关事项作出澄清或者说明；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（5）对投标文件进行比较和评价；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（6）确定中标候选人名单，以及根据采购人委托直接确定中标人；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（7）配合答复供应商的询问、质疑和投诉等事项,不得泄露评审文件、评审情况和在评审过程中获悉的商业秘密；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（8）向采购人、采购代理机构或者有关部门报告评标中发现的违法行为。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18.3评标委员会由采购人代表和评审专家组成，成员人数应当为5人以上单数，其中评审专家不得少于成员总数的三分之二。采购项目符合下列情形之一的，评标委员会成员人数应当为7人以上单数：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（1）采购预算金额在1000万元以上；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（2）技术复杂；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（3）社会影响较大。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评审专家对本单位的采购项目只能作为采购人代表参与评标。采购代理机构工作人员不得参加由本机构代理的政府采购项目的评标。评标委员会成员名单在评标结果公告前应当保密。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18.5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采购代理机构应当将变更、重新组建评标委员会的情况予以记录，并随采购文件一并存档。 </w:t>
      </w:r>
    </w:p>
    <w:p>
      <w:pPr>
        <w:pStyle w:val="4"/>
        <w:numPr>
          <w:ilvl w:val="0"/>
          <w:numId w:val="4"/>
        </w:num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评审工作程序</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19.1评标委员会应当对符合资格的投标人的符合性文件进行审查，以确定其是否满足招标文件的实质性要求。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19.1.1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19.1.2投标人存在下列情况之一的，投标无效: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（1）符合性审查文件未按招标文件要求签署、盖章的；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（2）未按第11.2（11）-（15）款要求提供相关资料的；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（3）投标文件含有采购人不能接受的附加条件的；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（4）产品交货时间、交货地点及免费质保期不能满足招标文件要求的；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（5）投标总报价超过招标文件规定的采购预算额度或者最高限价的；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（6）存在串通投标行为；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（7）投标报价出现前后不一致，又不按19.1.3进行确认的；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（8）评标委员会认为应按无效投标处理的其他情况；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（9）法律、法规和招标文件规定的其他无效情形。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19.1.3投标文件报价出现前后不一致的，按照下列规定修正：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（1）投标文件中开标一览表（报价表）内容与投标文件中相应内容不一致的，以开标一览表（报价表）为准；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（2）大写金额和小写金额不一致的，以大写金额为准；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（3）单价金额小数点或者百分比有明显错位的，以开标一览表的总价为准，并修改单价；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（4）总价金额与按单价汇总金额不一致的，以单价金额计算结果为准。同时出现两种以上不一致的，按照前款规定的顺序修正。修正后的报价按19.1.1第二款的规定经投标人确认后产生约束力。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19.2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根据《政府采购促进中小企业发展管理办法》（财库〔2020〕46号），对小型和微型企业制造（生产）产品的价格给予10%的扣除，用扣除后的价格参与评审（附中小企业声明函）。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19.3在评审过程中，评标委员会成员对需要共同认定的事项存在争议的，应当按照少数服从多数的原则作出结论。持不同意见的评标委员会成员应当在评标报告上签署不同意见及理由，否则视为同意评标报告。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19.4评标委员会应当按照招标文件中规定的评标方法和标准，对符合性审查合格的投标文件进行商务和技术评估，综合比较与评价。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19.5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19.6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4"/>
        <w:numPr>
          <w:ilvl w:val="0"/>
          <w:numId w:val="4"/>
        </w:numPr>
        <w:tabs>
          <w:tab w:val="center" w:pos="4153"/>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评审方法和标准</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20.1依照《中华人民共和国政府采购法》、《中华人民共和国政府采购法实施条例》、《政府采购货物和服务招投标管理办法》等法律法规的规定，结合该项目的特点制定本评审办法。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20.2本次评审方法采用综合评分法。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综合评分法，是指投标文件满足招标文件全部实质性要求，且按照评审因素的量化指标评审得分最高的投标人为中标候选人的评标方法。</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评审因素的设定应当与投标人所提供服务的质量相关，包括类似项目业绩、项目负责人及其他人员资质和业绩、设计方案。资格条件不得作为评审因素。</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评审因素应当细化和量化，且与相应的商务条件和采购需求对应。商务条件和采购需求指标有区间规定的，评审因素应当量化到相应区间，并设置各区间对应的不同分值。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评审标准和分值分配：</w:t>
      </w:r>
    </w:p>
    <w:tbl>
      <w:tblPr>
        <w:tblStyle w:val="13"/>
        <w:tblpPr w:leftFromText="180" w:rightFromText="180" w:vertAnchor="text" w:horzAnchor="page" w:tblpX="1529" w:tblpY="1882"/>
        <w:tblOverlap w:val="never"/>
        <w:tblW w:w="93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4"/>
        <w:gridCol w:w="1273"/>
        <w:gridCol w:w="1273"/>
        <w:gridCol w:w="5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序号</w:t>
            </w:r>
          </w:p>
        </w:tc>
        <w:tc>
          <w:tcPr>
            <w:tcW w:w="12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tc>
        <w:tc>
          <w:tcPr>
            <w:tcW w:w="12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评审因素</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074" w:type="dxa"/>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w:t>
            </w:r>
          </w:p>
        </w:tc>
        <w:tc>
          <w:tcPr>
            <w:tcW w:w="1273" w:type="dxa"/>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投标报价</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（10分）</w:t>
            </w:r>
          </w:p>
        </w:tc>
        <w:tc>
          <w:tcPr>
            <w:tcW w:w="1273" w:type="dxa"/>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投标报价</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zh-CN" w:eastAsia="zh-CN" w:bidi="ar"/>
              </w:rPr>
              <w:t>（10分）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在有效报价中，以最低投标报价为基准价，其价格分为满分。</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其他报价分统一按下列公式计算得分：投标报价得分=(评标基准价／投标报价)×价格权值（10%）×100（四舍五入后保留小数点后两位）。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（小型和微型企业产品、残疾人福利性单位的价格给予</w:t>
            </w:r>
            <w:r>
              <w:rPr>
                <w:rFonts w:hint="eastAsia" w:asciiTheme="minorEastAsia" w:hAnsiTheme="minorEastAsia" w:eastAsiaTheme="minorEastAsia" w:cstheme="minorEastAsia"/>
                <w:color w:val="000000"/>
                <w:kern w:val="0"/>
                <w:sz w:val="21"/>
                <w:szCs w:val="21"/>
                <w:lang w:val="en-US" w:eastAsia="zh-CN" w:bidi="ar"/>
              </w:rPr>
              <w:t>10</w:t>
            </w:r>
            <w:r>
              <w:rPr>
                <w:rFonts w:hint="eastAsia" w:asciiTheme="minorEastAsia" w:hAnsiTheme="minorEastAsia" w:eastAsiaTheme="minorEastAsia" w:cstheme="minorEastAsia"/>
                <w:color w:val="000000"/>
                <w:kern w:val="0"/>
                <w:sz w:val="21"/>
                <w:szCs w:val="21"/>
                <w:lang w:val="zh-CN" w:eastAsia="zh-CN" w:bidi="ar"/>
              </w:rPr>
              <w:t>％的扣除，用扣除后的价格参与评审）残疾人福利性单位属于小型、微型企业的，不重复享受政策。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07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商务评分（25分）</w:t>
            </w:r>
          </w:p>
          <w:p>
            <w:pPr>
              <w:keepNext w:val="0"/>
              <w:keepLines w:val="0"/>
              <w:widowControl/>
              <w:suppressLineNumbers w:val="0"/>
              <w:spacing w:line="360" w:lineRule="auto"/>
              <w:jc w:val="both"/>
              <w:rPr>
                <w:rFonts w:hint="eastAsia" w:asciiTheme="minorEastAsia" w:hAnsiTheme="minorEastAsia" w:eastAsiaTheme="minorEastAsia" w:cstheme="minorEastAsia"/>
                <w:color w:val="000000"/>
                <w:kern w:val="0"/>
                <w:sz w:val="21"/>
                <w:szCs w:val="21"/>
                <w:lang w:val="en-US" w:eastAsia="zh-CN" w:bidi="ar"/>
              </w:rPr>
            </w:pPr>
          </w:p>
        </w:tc>
        <w:tc>
          <w:tcPr>
            <w:tcW w:w="1273" w:type="dxa"/>
            <w:tcBorders>
              <w:top w:val="single" w:color="auto" w:sz="4" w:space="0"/>
              <w:left w:val="single" w:color="auto" w:sz="4" w:space="0"/>
              <w:right w:val="single" w:color="auto" w:sz="4" w:space="0"/>
            </w:tcBorders>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 xml:space="preserve">类似业绩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（10分）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zh-CN" w:eastAsia="zh-CN" w:bidi="ar"/>
              </w:rPr>
            </w:pPr>
            <w:r>
              <w:rPr>
                <w:rFonts w:hint="eastAsia" w:asciiTheme="minorEastAsia" w:hAnsiTheme="minorEastAsia" w:eastAsiaTheme="minorEastAsia" w:cstheme="minorEastAsia"/>
                <w:color w:val="000000"/>
                <w:kern w:val="0"/>
                <w:sz w:val="21"/>
                <w:szCs w:val="21"/>
                <w:lang w:val="zh-CN" w:eastAsia="zh-CN" w:bidi="ar"/>
              </w:rPr>
              <w:t>提供(20</w:t>
            </w:r>
            <w:r>
              <w:rPr>
                <w:rFonts w:hint="eastAsia" w:asciiTheme="minorEastAsia" w:hAnsiTheme="minorEastAsia" w:eastAsiaTheme="minorEastAsia" w:cstheme="minorEastAsia"/>
                <w:color w:val="000000"/>
                <w:kern w:val="0"/>
                <w:sz w:val="21"/>
                <w:szCs w:val="21"/>
                <w:lang w:val="en-US" w:eastAsia="zh-CN" w:bidi="ar"/>
              </w:rPr>
              <w:t>20</w:t>
            </w:r>
            <w:r>
              <w:rPr>
                <w:rFonts w:hint="eastAsia" w:asciiTheme="minorEastAsia" w:hAnsiTheme="minorEastAsia" w:eastAsiaTheme="minorEastAsia" w:cstheme="minorEastAsia"/>
                <w:color w:val="000000"/>
                <w:kern w:val="0"/>
                <w:sz w:val="21"/>
                <w:szCs w:val="21"/>
                <w:lang w:val="zh-CN" w:eastAsia="zh-CN" w:bidi="ar"/>
              </w:rPr>
              <w:t>年 1 月 1 日至今)的类似服务业绩证明材料（需提供</w:t>
            </w:r>
            <w:r>
              <w:rPr>
                <w:rFonts w:hint="eastAsia" w:asciiTheme="minorEastAsia" w:hAnsiTheme="minorEastAsia" w:eastAsiaTheme="minorEastAsia" w:cstheme="minorEastAsia"/>
                <w:color w:val="000000"/>
                <w:kern w:val="0"/>
                <w:sz w:val="21"/>
                <w:szCs w:val="21"/>
                <w:lang w:val="en-US" w:eastAsia="zh-CN" w:bidi="ar"/>
              </w:rPr>
              <w:t>中标通知书或合同首页、标的及金额所在页、合同签字盖章页的扫描或复印件</w:t>
            </w:r>
            <w:r>
              <w:rPr>
                <w:rFonts w:hint="eastAsia" w:asciiTheme="minorEastAsia" w:hAnsiTheme="minorEastAsia" w:eastAsiaTheme="minorEastAsia" w:cstheme="minorEastAsia"/>
                <w:color w:val="000000"/>
                <w:kern w:val="0"/>
                <w:sz w:val="21"/>
                <w:szCs w:val="21"/>
                <w:lang w:val="zh-CN" w:eastAsia="zh-CN" w:bidi="ar"/>
              </w:rPr>
              <w:t>），每提供1项得 2 分，未提供不得分,满分为 10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人员配备（15分）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项目负责人业绩：2021 年 01 月至今项目负责人每承担过一项类似项目业绩的得 1 分，满分 5 分。（以中标通知书或合同为准）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技术负责人业绩：2021 年 01 月至今技术负责人每承担过一项类似项目业绩的得 1 分，满分5分。（以中标通知书或合同为准）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7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bottom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项目组其他人员：除项目负责人及技术负责人以外，项目组其他人员每有一个具有高级及以上职称的得 2 分，中级职称的得 1 分，满分 5 分。（提供职称证明）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07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1"/>
                <w:szCs w:val="21"/>
                <w:lang w:val="en-US" w:eastAsia="zh-CN" w:bidi="ar"/>
              </w:rPr>
            </w:pPr>
          </w:p>
        </w:tc>
        <w:tc>
          <w:tcPr>
            <w:tcW w:w="1273" w:type="dxa"/>
            <w:vMerge w:val="restart"/>
            <w:tcBorders>
              <w:top w:val="single" w:color="auto" w:sz="4" w:space="0"/>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技术部分（65分）</w:t>
            </w:r>
          </w:p>
        </w:tc>
        <w:tc>
          <w:tcPr>
            <w:tcW w:w="127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设计方案</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（65分）</w:t>
            </w: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r>
              <w:rPr>
                <w:rFonts w:hint="eastAsia" w:asciiTheme="minorEastAsia" w:hAnsiTheme="minorEastAsia" w:eastAsiaTheme="minorEastAsia" w:cstheme="minorEastAsia"/>
                <w:b/>
                <w:bCs/>
                <w:color w:val="000000"/>
                <w:kern w:val="0"/>
                <w:sz w:val="21"/>
                <w:szCs w:val="21"/>
                <w:lang w:val="en-US" w:eastAsia="zh-CN" w:bidi="ar"/>
              </w:rPr>
              <w:t>设计范围、设计内容：</w:t>
            </w:r>
            <w:r>
              <w:rPr>
                <w:rFonts w:hint="eastAsia" w:asciiTheme="minorEastAsia" w:hAnsiTheme="minorEastAsia" w:eastAsiaTheme="minorEastAsia" w:cstheme="minorEastAsia"/>
                <w:color w:val="000000"/>
                <w:kern w:val="0"/>
                <w:sz w:val="21"/>
                <w:szCs w:val="21"/>
                <w:lang w:val="en-US" w:eastAsia="zh-CN" w:bidi="ar"/>
              </w:rPr>
              <w:t>设计范围全面，无遗漏项，设计深度符合相关国标要求，设计内容完全符合设计要求，得10分；设计范围基本全面，无大的遗漏项，设计深度符合相关国标要求，设计内容基本符合设计要求，得6分；设计范围不全面，遗漏项较多，设计深度基本符合相关国标要求，设计内容基本符合设计要求，得4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2</w:t>
            </w:r>
            <w:r>
              <w:rPr>
                <w:rFonts w:hint="eastAsia" w:asciiTheme="minorEastAsia" w:hAnsiTheme="minorEastAsia" w:eastAsiaTheme="minorEastAsia" w:cstheme="minorEastAsia"/>
                <w:color w:val="000000"/>
                <w:kern w:val="0"/>
                <w:sz w:val="16"/>
                <w:szCs w:val="16"/>
                <w:lang w:val="en-US" w:eastAsia="zh-CN" w:bidi="ar"/>
              </w:rPr>
              <w:t>.</w:t>
            </w:r>
            <w:r>
              <w:rPr>
                <w:rFonts w:hint="eastAsia" w:asciiTheme="minorEastAsia" w:hAnsiTheme="minorEastAsia" w:eastAsiaTheme="minorEastAsia" w:cstheme="minorEastAsia"/>
                <w:b/>
                <w:bCs/>
                <w:color w:val="000000"/>
                <w:kern w:val="0"/>
                <w:sz w:val="21"/>
                <w:szCs w:val="21"/>
                <w:lang w:val="en-US" w:eastAsia="zh-CN" w:bidi="ar"/>
              </w:rPr>
              <w:t>设计依据、设计工作目标：</w:t>
            </w:r>
            <w:r>
              <w:rPr>
                <w:rFonts w:hint="eastAsia" w:asciiTheme="minorEastAsia" w:hAnsiTheme="minorEastAsia" w:eastAsiaTheme="minorEastAsia" w:cstheme="minorEastAsia"/>
                <w:color w:val="000000"/>
                <w:kern w:val="0"/>
                <w:sz w:val="21"/>
                <w:szCs w:val="21"/>
                <w:lang w:val="en-US" w:eastAsia="zh-CN" w:bidi="ar"/>
              </w:rPr>
              <w:t xml:space="preserve">设计依据完全符合国家标准规定， 设计目标清晰、可靠，满足招标人设计要求得10分；设计依据基本符合国家标准规定，设计目标清晰、可靠，基本满足招标人设计要求得6分；设计依据符合国家标准规定，设计目标较含糊不清，基本满足招标人设计要求得4分；未提供者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3.设计机构和岗位职责：</w:t>
            </w:r>
            <w:r>
              <w:rPr>
                <w:rFonts w:hint="eastAsia" w:asciiTheme="minorEastAsia" w:hAnsiTheme="minorEastAsia" w:eastAsiaTheme="minorEastAsia" w:cstheme="minorEastAsia"/>
                <w:color w:val="000000"/>
                <w:kern w:val="0"/>
                <w:sz w:val="21"/>
                <w:szCs w:val="21"/>
                <w:lang w:val="en-US" w:eastAsia="zh-CN" w:bidi="ar"/>
              </w:rPr>
              <w:t>人员配置结构合理，齐全，职责明确分工详细得10分；人员配置结构基本合理，齐全，职责基本明确分工一般6分；人员配置结构混乱，不足，职责不明确、分工粗略得4分 ；未提供者不得分。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4.设计总说明和设计方案：</w:t>
            </w:r>
            <w:r>
              <w:rPr>
                <w:rFonts w:hint="eastAsia" w:asciiTheme="minorEastAsia" w:hAnsiTheme="minorEastAsia" w:eastAsiaTheme="minorEastAsia" w:cstheme="minorEastAsia"/>
                <w:color w:val="000000"/>
                <w:kern w:val="0"/>
                <w:sz w:val="21"/>
                <w:szCs w:val="21"/>
                <w:lang w:val="en-US" w:eastAsia="zh-CN" w:bidi="ar"/>
              </w:rPr>
              <w:t>设计总说明和设计方案：设计总图布置方案科学、合理，功能分区明确，人流、物流顺畅，物料流程短。 得10分；总图布置方案基本科学、合理，功能分区较基本明确，人流、物流基本顺畅，物料流程一般，得6分；未提供总图布置方案，功能分区不明确，人流、物流较不顺畅，物料流程长。得4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5.设计质量、进度等保证措施：</w:t>
            </w:r>
            <w:r>
              <w:rPr>
                <w:rFonts w:hint="eastAsia" w:asciiTheme="minorEastAsia" w:hAnsiTheme="minorEastAsia" w:eastAsiaTheme="minorEastAsia" w:cstheme="minorEastAsia"/>
                <w:color w:val="000000"/>
                <w:kern w:val="0"/>
                <w:sz w:val="21"/>
                <w:szCs w:val="21"/>
                <w:lang w:val="en-US" w:eastAsia="zh-CN" w:bidi="ar"/>
              </w:rPr>
              <w:t xml:space="preserve">设计质量、进度等保证措施：设计措施完整、可靠、先进、科学、合理符合项目要求得8分；设计措施基本完整、可靠、基本先进、科学、基本合理，大部分符合项目要求得5分；设计措施遗漏项多、可靠性差、合理性差，部分符合项目要求得3分；未提供者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6.设计安全保证措施：</w:t>
            </w:r>
            <w:r>
              <w:rPr>
                <w:rFonts w:hint="eastAsia" w:asciiTheme="minorEastAsia" w:hAnsiTheme="minorEastAsia" w:eastAsiaTheme="minorEastAsia" w:cstheme="minorEastAsia"/>
                <w:color w:val="000000"/>
                <w:kern w:val="0"/>
                <w:sz w:val="21"/>
                <w:szCs w:val="21"/>
                <w:lang w:val="en-US" w:eastAsia="zh-CN" w:bidi="ar"/>
              </w:rPr>
              <w:t>设计安全保证措施：安全目标满足要求，体系健全，措施合理、可靠得6分；安全目标基本满足要求，体系基本健全，措施基本合理、可靠得4分；安全目标部分满足要求，体系基本不健全，措施不合理、可靠性差得2分；未提供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7.设计工作重点、难点分析：</w:t>
            </w:r>
            <w:r>
              <w:rPr>
                <w:rFonts w:hint="eastAsia" w:asciiTheme="minorEastAsia" w:hAnsiTheme="minorEastAsia" w:eastAsiaTheme="minorEastAsia" w:cstheme="minorEastAsia"/>
                <w:color w:val="000000"/>
                <w:kern w:val="0"/>
                <w:sz w:val="21"/>
                <w:szCs w:val="21"/>
                <w:lang w:val="en-US" w:eastAsia="zh-CN" w:bidi="ar"/>
              </w:rPr>
              <w:t xml:space="preserve">设计工作重点、难点分析：重点、难点设定科学、合理，分析到位、措施得当，科学解决项目需求得6分；重点、难点设定基本科学、基本合理，分析基本到位，措施基本得当、基本能解决项目需求得4分；重点、难点设定科学、合理，分析不到位、措施不得当，未能满足项目需求得2分；未提供者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074" w:type="dxa"/>
            <w:tcBorders>
              <w:left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tcBorders>
              <w:left w:val="single" w:color="auto" w:sz="4" w:space="0"/>
              <w:right w:val="single" w:color="auto" w:sz="4" w:space="0"/>
            </w:tcBorders>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127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lang w:val="en-US" w:eastAsia="zh-CN" w:bidi="ar"/>
              </w:rPr>
            </w:pPr>
          </w:p>
        </w:tc>
        <w:tc>
          <w:tcPr>
            <w:tcW w:w="5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8.合理化建议：</w:t>
            </w:r>
            <w:r>
              <w:rPr>
                <w:rFonts w:hint="eastAsia" w:asciiTheme="minorEastAsia" w:hAnsiTheme="minorEastAsia" w:eastAsiaTheme="minorEastAsia" w:cstheme="minorEastAsia"/>
                <w:b w:val="0"/>
                <w:bCs w:val="0"/>
                <w:color w:val="000000"/>
                <w:kern w:val="0"/>
                <w:sz w:val="21"/>
                <w:szCs w:val="21"/>
                <w:lang w:val="en-US" w:eastAsia="zh-CN" w:bidi="ar"/>
              </w:rPr>
              <w:t>合</w:t>
            </w:r>
            <w:r>
              <w:rPr>
                <w:rFonts w:hint="eastAsia" w:asciiTheme="minorEastAsia" w:hAnsiTheme="minorEastAsia" w:eastAsiaTheme="minorEastAsia" w:cstheme="minorEastAsia"/>
                <w:color w:val="000000"/>
                <w:kern w:val="0"/>
                <w:sz w:val="21"/>
                <w:szCs w:val="21"/>
                <w:lang w:val="en-US" w:eastAsia="zh-CN" w:bidi="ar"/>
              </w:rPr>
              <w:t>理化建议可行、科学，社会效益、经济效益明显，得5分；合理化建议基本可行、科学。有社会效益、经济效益得3分 ；合理化建议可行、科学。无社会效益、经济效益得2分；未提供者不得分。</w:t>
            </w:r>
          </w:p>
        </w:tc>
      </w:tr>
    </w:tbl>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20.3评标结果按评审后得分由高到低顺序排列。得分相同的，按投标报价由低到高排列。得分且投标报价相同的并列。投标文件满足招标文件全部实质性要求，且按照评审因素的量化指标评审得分最高的投标人为排名第一的中标候选人。</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20.4评标结果汇总完成后，除下列情形外，任何人不得修改评标结果：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（1）分值汇总计算错误的；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（2）分项评分超出评分标准范围的；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（3）评标委员会成员对客观评审因素评分不一致的；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（4）经评标委员会认定评分畸高、畸低的。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21" w:name="_Toc31758"/>
      <w:r>
        <w:rPr>
          <w:rFonts w:hint="eastAsia" w:asciiTheme="minorEastAsia" w:hAnsiTheme="minorEastAsia" w:eastAsiaTheme="minorEastAsia" w:cstheme="minorEastAsia"/>
          <w:lang w:val="en-US" w:eastAsia="zh-CN"/>
        </w:rPr>
        <w:t>评审程序及方法</w:t>
      </w:r>
      <w:bookmarkEnd w:id="21"/>
    </w:p>
    <w:p>
      <w:pPr>
        <w:pStyle w:val="4"/>
        <w:numPr>
          <w:ilvl w:val="0"/>
          <w:numId w:val="4"/>
        </w:numPr>
        <w:tabs>
          <w:tab w:val="center" w:pos="4153"/>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评审方法和标准</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21.1采购代理机构应当在评标结束后2个工作日内将评标报告送采购人。采购人应当自收到评标报告之日起5个工作日内，在评标报告确定的中标候选人名单中按顺序确定中标人。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中标候选人并列的，由采购人或者采购人委托评标委员会按照技术指标及售后服务优劣确定中标人。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21.2采购人自行组织招标的，应当在评标结束后5个工作日内确定中标人。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21.3采购人在收到评标报告5个工作日内未按评标报告推荐的中标候选人顺序确定中标人，又不能说明合法理由的，视同按评标报告推荐的顺序确定排名第一的中标候选人为中标人。</w:t>
      </w:r>
    </w:p>
    <w:p>
      <w:pPr>
        <w:pStyle w:val="4"/>
        <w:numPr>
          <w:ilvl w:val="0"/>
          <w:numId w:val="4"/>
        </w:numPr>
        <w:tabs>
          <w:tab w:val="left" w:pos="2828"/>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中标通知</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22.1采购人或者采购代理机构应当自中标人确定之日起2个工作日内，在省级以上财政部门指定的媒体上公告中标结果。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22.2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22.3中标公告期限为1个工作日。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22.4在公告中标结果的同时，采购代理机构应当向中标人发出中标通知书；对投标无效的投标人，采购人或采购代理机构应当告知其投标无效的原因；采用综合评分法评审的，还应当告知未中标人本人的评审得分与排序。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22.5中标通知书发出后，采购人不得违法改变中标结果，中标人无正当理由不得放弃中标。 </w:t>
      </w:r>
    </w:p>
    <w:p>
      <w:pPr>
        <w:pStyle w:val="3"/>
        <w:numPr>
          <w:ilvl w:val="0"/>
          <w:numId w:val="3"/>
        </w:numPr>
        <w:bidi w:val="0"/>
        <w:jc w:val="center"/>
        <w:rPr>
          <w:rFonts w:hint="eastAsia" w:asciiTheme="minorEastAsia" w:hAnsiTheme="minorEastAsia" w:eastAsiaTheme="minorEastAsia" w:cstheme="minorEastAsia"/>
          <w:lang w:val="en-US" w:eastAsia="zh-CN"/>
        </w:rPr>
      </w:pPr>
      <w:bookmarkStart w:id="22" w:name="_Toc30103"/>
      <w:r>
        <w:rPr>
          <w:rFonts w:hint="eastAsia" w:asciiTheme="minorEastAsia" w:hAnsiTheme="minorEastAsia" w:eastAsiaTheme="minorEastAsia" w:cstheme="minorEastAsia"/>
          <w:lang w:val="en-US" w:eastAsia="zh-CN"/>
        </w:rPr>
        <w:t>授予合同</w:t>
      </w:r>
      <w:bookmarkEnd w:id="22"/>
    </w:p>
    <w:p>
      <w:pPr>
        <w:pStyle w:val="4"/>
        <w:numPr>
          <w:ilvl w:val="0"/>
          <w:numId w:val="4"/>
        </w:numPr>
        <w:tabs>
          <w:tab w:val="left" w:pos="2828"/>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签订合同</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23.2中标人拒绝与采购人签订合同的，采购人可以按照评标报告推荐的中标候选人名单排序，确定下一候选人为中标人，也可重新开展政府采购活动。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23.3招标文件、中标人的投标文件、《中标通知书》及其澄清、说明文件、承诺等，均为签订采购合同的依据，作为采购合同的组成部分。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22.4采购合同签订之日起2个工作日内，由采购人将采购合同在青海政府采购网上公告，但采购合同中涉及国家秘密、商业秘密的内容除外。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23.5采购人与中标人应当根据合同的约定依法履行合同义务。政府采购合同的履行、违约责任和解决争议的方法等适用《中华人民共和国合同法》。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23.6采购人或者采购代理机构应当按照政府采购合同规定的技术、服务、安全标准组织对供应商履约情况进行验收，并出具验收书。验收书应当包括每一项技术、服务、安全标准的履约情况。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23.7采购人可以邀请参加本项目的其他投标人或者第三方机构参与验收。参与验收的投标人或者第三方机构的意见作为验收书的参考资料一并存档。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23.8采购人应当加强对中标人的履约管理，并按照采购合同约定，及时向中标人支付采购资金。对于中标人违反采购合同约定的行为，采购人应当及时处理，依法追究其违约责任。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23.10采购人、采购代理机构应当建立真实完整的招标采购档案，妥善保存每项采购活动的采购文件。</w:t>
      </w:r>
    </w:p>
    <w:p>
      <w:pPr>
        <w:rPr>
          <w:rFonts w:hint="eastAsia" w:asciiTheme="minorEastAsia" w:hAnsiTheme="minorEastAsia" w:eastAsiaTheme="minorEastAsia" w:cstheme="minorEastAsia"/>
        </w:rPr>
      </w:pPr>
    </w:p>
    <w:p>
      <w:pPr>
        <w:pStyle w:val="3"/>
        <w:numPr>
          <w:ilvl w:val="0"/>
          <w:numId w:val="3"/>
        </w:numPr>
        <w:bidi w:val="0"/>
        <w:jc w:val="center"/>
        <w:rPr>
          <w:rFonts w:hint="eastAsia" w:asciiTheme="minorEastAsia" w:hAnsiTheme="minorEastAsia" w:eastAsiaTheme="minorEastAsia" w:cstheme="minorEastAsia"/>
          <w:lang w:val="en-US" w:eastAsia="zh-CN"/>
        </w:rPr>
      </w:pPr>
      <w:bookmarkStart w:id="23" w:name="_Toc17569"/>
      <w:r>
        <w:rPr>
          <w:rFonts w:hint="eastAsia" w:asciiTheme="minorEastAsia" w:hAnsiTheme="minorEastAsia" w:eastAsiaTheme="minorEastAsia" w:cstheme="minorEastAsia"/>
          <w:lang w:val="en-US" w:eastAsia="zh-CN"/>
        </w:rPr>
        <w:t>其他</w:t>
      </w:r>
      <w:bookmarkEnd w:id="23"/>
    </w:p>
    <w:p>
      <w:pPr>
        <w:pStyle w:val="4"/>
        <w:numPr>
          <w:ilvl w:val="0"/>
          <w:numId w:val="4"/>
        </w:numPr>
        <w:tabs>
          <w:tab w:val="left" w:pos="2828"/>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串通投标的情形</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24.2有下列情形之一的，视为投标人串通投标，其投标无效：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（1）不同投标人的投标文件由同一单位或者个人编制；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（2）不同投标人委托同一单位或者个人办理投标事宜；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（3）不同投标人的投标文件载明的项目管理成员或者联系人员为同一人；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（4）不同投标人的投标文件异常一致或者投标报价呈规律性差异；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（5）不同投标人的投标文件相互混装；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（6）不同投标人的投标保证金从同一单位或者个人的账户转出。</w:t>
      </w:r>
    </w:p>
    <w:p>
      <w:pPr>
        <w:pStyle w:val="4"/>
        <w:numPr>
          <w:ilvl w:val="0"/>
          <w:numId w:val="4"/>
        </w:numPr>
        <w:tabs>
          <w:tab w:val="left" w:pos="2828"/>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废标</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25.1在招标采购中，出现下列情形之一的，应予废标：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（1）符合专业条件的投标人或者对招标文件作实质性响应的投标人不足三家的。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（2）出现影响采购公正的违法、违规行为的。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（3）投标人的报价均超出采购预算，采购人不能支付的。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（4）因重大变故，采购任务取消的。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废标后，由采购人或者采购代理机构发布废标公告。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25.2公开招标数额标准以上的采购项目，投标截止后投标人不足3家或者通过资格审查或符合性审查的投标人不足3家的，除采购任务取消情形外，按照以下方式处理：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（1）招标文件存在不合理条款或者招标程序不符合规定的，采购人、采购代理机构改正后依法重新招标；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（2）招标文件没有不合理条款、招标程序符合规定，需要采用其他采购方式采购的，采购人应当依法报财政部门批准</w:t>
      </w:r>
    </w:p>
    <w:p>
      <w:pPr>
        <w:pStyle w:val="4"/>
        <w:numPr>
          <w:ilvl w:val="0"/>
          <w:numId w:val="4"/>
        </w:numPr>
        <w:tabs>
          <w:tab w:val="left" w:pos="2828"/>
        </w:tabs>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中标服务费</w:t>
      </w:r>
    </w:p>
    <w:p>
      <w:pPr>
        <w:keepNext w:val="0"/>
        <w:keepLines w:val="0"/>
        <w:widowControl/>
        <w:suppressLineNumbers w:val="0"/>
        <w:spacing w:line="360" w:lineRule="auto"/>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26.1收取对象：招标人</w:t>
      </w: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26.2收费金额：15000元</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说明：根据《关于进一步放开建设项目专项业务服务价格的通知》（发改价格 [2015]299号）规定，实行市场调节价，应严格遵守《价格法》、《关于商品和服务实行明码标价的规定》等法律法规的规定，由采购人和采购代理机构共同确定合理的收费金额。 </w:t>
      </w:r>
    </w:p>
    <w:p>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其他未尽事宜，按照《中华人民共和国政府采购法》、《中华人民共和国政府采购法实施条例》、《中华人民共和国民法典》等法律法规的有关条款执行。</w:t>
      </w:r>
    </w:p>
    <w:p>
      <w:pPr>
        <w:rPr>
          <w:rFonts w:hint="eastAsia" w:asciiTheme="minorEastAsia" w:hAnsiTheme="minorEastAsia" w:eastAsiaTheme="minorEastAsia" w:cstheme="minorEastAsia"/>
          <w:color w:val="767676"/>
          <w:spacing w:val="-17"/>
          <w:w w:val="98"/>
          <w:position w:val="-2"/>
          <w:sz w:val="38"/>
          <w:szCs w:val="38"/>
        </w:rPr>
      </w:pPr>
      <w:r>
        <w:rPr>
          <w:rFonts w:hint="eastAsia" w:asciiTheme="minorEastAsia" w:hAnsiTheme="minorEastAsia" w:eastAsiaTheme="minorEastAsia" w:cstheme="minorEastAsia"/>
          <w:color w:val="767676"/>
          <w:spacing w:val="-17"/>
          <w:w w:val="98"/>
          <w:position w:val="-2"/>
          <w:sz w:val="38"/>
          <w:szCs w:val="38"/>
        </w:rPr>
        <w:br w:type="page"/>
      </w:r>
    </w:p>
    <w:p>
      <w:pPr>
        <w:pStyle w:val="2"/>
        <w:bidi w:val="0"/>
        <w:jc w:val="center"/>
        <w:rPr>
          <w:rFonts w:hint="eastAsia" w:asciiTheme="minorEastAsia" w:hAnsiTheme="minorEastAsia" w:eastAsiaTheme="minorEastAsia" w:cstheme="minorEastAsia"/>
          <w:b/>
          <w:lang w:val="en-US" w:eastAsia="zh-CN"/>
        </w:rPr>
      </w:pPr>
      <w:bookmarkStart w:id="24" w:name="_Toc73"/>
    </w:p>
    <w:p>
      <w:pPr>
        <w:pStyle w:val="2"/>
        <w:bidi w:val="0"/>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第三部分青海省政府采购项目合同书范本</w:t>
      </w:r>
      <w:bookmarkEnd w:id="24"/>
    </w:p>
    <w:p>
      <w:pPr>
        <w:spacing w:before="337" w:line="226" w:lineRule="auto"/>
        <w:ind w:left="3575"/>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6"/>
          <w:sz w:val="34"/>
          <w:szCs w:val="34"/>
        </w:rPr>
        <w:t>（服务类）</w:t>
      </w:r>
    </w:p>
    <w:p>
      <w:pPr>
        <w:pStyle w:val="6"/>
        <w:spacing w:line="247" w:lineRule="auto"/>
        <w:rPr>
          <w:rFonts w:hint="eastAsia" w:asciiTheme="minorEastAsia" w:hAnsiTheme="minorEastAsia" w:eastAsiaTheme="minorEastAsia" w:cstheme="minorEastAsia"/>
        </w:rPr>
      </w:pPr>
    </w:p>
    <w:p>
      <w:pPr>
        <w:spacing w:before="149" w:line="223" w:lineRule="auto"/>
        <w:ind w:left="1552"/>
        <w:outlineLvl w:val="1"/>
        <w:rPr>
          <w:rFonts w:hint="eastAsia" w:asciiTheme="minorEastAsia" w:hAnsiTheme="minorEastAsia" w:eastAsiaTheme="minorEastAsia" w:cstheme="minorEastAsia"/>
          <w:sz w:val="46"/>
          <w:szCs w:val="46"/>
        </w:rPr>
      </w:pPr>
      <w:bookmarkStart w:id="25" w:name="bookmark46"/>
      <w:bookmarkEnd w:id="25"/>
      <w:bookmarkStart w:id="26" w:name="_Toc32749"/>
      <w:r>
        <w:rPr>
          <w:rFonts w:hint="eastAsia" w:asciiTheme="minorEastAsia" w:hAnsiTheme="minorEastAsia" w:eastAsiaTheme="minorEastAsia" w:cstheme="minorEastAsia"/>
          <w:spacing w:val="21"/>
          <w:sz w:val="46"/>
          <w:szCs w:val="46"/>
        </w:rPr>
        <w:t>青海省政府采购项目合同书</w:t>
      </w:r>
      <w:bookmarkEnd w:id="26"/>
    </w:p>
    <w:p>
      <w:pPr>
        <w:spacing w:before="381" w:line="227" w:lineRule="auto"/>
        <w:ind w:left="3544"/>
        <w:rPr>
          <w:rFonts w:hint="eastAsia" w:asciiTheme="minorEastAsia" w:hAnsiTheme="minorEastAsia" w:eastAsiaTheme="minorEastAsia" w:cstheme="minorEastAsia"/>
          <w:sz w:val="46"/>
          <w:szCs w:val="46"/>
        </w:rPr>
      </w:pPr>
      <w:r>
        <w:rPr>
          <w:rFonts w:hint="eastAsia" w:asciiTheme="minorEastAsia" w:hAnsiTheme="minorEastAsia" w:eastAsiaTheme="minorEastAsia" w:cstheme="minorEastAsia"/>
          <w:spacing w:val="-16"/>
          <w:sz w:val="46"/>
          <w:szCs w:val="46"/>
        </w:rPr>
        <w:t>（参考）</w:t>
      </w:r>
    </w:p>
    <w:p>
      <w:pPr>
        <w:pStyle w:val="6"/>
        <w:spacing w:line="252" w:lineRule="auto"/>
        <w:rPr>
          <w:rFonts w:hint="eastAsia" w:asciiTheme="minorEastAsia" w:hAnsiTheme="minorEastAsia" w:eastAsiaTheme="minorEastAsia" w:cstheme="minorEastAsia"/>
        </w:rPr>
      </w:pPr>
    </w:p>
    <w:p>
      <w:pPr>
        <w:pStyle w:val="6"/>
        <w:spacing w:line="253" w:lineRule="auto"/>
        <w:rPr>
          <w:rFonts w:hint="eastAsia" w:asciiTheme="minorEastAsia" w:hAnsiTheme="minorEastAsia" w:eastAsiaTheme="minorEastAsia" w:cstheme="minorEastAsia"/>
        </w:rPr>
      </w:pPr>
    </w:p>
    <w:p>
      <w:pPr>
        <w:spacing w:before="98" w:line="612"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3"/>
          <w:position w:val="23"/>
          <w:sz w:val="30"/>
          <w:szCs w:val="30"/>
          <w14:textOutline w14:w="5448" w14:cap="sq" w14:cmpd="sng">
            <w14:solidFill>
              <w14:srgbClr w14:val="000000"/>
            </w14:solidFill>
            <w14:prstDash w14:val="solid"/>
            <w14:bevel/>
          </w14:textOutline>
        </w:rPr>
        <w:t>采购项目编号：</w:t>
      </w:r>
    </w:p>
    <w:p>
      <w:pPr>
        <w:spacing w:before="1" w:line="227"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3"/>
          <w:sz w:val="30"/>
          <w:szCs w:val="30"/>
          <w14:textOutline w14:w="5448" w14:cap="sq" w14:cmpd="sng">
            <w14:solidFill>
              <w14:srgbClr w14:val="000000"/>
            </w14:solidFill>
            <w14:prstDash w14:val="solid"/>
            <w14:bevel/>
          </w14:textOutline>
        </w:rPr>
        <w:t>采购标项名称：</w:t>
      </w:r>
    </w:p>
    <w:p>
      <w:pPr>
        <w:spacing w:before="254" w:line="328"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
          <w:sz w:val="30"/>
          <w:szCs w:val="30"/>
          <w14:textOutline w14:w="5448" w14:cap="sq" w14:cmpd="sng">
            <w14:solidFill>
              <w14:srgbClr w14:val="000000"/>
            </w14:solidFill>
            <w14:prstDash w14:val="solid"/>
            <w14:bevel/>
          </w14:textOutline>
        </w:rPr>
        <w:t>采购合同编号：</w:t>
      </w:r>
      <w:r>
        <w:rPr>
          <w:rFonts w:hint="eastAsia" w:asciiTheme="minorEastAsia" w:hAnsiTheme="minorEastAsia" w:eastAsiaTheme="minorEastAsia" w:cstheme="minorEastAsia"/>
          <w:sz w:val="30"/>
          <w:szCs w:val="30"/>
          <w:u w:val="single" w:color="000000"/>
          <w:lang w:val="en-US" w:eastAsia="zh-CN"/>
          <w14:textOutline w14:w="5448" w14:cap="sq" w14:cmpd="sng">
            <w14:solidFill>
              <w14:srgbClr w14:val="000000"/>
            </w14:solidFill>
            <w14:prstDash w14:val="solid"/>
            <w14:bevel/>
          </w14:textOutline>
        </w:rPr>
        <w:t>HBZB</w:t>
      </w:r>
      <w:r>
        <w:rPr>
          <w:rFonts w:hint="eastAsia" w:asciiTheme="minorEastAsia" w:hAnsiTheme="minorEastAsia" w:eastAsiaTheme="minorEastAsia" w:cstheme="minorEastAsia"/>
          <w:spacing w:val="1"/>
          <w:sz w:val="30"/>
          <w:szCs w:val="30"/>
          <w:u w:val="single" w:color="00000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z w:val="30"/>
          <w:szCs w:val="30"/>
          <w:u w:val="single" w:color="000000"/>
          <w14:textOutline w14:w="5448" w14:cap="sq" w14:cmpd="sng">
            <w14:solidFill>
              <w14:srgbClr w14:val="000000"/>
            </w14:solidFill>
            <w14:prstDash w14:val="solid"/>
            <w14:bevel/>
          </w14:textOutline>
        </w:rPr>
        <w:t>FW</w:t>
      </w:r>
      <w:r>
        <w:rPr>
          <w:rFonts w:hint="eastAsia" w:asciiTheme="minorEastAsia" w:hAnsiTheme="minorEastAsia" w:eastAsiaTheme="minorEastAsia" w:cstheme="minorEastAsia"/>
          <w:spacing w:val="1"/>
          <w:sz w:val="30"/>
          <w:szCs w:val="30"/>
          <w:u w:val="single" w:color="000000"/>
          <w14:textOutline w14:w="5448" w14:cap="sq" w14:cmpd="sng">
            <w14:solidFill>
              <w14:srgbClr w14:val="000000"/>
            </w14:solidFill>
            <w14:prstDash w14:val="solid"/>
            <w14:bevel/>
          </w14:textOutline>
        </w:rPr>
        <w:t>)-2024-001</w:t>
      </w:r>
    </w:p>
    <w:p>
      <w:pPr>
        <w:spacing w:before="2" w:line="222"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3"/>
          <w:sz w:val="30"/>
          <w:szCs w:val="30"/>
          <w14:textOutline w14:w="5448" w14:cap="sq" w14:cmpd="sng">
            <w14:solidFill>
              <w14:srgbClr w14:val="000000"/>
            </w14:solidFill>
            <w14:prstDash w14:val="solid"/>
            <w14:bevel/>
          </w14:textOutline>
        </w:rPr>
        <w:t>合同金额（人民币</w:t>
      </w:r>
      <w:r>
        <w:rPr>
          <w:rFonts w:hint="eastAsia" w:asciiTheme="minorEastAsia" w:hAnsiTheme="minorEastAsia" w:eastAsiaTheme="minorEastAsia" w:cstheme="minorEastAsia"/>
          <w:spacing w:val="1"/>
          <w:sz w:val="30"/>
          <w:szCs w:val="30"/>
          <w14:textOutline w14:w="5448" w14:cap="sq" w14:cmpd="sng">
            <w14:solidFill>
              <w14:srgbClr w14:val="000000"/>
            </w14:solidFill>
            <w14:prstDash w14:val="solid"/>
            <w14:bevel/>
          </w14:textOutline>
        </w:rPr>
        <w:t>）：</w:t>
      </w:r>
    </w:p>
    <w:p>
      <w:pPr>
        <w:spacing w:before="239" w:line="346"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7"/>
          <w:sz w:val="30"/>
          <w:szCs w:val="30"/>
          <w14:textOutline w14:w="5448" w14:cap="sq" w14:cmpd="sng">
            <w14:solidFill>
              <w14:srgbClr w14:val="000000"/>
            </w14:solidFill>
            <w14:prstDash w14:val="solid"/>
            <w14:bevel/>
          </w14:textOutline>
        </w:rPr>
        <w:t>采购人（甲方</w:t>
      </w:r>
      <w:r>
        <w:rPr>
          <w:rFonts w:hint="eastAsia" w:asciiTheme="minorEastAsia" w:hAnsiTheme="minorEastAsia" w:eastAsiaTheme="minorEastAsia" w:cstheme="minorEastAsia"/>
          <w:spacing w:val="-25"/>
          <w:sz w:val="30"/>
          <w:szCs w:val="3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0"/>
          <w:szCs w:val="30"/>
          <w:u w:val="single" w:color="00000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30"/>
          <w:szCs w:val="30"/>
          <w:u w:val="single" w:color="000000"/>
          <w14:textOutline w14:w="5448" w14:cap="sq" w14:cmpd="sng">
            <w14:solidFill>
              <w14:srgbClr w14:val="000000"/>
            </w14:solidFill>
            <w14:prstDash w14:val="solid"/>
            <w14:bevel/>
          </w14:textOutline>
        </w:rPr>
        <w:t>盖章）</w:t>
      </w:r>
    </w:p>
    <w:p>
      <w:pPr>
        <w:spacing w:line="225"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6"/>
          <w:sz w:val="30"/>
          <w:szCs w:val="30"/>
          <w14:textOutline w14:w="5448" w14:cap="sq" w14:cmpd="sng">
            <w14:solidFill>
              <w14:srgbClr w14:val="000000"/>
            </w14:solidFill>
            <w14:prstDash w14:val="solid"/>
            <w14:bevel/>
          </w14:textOutline>
        </w:rPr>
        <w:t>中标人（乙方</w:t>
      </w:r>
      <w:r>
        <w:rPr>
          <w:rFonts w:hint="eastAsia" w:asciiTheme="minorEastAsia" w:hAnsiTheme="minorEastAsia" w:eastAsiaTheme="minorEastAsia" w:cstheme="minorEastAsia"/>
          <w:spacing w:val="-27"/>
          <w:sz w:val="30"/>
          <w:szCs w:val="3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7"/>
          <w:sz w:val="30"/>
          <w:szCs w:val="30"/>
          <w:u w:val="single" w:color="00000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30"/>
          <w:szCs w:val="30"/>
          <w:u w:val="single" w:color="000000"/>
          <w14:textOutline w14:w="5448" w14:cap="sq" w14:cmpd="sng">
            <w14:solidFill>
              <w14:srgbClr w14:val="000000"/>
            </w14:solidFill>
            <w14:prstDash w14:val="solid"/>
            <w14:bevel/>
          </w14:textOutline>
        </w:rPr>
        <w:t>盖章）</w:t>
      </w:r>
    </w:p>
    <w:p>
      <w:pPr>
        <w:spacing w:before="218" w:line="224" w:lineRule="auto"/>
        <w:rPr>
          <w:rFonts w:hint="default" w:asciiTheme="minorEastAsia" w:hAnsiTheme="minorEastAsia" w:eastAsiaTheme="minorEastAsia" w:cstheme="minorEastAsia"/>
          <w:sz w:val="30"/>
          <w:szCs w:val="30"/>
          <w:lang w:val="en-US" w:eastAsia="zh-CN"/>
        </w:rPr>
        <w:sectPr>
          <w:footerReference r:id="rId3" w:type="default"/>
          <w:pgSz w:w="11850" w:h="16781"/>
          <w:pgMar w:top="1259" w:right="1640" w:bottom="995" w:left="1090" w:header="0" w:footer="2880" w:gutter="0"/>
          <w:pgNumType w:fmt="decimal"/>
          <w:cols w:space="720" w:num="1"/>
        </w:sectPr>
      </w:pPr>
      <w:r>
        <w:rPr>
          <w:rFonts w:hint="eastAsia" w:asciiTheme="minorEastAsia" w:hAnsiTheme="minorEastAsia" w:eastAsiaTheme="minorEastAsia" w:cstheme="minorEastAsia"/>
          <w:spacing w:val="-4"/>
          <w:sz w:val="30"/>
          <w:szCs w:val="30"/>
          <w14:textOutline w14:w="5448" w14:cap="sq" w14:cmpd="sng">
            <w14:solidFill>
              <w14:srgbClr w14:val="000000"/>
            </w14:solidFill>
            <w14:prstDash w14:val="solid"/>
            <w14:bevel/>
          </w14:textOutline>
        </w:rPr>
        <w:t>采购日期</w:t>
      </w:r>
      <w:r>
        <w:rPr>
          <w:rFonts w:hint="eastAsia" w:asciiTheme="minorEastAsia" w:hAnsiTheme="minorEastAsia" w:eastAsiaTheme="minorEastAsia" w:cstheme="minorEastAsia"/>
          <w:spacing w:val="-4"/>
          <w:sz w:val="30"/>
          <w:szCs w:val="30"/>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30"/>
          <w:szCs w:val="30"/>
          <w:lang w:val="en-US" w:eastAsia="zh-CN"/>
          <w14:textOutline w14:w="5448" w14:cap="sq" w14:cmpd="sng">
            <w14:solidFill>
              <w14:srgbClr w14:val="000000"/>
            </w14:solidFill>
            <w14:prstDash w14:val="solid"/>
            <w14:bevel/>
          </w14:textOutline>
        </w:rPr>
        <w:t xml:space="preserve">  年   月   日</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bookmarkStart w:id="27" w:name="_Toc12018"/>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 购 人（以下简称甲方）：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中 标 人（以下简称乙方）： </w:t>
      </w:r>
    </w:p>
    <w:p>
      <w:pPr>
        <w:keepNext w:val="0"/>
        <w:keepLines w:val="0"/>
        <w:widowControl/>
        <w:suppressLineNumbers w:val="0"/>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甲、乙双方根据   年  月  日 </w:t>
      </w:r>
      <w:r>
        <w:rPr>
          <w:rFonts w:hint="eastAsia" w:asciiTheme="minorEastAsia" w:hAnsiTheme="minorEastAsia" w:eastAsiaTheme="minorEastAsia" w:cstheme="minorEastAsia"/>
          <w:color w:val="000000"/>
          <w:kern w:val="0"/>
          <w:sz w:val="24"/>
          <w:szCs w:val="24"/>
          <w:u w:val="single"/>
          <w:lang w:val="en-US" w:eastAsia="zh-CN" w:bidi="ar"/>
        </w:rPr>
        <w:t>采购项目名称（采购项目编号、包号）</w:t>
      </w:r>
      <w:r>
        <w:rPr>
          <w:rFonts w:hint="eastAsia" w:asciiTheme="minorEastAsia" w:hAnsiTheme="minorEastAsia" w:eastAsiaTheme="minorEastAsia" w:cstheme="minorEastAsia"/>
          <w:color w:val="000000"/>
          <w:kern w:val="0"/>
          <w:sz w:val="24"/>
          <w:szCs w:val="24"/>
          <w:lang w:val="en-US" w:eastAsia="zh-CN" w:bidi="ar"/>
        </w:rPr>
        <w:t xml:space="preserve">的招标文件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要求和采购代理机构出具的《中标通知书》，并经双方协商一致，签订本合同协议书。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一、签订本政府采购合同的依据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1.招标文件；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2.招标文件的澄清、变更公告；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3.中标人提交的投标文件；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5.中标通知书；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二、合同标的及金额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本政府采购合同的总金额为人民币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（大写）</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元。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本合同以人民币进行结算，合同总价包括：设计费、验收费、手续费、保险费、招标代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理费、税金及不可预见费等全部费用。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三、服务时间、地点和要求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1.服务时间：</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；服务地点：</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 。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2.乙方提供不符合招投标文件和本合同规定的，甲方有权拒绝接受。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3.甲方应提供该项目验收报告交同级财政监管部门，由财政部门按规定程序抽验后办理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资金拨付。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4.甲方在验收过程中发现乙方有违约问题，可按招、投标文件的规定要求乙方及时予以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解决。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5.乙方向甲方提供产品相关完税销售发票。</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四、付款方式</w:t>
      </w:r>
      <w:bookmarkEnd w:id="27"/>
    </w:p>
    <w:p>
      <w:pPr>
        <w:keepNext w:val="0"/>
        <w:keepLines w:val="0"/>
        <w:widowControl/>
        <w:suppressLineNumbers w:val="0"/>
        <w:ind w:firstLine="240" w:firstLineChars="1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1.付款方式：合同金额分三期支付，具体付款时间合同签订时另行约定。</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（1）第一期：按合同金额向乙方支付合同金额的30%，即人民币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32"/>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（2）第二期：按合同金额向乙方支付合同金额的30%，即人民币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（3）第三期：按合同金额向乙方支付合同金额的40%，即人民币    元（大写：</w:t>
      </w:r>
      <w:r>
        <w:rPr>
          <w:rFonts w:hint="eastAsia" w:asciiTheme="minorEastAsia" w:hAnsiTheme="minorEastAsia" w:eastAsiaTheme="minorEastAsia" w:cstheme="minorEastAsia"/>
          <w:color w:val="000000"/>
          <w:kern w:val="0"/>
          <w:sz w:val="24"/>
          <w:szCs w:val="24"/>
          <w:lang w:val="en-US" w:eastAsia="zh-CN" w:bidi="ar"/>
        </w:rPr>
        <w:drawing>
          <wp:inline distT="0" distB="0" distL="0" distR="0">
            <wp:extent cx="0" cy="6985"/>
            <wp:effectExtent l="0" t="0" r="0" b="0"/>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32"/>
                    <a:stretch>
                      <a:fillRect/>
                    </a:stretch>
                  </pic:blipFill>
                  <pic:spPr>
                    <a:xfrm>
                      <a:off x="0" y="0"/>
                      <a:ext cx="0" cy="7619"/>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 xml:space="preserve">  元整）。</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五、合同的变更、终止与转让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1.除《中华人民共和国政府采购法》第50条规定的情形外，本合同一经签订，甲乙双方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不得擅自变更、中止或终止。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2.乙方不得擅自转让其应履行的合同义务。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六、违约责任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1.乙方所提供的产品规格、技术标准、材料等质量不合格的，应及时更换；更换不及时的，按逾期交货处罚；因质量问题甲方不同意接收的，质保金全额扣除，并由乙方赔偿由此引起的甲方的一切经济损失。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2.乙方提供的货物如侵犯了第三方权益而引发纠纷或诉讼的，均由乙方负责交涉并承担全部责任。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3.因包装、运输引起的货物损坏，按质量不合格处罚。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4.甲方无故延期接受货物和乙方逾期交货的，每天应向对方偿付未交货物的货款3‰的违约金，但违约金累计不得超过违约货款的5%，超过</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天对方有权解除合同，违约方承担因此给对方造成的经济损失。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5.乙方未按本合同和投标文件中规定的服务承诺提供售后服务的，乙方应按本合同合计金额的5%向甲方支付违约金。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6.其它违约行为按违约货款额5%收取违约金并赔偿经济损失。 </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七、不可抗力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color w:val="000000"/>
          <w:kern w:val="0"/>
          <w:sz w:val="24"/>
          <w:szCs w:val="24"/>
          <w:lang w:val="en-US" w:eastAsia="zh-CN" w:bidi="ar"/>
        </w:rPr>
        <w:t xml:space="preserve">天内达成进一步履行合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同的协议，因不可抗力致使合同不能履行的，合同终止。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八、知识产权：详见合同通用条款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九、其他约定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十、合同争议解决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1.因产品质量问题发生争议的，应邀请国家认可的质量检测机构进行鉴定。产品符合标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准的，鉴定费由甲方承担；产品不符合标准的，鉴定费由乙方承担。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2.因履行本合同引起的或与本合同有关的争议，甲乙双方应首先通过友好协商解决，如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果协商不能解决，可向甲方所在地仲裁委员会申请仲裁或向甲方所在地人民法院提起诉讼。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3.诉讼期间，本合同继续履行。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 xml:space="preserve">十一、合同生效及其它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2.本合同未尽事宜，按民法典有关规定处理。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3.本合同的组成包含《合同通用条款》。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甲方（盖章）：                              乙方（盖章）：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法定代表人或委托代理人：                    法定代表人或委托代理人： </w:t>
      </w:r>
    </w:p>
    <w:p>
      <w:pPr>
        <w:keepNext w:val="0"/>
        <w:keepLines w:val="0"/>
        <w:widowControl/>
        <w:suppressLineNumbers w:val="0"/>
        <w:ind w:firstLine="5280" w:firstLineChars="2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开户银行： </w:t>
      </w:r>
    </w:p>
    <w:p>
      <w:pPr>
        <w:keepNext w:val="0"/>
        <w:keepLines w:val="0"/>
        <w:widowControl/>
        <w:suppressLineNumbers w:val="0"/>
        <w:ind w:firstLine="5280" w:firstLineChars="2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账号：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地址：                                      地址：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联系电话：                                  联系电话：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ind w:firstLine="2880" w:firstLineChars="1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签约时间： </w:t>
      </w:r>
    </w:p>
    <w:p>
      <w:pPr>
        <w:keepNext w:val="0"/>
        <w:keepLines w:val="0"/>
        <w:widowControl/>
        <w:suppressLineNumbers w:val="0"/>
        <w:ind w:firstLine="2880" w:firstLineChars="1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年 月 日 </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采购代理机构：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负责人或经办人：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 xml:space="preserve">合同备案时间： </w:t>
      </w:r>
    </w:p>
    <w:p>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年 月 日</w:t>
      </w: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pPr>
    </w:p>
    <w:p>
      <w:pPr>
        <w:spacing w:before="49" w:line="223" w:lineRule="auto"/>
        <w:ind w:left="4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合同通用条款</w:t>
      </w:r>
    </w:p>
    <w:p>
      <w:pPr>
        <w:spacing w:before="178" w:line="359" w:lineRule="auto"/>
        <w:ind w:left="14" w:firstLine="4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根据《中华人民共和国合同法》、《中华人民共和国政府采购法》的规定，</w:t>
      </w:r>
      <w:r>
        <w:rPr>
          <w:rFonts w:hint="eastAsia" w:asciiTheme="minorEastAsia" w:hAnsiTheme="minorEastAsia" w:eastAsiaTheme="minorEastAsia" w:cstheme="minorEastAsia"/>
          <w:spacing w:val="-1"/>
          <w:sz w:val="24"/>
          <w:szCs w:val="24"/>
        </w:rPr>
        <w:t>合同双方经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协商达成一致，</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2"/>
          <w:sz w:val="24"/>
          <w:szCs w:val="24"/>
        </w:rPr>
        <w:t>自愿订立本合同，遵循公平原则明确双方的权利、义务，确保双方诚实守信</w:t>
      </w:r>
    </w:p>
    <w:p>
      <w:pPr>
        <w:spacing w:before="1" w:line="222"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地履行合同。</w:t>
      </w:r>
    </w:p>
    <w:p>
      <w:pPr>
        <w:spacing w:before="176" w:line="234" w:lineRule="auto"/>
        <w:ind w:left="2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1.定义</w:t>
      </w:r>
    </w:p>
    <w:p>
      <w:pPr>
        <w:spacing w:before="163" w:line="223" w:lineRule="auto"/>
        <w:ind w:left="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本合同中的下列术语应解释为：</w:t>
      </w:r>
    </w:p>
    <w:p>
      <w:pPr>
        <w:spacing w:before="175" w:line="468"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1.1“合同</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”指甲乙双方签署的、载明的甲乙双方</w:t>
      </w:r>
      <w:r>
        <w:rPr>
          <w:rFonts w:hint="eastAsia" w:asciiTheme="minorEastAsia" w:hAnsiTheme="minorEastAsia" w:eastAsiaTheme="minorEastAsia" w:cstheme="minorEastAsia"/>
          <w:spacing w:val="-2"/>
          <w:position w:val="17"/>
          <w:sz w:val="24"/>
          <w:szCs w:val="24"/>
        </w:rPr>
        <w:t>权利义务的协议，包括所有的附件、</w:t>
      </w:r>
    </w:p>
    <w:p>
      <w:pPr>
        <w:spacing w:before="2" w:line="222"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附录和上述文件所提到的构成合同的所有文件。</w:t>
      </w:r>
    </w:p>
    <w:p>
      <w:pPr>
        <w:spacing w:before="178" w:line="465"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1.2“合同金额</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”指根据合同规定，乙方在正确地</w:t>
      </w:r>
      <w:r>
        <w:rPr>
          <w:rFonts w:hint="eastAsia" w:asciiTheme="minorEastAsia" w:hAnsiTheme="minorEastAsia" w:eastAsiaTheme="minorEastAsia" w:cstheme="minorEastAsia"/>
          <w:spacing w:val="-2"/>
          <w:position w:val="17"/>
          <w:sz w:val="24"/>
          <w:szCs w:val="24"/>
        </w:rPr>
        <w:t>完全履行合同义务后甲方应付给乙方</w:t>
      </w:r>
    </w:p>
    <w:p>
      <w:pPr>
        <w:spacing w:before="1" w:line="23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的价款。</w:t>
      </w:r>
    </w:p>
    <w:p>
      <w:pPr>
        <w:spacing w:before="166" w:line="223"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1.3“合同条款</w:t>
      </w:r>
      <w:r>
        <w:rPr>
          <w:rFonts w:hint="eastAsia" w:asciiTheme="minorEastAsia" w:hAnsiTheme="minorEastAsia" w:eastAsiaTheme="minorEastAsia" w:cstheme="minorEastAsia"/>
          <w:spacing w:val="-77"/>
          <w:sz w:val="24"/>
          <w:szCs w:val="24"/>
        </w:rPr>
        <w:t xml:space="preserve"> </w:t>
      </w:r>
      <w:r>
        <w:rPr>
          <w:rFonts w:hint="eastAsia" w:asciiTheme="minorEastAsia" w:hAnsiTheme="minorEastAsia" w:eastAsiaTheme="minorEastAsia" w:cstheme="minorEastAsia"/>
          <w:spacing w:val="-4"/>
          <w:sz w:val="24"/>
          <w:szCs w:val="24"/>
        </w:rPr>
        <w:t>”指本合同条款。</w:t>
      </w:r>
    </w:p>
    <w:p>
      <w:pPr>
        <w:spacing w:before="178" w:line="468"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1.4“服务</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”指根据本合同规定乙方承担与供</w:t>
      </w:r>
      <w:r>
        <w:rPr>
          <w:rFonts w:hint="eastAsia" w:asciiTheme="minorEastAsia" w:hAnsiTheme="minorEastAsia" w:eastAsiaTheme="minorEastAsia" w:cstheme="minorEastAsia"/>
          <w:spacing w:val="-2"/>
          <w:position w:val="17"/>
          <w:sz w:val="24"/>
          <w:szCs w:val="24"/>
        </w:rPr>
        <w:t>货有关的辅助服务，如运输、保险及安</w:t>
      </w:r>
    </w:p>
    <w:p>
      <w:pPr>
        <w:spacing w:before="1"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装、调试、提供技术援助、培训和合同中规定乙</w:t>
      </w:r>
      <w:r>
        <w:rPr>
          <w:rFonts w:hint="eastAsia" w:asciiTheme="minorEastAsia" w:hAnsiTheme="minorEastAsia" w:eastAsiaTheme="minorEastAsia" w:cstheme="minorEastAsia"/>
          <w:spacing w:val="-1"/>
          <w:sz w:val="24"/>
          <w:szCs w:val="24"/>
        </w:rPr>
        <w:t>方应承担的其它义务。</w:t>
      </w:r>
    </w:p>
    <w:p>
      <w:pPr>
        <w:spacing w:before="176" w:line="225"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w:t>
      </w:r>
      <w:r>
        <w:rPr>
          <w:rFonts w:hint="eastAsia" w:asciiTheme="minorEastAsia" w:hAnsiTheme="minorEastAsia" w:eastAsiaTheme="minorEastAsia" w:cstheme="minorEastAsia"/>
          <w:spacing w:val="-79"/>
          <w:sz w:val="24"/>
          <w:szCs w:val="24"/>
        </w:rPr>
        <w:t xml:space="preserve"> </w:t>
      </w:r>
      <w:r>
        <w:rPr>
          <w:rFonts w:hint="eastAsia" w:asciiTheme="minorEastAsia" w:hAnsiTheme="minorEastAsia" w:eastAsiaTheme="minorEastAsia" w:cstheme="minorEastAsia"/>
          <w:spacing w:val="-6"/>
          <w:sz w:val="24"/>
          <w:szCs w:val="24"/>
        </w:rPr>
        <w:t>甲方</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6"/>
          <w:sz w:val="24"/>
          <w:szCs w:val="24"/>
        </w:rPr>
        <w:t>”指购买服务的单位。</w:t>
      </w:r>
    </w:p>
    <w:p>
      <w:pPr>
        <w:spacing w:before="176" w:line="465"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rPr>
        <w:t>1.6“</w:t>
      </w:r>
      <w:r>
        <w:rPr>
          <w:rFonts w:hint="eastAsia" w:asciiTheme="minorEastAsia" w:hAnsiTheme="minorEastAsia" w:eastAsiaTheme="minorEastAsia" w:cstheme="minorEastAsia"/>
          <w:spacing w:val="-67"/>
          <w:position w:val="16"/>
          <w:sz w:val="24"/>
          <w:szCs w:val="24"/>
        </w:rPr>
        <w:t xml:space="preserve"> </w:t>
      </w:r>
      <w:r>
        <w:rPr>
          <w:rFonts w:hint="eastAsia" w:asciiTheme="minorEastAsia" w:hAnsiTheme="minorEastAsia" w:eastAsiaTheme="minorEastAsia" w:cstheme="minorEastAsia"/>
          <w:spacing w:val="-4"/>
          <w:position w:val="16"/>
          <w:sz w:val="24"/>
          <w:szCs w:val="24"/>
        </w:rPr>
        <w:t>乙方</w:t>
      </w:r>
      <w:r>
        <w:rPr>
          <w:rFonts w:hint="eastAsia" w:asciiTheme="minorEastAsia" w:hAnsiTheme="minorEastAsia" w:eastAsiaTheme="minorEastAsia" w:cstheme="minorEastAsia"/>
          <w:spacing w:val="-88"/>
          <w:position w:val="16"/>
          <w:sz w:val="24"/>
          <w:szCs w:val="24"/>
        </w:rPr>
        <w:t xml:space="preserve"> </w:t>
      </w:r>
      <w:r>
        <w:rPr>
          <w:rFonts w:hint="eastAsia" w:asciiTheme="minorEastAsia" w:hAnsiTheme="minorEastAsia" w:eastAsiaTheme="minorEastAsia" w:cstheme="minorEastAsia"/>
          <w:spacing w:val="-4"/>
          <w:position w:val="16"/>
          <w:sz w:val="24"/>
          <w:szCs w:val="24"/>
        </w:rPr>
        <w:t>”指提供本合同条款下服务的公司或其他实体。</w:t>
      </w:r>
    </w:p>
    <w:p>
      <w:pPr>
        <w:spacing w:before="1" w:line="222"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1.7“现场</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3"/>
          <w:sz w:val="24"/>
          <w:szCs w:val="24"/>
        </w:rPr>
        <w:t>”指合同规定的服务地点。</w:t>
      </w:r>
    </w:p>
    <w:p>
      <w:pPr>
        <w:spacing w:before="178" w:line="466" w:lineRule="exact"/>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1.8“验收</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”指合同双方依据强制性的国家技术质量规</w:t>
      </w:r>
      <w:r>
        <w:rPr>
          <w:rFonts w:hint="eastAsia" w:asciiTheme="minorEastAsia" w:hAnsiTheme="minorEastAsia" w:eastAsiaTheme="minorEastAsia" w:cstheme="minorEastAsia"/>
          <w:spacing w:val="-2"/>
          <w:position w:val="17"/>
          <w:sz w:val="24"/>
          <w:szCs w:val="24"/>
        </w:rPr>
        <w:t>范和合同约定，确认合同条款下</w:t>
      </w:r>
    </w:p>
    <w:p>
      <w:pPr>
        <w:spacing w:before="1" w:line="222"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的服务符合合同规定的活动。</w:t>
      </w:r>
    </w:p>
    <w:p>
      <w:pPr>
        <w:spacing w:before="178" w:line="223"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1.9原产地：提供服务的来源地。</w:t>
      </w:r>
    </w:p>
    <w:p>
      <w:pPr>
        <w:spacing w:before="176" w:line="220"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1.10“工作日</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”指国家法定工作日，“天</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4"/>
          <w:sz w:val="24"/>
          <w:szCs w:val="24"/>
        </w:rPr>
        <w:t>指日历天数。</w:t>
      </w:r>
    </w:p>
    <w:p>
      <w:pPr>
        <w:spacing w:before="182" w:line="228" w:lineRule="auto"/>
        <w:ind w:left="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2.技术规格要求</w:t>
      </w:r>
    </w:p>
    <w:p>
      <w:pPr>
        <w:spacing w:before="169"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2.1本合同条款下提交服务的技术规格要求应等于或优于招投标文件技术规格要求。若</w:t>
      </w:r>
    </w:p>
    <w:p>
      <w:pPr>
        <w:spacing w:line="220"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技术规格要求中无相应规定，则应符合相应的国家有关部</w:t>
      </w:r>
      <w:r>
        <w:rPr>
          <w:rFonts w:hint="eastAsia" w:asciiTheme="minorEastAsia" w:hAnsiTheme="minorEastAsia" w:eastAsiaTheme="minorEastAsia" w:cstheme="minorEastAsia"/>
          <w:spacing w:val="-1"/>
          <w:sz w:val="24"/>
          <w:szCs w:val="24"/>
        </w:rPr>
        <w:t>门最新颁布的相应正式标准。</w:t>
      </w:r>
    </w:p>
    <w:p>
      <w:pPr>
        <w:spacing w:before="183" w:line="225"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2.2乙方应向甲方提供其服务有关的标准的中文文本。</w:t>
      </w:r>
    </w:p>
    <w:p>
      <w:pPr>
        <w:spacing w:before="173" w:line="22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2.3除非技术规范中另有规定，计量单位均采用中华人民共</w:t>
      </w:r>
      <w:r>
        <w:rPr>
          <w:rFonts w:hint="eastAsia" w:asciiTheme="minorEastAsia" w:hAnsiTheme="minorEastAsia" w:eastAsiaTheme="minorEastAsia" w:cstheme="minorEastAsia"/>
          <w:spacing w:val="-1"/>
          <w:sz w:val="24"/>
          <w:szCs w:val="24"/>
        </w:rPr>
        <w:t>和国法定计量单位。</w:t>
      </w:r>
    </w:p>
    <w:p>
      <w:pPr>
        <w:spacing w:before="179" w:line="223" w:lineRule="auto"/>
        <w:ind w:left="8"/>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3.合同范围</w:t>
      </w:r>
    </w:p>
    <w:p>
      <w:pPr>
        <w:spacing w:before="178" w:line="466" w:lineRule="exact"/>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3.1甲方同意从乙方处购买且乙方同意向甲方提供各项技术服务</w:t>
      </w:r>
      <w:r>
        <w:rPr>
          <w:rFonts w:hint="eastAsia" w:asciiTheme="minorEastAsia" w:hAnsiTheme="minorEastAsia" w:eastAsiaTheme="minorEastAsia" w:cstheme="minorEastAsia"/>
          <w:spacing w:val="-1"/>
          <w:position w:val="16"/>
          <w:sz w:val="24"/>
          <w:szCs w:val="24"/>
        </w:rPr>
        <w:t>、技术培训及满足合同</w:t>
      </w:r>
    </w:p>
    <w:p>
      <w:pPr>
        <w:spacing w:before="1"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检验、培训、技术服务、安装调试指导、性能测试、正常运行及维修所必需的技术文</w:t>
      </w:r>
      <w:r>
        <w:rPr>
          <w:rFonts w:hint="eastAsia" w:asciiTheme="minorEastAsia" w:hAnsiTheme="minorEastAsia" w:eastAsiaTheme="minorEastAsia" w:cstheme="minorEastAsia"/>
          <w:spacing w:val="-1"/>
          <w:sz w:val="24"/>
          <w:szCs w:val="24"/>
        </w:rPr>
        <w:t>件。</w:t>
      </w:r>
    </w:p>
    <w:p>
      <w:pPr>
        <w:spacing w:before="177" w:line="224"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3.2乙方应负责培训甲方的技术人员。</w:t>
      </w:r>
    </w:p>
    <w:p>
      <w:pPr>
        <w:spacing w:before="177" w:line="220"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3.3按照甲方的要求，乙方应在合同规定的服务期限</w:t>
      </w:r>
      <w:r>
        <w:rPr>
          <w:rFonts w:hint="eastAsia" w:asciiTheme="minorEastAsia" w:hAnsiTheme="minorEastAsia" w:eastAsiaTheme="minorEastAsia" w:cstheme="minorEastAsia"/>
          <w:spacing w:val="-1"/>
          <w:sz w:val="24"/>
          <w:szCs w:val="24"/>
        </w:rPr>
        <w:t>内向买方提供合同服务。</w:t>
      </w:r>
    </w:p>
    <w:p>
      <w:pPr>
        <w:spacing w:line="220" w:lineRule="auto"/>
        <w:rPr>
          <w:rFonts w:hint="eastAsia" w:asciiTheme="minorEastAsia" w:hAnsiTheme="minorEastAsia" w:eastAsiaTheme="minorEastAsia" w:cstheme="minorEastAsia"/>
          <w:sz w:val="24"/>
          <w:szCs w:val="24"/>
        </w:rPr>
        <w:sectPr>
          <w:footerReference r:id="rId4" w:type="default"/>
          <w:pgSz w:w="11850" w:h="16781"/>
          <w:pgMar w:top="1424" w:right="1170" w:bottom="957" w:left="1080" w:header="0" w:footer="0" w:gutter="0"/>
          <w:pgNumType w:fmt="decimal"/>
          <w:cols w:space="720" w:num="1"/>
        </w:sectPr>
      </w:pPr>
    </w:p>
    <w:p>
      <w:pPr>
        <w:spacing w:before="49" w:line="223"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4.合同文件和资料</w:t>
      </w:r>
    </w:p>
    <w:p>
      <w:pPr>
        <w:spacing w:before="178" w:line="465" w:lineRule="exact"/>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4.1乙方在提供服务时应同时提供中文版相关的技术资料，如目录索引、图纸</w:t>
      </w:r>
      <w:r>
        <w:rPr>
          <w:rFonts w:hint="eastAsia" w:asciiTheme="minorEastAsia" w:hAnsiTheme="minorEastAsia" w:eastAsiaTheme="minorEastAsia" w:cstheme="minorEastAsia"/>
          <w:spacing w:val="-1"/>
          <w:position w:val="17"/>
          <w:sz w:val="24"/>
          <w:szCs w:val="24"/>
        </w:rPr>
        <w:t>、操作手</w:t>
      </w:r>
    </w:p>
    <w:p>
      <w:pPr>
        <w:spacing w:line="225"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册、使用指南、维修指南、服务手册等。</w:t>
      </w:r>
    </w:p>
    <w:p>
      <w:pPr>
        <w:spacing w:before="175" w:line="359" w:lineRule="auto"/>
        <w:ind w:left="34" w:firstLine="4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4.2未经甲方事先的书面同意，乙方不得将由甲方或代表甲方提供的有关合同或</w:t>
      </w:r>
      <w:r>
        <w:rPr>
          <w:rFonts w:hint="eastAsia" w:asciiTheme="minorEastAsia" w:hAnsiTheme="minorEastAsia" w:eastAsiaTheme="minorEastAsia" w:cstheme="minorEastAsia"/>
          <w:spacing w:val="-1"/>
          <w:sz w:val="24"/>
          <w:szCs w:val="24"/>
        </w:rPr>
        <w:t>任何合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同条文、规格、计划或资料提供给与履行本合同无关的任何其他人，如向与履行本合同有关</w:t>
      </w:r>
    </w:p>
    <w:p>
      <w:pPr>
        <w:spacing w:line="22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的人员提供，则应严格保密并限于履行本合同所必须的范围。</w:t>
      </w:r>
    </w:p>
    <w:p>
      <w:pPr>
        <w:spacing w:before="179" w:line="223" w:lineRule="auto"/>
        <w:ind w:left="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5.知识产权</w:t>
      </w:r>
    </w:p>
    <w:p>
      <w:pPr>
        <w:spacing w:before="179" w:line="468"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5.1乙方应保证甲方在使用其任何一部分时不受第三方提出的侵犯专利权、著作权、商</w:t>
      </w:r>
    </w:p>
    <w:p>
      <w:pPr>
        <w:spacing w:line="223"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标权和工业设计权等的起诉。</w:t>
      </w:r>
    </w:p>
    <w:p>
      <w:pPr>
        <w:spacing w:before="175" w:line="466"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5.2任何第三方提出侵权指控，乙方须与第三方交涉并承担由此产生的一切</w:t>
      </w:r>
      <w:r>
        <w:rPr>
          <w:rFonts w:hint="eastAsia" w:asciiTheme="minorEastAsia" w:hAnsiTheme="minorEastAsia" w:eastAsiaTheme="minorEastAsia" w:cstheme="minorEastAsia"/>
          <w:spacing w:val="-1"/>
          <w:position w:val="16"/>
          <w:sz w:val="24"/>
          <w:szCs w:val="24"/>
        </w:rPr>
        <w:t>责任、费用</w:t>
      </w:r>
    </w:p>
    <w:p>
      <w:pPr>
        <w:spacing w:line="225"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和经济赔偿。</w:t>
      </w:r>
    </w:p>
    <w:p>
      <w:pPr>
        <w:spacing w:before="176" w:line="359" w:lineRule="auto"/>
        <w:ind w:left="5"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5.3双方应共同遵守国家有关版权、专利、商标等知识产权方面的法律规定</w:t>
      </w:r>
      <w:r>
        <w:rPr>
          <w:rFonts w:hint="eastAsia" w:asciiTheme="minorEastAsia" w:hAnsiTheme="minorEastAsia" w:eastAsiaTheme="minorEastAsia" w:cstheme="minorEastAsia"/>
          <w:spacing w:val="-1"/>
          <w:sz w:val="24"/>
          <w:szCs w:val="24"/>
        </w:rPr>
        <w:t>，相互尊重</w:t>
      </w:r>
      <w:r>
        <w:rPr>
          <w:rFonts w:hint="eastAsia" w:asciiTheme="minorEastAsia" w:hAnsiTheme="minorEastAsia" w:eastAsiaTheme="minorEastAsia" w:cstheme="minorEastAsia"/>
          <w:sz w:val="24"/>
          <w:szCs w:val="24"/>
        </w:rPr>
        <w:t xml:space="preserve">  对方的知识产权，对本合同内容、对方的技术秘密和商业秘密负有保密</w:t>
      </w:r>
      <w:r>
        <w:rPr>
          <w:rFonts w:hint="eastAsia" w:asciiTheme="minorEastAsia" w:hAnsiTheme="minorEastAsia" w:eastAsiaTheme="minorEastAsia" w:cstheme="minorEastAsia"/>
          <w:spacing w:val="-1"/>
          <w:sz w:val="24"/>
          <w:szCs w:val="24"/>
        </w:rPr>
        <w:t>责任。如有违反，违</w:t>
      </w:r>
    </w:p>
    <w:p>
      <w:pPr>
        <w:spacing w:line="223"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约方负相关法律责任。</w:t>
      </w:r>
    </w:p>
    <w:p>
      <w:pPr>
        <w:spacing w:before="178" w:line="465" w:lineRule="exact"/>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5.4在本合同生效时已经存在并为各方合法拥有或使用的所有技术、资料和</w:t>
      </w:r>
      <w:r>
        <w:rPr>
          <w:rFonts w:hint="eastAsia" w:asciiTheme="minorEastAsia" w:hAnsiTheme="minorEastAsia" w:eastAsiaTheme="minorEastAsia" w:cstheme="minorEastAsia"/>
          <w:spacing w:val="-1"/>
          <w:position w:val="16"/>
          <w:sz w:val="24"/>
          <w:szCs w:val="24"/>
        </w:rPr>
        <w:t>信息的知识</w:t>
      </w:r>
    </w:p>
    <w:p>
      <w:pPr>
        <w:spacing w:line="220"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产权，仍应属于其各自的原权利人所有或享有，另</w:t>
      </w:r>
      <w:r>
        <w:rPr>
          <w:rFonts w:hint="eastAsia" w:asciiTheme="minorEastAsia" w:hAnsiTheme="minorEastAsia" w:eastAsiaTheme="minorEastAsia" w:cstheme="minorEastAsia"/>
          <w:spacing w:val="-1"/>
          <w:sz w:val="24"/>
          <w:szCs w:val="24"/>
        </w:rPr>
        <w:t>有约定的除外。</w:t>
      </w:r>
    </w:p>
    <w:p>
      <w:pPr>
        <w:spacing w:before="183" w:line="359"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5.5乙方保证拥有由其提供给甲方的所有软件的合法使用权，并且已获得进</w:t>
      </w:r>
      <w:r>
        <w:rPr>
          <w:rFonts w:hint="eastAsia" w:asciiTheme="minorEastAsia" w:hAnsiTheme="minorEastAsia" w:eastAsiaTheme="minorEastAsia" w:cstheme="minorEastAsia"/>
          <w:spacing w:val="-1"/>
          <w:sz w:val="24"/>
          <w:szCs w:val="24"/>
        </w:rPr>
        <w:t>行许可的正</w:t>
      </w:r>
      <w:r>
        <w:rPr>
          <w:rFonts w:hint="eastAsia" w:asciiTheme="minorEastAsia" w:hAnsiTheme="minorEastAsia" w:eastAsiaTheme="minorEastAsia" w:cstheme="minorEastAsia"/>
          <w:sz w:val="24"/>
          <w:szCs w:val="24"/>
        </w:rPr>
        <w:t xml:space="preserve">  当授权及其有权将软件许可及其相关材料授权或转让给甲方。甲方可独立对本合同条</w:t>
      </w:r>
      <w:r>
        <w:rPr>
          <w:rFonts w:hint="eastAsia" w:asciiTheme="minorEastAsia" w:hAnsiTheme="minorEastAsia" w:eastAsiaTheme="minorEastAsia" w:cstheme="minorEastAsia"/>
          <w:spacing w:val="-1"/>
          <w:sz w:val="24"/>
          <w:szCs w:val="24"/>
        </w:rPr>
        <w:t>款下软</w:t>
      </w:r>
      <w:r>
        <w:rPr>
          <w:rFonts w:hint="eastAsia" w:asciiTheme="minorEastAsia" w:hAnsiTheme="minorEastAsia" w:eastAsiaTheme="minorEastAsia" w:cstheme="minorEastAsia"/>
          <w:sz w:val="24"/>
          <w:szCs w:val="24"/>
        </w:rPr>
        <w:t xml:space="preserve"> 件产品进行后续开发，不受版权限制。乙方承诺并保证甲方除本协议的付款义务外无</w:t>
      </w:r>
      <w:r>
        <w:rPr>
          <w:rFonts w:hint="eastAsia" w:asciiTheme="minorEastAsia" w:hAnsiTheme="minorEastAsia" w:eastAsiaTheme="minorEastAsia" w:cstheme="minorEastAsia"/>
          <w:spacing w:val="-1"/>
          <w:sz w:val="24"/>
          <w:szCs w:val="24"/>
        </w:rPr>
        <w:t>需支付</w:t>
      </w:r>
      <w:r>
        <w:rPr>
          <w:rFonts w:hint="eastAsia" w:asciiTheme="minorEastAsia" w:hAnsiTheme="minorEastAsia" w:eastAsiaTheme="minorEastAsia" w:cstheme="minorEastAsia"/>
          <w:sz w:val="24"/>
          <w:szCs w:val="24"/>
        </w:rPr>
        <w:t xml:space="preserve"> 任何其它的许可使用费，以非独家的、永久的、全球的、不可撤销的方式使用本合同</w:t>
      </w:r>
      <w:r>
        <w:rPr>
          <w:rFonts w:hint="eastAsia" w:asciiTheme="minorEastAsia" w:hAnsiTheme="minorEastAsia" w:eastAsiaTheme="minorEastAsia" w:cstheme="minorEastAsia"/>
          <w:spacing w:val="-1"/>
          <w:sz w:val="24"/>
          <w:szCs w:val="24"/>
        </w:rPr>
        <w:t>条款下</w:t>
      </w:r>
    </w:p>
    <w:p>
      <w:pPr>
        <w:spacing w:before="1" w:line="222"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软件产品。</w:t>
      </w:r>
    </w:p>
    <w:p>
      <w:pPr>
        <w:spacing w:before="176" w:line="230" w:lineRule="auto"/>
        <w:ind w:left="6"/>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6.保密</w:t>
      </w:r>
    </w:p>
    <w:p>
      <w:pPr>
        <w:spacing w:before="169" w:line="359" w:lineRule="auto"/>
        <w:ind w:left="3"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6.1在本合同履行期间及履行完毕后的任何时候，任何一方均应</w:t>
      </w:r>
      <w:r>
        <w:rPr>
          <w:rFonts w:hint="eastAsia" w:asciiTheme="minorEastAsia" w:hAnsiTheme="minorEastAsia" w:eastAsiaTheme="minorEastAsia" w:cstheme="minorEastAsia"/>
          <w:spacing w:val="-1"/>
          <w:sz w:val="24"/>
          <w:szCs w:val="24"/>
        </w:rPr>
        <w:t>对因履行本合同从对方</w:t>
      </w:r>
      <w:r>
        <w:rPr>
          <w:rFonts w:hint="eastAsia" w:asciiTheme="minorEastAsia" w:hAnsiTheme="minorEastAsia" w:eastAsiaTheme="minorEastAsia" w:cstheme="minorEastAsia"/>
          <w:sz w:val="24"/>
          <w:szCs w:val="24"/>
        </w:rPr>
        <w:t xml:space="preserve">  获取或知悉的保密信息承担保密责任，未经对方书面同意不得向第三方透露</w:t>
      </w:r>
      <w:r>
        <w:rPr>
          <w:rFonts w:hint="eastAsia" w:asciiTheme="minorEastAsia" w:hAnsiTheme="minorEastAsia" w:eastAsiaTheme="minorEastAsia" w:cstheme="minorEastAsia"/>
          <w:spacing w:val="-1"/>
          <w:sz w:val="24"/>
          <w:szCs w:val="24"/>
        </w:rPr>
        <w:t>，否则应赔偿由</w:t>
      </w:r>
    </w:p>
    <w:p>
      <w:pPr>
        <w:spacing w:line="224"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此给对方造成的全部损失。</w:t>
      </w:r>
    </w:p>
    <w:p>
      <w:pPr>
        <w:spacing w:before="174"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6.2保密信息指任何一方因履行本合同所知悉的任何以口头、书</w:t>
      </w:r>
      <w:r>
        <w:rPr>
          <w:rFonts w:hint="eastAsia" w:asciiTheme="minorEastAsia" w:hAnsiTheme="minorEastAsia" w:eastAsiaTheme="minorEastAsia" w:cstheme="minorEastAsia"/>
          <w:spacing w:val="-1"/>
          <w:position w:val="17"/>
          <w:sz w:val="24"/>
          <w:szCs w:val="24"/>
        </w:rPr>
        <w:t>面、图表或电子形式存</w:t>
      </w:r>
    </w:p>
    <w:p>
      <w:pPr>
        <w:spacing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在的对方信息，具体包括：</w:t>
      </w:r>
    </w:p>
    <w:p>
      <w:pPr>
        <w:spacing w:before="180"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6.2.1任何涉及对方过去、现在或将来的商业计划、规章制度、</w:t>
      </w:r>
      <w:r>
        <w:rPr>
          <w:rFonts w:hint="eastAsia" w:asciiTheme="minorEastAsia" w:hAnsiTheme="minorEastAsia" w:eastAsiaTheme="minorEastAsia" w:cstheme="minorEastAsia"/>
          <w:spacing w:val="-1"/>
          <w:position w:val="17"/>
          <w:sz w:val="24"/>
          <w:szCs w:val="24"/>
        </w:rPr>
        <w:t>操作规程、处理手段、</w:t>
      </w:r>
    </w:p>
    <w:p>
      <w:pPr>
        <w:spacing w:line="225"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财务信息；</w:t>
      </w:r>
    </w:p>
    <w:p>
      <w:pPr>
        <w:spacing w:before="175" w:line="22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6.2.2任何对方的技术措施、技术方案、软件应用及开发，硬件设备的品种、质</w:t>
      </w:r>
      <w:r>
        <w:rPr>
          <w:rFonts w:hint="eastAsia" w:asciiTheme="minorEastAsia" w:hAnsiTheme="minorEastAsia" w:eastAsiaTheme="minorEastAsia" w:cstheme="minorEastAsia"/>
          <w:spacing w:val="-1"/>
          <w:sz w:val="24"/>
          <w:szCs w:val="24"/>
        </w:rPr>
        <w:t>量、数</w:t>
      </w:r>
    </w:p>
    <w:p>
      <w:pPr>
        <w:spacing w:line="220" w:lineRule="auto"/>
        <w:rPr>
          <w:rFonts w:hint="eastAsia" w:asciiTheme="minorEastAsia" w:hAnsiTheme="minorEastAsia" w:eastAsiaTheme="minorEastAsia" w:cstheme="minorEastAsia"/>
          <w:sz w:val="24"/>
          <w:szCs w:val="24"/>
        </w:rPr>
        <w:sectPr>
          <w:footerReference r:id="rId5" w:type="default"/>
          <w:pgSz w:w="11850" w:h="16781"/>
          <w:pgMar w:top="1424" w:right="1170" w:bottom="137" w:left="1081" w:header="0" w:footer="0" w:gutter="0"/>
          <w:pgNumType w:fmt="decimal"/>
          <w:cols w:space="720" w:num="1"/>
        </w:sectPr>
      </w:pPr>
    </w:p>
    <w:p>
      <w:pPr>
        <w:spacing w:before="50" w:line="222"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量、品牌等；</w:t>
      </w:r>
    </w:p>
    <w:p>
      <w:pPr>
        <w:spacing w:before="179" w:line="465"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6.2.3任何对方的技术秘密或专有知识、文件、报告、数据、客</w:t>
      </w:r>
      <w:r>
        <w:rPr>
          <w:rFonts w:hint="eastAsia" w:asciiTheme="minorEastAsia" w:hAnsiTheme="minorEastAsia" w:eastAsiaTheme="minorEastAsia" w:cstheme="minorEastAsia"/>
          <w:spacing w:val="-1"/>
          <w:position w:val="16"/>
          <w:sz w:val="24"/>
          <w:szCs w:val="24"/>
        </w:rPr>
        <w:t>户软件、流程图、数据</w:t>
      </w:r>
    </w:p>
    <w:p>
      <w:pPr>
        <w:spacing w:before="1" w:line="220"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库、发明、知识、贸易秘密。</w:t>
      </w:r>
    </w:p>
    <w:p>
      <w:pPr>
        <w:spacing w:before="180" w:line="466"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6.3乙方应根据甲方的要求签署相应的保密协议，保密协议与本条</w:t>
      </w:r>
      <w:r>
        <w:rPr>
          <w:rFonts w:hint="eastAsia" w:asciiTheme="minorEastAsia" w:hAnsiTheme="minorEastAsia" w:eastAsiaTheme="minorEastAsia" w:cstheme="minorEastAsia"/>
          <w:position w:val="17"/>
          <w:sz w:val="24"/>
          <w:szCs w:val="24"/>
        </w:rPr>
        <w:t>款存在不一致的，以</w:t>
      </w:r>
    </w:p>
    <w:p>
      <w:pPr>
        <w:spacing w:line="226"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保密协议为准。</w:t>
      </w:r>
    </w:p>
    <w:p>
      <w:pPr>
        <w:spacing w:before="173" w:line="225"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6.4争端解决</w:t>
      </w:r>
    </w:p>
    <w:p>
      <w:pPr>
        <w:spacing w:before="173"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因履行本协议而发生争议的，甲乙双方首先应通过友好协商之方式解决；协商</w:t>
      </w:r>
      <w:r>
        <w:rPr>
          <w:rFonts w:hint="eastAsia" w:asciiTheme="minorEastAsia" w:hAnsiTheme="minorEastAsia" w:eastAsiaTheme="minorEastAsia" w:cstheme="minorEastAsia"/>
          <w:spacing w:val="-2"/>
          <w:position w:val="17"/>
          <w:sz w:val="24"/>
          <w:szCs w:val="24"/>
        </w:rPr>
        <w:t>不成的，</w:t>
      </w:r>
    </w:p>
    <w:p>
      <w:pPr>
        <w:spacing w:before="1"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任何一方有权向甲方所在地人民法院提起诉讼</w:t>
      </w:r>
      <w:r>
        <w:rPr>
          <w:rFonts w:hint="eastAsia" w:asciiTheme="minorEastAsia" w:hAnsiTheme="minorEastAsia" w:eastAsiaTheme="minorEastAsia" w:cstheme="minorEastAsia"/>
          <w:spacing w:val="-1"/>
          <w:sz w:val="24"/>
          <w:szCs w:val="24"/>
        </w:rPr>
        <w:t>解决。</w:t>
      </w:r>
    </w:p>
    <w:p>
      <w:pPr>
        <w:spacing w:before="178" w:line="227" w:lineRule="auto"/>
        <w:ind w:left="8"/>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7.质量保证</w:t>
      </w:r>
    </w:p>
    <w:p>
      <w:pPr>
        <w:spacing w:before="170" w:line="359" w:lineRule="auto"/>
        <w:ind w:left="7"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7.1乙方应保证合同条款下所提供的服务包括培训、安装指</w:t>
      </w:r>
      <w:r>
        <w:rPr>
          <w:rFonts w:hint="eastAsia" w:asciiTheme="minorEastAsia" w:hAnsiTheme="minorEastAsia" w:eastAsiaTheme="minorEastAsia" w:cstheme="minorEastAsia"/>
          <w:spacing w:val="-1"/>
          <w:sz w:val="24"/>
          <w:szCs w:val="24"/>
        </w:rPr>
        <w:t>导、单机调试、系统联调和</w:t>
      </w:r>
      <w:r>
        <w:rPr>
          <w:rFonts w:hint="eastAsia" w:asciiTheme="minorEastAsia" w:hAnsiTheme="minorEastAsia" w:eastAsiaTheme="minorEastAsia" w:cstheme="minorEastAsia"/>
          <w:sz w:val="24"/>
          <w:szCs w:val="24"/>
        </w:rPr>
        <w:t xml:space="preserve">  试验等，按合同规定方式进行，并保证不存在因乙方工作人员的过</w:t>
      </w:r>
      <w:r>
        <w:rPr>
          <w:rFonts w:hint="eastAsia" w:asciiTheme="minorEastAsia" w:hAnsiTheme="minorEastAsia" w:eastAsiaTheme="minorEastAsia" w:cstheme="minorEastAsia"/>
          <w:spacing w:val="-1"/>
          <w:sz w:val="24"/>
          <w:szCs w:val="24"/>
        </w:rPr>
        <w:t>失、错误或疏忽而产生的</w:t>
      </w:r>
    </w:p>
    <w:p>
      <w:pPr>
        <w:spacing w:line="235"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缺陷。</w:t>
      </w:r>
    </w:p>
    <w:p>
      <w:pPr>
        <w:spacing w:before="163" w:line="229" w:lineRule="auto"/>
        <w:ind w:left="4"/>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8.价格</w:t>
      </w:r>
    </w:p>
    <w:p>
      <w:pPr>
        <w:spacing w:before="168" w:line="223"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8.1乙方履行合同所必须的所有费用。</w:t>
      </w:r>
    </w:p>
    <w:p>
      <w:pPr>
        <w:spacing w:before="178" w:line="465"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8.2本合同价格为固定价格，包括了乙方履行合同全过程产生的所有</w:t>
      </w:r>
      <w:r>
        <w:rPr>
          <w:rFonts w:hint="eastAsia" w:asciiTheme="minorEastAsia" w:hAnsiTheme="minorEastAsia" w:eastAsiaTheme="minorEastAsia" w:cstheme="minorEastAsia"/>
          <w:spacing w:val="-1"/>
          <w:position w:val="16"/>
          <w:sz w:val="24"/>
          <w:szCs w:val="24"/>
        </w:rPr>
        <w:t>成本和费用以及乙</w:t>
      </w:r>
    </w:p>
    <w:p>
      <w:pPr>
        <w:spacing w:line="225"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方应承担的一切税费。</w:t>
      </w:r>
    </w:p>
    <w:p>
      <w:pPr>
        <w:spacing w:before="176" w:line="225"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8.3检验费用</w:t>
      </w:r>
    </w:p>
    <w:p>
      <w:pPr>
        <w:spacing w:before="173"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8.3.1乙方必须负担本条款下属于乙方负责的检验、测试、调试、试</w:t>
      </w:r>
      <w:r>
        <w:rPr>
          <w:rFonts w:hint="eastAsia" w:asciiTheme="minorEastAsia" w:hAnsiTheme="minorEastAsia" w:eastAsiaTheme="minorEastAsia" w:cstheme="minorEastAsia"/>
          <w:spacing w:val="-1"/>
          <w:position w:val="17"/>
          <w:sz w:val="24"/>
          <w:szCs w:val="24"/>
        </w:rPr>
        <w:t>运行和验收的所有</w:t>
      </w:r>
    </w:p>
    <w:p>
      <w:pPr>
        <w:spacing w:line="220" w:lineRule="auto"/>
        <w:ind w:left="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费用，并负责乙方派往甲方组织的检验、测试和验收人员的</w:t>
      </w:r>
      <w:r>
        <w:rPr>
          <w:rFonts w:hint="eastAsia" w:asciiTheme="minorEastAsia" w:hAnsiTheme="minorEastAsia" w:eastAsiaTheme="minorEastAsia" w:cstheme="minorEastAsia"/>
          <w:spacing w:val="-2"/>
          <w:sz w:val="24"/>
          <w:szCs w:val="24"/>
        </w:rPr>
        <w:t>所有费用。</w:t>
      </w:r>
    </w:p>
    <w:p>
      <w:pPr>
        <w:spacing w:before="179"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8.3.2甲方按合同计划参加在乙方工厂所在地检验、测试和验收的费</w:t>
      </w:r>
      <w:r>
        <w:rPr>
          <w:rFonts w:hint="eastAsia" w:asciiTheme="minorEastAsia" w:hAnsiTheme="minorEastAsia" w:eastAsiaTheme="minorEastAsia" w:cstheme="minorEastAsia"/>
          <w:spacing w:val="-1"/>
          <w:position w:val="16"/>
          <w:sz w:val="24"/>
          <w:szCs w:val="24"/>
        </w:rPr>
        <w:t>用全部由乙方负责</w:t>
      </w:r>
    </w:p>
    <w:p>
      <w:pPr>
        <w:spacing w:before="1" w:line="222" w:lineRule="auto"/>
        <w:ind w:left="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并已包含在合同总价中。</w:t>
      </w:r>
    </w:p>
    <w:p>
      <w:pPr>
        <w:spacing w:before="177" w:line="468" w:lineRule="exact"/>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8.3.3甲方检验人员已到卖方所在地，测试无法依照合同进行，而引起甲方</w:t>
      </w:r>
      <w:r>
        <w:rPr>
          <w:rFonts w:hint="eastAsia" w:asciiTheme="minorEastAsia" w:hAnsiTheme="minorEastAsia" w:eastAsiaTheme="minorEastAsia" w:cstheme="minorEastAsia"/>
          <w:spacing w:val="-1"/>
          <w:position w:val="17"/>
          <w:sz w:val="24"/>
          <w:szCs w:val="24"/>
        </w:rPr>
        <w:t>人员延长逗</w:t>
      </w:r>
    </w:p>
    <w:p>
      <w:pPr>
        <w:spacing w:line="22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留时间，所有由此产生的包括甲方人员在内的直接费用及成本由乙</w:t>
      </w:r>
      <w:r>
        <w:rPr>
          <w:rFonts w:hint="eastAsia" w:asciiTheme="minorEastAsia" w:hAnsiTheme="minorEastAsia" w:eastAsiaTheme="minorEastAsia" w:cstheme="minorEastAsia"/>
          <w:spacing w:val="-2"/>
          <w:sz w:val="24"/>
          <w:szCs w:val="24"/>
        </w:rPr>
        <w:t>方承担。</w:t>
      </w:r>
    </w:p>
    <w:p>
      <w:pPr>
        <w:spacing w:before="182" w:line="224"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9.服务地点及服务期限</w:t>
      </w:r>
    </w:p>
    <w:p>
      <w:pPr>
        <w:spacing w:before="174" w:line="465" w:lineRule="exact"/>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服务地点：按采购人要求实施</w:t>
      </w:r>
    </w:p>
    <w:p>
      <w:pPr>
        <w:spacing w:before="1" w:line="224" w:lineRule="auto"/>
        <w:ind w:left="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p>
      <w:pPr>
        <w:spacing w:before="176" w:line="232" w:lineRule="auto"/>
        <w:ind w:left="19"/>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10.检验和验收</w:t>
      </w:r>
    </w:p>
    <w:p>
      <w:pPr>
        <w:spacing w:before="164" w:line="232"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10.1检验验收</w:t>
      </w:r>
    </w:p>
    <w:p>
      <w:pPr>
        <w:spacing w:before="167"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10.2.1在具体实施合同规定的检验验收之前，乙方需提前提交相应的测试计划（包括测</w:t>
      </w:r>
    </w:p>
    <w:p>
      <w:pPr>
        <w:spacing w:before="1"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试程序、测试内容和检验标准、试验时间安排等）供甲方确认。</w:t>
      </w:r>
    </w:p>
    <w:p>
      <w:pPr>
        <w:spacing w:line="222" w:lineRule="auto"/>
        <w:rPr>
          <w:rFonts w:hint="eastAsia" w:asciiTheme="minorEastAsia" w:hAnsiTheme="minorEastAsia" w:eastAsiaTheme="minorEastAsia" w:cstheme="minorEastAsia"/>
          <w:sz w:val="24"/>
          <w:szCs w:val="24"/>
        </w:rPr>
        <w:sectPr>
          <w:footerReference r:id="rId6" w:type="default"/>
          <w:pgSz w:w="11850" w:h="16781"/>
          <w:pgMar w:top="1424" w:right="1170" w:bottom="137" w:left="1081" w:header="0" w:footer="0" w:gutter="0"/>
          <w:pgNumType w:fmt="decimal"/>
          <w:cols w:space="720" w:num="1"/>
        </w:sectPr>
      </w:pPr>
    </w:p>
    <w:p>
      <w:pPr>
        <w:spacing w:before="50"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10.2.2除需甲方确认的试验验收外，乙方还应对所有检验验收测试的结果、步骤、原始</w:t>
      </w:r>
    </w:p>
    <w:p>
      <w:pPr>
        <w:spacing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数据等作妥善记录。如甲方要求，乙方应提供</w:t>
      </w:r>
      <w:r>
        <w:rPr>
          <w:rFonts w:hint="eastAsia" w:asciiTheme="minorEastAsia" w:hAnsiTheme="minorEastAsia" w:eastAsiaTheme="minorEastAsia" w:cstheme="minorEastAsia"/>
          <w:spacing w:val="-1"/>
          <w:sz w:val="24"/>
          <w:szCs w:val="24"/>
        </w:rPr>
        <w:t>这些记录给买方。</w:t>
      </w:r>
    </w:p>
    <w:p>
      <w:pPr>
        <w:spacing w:before="179"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10.2.3如果合同双方对乙方提供的上</w:t>
      </w:r>
      <w:r>
        <w:rPr>
          <w:rFonts w:hint="eastAsia" w:asciiTheme="minorEastAsia" w:hAnsiTheme="minorEastAsia" w:eastAsiaTheme="minorEastAsia" w:cstheme="minorEastAsia"/>
          <w:spacing w:val="-1"/>
          <w:position w:val="17"/>
          <w:sz w:val="24"/>
          <w:szCs w:val="24"/>
        </w:rPr>
        <w:t>述试验结果报告的解释有分歧，双方须于出现分歧</w:t>
      </w:r>
    </w:p>
    <w:p>
      <w:pPr>
        <w:spacing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后10天内给对方声明，以陈述己方的观点。声明须附有关证据。分歧</w:t>
      </w:r>
      <w:r>
        <w:rPr>
          <w:rFonts w:hint="eastAsia" w:asciiTheme="minorEastAsia" w:hAnsiTheme="minorEastAsia" w:eastAsiaTheme="minorEastAsia" w:cstheme="minorEastAsia"/>
          <w:spacing w:val="-1"/>
          <w:sz w:val="24"/>
          <w:szCs w:val="24"/>
        </w:rPr>
        <w:t>应通过协商解决。</w:t>
      </w:r>
    </w:p>
    <w:p>
      <w:pPr>
        <w:spacing w:before="180" w:line="224"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11.付款方法和条件</w:t>
      </w:r>
    </w:p>
    <w:p>
      <w:pPr>
        <w:spacing w:before="176"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本合同条款下的付款方法和条件在“青海省</w:t>
      </w:r>
      <w:r>
        <w:rPr>
          <w:rFonts w:hint="eastAsia" w:asciiTheme="minorEastAsia" w:hAnsiTheme="minorEastAsia" w:eastAsiaTheme="minorEastAsia" w:cstheme="minorEastAsia"/>
          <w:spacing w:val="-2"/>
          <w:sz w:val="24"/>
          <w:szCs w:val="24"/>
        </w:rPr>
        <w:t>政府采购项目合同书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”中具体规定。</w:t>
      </w:r>
    </w:p>
    <w:p>
      <w:pPr>
        <w:spacing w:before="175" w:line="227"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12.履约保证金</w:t>
      </w:r>
    </w:p>
    <w:p>
      <w:pPr>
        <w:spacing w:before="173"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12.1乙方应在合同签订前，按招标文件第二部分“八授予合同</w:t>
      </w:r>
      <w:r>
        <w:rPr>
          <w:rFonts w:hint="eastAsia" w:asciiTheme="minorEastAsia" w:hAnsiTheme="minorEastAsia" w:eastAsiaTheme="minorEastAsia" w:cstheme="minorEastAsia"/>
          <w:spacing w:val="-88"/>
          <w:position w:val="17"/>
          <w:sz w:val="24"/>
          <w:szCs w:val="24"/>
        </w:rPr>
        <w:t xml:space="preserve"> </w:t>
      </w:r>
      <w:r>
        <w:rPr>
          <w:rFonts w:hint="eastAsia" w:asciiTheme="minorEastAsia" w:hAnsiTheme="minorEastAsia" w:eastAsiaTheme="minorEastAsia" w:cstheme="minorEastAsia"/>
          <w:spacing w:val="-1"/>
          <w:position w:val="17"/>
          <w:sz w:val="24"/>
          <w:szCs w:val="24"/>
        </w:rPr>
        <w:t>”</w:t>
      </w:r>
      <w:r>
        <w:rPr>
          <w:rFonts w:hint="eastAsia" w:asciiTheme="minorEastAsia" w:hAnsiTheme="minorEastAsia" w:eastAsiaTheme="minorEastAsia" w:cstheme="minorEastAsia"/>
          <w:spacing w:val="-2"/>
          <w:position w:val="17"/>
          <w:sz w:val="24"/>
          <w:szCs w:val="24"/>
        </w:rPr>
        <w:t>中第22.2项的约定提交</w:t>
      </w:r>
    </w:p>
    <w:p>
      <w:pPr>
        <w:spacing w:line="226"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履约保证金。</w:t>
      </w:r>
    </w:p>
    <w:p>
      <w:pPr>
        <w:spacing w:before="171"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12.2履约保证金用于补偿甲方因乙方不能履行其合同义务而蒙受的损失。</w:t>
      </w:r>
    </w:p>
    <w:p>
      <w:pPr>
        <w:spacing w:before="176"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12.3履约保证金应使用本合同货币，按下述方式之一提交（招标文件中另有约定的除</w:t>
      </w:r>
    </w:p>
    <w:p>
      <w:pPr>
        <w:spacing w:line="225"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外</w:t>
      </w:r>
      <w:r>
        <w:rPr>
          <w:rFonts w:hint="eastAsia" w:asciiTheme="minorEastAsia" w:hAnsiTheme="minorEastAsia" w:eastAsiaTheme="minorEastAsia" w:cstheme="minorEastAsia"/>
          <w:spacing w:val="-1"/>
          <w:sz w:val="24"/>
          <w:szCs w:val="24"/>
        </w:rPr>
        <w:t>）：</w:t>
      </w:r>
    </w:p>
    <w:p>
      <w:pPr>
        <w:spacing w:before="176" w:line="224"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12.3.1甲方可接受的在中华人民共和国注册和营业的银行出具的履约保函；</w:t>
      </w:r>
    </w:p>
    <w:p>
      <w:pPr>
        <w:spacing w:before="173"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12.3.2支票或汇票。</w:t>
      </w:r>
    </w:p>
    <w:p>
      <w:pPr>
        <w:spacing w:before="179"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12.4乙方未能按合同规定履行其义务，甲方有权从履约保证金中取得补偿。验收合格后，</w:t>
      </w:r>
    </w:p>
    <w:p>
      <w:pPr>
        <w:spacing w:before="1" w:line="226"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甲方将履约保证金退还乙方或转为质量保证金。</w:t>
      </w:r>
    </w:p>
    <w:p>
      <w:pPr>
        <w:spacing w:before="173" w:line="224"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13.索赔</w:t>
      </w:r>
    </w:p>
    <w:p>
      <w:pPr>
        <w:spacing w:before="175"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13.1在履约保证期和检验期内，乙方对甲方提出的索赔负有责任，乙方应按照甲方同意</w:t>
      </w:r>
    </w:p>
    <w:p>
      <w:pPr>
        <w:spacing w:before="1" w:line="223"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的下列一种或多种方式解决索赔事宜：</w:t>
      </w:r>
    </w:p>
    <w:p>
      <w:pPr>
        <w:spacing w:before="174" w:line="468" w:lineRule="exact"/>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13.2乙方收到甲方发出的索赔通知之日</w:t>
      </w:r>
      <w:r>
        <w:rPr>
          <w:rFonts w:hint="eastAsia" w:asciiTheme="minorEastAsia" w:hAnsiTheme="minorEastAsia" w:eastAsiaTheme="minorEastAsia" w:cstheme="minorEastAsia"/>
          <w:spacing w:val="-1"/>
          <w:position w:val="17"/>
          <w:sz w:val="24"/>
          <w:szCs w:val="24"/>
        </w:rPr>
        <w:t>起5个工作日内未作答复的，甲方可从合同款或</w:t>
      </w:r>
    </w:p>
    <w:p>
      <w:pPr>
        <w:spacing w:before="1" w:line="220"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履约保证金中扣回索赔金额，如金额不足以补偿索赔金额，</w:t>
      </w:r>
      <w:r>
        <w:rPr>
          <w:rFonts w:hint="eastAsia" w:asciiTheme="minorEastAsia" w:hAnsiTheme="minorEastAsia" w:eastAsiaTheme="minorEastAsia" w:cstheme="minorEastAsia"/>
          <w:spacing w:val="-1"/>
          <w:sz w:val="24"/>
          <w:szCs w:val="24"/>
        </w:rPr>
        <w:t>乙方应补足差额部分。</w:t>
      </w:r>
    </w:p>
    <w:p>
      <w:pPr>
        <w:spacing w:before="179" w:line="226"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14.迟延交货</w:t>
      </w:r>
    </w:p>
    <w:p>
      <w:pPr>
        <w:spacing w:before="174" w:line="223"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14.1乙方应按照合同约定的时间提供服</w:t>
      </w:r>
      <w:r>
        <w:rPr>
          <w:rFonts w:hint="eastAsia" w:asciiTheme="minorEastAsia" w:hAnsiTheme="minorEastAsia" w:eastAsiaTheme="minorEastAsia" w:cstheme="minorEastAsia"/>
          <w:spacing w:val="-2"/>
          <w:sz w:val="24"/>
          <w:szCs w:val="24"/>
        </w:rPr>
        <w:t>务。</w:t>
      </w:r>
    </w:p>
    <w:p>
      <w:pPr>
        <w:spacing w:before="178" w:line="220"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14.2除不可抗力因素外，乙方迟延提供服务，甲方有权提出违约损失赔偿或解除合同。</w:t>
      </w:r>
    </w:p>
    <w:p>
      <w:pPr>
        <w:spacing w:before="180" w:line="359" w:lineRule="auto"/>
        <w:ind w:left="6" w:right="183" w:firstLine="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14.3在履行合同过程中，乙方遇到不能按时提供服务的情况，应及时以书面形式将不能</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按时提供服务的理由、预期延误时间通知甲方。甲方收到乙方通知后，认</w:t>
      </w:r>
      <w:r>
        <w:rPr>
          <w:rFonts w:hint="eastAsia" w:asciiTheme="minorEastAsia" w:hAnsiTheme="minorEastAsia" w:eastAsiaTheme="minorEastAsia" w:cstheme="minorEastAsia"/>
          <w:spacing w:val="-1"/>
          <w:sz w:val="24"/>
          <w:szCs w:val="24"/>
        </w:rPr>
        <w:t>为其理由正当的，</w:t>
      </w:r>
    </w:p>
    <w:p>
      <w:pPr>
        <w:spacing w:before="1" w:line="225" w:lineRule="auto"/>
        <w:ind w:left="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可酌情延长交货时间。</w:t>
      </w:r>
    </w:p>
    <w:p>
      <w:pPr>
        <w:spacing w:before="172" w:line="229" w:lineRule="auto"/>
        <w:ind w:left="21"/>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15.违约赔偿</w:t>
      </w:r>
    </w:p>
    <w:p>
      <w:pPr>
        <w:spacing w:before="171" w:line="468" w:lineRule="exact"/>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除不可抗力因素外，乙方没有按照合同规定的时</w:t>
      </w:r>
      <w:r>
        <w:rPr>
          <w:rFonts w:hint="eastAsia" w:asciiTheme="minorEastAsia" w:hAnsiTheme="minorEastAsia" w:eastAsiaTheme="minorEastAsia" w:cstheme="minorEastAsia"/>
          <w:spacing w:val="-1"/>
          <w:position w:val="17"/>
          <w:sz w:val="24"/>
          <w:szCs w:val="24"/>
        </w:rPr>
        <w:t>间提供服务，甲方可要求乙方支付违约</w:t>
      </w:r>
    </w:p>
    <w:p>
      <w:pPr>
        <w:spacing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金。违约金每日按合同总价款的千分之五计收。</w:t>
      </w:r>
    </w:p>
    <w:p>
      <w:pPr>
        <w:spacing w:line="221" w:lineRule="auto"/>
        <w:rPr>
          <w:rFonts w:hint="eastAsia" w:asciiTheme="minorEastAsia" w:hAnsiTheme="minorEastAsia" w:eastAsiaTheme="minorEastAsia" w:cstheme="minorEastAsia"/>
          <w:sz w:val="24"/>
          <w:szCs w:val="24"/>
        </w:rPr>
        <w:sectPr>
          <w:footerReference r:id="rId7" w:type="default"/>
          <w:pgSz w:w="11850" w:h="16781"/>
          <w:pgMar w:top="1424" w:right="986" w:bottom="137" w:left="1080" w:header="0" w:footer="0" w:gutter="0"/>
          <w:pgNumType w:fmt="decimal"/>
          <w:cols w:space="720" w:num="1"/>
        </w:sectPr>
      </w:pPr>
    </w:p>
    <w:p>
      <w:pPr>
        <w:spacing w:before="50" w:line="230"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16.不可抗力</w:t>
      </w:r>
    </w:p>
    <w:p>
      <w:pPr>
        <w:spacing w:before="16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16.1双方中任何一方遭遇法律规定的不可抗力，致使合同履行受阻时，履行合同的期限</w:t>
      </w:r>
    </w:p>
    <w:p>
      <w:pPr>
        <w:spacing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应予延长，延长的期限应相当于不可抗力所</w:t>
      </w:r>
      <w:r>
        <w:rPr>
          <w:rFonts w:hint="eastAsia" w:asciiTheme="minorEastAsia" w:hAnsiTheme="minorEastAsia" w:eastAsiaTheme="minorEastAsia" w:cstheme="minorEastAsia"/>
          <w:spacing w:val="-1"/>
          <w:sz w:val="24"/>
          <w:szCs w:val="24"/>
        </w:rPr>
        <w:t>影响的时间。</w:t>
      </w:r>
    </w:p>
    <w:p>
      <w:pPr>
        <w:spacing w:before="181"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16.2受事故影响的一方应在不可抗力的事故发生后以书面形式通知另一方。</w:t>
      </w:r>
    </w:p>
    <w:p>
      <w:pPr>
        <w:spacing w:before="175"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16.3不可抗力使合同的某些内容有变更必要的，双方应通过协商达成进一步履行合同的</w:t>
      </w:r>
    </w:p>
    <w:p>
      <w:pPr>
        <w:spacing w:line="22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协议，因不可抗力致使合同不能履行的，合同终止。</w:t>
      </w:r>
    </w:p>
    <w:p>
      <w:pPr>
        <w:spacing w:before="180" w:line="225"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17.税费</w:t>
      </w:r>
    </w:p>
    <w:p>
      <w:pPr>
        <w:spacing w:before="175"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与本合同有关的一切税费均由乙方承担。</w:t>
      </w:r>
    </w:p>
    <w:p>
      <w:pPr>
        <w:spacing w:before="178" w:line="223"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18.合同争议的解决</w:t>
      </w:r>
    </w:p>
    <w:p>
      <w:pPr>
        <w:spacing w:before="176" w:line="220"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18.1甲方和乙方由于本合同的履行而发生任何争议时，双方可先通过协商解决。</w:t>
      </w:r>
    </w:p>
    <w:p>
      <w:pPr>
        <w:spacing w:before="179"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18.2任何一方不愿通过协商或通过协商仍不能解决争议，则双方中任何一方均应向甲方</w:t>
      </w:r>
    </w:p>
    <w:p>
      <w:pPr>
        <w:spacing w:before="1" w:line="223"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所在地人民法院起诉。</w:t>
      </w:r>
    </w:p>
    <w:p>
      <w:pPr>
        <w:spacing w:before="177" w:line="223" w:lineRule="auto"/>
        <w:ind w:left="17"/>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19.违约解除合同</w:t>
      </w:r>
    </w:p>
    <w:p>
      <w:pPr>
        <w:spacing w:before="176"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19.1出现下列情形之一的，视为乙方违约。甲方可向乙方发出书面通知，部分或全部终</w:t>
      </w:r>
    </w:p>
    <w:p>
      <w:pPr>
        <w:spacing w:line="22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止合同，同时保留向乙方索赔的权利。</w:t>
      </w:r>
    </w:p>
    <w:p>
      <w:pPr>
        <w:spacing w:before="180" w:line="220"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19.1.1乙方未能在合同规定的限期或甲方同意延长的限期内，提供全部服务的；</w:t>
      </w:r>
    </w:p>
    <w:p>
      <w:pPr>
        <w:spacing w:before="182"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19.1.2乙方未能履行合同规定的其它主要义务的；</w:t>
      </w:r>
    </w:p>
    <w:p>
      <w:pPr>
        <w:spacing w:before="175" w:line="223"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19.1.3乙方在本合同履行过程中有欺诈行为的。</w:t>
      </w:r>
    </w:p>
    <w:p>
      <w:pPr>
        <w:spacing w:before="179" w:line="359" w:lineRule="auto"/>
        <w:ind w:left="34" w:firstLine="4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19.2甲方全部或部分解除合同之后，应当遵循诚实信用原则购买与未交付的类似服务，</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乙方应承担买方购买类似服务而产生的额外支出。部分解除合同的，乙方应继续履行合同中</w:t>
      </w:r>
    </w:p>
    <w:p>
      <w:pPr>
        <w:spacing w:line="224"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未解除的部分。</w:t>
      </w:r>
    </w:p>
    <w:p>
      <w:pPr>
        <w:spacing w:before="174" w:line="223" w:lineRule="auto"/>
        <w:ind w:left="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20.破产终止合同</w:t>
      </w:r>
    </w:p>
    <w:p>
      <w:pPr>
        <w:spacing w:before="178" w:line="359" w:lineRule="auto"/>
        <w:ind w:left="34"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乙方破产而无法完全履行本合同义务时，甲方可以书面方式通知乙方终止合同而不</w:t>
      </w:r>
      <w:r>
        <w:rPr>
          <w:rFonts w:hint="eastAsia" w:asciiTheme="minorEastAsia" w:hAnsiTheme="minorEastAsia" w:eastAsiaTheme="minorEastAsia" w:cstheme="minorEastAsia"/>
          <w:spacing w:val="-2"/>
          <w:sz w:val="24"/>
          <w:szCs w:val="24"/>
        </w:rPr>
        <w:t>给予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乙方补偿。该合同的终止将不损害或不影响甲方已经采取或将要采取任何行动或补救措施的</w:t>
      </w:r>
    </w:p>
    <w:p>
      <w:pPr>
        <w:spacing w:before="1"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权利。</w:t>
      </w:r>
    </w:p>
    <w:p>
      <w:pPr>
        <w:spacing w:before="169" w:line="229" w:lineRule="auto"/>
        <w:ind w:left="3"/>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21.转让和分包</w:t>
      </w:r>
    </w:p>
    <w:p>
      <w:pPr>
        <w:spacing w:before="170" w:line="223"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21.1政府采购合同不能转让。</w:t>
      </w:r>
    </w:p>
    <w:p>
      <w:pPr>
        <w:spacing w:before="176" w:line="360" w:lineRule="auto"/>
        <w:ind w:left="21" w:firstLine="4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21.2经甲方书面同意乙方可以将合同条款下非主体、非关键性工作</w:t>
      </w:r>
      <w:r>
        <w:rPr>
          <w:rFonts w:hint="eastAsia" w:asciiTheme="minorEastAsia" w:hAnsiTheme="minorEastAsia" w:eastAsiaTheme="minorEastAsia" w:cstheme="minorEastAsia"/>
          <w:spacing w:val="-1"/>
          <w:sz w:val="24"/>
          <w:szCs w:val="24"/>
        </w:rPr>
        <w:t>分包给他人完成。接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受分包的人应当具备相应的资格条件，并不得再次分包。分包后不能解除卖方履行本合同的</w:t>
      </w:r>
    </w:p>
    <w:p>
      <w:pPr>
        <w:spacing w:line="220"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责任和义务，接受分包的人与乙方共同对甲方连带承担合同的责任和义务。</w:t>
      </w:r>
    </w:p>
    <w:p>
      <w:pPr>
        <w:spacing w:line="220" w:lineRule="auto"/>
        <w:rPr>
          <w:rFonts w:hint="eastAsia" w:asciiTheme="minorEastAsia" w:hAnsiTheme="minorEastAsia" w:eastAsiaTheme="minorEastAsia" w:cstheme="minorEastAsia"/>
          <w:sz w:val="24"/>
          <w:szCs w:val="24"/>
        </w:rPr>
        <w:sectPr>
          <w:footerReference r:id="rId8" w:type="default"/>
          <w:pgSz w:w="11850" w:h="16781"/>
          <w:pgMar w:top="1424" w:right="1170" w:bottom="137" w:left="1083" w:header="0" w:footer="0" w:gutter="0"/>
          <w:pgNumType w:fmt="decimal"/>
          <w:cols w:space="720" w:num="1"/>
        </w:sectPr>
      </w:pPr>
    </w:p>
    <w:p>
      <w:pPr>
        <w:spacing w:before="49" w:line="223"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22.合同修改</w:t>
      </w:r>
    </w:p>
    <w:p>
      <w:pPr>
        <w:spacing w:before="178" w:line="223"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政府采购合同的双方当事人不得擅自变更、</w:t>
      </w:r>
      <w:r>
        <w:rPr>
          <w:rFonts w:hint="eastAsia" w:asciiTheme="minorEastAsia" w:hAnsiTheme="minorEastAsia" w:eastAsiaTheme="minorEastAsia" w:cstheme="minorEastAsia"/>
          <w:spacing w:val="-1"/>
          <w:sz w:val="24"/>
          <w:szCs w:val="24"/>
        </w:rPr>
        <w:t>中止或者终止合同</w:t>
      </w:r>
    </w:p>
    <w:p>
      <w:pPr>
        <w:spacing w:before="176" w:line="237"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23.通知</w:t>
      </w:r>
    </w:p>
    <w:p>
      <w:pPr>
        <w:spacing w:before="159"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本</w:t>
      </w:r>
      <w:r>
        <w:rPr>
          <w:rFonts w:hint="eastAsia" w:asciiTheme="minorEastAsia" w:hAnsiTheme="minorEastAsia" w:eastAsiaTheme="minorEastAsia" w:cstheme="minorEastAsia"/>
          <w:position w:val="17"/>
          <w:sz w:val="24"/>
          <w:szCs w:val="24"/>
        </w:rPr>
        <w:t>合同任何一方给另一方的通知，都应以书</w:t>
      </w:r>
      <w:r>
        <w:rPr>
          <w:rFonts w:hint="eastAsia" w:asciiTheme="minorEastAsia" w:hAnsiTheme="minorEastAsia" w:eastAsiaTheme="minorEastAsia" w:cstheme="minorEastAsia"/>
          <w:spacing w:val="-1"/>
          <w:position w:val="17"/>
          <w:sz w:val="24"/>
          <w:szCs w:val="24"/>
        </w:rPr>
        <w:t>面形式发送，而另一方也应以书面形式确</w:t>
      </w:r>
      <w:r>
        <w:rPr>
          <w:rFonts w:hint="eastAsia" w:asciiTheme="minorEastAsia" w:hAnsiTheme="minorEastAsia" w:eastAsiaTheme="minorEastAsia" w:cstheme="minorEastAsia"/>
          <w:position w:val="17"/>
          <w:sz w:val="24"/>
          <w:szCs w:val="24"/>
        </w:rPr>
        <w:t>认</w:t>
      </w:r>
    </w:p>
    <w:p>
      <w:pPr>
        <w:spacing w:line="222"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并发送到对方明确的地址。</w:t>
      </w:r>
    </w:p>
    <w:p>
      <w:pPr>
        <w:spacing w:before="179" w:line="225"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24.计量单位</w:t>
      </w:r>
    </w:p>
    <w:p>
      <w:pPr>
        <w:spacing w:before="172" w:line="222" w:lineRule="auto"/>
        <w:ind w:left="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除技术规范中另有规定外,计量单位均使用国家法定计量单位。</w:t>
      </w:r>
    </w:p>
    <w:p>
      <w:pPr>
        <w:spacing w:before="179" w:line="224" w:lineRule="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25.适用法律</w:t>
      </w:r>
    </w:p>
    <w:p>
      <w:pPr>
        <w:spacing w:before="177" w:line="223"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本合同按照中华人民共和国的相关法律进行解释。</w:t>
      </w:r>
    </w:p>
    <w:p>
      <w:pPr>
        <w:spacing w:line="223" w:lineRule="auto"/>
        <w:rPr>
          <w:rFonts w:hint="eastAsia" w:asciiTheme="minorEastAsia" w:hAnsiTheme="minorEastAsia" w:eastAsiaTheme="minorEastAsia" w:cstheme="minorEastAsia"/>
          <w:sz w:val="24"/>
          <w:szCs w:val="24"/>
        </w:rPr>
        <w:sectPr>
          <w:footerReference r:id="rId9" w:type="default"/>
          <w:pgSz w:w="11850" w:h="16781"/>
          <w:pgMar w:top="1424" w:right="1170" w:bottom="137" w:left="1087" w:header="0" w:footer="0" w:gutter="0"/>
          <w:pgNumType w:fmt="decimal"/>
          <w:cols w:space="720" w:num="1"/>
        </w:sectPr>
      </w:pPr>
    </w:p>
    <w:p>
      <w:pPr>
        <w:pStyle w:val="2"/>
        <w:bidi w:val="0"/>
        <w:jc w:val="center"/>
        <w:rPr>
          <w:rFonts w:hint="eastAsia" w:asciiTheme="minorEastAsia" w:hAnsiTheme="minorEastAsia" w:eastAsiaTheme="minorEastAsia" w:cstheme="minorEastAsia"/>
          <w:b/>
          <w:lang w:val="en-US" w:eastAsia="zh-CN"/>
        </w:rPr>
      </w:pPr>
      <w:bookmarkStart w:id="28" w:name="_Toc14846"/>
      <w:r>
        <w:rPr>
          <w:rFonts w:hint="eastAsia" w:asciiTheme="minorEastAsia" w:hAnsiTheme="minorEastAsia" w:eastAsiaTheme="minorEastAsia" w:cstheme="minorEastAsia"/>
          <w:b/>
          <w:lang w:val="en-US" w:eastAsia="zh-CN"/>
        </w:rPr>
        <w:t>第四部分投标文件格式</w:t>
      </w:r>
      <w:bookmarkEnd w:id="28"/>
    </w:p>
    <w:p>
      <w:pPr>
        <w:pStyle w:val="3"/>
        <w:bidi w:val="0"/>
        <w:rPr>
          <w:rFonts w:hint="eastAsia" w:asciiTheme="minorEastAsia" w:hAnsiTheme="minorEastAsia" w:eastAsiaTheme="minorEastAsia" w:cstheme="minorEastAsia"/>
        </w:rPr>
      </w:pPr>
      <w:bookmarkStart w:id="29" w:name="_Toc5678"/>
      <w:r>
        <w:rPr>
          <w:rFonts w:hint="eastAsia" w:asciiTheme="minorEastAsia" w:hAnsiTheme="minorEastAsia" w:eastAsiaTheme="minorEastAsia" w:cstheme="minorEastAsia"/>
        </w:rPr>
        <w:t>封面(上册)</w:t>
      </w:r>
      <w:bookmarkEnd w:id="29"/>
    </w:p>
    <w:p>
      <w:pPr>
        <w:bidi w:val="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z w:val="44"/>
          <w:szCs w:val="44"/>
        </w:rPr>
        <w:t>正本/副本</w:t>
      </w:r>
    </w:p>
    <w:p>
      <w:pPr>
        <w:bidi w:val="0"/>
        <w:jc w:val="center"/>
        <w:rPr>
          <w:rFonts w:hint="eastAsia" w:asciiTheme="minorEastAsia" w:hAnsiTheme="minorEastAsia" w:eastAsiaTheme="minorEastAsia" w:cstheme="minorEastAsia"/>
          <w:sz w:val="56"/>
          <w:szCs w:val="56"/>
        </w:rPr>
      </w:pPr>
      <w:r>
        <w:rPr>
          <w:rFonts w:hint="eastAsia" w:asciiTheme="minorEastAsia" w:hAnsiTheme="minorEastAsia" w:eastAsiaTheme="minorEastAsia" w:cstheme="minorEastAsia"/>
          <w:sz w:val="56"/>
          <w:szCs w:val="56"/>
        </w:rPr>
        <w:t>青海省政府采购项目</w:t>
      </w:r>
    </w:p>
    <w:p>
      <w:pPr>
        <w:pStyle w:val="6"/>
        <w:spacing w:line="241" w:lineRule="auto"/>
        <w:jc w:val="both"/>
        <w:rPr>
          <w:rFonts w:hint="eastAsia" w:asciiTheme="minorEastAsia" w:hAnsiTheme="minorEastAsia" w:eastAsiaTheme="minorEastAsia" w:cstheme="minorEastAsia"/>
        </w:rPr>
      </w:pPr>
    </w:p>
    <w:p>
      <w:pPr>
        <w:bidi w:val="0"/>
        <w:jc w:val="center"/>
        <w:rPr>
          <w:rFonts w:hint="eastAsia" w:asciiTheme="minorEastAsia" w:hAnsiTheme="minorEastAsia" w:eastAsiaTheme="minorEastAsia" w:cstheme="minorEastAsia"/>
          <w:sz w:val="56"/>
          <w:szCs w:val="56"/>
        </w:rPr>
      </w:pPr>
      <w:bookmarkStart w:id="30" w:name="bookmark47"/>
      <w:bookmarkEnd w:id="30"/>
      <w:r>
        <w:rPr>
          <w:rFonts w:hint="eastAsia" w:asciiTheme="minorEastAsia" w:hAnsiTheme="minorEastAsia" w:eastAsiaTheme="minorEastAsia" w:cstheme="minorEastAsia"/>
          <w:sz w:val="56"/>
          <w:szCs w:val="56"/>
        </w:rPr>
        <w:t>投标文件</w:t>
      </w:r>
    </w:p>
    <w:p>
      <w:pPr>
        <w:bidi w:val="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(上册)</w:t>
      </w:r>
    </w:p>
    <w:p>
      <w:pPr>
        <w:bidi w:val="0"/>
        <w:jc w:val="center"/>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(资格审查文件)</w:t>
      </w: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sz w:val="52"/>
          <w:szCs w:val="52"/>
        </w:rPr>
      </w:pPr>
    </w:p>
    <w:p>
      <w:pPr>
        <w:bidi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z w:val="52"/>
          <w:szCs w:val="52"/>
        </w:rPr>
        <w:t>采购项目编号:</w:t>
      </w:r>
    </w:p>
    <w:p>
      <w:pPr>
        <w:bidi w:val="0"/>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z w:val="52"/>
          <w:szCs w:val="52"/>
        </w:rPr>
        <w:t>采购项目名称</w:t>
      </w:r>
      <w:r>
        <w:rPr>
          <w:rFonts w:hint="eastAsia" w:asciiTheme="minorEastAsia" w:hAnsiTheme="minorEastAsia" w:eastAsiaTheme="minorEastAsia" w:cstheme="minorEastAsia"/>
          <w:sz w:val="52"/>
          <w:szCs w:val="52"/>
          <w:lang w:eastAsia="zh-CN"/>
        </w:rPr>
        <w:t>：</w:t>
      </w:r>
    </w:p>
    <w:p>
      <w:pPr>
        <w:bidi w:val="0"/>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z w:val="52"/>
          <w:szCs w:val="52"/>
        </w:rPr>
        <w:t>采购标项名称</w:t>
      </w:r>
      <w:r>
        <w:rPr>
          <w:rFonts w:hint="eastAsia" w:asciiTheme="minorEastAsia" w:hAnsiTheme="minorEastAsia" w:eastAsiaTheme="minorEastAsia" w:cstheme="minorEastAsia"/>
          <w:sz w:val="52"/>
          <w:szCs w:val="52"/>
          <w:lang w:eastAsia="zh-CN"/>
        </w:rPr>
        <w:t>：</w:t>
      </w:r>
    </w:p>
    <w:p>
      <w:pPr>
        <w:bidi w:val="0"/>
        <w:rPr>
          <w:rFonts w:hint="eastAsia" w:asciiTheme="minorEastAsia" w:hAnsiTheme="minorEastAsia" w:eastAsiaTheme="minorEastAsia" w:cstheme="minorEastAsia"/>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(公章)</w:t>
      </w: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法定代表人或委托代理人：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lang w:eastAsia="zh-CN"/>
        </w:rPr>
        <w:t>（</w:t>
      </w:r>
      <w:r>
        <w:rPr>
          <w:rFonts w:hint="eastAsia" w:asciiTheme="minorEastAsia" w:hAnsiTheme="minorEastAsia" w:eastAsiaTheme="minorEastAsia" w:cstheme="minorEastAsia"/>
          <w:sz w:val="48"/>
          <w:szCs w:val="48"/>
        </w:rPr>
        <w:t>签字或盖章)</w:t>
      </w:r>
    </w:p>
    <w:p>
      <w:pPr>
        <w:bidi w:val="0"/>
        <w:jc w:val="center"/>
        <w:rPr>
          <w:rFonts w:hint="eastAsia" w:asciiTheme="minorEastAsia" w:hAnsiTheme="minorEastAsia" w:eastAsiaTheme="minorEastAsia" w:cstheme="minorEastAsia"/>
          <w:szCs w:val="38"/>
        </w:rPr>
      </w:pPr>
      <w:r>
        <w:rPr>
          <w:rFonts w:hint="eastAsia" w:asciiTheme="minorEastAsia" w:hAnsiTheme="minorEastAsia" w:eastAsiaTheme="minorEastAsia" w:cstheme="minorEastAsia"/>
          <w:sz w:val="48"/>
          <w:szCs w:val="48"/>
        </w:rPr>
        <w:t>年</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月</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日</w:t>
      </w:r>
    </w:p>
    <w:p>
      <w:pPr>
        <w:spacing w:line="383" w:lineRule="exact"/>
        <w:rPr>
          <w:rFonts w:hint="eastAsia" w:asciiTheme="minorEastAsia" w:hAnsiTheme="minorEastAsia" w:eastAsiaTheme="minorEastAsia" w:cstheme="minorEastAsia"/>
          <w:sz w:val="38"/>
          <w:szCs w:val="38"/>
        </w:rPr>
        <w:sectPr>
          <w:footerReference r:id="rId10" w:type="default"/>
          <w:pgSz w:w="11850" w:h="16781"/>
          <w:pgMar w:top="1426" w:right="1074" w:bottom="137" w:left="1059" w:header="0" w:footer="0" w:gutter="0"/>
          <w:pgNumType w:fmt="decimal"/>
          <w:cols w:space="720" w:num="1"/>
        </w:sectPr>
      </w:pPr>
    </w:p>
    <w:p>
      <w:pPr>
        <w:pStyle w:val="4"/>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目录(上册)</w:t>
      </w:r>
    </w:p>
    <w:p>
      <w:pPr>
        <w:spacing w:before="247"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（1）投标函………………………………………………………………所在页码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（2）法定代表人证明书…………………………………………………所在页码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（3）法定代表人授权书…………………………………………………所在页码</w:t>
      </w:r>
    </w:p>
    <w:p>
      <w:pPr>
        <w:spacing w:before="171"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（4）投标人承诺函………………………………………………………所在页码</w:t>
      </w:r>
    </w:p>
    <w:p>
      <w:pPr>
        <w:spacing w:before="169"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（5）投标人诚信承诺书…………………………………………………所在页码</w:t>
      </w:r>
    </w:p>
    <w:p>
      <w:pPr>
        <w:spacing w:before="166" w:line="22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（6）资格证明材料………………………………………………………所在页码</w:t>
      </w:r>
    </w:p>
    <w:p>
      <w:pPr>
        <w:spacing w:before="165"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（7）财务状况报告，依法缴纳税收和社会保障资金的相关材料……所在页码</w:t>
      </w:r>
    </w:p>
    <w:p>
      <w:pPr>
        <w:spacing w:before="184"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（8）具备履行合同所必需的设备和专业技术能力的证明材料………所在页码</w:t>
      </w:r>
    </w:p>
    <w:p>
      <w:pPr>
        <w:spacing w:before="179"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（9）无重大违法记录声明………………………………………………所在页码</w:t>
      </w:r>
    </w:p>
    <w:p>
      <w:pPr>
        <w:spacing w:before="178"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（10）投标保证金证明…………………………………………………所在页码</w:t>
      </w:r>
    </w:p>
    <w:p>
      <w:pPr>
        <w:spacing w:line="228" w:lineRule="auto"/>
        <w:rPr>
          <w:rFonts w:hint="eastAsia" w:asciiTheme="minorEastAsia" w:hAnsiTheme="minorEastAsia" w:eastAsiaTheme="minorEastAsia" w:cstheme="minorEastAsia"/>
          <w:sz w:val="24"/>
          <w:szCs w:val="24"/>
        </w:rPr>
        <w:sectPr>
          <w:footerReference r:id="rId11" w:type="default"/>
          <w:pgSz w:w="11850" w:h="16781"/>
          <w:pgMar w:top="1426" w:right="1777" w:bottom="137" w:left="1139" w:header="0" w:footer="0" w:gutter="0"/>
          <w:pgNumType w:fmt="decimal"/>
          <w:cols w:space="720" w:num="1"/>
        </w:sectPr>
      </w:pPr>
    </w:p>
    <w:p>
      <w:pPr>
        <w:pStyle w:val="4"/>
        <w:bidi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 1 投标函</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40"/>
          <w:szCs w:val="40"/>
        </w:rPr>
        <w:t>投标函</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18" w:line="220" w:lineRule="auto"/>
        <w:ind w:right="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我们收到</w:t>
      </w:r>
      <w:r>
        <w:rPr>
          <w:rFonts w:hint="eastAsia" w:asciiTheme="minorEastAsia" w:hAnsiTheme="minorEastAsia" w:eastAsiaTheme="minorEastAsia" w:cstheme="minorEastAsia"/>
          <w:spacing w:val="-3"/>
          <w:sz w:val="24"/>
          <w:szCs w:val="24"/>
          <w:u w:val="single" w:color="auto"/>
        </w:rPr>
        <w:t>采购标项名称（采购项目编号）</w:t>
      </w:r>
      <w:r>
        <w:rPr>
          <w:rFonts w:hint="eastAsia" w:asciiTheme="minorEastAsia" w:hAnsiTheme="minorEastAsia" w:eastAsiaTheme="minorEastAsia" w:cstheme="minorEastAsia"/>
          <w:spacing w:val="-3"/>
          <w:sz w:val="24"/>
          <w:szCs w:val="24"/>
        </w:rPr>
        <w:t>招标文件，经研究，法定代表人（姓名、职务</w:t>
      </w:r>
    </w:p>
    <w:p>
      <w:pPr>
        <w:spacing w:before="177" w:line="456" w:lineRule="exact"/>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w:t>
      </w:r>
      <w:r>
        <w:rPr>
          <w:rFonts w:hint="eastAsia" w:asciiTheme="minorEastAsia" w:hAnsiTheme="minorEastAsia" w:eastAsiaTheme="minorEastAsia" w:cstheme="minorEastAsia"/>
          <w:spacing w:val="39"/>
          <w:position w:val="16"/>
          <w:sz w:val="24"/>
          <w:szCs w:val="24"/>
        </w:rPr>
        <w:t xml:space="preserve"> </w:t>
      </w:r>
      <w:r>
        <w:rPr>
          <w:rFonts w:hint="eastAsia" w:asciiTheme="minorEastAsia" w:hAnsiTheme="minorEastAsia" w:eastAsiaTheme="minorEastAsia" w:cstheme="minorEastAsia"/>
          <w:position w:val="16"/>
          <w:sz w:val="24"/>
          <w:szCs w:val="24"/>
        </w:rPr>
        <w:t>正式授权（委托代理人姓名、职务）代表投标人（投标人名称、地址）</w:t>
      </w:r>
      <w:r>
        <w:rPr>
          <w:rFonts w:hint="eastAsia" w:asciiTheme="minorEastAsia" w:hAnsiTheme="minorEastAsia" w:eastAsiaTheme="minorEastAsia" w:cstheme="minorEastAsia"/>
          <w:spacing w:val="-2"/>
          <w:position w:val="16"/>
          <w:sz w:val="24"/>
          <w:szCs w:val="24"/>
        </w:rPr>
        <w:t>提交投标文件。</w:t>
      </w:r>
    </w:p>
    <w:p>
      <w:pPr>
        <w:spacing w:before="161" w:line="220"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据此函，签字代表宣布同意如下：</w:t>
      </w:r>
    </w:p>
    <w:p>
      <w:pPr>
        <w:spacing w:before="199" w:line="463"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6"/>
          <w:sz w:val="24"/>
          <w:szCs w:val="24"/>
        </w:rPr>
        <w:t>1.我方已详阅招标文件的全部内容，包括</w:t>
      </w:r>
      <w:r>
        <w:rPr>
          <w:rFonts w:hint="eastAsia" w:asciiTheme="minorEastAsia" w:hAnsiTheme="minorEastAsia" w:eastAsiaTheme="minorEastAsia" w:cstheme="minorEastAsia"/>
          <w:spacing w:val="-3"/>
          <w:position w:val="16"/>
          <w:sz w:val="24"/>
          <w:szCs w:val="24"/>
        </w:rPr>
        <w:t>澄清、修改条款等有关附件，承诺对其完全理</w:t>
      </w:r>
    </w:p>
    <w:p>
      <w:pPr>
        <w:spacing w:line="222" w:lineRule="auto"/>
        <w:ind w:left="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解并接受。</w:t>
      </w:r>
    </w:p>
    <w:p>
      <w:pPr>
        <w:spacing w:before="79" w:line="36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2.投标有效期：从提交投标文件的截止之日起</w:t>
      </w:r>
      <w:r>
        <w:rPr>
          <w:rFonts w:hint="eastAsia" w:asciiTheme="minorEastAsia" w:hAnsiTheme="minorEastAsia" w:eastAsiaTheme="minorEastAsia" w:cstheme="minorEastAsia"/>
          <w:spacing w:val="-120"/>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z w:val="24"/>
          <w:szCs w:val="24"/>
        </w:rPr>
        <w:t>日历日内有效。如果我方在投标</w:t>
      </w:r>
    </w:p>
    <w:p>
      <w:pPr>
        <w:spacing w:line="220" w:lineRule="auto"/>
        <w:ind w:left="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有效期内撤回投标或中标后不签约的，投标保证金将被贵方没收。</w:t>
      </w:r>
    </w:p>
    <w:p>
      <w:pPr>
        <w:spacing w:before="199" w:line="463" w:lineRule="exact"/>
        <w:jc w:val="left"/>
        <w:rPr>
          <w:rFonts w:hint="eastAsia" w:asciiTheme="minorEastAsia" w:hAnsiTheme="minorEastAsia" w:eastAsiaTheme="minorEastAsia" w:cstheme="minorEastAsia"/>
          <w:spacing w:val="-3"/>
          <w:position w:val="16"/>
          <w:sz w:val="24"/>
          <w:szCs w:val="24"/>
        </w:rPr>
      </w:pPr>
      <w:bookmarkStart w:id="31" w:name="_Toc19152"/>
      <w:bookmarkStart w:id="32" w:name="_Toc28930"/>
      <w:r>
        <w:rPr>
          <w:rFonts w:hint="eastAsia" w:asciiTheme="minorEastAsia" w:hAnsiTheme="minorEastAsia" w:eastAsiaTheme="minorEastAsia" w:cstheme="minorEastAsia"/>
          <w:spacing w:val="-3"/>
          <w:position w:val="16"/>
          <w:sz w:val="24"/>
          <w:szCs w:val="24"/>
          <w:lang w:val="en-US" w:eastAsia="zh-CN"/>
        </w:rPr>
        <w:t xml:space="preserve">    </w:t>
      </w:r>
      <w:r>
        <w:rPr>
          <w:rFonts w:hint="eastAsia" w:asciiTheme="minorEastAsia" w:hAnsiTheme="minorEastAsia" w:eastAsiaTheme="minorEastAsia" w:cstheme="minorEastAsia"/>
          <w:spacing w:val="-3"/>
          <w:position w:val="16"/>
          <w:sz w:val="24"/>
          <w:szCs w:val="24"/>
        </w:rPr>
        <w:t>3.我方同意按照贵方要求提供与投标有关的一切数据或资料，理解并接受贵方制</w:t>
      </w:r>
      <w:bookmarkEnd w:id="31"/>
      <w:bookmarkEnd w:id="32"/>
      <w:r>
        <w:rPr>
          <w:rFonts w:hint="eastAsia" w:asciiTheme="minorEastAsia" w:hAnsiTheme="minorEastAsia" w:eastAsiaTheme="minorEastAsia" w:cstheme="minorEastAsia"/>
          <w:spacing w:val="-3"/>
          <w:position w:val="16"/>
          <w:sz w:val="24"/>
          <w:szCs w:val="24"/>
        </w:rPr>
        <w:t>定的评标办法。</w:t>
      </w:r>
    </w:p>
    <w:p>
      <w:pPr>
        <w:spacing w:before="179" w:line="224" w:lineRule="auto"/>
        <w:ind w:left="491"/>
        <w:outlineLvl w:val="1"/>
        <w:rPr>
          <w:rFonts w:hint="eastAsia" w:asciiTheme="minorEastAsia" w:hAnsiTheme="minorEastAsia" w:eastAsiaTheme="minorEastAsia" w:cstheme="minorEastAsia"/>
          <w:sz w:val="24"/>
          <w:szCs w:val="24"/>
        </w:rPr>
      </w:pPr>
      <w:bookmarkStart w:id="33" w:name="_Toc7249"/>
      <w:bookmarkStart w:id="34" w:name="_Toc30860"/>
      <w:r>
        <w:rPr>
          <w:rFonts w:hint="eastAsia" w:asciiTheme="minorEastAsia" w:hAnsiTheme="minorEastAsia" w:eastAsiaTheme="minorEastAsia" w:cstheme="minorEastAsia"/>
          <w:spacing w:val="-1"/>
          <w:sz w:val="24"/>
          <w:szCs w:val="24"/>
        </w:rPr>
        <w:t>4.与本投标有关的一切正式往来通讯请寄：</w:t>
      </w:r>
      <w:bookmarkEnd w:id="33"/>
      <w:bookmarkEnd w:id="34"/>
    </w:p>
    <w:p>
      <w:pPr>
        <w:spacing w:before="53"/>
        <w:rPr>
          <w:rFonts w:hint="eastAsia" w:asciiTheme="minorEastAsia" w:hAnsiTheme="minorEastAsia" w:eastAsiaTheme="minorEastAsia" w:cstheme="minorEastAsia"/>
        </w:rPr>
      </w:pPr>
    </w:p>
    <w:p>
      <w:pPr>
        <w:spacing w:before="53"/>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footerReference r:id="rId12" w:type="default"/>
          <w:pgSz w:w="11850" w:h="16781"/>
          <w:pgMar w:top="1426" w:right="1230" w:bottom="137" w:left="1071" w:header="0" w:footer="0" w:gutter="0"/>
          <w:pgNumType w:fmt="decimal"/>
          <w:cols w:equalWidth="0" w:num="1">
            <w:col w:w="9549"/>
          </w:cols>
        </w:sectPr>
      </w:pPr>
    </w:p>
    <w:p>
      <w:pPr>
        <w:spacing w:before="50" w:line="468" w:lineRule="exact"/>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6"/>
          <w:sz w:val="24"/>
          <w:szCs w:val="24"/>
        </w:rPr>
        <w:t>地址：</w:t>
      </w:r>
    </w:p>
    <w:p>
      <w:pPr>
        <w:spacing w:before="1" w:line="237"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电话：</w:t>
      </w:r>
    </w:p>
    <w:p>
      <w:pPr>
        <w:spacing w:before="157" w:line="192" w:lineRule="auto"/>
        <w:ind w:left="5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法定代表人姓名：</w:t>
      </w:r>
    </w:p>
    <w:p>
      <w:pPr>
        <w:pStyle w:val="6"/>
        <w:spacing w:line="14" w:lineRule="auto"/>
        <w:rPr>
          <w:rFonts w:hint="eastAsia" w:asciiTheme="minorEastAsia" w:hAnsiTheme="minorEastAsia" w:eastAsiaTheme="minorEastAsia" w:cstheme="minorEastAsia"/>
          <w:sz w:val="2"/>
        </w:rPr>
      </w:pPr>
      <w:r>
        <w:rPr>
          <w:rFonts w:hint="eastAsia" w:asciiTheme="minorEastAsia" w:hAnsiTheme="minorEastAsia" w:eastAsiaTheme="minorEastAsia" w:cstheme="minorEastAsia"/>
          <w:sz w:val="2"/>
          <w:szCs w:val="2"/>
        </w:rPr>
        <w:br w:type="column"/>
      </w:r>
    </w:p>
    <w:p>
      <w:pPr>
        <w:spacing w:before="49" w:line="468" w:lineRule="exact"/>
        <w:ind w:left="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7"/>
          <w:sz w:val="24"/>
          <w:szCs w:val="24"/>
        </w:rPr>
        <w:t>邮编：</w:t>
      </w:r>
    </w:p>
    <w:p>
      <w:pPr>
        <w:spacing w:before="1" w:line="22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传真：</w:t>
      </w:r>
    </w:p>
    <w:p>
      <w:pPr>
        <w:spacing w:before="171" w:line="192" w:lineRule="auto"/>
        <w:ind w:left="62"/>
        <w:rPr>
          <w:rFonts w:hint="eastAsia" w:asciiTheme="minorEastAsia" w:hAnsiTheme="minorEastAsia" w:eastAsiaTheme="minorEastAsia" w:cstheme="minorEastAsia"/>
          <w:sz w:val="24"/>
          <w:szCs w:val="24"/>
        </w:rPr>
        <w:sectPr>
          <w:type w:val="continuous"/>
          <w:pgSz w:w="11850" w:h="16781"/>
          <w:pgMar w:top="1426" w:right="1230" w:bottom="137" w:left="1071" w:header="0" w:footer="0" w:gutter="0"/>
          <w:pgNumType w:fmt="decimal"/>
          <w:cols w:equalWidth="0" w:num="2">
            <w:col w:w="4826" w:space="100"/>
            <w:col w:w="4623"/>
          </w:cols>
        </w:sectPr>
      </w:pPr>
      <w:r>
        <w:rPr>
          <w:rFonts w:hint="eastAsia" w:asciiTheme="minorEastAsia" w:hAnsiTheme="minorEastAsia" w:eastAsiaTheme="minorEastAsia" w:cstheme="minorEastAsia"/>
          <w:spacing w:val="-3"/>
          <w:sz w:val="24"/>
          <w:szCs w:val="24"/>
        </w:rPr>
        <w:t>职务：</w:t>
      </w:r>
    </w:p>
    <w:p>
      <w:pPr>
        <w:pStyle w:val="6"/>
        <w:spacing w:line="248" w:lineRule="auto"/>
        <w:jc w:val="both"/>
        <w:rPr>
          <w:rFonts w:hint="eastAsia" w:asciiTheme="minorEastAsia" w:hAnsiTheme="minorEastAsia" w:eastAsiaTheme="minorEastAsia" w:cstheme="minorEastAsia"/>
        </w:rPr>
      </w:pPr>
    </w:p>
    <w:p>
      <w:pPr>
        <w:spacing w:before="218" w:line="220" w:lineRule="auto"/>
        <w:ind w:right="4"/>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投标人：</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(公章)</w:t>
      </w:r>
    </w:p>
    <w:p>
      <w:pPr>
        <w:spacing w:before="218" w:line="220" w:lineRule="auto"/>
        <w:ind w:right="4"/>
        <w:jc w:val="right"/>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法定代表人或委托代理人</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签字或盖章)</w:t>
      </w:r>
    </w:p>
    <w:p>
      <w:pPr>
        <w:spacing w:before="218" w:line="220" w:lineRule="auto"/>
        <w:ind w:right="4"/>
        <w:jc w:val="center"/>
        <w:rPr>
          <w:rFonts w:hint="eastAsia" w:asciiTheme="minorEastAsia" w:hAnsiTheme="minorEastAsia" w:eastAsiaTheme="minorEastAsia" w:cstheme="minorEastAsia"/>
          <w:spacing w:val="-3"/>
          <w:sz w:val="24"/>
          <w:szCs w:val="24"/>
          <w:lang w:eastAsia="zh-CN"/>
        </w:rPr>
      </w:pPr>
    </w:p>
    <w:p>
      <w:pPr>
        <w:spacing w:before="218" w:line="220" w:lineRule="auto"/>
        <w:ind w:right="4" w:firstLine="7020" w:firstLineChars="3000"/>
        <w:jc w:val="left"/>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日</w:t>
      </w:r>
    </w:p>
    <w:p>
      <w:pPr>
        <w:spacing w:before="218" w:line="220" w:lineRule="auto"/>
        <w:ind w:right="4"/>
        <w:jc w:val="left"/>
        <w:rPr>
          <w:rFonts w:hint="eastAsia" w:asciiTheme="minorEastAsia" w:hAnsiTheme="minorEastAsia" w:eastAsiaTheme="minorEastAsia" w:cstheme="minorEastAsia"/>
          <w:spacing w:val="-3"/>
          <w:sz w:val="24"/>
          <w:szCs w:val="24"/>
        </w:rPr>
        <w:sectPr>
          <w:type w:val="continuous"/>
          <w:pgSz w:w="11850" w:h="16781"/>
          <w:pgMar w:top="1426" w:right="1230" w:bottom="137" w:left="1071" w:header="0" w:footer="0" w:gutter="0"/>
          <w:pgNumType w:fmt="decimal"/>
          <w:cols w:equalWidth="0" w:num="1">
            <w:col w:w="9549"/>
          </w:cols>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附件2： 法定代表人证明书</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法定代表人证明书</w:t>
      </w:r>
    </w:p>
    <w:p>
      <w:pPr>
        <w:spacing w:before="103" w:line="170" w:lineRule="auto"/>
        <w:rPr>
          <w:rFonts w:hint="eastAsia" w:asciiTheme="minorEastAsia" w:hAnsiTheme="minorEastAsia" w:eastAsiaTheme="minorEastAsia" w:cstheme="minorEastAsia"/>
          <w:color w:val="828282"/>
          <w:spacing w:val="3"/>
          <w:sz w:val="24"/>
          <w:szCs w:val="24"/>
        </w:rPr>
      </w:pPr>
    </w:p>
    <w:p>
      <w:pPr>
        <w:spacing w:before="103" w:line="170" w:lineRule="auto"/>
        <w:rPr>
          <w:rFonts w:hint="eastAsia" w:asciiTheme="minorEastAsia" w:hAnsiTheme="minorEastAsia" w:eastAsiaTheme="minorEastAsia" w:cstheme="minorEastAsia"/>
          <w:color w:val="828282"/>
          <w:spacing w:val="3"/>
          <w:sz w:val="24"/>
          <w:szCs w:val="24"/>
        </w:rPr>
      </w:pP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tabs>
          <w:tab w:val="left" w:pos="296"/>
        </w:tabs>
        <w:spacing w:before="196" w:line="220"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10"/>
          <w:sz w:val="24"/>
          <w:szCs w:val="24"/>
          <w:u w:val="single" w:color="auto"/>
        </w:rPr>
        <w:t>（法定代表人姓名）</w:t>
      </w:r>
      <w:r>
        <w:rPr>
          <w:rFonts w:hint="eastAsia" w:asciiTheme="minorEastAsia" w:hAnsiTheme="minorEastAsia" w:eastAsiaTheme="minorEastAsia" w:cstheme="minorEastAsia"/>
          <w:spacing w:val="-10"/>
          <w:sz w:val="24"/>
          <w:szCs w:val="24"/>
        </w:rPr>
        <w:t>现任我单位</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rPr>
        <w:t>职务，为法定代表人，特此证明。</w:t>
      </w:r>
    </w:p>
    <w:p>
      <w:pPr>
        <w:pStyle w:val="6"/>
        <w:spacing w:line="285" w:lineRule="auto"/>
        <w:rPr>
          <w:rFonts w:hint="eastAsia" w:asciiTheme="minorEastAsia" w:hAnsiTheme="minorEastAsia" w:eastAsiaTheme="minorEastAsia" w:cstheme="minorEastAsia"/>
        </w:rPr>
      </w:pPr>
    </w:p>
    <w:p>
      <w:pPr>
        <w:pStyle w:val="6"/>
        <w:spacing w:line="285" w:lineRule="auto"/>
        <w:rPr>
          <w:rFonts w:hint="eastAsia" w:asciiTheme="minorEastAsia" w:hAnsiTheme="minorEastAsia" w:eastAsiaTheme="minorEastAsia" w:cstheme="minorEastAsia"/>
        </w:rPr>
      </w:pPr>
    </w:p>
    <w:p>
      <w:pPr>
        <w:spacing w:before="78" w:line="225" w:lineRule="auto"/>
        <w:ind w:left="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法定代表人基本情况：</w:t>
      </w:r>
    </w:p>
    <w:p>
      <w:pPr>
        <w:spacing w:before="173" w:line="371"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性别：</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5"/>
          <w:sz w:val="24"/>
          <w:szCs w:val="24"/>
        </w:rPr>
        <w:t>年龄：</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5"/>
          <w:sz w:val="24"/>
          <w:szCs w:val="24"/>
        </w:rPr>
        <w:t>民族：</w:t>
      </w:r>
      <w:r>
        <w:rPr>
          <w:rFonts w:hint="eastAsia" w:asciiTheme="minorEastAsia" w:hAnsiTheme="minorEastAsia" w:eastAsiaTheme="minorEastAsia" w:cstheme="minorEastAsia"/>
          <w:sz w:val="24"/>
          <w:szCs w:val="24"/>
          <w:u w:val="single" w:color="auto"/>
        </w:rPr>
        <w:t xml:space="preserve">       </w:t>
      </w:r>
    </w:p>
    <w:p>
      <w:pPr>
        <w:spacing w:before="1" w:line="243" w:lineRule="auto"/>
        <w:ind w:left="25"/>
        <w:rPr>
          <w:rFonts w:hint="eastAsia" w:asciiTheme="minorEastAsia" w:hAnsiTheme="minorEastAsia" w:eastAsiaTheme="minorEastAsia" w:cstheme="minorEastAsia"/>
          <w:spacing w:val="-5"/>
          <w:sz w:val="24"/>
          <w:szCs w:val="24"/>
          <w:u w:val="single" w:color="auto"/>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p>
    <w:p>
      <w:pPr>
        <w:spacing w:before="1" w:line="243" w:lineRule="auto"/>
        <w:ind w:left="25"/>
        <w:rPr>
          <w:rFonts w:hint="eastAsia" w:asciiTheme="minorEastAsia" w:hAnsiTheme="minorEastAsia" w:eastAsiaTheme="minorEastAsia" w:cstheme="minorEastAsia"/>
          <w:spacing w:val="-5"/>
          <w:sz w:val="24"/>
          <w:szCs w:val="24"/>
          <w:u w:val="single" w:color="auto"/>
        </w:rPr>
      </w:pPr>
    </w:p>
    <w:p>
      <w:pPr>
        <w:spacing w:before="1" w:line="243"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身份证号码：</w:t>
      </w:r>
      <w:r>
        <w:rPr>
          <w:rFonts w:hint="eastAsia" w:asciiTheme="minorEastAsia" w:hAnsiTheme="minorEastAsia" w:eastAsiaTheme="minorEastAsia" w:cstheme="minorEastAsia"/>
          <w:spacing w:val="-5"/>
          <w:sz w:val="24"/>
          <w:szCs w:val="24"/>
          <w:u w:val="single" w:color="auto"/>
        </w:rPr>
        <w:t xml:space="preserve">                             </w:t>
      </w:r>
    </w:p>
    <w:p>
      <w:pPr>
        <w:pStyle w:val="6"/>
        <w:spacing w:line="330" w:lineRule="auto"/>
        <w:jc w:val="both"/>
        <w:rPr>
          <w:rFonts w:hint="eastAsia" w:asciiTheme="minorEastAsia" w:hAnsiTheme="minorEastAsia" w:eastAsiaTheme="minorEastAsia" w:cstheme="minorEastAsia"/>
        </w:rPr>
      </w:pPr>
    </w:p>
    <w:p>
      <w:pPr>
        <w:spacing w:before="79" w:line="222" w:lineRule="auto"/>
        <w:ind w:lef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附法定代表人第二代身份证双面扫描（或复印）件</w:t>
      </w:r>
    </w:p>
    <w:p>
      <w:pPr>
        <w:pStyle w:val="6"/>
        <w:spacing w:line="244"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175" w:line="164" w:lineRule="auto"/>
        <w:ind w:left="4121" w:firstLine="464" w:firstLineChars="200"/>
        <w:outlineLvl w:val="1"/>
        <w:rPr>
          <w:rFonts w:hint="eastAsia" w:asciiTheme="minorEastAsia" w:hAnsiTheme="minorEastAsia" w:eastAsiaTheme="minorEastAsia" w:cstheme="minorEastAsia"/>
          <w:sz w:val="25"/>
          <w:szCs w:val="25"/>
        </w:rPr>
      </w:pPr>
      <w:bookmarkStart w:id="35" w:name="_Toc29382"/>
      <w:bookmarkStart w:id="36" w:name="_Toc10065"/>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bookmarkEnd w:id="35"/>
      <w:bookmarkEnd w:id="36"/>
    </w:p>
    <w:p>
      <w:pPr>
        <w:spacing w:line="164" w:lineRule="auto"/>
        <w:rPr>
          <w:rFonts w:hint="eastAsia" w:asciiTheme="minorEastAsia" w:hAnsiTheme="minorEastAsia" w:eastAsiaTheme="minorEastAsia" w:cstheme="minorEastAsia"/>
          <w:sz w:val="25"/>
          <w:szCs w:val="25"/>
        </w:rPr>
        <w:sectPr>
          <w:footerReference r:id="rId13" w:type="default"/>
          <w:pgSz w:w="11850" w:h="16781"/>
          <w:pgMar w:top="1426" w:right="1777" w:bottom="137" w:left="1073"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附件3： 法定代表人授权书</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法定代表人授权书</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tabs>
          <w:tab w:val="left" w:pos="650"/>
        </w:tabs>
        <w:spacing w:before="199" w:line="220"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12"/>
          <w:sz w:val="24"/>
          <w:szCs w:val="24"/>
          <w:u w:val="single" w:color="auto"/>
        </w:rPr>
        <w:t>（投标人名称）</w:t>
      </w:r>
      <w:r>
        <w:rPr>
          <w:rFonts w:hint="eastAsia" w:asciiTheme="minorEastAsia" w:hAnsiTheme="minorEastAsia" w:eastAsiaTheme="minorEastAsia" w:cstheme="minorEastAsia"/>
          <w:spacing w:val="-12"/>
          <w:sz w:val="24"/>
          <w:szCs w:val="24"/>
        </w:rPr>
        <w:t>系中华人民共和国合法企业，法定地址</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w:t>
      </w:r>
    </w:p>
    <w:p>
      <w:pPr>
        <w:tabs>
          <w:tab w:val="left" w:pos="650"/>
        </w:tabs>
        <w:spacing w:before="198" w:line="358" w:lineRule="auto"/>
        <w:ind w:left="50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8"/>
          <w:sz w:val="24"/>
          <w:szCs w:val="24"/>
          <w:u w:val="single" w:color="auto"/>
        </w:rPr>
        <w:t>（法定代表人姓名）</w:t>
      </w:r>
      <w:r>
        <w:rPr>
          <w:rFonts w:hint="eastAsia" w:asciiTheme="minorEastAsia" w:hAnsiTheme="minorEastAsia" w:eastAsiaTheme="minorEastAsia" w:cstheme="minorEastAsia"/>
          <w:spacing w:val="-8"/>
          <w:sz w:val="24"/>
          <w:szCs w:val="24"/>
        </w:rPr>
        <w:t>特授权</w:t>
      </w:r>
      <w:r>
        <w:rPr>
          <w:rFonts w:hint="eastAsia" w:asciiTheme="minorEastAsia" w:hAnsiTheme="minorEastAsia" w:eastAsiaTheme="minorEastAsia" w:cstheme="minorEastAsia"/>
          <w:spacing w:val="-8"/>
          <w:sz w:val="24"/>
          <w:szCs w:val="24"/>
          <w:u w:val="single" w:color="auto"/>
        </w:rPr>
        <w:t>（委托代理人姓名）</w:t>
      </w:r>
      <w:r>
        <w:rPr>
          <w:rFonts w:hint="eastAsia" w:asciiTheme="minorEastAsia" w:hAnsiTheme="minorEastAsia" w:eastAsiaTheme="minorEastAsia" w:cstheme="minorEastAsia"/>
          <w:spacing w:val="-8"/>
          <w:sz w:val="24"/>
          <w:szCs w:val="24"/>
        </w:rPr>
        <w:t>代表我单位全权办理</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8"/>
          <w:sz w:val="24"/>
          <w:szCs w:val="24"/>
        </w:rPr>
        <w:t>项目的投标、答疑</w:t>
      </w:r>
      <w:r>
        <w:rPr>
          <w:rFonts w:hint="eastAsia" w:asciiTheme="minorEastAsia" w:hAnsiTheme="minorEastAsia" w:eastAsiaTheme="minorEastAsia" w:cstheme="minorEastAsia"/>
          <w:spacing w:val="-2"/>
          <w:sz w:val="24"/>
          <w:szCs w:val="24"/>
        </w:rPr>
        <w:t>等具体工作，并签署全部有关的文件、资料。</w:t>
      </w:r>
    </w:p>
    <w:p>
      <w:pPr>
        <w:spacing w:before="78" w:line="224"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我单位对被授权人的签名负全部责任。</w:t>
      </w:r>
    </w:p>
    <w:p>
      <w:pPr>
        <w:spacing w:before="174" w:line="468"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7"/>
          <w:sz w:val="24"/>
          <w:szCs w:val="24"/>
        </w:rPr>
        <w:t>在撤销授权的书面通知以前，本授权书一直有效，被授权人签署的所有文</w:t>
      </w:r>
      <w:r>
        <w:rPr>
          <w:rFonts w:hint="eastAsia" w:asciiTheme="minorEastAsia" w:hAnsiTheme="minorEastAsia" w:eastAsiaTheme="minorEastAsia" w:cstheme="minorEastAsia"/>
          <w:spacing w:val="-1"/>
          <w:position w:val="17"/>
          <w:sz w:val="24"/>
          <w:szCs w:val="24"/>
        </w:rPr>
        <w:t>件（在授权书</w:t>
      </w:r>
    </w:p>
    <w:p>
      <w:pPr>
        <w:spacing w:before="1" w:line="224"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有效期内签署的）不因授权的撤销而失效。</w:t>
      </w:r>
    </w:p>
    <w:p>
      <w:pPr>
        <w:spacing w:before="173" w:line="468" w:lineRule="exact"/>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授权期限：</w:t>
      </w:r>
      <w:r>
        <w:rPr>
          <w:rFonts w:hint="eastAsia" w:asciiTheme="minorEastAsia" w:hAnsiTheme="minorEastAsia" w:eastAsiaTheme="minorEastAsia" w:cstheme="minorEastAsia"/>
          <w:spacing w:val="-58"/>
          <w:position w:val="17"/>
          <w:sz w:val="24"/>
          <w:szCs w:val="24"/>
        </w:rPr>
        <w:t xml:space="preserve"> </w:t>
      </w:r>
      <w:r>
        <w:rPr>
          <w:rFonts w:hint="eastAsia" w:asciiTheme="minorEastAsia" w:hAnsiTheme="minorEastAsia" w:eastAsiaTheme="minorEastAsia" w:cstheme="minorEastAsia"/>
          <w:spacing w:val="-2"/>
          <w:position w:val="17"/>
          <w:sz w:val="24"/>
          <w:szCs w:val="24"/>
        </w:rPr>
        <w:t>自</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年</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月</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日起至</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年</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月</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日止（授权期限必须满足投标有</w:t>
      </w:r>
      <w:r>
        <w:rPr>
          <w:rFonts w:hint="eastAsia" w:asciiTheme="minorEastAsia" w:hAnsiTheme="minorEastAsia" w:eastAsiaTheme="minorEastAsia" w:cstheme="minorEastAsia"/>
          <w:spacing w:val="-3"/>
          <w:position w:val="17"/>
          <w:sz w:val="24"/>
          <w:szCs w:val="24"/>
        </w:rPr>
        <w:t>效期的要求）。</w:t>
      </w:r>
    </w:p>
    <w:p>
      <w:pPr>
        <w:spacing w:before="2"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被授权人联系电话：</w:t>
      </w:r>
    </w:p>
    <w:p>
      <w:pPr>
        <w:spacing w:before="175" w:line="468" w:lineRule="exact"/>
        <w:ind w:left="491"/>
        <w:rPr>
          <w:rFonts w:hint="eastAsia" w:asciiTheme="minorEastAsia" w:hAnsiTheme="minorEastAsia" w:eastAsiaTheme="minorEastAsia" w:cstheme="minorEastAsia"/>
          <w:position w:val="17"/>
          <w:sz w:val="24"/>
          <w:szCs w:val="24"/>
          <w:u w:val="single"/>
          <w:lang w:val="en-US" w:eastAsia="zh-CN"/>
        </w:rPr>
      </w:pPr>
      <w:r>
        <w:rPr>
          <w:rFonts w:hint="eastAsia" w:asciiTheme="minorEastAsia" w:hAnsiTheme="minorEastAsia" w:eastAsiaTheme="minorEastAsia" w:cstheme="minorEastAsia"/>
          <w:position w:val="17"/>
          <w:sz w:val="24"/>
          <w:szCs w:val="24"/>
        </w:rPr>
        <w:t>被授权人（委托代理人）签字：</w:t>
      </w:r>
      <w:r>
        <w:rPr>
          <w:rFonts w:hint="eastAsia" w:asciiTheme="minorEastAsia" w:hAnsiTheme="minorEastAsia" w:eastAsiaTheme="minorEastAsia" w:cstheme="minorEastAsia"/>
          <w:position w:val="17"/>
          <w:sz w:val="24"/>
          <w:szCs w:val="24"/>
          <w:u w:val="single"/>
          <w:lang w:val="en-US" w:eastAsia="zh-CN"/>
        </w:rPr>
        <w:t xml:space="preserve">        </w:t>
      </w:r>
      <w:r>
        <w:rPr>
          <w:rFonts w:hint="eastAsia" w:asciiTheme="minorEastAsia" w:hAnsiTheme="minorEastAsia" w:eastAsiaTheme="minorEastAsia" w:cstheme="minorEastAsia"/>
          <w:position w:val="17"/>
          <w:sz w:val="24"/>
          <w:szCs w:val="24"/>
          <w:lang w:val="en-US" w:eastAsia="zh-CN"/>
        </w:rPr>
        <w:t xml:space="preserve">     </w:t>
      </w:r>
      <w:r>
        <w:rPr>
          <w:rFonts w:hint="eastAsia" w:asciiTheme="minorEastAsia" w:hAnsiTheme="minorEastAsia" w:eastAsiaTheme="minorEastAsia" w:cstheme="minorEastAsia"/>
          <w:position w:val="17"/>
          <w:sz w:val="24"/>
          <w:szCs w:val="24"/>
        </w:rPr>
        <w:t>授权人（法定代</w:t>
      </w:r>
      <w:r>
        <w:rPr>
          <w:rFonts w:hint="eastAsia" w:asciiTheme="minorEastAsia" w:hAnsiTheme="minorEastAsia" w:eastAsiaTheme="minorEastAsia" w:cstheme="minorEastAsia"/>
          <w:spacing w:val="-1"/>
          <w:position w:val="17"/>
          <w:sz w:val="24"/>
          <w:szCs w:val="24"/>
        </w:rPr>
        <w:t>表人）签字：</w:t>
      </w:r>
      <w:r>
        <w:rPr>
          <w:rFonts w:hint="eastAsia" w:asciiTheme="minorEastAsia" w:hAnsiTheme="minorEastAsia" w:eastAsiaTheme="minorEastAsia" w:cstheme="minorEastAsia"/>
          <w:position w:val="17"/>
          <w:sz w:val="24"/>
          <w:szCs w:val="24"/>
          <w:u w:val="single"/>
          <w:lang w:val="en-US" w:eastAsia="zh-CN"/>
        </w:rPr>
        <w:t xml:space="preserve">         </w:t>
      </w:r>
    </w:p>
    <w:p>
      <w:pPr>
        <w:spacing w:before="175" w:line="468" w:lineRule="exact"/>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pacing w:val="-2"/>
          <w:sz w:val="24"/>
          <w:szCs w:val="24"/>
          <w:u w:val="single"/>
          <w:lang w:val="en-US" w:eastAsia="zh-CN"/>
        </w:rPr>
        <w:t xml:space="preserve">         </w:t>
      </w:r>
    </w:p>
    <w:p>
      <w:pPr>
        <w:spacing w:before="172" w:line="222" w:lineRule="auto"/>
        <w:ind w:left="513"/>
        <w:rPr>
          <w:rFonts w:hint="eastAsia" w:asciiTheme="minorEastAsia" w:hAnsiTheme="minorEastAsia" w:eastAsiaTheme="minorEastAsia" w:cstheme="minorEastAsia"/>
          <w:spacing w:val="-1"/>
          <w:sz w:val="24"/>
          <w:szCs w:val="24"/>
        </w:rPr>
      </w:pPr>
    </w:p>
    <w:p>
      <w:pPr>
        <w:spacing w:before="172" w:line="222"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附被授权人第二代身份证双面扫描（或复印）件</w:t>
      </w:r>
    </w:p>
    <w:p>
      <w:pPr>
        <w:pStyle w:val="6"/>
        <w:spacing w:line="25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164" w:lineRule="auto"/>
        <w:rPr>
          <w:rFonts w:hint="eastAsia" w:asciiTheme="minorEastAsia" w:hAnsiTheme="minorEastAsia" w:eastAsiaTheme="minorEastAsia" w:cstheme="minorEastAsia"/>
          <w:sz w:val="25"/>
          <w:szCs w:val="25"/>
        </w:rPr>
        <w:sectPr>
          <w:footerReference r:id="rId14" w:type="default"/>
          <w:pgSz w:w="11850" w:h="16781"/>
          <w:pgMar w:top="1426" w:right="1170" w:bottom="137" w:left="1073"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附件4： 投标人承诺函</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投标人承诺函</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20" w:line="358" w:lineRule="auto"/>
        <w:ind w:left="15" w:firstLine="5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关于贵方</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2"/>
          <w:sz w:val="24"/>
          <w:szCs w:val="24"/>
        </w:rPr>
        <w:t>日</w:t>
      </w:r>
      <w:r>
        <w:rPr>
          <w:rFonts w:hint="eastAsia" w:asciiTheme="minorEastAsia" w:hAnsiTheme="minorEastAsia" w:eastAsiaTheme="minorEastAsia" w:cstheme="minorEastAsia"/>
          <w:spacing w:val="-61"/>
          <w:sz w:val="24"/>
          <w:szCs w:val="24"/>
          <w:u w:val="single" w:color="auto"/>
        </w:rPr>
        <w:t xml:space="preserve"> </w:t>
      </w:r>
      <w:r>
        <w:rPr>
          <w:rFonts w:hint="eastAsia" w:asciiTheme="minorEastAsia" w:hAnsiTheme="minorEastAsia" w:eastAsiaTheme="minorEastAsia" w:cstheme="minorEastAsia"/>
          <w:spacing w:val="-61"/>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u w:val="single" w:color="auto"/>
        </w:rPr>
        <w:t>(标项名称)</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rPr>
        <w:t>采购项目，本签字人愿意参加投标，</w:t>
      </w:r>
      <w:r>
        <w:rPr>
          <w:rFonts w:hint="eastAsia" w:asciiTheme="minorEastAsia" w:hAnsiTheme="minorEastAsia" w:eastAsiaTheme="minorEastAsia" w:cstheme="minorEastAsia"/>
          <w:sz w:val="24"/>
          <w:szCs w:val="24"/>
        </w:rPr>
        <w:t xml:space="preserve"> 提供采购一览表中要求的所有产品，并证实提交的所有资料是准确的和真实的。同时，我代</w:t>
      </w:r>
      <w:r>
        <w:rPr>
          <w:rFonts w:hint="eastAsia" w:asciiTheme="minorEastAsia" w:hAnsiTheme="minorEastAsia" w:eastAsiaTheme="minorEastAsia" w:cstheme="minorEastAsia"/>
          <w:spacing w:val="-3"/>
          <w:sz w:val="24"/>
          <w:szCs w:val="24"/>
        </w:rPr>
        <w:t>表（投标人名称</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3"/>
          <w:sz w:val="24"/>
          <w:szCs w:val="24"/>
        </w:rPr>
        <w:t>在此作如下承诺：</w:t>
      </w:r>
    </w:p>
    <w:p>
      <w:pPr>
        <w:spacing w:before="79" w:line="227" w:lineRule="auto"/>
        <w:ind w:left="268"/>
        <w:outlineLvl w:val="1"/>
        <w:rPr>
          <w:rFonts w:hint="eastAsia" w:asciiTheme="minorEastAsia" w:hAnsiTheme="minorEastAsia" w:eastAsiaTheme="minorEastAsia" w:cstheme="minorEastAsia"/>
          <w:sz w:val="24"/>
          <w:szCs w:val="24"/>
        </w:rPr>
      </w:pPr>
      <w:bookmarkStart w:id="37" w:name="_Toc25227"/>
      <w:bookmarkStart w:id="38" w:name="_Toc15596"/>
      <w:r>
        <w:rPr>
          <w:rFonts w:hint="eastAsia" w:asciiTheme="minorEastAsia" w:hAnsiTheme="minorEastAsia" w:eastAsiaTheme="minorEastAsia" w:cstheme="minorEastAsia"/>
          <w:spacing w:val="-2"/>
          <w:sz w:val="24"/>
          <w:szCs w:val="24"/>
        </w:rPr>
        <w:t>1.完全理解和接受招标文件的一切规定和要求；</w:t>
      </w:r>
      <w:bookmarkEnd w:id="37"/>
      <w:bookmarkEnd w:id="38"/>
    </w:p>
    <w:p>
      <w:pPr>
        <w:spacing w:before="185" w:line="358" w:lineRule="auto"/>
        <w:ind w:left="28" w:right="4" w:firstLine="2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4"/>
          <w:szCs w:val="24"/>
        </w:rPr>
        <w:t>2.若中标，我方将按照招标文件的具体规定与采购人签订采购合同，并且</w:t>
      </w:r>
      <w:r>
        <w:rPr>
          <w:rFonts w:hint="eastAsia" w:asciiTheme="minorEastAsia" w:hAnsiTheme="minorEastAsia" w:eastAsiaTheme="minorEastAsia" w:cstheme="minorEastAsia"/>
          <w:spacing w:val="5"/>
          <w:sz w:val="24"/>
          <w:szCs w:val="24"/>
        </w:rPr>
        <w:t>严格履行合同</w:t>
      </w:r>
      <w:r>
        <w:rPr>
          <w:rFonts w:hint="eastAsia" w:asciiTheme="minorEastAsia" w:hAnsiTheme="minorEastAsia" w:eastAsiaTheme="minorEastAsia" w:cstheme="minorEastAsia"/>
          <w:spacing w:val="6"/>
          <w:sz w:val="24"/>
          <w:szCs w:val="24"/>
        </w:rPr>
        <w:t>义务，按时交货，提供优质的产品和服务。如果在合同执行过程中</w:t>
      </w:r>
      <w:r>
        <w:rPr>
          <w:rFonts w:hint="eastAsia" w:asciiTheme="minorEastAsia" w:hAnsiTheme="minorEastAsia" w:eastAsiaTheme="minorEastAsia" w:cstheme="minorEastAsia"/>
          <w:spacing w:val="5"/>
          <w:sz w:val="24"/>
          <w:szCs w:val="24"/>
        </w:rPr>
        <w:t>，发现质量、数量出现</w:t>
      </w:r>
      <w:r>
        <w:rPr>
          <w:rFonts w:hint="eastAsia" w:asciiTheme="minorEastAsia" w:hAnsiTheme="minorEastAsia" w:eastAsiaTheme="minorEastAsia" w:cstheme="minorEastAsia"/>
          <w:spacing w:val="-2"/>
          <w:sz w:val="24"/>
          <w:szCs w:val="24"/>
        </w:rPr>
        <w:t>问题，我方一定尽快更换或补退货，并承担相应的经济责任；</w:t>
      </w:r>
    </w:p>
    <w:p>
      <w:pPr>
        <w:spacing w:before="79" w:line="466"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rPr>
        <w:t>3.我方保证甲方在使用该产品或其任何一部分时，不受第三方提出的</w:t>
      </w:r>
      <w:r>
        <w:rPr>
          <w:rFonts w:hint="eastAsia" w:asciiTheme="minorEastAsia" w:hAnsiTheme="minorEastAsia" w:eastAsiaTheme="minorEastAsia" w:cstheme="minorEastAsia"/>
          <w:spacing w:val="5"/>
          <w:position w:val="17"/>
          <w:sz w:val="24"/>
          <w:szCs w:val="24"/>
        </w:rPr>
        <w:t>侵犯专利权、著作</w:t>
      </w:r>
    </w:p>
    <w:p>
      <w:pPr>
        <w:spacing w:line="220" w:lineRule="auto"/>
        <w:ind w:left="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权、商标权和工业设计权等知识产权的起诉，若有违犯，愿</w:t>
      </w:r>
      <w:r>
        <w:rPr>
          <w:rFonts w:hint="eastAsia" w:asciiTheme="minorEastAsia" w:hAnsiTheme="minorEastAsia" w:eastAsiaTheme="minorEastAsia" w:cstheme="minorEastAsia"/>
          <w:spacing w:val="1"/>
          <w:sz w:val="24"/>
          <w:szCs w:val="24"/>
        </w:rPr>
        <w:t>承担相应的一切责任。</w:t>
      </w:r>
    </w:p>
    <w:p>
      <w:pPr>
        <w:spacing w:before="78" w:line="463"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7"/>
          <w:sz w:val="24"/>
          <w:szCs w:val="24"/>
        </w:rPr>
        <w:t>4.我方承诺，除招标文件中规定的进</w:t>
      </w:r>
      <w:r>
        <w:rPr>
          <w:rFonts w:hint="eastAsia" w:asciiTheme="minorEastAsia" w:hAnsiTheme="minorEastAsia" w:eastAsiaTheme="minorEastAsia" w:cstheme="minorEastAsia"/>
          <w:spacing w:val="-70"/>
          <w:position w:val="17"/>
          <w:sz w:val="24"/>
          <w:szCs w:val="24"/>
        </w:rPr>
        <w:t xml:space="preserve"> </w:t>
      </w:r>
      <w:r>
        <w:rPr>
          <w:rFonts w:hint="eastAsia" w:asciiTheme="minorEastAsia" w:hAnsiTheme="minorEastAsia" w:eastAsiaTheme="minorEastAsia" w:cstheme="minorEastAsia"/>
          <w:spacing w:val="5"/>
          <w:position w:val="17"/>
          <w:sz w:val="24"/>
          <w:szCs w:val="24"/>
        </w:rPr>
        <w:t>口产品外，所投的产品</w:t>
      </w:r>
      <w:r>
        <w:rPr>
          <w:rFonts w:hint="eastAsia" w:asciiTheme="minorEastAsia" w:hAnsiTheme="minorEastAsia" w:eastAsiaTheme="minorEastAsia" w:cstheme="minorEastAsia"/>
          <w:spacing w:val="4"/>
          <w:position w:val="17"/>
          <w:sz w:val="24"/>
          <w:szCs w:val="24"/>
        </w:rPr>
        <w:t>均为国产产品，且均符合国</w:t>
      </w:r>
    </w:p>
    <w:p>
      <w:pPr>
        <w:spacing w:before="1" w:line="220" w:lineRule="auto"/>
        <w:ind w:left="41"/>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家强制性标准。若有不实，愿承担相应的责任。</w:t>
      </w:r>
    </w:p>
    <w:p>
      <w:pPr>
        <w:spacing w:before="78" w:line="466" w:lineRule="exact"/>
        <w:ind w:right="7"/>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6"/>
          <w:sz w:val="24"/>
          <w:szCs w:val="24"/>
        </w:rPr>
        <w:t>5.在整个招标过程中我方若有违规行为，贵方可按招标文件之规定给予处罚，我方</w:t>
      </w:r>
      <w:r>
        <w:rPr>
          <w:rFonts w:hint="eastAsia" w:asciiTheme="minorEastAsia" w:hAnsiTheme="minorEastAsia" w:eastAsiaTheme="minorEastAsia" w:cstheme="minorEastAsia"/>
          <w:spacing w:val="5"/>
          <w:position w:val="16"/>
          <w:sz w:val="24"/>
          <w:szCs w:val="24"/>
        </w:rPr>
        <w:t>完全</w:t>
      </w:r>
    </w:p>
    <w:p>
      <w:pPr>
        <w:spacing w:line="233"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接受。</w:t>
      </w:r>
    </w:p>
    <w:p>
      <w:pPr>
        <w:spacing w:before="307" w:line="220" w:lineRule="auto"/>
        <w:ind w:left="2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6.若中标，本承诺将成为合同不可分割的</w:t>
      </w:r>
      <w:r>
        <w:rPr>
          <w:rFonts w:hint="eastAsia" w:asciiTheme="minorEastAsia" w:hAnsiTheme="minorEastAsia" w:eastAsiaTheme="minorEastAsia" w:cstheme="minorEastAsia"/>
          <w:spacing w:val="-1"/>
          <w:sz w:val="24"/>
          <w:szCs w:val="24"/>
        </w:rPr>
        <w:t>一部分，与合同具有同等的法律效力。</w:t>
      </w:r>
    </w:p>
    <w:p>
      <w:pPr>
        <w:pStyle w:val="6"/>
        <w:spacing w:line="351" w:lineRule="auto"/>
        <w:jc w:val="both"/>
        <w:rPr>
          <w:rFonts w:hint="eastAsia" w:asciiTheme="minorEastAsia" w:hAnsiTheme="minorEastAsia" w:eastAsiaTheme="minorEastAsia" w:cstheme="minorEastAsia"/>
        </w:rPr>
      </w:pPr>
    </w:p>
    <w:p>
      <w:pPr>
        <w:pStyle w:val="6"/>
        <w:spacing w:line="252"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附件5</w:t>
      </w:r>
      <w:r>
        <w:rPr>
          <w:rFonts w:hint="eastAsia" w:asciiTheme="minorEastAsia" w:hAnsiTheme="minorEastAsia" w:eastAsiaTheme="minorEastAsia" w:cstheme="minorEastAsia"/>
        </w:rPr>
        <w:drawing>
          <wp:inline distT="0" distB="0" distL="0" distR="0">
            <wp:extent cx="69215" cy="128270"/>
            <wp:effectExtent l="0" t="0" r="6985" b="889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3"/>
                    <a:stretch>
                      <a:fillRect/>
                    </a:stretch>
                  </pic:blipFill>
                  <pic:spPr>
                    <a:xfrm>
                      <a:off x="0" y="0"/>
                      <a:ext cx="69642" cy="128866"/>
                    </a:xfrm>
                    <a:prstGeom prst="rect">
                      <a:avLst/>
                    </a:prstGeom>
                  </pic:spPr>
                </pic:pic>
              </a:graphicData>
            </a:graphic>
          </wp:inline>
        </w:drawing>
      </w:r>
      <w:r>
        <w:rPr>
          <w:rFonts w:hint="eastAsia" w:asciiTheme="minorEastAsia" w:hAnsiTheme="minorEastAsia" w:eastAsiaTheme="minorEastAsia" w:cstheme="minorEastAsia"/>
        </w:rPr>
        <w:t xml:space="preserve"> 投标人诚信承诺书</w:t>
      </w:r>
    </w:p>
    <w:p>
      <w:pPr>
        <w:spacing w:before="216" w:line="220" w:lineRule="auto"/>
        <w:ind w:left="517"/>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投标人诚信承诺书</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216" w:line="220" w:lineRule="auto"/>
        <w:ind w:left="5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为了诚实、客观、</w:t>
      </w:r>
      <w:r>
        <w:rPr>
          <w:rFonts w:hint="eastAsia" w:asciiTheme="minorEastAsia" w:hAnsiTheme="minorEastAsia" w:eastAsiaTheme="minorEastAsia" w:cstheme="minorEastAsia"/>
          <w:sz w:val="24"/>
          <w:szCs w:val="24"/>
        </w:rPr>
        <w:t>有序地参与青海省政府采购活动，愿就以下内容作出承诺：</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6"/>
          <w:sz w:val="24"/>
          <w:szCs w:val="24"/>
        </w:rPr>
        <w:t>一、</w:t>
      </w:r>
      <w:r>
        <w:rPr>
          <w:rFonts w:hint="eastAsia" w:asciiTheme="minorEastAsia" w:hAnsiTheme="minorEastAsia" w:eastAsiaTheme="minorEastAsia" w:cstheme="minorEastAsia"/>
          <w:spacing w:val="-56"/>
          <w:position w:val="16"/>
          <w:sz w:val="24"/>
          <w:szCs w:val="24"/>
        </w:rPr>
        <w:t xml:space="preserve"> </w:t>
      </w:r>
      <w:r>
        <w:rPr>
          <w:rFonts w:hint="eastAsia" w:asciiTheme="minorEastAsia" w:hAnsiTheme="minorEastAsia" w:eastAsiaTheme="minorEastAsia" w:cstheme="minorEastAsia"/>
          <w:spacing w:val="-1"/>
          <w:position w:val="16"/>
          <w:sz w:val="24"/>
          <w:szCs w:val="24"/>
        </w:rPr>
        <w:t>自觉遵守各项法律、法规、规章、制度以及社会公德，维护廉洁环境，</w:t>
      </w:r>
      <w:r>
        <w:rPr>
          <w:rFonts w:hint="eastAsia" w:asciiTheme="minorEastAsia" w:hAnsiTheme="minorEastAsia" w:eastAsiaTheme="minorEastAsia" w:cstheme="minorEastAsia"/>
          <w:spacing w:val="-2"/>
          <w:position w:val="16"/>
          <w:sz w:val="24"/>
          <w:szCs w:val="24"/>
        </w:rPr>
        <w:t>与同场竞争</w:t>
      </w:r>
    </w:p>
    <w:p>
      <w:pPr>
        <w:spacing w:before="1" w:line="223"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的供应商平等参加政府采购活动。</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二、参加采购代理机构组织的政府采购活动时，严格按</w:t>
      </w:r>
      <w:r>
        <w:rPr>
          <w:rFonts w:hint="eastAsia" w:asciiTheme="minorEastAsia" w:hAnsiTheme="minorEastAsia" w:eastAsiaTheme="minorEastAsia" w:cstheme="minorEastAsia"/>
          <w:position w:val="17"/>
          <w:sz w:val="24"/>
          <w:szCs w:val="24"/>
        </w:rPr>
        <w:t>照</w:t>
      </w:r>
      <w:r>
        <w:rPr>
          <w:rFonts w:hint="eastAsia" w:asciiTheme="minorEastAsia" w:hAnsiTheme="minorEastAsia" w:eastAsiaTheme="minorEastAsia" w:cstheme="minorEastAsia"/>
          <w:position w:val="17"/>
          <w:sz w:val="24"/>
          <w:szCs w:val="24"/>
          <w:lang w:eastAsia="zh-CN"/>
        </w:rPr>
        <w:t>招标</w:t>
      </w:r>
      <w:r>
        <w:rPr>
          <w:rFonts w:hint="eastAsia" w:asciiTheme="minorEastAsia" w:hAnsiTheme="minorEastAsia" w:eastAsiaTheme="minorEastAsia" w:cstheme="minorEastAsia"/>
          <w:position w:val="17"/>
          <w:sz w:val="24"/>
          <w:szCs w:val="24"/>
        </w:rPr>
        <w:t>文件的规定和要求提供所</w:t>
      </w:r>
    </w:p>
    <w:p>
      <w:pPr>
        <w:spacing w:line="220" w:lineRule="auto"/>
        <w:ind w:left="34"/>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需的相关材料，并对所提供的各类资料的真实性负责，不虚假应标，不虚列业绩。</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6"/>
          <w:sz w:val="24"/>
          <w:szCs w:val="24"/>
        </w:rPr>
        <w:t>三、尊重参与政府采购活动各相关方的合法行为，接受政府采购活</w:t>
      </w:r>
      <w:r>
        <w:rPr>
          <w:rFonts w:hint="eastAsia" w:asciiTheme="minorEastAsia" w:hAnsiTheme="minorEastAsia" w:eastAsiaTheme="minorEastAsia" w:cstheme="minorEastAsia"/>
          <w:position w:val="16"/>
          <w:sz w:val="24"/>
          <w:szCs w:val="24"/>
        </w:rPr>
        <w:t>动依法形成的意见、</w:t>
      </w:r>
    </w:p>
    <w:p>
      <w:pPr>
        <w:spacing w:line="224" w:lineRule="auto"/>
        <w:ind w:left="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4"/>
          <w:szCs w:val="24"/>
        </w:rPr>
        <w:t>结果。</w:t>
      </w:r>
    </w:p>
    <w:p>
      <w:pPr>
        <w:spacing w:before="78" w:line="466"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四、依法参加政府采购活动，不围标、串标，维护市场秩序，不提供“三无</w:t>
      </w:r>
      <w:r>
        <w:rPr>
          <w:rFonts w:hint="eastAsia" w:asciiTheme="minorEastAsia" w:hAnsiTheme="minorEastAsia" w:eastAsiaTheme="minorEastAsia" w:cstheme="minorEastAsia"/>
          <w:spacing w:val="-68"/>
          <w:position w:val="17"/>
          <w:sz w:val="24"/>
          <w:szCs w:val="24"/>
        </w:rPr>
        <w:t xml:space="preserve"> </w:t>
      </w:r>
      <w:r>
        <w:rPr>
          <w:rFonts w:hint="eastAsia" w:asciiTheme="minorEastAsia" w:hAnsiTheme="minorEastAsia" w:eastAsiaTheme="minorEastAsia" w:cstheme="minorEastAsia"/>
          <w:spacing w:val="-1"/>
          <w:position w:val="17"/>
          <w:sz w:val="24"/>
          <w:szCs w:val="24"/>
        </w:rPr>
        <w:t>”产品、以</w:t>
      </w:r>
    </w:p>
    <w:p>
      <w:pPr>
        <w:spacing w:before="1" w:line="234" w:lineRule="auto"/>
        <w:ind w:left="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次充好。</w:t>
      </w:r>
    </w:p>
    <w:p>
      <w:pPr>
        <w:spacing w:before="78" w:line="358" w:lineRule="auto"/>
        <w:ind w:left="27"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五、积极推动政府采购活动健康开展，对采购活动有</w:t>
      </w:r>
      <w:r>
        <w:rPr>
          <w:rFonts w:hint="eastAsia" w:asciiTheme="minorEastAsia" w:hAnsiTheme="minorEastAsia" w:eastAsiaTheme="minorEastAsia" w:cstheme="minorEastAsia"/>
          <w:sz w:val="24"/>
          <w:szCs w:val="24"/>
        </w:rPr>
        <w:t>疑问、异议时，按法律规定的程序 实名（加盖单位章和法定代表人签名）反映情况，不恶意中伤、无事生非，以和谐、平等的</w:t>
      </w:r>
    </w:p>
    <w:p>
      <w:pPr>
        <w:spacing w:before="1" w:line="226" w:lineRule="auto"/>
        <w:ind w:left="2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心态参加政府采购活动。</w:t>
      </w:r>
    </w:p>
    <w:p>
      <w:pPr>
        <w:spacing w:before="78"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六、认真履行成交人应承担的责任和义务，</w:t>
      </w:r>
      <w:r>
        <w:rPr>
          <w:rFonts w:hint="eastAsia" w:asciiTheme="minorEastAsia" w:hAnsiTheme="minorEastAsia" w:eastAsiaTheme="minorEastAsia" w:cstheme="minorEastAsia"/>
          <w:position w:val="17"/>
          <w:sz w:val="24"/>
          <w:szCs w:val="24"/>
        </w:rPr>
        <w:t>全面执行采购合同规定的各项内容，保质保</w:t>
      </w:r>
    </w:p>
    <w:p>
      <w:pPr>
        <w:spacing w:before="1" w:line="226" w:lineRule="auto"/>
        <w:ind w:left="17"/>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量地按时提供采购物品。</w:t>
      </w:r>
    </w:p>
    <w:p>
      <w:pPr>
        <w:spacing w:before="79" w:line="465"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6"/>
          <w:sz w:val="24"/>
          <w:szCs w:val="24"/>
        </w:rPr>
        <w:t>若本企业（单位）发生有悖于上述承诺的行为，愿意接受《中华人民共和国政府采购法</w:t>
      </w:r>
    </w:p>
    <w:p>
      <w:pPr>
        <w:spacing w:before="1" w:line="224"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》和《政府采购法实施条例》中对供应商的相关处理。</w:t>
      </w:r>
    </w:p>
    <w:p>
      <w:pPr>
        <w:pStyle w:val="6"/>
        <w:spacing w:line="272" w:lineRule="auto"/>
        <w:rPr>
          <w:rFonts w:hint="eastAsia" w:asciiTheme="minorEastAsia" w:hAnsiTheme="minorEastAsia" w:eastAsiaTheme="minorEastAsia" w:cstheme="minorEastAsia"/>
        </w:rPr>
      </w:pPr>
    </w:p>
    <w:p>
      <w:pPr>
        <w:spacing w:before="78" w:line="224"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本承诺是采购项目响应文件的组成部分。</w:t>
      </w:r>
    </w:p>
    <w:p>
      <w:pPr>
        <w:pStyle w:val="6"/>
        <w:spacing w:line="25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176" w:line="164" w:lineRule="auto"/>
        <w:ind w:left="4121"/>
        <w:outlineLvl w:val="9"/>
        <w:rPr>
          <w:rFonts w:hint="eastAsia" w:asciiTheme="minorEastAsia" w:hAnsiTheme="minorEastAsia" w:eastAsiaTheme="minorEastAsia" w:cstheme="minorEastAsia"/>
          <w:sz w:val="25"/>
          <w:szCs w:val="25"/>
        </w:rPr>
      </w:pPr>
    </w:p>
    <w:p>
      <w:pPr>
        <w:spacing w:line="164" w:lineRule="auto"/>
        <w:rPr>
          <w:rFonts w:hint="eastAsia" w:asciiTheme="minorEastAsia" w:hAnsiTheme="minorEastAsia" w:eastAsiaTheme="minorEastAsia" w:cstheme="minorEastAsia"/>
          <w:sz w:val="25"/>
          <w:szCs w:val="25"/>
        </w:rPr>
        <w:sectPr>
          <w:footerReference r:id="rId15" w:type="default"/>
          <w:pgSz w:w="11850" w:h="16781"/>
          <w:pgMar w:top="1426" w:right="1124" w:bottom="137" w:left="1071"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附件6： 资格证明材料</w:t>
      </w:r>
    </w:p>
    <w:p>
      <w:pPr>
        <w:spacing w:before="160" w:line="225" w:lineRule="auto"/>
        <w:ind w:left="644"/>
        <w:jc w:val="center"/>
        <w:outlineLvl w:val="1"/>
        <w:rPr>
          <w:rFonts w:hint="eastAsia" w:asciiTheme="minorEastAsia" w:hAnsiTheme="minorEastAsia" w:eastAsiaTheme="minorEastAsia" w:cstheme="minorEastAsia"/>
        </w:rPr>
      </w:pPr>
      <w:bookmarkStart w:id="39" w:name="_Toc21295"/>
      <w:bookmarkStart w:id="40" w:name="_Toc10904"/>
      <w:r>
        <w:rPr>
          <w:rFonts w:hint="eastAsia" w:asciiTheme="minorEastAsia" w:hAnsiTheme="minorEastAsia" w:eastAsiaTheme="minorEastAsia" w:cstheme="minorEastAsia"/>
          <w:spacing w:val="-2"/>
          <w:sz w:val="40"/>
          <w:szCs w:val="40"/>
        </w:rPr>
        <w:t>资格证明材料</w:t>
      </w:r>
      <w:bookmarkEnd w:id="39"/>
      <w:bookmarkEnd w:id="40"/>
    </w:p>
    <w:p>
      <w:pPr>
        <w:spacing w:before="78" w:line="226" w:lineRule="auto"/>
        <w:ind w:left="5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资格证明材料包括：</w:t>
      </w:r>
    </w:p>
    <w:p>
      <w:pPr>
        <w:spacing w:before="160" w:line="225" w:lineRule="auto"/>
        <w:ind w:left="644"/>
        <w:outlineLvl w:val="1"/>
        <w:rPr>
          <w:rFonts w:hint="eastAsia" w:asciiTheme="minorEastAsia" w:hAnsiTheme="minorEastAsia" w:eastAsiaTheme="minorEastAsia" w:cstheme="minorEastAsia"/>
          <w:sz w:val="24"/>
          <w:szCs w:val="24"/>
        </w:rPr>
      </w:pPr>
      <w:bookmarkStart w:id="41" w:name="_Toc7974"/>
      <w:bookmarkStart w:id="42" w:name="_Toc28537"/>
      <w:r>
        <w:rPr>
          <w:rFonts w:hint="eastAsia" w:asciiTheme="minorEastAsia" w:hAnsiTheme="minorEastAsia" w:eastAsiaTheme="minorEastAsia" w:cstheme="minorEastAsia"/>
          <w:spacing w:val="-2"/>
          <w:sz w:val="24"/>
          <w:szCs w:val="24"/>
        </w:rPr>
        <w:t>（1）提供有效的营业执照、税务登记证、机构代码证或三证（</w:t>
      </w:r>
      <w:r>
        <w:rPr>
          <w:rFonts w:hint="eastAsia" w:asciiTheme="minorEastAsia" w:hAnsiTheme="minorEastAsia" w:eastAsiaTheme="minorEastAsia" w:cstheme="minorEastAsia"/>
          <w:spacing w:val="-3"/>
          <w:sz w:val="24"/>
          <w:szCs w:val="24"/>
        </w:rPr>
        <w:t>五证）合一统一社</w:t>
      </w:r>
      <w:bookmarkEnd w:id="41"/>
      <w:bookmarkEnd w:id="42"/>
    </w:p>
    <w:p>
      <w:pPr>
        <w:spacing w:before="182" w:line="222"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会代码证及其他资格证明文件（扫描或复印件</w:t>
      </w:r>
      <w:r>
        <w:rPr>
          <w:rFonts w:hint="eastAsia" w:asciiTheme="minorEastAsia" w:hAnsiTheme="minorEastAsia" w:eastAsiaTheme="minorEastAsia" w:cstheme="minorEastAsia"/>
          <w:spacing w:val="8"/>
          <w:sz w:val="24"/>
          <w:szCs w:val="24"/>
        </w:rPr>
        <w:t>）；</w:t>
      </w:r>
    </w:p>
    <w:p>
      <w:pPr>
        <w:spacing w:before="198" w:line="358" w:lineRule="auto"/>
        <w:ind w:left="6" w:firstLine="4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企业法人需提交“统一社会信用代码的营业执照</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”，未换证的提交</w:t>
      </w:r>
      <w:r>
        <w:rPr>
          <w:rFonts w:hint="eastAsia" w:asciiTheme="minorEastAsia" w:hAnsiTheme="minorEastAsia" w:eastAsiaTheme="minorEastAsia" w:cstheme="minorEastAsia"/>
          <w:spacing w:val="-1"/>
          <w:sz w:val="24"/>
          <w:szCs w:val="24"/>
        </w:rPr>
        <w:t>“营业执照、组织机</w:t>
      </w:r>
      <w:r>
        <w:rPr>
          <w:rFonts w:hint="eastAsia" w:asciiTheme="minorEastAsia" w:hAnsiTheme="minorEastAsia" w:eastAsiaTheme="minorEastAsia" w:cstheme="minorEastAsia"/>
          <w:sz w:val="24"/>
          <w:szCs w:val="24"/>
        </w:rPr>
        <w:t xml:space="preserve"> 构代码证、税务登记证</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”；事业法人需提交“统一社会信用代码的事业单位法人证书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
          <w:sz w:val="24"/>
          <w:szCs w:val="24"/>
        </w:rPr>
        <w:t>”，未</w:t>
      </w:r>
      <w:r>
        <w:rPr>
          <w:rFonts w:hint="eastAsia" w:asciiTheme="minorEastAsia" w:hAnsiTheme="minorEastAsia" w:eastAsiaTheme="minorEastAsia" w:cstheme="minorEastAsia"/>
          <w:sz w:val="24"/>
          <w:szCs w:val="24"/>
        </w:rPr>
        <w:t xml:space="preserve"> 换证的提交“事业单位法人证书或组织机构代码证</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z w:val="24"/>
          <w:szCs w:val="24"/>
        </w:rPr>
        <w:t>”；其他组织需提交“统一社会信用代码 的社会团体法人登记证书</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”或“统一社会信用代码的民办非企业单位</w:t>
      </w:r>
      <w:r>
        <w:rPr>
          <w:rFonts w:hint="eastAsia" w:asciiTheme="minorEastAsia" w:hAnsiTheme="minorEastAsia" w:eastAsiaTheme="minorEastAsia" w:cstheme="minorEastAsia"/>
          <w:spacing w:val="-1"/>
          <w:sz w:val="24"/>
          <w:szCs w:val="24"/>
        </w:rPr>
        <w:t>登记证书</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1"/>
          <w:sz w:val="24"/>
          <w:szCs w:val="24"/>
        </w:rPr>
        <w:t>”或“统一社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会信用代码的基金会法人登记证书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”，未换证的</w:t>
      </w:r>
      <w:r>
        <w:rPr>
          <w:rFonts w:hint="eastAsia" w:asciiTheme="minorEastAsia" w:hAnsiTheme="minorEastAsia" w:eastAsiaTheme="minorEastAsia" w:cstheme="minorEastAsia"/>
          <w:spacing w:val="-3"/>
          <w:sz w:val="24"/>
          <w:szCs w:val="24"/>
        </w:rPr>
        <w:t>提交“社会团体法人登记证书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”或“</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pacing w:val="-3"/>
          <w:sz w:val="24"/>
          <w:szCs w:val="24"/>
        </w:rPr>
        <w:t>民办非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企业单位登记证书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”或“基金会法人登记证书</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”和“组织机构代码证</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3"/>
          <w:sz w:val="24"/>
          <w:szCs w:val="24"/>
        </w:rPr>
        <w:t>”；个</w:t>
      </w:r>
      <w:r>
        <w:rPr>
          <w:rFonts w:hint="eastAsia" w:asciiTheme="minorEastAsia" w:hAnsiTheme="minorEastAsia" w:eastAsiaTheme="minorEastAsia" w:cstheme="minorEastAsia"/>
          <w:spacing w:val="-4"/>
          <w:sz w:val="24"/>
          <w:szCs w:val="24"/>
        </w:rPr>
        <w:t>体工商户需提交</w:t>
      </w:r>
    </w:p>
    <w:p>
      <w:pPr>
        <w:spacing w:before="1" w:line="223"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4"/>
          <w:szCs w:val="24"/>
        </w:rPr>
        <w:t>“统一社会信用代码的营业执照</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5"/>
          <w:sz w:val="24"/>
          <w:szCs w:val="24"/>
        </w:rPr>
        <w:t>”或“营业执照、税务登记证”；</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5"/>
          <w:sz w:val="24"/>
          <w:szCs w:val="24"/>
        </w:rPr>
        <w:t>自然人需提交身份证明。</w:t>
      </w:r>
    </w:p>
    <w:p>
      <w:pPr>
        <w:spacing w:before="79" w:line="225" w:lineRule="auto"/>
        <w:ind w:left="5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（2）招标文件规定的有关资格证书、许可证</w:t>
      </w:r>
      <w:r>
        <w:rPr>
          <w:rFonts w:hint="eastAsia" w:asciiTheme="minorEastAsia" w:hAnsiTheme="minorEastAsia" w:eastAsiaTheme="minorEastAsia" w:cstheme="minorEastAsia"/>
          <w:spacing w:val="-3"/>
          <w:sz w:val="24"/>
          <w:szCs w:val="24"/>
        </w:rPr>
        <w:t>书、认证等；</w:t>
      </w:r>
    </w:p>
    <w:p>
      <w:pPr>
        <w:spacing w:before="175" w:line="225" w:lineRule="auto"/>
        <w:ind w:left="548"/>
        <w:outlineLvl w:val="1"/>
        <w:rPr>
          <w:rFonts w:hint="eastAsia" w:asciiTheme="minorEastAsia" w:hAnsiTheme="minorEastAsia" w:eastAsiaTheme="minorEastAsia" w:cstheme="minorEastAsia"/>
          <w:sz w:val="24"/>
          <w:szCs w:val="24"/>
        </w:rPr>
      </w:pPr>
      <w:bookmarkStart w:id="43" w:name="_Toc4204"/>
      <w:bookmarkStart w:id="44" w:name="_Toc25338"/>
      <w:r>
        <w:rPr>
          <w:rFonts w:hint="eastAsia" w:asciiTheme="minorEastAsia" w:hAnsiTheme="minorEastAsia" w:eastAsiaTheme="minorEastAsia" w:cstheme="minorEastAsia"/>
          <w:spacing w:val="-4"/>
          <w:sz w:val="24"/>
          <w:szCs w:val="24"/>
        </w:rPr>
        <w:t>（3）投标人认为有必要提供的其他资格证明文件。</w:t>
      </w:r>
      <w:bookmarkEnd w:id="43"/>
      <w:bookmarkEnd w:id="44"/>
    </w:p>
    <w:p>
      <w:pPr>
        <w:spacing w:line="225" w:lineRule="auto"/>
        <w:rPr>
          <w:rFonts w:hint="eastAsia" w:asciiTheme="minorEastAsia" w:hAnsiTheme="minorEastAsia" w:eastAsiaTheme="minorEastAsia" w:cstheme="minorEastAsia"/>
          <w:sz w:val="24"/>
          <w:szCs w:val="24"/>
        </w:rPr>
        <w:sectPr>
          <w:footerReference r:id="rId16" w:type="default"/>
          <w:pgSz w:w="11850" w:h="16781"/>
          <w:pgMar w:top="1426" w:right="1102" w:bottom="137" w:left="1075" w:header="0" w:footer="0" w:gutter="0"/>
          <w:pgNumType w:fmt="decimal"/>
          <w:cols w:space="720" w:num="1"/>
        </w:sectPr>
      </w:pPr>
    </w:p>
    <w:p>
      <w:pPr>
        <w:pStyle w:val="4"/>
        <w:bidi w:val="0"/>
        <w:outlineLvl w:val="1"/>
        <w:rPr>
          <w:rFonts w:hint="eastAsia" w:asciiTheme="minorEastAsia" w:hAnsiTheme="minorEastAsia" w:eastAsiaTheme="minorEastAsia" w:cstheme="minorEastAsia"/>
        </w:rPr>
      </w:pPr>
      <w:bookmarkStart w:id="45" w:name="_Toc19154"/>
      <w:bookmarkStart w:id="46" w:name="_Toc25716"/>
      <w:r>
        <w:rPr>
          <w:rFonts w:hint="eastAsia" w:asciiTheme="minorEastAsia" w:hAnsiTheme="minorEastAsia" w:eastAsiaTheme="minorEastAsia" w:cstheme="minorEastAsia"/>
        </w:rPr>
        <w:t>附件7：财务状况报告，依法缴纳税收和社会保障资金的相关材料</w:t>
      </w:r>
      <w:bookmarkEnd w:id="45"/>
      <w:bookmarkEnd w:id="46"/>
    </w:p>
    <w:p>
      <w:pPr>
        <w:bidi w:val="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财务状况报告，依法缴纳税收和社会保障资金的相关材料</w:t>
      </w:r>
    </w:p>
    <w:p>
      <w:pPr>
        <w:bidi w:val="0"/>
        <w:jc w:val="center"/>
        <w:rPr>
          <w:rFonts w:hint="eastAsia" w:asciiTheme="minorEastAsia" w:hAnsiTheme="minorEastAsia" w:eastAsiaTheme="minorEastAsia" w:cstheme="minorEastAsia"/>
          <w:sz w:val="32"/>
          <w:szCs w:val="32"/>
        </w:rPr>
      </w:pPr>
    </w:p>
    <w:p>
      <w:pPr>
        <w:spacing w:before="78" w:line="224"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按照招标文件第2.2款（1）中第&lt;2&gt;条规定提供以下相关材料。</w:t>
      </w:r>
    </w:p>
    <w:p>
      <w:pPr>
        <w:spacing w:before="186" w:line="359" w:lineRule="auto"/>
        <w:ind w:firstLine="5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1、投标人是法人的，提供基本开户银行近</w:t>
      </w:r>
      <w:r>
        <w:rPr>
          <w:rFonts w:hint="eastAsia" w:asciiTheme="minorEastAsia" w:hAnsiTheme="minorEastAsia" w:eastAsiaTheme="minorEastAsia" w:cstheme="minorEastAsia"/>
          <w:spacing w:val="-2"/>
          <w:sz w:val="24"/>
          <w:szCs w:val="24"/>
          <w:lang w:val="en-US" w:eastAsia="zh-CN"/>
        </w:rPr>
        <w:t>3个月</w:t>
      </w:r>
      <w:r>
        <w:rPr>
          <w:rFonts w:hint="eastAsia" w:asciiTheme="minorEastAsia" w:hAnsiTheme="minorEastAsia" w:eastAsiaTheme="minorEastAsia" w:cstheme="minorEastAsia"/>
          <w:spacing w:val="-2"/>
          <w:sz w:val="24"/>
          <w:szCs w:val="24"/>
        </w:rPr>
        <w:t>内出具的资信证明（同时提供基本存款</w:t>
      </w:r>
      <w:r>
        <w:rPr>
          <w:rFonts w:hint="eastAsia" w:asciiTheme="minorEastAsia" w:hAnsiTheme="minorEastAsia" w:eastAsiaTheme="minorEastAsia" w:cstheme="minorEastAsia"/>
          <w:spacing w:val="2"/>
          <w:sz w:val="24"/>
          <w:szCs w:val="24"/>
        </w:rPr>
        <w:t>账户开户许可证明）或2022年度经第三方</w:t>
      </w:r>
      <w:r>
        <w:rPr>
          <w:rFonts w:hint="eastAsia" w:asciiTheme="minorEastAsia" w:hAnsiTheme="minorEastAsia" w:eastAsiaTheme="minorEastAsia" w:cstheme="minorEastAsia"/>
          <w:spacing w:val="1"/>
          <w:sz w:val="24"/>
          <w:szCs w:val="24"/>
        </w:rPr>
        <w:t>审计的财务状况报告（扫描或复印件应全</w:t>
      </w:r>
      <w:r>
        <w:rPr>
          <w:rFonts w:hint="eastAsia" w:asciiTheme="minorEastAsia" w:hAnsiTheme="minorEastAsia" w:eastAsiaTheme="minorEastAsia" w:cstheme="minorEastAsia"/>
          <w:spacing w:val="-2"/>
          <w:sz w:val="24"/>
          <w:szCs w:val="24"/>
        </w:rPr>
        <w:t>面、完整、清晰</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2"/>
          <w:sz w:val="24"/>
          <w:szCs w:val="24"/>
        </w:rPr>
        <w:t>包括资产负债表、现金流量表、利润表和财务（会计）报表附注，并提</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供第三方机构的营业执照、执业证书。投标人是其他组织和自然人，没有经</w:t>
      </w:r>
      <w:r>
        <w:rPr>
          <w:rFonts w:hint="eastAsia" w:asciiTheme="minorEastAsia" w:hAnsiTheme="minorEastAsia" w:eastAsiaTheme="minorEastAsia" w:cstheme="minorEastAsia"/>
          <w:spacing w:val="2"/>
          <w:sz w:val="24"/>
          <w:szCs w:val="24"/>
        </w:rPr>
        <w:t>审计的财务报</w:t>
      </w:r>
      <w:r>
        <w:rPr>
          <w:rFonts w:hint="eastAsia" w:asciiTheme="minorEastAsia" w:hAnsiTheme="minorEastAsia" w:eastAsiaTheme="minorEastAsia" w:cstheme="minorEastAsia"/>
          <w:spacing w:val="1"/>
          <w:sz w:val="24"/>
          <w:szCs w:val="24"/>
        </w:rPr>
        <w:t>告，可以提供基本开户银行出具的资信证明（同时提供基本存款账户开户许可证明）。</w:t>
      </w:r>
    </w:p>
    <w:p>
      <w:pPr>
        <w:spacing w:before="78" w:line="471" w:lineRule="exact"/>
        <w:ind w:left="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2、近半年内依法缴纳税收和社会保障资金记录的证明材料；依法免税或不需要缴纳社</w:t>
      </w:r>
    </w:p>
    <w:p>
      <w:pPr>
        <w:spacing w:line="223"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会保障资金的投标人须提供相应文件证明其依法免税或不需要缴纳社会保障资金。</w:t>
      </w:r>
    </w:p>
    <w:p>
      <w:pPr>
        <w:spacing w:line="223" w:lineRule="auto"/>
        <w:rPr>
          <w:rFonts w:hint="eastAsia" w:asciiTheme="minorEastAsia" w:hAnsiTheme="minorEastAsia" w:eastAsiaTheme="minorEastAsia" w:cstheme="minorEastAsia"/>
          <w:sz w:val="24"/>
          <w:szCs w:val="24"/>
        </w:rPr>
        <w:sectPr>
          <w:footerReference r:id="rId17" w:type="default"/>
          <w:pgSz w:w="11850" w:h="16781"/>
          <w:pgMar w:top="1424" w:right="1093" w:bottom="137" w:left="10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附件8： 具备履行合同所必需的设备和专业技术能力的证明材料</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具备履行合同所必需的设备和专业技术能力的证明材料</w:t>
      </w:r>
    </w:p>
    <w:p>
      <w:pPr>
        <w:bidi w:val="0"/>
        <w:jc w:val="center"/>
        <w:rPr>
          <w:rFonts w:hint="eastAsia" w:asciiTheme="minorEastAsia" w:hAnsiTheme="minorEastAsia" w:eastAsiaTheme="minorEastAsia" w:cstheme="minorEastAsia"/>
          <w:sz w:val="36"/>
          <w:szCs w:val="36"/>
        </w:rPr>
      </w:pPr>
    </w:p>
    <w:p>
      <w:pPr>
        <w:keepNext w:val="0"/>
        <w:keepLines w:val="0"/>
        <w:pageBreakBefore w:val="0"/>
        <w:widowControl w:val="0"/>
        <w:kinsoku/>
        <w:wordWrap/>
        <w:overflowPunct/>
        <w:topLinePunct w:val="0"/>
        <w:autoSpaceDE/>
        <w:autoSpaceDN/>
        <w:bidi w:val="0"/>
        <w:adjustRightInd/>
        <w:snapToGrid/>
        <w:spacing w:before="1" w:line="600" w:lineRule="exact"/>
        <w:ind w:left="6" w:firstLine="484"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为保证本项目合同的顺利履行，投标人必须具备履行合同的设备和专业技术能力，须提</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
          <w:sz w:val="24"/>
          <w:szCs w:val="24"/>
        </w:rPr>
        <w:t>供必须具备履行合同的设备和专业技术能力的承诺函（格式自拟</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rPr>
        <w:t>。</w:t>
      </w:r>
    </w:p>
    <w:p>
      <w:pPr>
        <w:spacing w:line="222" w:lineRule="auto"/>
        <w:rPr>
          <w:rFonts w:hint="eastAsia" w:asciiTheme="minorEastAsia" w:hAnsiTheme="minorEastAsia" w:eastAsiaTheme="minorEastAsia" w:cstheme="minorEastAsia"/>
          <w:sz w:val="24"/>
          <w:szCs w:val="24"/>
        </w:rPr>
        <w:sectPr>
          <w:footerReference r:id="rId18" w:type="default"/>
          <w:pgSz w:w="11850" w:h="16781"/>
          <w:pgMar w:top="1426" w:right="1078" w:bottom="137" w:left="10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附件9： 无重大违法记录声明</w:t>
      </w:r>
    </w:p>
    <w:p>
      <w:pPr>
        <w:bidi w:val="0"/>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无重大违法记录声明</w:t>
      </w:r>
    </w:p>
    <w:p>
      <w:pPr>
        <w:bidi w:val="0"/>
        <w:jc w:val="center"/>
        <w:rPr>
          <w:rFonts w:hint="eastAsia" w:asciiTheme="minorEastAsia" w:hAnsiTheme="minorEastAsia" w:eastAsiaTheme="minorEastAsia" w:cstheme="minorEastAsia"/>
          <w:sz w:val="40"/>
          <w:szCs w:val="40"/>
        </w:rPr>
      </w:pP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189" w:line="477" w:lineRule="exact"/>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我单位参加本次政府采购项目活动前三年内，在经营活动中无重大违法活动记录，符合《政府采购法》规定的供应商资格条件。我方对此声明负全部法律责任。</w:t>
      </w:r>
    </w:p>
    <w:p>
      <w:pPr>
        <w:spacing w:before="189" w:line="477" w:lineRule="exact"/>
        <w:ind w:firstLine="476" w:firstLineChars="20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特此声明。</w:t>
      </w:r>
    </w:p>
    <w:p>
      <w:pPr>
        <w:pStyle w:val="6"/>
        <w:spacing w:line="277" w:lineRule="auto"/>
        <w:rPr>
          <w:rFonts w:hint="eastAsia" w:asciiTheme="minorEastAsia" w:hAnsiTheme="minorEastAsia" w:eastAsiaTheme="minorEastAsia" w:cstheme="minorEastAsia"/>
        </w:rPr>
      </w:pPr>
    </w:p>
    <w:p>
      <w:pPr>
        <w:spacing w:before="79" w:line="220" w:lineRule="auto"/>
        <w:ind w:left="5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附“信用中国</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、“中国政府采购网”</w:t>
      </w:r>
      <w:r>
        <w:rPr>
          <w:rFonts w:hint="eastAsia" w:asciiTheme="minorEastAsia" w:hAnsiTheme="minorEastAsia" w:eastAsiaTheme="minorEastAsia" w:cstheme="minorEastAsia"/>
          <w:spacing w:val="-4"/>
          <w:sz w:val="24"/>
          <w:szCs w:val="24"/>
        </w:rPr>
        <w:t>网站查询截图，时间为投标截止时间前20天内。</w:t>
      </w:r>
    </w:p>
    <w:p>
      <w:pPr>
        <w:pStyle w:val="6"/>
        <w:spacing w:line="269" w:lineRule="auto"/>
        <w:jc w:val="both"/>
        <w:rPr>
          <w:rFonts w:hint="eastAsia" w:asciiTheme="minorEastAsia" w:hAnsiTheme="minorEastAsia" w:eastAsiaTheme="minorEastAsia" w:cstheme="minorEastAsia"/>
        </w:rPr>
      </w:pPr>
    </w:p>
    <w:p>
      <w:pPr>
        <w:pStyle w:val="6"/>
        <w:spacing w:line="269" w:lineRule="auto"/>
        <w:rPr>
          <w:rFonts w:hint="eastAsia" w:asciiTheme="minorEastAsia" w:hAnsiTheme="minorEastAsia" w:eastAsiaTheme="minorEastAsia" w:cstheme="minorEastAsia"/>
        </w:rPr>
      </w:pPr>
    </w:p>
    <w:p>
      <w:pPr>
        <w:pStyle w:val="6"/>
        <w:spacing w:line="270"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附件10: 投标保证金证明</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投标保证金证明</w:t>
      </w:r>
    </w:p>
    <w:p>
      <w:pPr>
        <w:spacing w:before="189" w:line="478"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致：</w:t>
      </w:r>
      <w:r>
        <w:rPr>
          <w:rFonts w:hint="eastAsia" w:asciiTheme="minorEastAsia" w:hAnsiTheme="minorEastAsia" w:eastAsiaTheme="minorEastAsia" w:cstheme="minorEastAsia"/>
          <w:spacing w:val="-2"/>
          <w:position w:val="17"/>
          <w:sz w:val="24"/>
          <w:szCs w:val="24"/>
          <w:lang w:val="en-US" w:eastAsia="zh-CN"/>
        </w:rPr>
        <w:t>海北藏族自治州建设工程招标中心</w:t>
      </w:r>
    </w:p>
    <w:p>
      <w:pPr>
        <w:spacing w:before="189" w:line="478" w:lineRule="exact"/>
        <w:ind w:left="5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我方为（采购标项名称）项目（采购项目编号为</w:t>
      </w:r>
      <w:r>
        <w:rPr>
          <w:rFonts w:hint="eastAsia" w:asciiTheme="minorEastAsia" w:hAnsiTheme="minorEastAsia" w:eastAsiaTheme="minorEastAsia" w:cstheme="minorEastAsia"/>
          <w:spacing w:val="9"/>
          <w:position w:val="17"/>
          <w:sz w:val="24"/>
          <w:szCs w:val="24"/>
        </w:rPr>
        <w:t>：）</w:t>
      </w:r>
      <w:r>
        <w:rPr>
          <w:rFonts w:hint="eastAsia" w:asciiTheme="minorEastAsia" w:hAnsiTheme="minorEastAsia" w:eastAsiaTheme="minorEastAsia" w:cstheme="minorEastAsia"/>
          <w:spacing w:val="-2"/>
          <w:position w:val="17"/>
          <w:sz w:val="24"/>
          <w:szCs w:val="24"/>
        </w:rPr>
        <w:t>递交保证金人</w:t>
      </w:r>
      <w:r>
        <w:rPr>
          <w:rFonts w:hint="eastAsia" w:asciiTheme="minorEastAsia" w:hAnsiTheme="minorEastAsia" w:eastAsiaTheme="minorEastAsia" w:cstheme="minorEastAsia"/>
          <w:spacing w:val="-3"/>
          <w:position w:val="17"/>
          <w:sz w:val="24"/>
          <w:szCs w:val="24"/>
        </w:rPr>
        <w:t>民币（大写：人</w:t>
      </w:r>
    </w:p>
    <w:p>
      <w:pPr>
        <w:spacing w:line="224" w:lineRule="auto"/>
        <w:ind w:left="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民币元）已于</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日以基本户转账方式汇入你方账户。</w:t>
      </w:r>
    </w:p>
    <w:p>
      <w:pPr>
        <w:spacing w:before="173" w:line="222" w:lineRule="auto"/>
        <w:ind w:left="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附件：保证金交款证明复印件（加盖公章）</w:t>
      </w:r>
    </w:p>
    <w:p>
      <w:pPr>
        <w:spacing w:before="195" w:line="358" w:lineRule="auto"/>
        <w:ind w:left="44" w:firstLine="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退还保证金时请按以下内容汇入至我方账户（同递交保证</w:t>
      </w:r>
      <w:r>
        <w:rPr>
          <w:rFonts w:hint="eastAsia" w:asciiTheme="minorEastAsia" w:hAnsiTheme="minorEastAsia" w:eastAsiaTheme="minorEastAsia" w:cstheme="minorEastAsia"/>
          <w:spacing w:val="-2"/>
          <w:sz w:val="24"/>
          <w:szCs w:val="24"/>
        </w:rPr>
        <w:t xml:space="preserve">金账户）。若因提供内容不全  </w:t>
      </w:r>
      <w:r>
        <w:rPr>
          <w:rFonts w:hint="eastAsia" w:asciiTheme="minorEastAsia" w:hAnsiTheme="minorEastAsia" w:eastAsiaTheme="minorEastAsia" w:cstheme="minorEastAsia"/>
          <w:spacing w:val="1"/>
          <w:sz w:val="24"/>
          <w:szCs w:val="24"/>
        </w:rPr>
        <w:t>、错误等原因导致该项目保证金未能及时退还或退还过程中发生错误，我方将承担全</w:t>
      </w:r>
      <w:r>
        <w:rPr>
          <w:rFonts w:hint="eastAsia" w:asciiTheme="minorEastAsia" w:hAnsiTheme="minorEastAsia" w:eastAsiaTheme="minorEastAsia" w:cstheme="minorEastAsia"/>
          <w:sz w:val="24"/>
          <w:szCs w:val="24"/>
        </w:rPr>
        <w:t>部责任</w:t>
      </w:r>
    </w:p>
    <w:p>
      <w:pPr>
        <w:spacing w:before="1" w:line="232"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和损失。</w:t>
      </w:r>
    </w:p>
    <w:p>
      <w:pPr>
        <w:pStyle w:val="6"/>
        <w:spacing w:line="247" w:lineRule="auto"/>
        <w:rPr>
          <w:rFonts w:hint="eastAsia" w:asciiTheme="minorEastAsia" w:hAnsiTheme="minorEastAsia" w:eastAsiaTheme="minorEastAsia" w:cstheme="minorEastAsia"/>
        </w:rPr>
      </w:pPr>
    </w:p>
    <w:p>
      <w:pPr>
        <w:spacing w:before="78" w:line="442" w:lineRule="exact"/>
        <w:ind w:left="4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4"/>
          <w:sz w:val="24"/>
          <w:szCs w:val="24"/>
        </w:rPr>
        <w:t>户</w:t>
      </w:r>
      <w:r>
        <w:rPr>
          <w:rFonts w:hint="eastAsia" w:asciiTheme="minorEastAsia" w:hAnsiTheme="minorEastAsia" w:eastAsiaTheme="minorEastAsia" w:cstheme="minorEastAsia"/>
          <w:spacing w:val="31"/>
          <w:position w:val="14"/>
          <w:sz w:val="24"/>
          <w:szCs w:val="24"/>
        </w:rPr>
        <w:t xml:space="preserve">   </w:t>
      </w:r>
      <w:r>
        <w:rPr>
          <w:rFonts w:hint="eastAsia" w:asciiTheme="minorEastAsia" w:hAnsiTheme="minorEastAsia" w:eastAsiaTheme="minorEastAsia" w:cstheme="minorEastAsia"/>
          <w:spacing w:val="-8"/>
          <w:position w:val="14"/>
          <w:sz w:val="24"/>
          <w:szCs w:val="24"/>
        </w:rPr>
        <w:t>名：</w:t>
      </w:r>
    </w:p>
    <w:p>
      <w:pPr>
        <w:spacing w:before="1" w:line="227"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开户银行：</w:t>
      </w:r>
    </w:p>
    <w:p>
      <w:pPr>
        <w:spacing w:before="193" w:line="225"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开户帐号：</w:t>
      </w:r>
    </w:p>
    <w:p>
      <w:pPr>
        <w:pStyle w:val="6"/>
        <w:spacing w:line="286"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bookmarkStart w:id="47" w:name="_Toc2000"/>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3" w:lineRule="auto"/>
        <w:rPr>
          <w:rFonts w:hint="eastAsia" w:asciiTheme="minorEastAsia" w:hAnsiTheme="minorEastAsia" w:eastAsiaTheme="minorEastAsia" w:cstheme="minorEastAsia"/>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spacing w:before="78" w:line="225" w:lineRule="auto"/>
        <w:ind w:left="4733"/>
        <w:rPr>
          <w:rFonts w:hint="eastAsia" w:asciiTheme="minorEastAsia" w:hAnsiTheme="minorEastAsia" w:eastAsiaTheme="minorEastAsia" w:cstheme="minorEastAsia"/>
          <w:spacing w:val="-4"/>
          <w:sz w:val="24"/>
          <w:szCs w:val="24"/>
        </w:rPr>
      </w:pPr>
    </w:p>
    <w:p>
      <w:pPr>
        <w:pStyle w:val="3"/>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(下册)</w:t>
      </w:r>
      <w:bookmarkEnd w:id="47"/>
    </w:p>
    <w:p>
      <w:pPr>
        <w:bidi w:val="0"/>
        <w:jc w:val="right"/>
        <w:rPr>
          <w:rFonts w:hint="eastAsia" w:asciiTheme="minorEastAsia" w:hAnsiTheme="minorEastAsia" w:eastAsiaTheme="minorEastAsia" w:cstheme="minorEastAsia"/>
          <w:szCs w:val="37"/>
        </w:rPr>
      </w:pPr>
      <w:r>
        <w:rPr>
          <w:rFonts w:hint="eastAsia" w:asciiTheme="minorEastAsia" w:hAnsiTheme="minorEastAsia" w:eastAsiaTheme="minorEastAsia" w:cstheme="minorEastAsia"/>
          <w:sz w:val="36"/>
          <w:szCs w:val="36"/>
        </w:rPr>
        <w:t>正本/副本</w:t>
      </w: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青海省政府采购项目</w:t>
      </w: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投标文件</w:t>
      </w:r>
    </w:p>
    <w:p>
      <w:pPr>
        <w:bidi w:val="0"/>
        <w:jc w:val="center"/>
        <w:rPr>
          <w:rFonts w:hint="eastAsia" w:asciiTheme="minorEastAsia" w:hAnsiTheme="minorEastAsia" w:eastAsiaTheme="minorEastAsia" w:cstheme="minorEastAsia"/>
          <w:sz w:val="48"/>
          <w:szCs w:val="48"/>
        </w:rPr>
      </w:pPr>
    </w:p>
    <w:p>
      <w:pPr>
        <w:bidi w:val="0"/>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(下册)</w:t>
      </w:r>
    </w:p>
    <w:p>
      <w:pPr>
        <w:bidi w:val="0"/>
        <w:jc w:val="center"/>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采购项目编号:</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采购项目名称</w:t>
      </w:r>
      <w:r>
        <w:rPr>
          <w:rFonts w:hint="eastAsia" w:asciiTheme="minorEastAsia" w:hAnsiTheme="minorEastAsia" w:eastAsiaTheme="minorEastAsia" w:cstheme="minorEastAsia"/>
          <w:sz w:val="48"/>
          <w:szCs w:val="48"/>
          <w:lang w:eastAsia="zh-CN"/>
        </w:rPr>
        <w:t>：</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采购标项名称</w:t>
      </w:r>
      <w:r>
        <w:rPr>
          <w:rFonts w:hint="eastAsia" w:asciiTheme="minorEastAsia" w:hAnsiTheme="minorEastAsia" w:eastAsiaTheme="minorEastAsia" w:cstheme="minorEastAsia"/>
          <w:sz w:val="48"/>
          <w:szCs w:val="48"/>
          <w:lang w:eastAsia="zh-CN"/>
        </w:rPr>
        <w:t>：</w:t>
      </w: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p>
    <w:p>
      <w:pPr>
        <w:bidi w:val="0"/>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投标人：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lang w:eastAsia="zh-CN"/>
        </w:rPr>
        <w:t>（</w:t>
      </w:r>
      <w:r>
        <w:rPr>
          <w:rFonts w:hint="eastAsia" w:asciiTheme="minorEastAsia" w:hAnsiTheme="minorEastAsia" w:eastAsiaTheme="minorEastAsia" w:cstheme="minorEastAsia"/>
          <w:sz w:val="48"/>
          <w:szCs w:val="48"/>
        </w:rPr>
        <w:t>公章)</w:t>
      </w:r>
    </w:p>
    <w:p>
      <w:pPr>
        <w:bidi w:val="0"/>
        <w:rPr>
          <w:rFonts w:hint="eastAsia" w:asciiTheme="minorEastAsia" w:hAnsiTheme="minorEastAsia" w:eastAsiaTheme="minorEastAsia" w:cstheme="minorEastAsia"/>
          <w:sz w:val="48"/>
          <w:szCs w:val="48"/>
          <w:lang w:eastAsia="zh-CN"/>
        </w:rPr>
      </w:pPr>
      <w:r>
        <w:rPr>
          <w:rFonts w:hint="eastAsia" w:asciiTheme="minorEastAsia" w:hAnsiTheme="minorEastAsia" w:eastAsiaTheme="minorEastAsia" w:cstheme="minorEastAsia"/>
          <w:sz w:val="48"/>
          <w:szCs w:val="48"/>
        </w:rPr>
        <w:t>法定代表人或委托代理人：</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签字或盖章</w:t>
      </w:r>
      <w:r>
        <w:rPr>
          <w:rFonts w:hint="eastAsia" w:asciiTheme="minorEastAsia" w:hAnsiTheme="minorEastAsia" w:eastAsiaTheme="minorEastAsia" w:cstheme="minorEastAsia"/>
          <w:sz w:val="48"/>
          <w:szCs w:val="48"/>
          <w:lang w:eastAsia="zh-CN"/>
        </w:rPr>
        <w:t>）</w:t>
      </w:r>
    </w:p>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48"/>
          <w:szCs w:val="48"/>
        </w:rPr>
        <w:t>年</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月</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日</w:t>
      </w:r>
    </w:p>
    <w:p>
      <w:pPr>
        <w:bidi w:val="0"/>
        <w:rPr>
          <w:rFonts w:hint="eastAsia" w:asciiTheme="minorEastAsia" w:hAnsiTheme="minorEastAsia" w:eastAsiaTheme="minorEastAsia" w:cstheme="minorEastAsia"/>
        </w:rPr>
        <w:sectPr>
          <w:footerReference r:id="rId19" w:type="default"/>
          <w:pgSz w:w="11850" w:h="16781"/>
          <w:pgMar w:top="1426" w:right="1074" w:bottom="137" w:left="1067" w:header="0" w:footer="0" w:gutter="0"/>
          <w:pgNumType w:fmt="decimal"/>
          <w:cols w:space="720" w:num="1"/>
        </w:sectPr>
      </w:pPr>
    </w:p>
    <w:p>
      <w:pPr>
        <w:pStyle w:val="4"/>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目录(下册)</w:t>
      </w:r>
    </w:p>
    <w:p>
      <w:pPr>
        <w:spacing w:before="243" w:line="223"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（11）评分对照表………………………………………………………所在页码</w:t>
      </w:r>
    </w:p>
    <w:p>
      <w:pPr>
        <w:spacing w:before="178" w:line="22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（12）开标一览表（报价表）…………………………………………所在页码</w:t>
      </w:r>
    </w:p>
    <w:p>
      <w:pPr>
        <w:spacing w:before="166"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（13）服务响应表………………………………………………………所在页码</w:t>
      </w:r>
    </w:p>
    <w:p>
      <w:pPr>
        <w:spacing w:before="170"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（14）投标服务相关资料………………………………………………所在页码</w:t>
      </w:r>
    </w:p>
    <w:p>
      <w:pPr>
        <w:spacing w:before="172" w:line="227"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（15）投标人的类似业绩证明材料……………………………………所在页码</w:t>
      </w:r>
    </w:p>
    <w:p>
      <w:pPr>
        <w:spacing w:before="171"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（16）服务团队…………………………………………………………所在页码</w:t>
      </w:r>
    </w:p>
    <w:p>
      <w:pPr>
        <w:spacing w:before="173" w:line="225"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（17）中小企业声明函、残疾人福利性单位声明函、监狱企业……所在页码</w:t>
      </w:r>
    </w:p>
    <w:p>
      <w:pPr>
        <w:spacing w:before="176" w:line="22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（18）投标人认为在其他方面有必要说明的事项……………………所在页码</w:t>
      </w:r>
    </w:p>
    <w:p>
      <w:pPr>
        <w:spacing w:line="224" w:lineRule="auto"/>
        <w:rPr>
          <w:rFonts w:hint="eastAsia" w:asciiTheme="minorEastAsia" w:hAnsiTheme="minorEastAsia" w:eastAsiaTheme="minorEastAsia" w:cstheme="minorEastAsia"/>
          <w:sz w:val="24"/>
          <w:szCs w:val="24"/>
        </w:rPr>
        <w:sectPr>
          <w:footerReference r:id="rId20" w:type="default"/>
          <w:pgSz w:w="11850" w:h="16781"/>
          <w:pgMar w:top="1426" w:right="1777" w:bottom="137" w:left="1184"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附件11: 评分对照表</w:t>
      </w:r>
    </w:p>
    <w:p>
      <w:pPr>
        <w:spacing w:before="137" w:line="327" w:lineRule="exact"/>
        <w:ind w:left="3751"/>
        <w:outlineLvl w:val="1"/>
        <w:rPr>
          <w:rFonts w:hint="eastAsia" w:asciiTheme="minorEastAsia" w:hAnsiTheme="minorEastAsia" w:eastAsiaTheme="minorEastAsia" w:cstheme="minorEastAsia"/>
          <w:spacing w:val="-4"/>
          <w:kern w:val="2"/>
          <w:sz w:val="40"/>
          <w:szCs w:val="40"/>
          <w:lang w:val="en-US" w:eastAsia="en-US" w:bidi="ar-SA"/>
        </w:rPr>
      </w:pPr>
      <w:bookmarkStart w:id="48" w:name="_Toc21063"/>
      <w:bookmarkStart w:id="49" w:name="_Toc120"/>
    </w:p>
    <w:p>
      <w:pPr>
        <w:spacing w:before="137" w:line="327" w:lineRule="exact"/>
        <w:ind w:left="3751"/>
        <w:outlineLvl w:val="1"/>
        <w:rPr>
          <w:rFonts w:hint="eastAsia" w:asciiTheme="minorEastAsia" w:hAnsiTheme="minorEastAsia" w:eastAsiaTheme="minorEastAsia" w:cstheme="minorEastAsia"/>
          <w:spacing w:val="-4"/>
          <w:kern w:val="2"/>
          <w:sz w:val="40"/>
          <w:szCs w:val="40"/>
          <w:lang w:val="en-US" w:eastAsia="en-US" w:bidi="ar-SA"/>
        </w:rPr>
      </w:pPr>
      <w:r>
        <w:rPr>
          <w:rFonts w:hint="eastAsia" w:asciiTheme="minorEastAsia" w:hAnsiTheme="minorEastAsia" w:eastAsiaTheme="minorEastAsia" w:cstheme="minorEastAsia"/>
          <w:spacing w:val="-4"/>
          <w:kern w:val="2"/>
          <w:sz w:val="40"/>
          <w:szCs w:val="40"/>
          <w:lang w:val="en-US" w:eastAsia="en-US" w:bidi="ar-SA"/>
        </w:rPr>
        <w:t>评分对照表</w:t>
      </w:r>
      <w:bookmarkEnd w:id="48"/>
      <w:bookmarkEnd w:id="49"/>
    </w:p>
    <w:p>
      <w:pPr>
        <w:spacing w:line="177" w:lineRule="exact"/>
        <w:rPr>
          <w:rFonts w:hint="eastAsia" w:asciiTheme="minorEastAsia" w:hAnsiTheme="minorEastAsia" w:eastAsiaTheme="minorEastAsia" w:cstheme="minorEastAsia"/>
        </w:rPr>
      </w:pPr>
    </w:p>
    <w:tbl>
      <w:tblPr>
        <w:tblStyle w:val="18"/>
        <w:tblW w:w="8620"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2510"/>
        <w:gridCol w:w="2264"/>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77" w:type="dxa"/>
            <w:vAlign w:val="top"/>
          </w:tcPr>
          <w:p>
            <w:pPr>
              <w:pStyle w:val="21"/>
              <w:spacing w:before="58" w:line="225" w:lineRule="auto"/>
              <w:ind w:left="2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2510" w:type="dxa"/>
            <w:vAlign w:val="top"/>
          </w:tcPr>
          <w:p>
            <w:pPr>
              <w:pStyle w:val="21"/>
              <w:spacing w:before="56" w:line="223" w:lineRule="auto"/>
              <w:ind w:left="3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招标文件评分标准</w:t>
            </w:r>
          </w:p>
        </w:tc>
        <w:tc>
          <w:tcPr>
            <w:tcW w:w="2264" w:type="dxa"/>
            <w:vAlign w:val="top"/>
          </w:tcPr>
          <w:p>
            <w:pPr>
              <w:pStyle w:val="21"/>
              <w:spacing w:before="59" w:line="224" w:lineRule="auto"/>
              <w:ind w:left="4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投标响应部分</w:t>
            </w:r>
          </w:p>
        </w:tc>
        <w:tc>
          <w:tcPr>
            <w:tcW w:w="2969" w:type="dxa"/>
            <w:vAlign w:val="top"/>
          </w:tcPr>
          <w:p>
            <w:pPr>
              <w:pStyle w:val="21"/>
              <w:spacing w:before="58" w:line="225" w:lineRule="auto"/>
              <w:ind w:left="4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投标文件中对应页码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77" w:type="dxa"/>
            <w:vAlign w:val="top"/>
          </w:tcPr>
          <w:p>
            <w:pPr>
              <w:rPr>
                <w:rFonts w:hint="eastAsia" w:asciiTheme="minorEastAsia" w:hAnsiTheme="minorEastAsia" w:eastAsiaTheme="minorEastAsia" w:cstheme="minorEastAsia"/>
                <w:sz w:val="21"/>
              </w:rPr>
            </w:pPr>
          </w:p>
        </w:tc>
        <w:tc>
          <w:tcPr>
            <w:tcW w:w="2510" w:type="dxa"/>
            <w:vAlign w:val="top"/>
          </w:tcPr>
          <w:p>
            <w:pPr>
              <w:rPr>
                <w:rFonts w:hint="eastAsia" w:asciiTheme="minorEastAsia" w:hAnsiTheme="minorEastAsia" w:eastAsiaTheme="minorEastAsia" w:cstheme="minorEastAsia"/>
                <w:sz w:val="21"/>
              </w:rPr>
            </w:pPr>
          </w:p>
        </w:tc>
        <w:tc>
          <w:tcPr>
            <w:tcW w:w="2264" w:type="dxa"/>
            <w:vAlign w:val="top"/>
          </w:tcPr>
          <w:p>
            <w:pPr>
              <w:rPr>
                <w:rFonts w:hint="eastAsia" w:asciiTheme="minorEastAsia" w:hAnsiTheme="minorEastAsia" w:eastAsiaTheme="minorEastAsia" w:cstheme="minorEastAsia"/>
                <w:sz w:val="21"/>
              </w:rPr>
            </w:pPr>
          </w:p>
        </w:tc>
        <w:tc>
          <w:tcPr>
            <w:tcW w:w="2969" w:type="dxa"/>
            <w:vAlign w:val="top"/>
          </w:tcPr>
          <w:p>
            <w:pPr>
              <w:rPr>
                <w:rFonts w:hint="eastAsia" w:asciiTheme="minorEastAsia" w:hAnsiTheme="minorEastAsia" w:eastAsiaTheme="minorEastAsia" w:cstheme="minorEastAsia"/>
                <w:sz w:val="21"/>
              </w:rPr>
            </w:pPr>
          </w:p>
        </w:tc>
      </w:tr>
    </w:tbl>
    <w:p>
      <w:pPr>
        <w:pStyle w:val="6"/>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footerReference r:id="rId21" w:type="default"/>
          <w:pgSz w:w="11850" w:h="16781"/>
          <w:pgMar w:top="1426" w:right="1777" w:bottom="137" w:left="1108"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附件12： 开标一览表(报价表)</w:t>
      </w:r>
    </w:p>
    <w:p>
      <w:pPr>
        <w:rPr>
          <w:rFonts w:hint="eastAsia"/>
        </w:rPr>
      </w:pPr>
    </w:p>
    <w:p>
      <w:pPr>
        <w:spacing w:before="133" w:line="319" w:lineRule="exact"/>
        <w:ind w:left="3049"/>
        <w:rPr>
          <w:rFonts w:hint="eastAsia" w:asciiTheme="minorEastAsia" w:hAnsiTheme="minorEastAsia" w:eastAsiaTheme="minorEastAsia" w:cstheme="minorEastAsia"/>
          <w:spacing w:val="-5"/>
          <w:kern w:val="2"/>
          <w:sz w:val="36"/>
          <w:szCs w:val="36"/>
          <w:lang w:val="en-US" w:eastAsia="en-US" w:bidi="ar-SA"/>
        </w:rPr>
      </w:pPr>
      <w:r>
        <w:rPr>
          <w:rFonts w:hint="eastAsia" w:asciiTheme="minorEastAsia" w:hAnsiTheme="minorEastAsia" w:eastAsiaTheme="minorEastAsia" w:cstheme="minorEastAsia"/>
          <w:spacing w:val="-5"/>
          <w:kern w:val="2"/>
          <w:sz w:val="36"/>
          <w:szCs w:val="36"/>
          <w:lang w:val="en-US" w:eastAsia="en-US" w:bidi="ar-SA"/>
        </w:rPr>
        <w:t>开标一览表(报价表)</w:t>
      </w:r>
    </w:p>
    <w:p>
      <w:pPr>
        <w:spacing w:before="118"/>
        <w:rPr>
          <w:rFonts w:hint="eastAsia" w:asciiTheme="minorEastAsia" w:hAnsiTheme="minorEastAsia" w:eastAsiaTheme="minorEastAsia" w:cstheme="minorEastAsia"/>
        </w:rPr>
      </w:pPr>
    </w:p>
    <w:p>
      <w:pPr>
        <w:spacing w:before="117"/>
        <w:rPr>
          <w:rFonts w:hint="eastAsia" w:asciiTheme="minorEastAsia" w:hAnsiTheme="minorEastAsia" w:eastAsiaTheme="minorEastAsia" w:cstheme="minorEastAsia"/>
        </w:rPr>
      </w:pPr>
    </w:p>
    <w:tbl>
      <w:tblPr>
        <w:tblStyle w:val="18"/>
        <w:tblW w:w="8620"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pStyle w:val="21"/>
              <w:spacing w:before="67" w:line="232" w:lineRule="auto"/>
              <w:ind w:left="7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投标人名称</w:t>
            </w:r>
          </w:p>
        </w:tc>
        <w:tc>
          <w:tcPr>
            <w:tcW w:w="598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635" w:type="dxa"/>
            <w:vAlign w:val="top"/>
          </w:tcPr>
          <w:p>
            <w:pPr>
              <w:pStyle w:val="21"/>
              <w:spacing w:before="293" w:line="231" w:lineRule="auto"/>
              <w:ind w:left="85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投标报价</w:t>
            </w:r>
          </w:p>
        </w:tc>
        <w:tc>
          <w:tcPr>
            <w:tcW w:w="5985" w:type="dxa"/>
            <w:vAlign w:val="top"/>
          </w:tcPr>
          <w:p>
            <w:pPr>
              <w:pStyle w:val="21"/>
              <w:spacing w:before="32" w:line="489" w:lineRule="exact"/>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position w:val="19"/>
              </w:rPr>
              <w:t>大写：</w:t>
            </w:r>
          </w:p>
          <w:p>
            <w:pPr>
              <w:pStyle w:val="21"/>
              <w:spacing w:before="1" w:line="225" w:lineRule="auto"/>
              <w:ind w:left="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35" w:type="dxa"/>
            <w:vAlign w:val="top"/>
          </w:tcPr>
          <w:p>
            <w:pPr>
              <w:pStyle w:val="21"/>
              <w:spacing w:before="62" w:line="224" w:lineRule="auto"/>
              <w:ind w:left="834"/>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服务期限</w:t>
            </w:r>
          </w:p>
        </w:tc>
        <w:tc>
          <w:tcPr>
            <w:tcW w:w="5985"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35" w:type="dxa"/>
            <w:vAlign w:val="top"/>
          </w:tcPr>
          <w:p>
            <w:pPr>
              <w:keepNext w:val="0"/>
              <w:keepLines w:val="0"/>
              <w:widowControl/>
              <w:suppressLineNumbers w:val="0"/>
              <w:jc w:val="center"/>
              <w:rPr>
                <w:rFonts w:hint="eastAsia" w:asciiTheme="minorEastAsia" w:hAnsiTheme="minorEastAsia" w:eastAsiaTheme="minorEastAsia" w:cstheme="minorEastAsia"/>
              </w:rPr>
            </w:pPr>
            <w:r>
              <w:rPr>
                <w:rFonts w:hint="eastAsia" w:ascii="宋体" w:hAnsi="宋体" w:eastAsia="宋体" w:cs="宋体"/>
                <w:color w:val="000000"/>
                <w:kern w:val="0"/>
                <w:sz w:val="24"/>
                <w:szCs w:val="24"/>
                <w:lang w:val="en-US" w:eastAsia="zh-CN" w:bidi="ar"/>
              </w:rPr>
              <w:t>其他承诺及需要说明的事项</w:t>
            </w:r>
          </w:p>
        </w:tc>
        <w:tc>
          <w:tcPr>
            <w:tcW w:w="5985" w:type="dxa"/>
            <w:vAlign w:val="top"/>
          </w:tcPr>
          <w:p>
            <w:pPr>
              <w:rPr>
                <w:rFonts w:hint="eastAsia" w:asciiTheme="minorEastAsia" w:hAnsiTheme="minorEastAsia" w:eastAsiaTheme="minorEastAsia" w:cstheme="minorEastAsia"/>
                <w:sz w:val="21"/>
              </w:rPr>
            </w:pPr>
          </w:p>
        </w:tc>
      </w:tr>
    </w:tbl>
    <w:p>
      <w:pPr>
        <w:spacing w:before="72" w:line="224"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注：1.填写此表时不得改变表格形式。</w:t>
      </w:r>
    </w:p>
    <w:p>
      <w:pPr>
        <w:spacing w:before="78" w:line="224" w:lineRule="auto"/>
        <w:ind w:left="46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2.“投标报价 ”为投标总价。</w:t>
      </w:r>
      <w:r>
        <w:rPr>
          <w:rFonts w:hint="eastAsia" w:asciiTheme="minorEastAsia" w:hAnsiTheme="minorEastAsia" w:eastAsiaTheme="minorEastAsia" w:cstheme="minorEastAsia"/>
          <w:spacing w:val="-5"/>
          <w:sz w:val="24"/>
          <w:szCs w:val="24"/>
          <w:lang w:val="en-US" w:eastAsia="zh-CN"/>
        </w:rPr>
        <w:t xml:space="preserve">投标报价必须包括：设计费、验收费、手续费、保险费、 </w:t>
      </w:r>
    </w:p>
    <w:p>
      <w:pPr>
        <w:spacing w:before="78" w:line="224" w:lineRule="auto"/>
        <w:ind w:left="467"/>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招标代理费、税金及不可预见费等全部费用。</w:t>
      </w:r>
    </w:p>
    <w:p>
      <w:pPr>
        <w:spacing w:before="78" w:line="224" w:lineRule="auto"/>
        <w:ind w:left="4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3.“服务期限</w:t>
      </w:r>
      <w:r>
        <w:rPr>
          <w:rFonts w:hint="eastAsia" w:asciiTheme="minorEastAsia" w:hAnsiTheme="minorEastAsia" w:eastAsiaTheme="minorEastAsia" w:cstheme="minorEastAsia"/>
          <w:spacing w:val="-89"/>
          <w:sz w:val="24"/>
          <w:szCs w:val="24"/>
        </w:rPr>
        <w:t xml:space="preserve"> </w:t>
      </w:r>
      <w:r>
        <w:rPr>
          <w:rFonts w:hint="eastAsia" w:asciiTheme="minorEastAsia" w:hAnsiTheme="minorEastAsia" w:eastAsiaTheme="minorEastAsia" w:cstheme="minorEastAsia"/>
          <w:spacing w:val="-5"/>
          <w:sz w:val="24"/>
          <w:szCs w:val="24"/>
        </w:rPr>
        <w:t>”是指本项目服务时间。</w:t>
      </w:r>
    </w:p>
    <w:p>
      <w:pPr>
        <w:spacing w:before="172" w:line="22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4.投标报价不能有两个或两个以上的报价方案，</w:t>
      </w:r>
      <w:r>
        <w:rPr>
          <w:rFonts w:hint="eastAsia" w:asciiTheme="minorEastAsia" w:hAnsiTheme="minorEastAsia" w:eastAsiaTheme="minorEastAsia" w:cstheme="minorEastAsia"/>
          <w:spacing w:val="-1"/>
          <w:sz w:val="24"/>
          <w:szCs w:val="24"/>
        </w:rPr>
        <w:t>否则投标无效。</w:t>
      </w:r>
    </w:p>
    <w:p>
      <w:pPr>
        <w:pStyle w:val="6"/>
        <w:spacing w:line="272" w:lineRule="auto"/>
        <w:jc w:val="both"/>
        <w:rPr>
          <w:rFonts w:hint="eastAsia" w:asciiTheme="minorEastAsia" w:hAnsiTheme="minorEastAsia" w:eastAsiaTheme="minorEastAsia" w:cstheme="minorEastAsia"/>
        </w:rPr>
      </w:pPr>
    </w:p>
    <w:p>
      <w:pPr>
        <w:pStyle w:val="6"/>
        <w:spacing w:line="272" w:lineRule="auto"/>
        <w:jc w:val="both"/>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12" w:lineRule="auto"/>
        <w:rPr>
          <w:rFonts w:hint="eastAsia" w:asciiTheme="minorEastAsia" w:hAnsiTheme="minorEastAsia" w:eastAsiaTheme="minorEastAsia" w:cstheme="minorEastAsia"/>
          <w:sz w:val="20"/>
          <w:szCs w:val="20"/>
        </w:rPr>
        <w:sectPr>
          <w:footerReference r:id="rId22" w:type="default"/>
          <w:pgSz w:w="11850" w:h="16781"/>
          <w:pgMar w:top="1426" w:right="1078" w:bottom="137" w:left="1108"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附件13：服务响应表</w:t>
      </w:r>
    </w:p>
    <w:p>
      <w:pPr>
        <w:rPr>
          <w:rFonts w:hint="eastAsia"/>
        </w:rPr>
      </w:pPr>
    </w:p>
    <w:p>
      <w:pPr>
        <w:spacing w:before="137" w:line="328" w:lineRule="exact"/>
        <w:ind w:left="3756"/>
        <w:rPr>
          <w:rFonts w:hint="eastAsia" w:asciiTheme="minorEastAsia" w:hAnsiTheme="minorEastAsia" w:eastAsiaTheme="minorEastAsia" w:cstheme="minorEastAsia"/>
          <w:spacing w:val="-5"/>
          <w:kern w:val="2"/>
          <w:sz w:val="40"/>
          <w:szCs w:val="40"/>
          <w:lang w:val="en-US" w:eastAsia="en-US" w:bidi="ar-SA"/>
        </w:rPr>
      </w:pPr>
      <w:r>
        <w:rPr>
          <w:rFonts w:hint="eastAsia" w:asciiTheme="minorEastAsia" w:hAnsiTheme="minorEastAsia" w:eastAsiaTheme="minorEastAsia" w:cstheme="minorEastAsia"/>
          <w:spacing w:val="-5"/>
          <w:kern w:val="2"/>
          <w:sz w:val="40"/>
          <w:szCs w:val="40"/>
          <w:lang w:val="en-US" w:eastAsia="en-US" w:bidi="ar-SA"/>
        </w:rPr>
        <w:t>服务响应表</w:t>
      </w:r>
    </w:p>
    <w:p>
      <w:pPr>
        <w:spacing w:before="286" w:line="225" w:lineRule="auto"/>
        <w:ind w:left="1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项目编号：</w:t>
      </w:r>
    </w:p>
    <w:p>
      <w:pPr>
        <w:spacing w:line="103" w:lineRule="exact"/>
        <w:rPr>
          <w:rFonts w:hint="eastAsia" w:asciiTheme="minorEastAsia" w:hAnsiTheme="minorEastAsia" w:eastAsiaTheme="minorEastAsia" w:cstheme="minorEastAsia"/>
        </w:rPr>
      </w:pPr>
    </w:p>
    <w:tbl>
      <w:tblPr>
        <w:tblStyle w:val="18"/>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3332"/>
        <w:gridCol w:w="3332"/>
        <w:gridCol w:w="1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2" w:hRule="atLeast"/>
        </w:trPr>
        <w:tc>
          <w:tcPr>
            <w:tcW w:w="1259" w:type="dxa"/>
            <w:vAlign w:val="top"/>
          </w:tcPr>
          <w:p>
            <w:pPr>
              <w:pStyle w:val="21"/>
              <w:spacing w:before="280" w:line="225" w:lineRule="auto"/>
              <w:ind w:left="12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序号</w:t>
            </w:r>
          </w:p>
        </w:tc>
        <w:tc>
          <w:tcPr>
            <w:tcW w:w="3332" w:type="dxa"/>
            <w:vAlign w:val="top"/>
          </w:tcPr>
          <w:p>
            <w:pPr>
              <w:pStyle w:val="21"/>
              <w:spacing w:before="278" w:line="225" w:lineRule="auto"/>
              <w:ind w:left="6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招标文件服务内容</w:t>
            </w:r>
          </w:p>
        </w:tc>
        <w:tc>
          <w:tcPr>
            <w:tcW w:w="3332" w:type="dxa"/>
            <w:vAlign w:val="top"/>
          </w:tcPr>
          <w:p>
            <w:pPr>
              <w:pStyle w:val="21"/>
              <w:spacing w:before="280" w:line="227" w:lineRule="auto"/>
              <w:ind w:left="75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投标文件的应答</w:t>
            </w:r>
          </w:p>
        </w:tc>
        <w:tc>
          <w:tcPr>
            <w:tcW w:w="1674" w:type="dxa"/>
            <w:vAlign w:val="top"/>
          </w:tcPr>
          <w:p>
            <w:pPr>
              <w:pStyle w:val="21"/>
              <w:spacing w:before="282" w:line="227" w:lineRule="auto"/>
              <w:ind w:left="56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21"/>
              <w:spacing w:before="124" w:line="184" w:lineRule="auto"/>
              <w:ind w:left="542"/>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21"/>
              <w:spacing w:before="124" w:line="185" w:lineRule="auto"/>
              <w:ind w:left="499"/>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59" w:type="dxa"/>
            <w:vAlign w:val="top"/>
          </w:tcPr>
          <w:p>
            <w:pPr>
              <w:pStyle w:val="21"/>
              <w:spacing w:before="119" w:line="185" w:lineRule="auto"/>
              <w:ind w:left="50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59" w:type="dxa"/>
            <w:vAlign w:val="top"/>
          </w:tcPr>
          <w:p>
            <w:pPr>
              <w:pStyle w:val="21"/>
              <w:spacing w:before="132" w:line="184" w:lineRule="auto"/>
              <w:ind w:left="485"/>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1259" w:type="dxa"/>
            <w:vAlign w:val="top"/>
          </w:tcPr>
          <w:p>
            <w:pPr>
              <w:pStyle w:val="21"/>
              <w:spacing w:before="146" w:line="182" w:lineRule="auto"/>
              <w:ind w:left="49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332" w:type="dxa"/>
            <w:vAlign w:val="top"/>
          </w:tcPr>
          <w:p>
            <w:pPr>
              <w:rPr>
                <w:rFonts w:hint="eastAsia" w:asciiTheme="minorEastAsia" w:hAnsiTheme="minorEastAsia" w:eastAsiaTheme="minorEastAsia" w:cstheme="minorEastAsia"/>
                <w:sz w:val="21"/>
              </w:rPr>
            </w:pPr>
          </w:p>
        </w:tc>
        <w:tc>
          <w:tcPr>
            <w:tcW w:w="3332" w:type="dxa"/>
            <w:vAlign w:val="top"/>
          </w:tcPr>
          <w:p>
            <w:pPr>
              <w:rPr>
                <w:rFonts w:hint="eastAsia" w:asciiTheme="minorEastAsia" w:hAnsiTheme="minorEastAsia" w:eastAsiaTheme="minorEastAsia" w:cstheme="minorEastAsia"/>
                <w:sz w:val="21"/>
              </w:rPr>
            </w:pPr>
          </w:p>
        </w:tc>
        <w:tc>
          <w:tcPr>
            <w:tcW w:w="1674" w:type="dxa"/>
            <w:vAlign w:val="top"/>
          </w:tcPr>
          <w:p>
            <w:pPr>
              <w:rPr>
                <w:rFonts w:hint="eastAsia" w:asciiTheme="minorEastAsia" w:hAnsiTheme="minorEastAsia" w:eastAsiaTheme="minorEastAsia" w:cstheme="minorEastAsia"/>
                <w:sz w:val="21"/>
              </w:rPr>
            </w:pPr>
          </w:p>
        </w:tc>
      </w:tr>
    </w:tbl>
    <w:p>
      <w:pPr>
        <w:spacing w:before="121" w:line="430" w:lineRule="exact"/>
        <w:ind w:left="302"/>
        <w:rPr>
          <w:rFonts w:hint="eastAsia" w:asciiTheme="minorEastAsia" w:hAnsiTheme="minorEastAsia" w:eastAsiaTheme="minorEastAsia" w:cstheme="minorEastAsia"/>
          <w:spacing w:val="-5"/>
          <w:position w:val="14"/>
          <w:sz w:val="24"/>
          <w:szCs w:val="24"/>
        </w:rPr>
      </w:pPr>
      <w:r>
        <w:rPr>
          <w:rFonts w:hint="eastAsia" w:asciiTheme="minorEastAsia" w:hAnsiTheme="minorEastAsia" w:eastAsiaTheme="minorEastAsia" w:cstheme="minorEastAsia"/>
          <w:spacing w:val="-5"/>
          <w:position w:val="14"/>
          <w:sz w:val="24"/>
          <w:szCs w:val="24"/>
        </w:rPr>
        <w:t>注：1.投标人必须把招标项目的全部服务内容事项列入此表，如全部响应，可不填写此表。</w:t>
      </w:r>
    </w:p>
    <w:p>
      <w:pPr>
        <w:spacing w:before="121" w:line="430" w:lineRule="exact"/>
        <w:ind w:left="302" w:firstLine="460" w:firstLineChars="200"/>
        <w:rPr>
          <w:rFonts w:hint="eastAsia" w:asciiTheme="minorEastAsia" w:hAnsiTheme="minorEastAsia" w:eastAsiaTheme="minorEastAsia" w:cstheme="minorEastAsia"/>
          <w:spacing w:val="-5"/>
          <w:position w:val="14"/>
          <w:sz w:val="24"/>
          <w:szCs w:val="24"/>
        </w:rPr>
      </w:pPr>
      <w:bookmarkStart w:id="50" w:name="_Toc1894"/>
      <w:bookmarkStart w:id="51" w:name="_Toc27401"/>
      <w:r>
        <w:rPr>
          <w:rFonts w:hint="eastAsia" w:asciiTheme="minorEastAsia" w:hAnsiTheme="minorEastAsia" w:eastAsiaTheme="minorEastAsia" w:cstheme="minorEastAsia"/>
          <w:spacing w:val="-5"/>
          <w:position w:val="14"/>
          <w:sz w:val="24"/>
          <w:szCs w:val="24"/>
        </w:rPr>
        <w:t>2．按照招标项目服务要求的顺序对应填写。</w:t>
      </w:r>
      <w:bookmarkEnd w:id="50"/>
      <w:bookmarkEnd w:id="51"/>
    </w:p>
    <w:p>
      <w:pPr>
        <w:pStyle w:val="6"/>
        <w:spacing w:line="276" w:lineRule="auto"/>
        <w:rPr>
          <w:rFonts w:hint="eastAsia" w:asciiTheme="minorEastAsia" w:hAnsiTheme="minorEastAsia" w:eastAsiaTheme="minorEastAsia" w:cstheme="minorEastAsia"/>
        </w:rPr>
      </w:pPr>
    </w:p>
    <w:p>
      <w:pPr>
        <w:pStyle w:val="6"/>
        <w:spacing w:line="276" w:lineRule="auto"/>
        <w:rPr>
          <w:rFonts w:hint="eastAsia" w:asciiTheme="minorEastAsia" w:hAnsiTheme="minorEastAsia" w:eastAsiaTheme="minorEastAsia" w:cstheme="minorEastAsia"/>
        </w:rPr>
      </w:pPr>
    </w:p>
    <w:p>
      <w:pPr>
        <w:pStyle w:val="6"/>
        <w:spacing w:line="277" w:lineRule="auto"/>
        <w:rPr>
          <w:rFonts w:hint="eastAsia" w:asciiTheme="minorEastAsia" w:hAnsiTheme="minorEastAsia" w:eastAsiaTheme="minorEastAsia" w:cstheme="minorEastAsia"/>
        </w:rPr>
      </w:pPr>
    </w:p>
    <w:p>
      <w:pPr>
        <w:spacing w:before="78" w:line="225" w:lineRule="auto"/>
        <w:ind w:left="40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before="167" w:line="207" w:lineRule="auto"/>
        <w:ind w:left="2219"/>
        <w:rPr>
          <w:rFonts w:hint="eastAsia" w:asciiTheme="minorEastAsia" w:hAnsiTheme="minorEastAsia" w:eastAsiaTheme="minorEastAsia" w:cstheme="minorEastAsia"/>
          <w:sz w:val="20"/>
          <w:szCs w:val="20"/>
        </w:rPr>
      </w:pPr>
    </w:p>
    <w:p>
      <w:pPr>
        <w:spacing w:line="207" w:lineRule="auto"/>
        <w:rPr>
          <w:rFonts w:hint="eastAsia" w:asciiTheme="minorEastAsia" w:hAnsiTheme="minorEastAsia" w:eastAsiaTheme="minorEastAsia" w:cstheme="minorEastAsia"/>
          <w:sz w:val="20"/>
          <w:szCs w:val="20"/>
        </w:rPr>
        <w:sectPr>
          <w:footerReference r:id="rId23" w:type="default"/>
          <w:pgSz w:w="11850" w:h="16781"/>
          <w:pgMar w:top="1426" w:right="1167" w:bottom="137" w:left="1079" w:header="0" w:footer="0" w:gutter="0"/>
          <w:pgNumType w:fmt="decimal"/>
          <w:cols w:space="720" w:num="1"/>
        </w:sect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附件14： 投标服务相关资料</w:t>
      </w:r>
    </w:p>
    <w:p>
      <w:pPr>
        <w:spacing w:before="78" w:line="489" w:lineRule="exact"/>
        <w:jc w:val="center"/>
        <w:rPr>
          <w:rFonts w:hint="eastAsia" w:asciiTheme="minorEastAsia" w:hAnsiTheme="minorEastAsia" w:eastAsiaTheme="minorEastAsia" w:cstheme="minorEastAsia"/>
          <w:spacing w:val="6"/>
          <w:position w:val="19"/>
          <w:sz w:val="36"/>
          <w:szCs w:val="36"/>
        </w:rPr>
      </w:pPr>
    </w:p>
    <w:p>
      <w:pPr>
        <w:spacing w:before="78" w:line="489"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position w:val="19"/>
          <w:sz w:val="36"/>
          <w:szCs w:val="36"/>
        </w:rPr>
        <w:t>投标服务相关资料</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根据采购项目内容，投标时提供相关方案等资料。</w:t>
      </w: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附件15： 投标人的类似业绩证明材料</w:t>
      </w:r>
    </w:p>
    <w:p>
      <w:pPr>
        <w:pStyle w:val="6"/>
        <w:spacing w:line="356" w:lineRule="auto"/>
        <w:rPr>
          <w:rFonts w:hint="eastAsia" w:asciiTheme="minorEastAsia" w:hAnsiTheme="minorEastAsia" w:eastAsiaTheme="minorEastAsia" w:cstheme="minorEastAsia"/>
          <w:b w:val="0"/>
          <w:spacing w:val="-10"/>
          <w:kern w:val="2"/>
          <w:sz w:val="24"/>
          <w:szCs w:val="24"/>
          <w:lang w:val="en-US" w:eastAsia="zh-CN" w:bidi="ar-SA"/>
        </w:rPr>
      </w:pPr>
    </w:p>
    <w:p>
      <w:pPr>
        <w:spacing w:before="120" w:line="164" w:lineRule="auto"/>
        <w:ind w:left="2715"/>
        <w:rPr>
          <w:rFonts w:hint="eastAsia" w:asciiTheme="minorEastAsia" w:hAnsiTheme="minorEastAsia" w:eastAsiaTheme="minorEastAsia" w:cstheme="minorEastAsia"/>
        </w:rPr>
      </w:pPr>
      <w:r>
        <w:rPr>
          <w:rFonts w:hint="eastAsia" w:asciiTheme="minorEastAsia" w:hAnsiTheme="minorEastAsia" w:eastAsiaTheme="minorEastAsia" w:cstheme="minorEastAsia"/>
          <w:b w:val="0"/>
          <w:spacing w:val="-10"/>
          <w:kern w:val="2"/>
          <w:sz w:val="36"/>
          <w:szCs w:val="36"/>
          <w:lang w:val="en-US" w:eastAsia="zh-CN" w:bidi="ar-SA"/>
        </w:rPr>
        <w:t>投标人的类似业绩证明材料</w:t>
      </w:r>
    </w:p>
    <w:p>
      <w:pPr>
        <w:spacing w:before="78" w:line="356" w:lineRule="auto"/>
        <w:ind w:firstLine="474"/>
        <w:jc w:val="both"/>
        <w:rPr>
          <w:rFonts w:hint="eastAsia" w:asciiTheme="minorEastAsia" w:hAnsiTheme="minorEastAsia" w:eastAsiaTheme="minorEastAsia" w:cstheme="minorEastAsia"/>
          <w:spacing w:val="-11"/>
          <w:sz w:val="24"/>
          <w:szCs w:val="24"/>
        </w:rPr>
      </w:pPr>
    </w:p>
    <w:p>
      <w:pPr>
        <w:spacing w:line="221" w:lineRule="auto"/>
        <w:ind w:left="26" w:firstLine="436" w:firstLineChars="200"/>
        <w:rPr>
          <w:rFonts w:hint="eastAsia" w:asciiTheme="minorEastAsia" w:hAnsiTheme="minorEastAsia" w:eastAsiaTheme="minorEastAsia" w:cstheme="minorEastAsia"/>
          <w:spacing w:val="-5"/>
          <w:sz w:val="24"/>
          <w:szCs w:val="24"/>
        </w:rPr>
        <w:sectPr>
          <w:footerReference r:id="rId24" w:type="default"/>
          <w:pgSz w:w="11850" w:h="16781"/>
          <w:pgMar w:top="1426" w:right="1071" w:bottom="137" w:left="1124" w:header="0" w:footer="0" w:gutter="0"/>
          <w:pgNumType w:fmt="decimal"/>
          <w:cols w:space="720" w:num="1"/>
        </w:sectPr>
      </w:pPr>
      <w:r>
        <w:rPr>
          <w:rFonts w:hint="eastAsia" w:asciiTheme="minorEastAsia" w:hAnsiTheme="minorEastAsia" w:eastAsiaTheme="minorEastAsia" w:cstheme="minorEastAsia"/>
          <w:spacing w:val="-11"/>
          <w:sz w:val="24"/>
          <w:szCs w:val="24"/>
        </w:rPr>
        <w:t>提供2020</w:t>
      </w:r>
      <w:r>
        <w:rPr>
          <w:rFonts w:hint="eastAsia" w:asciiTheme="minorEastAsia" w:hAnsiTheme="minorEastAsia" w:eastAsiaTheme="minorEastAsia" w:cstheme="minorEastAsia"/>
          <w:spacing w:val="-10"/>
          <w:sz w:val="24"/>
          <w:szCs w:val="24"/>
        </w:rPr>
        <w:t>年1月1日以来类似业绩证明材料。类似业绩是指与采购项目在服务类型、服务内</w:t>
      </w:r>
      <w:r>
        <w:rPr>
          <w:rFonts w:hint="eastAsia" w:asciiTheme="minorEastAsia" w:hAnsiTheme="minorEastAsia" w:eastAsiaTheme="minorEastAsia" w:cstheme="minorEastAsia"/>
          <w:spacing w:val="-4"/>
          <w:sz w:val="24"/>
          <w:szCs w:val="24"/>
        </w:rPr>
        <w:t>容</w:t>
      </w:r>
      <w:r>
        <w:rPr>
          <w:rFonts w:hint="eastAsia" w:asciiTheme="minorEastAsia" w:hAnsiTheme="minorEastAsia" w:eastAsiaTheme="minorEastAsia" w:cstheme="minorEastAsia"/>
          <w:spacing w:val="-5"/>
          <w:sz w:val="24"/>
          <w:szCs w:val="24"/>
        </w:rPr>
        <w:t>等方面相同或相近的项目。</w:t>
      </w:r>
      <w:r>
        <w:rPr>
          <w:rFonts w:hint="eastAsia" w:asciiTheme="minorEastAsia" w:hAnsiTheme="minorEastAsia" w:eastAsiaTheme="minorEastAsia" w:cstheme="minorEastAsia"/>
          <w:spacing w:val="-5"/>
          <w:sz w:val="24"/>
          <w:szCs w:val="24"/>
          <w:lang w:val="zh-CN" w:eastAsia="zh-CN"/>
        </w:rPr>
        <w:t>需提供</w:t>
      </w:r>
      <w:r>
        <w:rPr>
          <w:rFonts w:hint="eastAsia" w:asciiTheme="minorEastAsia" w:hAnsiTheme="minorEastAsia" w:eastAsiaTheme="minorEastAsia" w:cstheme="minorEastAsia"/>
          <w:spacing w:val="-5"/>
          <w:sz w:val="24"/>
          <w:szCs w:val="24"/>
          <w:lang w:val="en-US" w:eastAsia="zh-CN"/>
        </w:rPr>
        <w:t>中标通知书或合同首页、标的及金额所在页、合同签字盖章页的扫描或复印件。</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附件16：服务团队</w:t>
      </w:r>
    </w:p>
    <w:p>
      <w:pPr>
        <w:spacing w:before="78" w:line="224" w:lineRule="auto"/>
        <w:ind w:left="387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(一)项目负责人简历表</w:t>
      </w:r>
    </w:p>
    <w:p>
      <w:pPr>
        <w:spacing w:before="3"/>
        <w:rPr>
          <w:rFonts w:hint="eastAsia" w:asciiTheme="minorEastAsia" w:hAnsiTheme="minorEastAsia" w:eastAsiaTheme="minorEastAsia" w:cstheme="minorEastAsia"/>
        </w:rPr>
      </w:pPr>
    </w:p>
    <w:tbl>
      <w:tblPr>
        <w:tblStyle w:val="18"/>
        <w:tblW w:w="938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7"/>
        <w:gridCol w:w="392"/>
        <w:gridCol w:w="758"/>
        <w:gridCol w:w="1050"/>
        <w:gridCol w:w="1169"/>
        <w:gridCol w:w="777"/>
        <w:gridCol w:w="1383"/>
        <w:gridCol w:w="44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17" w:type="dxa"/>
            <w:tcBorders>
              <w:top w:val="single" w:color="000000" w:sz="10" w:space="0"/>
              <w:left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21"/>
              <w:spacing w:before="78" w:line="236" w:lineRule="auto"/>
              <w:ind w:left="4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姓名</w:t>
            </w:r>
          </w:p>
        </w:tc>
        <w:tc>
          <w:tcPr>
            <w:tcW w:w="1150" w:type="dxa"/>
            <w:gridSpan w:val="2"/>
            <w:tcBorders>
              <w:top w:val="single" w:color="000000" w:sz="10" w:space="0"/>
            </w:tcBorders>
            <w:vAlign w:val="top"/>
          </w:tcPr>
          <w:p>
            <w:pPr>
              <w:rPr>
                <w:rFonts w:hint="eastAsia" w:asciiTheme="minorEastAsia" w:hAnsiTheme="minorEastAsia" w:eastAsiaTheme="minorEastAsia" w:cstheme="minorEastAsia"/>
                <w:sz w:val="21"/>
              </w:rPr>
            </w:pPr>
          </w:p>
        </w:tc>
        <w:tc>
          <w:tcPr>
            <w:tcW w:w="1050" w:type="dxa"/>
            <w:tcBorders>
              <w:top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21"/>
              <w:spacing w:before="78" w:line="225" w:lineRule="auto"/>
              <w:ind w:left="28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14:textOutline w14:w="4358" w14:cap="sq" w14:cmpd="sng">
                  <w14:solidFill>
                    <w14:srgbClr w14:val="000000"/>
                  </w14:solidFill>
                  <w14:prstDash w14:val="solid"/>
                  <w14:bevel/>
                </w14:textOutline>
              </w:rPr>
              <w:t>年龄</w:t>
            </w:r>
          </w:p>
        </w:tc>
        <w:tc>
          <w:tcPr>
            <w:tcW w:w="1169" w:type="dxa"/>
            <w:tcBorders>
              <w:top w:val="single" w:color="000000" w:sz="10" w:space="0"/>
            </w:tcBorders>
            <w:vAlign w:val="top"/>
          </w:tcPr>
          <w:p>
            <w:pPr>
              <w:rPr>
                <w:rFonts w:hint="eastAsia" w:asciiTheme="minorEastAsia" w:hAnsiTheme="minorEastAsia" w:eastAsiaTheme="minorEastAsia" w:cstheme="minorEastAsia"/>
                <w:sz w:val="21"/>
              </w:rPr>
            </w:pPr>
          </w:p>
        </w:tc>
        <w:tc>
          <w:tcPr>
            <w:tcW w:w="2600" w:type="dxa"/>
            <w:gridSpan w:val="3"/>
            <w:tcBorders>
              <w:top w:val="single" w:color="000000" w:sz="10" w:space="0"/>
            </w:tcBorders>
            <w:vAlign w:val="top"/>
          </w:tcPr>
          <w:p>
            <w:pPr>
              <w:pStyle w:val="21"/>
              <w:spacing w:before="175" w:line="439" w:lineRule="exact"/>
              <w:ind w:left="2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4"/>
                <w14:textOutline w14:w="4358" w14:cap="sq" w14:cmpd="sng">
                  <w14:solidFill>
                    <w14:srgbClr w14:val="000000"/>
                  </w14:solidFill>
                  <w14:prstDash w14:val="solid"/>
                  <w14:bevel/>
                </w14:textOutline>
              </w:rPr>
              <w:t>执业资格证书（或上</w:t>
            </w:r>
          </w:p>
          <w:p>
            <w:pPr>
              <w:pStyle w:val="21"/>
              <w:spacing w:line="224" w:lineRule="auto"/>
              <w:ind w:left="6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14:textOutline w14:w="4358" w14:cap="sq" w14:cmpd="sng">
                  <w14:solidFill>
                    <w14:srgbClr w14:val="000000"/>
                  </w14:solidFill>
                  <w14:prstDash w14:val="solid"/>
                  <w14:bevel/>
                </w14:textOutline>
              </w:rPr>
              <w:t>岗证书）名称</w:t>
            </w:r>
          </w:p>
        </w:tc>
        <w:tc>
          <w:tcPr>
            <w:tcW w:w="2094" w:type="dxa"/>
            <w:tcBorders>
              <w:top w:val="single" w:color="000000" w:sz="10" w:space="0"/>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21"/>
              <w:spacing w:before="279" w:line="236" w:lineRule="auto"/>
              <w:ind w:left="4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14:textOutline w14:w="4358" w14:cap="sq" w14:cmpd="sng">
                  <w14:solidFill>
                    <w14:srgbClr w14:val="000000"/>
                  </w14:solidFill>
                  <w14:prstDash w14:val="solid"/>
                  <w14:bevel/>
                </w14:textOutline>
              </w:rPr>
              <w:t>职称</w:t>
            </w:r>
          </w:p>
        </w:tc>
        <w:tc>
          <w:tcPr>
            <w:tcW w:w="1150" w:type="dxa"/>
            <w:gridSpan w:val="2"/>
            <w:vAlign w:val="top"/>
          </w:tcPr>
          <w:p>
            <w:pPr>
              <w:rPr>
                <w:rFonts w:hint="eastAsia" w:asciiTheme="minorEastAsia" w:hAnsiTheme="minorEastAsia" w:eastAsiaTheme="minorEastAsia" w:cstheme="minorEastAsia"/>
                <w:sz w:val="21"/>
              </w:rPr>
            </w:pPr>
          </w:p>
        </w:tc>
        <w:tc>
          <w:tcPr>
            <w:tcW w:w="1050" w:type="dxa"/>
            <w:vAlign w:val="top"/>
          </w:tcPr>
          <w:p>
            <w:pPr>
              <w:pStyle w:val="21"/>
              <w:spacing w:before="280" w:line="224" w:lineRule="auto"/>
              <w:ind w:left="29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14:textOutline w14:w="4358" w14:cap="sq" w14:cmpd="sng">
                  <w14:solidFill>
                    <w14:srgbClr w14:val="000000"/>
                  </w14:solidFill>
                  <w14:prstDash w14:val="solid"/>
                  <w14:bevel/>
                </w14:textOutline>
              </w:rPr>
              <w:t>学历</w:t>
            </w:r>
          </w:p>
        </w:tc>
        <w:tc>
          <w:tcPr>
            <w:tcW w:w="1169" w:type="dxa"/>
            <w:vAlign w:val="top"/>
          </w:tcPr>
          <w:p>
            <w:pPr>
              <w:rPr>
                <w:rFonts w:hint="eastAsia" w:asciiTheme="minorEastAsia" w:hAnsiTheme="minorEastAsia" w:eastAsiaTheme="minorEastAsia" w:cstheme="minorEastAsia"/>
                <w:sz w:val="21"/>
              </w:rPr>
            </w:pPr>
          </w:p>
        </w:tc>
        <w:tc>
          <w:tcPr>
            <w:tcW w:w="2600" w:type="dxa"/>
            <w:gridSpan w:val="3"/>
            <w:vAlign w:val="top"/>
          </w:tcPr>
          <w:p>
            <w:pPr>
              <w:pStyle w:val="21"/>
              <w:spacing w:before="279" w:line="225" w:lineRule="auto"/>
              <w:ind w:left="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拟在本项目任职</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21"/>
              <w:spacing w:before="280" w:line="223" w:lineRule="auto"/>
              <w:ind w:left="17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工作年限</w:t>
            </w:r>
          </w:p>
        </w:tc>
        <w:tc>
          <w:tcPr>
            <w:tcW w:w="3369" w:type="dxa"/>
            <w:gridSpan w:val="4"/>
            <w:vAlign w:val="top"/>
          </w:tcPr>
          <w:p>
            <w:pPr>
              <w:rPr>
                <w:rFonts w:hint="eastAsia" w:asciiTheme="minorEastAsia" w:hAnsiTheme="minorEastAsia" w:eastAsiaTheme="minorEastAsia" w:cstheme="minorEastAsia"/>
                <w:sz w:val="21"/>
              </w:rPr>
            </w:pPr>
          </w:p>
        </w:tc>
        <w:tc>
          <w:tcPr>
            <w:tcW w:w="2600" w:type="dxa"/>
            <w:gridSpan w:val="3"/>
            <w:vAlign w:val="top"/>
          </w:tcPr>
          <w:p>
            <w:pPr>
              <w:pStyle w:val="21"/>
              <w:spacing w:before="280" w:line="223" w:lineRule="auto"/>
              <w:ind w:left="3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从事设计工作年限</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17" w:type="dxa"/>
            <w:tcBorders>
              <w:left w:val="single" w:color="000000" w:sz="10" w:space="0"/>
            </w:tcBorders>
            <w:vAlign w:val="top"/>
          </w:tcPr>
          <w:p>
            <w:pPr>
              <w:pStyle w:val="21"/>
              <w:spacing w:before="289" w:line="224" w:lineRule="auto"/>
              <w:ind w:left="1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毕业学校</w:t>
            </w:r>
          </w:p>
        </w:tc>
        <w:tc>
          <w:tcPr>
            <w:tcW w:w="8063" w:type="dxa"/>
            <w:gridSpan w:val="8"/>
            <w:tcBorders>
              <w:right w:val="single" w:color="000000" w:sz="10" w:space="0"/>
            </w:tcBorders>
            <w:vAlign w:val="top"/>
          </w:tcPr>
          <w:p>
            <w:pPr>
              <w:pStyle w:val="21"/>
              <w:spacing w:before="289" w:line="224" w:lineRule="auto"/>
              <w:ind w:left="14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380" w:type="dxa"/>
            <w:gridSpan w:val="9"/>
            <w:tcBorders>
              <w:left w:val="single" w:color="000000" w:sz="10" w:space="0"/>
              <w:right w:val="single" w:color="000000" w:sz="10" w:space="0"/>
            </w:tcBorders>
            <w:vAlign w:val="top"/>
          </w:tcPr>
          <w:p>
            <w:pPr>
              <w:pStyle w:val="21"/>
              <w:spacing w:before="279" w:line="223"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709" w:type="dxa"/>
            <w:gridSpan w:val="2"/>
            <w:tcBorders>
              <w:left w:val="single" w:color="000000" w:sz="10" w:space="0"/>
            </w:tcBorders>
            <w:vAlign w:val="top"/>
          </w:tcPr>
          <w:p>
            <w:pPr>
              <w:pStyle w:val="21"/>
              <w:spacing w:before="291" w:line="227" w:lineRule="auto"/>
              <w:ind w:left="6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14:textOutline w14:w="4358" w14:cap="sq" w14:cmpd="sng">
                  <w14:solidFill>
                    <w14:srgbClr w14:val="000000"/>
                  </w14:solidFill>
                  <w14:prstDash w14:val="solid"/>
                  <w14:bevel/>
                </w14:textOutline>
              </w:rPr>
              <w:t>时间</w:t>
            </w:r>
          </w:p>
        </w:tc>
        <w:tc>
          <w:tcPr>
            <w:tcW w:w="3754" w:type="dxa"/>
            <w:gridSpan w:val="4"/>
            <w:vAlign w:val="top"/>
          </w:tcPr>
          <w:p>
            <w:pPr>
              <w:pStyle w:val="21"/>
              <w:spacing w:before="291" w:line="227" w:lineRule="auto"/>
              <w:ind w:left="9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参加过的类似项目</w:t>
            </w:r>
          </w:p>
        </w:tc>
        <w:tc>
          <w:tcPr>
            <w:tcW w:w="1383" w:type="dxa"/>
            <w:vAlign w:val="top"/>
          </w:tcPr>
          <w:p>
            <w:pPr>
              <w:pStyle w:val="21"/>
              <w:spacing w:before="291" w:line="225" w:lineRule="auto"/>
              <w:ind w:left="2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担任职务</w:t>
            </w:r>
          </w:p>
        </w:tc>
        <w:tc>
          <w:tcPr>
            <w:tcW w:w="2534" w:type="dxa"/>
            <w:gridSpan w:val="2"/>
            <w:tcBorders>
              <w:right w:val="single" w:color="000000" w:sz="10" w:space="0"/>
            </w:tcBorders>
            <w:vAlign w:val="top"/>
          </w:tcPr>
          <w:p>
            <w:pPr>
              <w:pStyle w:val="21"/>
              <w:spacing w:before="291" w:line="223" w:lineRule="auto"/>
              <w:ind w:left="3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bl>
    <w:p>
      <w:pPr>
        <w:spacing w:before="150" w:line="230" w:lineRule="auto"/>
        <w:rPr>
          <w:rFonts w:hint="eastAsia" w:asciiTheme="minorEastAsia" w:hAnsiTheme="minorEastAsia" w:eastAsiaTheme="minorEastAsia" w:cstheme="minorEastAsia"/>
          <w:sz w:val="20"/>
          <w:szCs w:val="20"/>
        </w:rPr>
        <w:sectPr>
          <w:footerReference r:id="rId25" w:type="default"/>
          <w:pgSz w:w="11850" w:h="16781"/>
          <w:pgMar w:top="1426" w:right="1222" w:bottom="137" w:left="1098" w:header="0" w:footer="0" w:gutter="0"/>
          <w:pgNumType w:fmt="decimal"/>
          <w:cols w:space="720" w:num="1"/>
        </w:sectPr>
      </w:pPr>
      <w:r>
        <w:rPr>
          <w:rFonts w:hint="eastAsia" w:asciiTheme="minorEastAsia" w:hAnsiTheme="minorEastAsia" w:eastAsiaTheme="minorEastAsia" w:cstheme="minorEastAsia"/>
          <w:spacing w:val="9"/>
          <w:sz w:val="20"/>
          <w:szCs w:val="20"/>
        </w:rPr>
        <w:t>注：附相关人员的身份证、职称或职业资格证书复印件等其他证明材</w:t>
      </w:r>
    </w:p>
    <w:p>
      <w:pPr>
        <w:spacing w:before="78" w:line="224" w:lineRule="auto"/>
        <w:ind w:left="387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4"/>
          <w:szCs w:val="24"/>
          <w:lang w:eastAsia="zh-CN"/>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4"/>
          <w:szCs w:val="24"/>
          <w:lang w:eastAsia="zh-CN"/>
          <w14:textOutline w14:w="4358" w14:cap="sq" w14:cmpd="sng">
            <w14:solidFill>
              <w14:srgbClr w14:val="000000"/>
            </w14:solidFill>
            <w14:prstDash w14:val="solid"/>
            <w14:bevel/>
          </w14:textOutline>
        </w:rPr>
        <w:t>技术</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负责人简历表</w:t>
      </w:r>
    </w:p>
    <w:p>
      <w:pPr>
        <w:spacing w:before="3"/>
        <w:rPr>
          <w:rFonts w:hint="eastAsia" w:asciiTheme="minorEastAsia" w:hAnsiTheme="minorEastAsia" w:eastAsiaTheme="minorEastAsia" w:cstheme="minorEastAsia"/>
        </w:rPr>
      </w:pPr>
    </w:p>
    <w:tbl>
      <w:tblPr>
        <w:tblStyle w:val="18"/>
        <w:tblW w:w="938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7"/>
        <w:gridCol w:w="392"/>
        <w:gridCol w:w="758"/>
        <w:gridCol w:w="1050"/>
        <w:gridCol w:w="1169"/>
        <w:gridCol w:w="777"/>
        <w:gridCol w:w="1383"/>
        <w:gridCol w:w="440"/>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1317" w:type="dxa"/>
            <w:tcBorders>
              <w:top w:val="single" w:color="000000" w:sz="10" w:space="0"/>
              <w:left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21"/>
              <w:spacing w:before="78" w:line="236" w:lineRule="auto"/>
              <w:ind w:left="4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姓名</w:t>
            </w:r>
          </w:p>
        </w:tc>
        <w:tc>
          <w:tcPr>
            <w:tcW w:w="1150" w:type="dxa"/>
            <w:gridSpan w:val="2"/>
            <w:tcBorders>
              <w:top w:val="single" w:color="000000" w:sz="10" w:space="0"/>
            </w:tcBorders>
            <w:vAlign w:val="top"/>
          </w:tcPr>
          <w:p>
            <w:pPr>
              <w:rPr>
                <w:rFonts w:hint="eastAsia" w:asciiTheme="minorEastAsia" w:hAnsiTheme="minorEastAsia" w:eastAsiaTheme="minorEastAsia" w:cstheme="minorEastAsia"/>
                <w:sz w:val="21"/>
              </w:rPr>
            </w:pPr>
          </w:p>
        </w:tc>
        <w:tc>
          <w:tcPr>
            <w:tcW w:w="1050" w:type="dxa"/>
            <w:tcBorders>
              <w:top w:val="single" w:color="000000" w:sz="10" w:space="0"/>
            </w:tcBorders>
            <w:vAlign w:val="top"/>
          </w:tcPr>
          <w:p>
            <w:pPr>
              <w:spacing w:line="313" w:lineRule="auto"/>
              <w:rPr>
                <w:rFonts w:hint="eastAsia" w:asciiTheme="minorEastAsia" w:hAnsiTheme="minorEastAsia" w:eastAsiaTheme="minorEastAsia" w:cstheme="minorEastAsia"/>
                <w:sz w:val="21"/>
              </w:rPr>
            </w:pPr>
          </w:p>
          <w:p>
            <w:pPr>
              <w:pStyle w:val="21"/>
              <w:spacing w:before="78" w:line="225" w:lineRule="auto"/>
              <w:ind w:left="28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14:textOutline w14:w="4358" w14:cap="sq" w14:cmpd="sng">
                  <w14:solidFill>
                    <w14:srgbClr w14:val="000000"/>
                  </w14:solidFill>
                  <w14:prstDash w14:val="solid"/>
                  <w14:bevel/>
                </w14:textOutline>
              </w:rPr>
              <w:t>年龄</w:t>
            </w:r>
          </w:p>
        </w:tc>
        <w:tc>
          <w:tcPr>
            <w:tcW w:w="1169" w:type="dxa"/>
            <w:tcBorders>
              <w:top w:val="single" w:color="000000" w:sz="10" w:space="0"/>
            </w:tcBorders>
            <w:vAlign w:val="top"/>
          </w:tcPr>
          <w:p>
            <w:pPr>
              <w:rPr>
                <w:rFonts w:hint="eastAsia" w:asciiTheme="minorEastAsia" w:hAnsiTheme="minorEastAsia" w:eastAsiaTheme="minorEastAsia" w:cstheme="minorEastAsia"/>
                <w:sz w:val="21"/>
              </w:rPr>
            </w:pPr>
          </w:p>
        </w:tc>
        <w:tc>
          <w:tcPr>
            <w:tcW w:w="2600" w:type="dxa"/>
            <w:gridSpan w:val="3"/>
            <w:tcBorders>
              <w:top w:val="single" w:color="000000" w:sz="10" w:space="0"/>
            </w:tcBorders>
            <w:vAlign w:val="top"/>
          </w:tcPr>
          <w:p>
            <w:pPr>
              <w:pStyle w:val="21"/>
              <w:spacing w:before="175" w:line="439" w:lineRule="exact"/>
              <w:ind w:left="2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4"/>
                <w14:textOutline w14:w="4358" w14:cap="sq" w14:cmpd="sng">
                  <w14:solidFill>
                    <w14:srgbClr w14:val="000000"/>
                  </w14:solidFill>
                  <w14:prstDash w14:val="solid"/>
                  <w14:bevel/>
                </w14:textOutline>
              </w:rPr>
              <w:t>执业资格证书（或上</w:t>
            </w:r>
          </w:p>
          <w:p>
            <w:pPr>
              <w:pStyle w:val="21"/>
              <w:spacing w:line="224" w:lineRule="auto"/>
              <w:ind w:left="6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14:textOutline w14:w="4358" w14:cap="sq" w14:cmpd="sng">
                  <w14:solidFill>
                    <w14:srgbClr w14:val="000000"/>
                  </w14:solidFill>
                  <w14:prstDash w14:val="solid"/>
                  <w14:bevel/>
                </w14:textOutline>
              </w:rPr>
              <w:t>岗证书）名称</w:t>
            </w:r>
          </w:p>
        </w:tc>
        <w:tc>
          <w:tcPr>
            <w:tcW w:w="2094" w:type="dxa"/>
            <w:tcBorders>
              <w:top w:val="single" w:color="000000" w:sz="10" w:space="0"/>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21"/>
              <w:spacing w:before="279" w:line="236" w:lineRule="auto"/>
              <w:ind w:left="4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14:textOutline w14:w="4358" w14:cap="sq" w14:cmpd="sng">
                  <w14:solidFill>
                    <w14:srgbClr w14:val="000000"/>
                  </w14:solidFill>
                  <w14:prstDash w14:val="solid"/>
                  <w14:bevel/>
                </w14:textOutline>
              </w:rPr>
              <w:t>职称</w:t>
            </w:r>
          </w:p>
        </w:tc>
        <w:tc>
          <w:tcPr>
            <w:tcW w:w="1150" w:type="dxa"/>
            <w:gridSpan w:val="2"/>
            <w:vAlign w:val="top"/>
          </w:tcPr>
          <w:p>
            <w:pPr>
              <w:rPr>
                <w:rFonts w:hint="eastAsia" w:asciiTheme="minorEastAsia" w:hAnsiTheme="minorEastAsia" w:eastAsiaTheme="minorEastAsia" w:cstheme="minorEastAsia"/>
                <w:sz w:val="21"/>
              </w:rPr>
            </w:pPr>
          </w:p>
        </w:tc>
        <w:tc>
          <w:tcPr>
            <w:tcW w:w="1050" w:type="dxa"/>
            <w:vAlign w:val="top"/>
          </w:tcPr>
          <w:p>
            <w:pPr>
              <w:pStyle w:val="21"/>
              <w:spacing w:before="280" w:line="224" w:lineRule="auto"/>
              <w:ind w:left="29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14:textOutline w14:w="4358" w14:cap="sq" w14:cmpd="sng">
                  <w14:solidFill>
                    <w14:srgbClr w14:val="000000"/>
                  </w14:solidFill>
                  <w14:prstDash w14:val="solid"/>
                  <w14:bevel/>
                </w14:textOutline>
              </w:rPr>
              <w:t>学历</w:t>
            </w:r>
          </w:p>
        </w:tc>
        <w:tc>
          <w:tcPr>
            <w:tcW w:w="1169" w:type="dxa"/>
            <w:vAlign w:val="top"/>
          </w:tcPr>
          <w:p>
            <w:pPr>
              <w:rPr>
                <w:rFonts w:hint="eastAsia" w:asciiTheme="minorEastAsia" w:hAnsiTheme="minorEastAsia" w:eastAsiaTheme="minorEastAsia" w:cstheme="minorEastAsia"/>
                <w:sz w:val="21"/>
              </w:rPr>
            </w:pPr>
          </w:p>
        </w:tc>
        <w:tc>
          <w:tcPr>
            <w:tcW w:w="2600" w:type="dxa"/>
            <w:gridSpan w:val="3"/>
            <w:vAlign w:val="top"/>
          </w:tcPr>
          <w:p>
            <w:pPr>
              <w:pStyle w:val="21"/>
              <w:spacing w:before="279" w:line="225" w:lineRule="auto"/>
              <w:ind w:left="4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拟在本项目任职</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17" w:type="dxa"/>
            <w:tcBorders>
              <w:left w:val="single" w:color="000000" w:sz="10" w:space="0"/>
            </w:tcBorders>
            <w:vAlign w:val="top"/>
          </w:tcPr>
          <w:p>
            <w:pPr>
              <w:pStyle w:val="21"/>
              <w:spacing w:before="280" w:line="223" w:lineRule="auto"/>
              <w:ind w:left="17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工作年限</w:t>
            </w:r>
          </w:p>
        </w:tc>
        <w:tc>
          <w:tcPr>
            <w:tcW w:w="3369" w:type="dxa"/>
            <w:gridSpan w:val="4"/>
            <w:vAlign w:val="top"/>
          </w:tcPr>
          <w:p>
            <w:pPr>
              <w:rPr>
                <w:rFonts w:hint="eastAsia" w:asciiTheme="minorEastAsia" w:hAnsiTheme="minorEastAsia" w:eastAsiaTheme="minorEastAsia" w:cstheme="minorEastAsia"/>
                <w:sz w:val="21"/>
              </w:rPr>
            </w:pPr>
          </w:p>
        </w:tc>
        <w:tc>
          <w:tcPr>
            <w:tcW w:w="2600" w:type="dxa"/>
            <w:gridSpan w:val="3"/>
            <w:vAlign w:val="top"/>
          </w:tcPr>
          <w:p>
            <w:pPr>
              <w:pStyle w:val="21"/>
              <w:spacing w:before="280" w:line="223" w:lineRule="auto"/>
              <w:ind w:left="3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从事设计工作年限</w:t>
            </w:r>
          </w:p>
        </w:tc>
        <w:tc>
          <w:tcPr>
            <w:tcW w:w="2094" w:type="dxa"/>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317" w:type="dxa"/>
            <w:tcBorders>
              <w:left w:val="single" w:color="000000" w:sz="10" w:space="0"/>
            </w:tcBorders>
            <w:vAlign w:val="top"/>
          </w:tcPr>
          <w:p>
            <w:pPr>
              <w:pStyle w:val="21"/>
              <w:spacing w:before="289" w:line="224" w:lineRule="auto"/>
              <w:ind w:left="1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14:textOutline w14:w="4358" w14:cap="sq" w14:cmpd="sng">
                  <w14:solidFill>
                    <w14:srgbClr w14:val="000000"/>
                  </w14:solidFill>
                  <w14:prstDash w14:val="solid"/>
                  <w14:bevel/>
                </w14:textOutline>
              </w:rPr>
              <w:t>毕业学校</w:t>
            </w:r>
          </w:p>
        </w:tc>
        <w:tc>
          <w:tcPr>
            <w:tcW w:w="8063" w:type="dxa"/>
            <w:gridSpan w:val="8"/>
            <w:tcBorders>
              <w:right w:val="single" w:color="000000" w:sz="10" w:space="0"/>
            </w:tcBorders>
            <w:vAlign w:val="top"/>
          </w:tcPr>
          <w:p>
            <w:pPr>
              <w:pStyle w:val="21"/>
              <w:spacing w:before="289" w:line="224" w:lineRule="auto"/>
              <w:ind w:left="14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380" w:type="dxa"/>
            <w:gridSpan w:val="9"/>
            <w:tcBorders>
              <w:left w:val="single" w:color="000000" w:sz="10" w:space="0"/>
              <w:right w:val="single" w:color="000000" w:sz="10" w:space="0"/>
            </w:tcBorders>
            <w:vAlign w:val="top"/>
          </w:tcPr>
          <w:p>
            <w:pPr>
              <w:pStyle w:val="21"/>
              <w:spacing w:before="279" w:line="223" w:lineRule="auto"/>
              <w:ind w:left="1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14:textOutline w14:w="4358" w14:cap="sq" w14:cmpd="sng">
                  <w14:solidFill>
                    <w14:srgbClr w14:val="000000"/>
                  </w14:solidFill>
                  <w14:prstDash w14:val="solid"/>
                  <w14:bevel/>
                </w14:textOutli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709" w:type="dxa"/>
            <w:gridSpan w:val="2"/>
            <w:tcBorders>
              <w:left w:val="single" w:color="000000" w:sz="10" w:space="0"/>
            </w:tcBorders>
            <w:vAlign w:val="top"/>
          </w:tcPr>
          <w:p>
            <w:pPr>
              <w:pStyle w:val="21"/>
              <w:spacing w:before="291" w:line="227" w:lineRule="auto"/>
              <w:ind w:left="6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14:textOutline w14:w="4358" w14:cap="sq" w14:cmpd="sng">
                  <w14:solidFill>
                    <w14:srgbClr w14:val="000000"/>
                  </w14:solidFill>
                  <w14:prstDash w14:val="solid"/>
                  <w14:bevel/>
                </w14:textOutline>
              </w:rPr>
              <w:t>时间</w:t>
            </w:r>
          </w:p>
        </w:tc>
        <w:tc>
          <w:tcPr>
            <w:tcW w:w="3754" w:type="dxa"/>
            <w:gridSpan w:val="4"/>
            <w:vAlign w:val="top"/>
          </w:tcPr>
          <w:p>
            <w:pPr>
              <w:pStyle w:val="21"/>
              <w:spacing w:before="291" w:line="227" w:lineRule="auto"/>
              <w:ind w:left="9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参加过的类似项目</w:t>
            </w:r>
          </w:p>
        </w:tc>
        <w:tc>
          <w:tcPr>
            <w:tcW w:w="1383" w:type="dxa"/>
            <w:vAlign w:val="top"/>
          </w:tcPr>
          <w:p>
            <w:pPr>
              <w:pStyle w:val="21"/>
              <w:spacing w:before="291" w:line="225" w:lineRule="auto"/>
              <w:ind w:left="2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担任职务</w:t>
            </w:r>
          </w:p>
        </w:tc>
        <w:tc>
          <w:tcPr>
            <w:tcW w:w="2534" w:type="dxa"/>
            <w:gridSpan w:val="2"/>
            <w:tcBorders>
              <w:right w:val="single" w:color="000000" w:sz="10" w:space="0"/>
            </w:tcBorders>
            <w:vAlign w:val="top"/>
          </w:tcPr>
          <w:p>
            <w:pPr>
              <w:pStyle w:val="21"/>
              <w:spacing w:before="291" w:line="223" w:lineRule="auto"/>
              <w:ind w:left="3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14:textOutline w14:w="4358" w14:cap="sq" w14:cmpd="sng">
                  <w14:solidFill>
                    <w14:srgbClr w14:val="000000"/>
                  </w14:solidFill>
                  <w14:prstDash w14:val="solid"/>
                  <w14:bevel/>
                </w14:textOutli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6"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1709" w:type="dxa"/>
            <w:gridSpan w:val="2"/>
            <w:tcBorders>
              <w:left w:val="single" w:color="000000" w:sz="10" w:space="0"/>
            </w:tcBorders>
            <w:vAlign w:val="top"/>
          </w:tcPr>
          <w:p>
            <w:pPr>
              <w:rPr>
                <w:rFonts w:hint="eastAsia" w:asciiTheme="minorEastAsia" w:hAnsiTheme="minorEastAsia" w:eastAsiaTheme="minorEastAsia" w:cstheme="minorEastAsia"/>
                <w:sz w:val="21"/>
              </w:rPr>
            </w:pPr>
          </w:p>
        </w:tc>
        <w:tc>
          <w:tcPr>
            <w:tcW w:w="3754" w:type="dxa"/>
            <w:gridSpan w:val="4"/>
            <w:vAlign w:val="top"/>
          </w:tcPr>
          <w:p>
            <w:pPr>
              <w:rPr>
                <w:rFonts w:hint="eastAsia" w:asciiTheme="minorEastAsia" w:hAnsiTheme="minorEastAsia" w:eastAsiaTheme="minorEastAsia" w:cstheme="minorEastAsia"/>
                <w:sz w:val="21"/>
              </w:rPr>
            </w:pPr>
          </w:p>
        </w:tc>
        <w:tc>
          <w:tcPr>
            <w:tcW w:w="1383" w:type="dxa"/>
            <w:vAlign w:val="top"/>
          </w:tcPr>
          <w:p>
            <w:pPr>
              <w:rPr>
                <w:rFonts w:hint="eastAsia" w:asciiTheme="minorEastAsia" w:hAnsiTheme="minorEastAsia" w:eastAsiaTheme="minorEastAsia" w:cstheme="minorEastAsia"/>
                <w:sz w:val="21"/>
              </w:rPr>
            </w:pPr>
          </w:p>
        </w:tc>
        <w:tc>
          <w:tcPr>
            <w:tcW w:w="2534" w:type="dxa"/>
            <w:gridSpan w:val="2"/>
            <w:tcBorders>
              <w:right w:val="single" w:color="000000" w:sz="10" w:space="0"/>
            </w:tcBorders>
            <w:vAlign w:val="top"/>
          </w:tcPr>
          <w:p>
            <w:pPr>
              <w:rPr>
                <w:rFonts w:hint="eastAsia" w:asciiTheme="minorEastAsia" w:hAnsiTheme="minorEastAsia" w:eastAsiaTheme="minorEastAsia" w:cstheme="minorEastAsia"/>
                <w:sz w:val="21"/>
              </w:rPr>
            </w:pPr>
          </w:p>
        </w:tc>
      </w:tr>
    </w:tbl>
    <w:p>
      <w:pPr>
        <w:spacing w:before="150" w:line="230" w:lineRule="auto"/>
        <w:rPr>
          <w:rFonts w:hint="eastAsia" w:asciiTheme="minorEastAsia" w:hAnsiTheme="minorEastAsia" w:eastAsiaTheme="minorEastAsia" w:cstheme="minorEastAsia"/>
          <w:sz w:val="20"/>
          <w:szCs w:val="20"/>
        </w:rPr>
        <w:sectPr>
          <w:footerReference r:id="rId26" w:type="default"/>
          <w:pgSz w:w="11850" w:h="16781"/>
          <w:pgMar w:top="1426" w:right="1222" w:bottom="137" w:left="1098" w:header="0" w:footer="0" w:gutter="0"/>
          <w:pgNumType w:fmt="decimal"/>
          <w:cols w:space="720" w:num="1"/>
        </w:sectPr>
      </w:pPr>
      <w:r>
        <w:rPr>
          <w:rFonts w:hint="eastAsia" w:asciiTheme="minorEastAsia" w:hAnsiTheme="minorEastAsia" w:eastAsiaTheme="minorEastAsia" w:cstheme="minorEastAsia"/>
          <w:spacing w:val="9"/>
          <w:sz w:val="20"/>
          <w:szCs w:val="20"/>
        </w:rPr>
        <w:t>注：附相关人员的身份证、职称或职业资格证书复印件等其他证明</w:t>
      </w:r>
    </w:p>
    <w:p>
      <w:pPr>
        <w:spacing w:before="78" w:line="227" w:lineRule="auto"/>
        <w:ind w:left="3131"/>
        <w:outlineLvl w:val="1"/>
        <w:rPr>
          <w:rFonts w:hint="eastAsia" w:asciiTheme="minorEastAsia" w:hAnsiTheme="minorEastAsia" w:eastAsiaTheme="minorEastAsia" w:cstheme="minorEastAsia"/>
          <w:sz w:val="24"/>
          <w:szCs w:val="24"/>
        </w:rPr>
      </w:pPr>
      <w:bookmarkStart w:id="52" w:name="_Toc21503"/>
      <w:bookmarkStart w:id="53" w:name="_Toc17258"/>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lang w:eastAsia="zh-CN"/>
          <w14:textOutline w14:w="4358" w14:cap="sq" w14:cmpd="sng">
            <w14:solidFill>
              <w14:srgbClr w14:val="000000"/>
            </w14:solidFill>
            <w14:prstDash w14:val="solid"/>
            <w14:bevel/>
          </w14:textOutline>
        </w:rPr>
        <w:t>三</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）拟投入的主要人员汇总表</w:t>
      </w:r>
      <w:bookmarkEnd w:id="52"/>
      <w:bookmarkEnd w:id="53"/>
    </w:p>
    <w:p>
      <w:pPr>
        <w:spacing w:line="136" w:lineRule="exact"/>
        <w:rPr>
          <w:rFonts w:hint="eastAsia" w:asciiTheme="minorEastAsia" w:hAnsiTheme="minorEastAsia" w:eastAsiaTheme="minorEastAsia" w:cstheme="minorEastAsia"/>
        </w:rPr>
      </w:pPr>
    </w:p>
    <w:tbl>
      <w:tblPr>
        <w:tblStyle w:val="18"/>
        <w:tblW w:w="940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708"/>
        <w:gridCol w:w="1140"/>
        <w:gridCol w:w="870"/>
        <w:gridCol w:w="1574"/>
        <w:gridCol w:w="765"/>
        <w:gridCol w:w="1109"/>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935"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21"/>
              <w:spacing w:before="65" w:line="234"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序号</w:t>
            </w:r>
          </w:p>
        </w:tc>
        <w:tc>
          <w:tcPr>
            <w:tcW w:w="1708"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21"/>
              <w:spacing w:before="65" w:line="234"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14:textOutline w14:w="3795" w14:cap="sq" w14:cmpd="sng">
                  <w14:solidFill>
                    <w14:srgbClr w14:val="000000"/>
                  </w14:solidFill>
                  <w14:prstDash w14:val="solid"/>
                  <w14:bevel/>
                </w14:textOutline>
              </w:rPr>
              <w:t>本项目任职</w:t>
            </w:r>
          </w:p>
        </w:tc>
        <w:tc>
          <w:tcPr>
            <w:tcW w:w="1140"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21"/>
              <w:spacing w:before="65" w:line="265" w:lineRule="exact"/>
              <w:ind w:left="3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姓名</w:t>
            </w:r>
          </w:p>
        </w:tc>
        <w:tc>
          <w:tcPr>
            <w:tcW w:w="870" w:type="dxa"/>
            <w:vMerge w:val="restart"/>
            <w:tcBorders>
              <w:bottom w:val="nil"/>
            </w:tcBorders>
            <w:vAlign w:val="top"/>
          </w:tcPr>
          <w:p>
            <w:pPr>
              <w:spacing w:line="334" w:lineRule="auto"/>
              <w:rPr>
                <w:rFonts w:hint="eastAsia" w:asciiTheme="minorEastAsia" w:hAnsiTheme="minorEastAsia" w:eastAsiaTheme="minorEastAsia" w:cstheme="minorEastAsia"/>
                <w:sz w:val="21"/>
              </w:rPr>
            </w:pPr>
          </w:p>
          <w:p>
            <w:pPr>
              <w:pStyle w:val="21"/>
              <w:spacing w:before="65" w:line="234" w:lineRule="auto"/>
              <w:ind w:left="1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14:textOutline w14:w="3795" w14:cap="sq" w14:cmpd="sng">
                  <w14:solidFill>
                    <w14:srgbClr w14:val="000000"/>
                  </w14:solidFill>
                  <w14:prstDash w14:val="solid"/>
                  <w14:bevel/>
                </w14:textOutline>
              </w:rPr>
              <w:t>专业</w:t>
            </w:r>
          </w:p>
        </w:tc>
        <w:tc>
          <w:tcPr>
            <w:tcW w:w="3448" w:type="dxa"/>
            <w:gridSpan w:val="3"/>
            <w:vAlign w:val="top"/>
          </w:tcPr>
          <w:p>
            <w:pPr>
              <w:pStyle w:val="21"/>
              <w:spacing w:before="118" w:line="234" w:lineRule="auto"/>
              <w:ind w:left="7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14:textOutline w14:w="3795" w14:cap="sq" w14:cmpd="sng">
                  <w14:solidFill>
                    <w14:srgbClr w14:val="000000"/>
                  </w14:solidFill>
                  <w14:prstDash w14:val="solid"/>
                  <w14:bevel/>
                </w14:textOutline>
              </w:rPr>
              <w:t>职称或职业资格证明</w:t>
            </w:r>
          </w:p>
        </w:tc>
        <w:tc>
          <w:tcPr>
            <w:tcW w:w="1299" w:type="dxa"/>
            <w:vMerge w:val="restart"/>
            <w:tcBorders>
              <w:bottom w:val="nil"/>
            </w:tcBorders>
            <w:vAlign w:val="top"/>
          </w:tcPr>
          <w:p>
            <w:pPr>
              <w:spacing w:line="277" w:lineRule="auto"/>
              <w:rPr>
                <w:rFonts w:hint="eastAsia" w:asciiTheme="minorEastAsia" w:hAnsiTheme="minorEastAsia" w:eastAsiaTheme="minorEastAsia" w:cstheme="minorEastAsia"/>
                <w:sz w:val="21"/>
              </w:rPr>
            </w:pPr>
          </w:p>
          <w:p>
            <w:pPr>
              <w:pStyle w:val="21"/>
              <w:spacing w:before="65" w:line="235"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Merge w:val="continue"/>
            <w:tcBorders>
              <w:top w:val="nil"/>
            </w:tcBorders>
            <w:vAlign w:val="top"/>
          </w:tcPr>
          <w:p>
            <w:pPr>
              <w:rPr>
                <w:rFonts w:hint="eastAsia" w:asciiTheme="minorEastAsia" w:hAnsiTheme="minorEastAsia" w:eastAsiaTheme="minorEastAsia" w:cstheme="minorEastAsia"/>
                <w:sz w:val="21"/>
              </w:rPr>
            </w:pPr>
          </w:p>
        </w:tc>
        <w:tc>
          <w:tcPr>
            <w:tcW w:w="1708" w:type="dxa"/>
            <w:vMerge w:val="continue"/>
            <w:tcBorders>
              <w:top w:val="nil"/>
            </w:tcBorders>
            <w:vAlign w:val="top"/>
          </w:tcPr>
          <w:p>
            <w:pPr>
              <w:rPr>
                <w:rFonts w:hint="eastAsia" w:asciiTheme="minorEastAsia" w:hAnsiTheme="minorEastAsia" w:eastAsiaTheme="minorEastAsia" w:cstheme="minorEastAsia"/>
                <w:sz w:val="21"/>
              </w:rPr>
            </w:pPr>
          </w:p>
        </w:tc>
        <w:tc>
          <w:tcPr>
            <w:tcW w:w="1140" w:type="dxa"/>
            <w:vMerge w:val="continue"/>
            <w:tcBorders>
              <w:top w:val="nil"/>
            </w:tcBorders>
            <w:vAlign w:val="top"/>
          </w:tcPr>
          <w:p>
            <w:pPr>
              <w:rPr>
                <w:rFonts w:hint="eastAsia" w:asciiTheme="minorEastAsia" w:hAnsiTheme="minorEastAsia" w:eastAsiaTheme="minorEastAsia" w:cstheme="minorEastAsia"/>
                <w:sz w:val="21"/>
              </w:rPr>
            </w:pPr>
          </w:p>
        </w:tc>
        <w:tc>
          <w:tcPr>
            <w:tcW w:w="870" w:type="dxa"/>
            <w:vMerge w:val="continue"/>
            <w:tcBorders>
              <w:top w:val="nil"/>
            </w:tcBorders>
            <w:vAlign w:val="top"/>
          </w:tcPr>
          <w:p>
            <w:pPr>
              <w:rPr>
                <w:rFonts w:hint="eastAsia" w:asciiTheme="minorEastAsia" w:hAnsiTheme="minorEastAsia" w:eastAsiaTheme="minorEastAsia" w:cstheme="minorEastAsia"/>
                <w:sz w:val="21"/>
              </w:rPr>
            </w:pPr>
          </w:p>
        </w:tc>
        <w:tc>
          <w:tcPr>
            <w:tcW w:w="1574" w:type="dxa"/>
            <w:vAlign w:val="top"/>
          </w:tcPr>
          <w:p>
            <w:pPr>
              <w:pStyle w:val="21"/>
              <w:spacing w:before="112" w:line="238" w:lineRule="auto"/>
              <w:ind w:left="3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14:textOutline w14:w="3795" w14:cap="sq" w14:cmpd="sng">
                  <w14:solidFill>
                    <w14:srgbClr w14:val="000000"/>
                  </w14:solidFill>
                  <w14:prstDash w14:val="solid"/>
                  <w14:bevel/>
                </w14:textOutline>
              </w:rPr>
              <w:t>证书名称</w:t>
            </w:r>
          </w:p>
        </w:tc>
        <w:tc>
          <w:tcPr>
            <w:tcW w:w="765" w:type="dxa"/>
            <w:vAlign w:val="top"/>
          </w:tcPr>
          <w:p>
            <w:pPr>
              <w:pStyle w:val="21"/>
              <w:spacing w:before="111" w:line="242" w:lineRule="auto"/>
              <w:ind w:left="1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14:textOutline w14:w="3795" w14:cap="sq" w14:cmpd="sng">
                  <w14:solidFill>
                    <w14:srgbClr w14:val="000000"/>
                  </w14:solidFill>
                  <w14:prstDash w14:val="solid"/>
                  <w14:bevel/>
                </w14:textOutline>
              </w:rPr>
              <w:t>级别</w:t>
            </w:r>
          </w:p>
        </w:tc>
        <w:tc>
          <w:tcPr>
            <w:tcW w:w="1109" w:type="dxa"/>
            <w:vAlign w:val="top"/>
          </w:tcPr>
          <w:p>
            <w:pPr>
              <w:pStyle w:val="21"/>
              <w:spacing w:before="112" w:line="234" w:lineRule="auto"/>
              <w:ind w:left="3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14:textOutline w14:w="3795" w14:cap="sq" w14:cmpd="sng">
                  <w14:solidFill>
                    <w14:srgbClr w14:val="000000"/>
                  </w14:solidFill>
                  <w14:prstDash w14:val="solid"/>
                  <w14:bevel/>
                </w14:textOutline>
              </w:rPr>
              <w:t>证号</w:t>
            </w:r>
          </w:p>
        </w:tc>
        <w:tc>
          <w:tcPr>
            <w:tcW w:w="1299" w:type="dxa"/>
            <w:vMerge w:val="continue"/>
            <w:tcBorders>
              <w:top w:val="nil"/>
            </w:tcBorders>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935" w:type="dxa"/>
            <w:vAlign w:val="top"/>
          </w:tcPr>
          <w:p>
            <w:pPr>
              <w:rPr>
                <w:rFonts w:hint="eastAsia" w:asciiTheme="minorEastAsia" w:hAnsiTheme="minorEastAsia" w:eastAsiaTheme="minorEastAsia" w:cstheme="minorEastAsia"/>
                <w:sz w:val="21"/>
              </w:rPr>
            </w:pPr>
          </w:p>
        </w:tc>
        <w:tc>
          <w:tcPr>
            <w:tcW w:w="1708" w:type="dxa"/>
            <w:vAlign w:val="top"/>
          </w:tcPr>
          <w:p>
            <w:pPr>
              <w:rPr>
                <w:rFonts w:hint="eastAsia" w:asciiTheme="minorEastAsia" w:hAnsiTheme="minorEastAsia" w:eastAsiaTheme="minorEastAsia" w:cstheme="minorEastAsia"/>
                <w:sz w:val="21"/>
              </w:rPr>
            </w:pPr>
          </w:p>
        </w:tc>
        <w:tc>
          <w:tcPr>
            <w:tcW w:w="1140" w:type="dxa"/>
            <w:vAlign w:val="top"/>
          </w:tcPr>
          <w:p>
            <w:pPr>
              <w:rPr>
                <w:rFonts w:hint="eastAsia" w:asciiTheme="minorEastAsia" w:hAnsiTheme="minorEastAsia" w:eastAsiaTheme="minorEastAsia" w:cstheme="minorEastAsia"/>
                <w:sz w:val="21"/>
              </w:rPr>
            </w:pPr>
          </w:p>
        </w:tc>
        <w:tc>
          <w:tcPr>
            <w:tcW w:w="870" w:type="dxa"/>
            <w:vAlign w:val="top"/>
          </w:tcPr>
          <w:p>
            <w:pPr>
              <w:rPr>
                <w:rFonts w:hint="eastAsia" w:asciiTheme="minorEastAsia" w:hAnsiTheme="minorEastAsia" w:eastAsiaTheme="minorEastAsia" w:cstheme="minorEastAsia"/>
                <w:sz w:val="21"/>
              </w:rPr>
            </w:pPr>
          </w:p>
        </w:tc>
        <w:tc>
          <w:tcPr>
            <w:tcW w:w="1574" w:type="dxa"/>
            <w:vAlign w:val="top"/>
          </w:tcPr>
          <w:p>
            <w:pPr>
              <w:rPr>
                <w:rFonts w:hint="eastAsia" w:asciiTheme="minorEastAsia" w:hAnsiTheme="minorEastAsia" w:eastAsiaTheme="minorEastAsia" w:cstheme="minorEastAsia"/>
                <w:sz w:val="21"/>
              </w:rPr>
            </w:pPr>
          </w:p>
        </w:tc>
        <w:tc>
          <w:tcPr>
            <w:tcW w:w="765" w:type="dxa"/>
            <w:vAlign w:val="top"/>
          </w:tcPr>
          <w:p>
            <w:pPr>
              <w:rPr>
                <w:rFonts w:hint="eastAsia" w:asciiTheme="minorEastAsia" w:hAnsiTheme="minorEastAsia" w:eastAsiaTheme="minorEastAsia" w:cstheme="minorEastAsia"/>
                <w:sz w:val="21"/>
              </w:rPr>
            </w:pPr>
          </w:p>
        </w:tc>
        <w:tc>
          <w:tcPr>
            <w:tcW w:w="1109" w:type="dxa"/>
            <w:vAlign w:val="top"/>
          </w:tcPr>
          <w:p>
            <w:pPr>
              <w:rPr>
                <w:rFonts w:hint="eastAsia" w:asciiTheme="minorEastAsia" w:hAnsiTheme="minorEastAsia" w:eastAsiaTheme="minorEastAsia" w:cstheme="minorEastAsia"/>
                <w:sz w:val="21"/>
              </w:rPr>
            </w:pPr>
          </w:p>
        </w:tc>
        <w:tc>
          <w:tcPr>
            <w:tcW w:w="1299" w:type="dxa"/>
            <w:vAlign w:val="top"/>
          </w:tcPr>
          <w:p>
            <w:pPr>
              <w:rPr>
                <w:rFonts w:hint="eastAsia" w:asciiTheme="minorEastAsia" w:hAnsiTheme="minorEastAsia" w:eastAsiaTheme="minorEastAsia" w:cstheme="minorEastAsia"/>
                <w:sz w:val="21"/>
              </w:rPr>
            </w:pPr>
          </w:p>
        </w:tc>
      </w:tr>
    </w:tbl>
    <w:p>
      <w:pPr>
        <w:spacing w:before="151" w:line="23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注：附相关人员的身份证、职称或职业资格证书复印件等其他证明材料。</w:t>
      </w:r>
    </w:p>
    <w:p>
      <w:pPr>
        <w:pStyle w:val="6"/>
        <w:spacing w:line="362" w:lineRule="auto"/>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附件17： 中小企业声明函、残疾人福利性单位声明函、监狱企业</w:t>
      </w:r>
    </w:p>
    <w:p>
      <w:pPr>
        <w:spacing w:before="78" w:line="225" w:lineRule="auto"/>
        <w:ind w:left="4338"/>
        <w:outlineLvl w:val="1"/>
        <w:rPr>
          <w:rFonts w:hint="eastAsia" w:asciiTheme="minorEastAsia" w:hAnsiTheme="minorEastAsia" w:eastAsiaTheme="minorEastAsia" w:cstheme="minorEastAsia"/>
          <w:sz w:val="24"/>
          <w:szCs w:val="24"/>
        </w:rPr>
      </w:pPr>
      <w:bookmarkStart w:id="54" w:name="_Toc7533"/>
      <w:bookmarkStart w:id="55" w:name="_Toc1870"/>
      <w:r>
        <w:rPr>
          <w:rFonts w:hint="eastAsia" w:asciiTheme="minorEastAsia" w:hAnsiTheme="minorEastAsia" w:eastAsiaTheme="minorEastAsia" w:cstheme="minorEastAsia"/>
          <w:spacing w:val="-3"/>
          <w:sz w:val="24"/>
          <w:szCs w:val="24"/>
        </w:rPr>
        <w:t>1.中小企业声明函</w:t>
      </w:r>
      <w:bookmarkEnd w:id="54"/>
      <w:bookmarkEnd w:id="55"/>
    </w:p>
    <w:p>
      <w:pPr>
        <w:spacing w:before="228" w:line="559" w:lineRule="exact"/>
        <w:ind w:left="3286" w:firstLine="244"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24"/>
          <w:sz w:val="24"/>
          <w:szCs w:val="24"/>
          <w14:textOutline w14:w="4358" w14:cap="sq" w14:cmpd="sng">
            <w14:solidFill>
              <w14:srgbClr w14:val="000000"/>
            </w14:solidFill>
            <w14:prstDash w14:val="solid"/>
            <w14:bevel/>
          </w14:textOutline>
        </w:rPr>
        <w:t>(不满足以下条件的无需填写)</w:t>
      </w: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t>采购人或者采购代理机构）</w:t>
      </w: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p>
    <w:p>
      <w:pPr>
        <w:spacing w:before="78" w:line="220" w:lineRule="auto"/>
        <w:ind w:left="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本公司(联合体)郑重声明，根据《政府采购促进中小企业发展管理办法》</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7"/>
          <w:sz w:val="24"/>
          <w:szCs w:val="24"/>
        </w:rPr>
        <w:t>(财库﹝2020﹞</w:t>
      </w:r>
    </w:p>
    <w:p>
      <w:pPr>
        <w:spacing w:before="224" w:line="392" w:lineRule="auto"/>
        <w:ind w:left="5" w:right="4"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46号)的规定，本公司(联合体)参加</w:t>
      </w:r>
      <w:r>
        <w:rPr>
          <w:rFonts w:hint="eastAsia" w:asciiTheme="minorEastAsia" w:hAnsiTheme="minorEastAsia" w:eastAsiaTheme="minorEastAsia" w:cstheme="minorEastAsia"/>
          <w:spacing w:val="3"/>
          <w:sz w:val="24"/>
          <w:szCs w:val="24"/>
          <w:u w:val="single" w:color="auto"/>
        </w:rPr>
        <w:t>(单位名称)</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(项目</w:t>
      </w:r>
      <w:r>
        <w:rPr>
          <w:rFonts w:hint="eastAsia" w:asciiTheme="minorEastAsia" w:hAnsiTheme="minorEastAsia" w:eastAsiaTheme="minorEastAsia" w:cstheme="minorEastAsia"/>
          <w:spacing w:val="2"/>
          <w:sz w:val="24"/>
          <w:szCs w:val="24"/>
          <w:u w:val="single" w:color="auto"/>
        </w:rPr>
        <w:t>名称)</w:t>
      </w:r>
      <w:r>
        <w:rPr>
          <w:rFonts w:hint="eastAsia" w:asciiTheme="minorEastAsia" w:hAnsiTheme="minorEastAsia" w:eastAsiaTheme="minorEastAsia" w:cstheme="minorEastAsia"/>
          <w:spacing w:val="2"/>
          <w:sz w:val="24"/>
          <w:szCs w:val="24"/>
        </w:rPr>
        <w:t>采购活动，提供的货物全部由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符合政策要求的中小企业制造。相关企业(含</w:t>
      </w:r>
      <w:r>
        <w:rPr>
          <w:rFonts w:hint="eastAsia" w:asciiTheme="minorEastAsia" w:hAnsiTheme="minorEastAsia" w:eastAsiaTheme="minorEastAsia" w:cstheme="minorEastAsia"/>
          <w:spacing w:val="4"/>
          <w:sz w:val="24"/>
          <w:szCs w:val="24"/>
        </w:rPr>
        <w:t>联合体中的中小企业、签订分包意向协议的中</w:t>
      </w:r>
    </w:p>
    <w:p>
      <w:pPr>
        <w:spacing w:line="226"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小企业)的具体情况如下：</w:t>
      </w:r>
    </w:p>
    <w:p>
      <w:pPr>
        <w:spacing w:before="215" w:line="391" w:lineRule="auto"/>
        <w:ind w:right="12"/>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56"/>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(标的名称)</w:t>
      </w:r>
      <w:r>
        <w:rPr>
          <w:rFonts w:hint="eastAsia" w:asciiTheme="minorEastAsia" w:hAnsiTheme="minorEastAsia" w:eastAsiaTheme="minorEastAsia" w:cstheme="minorEastAsia"/>
          <w:spacing w:val="-1"/>
          <w:sz w:val="24"/>
          <w:szCs w:val="24"/>
        </w:rPr>
        <w:t>，属于</w:t>
      </w:r>
      <w:r>
        <w:rPr>
          <w:rFonts w:hint="eastAsia" w:asciiTheme="minorEastAsia" w:hAnsiTheme="minorEastAsia" w:eastAsiaTheme="minorEastAsia" w:cstheme="minorEastAsia"/>
          <w:spacing w:val="-1"/>
          <w:sz w:val="24"/>
          <w:szCs w:val="24"/>
          <w:u w:val="single" w:color="auto"/>
        </w:rPr>
        <w:t>(采购文件中明确的所属行业)</w:t>
      </w:r>
      <w:r>
        <w:rPr>
          <w:rFonts w:hint="eastAsia" w:asciiTheme="minorEastAsia" w:hAnsiTheme="minorEastAsia" w:eastAsiaTheme="minorEastAsia" w:cstheme="minorEastAsia"/>
          <w:spacing w:val="-1"/>
          <w:sz w:val="24"/>
          <w:szCs w:val="24"/>
        </w:rPr>
        <w:t>行业；制造商为</w:t>
      </w:r>
      <w:r>
        <w:rPr>
          <w:rFonts w:hint="eastAsia" w:asciiTheme="minorEastAsia" w:hAnsiTheme="minorEastAsia" w:eastAsiaTheme="minorEastAsia" w:cstheme="minorEastAsia"/>
          <w:spacing w:val="-1"/>
          <w:sz w:val="24"/>
          <w:szCs w:val="24"/>
          <w:u w:val="single" w:color="auto"/>
        </w:rPr>
        <w:t>(企业名称)</w:t>
      </w:r>
      <w:r>
        <w:rPr>
          <w:rFonts w:hint="eastAsia" w:asciiTheme="minorEastAsia" w:hAnsiTheme="minorEastAsia" w:eastAsiaTheme="minorEastAsia" w:cstheme="minorEastAsia"/>
          <w:spacing w:val="-1"/>
          <w:sz w:val="24"/>
          <w:szCs w:val="24"/>
        </w:rPr>
        <w:t>，从业人</w:t>
      </w:r>
    </w:p>
    <w:p>
      <w:pPr>
        <w:spacing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员</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人，营业收入为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万元，资产总额为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万元，属于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2"/>
          <w:sz w:val="24"/>
          <w:szCs w:val="24"/>
        </w:rPr>
        <w:t>；</w:t>
      </w:r>
    </w:p>
    <w:p>
      <w:pPr>
        <w:spacing w:before="223" w:line="393"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57"/>
          <w:sz w:val="24"/>
          <w:szCs w:val="24"/>
          <w:u w:val="single" w:color="auto"/>
        </w:rPr>
        <w:t xml:space="preserve"> </w:t>
      </w:r>
      <w:r>
        <w:rPr>
          <w:rFonts w:hint="eastAsia" w:asciiTheme="minorEastAsia" w:hAnsiTheme="minorEastAsia" w:eastAsiaTheme="minorEastAsia" w:cstheme="minorEastAsia"/>
          <w:sz w:val="24"/>
          <w:szCs w:val="24"/>
          <w:u w:val="single" w:color="auto"/>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color="auto"/>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color="auto"/>
        </w:rPr>
        <w:t>(企业名称)</w:t>
      </w:r>
      <w:r>
        <w:rPr>
          <w:rFonts w:hint="eastAsia" w:asciiTheme="minorEastAsia" w:hAnsiTheme="minorEastAsia" w:eastAsiaTheme="minorEastAsia" w:cstheme="minorEastAsia"/>
          <w:sz w:val="24"/>
          <w:szCs w:val="24"/>
        </w:rPr>
        <w:t>，从业人</w:t>
      </w:r>
    </w:p>
    <w:p>
      <w:pPr>
        <w:spacing w:line="220"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color="auto"/>
        </w:rPr>
        <w:t>(中型企</w:t>
      </w:r>
      <w:r>
        <w:rPr>
          <w:rFonts w:hint="eastAsia" w:asciiTheme="minorEastAsia" w:hAnsiTheme="minorEastAsia" w:eastAsiaTheme="minorEastAsia" w:cstheme="minorEastAsia"/>
          <w:spacing w:val="-1"/>
          <w:sz w:val="24"/>
          <w:szCs w:val="24"/>
          <w:u w:val="single" w:color="auto"/>
        </w:rPr>
        <w:t>业、小型企业、微型企业)</w:t>
      </w:r>
      <w:r>
        <w:rPr>
          <w:rFonts w:hint="eastAsia" w:asciiTheme="minorEastAsia" w:hAnsiTheme="minorEastAsia" w:eastAsiaTheme="minorEastAsia" w:cstheme="minorEastAsia"/>
          <w:spacing w:val="-1"/>
          <w:sz w:val="24"/>
          <w:szCs w:val="24"/>
        </w:rPr>
        <w:t>；</w:t>
      </w:r>
    </w:p>
    <w:p>
      <w:pPr>
        <w:spacing w:before="247" w:line="382" w:lineRule="exact"/>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rPr>
        <w:t>……</w:t>
      </w:r>
    </w:p>
    <w:p>
      <w:pPr>
        <w:spacing w:before="81" w:line="509" w:lineRule="exact"/>
        <w:ind w:left="5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20"/>
          <w:sz w:val="24"/>
          <w:szCs w:val="24"/>
        </w:rPr>
        <w:t>以上企业，不属于大企业的分支机构，不存在控股股</w:t>
      </w:r>
      <w:r>
        <w:rPr>
          <w:rFonts w:hint="eastAsia" w:asciiTheme="minorEastAsia" w:hAnsiTheme="minorEastAsia" w:eastAsiaTheme="minorEastAsia" w:cstheme="minorEastAsia"/>
          <w:spacing w:val="2"/>
          <w:position w:val="20"/>
          <w:sz w:val="24"/>
          <w:szCs w:val="24"/>
        </w:rPr>
        <w:t>东为大企业的情形，也不存在与</w:t>
      </w:r>
    </w:p>
    <w:p>
      <w:pPr>
        <w:spacing w:before="1" w:line="222"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大企业的负责人为同一人的情形。</w:t>
      </w:r>
    </w:p>
    <w:p>
      <w:pPr>
        <w:spacing w:before="205" w:line="220" w:lineRule="auto"/>
        <w:ind w:left="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本企业对上述声明内容的真实性负责。如有虚假，将依法承担相应责任。</w:t>
      </w:r>
    </w:p>
    <w:p>
      <w:pPr>
        <w:spacing w:before="95" w:line="509" w:lineRule="exact"/>
        <w:ind w:left="5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20"/>
          <w:sz w:val="24"/>
          <w:szCs w:val="24"/>
        </w:rPr>
        <w:t>注：</w:t>
      </w:r>
      <w:r>
        <w:rPr>
          <w:rFonts w:hint="eastAsia" w:asciiTheme="minorEastAsia" w:hAnsiTheme="minorEastAsia" w:eastAsiaTheme="minorEastAsia" w:cstheme="minorEastAsia"/>
          <w:spacing w:val="-55"/>
          <w:position w:val="20"/>
          <w:sz w:val="24"/>
          <w:szCs w:val="24"/>
        </w:rPr>
        <w:t xml:space="preserve"> </w:t>
      </w:r>
      <w:r>
        <w:rPr>
          <w:rFonts w:hint="eastAsia" w:asciiTheme="minorEastAsia" w:hAnsiTheme="minorEastAsia" w:eastAsiaTheme="minorEastAsia" w:cstheme="minorEastAsia"/>
          <w:spacing w:val="5"/>
          <w:position w:val="20"/>
          <w:sz w:val="24"/>
          <w:szCs w:val="24"/>
        </w:rPr>
        <w:t>1、从业人员、营业收入、资产总额填报上一年度数据，无上一年度数据的新成</w:t>
      </w:r>
    </w:p>
    <w:p>
      <w:pPr>
        <w:spacing w:before="1" w:line="226"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立企业可不填报。</w:t>
      </w:r>
    </w:p>
    <w:p>
      <w:pPr>
        <w:spacing w:before="289" w:line="220" w:lineRule="auto"/>
        <w:ind w:left="1012"/>
        <w:outlineLvl w:val="1"/>
        <w:rPr>
          <w:rFonts w:hint="eastAsia" w:asciiTheme="minorEastAsia" w:hAnsiTheme="minorEastAsia" w:eastAsiaTheme="minorEastAsia" w:cstheme="minorEastAsia"/>
        </w:rPr>
      </w:pPr>
      <w:bookmarkStart w:id="56" w:name="_Toc20980"/>
      <w:bookmarkStart w:id="57" w:name="_Toc23978"/>
      <w:r>
        <w:rPr>
          <w:rFonts w:hint="eastAsia" w:asciiTheme="minorEastAsia" w:hAnsiTheme="minorEastAsia" w:eastAsiaTheme="minorEastAsia" w:cstheme="minorEastAsia"/>
          <w:spacing w:val="6"/>
          <w:position w:val="-1"/>
          <w:sz w:val="24"/>
          <w:szCs w:val="24"/>
        </w:rPr>
        <w:t>2、</w:t>
      </w:r>
      <w:r>
        <w:rPr>
          <w:rFonts w:hint="eastAsia" w:asciiTheme="minorEastAsia" w:hAnsiTheme="minorEastAsia" w:eastAsiaTheme="minorEastAsia" w:cstheme="minorEastAsia"/>
          <w:spacing w:val="6"/>
          <w:sz w:val="24"/>
          <w:szCs w:val="24"/>
        </w:rPr>
        <w:t>若无此项内容，可不提供此函。</w:t>
      </w:r>
      <w:bookmarkEnd w:id="56"/>
      <w:bookmarkEnd w:id="57"/>
    </w:p>
    <w:p>
      <w:pPr>
        <w:pStyle w:val="6"/>
        <w:spacing w:line="287" w:lineRule="auto"/>
        <w:rPr>
          <w:rFonts w:hint="eastAsia" w:asciiTheme="minorEastAsia" w:hAnsiTheme="minorEastAsia" w:eastAsiaTheme="minorEastAsia" w:cstheme="minorEastAsia"/>
        </w:rPr>
      </w:pPr>
    </w:p>
    <w:p>
      <w:pPr>
        <w:spacing w:before="78" w:line="225" w:lineRule="auto"/>
        <w:ind w:left="385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9" w:line="223" w:lineRule="auto"/>
        <w:ind w:left="28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8" w:line="225" w:lineRule="auto"/>
        <w:ind w:left="47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25" w:lineRule="auto"/>
        <w:rPr>
          <w:rFonts w:hint="eastAsia" w:asciiTheme="minorEastAsia" w:hAnsiTheme="minorEastAsia" w:eastAsiaTheme="minorEastAsia" w:cstheme="minorEastAsia"/>
          <w:sz w:val="24"/>
          <w:szCs w:val="24"/>
        </w:rPr>
        <w:sectPr>
          <w:footerReference r:id="rId27" w:type="default"/>
          <w:pgSz w:w="11850" w:h="16781"/>
          <w:pgMar w:top="1426" w:right="1096" w:bottom="137" w:left="1082" w:header="0" w:footer="0" w:gutter="0"/>
          <w:pgNumType w:fmt="decimal"/>
          <w:cols w:space="720" w:num="1"/>
        </w:sect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bookmarkStart w:id="58" w:name="_Toc31389"/>
      <w:bookmarkStart w:id="59" w:name="_Toc27481"/>
      <w:r>
        <w:rPr>
          <w:rFonts w:hint="eastAsia" w:ascii="宋体" w:hAnsi="宋体" w:eastAsia="宋体" w:cs="宋体"/>
          <w:b/>
          <w:bCs/>
          <w:color w:val="000000"/>
          <w:kern w:val="0"/>
          <w:sz w:val="28"/>
          <w:szCs w:val="28"/>
          <w:lang w:val="en-US" w:eastAsia="zh-CN" w:bidi="ar"/>
        </w:rPr>
        <w:t>从业人员声明函</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spacing w:line="227" w:lineRule="auto"/>
        <w:ind w:left="11"/>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000000"/>
          <w14:textOutline w14:w="4358" w14:cap="sq" w14:cmpd="sng">
            <w14:solidFill>
              <w14:srgbClr w14:val="000000"/>
            </w14:solidFill>
            <w14:prstDash w14:val="solid"/>
            <w14:bevel/>
          </w14:textOutline>
        </w:rPr>
        <w:t>采购人或者采购代理机构）</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本公司郑重声明：根据《政府采购促进中小企业发展暂行办法》（财库[2011]181 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《工业和信息部、国家统计局、国家发展和改革委员会、财政部关于印发中小企业划型标准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规定的通知》（工信部联企业[2011]300 号）规定，本公司从业人员数为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本公司对上述声明的真实性负责，如有虚假，将依法承担相应责任。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注：若无此项内容，可不提供此函。 </w:t>
      </w: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3373" w:firstLineChars="1400"/>
        <w:jc w:val="left"/>
      </w:pPr>
      <w:r>
        <w:rPr>
          <w:rFonts w:hint="eastAsia" w:ascii="宋体" w:hAnsi="宋体" w:eastAsia="宋体" w:cs="宋体"/>
          <w:b/>
          <w:bCs/>
          <w:color w:val="000000"/>
          <w:kern w:val="0"/>
          <w:sz w:val="24"/>
          <w:szCs w:val="24"/>
          <w:lang w:val="en-US" w:eastAsia="zh-CN" w:bidi="ar"/>
        </w:rPr>
        <w:t xml:space="preserve">制造（生产）企业名称： （公章） </w:t>
      </w:r>
    </w:p>
    <w:p>
      <w:pPr>
        <w:keepNext w:val="0"/>
        <w:keepLines w:val="0"/>
        <w:widowControl/>
        <w:suppressLineNumbers w:val="0"/>
        <w:ind w:firstLine="3132" w:firstLineChars="1300"/>
        <w:jc w:val="left"/>
      </w:pPr>
      <w:r>
        <w:rPr>
          <w:rFonts w:hint="eastAsia" w:ascii="宋体" w:hAnsi="宋体" w:eastAsia="宋体" w:cs="宋体"/>
          <w:b/>
          <w:bCs/>
          <w:color w:val="000000"/>
          <w:kern w:val="0"/>
          <w:sz w:val="24"/>
          <w:szCs w:val="24"/>
          <w:lang w:val="en-US" w:eastAsia="zh-CN" w:bidi="ar"/>
        </w:rPr>
        <w:t xml:space="preserve">制造（生产）企业法定代表人：   （签字或盖章） </w:t>
      </w:r>
    </w:p>
    <w:p>
      <w:pPr>
        <w:keepNext w:val="0"/>
        <w:keepLines w:val="0"/>
        <w:widowControl/>
        <w:suppressLineNumbers w:val="0"/>
        <w:ind w:firstLine="5542" w:firstLineChars="2300"/>
        <w:jc w:val="left"/>
      </w:pPr>
      <w:r>
        <w:rPr>
          <w:rFonts w:hint="eastAsia" w:ascii="宋体" w:hAnsi="宋体" w:eastAsia="宋体" w:cs="宋体"/>
          <w:b/>
          <w:bCs/>
          <w:color w:val="000000"/>
          <w:kern w:val="0"/>
          <w:sz w:val="24"/>
          <w:szCs w:val="24"/>
          <w:lang w:val="en-US" w:eastAsia="zh-CN" w:bidi="ar"/>
        </w:rPr>
        <w:t>年   月   日</w:t>
      </w: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pacing w:val="-1"/>
          <w:sz w:val="24"/>
          <w:szCs w:val="24"/>
        </w:rPr>
      </w:pPr>
    </w:p>
    <w:p>
      <w:pPr>
        <w:spacing w:before="257" w:line="225" w:lineRule="auto"/>
        <w:ind w:left="3362"/>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2.残疾人福利性单位声明函</w:t>
      </w:r>
      <w:bookmarkEnd w:id="58"/>
      <w:bookmarkEnd w:id="59"/>
    </w:p>
    <w:p>
      <w:pPr>
        <w:spacing w:before="266" w:line="224" w:lineRule="auto"/>
        <w:ind w:left="27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(不属于残疾人福利性单位的无需填写)</w:t>
      </w:r>
    </w:p>
    <w:p>
      <w:pPr>
        <w:spacing w:before="268" w:line="431" w:lineRule="auto"/>
        <w:ind w:firstLine="4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本单位郑重声明，根据《财政部、民政部、</w:t>
      </w:r>
      <w:r>
        <w:rPr>
          <w:rFonts w:hint="eastAsia" w:asciiTheme="minorEastAsia" w:hAnsiTheme="minorEastAsia" w:eastAsiaTheme="minorEastAsia" w:cstheme="minorEastAsia"/>
          <w:spacing w:val="-1"/>
          <w:sz w:val="24"/>
          <w:szCs w:val="24"/>
        </w:rPr>
        <w:t>中国残疾人联合会关于促进残疾人就业政府</w:t>
      </w:r>
      <w:r>
        <w:rPr>
          <w:rFonts w:hint="eastAsia" w:asciiTheme="minorEastAsia" w:hAnsiTheme="minorEastAsia" w:eastAsiaTheme="minorEastAsia" w:cstheme="minorEastAsia"/>
          <w:sz w:val="24"/>
          <w:szCs w:val="24"/>
        </w:rPr>
        <w:t>采购政策的通知》（财库〔2017〕141号）的规定，本单位为符合条件的残疾</w:t>
      </w:r>
      <w:r>
        <w:rPr>
          <w:rFonts w:hint="eastAsia" w:asciiTheme="minorEastAsia" w:hAnsiTheme="minorEastAsia" w:eastAsiaTheme="minorEastAsia" w:cstheme="minorEastAsia"/>
          <w:spacing w:val="-1"/>
          <w:sz w:val="24"/>
          <w:szCs w:val="24"/>
        </w:rPr>
        <w:t>人福利性单位</w:t>
      </w:r>
      <w:r>
        <w:rPr>
          <w:rFonts w:hint="eastAsia" w:asciiTheme="minorEastAsia" w:hAnsiTheme="minorEastAsia" w:eastAsiaTheme="minorEastAsia" w:cstheme="minorEastAsia"/>
          <w:spacing w:val="-2"/>
          <w:sz w:val="24"/>
          <w:szCs w:val="24"/>
        </w:rPr>
        <w:t>,本单位在职职工人数为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人，安置的残疾人人数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人。且本单位参加</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单位的项目采购活动提供</w:t>
      </w:r>
      <w:r>
        <w:rPr>
          <w:rFonts w:hint="eastAsia" w:asciiTheme="minorEastAsia" w:hAnsiTheme="minorEastAsia" w:eastAsiaTheme="minorEastAsia" w:cstheme="minorEastAsia"/>
          <w:spacing w:val="-1"/>
          <w:sz w:val="24"/>
          <w:szCs w:val="24"/>
        </w:rPr>
        <w:t>本单位制造的货物（由本单位承担工程/提供服务</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
          <w:sz w:val="24"/>
          <w:szCs w:val="24"/>
        </w:rPr>
        <w:t>或者提供其他残疾人福利性单位制造的货物（不包括使用非残疾人福利性单位注册商标的货物）。</w:t>
      </w:r>
    </w:p>
    <w:p>
      <w:pPr>
        <w:spacing w:before="267" w:line="559" w:lineRule="exact"/>
        <w:ind w:left="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4"/>
          <w:sz w:val="24"/>
          <w:szCs w:val="24"/>
        </w:rPr>
        <w:t>本单位对上述声明的真实性负责。如有虚假，将依法承担相应责任。</w:t>
      </w:r>
    </w:p>
    <w:p>
      <w:pPr>
        <w:spacing w:line="22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本单位对上述声明的真实性负责。如有虚假，将依法承担相应责任。</w:t>
      </w:r>
    </w:p>
    <w:p>
      <w:pPr>
        <w:pStyle w:val="6"/>
        <w:spacing w:line="315" w:lineRule="auto"/>
        <w:rPr>
          <w:rFonts w:hint="eastAsia" w:asciiTheme="minorEastAsia" w:hAnsiTheme="minorEastAsia" w:eastAsiaTheme="minorEastAsia" w:cstheme="minorEastAsia"/>
        </w:rPr>
      </w:pPr>
    </w:p>
    <w:p>
      <w:pPr>
        <w:spacing w:before="79" w:line="225" w:lineRule="auto"/>
        <w:ind w:left="40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9" w:line="225" w:lineRule="auto"/>
        <w:ind w:left="47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spacing w:line="225" w:lineRule="auto"/>
        <w:rPr>
          <w:rFonts w:hint="eastAsia" w:asciiTheme="minorEastAsia" w:hAnsiTheme="minorEastAsia" w:eastAsiaTheme="minorEastAsia" w:cstheme="minorEastAsia"/>
          <w:sz w:val="24"/>
          <w:szCs w:val="24"/>
        </w:rPr>
        <w:sectPr>
          <w:footerReference r:id="rId28" w:type="default"/>
          <w:pgSz w:w="11850" w:h="16781"/>
          <w:pgMar w:top="1426" w:right="1170" w:bottom="137" w:left="1084" w:header="0" w:footer="0" w:gutter="0"/>
          <w:pgNumType w:fmt="decimal"/>
          <w:cols w:space="720" w:num="1"/>
        </w:sectPr>
      </w:pPr>
    </w:p>
    <w:p>
      <w:pPr>
        <w:spacing w:before="257" w:line="226" w:lineRule="auto"/>
        <w:ind w:left="3772"/>
        <w:outlineLvl w:val="1"/>
        <w:rPr>
          <w:rFonts w:hint="eastAsia" w:asciiTheme="minorEastAsia" w:hAnsiTheme="minorEastAsia" w:eastAsiaTheme="minorEastAsia" w:cstheme="minorEastAsia"/>
          <w:sz w:val="24"/>
          <w:szCs w:val="24"/>
        </w:rPr>
      </w:pPr>
      <w:bookmarkStart w:id="60" w:name="_Toc14838"/>
      <w:bookmarkStart w:id="61" w:name="_Toc22422"/>
      <w:r>
        <w:rPr>
          <w:rFonts w:hint="eastAsia" w:asciiTheme="minorEastAsia" w:hAnsiTheme="minorEastAsia" w:eastAsiaTheme="minorEastAsia" w:cstheme="minorEastAsia"/>
          <w:spacing w:val="-1"/>
          <w:sz w:val="24"/>
          <w:szCs w:val="24"/>
        </w:rPr>
        <w:t>3.监狱企业证明资料</w:t>
      </w:r>
      <w:bookmarkEnd w:id="60"/>
      <w:bookmarkEnd w:id="61"/>
    </w:p>
    <w:p>
      <w:pPr>
        <w:spacing w:before="265" w:line="224" w:lineRule="auto"/>
        <w:ind w:left="3286"/>
        <w:outlineLvl w:val="0"/>
        <w:rPr>
          <w:rFonts w:hint="eastAsia" w:asciiTheme="minorEastAsia" w:hAnsiTheme="minorEastAsia" w:eastAsiaTheme="minorEastAsia" w:cstheme="minorEastAsia"/>
          <w:sz w:val="24"/>
          <w:szCs w:val="24"/>
        </w:rPr>
      </w:pPr>
      <w:bookmarkStart w:id="62" w:name="_Toc32446"/>
      <w:bookmarkStart w:id="63" w:name="_Toc10576"/>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(不属于监狱企业的无需提供)</w:t>
      </w:r>
      <w:bookmarkEnd w:id="62"/>
      <w:bookmarkEnd w:id="63"/>
    </w:p>
    <w:p>
      <w:pPr>
        <w:spacing w:before="268" w:line="562"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4"/>
          <w:sz w:val="24"/>
          <w:szCs w:val="24"/>
        </w:rPr>
        <w:t>备注：按《财政部司法部关于政府采购支持监狱企业发展有关问题的通知》</w:t>
      </w:r>
      <w:r>
        <w:rPr>
          <w:rFonts w:hint="eastAsia" w:asciiTheme="minorEastAsia" w:hAnsiTheme="minorEastAsia" w:eastAsiaTheme="minorEastAsia" w:cstheme="minorEastAsia"/>
          <w:spacing w:val="-57"/>
          <w:position w:val="24"/>
          <w:sz w:val="24"/>
          <w:szCs w:val="24"/>
        </w:rPr>
        <w:t xml:space="preserve"> </w:t>
      </w:r>
      <w:r>
        <w:rPr>
          <w:rFonts w:hint="eastAsia" w:asciiTheme="minorEastAsia" w:hAnsiTheme="minorEastAsia" w:eastAsiaTheme="minorEastAsia" w:cstheme="minorEastAsia"/>
          <w:spacing w:val="-1"/>
          <w:position w:val="24"/>
          <w:sz w:val="24"/>
          <w:szCs w:val="24"/>
        </w:rPr>
        <w:t>(财库〔201</w:t>
      </w:r>
    </w:p>
    <w:p>
      <w:pPr>
        <w:spacing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4〕68号)文件规定提供证明文件（复印件）。</w:t>
      </w: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pStyle w:val="6"/>
        <w:spacing w:line="251" w:lineRule="auto"/>
        <w:rPr>
          <w:rFonts w:hint="eastAsia" w:asciiTheme="minorEastAsia" w:hAnsiTheme="minorEastAsia" w:eastAsiaTheme="minorEastAsia" w:cstheme="minorEastAsia"/>
        </w:rPr>
      </w:pPr>
    </w:p>
    <w:p>
      <w:pPr>
        <w:spacing w:before="79" w:line="225" w:lineRule="auto"/>
        <w:ind w:left="40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单位名称</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
          <w:sz w:val="24"/>
          <w:szCs w:val="24"/>
        </w:rPr>
        <w:t>公章）</w:t>
      </w:r>
    </w:p>
    <w:p>
      <w:pPr>
        <w:spacing w:before="78" w:line="223" w:lineRule="auto"/>
        <w:ind w:left="28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签字或盖章）</w:t>
      </w:r>
    </w:p>
    <w:p>
      <w:pPr>
        <w:spacing w:before="79" w:line="225" w:lineRule="auto"/>
        <w:ind w:left="47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月</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日</w:t>
      </w: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bidi w:val="0"/>
        <w:rPr>
          <w:rFonts w:hint="eastAsia" w:asciiTheme="minorEastAsia" w:hAnsiTheme="minorEastAsia" w:eastAsiaTheme="minorEastAsia" w:cstheme="minorEastAsia"/>
        </w:rPr>
      </w:pP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附件18：投标人认为在其他方面有必要说明的事项</w:t>
      </w:r>
    </w:p>
    <w:p>
      <w:pPr>
        <w:bidi w:val="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投标人认为在其他方面有必要说明的事项</w:t>
      </w:r>
    </w:p>
    <w:p>
      <w:pPr>
        <w:spacing w:before="230" w:line="227" w:lineRule="auto"/>
        <w:ind w:left="3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（格式自定）</w:t>
      </w:r>
    </w:p>
    <w:p>
      <w:pPr>
        <w:spacing w:line="227" w:lineRule="auto"/>
        <w:rPr>
          <w:rFonts w:hint="eastAsia" w:asciiTheme="minorEastAsia" w:hAnsiTheme="minorEastAsia" w:eastAsiaTheme="minorEastAsia" w:cstheme="minorEastAsia"/>
          <w:sz w:val="24"/>
          <w:szCs w:val="24"/>
        </w:rPr>
        <w:sectPr>
          <w:footerReference r:id="rId29" w:type="default"/>
          <w:pgSz w:w="11850" w:h="16781"/>
          <w:pgMar w:top="1370" w:right="1777" w:bottom="135" w:left="1134" w:header="0" w:footer="0" w:gutter="0"/>
          <w:pgNumType w:fmt="decimal"/>
          <w:cols w:space="720" w:num="1"/>
        </w:sectPr>
      </w:pPr>
    </w:p>
    <w:p>
      <w:pPr>
        <w:pStyle w:val="3"/>
        <w:bidi w:val="0"/>
        <w:jc w:val="center"/>
        <w:outlineLvl w:val="0"/>
        <w:rPr>
          <w:rFonts w:hint="eastAsia" w:asciiTheme="minorEastAsia" w:hAnsiTheme="minorEastAsia" w:eastAsiaTheme="minorEastAsia" w:cstheme="minorEastAsia"/>
        </w:rPr>
      </w:pPr>
      <w:bookmarkStart w:id="64" w:name="_Toc17186"/>
      <w:r>
        <w:rPr>
          <w:rFonts w:hint="eastAsia" w:asciiTheme="minorEastAsia" w:hAnsiTheme="minorEastAsia" w:eastAsiaTheme="minorEastAsia" w:cstheme="minorEastAsia"/>
        </w:rPr>
        <w:t>第五部分项目概况及服务要求</w:t>
      </w:r>
      <w:bookmarkEnd w:id="64"/>
    </w:p>
    <w:p>
      <w:pPr>
        <w:keepNext w:val="0"/>
        <w:keepLines w:val="0"/>
        <w:widowControl/>
        <w:suppressLineNumbers w:val="0"/>
        <w:jc w:val="center"/>
        <w:rPr>
          <w:sz w:val="22"/>
          <w:szCs w:val="22"/>
        </w:rPr>
      </w:pPr>
      <w:r>
        <w:rPr>
          <w:rFonts w:hint="eastAsia" w:ascii="宋体" w:hAnsi="宋体" w:eastAsia="宋体" w:cs="宋体"/>
          <w:b/>
          <w:bCs/>
          <w:color w:val="000000"/>
          <w:kern w:val="0"/>
          <w:sz w:val="32"/>
          <w:szCs w:val="32"/>
          <w:lang w:val="en-US" w:eastAsia="zh-CN" w:bidi="ar"/>
        </w:rPr>
        <w:t>（一）投标要求</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1、投标说明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投标人可以按照招标文件规定选择投标，但必须对所有内容作为一个整体进行投标，不能拆分或少报。否则，投标无效。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1.2项目中标后分包情况：不允许。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2、报价说明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本次招标文件中规定的采购预算额度为招标最高限价，投标单位的投标报价不得超出此额度。否则，投标无效。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3、商务要求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3.1 服务期：30 天</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3.2 服务地点：甲方指定地点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3.3 付款方式：签订合同时另行约定</w:t>
      </w:r>
    </w:p>
    <w:p>
      <w:pPr>
        <w:keepNext w:val="0"/>
        <w:keepLines w:val="0"/>
        <w:widowControl/>
        <w:suppressLineNumbers w:val="0"/>
        <w:ind w:firstLine="2570" w:firstLineChars="800"/>
        <w:jc w:val="left"/>
        <w:rPr>
          <w:rFonts w:hint="eastAsia"/>
        </w:rPr>
      </w:pPr>
      <w:r>
        <w:rPr>
          <w:rFonts w:hint="eastAsia" w:ascii="宋体" w:hAnsi="宋体" w:eastAsia="宋体" w:cs="宋体"/>
          <w:b/>
          <w:bCs/>
          <w:color w:val="000000"/>
          <w:kern w:val="0"/>
          <w:sz w:val="32"/>
          <w:szCs w:val="32"/>
          <w:lang w:val="en-US" w:eastAsia="zh-CN" w:bidi="ar"/>
        </w:rPr>
        <w:t>（二）项目概况及服务要求</w:t>
      </w:r>
    </w:p>
    <w:p>
      <w:pPr>
        <w:spacing w:before="305" w:line="226" w:lineRule="auto"/>
        <w:ind w:left="13"/>
        <w:outlineLvl w:val="1"/>
        <w:rPr>
          <w:rFonts w:hint="eastAsia" w:asciiTheme="minorEastAsia" w:hAnsiTheme="minorEastAsia" w:eastAsiaTheme="minorEastAsia" w:cstheme="minorEastAsia"/>
          <w:sz w:val="28"/>
          <w:szCs w:val="28"/>
        </w:rPr>
      </w:pPr>
      <w:bookmarkStart w:id="65" w:name="_Toc4536"/>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一、项目基本情况</w:t>
      </w:r>
      <w:bookmarkEnd w:id="65"/>
    </w:p>
    <w:p>
      <w:pPr>
        <w:keepNext w:val="0"/>
        <w:keepLines w:val="0"/>
        <w:widowControl/>
        <w:suppressLineNumbers w:val="0"/>
        <w:ind w:firstLine="480" w:firstLineChars="200"/>
        <w:jc w:val="left"/>
        <w:rPr>
          <w:color w:val="auto"/>
        </w:rPr>
      </w:pPr>
      <w:r>
        <w:rPr>
          <w:rFonts w:ascii="华文中宋" w:hAnsi="华文中宋" w:eastAsia="华文中宋" w:cs="华文中宋"/>
          <w:color w:val="auto"/>
          <w:kern w:val="0"/>
          <w:sz w:val="24"/>
          <w:szCs w:val="24"/>
          <w:lang w:val="en-US" w:eastAsia="zh-CN" w:bidi="ar"/>
        </w:rPr>
        <w:t xml:space="preserve">本项目区域位于海晏县西南侧，分为麻匹寺河流域治理区域和红河流域治理区域。其中麻匹寺河区域北侧抵达西海镇海北大道，西侧以迎宾路为边界，东、南侧以 </w:t>
      </w:r>
      <w:r>
        <w:rPr>
          <w:rFonts w:hint="default" w:ascii="Times New Roman" w:hAnsi="Times New Roman" w:eastAsia="宋体" w:cs="Times New Roman"/>
          <w:color w:val="auto"/>
          <w:kern w:val="0"/>
          <w:sz w:val="24"/>
          <w:szCs w:val="24"/>
          <w:lang w:val="en-US" w:eastAsia="zh-CN" w:bidi="ar"/>
        </w:rPr>
        <w:t xml:space="preserve">G315 </w:t>
      </w:r>
      <w:r>
        <w:rPr>
          <w:rFonts w:ascii="华文中宋" w:hAnsi="华文中宋" w:eastAsia="华文中宋" w:cs="华文中宋"/>
          <w:color w:val="auto"/>
          <w:kern w:val="0"/>
          <w:sz w:val="24"/>
          <w:szCs w:val="24"/>
          <w:lang w:val="en-US" w:eastAsia="zh-CN" w:bidi="ar"/>
        </w:rPr>
        <w:t xml:space="preserve">上行线为边界，项目范围为 </w:t>
      </w:r>
      <w:r>
        <w:rPr>
          <w:rFonts w:hint="default" w:ascii="Times New Roman" w:hAnsi="Times New Roman" w:eastAsia="宋体" w:cs="Times New Roman"/>
          <w:color w:val="auto"/>
          <w:kern w:val="0"/>
          <w:sz w:val="24"/>
          <w:szCs w:val="24"/>
          <w:lang w:val="en-US" w:eastAsia="zh-CN" w:bidi="ar"/>
        </w:rPr>
        <w:t xml:space="preserve">276.34 </w:t>
      </w:r>
      <w:r>
        <w:rPr>
          <w:rFonts w:ascii="华文中宋" w:hAnsi="华文中宋" w:eastAsia="华文中宋" w:cs="华文中宋"/>
          <w:color w:val="auto"/>
          <w:kern w:val="0"/>
          <w:sz w:val="24"/>
          <w:szCs w:val="24"/>
          <w:lang w:val="en-US" w:eastAsia="zh-CN" w:bidi="ar"/>
        </w:rPr>
        <w:t xml:space="preserve">公顷；红河流域治理范围呈带状分布，西侧以草青公路为界，南侧抵海峰公路南侧，东、北侧边界位于东大滩水库北侧，项目范围为 </w:t>
      </w:r>
      <w:r>
        <w:rPr>
          <w:rFonts w:hint="default" w:ascii="Times New Roman" w:hAnsi="Times New Roman" w:eastAsia="宋体" w:cs="Times New Roman"/>
          <w:color w:val="auto"/>
          <w:kern w:val="0"/>
          <w:sz w:val="24"/>
          <w:szCs w:val="24"/>
          <w:lang w:val="en-US" w:eastAsia="zh-CN" w:bidi="ar"/>
        </w:rPr>
        <w:t xml:space="preserve">54.31 </w:t>
      </w:r>
      <w:r>
        <w:rPr>
          <w:rFonts w:ascii="华文中宋" w:hAnsi="华文中宋" w:eastAsia="华文中宋" w:cs="华文中宋"/>
          <w:color w:val="auto"/>
          <w:kern w:val="0"/>
          <w:sz w:val="24"/>
          <w:szCs w:val="24"/>
          <w:lang w:val="en-US" w:eastAsia="zh-CN" w:bidi="ar"/>
        </w:rPr>
        <w:t>公顷。</w:t>
      </w:r>
    </w:p>
    <w:p>
      <w:pPr>
        <w:spacing w:before="305" w:line="226" w:lineRule="auto"/>
        <w:ind w:left="13"/>
        <w:outlineLvl w:val="1"/>
        <w:rPr>
          <w:rFonts w:hint="eastAsia" w:asciiTheme="minorEastAsia" w:hAnsiTheme="minorEastAsia" w:eastAsiaTheme="minorEastAsia" w:cstheme="minorEastAsia"/>
          <w:spacing w:val="-1"/>
          <w:sz w:val="28"/>
          <w:szCs w:val="28"/>
          <w:lang w:val="en-US" w:eastAsia="zh-CN"/>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val="en-US" w:eastAsia="zh-CN"/>
          <w14:textOutline w14:w="5103" w14:cap="sq" w14:cmpd="sng">
            <w14:solidFill>
              <w14:srgbClr w14:val="000000"/>
            </w14:solidFill>
            <w14:prstDash w14:val="solid"/>
            <w14:bevel/>
          </w14:textOutline>
        </w:rPr>
        <w:t xml:space="preserve">二、建设内容和规模 </w:t>
      </w:r>
    </w:p>
    <w:p>
      <w:pPr>
        <w:keepNext w:val="0"/>
        <w:keepLines w:val="0"/>
        <w:widowControl/>
        <w:suppressLineNumbers w:val="0"/>
        <w:jc w:val="left"/>
        <w:rPr>
          <w:rFonts w:ascii="华文中宋" w:hAnsi="华文中宋" w:eastAsia="华文中宋" w:cs="华文中宋"/>
          <w:b/>
          <w:bCs/>
          <w:color w:val="auto"/>
          <w:kern w:val="0"/>
          <w:sz w:val="30"/>
          <w:szCs w:val="30"/>
          <w:lang w:val="en-US" w:eastAsia="zh-CN" w:bidi="ar"/>
        </w:rPr>
      </w:pPr>
      <w:r>
        <w:rPr>
          <w:rFonts w:ascii="华文中宋" w:hAnsi="华文中宋" w:eastAsia="华文中宋" w:cs="华文中宋"/>
          <w:color w:val="000000"/>
          <w:kern w:val="0"/>
          <w:sz w:val="24"/>
          <w:szCs w:val="24"/>
          <w:lang w:val="en-US" w:eastAsia="zh-CN" w:bidi="ar"/>
        </w:rPr>
        <w:t>（一）麻匹寺河流域</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ascii="华文中宋" w:hAnsi="华文中宋" w:eastAsia="华文中宋" w:cs="华文中宋"/>
          <w:color w:val="auto"/>
          <w:kern w:val="0"/>
          <w:sz w:val="24"/>
          <w:szCs w:val="24"/>
          <w:lang w:val="en-US" w:eastAsia="zh-CN" w:bidi="ar"/>
        </w:rPr>
        <w:t xml:space="preserve">）水环境保护工程。主要包括绿篱隔离带长 </w:t>
      </w:r>
      <w:r>
        <w:rPr>
          <w:rFonts w:hint="default" w:ascii="Times New Roman" w:hAnsi="Times New Roman" w:eastAsia="宋体" w:cs="Times New Roman"/>
          <w:color w:val="auto"/>
          <w:kern w:val="0"/>
          <w:sz w:val="24"/>
          <w:szCs w:val="24"/>
          <w:lang w:val="en-US" w:eastAsia="zh-CN" w:bidi="ar"/>
        </w:rPr>
        <w:t xml:space="preserve">15.61 </w:t>
      </w:r>
      <w:r>
        <w:rPr>
          <w:rFonts w:ascii="华文中宋" w:hAnsi="华文中宋" w:eastAsia="华文中宋" w:cs="华文中宋"/>
          <w:color w:val="auto"/>
          <w:kern w:val="0"/>
          <w:sz w:val="24"/>
          <w:szCs w:val="24"/>
          <w:lang w:val="en-US" w:eastAsia="zh-CN" w:bidi="ar"/>
        </w:rPr>
        <w:t xml:space="preserve">千米，面积 </w:t>
      </w:r>
      <w:r>
        <w:rPr>
          <w:rFonts w:hint="default" w:ascii="Times New Roman" w:hAnsi="Times New Roman" w:eastAsia="宋体" w:cs="Times New Roman"/>
          <w:color w:val="auto"/>
          <w:kern w:val="0"/>
          <w:sz w:val="24"/>
          <w:szCs w:val="24"/>
          <w:lang w:val="en-US" w:eastAsia="zh-CN" w:bidi="ar"/>
        </w:rPr>
        <w:t xml:space="preserve">32.11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生态拦截沟 </w:t>
      </w:r>
      <w:r>
        <w:rPr>
          <w:rFonts w:hint="default" w:ascii="Times New Roman" w:hAnsi="Times New Roman" w:eastAsia="宋体" w:cs="Times New Roman"/>
          <w:color w:val="auto"/>
          <w:kern w:val="0"/>
          <w:sz w:val="24"/>
          <w:szCs w:val="24"/>
          <w:lang w:val="en-US" w:eastAsia="zh-CN" w:bidi="ar"/>
        </w:rPr>
        <w:t xml:space="preserve">14.51 </w:t>
      </w:r>
      <w:r>
        <w:rPr>
          <w:rFonts w:ascii="华文中宋" w:hAnsi="华文中宋" w:eastAsia="华文中宋" w:cs="华文中宋"/>
          <w:color w:val="auto"/>
          <w:kern w:val="0"/>
          <w:sz w:val="24"/>
          <w:szCs w:val="24"/>
          <w:lang w:val="en-US" w:eastAsia="zh-CN" w:bidi="ar"/>
        </w:rPr>
        <w:t>千米，</w:t>
      </w:r>
      <w:r>
        <w:rPr>
          <w:rFonts w:hint="default" w:ascii="Times New Roman" w:hAnsi="Times New Roman" w:eastAsia="宋体" w:cs="Times New Roman"/>
          <w:color w:val="auto"/>
          <w:kern w:val="0"/>
          <w:sz w:val="24"/>
          <w:szCs w:val="24"/>
          <w:lang w:val="en-US" w:eastAsia="zh-CN" w:bidi="ar"/>
        </w:rPr>
        <w:t xml:space="preserve">5.80 </w:t>
      </w:r>
      <w:r>
        <w:rPr>
          <w:rFonts w:ascii="华文中宋" w:hAnsi="华文中宋" w:eastAsia="华文中宋" w:cs="华文中宋"/>
          <w:color w:val="auto"/>
          <w:kern w:val="0"/>
          <w:sz w:val="24"/>
          <w:szCs w:val="24"/>
          <w:lang w:val="en-US" w:eastAsia="zh-CN" w:bidi="ar"/>
        </w:rPr>
        <w:t xml:space="preserve">公顷；山体防护 </w:t>
      </w:r>
      <w:r>
        <w:rPr>
          <w:rFonts w:hint="default" w:ascii="Times New Roman" w:hAnsi="Times New Roman" w:eastAsia="宋体" w:cs="Times New Roman"/>
          <w:color w:val="auto"/>
          <w:kern w:val="0"/>
          <w:sz w:val="24"/>
          <w:szCs w:val="24"/>
          <w:lang w:val="en-US" w:eastAsia="zh-CN" w:bidi="ar"/>
        </w:rPr>
        <w:t xml:space="preserve">12.7 </w:t>
      </w:r>
      <w:r>
        <w:rPr>
          <w:rFonts w:ascii="华文中宋" w:hAnsi="华文中宋" w:eastAsia="华文中宋" w:cs="华文中宋"/>
          <w:color w:val="auto"/>
          <w:kern w:val="0"/>
          <w:sz w:val="24"/>
          <w:szCs w:val="24"/>
          <w:lang w:val="en-US" w:eastAsia="zh-CN" w:bidi="ar"/>
        </w:rPr>
        <w:t xml:space="preserve">公顷；生态缓冲区修复，缓冲区乔灌木类修复 </w:t>
      </w:r>
      <w:r>
        <w:rPr>
          <w:rFonts w:hint="default" w:ascii="Times New Roman" w:hAnsi="Times New Roman" w:eastAsia="宋体" w:cs="Times New Roman"/>
          <w:color w:val="auto"/>
          <w:kern w:val="0"/>
          <w:sz w:val="24"/>
          <w:szCs w:val="24"/>
          <w:lang w:val="en-US" w:eastAsia="zh-CN" w:bidi="ar"/>
        </w:rPr>
        <w:t xml:space="preserve">1.7 </w:t>
      </w:r>
      <w:r>
        <w:rPr>
          <w:rFonts w:ascii="华文中宋" w:hAnsi="华文中宋" w:eastAsia="华文中宋" w:cs="华文中宋"/>
          <w:color w:val="auto"/>
          <w:kern w:val="0"/>
          <w:sz w:val="24"/>
          <w:szCs w:val="24"/>
          <w:lang w:val="en-US" w:eastAsia="zh-CN" w:bidi="ar"/>
        </w:rPr>
        <w:t xml:space="preserve">公顷，缓冲区草类修复 </w:t>
      </w:r>
      <w:r>
        <w:rPr>
          <w:rFonts w:hint="default" w:ascii="Times New Roman" w:hAnsi="Times New Roman" w:eastAsia="宋体" w:cs="Times New Roman"/>
          <w:color w:val="auto"/>
          <w:kern w:val="0"/>
          <w:sz w:val="24"/>
          <w:szCs w:val="24"/>
          <w:lang w:val="en-US" w:eastAsia="zh-CN" w:bidi="ar"/>
        </w:rPr>
        <w:t xml:space="preserve">44.53 </w:t>
      </w:r>
      <w:r>
        <w:rPr>
          <w:rFonts w:ascii="华文中宋" w:hAnsi="华文中宋" w:eastAsia="华文中宋" w:cs="华文中宋"/>
          <w:color w:val="auto"/>
          <w:kern w:val="0"/>
          <w:sz w:val="24"/>
          <w:szCs w:val="24"/>
          <w:lang w:val="en-US" w:eastAsia="zh-CN" w:bidi="ar"/>
        </w:rPr>
        <w:t xml:space="preserve">公顷；优化水生态系统动植物配置，总面积为 </w:t>
      </w:r>
      <w:r>
        <w:rPr>
          <w:rFonts w:hint="default" w:ascii="Times New Roman" w:hAnsi="Times New Roman" w:eastAsia="宋体" w:cs="Times New Roman"/>
          <w:color w:val="auto"/>
          <w:kern w:val="0"/>
          <w:sz w:val="24"/>
          <w:szCs w:val="24"/>
          <w:lang w:val="en-US" w:eastAsia="zh-CN" w:bidi="ar"/>
        </w:rPr>
        <w:t>25000m</w:t>
      </w:r>
      <w:r>
        <w:rPr>
          <w:rFonts w:hint="default" w:ascii="Times New Roman" w:hAnsi="Times New Roman" w:eastAsia="宋体" w:cs="Times New Roman"/>
          <w:color w:val="auto"/>
          <w:kern w:val="0"/>
          <w:sz w:val="15"/>
          <w:szCs w:val="15"/>
          <w:lang w:val="en-US" w:eastAsia="zh-CN" w:bidi="ar"/>
        </w:rPr>
        <w:t>2</w:t>
      </w:r>
      <w:r>
        <w:rPr>
          <w:rFonts w:ascii="华文中宋" w:hAnsi="华文中宋" w:eastAsia="华文中宋" w:cs="华文中宋"/>
          <w:color w:val="auto"/>
          <w:kern w:val="0"/>
          <w:sz w:val="24"/>
          <w:szCs w:val="24"/>
          <w:lang w:val="en-US" w:eastAsia="zh-CN" w:bidi="ar"/>
        </w:rPr>
        <w:t xml:space="preserve">。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ascii="华文中宋" w:hAnsi="华文中宋" w:eastAsia="华文中宋" w:cs="华文中宋"/>
          <w:color w:val="auto"/>
          <w:kern w:val="0"/>
          <w:sz w:val="24"/>
          <w:szCs w:val="24"/>
          <w:lang w:val="en-US" w:eastAsia="zh-CN" w:bidi="ar"/>
        </w:rPr>
        <w:t xml:space="preserve">）生态提升工程。主要包括林草结构提升优化，乔灌木补种 </w:t>
      </w:r>
      <w:r>
        <w:rPr>
          <w:rFonts w:hint="default" w:ascii="Times New Roman" w:hAnsi="Times New Roman" w:eastAsia="宋体" w:cs="Times New Roman"/>
          <w:color w:val="auto"/>
          <w:kern w:val="0"/>
          <w:sz w:val="24"/>
          <w:szCs w:val="24"/>
          <w:lang w:val="en-US" w:eastAsia="zh-CN" w:bidi="ar"/>
        </w:rPr>
        <w:t xml:space="preserve">139.1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草类复育 </w:t>
      </w:r>
      <w:r>
        <w:rPr>
          <w:rFonts w:hint="default" w:ascii="Times New Roman" w:hAnsi="Times New Roman" w:eastAsia="宋体" w:cs="Times New Roman"/>
          <w:color w:val="auto"/>
          <w:kern w:val="0"/>
          <w:sz w:val="24"/>
          <w:szCs w:val="24"/>
          <w:lang w:val="en-US" w:eastAsia="zh-CN" w:bidi="ar"/>
        </w:rPr>
        <w:t xml:space="preserve">36.18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ascii="华文中宋" w:hAnsi="华文中宋" w:eastAsia="华文中宋" w:cs="华文中宋"/>
          <w:color w:val="auto"/>
          <w:kern w:val="0"/>
          <w:sz w:val="24"/>
          <w:szCs w:val="24"/>
          <w:lang w:val="en-US" w:eastAsia="zh-CN" w:bidi="ar"/>
        </w:rPr>
        <w:t xml:space="preserve">）河道生态防护工程。河道生态护坡 </w:t>
      </w:r>
      <w:r>
        <w:rPr>
          <w:rFonts w:hint="default" w:ascii="Times New Roman" w:hAnsi="Times New Roman" w:eastAsia="宋体" w:cs="Times New Roman"/>
          <w:color w:val="auto"/>
          <w:kern w:val="0"/>
          <w:sz w:val="24"/>
          <w:szCs w:val="24"/>
          <w:lang w:val="en-US" w:eastAsia="zh-CN" w:bidi="ar"/>
        </w:rPr>
        <w:t>7.4km</w:t>
      </w:r>
      <w:r>
        <w:rPr>
          <w:rFonts w:ascii="华文中宋" w:hAnsi="华文中宋" w:eastAsia="华文中宋" w:cs="华文中宋"/>
          <w:color w:val="auto"/>
          <w:kern w:val="0"/>
          <w:sz w:val="24"/>
          <w:szCs w:val="24"/>
          <w:lang w:val="en-US" w:eastAsia="zh-CN" w:bidi="ar"/>
        </w:rPr>
        <w:t xml:space="preserve">，共 </w:t>
      </w:r>
      <w:r>
        <w:rPr>
          <w:rFonts w:hint="default" w:ascii="Times New Roman" w:hAnsi="Times New Roman" w:eastAsia="宋体" w:cs="Times New Roman"/>
          <w:color w:val="auto"/>
          <w:kern w:val="0"/>
          <w:sz w:val="24"/>
          <w:szCs w:val="24"/>
          <w:lang w:val="en-US" w:eastAsia="zh-CN" w:bidi="ar"/>
        </w:rPr>
        <w:t xml:space="preserve">5.92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4</w:t>
      </w:r>
      <w:r>
        <w:rPr>
          <w:rFonts w:ascii="华文中宋" w:hAnsi="华文中宋" w:eastAsia="华文中宋" w:cs="华文中宋"/>
          <w:color w:val="auto"/>
          <w:kern w:val="0"/>
          <w:sz w:val="24"/>
          <w:szCs w:val="24"/>
          <w:lang w:val="en-US" w:eastAsia="zh-CN" w:bidi="ar"/>
        </w:rPr>
        <w:t xml:space="preserve">）生态节点治理工程。主要包括 </w:t>
      </w:r>
      <w:r>
        <w:rPr>
          <w:rFonts w:hint="default" w:ascii="Times New Roman" w:hAnsi="Times New Roman" w:eastAsia="宋体" w:cs="Times New Roman"/>
          <w:color w:val="auto"/>
          <w:kern w:val="0"/>
          <w:sz w:val="24"/>
          <w:szCs w:val="24"/>
          <w:lang w:val="en-US" w:eastAsia="zh-CN" w:bidi="ar"/>
        </w:rPr>
        <w:t xml:space="preserve">8 </w:t>
      </w:r>
      <w:r>
        <w:rPr>
          <w:rFonts w:ascii="华文中宋" w:hAnsi="华文中宋" w:eastAsia="华文中宋" w:cs="华文中宋"/>
          <w:color w:val="auto"/>
          <w:kern w:val="0"/>
          <w:sz w:val="24"/>
          <w:szCs w:val="24"/>
          <w:lang w:val="en-US" w:eastAsia="zh-CN" w:bidi="ar"/>
        </w:rPr>
        <w:t xml:space="preserve">处示范节点进行生态技术监测、环境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治理宣讲和提升效果展示。分别为三分厂区域、红山嘴入口区域、夏华公司西侧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区域、海湖路与环城南路交叉口区域、东大滩水库边延伸带区域、中国原子城青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少年红色研学营地区域、海晏县马背民族互动营区域、三角城村农耕文化广场区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域（含大沟口）。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 xml:space="preserve">（二）红河流域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ascii="华文中宋" w:hAnsi="华文中宋" w:eastAsia="华文中宋" w:cs="华文中宋"/>
          <w:color w:val="auto"/>
          <w:kern w:val="0"/>
          <w:sz w:val="24"/>
          <w:szCs w:val="24"/>
          <w:lang w:val="en-US" w:eastAsia="zh-CN" w:bidi="ar"/>
        </w:rPr>
        <w:t xml:space="preserve">）河道生态防护工程。红河河道两岸新建生态护岸 </w:t>
      </w:r>
      <w:r>
        <w:rPr>
          <w:rFonts w:hint="default" w:ascii="Times New Roman" w:hAnsi="Times New Roman" w:eastAsia="宋体" w:cs="Times New Roman"/>
          <w:color w:val="auto"/>
          <w:kern w:val="0"/>
          <w:sz w:val="24"/>
          <w:szCs w:val="24"/>
          <w:lang w:val="en-US" w:eastAsia="zh-CN" w:bidi="ar"/>
        </w:rPr>
        <w:t>6432.7m</w:t>
      </w:r>
      <w:r>
        <w:rPr>
          <w:rFonts w:ascii="华文中宋" w:hAnsi="华文中宋" w:eastAsia="华文中宋" w:cs="华文中宋"/>
          <w:color w:val="auto"/>
          <w:kern w:val="0"/>
          <w:sz w:val="24"/>
          <w:szCs w:val="24"/>
          <w:lang w:val="en-US" w:eastAsia="zh-CN" w:bidi="ar"/>
        </w:rPr>
        <w:t xml:space="preserve">。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ascii="华文中宋" w:hAnsi="华文中宋" w:eastAsia="华文中宋" w:cs="华文中宋"/>
          <w:color w:val="auto"/>
          <w:kern w:val="0"/>
          <w:sz w:val="24"/>
          <w:szCs w:val="24"/>
          <w:lang w:val="en-US" w:eastAsia="zh-CN" w:bidi="ar"/>
        </w:rPr>
        <w:t xml:space="preserve">）水环境保护工程。缓冲区修复，其中缓冲区乔灌木类修复面积 </w:t>
      </w:r>
      <w:r>
        <w:rPr>
          <w:rFonts w:hint="default" w:ascii="Times New Roman" w:hAnsi="Times New Roman" w:eastAsia="宋体" w:cs="Times New Roman"/>
          <w:color w:val="auto"/>
          <w:kern w:val="0"/>
          <w:sz w:val="24"/>
          <w:szCs w:val="24"/>
          <w:lang w:val="en-US" w:eastAsia="zh-CN" w:bidi="ar"/>
        </w:rPr>
        <w:t xml:space="preserve">1.38 </w:t>
      </w:r>
      <w:r>
        <w:rPr>
          <w:rFonts w:ascii="华文中宋" w:hAnsi="华文中宋" w:eastAsia="华文中宋" w:cs="华文中宋"/>
          <w:color w:val="auto"/>
          <w:kern w:val="0"/>
          <w:sz w:val="24"/>
          <w:szCs w:val="24"/>
          <w:lang w:val="en-US" w:eastAsia="zh-CN" w:bidi="ar"/>
        </w:rPr>
        <w:t xml:space="preserve">公顷，缓冲区草类修复 </w:t>
      </w:r>
      <w:r>
        <w:rPr>
          <w:rFonts w:hint="default" w:ascii="Times New Roman" w:hAnsi="Times New Roman" w:eastAsia="宋体" w:cs="Times New Roman"/>
          <w:color w:val="auto"/>
          <w:kern w:val="0"/>
          <w:sz w:val="24"/>
          <w:szCs w:val="24"/>
          <w:lang w:val="en-US" w:eastAsia="zh-CN" w:bidi="ar"/>
        </w:rPr>
        <w:t xml:space="preserve">7.24 </w:t>
      </w:r>
      <w:r>
        <w:rPr>
          <w:rFonts w:ascii="华文中宋" w:hAnsi="华文中宋" w:eastAsia="华文中宋" w:cs="华文中宋"/>
          <w:color w:val="auto"/>
          <w:kern w:val="0"/>
          <w:sz w:val="24"/>
          <w:szCs w:val="24"/>
          <w:lang w:val="en-US" w:eastAsia="zh-CN" w:bidi="ar"/>
        </w:rPr>
        <w:t xml:space="preserve">公顷；山体防护 </w:t>
      </w:r>
      <w:r>
        <w:rPr>
          <w:rFonts w:hint="default" w:ascii="Times New Roman" w:hAnsi="Times New Roman" w:eastAsia="宋体" w:cs="Times New Roman"/>
          <w:color w:val="auto"/>
          <w:kern w:val="0"/>
          <w:sz w:val="24"/>
          <w:szCs w:val="24"/>
          <w:lang w:val="en-US" w:eastAsia="zh-CN" w:bidi="ar"/>
        </w:rPr>
        <w:t xml:space="preserve">13.28 </w:t>
      </w:r>
      <w:r>
        <w:rPr>
          <w:rFonts w:ascii="华文中宋" w:hAnsi="华文中宋" w:eastAsia="华文中宋" w:cs="华文中宋"/>
          <w:color w:val="auto"/>
          <w:kern w:val="0"/>
          <w:sz w:val="24"/>
          <w:szCs w:val="24"/>
          <w:lang w:val="en-US" w:eastAsia="zh-CN" w:bidi="ar"/>
        </w:rPr>
        <w:t xml:space="preserve">公顷； </w:t>
      </w:r>
    </w:p>
    <w:p>
      <w:pPr>
        <w:keepNext w:val="0"/>
        <w:keepLines w:val="0"/>
        <w:widowControl/>
        <w:suppressLineNumbers w:val="0"/>
        <w:jc w:val="left"/>
        <w:rPr>
          <w:color w:val="auto"/>
        </w:rPr>
      </w:pPr>
      <w:r>
        <w:rPr>
          <w:rFonts w:ascii="华文中宋" w:hAnsi="华文中宋" w:eastAsia="华文中宋" w:cs="华文中宋"/>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3</w:t>
      </w:r>
      <w:r>
        <w:rPr>
          <w:rFonts w:ascii="华文中宋" w:hAnsi="华文中宋" w:eastAsia="华文中宋" w:cs="华文中宋"/>
          <w:color w:val="auto"/>
          <w:kern w:val="0"/>
          <w:sz w:val="24"/>
          <w:szCs w:val="24"/>
          <w:lang w:val="en-US" w:eastAsia="zh-CN" w:bidi="ar"/>
        </w:rPr>
        <w:t xml:space="preserve">）生态提升工程。乔木补种 </w:t>
      </w:r>
      <w:r>
        <w:rPr>
          <w:rFonts w:hint="default" w:ascii="Times New Roman" w:hAnsi="Times New Roman" w:eastAsia="宋体" w:cs="Times New Roman"/>
          <w:color w:val="auto"/>
          <w:kern w:val="0"/>
          <w:sz w:val="24"/>
          <w:szCs w:val="24"/>
          <w:lang w:val="en-US" w:eastAsia="zh-CN" w:bidi="ar"/>
        </w:rPr>
        <w:t xml:space="preserve">12.2 </w:t>
      </w:r>
      <w:r>
        <w:rPr>
          <w:rFonts w:ascii="华文中宋" w:hAnsi="华文中宋" w:eastAsia="华文中宋" w:cs="华文中宋"/>
          <w:color w:val="auto"/>
          <w:kern w:val="0"/>
          <w:sz w:val="24"/>
          <w:szCs w:val="24"/>
          <w:lang w:val="en-US" w:eastAsia="zh-CN" w:bidi="ar"/>
        </w:rPr>
        <w:t>公顷。</w:t>
      </w:r>
    </w:p>
    <w:p>
      <w:pPr>
        <w:spacing w:before="305" w:line="226" w:lineRule="auto"/>
        <w:outlineLvl w:val="1"/>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三、</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设计范围及内容</w:t>
      </w:r>
    </w:p>
    <w:p>
      <w:pPr>
        <w:spacing w:before="254" w:line="466" w:lineRule="exact"/>
        <w:ind w:firstLine="226"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6"/>
          <w:sz w:val="24"/>
          <w:szCs w:val="24"/>
        </w:rPr>
        <w:t>（1）</w:t>
      </w:r>
      <w:r>
        <w:rPr>
          <w:rFonts w:hint="eastAsia" w:asciiTheme="minorEastAsia" w:hAnsiTheme="minorEastAsia" w:eastAsiaTheme="minorEastAsia" w:cstheme="minorEastAsia"/>
          <w:spacing w:val="-7"/>
          <w:position w:val="16"/>
          <w:sz w:val="24"/>
          <w:szCs w:val="24"/>
          <w:lang w:val="en-US" w:eastAsia="zh-CN"/>
        </w:rPr>
        <w:t>施工图设计具体内容包括但不限于以下事项：工程初步设计、施工图设计、工程变更等；</w:t>
      </w:r>
    </w:p>
    <w:p>
      <w:pPr>
        <w:spacing w:before="252" w:line="222" w:lineRule="auto"/>
        <w:ind w:firstLine="224"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（2）负责该施工图设计报送相关主管部门审查并通过；</w:t>
      </w:r>
    </w:p>
    <w:p>
      <w:pPr>
        <w:spacing w:before="252" w:line="222" w:lineRule="auto"/>
        <w:ind w:firstLine="224" w:firstLineChars="1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（3）配合招标文件的编制工作，按时提供相应施工标段招标所需的工程说明、技术规范、相应招标图纸等；</w:t>
      </w:r>
    </w:p>
    <w:p>
      <w:pPr>
        <w:spacing w:before="252" w:line="222" w:lineRule="auto"/>
        <w:ind w:firstLine="224" w:firstLineChars="1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（4）施工期间的后续服务（包括一般、重大变更设计及预算等编制工作）及配合发包人进行项目评估报奖等工作。</w:t>
      </w:r>
    </w:p>
    <w:p>
      <w:pPr>
        <w:spacing w:before="305" w:line="226" w:lineRule="auto"/>
        <w:ind w:left="13" w:firstLine="278" w:firstLineChars="100"/>
        <w:outlineLvl w:val="1"/>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四、</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设计依据</w:t>
      </w:r>
    </w:p>
    <w:p>
      <w:pPr>
        <w:spacing w:before="170" w:line="225"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（1）国家和地方现行有关技术规范、规定等；</w:t>
      </w:r>
    </w:p>
    <w:p>
      <w:pPr>
        <w:spacing w:before="173" w:line="468" w:lineRule="exact"/>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（2）项目方案初步设计批复、各职能部门专</w:t>
      </w:r>
      <w:r>
        <w:rPr>
          <w:rFonts w:hint="eastAsia" w:asciiTheme="minorEastAsia" w:hAnsiTheme="minorEastAsia" w:eastAsiaTheme="minorEastAsia" w:cstheme="minorEastAsia"/>
          <w:spacing w:val="-2"/>
          <w:position w:val="17"/>
          <w:sz w:val="24"/>
          <w:szCs w:val="24"/>
        </w:rPr>
        <w:t>业审批意见；</w:t>
      </w:r>
    </w:p>
    <w:p>
      <w:pPr>
        <w:spacing w:before="1" w:line="223"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（3）岩土工程设计报告及相关补勘资料等；</w:t>
      </w:r>
    </w:p>
    <w:p>
      <w:pPr>
        <w:spacing w:before="177" w:line="466" w:lineRule="exact"/>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6"/>
          <w:sz w:val="24"/>
          <w:szCs w:val="24"/>
        </w:rPr>
        <w:t>（4）相关专业提供的设计资料；</w:t>
      </w:r>
    </w:p>
    <w:p>
      <w:pPr>
        <w:spacing w:before="1" w:line="225" w:lineRule="auto"/>
        <w:ind w:left="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（5）招标人提供的参考资料；</w:t>
      </w:r>
    </w:p>
    <w:p>
      <w:pPr>
        <w:spacing w:before="300" w:line="227" w:lineRule="auto"/>
        <w:ind w:left="7"/>
        <w:outlineLvl w:val="1"/>
        <w:rPr>
          <w:rFonts w:hint="eastAsia" w:asciiTheme="minorEastAsia" w:hAnsiTheme="minorEastAsia" w:eastAsiaTheme="minorEastAsia" w:cstheme="minorEastAsia"/>
          <w:sz w:val="28"/>
          <w:szCs w:val="28"/>
        </w:rPr>
      </w:pPr>
      <w:bookmarkStart w:id="66" w:name="_Toc5825"/>
      <w:r>
        <w:rPr>
          <w:rFonts w:hint="eastAsia" w:asciiTheme="minorEastAsia" w:hAnsiTheme="minorEastAsia" w:eastAsiaTheme="minorEastAsia" w:cstheme="minorEastAsia"/>
          <w:spacing w:val="-1"/>
          <w:sz w:val="28"/>
          <w:szCs w:val="28"/>
          <w:lang w:eastAsia="zh-CN"/>
          <w14:textOutline w14:w="5103" w14:cap="sq" w14:cmpd="sng">
            <w14:solidFill>
              <w14:srgbClr w14:val="000000"/>
            </w14:solidFill>
            <w14:prstDash w14:val="solid"/>
            <w14:bevel/>
          </w14:textOutline>
        </w:rPr>
        <w:t>五</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、适用规范标准</w:t>
      </w:r>
      <w:bookmarkEnd w:id="66"/>
    </w:p>
    <w:p>
      <w:pPr>
        <w:spacing w:before="193" w:line="222" w:lineRule="auto"/>
        <w:ind w:left="505"/>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（注：使用国家最新标准及规范）</w:t>
      </w:r>
    </w:p>
    <w:p>
      <w:pPr>
        <w:spacing w:before="186" w:line="225" w:lineRule="auto"/>
        <w:ind w:left="1"/>
        <w:outlineLvl w:val="1"/>
        <w:rPr>
          <w:rFonts w:hint="eastAsia" w:asciiTheme="minorEastAsia" w:hAnsiTheme="minorEastAsia" w:eastAsiaTheme="minorEastAsia" w:cstheme="minorEastAsia"/>
          <w:sz w:val="28"/>
          <w:szCs w:val="28"/>
        </w:rPr>
      </w:pPr>
      <w:bookmarkStart w:id="67" w:name="_Toc9846"/>
      <w:r>
        <w:rPr>
          <w:rFonts w:hint="eastAsia" w:asciiTheme="minorEastAsia" w:hAnsiTheme="minorEastAsia" w:eastAsiaTheme="minorEastAsia" w:cstheme="minorEastAsia"/>
          <w:sz w:val="28"/>
          <w:szCs w:val="28"/>
          <w:lang w:eastAsia="zh-CN"/>
          <w14:textOutline w14:w="5103" w14:cap="sq" w14:cmpd="sng">
            <w14:solidFill>
              <w14:srgbClr w14:val="000000"/>
            </w14:solidFill>
            <w14:prstDash w14:val="solid"/>
            <w14:bevel/>
          </w14:textOutline>
        </w:rPr>
        <w:t>六</w:t>
      </w:r>
      <w:r>
        <w:rPr>
          <w:rFonts w:hint="eastAsia" w:asciiTheme="minorEastAsia" w:hAnsiTheme="minorEastAsia" w:eastAsiaTheme="minorEastAsia" w:cstheme="minorEastAsia"/>
          <w:sz w:val="28"/>
          <w:szCs w:val="28"/>
          <w14:textOutline w14:w="5103" w14:cap="sq" w14:cmpd="sng">
            <w14:solidFill>
              <w14:srgbClr w14:val="000000"/>
            </w14:solidFill>
            <w14:prstDash w14:val="solid"/>
            <w14:bevel/>
          </w14:textOutline>
        </w:rPr>
        <w:t>、成果文件要求</w:t>
      </w:r>
      <w:bookmarkEnd w:id="67"/>
    </w:p>
    <w:p>
      <w:pPr>
        <w:spacing w:before="199" w:line="224" w:lineRule="auto"/>
        <w:ind w:left="482" w:leftChars="100" w:hanging="242" w:hangingChars="102"/>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设计成果（包括但不限于以下内容）</w:t>
      </w:r>
    </w:p>
    <w:p>
      <w:pPr>
        <w:spacing w:before="172" w:line="465" w:lineRule="exact"/>
        <w:ind w:left="482" w:leftChars="100" w:hanging="242" w:hangingChars="10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1.成果文件的组成：初步设计方案、初步设计图纸、初步设计概算文件、施工图文件</w:t>
      </w:r>
      <w:r>
        <w:rPr>
          <w:rFonts w:hint="eastAsia" w:asciiTheme="minorEastAsia" w:hAnsiTheme="minorEastAsia" w:eastAsiaTheme="minorEastAsia" w:cstheme="minorEastAsia"/>
          <w:spacing w:val="-1"/>
          <w:sz w:val="24"/>
          <w:szCs w:val="24"/>
          <w:lang w:eastAsia="zh-CN"/>
        </w:rPr>
        <w:t>。</w:t>
      </w:r>
    </w:p>
    <w:p>
      <w:pPr>
        <w:spacing w:before="172" w:line="465" w:lineRule="exact"/>
        <w:ind w:left="482" w:leftChars="100" w:hanging="242" w:hangingChars="10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2.成果文件的深度：初步设计应满足初步设计深度、施工图文件应满足施工图绘制深度要求。</w:t>
      </w:r>
    </w:p>
    <w:p>
      <w:pPr>
        <w:spacing w:before="172" w:line="465" w:lineRule="exact"/>
        <w:ind w:left="482" w:leftChars="100" w:hanging="242" w:hangingChars="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3.成果文件的格式要求：初步设计方案及初步设计概算提交纸质版及电子版成果，初步设计图纸提交纸质版及dwg格式文件、施工图文件应提交纸质版蓝图。</w:t>
      </w:r>
    </w:p>
    <w:p>
      <w:pPr>
        <w:numPr>
          <w:ilvl w:val="0"/>
          <w:numId w:val="5"/>
        </w:numPr>
        <w:spacing w:before="50" w:line="224" w:lineRule="auto"/>
        <w:ind w:left="484" w:leftChars="100" w:hanging="244" w:hangingChars="102"/>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成果文件的份数要求：提交全套纸质版文件</w:t>
      </w:r>
      <w:r>
        <w:rPr>
          <w:rFonts w:hint="eastAsia" w:asciiTheme="minorEastAsia" w:hAnsiTheme="minorEastAsia" w:eastAsiaTheme="minorEastAsia" w:cstheme="minorEastAsia"/>
          <w:spacing w:val="-1"/>
          <w:sz w:val="24"/>
          <w:szCs w:val="24"/>
        </w:rPr>
        <w:t>共6份。</w:t>
      </w:r>
    </w:p>
    <w:p>
      <w:pPr>
        <w:numPr>
          <w:ilvl w:val="0"/>
          <w:numId w:val="5"/>
        </w:numPr>
        <w:spacing w:before="50" w:line="224" w:lineRule="auto"/>
        <w:ind w:left="482" w:leftChars="100" w:hanging="242" w:hangingChars="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成果文件的载体要求：</w:t>
      </w:r>
    </w:p>
    <w:p>
      <w:pPr>
        <w:numPr>
          <w:ilvl w:val="0"/>
          <w:numId w:val="5"/>
        </w:numPr>
        <w:spacing w:before="50" w:line="224" w:lineRule="auto"/>
        <w:ind w:left="484" w:leftChars="100" w:hanging="244" w:hangingChars="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（1）纸质版的要求：初步设计方案及概算装订成册，施工图文件提交蓝图。</w:t>
      </w:r>
    </w:p>
    <w:p>
      <w:pPr>
        <w:numPr>
          <w:ilvl w:val="0"/>
          <w:numId w:val="0"/>
        </w:numPr>
        <w:spacing w:before="50" w:line="224" w:lineRule="auto"/>
        <w:ind w:left="482" w:leftChars="200" w:hanging="2" w:hangingChars="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（2）电子版的要求：初步设计方案及概算提供doc及xls格式文件，图纸提供dwg或pdf格式文件。</w:t>
      </w:r>
    </w:p>
    <w:p>
      <w:pPr>
        <w:numPr>
          <w:ilvl w:val="0"/>
          <w:numId w:val="0"/>
        </w:numPr>
        <w:spacing w:before="50" w:line="224" w:lineRule="auto"/>
        <w:ind w:left="482" w:leftChars="200" w:hanging="2" w:hangingChars="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（3）其他要求：（按合同约定执行）</w:t>
      </w:r>
    </w:p>
    <w:p>
      <w:p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sectPr>
      <w:footerReference r:id="rId3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61"/>
      <w:jc w:val="both"/>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59"/>
      <w:jc w:val="both"/>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61"/>
      <w:rPr>
        <w:sz w:val="18"/>
        <w:szCs w:val="18"/>
      </w:rPr>
    </w:pPr>
    <w:r>
      <w:rPr>
        <w:spacing w:val="-4"/>
        <w:position w:val="-3"/>
        <w:sz w:val="18"/>
        <w:szCs w:val="18"/>
      </w:rPr>
      <w:t>37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7"/>
      <w:jc w:val="both"/>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2"/>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642"/>
      <w:jc w:val="both"/>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9"/>
      <w:jc w:val="both"/>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pacing w:val="-4"/>
        <w:position w:val="-3"/>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7"/>
      <w:rPr>
        <w:sz w:val="18"/>
        <w:szCs w:val="18"/>
      </w:rPr>
    </w:pPr>
    <w:r>
      <w:rPr>
        <w:spacing w:val="-4"/>
        <w:position w:val="-3"/>
        <w:sz w:val="18"/>
        <w:szCs w:val="18"/>
      </w:rPr>
      <w:t>53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5" w:lineRule="exact"/>
      <w:jc w:val="both"/>
      <w:rPr>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80" w:lineRule="auto"/>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8"/>
      <w:jc w:val="both"/>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8"/>
      <w:jc w:val="both"/>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50"/>
      <w:jc w:val="both"/>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ind w:left="4746"/>
      <w:jc w:val="both"/>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7" w:lineRule="exact"/>
      <w:jc w:val="both"/>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EA418"/>
    <w:multiLevelType w:val="singleLevel"/>
    <w:tmpl w:val="884EA418"/>
    <w:lvl w:ilvl="0" w:tentative="0">
      <w:start w:val="1"/>
      <w:numFmt w:val="decimal"/>
      <w:suff w:val="nothing"/>
      <w:lvlText w:val="%1、"/>
      <w:lvlJc w:val="left"/>
    </w:lvl>
  </w:abstractNum>
  <w:abstractNum w:abstractNumId="1">
    <w:nsid w:val="16961845"/>
    <w:multiLevelType w:val="singleLevel"/>
    <w:tmpl w:val="16961845"/>
    <w:lvl w:ilvl="0" w:tentative="0">
      <w:start w:val="1"/>
      <w:numFmt w:val="chineseCounting"/>
      <w:suff w:val="nothing"/>
      <w:lvlText w:val="%1、"/>
      <w:lvlJc w:val="left"/>
      <w:rPr>
        <w:rFonts w:hint="eastAsia"/>
      </w:rPr>
    </w:lvl>
  </w:abstractNum>
  <w:abstractNum w:abstractNumId="2">
    <w:nsid w:val="215C308C"/>
    <w:multiLevelType w:val="singleLevel"/>
    <w:tmpl w:val="215C308C"/>
    <w:lvl w:ilvl="0" w:tentative="0">
      <w:start w:val="1"/>
      <w:numFmt w:val="chineseCounting"/>
      <w:suff w:val="nothing"/>
      <w:lvlText w:val="%1、"/>
      <w:lvlJc w:val="left"/>
      <w:rPr>
        <w:rFonts w:hint="eastAsia"/>
      </w:rPr>
    </w:lvl>
  </w:abstractNum>
  <w:abstractNum w:abstractNumId="3">
    <w:nsid w:val="2483050F"/>
    <w:multiLevelType w:val="singleLevel"/>
    <w:tmpl w:val="2483050F"/>
    <w:lvl w:ilvl="0" w:tentative="0">
      <w:start w:val="4"/>
      <w:numFmt w:val="decimal"/>
      <w:lvlText w:val="%1."/>
      <w:lvlJc w:val="left"/>
      <w:pPr>
        <w:tabs>
          <w:tab w:val="left" w:pos="312"/>
        </w:tabs>
      </w:pPr>
    </w:lvl>
  </w:abstractNum>
  <w:abstractNum w:abstractNumId="4">
    <w:nsid w:val="27149AE3"/>
    <w:multiLevelType w:val="singleLevel"/>
    <w:tmpl w:val="27149AE3"/>
    <w:lvl w:ilvl="0" w:tentative="0">
      <w:start w:val="4"/>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GFlZjFjNTYzOTU1NTI2OTkzNjI0MjRlM2Y5NjYifQ=="/>
  </w:docVars>
  <w:rsids>
    <w:rsidRoot w:val="7DAB74F7"/>
    <w:rsid w:val="003F417C"/>
    <w:rsid w:val="006B44D0"/>
    <w:rsid w:val="00FA00A3"/>
    <w:rsid w:val="01EA46B0"/>
    <w:rsid w:val="01F114A6"/>
    <w:rsid w:val="020E7C68"/>
    <w:rsid w:val="024E68F9"/>
    <w:rsid w:val="02AE2909"/>
    <w:rsid w:val="02C1356F"/>
    <w:rsid w:val="02FF7BF3"/>
    <w:rsid w:val="03792344"/>
    <w:rsid w:val="03863E70"/>
    <w:rsid w:val="04243DB5"/>
    <w:rsid w:val="04B14F1D"/>
    <w:rsid w:val="05E530D0"/>
    <w:rsid w:val="068F26C5"/>
    <w:rsid w:val="069A3EBB"/>
    <w:rsid w:val="069F7723"/>
    <w:rsid w:val="06BD5DFB"/>
    <w:rsid w:val="06DC0977"/>
    <w:rsid w:val="070103DE"/>
    <w:rsid w:val="07603356"/>
    <w:rsid w:val="07D653C6"/>
    <w:rsid w:val="09AD03A9"/>
    <w:rsid w:val="09FB3056"/>
    <w:rsid w:val="0A5663E4"/>
    <w:rsid w:val="0ACA2D9C"/>
    <w:rsid w:val="0AFA7273"/>
    <w:rsid w:val="0B0C7351"/>
    <w:rsid w:val="0B4105EA"/>
    <w:rsid w:val="0B562292"/>
    <w:rsid w:val="0B56438A"/>
    <w:rsid w:val="0CE92E4A"/>
    <w:rsid w:val="0D647EFF"/>
    <w:rsid w:val="0E317079"/>
    <w:rsid w:val="0E407A3D"/>
    <w:rsid w:val="0E903ECE"/>
    <w:rsid w:val="10F02CAD"/>
    <w:rsid w:val="10F92125"/>
    <w:rsid w:val="114A472F"/>
    <w:rsid w:val="11511F61"/>
    <w:rsid w:val="11A205E0"/>
    <w:rsid w:val="11BF5660"/>
    <w:rsid w:val="120745CD"/>
    <w:rsid w:val="120B3D4E"/>
    <w:rsid w:val="122C44D9"/>
    <w:rsid w:val="127777A6"/>
    <w:rsid w:val="12B54AC4"/>
    <w:rsid w:val="139E0D62"/>
    <w:rsid w:val="13C22D04"/>
    <w:rsid w:val="13E00186"/>
    <w:rsid w:val="14312A93"/>
    <w:rsid w:val="150177FB"/>
    <w:rsid w:val="15BD3872"/>
    <w:rsid w:val="171D4E44"/>
    <w:rsid w:val="17742506"/>
    <w:rsid w:val="17C25E4A"/>
    <w:rsid w:val="1844012A"/>
    <w:rsid w:val="187F73B4"/>
    <w:rsid w:val="19254791"/>
    <w:rsid w:val="197D29D9"/>
    <w:rsid w:val="19957A74"/>
    <w:rsid w:val="199B11AF"/>
    <w:rsid w:val="19C05734"/>
    <w:rsid w:val="19CF1C75"/>
    <w:rsid w:val="1A27385F"/>
    <w:rsid w:val="1A393593"/>
    <w:rsid w:val="1B223A0A"/>
    <w:rsid w:val="1B313264"/>
    <w:rsid w:val="1B334486"/>
    <w:rsid w:val="1BB13D28"/>
    <w:rsid w:val="1C17253E"/>
    <w:rsid w:val="1C1D316C"/>
    <w:rsid w:val="1C2B40B4"/>
    <w:rsid w:val="1C2D7127"/>
    <w:rsid w:val="1C6109C0"/>
    <w:rsid w:val="1C735482"/>
    <w:rsid w:val="1C840575"/>
    <w:rsid w:val="1D1125A5"/>
    <w:rsid w:val="1D8F0813"/>
    <w:rsid w:val="1DCC0E4F"/>
    <w:rsid w:val="1F024623"/>
    <w:rsid w:val="1F4C630C"/>
    <w:rsid w:val="1F78690B"/>
    <w:rsid w:val="200308CB"/>
    <w:rsid w:val="202D25DB"/>
    <w:rsid w:val="204530E9"/>
    <w:rsid w:val="206D0BF9"/>
    <w:rsid w:val="20F052F3"/>
    <w:rsid w:val="21293114"/>
    <w:rsid w:val="21E6168F"/>
    <w:rsid w:val="229D6DB5"/>
    <w:rsid w:val="22F61661"/>
    <w:rsid w:val="2406098A"/>
    <w:rsid w:val="240D3AC6"/>
    <w:rsid w:val="24BF5428"/>
    <w:rsid w:val="257B7155"/>
    <w:rsid w:val="25B00BB1"/>
    <w:rsid w:val="25EB1B0F"/>
    <w:rsid w:val="25FF4B50"/>
    <w:rsid w:val="26A12BEB"/>
    <w:rsid w:val="26E96EDC"/>
    <w:rsid w:val="278571F3"/>
    <w:rsid w:val="278654E1"/>
    <w:rsid w:val="27C22E19"/>
    <w:rsid w:val="280D678A"/>
    <w:rsid w:val="28C266AE"/>
    <w:rsid w:val="291160AF"/>
    <w:rsid w:val="291B0A33"/>
    <w:rsid w:val="297B7724"/>
    <w:rsid w:val="29F6324E"/>
    <w:rsid w:val="2B793244"/>
    <w:rsid w:val="2C484235"/>
    <w:rsid w:val="2C62378E"/>
    <w:rsid w:val="2C9F3729"/>
    <w:rsid w:val="2CCB2770"/>
    <w:rsid w:val="2DBA2FCF"/>
    <w:rsid w:val="2DE25FC3"/>
    <w:rsid w:val="2E104609"/>
    <w:rsid w:val="2E9B6172"/>
    <w:rsid w:val="2F1C6BD1"/>
    <w:rsid w:val="2F4D344F"/>
    <w:rsid w:val="2F622C67"/>
    <w:rsid w:val="2F880DEC"/>
    <w:rsid w:val="2F8D1F5F"/>
    <w:rsid w:val="2FF67B04"/>
    <w:rsid w:val="2FF85078"/>
    <w:rsid w:val="30414667"/>
    <w:rsid w:val="305B0651"/>
    <w:rsid w:val="308817FA"/>
    <w:rsid w:val="30AE0058"/>
    <w:rsid w:val="30D36097"/>
    <w:rsid w:val="31083F93"/>
    <w:rsid w:val="311A5D3A"/>
    <w:rsid w:val="31DB3455"/>
    <w:rsid w:val="322425D7"/>
    <w:rsid w:val="32677589"/>
    <w:rsid w:val="334868C9"/>
    <w:rsid w:val="33F7304C"/>
    <w:rsid w:val="34E70033"/>
    <w:rsid w:val="353225D9"/>
    <w:rsid w:val="359F7282"/>
    <w:rsid w:val="364C336E"/>
    <w:rsid w:val="3660217B"/>
    <w:rsid w:val="368D1071"/>
    <w:rsid w:val="36940077"/>
    <w:rsid w:val="371E285A"/>
    <w:rsid w:val="37DE1CCD"/>
    <w:rsid w:val="37F86A29"/>
    <w:rsid w:val="38510CC6"/>
    <w:rsid w:val="38AF68A6"/>
    <w:rsid w:val="393C566E"/>
    <w:rsid w:val="397E4D84"/>
    <w:rsid w:val="399860D0"/>
    <w:rsid w:val="39FD5F33"/>
    <w:rsid w:val="3A5B15D7"/>
    <w:rsid w:val="3A8723CC"/>
    <w:rsid w:val="3A8D375B"/>
    <w:rsid w:val="3AAD1707"/>
    <w:rsid w:val="3AD969A0"/>
    <w:rsid w:val="3B7837BF"/>
    <w:rsid w:val="3C211F85"/>
    <w:rsid w:val="3C3245BA"/>
    <w:rsid w:val="3C757FC0"/>
    <w:rsid w:val="3D9C194C"/>
    <w:rsid w:val="3DBD4357"/>
    <w:rsid w:val="3F6F1681"/>
    <w:rsid w:val="414D154E"/>
    <w:rsid w:val="41831414"/>
    <w:rsid w:val="418C651A"/>
    <w:rsid w:val="41950E9A"/>
    <w:rsid w:val="41B35408"/>
    <w:rsid w:val="422B7AE1"/>
    <w:rsid w:val="42D62F1A"/>
    <w:rsid w:val="42E47C90"/>
    <w:rsid w:val="43284021"/>
    <w:rsid w:val="43422AA6"/>
    <w:rsid w:val="4386010F"/>
    <w:rsid w:val="44166382"/>
    <w:rsid w:val="451E1B7F"/>
    <w:rsid w:val="457F2C83"/>
    <w:rsid w:val="45C12D21"/>
    <w:rsid w:val="45E40603"/>
    <w:rsid w:val="466C06C8"/>
    <w:rsid w:val="46DE5DCB"/>
    <w:rsid w:val="47987BA0"/>
    <w:rsid w:val="47A04ACD"/>
    <w:rsid w:val="47D34B28"/>
    <w:rsid w:val="48CB3DCC"/>
    <w:rsid w:val="48E629B4"/>
    <w:rsid w:val="494A4539"/>
    <w:rsid w:val="49BF6D61"/>
    <w:rsid w:val="49F64E79"/>
    <w:rsid w:val="4A060753"/>
    <w:rsid w:val="4A1F6D3F"/>
    <w:rsid w:val="4A4200BE"/>
    <w:rsid w:val="4A4D25BF"/>
    <w:rsid w:val="4A6A13C3"/>
    <w:rsid w:val="4BAD5A0B"/>
    <w:rsid w:val="4C004BDE"/>
    <w:rsid w:val="4CB42DC9"/>
    <w:rsid w:val="4CBC0394"/>
    <w:rsid w:val="4CE26326"/>
    <w:rsid w:val="4CE4545C"/>
    <w:rsid w:val="4D4437C9"/>
    <w:rsid w:val="4DDA23BB"/>
    <w:rsid w:val="4DF25957"/>
    <w:rsid w:val="4E2E1C93"/>
    <w:rsid w:val="4E4A1833"/>
    <w:rsid w:val="4ED67027"/>
    <w:rsid w:val="4EEA0D24"/>
    <w:rsid w:val="4EF93FB4"/>
    <w:rsid w:val="5015592D"/>
    <w:rsid w:val="502142D2"/>
    <w:rsid w:val="50850D04"/>
    <w:rsid w:val="50D8310A"/>
    <w:rsid w:val="514209A3"/>
    <w:rsid w:val="51DE5DEA"/>
    <w:rsid w:val="520B25A1"/>
    <w:rsid w:val="52183CE9"/>
    <w:rsid w:val="53907E88"/>
    <w:rsid w:val="53A5346C"/>
    <w:rsid w:val="543A0058"/>
    <w:rsid w:val="54971B5F"/>
    <w:rsid w:val="5537004D"/>
    <w:rsid w:val="557C7E48"/>
    <w:rsid w:val="55B17EA6"/>
    <w:rsid w:val="55B33C1E"/>
    <w:rsid w:val="55EE10FA"/>
    <w:rsid w:val="55FA34F7"/>
    <w:rsid w:val="56150435"/>
    <w:rsid w:val="56F52014"/>
    <w:rsid w:val="57A35F14"/>
    <w:rsid w:val="58193F67"/>
    <w:rsid w:val="586E6522"/>
    <w:rsid w:val="592F03B7"/>
    <w:rsid w:val="593212FE"/>
    <w:rsid w:val="599914B6"/>
    <w:rsid w:val="59F44805"/>
    <w:rsid w:val="5A040AB8"/>
    <w:rsid w:val="5A1B4488"/>
    <w:rsid w:val="5A84219A"/>
    <w:rsid w:val="5A9B4926"/>
    <w:rsid w:val="5AAD4C15"/>
    <w:rsid w:val="5B4B7CAA"/>
    <w:rsid w:val="5B73506F"/>
    <w:rsid w:val="5BB406F0"/>
    <w:rsid w:val="5BD73384"/>
    <w:rsid w:val="5C9C5E93"/>
    <w:rsid w:val="5CBF6F39"/>
    <w:rsid w:val="5CE34E1E"/>
    <w:rsid w:val="5D706898"/>
    <w:rsid w:val="5EA91DD7"/>
    <w:rsid w:val="5EC155FD"/>
    <w:rsid w:val="5EE72B8A"/>
    <w:rsid w:val="61A30FEA"/>
    <w:rsid w:val="632C3261"/>
    <w:rsid w:val="633839B4"/>
    <w:rsid w:val="637644DD"/>
    <w:rsid w:val="63FC2C34"/>
    <w:rsid w:val="647629E6"/>
    <w:rsid w:val="64B81251"/>
    <w:rsid w:val="64F25FC7"/>
    <w:rsid w:val="664D59C9"/>
    <w:rsid w:val="668533B4"/>
    <w:rsid w:val="668D04BB"/>
    <w:rsid w:val="66CF63DE"/>
    <w:rsid w:val="66DF23AF"/>
    <w:rsid w:val="66E41CDD"/>
    <w:rsid w:val="66F3257D"/>
    <w:rsid w:val="670C04C4"/>
    <w:rsid w:val="682E6149"/>
    <w:rsid w:val="687026FB"/>
    <w:rsid w:val="68CF48EA"/>
    <w:rsid w:val="68D73C6F"/>
    <w:rsid w:val="68EF0FB9"/>
    <w:rsid w:val="69866EA9"/>
    <w:rsid w:val="69DD3507"/>
    <w:rsid w:val="69F820EF"/>
    <w:rsid w:val="6A3F1ACC"/>
    <w:rsid w:val="6ABE6E95"/>
    <w:rsid w:val="6B3B2294"/>
    <w:rsid w:val="6B6C4B43"/>
    <w:rsid w:val="6B8A6D77"/>
    <w:rsid w:val="6C256AA0"/>
    <w:rsid w:val="6C2C6080"/>
    <w:rsid w:val="6C3B62C3"/>
    <w:rsid w:val="6C4D6722"/>
    <w:rsid w:val="6D2D20B0"/>
    <w:rsid w:val="6D8A12B0"/>
    <w:rsid w:val="6D8D2B4F"/>
    <w:rsid w:val="6DA560EA"/>
    <w:rsid w:val="6DB74ADC"/>
    <w:rsid w:val="6E550E78"/>
    <w:rsid w:val="6E571B87"/>
    <w:rsid w:val="6E663BAD"/>
    <w:rsid w:val="6EE20292"/>
    <w:rsid w:val="6F8C724F"/>
    <w:rsid w:val="6FD230F3"/>
    <w:rsid w:val="70351698"/>
    <w:rsid w:val="70837A6A"/>
    <w:rsid w:val="709F1517"/>
    <w:rsid w:val="719E2F30"/>
    <w:rsid w:val="722F71DC"/>
    <w:rsid w:val="729B6821"/>
    <w:rsid w:val="731D3DCF"/>
    <w:rsid w:val="738D1AFA"/>
    <w:rsid w:val="73D16B38"/>
    <w:rsid w:val="740D6797"/>
    <w:rsid w:val="744A79EB"/>
    <w:rsid w:val="748E3E67"/>
    <w:rsid w:val="74A27CA4"/>
    <w:rsid w:val="75856EB5"/>
    <w:rsid w:val="76161308"/>
    <w:rsid w:val="768E114F"/>
    <w:rsid w:val="76A41635"/>
    <w:rsid w:val="76E70449"/>
    <w:rsid w:val="77381D7D"/>
    <w:rsid w:val="775841CD"/>
    <w:rsid w:val="77857E26"/>
    <w:rsid w:val="77B425C1"/>
    <w:rsid w:val="77E26994"/>
    <w:rsid w:val="788B15CB"/>
    <w:rsid w:val="78C338C8"/>
    <w:rsid w:val="78E0091E"/>
    <w:rsid w:val="793306D7"/>
    <w:rsid w:val="79906F6E"/>
    <w:rsid w:val="79B365C9"/>
    <w:rsid w:val="79CD3E56"/>
    <w:rsid w:val="7A9E283F"/>
    <w:rsid w:val="7AEF0F24"/>
    <w:rsid w:val="7B7917EF"/>
    <w:rsid w:val="7B8051F7"/>
    <w:rsid w:val="7B8C2698"/>
    <w:rsid w:val="7CAA54CB"/>
    <w:rsid w:val="7CC16313"/>
    <w:rsid w:val="7D7C1C24"/>
    <w:rsid w:val="7DAB74F7"/>
    <w:rsid w:val="7DD50326"/>
    <w:rsid w:val="7DEC6E9D"/>
    <w:rsid w:val="7E217D80"/>
    <w:rsid w:val="7E2D63B4"/>
    <w:rsid w:val="7EA47B7B"/>
    <w:rsid w:val="7EED78F1"/>
    <w:rsid w:val="7F196B2B"/>
    <w:rsid w:val="7FBA3C77"/>
    <w:rsid w:val="7F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line="480" w:lineRule="auto"/>
      <w:jc w:val="center"/>
    </w:pPr>
    <w:rPr>
      <w:b/>
      <w:sz w:val="72"/>
    </w:rPr>
  </w:style>
  <w:style w:type="paragraph" w:styleId="7">
    <w:name w:val="footer"/>
    <w:basedOn w:val="1"/>
    <w:autoRedefine/>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autoRedefine/>
    <w:qFormat/>
    <w:uiPriority w:val="0"/>
    <w:pPr>
      <w:ind w:left="420" w:leftChars="200"/>
    </w:pPr>
  </w:style>
  <w:style w:type="paragraph" w:styleId="11">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autoRedefine/>
    <w:qFormat/>
    <w:uiPriority w:val="0"/>
    <w:pPr>
      <w:ind w:firstLine="420" w:firstLineChars="100"/>
    </w:pPr>
  </w:style>
  <w:style w:type="paragraph" w:customStyle="1" w:styleId="15">
    <w:name w:val="一级条标题"/>
    <w:basedOn w:val="16"/>
    <w:next w:val="1"/>
    <w:autoRedefine/>
    <w:qFormat/>
    <w:uiPriority w:val="99"/>
    <w:pPr>
      <w:ind w:left="420"/>
      <w:outlineLvl w:val="2"/>
    </w:pPr>
  </w:style>
  <w:style w:type="paragraph" w:customStyle="1" w:styleId="16">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7">
    <w:name w:val="Style1"/>
    <w:basedOn w:val="1"/>
    <w:autoRedefine/>
    <w:qFormat/>
    <w:uiPriority w:val="99"/>
    <w:pPr>
      <w:tabs>
        <w:tab w:val="left" w:pos="-720"/>
      </w:tabs>
      <w:spacing w:after="120"/>
    </w:pPr>
    <w:rPr>
      <w:spacing w:val="-3"/>
      <w:szCs w:val="20"/>
      <w:lang w:val="en-AU" w:eastAsia="en-US"/>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Paragraph"/>
    <w:basedOn w:val="1"/>
    <w:autoRedefine/>
    <w:qFormat/>
    <w:uiPriority w:val="1"/>
    <w:pPr>
      <w:jc w:val="left"/>
    </w:pPr>
    <w:rPr>
      <w:kern w:val="0"/>
      <w:sz w:val="22"/>
      <w:szCs w:val="22"/>
      <w:lang w:eastAsia="en-US"/>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Table Text"/>
    <w:basedOn w:val="1"/>
    <w:autoRedefine/>
    <w:semiHidden/>
    <w:qFormat/>
    <w:uiPriority w:val="0"/>
    <w:rPr>
      <w:rFonts w:ascii="楷体" w:hAnsi="楷体" w:eastAsia="楷体" w:cs="楷体"/>
      <w:sz w:val="24"/>
      <w:szCs w:val="24"/>
      <w:lang w:val="en-US" w:eastAsia="en-US"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jpe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2024-02-17T03:42:00Z</dcterms:created>
  <dc:creator>MI</dc:creator>
  <cp:lastModifiedBy>Administrator</cp:lastModifiedBy>
  <dcterms:modified xsi:type="dcterms:W3CDTF">2024-02-24T16:49:52Z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DF86702BB3E847FAA27518FAEC6AC816_11</vt:lpwstr>
  </property>
</Properties>
</file>