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63" w:rsidRDefault="00BD3363">
      <w:pPr>
        <w:rPr>
          <w:sz w:val="24"/>
          <w:szCs w:val="32"/>
        </w:rPr>
      </w:pPr>
    </w:p>
    <w:p w:rsidR="00BD3363" w:rsidRDefault="00522D78">
      <w:pPr>
        <w:jc w:val="center"/>
        <w:rPr>
          <w:b/>
          <w:bCs/>
          <w:sz w:val="32"/>
          <w:szCs w:val="40"/>
        </w:rPr>
      </w:pPr>
      <w:r>
        <w:rPr>
          <w:rFonts w:hint="eastAsia"/>
          <w:b/>
          <w:bCs/>
          <w:sz w:val="32"/>
          <w:szCs w:val="40"/>
        </w:rPr>
        <w:t>专家论证意见表</w:t>
      </w:r>
    </w:p>
    <w:p w:rsidR="00BD3363" w:rsidRDefault="00522D78">
      <w:pPr>
        <w:rPr>
          <w:sz w:val="24"/>
          <w:szCs w:val="32"/>
        </w:rPr>
      </w:pPr>
      <w:r>
        <w:rPr>
          <w:rFonts w:hint="eastAsia"/>
          <w:sz w:val="24"/>
          <w:szCs w:val="32"/>
        </w:rPr>
        <w:t>论证时间：</w:t>
      </w:r>
      <w:r>
        <w:rPr>
          <w:rFonts w:hint="eastAsia"/>
          <w:sz w:val="24"/>
          <w:szCs w:val="32"/>
        </w:rPr>
        <w:t>2019</w:t>
      </w:r>
      <w:r>
        <w:rPr>
          <w:rFonts w:hint="eastAsia"/>
          <w:sz w:val="24"/>
          <w:szCs w:val="32"/>
        </w:rPr>
        <w:t>年</w:t>
      </w:r>
      <w:r>
        <w:rPr>
          <w:rFonts w:hint="eastAsia"/>
          <w:sz w:val="24"/>
          <w:szCs w:val="32"/>
        </w:rPr>
        <w:t>7</w:t>
      </w:r>
      <w:r>
        <w:rPr>
          <w:rFonts w:hint="eastAsia"/>
          <w:sz w:val="24"/>
          <w:szCs w:val="32"/>
        </w:rPr>
        <w:t>月</w:t>
      </w:r>
      <w:r>
        <w:rPr>
          <w:rFonts w:hint="eastAsia"/>
          <w:sz w:val="24"/>
          <w:szCs w:val="32"/>
        </w:rPr>
        <w:t>25</w:t>
      </w:r>
      <w:r>
        <w:rPr>
          <w:rFonts w:hint="eastAsia"/>
          <w:sz w:val="24"/>
          <w:szCs w:val="32"/>
        </w:rPr>
        <w:t>日</w:t>
      </w:r>
    </w:p>
    <w:tbl>
      <w:tblPr>
        <w:tblStyle w:val="a3"/>
        <w:tblW w:w="8522" w:type="dxa"/>
        <w:tblLayout w:type="fixed"/>
        <w:tblLook w:val="04A0"/>
      </w:tblPr>
      <w:tblGrid>
        <w:gridCol w:w="1924"/>
        <w:gridCol w:w="6598"/>
      </w:tblGrid>
      <w:tr w:rsidR="00BD3363">
        <w:tc>
          <w:tcPr>
            <w:tcW w:w="1924" w:type="dxa"/>
          </w:tcPr>
          <w:p w:rsidR="00BD3363" w:rsidRDefault="00522D78">
            <w:r>
              <w:rPr>
                <w:rFonts w:hint="eastAsia"/>
              </w:rPr>
              <w:t>购买主体</w:t>
            </w:r>
          </w:p>
        </w:tc>
        <w:tc>
          <w:tcPr>
            <w:tcW w:w="6598" w:type="dxa"/>
          </w:tcPr>
          <w:p w:rsidR="00BD3363" w:rsidRDefault="00522D78">
            <w:r>
              <w:rPr>
                <w:rFonts w:hint="eastAsia"/>
              </w:rPr>
              <w:t>门源回族自治县民政局</w:t>
            </w:r>
          </w:p>
        </w:tc>
      </w:tr>
      <w:tr w:rsidR="00BD3363">
        <w:tc>
          <w:tcPr>
            <w:tcW w:w="1924" w:type="dxa"/>
          </w:tcPr>
          <w:p w:rsidR="00BD3363" w:rsidRDefault="00522D78">
            <w:r>
              <w:rPr>
                <w:rFonts w:hint="eastAsia"/>
                <w:color w:val="000000" w:themeColor="text1"/>
              </w:rPr>
              <w:t>承接主体单位</w:t>
            </w:r>
          </w:p>
        </w:tc>
        <w:tc>
          <w:tcPr>
            <w:tcW w:w="6598" w:type="dxa"/>
          </w:tcPr>
          <w:p w:rsidR="00BD3363" w:rsidRDefault="00522D78">
            <w:r>
              <w:rPr>
                <w:rFonts w:hint="eastAsia"/>
              </w:rPr>
              <w:t>中国人民财产保险股份有限公司海北州分公司</w:t>
            </w:r>
          </w:p>
        </w:tc>
      </w:tr>
      <w:tr w:rsidR="00BD3363">
        <w:tc>
          <w:tcPr>
            <w:tcW w:w="1924" w:type="dxa"/>
          </w:tcPr>
          <w:p w:rsidR="00BD3363" w:rsidRDefault="00522D78">
            <w:r>
              <w:rPr>
                <w:rFonts w:hint="eastAsia"/>
              </w:rPr>
              <w:t>项目名称</w:t>
            </w:r>
          </w:p>
        </w:tc>
        <w:tc>
          <w:tcPr>
            <w:tcW w:w="6598" w:type="dxa"/>
          </w:tcPr>
          <w:p w:rsidR="00BD3363" w:rsidRDefault="00522D78">
            <w:r>
              <w:rPr>
                <w:rFonts w:hint="eastAsia"/>
              </w:rPr>
              <w:t>政府购买</w:t>
            </w:r>
            <w:r>
              <w:rPr>
                <w:rFonts w:hint="eastAsia"/>
              </w:rPr>
              <w:t>2019</w:t>
            </w:r>
            <w:r>
              <w:rPr>
                <w:rFonts w:hint="eastAsia"/>
              </w:rPr>
              <w:t>年农村农房保险项目</w:t>
            </w:r>
          </w:p>
        </w:tc>
      </w:tr>
      <w:tr w:rsidR="00BD3363">
        <w:trPr>
          <w:trHeight w:val="1558"/>
        </w:trPr>
        <w:tc>
          <w:tcPr>
            <w:tcW w:w="1924" w:type="dxa"/>
            <w:vAlign w:val="center"/>
          </w:tcPr>
          <w:p w:rsidR="00BD3363" w:rsidRDefault="00522D78">
            <w:pPr>
              <w:jc w:val="center"/>
            </w:pPr>
            <w:r>
              <w:rPr>
                <w:rFonts w:hint="eastAsia"/>
              </w:rPr>
              <w:t>专家</w:t>
            </w:r>
            <w:r>
              <w:rPr>
                <w:rFonts w:hint="eastAsia"/>
              </w:rPr>
              <w:t>1</w:t>
            </w:r>
            <w:r>
              <w:rPr>
                <w:rFonts w:hint="eastAsia"/>
              </w:rPr>
              <w:t>论证意见</w:t>
            </w:r>
          </w:p>
        </w:tc>
        <w:tc>
          <w:tcPr>
            <w:tcW w:w="6598" w:type="dxa"/>
          </w:tcPr>
          <w:p w:rsidR="00BD3363" w:rsidRDefault="00522D78">
            <w:pPr>
              <w:ind w:firstLineChars="200" w:firstLine="420"/>
            </w:pPr>
            <w:r>
              <w:rPr>
                <w:rFonts w:hint="eastAsia"/>
              </w:rPr>
              <w:t>依据所提交得资料和项目实施情况，该项目为农房保险其保险业务只有其具备或承保，且经两次竟磋报名流标，固此建议该项目实施单一来源采购。</w:t>
            </w:r>
          </w:p>
          <w:p w:rsidR="00BD3363" w:rsidRDefault="00BD3363"/>
          <w:p w:rsidR="00BD3363" w:rsidRDefault="00522D78">
            <w:r>
              <w:rPr>
                <w:rFonts w:hint="eastAsia"/>
              </w:rPr>
              <w:t>专家姓名：张琦</w:t>
            </w:r>
          </w:p>
          <w:p w:rsidR="00BD3363" w:rsidRDefault="00522D78">
            <w:pPr>
              <w:rPr>
                <w:sz w:val="44"/>
                <w:szCs w:val="44"/>
              </w:rPr>
            </w:pPr>
            <w:r>
              <w:rPr>
                <w:rFonts w:hint="eastAsia"/>
              </w:rPr>
              <w:t>工作单位：青海省人防办</w:t>
            </w:r>
          </w:p>
          <w:p w:rsidR="00BD3363" w:rsidRDefault="00522D78">
            <w:r>
              <w:rPr>
                <w:rFonts w:hint="eastAsia"/>
              </w:rPr>
              <w:t>职称：高工</w:t>
            </w:r>
          </w:p>
        </w:tc>
      </w:tr>
      <w:tr w:rsidR="00BD3363">
        <w:trPr>
          <w:trHeight w:val="2513"/>
        </w:trPr>
        <w:tc>
          <w:tcPr>
            <w:tcW w:w="1924" w:type="dxa"/>
            <w:vAlign w:val="center"/>
          </w:tcPr>
          <w:p w:rsidR="00BD3363" w:rsidRDefault="00522D78">
            <w:pPr>
              <w:jc w:val="center"/>
            </w:pPr>
            <w:r>
              <w:rPr>
                <w:rFonts w:hint="eastAsia"/>
              </w:rPr>
              <w:t>专家</w:t>
            </w:r>
            <w:r>
              <w:rPr>
                <w:rFonts w:hint="eastAsia"/>
              </w:rPr>
              <w:t>2</w:t>
            </w:r>
            <w:r>
              <w:rPr>
                <w:rFonts w:hint="eastAsia"/>
              </w:rPr>
              <w:t>论证意见</w:t>
            </w:r>
          </w:p>
        </w:tc>
        <w:tc>
          <w:tcPr>
            <w:tcW w:w="6598" w:type="dxa"/>
          </w:tcPr>
          <w:p w:rsidR="00BD3363" w:rsidRDefault="00522D78">
            <w:pPr>
              <w:ind w:firstLineChars="200" w:firstLine="420"/>
            </w:pPr>
            <w:r>
              <w:rPr>
                <w:rFonts w:hint="eastAsia"/>
              </w:rPr>
              <w:t>此次政府购买</w:t>
            </w:r>
            <w:r>
              <w:rPr>
                <w:rFonts w:hint="eastAsia"/>
              </w:rPr>
              <w:t>2019</w:t>
            </w:r>
            <w:r>
              <w:rPr>
                <w:rFonts w:hint="eastAsia"/>
              </w:rPr>
              <w:t>年农村农房保险项目，经过前期两次磋商采购均流标两次报名均为中国人民财产保险股份有限公司海北州分公司，依据该公司提供的资料仅有该公司能提供和承担此项保险业务，建议采取单一来源方式采购。</w:t>
            </w:r>
          </w:p>
          <w:p w:rsidR="00BD3363" w:rsidRDefault="00BD3363"/>
          <w:p w:rsidR="00BD3363" w:rsidRDefault="00522D78">
            <w:r>
              <w:rPr>
                <w:rFonts w:hint="eastAsia"/>
              </w:rPr>
              <w:t>专家姓名：张波</w:t>
            </w:r>
          </w:p>
          <w:p w:rsidR="00BD3363" w:rsidRDefault="00522D78">
            <w:r>
              <w:rPr>
                <w:rFonts w:hint="eastAsia"/>
              </w:rPr>
              <w:t>工作单位：</w:t>
            </w:r>
            <w:r>
              <w:rPr>
                <w:rFonts w:hint="eastAsia"/>
              </w:rPr>
              <w:t>62201</w:t>
            </w:r>
            <w:r>
              <w:rPr>
                <w:rFonts w:hint="eastAsia"/>
              </w:rPr>
              <w:t>部队</w:t>
            </w:r>
          </w:p>
          <w:p w:rsidR="00BD3363" w:rsidRDefault="00522D78">
            <w:r>
              <w:rPr>
                <w:rFonts w:hint="eastAsia"/>
              </w:rPr>
              <w:t>职称：高工</w:t>
            </w:r>
          </w:p>
        </w:tc>
      </w:tr>
      <w:tr w:rsidR="00BD3363">
        <w:trPr>
          <w:trHeight w:val="2091"/>
        </w:trPr>
        <w:tc>
          <w:tcPr>
            <w:tcW w:w="1924" w:type="dxa"/>
            <w:vAlign w:val="center"/>
          </w:tcPr>
          <w:p w:rsidR="00BD3363" w:rsidRDefault="00522D78">
            <w:pPr>
              <w:jc w:val="center"/>
            </w:pPr>
            <w:r>
              <w:rPr>
                <w:rFonts w:hint="eastAsia"/>
              </w:rPr>
              <w:t>专家</w:t>
            </w:r>
            <w:r>
              <w:rPr>
                <w:rFonts w:hint="eastAsia"/>
              </w:rPr>
              <w:t>3</w:t>
            </w:r>
            <w:r>
              <w:rPr>
                <w:rFonts w:hint="eastAsia"/>
              </w:rPr>
              <w:t>论证意见</w:t>
            </w:r>
          </w:p>
        </w:tc>
        <w:tc>
          <w:tcPr>
            <w:tcW w:w="6598" w:type="dxa"/>
          </w:tcPr>
          <w:p w:rsidR="00BD3363" w:rsidRDefault="00522D78">
            <w:pPr>
              <w:ind w:firstLineChars="200" w:firstLine="420"/>
            </w:pPr>
            <w:r>
              <w:rPr>
                <w:rFonts w:hint="eastAsia"/>
              </w:rPr>
              <w:t>经查，根据提交的资料和项目实施情况，本项目为农屋保险业务，目前仅有中国人民财产保险股份有限公司海北州分公司具备承保资质，固经过两次竞争性磋商招标失败，故建议该项目实施单一来源采购。</w:t>
            </w:r>
          </w:p>
          <w:p w:rsidR="00BD3363" w:rsidRDefault="00BD3363"/>
          <w:p w:rsidR="00BD3363" w:rsidRDefault="00522D78">
            <w:r>
              <w:rPr>
                <w:rFonts w:hint="eastAsia"/>
              </w:rPr>
              <w:t>专家姓名：张宸</w:t>
            </w:r>
          </w:p>
          <w:p w:rsidR="00BD3363" w:rsidRDefault="00522D78">
            <w:r>
              <w:rPr>
                <w:rFonts w:hint="eastAsia"/>
              </w:rPr>
              <w:t>工作单位：青海省无线电管理办公室</w:t>
            </w:r>
          </w:p>
          <w:p w:rsidR="00BD3363" w:rsidRDefault="00522D78">
            <w:r>
              <w:rPr>
                <w:rFonts w:hint="eastAsia"/>
              </w:rPr>
              <w:t>职称：高工</w:t>
            </w:r>
          </w:p>
        </w:tc>
      </w:tr>
    </w:tbl>
    <w:p w:rsidR="00BD3363" w:rsidRDefault="00BD3363">
      <w:pPr>
        <w:rPr>
          <w:sz w:val="24"/>
          <w:szCs w:val="32"/>
        </w:rPr>
      </w:pPr>
    </w:p>
    <w:p w:rsidR="00BD3363" w:rsidRDefault="00BD3363"/>
    <w:p w:rsidR="00BD3363" w:rsidRDefault="00BD3363"/>
    <w:p w:rsidR="00BD3363" w:rsidRDefault="00522D78">
      <w:pPr>
        <w:jc w:val="center"/>
        <w:rPr>
          <w:b/>
          <w:bCs/>
          <w:sz w:val="32"/>
          <w:szCs w:val="40"/>
        </w:rPr>
      </w:pPr>
      <w:r>
        <w:rPr>
          <w:rFonts w:hint="eastAsia"/>
          <w:b/>
          <w:bCs/>
          <w:sz w:val="32"/>
          <w:szCs w:val="40"/>
        </w:rPr>
        <w:t>专家论证成员名单</w:t>
      </w:r>
    </w:p>
    <w:tbl>
      <w:tblPr>
        <w:tblStyle w:val="a3"/>
        <w:tblW w:w="8519" w:type="dxa"/>
        <w:tblLayout w:type="fixed"/>
        <w:tblLook w:val="04A0"/>
      </w:tblPr>
      <w:tblGrid>
        <w:gridCol w:w="1203"/>
        <w:gridCol w:w="2090"/>
        <w:gridCol w:w="1823"/>
        <w:gridCol w:w="1706"/>
        <w:gridCol w:w="1697"/>
      </w:tblGrid>
      <w:tr w:rsidR="00BD3363">
        <w:trPr>
          <w:trHeight w:val="90"/>
        </w:trPr>
        <w:tc>
          <w:tcPr>
            <w:tcW w:w="1203" w:type="dxa"/>
            <w:vAlign w:val="center"/>
          </w:tcPr>
          <w:p w:rsidR="00BD3363" w:rsidRDefault="00522D78">
            <w:pPr>
              <w:spacing w:line="360" w:lineRule="auto"/>
              <w:ind w:firstLineChars="200" w:firstLine="420"/>
            </w:pPr>
            <w:r>
              <w:rPr>
                <w:rFonts w:hint="eastAsia"/>
              </w:rPr>
              <w:t>姓名</w:t>
            </w:r>
          </w:p>
        </w:tc>
        <w:tc>
          <w:tcPr>
            <w:tcW w:w="2090" w:type="dxa"/>
            <w:vAlign w:val="center"/>
          </w:tcPr>
          <w:p w:rsidR="00BD3363" w:rsidRDefault="00522D78">
            <w:pPr>
              <w:spacing w:line="360" w:lineRule="auto"/>
              <w:ind w:firstLineChars="200" w:firstLine="420"/>
            </w:pPr>
            <w:r>
              <w:rPr>
                <w:rFonts w:hint="eastAsia"/>
              </w:rPr>
              <w:t>工作单位</w:t>
            </w:r>
          </w:p>
        </w:tc>
        <w:tc>
          <w:tcPr>
            <w:tcW w:w="1823" w:type="dxa"/>
            <w:vAlign w:val="center"/>
          </w:tcPr>
          <w:p w:rsidR="00BD3363" w:rsidRDefault="00522D78">
            <w:pPr>
              <w:spacing w:line="360" w:lineRule="auto"/>
              <w:ind w:firstLineChars="200" w:firstLine="420"/>
            </w:pPr>
            <w:r>
              <w:rPr>
                <w:rFonts w:hint="eastAsia"/>
              </w:rPr>
              <w:t>职务</w:t>
            </w:r>
            <w:r>
              <w:rPr>
                <w:rFonts w:hint="eastAsia"/>
              </w:rPr>
              <w:t>/</w:t>
            </w:r>
            <w:r>
              <w:rPr>
                <w:rFonts w:hint="eastAsia"/>
              </w:rPr>
              <w:t>职称</w:t>
            </w:r>
          </w:p>
        </w:tc>
        <w:tc>
          <w:tcPr>
            <w:tcW w:w="1706" w:type="dxa"/>
            <w:vAlign w:val="center"/>
          </w:tcPr>
          <w:p w:rsidR="00BD3363" w:rsidRDefault="00522D78">
            <w:pPr>
              <w:spacing w:line="360" w:lineRule="auto"/>
              <w:ind w:firstLineChars="200" w:firstLine="420"/>
            </w:pPr>
            <w:r>
              <w:rPr>
                <w:rFonts w:hint="eastAsia"/>
              </w:rPr>
              <w:t>联系电话</w:t>
            </w:r>
          </w:p>
        </w:tc>
        <w:tc>
          <w:tcPr>
            <w:tcW w:w="1697" w:type="dxa"/>
            <w:vAlign w:val="center"/>
          </w:tcPr>
          <w:p w:rsidR="00BD3363" w:rsidRDefault="00522D78">
            <w:pPr>
              <w:spacing w:line="360" w:lineRule="auto"/>
              <w:ind w:firstLineChars="200" w:firstLine="420"/>
            </w:pPr>
            <w:r>
              <w:rPr>
                <w:rFonts w:hint="eastAsia"/>
              </w:rPr>
              <w:t>备注</w:t>
            </w:r>
          </w:p>
        </w:tc>
      </w:tr>
      <w:tr w:rsidR="00BD3363">
        <w:tc>
          <w:tcPr>
            <w:tcW w:w="1203" w:type="dxa"/>
            <w:vAlign w:val="center"/>
          </w:tcPr>
          <w:p w:rsidR="00BD3363" w:rsidRDefault="00522D78">
            <w:pPr>
              <w:spacing w:line="360" w:lineRule="auto"/>
              <w:jc w:val="center"/>
            </w:pPr>
            <w:r>
              <w:rPr>
                <w:rFonts w:hint="eastAsia"/>
              </w:rPr>
              <w:t xml:space="preserve">  </w:t>
            </w:r>
            <w:r>
              <w:rPr>
                <w:rFonts w:hint="eastAsia"/>
              </w:rPr>
              <w:t>张琦</w:t>
            </w:r>
          </w:p>
        </w:tc>
        <w:tc>
          <w:tcPr>
            <w:tcW w:w="2090" w:type="dxa"/>
            <w:vAlign w:val="center"/>
          </w:tcPr>
          <w:p w:rsidR="00BD3363" w:rsidRDefault="00522D78">
            <w:pPr>
              <w:spacing w:line="360" w:lineRule="auto"/>
              <w:jc w:val="center"/>
            </w:pPr>
            <w:r>
              <w:rPr>
                <w:rFonts w:hint="eastAsia"/>
              </w:rPr>
              <w:t>青海省人防办</w:t>
            </w:r>
          </w:p>
        </w:tc>
        <w:tc>
          <w:tcPr>
            <w:tcW w:w="1823" w:type="dxa"/>
            <w:vAlign w:val="center"/>
          </w:tcPr>
          <w:p w:rsidR="00BD3363" w:rsidRDefault="00522D78">
            <w:pPr>
              <w:spacing w:line="360" w:lineRule="auto"/>
              <w:ind w:firstLineChars="200" w:firstLine="420"/>
            </w:pPr>
            <w:r>
              <w:rPr>
                <w:rFonts w:hint="eastAsia"/>
              </w:rPr>
              <w:t>高工</w:t>
            </w:r>
          </w:p>
        </w:tc>
        <w:tc>
          <w:tcPr>
            <w:tcW w:w="1706" w:type="dxa"/>
            <w:vAlign w:val="center"/>
          </w:tcPr>
          <w:p w:rsidR="00BD3363" w:rsidRDefault="00522D78">
            <w:pPr>
              <w:spacing w:line="360" w:lineRule="auto"/>
              <w:ind w:firstLineChars="100" w:firstLine="210"/>
              <w:jc w:val="center"/>
            </w:pPr>
            <w:r>
              <w:rPr>
                <w:rFonts w:hint="eastAsia"/>
              </w:rPr>
              <w:t>13709752506</w:t>
            </w:r>
          </w:p>
        </w:tc>
        <w:tc>
          <w:tcPr>
            <w:tcW w:w="1697" w:type="dxa"/>
            <w:vAlign w:val="center"/>
          </w:tcPr>
          <w:p w:rsidR="00BD3363" w:rsidRDefault="00BD3363">
            <w:pPr>
              <w:spacing w:line="360" w:lineRule="auto"/>
              <w:ind w:firstLineChars="200" w:firstLine="420"/>
            </w:pPr>
          </w:p>
        </w:tc>
      </w:tr>
      <w:tr w:rsidR="00BD3363">
        <w:tc>
          <w:tcPr>
            <w:tcW w:w="1203" w:type="dxa"/>
            <w:vAlign w:val="center"/>
          </w:tcPr>
          <w:p w:rsidR="00BD3363" w:rsidRDefault="00522D78">
            <w:pPr>
              <w:spacing w:line="360" w:lineRule="auto"/>
              <w:ind w:firstLineChars="200" w:firstLine="420"/>
            </w:pPr>
            <w:r>
              <w:rPr>
                <w:rFonts w:hint="eastAsia"/>
              </w:rPr>
              <w:t>张宸</w:t>
            </w:r>
          </w:p>
        </w:tc>
        <w:tc>
          <w:tcPr>
            <w:tcW w:w="2090" w:type="dxa"/>
            <w:vAlign w:val="center"/>
          </w:tcPr>
          <w:p w:rsidR="00BD3363" w:rsidRDefault="00522D78">
            <w:pPr>
              <w:spacing w:line="360" w:lineRule="auto"/>
              <w:jc w:val="center"/>
            </w:pPr>
            <w:r>
              <w:rPr>
                <w:rFonts w:hint="eastAsia"/>
              </w:rPr>
              <w:t>青海省无线电管理办公室</w:t>
            </w:r>
          </w:p>
        </w:tc>
        <w:tc>
          <w:tcPr>
            <w:tcW w:w="1823" w:type="dxa"/>
            <w:vAlign w:val="center"/>
          </w:tcPr>
          <w:p w:rsidR="00BD3363" w:rsidRDefault="00522D78">
            <w:pPr>
              <w:spacing w:line="360" w:lineRule="auto"/>
              <w:ind w:firstLineChars="200" w:firstLine="420"/>
            </w:pPr>
            <w:r>
              <w:rPr>
                <w:rFonts w:hint="eastAsia"/>
              </w:rPr>
              <w:t>高工</w:t>
            </w:r>
          </w:p>
        </w:tc>
        <w:tc>
          <w:tcPr>
            <w:tcW w:w="1706" w:type="dxa"/>
            <w:vAlign w:val="center"/>
          </w:tcPr>
          <w:p w:rsidR="00BD3363" w:rsidRDefault="00522D78">
            <w:pPr>
              <w:spacing w:line="360" w:lineRule="auto"/>
              <w:ind w:firstLineChars="100" w:firstLine="210"/>
            </w:pPr>
            <w:r>
              <w:rPr>
                <w:rFonts w:hint="eastAsia"/>
              </w:rPr>
              <w:t>13997215251</w:t>
            </w:r>
          </w:p>
        </w:tc>
        <w:tc>
          <w:tcPr>
            <w:tcW w:w="1697" w:type="dxa"/>
            <w:vAlign w:val="center"/>
          </w:tcPr>
          <w:p w:rsidR="00BD3363" w:rsidRDefault="00BD3363">
            <w:pPr>
              <w:spacing w:line="360" w:lineRule="auto"/>
              <w:ind w:firstLineChars="200" w:firstLine="420"/>
            </w:pPr>
          </w:p>
        </w:tc>
      </w:tr>
      <w:tr w:rsidR="00BD3363">
        <w:tc>
          <w:tcPr>
            <w:tcW w:w="1203" w:type="dxa"/>
            <w:vAlign w:val="center"/>
          </w:tcPr>
          <w:p w:rsidR="00BD3363" w:rsidRDefault="00522D78">
            <w:pPr>
              <w:spacing w:line="360" w:lineRule="auto"/>
              <w:ind w:firstLineChars="200" w:firstLine="420"/>
            </w:pPr>
            <w:r>
              <w:rPr>
                <w:rFonts w:hint="eastAsia"/>
              </w:rPr>
              <w:t>张波</w:t>
            </w:r>
          </w:p>
        </w:tc>
        <w:tc>
          <w:tcPr>
            <w:tcW w:w="2090" w:type="dxa"/>
            <w:vAlign w:val="center"/>
          </w:tcPr>
          <w:p w:rsidR="00BD3363" w:rsidRDefault="00522D78">
            <w:pPr>
              <w:spacing w:line="360" w:lineRule="auto"/>
              <w:jc w:val="center"/>
            </w:pPr>
            <w:r>
              <w:rPr>
                <w:rFonts w:hint="eastAsia"/>
              </w:rPr>
              <w:t>62201</w:t>
            </w:r>
            <w:r>
              <w:rPr>
                <w:rFonts w:hint="eastAsia"/>
              </w:rPr>
              <w:t>部队</w:t>
            </w:r>
          </w:p>
        </w:tc>
        <w:tc>
          <w:tcPr>
            <w:tcW w:w="1823" w:type="dxa"/>
            <w:vAlign w:val="center"/>
          </w:tcPr>
          <w:p w:rsidR="00BD3363" w:rsidRDefault="00522D78">
            <w:pPr>
              <w:spacing w:line="360" w:lineRule="auto"/>
              <w:ind w:firstLineChars="200" w:firstLine="420"/>
            </w:pPr>
            <w:r>
              <w:rPr>
                <w:rFonts w:hint="eastAsia"/>
              </w:rPr>
              <w:t>高工</w:t>
            </w:r>
          </w:p>
        </w:tc>
        <w:tc>
          <w:tcPr>
            <w:tcW w:w="1706" w:type="dxa"/>
            <w:vAlign w:val="center"/>
          </w:tcPr>
          <w:p w:rsidR="00BD3363" w:rsidRDefault="00522D78">
            <w:pPr>
              <w:spacing w:line="360" w:lineRule="auto"/>
              <w:ind w:firstLineChars="100" w:firstLine="210"/>
            </w:pPr>
            <w:r>
              <w:rPr>
                <w:rFonts w:hint="eastAsia"/>
              </w:rPr>
              <w:t>13897287888</w:t>
            </w:r>
          </w:p>
        </w:tc>
        <w:tc>
          <w:tcPr>
            <w:tcW w:w="1697" w:type="dxa"/>
            <w:vAlign w:val="center"/>
          </w:tcPr>
          <w:p w:rsidR="00BD3363" w:rsidRDefault="00BD3363">
            <w:pPr>
              <w:spacing w:line="360" w:lineRule="auto"/>
              <w:ind w:firstLineChars="200" w:firstLine="420"/>
            </w:pPr>
          </w:p>
        </w:tc>
      </w:tr>
    </w:tbl>
    <w:p w:rsidR="00BD3363" w:rsidRDefault="00BD3363"/>
    <w:sectPr w:rsidR="00BD3363" w:rsidSect="00BD33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D78" w:rsidRDefault="00522D78" w:rsidP="00C528D4">
      <w:r>
        <w:separator/>
      </w:r>
    </w:p>
  </w:endnote>
  <w:endnote w:type="continuationSeparator" w:id="1">
    <w:p w:rsidR="00522D78" w:rsidRDefault="00522D78" w:rsidP="00C52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D78" w:rsidRDefault="00522D78" w:rsidP="00C528D4">
      <w:r>
        <w:separator/>
      </w:r>
    </w:p>
  </w:footnote>
  <w:footnote w:type="continuationSeparator" w:id="1">
    <w:p w:rsidR="00522D78" w:rsidRDefault="00522D78" w:rsidP="00C52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9377F"/>
    <w:multiLevelType w:val="singleLevel"/>
    <w:tmpl w:val="6A19377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3363"/>
    <w:rsid w:val="00522D78"/>
    <w:rsid w:val="00BD3363"/>
    <w:rsid w:val="00C528D4"/>
    <w:rsid w:val="058E25F6"/>
    <w:rsid w:val="083E04DC"/>
    <w:rsid w:val="0B920F77"/>
    <w:rsid w:val="0D3E35B4"/>
    <w:rsid w:val="125E209F"/>
    <w:rsid w:val="130975CB"/>
    <w:rsid w:val="13105DB3"/>
    <w:rsid w:val="15FF7609"/>
    <w:rsid w:val="1CEA68BE"/>
    <w:rsid w:val="1D0B6BE4"/>
    <w:rsid w:val="1ED52A9D"/>
    <w:rsid w:val="22E941EE"/>
    <w:rsid w:val="25086DA6"/>
    <w:rsid w:val="25F06674"/>
    <w:rsid w:val="264855DA"/>
    <w:rsid w:val="27A90B7A"/>
    <w:rsid w:val="288837C2"/>
    <w:rsid w:val="2ABC0395"/>
    <w:rsid w:val="313B6EB2"/>
    <w:rsid w:val="33CA3D9D"/>
    <w:rsid w:val="357F57A9"/>
    <w:rsid w:val="35CE052D"/>
    <w:rsid w:val="37457BB1"/>
    <w:rsid w:val="39B155B6"/>
    <w:rsid w:val="3B7C6147"/>
    <w:rsid w:val="3CC669D0"/>
    <w:rsid w:val="3CF24A25"/>
    <w:rsid w:val="3FE5677E"/>
    <w:rsid w:val="430B2D7B"/>
    <w:rsid w:val="43367221"/>
    <w:rsid w:val="48AA548C"/>
    <w:rsid w:val="4CC57E01"/>
    <w:rsid w:val="4D253609"/>
    <w:rsid w:val="4F674050"/>
    <w:rsid w:val="4FC153C8"/>
    <w:rsid w:val="50517650"/>
    <w:rsid w:val="509775F4"/>
    <w:rsid w:val="52C947E9"/>
    <w:rsid w:val="53A863CE"/>
    <w:rsid w:val="53BC6FDE"/>
    <w:rsid w:val="55206921"/>
    <w:rsid w:val="565119C0"/>
    <w:rsid w:val="5B5F67DC"/>
    <w:rsid w:val="5C1A3A52"/>
    <w:rsid w:val="5C221948"/>
    <w:rsid w:val="5E831CDD"/>
    <w:rsid w:val="5EB66A4D"/>
    <w:rsid w:val="5FDC4CC4"/>
    <w:rsid w:val="627C098B"/>
    <w:rsid w:val="66376180"/>
    <w:rsid w:val="685E6FBD"/>
    <w:rsid w:val="6A423662"/>
    <w:rsid w:val="6B7C282A"/>
    <w:rsid w:val="6D431CAA"/>
    <w:rsid w:val="6F1A2258"/>
    <w:rsid w:val="74761885"/>
    <w:rsid w:val="74F90AEC"/>
    <w:rsid w:val="753369D5"/>
    <w:rsid w:val="75A76F09"/>
    <w:rsid w:val="76134DB9"/>
    <w:rsid w:val="76CA5533"/>
    <w:rsid w:val="7A8269B0"/>
    <w:rsid w:val="7DB00945"/>
    <w:rsid w:val="7DBB0D01"/>
    <w:rsid w:val="7E0D3A98"/>
    <w:rsid w:val="7E6329D1"/>
    <w:rsid w:val="7EED2A28"/>
    <w:rsid w:val="7F3520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36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D33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52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528D4"/>
    <w:rPr>
      <w:rFonts w:asciiTheme="minorHAnsi" w:eastAsiaTheme="minorEastAsia" w:hAnsiTheme="minorHAnsi" w:cstheme="minorBidi"/>
      <w:kern w:val="2"/>
      <w:sz w:val="18"/>
      <w:szCs w:val="18"/>
    </w:rPr>
  </w:style>
  <w:style w:type="paragraph" w:styleId="a5">
    <w:name w:val="footer"/>
    <w:basedOn w:val="a"/>
    <w:link w:val="Char0"/>
    <w:rsid w:val="00C528D4"/>
    <w:pPr>
      <w:tabs>
        <w:tab w:val="center" w:pos="4153"/>
        <w:tab w:val="right" w:pos="8306"/>
      </w:tabs>
      <w:snapToGrid w:val="0"/>
      <w:jc w:val="left"/>
    </w:pPr>
    <w:rPr>
      <w:sz w:val="18"/>
      <w:szCs w:val="18"/>
    </w:rPr>
  </w:style>
  <w:style w:type="character" w:customStyle="1" w:styleId="Char0">
    <w:name w:val="页脚 Char"/>
    <w:basedOn w:val="a0"/>
    <w:link w:val="a5"/>
    <w:rsid w:val="00C528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WMY</cp:lastModifiedBy>
  <cp:revision>2</cp:revision>
  <cp:lastPrinted>2019-07-25T06:53:00Z</cp:lastPrinted>
  <dcterms:created xsi:type="dcterms:W3CDTF">2014-10-29T12:08:00Z</dcterms:created>
  <dcterms:modified xsi:type="dcterms:W3CDTF">2019-07-25T08:17:00Z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