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hint="eastAsia" w:ascii="宋体" w:hAnsi="宋体" w:eastAsia="宋体"/>
          <w:sz w:val="44"/>
          <w:szCs w:val="44"/>
          <w:lang w:val="en-US" w:eastAsia="zh-CN"/>
        </w:rPr>
      </w:pPr>
      <w:r>
        <w:rPr>
          <w:rFonts w:hint="eastAsia" w:ascii="宋体" w:hAnsi="宋体"/>
          <w:sz w:val="44"/>
          <w:szCs w:val="44"/>
          <w:lang w:eastAsia="zh-CN"/>
        </w:rPr>
        <w:t>互助县中医院</w:t>
      </w:r>
      <w:r>
        <w:rPr>
          <w:rFonts w:hint="eastAsia" w:ascii="宋体" w:hAnsi="宋体"/>
          <w:sz w:val="44"/>
          <w:szCs w:val="44"/>
        </w:rPr>
        <w:t>财务软件项目</w:t>
      </w:r>
      <w:r>
        <w:rPr>
          <w:rFonts w:hint="eastAsia" w:ascii="宋体" w:hAnsi="宋体"/>
          <w:sz w:val="44"/>
          <w:szCs w:val="44"/>
          <w:lang w:eastAsia="zh-CN"/>
        </w:rPr>
        <w:t>采购</w:t>
      </w:r>
      <w:r>
        <w:rPr>
          <w:rFonts w:hint="eastAsia" w:ascii="宋体" w:hAnsi="宋体"/>
          <w:sz w:val="44"/>
          <w:szCs w:val="44"/>
          <w:lang w:val="en-US" w:eastAsia="zh-CN"/>
        </w:rPr>
        <w:t>(第二次）</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75" w:firstLineChars="148"/>
        <w:jc w:val="center"/>
        <w:rPr>
          <w:rFonts w:hint="default" w:ascii="宋体" w:hAnsi="宋体"/>
          <w:b/>
          <w:sz w:val="32"/>
          <w:szCs w:val="32"/>
          <w:lang w:val="en-US"/>
        </w:rPr>
      </w:pPr>
      <w:r>
        <w:rPr>
          <w:rFonts w:hint="eastAsia" w:ascii="宋体" w:hAnsi="宋体"/>
          <w:b/>
          <w:sz w:val="32"/>
          <w:szCs w:val="32"/>
        </w:rPr>
        <w:t>项目</w:t>
      </w:r>
      <w:r>
        <w:rPr>
          <w:rFonts w:ascii="宋体" w:hAnsi="宋体"/>
          <w:b/>
          <w:sz w:val="32"/>
          <w:szCs w:val="32"/>
        </w:rPr>
        <w:t>编号：</w:t>
      </w:r>
      <w:r>
        <w:rPr>
          <w:rFonts w:hint="eastAsia" w:ascii="宋体" w:hAnsi="宋体"/>
          <w:b/>
          <w:sz w:val="32"/>
          <w:szCs w:val="32"/>
          <w:lang w:eastAsia="zh-CN"/>
        </w:rPr>
        <w:t>互采竞磋</w:t>
      </w:r>
      <w:r>
        <w:rPr>
          <w:rFonts w:hint="eastAsia" w:ascii="宋体" w:hAnsi="宋体"/>
          <w:b/>
          <w:sz w:val="32"/>
          <w:szCs w:val="32"/>
        </w:rPr>
        <w:t>（服务）201</w:t>
      </w:r>
      <w:r>
        <w:rPr>
          <w:rFonts w:ascii="宋体" w:hAnsi="宋体"/>
          <w:b/>
          <w:sz w:val="32"/>
          <w:szCs w:val="32"/>
        </w:rPr>
        <w:t>9</w:t>
      </w:r>
      <w:r>
        <w:rPr>
          <w:rFonts w:hint="eastAsia" w:ascii="宋体" w:hAnsi="宋体"/>
          <w:b/>
          <w:sz w:val="32"/>
          <w:szCs w:val="32"/>
        </w:rPr>
        <w:t>-0</w:t>
      </w:r>
      <w:r>
        <w:rPr>
          <w:rFonts w:hint="eastAsia" w:ascii="宋体" w:hAnsi="宋体"/>
          <w:b/>
          <w:sz w:val="32"/>
          <w:szCs w:val="32"/>
          <w:lang w:val="en-US" w:eastAsia="zh-CN"/>
        </w:rPr>
        <w:t>03</w:t>
      </w:r>
    </w:p>
    <w:p>
      <w:pPr>
        <w:spacing w:line="360" w:lineRule="auto"/>
        <w:ind w:firstLine="1928" w:firstLineChars="600"/>
        <w:jc w:val="both"/>
        <w:rPr>
          <w:rFonts w:hint="eastAsia" w:ascii="宋体" w:hAnsi="宋体" w:eastAsia="宋体"/>
          <w:b/>
          <w:sz w:val="32"/>
          <w:szCs w:val="32"/>
          <w:lang w:eastAsia="zh-CN"/>
        </w:rPr>
      </w:pPr>
      <w:r>
        <w:rPr>
          <w:rFonts w:hint="eastAsia" w:ascii="宋体" w:hAnsi="宋体"/>
          <w:b/>
          <w:sz w:val="32"/>
          <w:szCs w:val="32"/>
        </w:rPr>
        <w:t>代理机构</w:t>
      </w:r>
      <w:r>
        <w:rPr>
          <w:rFonts w:ascii="宋体" w:hAnsi="宋体"/>
          <w:b/>
          <w:sz w:val="32"/>
          <w:szCs w:val="32"/>
        </w:rPr>
        <w:t>：</w:t>
      </w:r>
      <w:r>
        <w:rPr>
          <w:rFonts w:hint="eastAsia" w:ascii="宋体" w:hAnsi="宋体"/>
          <w:b/>
          <w:sz w:val="32"/>
          <w:szCs w:val="32"/>
          <w:lang w:eastAsia="zh-CN"/>
        </w:rPr>
        <w:t>互助县政府采购中心</w:t>
      </w:r>
    </w:p>
    <w:p>
      <w:pPr>
        <w:spacing w:line="360" w:lineRule="auto"/>
        <w:ind w:left="1800" w:leftChars="223" w:hanging="1265" w:hangingChars="450"/>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hint="eastAsia" w:ascii="宋体" w:hAnsi="宋体" w:cs="Arial"/>
          <w:b/>
          <w:bCs/>
          <w:sz w:val="28"/>
          <w:szCs w:val="28"/>
        </w:rPr>
        <w:t>○</w:t>
      </w:r>
      <w:r>
        <w:rPr>
          <w:rFonts w:ascii="宋体" w:hAnsi="宋体"/>
          <w:b/>
          <w:bCs/>
          <w:sz w:val="28"/>
          <w:szCs w:val="28"/>
        </w:rPr>
        <w:t>一</w:t>
      </w:r>
      <w:r>
        <w:rPr>
          <w:rFonts w:hint="eastAsia" w:ascii="宋体" w:hAnsi="宋体"/>
          <w:b/>
          <w:bCs/>
          <w:sz w:val="28"/>
          <w:szCs w:val="28"/>
        </w:rPr>
        <w:t>九</w:t>
      </w:r>
      <w:r>
        <w:rPr>
          <w:rFonts w:ascii="宋体" w:hAnsi="宋体"/>
          <w:b/>
          <w:bCs/>
          <w:sz w:val="28"/>
          <w:szCs w:val="28"/>
        </w:rPr>
        <w:t>年</w:t>
      </w:r>
      <w:r>
        <w:rPr>
          <w:rFonts w:hint="eastAsia" w:ascii="宋体" w:hAnsi="宋体"/>
          <w:b/>
          <w:bCs/>
          <w:sz w:val="28"/>
          <w:szCs w:val="28"/>
          <w:lang w:eastAsia="zh-CN"/>
        </w:rPr>
        <w:t>七</w:t>
      </w:r>
      <w:r>
        <w:rPr>
          <w:rFonts w:ascii="宋体" w:hAnsi="宋体"/>
          <w:b/>
          <w:bCs/>
          <w:sz w:val="28"/>
          <w:szCs w:val="28"/>
        </w:rPr>
        <w:t>月</w:t>
      </w:r>
    </w:p>
    <w:p>
      <w:pPr>
        <w:spacing w:line="360" w:lineRule="auto"/>
        <w:jc w:val="center"/>
        <w:rPr>
          <w:rFonts w:ascii="宋体" w:hAnsi="宋体"/>
          <w:b/>
          <w:bCs/>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sz w:val="44"/>
          <w:szCs w:val="28"/>
        </w:rPr>
      </w:pPr>
      <w:r>
        <w:rPr>
          <w:rFonts w:ascii="宋体" w:hAnsi="宋体"/>
          <w:b/>
          <w:sz w:val="44"/>
          <w:szCs w:val="28"/>
        </w:rPr>
        <w:t>目     录</w:t>
      </w:r>
    </w:p>
    <w:p>
      <w:pPr>
        <w:spacing w:line="360" w:lineRule="auto"/>
        <w:rPr>
          <w:rFonts w:ascii="宋体" w:hAnsi="宋体"/>
          <w:b/>
          <w:sz w:val="36"/>
          <w:szCs w:val="28"/>
        </w:rPr>
      </w:pPr>
    </w:p>
    <w:p>
      <w:pPr>
        <w:pStyle w:val="30"/>
        <w:tabs>
          <w:tab w:val="right" w:leader="dot" w:pos="8297"/>
        </w:tabs>
        <w:spacing w:line="600" w:lineRule="auto"/>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"_Toc468884480" </w:instrText>
      </w:r>
      <w:r>
        <w:fldChar w:fldCharType="separate"/>
      </w:r>
      <w:r>
        <w:rPr>
          <w:rStyle w:val="49"/>
          <w:rFonts w:hint="eastAsia" w:ascii="宋体" w:hAnsi="宋体"/>
        </w:rPr>
        <w:t>第一章竞争性磋商邀请公告</w:t>
      </w:r>
      <w:r>
        <w:tab/>
      </w:r>
      <w:r>
        <w:fldChar w:fldCharType="begin"/>
      </w:r>
      <w:r>
        <w:instrText xml:space="preserve"> PAGEREF _Toc468884480 \h </w:instrText>
      </w:r>
      <w:r>
        <w:fldChar w:fldCharType="separate"/>
      </w:r>
      <w:r>
        <w:t>3</w:t>
      </w:r>
      <w:r>
        <w:fldChar w:fldCharType="end"/>
      </w:r>
      <w:r>
        <w:fldChar w:fldCharType="end"/>
      </w:r>
    </w:p>
    <w:p>
      <w:pPr>
        <w:pStyle w:val="30"/>
        <w:tabs>
          <w:tab w:val="right" w:leader="dot" w:pos="8297"/>
        </w:tabs>
        <w:spacing w:line="600" w:lineRule="auto"/>
        <w:rPr>
          <w:rFonts w:hint="eastAsia"/>
          <w:lang w:eastAsia="zh-CN"/>
        </w:rPr>
      </w:pPr>
      <w:r>
        <w:fldChar w:fldCharType="begin"/>
      </w:r>
      <w:r>
        <w:instrText xml:space="preserve"> HYPERLINK \l "_Toc468884480" </w:instrText>
      </w:r>
      <w:r>
        <w:fldChar w:fldCharType="separate"/>
      </w:r>
      <w:r>
        <w:rPr>
          <w:rStyle w:val="49"/>
          <w:rFonts w:hint="eastAsia" w:ascii="宋体" w:hAnsi="宋体"/>
        </w:rPr>
        <w:t>第</w:t>
      </w:r>
      <w:r>
        <w:rPr>
          <w:rStyle w:val="49"/>
          <w:rFonts w:hint="eastAsia" w:ascii="宋体" w:hAnsi="宋体"/>
          <w:lang w:eastAsia="zh-CN"/>
        </w:rPr>
        <w:t>二</w:t>
      </w:r>
      <w:r>
        <w:rPr>
          <w:rStyle w:val="49"/>
          <w:rFonts w:hint="eastAsia" w:ascii="宋体" w:hAnsi="宋体"/>
        </w:rPr>
        <w:t>章</w:t>
      </w:r>
      <w:r>
        <w:rPr>
          <w:rStyle w:val="49"/>
          <w:rFonts w:hint="eastAsia" w:ascii="宋体" w:hAnsi="宋体"/>
          <w:lang w:eastAsia="zh-CN"/>
        </w:rPr>
        <w:t>磋商须知</w:t>
      </w:r>
      <w:r>
        <w:tab/>
      </w:r>
      <w:r>
        <w:rPr>
          <w:rFonts w:hint="eastAsia"/>
          <w:lang w:val="en-US" w:eastAsia="zh-CN"/>
        </w:rPr>
        <w:t>4</w:t>
      </w:r>
      <w:r>
        <w:fldChar w:fldCharType="end"/>
      </w:r>
    </w:p>
    <w:p>
      <w:pPr>
        <w:pStyle w:val="30"/>
        <w:tabs>
          <w:tab w:val="right" w:leader="dot" w:pos="8297"/>
        </w:tabs>
        <w:spacing w:line="600" w:lineRule="auto"/>
        <w:rPr>
          <w:rFonts w:ascii="Calibri" w:hAnsi="Calibri"/>
          <w:b w:val="0"/>
          <w:bCs w:val="0"/>
          <w:i/>
          <w:caps w:val="0"/>
          <w:kern w:val="2"/>
          <w:sz w:val="21"/>
          <w:szCs w:val="22"/>
        </w:rPr>
      </w:pPr>
      <w:r>
        <w:fldChar w:fldCharType="begin"/>
      </w:r>
      <w:r>
        <w:instrText xml:space="preserve"> HYPERLINK \l "_Toc468884481" </w:instrText>
      </w:r>
      <w:r>
        <w:fldChar w:fldCharType="separate"/>
      </w:r>
      <w:r>
        <w:rPr>
          <w:rStyle w:val="49"/>
          <w:rFonts w:hint="eastAsia" w:ascii="宋体" w:hAnsi="宋体" w:eastAsia="宋体" w:cs="宋体"/>
          <w:b/>
          <w:bCs/>
          <w:i w:val="0"/>
          <w:iCs/>
        </w:rPr>
        <w:t>第三章供应商资格证明文件</w:t>
      </w:r>
      <w:r>
        <w:rPr>
          <w:i/>
        </w:rPr>
        <w:tab/>
      </w:r>
      <w:r>
        <w:rPr>
          <w:rFonts w:hint="eastAsia"/>
          <w:i/>
          <w:lang w:val="en-US" w:eastAsia="zh-CN"/>
        </w:rPr>
        <w:t>8</w:t>
      </w:r>
      <w:r>
        <w:rPr>
          <w:i/>
        </w:rP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"_Toc468884482" </w:instrText>
      </w:r>
      <w:r>
        <w:fldChar w:fldCharType="separate"/>
      </w:r>
      <w:r>
        <w:rPr>
          <w:rStyle w:val="49"/>
          <w:rFonts w:hint="eastAsia" w:ascii="宋体" w:hAnsi="宋体"/>
        </w:rPr>
        <w:t>第四章货物服务技术规格、商务条件说明</w:t>
      </w:r>
      <w:r>
        <w:tab/>
      </w:r>
      <w:r>
        <w:fldChar w:fldCharType="begin"/>
      </w:r>
      <w:r>
        <w:instrText xml:space="preserve"> PAGEREF _Toc468884482 \h </w:instrText>
      </w:r>
      <w:r>
        <w:fldChar w:fldCharType="separate"/>
      </w:r>
      <w:r>
        <w:t>9</w:t>
      </w:r>
      <w:r>
        <w:fldChar w:fldCharType="end"/>
      </w:r>
      <w:r>
        <w:fldChar w:fldCharType="end"/>
      </w:r>
    </w:p>
    <w:p>
      <w:pPr>
        <w:pStyle w:val="30"/>
        <w:tabs>
          <w:tab w:val="right" w:leader="dot" w:pos="8297"/>
        </w:tabs>
        <w:spacing w:line="600" w:lineRule="auto"/>
        <w:rPr>
          <w:rFonts w:hint="eastAsia" w:ascii="Calibri" w:hAnsi="Calibri" w:eastAsia="宋体"/>
          <w:b w:val="0"/>
          <w:bCs w:val="0"/>
          <w:caps w:val="0"/>
          <w:kern w:val="2"/>
          <w:sz w:val="21"/>
          <w:szCs w:val="22"/>
          <w:lang w:val="en-US" w:eastAsia="zh-CN"/>
        </w:rPr>
      </w:pPr>
      <w:r>
        <w:fldChar w:fldCharType="begin"/>
      </w:r>
      <w:r>
        <w:instrText xml:space="preserve"> HYPERLINK \l "_Toc468884483" </w:instrText>
      </w:r>
      <w:r>
        <w:fldChar w:fldCharType="separate"/>
      </w:r>
      <w:r>
        <w:rPr>
          <w:rStyle w:val="49"/>
          <w:rFonts w:hint="eastAsia" w:ascii="宋体" w:hAnsi="宋体"/>
        </w:rPr>
        <w:t>第五章磋商程序</w:t>
      </w:r>
      <w:r>
        <w:tab/>
      </w:r>
      <w:r>
        <w:rPr>
          <w:rFonts w:hint="eastAsia"/>
          <w:lang w:val="en-US" w:eastAsia="zh-CN"/>
        </w:rPr>
        <w:t>2</w:t>
      </w:r>
      <w:r>
        <w:fldChar w:fldCharType="end"/>
      </w:r>
      <w:r>
        <w:rPr>
          <w:rFonts w:hint="eastAsia"/>
          <w:lang w:val="en-US" w:eastAsia="zh-CN"/>
        </w:rPr>
        <w:t>9</w:t>
      </w:r>
    </w:p>
    <w:p>
      <w:pPr>
        <w:pStyle w:val="30"/>
        <w:tabs>
          <w:tab w:val="right" w:leader="dot" w:pos="8297"/>
        </w:tabs>
        <w:spacing w:line="600" w:lineRule="auto"/>
        <w:rPr>
          <w:rFonts w:hint="eastAsia" w:ascii="Calibri" w:hAnsi="Calibri" w:eastAsia="宋体"/>
          <w:b w:val="0"/>
          <w:bCs w:val="0"/>
          <w:caps w:val="0"/>
          <w:kern w:val="2"/>
          <w:sz w:val="21"/>
          <w:szCs w:val="22"/>
          <w:lang w:val="en-US" w:eastAsia="zh-CN"/>
        </w:rPr>
      </w:pPr>
      <w:r>
        <w:fldChar w:fldCharType="begin"/>
      </w:r>
      <w:r>
        <w:instrText xml:space="preserve"> HYPERLINK \l "_Toc468884484" </w:instrText>
      </w:r>
      <w:r>
        <w:fldChar w:fldCharType="separate"/>
      </w:r>
      <w:r>
        <w:rPr>
          <w:rStyle w:val="49"/>
          <w:rFonts w:hint="eastAsia" w:ascii="宋体" w:hAnsi="宋体"/>
        </w:rPr>
        <w:t>第六章</w:t>
      </w:r>
      <w:r>
        <w:rPr>
          <w:rStyle w:val="49"/>
          <w:rFonts w:hint="eastAsia" w:ascii="宋体" w:hAnsi="宋体"/>
          <w:lang w:val="zh-CN"/>
        </w:rPr>
        <w:t>青海省政府采购项目合同书范本</w:t>
      </w:r>
      <w:r>
        <w:tab/>
      </w:r>
      <w:r>
        <w:rPr>
          <w:rFonts w:hint="eastAsia"/>
          <w:lang w:val="en-US" w:eastAsia="zh-CN"/>
        </w:rPr>
        <w:t>3</w:t>
      </w:r>
      <w:r>
        <w:fldChar w:fldCharType="end"/>
      </w:r>
      <w:r>
        <w:rPr>
          <w:rFonts w:hint="eastAsia"/>
          <w:lang w:val="en-US" w:eastAsia="zh-CN"/>
        </w:rPr>
        <w:t>3</w:t>
      </w:r>
    </w:p>
    <w:p>
      <w:pPr>
        <w:pStyle w:val="30"/>
        <w:tabs>
          <w:tab w:val="right" w:leader="dot" w:pos="8297"/>
        </w:tabs>
        <w:spacing w:line="600" w:lineRule="auto"/>
        <w:rPr>
          <w:rFonts w:hint="eastAsia" w:ascii="Calibri" w:hAnsi="Calibri" w:eastAsia="宋体"/>
          <w:b w:val="0"/>
          <w:bCs w:val="0"/>
          <w:caps w:val="0"/>
          <w:kern w:val="2"/>
          <w:sz w:val="21"/>
          <w:szCs w:val="22"/>
          <w:lang w:val="en-US" w:eastAsia="zh-CN"/>
        </w:rPr>
      </w:pPr>
      <w:r>
        <w:fldChar w:fldCharType="begin"/>
      </w:r>
      <w:r>
        <w:instrText xml:space="preserve"> HYPERLINK \l "_Toc468884485" </w:instrText>
      </w:r>
      <w:r>
        <w:fldChar w:fldCharType="separate"/>
      </w:r>
      <w:r>
        <w:rPr>
          <w:rStyle w:val="49"/>
          <w:rFonts w:hint="eastAsia" w:ascii="宋体" w:hAnsi="宋体"/>
        </w:rPr>
        <w:t>第七章响应文件（格式）</w:t>
      </w:r>
      <w:r>
        <w:tab/>
      </w:r>
      <w:r>
        <w:rPr>
          <w:rFonts w:hint="eastAsia"/>
          <w:lang w:val="en-US" w:eastAsia="zh-CN"/>
        </w:rPr>
        <w:t>3</w:t>
      </w:r>
      <w:r>
        <w:fldChar w:fldCharType="end"/>
      </w:r>
      <w:r>
        <w:rPr>
          <w:rFonts w:hint="eastAsia"/>
          <w:lang w:val="en-US" w:eastAsia="zh-CN"/>
        </w:rPr>
        <w:t>8</w:t>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2"/>
        <w:ind w:left="0" w:firstLine="0"/>
        <w:rPr>
          <w:rFonts w:ascii="宋体" w:hAnsi="宋体" w:eastAsia="宋体"/>
          <w:color w:val="auto"/>
          <w:sz w:val="28"/>
          <w:szCs w:val="28"/>
        </w:rPr>
      </w:pPr>
      <w:r>
        <w:rPr>
          <w:rFonts w:ascii="宋体" w:hAnsi="宋体" w:eastAsia="宋体"/>
          <w:color w:val="auto"/>
          <w:sz w:val="28"/>
          <w:szCs w:val="28"/>
        </w:rPr>
        <w:br w:type="page"/>
      </w:r>
      <w:bookmarkStart w:id="0" w:name="_Toc468884480"/>
      <w:r>
        <w:rPr>
          <w:rFonts w:ascii="宋体" w:hAnsi="宋体" w:eastAsia="宋体"/>
          <w:color w:val="auto"/>
          <w:sz w:val="28"/>
          <w:szCs w:val="28"/>
        </w:rPr>
        <w:t>第一章竞争性磋商邀请公告</w:t>
      </w:r>
      <w:bookmarkEnd w:id="0"/>
    </w:p>
    <w:p>
      <w:pPr>
        <w:spacing w:line="288" w:lineRule="auto"/>
        <w:ind w:firstLine="480" w:firstLineChars="200"/>
        <w:rPr>
          <w:rFonts w:ascii="宋体" w:hAnsi="宋体" w:cs="宋体"/>
        </w:rPr>
      </w:pPr>
      <w:r>
        <w:rPr>
          <w:rFonts w:hint="eastAsia" w:ascii="宋体" w:hAnsi="宋体" w:cs="宋体"/>
          <w:lang w:eastAsia="zh-CN"/>
        </w:rPr>
        <w:t>互助县政府采购中心</w:t>
      </w:r>
      <w:r>
        <w:rPr>
          <w:rFonts w:hint="eastAsia" w:ascii="宋体" w:hAnsi="宋体" w:cs="宋体"/>
        </w:rPr>
        <w:t>受</w:t>
      </w:r>
      <w:r>
        <w:rPr>
          <w:rFonts w:hint="eastAsia" w:ascii="宋体" w:hAnsi="宋体" w:cs="宋体"/>
          <w:lang w:eastAsia="zh-CN"/>
        </w:rPr>
        <w:t>互助县中医院的</w:t>
      </w:r>
      <w:r>
        <w:rPr>
          <w:rFonts w:hint="eastAsia" w:ascii="宋体" w:hAnsi="宋体" w:cs="宋体"/>
        </w:rPr>
        <w:t>委托，现对</w:t>
      </w:r>
      <w:r>
        <w:rPr>
          <w:rFonts w:hint="eastAsia" w:ascii="宋体" w:hAnsi="宋体" w:cs="宋体"/>
          <w:lang w:eastAsia="zh-CN"/>
        </w:rPr>
        <w:t>互助县中医院</w:t>
      </w:r>
      <w:r>
        <w:rPr>
          <w:rFonts w:hint="eastAsia" w:ascii="宋体" w:hAnsi="宋体" w:cs="宋体"/>
        </w:rPr>
        <w:t>财务软件项目采用竞争性磋商方式进行采购，兹欢迎合格的供应商参加本项目的竞争性磋商。</w:t>
      </w:r>
    </w:p>
    <w:tbl>
      <w:tblPr>
        <w:tblStyle w:val="43"/>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采购项目名称</w:t>
            </w:r>
          </w:p>
        </w:tc>
        <w:tc>
          <w:tcPr>
            <w:tcW w:w="7091" w:type="dxa"/>
            <w:vAlign w:val="center"/>
          </w:tcPr>
          <w:p>
            <w:pPr>
              <w:spacing w:line="288" w:lineRule="auto"/>
              <w:rPr>
                <w:rFonts w:hint="eastAsia" w:ascii="宋体" w:hAnsi="宋体" w:eastAsia="宋体" w:cs="宋体"/>
                <w:lang w:eastAsia="zh-CN"/>
              </w:rPr>
            </w:pPr>
            <w:r>
              <w:rPr>
                <w:rFonts w:hint="eastAsia" w:ascii="宋体" w:hAnsi="宋体" w:cs="宋体"/>
                <w:lang w:eastAsia="zh-CN"/>
              </w:rPr>
              <w:t>互助县中医院</w:t>
            </w:r>
            <w:r>
              <w:rPr>
                <w:rFonts w:hint="eastAsia" w:ascii="宋体" w:hAnsi="宋体" w:cs="宋体"/>
              </w:rPr>
              <w:t>财务软件项目</w:t>
            </w:r>
            <w:r>
              <w:rPr>
                <w:rFonts w:hint="eastAsia" w:ascii="宋体" w:hAnsi="宋体" w:cs="宋体"/>
                <w:lang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采购项目编号</w:t>
            </w:r>
          </w:p>
        </w:tc>
        <w:tc>
          <w:tcPr>
            <w:tcW w:w="7091" w:type="dxa"/>
            <w:vAlign w:val="center"/>
          </w:tcPr>
          <w:p>
            <w:pPr>
              <w:spacing w:line="288" w:lineRule="auto"/>
              <w:rPr>
                <w:rFonts w:hint="default" w:ascii="宋体" w:hAnsi="宋体" w:eastAsia="宋体" w:cs="宋体"/>
                <w:lang w:val="en-US" w:eastAsia="zh-CN"/>
              </w:rPr>
            </w:pPr>
            <w:r>
              <w:rPr>
                <w:rFonts w:hint="eastAsia" w:ascii="宋体" w:hAnsi="宋体" w:cs="宋体"/>
                <w:lang w:eastAsia="zh-CN"/>
              </w:rPr>
              <w:t>互采竞磋</w:t>
            </w:r>
            <w:r>
              <w:rPr>
                <w:rFonts w:hint="eastAsia" w:ascii="宋体" w:hAnsi="宋体" w:cs="宋体"/>
              </w:rPr>
              <w:t>（服务）201</w:t>
            </w:r>
            <w:r>
              <w:rPr>
                <w:rFonts w:ascii="宋体" w:hAnsi="宋体" w:cs="宋体"/>
              </w:rPr>
              <w:t>9</w:t>
            </w:r>
            <w:r>
              <w:rPr>
                <w:rFonts w:hint="eastAsia" w:ascii="宋体" w:hAnsi="宋体" w:cs="宋体"/>
              </w:rPr>
              <w:t>-0</w:t>
            </w:r>
            <w:r>
              <w:rPr>
                <w:rFonts w:hint="eastAsia" w:ascii="宋体" w:hAnsi="宋体" w:cs="宋体"/>
                <w:lang w:val="en-US" w:eastAsia="zh-CN"/>
              </w:rPr>
              <w:t>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采购方式</w:t>
            </w:r>
          </w:p>
        </w:tc>
        <w:tc>
          <w:tcPr>
            <w:tcW w:w="7091"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采购预算控制额度</w:t>
            </w:r>
          </w:p>
        </w:tc>
        <w:tc>
          <w:tcPr>
            <w:tcW w:w="7091" w:type="dxa"/>
            <w:vAlign w:val="center"/>
          </w:tcPr>
          <w:p>
            <w:pPr>
              <w:spacing w:line="288" w:lineRule="auto"/>
              <w:rPr>
                <w:rFonts w:ascii="宋体" w:hAnsi="宋体" w:cs="宋体"/>
                <w:highlight w:val="yellow"/>
              </w:rPr>
            </w:pPr>
            <w:r>
              <w:rPr>
                <w:rFonts w:hint="eastAsia" w:ascii="宋体" w:hAnsi="宋体" w:cs="宋体"/>
                <w:lang w:val="en-US" w:eastAsia="zh-CN"/>
              </w:rPr>
              <w:t>86</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项目分包个数</w:t>
            </w:r>
          </w:p>
        </w:tc>
        <w:tc>
          <w:tcPr>
            <w:tcW w:w="7091" w:type="dxa"/>
            <w:vAlign w:val="center"/>
          </w:tcPr>
          <w:p>
            <w:pPr>
              <w:spacing w:line="288" w:lineRule="auto"/>
              <w:rPr>
                <w:rFonts w:ascii="宋体" w:hAnsi="宋体" w:cs="宋体"/>
                <w:highlight w:val="yellow"/>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rPr>
            </w:pPr>
            <w:r>
              <w:rPr>
                <w:rFonts w:hint="eastAsia" w:ascii="宋体" w:hAnsi="宋体" w:cs="宋体"/>
              </w:rPr>
              <w:t>项目内容</w:t>
            </w:r>
          </w:p>
        </w:tc>
        <w:tc>
          <w:tcPr>
            <w:tcW w:w="7091" w:type="dxa"/>
            <w:vAlign w:val="center"/>
          </w:tcPr>
          <w:p>
            <w:pPr>
              <w:spacing w:line="400" w:lineRule="exact"/>
              <w:rPr>
                <w:rFonts w:ascii="宋体" w:hAnsi="宋体" w:cs="宋体"/>
              </w:rPr>
            </w:pPr>
            <w:r>
              <w:rPr>
                <w:rFonts w:hint="eastAsia" w:ascii="宋体" w:hAnsi="宋体" w:cs="宋体"/>
              </w:rPr>
              <w:t>财务管理软件；</w:t>
            </w:r>
          </w:p>
          <w:p>
            <w:pPr>
              <w:spacing w:line="400" w:lineRule="exact"/>
              <w:rPr>
                <w:rFonts w:ascii="宋体" w:hAnsi="宋体" w:cs="宋体"/>
              </w:rPr>
            </w:pPr>
            <w:r>
              <w:rPr>
                <w:rFonts w:hint="eastAsia" w:ascii="宋体" w:hAnsi="宋体" w:cs="宋体"/>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157" w:type="dxa"/>
            <w:vAlign w:val="center"/>
          </w:tcPr>
          <w:p>
            <w:pPr>
              <w:spacing w:line="288" w:lineRule="auto"/>
              <w:rPr>
                <w:rFonts w:ascii="宋体" w:hAnsi="宋体" w:cs="宋体"/>
              </w:rPr>
            </w:pPr>
            <w:r>
              <w:rPr>
                <w:rFonts w:hint="eastAsia" w:ascii="宋体" w:hAnsi="宋体" w:cs="宋体"/>
              </w:rPr>
              <w:t>供应商资格条件</w:t>
            </w:r>
          </w:p>
        </w:tc>
        <w:tc>
          <w:tcPr>
            <w:tcW w:w="7091" w:type="dxa"/>
            <w:vAlign w:val="center"/>
          </w:tcPr>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 符合《政府采购法》第22条条件，并提供下列材料：</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&lt;1&gt;投标人的营业执照等证明文件，自然人的身份证明。</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&lt;2&gt;财务状况报告（</w:t>
            </w:r>
            <w:r>
              <w:rPr>
                <w:rFonts w:hint="eastAsia" w:ascii="宋体" w:hAnsi="宋体" w:cs="宋体"/>
                <w:color w:val="000000"/>
                <w:kern w:val="0"/>
                <w:sz w:val="24"/>
                <w:szCs w:val="24"/>
                <w:lang w:val="zh-CN" w:eastAsia="zh-CN"/>
              </w:rPr>
              <w:t>第三方出具的</w:t>
            </w:r>
            <w:r>
              <w:rPr>
                <w:rFonts w:hint="eastAsia" w:ascii="宋体" w:hAnsi="宋体" w:cs="宋体"/>
                <w:color w:val="000000"/>
                <w:kern w:val="0"/>
                <w:sz w:val="24"/>
                <w:szCs w:val="24"/>
                <w:lang w:val="zh-CN"/>
              </w:rPr>
              <w:t>近三年的任意一年的财务审计报告），依法缴纳税收和社会保障资金的相关材料。</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&gt;参加政府采购活动前3年内在经营活动中没有重大违法记录的书面声明</w:t>
            </w:r>
          </w:p>
          <w:p>
            <w:pPr>
              <w:autoSpaceDE w:val="0"/>
              <w:autoSpaceDN w:val="0"/>
              <w:spacing w:line="240" w:lineRule="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2、近三年的业绩及反馈情况。</w:t>
            </w:r>
          </w:p>
          <w:p>
            <w:pPr>
              <w:autoSpaceDE w:val="0"/>
              <w:autoSpaceDN w:val="0"/>
              <w:spacing w:line="240" w:lineRule="auto"/>
              <w:rPr>
                <w:rFonts w:ascii="宋体" w:hAnsi="宋体" w:cs="宋体"/>
                <w:color w:val="000000"/>
                <w:kern w:val="0"/>
                <w:sz w:val="24"/>
                <w:szCs w:val="24"/>
                <w:lang w:val="zh-CN"/>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w:t>
            </w:r>
            <w:r>
              <w:rPr>
                <w:rFonts w:hint="eastAsia" w:ascii="宋体" w:hAnsi="宋体" w:cs="宋体"/>
                <w:kern w:val="0"/>
                <w:sz w:val="24"/>
                <w:szCs w:val="24"/>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ascii="宋体" w:hAnsi="宋体" w:cs="宋体"/>
                <w:color w:val="000000"/>
                <w:kern w:val="0"/>
                <w:sz w:val="24"/>
                <w:szCs w:val="24"/>
              </w:rPr>
              <w:t>投标截止时间前20天内</w:t>
            </w:r>
            <w:r>
              <w:rPr>
                <w:rFonts w:hint="eastAsia" w:ascii="宋体" w:hAnsi="宋体" w:cs="宋体"/>
                <w:kern w:val="0"/>
                <w:sz w:val="24"/>
                <w:szCs w:val="24"/>
              </w:rPr>
              <w:t>）</w:t>
            </w:r>
            <w:r>
              <w:rPr>
                <w:rFonts w:hint="eastAsia" w:ascii="宋体" w:hAnsi="宋体" w:cs="宋体"/>
                <w:color w:val="000000"/>
                <w:kern w:val="0"/>
                <w:sz w:val="24"/>
                <w:szCs w:val="24"/>
              </w:rPr>
              <w:t>；</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val="zh-CN"/>
              </w:rPr>
              <w:t>、单位负责人为同一人或者存在直接控股、管理关系的不同投标人，不得参加同一合同项下的政府采购活动。否则，皆取消投标资格；</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、为本采购项目提供整体设计、规范编制或者项目管理、监理、检测等服务的投标人，不得再参加该采购项目的其他采购活动；</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val="zh-CN"/>
              </w:rPr>
              <w:t>、本项目</w:t>
            </w:r>
            <w:r>
              <w:rPr>
                <w:rFonts w:hint="eastAsia" w:ascii="宋体" w:hAnsi="宋体" w:cs="宋体"/>
                <w:color w:val="000000"/>
                <w:kern w:val="0"/>
                <w:sz w:val="24"/>
                <w:szCs w:val="24"/>
                <w:u w:val="dashDotHeavy"/>
                <w:lang w:val="zh-CN"/>
              </w:rPr>
              <w:t>不接受</w:t>
            </w:r>
            <w:r>
              <w:rPr>
                <w:rFonts w:hint="eastAsia" w:ascii="宋体" w:hAnsi="宋体" w:cs="宋体"/>
                <w:color w:val="000000"/>
                <w:kern w:val="0"/>
                <w:sz w:val="24"/>
                <w:szCs w:val="24"/>
                <w:lang w:val="zh-CN"/>
              </w:rPr>
              <w:t>投标人以联合体方式进行投标；</w:t>
            </w:r>
          </w:p>
          <w:p>
            <w:pPr>
              <w:spacing w:line="288" w:lineRule="auto"/>
              <w:rPr>
                <w:rFonts w:hint="eastAsia" w:ascii="宋体" w:hAnsi="宋体" w:cs="宋体"/>
              </w:rPr>
            </w:pP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 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jc w:val="both"/>
              <w:rPr>
                <w:rFonts w:ascii="宋体" w:hAnsi="宋体" w:cs="宋体"/>
              </w:rPr>
            </w:pPr>
            <w:r>
              <w:rPr>
                <w:rFonts w:hint="eastAsia" w:ascii="宋体" w:hAnsi="宋体" w:cs="宋体"/>
              </w:rPr>
              <w:t>磋商公告发布时间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22</w:t>
            </w:r>
            <w:r>
              <w:rPr>
                <w:rFonts w:hint="eastAsia" w:ascii="宋体" w:hAnsi="宋体"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jc w:val="both"/>
              <w:rPr>
                <w:rFonts w:ascii="宋体" w:hAnsi="宋体" w:cs="宋体"/>
              </w:rPr>
            </w:pPr>
            <w:r>
              <w:rPr>
                <w:rFonts w:hint="eastAsia" w:ascii="宋体" w:hAnsi="宋体" w:cs="宋体"/>
              </w:rPr>
              <w:t>磋商文件发售起止时间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22</w:t>
            </w:r>
            <w:r>
              <w:rPr>
                <w:rFonts w:hint="eastAsia" w:ascii="宋体" w:hAnsi="宋体" w:cs="宋体"/>
                <w:color w:val="000000"/>
              </w:rPr>
              <w:t>日至201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24</w:t>
            </w:r>
            <w:r>
              <w:rPr>
                <w:rFonts w:hint="eastAsia" w:ascii="宋体" w:hAnsi="宋体" w:cs="宋体"/>
                <w:color w:val="000000"/>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磋商文件发售方式</w:t>
            </w:r>
          </w:p>
        </w:tc>
        <w:tc>
          <w:tcPr>
            <w:tcW w:w="7091" w:type="dxa"/>
            <w:vAlign w:val="center"/>
          </w:tcPr>
          <w:p>
            <w:pPr>
              <w:spacing w:line="288" w:lineRule="auto"/>
              <w:rPr>
                <w:rFonts w:hint="eastAsia" w:ascii="宋体" w:hAnsi="宋体" w:eastAsia="宋体" w:cs="宋体"/>
                <w:lang w:eastAsia="zh-CN"/>
              </w:rPr>
            </w:pPr>
            <w:r>
              <w:rPr>
                <w:rFonts w:hint="eastAsia" w:ascii="宋体" w:hAnsi="宋体" w:cs="宋体"/>
              </w:rPr>
              <w:t>网上</w:t>
            </w:r>
            <w:r>
              <w:rPr>
                <w:rFonts w:hint="eastAsia" w:ascii="宋体" w:hAnsi="宋体" w:cs="宋体"/>
                <w:lang w:eastAsia="zh-CN"/>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磋商文件发售地点</w:t>
            </w:r>
          </w:p>
        </w:tc>
        <w:tc>
          <w:tcPr>
            <w:tcW w:w="7091" w:type="dxa"/>
            <w:vAlign w:val="center"/>
          </w:tcPr>
          <w:p>
            <w:pPr>
              <w:spacing w:line="288" w:lineRule="auto"/>
              <w:rPr>
                <w:rFonts w:ascii="宋体" w:hAnsi="宋体" w:cs="宋体"/>
              </w:rPr>
            </w:pPr>
            <w:r>
              <w:rPr>
                <w:rFonts w:hint="eastAsia" w:ascii="宋体" w:hAnsi="宋体" w:cs="宋体"/>
                <w:lang w:eastAsia="zh-CN"/>
              </w:rPr>
              <w:t>互助县政府采购中心</w:t>
            </w:r>
            <w:r>
              <w:rPr>
                <w:rFonts w:hint="eastAsia" w:ascii="宋体" w:hAnsi="宋体" w:cs="宋体"/>
              </w:rPr>
              <w:t>（</w:t>
            </w:r>
            <w:r>
              <w:rPr>
                <w:rFonts w:hint="eastAsia" w:ascii="宋体" w:hAnsi="宋体" w:cs="宋体"/>
                <w:lang w:eastAsia="zh-CN"/>
              </w:rPr>
              <w:t>互助县威远镇东环路</w:t>
            </w:r>
            <w:r>
              <w:rPr>
                <w:rFonts w:hint="eastAsia" w:ascii="宋体" w:hAnsi="宋体" w:cs="宋体"/>
                <w:lang w:val="en-US" w:eastAsia="zh-CN"/>
              </w:rPr>
              <w:t>16号（财政局二楼）</w:t>
            </w:r>
            <w:r>
              <w:rPr>
                <w:rFonts w:hint="eastAsia" w:ascii="宋体" w:hAnsi="宋体" w:cs="宋体"/>
              </w:rPr>
              <w:t>）</w:t>
            </w:r>
          </w:p>
          <w:p>
            <w:pPr>
              <w:spacing w:line="288" w:lineRule="auto"/>
              <w:rPr>
                <w:rFonts w:hint="default" w:ascii="宋体" w:hAnsi="宋体" w:eastAsia="宋体" w:cs="宋体"/>
                <w:lang w:val="en-US" w:eastAsia="zh-CN"/>
              </w:rPr>
            </w:pPr>
            <w:r>
              <w:rPr>
                <w:rFonts w:hint="eastAsia" w:ascii="宋体" w:hAnsi="宋体" w:cs="宋体"/>
              </w:rPr>
              <w:t>磋商文件联系人：</w:t>
            </w:r>
            <w:r>
              <w:rPr>
                <w:rFonts w:hint="eastAsia" w:ascii="宋体" w:hAnsi="宋体" w:cs="宋体"/>
                <w:lang w:eastAsia="zh-CN"/>
              </w:rPr>
              <w:t>李</w:t>
            </w:r>
            <w:r>
              <w:rPr>
                <w:rFonts w:hint="eastAsia" w:ascii="宋体" w:hAnsi="宋体" w:cs="宋体"/>
              </w:rPr>
              <w:t>女士   电话：097</w:t>
            </w:r>
            <w:r>
              <w:rPr>
                <w:rFonts w:hint="eastAsia" w:ascii="宋体" w:hAnsi="宋体" w:cs="宋体"/>
                <w:lang w:val="en-US" w:eastAsia="zh-CN"/>
              </w:rPr>
              <w:t>2</w:t>
            </w:r>
            <w:r>
              <w:rPr>
                <w:rFonts w:hint="eastAsia" w:ascii="宋体" w:hAnsi="宋体" w:cs="宋体"/>
              </w:rPr>
              <w:t>-</w:t>
            </w:r>
            <w:r>
              <w:rPr>
                <w:rFonts w:ascii="宋体" w:hAnsi="宋体" w:cs="宋体"/>
              </w:rPr>
              <w:t>8</w:t>
            </w:r>
            <w:r>
              <w:rPr>
                <w:rFonts w:hint="eastAsia" w:ascii="宋体" w:hAnsi="宋体" w:cs="宋体"/>
                <w:lang w:val="en-US" w:eastAsia="zh-CN"/>
              </w:rPr>
              <w:t>329708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响应文件递交截止时间</w:t>
            </w:r>
          </w:p>
        </w:tc>
        <w:tc>
          <w:tcPr>
            <w:tcW w:w="7091" w:type="dxa"/>
            <w:vAlign w:val="center"/>
          </w:tcPr>
          <w:p>
            <w:pPr>
              <w:spacing w:line="288" w:lineRule="auto"/>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25</w:t>
            </w:r>
            <w:r>
              <w:rPr>
                <w:rFonts w:hint="eastAsia" w:ascii="宋体" w:hAnsi="宋体" w:cs="宋体"/>
                <w:color w:val="000000"/>
              </w:rPr>
              <w:t>日</w:t>
            </w:r>
            <w:r>
              <w:rPr>
                <w:rFonts w:hint="eastAsia" w:ascii="宋体" w:hAnsi="宋体" w:cs="宋体"/>
                <w:color w:val="000000"/>
                <w:lang w:val="en-US" w:eastAsia="zh-CN"/>
              </w:rPr>
              <w:t>09</w:t>
            </w:r>
            <w:r>
              <w:rPr>
                <w:rFonts w:hint="eastAsia" w:ascii="宋体" w:hAnsi="宋体" w:cs="宋体"/>
                <w:color w:val="000000"/>
              </w:rPr>
              <w:t>时</w:t>
            </w:r>
            <w:r>
              <w:rPr>
                <w:rFonts w:hint="eastAsia" w:ascii="宋体" w:hAnsi="宋体" w:cs="宋体"/>
                <w:color w:val="000000"/>
                <w:lang w:val="en-US" w:eastAsia="zh-CN"/>
              </w:rPr>
              <w:t>20分止</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磋商时间</w:t>
            </w:r>
          </w:p>
        </w:tc>
        <w:tc>
          <w:tcPr>
            <w:tcW w:w="7091" w:type="dxa"/>
            <w:vAlign w:val="center"/>
          </w:tcPr>
          <w:p>
            <w:pPr>
              <w:spacing w:line="288" w:lineRule="auto"/>
              <w:rPr>
                <w:rFonts w:ascii="宋体" w:hAnsi="宋体" w:cs="宋体"/>
                <w:color w:val="000000"/>
                <w:highlight w:val="yellow"/>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25</w:t>
            </w:r>
            <w:r>
              <w:rPr>
                <w:rFonts w:hint="eastAsia" w:ascii="宋体" w:hAnsi="宋体" w:cs="宋体"/>
                <w:color w:val="000000"/>
              </w:rPr>
              <w:t>日</w:t>
            </w:r>
            <w:r>
              <w:rPr>
                <w:rFonts w:hint="eastAsia" w:ascii="宋体" w:hAnsi="宋体" w:cs="宋体"/>
                <w:color w:val="000000"/>
                <w:lang w:val="en-US" w:eastAsia="zh-CN"/>
              </w:rPr>
              <w:t>09时30分始</w:t>
            </w:r>
            <w:r>
              <w:rPr>
                <w:rFonts w:hint="eastAsia" w:ascii="宋体" w:hAnsi="宋体" w:cs="宋体"/>
                <w:color w:val="000000"/>
              </w:rPr>
              <w:t>（北京</w:t>
            </w:r>
            <w:r>
              <w:rPr>
                <w:rFonts w:ascii="宋体" w:hAnsi="宋体" w:cs="宋体"/>
                <w:color w:val="00000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157" w:type="dxa"/>
            <w:vAlign w:val="center"/>
          </w:tcPr>
          <w:p>
            <w:pPr>
              <w:spacing w:line="288" w:lineRule="auto"/>
              <w:rPr>
                <w:rFonts w:ascii="宋体" w:hAnsi="宋体" w:cs="宋体"/>
              </w:rPr>
            </w:pPr>
            <w:r>
              <w:rPr>
                <w:rFonts w:hint="eastAsia" w:ascii="宋体" w:hAnsi="宋体" w:cs="宋体"/>
              </w:rPr>
              <w:t>磋商地点</w:t>
            </w:r>
          </w:p>
        </w:tc>
        <w:tc>
          <w:tcPr>
            <w:tcW w:w="7091" w:type="dxa"/>
            <w:vAlign w:val="center"/>
          </w:tcPr>
          <w:p>
            <w:pPr>
              <w:autoSpaceDE w:val="0"/>
              <w:autoSpaceDN w:val="0"/>
              <w:adjustRightInd w:val="0"/>
              <w:spacing w:line="276" w:lineRule="auto"/>
              <w:rPr>
                <w:rFonts w:ascii="宋体" w:hAnsi="宋体" w:cs="宋体"/>
                <w:color w:val="000000"/>
                <w:lang w:val="zh-CN"/>
              </w:rPr>
            </w:pPr>
            <w:r>
              <w:rPr>
                <w:rFonts w:hint="eastAsia" w:ascii="宋体" w:hAnsi="Calibri" w:cs="宋体"/>
                <w:lang w:val="zh-CN"/>
              </w:rPr>
              <w:t>互助县政府采购中心（互助县威远镇东环路</w:t>
            </w:r>
            <w:r>
              <w:rPr>
                <w:rFonts w:hint="eastAsia" w:ascii="宋体" w:hAnsi="Calibri" w:cs="宋体"/>
                <w:lang w:val="en-US" w:eastAsia="zh-CN"/>
              </w:rPr>
              <w:t>16号财政局二楼</w:t>
            </w:r>
            <w:r>
              <w:rPr>
                <w:rFonts w:hint="eastAsia" w:ascii="宋体" w:hAnsi="Calibri" w:cs="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2157" w:type="dxa"/>
            <w:vAlign w:val="center"/>
          </w:tcPr>
          <w:p>
            <w:pPr>
              <w:spacing w:line="288" w:lineRule="auto"/>
              <w:rPr>
                <w:rFonts w:ascii="宋体" w:hAnsi="宋体" w:cs="宋体"/>
              </w:rPr>
            </w:pPr>
            <w:r>
              <w:rPr>
                <w:rFonts w:hint="eastAsia" w:ascii="宋体" w:hAnsi="宋体" w:cs="宋体"/>
              </w:rPr>
              <w:t>采购单位及联系人电话</w:t>
            </w:r>
          </w:p>
        </w:tc>
        <w:tc>
          <w:tcPr>
            <w:tcW w:w="7091" w:type="dxa"/>
            <w:vAlign w:val="center"/>
          </w:tcPr>
          <w:p>
            <w:pPr>
              <w:autoSpaceDE w:val="0"/>
              <w:autoSpaceDN w:val="0"/>
              <w:adjustRightInd w:val="0"/>
              <w:spacing w:line="360" w:lineRule="exact"/>
              <w:rPr>
                <w:rFonts w:ascii="宋体" w:hAnsi="宋体" w:cs="仿宋"/>
              </w:rPr>
            </w:pPr>
            <w:r>
              <w:rPr>
                <w:rFonts w:hint="eastAsia" w:ascii="宋体" w:hAnsi="宋体" w:cs="仿宋"/>
                <w:lang w:eastAsia="zh-CN"/>
              </w:rPr>
              <w:t>互助县中医院</w:t>
            </w:r>
          </w:p>
          <w:p>
            <w:pPr>
              <w:autoSpaceDE w:val="0"/>
              <w:autoSpaceDN w:val="0"/>
              <w:adjustRightInd w:val="0"/>
              <w:spacing w:line="360" w:lineRule="exact"/>
              <w:rPr>
                <w:rFonts w:hint="default" w:ascii="宋体" w:hAnsi="宋体" w:eastAsia="宋体" w:cs="仿宋"/>
                <w:lang w:val="en-US" w:eastAsia="zh-CN"/>
              </w:rPr>
            </w:pPr>
            <w:r>
              <w:rPr>
                <w:rFonts w:hint="eastAsia" w:ascii="宋体" w:hAnsi="宋体" w:cs="仿宋"/>
              </w:rPr>
              <w:t>地址：</w:t>
            </w:r>
            <w:r>
              <w:rPr>
                <w:rFonts w:hint="eastAsia" w:ascii="宋体" w:hAnsi="宋体" w:cs="仿宋"/>
                <w:lang w:eastAsia="zh-CN"/>
              </w:rPr>
              <w:t>互助县威远镇东环路</w:t>
            </w:r>
            <w:r>
              <w:rPr>
                <w:rFonts w:hint="eastAsia" w:ascii="宋体" w:hAnsi="宋体" w:cs="仿宋"/>
                <w:lang w:val="en-US" w:eastAsia="zh-CN"/>
              </w:rPr>
              <w:t>16号</w:t>
            </w:r>
          </w:p>
          <w:p>
            <w:pPr>
              <w:autoSpaceDE w:val="0"/>
              <w:autoSpaceDN w:val="0"/>
              <w:adjustRightInd w:val="0"/>
              <w:spacing w:line="360" w:lineRule="exact"/>
              <w:rPr>
                <w:rFonts w:hint="default" w:ascii="宋体" w:hAnsi="宋体" w:eastAsia="宋体" w:cs="宋体"/>
                <w:lang w:val="en-US" w:eastAsia="zh-CN"/>
              </w:rPr>
            </w:pPr>
            <w:r>
              <w:rPr>
                <w:rFonts w:hint="eastAsia" w:ascii="宋体" w:hAnsi="宋体" w:cs="仿宋"/>
                <w:color w:val="000000"/>
              </w:rPr>
              <w:t>联系人：</w:t>
            </w:r>
            <w:r>
              <w:rPr>
                <w:rFonts w:hint="eastAsia" w:ascii="宋体" w:hAnsi="宋体" w:cs="仿宋"/>
                <w:color w:val="000000"/>
                <w:lang w:eastAsia="zh-CN"/>
              </w:rPr>
              <w:t>马先生</w:t>
            </w:r>
            <w:r>
              <w:rPr>
                <w:rFonts w:hint="eastAsia" w:ascii="宋体" w:hAnsi="宋体" w:cs="仿宋"/>
                <w:color w:val="000000"/>
              </w:rPr>
              <w:t xml:space="preserve">    联系电话：1</w:t>
            </w:r>
            <w:r>
              <w:rPr>
                <w:rFonts w:hint="eastAsia" w:ascii="宋体" w:hAnsi="宋体" w:cs="仿宋"/>
                <w:color w:val="000000"/>
                <w:lang w:val="en-US" w:eastAsia="zh-CN"/>
              </w:rPr>
              <w:t>3007720896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采购代理机构及联系人电话</w:t>
            </w:r>
          </w:p>
        </w:tc>
        <w:tc>
          <w:tcPr>
            <w:tcW w:w="7091" w:type="dxa"/>
            <w:vAlign w:val="center"/>
          </w:tcPr>
          <w:p>
            <w:pPr>
              <w:spacing w:line="288" w:lineRule="auto"/>
              <w:rPr>
                <w:rFonts w:hint="eastAsia" w:ascii="宋体" w:hAnsi="宋体" w:eastAsia="宋体" w:cs="宋体"/>
                <w:lang w:val="en-US" w:eastAsia="zh-CN"/>
              </w:rPr>
            </w:pPr>
            <w:r>
              <w:rPr>
                <w:rFonts w:hint="eastAsia" w:ascii="宋体" w:hAnsi="宋体" w:cs="宋体"/>
                <w:lang w:val="en-US" w:eastAsia="zh-CN"/>
              </w:rPr>
              <w:t>互助县政府采购中心</w:t>
            </w:r>
          </w:p>
          <w:p>
            <w:pPr>
              <w:spacing w:line="288" w:lineRule="auto"/>
              <w:rPr>
                <w:rFonts w:hint="default" w:ascii="宋体" w:hAnsi="宋体" w:eastAsia="宋体" w:cs="宋体"/>
                <w:lang w:val="en-US" w:eastAsia="zh-CN"/>
              </w:rPr>
            </w:pPr>
            <w:r>
              <w:rPr>
                <w:rFonts w:hint="eastAsia" w:ascii="宋体" w:hAnsi="宋体" w:cs="宋体"/>
              </w:rPr>
              <w:t>地 址：</w:t>
            </w:r>
            <w:r>
              <w:rPr>
                <w:rFonts w:hint="eastAsia" w:ascii="宋体" w:hAnsi="宋体" w:cs="宋体"/>
                <w:lang w:eastAsia="zh-CN"/>
              </w:rPr>
              <w:t>互助县威远镇东环路</w:t>
            </w:r>
            <w:r>
              <w:rPr>
                <w:rFonts w:hint="eastAsia" w:ascii="宋体" w:hAnsi="宋体" w:cs="宋体"/>
                <w:lang w:val="en-US" w:eastAsia="zh-CN"/>
              </w:rPr>
              <w:t>16号（财政局二楼）</w:t>
            </w:r>
          </w:p>
          <w:p>
            <w:pPr>
              <w:spacing w:line="288" w:lineRule="auto"/>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李女士</w:t>
            </w:r>
          </w:p>
          <w:p>
            <w:pPr>
              <w:spacing w:line="288" w:lineRule="auto"/>
              <w:rPr>
                <w:rFonts w:ascii="宋体" w:hAnsi="宋体" w:cs="宋体"/>
              </w:rPr>
            </w:pPr>
            <w:r>
              <w:rPr>
                <w:rFonts w:hint="eastAsia" w:ascii="宋体" w:hAnsi="宋体" w:cs="宋体"/>
              </w:rPr>
              <w:t>联系电话：097</w:t>
            </w:r>
            <w:r>
              <w:rPr>
                <w:rFonts w:hint="eastAsia" w:ascii="宋体" w:hAnsi="宋体" w:cs="宋体"/>
                <w:lang w:val="en-US" w:eastAsia="zh-CN"/>
              </w:rPr>
              <w:t>2</w:t>
            </w:r>
            <w:r>
              <w:rPr>
                <w:rFonts w:hint="eastAsia" w:ascii="宋体" w:hAnsi="宋体" w:cs="宋体"/>
              </w:rPr>
              <w:t>-</w:t>
            </w:r>
            <w:r>
              <w:rPr>
                <w:rFonts w:ascii="宋体" w:hAnsi="宋体" w:cs="宋体"/>
              </w:rPr>
              <w:t>8</w:t>
            </w:r>
            <w:r>
              <w:rPr>
                <w:rFonts w:hint="eastAsia" w:ascii="宋体" w:hAnsi="宋体" w:cs="宋体"/>
                <w:lang w:val="en-US" w:eastAsia="zh-CN"/>
              </w:rPr>
              <w:t>329708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157" w:type="dxa"/>
            <w:vAlign w:val="center"/>
          </w:tcPr>
          <w:p>
            <w:pPr>
              <w:spacing w:line="288" w:lineRule="auto"/>
              <w:rPr>
                <w:rFonts w:ascii="宋体" w:hAnsi="宋体" w:cs="宋体"/>
              </w:rPr>
            </w:pPr>
            <w:r>
              <w:rPr>
                <w:rFonts w:hint="eastAsia" w:ascii="宋体" w:hAnsi="宋体" w:cs="宋体"/>
              </w:rPr>
              <w:t>其他事项</w:t>
            </w:r>
          </w:p>
        </w:tc>
        <w:tc>
          <w:tcPr>
            <w:tcW w:w="7091" w:type="dxa"/>
            <w:vAlign w:val="center"/>
          </w:tcPr>
          <w:p>
            <w:pPr>
              <w:spacing w:line="288" w:lineRule="auto"/>
              <w:rPr>
                <w:rFonts w:ascii="宋体" w:hAnsi="宋体" w:cs="宋体"/>
              </w:rPr>
            </w:pPr>
            <w:r>
              <w:rPr>
                <w:rFonts w:hint="eastAsia" w:ascii="宋体" w:hAnsi="宋体" w:cs="宋体"/>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157" w:type="dxa"/>
          </w:tcPr>
          <w:p>
            <w:pPr>
              <w:rPr>
                <w:rFonts w:ascii="宋体" w:hAnsi="宋体"/>
              </w:rPr>
            </w:pPr>
            <w:r>
              <w:rPr>
                <w:rFonts w:hint="eastAsia" w:ascii="宋体" w:hAnsi="宋体"/>
              </w:rPr>
              <w:t>财政部门监督及电话</w:t>
            </w:r>
          </w:p>
        </w:tc>
        <w:tc>
          <w:tcPr>
            <w:tcW w:w="7091" w:type="dxa"/>
            <w:vAlign w:val="center"/>
          </w:tcPr>
          <w:p>
            <w:pPr>
              <w:spacing w:line="288" w:lineRule="auto"/>
              <w:jc w:val="both"/>
              <w:rPr>
                <w:rFonts w:hint="default" w:ascii="宋体" w:hAnsi="宋体" w:eastAsia="宋体" w:cs="宋体"/>
                <w:lang w:val="en-US" w:eastAsia="zh-CN"/>
              </w:rPr>
            </w:pPr>
            <w:r>
              <w:rPr>
                <w:rFonts w:hint="eastAsia" w:ascii="宋体" w:hAnsi="宋体" w:cs="宋体"/>
              </w:rPr>
              <w:t>监督单位：</w:t>
            </w:r>
            <w:r>
              <w:rPr>
                <w:rFonts w:hint="eastAsia" w:ascii="宋体" w:hAnsi="宋体" w:cs="宋体"/>
                <w:lang w:eastAsia="zh-CN"/>
              </w:rPr>
              <w:t>互助县</w:t>
            </w:r>
            <w:r>
              <w:rPr>
                <w:rFonts w:hint="eastAsia" w:ascii="宋体" w:hAnsi="宋体" w:cs="宋体"/>
              </w:rPr>
              <w:t>财政局     联系电话：</w:t>
            </w:r>
            <w:r>
              <w:rPr>
                <w:rFonts w:ascii="宋体" w:hAnsi="宋体" w:cs="宋体"/>
              </w:rPr>
              <w:t>0972-8</w:t>
            </w:r>
            <w:r>
              <w:rPr>
                <w:rFonts w:hint="eastAsia" w:ascii="宋体" w:hAnsi="宋体" w:cs="宋体"/>
                <w:lang w:val="en-US" w:eastAsia="zh-CN"/>
              </w:rPr>
              <w:t>322413</w:t>
            </w:r>
          </w:p>
        </w:tc>
      </w:tr>
    </w:tbl>
    <w:p>
      <w:pPr>
        <w:spacing w:line="288" w:lineRule="auto"/>
        <w:ind w:right="960"/>
        <w:rPr>
          <w:rFonts w:ascii="宋体" w:hAnsi="宋体" w:cs="宋体"/>
        </w:rPr>
      </w:pPr>
    </w:p>
    <w:p>
      <w:pPr>
        <w:spacing w:line="288" w:lineRule="auto"/>
        <w:jc w:val="right"/>
        <w:rPr>
          <w:rFonts w:hint="eastAsia" w:ascii="宋体" w:hAnsi="宋体" w:eastAsia="宋体" w:cs="宋体"/>
          <w:lang w:eastAsia="zh-CN"/>
        </w:rPr>
      </w:pPr>
      <w:r>
        <w:rPr>
          <w:rFonts w:hint="eastAsia" w:ascii="宋体" w:hAnsi="宋体" w:cs="宋体"/>
          <w:lang w:eastAsia="zh-CN"/>
        </w:rPr>
        <w:t>互助县政府采购中心</w:t>
      </w:r>
    </w:p>
    <w:p>
      <w:pPr>
        <w:spacing w:line="360" w:lineRule="auto"/>
        <w:jc w:val="right"/>
        <w:rPr>
          <w:rFonts w:ascii="宋体" w:hAnsi="宋体"/>
        </w:rPr>
      </w:pPr>
      <w:r>
        <w:rPr>
          <w:rFonts w:hint="eastAsia" w:ascii="宋体" w:hAnsi="宋体" w:cs="宋体"/>
        </w:rPr>
        <w:t>201</w:t>
      </w:r>
      <w:r>
        <w:rPr>
          <w:rFonts w:ascii="宋体" w:hAnsi="宋体" w:cs="宋体"/>
        </w:rPr>
        <w:t>9</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22</w:t>
      </w:r>
      <w:r>
        <w:rPr>
          <w:rFonts w:hint="eastAsia" w:ascii="宋体" w:hAnsi="宋体" w:cs="宋体"/>
        </w:rPr>
        <w:t>日</w:t>
      </w:r>
    </w:p>
    <w:p>
      <w:pPr>
        <w:spacing w:line="360" w:lineRule="auto"/>
        <w:jc w:val="center"/>
        <w:rPr>
          <w:rFonts w:ascii="宋体" w:hAnsi="宋体"/>
          <w:sz w:val="28"/>
          <w:szCs w:val="28"/>
        </w:rPr>
      </w:pPr>
      <w:r>
        <w:rPr>
          <w:rFonts w:ascii="宋体" w:hAnsi="宋体"/>
        </w:rPr>
        <w:br w:type="page"/>
      </w:r>
      <w:r>
        <w:rPr>
          <w:rFonts w:ascii="宋体" w:hAnsi="宋体"/>
          <w:sz w:val="28"/>
          <w:szCs w:val="28"/>
        </w:rPr>
        <w:t>第二章  磋商须知</w:t>
      </w:r>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rPr>
      </w:pPr>
      <w:r>
        <w:rPr>
          <w:rFonts w:ascii="宋体" w:hAnsi="宋体"/>
        </w:rPr>
        <w:t>2、定义</w:t>
      </w:r>
    </w:p>
    <w:p>
      <w:pPr>
        <w:tabs>
          <w:tab w:val="left" w:pos="7665"/>
        </w:tabs>
        <w:spacing w:line="300" w:lineRule="auto"/>
        <w:ind w:firstLine="480" w:firstLineChars="200"/>
        <w:jc w:val="both"/>
        <w:rPr>
          <w:rFonts w:ascii="宋体" w:hAnsi="宋体"/>
        </w:rPr>
      </w:pPr>
      <w:r>
        <w:rPr>
          <w:rFonts w:ascii="宋体" w:hAnsi="宋体"/>
        </w:rPr>
        <w:t>2.1“采购</w:t>
      </w:r>
      <w:r>
        <w:rPr>
          <w:rFonts w:hint="eastAsia" w:ascii="宋体" w:hAnsi="宋体"/>
        </w:rPr>
        <w:t>单位</w:t>
      </w:r>
      <w:r>
        <w:rPr>
          <w:rFonts w:ascii="宋体" w:hAnsi="宋体"/>
        </w:rPr>
        <w:t>”系</w:t>
      </w:r>
      <w:r>
        <w:rPr>
          <w:rFonts w:hint="eastAsia" w:ascii="宋体" w:hAnsi="宋体"/>
          <w:lang w:eastAsia="zh-CN"/>
        </w:rPr>
        <w:t>互助县中医院</w:t>
      </w:r>
      <w:r>
        <w:rPr>
          <w:rFonts w:ascii="宋体" w:hAnsi="宋体"/>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法人、其他组织或者自然人</w:t>
      </w:r>
      <w:r>
        <w:rPr>
          <w:rFonts w:ascii="宋体" w:hAnsi="宋体"/>
        </w:rPr>
        <w:t>。</w:t>
      </w:r>
    </w:p>
    <w:p>
      <w:pPr>
        <w:tabs>
          <w:tab w:val="left" w:pos="7665"/>
        </w:tabs>
        <w:spacing w:line="300" w:lineRule="auto"/>
        <w:ind w:firstLine="480" w:firstLineChars="200"/>
        <w:jc w:val="both"/>
        <w:rPr>
          <w:rFonts w:hint="eastAsia" w:ascii="宋体" w:hAnsi="宋体" w:eastAsia="宋体"/>
          <w:lang w:eastAsia="zh-CN"/>
        </w:rPr>
      </w:pPr>
      <w:r>
        <w:rPr>
          <w:rFonts w:hint="eastAsia" w:ascii="宋体" w:hAnsi="宋体"/>
        </w:rPr>
        <w:t>2.3 “采购代理机构” 系指根据采购单位的委托依法办理采购事宜的采购机构。本次竞争性磋商的采购代理机构是</w:t>
      </w:r>
      <w:r>
        <w:rPr>
          <w:rFonts w:hint="eastAsia" w:ascii="宋体" w:hAnsi="宋体"/>
          <w:lang w:eastAsia="zh-CN"/>
        </w:rPr>
        <w:t>互助县政府采购中心。</w:t>
      </w:r>
    </w:p>
    <w:p>
      <w:pPr>
        <w:numPr>
          <w:ilvl w:val="0"/>
          <w:numId w:val="1"/>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279"/>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279"/>
        <w:ind w:firstLine="480"/>
        <w:rPr>
          <w:rFonts w:ascii="宋体" w:hAnsi="宋体"/>
          <w:sz w:val="24"/>
        </w:rPr>
      </w:pPr>
      <w:r>
        <w:rPr>
          <w:rFonts w:ascii="宋体" w:hAnsi="宋体"/>
          <w:sz w:val="24"/>
        </w:rPr>
        <w:t>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279"/>
        <w:ind w:firstLine="482"/>
        <w:rPr>
          <w:rFonts w:ascii="宋体" w:hAnsi="宋体"/>
          <w:b/>
          <w:sz w:val="24"/>
        </w:rPr>
      </w:pPr>
      <w:r>
        <w:rPr>
          <w:rFonts w:hint="eastAsia" w:ascii="宋体" w:hAnsi="宋体"/>
          <w:b/>
          <w:sz w:val="24"/>
        </w:rPr>
        <w:t>7.</w:t>
      </w:r>
      <w:r>
        <w:rPr>
          <w:rFonts w:hint="eastAsia" w:ascii="宋体" w:hAnsi="宋体"/>
          <w:b/>
          <w:sz w:val="24"/>
          <w:lang w:val="en-US" w:eastAsia="zh-CN"/>
        </w:rPr>
        <w:t>1</w:t>
      </w:r>
      <w:r>
        <w:rPr>
          <w:rFonts w:hint="eastAsia" w:ascii="宋体" w:hAnsi="宋体"/>
          <w:b/>
          <w:sz w:val="24"/>
        </w:rPr>
        <w:t>本次磋商采购采用现场报价，通过资格审查的磋商供应商按磋商小组要求进行报价。</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7.</w:t>
      </w:r>
      <w:r>
        <w:rPr>
          <w:rFonts w:hint="eastAsia" w:ascii="宋体" w:hAnsi="Cambria" w:cs="宋体"/>
          <w:lang w:val="en-US" w:eastAsia="zh-CN"/>
        </w:rPr>
        <w:t>2</w:t>
      </w:r>
      <w:r>
        <w:rPr>
          <w:rFonts w:hint="eastAsia" w:ascii="宋体" w:hAnsi="Cambria" w:cs="宋体"/>
          <w:lang w:val="zh-CN"/>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279"/>
        <w:ind w:firstLine="480"/>
        <w:rPr>
          <w:rFonts w:ascii="宋体" w:hAnsi="宋体"/>
          <w:sz w:val="24"/>
        </w:rPr>
      </w:pPr>
      <w:r>
        <w:rPr>
          <w:rFonts w:ascii="宋体" w:hAnsi="宋体"/>
          <w:sz w:val="24"/>
        </w:rPr>
        <w:t>8.1响应文件分资格性响应文件和</w:t>
      </w:r>
      <w:r>
        <w:rPr>
          <w:rFonts w:hint="eastAsia" w:ascii="宋体" w:hAnsi="宋体"/>
          <w:sz w:val="24"/>
        </w:rPr>
        <w:t>技术、服务性</w:t>
      </w:r>
      <w:r>
        <w:rPr>
          <w:rFonts w:ascii="宋体" w:hAnsi="宋体"/>
          <w:sz w:val="24"/>
        </w:rPr>
        <w:t>响应文件</w:t>
      </w:r>
      <w:r>
        <w:rPr>
          <w:rFonts w:hint="eastAsia" w:ascii="宋体" w:hAnsi="宋体"/>
          <w:sz w:val="24"/>
        </w:rPr>
        <w:t>和设计效果图三</w:t>
      </w:r>
      <w:r>
        <w:rPr>
          <w:rFonts w:ascii="宋体" w:hAnsi="宋体"/>
          <w:sz w:val="24"/>
        </w:rPr>
        <w:t>部分，应分册密封装订。资格性响应文件用于磋商小组资格审查，技术响应文件</w:t>
      </w:r>
      <w:r>
        <w:rPr>
          <w:rFonts w:hint="eastAsia" w:ascii="宋体" w:hAnsi="宋体"/>
          <w:sz w:val="24"/>
        </w:rPr>
        <w:t>和设计效果图</w:t>
      </w:r>
      <w:r>
        <w:rPr>
          <w:rFonts w:ascii="宋体" w:hAnsi="宋体"/>
          <w:sz w:val="24"/>
        </w:rPr>
        <w:t>用于供应商与磋商小组磋商。</w:t>
      </w:r>
    </w:p>
    <w:p>
      <w:pPr>
        <w:pStyle w:val="279"/>
        <w:ind w:firstLine="480"/>
        <w:rPr>
          <w:rFonts w:ascii="宋体" w:hAnsi="宋体"/>
          <w:sz w:val="24"/>
        </w:rPr>
      </w:pPr>
      <w:r>
        <w:rPr>
          <w:rFonts w:ascii="宋体" w:hAnsi="宋体"/>
          <w:sz w:val="24"/>
        </w:rPr>
        <w:t>8.2供应商递交的响应文件为一式</w:t>
      </w:r>
      <w:r>
        <w:rPr>
          <w:rFonts w:hint="eastAsia" w:ascii="宋体" w:hAnsi="宋体"/>
          <w:sz w:val="24"/>
          <w:lang w:eastAsia="zh-CN"/>
        </w:rPr>
        <w:t>贰</w:t>
      </w:r>
      <w:r>
        <w:rPr>
          <w:rFonts w:ascii="宋体" w:hAnsi="宋体"/>
          <w:sz w:val="24"/>
        </w:rPr>
        <w:t>份，其中正本壹份，副本</w:t>
      </w:r>
      <w:r>
        <w:rPr>
          <w:rFonts w:hint="eastAsia" w:ascii="宋体" w:hAnsi="宋体"/>
          <w:sz w:val="24"/>
          <w:lang w:eastAsia="zh-CN"/>
        </w:rPr>
        <w:t>壹</w:t>
      </w:r>
      <w:r>
        <w:rPr>
          <w:rFonts w:ascii="宋体" w:hAnsi="宋体"/>
          <w:sz w:val="24"/>
        </w:rPr>
        <w:t>份。响应文件</w:t>
      </w:r>
      <w:r>
        <w:rPr>
          <w:rFonts w:hint="eastAsia" w:ascii="宋体" w:hAnsi="宋体"/>
          <w:sz w:val="24"/>
        </w:rPr>
        <w:t>统一使用A4幅面的纸张印制，设计效果图使用A3幅面的纸张印制，必须</w:t>
      </w:r>
      <w:r>
        <w:rPr>
          <w:rFonts w:hint="eastAsia" w:ascii="宋体" w:hAnsi="宋体"/>
          <w:b/>
          <w:sz w:val="24"/>
        </w:rPr>
        <w:t>胶装成册</w:t>
      </w:r>
      <w:r>
        <w:rPr>
          <w:rFonts w:hint="eastAsia" w:ascii="宋体" w:hAnsi="宋体"/>
          <w:sz w:val="24"/>
        </w:rPr>
        <w:t>并编码，其他方式装订的响应文件一概不予接受</w:t>
      </w:r>
      <w:r>
        <w:rPr>
          <w:rFonts w:ascii="宋体" w:hAnsi="宋体"/>
          <w:sz w:val="24"/>
        </w:rPr>
        <w:t>。并在响应文件封面标明项目名称、项目编号、供应商名称以及 “正本”、“副本”字样。</w:t>
      </w:r>
      <w:r>
        <w:rPr>
          <w:rFonts w:hint="eastAsia" w:ascii="宋体" w:hAnsi="宋体"/>
          <w:sz w:val="24"/>
        </w:rPr>
        <w:t>（设计效果图只需要装订一份）</w:t>
      </w:r>
    </w:p>
    <w:p>
      <w:pPr>
        <w:pStyle w:val="279"/>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279"/>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autoSpaceDE w:val="0"/>
        <w:autoSpaceDN w:val="0"/>
        <w:snapToGrid w:val="0"/>
        <w:spacing w:line="300" w:lineRule="auto"/>
        <w:ind w:firstLine="482" w:firstLineChars="200"/>
        <w:rPr>
          <w:rFonts w:ascii="宋体" w:hAnsi="宋体"/>
          <w:b/>
        </w:rPr>
      </w:pPr>
      <w:r>
        <w:rPr>
          <w:rFonts w:hint="eastAsia" w:ascii="宋体" w:hAnsi="宋体"/>
          <w:b/>
        </w:rPr>
        <w:t>9</w:t>
      </w:r>
      <w:r>
        <w:rPr>
          <w:rFonts w:hint="eastAsia" w:ascii="宋体" w:hAnsi="宋体"/>
          <w:b/>
          <w:lang w:val="en-US" w:eastAsia="zh-CN"/>
        </w:rPr>
        <w:t>.1</w:t>
      </w:r>
      <w:r>
        <w:rPr>
          <w:rFonts w:hint="eastAsia" w:ascii="宋体" w:hAnsi="宋体"/>
          <w:b/>
        </w:rPr>
        <w:t xml:space="preserve"> </w:t>
      </w:r>
      <w:r>
        <w:rPr>
          <w:rFonts w:hint="eastAsia" w:ascii="宋体" w:hAnsi="宋体"/>
          <w:b/>
          <w:lang w:eastAsia="zh-CN"/>
        </w:rPr>
        <w:t>磋商保证金：无。</w:t>
      </w:r>
      <w:r>
        <w:rPr>
          <w:rFonts w:hint="eastAsia" w:ascii="宋体" w:hAnsi="宋体"/>
          <w:b/>
          <w:lang w:val="en-US" w:eastAsia="zh-CN"/>
        </w:rPr>
        <w:t xml:space="preserve">  </w:t>
      </w:r>
      <w:r>
        <w:rPr>
          <w:rFonts w:hint="eastAsia" w:ascii="宋体" w:hAnsi="宋体"/>
          <w:b/>
        </w:rPr>
        <w:t>履约保证金：无</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w:t>
      </w:r>
      <w:r>
        <w:rPr>
          <w:rFonts w:hint="eastAsia" w:ascii="宋体" w:hAnsi="宋体"/>
          <w:lang w:eastAsia="zh-CN"/>
        </w:rPr>
        <w:t>。</w:t>
      </w:r>
    </w:p>
    <w:p>
      <w:pPr>
        <w:pStyle w:val="279"/>
        <w:ind w:firstLine="480"/>
        <w:rPr>
          <w:rFonts w:ascii="宋体" w:hAnsi="宋体"/>
          <w:sz w:val="24"/>
        </w:rPr>
      </w:pPr>
      <w:r>
        <w:rPr>
          <w:rFonts w:ascii="宋体" w:hAnsi="宋体"/>
          <w:sz w:val="24"/>
        </w:rPr>
        <w:t>11、成交通知书</w:t>
      </w:r>
    </w:p>
    <w:p>
      <w:pPr>
        <w:pStyle w:val="279"/>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279"/>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279"/>
        <w:ind w:firstLine="480"/>
        <w:rPr>
          <w:rFonts w:ascii="宋体" w:hAnsi="宋体"/>
          <w:b/>
          <w:sz w:val="24"/>
        </w:rPr>
      </w:pPr>
      <w:r>
        <w:rPr>
          <w:rFonts w:ascii="宋体" w:hAnsi="宋体"/>
          <w:sz w:val="24"/>
        </w:rPr>
        <w:t>12.2竞争性磋商文件、供应商提交的响应文件、磋商中的最终报价、供应商承诺书、成交通知书等均成为有法律约束力的合同的组成内容。</w:t>
      </w:r>
    </w:p>
    <w:p>
      <w:pPr>
        <w:spacing w:line="300" w:lineRule="auto"/>
        <w:ind w:firstLine="120" w:firstLineChars="50"/>
        <w:rPr>
          <w:rFonts w:ascii="宋体" w:hAnsi="宋体"/>
        </w:rPr>
      </w:pPr>
      <w:r>
        <w:rPr>
          <w:rFonts w:hint="eastAsia" w:ascii="宋体" w:hAnsi="宋体"/>
        </w:rPr>
        <w:t xml:space="preserve"> 1</w:t>
      </w:r>
      <w:r>
        <w:rPr>
          <w:rFonts w:hint="eastAsia" w:ascii="宋体" w:hAnsi="宋体"/>
          <w:lang w:val="en-US" w:eastAsia="zh-CN"/>
        </w:rPr>
        <w:t>3</w:t>
      </w:r>
      <w:r>
        <w:rPr>
          <w:rFonts w:hint="eastAsia" w:ascii="宋体" w:hAnsi="宋体"/>
        </w:rPr>
        <w:t>、磋商有效期：60日历日</w:t>
      </w:r>
    </w:p>
    <w:p>
      <w:pPr>
        <w:pStyle w:val="279"/>
        <w:ind w:firstLine="199" w:firstLineChars="83"/>
        <w:rPr>
          <w:rFonts w:ascii="宋体" w:hAnsi="宋体"/>
          <w:sz w:val="24"/>
        </w:rPr>
      </w:pPr>
    </w:p>
    <w:p>
      <w:pPr>
        <w:pStyle w:val="279"/>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ind w:left="0" w:firstLine="0"/>
        <w:rPr>
          <w:rFonts w:ascii="宋体" w:hAnsi="宋体" w:eastAsia="宋体"/>
          <w:color w:val="auto"/>
          <w:sz w:val="28"/>
          <w:szCs w:val="28"/>
        </w:rPr>
      </w:pPr>
      <w:r>
        <w:rPr>
          <w:rFonts w:ascii="宋体" w:hAnsi="宋体" w:eastAsia="宋体"/>
          <w:color w:val="auto"/>
        </w:rPr>
        <w:br w:type="page"/>
      </w:r>
      <w:bookmarkStart w:id="1" w:name="_Toc468884481"/>
      <w:bookmarkStart w:id="2" w:name="_Hlk480384105"/>
      <w:r>
        <w:rPr>
          <w:rFonts w:ascii="宋体" w:hAnsi="宋体" w:eastAsia="宋体"/>
          <w:color w:val="auto"/>
          <w:sz w:val="28"/>
          <w:szCs w:val="28"/>
        </w:rPr>
        <w:t>第三章  供应商资格证明文件</w:t>
      </w:r>
      <w:bookmarkEnd w:id="1"/>
    </w:p>
    <w:p>
      <w:pPr>
        <w:spacing w:line="360" w:lineRule="auto"/>
        <w:ind w:firstLine="463" w:firstLineChars="192"/>
        <w:jc w:val="both"/>
        <w:rPr>
          <w:rFonts w:ascii="宋体" w:hAnsi="宋体"/>
          <w:b/>
        </w:rPr>
      </w:pPr>
      <w:r>
        <w:rPr>
          <w:rFonts w:ascii="宋体" w:hAnsi="宋体"/>
          <w:b/>
        </w:rPr>
        <w:t>一、供应商应提交的资格证明材料</w:t>
      </w:r>
    </w:p>
    <w:p>
      <w:pPr>
        <w:spacing w:line="360" w:lineRule="auto"/>
        <w:ind w:firstLine="460" w:firstLineChars="192"/>
        <w:jc w:val="both"/>
        <w:rPr>
          <w:rFonts w:ascii="宋体" w:hAnsi="宋体"/>
        </w:rPr>
      </w:pPr>
      <w:bookmarkStart w:id="3" w:name="_Toc468884482"/>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（5）有健全的财务会计制度（提供</w:t>
      </w:r>
      <w:r>
        <w:rPr>
          <w:rFonts w:hint="eastAsia" w:ascii="宋体" w:hAnsi="宋体"/>
          <w:color w:val="000000"/>
          <w:kern w:val="0"/>
          <w:sz w:val="24"/>
          <w:szCs w:val="24"/>
          <w:lang w:val="zh-CN"/>
        </w:rPr>
        <w:t>经第三方出具的201</w:t>
      </w:r>
      <w:r>
        <w:rPr>
          <w:rFonts w:hint="eastAsia" w:ascii="宋体" w:hAnsi="宋体"/>
          <w:color w:val="000000"/>
          <w:kern w:val="0"/>
          <w:sz w:val="24"/>
          <w:szCs w:val="24"/>
          <w:lang w:val="en-US" w:eastAsia="zh-CN"/>
        </w:rPr>
        <w:t>7</w:t>
      </w:r>
      <w:r>
        <w:rPr>
          <w:rFonts w:hint="eastAsia" w:ascii="宋体" w:hAnsi="宋体"/>
          <w:color w:val="000000"/>
          <w:kern w:val="0"/>
          <w:sz w:val="24"/>
          <w:szCs w:val="24"/>
          <w:lang w:val="zh-CN"/>
        </w:rPr>
        <w:t>或201</w:t>
      </w:r>
      <w:r>
        <w:rPr>
          <w:rFonts w:hint="eastAsia" w:ascii="宋体" w:hAnsi="宋体"/>
          <w:color w:val="000000"/>
          <w:kern w:val="0"/>
          <w:sz w:val="24"/>
          <w:szCs w:val="24"/>
          <w:lang w:val="en-US" w:eastAsia="zh-CN"/>
        </w:rPr>
        <w:t>8</w:t>
      </w:r>
      <w:r>
        <w:rPr>
          <w:rFonts w:hint="eastAsia" w:ascii="宋体" w:hAnsi="宋体"/>
          <w:color w:val="000000"/>
          <w:kern w:val="0"/>
          <w:sz w:val="24"/>
          <w:szCs w:val="24"/>
          <w:lang w:val="zh-CN"/>
        </w:rPr>
        <w:t>年度财务状况审计报告</w:t>
      </w:r>
      <w:r>
        <w:rPr>
          <w:rFonts w:hint="eastAsia" w:ascii="宋体" w:hAnsi="宋体"/>
          <w:color w:val="000000"/>
          <w:kern w:val="0"/>
          <w:sz w:val="24"/>
          <w:szCs w:val="24"/>
        </w:rPr>
        <w:t xml:space="preserve">）； </w:t>
      </w:r>
    </w:p>
    <w:p>
      <w:pPr>
        <w:spacing w:line="360" w:lineRule="auto"/>
        <w:ind w:firstLine="460" w:firstLineChars="192"/>
        <w:jc w:val="both"/>
        <w:rPr>
          <w:rFonts w:ascii="宋体" w:hAnsi="宋体"/>
        </w:rPr>
      </w:pPr>
      <w:r>
        <w:rPr>
          <w:rFonts w:hint="eastAsia" w:ascii="宋体" w:hAnsi="宋体"/>
        </w:rPr>
        <w:t>（6）具有依法缴纳税收及社会保障资金的证明（提供201</w:t>
      </w:r>
      <w:r>
        <w:rPr>
          <w:rFonts w:ascii="宋体" w:hAnsi="宋体"/>
        </w:rPr>
        <w:t>8</w:t>
      </w:r>
      <w:r>
        <w:rPr>
          <w:rFonts w:hint="eastAsia" w:ascii="宋体" w:hAnsi="宋体"/>
        </w:rPr>
        <w:t>年</w:t>
      </w:r>
      <w:r>
        <w:rPr>
          <w:rFonts w:hint="eastAsia" w:ascii="宋体" w:hAnsi="宋体"/>
          <w:lang w:val="en-US" w:eastAsia="zh-CN"/>
        </w:rPr>
        <w:t>9</w:t>
      </w:r>
      <w:r>
        <w:rPr>
          <w:rFonts w:hint="eastAsia" w:ascii="宋体" w:hAnsi="宋体"/>
        </w:rPr>
        <w:t>月至201</w:t>
      </w:r>
      <w:r>
        <w:rPr>
          <w:rFonts w:ascii="宋体" w:hAnsi="宋体"/>
        </w:rPr>
        <w:t>9</w:t>
      </w:r>
      <w:r>
        <w:rPr>
          <w:rFonts w:hint="eastAsia" w:ascii="宋体" w:hAnsi="宋体"/>
        </w:rPr>
        <w:t>年</w:t>
      </w:r>
      <w:r>
        <w:rPr>
          <w:rFonts w:hint="eastAsia" w:ascii="宋体" w:hAnsi="宋体"/>
          <w:lang w:val="en-US" w:eastAsia="zh-CN"/>
        </w:rPr>
        <w:t>6</w:t>
      </w:r>
      <w:r>
        <w:rPr>
          <w:rFonts w:hint="eastAsia" w:ascii="宋体" w:hAnsi="宋体"/>
        </w:rPr>
        <w:t>月任意三个月的纳税和社保缴纳凭证）；</w:t>
      </w:r>
    </w:p>
    <w:p>
      <w:pPr>
        <w:spacing w:line="360" w:lineRule="auto"/>
        <w:ind w:firstLine="460" w:firstLineChars="192"/>
        <w:jc w:val="both"/>
        <w:rPr>
          <w:rFonts w:ascii="宋体" w:hAnsi="宋体"/>
        </w:rPr>
      </w:pPr>
      <w:r>
        <w:rPr>
          <w:rFonts w:hint="eastAsia" w:ascii="宋体" w:hAnsi="宋体"/>
        </w:rPr>
        <w:t>（7）具备履行合同所必需的设备和专业技术能力的证明材料（提供承诺函）；</w:t>
      </w:r>
    </w:p>
    <w:p>
      <w:pPr>
        <w:spacing w:line="360" w:lineRule="auto"/>
        <w:ind w:firstLine="460" w:firstLineChars="192"/>
        <w:jc w:val="both"/>
        <w:rPr>
          <w:rFonts w:ascii="宋体" w:hAnsi="宋体"/>
        </w:rPr>
      </w:pPr>
      <w:r>
        <w:rPr>
          <w:rFonts w:hint="eastAsia" w:ascii="宋体" w:hAnsi="宋体"/>
        </w:rPr>
        <w:t>（8）参加政府采购活动前3年（201</w:t>
      </w:r>
      <w:r>
        <w:rPr>
          <w:rFonts w:ascii="宋体" w:hAnsi="宋体"/>
        </w:rPr>
        <w:t>6</w:t>
      </w:r>
      <w:r>
        <w:rPr>
          <w:rFonts w:hint="eastAsia" w:ascii="宋体" w:hAnsi="宋体"/>
        </w:rPr>
        <w:t>至今）内在经营活动中没有重大违法记录的承诺函；</w:t>
      </w:r>
    </w:p>
    <w:p>
      <w:pPr>
        <w:spacing w:line="360" w:lineRule="auto"/>
        <w:ind w:firstLine="460" w:firstLineChars="192"/>
        <w:jc w:val="both"/>
        <w:rPr>
          <w:rFonts w:ascii="宋体" w:hAnsi="宋体"/>
        </w:rPr>
      </w:pPr>
      <w:r>
        <w:rPr>
          <w:rFonts w:hint="eastAsia" w:ascii="宋体" w:hAnsi="宋体"/>
        </w:rPr>
        <w:t>（</w:t>
      </w:r>
      <w:r>
        <w:rPr>
          <w:rFonts w:ascii="宋体" w:hAnsi="宋体"/>
        </w:rPr>
        <w:t>9</w:t>
      </w:r>
      <w:r>
        <w:rPr>
          <w:rFonts w:hint="eastAsia" w:ascii="宋体" w:hAnsi="宋体"/>
        </w:rPr>
        <w:t>）法定代表人授权书原件（①附法定代表人身份证明文件复印件；②法定代表人参与磋商时不需要提供）；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w:t>
      </w:r>
      <w:r>
        <w:rPr>
          <w:rFonts w:ascii="宋体" w:hAnsi="宋体"/>
        </w:rPr>
        <w:t>10</w:t>
      </w:r>
      <w:r>
        <w:rPr>
          <w:rFonts w:hint="eastAsia" w:ascii="宋体" w:hAnsi="宋体"/>
        </w:rPr>
        <w:t>）被委托代理人的身份证明文件复印件；</w:t>
      </w:r>
    </w:p>
    <w:p>
      <w:pPr>
        <w:spacing w:line="360" w:lineRule="auto"/>
        <w:ind w:firstLine="460" w:firstLineChars="192"/>
        <w:jc w:val="both"/>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）本项目不接受联合体磋商。</w:t>
      </w:r>
    </w:p>
    <w:p>
      <w:pPr>
        <w:spacing w:line="380" w:lineRule="exact"/>
        <w:ind w:firstLine="460" w:firstLineChars="192"/>
        <w:jc w:val="both"/>
        <w:rPr>
          <w:rFonts w:ascii="宋体" w:hAnsi="宋体"/>
        </w:rPr>
      </w:pPr>
      <w:r>
        <w:rPr>
          <w:rFonts w:ascii="宋体" w:hAnsi="宋体"/>
        </w:rPr>
        <w:t>说明：</w:t>
      </w:r>
    </w:p>
    <w:p>
      <w:pPr>
        <w:spacing w:line="380" w:lineRule="exact"/>
        <w:ind w:firstLine="463" w:firstLineChars="192"/>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82" w:firstLineChars="200"/>
        <w:rPr>
          <w:rFonts w:ascii="宋体" w:hAnsi="宋体"/>
          <w:b/>
        </w:rPr>
      </w:pPr>
      <w:r>
        <w:rPr>
          <w:rFonts w:ascii="宋体" w:hAnsi="宋体"/>
          <w:b/>
          <w:bCs/>
        </w:rPr>
        <w:t>3）</w:t>
      </w:r>
      <w:r>
        <w:rPr>
          <w:rFonts w:ascii="宋体" w:hAnsi="宋体"/>
          <w:b/>
        </w:rPr>
        <w:t>供应商应对其所提供的资格证明材料来源的合法性、真实性负责</w:t>
      </w:r>
    </w:p>
    <w:p>
      <w:pPr>
        <w:pStyle w:val="2"/>
        <w:ind w:left="0" w:firstLine="0"/>
        <w:rPr>
          <w:rFonts w:hint="eastAsia" w:ascii="宋体" w:hAnsi="宋体" w:eastAsia="宋体"/>
          <w:color w:val="auto"/>
          <w:sz w:val="28"/>
          <w:szCs w:val="28"/>
          <w:lang w:eastAsia="zh-CN"/>
        </w:rPr>
      </w:pPr>
      <w:r>
        <w:rPr>
          <w:rFonts w:ascii="宋体" w:hAnsi="宋体" w:eastAsia="宋体"/>
          <w:color w:val="auto"/>
          <w:sz w:val="28"/>
          <w:szCs w:val="28"/>
        </w:rPr>
        <w:br w:type="page"/>
      </w:r>
      <w:bookmarkEnd w:id="2"/>
      <w:bookmarkEnd w:id="3"/>
      <w:r>
        <w:rPr>
          <w:rFonts w:hint="eastAsia" w:ascii="宋体" w:hAnsi="宋体"/>
          <w:color w:val="auto"/>
          <w:sz w:val="28"/>
          <w:szCs w:val="28"/>
          <w:lang w:val="en-US" w:eastAsia="zh-CN"/>
        </w:rPr>
        <w:t xml:space="preserve">    </w:t>
      </w:r>
      <w:r>
        <w:rPr>
          <w:rFonts w:ascii="宋体" w:hAnsi="宋体" w:eastAsia="宋体"/>
          <w:color w:val="auto"/>
          <w:sz w:val="28"/>
          <w:szCs w:val="28"/>
        </w:rPr>
        <w:t>第</w:t>
      </w:r>
      <w:r>
        <w:rPr>
          <w:rFonts w:hint="eastAsia" w:ascii="宋体" w:hAnsi="宋体" w:eastAsia="宋体"/>
          <w:color w:val="auto"/>
          <w:sz w:val="28"/>
          <w:szCs w:val="28"/>
          <w:lang w:eastAsia="zh-CN"/>
        </w:rPr>
        <w:t>四</w:t>
      </w:r>
      <w:r>
        <w:rPr>
          <w:rFonts w:ascii="宋体" w:hAnsi="宋体" w:eastAsia="宋体"/>
          <w:color w:val="auto"/>
          <w:sz w:val="28"/>
          <w:szCs w:val="28"/>
        </w:rPr>
        <w:t xml:space="preserve">章  </w:t>
      </w:r>
      <w:r>
        <w:rPr>
          <w:rFonts w:hint="eastAsia" w:ascii="宋体" w:hAnsi="宋体" w:eastAsia="宋体"/>
          <w:color w:val="auto"/>
          <w:sz w:val="28"/>
          <w:szCs w:val="28"/>
          <w:lang w:eastAsia="zh-CN"/>
        </w:rPr>
        <w:t>货物服务技术规格、商务条件说明</w:t>
      </w:r>
    </w:p>
    <w:p>
      <w:pPr>
        <w:spacing w:line="360" w:lineRule="auto"/>
        <w:rPr>
          <w:rFonts w:hint="eastAsia" w:ascii="宋体" w:hAnsi="宋体" w:cs="宋体"/>
          <w:b/>
          <w:sz w:val="32"/>
        </w:rPr>
      </w:pPr>
      <w:r>
        <w:rPr>
          <w:rFonts w:hint="eastAsia" w:ascii="宋体" w:hAnsi="宋体" w:cs="宋体"/>
          <w:b/>
          <w:sz w:val="32"/>
          <w:lang w:eastAsia="zh-CN"/>
        </w:rPr>
        <w:t>参数</w:t>
      </w:r>
      <w:r>
        <w:rPr>
          <w:rFonts w:hint="eastAsia" w:ascii="宋体" w:hAnsi="宋体" w:cs="宋体"/>
          <w:b/>
          <w:sz w:val="32"/>
        </w:rPr>
        <w:t>服务要求</w:t>
      </w:r>
      <w:bookmarkStart w:id="4" w:name="_Toc468884483"/>
    </w:p>
    <w:p>
      <w:pPr>
        <w:spacing w:line="360" w:lineRule="auto"/>
        <w:rPr>
          <w:rFonts w:hint="default" w:ascii="宋体" w:hAnsi="宋体" w:eastAsia="宋体" w:cs="宋体"/>
          <w:b/>
          <w:sz w:val="30"/>
          <w:szCs w:val="30"/>
          <w:lang w:val="en-US" w:eastAsia="zh-CN"/>
        </w:rPr>
      </w:pPr>
      <w:r>
        <w:rPr>
          <w:rFonts w:hint="eastAsia" w:ascii="宋体" w:hAnsi="宋体" w:cs="宋体"/>
          <w:b/>
          <w:sz w:val="32"/>
          <w:lang w:val="en-US" w:eastAsia="zh-CN"/>
        </w:rPr>
        <w:t xml:space="preserve">1.1  </w:t>
      </w:r>
      <w:r>
        <w:rPr>
          <w:rFonts w:hint="eastAsia" w:ascii="宋体" w:hAnsi="宋体" w:cs="宋体"/>
          <w:b/>
          <w:bCs w:val="0"/>
          <w:sz w:val="32"/>
          <w:lang w:val="en-US" w:eastAsia="zh-CN"/>
        </w:rPr>
        <w:t xml:space="preserve"> </w:t>
      </w:r>
      <w:r>
        <w:rPr>
          <w:rFonts w:hint="eastAsia" w:ascii="宋体" w:hAnsi="宋体" w:eastAsia="宋体"/>
          <w:b/>
          <w:bCs w:val="0"/>
          <w:sz w:val="30"/>
          <w:szCs w:val="30"/>
        </w:rPr>
        <w:t>业务基础平台系统</w:t>
      </w:r>
    </w:p>
    <w:p>
      <w:pPr>
        <w:rPr>
          <w:rFonts w:hint="eastAsia"/>
        </w:rPr>
      </w:pPr>
      <w:bookmarkStart w:id="5" w:name="_Toc352761952"/>
      <w:bookmarkStart w:id="6" w:name="_Toc432844523"/>
    </w:p>
    <w:tbl>
      <w:tblPr>
        <w:tblStyle w:val="43"/>
        <w:tblW w:w="9491" w:type="dxa"/>
        <w:jc w:val="center"/>
        <w:tblInd w:w="-871" w:type="dxa"/>
        <w:tblLayout w:type="fixed"/>
        <w:tblCellMar>
          <w:top w:w="0" w:type="dxa"/>
          <w:left w:w="108" w:type="dxa"/>
          <w:bottom w:w="0" w:type="dxa"/>
          <w:right w:w="108" w:type="dxa"/>
        </w:tblCellMar>
      </w:tblPr>
      <w:tblGrid>
        <w:gridCol w:w="1368"/>
        <w:gridCol w:w="1275"/>
        <w:gridCol w:w="1908"/>
        <w:gridCol w:w="4940"/>
      </w:tblGrid>
      <w:tr>
        <w:tblPrEx>
          <w:tblLayout w:type="fixed"/>
          <w:tblCellMar>
            <w:top w:w="0" w:type="dxa"/>
            <w:left w:w="108" w:type="dxa"/>
            <w:bottom w:w="0" w:type="dxa"/>
            <w:right w:w="108" w:type="dxa"/>
          </w:tblCellMar>
        </w:tblPrEx>
        <w:trPr>
          <w:trHeight w:val="540"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bookmarkStart w:id="7" w:name="_Toc331574644"/>
            <w:bookmarkStart w:id="8" w:name="_Toc296011134"/>
            <w:bookmarkStart w:id="9" w:name="_Toc332039866"/>
            <w:bookmarkStart w:id="10" w:name="_Toc330914114"/>
            <w:bookmarkStart w:id="11" w:name="_Toc288657519"/>
            <w:bookmarkStart w:id="12" w:name="_Toc288663532"/>
            <w:r>
              <w:rPr>
                <w:rFonts w:hint="eastAsia" w:ascii="宋体" w:hAnsi="宋体" w:cs="宋体"/>
                <w:b/>
                <w:color w:val="000000"/>
                <w:kern w:val="0"/>
                <w:szCs w:val="21"/>
                <w:lang w:bidi="ar"/>
              </w:rPr>
              <w:t>系统名称</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tcBorders>
              <w:top w:val="single" w:color="000000" w:sz="4" w:space="0"/>
              <w:left w:val="single" w:color="000000" w:sz="4" w:space="0"/>
              <w:bottom w:val="single" w:color="000000" w:sz="4" w:space="0"/>
              <w:right w:val="single" w:color="000000" w:sz="12"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Layout w:type="fixed"/>
          <w:tblCellMar>
            <w:top w:w="0" w:type="dxa"/>
            <w:left w:w="108" w:type="dxa"/>
            <w:bottom w:w="0" w:type="dxa"/>
            <w:right w:w="108" w:type="dxa"/>
          </w:tblCellMar>
        </w:tblPrEx>
        <w:trPr>
          <w:trHeight w:val="632"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业务基础平台系统</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系统信息</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单位编码体系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单位编码体系的录入、查询等功能</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会计科目体系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会计科目体系、会计科目类比、会计科目编码等功能</w:t>
            </w:r>
          </w:p>
        </w:tc>
      </w:tr>
      <w:tr>
        <w:tblPrEx>
          <w:tblLayout w:type="fixed"/>
          <w:tblCellMar>
            <w:top w:w="0" w:type="dxa"/>
            <w:left w:w="108" w:type="dxa"/>
            <w:bottom w:w="0" w:type="dxa"/>
            <w:right w:w="108" w:type="dxa"/>
          </w:tblCellMar>
        </w:tblPrEx>
        <w:trPr>
          <w:trHeight w:val="352"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用户管理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角色管理、用户管理等功能</w:t>
            </w:r>
          </w:p>
        </w:tc>
      </w:tr>
      <w:tr>
        <w:tblPrEx>
          <w:tblLayout w:type="fixed"/>
          <w:tblCellMar>
            <w:top w:w="0" w:type="dxa"/>
            <w:left w:w="108" w:type="dxa"/>
            <w:bottom w:w="0" w:type="dxa"/>
            <w:right w:w="108" w:type="dxa"/>
          </w:tblCellMar>
        </w:tblPrEx>
        <w:trPr>
          <w:trHeight w:val="352"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权限管理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管理员权限、系统模块管理权限等</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角色权限：功能权限、数据权限、权限查询等</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用户权限：功能权限、数据权限、权限查询等</w:t>
            </w: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基本编码</w:t>
            </w:r>
          </w:p>
        </w:tc>
        <w:tc>
          <w:tcPr>
            <w:tcW w:w="4940" w:type="dxa"/>
            <w:vMerge w:val="restart"/>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包括有：币种、学历、职称、病人类别、职工类别、资金来源、地区编码、预算科目（支出功能分类和支出经济分类）、计量单位、项目信息（项目类型、项目级别、项目用途）等功能</w:t>
            </w: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vMerge w:val="continue"/>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vMerge w:val="continue"/>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成本管理</w:t>
            </w:r>
          </w:p>
        </w:tc>
        <w:tc>
          <w:tcPr>
            <w:tcW w:w="4940" w:type="dxa"/>
            <w:vMerge w:val="restart"/>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包括有：月结标识管理</w:t>
            </w: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vMerge w:val="continue"/>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系统参数</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自动编码规则</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日志管理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数据管理、数据导出</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程序维护</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单位信息</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单位参数</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单位参数、系统联用设置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账套信息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包括有：账套管理、会计期间（期间维护和期间查询）功能</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收付款条件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部门信息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部门类别、部门编码（录入、查询）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供应商信息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供应商类别、供应商编码（录入、查询、名称变更查询、日志查询）、供应商绑定审核</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客户信息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生产厂商信息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库房信息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库房信息、货位信息、库房查询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职工信息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职务编码、职工编码</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成本系统连接、成本科目设置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自定义报表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报表制作、自定义下拉框</w:t>
            </w:r>
          </w:p>
        </w:tc>
      </w:tr>
    </w:tbl>
    <w:p>
      <w:pPr>
        <w:spacing w:line="360" w:lineRule="auto"/>
        <w:jc w:val="left"/>
        <w:rPr>
          <w:rFonts w:ascii="宋体" w:hAnsi="宋体" w:cs="宋体"/>
          <w:color w:val="000000"/>
          <w:sz w:val="24"/>
        </w:rPr>
      </w:pPr>
    </w:p>
    <w:p>
      <w:pPr>
        <w:spacing w:line="360" w:lineRule="auto"/>
        <w:jc w:val="left"/>
        <w:rPr>
          <w:rFonts w:hint="eastAsia" w:ascii="宋体" w:hAnsi="宋体" w:cs="宋体"/>
          <w:color w:val="000000"/>
          <w:sz w:val="24"/>
        </w:rPr>
      </w:pPr>
      <w:r>
        <w:rPr>
          <w:rFonts w:ascii="宋体" w:hAnsi="宋体" w:cs="宋体"/>
          <w:color w:val="000000"/>
          <w:sz w:val="24"/>
        </w:rPr>
        <w:br w:type="page"/>
      </w:r>
    </w:p>
    <w:bookmarkEnd w:id="5"/>
    <w:bookmarkEnd w:id="6"/>
    <w:bookmarkEnd w:id="7"/>
    <w:bookmarkEnd w:id="8"/>
    <w:bookmarkEnd w:id="9"/>
    <w:bookmarkEnd w:id="10"/>
    <w:bookmarkEnd w:id="11"/>
    <w:bookmarkEnd w:id="12"/>
    <w:p>
      <w:pPr>
        <w:pStyle w:val="3"/>
        <w:tabs>
          <w:tab w:val="left" w:pos="576"/>
          <w:tab w:val="clear" w:pos="720"/>
        </w:tabs>
        <w:adjustRightInd/>
        <w:spacing w:before="120" w:after="120" w:line="360" w:lineRule="auto"/>
        <w:ind w:left="851" w:hanging="851"/>
        <w:jc w:val="both"/>
        <w:rPr>
          <w:rFonts w:hint="eastAsia" w:ascii="宋体" w:hAnsi="宋体" w:eastAsia="宋体"/>
        </w:rPr>
      </w:pPr>
      <w:r>
        <w:rPr>
          <w:rFonts w:hint="eastAsia"/>
          <w:sz w:val="32"/>
          <w:szCs w:val="32"/>
          <w:lang w:val="en-US" w:eastAsia="zh-CN"/>
        </w:rPr>
        <w:t>1.2</w:t>
      </w:r>
      <w:r>
        <w:rPr>
          <w:rFonts w:hint="eastAsia" w:ascii="宋体" w:hAnsi="宋体" w:eastAsia="宋体"/>
        </w:rPr>
        <w:t>医院会计核算及财务管理系统</w:t>
      </w:r>
    </w:p>
    <w:p>
      <w:pPr>
        <w:rPr>
          <w:rFonts w:hint="eastAsia" w:ascii="宋体" w:hAnsi="宋体"/>
        </w:rPr>
      </w:pPr>
    </w:p>
    <w:tbl>
      <w:tblPr>
        <w:tblStyle w:val="43"/>
        <w:tblW w:w="94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275"/>
        <w:gridCol w:w="1908"/>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系统名称</w:t>
            </w:r>
          </w:p>
        </w:tc>
        <w:tc>
          <w:tcPr>
            <w:tcW w:w="1275"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3" w:hRule="atLeast"/>
          <w:jc w:val="center"/>
        </w:trPr>
        <w:tc>
          <w:tcPr>
            <w:tcW w:w="136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医院会计核算及财务管理系统</w:t>
            </w: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账务管理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凭证处理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凭证录入（凭证录入、按模板导入凭证、凭证导出）、自动凭证（预交金、预交金明细、门诊收费、在院应收、住院结算（0321参数为否）、住院已结算（0321参数为是）、住院未结算（0321参数为是）、自动凭证生成、自动凭证维护）、合同凭证（合同自动凭证、合同凭证维护）、药品凭证（供应商入库退货、药品付款、药品自动凭证生成、药品自动凭证维护）、凭证整理、出纳签字、凭证审核、凭证记账、凭证汇总表、凭证分册（凭证分册查询、凭证分册设置）、现金流量标注（现金流量标注、现金流量标注设置）、凭证信息、凭证打印、凭证模板、凭证统计、预算额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初始账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科目初始账、试算平衡表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账簿</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科目账，包括有：科目总账（科目总账（按月汇总）、科目总分类账（按天汇总））、三栏明细账、多栏明细账（多栏明细账、多栏明细账设置）。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辅助核算项账，包括有：科目核算项总账、核算项科目总账、科目核算项明细账、核算项科目明细账、科目核算项多栏明细账、核算项科目多栏明细账（核算项科目多栏明细账、核算项科目多栏明细账设置）、核算项科目交叉表、项目账（项目明细账、项目余额表）、部门账（部门核算明细账、部门核算统计汇总表、部门核算统计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余额表，包括有科目余额表、核算项科目余额表、科目核算项余额表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财政基本补助支出备查簿，包括有：财政基本补助初始收入维护、财政基本补助支出维护、财政基本补助支出查询、财政基本补助支出备查簿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科教项目备查簿，包括有：</w:t>
            </w:r>
            <w:r>
              <w:rPr>
                <w:rFonts w:hint="default"/>
                <w:lang w:bidi="ar"/>
              </w:rPr>
              <w:t>配套资金初始账、</w:t>
            </w:r>
            <w:r>
              <w:rPr>
                <w:rStyle w:val="341"/>
                <w:rFonts w:hint="default"/>
                <w:sz w:val="21"/>
                <w:szCs w:val="21"/>
                <w:lang w:bidi="ar"/>
              </w:rPr>
              <w:t>配套资金收入维护、配套资金支出维护、科教项目备查簿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试算平衡表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账簿打印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现金流量明细表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固定资产对账，包括有：固定资产总账对账、固定资产明细账对账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无形资产对账，包括有：无形资产总账对账、无形资产明细账对账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库存物资对账，包括有：库存物资总账对账、库存物资明细账对账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期末处理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月末处理，包括有：期末调汇、风险基金提取、支出费用提取、医保结算差额分摊、结转收支、通用转账、结账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年末处理，包括有：结转财政基本补助支出、结余分配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现金银行</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银行初始</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单位未达账、银行未达账、余额校验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日记账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现金日记账、银行日记账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出纳账登记</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现金出纳账、银行出纳账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出纳对账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出纳对账、对账查询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银行对账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银行对账单、单位银行账、单位银行对账（单位银行对账(上下)、单位银行对账(左右)）、余额调节表（余额调节表、余额调节表查询）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库存报表</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库存日报、库存月报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结账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日结、月结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票据管理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支票管理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支票登记、支票领用、支票登记簿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电汇管理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银行电汇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往来处理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往来初始设置（往来初始账、往来初始校验）、账龄区间设置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往来核销</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往来集中核销、往来部分核销（往来核销(上下)、往来核销(左右)）、核销日志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往来查询</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余额查询、明细账查询、核销清册、个人往来催款单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往来账龄分析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应收账龄分析、应付账龄分析、应收计划、应付计划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坏账提取</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应付票据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期初应付票据、应付票据、票据结算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薪酬发放</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账户信息（账户类别设置、职工账号、未标示账号职工）、工资项设置（工资项字典、工资项计算公式设置）、个人所得税设置（个税设置、税率设置）、社保项设置（社保项目设置、社保险种设置）、工资零头设置、公积金设置（公积金设置、公积金项目设置）、薪酬关系设置、职工内部调动（职工内部调动、职工内部调动查询）、薪酬方案权限（用户赋权、角色赋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工资数据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数据录入（批量录入、工资录入）、职工工资调整（职工工资调整、工资调整查询）、职工工资计算、个人工资查询（个人工资查询、当月工资查询）、工资综合查询、职工工资汇总表（职工工资汇总表(按期间)、职工工资汇总表(按月)）、发放变更查询、人力资源接口（工资标准调整、其他工资调整、退休工资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工资发放</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职工工资条、银行代发、工资发放表、工资配款表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工资转账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工资转账（工资转账、转账设置）、结转下月、结转凭证查询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工资报表</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工资汇总表、工资变更汇总表、工资汇总比较表、工资费用分配表、工资趋势分析、工资结构分析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社保管理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个人社保查询、社保综合查询、社保缴费汇总表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公积金管理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个人公积金查询、公积金综合查询、公积金缴费汇总表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个税管理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个人个税查询、个税综合查询、纳税报告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财务分析</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基本分析指标、杜邦分析指标、因素分析指标、报表分析区域定义、报表区域分析对象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财务报表分析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绝对数分析、定基分析、环比分析、对比分析、结构分析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财务结构分析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科目结构分析、辅助结构分析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财务预算分析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科目预算设置（科目年度预算、科目月份预算、预算比例设置）、部门预算分析（按部门、按科目、按部门对比、按科目对比）、科目预算分析（科目预算分析、科目预算对比分析）、项目预算分析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现金收支分析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现金收支预算、现金流量分析、收支增减分析、收支结构分析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指标分析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指标趋势分析、指标对比分析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杜邦指标分析</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因素指标分析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因素指标数据、因素指标分析、因素结构分析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领导查询</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科目账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科目总账、三栏明细账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辅助核算项账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科目核算项总账、核算项科目总账、科目核算项明细账、核算项科目明细账、项目账（项目明细账、项目余额表）、部门账（部门核算明细账、部门核算统计汇总表、部门核算统计明细表）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日记账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现金日记账、银行日记账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往来查询</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余额查询、明细账查询、核销清册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报表查询</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报表查询、资金库存月报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财务报表分析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绝对数分析、定基分析、环比分析、对比分析、结构分析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财务结构分析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科目结构分析、辅助结构分析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财务预算分析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科目预算设置（科目年度预算、科目月份预算）、部门预算分析（按部门、按科目、按部门对比、按科目对比）、科目预算分析（科目预算分析、科目预算对比分析）、项目预算分析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现金收支分析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现金流量分析、收支增减分析、收支结构分析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指标分析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指标趋势分析、指标对比分析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报表定义</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报表制作</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报表汇总</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报表查询</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审核定义</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报表审核</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基本数字数据</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r>
              <w:rPr>
                <w:rFonts w:hint="eastAsia" w:ascii="宋体" w:hAnsi="宋体" w:cs="宋体"/>
                <w:color w:val="000000"/>
                <w:szCs w:val="21"/>
              </w:rPr>
              <w:t>基本数字数据、基本数字项目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自定义报表</w:t>
            </w:r>
            <w:r>
              <w:rPr>
                <w:rFonts w:ascii="宋体" w:hAnsi="宋体" w:cs="宋体"/>
                <w:color w:val="000000"/>
                <w:szCs w:val="21"/>
              </w:rPr>
              <w:t xml:space="preserve"> </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报表批量保存</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报表合并</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合并方案</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方案设置、抵消设置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抵消数据</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报表合并</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基础信息</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系统启用、参数设置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7"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基础编码</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会计科目、凭证类型、常用摘要、科目权限、自定义辅助核算（自定义辅助核算类、自定义辅助核算项）、现金流量定义（现金流量类别、现金流量项目）、资金来源、部门信息（部门类别、部门编码）、结算方式、币种、职工类别、职工信息（职务编码、职工编码）、项目信息、供应商信息（供应商类别、供应商编码）、客户信息、收费信息（收费类别、收费支付方式、病人类别）、银行信息（银行信息、银行账户信息）、财政补助内容、财政预算科目（支出功能分类、支出经济分类）、物流虚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科目关系设置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类别科目设置、科目项目设置、收入设置、应收设置、收费支付方式设置、财政补助内容设置、待冲基金科目设置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自动凭证设置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动凭证模板设置（自动凭证启用设置、自动凭证模板设置、合同凭证模板设置）、收费凭证摘要维护、药品基础字典（药品类别维护、药库药房维护、药品供应商维护）、药品自动凭证设置（药库药房对应配置、药品供应商对应配置、药库药品分类与会计科目对应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数据交换</w:t>
            </w:r>
          </w:p>
        </w:tc>
        <w:tc>
          <w:tcPr>
            <w:tcW w:w="4940" w:type="dxa"/>
            <w:noWrap w:val="0"/>
            <w:tcMar>
              <w:top w:w="15" w:type="dxa"/>
              <w:left w:w="15" w:type="dxa"/>
              <w:bottom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数据交换、外部交换(CELL)</w:t>
            </w:r>
          </w:p>
        </w:tc>
      </w:tr>
    </w:tbl>
    <w:p>
      <w:pPr>
        <w:rPr>
          <w:rFonts w:hint="eastAsia" w:ascii="宋体" w:hAnsi="宋体"/>
        </w:rPr>
      </w:pPr>
    </w:p>
    <w:p>
      <w:pPr>
        <w:rPr>
          <w:rFonts w:hint="eastAsia" w:ascii="宋体" w:hAnsi="宋体"/>
        </w:rPr>
      </w:pPr>
      <w:r>
        <w:rPr>
          <w:rFonts w:ascii="宋体" w:hAnsi="宋体"/>
        </w:rPr>
        <w:br w:type="page"/>
      </w:r>
    </w:p>
    <w:p>
      <w:pPr>
        <w:pStyle w:val="3"/>
        <w:tabs>
          <w:tab w:val="left" w:pos="576"/>
          <w:tab w:val="clear" w:pos="720"/>
        </w:tabs>
        <w:adjustRightInd/>
        <w:spacing w:before="120" w:after="120" w:line="360" w:lineRule="auto"/>
        <w:ind w:left="851" w:hanging="851"/>
        <w:jc w:val="both"/>
        <w:rPr>
          <w:rFonts w:hint="eastAsia" w:ascii="宋体" w:hAnsi="宋体" w:eastAsia="宋体"/>
        </w:rPr>
      </w:pPr>
      <w:r>
        <w:rPr>
          <w:rFonts w:hint="eastAsia"/>
          <w:sz w:val="30"/>
          <w:szCs w:val="30"/>
          <w:lang w:val="en-US" w:eastAsia="zh-CN"/>
        </w:rPr>
        <w:t>1.3</w:t>
      </w:r>
      <w:r>
        <w:rPr>
          <w:rFonts w:hint="eastAsia" w:ascii="宋体" w:hAnsi="宋体" w:eastAsia="宋体"/>
        </w:rPr>
        <w:t>医院预算管理系统</w:t>
      </w:r>
    </w:p>
    <w:p>
      <w:pPr>
        <w:rPr>
          <w:rFonts w:hint="eastAsia" w:ascii="宋体" w:hAnsi="宋体"/>
        </w:rPr>
      </w:pPr>
    </w:p>
    <w:tbl>
      <w:tblPr>
        <w:tblStyle w:val="43"/>
        <w:tblW w:w="9491" w:type="dxa"/>
        <w:jc w:val="center"/>
        <w:tblInd w:w="-871" w:type="dxa"/>
        <w:tblLayout w:type="fixed"/>
        <w:tblCellMar>
          <w:top w:w="0" w:type="dxa"/>
          <w:left w:w="108" w:type="dxa"/>
          <w:bottom w:w="0" w:type="dxa"/>
          <w:right w:w="108" w:type="dxa"/>
        </w:tblCellMar>
      </w:tblPr>
      <w:tblGrid>
        <w:gridCol w:w="1368"/>
        <w:gridCol w:w="1275"/>
        <w:gridCol w:w="1908"/>
        <w:gridCol w:w="4940"/>
      </w:tblGrid>
      <w:tr>
        <w:tblPrEx>
          <w:tblLayout w:type="fixed"/>
          <w:tblCellMar>
            <w:top w:w="0" w:type="dxa"/>
            <w:left w:w="108" w:type="dxa"/>
            <w:bottom w:w="0" w:type="dxa"/>
            <w:right w:w="108" w:type="dxa"/>
          </w:tblCellMar>
        </w:tblPrEx>
        <w:trPr>
          <w:trHeight w:val="540"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系统名称</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tcBorders>
              <w:top w:val="single" w:color="000000" w:sz="4" w:space="0"/>
              <w:left w:val="single" w:color="000000" w:sz="4" w:space="0"/>
              <w:bottom w:val="single" w:color="000000" w:sz="4" w:space="0"/>
              <w:right w:val="single" w:color="000000" w:sz="12"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Layout w:type="fixed"/>
          <w:tblCellMar>
            <w:top w:w="0" w:type="dxa"/>
            <w:left w:w="108" w:type="dxa"/>
            <w:bottom w:w="0" w:type="dxa"/>
            <w:right w:w="108" w:type="dxa"/>
          </w:tblCellMar>
        </w:tblPrEx>
        <w:trPr>
          <w:trHeight w:val="1080"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医院预算管理系统</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数据交换</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数据交换、选项设置、编制数据导入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收入预算（自下而上）</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预算方案设置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历史数据维护：科室计划数据维护、科室收入数据维护、医技收入比例维护</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预算方案设置：预算方案定义、预算模板授权设置</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预算比例设置：科室计划增长比例、科室预算增长比例、单位计划增长比例、单位预算增长比例</w:t>
            </w:r>
          </w:p>
        </w:tc>
      </w:tr>
      <w:tr>
        <w:tblPrEx>
          <w:tblLayout w:type="fixed"/>
          <w:tblCellMar>
            <w:top w:w="0" w:type="dxa"/>
            <w:left w:w="108" w:type="dxa"/>
            <w:bottom w:w="0" w:type="dxa"/>
            <w:right w:w="108" w:type="dxa"/>
          </w:tblCellMar>
        </w:tblPrEx>
        <w:trPr>
          <w:trHeight w:val="189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预算分解设置：科室年度计划-科室月份计划、科室年度预算-科室月份预算、单位年度计划-科室年度计划、单位年度计划-单位月份计划、单位年度预算-科室年度预算、单位年度预算-单位月份预算、科目分解设置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事业计划</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单位费用标准维护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科室费用标准维护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科室年度计划</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科室月份计划</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单位年度计划</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单位月份计划</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单位计划查询</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收入预算编制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科室年度收入编制（自上而下方式的对应菜单为“科室年度收入预算”）</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科室月份收入编制（自上而下方式的对应菜单为“科室月份收入预算”）</w:t>
            </w:r>
          </w:p>
        </w:tc>
      </w:tr>
      <w:tr>
        <w:tblPrEx>
          <w:tblLayout w:type="fixed"/>
          <w:tblCellMar>
            <w:top w:w="0" w:type="dxa"/>
            <w:left w:w="108" w:type="dxa"/>
            <w:bottom w:w="0" w:type="dxa"/>
            <w:right w:w="108" w:type="dxa"/>
          </w:tblCellMar>
        </w:tblPrEx>
        <w:trPr>
          <w:trHeight w:val="108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单位年度收入预算：总科目预算编制（自下而上方式无此页签）、单位明细科目预算编制（自下而上方式无此页签）</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单位月份收入预算</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医技科室年度预算计算</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预算调整</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单位年度计划调整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单位年度预算调整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单位月份预算调整</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科室年度收入调整(自上而下方式的对应菜单为“科室年度预算调整”)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科室年度计划调整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科室月份计划调整</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科室月份收入调整（自上而下方式的对应菜单为“科室月份预算调整”）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科目数据分解</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收入预算统计</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单位收入预算查询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科室收入预算查询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收入预算执行核销</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预算执行数据维护、执行数据汇总查询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支出预算（自下而上）</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预算方案设置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历史数据维护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增长比例设置</w:t>
            </w:r>
          </w:p>
        </w:tc>
      </w:tr>
      <w:tr>
        <w:tblPrEx>
          <w:tblLayout w:type="fixed"/>
          <w:tblCellMar>
            <w:top w:w="0" w:type="dxa"/>
            <w:left w:w="108" w:type="dxa"/>
            <w:bottom w:w="0" w:type="dxa"/>
            <w:right w:w="108" w:type="dxa"/>
          </w:tblCellMar>
        </w:tblPrEx>
        <w:trPr>
          <w:trHeight w:val="135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预算分解设置：业务科室年度预算-业务科室月份预算、总科目预算-明细科目预算、单位年度预算-职能科室年度预算、职能科室年度预算-职能科室月份预算</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职能科室设置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支出预算编制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业务科室年度支出编制</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业务科室月份支出编制</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职能科室年度支出编制</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职能科室月份支出编制</w:t>
            </w:r>
          </w:p>
        </w:tc>
      </w:tr>
      <w:tr>
        <w:tblPrEx>
          <w:tblLayout w:type="fixed"/>
          <w:tblCellMar>
            <w:top w:w="0" w:type="dxa"/>
            <w:left w:w="108" w:type="dxa"/>
            <w:bottom w:w="0" w:type="dxa"/>
            <w:right w:w="108" w:type="dxa"/>
          </w:tblCellMar>
        </w:tblPrEx>
        <w:trPr>
          <w:trHeight w:val="133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单位年度支出（自上而下方式对应菜单为“单位年度支出编制”）：</w:t>
            </w:r>
            <w:r>
              <w:rPr>
                <w:rStyle w:val="341"/>
                <w:rFonts w:hint="default"/>
                <w:sz w:val="21"/>
                <w:szCs w:val="21"/>
                <w:lang w:bidi="ar"/>
              </w:rPr>
              <w:t>单位总科目预算编制（自下而上方式无此页签）、单位明细科目预算编制（自下而上方式无此页签）</w:t>
            </w:r>
          </w:p>
        </w:tc>
      </w:tr>
      <w:tr>
        <w:tblPrEx>
          <w:tblLayout w:type="fixed"/>
          <w:tblCellMar>
            <w:top w:w="0" w:type="dxa"/>
            <w:left w:w="108" w:type="dxa"/>
            <w:bottom w:w="0" w:type="dxa"/>
            <w:right w:w="108" w:type="dxa"/>
          </w:tblCellMar>
        </w:tblPrEx>
        <w:trPr>
          <w:trHeight w:val="5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单位月份支出（自上而下方式对应菜单为“单位月份支出编制”）：</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预算调整</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业务科室年度支出调整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业务科室月份支出调整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职能科室年度支出调整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职能科室月份支出调整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单位年度支出</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科目数据分解</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支出执行数据、支出执行数据汇总、科室支出执行汇总</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单位执行分析、科室执行分析、单位执行期间分析、科室执行期间分析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预算报表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预算结余统计</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职能科室审查</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审查平衡</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计划审查平衡</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单位审查平衡（职能科室审查、单位审查平衡）</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收支预算审查平衡</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职能科室审查、预算审查平衡、科目数据分解</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预算执行与监控</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计划执行核销</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计划执行数据维护、计划执行数据汇总</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单位计划执行分析、科室计划执行分析、单位计划执行期间分析、科室计划执行期间分析</w:t>
            </w:r>
          </w:p>
        </w:tc>
      </w:tr>
      <w:tr>
        <w:tblPrEx>
          <w:tblLayout w:type="fixed"/>
          <w:tblCellMar>
            <w:top w:w="0" w:type="dxa"/>
            <w:left w:w="108" w:type="dxa"/>
            <w:bottom w:w="0" w:type="dxa"/>
            <w:right w:w="108" w:type="dxa"/>
          </w:tblCellMar>
        </w:tblPrEx>
        <w:trPr>
          <w:trHeight w:val="108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收支预算执行分析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单位预算执行分析、科室预算执行分析、医技预算执行分析、单位预算累计执行分析、会计科目收支预算执行总表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预算执行期间分析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单位预算执行期间分析</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科室预算执行期间分析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预算执行报表查看</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资金预测</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年初设置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应收应付计划</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收款付款计划</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现金流量预算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现金流入、现金流出、现金存量测算、现金流量表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项目预警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项目预警、项目预警设置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项目预算编制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项目预算初始账、项目预算编制、项目预算调整</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项目预算执行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项目执行、项目执行进度分析：项目执行分析、科室项目执行分析、支出执行分析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项目预算结转</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物资采购预算</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库存结构</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采购预算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年度采购预算、采购预算查询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采购预算调整</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执行数据维护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执行数据汇总查询</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预算执行分析：预算执行分析、预算执行期间分析、物资消耗定额维护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物资消耗预算</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预算编制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预算编制（物资消耗定额维护、科室物资预算计算、物资预算编制验证）</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科室物资预算计算、物资预算编制验证</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物资预算执行分析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单位物资分类执行分析、科室物资分类执行分析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科室物资预算查询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期末结账</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期末结账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表套设置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报表制作</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报表汇总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419"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审核定义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报表审核</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自定义报表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预算报审和接收</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数据接收与上报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数据上报、</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部门预算数据编制准备</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按功能分类划分数据：数据划分、功能分类设置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部门预算调节表维护：指标维护与计算、部门预算调节表生成</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批复管理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年初预算上报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部门预算表导入</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部门预算批复数管理：部门预算批复数分解设置、部门预算批复数分解、部门预算明细数维护</w:t>
            </w:r>
          </w:p>
        </w:tc>
      </w:tr>
      <w:tr>
        <w:tblPrEx>
          <w:tblLayout w:type="fixed"/>
          <w:tblCellMar>
            <w:top w:w="0" w:type="dxa"/>
            <w:left w:w="108" w:type="dxa"/>
            <w:bottom w:w="0" w:type="dxa"/>
            <w:right w:w="108" w:type="dxa"/>
          </w:tblCellMar>
        </w:tblPrEx>
        <w:trPr>
          <w:trHeight w:val="108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部门预算上报数查看：部门预算上报数查看（会计科目）、部门预算上报数查看（经济分类）、部门明细数调整查看</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预算上报报表查看</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预算执行数功能分类划分</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预算执行数资金划分</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预算调整上报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部门预算明细数调整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部门预算调整查看</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预算备案上报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收支预算备案数编制</w:t>
            </w:r>
          </w:p>
        </w:tc>
      </w:tr>
      <w:tr>
        <w:tblPrEx>
          <w:tblLayout w:type="fixed"/>
          <w:tblCellMar>
            <w:top w:w="0" w:type="dxa"/>
            <w:left w:w="108" w:type="dxa"/>
            <w:bottom w:w="0" w:type="dxa"/>
            <w:right w:w="108" w:type="dxa"/>
          </w:tblCellMar>
        </w:tblPrEx>
        <w:trPr>
          <w:trHeight w:val="108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预算综合分析</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科室指标统计分析、科室趋势统计分析、指标趋势统计分析、单位计划执行期间分析、科室计划执行期间分析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收支预算分析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科室科目统计分析、科室趋势统计分析、科目趋势统计分析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支出预算查询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科目支出查询、科室支出查询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基础数据计算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预算科目定义、会计科目、计划指标定义、预算科室定义、医技科室服务定义</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复制以往年度预算设置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访问权限定义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指标权限设置、预算科目权限设置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关系定义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预算科目对应关系设置、经济分类与会计科目关系设置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现金流量设置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现金流量项目设置、现金流量类别、现金流量项目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核销选项设置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核销选项设置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核销科室设置</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科室对应关系设置：与成本系统科室关系设置、与金算盘系统科室关系设置</w:t>
            </w:r>
          </w:p>
        </w:tc>
      </w:tr>
      <w:tr>
        <w:tblPrEx>
          <w:tblLayout w:type="fixed"/>
          <w:tblCellMar>
            <w:top w:w="0" w:type="dxa"/>
            <w:left w:w="108" w:type="dxa"/>
            <w:bottom w:w="0" w:type="dxa"/>
            <w:right w:w="108" w:type="dxa"/>
          </w:tblCellMar>
        </w:tblPrEx>
        <w:trPr>
          <w:trHeight w:val="135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预算科目对应关系设置：与成本系统成本项目关系设置、与金算盘系统科目关系设置、预算科目与成本收费类别关系设置、预算科目与成本项目关系设置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预算系统设置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预算编制方案设置、代码组定义、代码项定义</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物资信息设置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物资分类与预算科目关系、物资预算计算方法设置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支出项目字典</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启用设置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数据校验</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计划数据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单位年度和单位月份、单位年度和科室年度、科室年度和科室月份</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支出预算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单位年度和单位月份、单位年度和科室年度、科室年度和科室月份</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收入预算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单位年度和单位月份、单位年度和科室年度、科室年度和科室月份</w:t>
            </w:r>
          </w:p>
        </w:tc>
      </w:tr>
    </w:tbl>
    <w:p>
      <w:pPr>
        <w:rPr>
          <w:rFonts w:hint="eastAsia" w:ascii="宋体" w:hAnsi="宋体"/>
        </w:rPr>
      </w:pPr>
    </w:p>
    <w:p>
      <w:pPr>
        <w:rPr>
          <w:rFonts w:hint="eastAsia" w:ascii="宋体" w:hAnsi="宋体"/>
        </w:rPr>
      </w:pPr>
      <w:r>
        <w:rPr>
          <w:rFonts w:ascii="宋体" w:hAnsi="宋体"/>
        </w:rPr>
        <w:br w:type="page"/>
      </w:r>
    </w:p>
    <w:p>
      <w:pPr>
        <w:pStyle w:val="3"/>
        <w:tabs>
          <w:tab w:val="left" w:pos="576"/>
          <w:tab w:val="clear" w:pos="720"/>
        </w:tabs>
        <w:adjustRightInd/>
        <w:spacing w:before="120" w:after="120" w:line="360" w:lineRule="auto"/>
        <w:ind w:left="851" w:hanging="851"/>
        <w:jc w:val="both"/>
        <w:rPr>
          <w:rFonts w:hint="eastAsia" w:ascii="宋体" w:hAnsi="宋体" w:eastAsia="宋体"/>
        </w:rPr>
      </w:pPr>
      <w:r>
        <w:rPr>
          <w:rFonts w:hint="eastAsia"/>
          <w:sz w:val="30"/>
          <w:szCs w:val="30"/>
          <w:lang w:val="en-US" w:eastAsia="zh-CN"/>
        </w:rPr>
        <w:t>1.4</w:t>
      </w:r>
      <w:r>
        <w:rPr>
          <w:rFonts w:hint="eastAsia" w:ascii="宋体" w:hAnsi="宋体" w:eastAsia="宋体"/>
        </w:rPr>
        <w:t>医院固定资产管理系统</w:t>
      </w:r>
    </w:p>
    <w:p>
      <w:pPr>
        <w:rPr>
          <w:rFonts w:hint="eastAsia" w:ascii="宋体" w:hAnsi="宋体"/>
        </w:rPr>
      </w:pPr>
    </w:p>
    <w:tbl>
      <w:tblPr>
        <w:tblStyle w:val="43"/>
        <w:tblW w:w="9491" w:type="dxa"/>
        <w:jc w:val="center"/>
        <w:tblInd w:w="-871" w:type="dxa"/>
        <w:tblLayout w:type="fixed"/>
        <w:tblCellMar>
          <w:top w:w="0" w:type="dxa"/>
          <w:left w:w="108" w:type="dxa"/>
          <w:bottom w:w="0" w:type="dxa"/>
          <w:right w:w="108" w:type="dxa"/>
        </w:tblCellMar>
      </w:tblPr>
      <w:tblGrid>
        <w:gridCol w:w="1368"/>
        <w:gridCol w:w="1275"/>
        <w:gridCol w:w="1908"/>
        <w:gridCol w:w="4940"/>
      </w:tblGrid>
      <w:tr>
        <w:tblPrEx>
          <w:tblLayout w:type="fixed"/>
          <w:tblCellMar>
            <w:top w:w="0" w:type="dxa"/>
            <w:left w:w="108" w:type="dxa"/>
            <w:bottom w:w="0" w:type="dxa"/>
            <w:right w:w="108" w:type="dxa"/>
          </w:tblCellMar>
        </w:tblPrEx>
        <w:trPr>
          <w:trHeight w:val="540"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系统名称</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tcBorders>
              <w:top w:val="single" w:color="000000" w:sz="4" w:space="0"/>
              <w:left w:val="single" w:color="000000" w:sz="4" w:space="0"/>
              <w:bottom w:val="single" w:color="000000" w:sz="4" w:space="0"/>
              <w:right w:val="single" w:color="000000" w:sz="12"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Layout w:type="fixed"/>
          <w:tblCellMar>
            <w:top w:w="0" w:type="dxa"/>
            <w:left w:w="108" w:type="dxa"/>
            <w:bottom w:w="0" w:type="dxa"/>
            <w:right w:w="108" w:type="dxa"/>
          </w:tblCellMar>
        </w:tblPrEx>
        <w:trPr>
          <w:trHeight w:val="285"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rPr>
                <w:rFonts w:hint="eastAsia" w:ascii="宋体" w:hAnsi="宋体" w:cs="宋体"/>
                <w:color w:val="000000"/>
                <w:szCs w:val="21"/>
              </w:rPr>
            </w:pPr>
            <w:r>
              <w:rPr>
                <w:rFonts w:hint="eastAsia" w:ascii="宋体" w:hAnsi="宋体" w:cs="宋体"/>
                <w:color w:val="000000"/>
                <w:szCs w:val="21"/>
              </w:rPr>
              <w:t>医院固定资产管理系统</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首页</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预警信息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计划管理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购置申请</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购置计划</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招标管理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招标管理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合同管理</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采购合同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采购合同、合同变更</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质保金管理：质保金收款、质保金退款</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执行汇总表、付款明细表、到期款项列表、到期保修列表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维保合同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维保合同、维保合同付款、付款明细表、到期款项列表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资产安装验收</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资产安装</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资产验收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库房管理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资产入库</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资产入库、期初入库单</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资产退货</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科室领用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科室退库</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资产盘点</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资产盘点单</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生成资产盘点单、移动设备盘点</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资产盘盈</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资产盘亏</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资产盘点清单</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卡片管理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卡片维护</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卡片初始账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资产变动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资产转移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原值变动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资产处置</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资产处置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日常管理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资产维修（维修申请、维修记录）、维修记录统计报表（维修科室汇总表、维修费用汇总、维修记录明细表）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设备保养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保养计划、近期应做保养、保养报告</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设备检测计量</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检测计量计划、近期应做检测计量、检测计量记录</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投放设备</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使用记录</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投放设备明细表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初始账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租借管理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租借管理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租借变动、变动记录</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出租出借备查簿</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应付款管理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采购发票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采购发票、期初发票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付款管理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付款管理、期初付款管理</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应付款查询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货到票未到、票到款未付、应付款总账、应付款明细账、资产付款查询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条码管理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条码生成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条码生成、生成二维条码项目设置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条码查询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372"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期末处理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工作量维护</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计提折旧</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分摊计算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期末结转</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期末结转、未审核单据列表</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管理报表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固定资产月报表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固定资产月报、固定资产原值变动表、固定资产增减表、固定资产收发存表、资产原值计提明细表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固定资产账簿</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固定资产总账、固定资产登记簿</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固定资产变动报表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资产月报表、资产月报明细表、资产变动表</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资产变动分类汇总表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全院资产变动汇总表、全院资产分类汇总、在库资产分类汇总、在用资产分类汇总</w:t>
            </w:r>
          </w:p>
        </w:tc>
      </w:tr>
      <w:tr>
        <w:tblPrEx>
          <w:tblLayout w:type="fixed"/>
          <w:tblCellMar>
            <w:top w:w="0" w:type="dxa"/>
            <w:left w:w="108" w:type="dxa"/>
            <w:bottom w:w="0" w:type="dxa"/>
            <w:right w:w="108" w:type="dxa"/>
          </w:tblCellMar>
        </w:tblPrEx>
        <w:trPr>
          <w:trHeight w:val="135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资产折旧报表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资产折旧科室汇总、资产折旧月报表、资产折旧分析、资产折旧月报明细表、资产折旧表、自筹资金折旧表、资产折旧报表、固定资产折旧统计表、资产报损类别汇总表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固定资产总账对账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自定义报表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财务报表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资产原值变动表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供应商增加表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供应商减少表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自筹资金退货计提折旧表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待冲基金变动表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统计报表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资产季度报表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资产季度报表、资产季度明细表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部门资产统计表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全院部门汇总表、部门类别汇总表、部门资产汇总表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维修记录统计报表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维修科室汇总表、维修费用汇总、维修记录明细表</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固定资产逾龄役龄分析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费用分摊报表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费用分摊月报表、费用分摊月报明细表、费用分摊变动明细表、费用分摊到期设备明细表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资产查询</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综合查询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数量查询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流程查询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资产折旧到期查询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资产报损明细表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固定资产分布</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全院固定资产分布、科室固定资产分布</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资产入库查询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入库明细查询：入库明细查询、入库明细资金来源查询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按供应商汇总</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资产转移查询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资产转移查询、资产转移资金来源查询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维修科室统计、维修工程师统计</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医疗设备周期性保养统计表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系统设置</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基础字典</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财务分类、固定资产分类、固定资产字典、资金来源、卡片类别</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供应商信息：供应商类别、供应商编码</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供应商经营许可证：许可证维护、效期查询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生产厂商信息、库房信息、注册证信息分类</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供应商KPI：供应商KPI指标、供应商KPI评分方案、供应商KPI评分</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文档类别、付款方式、资产归属、资产用途、资产性质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资产卡片设置：资产卡片模板设置、资产卡片选择显示列设置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仓库归属设置、资产验收项目、资产保养项目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分摊设置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分摊规则设置、分摊记录设置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其他设置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参数设置、资产单据号规则设置、系统启用年月、业务类型设置</w:t>
            </w:r>
          </w:p>
        </w:tc>
      </w:tr>
    </w:tbl>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ascii="宋体" w:hAnsi="宋体"/>
        </w:rPr>
        <w:br w:type="page"/>
      </w:r>
    </w:p>
    <w:p>
      <w:pPr>
        <w:pStyle w:val="3"/>
        <w:tabs>
          <w:tab w:val="left" w:pos="576"/>
          <w:tab w:val="clear" w:pos="720"/>
        </w:tabs>
        <w:adjustRightInd/>
        <w:spacing w:before="120" w:after="120" w:line="360" w:lineRule="auto"/>
        <w:ind w:left="851" w:hanging="851"/>
        <w:jc w:val="both"/>
        <w:rPr>
          <w:rFonts w:hint="eastAsia" w:ascii="宋体" w:hAnsi="宋体" w:eastAsia="宋体"/>
        </w:rPr>
      </w:pPr>
      <w:r>
        <w:rPr>
          <w:rFonts w:hint="eastAsia"/>
          <w:sz w:val="30"/>
          <w:szCs w:val="30"/>
          <w:lang w:val="en-US" w:eastAsia="zh-CN"/>
        </w:rPr>
        <w:t>1.5</w:t>
      </w:r>
      <w:r>
        <w:rPr>
          <w:rFonts w:hint="eastAsia" w:ascii="宋体" w:hAnsi="宋体" w:eastAsia="宋体"/>
        </w:rPr>
        <w:t>基层医疗机构财务</w:t>
      </w:r>
      <w:r>
        <w:rPr>
          <w:rFonts w:hint="eastAsia" w:ascii="宋体" w:hAnsi="宋体" w:eastAsia="宋体"/>
          <w:lang w:eastAsia="zh-CN"/>
        </w:rPr>
        <w:t>核算</w:t>
      </w:r>
      <w:r>
        <w:rPr>
          <w:rFonts w:hint="eastAsia" w:ascii="宋体" w:hAnsi="宋体" w:eastAsia="宋体"/>
        </w:rPr>
        <w:t>系统</w:t>
      </w:r>
    </w:p>
    <w:tbl>
      <w:tblPr>
        <w:tblStyle w:val="43"/>
        <w:tblW w:w="94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275"/>
        <w:gridCol w:w="1908"/>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系统名称</w:t>
            </w:r>
          </w:p>
        </w:tc>
        <w:tc>
          <w:tcPr>
            <w:tcW w:w="1275"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3" w:hRule="atLeast"/>
          <w:jc w:val="center"/>
        </w:trPr>
        <w:tc>
          <w:tcPr>
            <w:tcW w:w="1368" w:type="dxa"/>
            <w:vMerge w:val="restart"/>
            <w:noWrap w:val="0"/>
            <w:tcMar>
              <w:top w:w="15" w:type="dxa"/>
              <w:left w:w="15" w:type="dxa"/>
              <w:bottom w:w="15" w:type="dxa"/>
              <w:right w:w="15" w:type="dxa"/>
            </w:tcMar>
            <w:vAlign w:val="center"/>
          </w:tcPr>
          <w:p>
            <w:pPr>
              <w:pStyle w:val="3"/>
              <w:numPr>
                <w:ilvl w:val="0"/>
                <w:numId w:val="0"/>
              </w:numPr>
              <w:tabs>
                <w:tab w:val="left" w:pos="576"/>
                <w:tab w:val="clear" w:pos="720"/>
              </w:tabs>
              <w:adjustRightInd/>
              <w:spacing w:before="120" w:after="120" w:line="360" w:lineRule="auto"/>
              <w:ind w:left="284"/>
              <w:rPr>
                <w:rFonts w:hint="eastAsia" w:ascii="宋体" w:hAnsi="宋体" w:eastAsia="宋体"/>
                <w:sz w:val="21"/>
                <w:szCs w:val="21"/>
              </w:rPr>
            </w:pPr>
            <w:r>
              <w:rPr>
                <w:rFonts w:hint="eastAsia" w:ascii="宋体" w:hAnsi="宋体" w:eastAsia="宋体"/>
                <w:sz w:val="21"/>
                <w:szCs w:val="21"/>
              </w:rPr>
              <w:t>基层医疗机构财务</w:t>
            </w:r>
            <w:r>
              <w:rPr>
                <w:rFonts w:hint="eastAsia" w:ascii="宋体" w:hAnsi="宋体" w:eastAsia="宋体"/>
                <w:sz w:val="21"/>
                <w:szCs w:val="21"/>
                <w:lang w:eastAsia="zh-CN"/>
              </w:rPr>
              <w:t>核算</w:t>
            </w:r>
            <w:r>
              <w:rPr>
                <w:rFonts w:hint="eastAsia" w:ascii="宋体" w:hAnsi="宋体" w:eastAsia="宋体"/>
                <w:sz w:val="21"/>
                <w:szCs w:val="21"/>
              </w:rPr>
              <w:t>系统</w:t>
            </w:r>
          </w:p>
          <w:p>
            <w:pPr>
              <w:widowControl/>
              <w:jc w:val="center"/>
              <w:textAlignment w:val="center"/>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账务管理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凭证处理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凭证录入（凭证录入、按模板导入凭证、凭证导出）、自动凭证（预交金、预交金明细、门诊收费、在院应收、住院结算（0321参数为否）、住院已结算（0321参数为是）、住院未结算（0321参数为是）、自动凭证生成、自动凭证维护）、合同凭证（合同自动凭证、合同凭证维护）、药品凭证（供应商入库退货、药品付款、药品自动凭证生成、药品自动凭证维护）、凭证整理、出纳签字、凭证审核、凭证记账、凭证汇总表、凭证分册（凭证分册查询、凭证分册设置）、现金流量标注（现金流量标注、现金流量标注设置）、凭证信息、凭证打印、凭证模板、凭证统计、预算额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初始账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科目初始账、试算平衡表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账簿</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科目账，包括有：科目总账（科目总账（按月汇总）、科目总分类账（按天汇总））、三栏明细账、多栏明细账（多栏明细账、多栏明细账设置）。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辅助核算项账，包括有：科目核算项总账、核算项科目总账、科目核算项明细账、核算项科目明细账、科目核算项多栏明细账、核算项科目多栏明细账（核算项科目多栏明细账、核算项科目多栏明细账设置）、核算项科目交叉表、项目账（项目明细账、项目余额表）、部门账（部门核算明细账、部门核算统计汇总表、部门核算统计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余额表，包括有科目余额表、核算项科目余额表、科目核算项余额表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财政基本补助支出备查簿，包括有：财政基本补助初始收入维护、财政基本补助支出维护、财政基本补助支出查询、财政基本补助支出备查簿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科教项目备查簿，包括有：</w:t>
            </w:r>
            <w:r>
              <w:rPr>
                <w:rFonts w:hint="default"/>
                <w:lang w:bidi="ar"/>
              </w:rPr>
              <w:t>配套资金初始账、</w:t>
            </w:r>
            <w:r>
              <w:rPr>
                <w:rStyle w:val="341"/>
                <w:rFonts w:hint="default"/>
                <w:sz w:val="21"/>
                <w:szCs w:val="21"/>
                <w:lang w:bidi="ar"/>
              </w:rPr>
              <w:t>配套资金收入维护、配套资金支出维护、科教项目备查簿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试算平衡表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账簿打印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现金流量明细表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固定资产对账，包括有：固定资产总账对账、固定资产明细账对账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无形资产对账，包括有：无形资产总账对账、无形资产明细账对账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库存物资对账，包括有：库存物资总账对账、库存物资明细账对账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期末处理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月末处理，包括有：期末调汇、风险基金提取、支出费用提取、医保结算差额分摊、结转收支、通用转账、结账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年末处理，包括有：结转财政基本补助支出、结余分配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现金银行</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银行初始</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单位未达账、银行未达账、余额校验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日记账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现金日记账、银行日记账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出纳账登记</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现金出纳账、银行出纳账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出纳对账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出纳对账、对账查询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银行对账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银行对账单、单位银行账、单位银行对账（单位银行对账(上下)、单位银行对账(左右)）、余额调节表（余额调节表、余额调节表查询）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库存报表</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库存日报、库存月报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结账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日结、月结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往来处理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往来初始设置（往来初始账、往来初始校验）、账龄区间设置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往来核销</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往来集中核销、往来部分核销（往来核销(上下)、往来核销(左右)）、核销日志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往来查询</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余额查询、明细账查询、核销清册、个人往来催款单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往来账龄分析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应收账龄分析、应付账龄分析、应收计划、应付计划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坏账提取</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应付票据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期初应付票据、应付票据、票据结算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薪酬发放</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账户信息（账户类别设置、职工账号、未标示账号职工）、工资项设置（工资项字典、工资项计算公式设置）、个人所得税设置（个税设置、税率设置）、社保项设置（社保项目设置、社保险种设置）、工资零头设置、公积金设置（公积金设置、公积金项目设置）、薪酬关系设置、职工内部调动（职工内部调动、职工内部调动查询）、薪酬方案权限（用户赋权、角色赋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工资数据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数据录入（批量录入、工资录入）、职工工资调整（职工工资调整、工资调整查询）、职工工资计算、个人工资查询（个人工资查询、当月工资查询）、工资综合查询、职工工资汇总表（职工工资汇总表(按期间)、职工工资汇总表(按月)）、发放变更查询、人力资源接口（工资标准调整、其他工资调整、退休工资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工资发放</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职工工资条、银行代发、工资发放表、工资配款表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工资转账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工资转账（工资转账、转账设置）、结转下月、结转凭证查询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工资报表</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工资汇总表、工资变更汇总表、工资汇总比较表、工资费用分配表、工资趋势分析、工资结构分析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社保管理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个人社保查询、社保综合查询、社保缴费汇总表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公积金管理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个人公积金查询、公积金综合查询、公积金缴费汇总表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个税管理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个人个税查询、个税综合查询、纳税报告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报表定义</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报表制作</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报表汇总</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报表查询</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审核定义</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报表审核</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基本数字数据</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r>
              <w:rPr>
                <w:rFonts w:hint="eastAsia" w:ascii="宋体" w:hAnsi="宋体" w:cs="宋体"/>
                <w:color w:val="000000"/>
                <w:szCs w:val="21"/>
              </w:rPr>
              <w:t>基本数字数据、基本数字项目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自定义报表</w:t>
            </w:r>
            <w:r>
              <w:rPr>
                <w:rFonts w:ascii="宋体" w:hAnsi="宋体" w:cs="宋体"/>
                <w:color w:val="000000"/>
                <w:szCs w:val="21"/>
              </w:rPr>
              <w:t xml:space="preserve"> </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报表批量保存</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基础信息</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系统启用、参数设置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7"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基础编码</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会计科目、凭证类型、常用摘要、科目权限、自定义辅助核算（自定义辅助核算类、自定义辅助核算项）、现金流量定义（现金流量类别、现金流量项目）、资金来源、部门信息（部门类别、部门编码）、结算方式、币种、职工类别、职工信息（职务编码、职工编码）、项目信息、供应商信息（供应商类别、供应商编码）、客户信息、收费信息（收费类别、收费支付方式、病人类别）、银行信息（银行信息、银行账户信息）、财政补助内容、财政预算科目（支出功能分类、支出经济分类）、物流虚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科目关系设置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类别科目设置、科目项目设置、收入设置、应收设置、收费支付方式设置、财政补助内容设置、待冲基金科目设置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自动凭证设置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动凭证模板设置（自动凭证启用设置、自动凭证模板设置、合同凭证模板设置）、收费凭证摘要维护、药品基础字典（药品类别维护、药库药房维护、药品供应商维护）、药品自动凭证设置（药库药房对应配置、药品供应商对应配置、药库药品分类与会计科目对应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数据交换</w:t>
            </w:r>
          </w:p>
        </w:tc>
        <w:tc>
          <w:tcPr>
            <w:tcW w:w="4940" w:type="dxa"/>
            <w:noWrap w:val="0"/>
            <w:tcMar>
              <w:top w:w="15" w:type="dxa"/>
              <w:left w:w="15" w:type="dxa"/>
              <w:bottom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数据交换、外部交换(CELL)</w:t>
            </w:r>
          </w:p>
        </w:tc>
      </w:tr>
    </w:tbl>
    <w:p>
      <w:pPr>
        <w:rPr>
          <w:rFonts w:hint="default" w:ascii="宋体" w:hAnsi="宋体" w:eastAsia="宋体"/>
          <w:lang w:val="en-US" w:eastAsia="zh-CN"/>
        </w:rPr>
      </w:pPr>
      <w:r>
        <w:rPr>
          <w:rFonts w:hint="eastAsia" w:ascii="宋体" w:hAnsi="宋体"/>
          <w:lang w:val="en-US" w:eastAsia="zh-CN"/>
        </w:rPr>
        <w:t>备注：9个基层财务系统的账套独立部署。</w:t>
      </w:r>
    </w:p>
    <w:p>
      <w:pPr>
        <w:bidi w:val="0"/>
        <w:jc w:val="left"/>
        <w:rPr>
          <w:rFonts w:hint="eastAsia" w:eastAsia="宋体"/>
          <w:b/>
          <w:sz w:val="28"/>
          <w:szCs w:val="28"/>
          <w:lang w:eastAsia="zh-CN"/>
        </w:rPr>
      </w:pPr>
    </w:p>
    <w:p>
      <w:pPr>
        <w:bidi w:val="0"/>
        <w:jc w:val="left"/>
        <w:rPr>
          <w:rFonts w:hint="eastAsia" w:eastAsia="宋体"/>
          <w:b/>
          <w:sz w:val="28"/>
          <w:szCs w:val="28"/>
          <w:lang w:eastAsia="zh-CN"/>
        </w:rPr>
      </w:pPr>
    </w:p>
    <w:p>
      <w:pPr>
        <w:bidi w:val="0"/>
        <w:jc w:val="left"/>
        <w:rPr>
          <w:rFonts w:hint="eastAsia" w:eastAsia="宋体"/>
          <w:b/>
          <w:sz w:val="28"/>
          <w:szCs w:val="28"/>
          <w:lang w:eastAsia="zh-CN"/>
        </w:rPr>
      </w:pPr>
    </w:p>
    <w:p>
      <w:pPr>
        <w:bidi w:val="0"/>
        <w:jc w:val="left"/>
        <w:rPr>
          <w:rFonts w:hint="eastAsia" w:eastAsia="宋体"/>
          <w:b/>
          <w:sz w:val="28"/>
          <w:szCs w:val="28"/>
          <w:lang w:eastAsia="zh-CN"/>
        </w:rPr>
      </w:pPr>
    </w:p>
    <w:p>
      <w:pPr>
        <w:bidi w:val="0"/>
        <w:jc w:val="left"/>
        <w:rPr>
          <w:rFonts w:hint="eastAsia" w:eastAsia="宋体"/>
          <w:b/>
          <w:sz w:val="28"/>
          <w:szCs w:val="28"/>
          <w:lang w:eastAsia="zh-CN"/>
        </w:rPr>
      </w:pPr>
    </w:p>
    <w:p>
      <w:pPr>
        <w:jc w:val="center"/>
        <w:rPr>
          <w:b/>
          <w:sz w:val="28"/>
          <w:szCs w:val="28"/>
        </w:rPr>
      </w:pPr>
      <w:r>
        <w:rPr>
          <w:b/>
          <w:sz w:val="28"/>
          <w:szCs w:val="28"/>
        </w:rPr>
        <w:t>第五章磋商程序</w:t>
      </w:r>
      <w:bookmarkEnd w:id="4"/>
    </w:p>
    <w:p>
      <w:pPr>
        <w:jc w:val="center"/>
        <w:rPr>
          <w:b/>
          <w:sz w:val="28"/>
          <w:szCs w:val="28"/>
        </w:rPr>
      </w:pPr>
    </w:p>
    <w:p>
      <w:pPr>
        <w:snapToGrid w:val="0"/>
        <w:spacing w:line="300" w:lineRule="auto"/>
        <w:rPr>
          <w:rFonts w:ascii="宋体" w:hAnsi="宋体"/>
        </w:rPr>
      </w:pPr>
      <w:r>
        <w:rPr>
          <w:rFonts w:ascii="宋体" w:hAnsi="宋体"/>
        </w:rPr>
        <w:t>1、磋商小组及专家组成</w:t>
      </w:r>
    </w:p>
    <w:p>
      <w:pPr>
        <w:pStyle w:val="23"/>
        <w:snapToGrid w:val="0"/>
        <w:spacing w:line="30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rPr>
      </w:pPr>
      <w:r>
        <w:rPr>
          <w:rFonts w:ascii="宋体" w:hAnsi="宋体"/>
        </w:rPr>
        <w:t>2、磋商组织</w:t>
      </w:r>
    </w:p>
    <w:p>
      <w:pPr>
        <w:pStyle w:val="23"/>
        <w:snapToGrid w:val="0"/>
        <w:spacing w:line="30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00" w:lineRule="auto"/>
        <w:rPr>
          <w:rFonts w:ascii="宋体" w:hAnsi="宋体"/>
        </w:rPr>
      </w:pPr>
      <w:r>
        <w:rPr>
          <w:rFonts w:ascii="宋体" w:hAnsi="宋体"/>
        </w:rPr>
        <w:t>3、磋商程序</w:t>
      </w:r>
    </w:p>
    <w:p>
      <w:pPr>
        <w:pStyle w:val="23"/>
        <w:snapToGrid w:val="0"/>
        <w:spacing w:line="30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0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0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0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收到磋商小组出具的资格审查报告后，当场向所有递交响应文件的供应商宣布通过及未通过资格审查的供应商名单，并在磋商结果公示中向社会公布。</w:t>
      </w:r>
    </w:p>
    <w:p>
      <w:pPr>
        <w:pStyle w:val="23"/>
        <w:snapToGrid w:val="0"/>
        <w:spacing w:line="300" w:lineRule="auto"/>
        <w:ind w:firstLine="480" w:firstLineChars="200"/>
        <w:rPr>
          <w:rFonts w:hint="default" w:hAnsi="宋体"/>
          <w:sz w:val="24"/>
          <w:szCs w:val="24"/>
        </w:rPr>
      </w:pPr>
      <w:r>
        <w:rPr>
          <w:rFonts w:hAnsi="宋体"/>
          <w:sz w:val="24"/>
          <w:szCs w:val="24"/>
        </w:rPr>
        <w:t>3.3 通过资格审查的供应商不足三家的，本次竞争性磋商采购活动终止。</w:t>
      </w:r>
    </w:p>
    <w:p>
      <w:pPr>
        <w:pStyle w:val="23"/>
        <w:snapToGrid w:val="0"/>
        <w:spacing w:line="30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pPr>
        <w:pStyle w:val="23"/>
        <w:snapToGrid w:val="0"/>
        <w:spacing w:line="30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0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0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0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0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0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0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0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0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0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00" w:lineRule="auto"/>
        <w:ind w:firstLine="480" w:firstLineChars="200"/>
        <w:rPr>
          <w:rFonts w:hint="default" w:hAnsi="宋体"/>
          <w:sz w:val="24"/>
          <w:szCs w:val="24"/>
        </w:rPr>
      </w:pPr>
      <w:r>
        <w:rPr>
          <w:rFonts w:hAnsi="宋体"/>
          <w:sz w:val="24"/>
          <w:szCs w:val="24"/>
        </w:rPr>
        <w:t>3.12综合评分表</w:t>
      </w:r>
    </w:p>
    <w:p>
      <w:pPr>
        <w:pStyle w:val="23"/>
        <w:snapToGrid w:val="0"/>
        <w:spacing w:line="300" w:lineRule="auto"/>
        <w:ind w:firstLine="560" w:firstLineChars="200"/>
        <w:rPr>
          <w:rFonts w:hint="default" w:hAnsi="宋体"/>
          <w:sz w:val="28"/>
          <w:szCs w:val="24"/>
        </w:rPr>
      </w:pPr>
      <w:r>
        <w:rPr>
          <w:rFonts w:hAnsi="宋体"/>
          <w:sz w:val="28"/>
          <w:szCs w:val="24"/>
        </w:rPr>
        <w:t>评分标准：</w:t>
      </w:r>
    </w:p>
    <w:p>
      <w:pPr>
        <w:autoSpaceDE w:val="0"/>
        <w:autoSpaceDN w:val="0"/>
        <w:jc w:val="both"/>
        <w:rPr>
          <w:rFonts w:ascii="宋体" w:hAnsi="宋体" w:cs="Arial"/>
          <w:b/>
          <w:bCs/>
          <w:sz w:val="24"/>
        </w:rPr>
      </w:pPr>
      <w:r>
        <w:rPr>
          <w:rFonts w:hAnsi="宋体" w:cs="Arial"/>
          <w:b/>
          <w:bCs/>
          <w:sz w:val="24"/>
          <w:szCs w:val="24"/>
        </w:rPr>
        <w:t>评审标准和分值分配</w:t>
      </w:r>
      <w:r>
        <w:rPr>
          <w:rFonts w:hint="eastAsia" w:hAnsi="宋体" w:cs="Arial"/>
          <w:b/>
          <w:bCs/>
          <w:sz w:val="24"/>
          <w:szCs w:val="24"/>
        </w:rPr>
        <w:t>：</w:t>
      </w:r>
    </w:p>
    <w:tbl>
      <w:tblPr>
        <w:tblStyle w:val="43"/>
        <w:tblW w:w="9869" w:type="dxa"/>
        <w:jc w:val="center"/>
        <w:tblInd w:w="0" w:type="dxa"/>
        <w:tblLayout w:type="fixed"/>
        <w:tblCellMar>
          <w:top w:w="0" w:type="dxa"/>
          <w:left w:w="108" w:type="dxa"/>
          <w:bottom w:w="0" w:type="dxa"/>
          <w:right w:w="108" w:type="dxa"/>
        </w:tblCellMar>
      </w:tblPr>
      <w:tblGrid>
        <w:gridCol w:w="1047"/>
        <w:gridCol w:w="2810"/>
        <w:gridCol w:w="2672"/>
        <w:gridCol w:w="1677"/>
        <w:gridCol w:w="1663"/>
      </w:tblGrid>
      <w:tr>
        <w:tblPrEx>
          <w:tblLayout w:type="fixed"/>
          <w:tblCellMar>
            <w:top w:w="0" w:type="dxa"/>
            <w:left w:w="108" w:type="dxa"/>
            <w:bottom w:w="0" w:type="dxa"/>
            <w:right w:w="108" w:type="dxa"/>
          </w:tblCellMar>
        </w:tblPrEx>
        <w:trPr>
          <w:trHeight w:val="525" w:hRule="atLeast"/>
          <w:jc w:val="center"/>
        </w:trPr>
        <w:tc>
          <w:tcPr>
            <w:tcW w:w="1047" w:type="dxa"/>
            <w:tcBorders>
              <w:top w:val="single" w:color="000000" w:sz="6" w:space="0"/>
              <w:left w:val="single" w:color="000000" w:sz="6" w:space="0"/>
              <w:bottom w:val="single" w:color="000000" w:sz="6" w:space="0"/>
              <w:right w:val="single" w:color="000000" w:sz="6" w:space="0"/>
            </w:tcBorders>
            <w:shd w:val="clear" w:color="auto" w:fill="BFBFBF"/>
            <w:noWrap w:val="0"/>
            <w:vAlign w:val="center"/>
          </w:tcPr>
          <w:p>
            <w:pPr>
              <w:autoSpaceDE w:val="0"/>
              <w:autoSpaceDN w:val="0"/>
              <w:jc w:val="center"/>
              <w:rPr>
                <w:rFonts w:ascii="宋体" w:hAnsi="宋体" w:cs="Arial"/>
                <w:sz w:val="24"/>
              </w:rPr>
            </w:pPr>
          </w:p>
          <w:p>
            <w:pPr>
              <w:autoSpaceDE w:val="0"/>
              <w:autoSpaceDN w:val="0"/>
              <w:jc w:val="center"/>
              <w:rPr>
                <w:rFonts w:ascii="宋体" w:hAnsi="宋体" w:cs="Arial"/>
                <w:sz w:val="24"/>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BFBFBF"/>
            <w:noWrap w:val="0"/>
            <w:vAlign w:val="center"/>
          </w:tcPr>
          <w:p>
            <w:pPr>
              <w:autoSpaceDE w:val="0"/>
              <w:autoSpaceDN w:val="0"/>
              <w:jc w:val="center"/>
              <w:rPr>
                <w:rFonts w:ascii="宋体" w:hAnsi="宋体" w:cs="Arial"/>
                <w:sz w:val="24"/>
              </w:rPr>
            </w:pPr>
            <w:r>
              <w:rPr>
                <w:rFonts w:ascii="宋体" w:hAnsi="宋体" w:cs="Arial"/>
                <w:sz w:val="24"/>
              </w:rPr>
              <w:t>评审项目</w:t>
            </w:r>
          </w:p>
        </w:tc>
        <w:tc>
          <w:tcPr>
            <w:tcW w:w="1677" w:type="dxa"/>
            <w:tcBorders>
              <w:top w:val="single" w:color="000000" w:sz="6" w:space="0"/>
              <w:left w:val="single" w:color="000000" w:sz="6" w:space="0"/>
              <w:bottom w:val="single" w:color="000000" w:sz="6" w:space="0"/>
              <w:right w:val="single" w:color="000000" w:sz="6" w:space="0"/>
            </w:tcBorders>
            <w:shd w:val="clear" w:color="auto" w:fill="BFBFBF"/>
            <w:noWrap w:val="0"/>
            <w:vAlign w:val="center"/>
          </w:tcPr>
          <w:p>
            <w:pPr>
              <w:autoSpaceDE w:val="0"/>
              <w:autoSpaceDN w:val="0"/>
              <w:jc w:val="center"/>
              <w:rPr>
                <w:rFonts w:ascii="宋体" w:hAnsi="宋体" w:cs="Arial"/>
                <w:sz w:val="24"/>
              </w:rPr>
            </w:pPr>
            <w:r>
              <w:rPr>
                <w:rFonts w:ascii="宋体" w:hAnsi="宋体" w:cs="Arial"/>
                <w:sz w:val="24"/>
              </w:rPr>
              <w:t>满分分值</w:t>
            </w:r>
          </w:p>
        </w:tc>
        <w:tc>
          <w:tcPr>
            <w:tcW w:w="1663" w:type="dxa"/>
            <w:tcBorders>
              <w:top w:val="single" w:color="000000" w:sz="6" w:space="0"/>
              <w:left w:val="single" w:color="000000" w:sz="6" w:space="0"/>
              <w:bottom w:val="single" w:color="000000" w:sz="6" w:space="0"/>
              <w:right w:val="single" w:color="000000" w:sz="6" w:space="0"/>
            </w:tcBorders>
            <w:shd w:val="clear" w:color="auto" w:fill="BFBFBF"/>
            <w:noWrap w:val="0"/>
            <w:vAlign w:val="center"/>
          </w:tcPr>
          <w:p>
            <w:pPr>
              <w:autoSpaceDE w:val="0"/>
              <w:autoSpaceDN w:val="0"/>
              <w:jc w:val="center"/>
              <w:rPr>
                <w:rFonts w:ascii="宋体" w:hAnsi="宋体" w:cs="Arial"/>
                <w:sz w:val="24"/>
              </w:rPr>
            </w:pPr>
          </w:p>
        </w:tc>
      </w:tr>
      <w:tr>
        <w:tblPrEx>
          <w:tblLayout w:type="fixed"/>
          <w:tblCellMar>
            <w:top w:w="0" w:type="dxa"/>
            <w:left w:w="108" w:type="dxa"/>
            <w:bottom w:w="0" w:type="dxa"/>
            <w:right w:w="108" w:type="dxa"/>
          </w:tblCellMar>
        </w:tblPrEx>
        <w:trPr>
          <w:trHeight w:val="373" w:hRule="atLeast"/>
          <w:jc w:val="center"/>
        </w:trPr>
        <w:tc>
          <w:tcPr>
            <w:tcW w:w="10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r>
              <w:rPr>
                <w:rFonts w:hint="eastAsia" w:ascii="宋体" w:hAnsi="宋体" w:cs="宋体"/>
                <w:sz w:val="24"/>
              </w:rPr>
              <w:t>Ⅰ</w:t>
            </w:r>
          </w:p>
        </w:tc>
        <w:tc>
          <w:tcPr>
            <w:tcW w:w="2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r>
              <w:rPr>
                <w:rFonts w:ascii="宋体" w:hAnsi="宋体" w:cs="Arial"/>
                <w:sz w:val="24"/>
              </w:rPr>
              <w:t>商务部分</w:t>
            </w:r>
          </w:p>
        </w:tc>
        <w:tc>
          <w:tcPr>
            <w:tcW w:w="2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rPr>
                <w:rFonts w:ascii="宋体" w:hAnsi="宋体" w:cs="Arial"/>
                <w:sz w:val="24"/>
              </w:rPr>
            </w:pPr>
            <w:r>
              <w:rPr>
                <w:rFonts w:hint="eastAsia" w:ascii="宋体" w:hAnsi="宋体" w:cs="Arial"/>
                <w:sz w:val="24"/>
              </w:rPr>
              <w:t>磋商</w:t>
            </w:r>
            <w:r>
              <w:rPr>
                <w:rFonts w:ascii="宋体" w:hAnsi="宋体" w:cs="Arial"/>
                <w:sz w:val="24"/>
              </w:rPr>
              <w:t>报价</w:t>
            </w:r>
          </w:p>
        </w:tc>
        <w:tc>
          <w:tcPr>
            <w:tcW w:w="16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default" w:ascii="宋体" w:hAnsi="宋体" w:eastAsia="宋体" w:cs="Arial"/>
                <w:sz w:val="24"/>
                <w:lang w:val="en-US" w:eastAsia="zh-CN"/>
              </w:rPr>
            </w:pPr>
            <w:r>
              <w:rPr>
                <w:rFonts w:hint="eastAsia" w:ascii="宋体" w:hAnsi="宋体" w:cs="Arial"/>
                <w:sz w:val="24"/>
                <w:lang w:val="en-US" w:eastAsia="zh-CN"/>
              </w:rPr>
              <w:t>30</w:t>
            </w:r>
          </w:p>
        </w:tc>
        <w:tc>
          <w:tcPr>
            <w:tcW w:w="16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Arial"/>
                <w:sz w:val="24"/>
                <w:lang w:val="en-US" w:eastAsia="zh-CN"/>
              </w:rPr>
            </w:pPr>
          </w:p>
        </w:tc>
      </w:tr>
      <w:tr>
        <w:tblPrEx>
          <w:tblLayout w:type="fixed"/>
          <w:tblCellMar>
            <w:top w:w="0" w:type="dxa"/>
            <w:left w:w="108" w:type="dxa"/>
            <w:bottom w:w="0" w:type="dxa"/>
            <w:right w:w="108" w:type="dxa"/>
          </w:tblCellMar>
        </w:tblPrEx>
        <w:trPr>
          <w:trHeight w:val="65" w:hRule="atLeast"/>
          <w:jc w:val="center"/>
        </w:trPr>
        <w:tc>
          <w:tcPr>
            <w:tcW w:w="1047"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8"/>
                <w:szCs w:val="28"/>
              </w:rPr>
            </w:pPr>
            <w:r>
              <w:rPr>
                <w:rFonts w:hint="eastAsia" w:ascii="宋体" w:hAnsi="宋体" w:cs="宋体"/>
                <w:sz w:val="28"/>
                <w:szCs w:val="28"/>
              </w:rPr>
              <w:t>Ⅱ</w:t>
            </w:r>
          </w:p>
        </w:tc>
        <w:tc>
          <w:tcPr>
            <w:tcW w:w="2810"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r>
              <w:rPr>
                <w:rFonts w:ascii="宋体" w:hAnsi="宋体" w:cs="Arial"/>
                <w:sz w:val="24"/>
              </w:rPr>
              <w:t>技术部分</w:t>
            </w:r>
          </w:p>
        </w:tc>
        <w:tc>
          <w:tcPr>
            <w:tcW w:w="2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rPr>
                <w:rFonts w:ascii="宋体" w:hAnsi="宋体" w:cs="Arial"/>
                <w:color w:val="FF0000"/>
                <w:sz w:val="24"/>
              </w:rPr>
            </w:pPr>
            <w:r>
              <w:rPr>
                <w:rFonts w:hint="eastAsia" w:ascii="宋体" w:hAnsi="宋体" w:cs="Arial"/>
                <w:sz w:val="24"/>
                <w:lang w:val="en-US" w:eastAsia="zh-CN"/>
              </w:rPr>
              <w:t>履约能力</w:t>
            </w:r>
          </w:p>
        </w:tc>
        <w:tc>
          <w:tcPr>
            <w:tcW w:w="16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r>
              <w:rPr>
                <w:rFonts w:hint="eastAsia" w:ascii="宋体" w:hAnsi="宋体" w:cs="Arial"/>
                <w:sz w:val="24"/>
                <w:lang w:val="en-US" w:eastAsia="zh-CN"/>
              </w:rPr>
              <w:t>1</w:t>
            </w:r>
            <w:r>
              <w:rPr>
                <w:rFonts w:hint="eastAsia" w:ascii="宋体" w:hAnsi="宋体" w:cs="Arial"/>
                <w:sz w:val="24"/>
              </w:rPr>
              <w:t>0</w:t>
            </w:r>
          </w:p>
        </w:tc>
        <w:tc>
          <w:tcPr>
            <w:tcW w:w="16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Arial"/>
                <w:sz w:val="24"/>
                <w:lang w:val="en-US" w:eastAsia="zh-CN"/>
              </w:rPr>
            </w:pPr>
          </w:p>
        </w:tc>
      </w:tr>
      <w:tr>
        <w:tblPrEx>
          <w:tblLayout w:type="fixed"/>
          <w:tblCellMar>
            <w:top w:w="0" w:type="dxa"/>
            <w:left w:w="108" w:type="dxa"/>
            <w:bottom w:w="0" w:type="dxa"/>
            <w:right w:w="108" w:type="dxa"/>
          </w:tblCellMar>
        </w:tblPrEx>
        <w:trPr>
          <w:trHeight w:val="65" w:hRule="atLeast"/>
          <w:jc w:val="center"/>
        </w:trPr>
        <w:tc>
          <w:tcPr>
            <w:tcW w:w="1047" w:type="dxa"/>
            <w:vMerge w:val="continue"/>
            <w:tcBorders>
              <w:left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宋体"/>
                <w:sz w:val="24"/>
              </w:rPr>
            </w:pPr>
          </w:p>
        </w:tc>
        <w:tc>
          <w:tcPr>
            <w:tcW w:w="2810" w:type="dxa"/>
            <w:vMerge w:val="continue"/>
            <w:tcBorders>
              <w:left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p>
        </w:tc>
        <w:tc>
          <w:tcPr>
            <w:tcW w:w="2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rPr>
                <w:rFonts w:hint="eastAsia" w:ascii="宋体" w:hAnsi="宋体" w:eastAsia="宋体" w:cs="Arial"/>
                <w:sz w:val="24"/>
                <w:lang w:val="en-US" w:eastAsia="zh-CN"/>
              </w:rPr>
            </w:pPr>
            <w:r>
              <w:rPr>
                <w:rFonts w:ascii="宋体" w:hAnsi="宋体" w:cs="Arial"/>
                <w:sz w:val="24"/>
              </w:rPr>
              <w:t>技术</w:t>
            </w:r>
            <w:r>
              <w:rPr>
                <w:rFonts w:hint="eastAsia" w:ascii="宋体" w:hAnsi="宋体" w:cs="Arial"/>
                <w:sz w:val="24"/>
              </w:rPr>
              <w:t>水</w:t>
            </w:r>
            <w:r>
              <w:rPr>
                <w:rFonts w:hint="eastAsia" w:ascii="宋体" w:hAnsi="宋体" w:cs="Arial"/>
                <w:sz w:val="24"/>
                <w:lang w:eastAsia="zh-CN"/>
              </w:rPr>
              <w:t>平</w:t>
            </w:r>
          </w:p>
        </w:tc>
        <w:tc>
          <w:tcPr>
            <w:tcW w:w="16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eastAsia="宋体" w:cs="Arial"/>
                <w:sz w:val="24"/>
                <w:lang w:val="en-US" w:eastAsia="zh-CN"/>
              </w:rPr>
            </w:pPr>
            <w:r>
              <w:rPr>
                <w:rFonts w:hint="eastAsia" w:ascii="宋体" w:hAnsi="宋体" w:cs="Arial"/>
                <w:sz w:val="24"/>
                <w:lang w:val="en-US" w:eastAsia="zh-CN"/>
              </w:rPr>
              <w:t>50</w:t>
            </w:r>
          </w:p>
        </w:tc>
        <w:tc>
          <w:tcPr>
            <w:tcW w:w="16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Arial"/>
                <w:sz w:val="24"/>
                <w:lang w:val="en-US" w:eastAsia="zh-CN"/>
              </w:rPr>
            </w:pPr>
          </w:p>
        </w:tc>
      </w:tr>
      <w:tr>
        <w:tblPrEx>
          <w:tblLayout w:type="fixed"/>
          <w:tblCellMar>
            <w:top w:w="0" w:type="dxa"/>
            <w:left w:w="108" w:type="dxa"/>
            <w:bottom w:w="0" w:type="dxa"/>
            <w:right w:w="108" w:type="dxa"/>
          </w:tblCellMar>
        </w:tblPrEx>
        <w:trPr>
          <w:trHeight w:val="65" w:hRule="atLeast"/>
          <w:jc w:val="center"/>
        </w:trPr>
        <w:tc>
          <w:tcPr>
            <w:tcW w:w="1047"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宋体"/>
                <w:sz w:val="24"/>
              </w:rPr>
            </w:pPr>
          </w:p>
        </w:tc>
        <w:tc>
          <w:tcPr>
            <w:tcW w:w="2810"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p>
        </w:tc>
        <w:tc>
          <w:tcPr>
            <w:tcW w:w="2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rPr>
                <w:rFonts w:ascii="宋体" w:hAnsi="宋体" w:cs="Arial"/>
                <w:sz w:val="24"/>
              </w:rPr>
            </w:pPr>
            <w:r>
              <w:rPr>
                <w:rFonts w:hint="eastAsia" w:ascii="宋体" w:hAnsi="宋体" w:cs="Arial"/>
                <w:sz w:val="24"/>
              </w:rPr>
              <w:t>售后服务</w:t>
            </w:r>
          </w:p>
        </w:tc>
        <w:tc>
          <w:tcPr>
            <w:tcW w:w="16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eastAsia="宋体" w:cs="Arial"/>
                <w:sz w:val="24"/>
                <w:lang w:val="en-US" w:eastAsia="zh-CN"/>
              </w:rPr>
            </w:pPr>
            <w:r>
              <w:rPr>
                <w:rFonts w:hint="eastAsia" w:ascii="宋体" w:hAnsi="宋体" w:cs="Arial"/>
                <w:sz w:val="24"/>
                <w:lang w:val="en-US" w:eastAsia="zh-CN"/>
              </w:rPr>
              <w:t>10</w:t>
            </w:r>
          </w:p>
        </w:tc>
        <w:tc>
          <w:tcPr>
            <w:tcW w:w="16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Arial"/>
                <w:sz w:val="24"/>
                <w:lang w:val="en-US" w:eastAsia="zh-CN"/>
              </w:rPr>
            </w:pPr>
          </w:p>
        </w:tc>
      </w:tr>
    </w:tbl>
    <w:p>
      <w:pPr>
        <w:pStyle w:val="23"/>
        <w:spacing w:line="360" w:lineRule="auto"/>
        <w:jc w:val="left"/>
        <w:rPr>
          <w:rFonts w:hint="eastAsia" w:hAnsi="宋体"/>
          <w:b/>
          <w:sz w:val="24"/>
        </w:rPr>
      </w:pPr>
    </w:p>
    <w:p>
      <w:pPr>
        <w:pStyle w:val="23"/>
        <w:spacing w:line="360" w:lineRule="auto"/>
        <w:jc w:val="left"/>
        <w:rPr>
          <w:rFonts w:hint="eastAsia" w:hAnsi="宋体"/>
          <w:b/>
          <w:sz w:val="24"/>
        </w:rPr>
      </w:pPr>
    </w:p>
    <w:p>
      <w:pPr>
        <w:pStyle w:val="23"/>
        <w:spacing w:line="360" w:lineRule="auto"/>
        <w:jc w:val="left"/>
        <w:rPr>
          <w:rFonts w:hint="eastAsia" w:hAnsi="宋体"/>
          <w:b/>
          <w:sz w:val="24"/>
        </w:rPr>
      </w:pPr>
      <w:r>
        <w:rPr>
          <w:rFonts w:hint="eastAsia" w:hAnsi="宋体"/>
          <w:b/>
          <w:sz w:val="24"/>
        </w:rPr>
        <w:t>具体项目及评分细则：</w:t>
      </w:r>
    </w:p>
    <w:tbl>
      <w:tblPr>
        <w:tblStyle w:val="43"/>
        <w:tblW w:w="9907" w:type="dxa"/>
        <w:jc w:val="center"/>
        <w:tblInd w:w="-553" w:type="dxa"/>
        <w:tblLayout w:type="fixed"/>
        <w:tblCellMar>
          <w:top w:w="0" w:type="dxa"/>
          <w:left w:w="108" w:type="dxa"/>
          <w:bottom w:w="0" w:type="dxa"/>
          <w:right w:w="108" w:type="dxa"/>
        </w:tblCellMar>
      </w:tblPr>
      <w:tblGrid>
        <w:gridCol w:w="955"/>
        <w:gridCol w:w="1009"/>
        <w:gridCol w:w="7943"/>
      </w:tblGrid>
      <w:tr>
        <w:tblPrEx>
          <w:tblLayout w:type="fixed"/>
          <w:tblCellMar>
            <w:top w:w="0" w:type="dxa"/>
            <w:left w:w="108" w:type="dxa"/>
            <w:bottom w:w="0" w:type="dxa"/>
            <w:right w:w="108" w:type="dxa"/>
          </w:tblCellMar>
        </w:tblPrEx>
        <w:trPr>
          <w:trHeight w:val="415"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color w:val="000000"/>
                <w:sz w:val="24"/>
                <w:szCs w:val="24"/>
                <w:lang w:val="zh-CN"/>
              </w:rPr>
            </w:pPr>
            <w:r>
              <w:rPr>
                <w:rFonts w:hint="eastAsia" w:ascii="宋体" w:hAnsi="宋体" w:cs="宋体"/>
                <w:color w:val="000000"/>
                <w:sz w:val="24"/>
                <w:szCs w:val="24"/>
                <w:lang w:val="zh-CN"/>
              </w:rPr>
              <w:t>序号</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lang w:val="zh-CN"/>
              </w:rPr>
              <w:t>评审</w:t>
            </w:r>
            <w:r>
              <w:rPr>
                <w:rFonts w:hint="eastAsia" w:ascii="宋体" w:hAnsi="宋体" w:cs="宋体"/>
                <w:color w:val="000000"/>
                <w:sz w:val="24"/>
                <w:szCs w:val="24"/>
              </w:rPr>
              <w:t>因素</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0"/>
              <w:jc w:val="center"/>
              <w:rPr>
                <w:rFonts w:hint="eastAsia" w:ascii="宋体" w:hAnsi="宋体" w:cs="宋体"/>
                <w:color w:val="000000"/>
                <w:sz w:val="24"/>
                <w:szCs w:val="24"/>
                <w:lang w:val="zh-CN"/>
              </w:rPr>
            </w:pPr>
            <w:r>
              <w:rPr>
                <w:rFonts w:hint="eastAsia" w:ascii="宋体" w:hAnsi="宋体" w:cs="宋体"/>
                <w:color w:val="000000"/>
                <w:sz w:val="24"/>
                <w:szCs w:val="24"/>
              </w:rPr>
              <w:t>评审标准</w:t>
            </w:r>
          </w:p>
        </w:tc>
      </w:tr>
      <w:tr>
        <w:tblPrEx>
          <w:tblLayout w:type="fixed"/>
          <w:tblCellMar>
            <w:top w:w="0" w:type="dxa"/>
            <w:left w:w="108" w:type="dxa"/>
            <w:bottom w:w="0" w:type="dxa"/>
            <w:right w:w="108" w:type="dxa"/>
          </w:tblCellMar>
        </w:tblPrEx>
        <w:trPr>
          <w:trHeight w:val="2370"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1"/>
              <w:jc w:val="center"/>
              <w:rPr>
                <w:rFonts w:hint="eastAsia" w:ascii="宋体" w:hAnsi="宋体" w:cs="宋体"/>
                <w:b/>
                <w:bCs/>
                <w:color w:val="000000"/>
                <w:sz w:val="24"/>
                <w:szCs w:val="24"/>
              </w:rPr>
            </w:pPr>
            <w:r>
              <w:rPr>
                <w:rFonts w:hint="eastAsia" w:ascii="宋体" w:hAnsi="宋体" w:cs="宋体"/>
                <w:b/>
                <w:bCs/>
                <w:color w:val="000000"/>
                <w:sz w:val="24"/>
                <w:szCs w:val="24"/>
              </w:rPr>
              <w:t>1</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投标报价</w:t>
            </w:r>
          </w:p>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shd w:val="clear" w:color="auto" w:fill="FFFFFF"/>
              </w:rPr>
              <w:t>(</w:t>
            </w:r>
            <w:r>
              <w:rPr>
                <w:rFonts w:hint="eastAsia" w:cs="宋体"/>
                <w:b/>
                <w:bCs/>
                <w:color w:val="000000"/>
                <w:sz w:val="24"/>
                <w:szCs w:val="24"/>
                <w:shd w:val="clear" w:color="auto" w:fill="FFFFFF"/>
                <w:lang w:val="en-US" w:eastAsia="zh-CN"/>
              </w:rPr>
              <w:t>3</w:t>
            </w:r>
            <w:r>
              <w:rPr>
                <w:rFonts w:hint="eastAsia" w:ascii="宋体" w:hAnsi="宋体" w:cs="宋体"/>
                <w:b/>
                <w:bCs/>
                <w:color w:val="000000"/>
                <w:sz w:val="24"/>
                <w:szCs w:val="24"/>
              </w:rPr>
              <w:t>0%</w:t>
            </w:r>
            <w:r>
              <w:rPr>
                <w:rFonts w:hint="eastAsia" w:ascii="宋体" w:hAnsi="宋体" w:cs="宋体"/>
                <w:b/>
                <w:bCs/>
                <w:color w:val="000000"/>
                <w:sz w:val="24"/>
                <w:szCs w:val="24"/>
                <w:shd w:val="clear" w:color="auto" w:fill="FFFFFF"/>
              </w:rPr>
              <w:t>)</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360"/>
              <w:jc w:val="left"/>
              <w:rPr>
                <w:rFonts w:hint="eastAsia" w:ascii="宋体" w:hAnsi="宋体" w:cs="宋体"/>
                <w:color w:val="000000"/>
                <w:kern w:val="0"/>
                <w:sz w:val="24"/>
                <w:szCs w:val="24"/>
                <w:shd w:val="clear" w:color="auto" w:fill="FFFFFF"/>
                <w:lang w:val="zh-CN" w:bidi="ar"/>
              </w:rPr>
            </w:pPr>
            <w:r>
              <w:rPr>
                <w:rFonts w:hint="eastAsia" w:ascii="宋体" w:hAnsi="宋体" w:cs="宋体"/>
                <w:color w:val="000000"/>
                <w:kern w:val="0"/>
                <w:sz w:val="24"/>
                <w:szCs w:val="24"/>
                <w:shd w:val="clear" w:color="auto" w:fill="FFFFFF"/>
                <w:lang w:val="zh-CN" w:bidi="ar"/>
              </w:rPr>
              <w:t>在所有的有效投标报价中，以最低投标报价为基准价，其价格分为满分。其他投标人的报价分统一按下列公式计算：投标报价得分=(评标基准价／投标报价)×价格权值（30%）×100（四舍五入后保留小数点后两位）。</w:t>
            </w:r>
          </w:p>
          <w:p>
            <w:pPr>
              <w:pStyle w:val="39"/>
              <w:widowControl/>
              <w:spacing w:line="360" w:lineRule="auto"/>
              <w:ind w:firstLine="360"/>
              <w:rPr>
                <w:rFonts w:hint="eastAsia" w:ascii="宋体" w:hAnsi="宋体" w:cs="宋体"/>
                <w:color w:val="000000"/>
                <w:sz w:val="24"/>
                <w:szCs w:val="24"/>
                <w:shd w:val="clear" w:color="auto" w:fill="FFFFFF"/>
                <w:lang w:val="zh-CN" w:bidi="ar"/>
              </w:rPr>
            </w:pPr>
            <w:r>
              <w:rPr>
                <w:rFonts w:hint="eastAsia" w:ascii="宋体" w:hAnsi="宋体" w:cs="宋体"/>
                <w:color w:val="000000"/>
                <w:sz w:val="24"/>
                <w:szCs w:val="24"/>
                <w:shd w:val="clear" w:color="auto" w:fill="FFFFFF"/>
                <w:lang w:val="zh-CN" w:bidi="ar"/>
              </w:rPr>
              <w:t>注：</w:t>
            </w:r>
            <w:r>
              <w:rPr>
                <w:rFonts w:hint="eastAsia" w:ascii="宋体" w:hAnsi="宋体" w:cs="宋体"/>
                <w:color w:val="000000"/>
                <w:sz w:val="24"/>
                <w:szCs w:val="24"/>
                <w:shd w:val="clear" w:color="auto" w:fill="FFFFFF"/>
                <w:lang w:bidi="ar"/>
              </w:rPr>
              <w:t>1、</w:t>
            </w:r>
            <w:r>
              <w:rPr>
                <w:rFonts w:hint="eastAsia" w:ascii="宋体" w:hAnsi="宋体" w:cs="宋体"/>
                <w:color w:val="000000"/>
                <w:sz w:val="24"/>
                <w:szCs w:val="24"/>
                <w:shd w:val="clear" w:color="auto" w:fill="FFFFFF"/>
                <w:lang w:val="zh-CN" w:bidi="ar"/>
              </w:rPr>
              <w:t>根据《政府采购促进中小企业发展暂行办法》的相关规定，对小型和微型企业制造（生产）产品的价格给予6%的扣除，用扣除后的价格参与评审。</w:t>
            </w:r>
          </w:p>
          <w:p>
            <w:pPr>
              <w:pStyle w:val="39"/>
              <w:widowControl/>
              <w:spacing w:line="360" w:lineRule="auto"/>
              <w:ind w:firstLine="360"/>
              <w:rPr>
                <w:rFonts w:hint="eastAsia" w:ascii="宋体" w:hAnsi="宋体" w:cs="宋体"/>
                <w:color w:val="000000"/>
                <w:sz w:val="24"/>
                <w:szCs w:val="24"/>
              </w:rPr>
            </w:pPr>
            <w:r>
              <w:rPr>
                <w:rFonts w:hint="eastAsia" w:ascii="宋体" w:hAnsi="宋体" w:cs="宋体"/>
                <w:color w:val="000000"/>
                <w:sz w:val="24"/>
                <w:szCs w:val="24"/>
                <w:shd w:val="clear" w:color="auto" w:fill="FFFFFF"/>
              </w:rPr>
              <w:t>2、执行国家统一定价标准和采用固定价格采购的项目，其价格不列为评审因素。</w:t>
            </w:r>
          </w:p>
        </w:tc>
      </w:tr>
      <w:tr>
        <w:tblPrEx>
          <w:tblLayout w:type="fixed"/>
          <w:tblCellMar>
            <w:top w:w="0" w:type="dxa"/>
            <w:left w:w="108" w:type="dxa"/>
            <w:bottom w:w="0" w:type="dxa"/>
            <w:right w:w="108" w:type="dxa"/>
          </w:tblCellMar>
        </w:tblPrEx>
        <w:trPr>
          <w:trHeight w:val="415"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1"/>
              <w:jc w:val="center"/>
              <w:rPr>
                <w:rFonts w:hint="eastAsia" w:ascii="宋体" w:hAnsi="宋体" w:cs="宋体"/>
                <w:b/>
                <w:bCs/>
                <w:color w:val="000000"/>
                <w:sz w:val="24"/>
                <w:szCs w:val="24"/>
              </w:rPr>
            </w:pPr>
            <w:r>
              <w:rPr>
                <w:rFonts w:hint="eastAsia" w:ascii="宋体" w:hAnsi="宋体" w:cs="宋体"/>
                <w:b/>
                <w:bCs/>
                <w:color w:val="000000"/>
                <w:sz w:val="24"/>
                <w:szCs w:val="24"/>
              </w:rPr>
              <w:t>2</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lang w:val="zh-CN"/>
              </w:rPr>
              <w:t>技术水平</w:t>
            </w:r>
          </w:p>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lang w:val="zh-CN"/>
              </w:rPr>
              <w:t>（</w:t>
            </w:r>
            <w:r>
              <w:rPr>
                <w:rFonts w:hint="eastAsia" w:cs="宋体"/>
                <w:b/>
                <w:bCs/>
                <w:color w:val="000000"/>
                <w:sz w:val="24"/>
                <w:szCs w:val="24"/>
                <w:lang w:val="en-US" w:eastAsia="zh-CN"/>
              </w:rPr>
              <w:t>50</w:t>
            </w:r>
            <w:r>
              <w:rPr>
                <w:rFonts w:hint="eastAsia" w:ascii="宋体" w:hAnsi="宋体" w:cs="宋体"/>
                <w:b/>
                <w:bCs/>
                <w:color w:val="000000"/>
                <w:sz w:val="24"/>
                <w:szCs w:val="24"/>
              </w:rPr>
              <w:t>%</w:t>
            </w:r>
            <w:r>
              <w:rPr>
                <w:rFonts w:hint="eastAsia" w:ascii="宋体" w:hAnsi="宋体" w:cs="宋体"/>
                <w:b/>
                <w:bCs/>
                <w:color w:val="000000"/>
                <w:sz w:val="24"/>
                <w:szCs w:val="24"/>
                <w:lang w:val="zh-CN"/>
              </w:rPr>
              <w:t>）</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numPr>
                <w:ilvl w:val="0"/>
                <w:numId w:val="2"/>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rPr>
              <w:t>技术参数：</w:t>
            </w:r>
            <w:r>
              <w:rPr>
                <w:rFonts w:hint="eastAsia" w:ascii="宋体" w:hAnsi="宋体" w:cs="宋体"/>
                <w:color w:val="000000"/>
                <w:sz w:val="24"/>
                <w:szCs w:val="24"/>
              </w:rPr>
              <w:t>投标产品技术参数和配置完全满足或高于招标文件要求的，得</w:t>
            </w:r>
            <w:r>
              <w:rPr>
                <w:rFonts w:hint="eastAsia" w:cs="宋体"/>
                <w:color w:val="000000"/>
                <w:sz w:val="24"/>
                <w:szCs w:val="24"/>
                <w:lang w:val="en-US" w:eastAsia="zh-CN"/>
              </w:rPr>
              <w:t>38</w:t>
            </w:r>
            <w:r>
              <w:rPr>
                <w:rFonts w:hint="eastAsia" w:ascii="宋体" w:hAnsi="宋体" w:cs="宋体"/>
                <w:b/>
                <w:bCs/>
                <w:color w:val="000000"/>
                <w:sz w:val="24"/>
                <w:szCs w:val="24"/>
                <w:lang w:val="zh-CN"/>
              </w:rPr>
              <w:t>分</w:t>
            </w:r>
            <w:r>
              <w:rPr>
                <w:rFonts w:hint="eastAsia" w:ascii="宋体" w:hAnsi="宋体" w:cs="宋体"/>
                <w:color w:val="000000"/>
                <w:sz w:val="24"/>
                <w:szCs w:val="24"/>
              </w:rPr>
              <w:t>；核心产品</w:t>
            </w:r>
            <w:r>
              <w:rPr>
                <w:rFonts w:hint="eastAsia" w:ascii="宋体" w:hAnsi="宋体" w:cs="宋体"/>
                <w:b/>
                <w:bCs/>
                <w:color w:val="000000"/>
                <w:sz w:val="24"/>
                <w:szCs w:val="24"/>
              </w:rPr>
              <w:t>(带*号技术参数）</w:t>
            </w:r>
            <w:r>
              <w:rPr>
                <w:rFonts w:hint="eastAsia" w:ascii="宋体" w:hAnsi="宋体" w:cs="宋体"/>
                <w:color w:val="000000"/>
                <w:sz w:val="24"/>
                <w:szCs w:val="24"/>
              </w:rPr>
              <w:t>每有一项负偏离扣</w:t>
            </w:r>
            <w:r>
              <w:rPr>
                <w:rFonts w:hint="eastAsia" w:ascii="宋体" w:hAnsi="宋体" w:cs="宋体"/>
                <w:color w:val="000000"/>
                <w:sz w:val="24"/>
                <w:szCs w:val="24"/>
                <w:lang w:val="en-US" w:eastAsia="zh-CN"/>
              </w:rPr>
              <w:t>3</w:t>
            </w:r>
            <w:r>
              <w:rPr>
                <w:rFonts w:hint="eastAsia" w:ascii="宋体" w:hAnsi="宋体" w:cs="宋体"/>
                <w:b/>
                <w:bCs/>
                <w:color w:val="000000"/>
                <w:sz w:val="24"/>
                <w:szCs w:val="24"/>
              </w:rPr>
              <w:t>分</w:t>
            </w:r>
            <w:r>
              <w:rPr>
                <w:rFonts w:hint="eastAsia" w:ascii="宋体" w:hAnsi="宋体" w:cs="宋体"/>
                <w:color w:val="000000"/>
                <w:sz w:val="24"/>
                <w:szCs w:val="24"/>
              </w:rPr>
              <w:t>，扣完该项得分为止；非核心产品每有一项负偏离扣</w:t>
            </w:r>
            <w:r>
              <w:rPr>
                <w:rFonts w:hint="eastAsia" w:ascii="宋体" w:hAnsi="宋体" w:cs="宋体"/>
                <w:b/>
                <w:bCs/>
                <w:color w:val="000000"/>
                <w:sz w:val="24"/>
                <w:szCs w:val="24"/>
              </w:rPr>
              <w:t>2分</w:t>
            </w:r>
            <w:r>
              <w:rPr>
                <w:rFonts w:hint="eastAsia" w:ascii="宋体" w:hAnsi="宋体" w:cs="宋体"/>
                <w:color w:val="000000"/>
                <w:sz w:val="24"/>
                <w:szCs w:val="24"/>
              </w:rPr>
              <w:t>，扣完该项得分为止。</w:t>
            </w:r>
          </w:p>
          <w:p>
            <w:pPr>
              <w:pStyle w:val="39"/>
              <w:widowControl/>
              <w:numPr>
                <w:ilvl w:val="0"/>
                <w:numId w:val="2"/>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lang w:val="zh-CN"/>
              </w:rPr>
              <w:t>节能和环保：</w:t>
            </w:r>
            <w:r>
              <w:rPr>
                <w:rFonts w:hint="eastAsia" w:ascii="宋体" w:hAnsi="宋体" w:cs="宋体"/>
                <w:color w:val="000000"/>
                <w:sz w:val="24"/>
                <w:szCs w:val="24"/>
              </w:rPr>
              <w:t>所投核心产品为节能产品，每提供1份得</w:t>
            </w:r>
            <w:r>
              <w:rPr>
                <w:rFonts w:hint="eastAsia" w:ascii="宋体" w:hAnsi="宋体" w:cs="宋体"/>
                <w:b/>
                <w:bCs/>
                <w:color w:val="000000"/>
                <w:sz w:val="24"/>
                <w:szCs w:val="24"/>
              </w:rPr>
              <w:t>1分</w:t>
            </w:r>
            <w:r>
              <w:rPr>
                <w:rFonts w:hint="eastAsia" w:ascii="宋体" w:hAnsi="宋体" w:cs="宋体"/>
                <w:color w:val="000000"/>
                <w:sz w:val="24"/>
                <w:szCs w:val="24"/>
              </w:rPr>
              <w:t>，所投非核心产品为节能产品，每提供1份得</w:t>
            </w:r>
            <w:r>
              <w:rPr>
                <w:rFonts w:hint="eastAsia" w:ascii="宋体" w:hAnsi="宋体" w:cs="宋体"/>
                <w:b/>
                <w:bCs/>
                <w:color w:val="000000"/>
                <w:sz w:val="24"/>
                <w:szCs w:val="24"/>
              </w:rPr>
              <w:t>0.5分</w:t>
            </w:r>
            <w:r>
              <w:rPr>
                <w:rFonts w:hint="eastAsia" w:ascii="宋体" w:hAnsi="宋体" w:cs="宋体"/>
                <w:color w:val="000000"/>
                <w:sz w:val="24"/>
                <w:szCs w:val="24"/>
              </w:rPr>
              <w:t>，</w:t>
            </w:r>
            <w:r>
              <w:rPr>
                <w:rFonts w:hint="eastAsia" w:ascii="宋体" w:hAnsi="宋体" w:cs="宋体"/>
                <w:color w:val="000000"/>
                <w:sz w:val="24"/>
                <w:szCs w:val="24"/>
                <w:lang w:val="zh-CN"/>
              </w:rPr>
              <w:t>满分</w:t>
            </w:r>
            <w:r>
              <w:rPr>
                <w:rFonts w:hint="eastAsia" w:ascii="宋体" w:hAnsi="宋体" w:cs="宋体"/>
                <w:color w:val="000000"/>
                <w:sz w:val="24"/>
                <w:szCs w:val="24"/>
                <w:lang w:val="en-US" w:eastAsia="zh-CN"/>
              </w:rPr>
              <w:t>4</w:t>
            </w:r>
            <w:r>
              <w:rPr>
                <w:rFonts w:hint="eastAsia" w:ascii="宋体" w:hAnsi="宋体" w:cs="宋体"/>
                <w:b/>
                <w:bCs/>
                <w:color w:val="000000"/>
                <w:sz w:val="24"/>
                <w:szCs w:val="24"/>
                <w:lang w:val="zh-CN"/>
              </w:rPr>
              <w:t>分</w:t>
            </w:r>
            <w:r>
              <w:rPr>
                <w:rFonts w:hint="eastAsia" w:ascii="宋体" w:hAnsi="宋体" w:cs="宋体"/>
                <w:color w:val="000000"/>
                <w:sz w:val="24"/>
                <w:szCs w:val="24"/>
                <w:lang w:val="zh-CN"/>
              </w:rPr>
              <w:t>；</w:t>
            </w:r>
          </w:p>
          <w:p>
            <w:pPr>
              <w:pStyle w:val="39"/>
              <w:widowControl/>
              <w:numPr>
                <w:ilvl w:val="0"/>
                <w:numId w:val="2"/>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lang w:val="zh-CN"/>
              </w:rPr>
              <w:t>投标产品专利技术</w:t>
            </w:r>
            <w:r>
              <w:rPr>
                <w:rFonts w:hint="eastAsia" w:ascii="宋体" w:hAnsi="宋体" w:cs="宋体"/>
                <w:b/>
                <w:bCs/>
                <w:color w:val="000000"/>
                <w:sz w:val="24"/>
                <w:szCs w:val="24"/>
              </w:rPr>
              <w:t>：</w:t>
            </w:r>
            <w:r>
              <w:rPr>
                <w:rFonts w:hint="eastAsia" w:ascii="宋体" w:hAnsi="宋体" w:cs="宋体"/>
                <w:color w:val="000000"/>
                <w:sz w:val="24"/>
                <w:szCs w:val="24"/>
                <w:lang w:val="zh-CN"/>
              </w:rPr>
              <w:t>投标产品所获专利</w:t>
            </w:r>
            <w:r>
              <w:rPr>
                <w:rFonts w:hint="eastAsia" w:ascii="宋体" w:hAnsi="宋体" w:cs="宋体"/>
                <w:color w:val="000000"/>
                <w:sz w:val="24"/>
                <w:szCs w:val="24"/>
              </w:rPr>
              <w:t>,核心产品每提供1份得</w:t>
            </w:r>
            <w:r>
              <w:rPr>
                <w:rFonts w:hint="eastAsia" w:ascii="宋体" w:hAnsi="宋体" w:cs="宋体"/>
                <w:b/>
                <w:bCs/>
                <w:color w:val="000000"/>
                <w:sz w:val="24"/>
                <w:szCs w:val="24"/>
              </w:rPr>
              <w:t>1分</w:t>
            </w:r>
            <w:r>
              <w:rPr>
                <w:rFonts w:hint="eastAsia" w:ascii="宋体" w:hAnsi="宋体" w:cs="宋体"/>
                <w:color w:val="000000"/>
                <w:sz w:val="24"/>
                <w:szCs w:val="24"/>
              </w:rPr>
              <w:t>，非核心产品每提供1份得</w:t>
            </w:r>
            <w:r>
              <w:rPr>
                <w:rFonts w:hint="eastAsia" w:ascii="宋体" w:hAnsi="宋体" w:cs="宋体"/>
                <w:b/>
                <w:bCs/>
                <w:color w:val="000000"/>
                <w:sz w:val="24"/>
                <w:szCs w:val="24"/>
              </w:rPr>
              <w:t>0.5分，</w:t>
            </w:r>
            <w:r>
              <w:rPr>
                <w:rFonts w:hint="eastAsia" w:ascii="宋体" w:hAnsi="宋体" w:cs="宋体"/>
                <w:color w:val="000000"/>
                <w:sz w:val="24"/>
                <w:szCs w:val="24"/>
              </w:rPr>
              <w:t>满分</w:t>
            </w:r>
            <w:r>
              <w:rPr>
                <w:rFonts w:hint="eastAsia" w:ascii="宋体" w:hAnsi="宋体" w:cs="宋体"/>
                <w:b/>
                <w:bCs/>
                <w:color w:val="000000"/>
                <w:sz w:val="24"/>
                <w:szCs w:val="24"/>
              </w:rPr>
              <w:t>2分</w:t>
            </w:r>
            <w:r>
              <w:rPr>
                <w:rFonts w:hint="eastAsia" w:ascii="宋体" w:hAnsi="宋体" w:cs="宋体"/>
                <w:color w:val="000000"/>
                <w:sz w:val="24"/>
                <w:szCs w:val="24"/>
                <w:lang w:val="zh-CN"/>
              </w:rPr>
              <w:t>；未提供不得分。</w:t>
            </w:r>
          </w:p>
        </w:tc>
      </w:tr>
      <w:tr>
        <w:tblPrEx>
          <w:tblLayout w:type="fixed"/>
          <w:tblCellMar>
            <w:top w:w="0" w:type="dxa"/>
            <w:left w:w="108" w:type="dxa"/>
            <w:bottom w:w="0" w:type="dxa"/>
            <w:right w:w="108" w:type="dxa"/>
          </w:tblCellMar>
        </w:tblPrEx>
        <w:trPr>
          <w:trHeight w:val="415"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1"/>
              <w:jc w:val="center"/>
              <w:rPr>
                <w:rFonts w:hint="eastAsia" w:ascii="宋体" w:hAnsi="宋体" w:cs="宋体"/>
                <w:b/>
                <w:bCs/>
                <w:color w:val="000000"/>
                <w:sz w:val="24"/>
                <w:szCs w:val="24"/>
              </w:rPr>
            </w:pPr>
            <w:r>
              <w:rPr>
                <w:rFonts w:hint="eastAsia" w:ascii="宋体" w:hAnsi="宋体" w:cs="宋体"/>
                <w:b/>
                <w:bCs/>
                <w:color w:val="000000"/>
                <w:sz w:val="24"/>
                <w:szCs w:val="24"/>
              </w:rPr>
              <w:t>3</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lang w:val="zh-CN"/>
              </w:rPr>
              <w:t>履约能力</w:t>
            </w:r>
          </w:p>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shd w:val="clear" w:color="auto" w:fill="FFFFFF"/>
              </w:rPr>
              <w:t>(</w:t>
            </w:r>
            <w:r>
              <w:rPr>
                <w:rFonts w:hint="eastAsia" w:ascii="宋体" w:hAnsi="宋体" w:cs="宋体"/>
                <w:b/>
                <w:bCs/>
                <w:color w:val="000000"/>
                <w:sz w:val="24"/>
                <w:szCs w:val="24"/>
              </w:rPr>
              <w:t>10%</w:t>
            </w:r>
            <w:r>
              <w:rPr>
                <w:rFonts w:hint="eastAsia" w:ascii="宋体" w:hAnsi="宋体" w:cs="宋体"/>
                <w:b/>
                <w:bCs/>
                <w:color w:val="000000"/>
                <w:sz w:val="24"/>
                <w:szCs w:val="24"/>
                <w:shd w:val="clear" w:color="auto" w:fill="FFFFFF"/>
              </w:rPr>
              <w:t>)</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numPr>
                <w:ilvl w:val="0"/>
                <w:numId w:val="3"/>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rPr>
              <w:t>类似业绩情况：</w:t>
            </w:r>
            <w:r>
              <w:rPr>
                <w:rFonts w:hint="eastAsia" w:ascii="宋体" w:hAnsi="宋体" w:cs="宋体"/>
                <w:color w:val="000000"/>
                <w:sz w:val="24"/>
                <w:szCs w:val="24"/>
              </w:rPr>
              <w:t>提供2015年1月1日以来的类似业绩。每提供1项得</w:t>
            </w:r>
            <w:r>
              <w:rPr>
                <w:rFonts w:hint="eastAsia" w:ascii="宋体" w:hAnsi="宋体" w:cs="宋体"/>
                <w:b/>
                <w:bCs/>
                <w:color w:val="000000"/>
                <w:sz w:val="24"/>
                <w:szCs w:val="24"/>
              </w:rPr>
              <w:t>1</w:t>
            </w:r>
            <w:r>
              <w:rPr>
                <w:rFonts w:hint="eastAsia" w:ascii="宋体" w:hAnsi="宋体" w:cs="宋体"/>
                <w:color w:val="000000"/>
                <w:sz w:val="24"/>
                <w:szCs w:val="24"/>
              </w:rPr>
              <w:t>分,满分</w:t>
            </w:r>
            <w:r>
              <w:rPr>
                <w:rFonts w:hint="eastAsia" w:ascii="宋体" w:hAnsi="宋体" w:cs="宋体"/>
                <w:b/>
                <w:bCs/>
                <w:color w:val="000000"/>
                <w:sz w:val="24"/>
                <w:szCs w:val="24"/>
              </w:rPr>
              <w:t>4</w:t>
            </w:r>
            <w:r>
              <w:rPr>
                <w:rFonts w:hint="eastAsia" w:ascii="宋体" w:hAnsi="宋体" w:cs="宋体"/>
                <w:color w:val="000000"/>
                <w:sz w:val="24"/>
                <w:szCs w:val="24"/>
              </w:rPr>
              <w:t>分；不提供不得分。</w:t>
            </w:r>
          </w:p>
          <w:p>
            <w:pPr>
              <w:pStyle w:val="39"/>
              <w:widowControl/>
              <w:numPr>
                <w:ilvl w:val="0"/>
                <w:numId w:val="3"/>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rPr>
              <w:t>获奖情况：</w:t>
            </w:r>
            <w:r>
              <w:rPr>
                <w:rFonts w:hint="eastAsia" w:ascii="宋体" w:hAnsi="宋体" w:cs="宋体"/>
                <w:color w:val="000000"/>
                <w:sz w:val="24"/>
                <w:szCs w:val="24"/>
              </w:rPr>
              <w:t>提供投</w:t>
            </w:r>
            <w:r>
              <w:rPr>
                <w:rFonts w:hint="eastAsia" w:cs="宋体"/>
                <w:color w:val="000000"/>
                <w:sz w:val="24"/>
                <w:szCs w:val="24"/>
                <w:lang w:val="en-US" w:eastAsia="zh-CN"/>
              </w:rPr>
              <w:t>50</w:t>
            </w:r>
            <w:r>
              <w:rPr>
                <w:rFonts w:hint="eastAsia" w:ascii="宋体" w:hAnsi="宋体" w:cs="宋体"/>
                <w:color w:val="000000"/>
                <w:sz w:val="24"/>
                <w:szCs w:val="24"/>
              </w:rPr>
              <w:t>标截止日前3年的投标人获得国家级奖项的，每提供1项得</w:t>
            </w:r>
            <w:r>
              <w:rPr>
                <w:rFonts w:hint="eastAsia" w:ascii="宋体" w:hAnsi="宋体" w:cs="宋体"/>
                <w:b/>
                <w:bCs/>
                <w:color w:val="000000"/>
                <w:sz w:val="24"/>
                <w:szCs w:val="24"/>
              </w:rPr>
              <w:t>0.5</w:t>
            </w:r>
            <w:r>
              <w:rPr>
                <w:rFonts w:hint="eastAsia" w:ascii="宋体" w:hAnsi="宋体" w:cs="宋体"/>
                <w:color w:val="000000"/>
                <w:sz w:val="24"/>
                <w:szCs w:val="24"/>
              </w:rPr>
              <w:t>分,满分</w:t>
            </w:r>
            <w:r>
              <w:rPr>
                <w:rFonts w:hint="eastAsia" w:ascii="宋体" w:hAnsi="宋体" w:cs="宋体"/>
                <w:b/>
                <w:bCs/>
                <w:color w:val="000000"/>
                <w:sz w:val="24"/>
                <w:szCs w:val="24"/>
              </w:rPr>
              <w:t>3</w:t>
            </w:r>
            <w:r>
              <w:rPr>
                <w:rFonts w:hint="eastAsia" w:ascii="宋体" w:hAnsi="宋体" w:cs="宋体"/>
                <w:color w:val="000000"/>
                <w:sz w:val="24"/>
                <w:szCs w:val="24"/>
              </w:rPr>
              <w:t>分；不提供不得分。</w:t>
            </w:r>
          </w:p>
          <w:p>
            <w:pPr>
              <w:pStyle w:val="39"/>
              <w:widowControl/>
              <w:numPr>
                <w:ilvl w:val="0"/>
                <w:numId w:val="3"/>
              </w:numPr>
              <w:spacing w:line="360" w:lineRule="auto"/>
              <w:ind w:firstLine="361"/>
              <w:rPr>
                <w:rFonts w:hint="eastAsia" w:ascii="宋体" w:hAnsi="宋体" w:cs="宋体"/>
                <w:color w:val="000000"/>
                <w:sz w:val="24"/>
                <w:szCs w:val="24"/>
              </w:rPr>
            </w:pPr>
            <w:r>
              <w:rPr>
                <w:rFonts w:hint="eastAsia" w:ascii="宋体" w:hAnsi="宋体" w:cs="宋体"/>
                <w:color w:val="000000"/>
                <w:sz w:val="24"/>
                <w:szCs w:val="24"/>
                <w:lang w:eastAsia="zh-CN"/>
              </w:rPr>
              <w:t>投标文件的完整及符合性满分</w:t>
            </w:r>
            <w:r>
              <w:rPr>
                <w:rFonts w:hint="eastAsia" w:ascii="宋体" w:hAnsi="宋体" w:cs="宋体"/>
                <w:color w:val="000000"/>
                <w:sz w:val="24"/>
                <w:szCs w:val="24"/>
                <w:lang w:val="en-US" w:eastAsia="zh-CN"/>
              </w:rPr>
              <w:t>3分。</w:t>
            </w:r>
          </w:p>
        </w:tc>
      </w:tr>
      <w:tr>
        <w:tblPrEx>
          <w:tblLayout w:type="fixed"/>
          <w:tblCellMar>
            <w:top w:w="0" w:type="dxa"/>
            <w:left w:w="108" w:type="dxa"/>
            <w:bottom w:w="0" w:type="dxa"/>
            <w:right w:w="108" w:type="dxa"/>
          </w:tblCellMar>
        </w:tblPrEx>
        <w:trPr>
          <w:trHeight w:val="415"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1"/>
              <w:jc w:val="center"/>
              <w:rPr>
                <w:rFonts w:hint="eastAsia" w:ascii="宋体" w:hAnsi="宋体" w:cs="宋体"/>
                <w:b/>
                <w:bCs/>
                <w:color w:val="000000"/>
                <w:sz w:val="24"/>
                <w:szCs w:val="24"/>
              </w:rPr>
            </w:pPr>
            <w:r>
              <w:rPr>
                <w:rFonts w:hint="eastAsia" w:ascii="宋体" w:hAnsi="宋体" w:cs="宋体"/>
                <w:b/>
                <w:bCs/>
                <w:color w:val="000000"/>
                <w:sz w:val="24"/>
                <w:szCs w:val="24"/>
              </w:rPr>
              <w:t>4</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lang w:val="zh-CN"/>
              </w:rPr>
              <w:t>售后服务</w:t>
            </w:r>
          </w:p>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shd w:val="clear" w:color="auto" w:fill="FFFFFF"/>
              </w:rPr>
              <w:t>(</w:t>
            </w:r>
            <w:r>
              <w:rPr>
                <w:rFonts w:hint="eastAsia" w:cs="宋体"/>
                <w:b/>
                <w:bCs/>
                <w:color w:val="000000"/>
                <w:sz w:val="24"/>
                <w:szCs w:val="24"/>
                <w:shd w:val="clear" w:color="auto" w:fill="FFFFFF"/>
                <w:lang w:val="en-US" w:eastAsia="zh-CN"/>
              </w:rPr>
              <w:t>10</w:t>
            </w:r>
            <w:r>
              <w:rPr>
                <w:rFonts w:hint="eastAsia" w:ascii="宋体" w:hAnsi="宋体" w:cs="宋体"/>
                <w:b/>
                <w:bCs/>
                <w:color w:val="000000"/>
                <w:sz w:val="24"/>
                <w:szCs w:val="24"/>
              </w:rPr>
              <w:t>%</w:t>
            </w:r>
            <w:r>
              <w:rPr>
                <w:rFonts w:hint="eastAsia" w:ascii="宋体" w:hAnsi="宋体" w:cs="宋体"/>
                <w:b/>
                <w:bCs/>
                <w:color w:val="000000"/>
                <w:sz w:val="24"/>
                <w:szCs w:val="24"/>
                <w:shd w:val="clear" w:color="auto" w:fill="FFFFFF"/>
              </w:rPr>
              <w:t>)</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4"/>
              </w:numPr>
              <w:ind w:firstLine="361"/>
              <w:rPr>
                <w:rFonts w:hint="eastAsia" w:ascii="宋体" w:hAnsi="宋体" w:cs="宋体"/>
                <w:color w:val="000000"/>
                <w:sz w:val="24"/>
                <w:szCs w:val="24"/>
                <w:lang w:val="zh-CN"/>
              </w:rPr>
            </w:pPr>
            <w:r>
              <w:rPr>
                <w:rFonts w:hint="eastAsia" w:ascii="宋体" w:hAnsi="宋体" w:cs="宋体"/>
                <w:b/>
                <w:bCs/>
                <w:color w:val="000000"/>
                <w:kern w:val="0"/>
                <w:sz w:val="24"/>
                <w:szCs w:val="24"/>
                <w:lang w:bidi="ar"/>
              </w:rPr>
              <w:t>免费质保期：</w:t>
            </w:r>
            <w:r>
              <w:rPr>
                <w:rFonts w:hint="eastAsia" w:ascii="宋体" w:hAnsi="宋体" w:cs="宋体"/>
                <w:color w:val="000000"/>
                <w:kern w:val="0"/>
                <w:sz w:val="24"/>
                <w:szCs w:val="24"/>
                <w:lang w:bidi="ar"/>
              </w:rPr>
              <w:t>投标人承诺在满足招标文件免费质保期的基础上，每增加1年得1分，满分</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分。</w:t>
            </w:r>
          </w:p>
          <w:p>
            <w:pPr>
              <w:numPr>
                <w:ilvl w:val="0"/>
                <w:numId w:val="4"/>
              </w:numPr>
              <w:ind w:firstLine="361"/>
              <w:rPr>
                <w:rFonts w:hint="eastAsia" w:ascii="宋体" w:hAnsi="宋体" w:cs="宋体"/>
                <w:color w:val="000000"/>
                <w:sz w:val="24"/>
                <w:szCs w:val="24"/>
                <w:lang w:val="zh-CN"/>
              </w:rPr>
            </w:pPr>
            <w:r>
              <w:rPr>
                <w:rFonts w:hint="eastAsia" w:ascii="宋体" w:hAnsi="宋体" w:cs="宋体"/>
                <w:b/>
                <w:bCs/>
                <w:color w:val="000000"/>
                <w:sz w:val="24"/>
                <w:szCs w:val="24"/>
                <w:lang w:val="zh-CN"/>
              </w:rPr>
              <w:t>售后服务计划及承诺：</w:t>
            </w:r>
            <w:r>
              <w:rPr>
                <w:rFonts w:hint="eastAsia" w:ascii="宋体" w:hAnsi="宋体" w:cs="宋体"/>
                <w:color w:val="000000"/>
                <w:sz w:val="24"/>
                <w:szCs w:val="24"/>
              </w:rPr>
              <w:t>针对本项目有详尽的服务计划、验收、后期相关承诺书，每提供一项得一分，所述内容对招标</w:t>
            </w:r>
            <w:r>
              <w:rPr>
                <w:rFonts w:hint="eastAsia" w:ascii="宋体" w:hAnsi="宋体" w:cs="宋体"/>
                <w:color w:val="000000"/>
                <w:sz w:val="24"/>
                <w:szCs w:val="24"/>
                <w:lang w:val="zh-CN"/>
              </w:rPr>
              <w:t>文件要求</w:t>
            </w:r>
            <w:r>
              <w:rPr>
                <w:rFonts w:hint="eastAsia" w:ascii="宋体" w:hAnsi="宋体" w:cs="宋体"/>
                <w:color w:val="000000"/>
                <w:sz w:val="24"/>
                <w:szCs w:val="24"/>
                <w:shd w:val="clear" w:color="auto" w:fill="FFFFFF"/>
                <w:lang w:val="zh-CN" w:bidi="ar"/>
              </w:rPr>
              <w:t>响应好方案的，满分</w:t>
            </w:r>
            <w:r>
              <w:rPr>
                <w:rFonts w:hint="eastAsia" w:ascii="宋体" w:hAnsi="宋体" w:cs="宋体"/>
                <w:color w:val="000000"/>
                <w:sz w:val="24"/>
                <w:szCs w:val="24"/>
                <w:shd w:val="clear" w:color="auto" w:fill="FFFFFF"/>
                <w:lang w:val="en-US" w:eastAsia="zh-CN" w:bidi="ar"/>
              </w:rPr>
              <w:t>6分。</w:t>
            </w:r>
            <w:r>
              <w:rPr>
                <w:rFonts w:hint="eastAsia" w:ascii="宋体" w:hAnsi="宋体" w:cs="宋体"/>
                <w:color w:val="000000"/>
                <w:sz w:val="24"/>
                <w:szCs w:val="24"/>
                <w:shd w:val="clear" w:color="auto" w:fill="FFFFFF"/>
                <w:lang w:val="zh-CN" w:bidi="ar"/>
              </w:rPr>
              <w:t>优秀的得</w:t>
            </w:r>
            <w:r>
              <w:rPr>
                <w:rFonts w:hint="eastAsia" w:ascii="宋体" w:hAnsi="宋体" w:cs="宋体"/>
                <w:color w:val="000000"/>
                <w:sz w:val="24"/>
                <w:szCs w:val="24"/>
                <w:shd w:val="clear" w:color="auto" w:fill="FFFFFF"/>
                <w:lang w:val="en-US" w:eastAsia="zh-CN" w:bidi="ar"/>
              </w:rPr>
              <w:t>6</w:t>
            </w:r>
            <w:r>
              <w:rPr>
                <w:rFonts w:hint="eastAsia" w:ascii="宋体" w:hAnsi="宋体" w:cs="宋体"/>
                <w:color w:val="000000"/>
                <w:sz w:val="24"/>
                <w:szCs w:val="24"/>
                <w:shd w:val="clear" w:color="auto" w:fill="FFFFFF"/>
                <w:lang w:val="zh-CN" w:bidi="ar"/>
              </w:rPr>
              <w:t>分；一般的得</w:t>
            </w:r>
            <w:r>
              <w:rPr>
                <w:rFonts w:hint="eastAsia" w:ascii="宋体" w:hAnsi="宋体" w:cs="宋体"/>
                <w:color w:val="000000"/>
                <w:sz w:val="24"/>
                <w:szCs w:val="24"/>
                <w:shd w:val="clear" w:color="auto" w:fill="FFFFFF"/>
                <w:lang w:val="en-US" w:eastAsia="zh-CN" w:bidi="ar"/>
              </w:rPr>
              <w:t>4</w:t>
            </w:r>
            <w:r>
              <w:rPr>
                <w:rFonts w:hint="eastAsia" w:ascii="宋体" w:hAnsi="宋体" w:cs="宋体"/>
                <w:color w:val="000000"/>
                <w:sz w:val="24"/>
                <w:szCs w:val="24"/>
                <w:shd w:val="clear" w:color="auto" w:fill="FFFFFF"/>
                <w:lang w:val="zh-CN" w:bidi="ar"/>
              </w:rPr>
              <w:t>分；差的的</w:t>
            </w:r>
            <w:r>
              <w:rPr>
                <w:rFonts w:hint="eastAsia" w:ascii="宋体" w:hAnsi="宋体" w:cs="宋体"/>
                <w:color w:val="000000"/>
                <w:sz w:val="24"/>
                <w:szCs w:val="24"/>
                <w:shd w:val="clear" w:color="auto" w:fill="FFFFFF"/>
                <w:lang w:val="en-US" w:eastAsia="zh-CN" w:bidi="ar"/>
              </w:rPr>
              <w:t>2</w:t>
            </w:r>
            <w:r>
              <w:rPr>
                <w:rFonts w:hint="eastAsia" w:ascii="宋体" w:hAnsi="宋体" w:cs="宋体"/>
                <w:color w:val="000000"/>
                <w:sz w:val="24"/>
                <w:szCs w:val="24"/>
                <w:shd w:val="clear" w:color="auto" w:fill="FFFFFF"/>
                <w:lang w:val="zh-CN" w:bidi="ar"/>
              </w:rPr>
              <w:t>分，未提供的不得分</w:t>
            </w:r>
          </w:p>
          <w:p>
            <w:pPr>
              <w:numPr>
                <w:ilvl w:val="0"/>
                <w:numId w:val="0"/>
              </w:numPr>
              <w:rPr>
                <w:rFonts w:hint="eastAsia" w:ascii="宋体" w:hAnsi="宋体" w:cs="宋体"/>
                <w:color w:val="000000"/>
                <w:kern w:val="0"/>
                <w:sz w:val="24"/>
                <w:szCs w:val="24"/>
                <w:lang w:bidi="ar"/>
              </w:rPr>
            </w:pPr>
          </w:p>
        </w:tc>
      </w:tr>
    </w:tbl>
    <w:p>
      <w:pPr>
        <w:pStyle w:val="23"/>
        <w:snapToGrid w:val="0"/>
        <w:spacing w:line="300" w:lineRule="auto"/>
        <w:ind w:firstLine="480" w:firstLineChars="200"/>
        <w:rPr>
          <w:rFonts w:hint="default" w:hAnsi="宋体"/>
          <w:sz w:val="24"/>
          <w:szCs w:val="24"/>
        </w:rPr>
      </w:pPr>
    </w:p>
    <w:p>
      <w:pPr>
        <w:pStyle w:val="23"/>
        <w:snapToGrid w:val="0"/>
        <w:spacing w:line="30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00" w:lineRule="auto"/>
        <w:ind w:firstLine="480" w:firstLineChars="200"/>
        <w:rPr>
          <w:rFonts w:hint="default" w:hAnsi="宋体"/>
          <w:sz w:val="24"/>
          <w:szCs w:val="24"/>
        </w:rPr>
      </w:pPr>
      <w:r>
        <w:rPr>
          <w:rFonts w:hAnsi="宋体"/>
          <w:sz w:val="24"/>
          <w:szCs w:val="24"/>
        </w:rPr>
        <w:t>（一）通过资格审查的供应商不足三家的；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（二）参加磋商的供应商被淘汰，最后报价的供应商不足三家的；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00" w:lineRule="auto"/>
        <w:rPr>
          <w:rFonts w:ascii="宋体" w:hAnsi="宋体"/>
        </w:rPr>
      </w:pPr>
      <w:r>
        <w:rPr>
          <w:rFonts w:ascii="宋体" w:hAnsi="宋体"/>
        </w:rPr>
        <w:t>4、确定成交供应商的标准</w:t>
      </w:r>
    </w:p>
    <w:p>
      <w:pPr>
        <w:pStyle w:val="23"/>
        <w:snapToGrid w:val="0"/>
        <w:spacing w:line="300" w:lineRule="auto"/>
        <w:ind w:firstLine="460" w:firstLineChars="192"/>
        <w:rPr>
          <w:rFonts w:hint="default" w:hAnsi="宋体"/>
          <w:sz w:val="24"/>
          <w:szCs w:val="24"/>
        </w:rPr>
      </w:pPr>
      <w:r>
        <w:rPr>
          <w:rFonts w:hAnsi="宋体"/>
          <w:sz w:val="24"/>
          <w:szCs w:val="24"/>
        </w:rPr>
        <w:t>4.1 本次磋商小组成员应当按照客观、公正、审慎的原则进行。</w:t>
      </w:r>
    </w:p>
    <w:p>
      <w:pPr>
        <w:pStyle w:val="23"/>
        <w:snapToGrid w:val="0"/>
        <w:spacing w:line="300" w:lineRule="auto"/>
        <w:ind w:firstLine="480" w:firstLineChars="200"/>
        <w:rPr>
          <w:rFonts w:hint="default" w:hAnsi="宋体"/>
          <w:sz w:val="24"/>
          <w:szCs w:val="24"/>
        </w:rPr>
      </w:pPr>
      <w:r>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sz w:val="24"/>
          <w:szCs w:val="24"/>
        </w:rPr>
      </w:pPr>
      <w:r>
        <w:rPr>
          <w:rFonts w:hAnsi="宋体"/>
          <w:sz w:val="24"/>
          <w:szCs w:val="24"/>
        </w:rPr>
        <w:t>4.3 磋商小组推荐成交候选供应商后，应当向采购代理机构出具评审报告。</w:t>
      </w:r>
    </w:p>
    <w:p>
      <w:pPr>
        <w:pStyle w:val="23"/>
        <w:snapToGrid w:val="0"/>
        <w:spacing w:line="300" w:lineRule="auto"/>
        <w:ind w:firstLine="480" w:firstLineChars="200"/>
        <w:rPr>
          <w:rFonts w:hint="default" w:hAnsi="宋体"/>
          <w:sz w:val="24"/>
          <w:szCs w:val="24"/>
        </w:rPr>
      </w:pPr>
      <w:r>
        <w:rPr>
          <w:rFonts w:hAnsi="宋体"/>
          <w:sz w:val="24"/>
          <w:szCs w:val="24"/>
        </w:rPr>
        <w:t>4.4 对于违反磋商纪律的将可能被取消成交供应商资格或视为无效响应。</w:t>
      </w:r>
    </w:p>
    <w:p>
      <w:pPr>
        <w:pStyle w:val="2"/>
        <w:ind w:left="0" w:firstLine="0"/>
        <w:rPr>
          <w:rFonts w:ascii="宋体" w:hAnsi="宋体" w:eastAsia="宋体"/>
          <w:color w:val="auto"/>
          <w:sz w:val="28"/>
          <w:szCs w:val="28"/>
        </w:rPr>
      </w:pPr>
      <w:r>
        <w:rPr>
          <w:rFonts w:ascii="宋体" w:hAnsi="宋体" w:eastAsia="宋体"/>
          <w:color w:val="auto"/>
        </w:rPr>
        <w:br w:type="page"/>
      </w:r>
      <w:bookmarkStart w:id="13" w:name="_Toc468884484"/>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13"/>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（服务类）</w:t>
      </w: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p>
    <w:p>
      <w:pPr>
        <w:autoSpaceDE w:val="0"/>
        <w:autoSpaceDN w:val="0"/>
        <w:adjustRightInd w:val="0"/>
        <w:spacing w:line="360" w:lineRule="auto"/>
        <w:rPr>
          <w:rFonts w:hint="default" w:ascii="宋体" w:hAnsi="宋体" w:eastAsia="宋体" w:cs="Calibri"/>
          <w:b/>
          <w:bCs/>
          <w:sz w:val="30"/>
          <w:szCs w:val="30"/>
          <w:lang w:val="en-US" w:eastAsia="zh-CN"/>
        </w:rPr>
      </w:pPr>
      <w:r>
        <w:rPr>
          <w:rFonts w:hint="eastAsia" w:ascii="宋体" w:hAnsi="宋体" w:cs="宋体"/>
          <w:b/>
          <w:bCs/>
          <w:sz w:val="30"/>
          <w:szCs w:val="30"/>
          <w:lang w:val="zh-CN"/>
        </w:rPr>
        <w:t>合同编号：互采竞磋（服务）</w:t>
      </w:r>
      <w:r>
        <w:rPr>
          <w:rFonts w:hint="eastAsia" w:ascii="宋体" w:hAnsi="宋体" w:cs="宋体"/>
          <w:b/>
          <w:bCs/>
          <w:sz w:val="30"/>
          <w:szCs w:val="30"/>
          <w:lang w:val="en-US" w:eastAsia="zh-CN"/>
        </w:rPr>
        <w:t>2019-003号</w:t>
      </w:r>
    </w:p>
    <w:p>
      <w:pPr>
        <w:autoSpaceDE w:val="0"/>
        <w:autoSpaceDN w:val="0"/>
        <w:adjustRightInd w:val="0"/>
        <w:spacing w:line="360" w:lineRule="auto"/>
        <w:rPr>
          <w:rFonts w:ascii="宋体" w:hAnsi="宋体" w:cs="Calibri"/>
          <w:b/>
          <w:bCs/>
          <w:sz w:val="30"/>
          <w:szCs w:val="30"/>
          <w:u w:val="single"/>
        </w:rPr>
      </w:pPr>
      <w:r>
        <w:rPr>
          <w:rFonts w:hint="eastAsia" w:ascii="宋体" w:hAnsi="宋体" w:cs="宋体"/>
          <w:b/>
          <w:bCs/>
          <w:sz w:val="30"/>
          <w:szCs w:val="30"/>
          <w:lang w:val="zh-CN"/>
        </w:rPr>
        <w:t>合同金额（人民币）：</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采购</w:t>
      </w:r>
      <w:r>
        <w:rPr>
          <w:rFonts w:hint="eastAsia" w:ascii="Calibri" w:hAnsi="Calibri" w:cs="Calibri"/>
          <w:b/>
          <w:bCs/>
          <w:sz w:val="28"/>
          <w:szCs w:val="28"/>
        </w:rPr>
        <w:t>单位</w:t>
      </w:r>
      <w:r>
        <w:rPr>
          <w:rFonts w:hint="eastAsia" w:ascii="宋体" w:hAnsi="Calibri" w:cs="宋体"/>
          <w:b/>
          <w:bCs/>
          <w:sz w:val="28"/>
          <w:szCs w:val="28"/>
          <w:lang w:val="zh-CN"/>
        </w:rPr>
        <w:t>（以下简称甲方）：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供应商（以下简称乙方）：</w:t>
      </w:r>
    </w:p>
    <w:p>
      <w:pPr>
        <w:pStyle w:val="19"/>
        <w:spacing w:line="400" w:lineRule="exact"/>
        <w:ind w:firstLine="432"/>
        <w:rPr>
          <w:rFonts w:hAnsi="Calibri" w:cs="宋体"/>
          <w:sz w:val="24"/>
          <w:lang w:val="zh-CN"/>
        </w:rPr>
      </w:pPr>
      <w:r>
        <w:rPr>
          <w:rFonts w:hint="eastAsia" w:hAnsi="Calibri" w:cs="宋体"/>
          <w:sz w:val="24"/>
          <w:lang w:val="zh-CN"/>
        </w:rPr>
        <w:t>甲、乙双方根据互助县中医院</w:t>
      </w:r>
      <w:r>
        <w:rPr>
          <w:rFonts w:hint="eastAsia" w:hAnsi="Calibri" w:cs="宋体"/>
          <w:sz w:val="24"/>
          <w:u w:val="single"/>
          <w:lang w:val="zh-CN"/>
        </w:rPr>
        <w:t>财务软件项目（第二次</w:t>
      </w:r>
      <w:bookmarkStart w:id="200" w:name="_GoBack"/>
      <w:bookmarkEnd w:id="200"/>
      <w:r>
        <w:rPr>
          <w:rFonts w:hint="eastAsia" w:hAnsi="Calibri" w:cs="宋体"/>
          <w:sz w:val="24"/>
          <w:u w:val="single"/>
          <w:lang w:val="zh-CN"/>
        </w:rPr>
        <w:t>）</w:t>
      </w:r>
      <w:r>
        <w:rPr>
          <w:rFonts w:hint="eastAsia" w:hAnsi="Calibri" w:cs="宋体"/>
          <w:sz w:val="24"/>
          <w:lang w:val="zh-CN"/>
        </w:rPr>
        <w:t>（项目编号：互采竞磋</w:t>
      </w:r>
      <w:r>
        <w:rPr>
          <w:rFonts w:hint="eastAsia" w:hAnsi="Calibri" w:cs="宋体"/>
          <w:sz w:val="24"/>
          <w:u w:val="single"/>
          <w:lang w:val="zh-CN"/>
        </w:rPr>
        <w:t>（服务）201</w:t>
      </w:r>
      <w:r>
        <w:rPr>
          <w:rFonts w:hint="eastAsia" w:hAnsi="Calibri" w:cs="宋体"/>
          <w:sz w:val="24"/>
          <w:u w:val="single"/>
          <w:lang w:val="en-US" w:eastAsia="zh-CN"/>
        </w:rPr>
        <w:t>9</w:t>
      </w:r>
      <w:r>
        <w:rPr>
          <w:rFonts w:hint="eastAsia" w:hAnsi="Calibri" w:cs="宋体"/>
          <w:sz w:val="24"/>
          <w:u w:val="single"/>
          <w:lang w:val="zh-CN"/>
        </w:rPr>
        <w:t>-0</w:t>
      </w:r>
      <w:r>
        <w:rPr>
          <w:rFonts w:hint="eastAsia" w:hAnsi="Calibri" w:cs="宋体"/>
          <w:sz w:val="24"/>
          <w:u w:val="single"/>
          <w:lang w:val="en-US" w:eastAsia="zh-CN"/>
        </w:rPr>
        <w:t>03号</w:t>
      </w:r>
      <w:r>
        <w:rPr>
          <w:rFonts w:hint="eastAsia" w:hAnsi="Calibri"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一、签订本政府采购合同的依据</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1.磋商文件；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2.磋商文件的更正、变更公告；</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3.成交人提交的响应文件；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二、合同组成</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1.分项报价表；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2.技术条款偏离表；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3.其他相关承诺；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4.成交通知书；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三、合同标的及金额                            单位：元</w:t>
      </w:r>
    </w:p>
    <w:p>
      <w:pPr>
        <w:autoSpaceDE w:val="0"/>
        <w:autoSpaceDN w:val="0"/>
        <w:adjustRightInd w:val="0"/>
        <w:spacing w:line="400" w:lineRule="exact"/>
        <w:rPr>
          <w:rFonts w:ascii="宋体" w:hAnsi="Calibri" w:cs="宋体"/>
          <w:u w:val="single"/>
          <w:lang w:val="zh-CN"/>
        </w:rPr>
      </w:pPr>
      <w:r>
        <w:rPr>
          <w:rFonts w:hint="eastAsia" w:ascii="宋体" w:hAnsi="Calibri" w:cs="宋体"/>
          <w:lang w:val="zh-CN"/>
        </w:rPr>
        <w:t>根据上述政府采购合同文件要求，本政府采购合同的总金额为人民币</w:t>
      </w:r>
    </w:p>
    <w:p>
      <w:pPr>
        <w:autoSpaceDE w:val="0"/>
        <w:autoSpaceDN w:val="0"/>
        <w:adjustRightInd w:val="0"/>
        <w:spacing w:line="400" w:lineRule="exact"/>
        <w:rPr>
          <w:rFonts w:ascii="宋体" w:hAnsi="Calibri" w:cs="宋体"/>
          <w:lang w:val="zh-CN"/>
        </w:rPr>
      </w:pPr>
      <w:r>
        <w:rPr>
          <w:rFonts w:hint="eastAsia" w:ascii="宋体" w:hAnsi="Calibri" w:cs="宋体"/>
          <w:lang w:val="zh-CN"/>
        </w:rPr>
        <w:t>（大写）元。</w:t>
      </w:r>
    </w:p>
    <w:p>
      <w:pPr>
        <w:spacing w:line="360" w:lineRule="auto"/>
        <w:ind w:firstLine="480" w:firstLineChars="200"/>
        <w:rPr>
          <w:rFonts w:ascii="宋体" w:hAnsi="宋体"/>
          <w:color w:val="000000"/>
        </w:rPr>
      </w:pPr>
      <w:bookmarkStart w:id="14" w:name="_Toc286993786"/>
      <w:bookmarkStart w:id="15" w:name="_Toc283019214"/>
      <w:bookmarkStart w:id="16" w:name="_Toc251768862"/>
      <w:bookmarkStart w:id="17" w:name="_Toc247334841"/>
      <w:bookmarkStart w:id="18" w:name="_Toc282696226"/>
      <w:bookmarkStart w:id="19" w:name="_Toc241833903"/>
      <w:bookmarkStart w:id="20" w:name="_Toc239568418"/>
      <w:bookmarkStart w:id="21" w:name="_Toc239233914"/>
      <w:bookmarkStart w:id="22" w:name="_Toc238984975"/>
      <w:bookmarkStart w:id="23" w:name="_Toc237145406"/>
      <w:bookmarkStart w:id="24" w:name="_Toc225244852"/>
      <w:bookmarkStart w:id="25" w:name="_Toc232492928"/>
      <w:bookmarkStart w:id="26" w:name="_Toc225670751"/>
      <w:bookmarkStart w:id="27" w:name="_Toc211854449"/>
      <w:bookmarkStart w:id="28" w:name="_Toc212019594"/>
      <w:bookmarkStart w:id="29" w:name="_Toc225654644"/>
      <w:bookmarkStart w:id="30" w:name="_Toc211911348"/>
      <w:bookmarkStart w:id="31" w:name="_Toc185395249"/>
    </w:p>
    <w:p>
      <w:pPr>
        <w:spacing w:line="360" w:lineRule="auto"/>
        <w:ind w:firstLine="480" w:firstLineChars="200"/>
        <w:rPr>
          <w:rFonts w:ascii="宋体" w:hAnsi="宋体"/>
          <w:color w:val="000000"/>
        </w:rPr>
      </w:pPr>
      <w:r>
        <w:rPr>
          <w:rFonts w:hint="eastAsia" w:ascii="宋体" w:hAnsi="宋体"/>
          <w:color w:val="000000"/>
        </w:rPr>
        <w:t>四、服务内容与质量标准</w:t>
      </w:r>
    </w:p>
    <w:p>
      <w:pPr>
        <w:widowControl w:val="0"/>
        <w:numPr>
          <w:ilvl w:val="0"/>
          <w:numId w:val="5"/>
        </w:numPr>
        <w:tabs>
          <w:tab w:val="clear" w:pos="1320"/>
        </w:tabs>
        <w:spacing w:line="360" w:lineRule="auto"/>
        <w:ind w:left="0" w:firstLine="567"/>
        <w:jc w:val="both"/>
        <w:rPr>
          <w:rFonts w:ascii="宋体" w:hAnsi="宋体"/>
          <w:color w:val="000000"/>
        </w:rPr>
      </w:pPr>
    </w:p>
    <w:p>
      <w:pPr>
        <w:widowControl w:val="0"/>
        <w:numPr>
          <w:ilvl w:val="0"/>
          <w:numId w:val="5"/>
        </w:numPr>
        <w:tabs>
          <w:tab w:val="clear" w:pos="1320"/>
        </w:tabs>
        <w:spacing w:line="360" w:lineRule="auto"/>
        <w:ind w:left="0" w:firstLine="567"/>
        <w:jc w:val="both"/>
        <w:rPr>
          <w:rFonts w:ascii="宋体" w:hAnsi="宋体"/>
          <w:color w:val="000000"/>
        </w:rPr>
      </w:pPr>
    </w:p>
    <w:p>
      <w:pPr>
        <w:widowControl w:val="0"/>
        <w:numPr>
          <w:ilvl w:val="0"/>
          <w:numId w:val="5"/>
        </w:numPr>
        <w:tabs>
          <w:tab w:val="clear" w:pos="1320"/>
        </w:tabs>
        <w:spacing w:line="360" w:lineRule="auto"/>
        <w:ind w:left="0" w:firstLine="567"/>
        <w:jc w:val="both"/>
        <w:rPr>
          <w:rFonts w:ascii="宋体" w:hAnsi="宋体"/>
          <w:color w:val="000000"/>
        </w:rPr>
      </w:pPr>
    </w:p>
    <w:p>
      <w:pPr>
        <w:widowControl w:val="0"/>
        <w:numPr>
          <w:ilvl w:val="0"/>
          <w:numId w:val="5"/>
        </w:numPr>
        <w:tabs>
          <w:tab w:val="clear" w:pos="1320"/>
        </w:tabs>
        <w:spacing w:line="360" w:lineRule="auto"/>
        <w:ind w:left="0" w:firstLine="567"/>
        <w:jc w:val="both"/>
        <w:rPr>
          <w:rFonts w:ascii="宋体" w:hAnsi="宋体"/>
          <w:color w:val="000000"/>
        </w:rPr>
      </w:pPr>
    </w:p>
    <w:p>
      <w:pPr>
        <w:widowControl w:val="0"/>
        <w:numPr>
          <w:ilvl w:val="0"/>
          <w:numId w:val="5"/>
        </w:numPr>
        <w:tabs>
          <w:tab w:val="clear" w:pos="1320"/>
        </w:tabs>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pacing w:line="360" w:lineRule="auto"/>
        <w:ind w:firstLine="480" w:firstLineChars="200"/>
        <w:rPr>
          <w:rFonts w:ascii="宋体" w:hAnsi="宋体"/>
          <w:color w:val="000000"/>
        </w:rPr>
      </w:pPr>
      <w:r>
        <w:rPr>
          <w:rFonts w:hint="eastAsia" w:ascii="宋体" w:hAnsi="宋体"/>
          <w:color w:val="000000"/>
        </w:rPr>
        <w:t>五、付款方式：</w:t>
      </w:r>
      <w:r>
        <w:rPr>
          <w:rFonts w:hint="eastAsia" w:ascii="宋体" w:hAnsi="宋体"/>
        </w:rPr>
        <w:t>从其合同约定</w:t>
      </w:r>
    </w:p>
    <w:p>
      <w:pPr>
        <w:widowControl w:val="0"/>
        <w:spacing w:line="360" w:lineRule="auto"/>
        <w:ind w:firstLine="480" w:firstLineChars="200"/>
        <w:jc w:val="both"/>
        <w:rPr>
          <w:rFonts w:ascii="宋体" w:hAnsi="宋体"/>
          <w:color w:val="000000"/>
        </w:rPr>
      </w:pPr>
      <w:r>
        <w:rPr>
          <w:rFonts w:hint="eastAsia" w:ascii="宋体" w:hAnsi="宋体"/>
        </w:rPr>
        <w:t>六、</w:t>
      </w:r>
      <w:r>
        <w:rPr>
          <w:rFonts w:hint="eastAsia" w:ascii="宋体" w:hAnsi="宋体"/>
          <w:color w:val="000000"/>
        </w:rPr>
        <w:t>知识产权</w:t>
      </w:r>
    </w:p>
    <w:p>
      <w:pPr>
        <w:tabs>
          <w:tab w:val="left" w:pos="1440"/>
        </w:tabs>
        <w:spacing w:line="360" w:lineRule="auto"/>
        <w:ind w:firstLine="48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rPr>
      </w:pPr>
      <w:r>
        <w:rPr>
          <w:rFonts w:hint="eastAsia" w:ascii="宋体" w:hAnsi="宋体"/>
          <w:color w:val="000000"/>
        </w:rPr>
        <w:t>七、无产权瑕疵条款</w:t>
      </w:r>
    </w:p>
    <w:p>
      <w:pPr>
        <w:tabs>
          <w:tab w:val="left" w:pos="1440"/>
        </w:tabs>
        <w:spacing w:line="360" w:lineRule="auto"/>
        <w:ind w:firstLine="48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rPr>
      </w:pPr>
      <w:r>
        <w:rPr>
          <w:rFonts w:hint="eastAsia" w:ascii="宋体" w:hAnsi="宋体"/>
          <w:color w:val="000000"/>
        </w:rPr>
        <w:t>八、履约保证金</w:t>
      </w:r>
    </w:p>
    <w:p>
      <w:pPr>
        <w:pStyle w:val="23"/>
        <w:numPr>
          <w:ilvl w:val="0"/>
          <w:numId w:val="6"/>
        </w:numPr>
        <w:tabs>
          <w:tab w:val="clear" w:pos="360"/>
        </w:tabs>
        <w:autoSpaceDE/>
        <w:autoSpaceDN/>
        <w:adjustRightInd/>
        <w:spacing w:line="360" w:lineRule="auto"/>
        <w:ind w:left="0" w:firstLine="567"/>
        <w:rPr>
          <w:rFonts w:hint="default"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23"/>
        <w:numPr>
          <w:ilvl w:val="0"/>
          <w:numId w:val="6"/>
        </w:numPr>
        <w:tabs>
          <w:tab w:val="clear" w:pos="360"/>
        </w:tabs>
        <w:autoSpaceDE/>
        <w:autoSpaceDN/>
        <w:adjustRightInd/>
        <w:spacing w:line="360" w:lineRule="auto"/>
        <w:ind w:left="0" w:firstLine="567"/>
        <w:rPr>
          <w:rFonts w:hint="default" w:hAnsi="宋体"/>
          <w:color w:val="000000"/>
          <w:sz w:val="24"/>
        </w:rPr>
      </w:pPr>
      <w:r>
        <w:rPr>
          <w:rFonts w:hAnsi="宋体"/>
          <w:color w:val="000000"/>
          <w:sz w:val="24"/>
        </w:rPr>
        <w:t>履约保证金作为违约金的一部分及用于补偿甲方因乙方不能履行合同义务而蒙受的损失。</w:t>
      </w:r>
    </w:p>
    <w:p>
      <w:pPr>
        <w:widowControl w:val="0"/>
        <w:spacing w:line="360" w:lineRule="auto"/>
        <w:ind w:firstLine="480" w:firstLineChars="200"/>
        <w:jc w:val="both"/>
        <w:rPr>
          <w:rFonts w:ascii="宋体" w:hAnsi="宋体"/>
          <w:color w:val="000000"/>
        </w:rPr>
      </w:pPr>
      <w:r>
        <w:rPr>
          <w:rFonts w:hint="eastAsia" w:ascii="宋体" w:hAnsi="宋体"/>
          <w:color w:val="000000"/>
        </w:rPr>
        <w:t>九、甲方的权利和义务</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spacing w:line="360" w:lineRule="auto"/>
        <w:ind w:firstLine="480" w:firstLineChars="200"/>
        <w:jc w:val="both"/>
        <w:rPr>
          <w:rFonts w:ascii="宋体" w:hAnsi="宋体"/>
          <w:color w:val="000000"/>
        </w:rPr>
      </w:pPr>
      <w:r>
        <w:rPr>
          <w:rFonts w:hint="eastAsia" w:ascii="宋体" w:hAnsi="宋体"/>
          <w:color w:val="000000"/>
        </w:rPr>
        <w:t>十、乙方的权利和义务</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spacing w:line="360" w:lineRule="auto"/>
        <w:ind w:left="425"/>
        <w:jc w:val="both"/>
        <w:rPr>
          <w:rFonts w:ascii="宋体" w:hAnsi="宋体"/>
          <w:color w:val="000000"/>
        </w:rPr>
      </w:pPr>
      <w:r>
        <w:rPr>
          <w:rFonts w:hint="eastAsia" w:ascii="宋体" w:hAnsi="宋体"/>
          <w:color w:val="000000"/>
        </w:rPr>
        <w:t>十一、违约责任</w:t>
      </w:r>
    </w:p>
    <w:p>
      <w:pPr>
        <w:widowControl w:val="0"/>
        <w:numPr>
          <w:ilvl w:val="0"/>
          <w:numId w:val="9"/>
        </w:numPr>
        <w:tabs>
          <w:tab w:val="clear"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甲乙双方必须遵守本合同并执行合同中的各项规定，保证本合同的正常履行。</w:t>
      </w:r>
    </w:p>
    <w:p>
      <w:pPr>
        <w:widowControl w:val="0"/>
        <w:numPr>
          <w:ilvl w:val="0"/>
          <w:numId w:val="9"/>
        </w:numPr>
        <w:tabs>
          <w:tab w:val="clear"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rPr>
      </w:pPr>
      <w:r>
        <w:rPr>
          <w:rFonts w:hint="eastAsia" w:ascii="宋体" w:hAnsi="宋体"/>
          <w:color w:val="000000"/>
        </w:rPr>
        <w:t>十二、不可抗力事件处理</w:t>
      </w:r>
    </w:p>
    <w:p>
      <w:pPr>
        <w:widowControl w:val="0"/>
        <w:numPr>
          <w:ilvl w:val="0"/>
          <w:numId w:val="10"/>
        </w:numPr>
        <w:tabs>
          <w:tab w:val="left" w:pos="0"/>
        </w:tabs>
        <w:spacing w:line="360" w:lineRule="auto"/>
        <w:ind w:left="0" w:firstLine="567"/>
        <w:jc w:val="both"/>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10"/>
        </w:numPr>
        <w:tabs>
          <w:tab w:val="left" w:pos="0"/>
        </w:tabs>
        <w:spacing w:line="360" w:lineRule="auto"/>
        <w:ind w:left="0" w:firstLine="567"/>
        <w:jc w:val="both"/>
        <w:rPr>
          <w:rFonts w:ascii="宋体" w:hAnsi="宋体"/>
          <w:color w:val="000000"/>
        </w:rPr>
      </w:pPr>
      <w:r>
        <w:rPr>
          <w:rFonts w:hint="eastAsia" w:ascii="宋体" w:hAnsi="宋体"/>
          <w:color w:val="000000"/>
        </w:rPr>
        <w:t>不可抗力事件发生后，应立即通知对方，并寄送有关权威机构出具的证明。</w:t>
      </w:r>
    </w:p>
    <w:p>
      <w:pPr>
        <w:widowControl w:val="0"/>
        <w:numPr>
          <w:ilvl w:val="0"/>
          <w:numId w:val="10"/>
        </w:numPr>
        <w:tabs>
          <w:tab w:val="left" w:pos="0"/>
        </w:tabs>
        <w:spacing w:line="360" w:lineRule="auto"/>
        <w:ind w:left="0" w:firstLine="567"/>
        <w:jc w:val="both"/>
        <w:rPr>
          <w:rFonts w:ascii="宋体" w:hAnsi="宋体"/>
          <w:color w:val="000000"/>
        </w:rPr>
      </w:pPr>
      <w:r>
        <w:rPr>
          <w:rFonts w:hint="eastAsia" w:ascii="宋体" w:hAnsi="宋体"/>
          <w:color w:val="000000"/>
        </w:rPr>
        <w:t>不可抗力事件延续120天以上，双方应通过友好协商，确定是否继续履行合同。</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Pr>
        <w:widowControl w:val="0"/>
        <w:spacing w:line="360" w:lineRule="auto"/>
        <w:ind w:firstLine="480" w:firstLineChars="200"/>
        <w:jc w:val="both"/>
        <w:rPr>
          <w:rFonts w:ascii="宋体" w:hAnsi="宋体"/>
          <w:color w:val="000000"/>
        </w:rPr>
      </w:pPr>
      <w:bookmarkStart w:id="32" w:name="_Toc286993792"/>
      <w:bookmarkStart w:id="33" w:name="_Toc251768867"/>
      <w:bookmarkStart w:id="34" w:name="_Toc247334846"/>
      <w:bookmarkStart w:id="35" w:name="_Toc241833908"/>
      <w:bookmarkStart w:id="36" w:name="_Toc239568423"/>
      <w:bookmarkStart w:id="37" w:name="_Toc239233919"/>
      <w:bookmarkStart w:id="38" w:name="_Toc238984980"/>
      <w:bookmarkStart w:id="39" w:name="_Toc237145411"/>
      <w:bookmarkStart w:id="40" w:name="_Toc232492933"/>
      <w:bookmarkStart w:id="41" w:name="_Toc225670756"/>
      <w:bookmarkStart w:id="42" w:name="_Toc225654649"/>
      <w:bookmarkStart w:id="43" w:name="_Toc225244857"/>
      <w:bookmarkStart w:id="44" w:name="_Toc212019599"/>
      <w:bookmarkStart w:id="45" w:name="_Toc211911353"/>
      <w:bookmarkStart w:id="46" w:name="_Toc211854454"/>
      <w:bookmarkStart w:id="47" w:name="_Toc185395254"/>
      <w:r>
        <w:rPr>
          <w:rFonts w:hint="eastAsia" w:ascii="宋体" w:hAnsi="宋体"/>
          <w:color w:val="000000"/>
        </w:rPr>
        <w:t>十三、解决合同纠纷的方式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widowControl w:val="0"/>
        <w:numPr>
          <w:ilvl w:val="0"/>
          <w:numId w:val="11"/>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11"/>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11"/>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11"/>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spacing w:line="360" w:lineRule="auto"/>
        <w:ind w:firstLine="480" w:firstLineChars="200"/>
        <w:jc w:val="both"/>
        <w:rPr>
          <w:rFonts w:ascii="宋体" w:hAnsi="宋体"/>
          <w:color w:val="000000"/>
        </w:rPr>
      </w:pPr>
      <w:bookmarkStart w:id="48" w:name="_Toc211911354"/>
      <w:bookmarkStart w:id="49" w:name="_Toc211854455"/>
      <w:bookmarkStart w:id="50" w:name="_Toc185395255"/>
      <w:bookmarkStart w:id="51" w:name="_Toc212019600"/>
      <w:bookmarkStart w:id="52" w:name="_Toc225244858"/>
      <w:bookmarkStart w:id="53" w:name="_Toc286993793"/>
      <w:bookmarkStart w:id="54" w:name="_Toc283019219"/>
      <w:bookmarkStart w:id="55" w:name="_Toc282696231"/>
      <w:bookmarkStart w:id="56" w:name="_Toc251768868"/>
      <w:bookmarkStart w:id="57" w:name="_Toc247334847"/>
      <w:bookmarkStart w:id="58" w:name="_Toc241833909"/>
      <w:bookmarkStart w:id="59" w:name="_Toc239568424"/>
      <w:bookmarkStart w:id="60" w:name="_Toc239233920"/>
      <w:bookmarkStart w:id="61" w:name="_Toc238984981"/>
      <w:bookmarkStart w:id="62" w:name="_Toc237145412"/>
      <w:bookmarkStart w:id="63" w:name="_Toc232492934"/>
      <w:bookmarkStart w:id="64" w:name="_Toc225670757"/>
      <w:bookmarkStart w:id="65" w:name="_Toc225654650"/>
      <w:r>
        <w:rPr>
          <w:rFonts w:hint="eastAsia" w:ascii="宋体" w:hAnsi="宋体"/>
          <w:color w:val="000000"/>
        </w:rPr>
        <w:t>十四、合同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宋体" w:hAnsi="宋体"/>
          <w:color w:val="000000"/>
        </w:rPr>
        <w:t>生效及其他</w:t>
      </w:r>
    </w:p>
    <w:p>
      <w:pPr>
        <w:pStyle w:val="66"/>
        <w:numPr>
          <w:ilvl w:val="0"/>
          <w:numId w:val="12"/>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66"/>
        <w:numPr>
          <w:ilvl w:val="0"/>
          <w:numId w:val="12"/>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66"/>
        <w:numPr>
          <w:ilvl w:val="0"/>
          <w:numId w:val="12"/>
        </w:numPr>
        <w:spacing w:line="360" w:lineRule="auto"/>
        <w:ind w:left="0" w:firstLine="630" w:firstLineChars="0"/>
        <w:rPr>
          <w:rFonts w:ascii="宋体" w:hAnsi="宋体"/>
          <w:color w:val="000000"/>
          <w:sz w:val="24"/>
          <w:szCs w:val="24"/>
        </w:rPr>
      </w:pPr>
      <w:r>
        <w:rPr>
          <w:rFonts w:hint="eastAsia" w:ascii="宋体" w:hAnsi="宋体"/>
          <w:color w:val="000000"/>
          <w:sz w:val="24"/>
          <w:szCs w:val="24"/>
        </w:rPr>
        <w:t>本合同一</w:t>
      </w:r>
      <w:r>
        <w:rPr>
          <w:rFonts w:hint="eastAsia" w:ascii="宋体" w:hAnsi="宋体"/>
          <w:color w:val="000000"/>
          <w:sz w:val="24"/>
          <w:szCs w:val="24"/>
          <w:lang w:eastAsia="zh-CN"/>
        </w:rPr>
        <w:t>肆</w:t>
      </w:r>
      <w:r>
        <w:rPr>
          <w:rFonts w:hint="eastAsia" w:ascii="宋体" w:hAnsi="宋体"/>
          <w:color w:val="000000"/>
          <w:sz w:val="24"/>
          <w:szCs w:val="24"/>
        </w:rPr>
        <w:t>份，自双方签章之日起起效。甲方</w:t>
      </w:r>
      <w:r>
        <w:rPr>
          <w:rFonts w:hint="eastAsia" w:ascii="宋体" w:hAnsi="宋体"/>
          <w:color w:val="000000"/>
          <w:sz w:val="24"/>
          <w:szCs w:val="24"/>
          <w:lang w:eastAsia="zh-CN"/>
        </w:rPr>
        <w:t>壹</w:t>
      </w:r>
      <w:r>
        <w:rPr>
          <w:rFonts w:hint="eastAsia" w:ascii="宋体" w:hAnsi="宋体"/>
          <w:color w:val="000000"/>
          <w:sz w:val="24"/>
          <w:szCs w:val="24"/>
        </w:rPr>
        <w:t>份，乙方</w:t>
      </w:r>
      <w:r>
        <w:rPr>
          <w:rFonts w:hint="eastAsia" w:ascii="宋体" w:hAnsi="宋体"/>
          <w:color w:val="000000"/>
          <w:sz w:val="24"/>
          <w:szCs w:val="24"/>
          <w:lang w:eastAsia="zh-CN"/>
        </w:rPr>
        <w:t>壹</w:t>
      </w:r>
      <w:r>
        <w:rPr>
          <w:rFonts w:hint="eastAsia" w:ascii="宋体" w:hAnsi="宋体"/>
          <w:color w:val="000000"/>
          <w:sz w:val="24"/>
          <w:szCs w:val="24"/>
        </w:rPr>
        <w:t>份，政府采购代理机构</w:t>
      </w:r>
      <w:r>
        <w:rPr>
          <w:rFonts w:hint="eastAsia" w:ascii="宋体" w:hAnsi="宋体"/>
          <w:color w:val="000000"/>
          <w:sz w:val="24"/>
          <w:szCs w:val="24"/>
          <w:lang w:eastAsia="zh-CN"/>
        </w:rPr>
        <w:t>壹</w:t>
      </w:r>
      <w:r>
        <w:rPr>
          <w:rFonts w:hint="eastAsia" w:ascii="宋体" w:hAnsi="宋体"/>
          <w:color w:val="000000"/>
          <w:sz w:val="24"/>
          <w:szCs w:val="24"/>
        </w:rPr>
        <w:t>份，同级财政部门备案</w:t>
      </w:r>
      <w:r>
        <w:rPr>
          <w:rFonts w:hint="eastAsia" w:ascii="宋体" w:hAnsi="宋体"/>
          <w:color w:val="000000"/>
          <w:sz w:val="24"/>
          <w:szCs w:val="24"/>
          <w:lang w:eastAsia="zh-CN"/>
        </w:rPr>
        <w:t>壹</w:t>
      </w:r>
      <w:r>
        <w:rPr>
          <w:rFonts w:hint="eastAsia" w:ascii="宋体" w:hAnsi="宋体"/>
          <w:color w:val="000000"/>
          <w:sz w:val="24"/>
          <w:szCs w:val="24"/>
        </w:rPr>
        <w:t>份，具有同等法律效力。</w:t>
      </w: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甲方（盖章）：</w:t>
      </w:r>
      <w:r>
        <w:rPr>
          <w:rFonts w:hint="eastAsia" w:ascii="宋体" w:hAnsi="Calibri" w:cs="宋体"/>
          <w:lang w:val="en-US" w:eastAsia="zh-CN"/>
        </w:rPr>
        <w:t xml:space="preserve">                           </w:t>
      </w:r>
      <w:r>
        <w:rPr>
          <w:rFonts w:hint="eastAsia" w:ascii="宋体" w:hAnsi="Calibri" w:cs="宋体"/>
          <w:lang w:val="zh-CN"/>
        </w:rPr>
        <w:t>乙方（盖章）：</w:t>
      </w:r>
    </w:p>
    <w:p>
      <w:pPr>
        <w:autoSpaceDE w:val="0"/>
        <w:autoSpaceDN w:val="0"/>
        <w:adjustRightInd w:val="0"/>
        <w:spacing w:line="400" w:lineRule="exact"/>
        <w:rPr>
          <w:rFonts w:ascii="Calibri" w:hAnsi="Calibri" w:cs="Calibri"/>
        </w:rPr>
      </w:pPr>
      <w:r>
        <w:rPr>
          <w:rFonts w:hint="eastAsia" w:ascii="宋体" w:hAnsi="Calibri" w:cs="宋体"/>
          <w:lang w:val="zh-CN"/>
        </w:rPr>
        <w:t>法定代表人或委托代理人</w:t>
      </w:r>
      <w:r>
        <w:rPr>
          <w:rFonts w:hint="eastAsia" w:ascii="宋体" w:hAnsi="Calibri" w:cs="宋体"/>
        </w:rPr>
        <w:t>：</w:t>
      </w:r>
      <w:r>
        <w:rPr>
          <w:rFonts w:hint="eastAsia" w:ascii="宋体" w:hAnsi="Calibri" w:cs="宋体"/>
          <w:lang w:val="en-US" w:eastAsia="zh-CN"/>
        </w:rPr>
        <w:t xml:space="preserve">                </w:t>
      </w:r>
      <w:r>
        <w:rPr>
          <w:rFonts w:hint="eastAsia" w:ascii="宋体" w:hAnsi="Calibri" w:cs="宋体"/>
          <w:lang w:val="zh-CN"/>
        </w:rPr>
        <w:t>法定代表人或委托代理人</w:t>
      </w:r>
      <w:r>
        <w:rPr>
          <w:rFonts w:hint="eastAsia" w:ascii="宋体" w:hAnsi="Calibri" w:cs="宋体"/>
        </w:rPr>
        <w:t>：</w:t>
      </w:r>
    </w:p>
    <w:p>
      <w:pPr>
        <w:autoSpaceDE w:val="0"/>
        <w:autoSpaceDN w:val="0"/>
        <w:adjustRightInd w:val="0"/>
        <w:spacing w:line="400" w:lineRule="exact"/>
        <w:ind w:firstLine="4800" w:firstLineChars="2000"/>
        <w:rPr>
          <w:rFonts w:ascii="Calibri" w:hAnsi="Calibri" w:cs="Calibri"/>
        </w:rPr>
      </w:pPr>
      <w:r>
        <w:rPr>
          <w:rFonts w:hint="eastAsia" w:ascii="宋体" w:hAnsi="Calibri" w:cs="宋体"/>
          <w:lang w:val="zh-CN"/>
        </w:rPr>
        <w:t>开户银行：</w:t>
      </w:r>
    </w:p>
    <w:p>
      <w:pPr>
        <w:autoSpaceDE w:val="0"/>
        <w:autoSpaceDN w:val="0"/>
        <w:adjustRightInd w:val="0"/>
        <w:spacing w:line="400" w:lineRule="exact"/>
        <w:ind w:firstLine="4800" w:firstLineChars="2000"/>
        <w:rPr>
          <w:rFonts w:hint="eastAsia" w:ascii="宋体" w:hAnsi="Calibri" w:cs="宋体"/>
          <w:lang w:val="zh-CN"/>
        </w:rPr>
      </w:pPr>
      <w:r>
        <w:rPr>
          <w:rFonts w:hint="eastAsia" w:ascii="宋体" w:hAnsi="Calibri" w:cs="宋体"/>
          <w:lang w:val="zh-CN"/>
        </w:rPr>
        <w:t>联系电话：</w:t>
      </w:r>
    </w:p>
    <w:p>
      <w:pPr>
        <w:autoSpaceDE w:val="0"/>
        <w:autoSpaceDN w:val="0"/>
        <w:adjustRightInd w:val="0"/>
        <w:spacing w:line="400" w:lineRule="exact"/>
        <w:ind w:firstLine="4800" w:firstLineChars="2000"/>
        <w:rPr>
          <w:rFonts w:ascii="Calibri" w:hAnsi="Calibri" w:cs="Calibri"/>
        </w:rPr>
      </w:pPr>
      <w:r>
        <w:rPr>
          <w:rFonts w:hint="eastAsia" w:ascii="宋体" w:hAnsi="Calibri" w:cs="宋体"/>
          <w:lang w:val="zh-CN"/>
        </w:rPr>
        <w:t>账号：</w:t>
      </w:r>
    </w:p>
    <w:p>
      <w:pPr>
        <w:autoSpaceDE w:val="0"/>
        <w:autoSpaceDN w:val="0"/>
        <w:adjustRightInd w:val="0"/>
        <w:spacing w:line="400" w:lineRule="exact"/>
        <w:rPr>
          <w:rFonts w:ascii="Calibri" w:hAnsi="Calibri" w:cs="Calibri"/>
        </w:rPr>
      </w:pPr>
      <w:r>
        <w:rPr>
          <w:rFonts w:hint="eastAsia" w:ascii="宋体" w:hAnsi="Calibri" w:cs="宋体"/>
          <w:lang w:val="zh-CN"/>
        </w:rPr>
        <w:t>联系电话：</w:t>
      </w:r>
    </w:p>
    <w:p>
      <w:pPr>
        <w:autoSpaceDE w:val="0"/>
        <w:autoSpaceDN w:val="0"/>
        <w:adjustRightInd w:val="0"/>
        <w:spacing w:line="400" w:lineRule="exact"/>
        <w:rPr>
          <w:rFonts w:hint="default" w:ascii="Calibri" w:hAnsi="Calibri" w:eastAsia="宋体" w:cs="Calibri"/>
          <w:lang w:val="en-US" w:eastAsia="zh-CN"/>
        </w:rPr>
      </w:pPr>
      <w:r>
        <w:rPr>
          <w:rFonts w:hint="eastAsia" w:ascii="宋体" w:hAnsi="Calibri" w:cs="宋体"/>
          <w:lang w:val="zh-CN"/>
        </w:rPr>
        <w:t>签约时间：年</w:t>
      </w:r>
      <w:r>
        <w:rPr>
          <w:rFonts w:hint="eastAsia" w:ascii="宋体" w:hAnsi="Calibri" w:cs="宋体"/>
          <w:lang w:val="en-US" w:eastAsia="zh-CN"/>
        </w:rPr>
        <w:t xml:space="preserve"> </w:t>
      </w:r>
      <w:r>
        <w:rPr>
          <w:rFonts w:hint="eastAsia" w:ascii="宋体" w:hAnsi="Calibri" w:cs="宋体"/>
          <w:lang w:val="zh-CN"/>
        </w:rPr>
        <w:t>月</w:t>
      </w:r>
      <w:r>
        <w:rPr>
          <w:rFonts w:hint="eastAsia" w:ascii="宋体" w:hAnsi="Calibri" w:cs="宋体"/>
          <w:lang w:val="en-US" w:eastAsia="zh-CN"/>
        </w:rPr>
        <w:t xml:space="preserve"> </w:t>
      </w:r>
      <w:r>
        <w:rPr>
          <w:rFonts w:hint="eastAsia" w:ascii="宋体" w:hAnsi="Calibri" w:cs="宋体"/>
          <w:lang w:val="zh-CN"/>
        </w:rPr>
        <w:t>日</w:t>
      </w:r>
      <w:r>
        <w:rPr>
          <w:rFonts w:hint="eastAsia" w:ascii="宋体" w:hAnsi="Calibri" w:cs="宋体"/>
          <w:lang w:val="en-US" w:eastAsia="zh-CN"/>
        </w:rPr>
        <w:t xml:space="preserve">                      </w:t>
      </w:r>
      <w:r>
        <w:rPr>
          <w:rFonts w:hint="eastAsia" w:ascii="宋体" w:hAnsi="Calibri" w:cs="宋体"/>
          <w:lang w:val="zh-CN"/>
        </w:rPr>
        <w:t>签约时间：年</w:t>
      </w:r>
      <w:r>
        <w:rPr>
          <w:rFonts w:hint="eastAsia" w:ascii="宋体" w:hAnsi="Calibri" w:cs="宋体"/>
          <w:lang w:val="en-US" w:eastAsia="zh-CN"/>
        </w:rPr>
        <w:t xml:space="preserve"> </w:t>
      </w:r>
      <w:r>
        <w:rPr>
          <w:rFonts w:hint="eastAsia" w:ascii="宋体" w:hAnsi="Calibri" w:cs="宋体"/>
          <w:lang w:val="zh-CN"/>
        </w:rPr>
        <w:t>月</w:t>
      </w:r>
      <w:r>
        <w:rPr>
          <w:rFonts w:hint="eastAsia" w:ascii="宋体" w:hAnsi="Calibri" w:cs="宋体"/>
          <w:lang w:val="en-US" w:eastAsia="zh-CN"/>
        </w:rPr>
        <w:t xml:space="preserve"> </w:t>
      </w:r>
      <w:r>
        <w:rPr>
          <w:rFonts w:hint="eastAsia" w:ascii="宋体" w:hAnsi="Calibri" w:cs="宋体"/>
          <w:lang w:val="zh-CN"/>
        </w:rPr>
        <w:t>日</w:t>
      </w:r>
    </w:p>
    <w:p>
      <w:pPr>
        <w:autoSpaceDE w:val="0"/>
        <w:autoSpaceDN w:val="0"/>
        <w:adjustRightInd w:val="0"/>
        <w:spacing w:line="400" w:lineRule="exact"/>
        <w:rPr>
          <w:rFonts w:hint="eastAsia" w:ascii="宋体" w:hAnsi="Calibri" w:cs="宋体"/>
          <w:lang w:val="zh-CN"/>
        </w:rPr>
      </w:pPr>
    </w:p>
    <w:p>
      <w:pPr>
        <w:autoSpaceDE w:val="0"/>
        <w:autoSpaceDN w:val="0"/>
        <w:adjustRightInd w:val="0"/>
        <w:spacing w:line="400" w:lineRule="exact"/>
        <w:rPr>
          <w:rFonts w:hint="eastAsia" w:ascii="宋体" w:hAnsi="Calibri" w:cs="宋体"/>
          <w:lang w:val="zh-CN"/>
        </w:rPr>
      </w:pPr>
    </w:p>
    <w:p>
      <w:pPr>
        <w:autoSpaceDE w:val="0"/>
        <w:autoSpaceDN w:val="0"/>
        <w:adjustRightInd w:val="0"/>
        <w:spacing w:line="400" w:lineRule="exact"/>
        <w:rPr>
          <w:rFonts w:hint="eastAsia"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采购代理机构：</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宋体" w:hAnsi="Calibri" w:cs="宋体"/>
          <w:lang w:val="zh-CN"/>
        </w:rPr>
      </w:pPr>
      <w:r>
        <w:rPr>
          <w:rFonts w:hint="eastAsia" w:ascii="宋体" w:hAnsi="Calibri" w:cs="宋体"/>
          <w:lang w:val="zh-CN"/>
        </w:rPr>
        <w:t>负责人或经办人：</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Calibri" w:hAnsi="Calibri" w:cs="Calibri"/>
          <w:sz w:val="28"/>
          <w:szCs w:val="28"/>
        </w:rPr>
      </w:pPr>
      <w:r>
        <w:rPr>
          <w:rFonts w:hint="eastAsia" w:ascii="宋体" w:hAnsi="Calibri" w:cs="宋体"/>
          <w:lang w:val="zh-CN"/>
        </w:rPr>
        <w:t>合同备案时间：年</w:t>
      </w:r>
      <w:r>
        <w:rPr>
          <w:rFonts w:hint="eastAsia" w:ascii="宋体" w:hAnsi="Calibri" w:cs="宋体"/>
          <w:lang w:val="en-US" w:eastAsia="zh-CN"/>
        </w:rPr>
        <w:t xml:space="preserve">    </w:t>
      </w:r>
      <w:r>
        <w:rPr>
          <w:rFonts w:hint="eastAsia" w:ascii="宋体" w:hAnsi="Calibri" w:cs="宋体"/>
          <w:lang w:val="zh-CN"/>
        </w:rPr>
        <w:t>月</w:t>
      </w:r>
      <w:r>
        <w:rPr>
          <w:rFonts w:hint="eastAsia" w:ascii="宋体" w:hAnsi="Calibri" w:cs="宋体"/>
          <w:lang w:val="en-US" w:eastAsia="zh-CN"/>
        </w:rPr>
        <w:t xml:space="preserve">    </w:t>
      </w:r>
      <w:r>
        <w:rPr>
          <w:rFonts w:hint="eastAsia" w:ascii="宋体" w:hAnsi="Calibri" w:cs="宋体"/>
          <w:lang w:val="zh-CN"/>
        </w:rPr>
        <w:t>日</w:t>
      </w:r>
    </w:p>
    <w:p>
      <w:pPr>
        <w:pStyle w:val="2"/>
        <w:ind w:left="0" w:firstLine="0"/>
        <w:rPr>
          <w:rFonts w:ascii="宋体" w:hAnsi="宋体" w:eastAsia="宋体"/>
          <w:color w:val="auto"/>
          <w:sz w:val="28"/>
          <w:szCs w:val="28"/>
        </w:rPr>
      </w:pPr>
      <w:r>
        <w:rPr>
          <w:rFonts w:ascii="宋体" w:hAnsi="Calibri" w:cs="宋体"/>
          <w:sz w:val="28"/>
          <w:szCs w:val="28"/>
          <w:lang w:val="zh-CN"/>
        </w:rPr>
        <w:br w:type="page"/>
      </w:r>
      <w:bookmarkStart w:id="66" w:name="_Toc468884485"/>
      <w:r>
        <w:rPr>
          <w:rFonts w:ascii="宋体" w:hAnsi="宋体" w:eastAsia="宋体"/>
          <w:color w:val="auto"/>
          <w:sz w:val="28"/>
          <w:szCs w:val="28"/>
        </w:rPr>
        <w:t>第七章响应文件（格式）</w:t>
      </w:r>
      <w:bookmarkEnd w:id="66"/>
    </w:p>
    <w:p>
      <w:pPr>
        <w:ind w:firstLine="2880" w:firstLineChars="800"/>
        <w:rPr>
          <w:rFonts w:ascii="宋体" w:hAnsi="宋体"/>
          <w:b/>
          <w:sz w:val="72"/>
        </w:rPr>
      </w:pPr>
      <w:r>
        <w:rPr>
          <w:rFonts w:hint="eastAsia" w:ascii="宋体" w:hAnsi="宋体"/>
          <w:sz w:val="36"/>
          <w:szCs w:val="36"/>
        </w:rPr>
        <w:t>资格性响应文件</w:t>
      </w: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w:t>
      </w:r>
      <w:r>
        <w:rPr>
          <w:rFonts w:hint="eastAsia" w:ascii="宋体" w:hAnsi="宋体"/>
          <w:b/>
          <w:sz w:val="32"/>
          <w:lang w:val="en-US" w:eastAsia="zh-CN"/>
        </w:rPr>
        <w:t xml:space="preserve">  </w:t>
      </w:r>
      <w:r>
        <w:rPr>
          <w:rFonts w:ascii="宋体" w:hAnsi="宋体"/>
          <w:b/>
          <w:sz w:val="32"/>
        </w:rPr>
        <w:t>邮编：</w:t>
      </w:r>
    </w:p>
    <w:p>
      <w:pPr>
        <w:spacing w:line="500" w:lineRule="exact"/>
        <w:ind w:firstLine="315" w:firstLineChars="98"/>
        <w:rPr>
          <w:rFonts w:ascii="宋体" w:hAnsi="宋体"/>
          <w:b/>
          <w:sz w:val="32"/>
          <w:u w:val="single"/>
        </w:rPr>
      </w:pPr>
      <w:r>
        <w:rPr>
          <w:rFonts w:ascii="宋体" w:hAnsi="宋体"/>
          <w:b/>
          <w:sz w:val="32"/>
        </w:rPr>
        <w:t xml:space="preserve">   电话： </w:t>
      </w:r>
      <w:r>
        <w:rPr>
          <w:rFonts w:hint="eastAsia" w:ascii="宋体" w:hAnsi="宋体"/>
          <w:b/>
          <w:sz w:val="32"/>
          <w:lang w:val="en-US" w:eastAsia="zh-CN"/>
        </w:rPr>
        <w:t xml:space="preserve">  </w:t>
      </w:r>
      <w:r>
        <w:rPr>
          <w:rFonts w:ascii="宋体" w:hAnsi="宋体"/>
          <w:b/>
          <w:sz w:val="32"/>
        </w:rPr>
        <w:t>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headerReference r:id="rId5" w:type="default"/>
          <w:footerReference r:id="rId6" w:type="default"/>
          <w:pgSz w:w="11907" w:h="16840"/>
          <w:pgMar w:top="1440" w:right="1800" w:bottom="1440" w:left="1800" w:header="851" w:footer="992" w:gutter="0"/>
          <w:cols w:space="720" w:num="1"/>
          <w:docGrid w:linePitch="326" w:charSpace="0"/>
        </w:sectPr>
      </w:pPr>
      <w:r>
        <w:rPr>
          <w:rFonts w:ascii="宋体" w:hAnsi="宋体"/>
          <w:b/>
          <w:sz w:val="32"/>
        </w:rPr>
        <w:t>日期 ：年</w:t>
      </w:r>
      <w:r>
        <w:rPr>
          <w:rFonts w:hint="eastAsia" w:ascii="宋体" w:hAnsi="宋体"/>
          <w:b/>
          <w:sz w:val="32"/>
          <w:lang w:val="en-US" w:eastAsia="zh-CN"/>
        </w:rPr>
        <w:t xml:space="preserve">  </w:t>
      </w:r>
      <w:r>
        <w:rPr>
          <w:rFonts w:ascii="宋体" w:hAnsi="宋体"/>
          <w:b/>
          <w:sz w:val="32"/>
        </w:rPr>
        <w:t>月</w:t>
      </w:r>
      <w:r>
        <w:rPr>
          <w:rFonts w:hint="eastAsia" w:ascii="宋体" w:hAnsi="宋体"/>
          <w:b/>
          <w:sz w:val="32"/>
          <w:lang w:val="en-US" w:eastAsia="zh-CN"/>
        </w:rPr>
        <w:t xml:space="preserve">  </w:t>
      </w:r>
      <w:r>
        <w:rPr>
          <w:rFonts w:ascii="宋体" w:hAnsi="宋体"/>
          <w:b/>
          <w:sz w:val="32"/>
        </w:rPr>
        <w:t>日</w:t>
      </w:r>
    </w:p>
    <w:p>
      <w:pPr>
        <w:tabs>
          <w:tab w:val="left" w:pos="900"/>
        </w:tabs>
        <w:spacing w:line="360" w:lineRule="auto"/>
        <w:jc w:val="center"/>
        <w:rPr>
          <w:rFonts w:ascii="宋体" w:hAnsi="宋体"/>
          <w:b/>
          <w:sz w:val="32"/>
        </w:rPr>
      </w:pPr>
      <w:r>
        <w:rPr>
          <w:rFonts w:ascii="宋体" w:hAnsi="宋体"/>
          <w:b/>
          <w:sz w:val="32"/>
        </w:rPr>
        <w:t>第一部分     资格性响应文件（格式）</w:t>
      </w:r>
    </w:p>
    <w:p>
      <w:pPr>
        <w:spacing w:line="360" w:lineRule="auto"/>
        <w:jc w:val="center"/>
        <w:rPr>
          <w:rFonts w:ascii="宋体" w:hAnsi="宋体"/>
        </w:rPr>
      </w:pPr>
      <w:r>
        <w:rPr>
          <w:rFonts w:ascii="宋体" w:hAnsi="宋体"/>
          <w:b/>
        </w:rPr>
        <w:t>一、供应商的资格证明文件</w:t>
      </w:r>
    </w:p>
    <w:p>
      <w:pPr>
        <w:spacing w:line="360" w:lineRule="auto"/>
        <w:rPr>
          <w:rFonts w:ascii="宋体" w:hAnsi="宋体"/>
          <w:b/>
        </w:rPr>
      </w:pPr>
      <w:r>
        <w:rPr>
          <w:rFonts w:ascii="宋体" w:hAnsi="宋体"/>
          <w:b/>
        </w:rPr>
        <w:t>附件1－</w:t>
      </w:r>
      <w:r>
        <w:rPr>
          <w:rFonts w:hint="eastAsia" w:ascii="宋体" w:hAnsi="宋体"/>
          <w:b/>
        </w:rPr>
        <w:t>1</w:t>
      </w: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法定代表人证明书</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rPr>
          <w:rFonts w:hint="eastAsia" w:ascii="宋体" w:hAnsi="Cambria" w:eastAsia="宋体" w:cs="宋体"/>
          <w:b/>
          <w:bCs/>
          <w:lang w:val="en-US" w:eastAsia="zh-CN"/>
        </w:rPr>
      </w:pPr>
      <w:r>
        <w:rPr>
          <w:rFonts w:hint="eastAsia" w:ascii="宋体" w:hAnsi="Cambria" w:cs="宋体"/>
          <w:b/>
          <w:bCs/>
          <w:lang w:val="zh-CN"/>
        </w:rPr>
        <w:t>致：</w:t>
      </w:r>
      <w:r>
        <w:rPr>
          <w:rFonts w:hint="eastAsia" w:ascii="宋体" w:hAnsi="Cambria" w:cs="宋体"/>
          <w:b/>
          <w:bCs/>
          <w:lang w:val="zh-CN" w:eastAsia="zh-CN"/>
        </w:rPr>
        <w:t>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u w:val="single"/>
          <w:lang w:val="zh-CN"/>
        </w:rPr>
        <w:t>（法定代表人姓名）</w:t>
      </w:r>
      <w:r>
        <w:rPr>
          <w:rFonts w:hint="eastAsia" w:ascii="宋体" w:hAnsi="Cambria" w:cs="宋体"/>
          <w:lang w:val="zh-CN"/>
        </w:rPr>
        <w:t>现任我单位职务，为法定代表人，特此证明。</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法定代表人基本情况：</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性别：</w:t>
      </w:r>
      <w:r>
        <w:rPr>
          <w:rFonts w:hint="eastAsia" w:ascii="宋体" w:hAnsi="Cambria" w:cs="宋体"/>
          <w:lang w:val="en-US" w:eastAsia="zh-CN"/>
        </w:rPr>
        <w:t xml:space="preserve">  </w:t>
      </w:r>
      <w:r>
        <w:rPr>
          <w:rFonts w:hint="eastAsia" w:ascii="宋体" w:hAnsi="Cambria" w:cs="宋体"/>
          <w:lang w:val="zh-CN"/>
        </w:rPr>
        <w:t>年龄：</w:t>
      </w:r>
      <w:r>
        <w:rPr>
          <w:rFonts w:hint="eastAsia" w:ascii="宋体" w:hAnsi="Cambria" w:cs="宋体"/>
          <w:lang w:val="en-US" w:eastAsia="zh-CN"/>
        </w:rPr>
        <w:t xml:space="preserve">  </w:t>
      </w:r>
      <w:r>
        <w:rPr>
          <w:rFonts w:hint="eastAsia" w:ascii="宋体" w:hAnsi="Cambria" w:cs="宋体"/>
          <w:lang w:val="zh-CN"/>
        </w:rPr>
        <w:t>民族：</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地址：</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身份证号码：</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附法定代表人第二代身份证双面扫描（或复印）件</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689" w:firstLineChars="1946"/>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w:t>
      </w:r>
      <w:r>
        <w:rPr>
          <w:rFonts w:hint="eastAsia" w:ascii="宋体" w:hAnsi="Cambria" w:cs="宋体"/>
          <w:b/>
          <w:bCs/>
          <w:lang w:val="en-US" w:eastAsia="zh-CN"/>
        </w:rPr>
        <w:t xml:space="preserve">  </w:t>
      </w:r>
      <w:r>
        <w:rPr>
          <w:rFonts w:hint="eastAsia" w:ascii="宋体" w:hAnsi="Cambria" w:cs="宋体"/>
          <w:b/>
          <w:bCs/>
          <w:lang w:val="zh-CN"/>
        </w:rPr>
        <w:t>月</w:t>
      </w:r>
      <w:r>
        <w:rPr>
          <w:rFonts w:hint="eastAsia" w:ascii="宋体" w:hAnsi="Cambria" w:cs="宋体"/>
          <w:b/>
          <w:bCs/>
          <w:lang w:val="en-US" w:eastAsia="zh-CN"/>
        </w:rPr>
        <w:t xml:space="preserve">  </w:t>
      </w:r>
      <w:r>
        <w:rPr>
          <w:rFonts w:hint="eastAsia" w:ascii="宋体" w:hAnsi="Cambria" w:cs="宋体"/>
          <w:b/>
          <w:bCs/>
          <w:lang w:val="zh-CN"/>
        </w:rPr>
        <w:t>日</w:t>
      </w:r>
    </w:p>
    <w:p>
      <w:pPr>
        <w:autoSpaceDE w:val="0"/>
        <w:autoSpaceDN w:val="0"/>
        <w:adjustRightInd w:val="0"/>
        <w:rPr>
          <w:rFonts w:ascii="宋体" w:hAnsi="Cambria" w:cs="宋体"/>
          <w:lang w:val="zh-CN"/>
        </w:rPr>
      </w:pPr>
    </w:p>
    <w:p>
      <w:pPr>
        <w:spacing w:line="360" w:lineRule="auto"/>
        <w:ind w:right="480"/>
        <w:jc w:val="center"/>
        <w:rPr>
          <w:rFonts w:ascii="宋体" w:hAnsi="宋体"/>
          <w:b/>
        </w:rPr>
      </w:pPr>
    </w:p>
    <w:p>
      <w:pPr>
        <w:spacing w:line="360" w:lineRule="auto"/>
        <w:ind w:right="480"/>
        <w:rPr>
          <w:rFonts w:ascii="宋体" w:hAnsi="宋体"/>
          <w:b/>
        </w:rPr>
      </w:pPr>
      <w:r>
        <w:rPr>
          <w:rFonts w:hint="eastAsia" w:ascii="宋体" w:hAnsi="宋体"/>
          <w:b/>
        </w:rPr>
        <w:t>附件1－2</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209"/>
        <w:tabs>
          <w:tab w:val="clear" w:pos="1740"/>
        </w:tabs>
        <w:adjustRightInd/>
        <w:spacing w:before="0" w:line="360" w:lineRule="auto"/>
        <w:ind w:left="0" w:firstLine="0"/>
        <w:outlineLvl w:val="9"/>
        <w:rPr>
          <w:rFonts w:ascii="宋体" w:hAnsi="宋体" w:eastAsia="宋体"/>
          <w:sz w:val="24"/>
        </w:rPr>
      </w:pPr>
    </w:p>
    <w:p>
      <w:pPr>
        <w:spacing w:line="360" w:lineRule="auto"/>
        <w:rPr>
          <w:rFonts w:hint="eastAsia" w:ascii="宋体" w:hAnsi="宋体" w:eastAsia="宋体"/>
          <w:lang w:eastAsia="zh-CN"/>
        </w:rPr>
      </w:pPr>
      <w:r>
        <w:rPr>
          <w:rFonts w:ascii="宋体" w:hAnsi="宋体"/>
        </w:rPr>
        <w:t>致：</w:t>
      </w:r>
      <w:r>
        <w:rPr>
          <w:rFonts w:hint="eastAsia" w:ascii="宋体" w:hAnsi="宋体"/>
          <w:lang w:eastAsia="zh-CN"/>
        </w:rPr>
        <w:t>互助县政府采购中心：</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响应代表：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单位：  部门：    职务：</w:t>
      </w:r>
    </w:p>
    <w:p>
      <w:pPr>
        <w:spacing w:line="360" w:lineRule="auto"/>
        <w:rPr>
          <w:rFonts w:ascii="宋体" w:hAnsi="宋体"/>
        </w:rPr>
      </w:pPr>
      <w:r>
        <w:rPr>
          <w:rFonts w:ascii="宋体" w:hAnsi="宋体"/>
        </w:rPr>
        <w:t>详细通讯地址：邮政编码: 电话：</w:t>
      </w:r>
    </w:p>
    <w:p>
      <w:pPr>
        <w:spacing w:line="360" w:lineRule="auto"/>
        <w:rPr>
          <w:rFonts w:ascii="宋体" w:hAnsi="宋体"/>
        </w:rPr>
      </w:pPr>
    </w:p>
    <w:p>
      <w:pPr>
        <w:widowControl w:val="0"/>
        <w:numPr>
          <w:ilvl w:val="0"/>
          <w:numId w:val="13"/>
        </w:numPr>
        <w:tabs>
          <w:tab w:val="left" w:pos="420"/>
          <w:tab w:val="left" w:pos="1134"/>
          <w:tab w:val="left"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3</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hint="eastAsia" w:ascii="宋体" w:hAnsi="宋体" w:eastAsia="宋体"/>
          <w:lang w:eastAsia="zh-CN"/>
        </w:rPr>
      </w:pPr>
      <w:r>
        <w:rPr>
          <w:rFonts w:ascii="宋体" w:hAnsi="宋体"/>
        </w:rPr>
        <w:t>致：</w:t>
      </w:r>
      <w:r>
        <w:rPr>
          <w:rFonts w:hint="eastAsia" w:ascii="宋体" w:hAnsi="宋体"/>
          <w:lang w:eastAsia="zh-CN"/>
        </w:rPr>
        <w:t>互助县政府采购中心</w:t>
      </w:r>
    </w:p>
    <w:p>
      <w:pPr>
        <w:spacing w:line="360" w:lineRule="auto"/>
        <w:ind w:firstLine="480" w:firstLineChars="200"/>
        <w:rPr>
          <w:rFonts w:ascii="宋体" w:hAnsi="宋体"/>
        </w:rPr>
      </w:pPr>
      <w:r>
        <w:rPr>
          <w:rFonts w:ascii="宋体" w:hAnsi="宋体"/>
        </w:rPr>
        <w:t>现附上由（签发机关名称）签发的我方法人营业执照副本复印件，该执照真实有效。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8"/>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附件1-4</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rPr>
          <w:rFonts w:ascii="宋体" w:hAnsi="宋体"/>
        </w:rPr>
      </w:pPr>
    </w:p>
    <w:p>
      <w:pPr>
        <w:pStyle w:val="19"/>
        <w:spacing w:line="400" w:lineRule="exact"/>
        <w:ind w:firstLine="432"/>
        <w:rPr>
          <w:rFonts w:hAnsi="宋体"/>
          <w:sz w:val="24"/>
        </w:rPr>
      </w:pPr>
      <w:r>
        <w:rPr>
          <w:rFonts w:hint="eastAsia" w:hAnsi="宋体"/>
          <w:sz w:val="24"/>
        </w:rPr>
        <w:t>致：</w:t>
      </w:r>
      <w:r>
        <w:rPr>
          <w:rFonts w:hint="eastAsia" w:hAnsi="宋体"/>
          <w:sz w:val="24"/>
          <w:lang w:eastAsia="zh-CN"/>
        </w:rPr>
        <w:t>互助县政府采购中心</w:t>
      </w:r>
      <w:r>
        <w:rPr>
          <w:rFonts w:hint="eastAsia" w:hAnsi="宋体"/>
          <w:sz w:val="24"/>
        </w:rPr>
        <w:t xml:space="preserve"> </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 xml:space="preserve">                   （公司名称）</w:t>
      </w:r>
      <w:r>
        <w:rPr>
          <w:rFonts w:hint="eastAsia" w:hAnsi="宋体"/>
          <w:sz w:val="24"/>
        </w:rPr>
        <w:t>参加</w:t>
      </w:r>
      <w:r>
        <w:rPr>
          <w:rFonts w:hint="eastAsia" w:hAnsi="宋体"/>
          <w:sz w:val="24"/>
          <w:u w:val="single"/>
        </w:rPr>
        <w:t xml:space="preserve">                 （项目名称）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 xml:space="preserve">（一）具有独立承担民事责任的能力； </w:t>
      </w:r>
    </w:p>
    <w:p>
      <w:pPr>
        <w:pStyle w:val="19"/>
        <w:spacing w:line="400" w:lineRule="exact"/>
        <w:ind w:firstLine="432"/>
        <w:rPr>
          <w:rFonts w:hAnsi="宋体"/>
          <w:sz w:val="24"/>
        </w:rPr>
      </w:pPr>
      <w:r>
        <w:rPr>
          <w:rFonts w:hint="eastAsia" w:hAnsi="宋体"/>
          <w:sz w:val="24"/>
        </w:rPr>
        <w:t xml:space="preserve">（二）具有良好的商业信誉和健全的财务会计制度； </w:t>
      </w:r>
    </w:p>
    <w:p>
      <w:pPr>
        <w:pStyle w:val="19"/>
        <w:spacing w:line="400" w:lineRule="exact"/>
        <w:ind w:firstLine="432"/>
        <w:rPr>
          <w:rFonts w:hAnsi="宋体"/>
          <w:sz w:val="24"/>
        </w:rPr>
      </w:pPr>
      <w:r>
        <w:rPr>
          <w:rFonts w:hint="eastAsia" w:hAnsi="宋体"/>
          <w:sz w:val="24"/>
        </w:rPr>
        <w:t xml:space="preserve">（三）具有履行合同所必需的设备和专业技术能力； </w:t>
      </w:r>
    </w:p>
    <w:p>
      <w:pPr>
        <w:pStyle w:val="19"/>
        <w:spacing w:line="400" w:lineRule="exact"/>
        <w:ind w:firstLine="432"/>
        <w:rPr>
          <w:rFonts w:hAnsi="宋体"/>
          <w:sz w:val="24"/>
        </w:rPr>
      </w:pPr>
      <w:r>
        <w:rPr>
          <w:rFonts w:hint="eastAsia" w:hAnsi="宋体"/>
          <w:sz w:val="24"/>
        </w:rPr>
        <w:t xml:space="preserve">（四）有依法缴纳税收和社会保障资金的良好记录； </w:t>
      </w:r>
    </w:p>
    <w:p>
      <w:pPr>
        <w:pStyle w:val="19"/>
        <w:spacing w:line="400" w:lineRule="exact"/>
        <w:ind w:firstLine="432"/>
        <w:rPr>
          <w:rFonts w:hAnsi="宋体"/>
          <w:sz w:val="24"/>
        </w:rPr>
      </w:pPr>
      <w:r>
        <w:rPr>
          <w:rFonts w:hint="eastAsia" w:hAnsi="宋体"/>
          <w:sz w:val="24"/>
        </w:rPr>
        <w:t>（五）参加政府采购活动前三年内，在经营活动中没有重大违法记录；</w:t>
      </w:r>
    </w:p>
    <w:p>
      <w:pPr>
        <w:pStyle w:val="19"/>
        <w:spacing w:line="400" w:lineRule="exact"/>
        <w:ind w:firstLine="432"/>
        <w:rPr>
          <w:rFonts w:hAnsi="宋体"/>
          <w:sz w:val="24"/>
        </w:rPr>
      </w:pPr>
      <w:r>
        <w:rPr>
          <w:rFonts w:hint="eastAsia" w:hAnsi="宋体"/>
          <w:sz w:val="24"/>
        </w:rPr>
        <w:t>（六）法律、行政法规规定的其他条件。</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t>附件1－</w:t>
      </w:r>
      <w:r>
        <w:rPr>
          <w:rFonts w:hint="eastAsia" w:ascii="宋体" w:hAnsi="宋体"/>
          <w:b/>
        </w:rPr>
        <w:t>5</w:t>
      </w:r>
    </w:p>
    <w:p>
      <w:pPr>
        <w:spacing w:line="360" w:lineRule="auto"/>
        <w:rPr>
          <w:rFonts w:ascii="宋体" w:hAnsi="宋体"/>
          <w:b/>
        </w:rPr>
      </w:pPr>
    </w:p>
    <w:p>
      <w:pPr>
        <w:spacing w:line="360" w:lineRule="auto"/>
        <w:jc w:val="center"/>
        <w:rPr>
          <w:rFonts w:ascii="宋体" w:hAnsi="宋体"/>
        </w:rPr>
      </w:pPr>
      <w:r>
        <w:rPr>
          <w:rFonts w:ascii="宋体" w:hAnsi="宋体"/>
        </w:rPr>
        <w:t>磋商文件要求提供的其他证明文件。</w:t>
      </w:r>
    </w:p>
    <w:p>
      <w:pPr>
        <w:jc w:val="center"/>
        <w:rPr>
          <w:rFonts w:ascii="宋体" w:hAnsi="宋体"/>
        </w:rPr>
      </w:pPr>
      <w:r>
        <w:rPr>
          <w:rFonts w:ascii="宋体" w:hAnsi="宋体"/>
        </w:rPr>
        <w:br w:type="page"/>
      </w:r>
    </w:p>
    <w:p>
      <w:pPr>
        <w:jc w:val="center"/>
        <w:rPr>
          <w:rFonts w:ascii="宋体" w:hAnsi="宋体"/>
          <w:sz w:val="36"/>
          <w:szCs w:val="36"/>
        </w:rPr>
      </w:pPr>
      <w:r>
        <w:rPr>
          <w:rFonts w:ascii="宋体" w:hAnsi="宋体"/>
          <w:sz w:val="36"/>
          <w:szCs w:val="36"/>
        </w:rPr>
        <w:t>技术性响应文件</w:t>
      </w:r>
    </w:p>
    <w:p>
      <w:pPr>
        <w:jc w:val="center"/>
        <w:rPr>
          <w:rFonts w:ascii="宋体" w:hAnsi="宋体"/>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邮编：</w:t>
      </w:r>
    </w:p>
    <w:p>
      <w:pPr>
        <w:spacing w:line="500" w:lineRule="exact"/>
        <w:ind w:firstLine="315" w:firstLineChars="98"/>
        <w:rPr>
          <w:rFonts w:ascii="宋体" w:hAnsi="宋体"/>
          <w:b/>
          <w:sz w:val="32"/>
          <w:u w:val="single"/>
        </w:rPr>
      </w:pPr>
      <w:r>
        <w:rPr>
          <w:rFonts w:ascii="宋体" w:hAnsi="宋体"/>
          <w:b/>
          <w:sz w:val="32"/>
        </w:rPr>
        <w:t xml:space="preserve">   电话： 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type w:val="continuous"/>
          <w:pgSz w:w="11907" w:h="16840"/>
          <w:pgMar w:top="1440" w:right="1800" w:bottom="1440" w:left="1800" w:header="851" w:footer="992" w:gutter="0"/>
          <w:cols w:space="720" w:num="1"/>
          <w:docGrid w:linePitch="326" w:charSpace="0"/>
        </w:sectPr>
      </w:pPr>
      <w:r>
        <w:rPr>
          <w:rFonts w:ascii="宋体" w:hAnsi="宋体"/>
          <w:b/>
          <w:sz w:val="32"/>
        </w:rPr>
        <w:t>日期 ：年月日</w:t>
      </w:r>
    </w:p>
    <w:p>
      <w:pPr>
        <w:tabs>
          <w:tab w:val="left" w:pos="900"/>
        </w:tabs>
        <w:spacing w:line="360" w:lineRule="auto"/>
        <w:jc w:val="center"/>
        <w:rPr>
          <w:rFonts w:ascii="宋体" w:hAnsi="宋体"/>
          <w:b/>
          <w:sz w:val="32"/>
        </w:rPr>
      </w:pPr>
      <w:r>
        <w:rPr>
          <w:rFonts w:ascii="宋体" w:hAnsi="宋体"/>
          <w:b/>
          <w:sz w:val="32"/>
        </w:rPr>
        <w:t>第二部分     技术性响应文件（格式）</w:t>
      </w:r>
    </w:p>
    <w:p>
      <w:pPr>
        <w:spacing w:line="420" w:lineRule="exact"/>
        <w:rPr>
          <w:rFonts w:ascii="宋体" w:hAnsi="宋体"/>
          <w:b/>
        </w:rPr>
      </w:pPr>
    </w:p>
    <w:p>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hint="eastAsia" w:ascii="宋体" w:hAnsi="宋体"/>
          <w:b/>
          <w:sz w:val="28"/>
        </w:rPr>
        <w:t>函</w:t>
      </w:r>
    </w:p>
    <w:p>
      <w:pPr>
        <w:pStyle w:val="23"/>
        <w:spacing w:line="360" w:lineRule="exact"/>
        <w:rPr>
          <w:rFonts w:hint="eastAsia" w:hAnsi="宋体" w:eastAsia="宋体"/>
          <w:sz w:val="24"/>
          <w:szCs w:val="24"/>
          <w:lang w:eastAsia="zh-CN"/>
        </w:rPr>
      </w:pPr>
      <w:r>
        <w:rPr>
          <w:rFonts w:hAnsi="宋体"/>
          <w:sz w:val="24"/>
          <w:szCs w:val="24"/>
        </w:rPr>
        <w:t>致：</w:t>
      </w:r>
      <w:r>
        <w:rPr>
          <w:rFonts w:hint="eastAsia" w:hAnsi="宋体"/>
          <w:sz w:val="24"/>
          <w:szCs w:val="24"/>
          <w:lang w:eastAsia="zh-CN"/>
        </w:rPr>
        <w:t>互助县政府采购中心</w:t>
      </w:r>
    </w:p>
    <w:p>
      <w:pPr>
        <w:autoSpaceDE w:val="0"/>
        <w:autoSpaceDN w:val="0"/>
        <w:snapToGrid w:val="0"/>
        <w:spacing w:line="480" w:lineRule="exact"/>
        <w:ind w:firstLine="360" w:firstLineChars="150"/>
        <w:rPr>
          <w:rFonts w:ascii="宋体" w:hAnsi="宋体"/>
          <w:u w:val="single"/>
        </w:rPr>
      </w:pPr>
      <w:r>
        <w:rPr>
          <w:rFonts w:ascii="宋体" w:hAnsi="宋体"/>
        </w:rPr>
        <w:t>根据贵方项目，编号为的磋商邀请，正式授权的下述签字人 (姓名和职务)代表供应商(供应商的名称)，提交文件正本1份，副本份。</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w:t>
      </w:r>
      <w:r>
        <w:rPr>
          <w:rFonts w:hint="eastAsia" w:ascii="宋体" w:hAnsi="宋体"/>
        </w:rPr>
        <w:t>**</w:t>
      </w:r>
      <w:r>
        <w:rPr>
          <w:rFonts w:ascii="宋体" w:hAnsi="宋体"/>
        </w:rPr>
        <w:t>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lang w:val="en-US" w:eastAsia="zh-CN"/>
        </w:rPr>
        <w:t>4</w:t>
      </w:r>
      <w:r>
        <w:rPr>
          <w:rFonts w:ascii="宋体" w:hAnsi="宋体"/>
        </w:rPr>
        <w:t>) 同意向贵方提供贵方可能要求的与本报价有关任何证据或资料。</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lang w:val="en-US" w:eastAsia="zh-CN"/>
        </w:rPr>
        <w:t>5</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p>
    <w:p>
      <w:pPr>
        <w:autoSpaceDE w:val="0"/>
        <w:autoSpaceDN w:val="0"/>
        <w:snapToGrid w:val="0"/>
        <w:spacing w:line="460" w:lineRule="exact"/>
        <w:ind w:firstLine="955" w:firstLineChars="398"/>
        <w:rPr>
          <w:rFonts w:ascii="宋体" w:hAnsi="宋体"/>
          <w:u w:val="single"/>
        </w:rPr>
      </w:pPr>
      <w:r>
        <w:rPr>
          <w:rFonts w:ascii="宋体" w:hAnsi="宋体"/>
        </w:rPr>
        <w:t>电话：      传真：</w:t>
      </w:r>
    </w:p>
    <w:p>
      <w:pPr>
        <w:autoSpaceDE w:val="0"/>
        <w:autoSpaceDN w:val="0"/>
        <w:snapToGrid w:val="0"/>
        <w:spacing w:line="460" w:lineRule="exact"/>
        <w:ind w:firstLine="955" w:firstLineChars="398"/>
        <w:rPr>
          <w:rFonts w:ascii="宋体" w:hAnsi="宋体"/>
          <w:u w:val="single"/>
        </w:rPr>
      </w:pPr>
      <w:r>
        <w:rPr>
          <w:rFonts w:ascii="宋体" w:hAnsi="宋体"/>
        </w:rPr>
        <w:t>邮政编码：</w:t>
      </w:r>
    </w:p>
    <w:p>
      <w:pPr>
        <w:spacing w:line="400" w:lineRule="exact"/>
        <w:ind w:firstLine="420" w:firstLineChars="175"/>
        <w:rPr>
          <w:rFonts w:ascii="宋体" w:hAnsi="宋体"/>
          <w:u w:val="single"/>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签字:</w:t>
      </w:r>
    </w:p>
    <w:p>
      <w:pPr>
        <w:autoSpaceDE w:val="0"/>
        <w:autoSpaceDN w:val="0"/>
        <w:snapToGrid w:val="0"/>
        <w:spacing w:line="460" w:lineRule="exact"/>
        <w:ind w:firstLine="955" w:firstLineChars="398"/>
        <w:rPr>
          <w:rFonts w:ascii="宋体" w:hAnsi="宋体"/>
          <w:u w:val="single"/>
        </w:rPr>
      </w:pPr>
      <w:r>
        <w:rPr>
          <w:rFonts w:ascii="宋体" w:hAnsi="宋体"/>
        </w:rPr>
        <w:t>公章：</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 xml:space="preserve">        年      月      日         </w:t>
      </w:r>
    </w:p>
    <w:p>
      <w:pPr>
        <w:spacing w:line="420" w:lineRule="exact"/>
        <w:jc w:val="center"/>
        <w:rPr>
          <w:rFonts w:ascii="宋体" w:hAnsi="宋体"/>
          <w:b/>
          <w:sz w:val="28"/>
        </w:rPr>
      </w:pPr>
      <w:r>
        <w:rPr>
          <w:rFonts w:ascii="宋体" w:hAnsi="宋体"/>
        </w:rPr>
        <w:br w:type="page"/>
      </w:r>
      <w:r>
        <w:rPr>
          <w:rFonts w:hint="eastAsia" w:ascii="宋体" w:hAnsi="宋体"/>
          <w:b/>
          <w:sz w:val="28"/>
        </w:rPr>
        <w:t>二、</w:t>
      </w:r>
      <w:r>
        <w:rPr>
          <w:rFonts w:hint="eastAsia" w:ascii="宋体" w:hAnsi="宋体"/>
          <w:b/>
          <w:sz w:val="28"/>
          <w:lang w:eastAsia="zh-CN"/>
        </w:rPr>
        <w:t>首次</w:t>
      </w:r>
      <w:r>
        <w:rPr>
          <w:rFonts w:hint="eastAsia" w:ascii="宋体" w:hAnsi="宋体"/>
          <w:b/>
          <w:sz w:val="28"/>
        </w:rPr>
        <w:t>报价一览表</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hint="eastAsia" w:ascii="宋体" w:hAnsi="Cambria" w:cs="宋体"/>
          <w:b/>
          <w:bCs/>
          <w:lang w:val="en-US" w:eastAsia="zh-CN"/>
        </w:rPr>
        <w:t xml:space="preserve">                               </w:t>
      </w:r>
      <w:r>
        <w:rPr>
          <w:rFonts w:hint="eastAsia" w:ascii="宋体" w:hAnsi="Cambria" w:cs="宋体"/>
          <w:b/>
          <w:bCs/>
          <w:lang w:val="zh-CN"/>
        </w:rPr>
        <w:t>项目编号：</w:t>
      </w:r>
    </w:p>
    <w:p>
      <w:pPr>
        <w:autoSpaceDE w:val="0"/>
        <w:autoSpaceDN w:val="0"/>
        <w:adjustRightInd w:val="0"/>
        <w:spacing w:line="400" w:lineRule="exact"/>
        <w:ind w:firstLine="6264" w:firstLineChars="2600"/>
        <w:rPr>
          <w:rFonts w:ascii="宋体" w:hAnsi="Cambria" w:cs="宋体"/>
          <w:b/>
          <w:bCs/>
          <w:lang w:val="zh-CN"/>
        </w:rPr>
      </w:pP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Ind w:w="0" w:type="dxa"/>
        <w:tblLayout w:type="fixed"/>
        <w:tblCellMar>
          <w:top w:w="0" w:type="dxa"/>
          <w:left w:w="108" w:type="dxa"/>
          <w:bottom w:w="0" w:type="dxa"/>
          <w:right w:w="108" w:type="dxa"/>
        </w:tblCellMar>
      </w:tblPr>
      <w:tblGrid>
        <w:gridCol w:w="1759"/>
        <w:gridCol w:w="2314"/>
        <w:gridCol w:w="2835"/>
        <w:gridCol w:w="1418"/>
        <w:gridCol w:w="850"/>
      </w:tblGrid>
      <w:tr>
        <w:tblPrEx>
          <w:tblLayout w:type="fixed"/>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sz w:val="22"/>
                <w:lang w:val="zh-CN"/>
              </w:rPr>
            </w:pPr>
            <w:r>
              <w:rPr>
                <w:rFonts w:hint="eastAsia" w:ascii="宋体" w:hAnsi="Cambria" w:cs="宋体"/>
                <w:b/>
                <w:bCs/>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服务期限</w:t>
            </w:r>
          </w:p>
          <w:p>
            <w:pPr>
              <w:autoSpaceDE w:val="0"/>
              <w:autoSpaceDN w:val="0"/>
              <w:adjustRightInd w:val="0"/>
              <w:spacing w:line="320" w:lineRule="exact"/>
              <w:jc w:val="center"/>
              <w:rPr>
                <w:rFonts w:ascii="宋体" w:hAnsi="Cambria" w:cs="宋体"/>
                <w:sz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blPrEx>
          <w:tblLayout w:type="fixed"/>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“响应报价”为总价。包括完成地质勘查、测量和价款评估服务等所涉及的全部费用。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“服务期限”是指产品能够交付使用的具体时间（日历日）。</w:t>
      </w:r>
    </w:p>
    <w:p>
      <w:pPr>
        <w:autoSpaceDE w:val="0"/>
        <w:autoSpaceDN w:val="0"/>
        <w:adjustRightInd w:val="0"/>
        <w:spacing w:line="400" w:lineRule="exact"/>
        <w:ind w:firstLine="480"/>
        <w:rPr>
          <w:rFonts w:ascii="宋体" w:hAnsi="Cambria" w:cs="宋体"/>
          <w:lang w:val="zh-CN"/>
        </w:rPr>
      </w:pP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年月日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三、分项报价表</w:t>
      </w:r>
    </w:p>
    <w:p>
      <w:pPr>
        <w:spacing w:line="420" w:lineRule="exact"/>
        <w:jc w:val="center"/>
        <w:rPr>
          <w:rFonts w:ascii="宋体" w:hAnsi="宋体"/>
          <w:b/>
          <w:sz w:val="28"/>
        </w:rPr>
      </w:pP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 xml:space="preserve">项目编号：             </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单位：人民币（元）</w:t>
      </w:r>
    </w:p>
    <w:tbl>
      <w:tblPr>
        <w:tblStyle w:val="43"/>
        <w:tblW w:w="8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beforeLines="50" w:line="360" w:lineRule="auto"/>
              <w:jc w:val="center"/>
              <w:rPr>
                <w:rFonts w:hint="default" w:hAnsi="宋体"/>
                <w:color w:val="000000"/>
                <w:sz w:val="24"/>
              </w:rPr>
            </w:pPr>
            <w:r>
              <w:rPr>
                <w:rFonts w:hAnsi="宋体"/>
                <w:color w:val="000000"/>
                <w:sz w:val="24"/>
              </w:rPr>
              <w:t>序号</w:t>
            </w:r>
          </w:p>
        </w:tc>
        <w:tc>
          <w:tcPr>
            <w:tcW w:w="4190" w:type="dxa"/>
            <w:vAlign w:val="center"/>
          </w:tcPr>
          <w:p>
            <w:pPr>
              <w:pStyle w:val="23"/>
              <w:spacing w:beforeLines="50" w:line="360" w:lineRule="auto"/>
              <w:jc w:val="center"/>
              <w:rPr>
                <w:rFonts w:hint="default" w:hAnsi="宋体"/>
                <w:color w:val="000000"/>
                <w:sz w:val="24"/>
              </w:rPr>
            </w:pPr>
            <w:r>
              <w:rPr>
                <w:rFonts w:hAnsi="宋体"/>
                <w:color w:val="000000"/>
                <w:sz w:val="24"/>
              </w:rPr>
              <w:t>服务内容</w:t>
            </w:r>
          </w:p>
        </w:tc>
        <w:tc>
          <w:tcPr>
            <w:tcW w:w="3556" w:type="dxa"/>
            <w:vAlign w:val="center"/>
          </w:tcPr>
          <w:p>
            <w:pPr>
              <w:pStyle w:val="23"/>
              <w:spacing w:beforeLines="50" w:line="360" w:lineRule="auto"/>
              <w:jc w:val="center"/>
              <w:rPr>
                <w:rFonts w:hint="default" w:hAnsi="宋体"/>
                <w:color w:val="000000"/>
                <w:sz w:val="24"/>
              </w:rPr>
            </w:pPr>
            <w:r>
              <w:rPr>
                <w:rFonts w:hAnsi="宋体"/>
                <w:color w:val="000000"/>
                <w:sz w:val="24"/>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3</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4</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5</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6</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7</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8</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9</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10</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13</w:t>
            </w:r>
          </w:p>
        </w:tc>
        <w:tc>
          <w:tcPr>
            <w:tcW w:w="4190" w:type="dxa"/>
            <w:vAlign w:val="center"/>
          </w:tcPr>
          <w:p>
            <w:pPr>
              <w:pStyle w:val="23"/>
              <w:spacing w:line="360" w:lineRule="auto"/>
              <w:jc w:val="left"/>
              <w:rPr>
                <w:rFonts w:hint="default" w:hAnsi="宋体"/>
                <w:color w:val="000000"/>
                <w:sz w:val="24"/>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w:t>
            </w:r>
          </w:p>
        </w:tc>
        <w:tc>
          <w:tcPr>
            <w:tcW w:w="4190" w:type="dxa"/>
            <w:vAlign w:val="center"/>
          </w:tcPr>
          <w:p>
            <w:pPr>
              <w:pStyle w:val="23"/>
              <w:spacing w:line="360" w:lineRule="auto"/>
              <w:jc w:val="left"/>
              <w:rPr>
                <w:rFonts w:hint="default" w:hAnsi="宋体"/>
                <w:color w:val="000000"/>
                <w:sz w:val="24"/>
              </w:rPr>
            </w:pPr>
            <w:r>
              <w:rPr>
                <w:rFonts w:hAnsi="宋体"/>
                <w:color w:val="000000"/>
                <w:sz w:val="24"/>
              </w:rPr>
              <w:t>…</w:t>
            </w: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1" w:firstLineChars="150"/>
              <w:rPr>
                <w:rFonts w:hint="default" w:hAnsi="宋体"/>
                <w:b/>
                <w:color w:val="000000"/>
                <w:sz w:val="24"/>
              </w:rPr>
            </w:pPr>
            <w:r>
              <w:rPr>
                <w:rFonts w:hAnsi="宋体"/>
                <w:b/>
                <w:color w:val="000000"/>
                <w:sz w:val="24"/>
              </w:rPr>
              <w:t>总    价(万元)</w:t>
            </w:r>
          </w:p>
        </w:tc>
        <w:tc>
          <w:tcPr>
            <w:tcW w:w="3556" w:type="dxa"/>
            <w:vAlign w:val="center"/>
          </w:tcPr>
          <w:p>
            <w:pPr>
              <w:rPr>
                <w:rFonts w:ascii="宋体" w:hAnsi="宋体"/>
                <w:color w:val="000000"/>
              </w:rPr>
            </w:pPr>
          </w:p>
        </w:tc>
      </w:tr>
    </w:tbl>
    <w:p>
      <w:pPr>
        <w:autoSpaceDE w:val="0"/>
        <w:autoSpaceDN w:val="0"/>
        <w:adjustRightInd w:val="0"/>
        <w:spacing w:line="400" w:lineRule="exact"/>
        <w:rPr>
          <w:rFonts w:ascii="宋体" w:hAnsi="Cambria" w:cs="宋体"/>
          <w:lang w:val="zh-CN"/>
        </w:rPr>
      </w:pPr>
      <w:r>
        <w:rPr>
          <w:rFonts w:hint="eastAsia" w:ascii="宋体" w:hAnsi="Cambria" w:cs="宋体"/>
          <w:b/>
          <w:lang w:val="zh-CN"/>
        </w:rPr>
        <w:t>注：</w:t>
      </w:r>
    </w:p>
    <w:p>
      <w:pPr>
        <w:autoSpaceDE w:val="0"/>
        <w:autoSpaceDN w:val="0"/>
        <w:adjustRightInd w:val="0"/>
        <w:spacing w:line="400" w:lineRule="exact"/>
        <w:rPr>
          <w:rFonts w:ascii="宋体" w:hAnsi="Cambria" w:cs="宋体"/>
          <w:b/>
          <w:lang w:val="zh-CN"/>
        </w:rPr>
      </w:pPr>
      <w:r>
        <w:rPr>
          <w:rFonts w:hint="eastAsia" w:ascii="宋体" w:hAnsi="Cambria" w:cs="宋体"/>
          <w:b/>
          <w:lang w:val="zh-CN"/>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lang w:val="zh-CN"/>
        </w:rPr>
      </w:pPr>
      <w:r>
        <w:rPr>
          <w:rFonts w:hint="eastAsia" w:ascii="宋体" w:hAnsi="Cambria" w:cs="宋体"/>
          <w:b/>
          <w:lang w:val="zh-CN"/>
        </w:rPr>
        <w:t>2、“分项报价明细表”各分项报价合计应当与“开标一览表”报价合计相等。</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jc w:val="center"/>
        <w:rPr>
          <w:rFonts w:ascii="宋体" w:hAnsi="宋体"/>
          <w:b/>
          <w:sz w:val="28"/>
        </w:rPr>
      </w:pPr>
      <w:r>
        <w:rPr>
          <w:rFonts w:hint="eastAsia" w:ascii="宋体" w:hAnsi="宋体"/>
          <w:b/>
          <w:sz w:val="28"/>
        </w:rPr>
        <w:t>四</w:t>
      </w:r>
      <w:r>
        <w:rPr>
          <w:rFonts w:ascii="宋体" w:hAnsi="宋体"/>
          <w:b/>
          <w:sz w:val="28"/>
        </w:rPr>
        <w:t>、</w:t>
      </w:r>
      <w:r>
        <w:rPr>
          <w:rFonts w:hint="eastAsia" w:ascii="宋体" w:hAnsi="宋体"/>
          <w:b/>
          <w:sz w:val="28"/>
        </w:rPr>
        <w:t>商务应答表</w:t>
      </w:r>
    </w:p>
    <w:p>
      <w:pPr>
        <w:rPr>
          <w:rFonts w:ascii="宋体" w:hAnsi="宋体"/>
          <w:b/>
        </w:rPr>
      </w:pPr>
    </w:p>
    <w:p>
      <w:pPr>
        <w:spacing w:after="120"/>
        <w:rPr>
          <w:rFonts w:ascii="宋体" w:hAnsi="宋体"/>
          <w:b/>
        </w:rPr>
      </w:pPr>
      <w:r>
        <w:rPr>
          <w:rFonts w:ascii="宋体" w:hAnsi="宋体"/>
          <w:b/>
        </w:rPr>
        <w:t>供应商名称：        项目编号：</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ind w:firstLine="420" w:firstLineChars="175"/>
        <w:rPr>
          <w:rFonts w:ascii="宋体" w:hAnsi="宋体"/>
        </w:rPr>
      </w:pPr>
      <w:r>
        <w:rPr>
          <w:rFonts w:ascii="宋体" w:hAnsi="宋体"/>
        </w:rPr>
        <w:t>供应商名称：         （盖章）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rPr>
      </w:pPr>
      <w:r>
        <w:rPr>
          <w:rFonts w:hint="eastAsia" w:ascii="宋体" w:hAnsi="宋体"/>
        </w:rPr>
        <w:t>若磋商文件中有要求提供证明材料的技术条款应当在此表中列出并应答。</w:t>
      </w:r>
    </w:p>
    <w:p>
      <w:pPr>
        <w:spacing w:line="400" w:lineRule="exact"/>
        <w:ind w:firstLine="480" w:firstLineChars="200"/>
        <w:rPr>
          <w:rFonts w:ascii="宋体" w:hAnsi="宋体"/>
        </w:rPr>
      </w:pPr>
    </w:p>
    <w:p>
      <w:pPr>
        <w:spacing w:line="400" w:lineRule="exact"/>
        <w:ind w:firstLine="480" w:firstLineChars="200"/>
        <w:rPr>
          <w:rFonts w:ascii="宋体" w:hAnsi="宋体"/>
        </w:rPr>
      </w:pPr>
    </w:p>
    <w:p>
      <w:pPr>
        <w:pStyle w:val="3"/>
        <w:spacing w:line="400" w:lineRule="exact"/>
        <w:rPr>
          <w:bCs w:val="0"/>
          <w:color w:val="000000"/>
        </w:rPr>
      </w:pPr>
      <w:bookmarkStart w:id="67" w:name="_Toc217446090"/>
      <w:bookmarkStart w:id="68" w:name="_Toc457833800"/>
      <w:bookmarkStart w:id="69" w:name="_Toc438566921"/>
      <w:r>
        <w:rPr>
          <w:rFonts w:hint="eastAsia"/>
          <w:bCs w:val="0"/>
          <w:color w:val="000000"/>
        </w:rPr>
        <w:t>五、</w:t>
      </w:r>
      <w:bookmarkEnd w:id="67"/>
      <w:r>
        <w:rPr>
          <w:rFonts w:hint="eastAsia"/>
          <w:bCs w:val="0"/>
          <w:color w:val="000000"/>
        </w:rPr>
        <w:t>服务应答表</w:t>
      </w:r>
      <w:bookmarkEnd w:id="68"/>
      <w:bookmarkEnd w:id="69"/>
    </w:p>
    <w:p>
      <w:pPr>
        <w:autoSpaceDE w:val="0"/>
        <w:autoSpaceDN w:val="0"/>
        <w:adjustRightInd w:val="0"/>
        <w:spacing w:line="400" w:lineRule="exact"/>
        <w:jc w:val="center"/>
        <w:rPr>
          <w:rFonts w:ascii="宋体" w:hAnsi="宋体"/>
          <w:b/>
          <w:bCs/>
          <w:color w:val="000000"/>
          <w:sz w:val="28"/>
        </w:rPr>
      </w:pPr>
    </w:p>
    <w:p>
      <w:pPr>
        <w:pStyle w:val="169"/>
        <w:rPr>
          <w:rFonts w:ascii="宋体" w:hAnsi="宋体"/>
          <w:color w:val="000000"/>
          <w:sz w:val="21"/>
          <w:szCs w:val="21"/>
        </w:rPr>
      </w:pPr>
      <w:r>
        <w:rPr>
          <w:rFonts w:hint="eastAsia" w:ascii="宋体" w:hAnsi="宋体"/>
          <w:color w:val="000000"/>
        </w:rPr>
        <w:t xml:space="preserve">项目编号：                                         </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bl>
    <w:p>
      <w:pPr>
        <w:spacing w:line="400" w:lineRule="exact"/>
        <w:ind w:left="617" w:leftChars="57" w:hanging="480" w:hangingChars="200"/>
        <w:rPr>
          <w:rFonts w:ascii="宋体" w:hAnsi="宋体"/>
          <w:color w:val="000000"/>
        </w:rPr>
      </w:pPr>
      <w:r>
        <w:rPr>
          <w:rFonts w:hint="eastAsia" w:ascii="宋体" w:hAnsi="宋体"/>
          <w:color w:val="000000"/>
        </w:rPr>
        <w:t>注：1. 供应商必须把招标项目的全部服务内容事项列入此表。</w:t>
      </w:r>
    </w:p>
    <w:p>
      <w:pPr>
        <w:spacing w:line="400" w:lineRule="exact"/>
        <w:ind w:left="684" w:leftChars="285"/>
        <w:rPr>
          <w:rFonts w:ascii="宋体" w:hAnsi="宋体"/>
          <w:color w:val="000000"/>
        </w:rPr>
      </w:pPr>
      <w:r>
        <w:rPr>
          <w:rFonts w:hint="eastAsia" w:ascii="宋体" w:hAnsi="宋体"/>
          <w:color w:val="000000"/>
        </w:rPr>
        <w:t>2．按照招标项目服务要求的顺序对应填写。</w:t>
      </w:r>
    </w:p>
    <w:p>
      <w:pPr>
        <w:spacing w:line="400" w:lineRule="exact"/>
        <w:ind w:left="684" w:leftChars="285"/>
        <w:rPr>
          <w:rFonts w:ascii="宋体" w:hAnsi="宋体"/>
          <w:color w:val="000000"/>
        </w:rPr>
      </w:pPr>
      <w:r>
        <w:rPr>
          <w:rFonts w:hint="eastAsia" w:ascii="宋体" w:hAnsi="宋体"/>
          <w:color w:val="000000"/>
        </w:rPr>
        <w:t>3．供应商必须据实填写，不得虚假填写，否则将取消其投标或中标资格。</w:t>
      </w: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投标日期</w:t>
      </w:r>
      <w:r>
        <w:rPr>
          <w:rFonts w:ascii="宋体" w:hAnsi="宋体"/>
          <w:color w:val="000000"/>
        </w:rPr>
        <w:t>:</w:t>
      </w:r>
    </w:p>
    <w:p>
      <w:pPr>
        <w:pStyle w:val="23"/>
        <w:spacing w:line="580" w:lineRule="exact"/>
        <w:rPr>
          <w:rFonts w:hint="default" w:hAnsi="宋体"/>
          <w:bCs/>
          <w:szCs w:val="24"/>
        </w:rPr>
      </w:pPr>
    </w:p>
    <w:p>
      <w:pPr>
        <w:spacing w:before="120"/>
        <w:jc w:val="center"/>
        <w:rPr>
          <w:rFonts w:ascii="宋体" w:hAnsi="宋体"/>
          <w:b/>
        </w:rPr>
      </w:pPr>
      <w:r>
        <w:rPr>
          <w:rFonts w:ascii="宋体" w:hAnsi="宋体"/>
          <w:b/>
        </w:rPr>
        <w:br w:type="page"/>
      </w:r>
    </w:p>
    <w:p>
      <w:pPr>
        <w:spacing w:before="120"/>
        <w:jc w:val="center"/>
        <w:rPr>
          <w:rFonts w:ascii="宋体" w:hAnsi="宋体"/>
          <w:b/>
        </w:rPr>
      </w:pPr>
    </w:p>
    <w:p>
      <w:pPr>
        <w:spacing w:line="420" w:lineRule="exact"/>
        <w:ind w:firstLine="2811" w:firstLineChars="1000"/>
        <w:jc w:val="both"/>
        <w:rPr>
          <w:rFonts w:ascii="宋体" w:hAnsi="宋体"/>
          <w:b/>
          <w:sz w:val="28"/>
        </w:rPr>
      </w:pPr>
      <w:r>
        <w:rPr>
          <w:rFonts w:hint="eastAsia" w:ascii="宋体" w:hAnsi="宋体"/>
          <w:b/>
          <w:sz w:val="28"/>
        </w:rPr>
        <w:t>二、</w:t>
      </w:r>
      <w:r>
        <w:rPr>
          <w:rFonts w:hint="eastAsia" w:ascii="宋体" w:hAnsi="宋体"/>
          <w:b/>
          <w:sz w:val="28"/>
          <w:lang w:eastAsia="zh-CN"/>
        </w:rPr>
        <w:t>最终</w:t>
      </w:r>
      <w:r>
        <w:rPr>
          <w:rFonts w:hint="eastAsia" w:ascii="宋体" w:hAnsi="宋体"/>
          <w:b/>
          <w:sz w:val="28"/>
        </w:rPr>
        <w:t>报价一览表</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hint="eastAsia" w:ascii="宋体" w:hAnsi="Cambria" w:cs="宋体"/>
          <w:b/>
          <w:bCs/>
          <w:lang w:val="en-US" w:eastAsia="zh-CN"/>
        </w:rPr>
        <w:t xml:space="preserve">                               </w:t>
      </w:r>
      <w:r>
        <w:rPr>
          <w:rFonts w:hint="eastAsia" w:ascii="宋体" w:hAnsi="Cambria" w:cs="宋体"/>
          <w:b/>
          <w:bCs/>
          <w:lang w:val="zh-CN"/>
        </w:rPr>
        <w:t>项目编号：</w:t>
      </w:r>
    </w:p>
    <w:p>
      <w:pPr>
        <w:autoSpaceDE w:val="0"/>
        <w:autoSpaceDN w:val="0"/>
        <w:adjustRightInd w:val="0"/>
        <w:spacing w:line="400" w:lineRule="exact"/>
        <w:ind w:firstLine="6264" w:firstLineChars="2600"/>
        <w:rPr>
          <w:rFonts w:ascii="宋体" w:hAnsi="Cambria" w:cs="宋体"/>
          <w:b/>
          <w:bCs/>
          <w:lang w:val="zh-CN"/>
        </w:rPr>
      </w:pP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Ind w:w="0" w:type="dxa"/>
        <w:tblLayout w:type="fixed"/>
        <w:tblCellMar>
          <w:top w:w="0" w:type="dxa"/>
          <w:left w:w="108" w:type="dxa"/>
          <w:bottom w:w="0" w:type="dxa"/>
          <w:right w:w="108" w:type="dxa"/>
        </w:tblCellMar>
      </w:tblPr>
      <w:tblGrid>
        <w:gridCol w:w="1759"/>
        <w:gridCol w:w="2314"/>
        <w:gridCol w:w="2835"/>
        <w:gridCol w:w="1418"/>
        <w:gridCol w:w="850"/>
      </w:tblGrid>
      <w:tr>
        <w:tblPrEx>
          <w:tblLayout w:type="fixed"/>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sz w:val="22"/>
                <w:lang w:val="zh-CN"/>
              </w:rPr>
            </w:pPr>
            <w:r>
              <w:rPr>
                <w:rFonts w:hint="eastAsia" w:ascii="宋体" w:hAnsi="Cambria" w:cs="宋体"/>
                <w:b/>
                <w:bCs/>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服务期限</w:t>
            </w:r>
          </w:p>
          <w:p>
            <w:pPr>
              <w:autoSpaceDE w:val="0"/>
              <w:autoSpaceDN w:val="0"/>
              <w:adjustRightInd w:val="0"/>
              <w:spacing w:line="320" w:lineRule="exact"/>
              <w:jc w:val="center"/>
              <w:rPr>
                <w:rFonts w:ascii="宋体" w:hAnsi="Cambria" w:cs="宋体"/>
                <w:sz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blPrEx>
          <w:tblLayout w:type="fixed"/>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“响应报价”为总价。包括完成地质勘查、测量和价款评估服务等所涉及的全部费用。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“服务期限”是指产品能够交付使用的具体时间（日历日）。</w:t>
      </w:r>
    </w:p>
    <w:p>
      <w:pPr>
        <w:autoSpaceDE w:val="0"/>
        <w:autoSpaceDN w:val="0"/>
        <w:adjustRightInd w:val="0"/>
        <w:spacing w:line="400" w:lineRule="exact"/>
        <w:ind w:firstLine="480"/>
        <w:rPr>
          <w:rFonts w:ascii="宋体" w:hAnsi="Cambria" w:cs="宋体"/>
          <w:lang w:val="zh-CN"/>
        </w:rPr>
      </w:pP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年月日</w:t>
      </w:r>
    </w:p>
    <w:p>
      <w:pPr>
        <w:spacing w:before="120"/>
        <w:jc w:val="center"/>
        <w:rPr>
          <w:rFonts w:ascii="宋体" w:hAnsi="宋体"/>
          <w:b/>
        </w:rPr>
      </w:pPr>
    </w:p>
    <w:p>
      <w:pPr>
        <w:spacing w:before="120"/>
        <w:jc w:val="center"/>
        <w:rPr>
          <w:rFonts w:ascii="宋体" w:hAnsi="宋体"/>
          <w:b/>
        </w:rPr>
      </w:pPr>
    </w:p>
    <w:p>
      <w:pPr>
        <w:spacing w:before="120"/>
        <w:jc w:val="center"/>
        <w:rPr>
          <w:rFonts w:ascii="宋体" w:hAnsi="宋体"/>
          <w:b/>
        </w:rPr>
      </w:pPr>
    </w:p>
    <w:p>
      <w:pPr>
        <w:spacing w:before="120"/>
        <w:jc w:val="both"/>
        <w:rPr>
          <w:rFonts w:ascii="宋体" w:hAnsi="宋体"/>
          <w:b/>
        </w:rPr>
      </w:pPr>
    </w:p>
    <w:p>
      <w:pPr>
        <w:spacing w:before="120"/>
        <w:jc w:val="center"/>
        <w:rPr>
          <w:rFonts w:ascii="宋体" w:hAnsi="宋体"/>
          <w:b/>
          <w:sz w:val="28"/>
        </w:rPr>
      </w:pPr>
      <w:r>
        <w:rPr>
          <w:rFonts w:hint="eastAsia" w:ascii="宋体" w:hAnsi="宋体"/>
          <w:b/>
          <w:sz w:val="28"/>
        </w:rPr>
        <w:t>六</w:t>
      </w:r>
      <w:r>
        <w:rPr>
          <w:rFonts w:ascii="宋体" w:hAnsi="宋体"/>
          <w:b/>
          <w:sz w:val="28"/>
        </w:rPr>
        <w:t>、</w:t>
      </w:r>
      <w:r>
        <w:rPr>
          <w:rFonts w:hint="eastAsia" w:ascii="宋体" w:hAnsi="宋体"/>
          <w:b/>
          <w:sz w:val="28"/>
        </w:rPr>
        <w:t>投标人类似项目业绩一览表</w:t>
      </w:r>
    </w:p>
    <w:p>
      <w:pPr>
        <w:jc w:val="center"/>
        <w:rPr>
          <w:rFonts w:ascii="宋体" w:hAnsi="宋体"/>
        </w:rPr>
      </w:pPr>
    </w:p>
    <w:p>
      <w:pPr>
        <w:spacing w:after="120"/>
        <w:rPr>
          <w:rFonts w:ascii="宋体" w:hAnsi="宋体"/>
          <w:b/>
        </w:rPr>
      </w:pPr>
      <w:r>
        <w:rPr>
          <w:rFonts w:ascii="宋体" w:hAnsi="宋体"/>
          <w:b/>
        </w:rPr>
        <w:t>磋商供应商名称： 项目编号：</w:t>
      </w:r>
    </w:p>
    <w:tbl>
      <w:tblPr>
        <w:tblStyle w:val="43"/>
        <w:tblW w:w="811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453"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pPr>
              <w:spacing w:line="400" w:lineRule="exact"/>
              <w:ind w:firstLine="120" w:firstLineChars="50"/>
              <w:rPr>
                <w:rFonts w:ascii="宋体" w:hAnsi="宋体" w:cs="Arial"/>
                <w:b/>
                <w:color w:val="000000"/>
              </w:rPr>
            </w:pPr>
            <w:r>
              <w:rPr>
                <w:rFonts w:ascii="宋体" w:hAnsi="宋体" w:cs="Arial"/>
                <w:b/>
                <w:color w:val="000000"/>
              </w:rPr>
              <w:t>合同金额</w:t>
            </w:r>
          </w:p>
        </w:tc>
        <w:tc>
          <w:tcPr>
            <w:tcW w:w="1436" w:type="dxa"/>
            <w:tcBorders>
              <w:left w:val="single" w:color="auto" w:sz="4" w:space="0"/>
            </w:tcBorders>
            <w:vAlign w:val="center"/>
          </w:tcPr>
          <w:p>
            <w:pPr>
              <w:spacing w:line="400" w:lineRule="exact"/>
              <w:rPr>
                <w:rFonts w:ascii="宋体" w:hAnsi="宋体" w:cs="Arial"/>
                <w:b/>
                <w:color w:val="000000"/>
              </w:rPr>
            </w:pPr>
            <w:r>
              <w:rPr>
                <w:rFonts w:hint="eastAsia" w:ascii="宋体" w:hAnsi="宋体" w:cs="Arial"/>
                <w:b/>
                <w:color w:val="000000"/>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bl>
    <w:p>
      <w:pPr>
        <w:spacing w:before="120" w:after="120"/>
        <w:rPr>
          <w:rFonts w:ascii="宋体" w:hAnsi="宋体"/>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rPr>
      </w:pPr>
      <w:r>
        <w:rPr>
          <w:rFonts w:hint="eastAsia" w:ascii="宋体" w:hAnsi="宋体" w:cs="Arial"/>
          <w:color w:val="000000"/>
        </w:rPr>
        <w:t xml:space="preserve">注：投标人以上业绩需提供有关书面证明材料。“合同金额”需提供合同复印件加盖投标人公章； </w:t>
      </w:r>
    </w:p>
    <w:p>
      <w:pPr>
        <w:spacing w:line="400" w:lineRule="exact"/>
        <w:ind w:left="360"/>
        <w:jc w:val="center"/>
        <w:rPr>
          <w:rFonts w:ascii="宋体" w:hAnsi="宋体" w:cs="Arial"/>
          <w:color w:val="000000"/>
        </w:rPr>
      </w:pPr>
    </w:p>
    <w:p>
      <w:pPr>
        <w:spacing w:line="400" w:lineRule="exact"/>
        <w:ind w:left="360"/>
        <w:jc w:val="center"/>
        <w:rPr>
          <w:rFonts w:ascii="宋体" w:hAnsi="宋体" w:cs="Arial"/>
          <w:color w:val="000000"/>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23"/>
        <w:rPr>
          <w:rFonts w:hint="default" w:hAnsi="宋体"/>
        </w:rPr>
      </w:pPr>
    </w:p>
    <w:p>
      <w:pPr>
        <w:pStyle w:val="23"/>
        <w:rPr>
          <w:rFonts w:hint="default" w:hAnsi="宋体"/>
        </w:rPr>
      </w:pPr>
    </w:p>
    <w:p>
      <w:pPr>
        <w:spacing w:line="360" w:lineRule="auto"/>
        <w:ind w:right="480"/>
        <w:rPr>
          <w:rFonts w:ascii="宋体" w:hAnsi="宋体"/>
          <w:b/>
        </w:rPr>
        <w:sectPr>
          <w:pgSz w:w="11906" w:h="16838"/>
          <w:pgMar w:top="1440" w:right="1800" w:bottom="1440" w:left="1800" w:header="851" w:footer="992" w:gutter="0"/>
          <w:cols w:space="720" w:num="1"/>
          <w:docGrid w:type="lines" w:linePitch="326" w:charSpace="0"/>
        </w:sectPr>
      </w:pPr>
    </w:p>
    <w:p>
      <w:pPr>
        <w:pStyle w:val="40"/>
        <w:rPr>
          <w:rFonts w:ascii="宋体" w:hAnsi="宋体" w:cs="Arial"/>
          <w:color w:val="000000"/>
          <w:szCs w:val="28"/>
        </w:rPr>
      </w:pPr>
      <w:bookmarkStart w:id="70" w:name="_Toc457833802"/>
      <w:bookmarkStart w:id="71" w:name="_Toc468884486"/>
      <w:r>
        <w:rPr>
          <w:rFonts w:hint="eastAsia" w:ascii="宋体" w:hAnsi="宋体"/>
          <w:bCs w:val="0"/>
          <w:color w:val="000000"/>
          <w:kern w:val="0"/>
          <w:szCs w:val="28"/>
        </w:rPr>
        <w:t>七、投标人本项目管理、技术、服务人员情况表</w:t>
      </w:r>
      <w:bookmarkEnd w:id="70"/>
      <w:bookmarkEnd w:id="71"/>
    </w:p>
    <w:p>
      <w:pPr>
        <w:spacing w:line="400" w:lineRule="exact"/>
        <w:rPr>
          <w:rFonts w:ascii="宋体" w:hAnsi="宋体" w:cs="Arial"/>
          <w:b/>
          <w:bCs/>
          <w:color w:val="000000"/>
          <w:sz w:val="28"/>
        </w:rPr>
      </w:pPr>
    </w:p>
    <w:p>
      <w:pPr>
        <w:spacing w:line="400" w:lineRule="exact"/>
        <w:rPr>
          <w:rFonts w:ascii="宋体" w:hAnsi="宋体" w:cs="Arial"/>
          <w:bCs/>
          <w:color w:val="000000"/>
        </w:rPr>
      </w:pPr>
      <w:r>
        <w:rPr>
          <w:rFonts w:hint="eastAsia" w:ascii="宋体" w:hAnsi="宋体"/>
          <w:color w:val="000000"/>
        </w:rPr>
        <w:t>项目编号</w:t>
      </w:r>
      <w:r>
        <w:rPr>
          <w:rFonts w:hint="eastAsia" w:ascii="宋体" w:hAnsi="宋体" w:cs="Arial"/>
          <w:bCs/>
          <w:color w:val="000000"/>
        </w:rPr>
        <w:t>：                                       包号：</w:t>
      </w:r>
    </w:p>
    <w:tbl>
      <w:tblPr>
        <w:tblStyle w:val="43"/>
        <w:tblW w:w="7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21" w:type="dxa"/>
            <w:vMerge w:val="restart"/>
            <w:vAlign w:val="center"/>
          </w:tcPr>
          <w:p>
            <w:pPr>
              <w:spacing w:line="400" w:lineRule="exact"/>
              <w:rPr>
                <w:rFonts w:ascii="宋体" w:hAnsi="宋体" w:cs="Arial"/>
                <w:color w:val="000000"/>
              </w:rPr>
            </w:pPr>
            <w:r>
              <w:rPr>
                <w:rFonts w:hint="eastAsia" w:ascii="宋体" w:hAnsi="宋体" w:cs="Arial"/>
                <w:color w:val="000000"/>
              </w:rPr>
              <w:t>常住地</w:t>
            </w:r>
          </w:p>
        </w:tc>
        <w:tc>
          <w:tcPr>
            <w:tcW w:w="343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1074"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858"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售后</w:t>
            </w:r>
          </w:p>
          <w:p>
            <w:pPr>
              <w:spacing w:line="400" w:lineRule="exact"/>
              <w:jc w:val="center"/>
              <w:rPr>
                <w:rFonts w:ascii="宋体" w:hAnsi="宋体" w:cs="Arial"/>
                <w:color w:val="000000"/>
              </w:rPr>
            </w:pPr>
            <w:r>
              <w:rPr>
                <w:rFonts w:hint="eastAsia" w:ascii="宋体" w:hAnsi="宋体" w:cs="Arial"/>
                <w:color w:val="000000"/>
              </w:rPr>
              <w:t>服务</w:t>
            </w:r>
          </w:p>
          <w:p>
            <w:pPr>
              <w:spacing w:line="400" w:lineRule="exact"/>
              <w:jc w:val="center"/>
              <w:rPr>
                <w:rFonts w:ascii="宋体" w:hAnsi="宋体" w:cs="Arial"/>
                <w:color w:val="000000"/>
              </w:rPr>
            </w:pPr>
            <w:r>
              <w:rPr>
                <w:rFonts w:hint="eastAsia" w:ascii="宋体" w:hAnsi="宋体" w:cs="Arial"/>
                <w:color w:val="000000"/>
              </w:rPr>
              <w:t>人员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bl>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3"/>
        <w:spacing w:line="400" w:lineRule="exact"/>
        <w:rPr>
          <w:bCs w:val="0"/>
          <w:color w:val="000000"/>
        </w:rPr>
      </w:pPr>
      <w:r>
        <w:rPr>
          <w:b w:val="0"/>
        </w:rPr>
        <w:br w:type="page"/>
      </w:r>
      <w:bookmarkStart w:id="72" w:name="_Toc438566925"/>
      <w:bookmarkStart w:id="73" w:name="_Toc457833804"/>
      <w:r>
        <w:rPr>
          <w:rFonts w:hint="eastAsia"/>
          <w:bCs w:val="0"/>
          <w:color w:val="000000"/>
        </w:rPr>
        <w:t>八、拟投入本项目的仪器设备一览表</w:t>
      </w:r>
      <w:bookmarkEnd w:id="72"/>
      <w:bookmarkEnd w:id="73"/>
    </w:p>
    <w:p>
      <w:pPr>
        <w:spacing w:line="360" w:lineRule="auto"/>
        <w:rPr>
          <w:rFonts w:ascii="宋体" w:hAnsi="宋体" w:cs="Arial"/>
          <w:bCs/>
          <w:color w:val="000000"/>
        </w:rPr>
      </w:pPr>
      <w:r>
        <w:rPr>
          <w:rFonts w:hint="eastAsia" w:ascii="宋体" w:hAnsi="宋体" w:cs="Arial"/>
          <w:bCs/>
          <w:color w:val="000000"/>
        </w:rPr>
        <w:t xml:space="preserve">项目编号：                                                     </w:t>
      </w:r>
    </w:p>
    <w:tbl>
      <w:tblPr>
        <w:tblStyle w:val="43"/>
        <w:tblW w:w="8844" w:type="dxa"/>
        <w:jc w:val="center"/>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249"/>
        <w:gridCol w:w="1656"/>
        <w:gridCol w:w="2102"/>
        <w:gridCol w:w="1271"/>
        <w:gridCol w:w="1306"/>
        <w:gridCol w:w="126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2"/>
                <w:color w:val="000000"/>
                <w:szCs w:val="21"/>
              </w:rPr>
              <w:t>序号</w:t>
            </w: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2"/>
                <w:color w:val="000000"/>
                <w:szCs w:val="21"/>
              </w:rPr>
              <w:t>仪器</w:t>
            </w:r>
            <w:r>
              <w:rPr>
                <w:rFonts w:hint="eastAsia" w:ascii="宋体" w:hAnsi="宋体" w:cs="TT5D51o00"/>
                <w:color w:val="000000"/>
                <w:szCs w:val="21"/>
              </w:rPr>
              <w:t>设备名称</w:t>
            </w: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2"/>
                <w:color w:val="000000"/>
                <w:szCs w:val="21"/>
              </w:rPr>
            </w:pPr>
            <w:r>
              <w:rPr>
                <w:rFonts w:hint="eastAsia" w:ascii="宋体" w:hAnsi="宋体" w:cs="TT5D51o02"/>
                <w:color w:val="000000"/>
                <w:szCs w:val="21"/>
              </w:rPr>
              <w:t>型号</w:t>
            </w: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3"/>
                <w:color w:val="000000"/>
                <w:szCs w:val="21"/>
              </w:rPr>
            </w:pPr>
            <w:r>
              <w:rPr>
                <w:rFonts w:hint="eastAsia" w:ascii="宋体" w:hAnsi="宋体" w:cs="TT5D51o01"/>
                <w:color w:val="000000"/>
                <w:szCs w:val="21"/>
              </w:rPr>
              <w:t>生产</w:t>
            </w:r>
            <w:r>
              <w:rPr>
                <w:rFonts w:hint="eastAsia" w:ascii="宋体" w:hAnsi="宋体" w:cs="TT5D51o03"/>
                <w:color w:val="000000"/>
                <w:szCs w:val="21"/>
              </w:rPr>
              <w:t>厂家</w:t>
            </w: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1"/>
                <w:color w:val="000000"/>
                <w:szCs w:val="21"/>
              </w:rPr>
              <w:t>数</w:t>
            </w:r>
            <w:r>
              <w:rPr>
                <w:rFonts w:hint="eastAsia" w:ascii="宋体" w:hAnsi="宋体" w:cs="TT5D51o00"/>
                <w:color w:val="000000"/>
                <w:szCs w:val="21"/>
              </w:rPr>
              <w:t>量</w:t>
            </w: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0"/>
                <w:color w:val="000000"/>
                <w:szCs w:val="21"/>
              </w:rPr>
              <w:t>购买时间</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bl>
    <w:p>
      <w:pPr>
        <w:adjustRightInd w:val="0"/>
        <w:spacing w:line="700" w:lineRule="exact"/>
        <w:rPr>
          <w:rFonts w:ascii="宋体" w:hAnsi="宋体"/>
          <w:color w:val="000000"/>
        </w:rPr>
      </w:pPr>
      <w:r>
        <w:rPr>
          <w:rFonts w:hint="eastAsia" w:ascii="宋体" w:hAnsi="宋体"/>
          <w:color w:val="000000"/>
        </w:rPr>
        <w:t>我方郑重承诺，若我方中标，将使用以上仪器设备进行本项目所有实施工作。</w:t>
      </w: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400" w:lineRule="exact"/>
        <w:ind w:firstLine="424" w:firstLineChars="177"/>
        <w:rPr>
          <w:rFonts w:ascii="宋体" w:hAnsi="宋体"/>
          <w:color w:val="000000"/>
        </w:rPr>
      </w:pPr>
      <w:r>
        <w:rPr>
          <w:rFonts w:hint="eastAsia" w:ascii="宋体" w:hAnsi="宋体"/>
          <w:color w:val="000000"/>
        </w:rPr>
        <w:t>供应商名称：        （盖章）</w:t>
      </w:r>
    </w:p>
    <w:p>
      <w:pPr>
        <w:adjustRightInd w:val="0"/>
        <w:spacing w:line="400" w:lineRule="exact"/>
        <w:ind w:firstLine="424" w:firstLineChars="177"/>
        <w:rPr>
          <w:rFonts w:ascii="宋体" w:hAnsi="宋体"/>
          <w:color w:val="000000"/>
        </w:rPr>
      </w:pPr>
      <w:r>
        <w:rPr>
          <w:rFonts w:hint="eastAsia" w:ascii="宋体" w:hAnsi="宋体"/>
          <w:color w:val="000000"/>
        </w:rPr>
        <w:t>法定代表人或委托代理人（签字）：</w:t>
      </w:r>
    </w:p>
    <w:p>
      <w:pPr>
        <w:adjustRightInd w:val="0"/>
        <w:spacing w:line="400" w:lineRule="exact"/>
        <w:ind w:firstLine="424" w:firstLineChars="177"/>
        <w:rPr>
          <w:rFonts w:ascii="宋体" w:hAnsi="宋体"/>
          <w:color w:val="000000"/>
        </w:rPr>
      </w:pPr>
      <w:r>
        <w:rPr>
          <w:rFonts w:hint="eastAsia" w:ascii="宋体" w:hAnsi="宋体"/>
          <w:color w:val="000000"/>
        </w:rPr>
        <w:t>磋商日期</w:t>
      </w:r>
      <w:r>
        <w:rPr>
          <w:rFonts w:ascii="宋体" w:hAnsi="宋体"/>
          <w:color w:val="000000"/>
        </w:rPr>
        <w:t>:</w:t>
      </w:r>
      <w:r>
        <w:rPr>
          <w:rFonts w:hint="eastAsia" w:ascii="宋体" w:hAnsi="宋体"/>
          <w:color w:val="000000"/>
        </w:rPr>
        <w:t xml:space="preserve">             年    月    日</w:t>
      </w:r>
    </w:p>
    <w:p>
      <w:pPr>
        <w:rPr>
          <w:rFonts w:ascii="宋体" w:hAnsi="宋体"/>
          <w:color w:val="000000"/>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autoSpaceDE w:val="0"/>
        <w:autoSpaceDN w:val="0"/>
        <w:adjustRightInd w:val="0"/>
        <w:spacing w:line="400" w:lineRule="exact"/>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九、供应商承诺函</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致：互助县政府采购中心</w:t>
      </w: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关于贵方</w:t>
      </w:r>
      <w:r>
        <w:rPr>
          <w:rFonts w:ascii="宋体" w:hAnsi="Cambria" w:cs="宋体"/>
          <w:lang w:val="zh-CN"/>
        </w:rPr>
        <w:t>2019</w:t>
      </w:r>
      <w:r>
        <w:rPr>
          <w:rFonts w:hint="eastAsia" w:ascii="宋体" w:hAnsi="Cambria" w:cs="宋体"/>
          <w:lang w:val="zh-CN"/>
        </w:rPr>
        <w:t>年</w:t>
      </w:r>
      <w:r>
        <w:rPr>
          <w:rFonts w:hint="eastAsia" w:ascii="宋体" w:hAnsi="Cambria" w:cs="宋体"/>
          <w:lang w:val="en-US" w:eastAsia="zh-CN"/>
        </w:rPr>
        <w:t xml:space="preserve"> </w:t>
      </w:r>
      <w:r>
        <w:rPr>
          <w:rFonts w:hint="eastAsia" w:ascii="宋体" w:hAnsi="Cambria" w:cs="宋体"/>
          <w:lang w:val="zh-CN"/>
        </w:rPr>
        <w:t>月</w:t>
      </w:r>
      <w:r>
        <w:rPr>
          <w:rFonts w:hint="eastAsia" w:ascii="宋体" w:hAnsi="Cambria" w:cs="宋体"/>
          <w:lang w:val="en-US" w:eastAsia="zh-CN"/>
        </w:rPr>
        <w:t xml:space="preserve"> </w:t>
      </w:r>
      <w:r>
        <w:rPr>
          <w:rFonts w:hint="eastAsia" w:ascii="宋体" w:hAnsi="Cambria" w:cs="宋体"/>
          <w:lang w:val="zh-CN"/>
        </w:rPr>
        <w:t>日</w:t>
      </w:r>
      <w:r>
        <w:rPr>
          <w:rFonts w:ascii="宋体" w:hAnsi="Cambria" w:cs="宋体"/>
          <w:u w:val="single"/>
          <w:lang w:val="zh-CN"/>
        </w:rPr>
        <w:t xml:space="preserve">          (</w:t>
      </w:r>
      <w:r>
        <w:rPr>
          <w:rFonts w:hint="eastAsia" w:ascii="宋体" w:hAnsi="Cambria" w:cs="宋体"/>
          <w:u w:val="single"/>
          <w:lang w:val="zh-CN"/>
        </w:rPr>
        <w:t>项目名称</w:t>
      </w:r>
      <w:r>
        <w:rPr>
          <w:rFonts w:ascii="宋体" w:hAnsi="Cambria" w:cs="宋体"/>
          <w:u w:val="single"/>
          <w:lang w:val="zh-CN"/>
        </w:rPr>
        <w:t>)</w:t>
      </w:r>
      <w:r>
        <w:rPr>
          <w:rFonts w:hint="eastAsia" w:ascii="宋体" w:hAnsi="Cambria" w:cs="宋体"/>
          <w:lang w:val="zh-CN"/>
        </w:rPr>
        <w:t>采购项目，本签字人愿意参加磋商活动，响应提供采购一览服务内容中要求的所有服务，并证实提交的所有资料是准确的和真实的。同时，我代表（投标人名称），在此作如下承诺：</w:t>
      </w:r>
    </w:p>
    <w:p>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hint="eastAsia" w:ascii="宋体" w:hAnsi="Cambria" w:cs="宋体"/>
          <w:lang w:val="zh-CN"/>
        </w:rPr>
        <w:t>完全理解和接受招标磋商文件的一切规定和要求；</w:t>
      </w:r>
    </w:p>
    <w:p>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hint="eastAsia" w:ascii="宋体" w:hAnsi="Cambria" w:cs="宋体"/>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hint="eastAsia" w:ascii="宋体" w:hAnsi="Cambria" w:cs="宋体"/>
          <w:lang w:val="zh-CN"/>
        </w:rPr>
        <w:t>在整个磋商过程中我方若有违规行为，贵方可按磋商文件之规定给予处罚，我方完全接受。</w:t>
      </w:r>
    </w:p>
    <w:p>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hint="eastAsia" w:ascii="宋体" w:hAnsi="Cambria" w:cs="宋体"/>
          <w:lang w:val="zh-CN"/>
        </w:rPr>
        <w:t>若成交，本承诺将成为合同不可分割的一部分，与合同具有同等的法律效力。</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十、供应商诚信承诺书</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四、依法参加政府采购活动，不围标、串标，维护市场秩序，不提供</w:t>
      </w:r>
      <w:r>
        <w:rPr>
          <w:rFonts w:ascii="宋体" w:hAnsi="Cambria" w:cs="宋体"/>
          <w:lang w:val="zh-CN"/>
        </w:rPr>
        <w:t>“</w:t>
      </w:r>
      <w:r>
        <w:rPr>
          <w:rFonts w:hint="eastAsia" w:ascii="宋体" w:hAnsi="Cambria" w:cs="宋体"/>
          <w:lang w:val="zh-CN"/>
        </w:rPr>
        <w:t>三无</w:t>
      </w:r>
      <w:r>
        <w:rPr>
          <w:rFonts w:ascii="宋体" w:hAnsi="Cambria" w:cs="宋体"/>
          <w:lang w:val="zh-CN"/>
        </w:rPr>
        <w:t>”</w:t>
      </w:r>
      <w:r>
        <w:rPr>
          <w:rFonts w:hint="eastAsia" w:ascii="宋体" w:hAnsi="Cambria" w:cs="宋体"/>
          <w:lang w:val="zh-CN"/>
        </w:rPr>
        <w:t>产品、以次充好。</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lang w:val="zh-CN"/>
        </w:rPr>
      </w:pPr>
      <w:r>
        <w:rPr>
          <w:rFonts w:hint="eastAsia" w:ascii="宋体" w:hAnsi="Cambria" w:cs="宋体"/>
          <w:lang w:val="zh-CN"/>
        </w:rPr>
        <w:t>本承诺是采购项目投标文件的组成部分。</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autoSpaceDE w:val="0"/>
        <w:autoSpaceDN w:val="0"/>
        <w:adjustRightInd w:val="0"/>
        <w:spacing w:line="400" w:lineRule="exact"/>
        <w:rPr>
          <w:rFonts w:ascii="宋体" w:hAnsi="Cambria" w:cs="宋体"/>
          <w:lang w:val="zh-CN"/>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r>
        <w:rPr>
          <w:rFonts w:hint="eastAsia" w:ascii="宋体" w:hAnsi="宋体"/>
          <w:b/>
          <w:sz w:val="28"/>
        </w:rPr>
        <w:t>十一</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hint="eastAsia" w:ascii="宋体" w:hAnsi="宋体" w:eastAsia="宋体"/>
          <w:lang w:eastAsia="zh-CN"/>
        </w:rPr>
      </w:pPr>
      <w:r>
        <w:rPr>
          <w:rFonts w:ascii="宋体" w:hAnsi="宋体"/>
        </w:rPr>
        <w:t>致：</w:t>
      </w:r>
      <w:r>
        <w:rPr>
          <w:rFonts w:hint="eastAsia" w:ascii="宋体" w:hAnsi="宋体"/>
          <w:lang w:eastAsia="zh-CN"/>
        </w:rPr>
        <w:t>互助县政府采购中心</w:t>
      </w:r>
    </w:p>
    <w:p>
      <w:pPr>
        <w:spacing w:line="360" w:lineRule="auto"/>
        <w:ind w:firstLine="477" w:firstLineChars="199"/>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p>
    <w:p>
      <w:pPr>
        <w:pStyle w:val="23"/>
        <w:jc w:val="center"/>
        <w:rPr>
          <w:rFonts w:hint="default" w:hAnsi="宋体"/>
          <w:b/>
          <w:sz w:val="24"/>
          <w:szCs w:val="24"/>
        </w:rPr>
      </w:pPr>
      <w:bookmarkStart w:id="74" w:name="_Toc214858837"/>
      <w:bookmarkStart w:id="75" w:name="_Toc181520579"/>
      <w:bookmarkStart w:id="76" w:name="_Toc250042668"/>
      <w:r>
        <w:rPr>
          <w:rFonts w:hint="default" w:hAnsi="宋体"/>
          <w:b/>
          <w:sz w:val="24"/>
          <w:szCs w:val="24"/>
        </w:rPr>
        <w:br w:type="page"/>
      </w:r>
      <w:r>
        <w:rPr>
          <w:rFonts w:hAnsi="宋体"/>
          <w:b/>
          <w:sz w:val="24"/>
          <w:szCs w:val="24"/>
        </w:rPr>
        <w:t>十二、服务计划及承诺</w:t>
      </w:r>
      <w:bookmarkEnd w:id="74"/>
      <w:bookmarkEnd w:id="75"/>
      <w:bookmarkEnd w:id="76"/>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p>
    <w:p>
      <w:pPr>
        <w:spacing w:line="360" w:lineRule="auto"/>
        <w:rPr>
          <w:rFonts w:ascii="宋体" w:hAnsi="宋体"/>
          <w:u w:val="single"/>
        </w:rPr>
      </w:pPr>
      <w:r>
        <w:rPr>
          <w:rFonts w:ascii="宋体" w:hAnsi="宋体"/>
        </w:rPr>
        <w:t>项目编号：</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7" w:name="_Toc214858838"/>
      <w:bookmarkStart w:id="78" w:name="_Toc218498604"/>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bookmarkEnd w:id="77"/>
      <w:bookmarkEnd w:id="78"/>
      <w:bookmarkStart w:id="79" w:name="_Toc182042560"/>
      <w:bookmarkEnd w:id="79"/>
      <w:bookmarkStart w:id="80" w:name="_Toc182042689"/>
      <w:bookmarkEnd w:id="80"/>
      <w:bookmarkStart w:id="81" w:name="_Toc182044581"/>
      <w:bookmarkEnd w:id="81"/>
      <w:bookmarkStart w:id="82" w:name="_Toc182275989"/>
      <w:bookmarkEnd w:id="82"/>
      <w:bookmarkStart w:id="83" w:name="_Toc182648583"/>
      <w:bookmarkEnd w:id="83"/>
      <w:bookmarkStart w:id="84" w:name="_Toc182649172"/>
      <w:bookmarkEnd w:id="84"/>
      <w:bookmarkStart w:id="85" w:name="_Toc182649363"/>
      <w:bookmarkEnd w:id="85"/>
      <w:bookmarkStart w:id="86" w:name="_Toc182649844"/>
      <w:bookmarkEnd w:id="86"/>
      <w:bookmarkStart w:id="87" w:name="_Toc182711689"/>
      <w:bookmarkEnd w:id="87"/>
      <w:bookmarkStart w:id="88" w:name="_Toc182711998"/>
      <w:bookmarkEnd w:id="88"/>
      <w:bookmarkStart w:id="89" w:name="_Toc182726210"/>
      <w:bookmarkEnd w:id="89"/>
      <w:bookmarkStart w:id="90" w:name="_Toc182042561"/>
      <w:bookmarkEnd w:id="90"/>
      <w:bookmarkStart w:id="91" w:name="_Toc182042690"/>
      <w:bookmarkEnd w:id="91"/>
      <w:bookmarkStart w:id="92" w:name="_Toc182044582"/>
      <w:bookmarkEnd w:id="92"/>
      <w:bookmarkStart w:id="93" w:name="_Toc182275990"/>
      <w:bookmarkEnd w:id="93"/>
      <w:bookmarkStart w:id="94" w:name="_Toc182648584"/>
      <w:bookmarkEnd w:id="94"/>
      <w:bookmarkStart w:id="95" w:name="_Toc182649173"/>
      <w:bookmarkEnd w:id="95"/>
      <w:bookmarkStart w:id="96" w:name="_Toc182649364"/>
      <w:bookmarkEnd w:id="96"/>
      <w:bookmarkStart w:id="97" w:name="_Toc182649845"/>
      <w:bookmarkEnd w:id="97"/>
      <w:bookmarkStart w:id="98" w:name="_Toc182711690"/>
      <w:bookmarkEnd w:id="98"/>
      <w:bookmarkStart w:id="99" w:name="_Toc182711999"/>
      <w:bookmarkEnd w:id="99"/>
      <w:bookmarkStart w:id="100" w:name="_Toc182726211"/>
      <w:bookmarkEnd w:id="100"/>
      <w:bookmarkStart w:id="101" w:name="_Toc182042562"/>
      <w:bookmarkEnd w:id="101"/>
      <w:bookmarkStart w:id="102" w:name="_Toc182042691"/>
      <w:bookmarkEnd w:id="102"/>
      <w:bookmarkStart w:id="103" w:name="_Toc182044583"/>
      <w:bookmarkEnd w:id="103"/>
      <w:bookmarkStart w:id="104" w:name="_Toc182275991"/>
      <w:bookmarkEnd w:id="104"/>
      <w:bookmarkStart w:id="105" w:name="_Toc182648585"/>
      <w:bookmarkEnd w:id="105"/>
      <w:bookmarkStart w:id="106" w:name="_Toc182649174"/>
      <w:bookmarkEnd w:id="106"/>
      <w:bookmarkStart w:id="107" w:name="_Toc182649365"/>
      <w:bookmarkEnd w:id="107"/>
      <w:bookmarkStart w:id="108" w:name="_Toc182649846"/>
      <w:bookmarkEnd w:id="108"/>
      <w:bookmarkStart w:id="109" w:name="_Toc182711691"/>
      <w:bookmarkEnd w:id="109"/>
      <w:bookmarkStart w:id="110" w:name="_Toc182712000"/>
      <w:bookmarkEnd w:id="110"/>
      <w:bookmarkStart w:id="111" w:name="_Toc182726212"/>
      <w:bookmarkEnd w:id="111"/>
      <w:bookmarkStart w:id="112" w:name="_Toc182042563"/>
      <w:bookmarkEnd w:id="112"/>
      <w:bookmarkStart w:id="113" w:name="_Toc182042692"/>
      <w:bookmarkEnd w:id="113"/>
      <w:bookmarkStart w:id="114" w:name="_Toc182044584"/>
      <w:bookmarkEnd w:id="114"/>
      <w:bookmarkStart w:id="115" w:name="_Toc182275992"/>
      <w:bookmarkEnd w:id="115"/>
      <w:bookmarkStart w:id="116" w:name="_Toc182648586"/>
      <w:bookmarkEnd w:id="116"/>
      <w:bookmarkStart w:id="117" w:name="_Toc182649175"/>
      <w:bookmarkEnd w:id="117"/>
      <w:bookmarkStart w:id="118" w:name="_Toc182649366"/>
      <w:bookmarkEnd w:id="118"/>
      <w:bookmarkStart w:id="119" w:name="_Toc182649847"/>
      <w:bookmarkEnd w:id="119"/>
      <w:bookmarkStart w:id="120" w:name="_Toc182711692"/>
      <w:bookmarkEnd w:id="120"/>
      <w:bookmarkStart w:id="121" w:name="_Toc182712001"/>
      <w:bookmarkEnd w:id="121"/>
      <w:bookmarkStart w:id="122" w:name="_Toc182726213"/>
      <w:bookmarkEnd w:id="122"/>
      <w:bookmarkStart w:id="123" w:name="_Toc182042564"/>
      <w:bookmarkEnd w:id="123"/>
      <w:bookmarkStart w:id="124" w:name="_Toc182042693"/>
      <w:bookmarkEnd w:id="124"/>
      <w:bookmarkStart w:id="125" w:name="_Toc182044585"/>
      <w:bookmarkEnd w:id="125"/>
      <w:bookmarkStart w:id="126" w:name="_Toc182275993"/>
      <w:bookmarkEnd w:id="126"/>
      <w:bookmarkStart w:id="127" w:name="_Toc182648587"/>
      <w:bookmarkEnd w:id="127"/>
      <w:bookmarkStart w:id="128" w:name="_Toc182649176"/>
      <w:bookmarkEnd w:id="128"/>
      <w:bookmarkStart w:id="129" w:name="_Toc182649367"/>
      <w:bookmarkEnd w:id="129"/>
      <w:bookmarkStart w:id="130" w:name="_Toc182649848"/>
      <w:bookmarkEnd w:id="130"/>
      <w:bookmarkStart w:id="131" w:name="_Toc182711693"/>
      <w:bookmarkEnd w:id="131"/>
      <w:bookmarkStart w:id="132" w:name="_Toc182712002"/>
      <w:bookmarkEnd w:id="132"/>
      <w:bookmarkStart w:id="133" w:name="_Toc182726214"/>
      <w:bookmarkEnd w:id="133"/>
      <w:bookmarkStart w:id="134" w:name="_Toc182042565"/>
      <w:bookmarkEnd w:id="134"/>
      <w:bookmarkStart w:id="135" w:name="_Toc182042694"/>
      <w:bookmarkEnd w:id="135"/>
      <w:bookmarkStart w:id="136" w:name="_Toc182044586"/>
      <w:bookmarkEnd w:id="136"/>
      <w:bookmarkStart w:id="137" w:name="_Toc182275994"/>
      <w:bookmarkEnd w:id="137"/>
      <w:bookmarkStart w:id="138" w:name="_Toc182648588"/>
      <w:bookmarkEnd w:id="138"/>
      <w:bookmarkStart w:id="139" w:name="_Toc182649177"/>
      <w:bookmarkEnd w:id="139"/>
      <w:bookmarkStart w:id="140" w:name="_Toc182649368"/>
      <w:bookmarkEnd w:id="140"/>
      <w:bookmarkStart w:id="141" w:name="_Toc182649849"/>
      <w:bookmarkEnd w:id="141"/>
      <w:bookmarkStart w:id="142" w:name="_Toc182711694"/>
      <w:bookmarkEnd w:id="142"/>
      <w:bookmarkStart w:id="143" w:name="_Toc182712003"/>
      <w:bookmarkEnd w:id="143"/>
      <w:bookmarkStart w:id="144" w:name="_Toc182726215"/>
      <w:bookmarkEnd w:id="144"/>
      <w:bookmarkStart w:id="145" w:name="_Toc182042566"/>
      <w:bookmarkEnd w:id="145"/>
      <w:bookmarkStart w:id="146" w:name="_Toc182042695"/>
      <w:bookmarkEnd w:id="146"/>
      <w:bookmarkStart w:id="147" w:name="_Toc182044587"/>
      <w:bookmarkEnd w:id="147"/>
      <w:bookmarkStart w:id="148" w:name="_Toc182275995"/>
      <w:bookmarkEnd w:id="148"/>
      <w:bookmarkStart w:id="149" w:name="_Toc182648589"/>
      <w:bookmarkEnd w:id="149"/>
      <w:bookmarkStart w:id="150" w:name="_Toc182649178"/>
      <w:bookmarkEnd w:id="150"/>
      <w:bookmarkStart w:id="151" w:name="_Toc182649369"/>
      <w:bookmarkEnd w:id="151"/>
      <w:bookmarkStart w:id="152" w:name="_Toc182649850"/>
      <w:bookmarkEnd w:id="152"/>
      <w:bookmarkStart w:id="153" w:name="_Toc182711695"/>
      <w:bookmarkEnd w:id="153"/>
      <w:bookmarkStart w:id="154" w:name="_Toc182712004"/>
      <w:bookmarkEnd w:id="154"/>
      <w:bookmarkStart w:id="155" w:name="_Toc182726216"/>
      <w:bookmarkEnd w:id="155"/>
      <w:bookmarkStart w:id="156" w:name="_Toc182042567"/>
      <w:bookmarkEnd w:id="156"/>
      <w:bookmarkStart w:id="157" w:name="_Toc182042696"/>
      <w:bookmarkEnd w:id="157"/>
      <w:bookmarkStart w:id="158" w:name="_Toc182044588"/>
      <w:bookmarkEnd w:id="158"/>
      <w:bookmarkStart w:id="159" w:name="_Toc182275996"/>
      <w:bookmarkEnd w:id="159"/>
      <w:bookmarkStart w:id="160" w:name="_Toc182648590"/>
      <w:bookmarkEnd w:id="160"/>
      <w:bookmarkStart w:id="161" w:name="_Toc182649179"/>
      <w:bookmarkEnd w:id="161"/>
      <w:bookmarkStart w:id="162" w:name="_Toc182649370"/>
      <w:bookmarkEnd w:id="162"/>
      <w:bookmarkStart w:id="163" w:name="_Toc182649851"/>
      <w:bookmarkEnd w:id="163"/>
      <w:bookmarkStart w:id="164" w:name="_Toc182711696"/>
      <w:bookmarkEnd w:id="164"/>
      <w:bookmarkStart w:id="165" w:name="_Toc182712005"/>
      <w:bookmarkEnd w:id="165"/>
      <w:bookmarkStart w:id="166" w:name="_Toc182726217"/>
      <w:bookmarkEnd w:id="166"/>
      <w:bookmarkStart w:id="167" w:name="_Toc182042570"/>
      <w:bookmarkEnd w:id="167"/>
      <w:bookmarkStart w:id="168" w:name="_Toc182042699"/>
      <w:bookmarkEnd w:id="168"/>
      <w:bookmarkStart w:id="169" w:name="_Toc182044591"/>
      <w:bookmarkEnd w:id="169"/>
      <w:bookmarkStart w:id="170" w:name="_Toc182275999"/>
      <w:bookmarkEnd w:id="170"/>
      <w:bookmarkStart w:id="171" w:name="_Toc182648593"/>
      <w:bookmarkEnd w:id="171"/>
      <w:bookmarkStart w:id="172" w:name="_Toc182649182"/>
      <w:bookmarkEnd w:id="172"/>
      <w:bookmarkStart w:id="173" w:name="_Toc182649373"/>
      <w:bookmarkEnd w:id="173"/>
      <w:bookmarkStart w:id="174" w:name="_Toc182649854"/>
      <w:bookmarkEnd w:id="174"/>
      <w:bookmarkStart w:id="175" w:name="_Toc182711699"/>
      <w:bookmarkEnd w:id="175"/>
      <w:bookmarkStart w:id="176" w:name="_Toc182712008"/>
      <w:bookmarkEnd w:id="176"/>
      <w:bookmarkStart w:id="177" w:name="_Toc182726220"/>
      <w:bookmarkEnd w:id="177"/>
      <w:bookmarkStart w:id="178" w:name="_Toc182042571"/>
      <w:bookmarkEnd w:id="178"/>
      <w:bookmarkStart w:id="179" w:name="_Toc182042700"/>
      <w:bookmarkEnd w:id="179"/>
      <w:bookmarkStart w:id="180" w:name="_Toc182044592"/>
      <w:bookmarkEnd w:id="180"/>
      <w:bookmarkStart w:id="181" w:name="_Toc182276000"/>
      <w:bookmarkEnd w:id="181"/>
      <w:bookmarkStart w:id="182" w:name="_Toc182648594"/>
      <w:bookmarkEnd w:id="182"/>
      <w:bookmarkStart w:id="183" w:name="_Toc182649183"/>
      <w:bookmarkEnd w:id="183"/>
      <w:bookmarkStart w:id="184" w:name="_Toc182649374"/>
      <w:bookmarkEnd w:id="184"/>
      <w:bookmarkStart w:id="185" w:name="_Toc182649855"/>
      <w:bookmarkEnd w:id="185"/>
      <w:bookmarkStart w:id="186" w:name="_Toc182711700"/>
      <w:bookmarkEnd w:id="186"/>
      <w:bookmarkStart w:id="187" w:name="_Toc182712009"/>
      <w:bookmarkEnd w:id="187"/>
      <w:bookmarkStart w:id="188" w:name="_Toc182726221"/>
      <w:bookmarkEnd w:id="188"/>
      <w:bookmarkStart w:id="189" w:name="_Toc182042572"/>
      <w:bookmarkEnd w:id="189"/>
      <w:bookmarkStart w:id="190" w:name="_Toc182042701"/>
      <w:bookmarkEnd w:id="190"/>
      <w:bookmarkStart w:id="191" w:name="_Toc182044593"/>
      <w:bookmarkEnd w:id="191"/>
      <w:bookmarkStart w:id="192" w:name="_Toc182276001"/>
      <w:bookmarkEnd w:id="192"/>
      <w:bookmarkStart w:id="193" w:name="_Toc182648595"/>
      <w:bookmarkEnd w:id="193"/>
      <w:bookmarkStart w:id="194" w:name="_Toc182649184"/>
      <w:bookmarkEnd w:id="194"/>
      <w:bookmarkStart w:id="195" w:name="_Toc182649375"/>
      <w:bookmarkEnd w:id="195"/>
      <w:bookmarkStart w:id="196" w:name="_Toc182649856"/>
      <w:bookmarkEnd w:id="196"/>
      <w:bookmarkStart w:id="197" w:name="_Toc182711701"/>
      <w:bookmarkEnd w:id="197"/>
      <w:bookmarkStart w:id="198" w:name="_Toc182712010"/>
      <w:bookmarkEnd w:id="198"/>
      <w:bookmarkStart w:id="199" w:name="_Toc182726222"/>
      <w:bookmarkEnd w:id="199"/>
    </w:p>
    <w:p>
      <w:pPr>
        <w:spacing w:line="360" w:lineRule="auto"/>
        <w:ind w:firstLine="460" w:firstLineChars="192"/>
        <w:rPr>
          <w:rFonts w:ascii="宋体" w:hAnsi="宋体"/>
        </w:rPr>
      </w:pPr>
      <w:r>
        <w:rPr>
          <w:rFonts w:ascii="宋体" w:hAnsi="宋体"/>
        </w:rPr>
        <w:t>日期：年月日</w:t>
      </w:r>
    </w:p>
    <w:p>
      <w:pPr>
        <w:pStyle w:val="23"/>
        <w:jc w:val="center"/>
        <w:rPr>
          <w:rFonts w:hint="default" w:hAnsi="宋体"/>
          <w:b/>
          <w:sz w:val="24"/>
          <w:szCs w:val="24"/>
        </w:rPr>
      </w:pPr>
      <w:r>
        <w:rPr>
          <w:rFonts w:hAnsi="宋体"/>
        </w:rPr>
        <w:br w:type="page"/>
      </w:r>
      <w:r>
        <w:rPr>
          <w:rFonts w:hAnsi="宋体"/>
          <w:b/>
          <w:sz w:val="24"/>
          <w:szCs w:val="24"/>
        </w:rPr>
        <w:t>十三、报价组成因素（参与响应的货物清单）</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格式自拟</w:t>
      </w: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3" w:firstLineChars="192"/>
        <w:jc w:val="center"/>
        <w:rPr>
          <w:rFonts w:hAnsi="宋体"/>
          <w:b/>
        </w:rPr>
      </w:pPr>
      <w:r>
        <w:rPr>
          <w:rFonts w:hint="eastAsia" w:hAnsi="宋体"/>
          <w:b/>
        </w:rPr>
        <w:t>十四</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p>
    <w:p>
      <w:pPr>
        <w:autoSpaceDE w:val="0"/>
        <w:autoSpaceDN w:val="0"/>
        <w:adjustRightInd w:val="0"/>
        <w:spacing w:line="400" w:lineRule="exact"/>
        <w:jc w:val="center"/>
        <w:rPr>
          <w:rFonts w:hAnsi="宋体"/>
          <w:b/>
        </w:rPr>
      </w:pPr>
      <w:r>
        <w:rPr>
          <w:rFonts w:hint="eastAsia" w:hAnsi="宋体"/>
          <w:b/>
        </w:rPr>
        <w:t>十五、供应商中小企业声明函</w:t>
      </w: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spacing w:afterLines="50"/>
        <w:rPr>
          <w:rFonts w:hint="eastAsia" w:ascii="宋体" w:hAnsi="宋体" w:eastAsia="宋体"/>
          <w:b/>
          <w:bCs/>
          <w:color w:val="000000"/>
          <w:lang w:eastAsia="zh-CN"/>
        </w:rPr>
      </w:pPr>
      <w:r>
        <w:rPr>
          <w:rFonts w:hint="eastAsia" w:ascii="宋体" w:hAnsi="宋体"/>
          <w:b/>
          <w:bCs/>
          <w:color w:val="000000"/>
        </w:rPr>
        <w:t>至：</w:t>
      </w:r>
      <w:r>
        <w:rPr>
          <w:rFonts w:hint="eastAsia" w:ascii="宋体" w:hAnsi="宋体"/>
          <w:b/>
          <w:bCs/>
          <w:color w:val="000000"/>
          <w:lang w:eastAsia="zh-CN"/>
        </w:rPr>
        <w:t>互助县政府采购中心</w:t>
      </w:r>
    </w:p>
    <w:p>
      <w:pPr>
        <w:spacing w:line="360" w:lineRule="auto"/>
        <w:ind w:firstLine="48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spacing w:line="360" w:lineRule="auto"/>
        <w:ind w:firstLine="480"/>
        <w:rPr>
          <w:rFonts w:ascii="宋体" w:hAnsi="Cambria" w:cs="宋体"/>
          <w:lang w:val="zh-CN"/>
        </w:rPr>
      </w:pPr>
      <w:r>
        <w:rPr>
          <w:rFonts w:hint="eastAsia" w:ascii="宋体" w:hAnsi="Cambria" w:cs="宋体"/>
          <w:lang w:val="zh-CN"/>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rPr>
          <w:rFonts w:ascii="宋体" w:hAnsi="Cambria" w:cs="宋体"/>
        </w:rPr>
      </w:pPr>
      <w:r>
        <w:rPr>
          <w:rFonts w:hint="eastAsia" w:ascii="宋体" w:hAnsi="Cambria" w:cs="宋体"/>
          <w:lang w:val="zh-CN"/>
        </w:rPr>
        <w:t>2.本公司参加单位的项目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lang w:val="zh-CN"/>
        </w:rPr>
        <w:t>（请填写：中型、小型、微型）企业制造的货物。本条所称货物不包括使用大型企业注册商标的货物。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Cambria" w:cs="宋体"/>
        </w:rPr>
        <w:t>　　</w:t>
      </w:r>
    </w:p>
    <w:p>
      <w:pPr>
        <w:spacing w:line="360" w:lineRule="auto"/>
        <w:ind w:firstLine="480"/>
        <w:rPr>
          <w:rFonts w:ascii="宋体" w:hAnsi="Cambria" w:cs="宋体"/>
        </w:rPr>
      </w:pPr>
    </w:p>
    <w:p>
      <w:pPr>
        <w:spacing w:line="360" w:lineRule="auto"/>
        <w:ind w:firstLine="480"/>
        <w:rPr>
          <w:rFonts w:ascii="宋体" w:hAnsi="Cambria" w:cs="宋体"/>
        </w:rPr>
      </w:pPr>
      <w:r>
        <w:rPr>
          <w:rFonts w:hint="eastAsia" w:ascii="宋体" w:hAnsi="Cambria" w:cs="宋体"/>
          <w:b/>
          <w:bCs/>
        </w:rPr>
        <w:t>注：投标人为非企业单位的，可不提供此声明。</w:t>
      </w: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rPr>
          <w:color w:val="000000"/>
        </w:rPr>
      </w:pPr>
    </w:p>
    <w:p>
      <w:pPr>
        <w:spacing w:line="360" w:lineRule="auto"/>
        <w:ind w:firstLine="4337" w:firstLineChars="1800"/>
        <w:rPr>
          <w:rFonts w:ascii="宋体" w:hAnsi="宋体"/>
          <w:b/>
          <w:color w:val="000000"/>
        </w:rPr>
      </w:pPr>
      <w:r>
        <w:rPr>
          <w:rFonts w:hint="eastAsia" w:ascii="宋体" w:hAnsi="宋体"/>
          <w:b/>
          <w:color w:val="000000"/>
        </w:rPr>
        <w:t>供应商名称：（公章）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法定代表人或委托代理人：（签字或盖章）</w:t>
      </w:r>
    </w:p>
    <w:p>
      <w:pPr>
        <w:ind w:firstLine="482"/>
        <w:jc w:val="center"/>
        <w:rPr>
          <w:rFonts w:ascii="宋体" w:hAnsi="宋体"/>
          <w:b/>
          <w:color w:val="000000"/>
        </w:rPr>
      </w:pPr>
      <w:r>
        <w:rPr>
          <w:rFonts w:hint="eastAsia" w:ascii="宋体" w:hAnsi="宋体"/>
          <w:b/>
          <w:color w:val="000000"/>
        </w:rPr>
        <w:t xml:space="preserve">              年   月  日</w:t>
      </w:r>
    </w:p>
    <w:p>
      <w:pPr>
        <w:spacing w:line="360" w:lineRule="auto"/>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十六、制造（生产）企业小型、微型企业声明函</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libri" w:cs="宋体"/>
          <w:b/>
          <w:bCs/>
          <w:sz w:val="28"/>
          <w:szCs w:val="28"/>
          <w:lang w:val="zh-CN"/>
        </w:rPr>
        <w:t>致</w:t>
      </w:r>
      <w:r>
        <w:rPr>
          <w:rFonts w:hint="eastAsia" w:ascii="宋体" w:hAnsi="Cambria" w:cs="宋体"/>
          <w:b/>
          <w:bCs/>
          <w:lang w:val="zh-CN"/>
        </w:rPr>
        <w:t>：互助县政府采购中心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60" w:firstLineChars="150"/>
        <w:rPr>
          <w:rFonts w:ascii="宋体" w:hAnsi="Cambria" w:cs="宋体"/>
          <w:lang w:val="zh-CN"/>
        </w:rPr>
      </w:pPr>
      <w:r>
        <w:rPr>
          <w:rFonts w:hint="eastAsia" w:ascii="宋体" w:hAnsi="Cambria" w:cs="宋体"/>
          <w:lang w:val="zh-CN"/>
        </w:rPr>
        <w:t>本公司郑重声明，根据《政府采购促进中小企业发展暂行办法》（财库〔</w:t>
      </w:r>
      <w:r>
        <w:rPr>
          <w:rFonts w:ascii="宋体" w:hAnsi="Cambria" w:cs="宋体"/>
          <w:lang w:val="zh-CN"/>
        </w:rPr>
        <w:t>2011</w:t>
      </w:r>
      <w:r>
        <w:rPr>
          <w:rFonts w:hint="eastAsia" w:ascii="宋体" w:hAnsi="Cambria" w:cs="宋体"/>
          <w:lang w:val="zh-CN"/>
        </w:rPr>
        <w:t>〕</w:t>
      </w:r>
      <w:r>
        <w:rPr>
          <w:rFonts w:ascii="宋体" w:hAnsi="Cambria" w:cs="宋体"/>
          <w:lang w:val="zh-CN"/>
        </w:rPr>
        <w:t>181</w:t>
      </w:r>
      <w:r>
        <w:rPr>
          <w:rFonts w:hint="eastAsia" w:ascii="宋体" w:hAnsi="Cambria" w:cs="宋体"/>
          <w:lang w:val="zh-CN"/>
        </w:rPr>
        <w:t>号）的规定，本公司为</w:t>
      </w:r>
      <w:r>
        <w:rPr>
          <w:rFonts w:ascii="宋体" w:hAnsi="Cambria" w:cs="宋体"/>
          <w:lang w:val="zh-CN"/>
        </w:rPr>
        <w:t>______</w:t>
      </w:r>
      <w:r>
        <w:rPr>
          <w:rFonts w:hint="eastAsia" w:ascii="宋体" w:hAnsi="Cambria" w:cs="宋体"/>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hint="eastAsia" w:ascii="宋体" w:hAnsi="Cambria" w:cs="宋体"/>
          <w:lang w:val="zh-CN"/>
        </w:rPr>
        <w:t>〕</w:t>
      </w:r>
      <w:r>
        <w:rPr>
          <w:rFonts w:ascii="宋体" w:hAnsi="Cambria" w:cs="宋体"/>
          <w:lang w:val="zh-CN"/>
        </w:rPr>
        <w:t>300</w:t>
      </w:r>
      <w:r>
        <w:rPr>
          <w:rFonts w:hint="eastAsia" w:ascii="宋体" w:hAnsi="Cambria" w:cs="宋体"/>
          <w:lang w:val="zh-CN"/>
        </w:rPr>
        <w:t>号）规定的划分标准。</w:t>
      </w:r>
    </w:p>
    <w:p>
      <w:pPr>
        <w:autoSpaceDE w:val="0"/>
        <w:autoSpaceDN w:val="0"/>
        <w:adjustRightInd w:val="0"/>
        <w:spacing w:line="400" w:lineRule="exact"/>
        <w:rPr>
          <w:rFonts w:ascii="宋体" w:hAnsi="Cambria" w:cs="宋体"/>
          <w:lang w:val="zh-CN"/>
        </w:rPr>
      </w:pPr>
      <w:r>
        <w:rPr>
          <w:rFonts w:hint="eastAsia" w:ascii="宋体" w:hAnsi="Cambria" w:cs="宋体"/>
          <w:lang w:val="zh-CN"/>
        </w:rPr>
        <w:t>　　本公司对上述声明的真实性负责。如有虚假，将依法承担相应责任。　　</w:t>
      </w:r>
    </w:p>
    <w:p>
      <w:pPr>
        <w:autoSpaceDE w:val="0"/>
        <w:autoSpaceDN w:val="0"/>
        <w:adjustRightInd w:val="0"/>
        <w:spacing w:line="400" w:lineRule="exact"/>
        <w:rPr>
          <w:rFonts w:ascii="宋体" w:hAnsi="Cambria" w:cs="宋体"/>
          <w:lang w:val="zh-CN"/>
        </w:rPr>
      </w:pPr>
      <w:r>
        <w:rPr>
          <w:rFonts w:hint="eastAsia" w:ascii="宋体" w:hAnsi="Cambria" w:cs="宋体"/>
          <w:lang w:val="zh-CN"/>
        </w:rPr>
        <w:t>注：</w:t>
      </w:r>
      <w:r>
        <w:rPr>
          <w:rFonts w:ascii="宋体" w:hAnsi="Cambria" w:cs="宋体"/>
          <w:lang w:val="zh-CN"/>
        </w:rPr>
        <w:t xml:space="preserve"> 1.</w:t>
      </w:r>
      <w:r>
        <w:rPr>
          <w:rFonts w:hint="eastAsia" w:ascii="宋体" w:hAnsi="Cambria" w:cs="宋体"/>
          <w:lang w:val="zh-CN"/>
        </w:rPr>
        <w:t>此函需声明参与本次投标的货物（产品）名称、规格、型号等相关资料；</w:t>
      </w:r>
    </w:p>
    <w:p>
      <w:pPr>
        <w:autoSpaceDE w:val="0"/>
        <w:autoSpaceDN w:val="0"/>
        <w:adjustRightInd w:val="0"/>
        <w:spacing w:line="400" w:lineRule="exact"/>
        <w:rPr>
          <w:rFonts w:ascii="宋体" w:hAnsi="Cambria" w:cs="宋体"/>
          <w:lang w:val="zh-CN"/>
        </w:rPr>
      </w:pPr>
      <w:r>
        <w:rPr>
          <w:rFonts w:ascii="宋体" w:hAnsi="Cambria" w:cs="宋体"/>
          <w:lang w:val="zh-CN"/>
        </w:rPr>
        <w:t>2.</w:t>
      </w:r>
      <w:r>
        <w:rPr>
          <w:rFonts w:hint="eastAsia" w:ascii="宋体" w:hAnsi="Cambria" w:cs="宋体"/>
          <w:lang w:val="zh-CN"/>
        </w:rPr>
        <w:t>此函须由投标产品的制造（生产）企业提供并声明，且加盖投标人公章。同时附制造（生产）企业上一年度的财务状况审计报告；</w:t>
      </w:r>
    </w:p>
    <w:p>
      <w:pPr>
        <w:autoSpaceDE w:val="0"/>
        <w:autoSpaceDN w:val="0"/>
        <w:adjustRightInd w:val="0"/>
        <w:spacing w:line="400" w:lineRule="exact"/>
        <w:rPr>
          <w:rFonts w:ascii="宋体" w:hAnsi="Cambria" w:cs="宋体"/>
          <w:lang w:val="zh-CN"/>
        </w:rPr>
      </w:pPr>
      <w:r>
        <w:rPr>
          <w:rFonts w:ascii="宋体" w:hAnsi="Cambria" w:cs="宋体"/>
          <w:lang w:val="zh-CN"/>
        </w:rPr>
        <w:t>3.</w:t>
      </w:r>
      <w:r>
        <w:rPr>
          <w:rFonts w:hint="eastAsia" w:ascii="宋体" w:hAnsi="Cambria" w:cs="宋体"/>
          <w:lang w:val="zh-CN"/>
        </w:rPr>
        <w:t>此函若出现多家制造（生产）企业的货物（产品）投标时，可按制造（生产）</w:t>
      </w:r>
    </w:p>
    <w:p>
      <w:pPr>
        <w:autoSpaceDE w:val="0"/>
        <w:autoSpaceDN w:val="0"/>
        <w:adjustRightInd w:val="0"/>
        <w:spacing w:line="400" w:lineRule="exact"/>
        <w:rPr>
          <w:rFonts w:ascii="宋体" w:hAnsi="Cambria" w:cs="宋体"/>
          <w:lang w:val="zh-CN"/>
        </w:rPr>
      </w:pPr>
      <w:r>
        <w:rPr>
          <w:rFonts w:hint="eastAsia" w:ascii="宋体" w:hAnsi="Cambria" w:cs="宋体"/>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253"/>
        <w:rPr>
          <w:rFonts w:ascii="宋体" w:hAnsi="Cambria" w:cs="宋体"/>
          <w:b/>
          <w:bCs/>
          <w:lang w:val="zh-CN"/>
        </w:rPr>
      </w:pPr>
      <w:r>
        <w:rPr>
          <w:rFonts w:hint="eastAsia" w:ascii="宋体" w:hAnsi="Cambria" w:cs="宋体"/>
          <w:b/>
          <w:bCs/>
          <w:lang w:val="zh-CN"/>
        </w:rPr>
        <w:t>制造（生产）企业名称：（公章）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制造（生产）企业法定代表人：（签字）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TT5DD6o00">
    <w:altName w:val="黑体"/>
    <w:panose1 w:val="00000000000000000000"/>
    <w:charset w:val="86"/>
    <w:family w:val="auto"/>
    <w:pitch w:val="default"/>
    <w:sig w:usb0="00000000" w:usb1="00000000" w:usb2="00000010" w:usb3="00000000" w:csb0="00040000" w:csb1="00000000"/>
  </w:font>
  <w:font w:name="TT5D51o02">
    <w:altName w:val="黑体"/>
    <w:panose1 w:val="00000000000000000000"/>
    <w:charset w:val="86"/>
    <w:family w:val="auto"/>
    <w:pitch w:val="default"/>
    <w:sig w:usb0="00000000" w:usb1="00000000" w:usb2="00000010" w:usb3="00000000" w:csb0="00040000" w:csb1="00000000"/>
  </w:font>
  <w:font w:name="TT5D51o00">
    <w:altName w:val="黑体"/>
    <w:panose1 w:val="00000000000000000000"/>
    <w:charset w:val="86"/>
    <w:family w:val="auto"/>
    <w:pitch w:val="default"/>
    <w:sig w:usb0="00000000" w:usb1="00000000" w:usb2="00000010" w:usb3="00000000" w:csb0="00040000" w:csb1="00000000"/>
  </w:font>
  <w:font w:name="TT5D51o03">
    <w:altName w:val="黑体"/>
    <w:panose1 w:val="00000000000000000000"/>
    <w:charset w:val="86"/>
    <w:family w:val="auto"/>
    <w:pitch w:val="default"/>
    <w:sig w:usb0="00000000" w:usb1="00000000" w:usb2="00000010" w:usb3="00000000" w:csb0="00040000" w:csb1="00000000"/>
  </w:font>
  <w:font w:name="TT5D51o01">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960" w:firstLineChars="400"/>
      <w:jc w:val="left"/>
      <w:rPr>
        <w:rFonts w:hint="default"/>
        <w:sz w:val="30"/>
        <w:szCs w:val="30"/>
        <w:lang w:val="en-US"/>
      </w:rPr>
    </w:pPr>
    <w:r>
      <w:rPr>
        <w:rFonts w:hint="eastAsia"/>
        <w:sz w:val="24"/>
        <w:szCs w:val="24"/>
        <w:lang w:eastAsia="zh-CN"/>
      </w:rPr>
      <w:t>互助县政府采购竞争性磋商文件</w:t>
    </w:r>
    <w:r>
      <w:rPr>
        <w:rFonts w:hint="eastAsia"/>
        <w:sz w:val="24"/>
        <w:szCs w:val="24"/>
        <w:lang w:val="en-US" w:eastAsia="zh-CN"/>
      </w:rPr>
      <w:t xml:space="preserve">        互采竞磋（服务）2019-003号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480" w:firstLineChars="200"/>
      <w:jc w:val="left"/>
      <w:rPr>
        <w:rFonts w:hint="default"/>
        <w:sz w:val="30"/>
        <w:szCs w:val="30"/>
        <w:lang w:val="en-US"/>
      </w:rPr>
    </w:pPr>
    <w:r>
      <w:rPr>
        <w:rFonts w:hint="eastAsia"/>
        <w:sz w:val="24"/>
        <w:szCs w:val="24"/>
        <w:lang w:eastAsia="zh-CN"/>
      </w:rPr>
      <w:t>互助县政府采购竞争性磋商文件</w:t>
    </w:r>
    <w:r>
      <w:rPr>
        <w:rFonts w:hint="eastAsia"/>
        <w:sz w:val="24"/>
        <w:szCs w:val="24"/>
        <w:lang w:val="en-US" w:eastAsia="zh-CN"/>
      </w:rPr>
      <w:t xml:space="preserve">        互采竞磋（服务）2019-003号</w:t>
    </w:r>
  </w:p>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5">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B"/>
    <w:multiLevelType w:val="singleLevel"/>
    <w:tmpl w:val="0000000B"/>
    <w:lvl w:ilvl="0" w:tentative="0">
      <w:start w:val="3"/>
      <w:numFmt w:val="decimal"/>
      <w:suff w:val="nothing"/>
      <w:lvlText w:val="%1、"/>
      <w:lvlJc w:val="left"/>
    </w:lvl>
  </w:abstractNum>
  <w:abstractNum w:abstractNumId="9">
    <w:nsid w:val="59891F51"/>
    <w:multiLevelType w:val="singleLevel"/>
    <w:tmpl w:val="59891F51"/>
    <w:lvl w:ilvl="0" w:tentative="0">
      <w:start w:val="1"/>
      <w:numFmt w:val="decimal"/>
      <w:suff w:val="nothing"/>
      <w:lvlText w:val="（%1）"/>
      <w:lvlJc w:val="left"/>
    </w:lvl>
  </w:abstractNum>
  <w:abstractNum w:abstractNumId="10">
    <w:nsid w:val="598963E4"/>
    <w:multiLevelType w:val="singleLevel"/>
    <w:tmpl w:val="598963E4"/>
    <w:lvl w:ilvl="0" w:tentative="0">
      <w:start w:val="1"/>
      <w:numFmt w:val="decimal"/>
      <w:suff w:val="nothing"/>
      <w:lvlText w:val="(%1)"/>
      <w:lvlJc w:val="left"/>
    </w:lvl>
  </w:abstractNum>
  <w:abstractNum w:abstractNumId="11">
    <w:nsid w:val="59896F69"/>
    <w:multiLevelType w:val="singleLevel"/>
    <w:tmpl w:val="59896F69"/>
    <w:lvl w:ilvl="0" w:tentative="0">
      <w:start w:val="1"/>
      <w:numFmt w:val="decimal"/>
      <w:suff w:val="nothing"/>
      <w:lvlText w:val="（%1）"/>
      <w:lvlJc w:val="left"/>
    </w:lvl>
  </w:abstractNum>
  <w:num w:numId="1">
    <w:abstractNumId w:val="8"/>
  </w:num>
  <w:num w:numId="2">
    <w:abstractNumId w:val="9"/>
  </w:num>
  <w:num w:numId="3">
    <w:abstractNumId w:val="10"/>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45C"/>
    <w:rsid w:val="000128D5"/>
    <w:rsid w:val="0001432C"/>
    <w:rsid w:val="000160BE"/>
    <w:rsid w:val="00020D3A"/>
    <w:rsid w:val="00020F08"/>
    <w:rsid w:val="00020F77"/>
    <w:rsid w:val="00021C70"/>
    <w:rsid w:val="000223D1"/>
    <w:rsid w:val="00022ED9"/>
    <w:rsid w:val="00023B9C"/>
    <w:rsid w:val="00026E6F"/>
    <w:rsid w:val="000309A1"/>
    <w:rsid w:val="00031B00"/>
    <w:rsid w:val="000322A8"/>
    <w:rsid w:val="00032D9B"/>
    <w:rsid w:val="000371BE"/>
    <w:rsid w:val="00050970"/>
    <w:rsid w:val="000548BB"/>
    <w:rsid w:val="00061002"/>
    <w:rsid w:val="00062C13"/>
    <w:rsid w:val="00062C6B"/>
    <w:rsid w:val="0006403A"/>
    <w:rsid w:val="000671BF"/>
    <w:rsid w:val="00067F11"/>
    <w:rsid w:val="00070969"/>
    <w:rsid w:val="00071812"/>
    <w:rsid w:val="00072D78"/>
    <w:rsid w:val="00076252"/>
    <w:rsid w:val="0007681D"/>
    <w:rsid w:val="00081498"/>
    <w:rsid w:val="000827C8"/>
    <w:rsid w:val="000828CC"/>
    <w:rsid w:val="00085E24"/>
    <w:rsid w:val="00091973"/>
    <w:rsid w:val="00093A01"/>
    <w:rsid w:val="000941DD"/>
    <w:rsid w:val="0009608B"/>
    <w:rsid w:val="000A3D55"/>
    <w:rsid w:val="000B1513"/>
    <w:rsid w:val="000B7356"/>
    <w:rsid w:val="000B77BB"/>
    <w:rsid w:val="000C05E9"/>
    <w:rsid w:val="000C11E2"/>
    <w:rsid w:val="000C4AAE"/>
    <w:rsid w:val="000C4D64"/>
    <w:rsid w:val="000C530A"/>
    <w:rsid w:val="000C61AA"/>
    <w:rsid w:val="000C6243"/>
    <w:rsid w:val="000D04AD"/>
    <w:rsid w:val="000D0FE8"/>
    <w:rsid w:val="000D17E4"/>
    <w:rsid w:val="000D6506"/>
    <w:rsid w:val="000D7C68"/>
    <w:rsid w:val="000E69F6"/>
    <w:rsid w:val="000E7BEF"/>
    <w:rsid w:val="000F10C2"/>
    <w:rsid w:val="000F1158"/>
    <w:rsid w:val="000F3DD1"/>
    <w:rsid w:val="000F3F32"/>
    <w:rsid w:val="000F59F0"/>
    <w:rsid w:val="000F67A5"/>
    <w:rsid w:val="000F6CC3"/>
    <w:rsid w:val="000F70BA"/>
    <w:rsid w:val="00100B00"/>
    <w:rsid w:val="00101D96"/>
    <w:rsid w:val="00103D6C"/>
    <w:rsid w:val="001052A7"/>
    <w:rsid w:val="00105AD1"/>
    <w:rsid w:val="00106311"/>
    <w:rsid w:val="001122C3"/>
    <w:rsid w:val="00112C0C"/>
    <w:rsid w:val="0011481D"/>
    <w:rsid w:val="00115295"/>
    <w:rsid w:val="001175A5"/>
    <w:rsid w:val="00117F7E"/>
    <w:rsid w:val="00120384"/>
    <w:rsid w:val="00120A55"/>
    <w:rsid w:val="00121E73"/>
    <w:rsid w:val="00121F6C"/>
    <w:rsid w:val="001233F5"/>
    <w:rsid w:val="001254A5"/>
    <w:rsid w:val="00127791"/>
    <w:rsid w:val="00131073"/>
    <w:rsid w:val="0013118C"/>
    <w:rsid w:val="001331D2"/>
    <w:rsid w:val="00135F85"/>
    <w:rsid w:val="0013692E"/>
    <w:rsid w:val="00137A0F"/>
    <w:rsid w:val="001419C7"/>
    <w:rsid w:val="00142A35"/>
    <w:rsid w:val="0014318C"/>
    <w:rsid w:val="001471AE"/>
    <w:rsid w:val="001508F2"/>
    <w:rsid w:val="00153E44"/>
    <w:rsid w:val="001629F1"/>
    <w:rsid w:val="00163245"/>
    <w:rsid w:val="001638D2"/>
    <w:rsid w:val="00163FE9"/>
    <w:rsid w:val="00164BD6"/>
    <w:rsid w:val="00166098"/>
    <w:rsid w:val="0017048A"/>
    <w:rsid w:val="001717F8"/>
    <w:rsid w:val="001722AF"/>
    <w:rsid w:val="00172A27"/>
    <w:rsid w:val="00182165"/>
    <w:rsid w:val="00183918"/>
    <w:rsid w:val="00184C27"/>
    <w:rsid w:val="001876F4"/>
    <w:rsid w:val="0018771A"/>
    <w:rsid w:val="00191349"/>
    <w:rsid w:val="001917CD"/>
    <w:rsid w:val="001932F5"/>
    <w:rsid w:val="00194345"/>
    <w:rsid w:val="00194ACD"/>
    <w:rsid w:val="001A1EEE"/>
    <w:rsid w:val="001A22D0"/>
    <w:rsid w:val="001A4891"/>
    <w:rsid w:val="001A4DC4"/>
    <w:rsid w:val="001A56F7"/>
    <w:rsid w:val="001A659F"/>
    <w:rsid w:val="001B21B3"/>
    <w:rsid w:val="001B4F4F"/>
    <w:rsid w:val="001B7207"/>
    <w:rsid w:val="001C15B4"/>
    <w:rsid w:val="001C2441"/>
    <w:rsid w:val="001C2B8E"/>
    <w:rsid w:val="001C3199"/>
    <w:rsid w:val="001C3B6A"/>
    <w:rsid w:val="001C49D9"/>
    <w:rsid w:val="001D341F"/>
    <w:rsid w:val="001D438B"/>
    <w:rsid w:val="001D52B0"/>
    <w:rsid w:val="001D7E86"/>
    <w:rsid w:val="001E0D9A"/>
    <w:rsid w:val="001E4006"/>
    <w:rsid w:val="001E47DD"/>
    <w:rsid w:val="001E4F10"/>
    <w:rsid w:val="001E5313"/>
    <w:rsid w:val="001E728E"/>
    <w:rsid w:val="001E74E7"/>
    <w:rsid w:val="001F1459"/>
    <w:rsid w:val="001F24C0"/>
    <w:rsid w:val="001F2757"/>
    <w:rsid w:val="001F3831"/>
    <w:rsid w:val="001F4530"/>
    <w:rsid w:val="001F45E3"/>
    <w:rsid w:val="001F48E3"/>
    <w:rsid w:val="002002C1"/>
    <w:rsid w:val="00202B66"/>
    <w:rsid w:val="00203722"/>
    <w:rsid w:val="0020543A"/>
    <w:rsid w:val="00205A7A"/>
    <w:rsid w:val="00207F31"/>
    <w:rsid w:val="0021061C"/>
    <w:rsid w:val="00210B29"/>
    <w:rsid w:val="00212CF3"/>
    <w:rsid w:val="00212F32"/>
    <w:rsid w:val="0021400A"/>
    <w:rsid w:val="0021414E"/>
    <w:rsid w:val="00215D61"/>
    <w:rsid w:val="00216314"/>
    <w:rsid w:val="002227DB"/>
    <w:rsid w:val="0022430E"/>
    <w:rsid w:val="00224A74"/>
    <w:rsid w:val="00225540"/>
    <w:rsid w:val="002256B4"/>
    <w:rsid w:val="00225D30"/>
    <w:rsid w:val="00226F00"/>
    <w:rsid w:val="002326A3"/>
    <w:rsid w:val="00234E03"/>
    <w:rsid w:val="00235B28"/>
    <w:rsid w:val="00240393"/>
    <w:rsid w:val="00241B78"/>
    <w:rsid w:val="00242B31"/>
    <w:rsid w:val="002431F3"/>
    <w:rsid w:val="00244587"/>
    <w:rsid w:val="0024493E"/>
    <w:rsid w:val="0024609D"/>
    <w:rsid w:val="00246709"/>
    <w:rsid w:val="002527D3"/>
    <w:rsid w:val="00252943"/>
    <w:rsid w:val="002545F0"/>
    <w:rsid w:val="00254A3E"/>
    <w:rsid w:val="0026152B"/>
    <w:rsid w:val="002627D1"/>
    <w:rsid w:val="00265412"/>
    <w:rsid w:val="00271157"/>
    <w:rsid w:val="0027211E"/>
    <w:rsid w:val="0027255D"/>
    <w:rsid w:val="00276999"/>
    <w:rsid w:val="00285081"/>
    <w:rsid w:val="0028633F"/>
    <w:rsid w:val="00291DFB"/>
    <w:rsid w:val="00291FD1"/>
    <w:rsid w:val="002A69C3"/>
    <w:rsid w:val="002A6C33"/>
    <w:rsid w:val="002A7444"/>
    <w:rsid w:val="002B525F"/>
    <w:rsid w:val="002B604D"/>
    <w:rsid w:val="002C3A85"/>
    <w:rsid w:val="002C76DE"/>
    <w:rsid w:val="002C7E61"/>
    <w:rsid w:val="002D204B"/>
    <w:rsid w:val="002D3204"/>
    <w:rsid w:val="002D44F6"/>
    <w:rsid w:val="002E0248"/>
    <w:rsid w:val="002E374E"/>
    <w:rsid w:val="002E3A84"/>
    <w:rsid w:val="002E3ACE"/>
    <w:rsid w:val="002E71CA"/>
    <w:rsid w:val="002E749D"/>
    <w:rsid w:val="002E79D6"/>
    <w:rsid w:val="002F0B99"/>
    <w:rsid w:val="002F14F2"/>
    <w:rsid w:val="002F3B68"/>
    <w:rsid w:val="002F424F"/>
    <w:rsid w:val="002F4A14"/>
    <w:rsid w:val="002F5502"/>
    <w:rsid w:val="002F7FB5"/>
    <w:rsid w:val="00300D4D"/>
    <w:rsid w:val="003038C8"/>
    <w:rsid w:val="00303C61"/>
    <w:rsid w:val="00306952"/>
    <w:rsid w:val="003103FF"/>
    <w:rsid w:val="00314B07"/>
    <w:rsid w:val="00315594"/>
    <w:rsid w:val="003173C9"/>
    <w:rsid w:val="00330E5B"/>
    <w:rsid w:val="00333C55"/>
    <w:rsid w:val="00333DDA"/>
    <w:rsid w:val="00335D75"/>
    <w:rsid w:val="00336A67"/>
    <w:rsid w:val="00336B98"/>
    <w:rsid w:val="00342ABF"/>
    <w:rsid w:val="00342D7D"/>
    <w:rsid w:val="003468E3"/>
    <w:rsid w:val="00347F77"/>
    <w:rsid w:val="0035122F"/>
    <w:rsid w:val="003530BB"/>
    <w:rsid w:val="00353DA8"/>
    <w:rsid w:val="003562C2"/>
    <w:rsid w:val="00356907"/>
    <w:rsid w:val="0035785D"/>
    <w:rsid w:val="00360315"/>
    <w:rsid w:val="00360D03"/>
    <w:rsid w:val="00361EEE"/>
    <w:rsid w:val="00362857"/>
    <w:rsid w:val="00371D56"/>
    <w:rsid w:val="00372197"/>
    <w:rsid w:val="00373151"/>
    <w:rsid w:val="00375590"/>
    <w:rsid w:val="003755D7"/>
    <w:rsid w:val="00376870"/>
    <w:rsid w:val="00382534"/>
    <w:rsid w:val="003839D1"/>
    <w:rsid w:val="0038486E"/>
    <w:rsid w:val="003864CB"/>
    <w:rsid w:val="003867EF"/>
    <w:rsid w:val="00390503"/>
    <w:rsid w:val="003932EC"/>
    <w:rsid w:val="003932FE"/>
    <w:rsid w:val="00393333"/>
    <w:rsid w:val="00393369"/>
    <w:rsid w:val="003A1472"/>
    <w:rsid w:val="003A2CAE"/>
    <w:rsid w:val="003A479E"/>
    <w:rsid w:val="003A6516"/>
    <w:rsid w:val="003A6CBB"/>
    <w:rsid w:val="003A7FF2"/>
    <w:rsid w:val="003B03DF"/>
    <w:rsid w:val="003B2147"/>
    <w:rsid w:val="003B225E"/>
    <w:rsid w:val="003B271A"/>
    <w:rsid w:val="003B2D66"/>
    <w:rsid w:val="003B7A9D"/>
    <w:rsid w:val="003C2D61"/>
    <w:rsid w:val="003D1386"/>
    <w:rsid w:val="003D3330"/>
    <w:rsid w:val="003D7074"/>
    <w:rsid w:val="003E0D2B"/>
    <w:rsid w:val="003E16D0"/>
    <w:rsid w:val="003E3947"/>
    <w:rsid w:val="003E3C49"/>
    <w:rsid w:val="003E6264"/>
    <w:rsid w:val="003E6DCE"/>
    <w:rsid w:val="003E7D03"/>
    <w:rsid w:val="003F5121"/>
    <w:rsid w:val="003F6267"/>
    <w:rsid w:val="003F7535"/>
    <w:rsid w:val="0040202A"/>
    <w:rsid w:val="00402549"/>
    <w:rsid w:val="00404BCC"/>
    <w:rsid w:val="004054A9"/>
    <w:rsid w:val="00406F86"/>
    <w:rsid w:val="00410831"/>
    <w:rsid w:val="00413273"/>
    <w:rsid w:val="00422378"/>
    <w:rsid w:val="00423CD6"/>
    <w:rsid w:val="00425A2A"/>
    <w:rsid w:val="00430548"/>
    <w:rsid w:val="00432F8E"/>
    <w:rsid w:val="00435ACB"/>
    <w:rsid w:val="00437DA3"/>
    <w:rsid w:val="004403F5"/>
    <w:rsid w:val="004405DA"/>
    <w:rsid w:val="00440699"/>
    <w:rsid w:val="00442EC8"/>
    <w:rsid w:val="00443846"/>
    <w:rsid w:val="00445E38"/>
    <w:rsid w:val="00450605"/>
    <w:rsid w:val="004511E1"/>
    <w:rsid w:val="00452C8E"/>
    <w:rsid w:val="00453DA2"/>
    <w:rsid w:val="00456588"/>
    <w:rsid w:val="00456AA5"/>
    <w:rsid w:val="00457982"/>
    <w:rsid w:val="004612BF"/>
    <w:rsid w:val="0046596C"/>
    <w:rsid w:val="004673F2"/>
    <w:rsid w:val="00467EFA"/>
    <w:rsid w:val="00471674"/>
    <w:rsid w:val="00472DBB"/>
    <w:rsid w:val="00476E83"/>
    <w:rsid w:val="00477E54"/>
    <w:rsid w:val="00477FA0"/>
    <w:rsid w:val="00483C6C"/>
    <w:rsid w:val="004866E9"/>
    <w:rsid w:val="0049017E"/>
    <w:rsid w:val="00491757"/>
    <w:rsid w:val="00492CF0"/>
    <w:rsid w:val="00493E18"/>
    <w:rsid w:val="0049725B"/>
    <w:rsid w:val="00497B83"/>
    <w:rsid w:val="004A0933"/>
    <w:rsid w:val="004A212A"/>
    <w:rsid w:val="004A3B52"/>
    <w:rsid w:val="004A41AD"/>
    <w:rsid w:val="004A5769"/>
    <w:rsid w:val="004B17A9"/>
    <w:rsid w:val="004B2186"/>
    <w:rsid w:val="004B3890"/>
    <w:rsid w:val="004B69B8"/>
    <w:rsid w:val="004C0D22"/>
    <w:rsid w:val="004C0D37"/>
    <w:rsid w:val="004C18DF"/>
    <w:rsid w:val="004C2411"/>
    <w:rsid w:val="004C2B60"/>
    <w:rsid w:val="004C3643"/>
    <w:rsid w:val="004C5A19"/>
    <w:rsid w:val="004C612B"/>
    <w:rsid w:val="004C7159"/>
    <w:rsid w:val="004C71A6"/>
    <w:rsid w:val="004D0610"/>
    <w:rsid w:val="004D0A1F"/>
    <w:rsid w:val="004D39A9"/>
    <w:rsid w:val="004D5AD1"/>
    <w:rsid w:val="004E204A"/>
    <w:rsid w:val="004E2C37"/>
    <w:rsid w:val="004E2FE2"/>
    <w:rsid w:val="004E673B"/>
    <w:rsid w:val="004E6773"/>
    <w:rsid w:val="004E7633"/>
    <w:rsid w:val="004E7874"/>
    <w:rsid w:val="004F0C43"/>
    <w:rsid w:val="004F203B"/>
    <w:rsid w:val="004F57F4"/>
    <w:rsid w:val="004F5ADF"/>
    <w:rsid w:val="004F66A8"/>
    <w:rsid w:val="004F72BB"/>
    <w:rsid w:val="00502EB8"/>
    <w:rsid w:val="00512318"/>
    <w:rsid w:val="00515036"/>
    <w:rsid w:val="0051540D"/>
    <w:rsid w:val="00517306"/>
    <w:rsid w:val="00522514"/>
    <w:rsid w:val="00524321"/>
    <w:rsid w:val="00525D5D"/>
    <w:rsid w:val="00530B51"/>
    <w:rsid w:val="00530ED7"/>
    <w:rsid w:val="0053622B"/>
    <w:rsid w:val="0053628D"/>
    <w:rsid w:val="00537822"/>
    <w:rsid w:val="0054174D"/>
    <w:rsid w:val="00541FCC"/>
    <w:rsid w:val="005422E4"/>
    <w:rsid w:val="0054296C"/>
    <w:rsid w:val="00543CEA"/>
    <w:rsid w:val="00544F30"/>
    <w:rsid w:val="0054570C"/>
    <w:rsid w:val="00546890"/>
    <w:rsid w:val="00546FCB"/>
    <w:rsid w:val="0054712D"/>
    <w:rsid w:val="00547530"/>
    <w:rsid w:val="00551AA1"/>
    <w:rsid w:val="00552F31"/>
    <w:rsid w:val="00553086"/>
    <w:rsid w:val="005546F7"/>
    <w:rsid w:val="005558BD"/>
    <w:rsid w:val="00556F80"/>
    <w:rsid w:val="00562904"/>
    <w:rsid w:val="0057362D"/>
    <w:rsid w:val="005773AF"/>
    <w:rsid w:val="00580287"/>
    <w:rsid w:val="005827F9"/>
    <w:rsid w:val="00586B77"/>
    <w:rsid w:val="005875E2"/>
    <w:rsid w:val="00590008"/>
    <w:rsid w:val="005905E5"/>
    <w:rsid w:val="005A161A"/>
    <w:rsid w:val="005A4879"/>
    <w:rsid w:val="005A51CF"/>
    <w:rsid w:val="005A5796"/>
    <w:rsid w:val="005A5B83"/>
    <w:rsid w:val="005A669E"/>
    <w:rsid w:val="005A77E8"/>
    <w:rsid w:val="005B1909"/>
    <w:rsid w:val="005B24B5"/>
    <w:rsid w:val="005B3281"/>
    <w:rsid w:val="005B5DDF"/>
    <w:rsid w:val="005B6707"/>
    <w:rsid w:val="005B674A"/>
    <w:rsid w:val="005B6865"/>
    <w:rsid w:val="005B7D0A"/>
    <w:rsid w:val="005C1D60"/>
    <w:rsid w:val="005C4119"/>
    <w:rsid w:val="005C675D"/>
    <w:rsid w:val="005C7781"/>
    <w:rsid w:val="005D1BB4"/>
    <w:rsid w:val="005D6DA2"/>
    <w:rsid w:val="005E188B"/>
    <w:rsid w:val="005E3FA6"/>
    <w:rsid w:val="005E45F1"/>
    <w:rsid w:val="005E4794"/>
    <w:rsid w:val="005E4EDD"/>
    <w:rsid w:val="005E69CE"/>
    <w:rsid w:val="005E6A69"/>
    <w:rsid w:val="005E7CDD"/>
    <w:rsid w:val="005F1573"/>
    <w:rsid w:val="005F3C53"/>
    <w:rsid w:val="005F4508"/>
    <w:rsid w:val="005F48D5"/>
    <w:rsid w:val="00603267"/>
    <w:rsid w:val="00604A5A"/>
    <w:rsid w:val="00604D11"/>
    <w:rsid w:val="00604D2D"/>
    <w:rsid w:val="00611717"/>
    <w:rsid w:val="00613622"/>
    <w:rsid w:val="00615466"/>
    <w:rsid w:val="00616BB6"/>
    <w:rsid w:val="0062051E"/>
    <w:rsid w:val="00621AD5"/>
    <w:rsid w:val="00622152"/>
    <w:rsid w:val="006252CA"/>
    <w:rsid w:val="006269BD"/>
    <w:rsid w:val="00627D3B"/>
    <w:rsid w:val="00634EB5"/>
    <w:rsid w:val="006354B4"/>
    <w:rsid w:val="00636E60"/>
    <w:rsid w:val="006419E7"/>
    <w:rsid w:val="00642241"/>
    <w:rsid w:val="006422D6"/>
    <w:rsid w:val="00644C96"/>
    <w:rsid w:val="00650AA7"/>
    <w:rsid w:val="00662488"/>
    <w:rsid w:val="00667022"/>
    <w:rsid w:val="00670E22"/>
    <w:rsid w:val="00671A8E"/>
    <w:rsid w:val="00673506"/>
    <w:rsid w:val="00674965"/>
    <w:rsid w:val="00676F8C"/>
    <w:rsid w:val="00677958"/>
    <w:rsid w:val="00677FB8"/>
    <w:rsid w:val="00680058"/>
    <w:rsid w:val="00680A14"/>
    <w:rsid w:val="006843FC"/>
    <w:rsid w:val="00685822"/>
    <w:rsid w:val="0069180D"/>
    <w:rsid w:val="00692397"/>
    <w:rsid w:val="00692AF4"/>
    <w:rsid w:val="00692DCB"/>
    <w:rsid w:val="006939F1"/>
    <w:rsid w:val="00695905"/>
    <w:rsid w:val="00696C26"/>
    <w:rsid w:val="006B27F6"/>
    <w:rsid w:val="006B4DE4"/>
    <w:rsid w:val="006B5704"/>
    <w:rsid w:val="006B5D1C"/>
    <w:rsid w:val="006B6D40"/>
    <w:rsid w:val="006B727D"/>
    <w:rsid w:val="006C28AC"/>
    <w:rsid w:val="006C2EC7"/>
    <w:rsid w:val="006C409D"/>
    <w:rsid w:val="006C49C5"/>
    <w:rsid w:val="006D117B"/>
    <w:rsid w:val="006D1E3D"/>
    <w:rsid w:val="006D2245"/>
    <w:rsid w:val="006D48E2"/>
    <w:rsid w:val="006E09C6"/>
    <w:rsid w:val="006E6512"/>
    <w:rsid w:val="006E6E42"/>
    <w:rsid w:val="006F0CE7"/>
    <w:rsid w:val="006F208F"/>
    <w:rsid w:val="006F3569"/>
    <w:rsid w:val="006F45D8"/>
    <w:rsid w:val="006F76A3"/>
    <w:rsid w:val="00702C14"/>
    <w:rsid w:val="007051BB"/>
    <w:rsid w:val="007067A0"/>
    <w:rsid w:val="00707A43"/>
    <w:rsid w:val="00711D06"/>
    <w:rsid w:val="007156D7"/>
    <w:rsid w:val="007243A6"/>
    <w:rsid w:val="0072535B"/>
    <w:rsid w:val="00725E23"/>
    <w:rsid w:val="00726C0E"/>
    <w:rsid w:val="00726DD3"/>
    <w:rsid w:val="00727296"/>
    <w:rsid w:val="00727655"/>
    <w:rsid w:val="00731707"/>
    <w:rsid w:val="00732983"/>
    <w:rsid w:val="0073306F"/>
    <w:rsid w:val="00736F0F"/>
    <w:rsid w:val="00741893"/>
    <w:rsid w:val="00743EEF"/>
    <w:rsid w:val="007467DB"/>
    <w:rsid w:val="0074688E"/>
    <w:rsid w:val="007469E7"/>
    <w:rsid w:val="00746B28"/>
    <w:rsid w:val="00753121"/>
    <w:rsid w:val="00753379"/>
    <w:rsid w:val="007538C5"/>
    <w:rsid w:val="00755766"/>
    <w:rsid w:val="00755BD5"/>
    <w:rsid w:val="007569BA"/>
    <w:rsid w:val="00756C72"/>
    <w:rsid w:val="007608E5"/>
    <w:rsid w:val="00761E7B"/>
    <w:rsid w:val="00762EF2"/>
    <w:rsid w:val="007665FE"/>
    <w:rsid w:val="007722A5"/>
    <w:rsid w:val="00772805"/>
    <w:rsid w:val="00772B2F"/>
    <w:rsid w:val="007756CC"/>
    <w:rsid w:val="00781786"/>
    <w:rsid w:val="00781E62"/>
    <w:rsid w:val="00783C5A"/>
    <w:rsid w:val="00790AEB"/>
    <w:rsid w:val="00790B15"/>
    <w:rsid w:val="00791FF7"/>
    <w:rsid w:val="00792F30"/>
    <w:rsid w:val="007931E3"/>
    <w:rsid w:val="00793763"/>
    <w:rsid w:val="00793BB1"/>
    <w:rsid w:val="00795966"/>
    <w:rsid w:val="00796B4D"/>
    <w:rsid w:val="00797685"/>
    <w:rsid w:val="00797938"/>
    <w:rsid w:val="007A3CEB"/>
    <w:rsid w:val="007A5F23"/>
    <w:rsid w:val="007A625A"/>
    <w:rsid w:val="007A726E"/>
    <w:rsid w:val="007A7984"/>
    <w:rsid w:val="007B5C41"/>
    <w:rsid w:val="007C0110"/>
    <w:rsid w:val="007C0FB8"/>
    <w:rsid w:val="007C5484"/>
    <w:rsid w:val="007C5AA4"/>
    <w:rsid w:val="007D17ED"/>
    <w:rsid w:val="007D1F2D"/>
    <w:rsid w:val="007D3170"/>
    <w:rsid w:val="007D345D"/>
    <w:rsid w:val="007D3DBC"/>
    <w:rsid w:val="007D50BD"/>
    <w:rsid w:val="007D5323"/>
    <w:rsid w:val="007D64CC"/>
    <w:rsid w:val="007D68B5"/>
    <w:rsid w:val="007E0652"/>
    <w:rsid w:val="007E4A66"/>
    <w:rsid w:val="007E4E94"/>
    <w:rsid w:val="007E58FE"/>
    <w:rsid w:val="007E7947"/>
    <w:rsid w:val="007F0C42"/>
    <w:rsid w:val="007F11A7"/>
    <w:rsid w:val="007F6909"/>
    <w:rsid w:val="00800144"/>
    <w:rsid w:val="008018F2"/>
    <w:rsid w:val="008055B5"/>
    <w:rsid w:val="00806D83"/>
    <w:rsid w:val="00807091"/>
    <w:rsid w:val="00810579"/>
    <w:rsid w:val="00811BAC"/>
    <w:rsid w:val="008136AF"/>
    <w:rsid w:val="00813A8A"/>
    <w:rsid w:val="00814B86"/>
    <w:rsid w:val="008157D4"/>
    <w:rsid w:val="00815AD3"/>
    <w:rsid w:val="00816476"/>
    <w:rsid w:val="00820B82"/>
    <w:rsid w:val="00821D60"/>
    <w:rsid w:val="008227CE"/>
    <w:rsid w:val="00822FBD"/>
    <w:rsid w:val="008256FD"/>
    <w:rsid w:val="00825767"/>
    <w:rsid w:val="00826A27"/>
    <w:rsid w:val="00827A27"/>
    <w:rsid w:val="008303C1"/>
    <w:rsid w:val="008310F3"/>
    <w:rsid w:val="00836522"/>
    <w:rsid w:val="00836FB9"/>
    <w:rsid w:val="00842B09"/>
    <w:rsid w:val="00843A8D"/>
    <w:rsid w:val="00844087"/>
    <w:rsid w:val="00847631"/>
    <w:rsid w:val="00851BD5"/>
    <w:rsid w:val="008521E6"/>
    <w:rsid w:val="00853ED9"/>
    <w:rsid w:val="008576AF"/>
    <w:rsid w:val="0086182F"/>
    <w:rsid w:val="008646E9"/>
    <w:rsid w:val="008672D7"/>
    <w:rsid w:val="00872F1A"/>
    <w:rsid w:val="0087352C"/>
    <w:rsid w:val="00873A17"/>
    <w:rsid w:val="0088020D"/>
    <w:rsid w:val="00880C7A"/>
    <w:rsid w:val="00882923"/>
    <w:rsid w:val="008830CD"/>
    <w:rsid w:val="008835A3"/>
    <w:rsid w:val="008849C0"/>
    <w:rsid w:val="00884DB3"/>
    <w:rsid w:val="00884F85"/>
    <w:rsid w:val="00885DFB"/>
    <w:rsid w:val="0088784A"/>
    <w:rsid w:val="0089262C"/>
    <w:rsid w:val="008930C5"/>
    <w:rsid w:val="008A159D"/>
    <w:rsid w:val="008A3742"/>
    <w:rsid w:val="008A3787"/>
    <w:rsid w:val="008A5122"/>
    <w:rsid w:val="008A5647"/>
    <w:rsid w:val="008A73DE"/>
    <w:rsid w:val="008B0E47"/>
    <w:rsid w:val="008B1D92"/>
    <w:rsid w:val="008B445B"/>
    <w:rsid w:val="008B5FAA"/>
    <w:rsid w:val="008C219C"/>
    <w:rsid w:val="008C69DF"/>
    <w:rsid w:val="008C7426"/>
    <w:rsid w:val="008C749F"/>
    <w:rsid w:val="008C7DAB"/>
    <w:rsid w:val="008D1580"/>
    <w:rsid w:val="008D1F2F"/>
    <w:rsid w:val="008D268B"/>
    <w:rsid w:val="008D29F1"/>
    <w:rsid w:val="008D3E3B"/>
    <w:rsid w:val="008D5EA4"/>
    <w:rsid w:val="008D6F9E"/>
    <w:rsid w:val="008E2539"/>
    <w:rsid w:val="008E5A6E"/>
    <w:rsid w:val="008E5FAF"/>
    <w:rsid w:val="008E69C6"/>
    <w:rsid w:val="008F19DF"/>
    <w:rsid w:val="008F1B08"/>
    <w:rsid w:val="008F369F"/>
    <w:rsid w:val="008F41FA"/>
    <w:rsid w:val="008F7FBA"/>
    <w:rsid w:val="00903760"/>
    <w:rsid w:val="009064D4"/>
    <w:rsid w:val="009064E2"/>
    <w:rsid w:val="00906E63"/>
    <w:rsid w:val="009112DC"/>
    <w:rsid w:val="0091134B"/>
    <w:rsid w:val="00911D8B"/>
    <w:rsid w:val="009145C3"/>
    <w:rsid w:val="00915156"/>
    <w:rsid w:val="00916E42"/>
    <w:rsid w:val="00920803"/>
    <w:rsid w:val="00921773"/>
    <w:rsid w:val="00924EC1"/>
    <w:rsid w:val="00927E3D"/>
    <w:rsid w:val="00930588"/>
    <w:rsid w:val="00937302"/>
    <w:rsid w:val="0094397A"/>
    <w:rsid w:val="00947966"/>
    <w:rsid w:val="00947D56"/>
    <w:rsid w:val="00952FF8"/>
    <w:rsid w:val="0095385C"/>
    <w:rsid w:val="00954F05"/>
    <w:rsid w:val="0095660F"/>
    <w:rsid w:val="00960158"/>
    <w:rsid w:val="00960449"/>
    <w:rsid w:val="00971F66"/>
    <w:rsid w:val="009721D7"/>
    <w:rsid w:val="00972BEE"/>
    <w:rsid w:val="009740A1"/>
    <w:rsid w:val="00983537"/>
    <w:rsid w:val="00983865"/>
    <w:rsid w:val="00984540"/>
    <w:rsid w:val="00987170"/>
    <w:rsid w:val="009933BA"/>
    <w:rsid w:val="009957B8"/>
    <w:rsid w:val="0099791E"/>
    <w:rsid w:val="009A107F"/>
    <w:rsid w:val="009A1430"/>
    <w:rsid w:val="009A399E"/>
    <w:rsid w:val="009A5D32"/>
    <w:rsid w:val="009A685E"/>
    <w:rsid w:val="009A6A45"/>
    <w:rsid w:val="009B104C"/>
    <w:rsid w:val="009B31C5"/>
    <w:rsid w:val="009B3B08"/>
    <w:rsid w:val="009B497D"/>
    <w:rsid w:val="009B6D27"/>
    <w:rsid w:val="009B6FC9"/>
    <w:rsid w:val="009B7CB0"/>
    <w:rsid w:val="009C1D0C"/>
    <w:rsid w:val="009C2AA8"/>
    <w:rsid w:val="009C308C"/>
    <w:rsid w:val="009C4A26"/>
    <w:rsid w:val="009D1CE7"/>
    <w:rsid w:val="009D4C07"/>
    <w:rsid w:val="009D6845"/>
    <w:rsid w:val="009D7827"/>
    <w:rsid w:val="009D7D42"/>
    <w:rsid w:val="009E1FC8"/>
    <w:rsid w:val="009E4C04"/>
    <w:rsid w:val="009E5B77"/>
    <w:rsid w:val="009F2B4F"/>
    <w:rsid w:val="00A02B11"/>
    <w:rsid w:val="00A02CFD"/>
    <w:rsid w:val="00A06A71"/>
    <w:rsid w:val="00A15369"/>
    <w:rsid w:val="00A157BE"/>
    <w:rsid w:val="00A15EAD"/>
    <w:rsid w:val="00A23D91"/>
    <w:rsid w:val="00A24E83"/>
    <w:rsid w:val="00A25CA0"/>
    <w:rsid w:val="00A27487"/>
    <w:rsid w:val="00A27A4C"/>
    <w:rsid w:val="00A27B43"/>
    <w:rsid w:val="00A3048D"/>
    <w:rsid w:val="00A32463"/>
    <w:rsid w:val="00A32E8F"/>
    <w:rsid w:val="00A34205"/>
    <w:rsid w:val="00A463BC"/>
    <w:rsid w:val="00A47BED"/>
    <w:rsid w:val="00A511BD"/>
    <w:rsid w:val="00A532C2"/>
    <w:rsid w:val="00A53BB1"/>
    <w:rsid w:val="00A5448C"/>
    <w:rsid w:val="00A6019B"/>
    <w:rsid w:val="00A6395A"/>
    <w:rsid w:val="00A63DCF"/>
    <w:rsid w:val="00A64306"/>
    <w:rsid w:val="00A65176"/>
    <w:rsid w:val="00A67672"/>
    <w:rsid w:val="00A67CE9"/>
    <w:rsid w:val="00A70714"/>
    <w:rsid w:val="00A70D38"/>
    <w:rsid w:val="00A7161F"/>
    <w:rsid w:val="00A7389B"/>
    <w:rsid w:val="00A7438C"/>
    <w:rsid w:val="00A745E2"/>
    <w:rsid w:val="00A767C4"/>
    <w:rsid w:val="00A827A5"/>
    <w:rsid w:val="00A85D5A"/>
    <w:rsid w:val="00A86B2F"/>
    <w:rsid w:val="00A8729F"/>
    <w:rsid w:val="00A876B7"/>
    <w:rsid w:val="00A9006F"/>
    <w:rsid w:val="00A9431A"/>
    <w:rsid w:val="00A94973"/>
    <w:rsid w:val="00A94CD9"/>
    <w:rsid w:val="00A964BC"/>
    <w:rsid w:val="00A9695C"/>
    <w:rsid w:val="00A969CB"/>
    <w:rsid w:val="00A979D3"/>
    <w:rsid w:val="00AA0526"/>
    <w:rsid w:val="00AA1981"/>
    <w:rsid w:val="00AA41C2"/>
    <w:rsid w:val="00AA4638"/>
    <w:rsid w:val="00AA4F91"/>
    <w:rsid w:val="00AB178B"/>
    <w:rsid w:val="00AB1D2A"/>
    <w:rsid w:val="00AB4F61"/>
    <w:rsid w:val="00AB6D17"/>
    <w:rsid w:val="00AC2317"/>
    <w:rsid w:val="00AC3BA0"/>
    <w:rsid w:val="00AC780C"/>
    <w:rsid w:val="00AD331C"/>
    <w:rsid w:val="00AE383B"/>
    <w:rsid w:val="00AE3F11"/>
    <w:rsid w:val="00AE4580"/>
    <w:rsid w:val="00AF0710"/>
    <w:rsid w:val="00AF3626"/>
    <w:rsid w:val="00AF39F2"/>
    <w:rsid w:val="00AF48F5"/>
    <w:rsid w:val="00B0107A"/>
    <w:rsid w:val="00B026AF"/>
    <w:rsid w:val="00B0767A"/>
    <w:rsid w:val="00B15A34"/>
    <w:rsid w:val="00B164D4"/>
    <w:rsid w:val="00B22520"/>
    <w:rsid w:val="00B23496"/>
    <w:rsid w:val="00B24457"/>
    <w:rsid w:val="00B247DE"/>
    <w:rsid w:val="00B273BF"/>
    <w:rsid w:val="00B30540"/>
    <w:rsid w:val="00B32DB9"/>
    <w:rsid w:val="00B34D90"/>
    <w:rsid w:val="00B43376"/>
    <w:rsid w:val="00B51434"/>
    <w:rsid w:val="00B572FE"/>
    <w:rsid w:val="00B60383"/>
    <w:rsid w:val="00B6210E"/>
    <w:rsid w:val="00B63143"/>
    <w:rsid w:val="00B6445E"/>
    <w:rsid w:val="00B644D7"/>
    <w:rsid w:val="00B6595A"/>
    <w:rsid w:val="00B72AAD"/>
    <w:rsid w:val="00B74EC8"/>
    <w:rsid w:val="00B75FA7"/>
    <w:rsid w:val="00B76E0C"/>
    <w:rsid w:val="00B80DBB"/>
    <w:rsid w:val="00B82E95"/>
    <w:rsid w:val="00B83AF0"/>
    <w:rsid w:val="00B855D4"/>
    <w:rsid w:val="00B907A0"/>
    <w:rsid w:val="00B91E22"/>
    <w:rsid w:val="00B92CCC"/>
    <w:rsid w:val="00B93353"/>
    <w:rsid w:val="00B96EB6"/>
    <w:rsid w:val="00BA0966"/>
    <w:rsid w:val="00BA168E"/>
    <w:rsid w:val="00BA48CC"/>
    <w:rsid w:val="00BA7918"/>
    <w:rsid w:val="00BB0B83"/>
    <w:rsid w:val="00BB44B0"/>
    <w:rsid w:val="00BB51CB"/>
    <w:rsid w:val="00BB5AFF"/>
    <w:rsid w:val="00BB7EED"/>
    <w:rsid w:val="00BC0FA2"/>
    <w:rsid w:val="00BC7DB4"/>
    <w:rsid w:val="00BD206B"/>
    <w:rsid w:val="00BD5DE1"/>
    <w:rsid w:val="00BD6932"/>
    <w:rsid w:val="00BE42F2"/>
    <w:rsid w:val="00BE4ED2"/>
    <w:rsid w:val="00BF01BF"/>
    <w:rsid w:val="00BF187C"/>
    <w:rsid w:val="00BF30C9"/>
    <w:rsid w:val="00BF45A0"/>
    <w:rsid w:val="00BF56E8"/>
    <w:rsid w:val="00BF720A"/>
    <w:rsid w:val="00BF7D13"/>
    <w:rsid w:val="00C0069F"/>
    <w:rsid w:val="00C00B17"/>
    <w:rsid w:val="00C00B3C"/>
    <w:rsid w:val="00C034EC"/>
    <w:rsid w:val="00C0352C"/>
    <w:rsid w:val="00C11C6F"/>
    <w:rsid w:val="00C13E1D"/>
    <w:rsid w:val="00C2529A"/>
    <w:rsid w:val="00C31C7A"/>
    <w:rsid w:val="00C3239E"/>
    <w:rsid w:val="00C36667"/>
    <w:rsid w:val="00C369A6"/>
    <w:rsid w:val="00C36A3C"/>
    <w:rsid w:val="00C3712D"/>
    <w:rsid w:val="00C37329"/>
    <w:rsid w:val="00C409B2"/>
    <w:rsid w:val="00C40DDD"/>
    <w:rsid w:val="00C42626"/>
    <w:rsid w:val="00C46E68"/>
    <w:rsid w:val="00C501A3"/>
    <w:rsid w:val="00C505F4"/>
    <w:rsid w:val="00C517DA"/>
    <w:rsid w:val="00C51F67"/>
    <w:rsid w:val="00C54ADB"/>
    <w:rsid w:val="00C56D1A"/>
    <w:rsid w:val="00C571DF"/>
    <w:rsid w:val="00C60EB3"/>
    <w:rsid w:val="00C61BB7"/>
    <w:rsid w:val="00C62E94"/>
    <w:rsid w:val="00C6449B"/>
    <w:rsid w:val="00C66F24"/>
    <w:rsid w:val="00C67CE5"/>
    <w:rsid w:val="00C73433"/>
    <w:rsid w:val="00C74F2E"/>
    <w:rsid w:val="00C8153B"/>
    <w:rsid w:val="00C82048"/>
    <w:rsid w:val="00C82F2B"/>
    <w:rsid w:val="00C85D6C"/>
    <w:rsid w:val="00C86695"/>
    <w:rsid w:val="00C9163C"/>
    <w:rsid w:val="00C922E9"/>
    <w:rsid w:val="00C93E86"/>
    <w:rsid w:val="00C93F0E"/>
    <w:rsid w:val="00C93FD9"/>
    <w:rsid w:val="00C94067"/>
    <w:rsid w:val="00C959D0"/>
    <w:rsid w:val="00C95E87"/>
    <w:rsid w:val="00C97E8C"/>
    <w:rsid w:val="00CA32AE"/>
    <w:rsid w:val="00CA3BE8"/>
    <w:rsid w:val="00CA406C"/>
    <w:rsid w:val="00CA40C3"/>
    <w:rsid w:val="00CA4844"/>
    <w:rsid w:val="00CA5A5D"/>
    <w:rsid w:val="00CA7003"/>
    <w:rsid w:val="00CA709D"/>
    <w:rsid w:val="00CB0C25"/>
    <w:rsid w:val="00CB1821"/>
    <w:rsid w:val="00CB234F"/>
    <w:rsid w:val="00CB28B0"/>
    <w:rsid w:val="00CB2CE4"/>
    <w:rsid w:val="00CB3EA0"/>
    <w:rsid w:val="00CB43D1"/>
    <w:rsid w:val="00CB5746"/>
    <w:rsid w:val="00CB724B"/>
    <w:rsid w:val="00CB726C"/>
    <w:rsid w:val="00CB7B5B"/>
    <w:rsid w:val="00CB7EC9"/>
    <w:rsid w:val="00CC10D1"/>
    <w:rsid w:val="00CC4D49"/>
    <w:rsid w:val="00CC5E82"/>
    <w:rsid w:val="00CC7419"/>
    <w:rsid w:val="00CD071F"/>
    <w:rsid w:val="00CD2583"/>
    <w:rsid w:val="00CD27C2"/>
    <w:rsid w:val="00CD554B"/>
    <w:rsid w:val="00CD7B37"/>
    <w:rsid w:val="00CE0FA7"/>
    <w:rsid w:val="00CE2EE0"/>
    <w:rsid w:val="00CE3EC5"/>
    <w:rsid w:val="00CE5087"/>
    <w:rsid w:val="00CE780A"/>
    <w:rsid w:val="00CF1BE9"/>
    <w:rsid w:val="00CF7405"/>
    <w:rsid w:val="00D10A43"/>
    <w:rsid w:val="00D11A88"/>
    <w:rsid w:val="00D13D51"/>
    <w:rsid w:val="00D1477E"/>
    <w:rsid w:val="00D149E4"/>
    <w:rsid w:val="00D14C1A"/>
    <w:rsid w:val="00D1744D"/>
    <w:rsid w:val="00D2033A"/>
    <w:rsid w:val="00D22BC0"/>
    <w:rsid w:val="00D246D9"/>
    <w:rsid w:val="00D3014E"/>
    <w:rsid w:val="00D3076A"/>
    <w:rsid w:val="00D319D3"/>
    <w:rsid w:val="00D31F50"/>
    <w:rsid w:val="00D33433"/>
    <w:rsid w:val="00D34373"/>
    <w:rsid w:val="00D3653F"/>
    <w:rsid w:val="00D45C75"/>
    <w:rsid w:val="00D524B7"/>
    <w:rsid w:val="00D53A24"/>
    <w:rsid w:val="00D542CC"/>
    <w:rsid w:val="00D54417"/>
    <w:rsid w:val="00D56225"/>
    <w:rsid w:val="00D60C1E"/>
    <w:rsid w:val="00D64198"/>
    <w:rsid w:val="00D6752B"/>
    <w:rsid w:val="00D676EC"/>
    <w:rsid w:val="00D7389B"/>
    <w:rsid w:val="00D74937"/>
    <w:rsid w:val="00D832A7"/>
    <w:rsid w:val="00D84982"/>
    <w:rsid w:val="00D874F8"/>
    <w:rsid w:val="00D94B5D"/>
    <w:rsid w:val="00D9610C"/>
    <w:rsid w:val="00DA3795"/>
    <w:rsid w:val="00DA479F"/>
    <w:rsid w:val="00DA5F37"/>
    <w:rsid w:val="00DB1BFF"/>
    <w:rsid w:val="00DB339B"/>
    <w:rsid w:val="00DB409C"/>
    <w:rsid w:val="00DB762D"/>
    <w:rsid w:val="00DC2D82"/>
    <w:rsid w:val="00DC4701"/>
    <w:rsid w:val="00DC4FDE"/>
    <w:rsid w:val="00DC60AA"/>
    <w:rsid w:val="00DD4407"/>
    <w:rsid w:val="00DD51C1"/>
    <w:rsid w:val="00DD6E4A"/>
    <w:rsid w:val="00DD7021"/>
    <w:rsid w:val="00DE05C4"/>
    <w:rsid w:val="00DE07F4"/>
    <w:rsid w:val="00DE0928"/>
    <w:rsid w:val="00DE0E02"/>
    <w:rsid w:val="00DE1B7E"/>
    <w:rsid w:val="00DE406C"/>
    <w:rsid w:val="00DE5069"/>
    <w:rsid w:val="00DE53D0"/>
    <w:rsid w:val="00DE57A8"/>
    <w:rsid w:val="00DE5DBB"/>
    <w:rsid w:val="00DE6161"/>
    <w:rsid w:val="00DE7143"/>
    <w:rsid w:val="00DE7F73"/>
    <w:rsid w:val="00DF20ED"/>
    <w:rsid w:val="00DF5012"/>
    <w:rsid w:val="00DF62D2"/>
    <w:rsid w:val="00DF69FA"/>
    <w:rsid w:val="00DF7385"/>
    <w:rsid w:val="00E004EE"/>
    <w:rsid w:val="00E02F76"/>
    <w:rsid w:val="00E0595E"/>
    <w:rsid w:val="00E059BA"/>
    <w:rsid w:val="00E06CC3"/>
    <w:rsid w:val="00E07763"/>
    <w:rsid w:val="00E12470"/>
    <w:rsid w:val="00E12DEA"/>
    <w:rsid w:val="00E141C1"/>
    <w:rsid w:val="00E14850"/>
    <w:rsid w:val="00E15B2C"/>
    <w:rsid w:val="00E15E0D"/>
    <w:rsid w:val="00E16C3B"/>
    <w:rsid w:val="00E17B7B"/>
    <w:rsid w:val="00E205A7"/>
    <w:rsid w:val="00E25F1D"/>
    <w:rsid w:val="00E260BD"/>
    <w:rsid w:val="00E27A83"/>
    <w:rsid w:val="00E348E8"/>
    <w:rsid w:val="00E35324"/>
    <w:rsid w:val="00E35476"/>
    <w:rsid w:val="00E35703"/>
    <w:rsid w:val="00E36D67"/>
    <w:rsid w:val="00E37E98"/>
    <w:rsid w:val="00E40FF4"/>
    <w:rsid w:val="00E43414"/>
    <w:rsid w:val="00E44AC6"/>
    <w:rsid w:val="00E45686"/>
    <w:rsid w:val="00E508C4"/>
    <w:rsid w:val="00E50B99"/>
    <w:rsid w:val="00E51AA5"/>
    <w:rsid w:val="00E541A3"/>
    <w:rsid w:val="00E54AC1"/>
    <w:rsid w:val="00E54D8F"/>
    <w:rsid w:val="00E560F2"/>
    <w:rsid w:val="00E57DAB"/>
    <w:rsid w:val="00E6096D"/>
    <w:rsid w:val="00E631B8"/>
    <w:rsid w:val="00E73B64"/>
    <w:rsid w:val="00E76701"/>
    <w:rsid w:val="00E778E4"/>
    <w:rsid w:val="00E80447"/>
    <w:rsid w:val="00E81548"/>
    <w:rsid w:val="00E825A0"/>
    <w:rsid w:val="00E82E0E"/>
    <w:rsid w:val="00E8340E"/>
    <w:rsid w:val="00E84478"/>
    <w:rsid w:val="00E8786D"/>
    <w:rsid w:val="00E96990"/>
    <w:rsid w:val="00E96AFE"/>
    <w:rsid w:val="00E97A8D"/>
    <w:rsid w:val="00E97C92"/>
    <w:rsid w:val="00E97D97"/>
    <w:rsid w:val="00EA1A10"/>
    <w:rsid w:val="00EA3A55"/>
    <w:rsid w:val="00EA46E8"/>
    <w:rsid w:val="00EA6980"/>
    <w:rsid w:val="00EB12C1"/>
    <w:rsid w:val="00EB4E97"/>
    <w:rsid w:val="00EB5714"/>
    <w:rsid w:val="00EB74F9"/>
    <w:rsid w:val="00EC1F31"/>
    <w:rsid w:val="00EC1F46"/>
    <w:rsid w:val="00EC20F6"/>
    <w:rsid w:val="00EC73AB"/>
    <w:rsid w:val="00EC783A"/>
    <w:rsid w:val="00ED25DC"/>
    <w:rsid w:val="00ED3B32"/>
    <w:rsid w:val="00ED5F5B"/>
    <w:rsid w:val="00EE14ED"/>
    <w:rsid w:val="00EE177C"/>
    <w:rsid w:val="00EE2D28"/>
    <w:rsid w:val="00EE5BB4"/>
    <w:rsid w:val="00EE62A9"/>
    <w:rsid w:val="00EF1360"/>
    <w:rsid w:val="00EF7A99"/>
    <w:rsid w:val="00F02AE3"/>
    <w:rsid w:val="00F03A49"/>
    <w:rsid w:val="00F04DB1"/>
    <w:rsid w:val="00F10865"/>
    <w:rsid w:val="00F10DBA"/>
    <w:rsid w:val="00F11A6E"/>
    <w:rsid w:val="00F14EC6"/>
    <w:rsid w:val="00F21782"/>
    <w:rsid w:val="00F227D0"/>
    <w:rsid w:val="00F23DB9"/>
    <w:rsid w:val="00F250B8"/>
    <w:rsid w:val="00F30598"/>
    <w:rsid w:val="00F31063"/>
    <w:rsid w:val="00F33342"/>
    <w:rsid w:val="00F34AE3"/>
    <w:rsid w:val="00F36D03"/>
    <w:rsid w:val="00F370C9"/>
    <w:rsid w:val="00F42CF7"/>
    <w:rsid w:val="00F44C54"/>
    <w:rsid w:val="00F53F72"/>
    <w:rsid w:val="00F546A2"/>
    <w:rsid w:val="00F54B24"/>
    <w:rsid w:val="00F54EE0"/>
    <w:rsid w:val="00F5738C"/>
    <w:rsid w:val="00F57B77"/>
    <w:rsid w:val="00F62C0B"/>
    <w:rsid w:val="00F63016"/>
    <w:rsid w:val="00F63817"/>
    <w:rsid w:val="00F643E0"/>
    <w:rsid w:val="00F736DB"/>
    <w:rsid w:val="00F75620"/>
    <w:rsid w:val="00F776A7"/>
    <w:rsid w:val="00F8262B"/>
    <w:rsid w:val="00F834F8"/>
    <w:rsid w:val="00F83E39"/>
    <w:rsid w:val="00F8414F"/>
    <w:rsid w:val="00F843AA"/>
    <w:rsid w:val="00F84865"/>
    <w:rsid w:val="00F84B2E"/>
    <w:rsid w:val="00F84C23"/>
    <w:rsid w:val="00F8691C"/>
    <w:rsid w:val="00F86CF8"/>
    <w:rsid w:val="00F8762E"/>
    <w:rsid w:val="00F9110C"/>
    <w:rsid w:val="00F94C88"/>
    <w:rsid w:val="00F95C10"/>
    <w:rsid w:val="00F96D9E"/>
    <w:rsid w:val="00FB198C"/>
    <w:rsid w:val="00FB3C6A"/>
    <w:rsid w:val="00FB618F"/>
    <w:rsid w:val="00FC039C"/>
    <w:rsid w:val="00FC0C5E"/>
    <w:rsid w:val="00FC0D92"/>
    <w:rsid w:val="00FC297A"/>
    <w:rsid w:val="00FC50E3"/>
    <w:rsid w:val="00FC6845"/>
    <w:rsid w:val="00FC7814"/>
    <w:rsid w:val="00FD070E"/>
    <w:rsid w:val="00FD3117"/>
    <w:rsid w:val="00FD5D52"/>
    <w:rsid w:val="00FD6DDC"/>
    <w:rsid w:val="00FE029F"/>
    <w:rsid w:val="00FE22C6"/>
    <w:rsid w:val="00FE32E0"/>
    <w:rsid w:val="00FF0509"/>
    <w:rsid w:val="00FF0BEC"/>
    <w:rsid w:val="00FF1EFE"/>
    <w:rsid w:val="00FF202F"/>
    <w:rsid w:val="00FF45EF"/>
    <w:rsid w:val="00FF4D41"/>
    <w:rsid w:val="00FF4E45"/>
    <w:rsid w:val="00FF65C6"/>
    <w:rsid w:val="026E325B"/>
    <w:rsid w:val="038D5529"/>
    <w:rsid w:val="03A41915"/>
    <w:rsid w:val="05DE55FF"/>
    <w:rsid w:val="06412457"/>
    <w:rsid w:val="07BC623A"/>
    <w:rsid w:val="07DA4ECB"/>
    <w:rsid w:val="08C25474"/>
    <w:rsid w:val="08CE4642"/>
    <w:rsid w:val="099D3DCB"/>
    <w:rsid w:val="09FA1D2A"/>
    <w:rsid w:val="0A062290"/>
    <w:rsid w:val="0A9D40F4"/>
    <w:rsid w:val="0B3910A6"/>
    <w:rsid w:val="0C395749"/>
    <w:rsid w:val="0CD97695"/>
    <w:rsid w:val="0E396991"/>
    <w:rsid w:val="0EBC7D77"/>
    <w:rsid w:val="0EEC0A36"/>
    <w:rsid w:val="0F5C3E2D"/>
    <w:rsid w:val="10502FF8"/>
    <w:rsid w:val="10FA63CB"/>
    <w:rsid w:val="11500F4C"/>
    <w:rsid w:val="11B737F5"/>
    <w:rsid w:val="11DB6945"/>
    <w:rsid w:val="128D323C"/>
    <w:rsid w:val="129C4A65"/>
    <w:rsid w:val="12A754F5"/>
    <w:rsid w:val="132D36A6"/>
    <w:rsid w:val="14337E71"/>
    <w:rsid w:val="147F6477"/>
    <w:rsid w:val="14FD731D"/>
    <w:rsid w:val="15F00D24"/>
    <w:rsid w:val="16AA515B"/>
    <w:rsid w:val="17020C26"/>
    <w:rsid w:val="171840C8"/>
    <w:rsid w:val="17835C23"/>
    <w:rsid w:val="1977753A"/>
    <w:rsid w:val="19897860"/>
    <w:rsid w:val="1AA12E1B"/>
    <w:rsid w:val="1ACF1E2D"/>
    <w:rsid w:val="1E3A3A14"/>
    <w:rsid w:val="1E8732B3"/>
    <w:rsid w:val="1ED70D86"/>
    <w:rsid w:val="20CF22A5"/>
    <w:rsid w:val="218874F3"/>
    <w:rsid w:val="225A1CE5"/>
    <w:rsid w:val="22EA416F"/>
    <w:rsid w:val="23EF37CF"/>
    <w:rsid w:val="2765708E"/>
    <w:rsid w:val="27FE048C"/>
    <w:rsid w:val="2C10484F"/>
    <w:rsid w:val="2CD85775"/>
    <w:rsid w:val="2CDA4711"/>
    <w:rsid w:val="2CF45ED9"/>
    <w:rsid w:val="2D344ABA"/>
    <w:rsid w:val="2D3950D8"/>
    <w:rsid w:val="2DCF0F41"/>
    <w:rsid w:val="2EA16618"/>
    <w:rsid w:val="2F682B82"/>
    <w:rsid w:val="30A86DC1"/>
    <w:rsid w:val="32304C15"/>
    <w:rsid w:val="32BF2760"/>
    <w:rsid w:val="34B308EC"/>
    <w:rsid w:val="35085C05"/>
    <w:rsid w:val="352C2C85"/>
    <w:rsid w:val="36B16979"/>
    <w:rsid w:val="392C4C73"/>
    <w:rsid w:val="3A722B50"/>
    <w:rsid w:val="3C081F58"/>
    <w:rsid w:val="3CB82B89"/>
    <w:rsid w:val="3DC528F9"/>
    <w:rsid w:val="3E2C6969"/>
    <w:rsid w:val="3EE41A9F"/>
    <w:rsid w:val="3F7F1567"/>
    <w:rsid w:val="3F80350F"/>
    <w:rsid w:val="3FCB1904"/>
    <w:rsid w:val="40A24960"/>
    <w:rsid w:val="44874C48"/>
    <w:rsid w:val="45FE7274"/>
    <w:rsid w:val="46A96C6F"/>
    <w:rsid w:val="47534F55"/>
    <w:rsid w:val="47FB4C1C"/>
    <w:rsid w:val="487C1EBC"/>
    <w:rsid w:val="48E47228"/>
    <w:rsid w:val="48E83F47"/>
    <w:rsid w:val="497339CE"/>
    <w:rsid w:val="4BA103A4"/>
    <w:rsid w:val="4BE8402D"/>
    <w:rsid w:val="4C255C78"/>
    <w:rsid w:val="4C4467F4"/>
    <w:rsid w:val="4C5442B3"/>
    <w:rsid w:val="4DDE21E9"/>
    <w:rsid w:val="4E5D4239"/>
    <w:rsid w:val="4EB80347"/>
    <w:rsid w:val="4F571375"/>
    <w:rsid w:val="4F8F42BE"/>
    <w:rsid w:val="5141049B"/>
    <w:rsid w:val="519A1A6E"/>
    <w:rsid w:val="51D3688B"/>
    <w:rsid w:val="527D3B37"/>
    <w:rsid w:val="527E3236"/>
    <w:rsid w:val="543F37CA"/>
    <w:rsid w:val="554B0C34"/>
    <w:rsid w:val="556D1087"/>
    <w:rsid w:val="55A80EE1"/>
    <w:rsid w:val="55F574CD"/>
    <w:rsid w:val="56197666"/>
    <w:rsid w:val="5689511F"/>
    <w:rsid w:val="56D9672B"/>
    <w:rsid w:val="5751613B"/>
    <w:rsid w:val="58FE6E7C"/>
    <w:rsid w:val="5A3F4EF5"/>
    <w:rsid w:val="5A581294"/>
    <w:rsid w:val="5AB57AE7"/>
    <w:rsid w:val="5B1A4046"/>
    <w:rsid w:val="5CFA4845"/>
    <w:rsid w:val="5D201822"/>
    <w:rsid w:val="5FF028D9"/>
    <w:rsid w:val="60744D90"/>
    <w:rsid w:val="6175153D"/>
    <w:rsid w:val="621903E0"/>
    <w:rsid w:val="635C11EF"/>
    <w:rsid w:val="636A2E4A"/>
    <w:rsid w:val="63EB42CC"/>
    <w:rsid w:val="64125312"/>
    <w:rsid w:val="64737E94"/>
    <w:rsid w:val="65350C31"/>
    <w:rsid w:val="65496586"/>
    <w:rsid w:val="66884DD5"/>
    <w:rsid w:val="6C062CBC"/>
    <w:rsid w:val="6CB16849"/>
    <w:rsid w:val="6CC70603"/>
    <w:rsid w:val="6CF97C07"/>
    <w:rsid w:val="6D5B09DF"/>
    <w:rsid w:val="6EF61CAA"/>
    <w:rsid w:val="723A18BA"/>
    <w:rsid w:val="75813B44"/>
    <w:rsid w:val="77494328"/>
    <w:rsid w:val="7B005CC4"/>
    <w:rsid w:val="7B72411F"/>
    <w:rsid w:val="7C43019E"/>
    <w:rsid w:val="7DB06B09"/>
    <w:rsid w:val="7DD55376"/>
    <w:rsid w:val="7EAC1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106"/>
    <w:qFormat/>
    <w:uiPriority w:val="0"/>
    <w:pPr>
      <w:keepNext/>
      <w:keepLines/>
      <w:tabs>
        <w:tab w:val="left" w:pos="425"/>
        <w:tab w:val="left" w:pos="4265"/>
      </w:tabs>
      <w:spacing w:before="340" w:after="330" w:line="360" w:lineRule="auto"/>
      <w:ind w:left="4265" w:hanging="425"/>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69"/>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91"/>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56"/>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121"/>
    <w:qFormat/>
    <w:uiPriority w:val="99"/>
    <w:pPr>
      <w:shd w:val="clear" w:color="auto" w:fill="000080"/>
    </w:pPr>
    <w:rPr>
      <w:shd w:val="clear" w:color="auto" w:fill="000080"/>
    </w:rPr>
  </w:style>
  <w:style w:type="paragraph" w:styleId="15">
    <w:name w:val="annotation text"/>
    <w:basedOn w:val="1"/>
    <w:link w:val="51"/>
    <w:qFormat/>
    <w:uiPriority w:val="99"/>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119"/>
    <w:qFormat/>
    <w:uiPriority w:val="0"/>
    <w:pPr>
      <w:spacing w:after="120"/>
    </w:pPr>
  </w:style>
  <w:style w:type="paragraph" w:styleId="19">
    <w:name w:val="Body Text Indent"/>
    <w:basedOn w:val="1"/>
    <w:link w:val="5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90"/>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74"/>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rPr>
  </w:style>
  <w:style w:type="paragraph" w:styleId="28">
    <w:name w:val="footer"/>
    <w:basedOn w:val="1"/>
    <w:link w:val="84"/>
    <w:qFormat/>
    <w:uiPriority w:val="99"/>
    <w:pPr>
      <w:tabs>
        <w:tab w:val="center" w:pos="4153"/>
        <w:tab w:val="right" w:pos="8306"/>
      </w:tabs>
      <w:snapToGrid w:val="0"/>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70"/>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116"/>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rPr>
  </w:style>
  <w:style w:type="character" w:customStyle="1" w:styleId="51">
    <w:name w:val="批注文字 Char"/>
    <w:link w:val="15"/>
    <w:qFormat/>
    <w:uiPriority w:val="99"/>
    <w:rPr>
      <w:kern w:val="2"/>
      <w:sz w:val="18"/>
    </w:rPr>
  </w:style>
  <w:style w:type="character" w:customStyle="1" w:styleId="52">
    <w:name w:val="textnorm_chn1"/>
    <w:qFormat/>
    <w:uiPriority w:val="0"/>
    <w:rPr>
      <w:rFonts w:hint="default" w:ascii="Arial" w:hAnsi="Arial" w:cs="Arial"/>
      <w:color w:val="21254A"/>
      <w:sz w:val="22"/>
      <w:szCs w:val="22"/>
    </w:rPr>
  </w:style>
  <w:style w:type="character" w:customStyle="1" w:styleId="53">
    <w:name w:val="批注框文本 Char"/>
    <w:link w:val="27"/>
    <w:qFormat/>
    <w:uiPriority w:val="99"/>
    <w:rPr>
      <w:sz w:val="18"/>
      <w:szCs w:val="18"/>
    </w:rPr>
  </w:style>
  <w:style w:type="character" w:customStyle="1" w:styleId="54">
    <w:name w:val="标题2 Char"/>
    <w:qFormat/>
    <w:uiPriority w:val="0"/>
    <w:rPr>
      <w:rFonts w:eastAsia="宋体"/>
      <w:sz w:val="24"/>
    </w:rPr>
  </w:style>
  <w:style w:type="character" w:customStyle="1" w:styleId="55">
    <w:name w:val="正文文本缩进 Char"/>
    <w:link w:val="19"/>
    <w:qFormat/>
    <w:uiPriority w:val="0"/>
    <w:rPr>
      <w:rFonts w:ascii="宋体" w:eastAsia="宋体"/>
      <w:sz w:val="30"/>
      <w:szCs w:val="24"/>
      <w:lang w:val="en-US" w:eastAsia="zh-CN" w:bidi="ar-SA"/>
    </w:rPr>
  </w:style>
  <w:style w:type="character" w:customStyle="1" w:styleId="56">
    <w:name w:val="正文缩进 Char"/>
    <w:link w:val="12"/>
    <w:qFormat/>
    <w:uiPriority w:val="0"/>
    <w:rPr>
      <w:rFonts w:eastAsia="宋体"/>
      <w:kern w:val="2"/>
      <w:sz w:val="21"/>
      <w:szCs w:val="24"/>
      <w:lang w:val="en-US" w:eastAsia="zh-CN" w:bidi="ar-SA"/>
    </w:rPr>
  </w:style>
  <w:style w:type="character" w:customStyle="1" w:styleId="57">
    <w:name w:val="批注框文本 Char1"/>
    <w:semiHidden/>
    <w:qFormat/>
    <w:uiPriority w:val="99"/>
    <w:rPr>
      <w:rFonts w:ascii="Calibri" w:hAnsi="Calibri" w:eastAsia="仿宋_GB2312" w:cs="Times New Roman"/>
      <w:sz w:val="18"/>
      <w:szCs w:val="18"/>
    </w:rPr>
  </w:style>
  <w:style w:type="character" w:customStyle="1" w:styleId="58">
    <w:name w:val="页眉 Char1"/>
    <w:semiHidden/>
    <w:qFormat/>
    <w:uiPriority w:val="99"/>
    <w:rPr>
      <w:rFonts w:ascii="Calibri" w:hAnsi="Calibri" w:eastAsia="仿宋_GB2312" w:cs="Times New Roman"/>
      <w:sz w:val="18"/>
      <w:szCs w:val="18"/>
    </w:rPr>
  </w:style>
  <w:style w:type="character" w:customStyle="1" w:styleId="59">
    <w:name w:val="param_td12"/>
    <w:basedOn w:val="45"/>
    <w:qFormat/>
    <w:uiPriority w:val="0"/>
  </w:style>
  <w:style w:type="character" w:customStyle="1" w:styleId="60">
    <w:name w:val="标题 3 Char Char Char"/>
    <w:qFormat/>
    <w:uiPriority w:val="0"/>
    <w:rPr>
      <w:rFonts w:eastAsia="宋体"/>
      <w:b/>
      <w:kern w:val="2"/>
      <w:sz w:val="32"/>
      <w:lang w:val="en-US" w:eastAsia="zh-CN" w:bidi="ar-SA"/>
    </w:rPr>
  </w:style>
  <w:style w:type="character" w:customStyle="1" w:styleId="61">
    <w:name w:val="fo Char"/>
    <w:qFormat/>
    <w:uiPriority w:val="0"/>
    <w:rPr>
      <w:rFonts w:eastAsia="宋体"/>
      <w:kern w:val="2"/>
      <w:sz w:val="18"/>
      <w:lang w:bidi="ar-SA"/>
    </w:rPr>
  </w:style>
  <w:style w:type="character" w:customStyle="1" w:styleId="62">
    <w:name w:val="文档结构图 Char1"/>
    <w:semiHidden/>
    <w:qFormat/>
    <w:uiPriority w:val="99"/>
    <w:rPr>
      <w:rFonts w:ascii="宋体" w:hAnsi="Calibri" w:eastAsia="宋体" w:cs="Times New Roman"/>
      <w:sz w:val="18"/>
      <w:szCs w:val="18"/>
    </w:rPr>
  </w:style>
  <w:style w:type="character" w:customStyle="1" w:styleId="63">
    <w:name w:val="small"/>
    <w:basedOn w:val="45"/>
    <w:qFormat/>
    <w:uiPriority w:val="0"/>
  </w:style>
  <w:style w:type="character" w:customStyle="1" w:styleId="64">
    <w:name w:val="ca-221"/>
    <w:qFormat/>
    <w:uiPriority w:val="0"/>
    <w:rPr>
      <w:rFonts w:hint="default" w:ascii="Times New Roman" w:hAnsi="Times New Roman" w:cs="Times New Roman"/>
      <w:color w:val="000000"/>
      <w:sz w:val="24"/>
      <w:szCs w:val="24"/>
    </w:rPr>
  </w:style>
  <w:style w:type="character" w:customStyle="1" w:styleId="65">
    <w:name w:val="列出段落 Char"/>
    <w:link w:val="66"/>
    <w:qFormat/>
    <w:uiPriority w:val="34"/>
    <w:rPr>
      <w:rFonts w:ascii="Calibri" w:hAnsi="Calibri"/>
      <w:kern w:val="2"/>
      <w:sz w:val="21"/>
      <w:szCs w:val="22"/>
    </w:rPr>
  </w:style>
  <w:style w:type="paragraph" w:customStyle="1" w:styleId="66">
    <w:name w:val="列出段落11"/>
    <w:basedOn w:val="1"/>
    <w:link w:val="65"/>
    <w:qFormat/>
    <w:uiPriority w:val="34"/>
    <w:pPr>
      <w:widowControl w:val="0"/>
      <w:ind w:firstLine="420" w:firstLineChars="200"/>
      <w:jc w:val="both"/>
    </w:pPr>
    <w:rPr>
      <w:rFonts w:ascii="Calibri" w:hAnsi="Calibri"/>
      <w:kern w:val="2"/>
      <w:sz w:val="21"/>
      <w:szCs w:val="22"/>
    </w:rPr>
  </w:style>
  <w:style w:type="character" w:customStyle="1" w:styleId="67">
    <w:name w:val="页眉 Char"/>
    <w:link w:val="29"/>
    <w:qFormat/>
    <w:uiPriority w:val="99"/>
    <w:rPr>
      <w:rFonts w:eastAsia="宋体"/>
      <w:sz w:val="18"/>
      <w:szCs w:val="18"/>
      <w:lang w:val="en-US" w:eastAsia="zh-CN" w:bidi="ar-SA"/>
    </w:rPr>
  </w:style>
  <w:style w:type="character" w:customStyle="1" w:styleId="68">
    <w:name w:val="h Char"/>
    <w:qFormat/>
    <w:uiPriority w:val="0"/>
    <w:rPr>
      <w:rFonts w:eastAsia="仿宋_GB2312"/>
      <w:kern w:val="2"/>
      <w:sz w:val="18"/>
      <w:szCs w:val="18"/>
      <w:lang w:val="en-US" w:eastAsia="zh-CN" w:bidi="ar-SA"/>
    </w:rPr>
  </w:style>
  <w:style w:type="character" w:customStyle="1" w:styleId="69">
    <w:name w:val="标题 3 Char"/>
    <w:link w:val="4"/>
    <w:qFormat/>
    <w:uiPriority w:val="0"/>
    <w:rPr>
      <w:rFonts w:ascii="宋体" w:hAnsi="宋体"/>
      <w:b/>
      <w:bCs/>
      <w:kern w:val="2"/>
      <w:sz w:val="28"/>
      <w:szCs w:val="28"/>
    </w:rPr>
  </w:style>
  <w:style w:type="character" w:customStyle="1" w:styleId="70">
    <w:name w:val="标题 Char"/>
    <w:link w:val="40"/>
    <w:qFormat/>
    <w:uiPriority w:val="0"/>
    <w:rPr>
      <w:rFonts w:ascii="Cambria" w:hAnsi="Cambria"/>
      <w:b/>
      <w:bCs/>
      <w:kern w:val="2"/>
      <w:sz w:val="32"/>
      <w:szCs w:val="32"/>
    </w:rPr>
  </w:style>
  <w:style w:type="character" w:customStyle="1" w:styleId="71">
    <w:name w:val="正文3 Char Char"/>
    <w:link w:val="72"/>
    <w:qFormat/>
    <w:uiPriority w:val="0"/>
    <w:rPr>
      <w:rFonts w:ascii="Calibri" w:hAnsi="Calibri"/>
      <w:sz w:val="24"/>
      <w:szCs w:val="24"/>
      <w:lang w:val="en-US" w:eastAsia="zh-CN" w:bidi="ar-SA"/>
    </w:rPr>
  </w:style>
  <w:style w:type="paragraph" w:customStyle="1" w:styleId="72">
    <w:name w:val="正文3"/>
    <w:link w:val="71"/>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3">
    <w:name w:val="纯文本 Char Char"/>
    <w:qFormat/>
    <w:uiPriority w:val="0"/>
    <w:rPr>
      <w:rFonts w:ascii="宋体" w:hAnsi="Courier New" w:eastAsia="宋体"/>
      <w:kern w:val="2"/>
      <w:sz w:val="21"/>
      <w:lang w:val="en-US" w:eastAsia="zh-CN" w:bidi="ar-SA"/>
    </w:rPr>
  </w:style>
  <w:style w:type="character" w:customStyle="1" w:styleId="74">
    <w:name w:val="日期 Char"/>
    <w:link w:val="25"/>
    <w:qFormat/>
    <w:uiPriority w:val="99"/>
    <w:rPr>
      <w:rFonts w:eastAsia="宋体"/>
      <w:sz w:val="24"/>
      <w:szCs w:val="24"/>
      <w:lang w:val="en-US" w:eastAsia="zh-CN" w:bidi="ar-SA"/>
    </w:rPr>
  </w:style>
  <w:style w:type="character" w:customStyle="1" w:styleId="75">
    <w:name w:val="Char1 Char Char1"/>
    <w:qFormat/>
    <w:uiPriority w:val="0"/>
    <w:rPr>
      <w:rFonts w:ascii="宋体" w:hAnsi="Courier New" w:eastAsia="宋体"/>
      <w:kern w:val="2"/>
      <w:sz w:val="24"/>
      <w:lang w:val="en-US" w:eastAsia="zh-CN" w:bidi="ar-SA"/>
    </w:rPr>
  </w:style>
  <w:style w:type="character" w:customStyle="1" w:styleId="76">
    <w:name w:val="正文缩进 Char1"/>
    <w:qFormat/>
    <w:uiPriority w:val="0"/>
    <w:rPr>
      <w:szCs w:val="24"/>
    </w:rPr>
  </w:style>
  <w:style w:type="character" w:customStyle="1" w:styleId="77">
    <w:name w:val="CD正文 Char Char"/>
    <w:link w:val="78"/>
    <w:qFormat/>
    <w:uiPriority w:val="0"/>
    <w:rPr>
      <w:rFonts w:eastAsia="宋体"/>
      <w:kern w:val="2"/>
      <w:sz w:val="30"/>
      <w:szCs w:val="28"/>
      <w:lang w:val="en-US" w:eastAsia="zh-CN" w:bidi="ar-SA"/>
    </w:rPr>
  </w:style>
  <w:style w:type="paragraph" w:customStyle="1" w:styleId="78">
    <w:name w:val="CD正文"/>
    <w:basedOn w:val="1"/>
    <w:link w:val="77"/>
    <w:qFormat/>
    <w:uiPriority w:val="0"/>
    <w:pPr>
      <w:widowControl w:val="0"/>
      <w:spacing w:line="360" w:lineRule="auto"/>
      <w:ind w:firstLine="493"/>
      <w:jc w:val="both"/>
    </w:pPr>
    <w:rPr>
      <w:kern w:val="2"/>
      <w:sz w:val="30"/>
      <w:szCs w:val="28"/>
    </w:rPr>
  </w:style>
  <w:style w:type="character" w:customStyle="1" w:styleId="79">
    <w:name w:val="h4-1 Char Char"/>
    <w:link w:val="80"/>
    <w:qFormat/>
    <w:uiPriority w:val="0"/>
    <w:rPr>
      <w:rFonts w:ascii="Arial" w:hAnsi="Arial" w:eastAsia="仿宋_GB2312" w:cs="Arial"/>
      <w:b/>
      <w:bCs/>
      <w:kern w:val="2"/>
      <w:sz w:val="28"/>
      <w:szCs w:val="28"/>
      <w:lang w:val="zh-CN"/>
    </w:rPr>
  </w:style>
  <w:style w:type="paragraph" w:customStyle="1" w:styleId="80">
    <w:name w:val="h4-1"/>
    <w:basedOn w:val="5"/>
    <w:link w:val="79"/>
    <w:uiPriority w:val="0"/>
    <w:pPr>
      <w:keepLines/>
      <w:widowControl w:val="0"/>
      <w:spacing w:beforeLines="50" w:afterLines="50"/>
      <w:ind w:left="200" w:leftChars="200" w:right="420" w:rightChars="200" w:hanging="420"/>
      <w:jc w:val="both"/>
    </w:pPr>
    <w:rPr>
      <w:rFonts w:ascii="Arial" w:hAnsi="Arial" w:eastAsia="仿宋_GB2312" w:cs="Arial"/>
      <w:kern w:val="2"/>
      <w:lang w:val="zh-CN"/>
    </w:rPr>
  </w:style>
  <w:style w:type="character" w:customStyle="1" w:styleId="81">
    <w:name w:val="style61"/>
    <w:uiPriority w:val="0"/>
    <w:rPr>
      <w:rFonts w:hint="default" w:ascii="Arial" w:hAnsi="Arial" w:cs="Arial"/>
      <w:color w:val="003399"/>
      <w:sz w:val="18"/>
      <w:szCs w:val="18"/>
    </w:rPr>
  </w:style>
  <w:style w:type="character" w:customStyle="1" w:styleId="82">
    <w:name w:val="productdetailname"/>
    <w:basedOn w:val="45"/>
    <w:uiPriority w:val="0"/>
  </w:style>
  <w:style w:type="character" w:customStyle="1" w:styleId="83">
    <w:name w:val="style31"/>
    <w:uiPriority w:val="0"/>
    <w:rPr>
      <w:rFonts w:hint="default" w:ascii="Arial" w:hAnsi="Arial" w:cs="Arial"/>
      <w:b/>
      <w:bCs/>
      <w:sz w:val="21"/>
      <w:szCs w:val="21"/>
    </w:rPr>
  </w:style>
  <w:style w:type="character" w:customStyle="1" w:styleId="84">
    <w:name w:val="页脚 Char"/>
    <w:link w:val="28"/>
    <w:locked/>
    <w:uiPriority w:val="99"/>
    <w:rPr>
      <w:sz w:val="18"/>
      <w:szCs w:val="18"/>
    </w:rPr>
  </w:style>
  <w:style w:type="character" w:customStyle="1" w:styleId="85">
    <w:name w:val="H4 Char"/>
    <w:uiPriority w:val="0"/>
    <w:rPr>
      <w:rFonts w:ascii="Arial" w:hAnsi="Arial" w:eastAsia="宋体"/>
      <w:b/>
      <w:kern w:val="2"/>
      <w:sz w:val="28"/>
      <w:lang w:val="en-US" w:eastAsia="zh-CN"/>
    </w:rPr>
  </w:style>
  <w:style w:type="character" w:customStyle="1" w:styleId="86">
    <w:name w:val="ca-01"/>
    <w:uiPriority w:val="0"/>
    <w:rPr>
      <w:rFonts w:hint="eastAsia" w:ascii="宋体" w:hAnsi="宋体" w:eastAsia="宋体"/>
      <w:b/>
      <w:bCs/>
      <w:color w:val="000000"/>
      <w:spacing w:val="-20"/>
      <w:sz w:val="36"/>
      <w:szCs w:val="36"/>
    </w:rPr>
  </w:style>
  <w:style w:type="character" w:customStyle="1" w:styleId="87">
    <w:name w:val="日期 Char1"/>
    <w:semiHidden/>
    <w:uiPriority w:val="99"/>
    <w:rPr>
      <w:rFonts w:ascii="Calibri" w:hAnsi="Calibri" w:eastAsia="仿宋_GB2312" w:cs="Times New Roman"/>
      <w:sz w:val="24"/>
    </w:rPr>
  </w:style>
  <w:style w:type="character" w:customStyle="1" w:styleId="88">
    <w:name w:val="文章正文 Char Char"/>
    <w:link w:val="89"/>
    <w:uiPriority w:val="0"/>
    <w:rPr>
      <w:rFonts w:eastAsia="宋体"/>
      <w:kern w:val="2"/>
      <w:sz w:val="24"/>
      <w:szCs w:val="24"/>
      <w:lang w:val="en-US" w:eastAsia="zh-CN" w:bidi="ar-SA"/>
    </w:rPr>
  </w:style>
  <w:style w:type="paragraph" w:customStyle="1" w:styleId="89">
    <w:name w:val="文章正文"/>
    <w:basedOn w:val="1"/>
    <w:link w:val="88"/>
    <w:uiPriority w:val="0"/>
    <w:pPr>
      <w:widowControl w:val="0"/>
      <w:spacing w:line="360" w:lineRule="auto"/>
      <w:ind w:firstLine="420"/>
      <w:jc w:val="both"/>
    </w:pPr>
    <w:rPr>
      <w:kern w:val="2"/>
    </w:rPr>
  </w:style>
  <w:style w:type="character" w:customStyle="1" w:styleId="90">
    <w:name w:val="纯文本 Char"/>
    <w:link w:val="23"/>
    <w:uiPriority w:val="0"/>
    <w:rPr>
      <w:rFonts w:hint="eastAsia" w:ascii="宋体" w:hAnsi="Tms Rmn" w:eastAsia="宋体"/>
      <w:sz w:val="21"/>
      <w:lang w:val="en-US" w:eastAsia="zh-CN"/>
    </w:rPr>
  </w:style>
  <w:style w:type="character" w:customStyle="1" w:styleId="91">
    <w:name w:val="标题 4 Char"/>
    <w:link w:val="5"/>
    <w:uiPriority w:val="0"/>
    <w:rPr>
      <w:rFonts w:eastAsia="宋体"/>
      <w:b/>
      <w:bCs/>
      <w:sz w:val="28"/>
      <w:szCs w:val="28"/>
      <w:lang w:val="en-US" w:eastAsia="zh-CN" w:bidi="ar-SA"/>
    </w:rPr>
  </w:style>
  <w:style w:type="character" w:customStyle="1" w:styleId="92">
    <w:name w:val="Char1 Char Char"/>
    <w:uiPriority w:val="0"/>
    <w:rPr>
      <w:rFonts w:ascii="宋体" w:hAnsi="Courier New" w:eastAsia="宋体"/>
      <w:kern w:val="2"/>
      <w:sz w:val="24"/>
      <w:lang w:val="en-US" w:eastAsia="zh-CN" w:bidi="ar-SA"/>
    </w:rPr>
  </w:style>
  <w:style w:type="character" w:customStyle="1" w:styleId="93">
    <w:name w:val="headline-content2"/>
    <w:basedOn w:val="45"/>
    <w:uiPriority w:val="0"/>
  </w:style>
  <w:style w:type="character" w:customStyle="1" w:styleId="94">
    <w:name w:val="批注引用1"/>
    <w:uiPriority w:val="0"/>
    <w:rPr>
      <w:sz w:val="21"/>
      <w:szCs w:val="21"/>
    </w:rPr>
  </w:style>
  <w:style w:type="character" w:customStyle="1" w:styleId="95">
    <w:name w:val="ca-111"/>
    <w:uiPriority w:val="0"/>
    <w:rPr>
      <w:rFonts w:hint="eastAsia" w:ascii="宋体" w:hAnsi="宋体" w:eastAsia="宋体"/>
      <w:color w:val="000000"/>
      <w:sz w:val="24"/>
      <w:szCs w:val="24"/>
    </w:rPr>
  </w:style>
  <w:style w:type="character" w:customStyle="1" w:styleId="96">
    <w:name w:val="标题 5 Char"/>
    <w:link w:val="6"/>
    <w:qFormat/>
    <w:uiPriority w:val="0"/>
    <w:rPr>
      <w:b/>
      <w:bCs/>
      <w:sz w:val="28"/>
      <w:szCs w:val="28"/>
    </w:rPr>
  </w:style>
  <w:style w:type="character" w:customStyle="1" w:styleId="97">
    <w:name w:val="magic-list1"/>
    <w:qFormat/>
    <w:uiPriority w:val="0"/>
    <w:rPr>
      <w:rFonts w:hint="default" w:ascii="ˎ̥" w:hAnsi="ˎ̥"/>
      <w:color w:val="000000"/>
      <w:sz w:val="20"/>
      <w:u w:val="none"/>
    </w:rPr>
  </w:style>
  <w:style w:type="character" w:customStyle="1" w:styleId="98">
    <w:name w:val="页脚 Char1"/>
    <w:semiHidden/>
    <w:qFormat/>
    <w:uiPriority w:val="99"/>
    <w:rPr>
      <w:rFonts w:ascii="Calibri" w:hAnsi="Calibri" w:eastAsia="仿宋_GB2312" w:cs="Times New Roman"/>
      <w:sz w:val="18"/>
      <w:szCs w:val="18"/>
    </w:rPr>
  </w:style>
  <w:style w:type="character" w:customStyle="1" w:styleId="99">
    <w:name w:val="font61"/>
    <w:qFormat/>
    <w:uiPriority w:val="0"/>
    <w:rPr>
      <w:rFonts w:hint="default" w:ascii="Times New Roman" w:hAnsi="Times New Roman" w:cs="Times New Roman"/>
      <w:color w:val="000000"/>
      <w:sz w:val="24"/>
      <w:szCs w:val="24"/>
      <w:u w:val="none"/>
    </w:rPr>
  </w:style>
  <w:style w:type="character" w:customStyle="1" w:styleId="100">
    <w:name w:val="纯文本 Char Char1"/>
    <w:uiPriority w:val="0"/>
    <w:rPr>
      <w:rFonts w:ascii="宋体" w:hAnsi="Tms Rmn" w:eastAsia="宋体" w:cs="宋体"/>
      <w:sz w:val="21"/>
      <w:szCs w:val="21"/>
      <w:lang w:val="en-US" w:eastAsia="zh-CN" w:bidi="ar-SA"/>
    </w:rPr>
  </w:style>
  <w:style w:type="character" w:customStyle="1" w:styleId="101">
    <w:name w:val="textnormchn1"/>
    <w:basedOn w:val="45"/>
    <w:uiPriority w:val="0"/>
  </w:style>
  <w:style w:type="character" w:customStyle="1" w:styleId="102">
    <w:name w:val="unnamed31"/>
    <w:uiPriority w:val="0"/>
    <w:rPr>
      <w:sz w:val="22"/>
      <w:szCs w:val="22"/>
    </w:rPr>
  </w:style>
  <w:style w:type="character" w:customStyle="1" w:styleId="103">
    <w:name w:val="正文首行缩进两字符 Char Char"/>
    <w:uiPriority w:val="0"/>
    <w:rPr>
      <w:rFonts w:eastAsia="宋体"/>
      <w:kern w:val="2"/>
      <w:sz w:val="21"/>
      <w:szCs w:val="24"/>
      <w:lang w:val="en-US" w:eastAsia="zh-CN" w:bidi="ar-SA"/>
    </w:rPr>
  </w:style>
  <w:style w:type="character" w:customStyle="1" w:styleId="104">
    <w:name w:val="Char Char1"/>
    <w:qFormat/>
    <w:uiPriority w:val="0"/>
    <w:rPr>
      <w:rFonts w:ascii="宋体" w:hAnsi="Courier New" w:eastAsia="宋体"/>
      <w:kern w:val="2"/>
      <w:sz w:val="21"/>
      <w:szCs w:val="21"/>
      <w:lang w:bidi="ar-SA"/>
    </w:rPr>
  </w:style>
  <w:style w:type="character" w:customStyle="1" w:styleId="105">
    <w:name w:val="标题 2 Char"/>
    <w:qFormat/>
    <w:uiPriority w:val="0"/>
    <w:rPr>
      <w:rFonts w:ascii="Arial" w:hAnsi="Arial"/>
      <w:b/>
      <w:sz w:val="28"/>
    </w:rPr>
  </w:style>
  <w:style w:type="character" w:customStyle="1" w:styleId="106">
    <w:name w:val="标题 1 Char"/>
    <w:link w:val="2"/>
    <w:uiPriority w:val="0"/>
    <w:rPr>
      <w:rFonts w:ascii="华文中宋" w:hAnsi="华文中宋" w:eastAsia="华文中宋"/>
      <w:b/>
      <w:bCs/>
      <w:color w:val="000000"/>
      <w:kern w:val="44"/>
      <w:sz w:val="32"/>
      <w:szCs w:val="32"/>
    </w:rPr>
  </w:style>
  <w:style w:type="character" w:customStyle="1" w:styleId="107">
    <w:name w:val="fontblank12"/>
    <w:basedOn w:val="45"/>
    <w:uiPriority w:val="0"/>
  </w:style>
  <w:style w:type="character" w:customStyle="1" w:styleId="108">
    <w:name w:val="keyword"/>
    <w:basedOn w:val="45"/>
    <w:uiPriority w:val="0"/>
  </w:style>
  <w:style w:type="character" w:customStyle="1" w:styleId="109">
    <w:name w:val="huei12b"/>
    <w:basedOn w:val="45"/>
    <w:qFormat/>
    <w:uiPriority w:val="0"/>
  </w:style>
  <w:style w:type="character" w:customStyle="1" w:styleId="110">
    <w:name w:val="huei12b1"/>
    <w:uiPriority w:val="0"/>
    <w:rPr>
      <w:b/>
      <w:bCs/>
      <w:color w:val="333333"/>
      <w:sz w:val="18"/>
      <w:szCs w:val="18"/>
    </w:rPr>
  </w:style>
  <w:style w:type="character" w:customStyle="1" w:styleId="111">
    <w:name w:val="h5-1 Char Char"/>
    <w:link w:val="112"/>
    <w:uiPriority w:val="0"/>
    <w:rPr>
      <w:rFonts w:ascii="Arial" w:hAnsi="Arial" w:eastAsia="仿宋_GB2312" w:cs="Arial"/>
      <w:b/>
      <w:bCs/>
      <w:kern w:val="2"/>
      <w:sz w:val="24"/>
      <w:szCs w:val="28"/>
    </w:rPr>
  </w:style>
  <w:style w:type="paragraph" w:customStyle="1" w:styleId="112">
    <w:name w:val="h5-1"/>
    <w:basedOn w:val="6"/>
    <w:link w:val="111"/>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113">
    <w:name w:val="标书（正文） Char Char"/>
    <w:link w:val="114"/>
    <w:uiPriority w:val="0"/>
    <w:rPr>
      <w:rFonts w:ascii="宋体" w:hAnsi="宋体" w:eastAsia="宋体"/>
      <w:b/>
      <w:kern w:val="10"/>
      <w:sz w:val="21"/>
      <w:lang w:val="en-US" w:eastAsia="zh-CN" w:bidi="ar-SA"/>
    </w:rPr>
  </w:style>
  <w:style w:type="paragraph" w:customStyle="1" w:styleId="114">
    <w:name w:val="标书（正文）"/>
    <w:basedOn w:val="1"/>
    <w:link w:val="113"/>
    <w:uiPriority w:val="0"/>
    <w:pPr>
      <w:widowControl w:val="0"/>
      <w:spacing w:line="360" w:lineRule="auto"/>
      <w:ind w:firstLine="560" w:firstLineChars="200"/>
      <w:jc w:val="both"/>
    </w:pPr>
    <w:rPr>
      <w:rFonts w:ascii="宋体" w:hAnsi="宋体"/>
      <w:b/>
      <w:kern w:val="10"/>
      <w:sz w:val="21"/>
      <w:szCs w:val="20"/>
    </w:rPr>
  </w:style>
  <w:style w:type="character" w:customStyle="1" w:styleId="115">
    <w:name w:val="Char Char4"/>
    <w:uiPriority w:val="0"/>
    <w:rPr>
      <w:rFonts w:ascii="宋体" w:hAnsi="Courier New" w:eastAsia="宋体"/>
      <w:kern w:val="2"/>
      <w:sz w:val="21"/>
      <w:lang w:val="en-US" w:eastAsia="zh-CN"/>
    </w:rPr>
  </w:style>
  <w:style w:type="character" w:customStyle="1" w:styleId="116">
    <w:name w:val="批注主题 Char"/>
    <w:link w:val="41"/>
    <w:uiPriority w:val="0"/>
    <w:rPr>
      <w:b/>
      <w:kern w:val="2"/>
      <w:sz w:val="18"/>
    </w:rPr>
  </w:style>
  <w:style w:type="character" w:customStyle="1" w:styleId="117">
    <w:name w:val="grame"/>
    <w:basedOn w:val="45"/>
    <w:uiPriority w:val="0"/>
  </w:style>
  <w:style w:type="character" w:customStyle="1" w:styleId="118">
    <w:name w:val="WW8Num9z0"/>
    <w:uiPriority w:val="0"/>
    <w:rPr>
      <w:rFonts w:ascii="Wingdings" w:hAnsi="Wingdings"/>
    </w:rPr>
  </w:style>
  <w:style w:type="character" w:customStyle="1" w:styleId="119">
    <w:name w:val="正文文本 Char"/>
    <w:link w:val="18"/>
    <w:uiPriority w:val="0"/>
    <w:rPr>
      <w:sz w:val="24"/>
      <w:szCs w:val="24"/>
    </w:rPr>
  </w:style>
  <w:style w:type="character" w:customStyle="1" w:styleId="120">
    <w:name w:val="表正文 Char2"/>
    <w:uiPriority w:val="0"/>
    <w:rPr>
      <w:rFonts w:eastAsia="宋体"/>
      <w:kern w:val="2"/>
      <w:sz w:val="21"/>
      <w:lang w:val="en-US" w:eastAsia="zh-CN" w:bidi="ar-SA"/>
    </w:rPr>
  </w:style>
  <w:style w:type="character" w:customStyle="1" w:styleId="121">
    <w:name w:val="文档结构图 Char"/>
    <w:link w:val="14"/>
    <w:uiPriority w:val="99"/>
    <w:rPr>
      <w:sz w:val="24"/>
      <w:szCs w:val="24"/>
      <w:shd w:val="clear" w:color="auto" w:fill="000080"/>
    </w:rPr>
  </w:style>
  <w:style w:type="paragraph" w:customStyle="1" w:styleId="122">
    <w:name w:val="font0"/>
    <w:basedOn w:val="1"/>
    <w:uiPriority w:val="0"/>
    <w:pPr>
      <w:spacing w:before="100" w:beforeAutospacing="1" w:after="100" w:afterAutospacing="1"/>
    </w:pPr>
    <w:rPr>
      <w:rFonts w:ascii="宋体" w:hAnsi="宋体" w:cs="宋体"/>
      <w:color w:val="000000"/>
      <w:sz w:val="22"/>
      <w:szCs w:val="22"/>
    </w:rPr>
  </w:style>
  <w:style w:type="paragraph" w:customStyle="1" w:styleId="123">
    <w:name w:val="MM Topic 7"/>
    <w:basedOn w:val="8"/>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24">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26">
    <w:name w:val="页脚 New New New New"/>
    <w:basedOn w:val="127"/>
    <w:uiPriority w:val="0"/>
    <w:pPr>
      <w:tabs>
        <w:tab w:val="center" w:pos="4153"/>
        <w:tab w:val="right" w:pos="8306"/>
      </w:tabs>
      <w:snapToGrid w:val="0"/>
      <w:jc w:val="left"/>
    </w:pPr>
    <w:rPr>
      <w:sz w:val="18"/>
      <w:szCs w:val="18"/>
    </w:rPr>
  </w:style>
  <w:style w:type="paragraph" w:customStyle="1" w:styleId="127">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序号 4"/>
    <w:basedOn w:val="1"/>
    <w:uiPriority w:val="0"/>
    <w:pPr>
      <w:widowControl w:val="0"/>
      <w:tabs>
        <w:tab w:val="left" w:pos="1469"/>
      </w:tabs>
      <w:spacing w:before="60"/>
      <w:ind w:left="1680" w:hanging="420"/>
      <w:jc w:val="both"/>
    </w:pPr>
    <w:rPr>
      <w:kern w:val="2"/>
      <w:sz w:val="21"/>
      <w:szCs w:val="20"/>
    </w:rPr>
  </w:style>
  <w:style w:type="paragraph" w:customStyle="1" w:styleId="12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30">
    <w:name w:val="大纲正文"/>
    <w:basedOn w:val="1"/>
    <w:uiPriority w:val="0"/>
    <w:pPr>
      <w:widowControl w:val="0"/>
      <w:spacing w:line="360" w:lineRule="auto"/>
      <w:ind w:firstLine="480" w:firstLineChars="200"/>
      <w:jc w:val="both"/>
    </w:pPr>
    <w:rPr>
      <w:kern w:val="2"/>
      <w:szCs w:val="20"/>
    </w:rPr>
  </w:style>
  <w:style w:type="paragraph" w:customStyle="1" w:styleId="131">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2">
    <w:name w:val="页眉 New New New New New New"/>
    <w:basedOn w:val="133"/>
    <w:uiPriority w:val="0"/>
    <w:pPr>
      <w:pBdr>
        <w:bottom w:val="single" w:color="auto" w:sz="6" w:space="1"/>
      </w:pBdr>
      <w:tabs>
        <w:tab w:val="center" w:pos="4153"/>
        <w:tab w:val="right" w:pos="8306"/>
      </w:tabs>
      <w:snapToGrid w:val="0"/>
      <w:jc w:val="center"/>
    </w:pPr>
    <w:rPr>
      <w:sz w:val="18"/>
      <w:szCs w:val="18"/>
    </w:rPr>
  </w:style>
  <w:style w:type="paragraph" w:customStyle="1" w:styleId="133">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plaintext"/>
    <w:basedOn w:val="1"/>
    <w:qFormat/>
    <w:uiPriority w:val="0"/>
    <w:pPr>
      <w:spacing w:before="100" w:beforeAutospacing="1" w:after="100" w:afterAutospacing="1"/>
    </w:pPr>
    <w:rPr>
      <w:rFonts w:ascii="宋体" w:hAnsi="宋体"/>
    </w:rPr>
  </w:style>
  <w:style w:type="paragraph" w:customStyle="1" w:styleId="135">
    <w:name w:val="正文 首行缩进:  2 字符 Char Char"/>
    <w:basedOn w:val="1"/>
    <w:qFormat/>
    <w:uiPriority w:val="0"/>
    <w:pPr>
      <w:widowControl w:val="0"/>
      <w:spacing w:line="360" w:lineRule="auto"/>
      <w:ind w:firstLine="480"/>
      <w:jc w:val="both"/>
    </w:pPr>
    <w:rPr>
      <w:kern w:val="2"/>
      <w:szCs w:val="20"/>
    </w:rPr>
  </w:style>
  <w:style w:type="paragraph" w:customStyle="1" w:styleId="136">
    <w:name w:val="xl78"/>
    <w:basedOn w:val="1"/>
    <w:uiPriority w:val="0"/>
    <w:pPr>
      <w:spacing w:before="100" w:beforeAutospacing="1" w:after="100" w:afterAutospacing="1"/>
      <w:jc w:val="center"/>
    </w:pPr>
    <w:rPr>
      <w:rFonts w:ascii="宋体" w:hAnsi="宋体" w:cs="宋体"/>
    </w:rPr>
  </w:style>
  <w:style w:type="paragraph" w:customStyle="1" w:styleId="13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8">
    <w:name w:val="1 Char"/>
    <w:basedOn w:val="1"/>
    <w:uiPriority w:val="0"/>
    <w:pPr>
      <w:spacing w:after="160" w:line="240" w:lineRule="exact"/>
    </w:pPr>
    <w:rPr>
      <w:rFonts w:ascii="Tahoma" w:hAnsi="Tahoma" w:eastAsia="Times New Roman"/>
      <w:lang w:eastAsia="en-US"/>
    </w:rPr>
  </w:style>
  <w:style w:type="paragraph" w:customStyle="1" w:styleId="139">
    <w:name w:val="文档正文"/>
    <w:basedOn w:val="1"/>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40">
    <w:name w:val="页脚 New New New New New New New New New New New New New"/>
    <w:basedOn w:val="141"/>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xl107"/>
    <w:basedOn w:val="1"/>
    <w:uiPriority w:val="0"/>
    <w:pPr>
      <w:spacing w:before="100" w:beforeAutospacing="1" w:after="100" w:afterAutospacing="1"/>
      <w:jc w:val="center"/>
    </w:pPr>
    <w:rPr>
      <w:rFonts w:ascii="宋体" w:hAnsi="宋体" w:cs="宋体"/>
      <w:b/>
      <w:bCs/>
      <w:sz w:val="20"/>
      <w:szCs w:val="20"/>
    </w:rPr>
  </w:style>
  <w:style w:type="paragraph" w:customStyle="1" w:styleId="146">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147">
    <w:name w:val="页眉 New"/>
    <w:basedOn w:val="144"/>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Item Lis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0">
    <w:name w:val="xl72"/>
    <w:basedOn w:val="1"/>
    <w:uiPriority w:val="0"/>
    <w:pPr>
      <w:spacing w:before="100" w:beforeAutospacing="1" w:after="100" w:afterAutospacing="1"/>
      <w:jc w:val="center"/>
    </w:pPr>
    <w:rPr>
      <w:rFonts w:ascii="宋体" w:hAnsi="宋体" w:cs="宋体"/>
    </w:rPr>
  </w:style>
  <w:style w:type="paragraph" w:customStyle="1" w:styleId="151">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52">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153">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54">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155">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156">
    <w:name w:val="文字"/>
    <w:basedOn w:val="1"/>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7">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58">
    <w:name w:val="xl77"/>
    <w:basedOn w:val="1"/>
    <w:uiPriority w:val="0"/>
    <w:pPr>
      <w:spacing w:before="100" w:beforeAutospacing="1" w:after="100" w:afterAutospacing="1"/>
      <w:jc w:val="center"/>
    </w:pPr>
    <w:rPr>
      <w:rFonts w:ascii="宋体" w:hAnsi="宋体" w:cs="宋体"/>
    </w:rPr>
  </w:style>
  <w:style w:type="paragraph" w:customStyle="1" w:styleId="159">
    <w:name w:val="p4"/>
    <w:basedOn w:val="1"/>
    <w:uiPriority w:val="0"/>
    <w:pPr>
      <w:spacing w:before="100" w:beforeAutospacing="1" w:after="100" w:afterAutospacing="1" w:line="360" w:lineRule="auto"/>
      <w:ind w:firstLine="360"/>
    </w:pPr>
    <w:rPr>
      <w:rFonts w:ascii="宋体" w:hAnsi="宋体"/>
    </w:rPr>
  </w:style>
  <w:style w:type="paragraph" w:customStyle="1" w:styleId="160">
    <w:name w:val="gb_master正文"/>
    <w:basedOn w:val="1"/>
    <w:uiPriority w:val="0"/>
    <w:pPr>
      <w:widowControl w:val="0"/>
      <w:ind w:firstLine="200" w:firstLineChars="200"/>
      <w:jc w:val="both"/>
    </w:pPr>
    <w:rPr>
      <w:kern w:val="2"/>
      <w:sz w:val="21"/>
    </w:rPr>
  </w:style>
  <w:style w:type="paragraph" w:customStyle="1" w:styleId="161">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6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3">
    <w:name w:val="正文序号 2"/>
    <w:basedOn w:val="1"/>
    <w:uiPriority w:val="0"/>
    <w:pPr>
      <w:widowControl w:val="0"/>
      <w:tabs>
        <w:tab w:val="left" w:pos="1049"/>
      </w:tabs>
      <w:spacing w:before="60"/>
      <w:ind w:left="840" w:hanging="420"/>
      <w:jc w:val="both"/>
    </w:pPr>
    <w:rPr>
      <w:kern w:val="2"/>
      <w:sz w:val="21"/>
      <w:szCs w:val="20"/>
    </w:rPr>
  </w:style>
  <w:style w:type="paragraph" w:customStyle="1" w:styleId="164">
    <w:name w:val="样式 首行缩进:  2 字符"/>
    <w:basedOn w:val="1"/>
    <w:qFormat/>
    <w:uiPriority w:val="0"/>
    <w:pPr>
      <w:widowControl w:val="0"/>
      <w:ind w:firstLine="420" w:firstLineChars="200"/>
      <w:jc w:val="both"/>
    </w:pPr>
    <w:rPr>
      <w:rFonts w:cs="宋体"/>
      <w:kern w:val="2"/>
      <w:sz w:val="21"/>
      <w:szCs w:val="20"/>
    </w:rPr>
  </w:style>
  <w:style w:type="paragraph" w:customStyle="1" w:styleId="165">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6">
    <w:name w:val="xl76"/>
    <w:basedOn w:val="1"/>
    <w:uiPriority w:val="0"/>
    <w:pPr>
      <w:spacing w:before="100" w:beforeAutospacing="1" w:after="100" w:afterAutospacing="1"/>
      <w:jc w:val="center"/>
    </w:pPr>
    <w:rPr>
      <w:rFonts w:ascii="宋体" w:hAnsi="宋体" w:cs="宋体"/>
    </w:rPr>
  </w:style>
  <w:style w:type="paragraph" w:customStyle="1" w:styleId="167">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68">
    <w:name w:val="样式3"/>
    <w:basedOn w:val="23"/>
    <w:qFormat/>
    <w:uiPriority w:val="0"/>
    <w:pPr>
      <w:autoSpaceDE/>
      <w:autoSpaceDN/>
      <w:adjustRightInd/>
      <w:spacing w:line="0" w:lineRule="atLeast"/>
      <w:outlineLvl w:val="0"/>
    </w:pPr>
    <w:rPr>
      <w:rFonts w:hAnsi="Courier New"/>
      <w:kern w:val="2"/>
      <w:sz w:val="28"/>
    </w:rPr>
  </w:style>
  <w:style w:type="paragraph" w:customStyle="1" w:styleId="169">
    <w:name w:val="表格"/>
    <w:basedOn w:val="1"/>
    <w:qFormat/>
    <w:uiPriority w:val="0"/>
    <w:pPr>
      <w:widowControl w:val="0"/>
      <w:spacing w:line="400" w:lineRule="exact"/>
      <w:jc w:val="both"/>
    </w:pPr>
    <w:rPr>
      <w:kern w:val="2"/>
    </w:rPr>
  </w:style>
  <w:style w:type="paragraph" w:customStyle="1" w:styleId="17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1">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2">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73">
    <w:name w:val="页脚 New New"/>
    <w:basedOn w:val="124"/>
    <w:qFormat/>
    <w:uiPriority w:val="0"/>
    <w:pPr>
      <w:tabs>
        <w:tab w:val="center" w:pos="4153"/>
        <w:tab w:val="right" w:pos="8306"/>
      </w:tabs>
      <w:snapToGrid w:val="0"/>
      <w:jc w:val="left"/>
    </w:pPr>
    <w:rPr>
      <w:sz w:val="18"/>
      <w:szCs w:val="18"/>
    </w:rPr>
  </w:style>
  <w:style w:type="paragraph" w:customStyle="1" w:styleId="17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176">
    <w:name w:val="标题 2 + 楷体_GB2312"/>
    <w:basedOn w:val="3"/>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177">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178">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79">
    <w:name w:val="页眉 New New"/>
    <w:basedOn w:val="124"/>
    <w:qFormat/>
    <w:uiPriority w:val="0"/>
    <w:pPr>
      <w:pBdr>
        <w:bottom w:val="single" w:color="auto" w:sz="6" w:space="1"/>
      </w:pBdr>
      <w:tabs>
        <w:tab w:val="center" w:pos="4153"/>
        <w:tab w:val="right" w:pos="8306"/>
      </w:tabs>
      <w:snapToGrid w:val="0"/>
      <w:jc w:val="center"/>
    </w:pPr>
    <w:rPr>
      <w:sz w:val="18"/>
      <w:szCs w:val="18"/>
    </w:rPr>
  </w:style>
  <w:style w:type="paragraph" w:customStyle="1" w:styleId="180">
    <w:name w:val="Char"/>
    <w:basedOn w:val="1"/>
    <w:next w:val="1"/>
    <w:qFormat/>
    <w:uiPriority w:val="0"/>
    <w:pPr>
      <w:widowControl w:val="0"/>
      <w:spacing w:line="240" w:lineRule="atLeast"/>
      <w:ind w:left="420" w:firstLine="420"/>
    </w:pPr>
    <w:rPr>
      <w:kern w:val="2"/>
      <w:szCs w:val="20"/>
    </w:rPr>
  </w:style>
  <w:style w:type="paragraph" w:customStyle="1" w:styleId="181">
    <w:name w:val="正文文本缩进1"/>
    <w:basedOn w:val="1"/>
    <w:qFormat/>
    <w:uiPriority w:val="0"/>
    <w:pPr>
      <w:ind w:firstLine="630"/>
    </w:pPr>
    <w:rPr>
      <w:sz w:val="32"/>
    </w:rPr>
  </w:style>
  <w:style w:type="paragraph" w:customStyle="1" w:styleId="182">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83">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184">
    <w:name w:val="font5"/>
    <w:basedOn w:val="1"/>
    <w:qFormat/>
    <w:uiPriority w:val="0"/>
    <w:pPr>
      <w:spacing w:before="100" w:beforeAutospacing="1" w:after="100" w:afterAutospacing="1"/>
    </w:pPr>
    <w:rPr>
      <w:rFonts w:ascii="宋体" w:hAnsi="宋体" w:cs="宋体"/>
      <w:sz w:val="22"/>
      <w:szCs w:val="22"/>
    </w:rPr>
  </w:style>
  <w:style w:type="paragraph" w:customStyle="1" w:styleId="185">
    <w:name w:val="MM Topic 6"/>
    <w:basedOn w:val="7"/>
    <w:qFormat/>
    <w:uiPriority w:val="0"/>
    <w:pPr>
      <w:tabs>
        <w:tab w:val="left" w:pos="3260"/>
      </w:tabs>
      <w:spacing w:line="317" w:lineRule="auto"/>
      <w:ind w:left="0" w:firstLine="0"/>
    </w:pPr>
    <w:rPr>
      <w:bCs w:val="0"/>
      <w:sz w:val="28"/>
      <w:szCs w:val="20"/>
    </w:rPr>
  </w:style>
  <w:style w:type="paragraph" w:customStyle="1" w:styleId="186">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87">
    <w:name w:val="页脚 New New New New New New New New New New New New New New New New"/>
    <w:basedOn w:val="188"/>
    <w:qFormat/>
    <w:uiPriority w:val="0"/>
    <w:pPr>
      <w:tabs>
        <w:tab w:val="center" w:pos="4153"/>
        <w:tab w:val="right" w:pos="8306"/>
      </w:tabs>
      <w:snapToGrid w:val="0"/>
      <w:jc w:val="left"/>
    </w:pPr>
    <w:rPr>
      <w:sz w:val="18"/>
      <w:szCs w:val="18"/>
    </w:rPr>
  </w:style>
  <w:style w:type="paragraph" w:customStyle="1" w:styleId="18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1"/>
    <w:basedOn w:val="1"/>
    <w:qFormat/>
    <w:uiPriority w:val="0"/>
    <w:pPr>
      <w:widowControl w:val="0"/>
      <w:jc w:val="both"/>
    </w:pPr>
    <w:rPr>
      <w:rFonts w:ascii="Tahoma" w:hAnsi="Tahoma"/>
      <w:kern w:val="2"/>
      <w:szCs w:val="20"/>
    </w:rPr>
  </w:style>
  <w:style w:type="paragraph" w:customStyle="1" w:styleId="190">
    <w:name w:val="页眉 New New New New New New New New New New New New"/>
    <w:basedOn w:val="191"/>
    <w:qFormat/>
    <w:uiPriority w:val="0"/>
    <w:pPr>
      <w:pBdr>
        <w:bottom w:val="single" w:color="auto" w:sz="6" w:space="1"/>
      </w:pBdr>
      <w:tabs>
        <w:tab w:val="center" w:pos="4153"/>
        <w:tab w:val="right" w:pos="8306"/>
      </w:tabs>
      <w:snapToGrid w:val="0"/>
      <w:jc w:val="center"/>
    </w:pPr>
    <w:rPr>
      <w:sz w:val="18"/>
      <w:szCs w:val="18"/>
    </w:rPr>
  </w:style>
  <w:style w:type="paragraph" w:customStyle="1" w:styleId="191">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1 Char Char Char Char"/>
    <w:basedOn w:val="1"/>
    <w:qFormat/>
    <w:uiPriority w:val="0"/>
    <w:pPr>
      <w:widowControl w:val="0"/>
      <w:jc w:val="both"/>
    </w:pPr>
    <w:rPr>
      <w:rFonts w:ascii="Tahoma" w:hAnsi="Tahoma"/>
      <w:kern w:val="2"/>
      <w:szCs w:val="20"/>
    </w:rPr>
  </w:style>
  <w:style w:type="paragraph" w:customStyle="1" w:styleId="193">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4">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95">
    <w:name w:val="页眉 New New New New New New New New"/>
    <w:basedOn w:val="196"/>
    <w:qFormat/>
    <w:uiPriority w:val="0"/>
    <w:pPr>
      <w:pBdr>
        <w:bottom w:val="single" w:color="auto" w:sz="6" w:space="1"/>
      </w:pBdr>
      <w:tabs>
        <w:tab w:val="center" w:pos="4153"/>
        <w:tab w:val="right" w:pos="8306"/>
      </w:tabs>
      <w:snapToGrid w:val="0"/>
      <w:jc w:val="center"/>
    </w:pPr>
    <w:rPr>
      <w:sz w:val="18"/>
      <w:szCs w:val="18"/>
    </w:rPr>
  </w:style>
  <w:style w:type="paragraph" w:customStyle="1" w:styleId="19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列出段落1"/>
    <w:basedOn w:val="1"/>
    <w:qFormat/>
    <w:uiPriority w:val="0"/>
    <w:pPr>
      <w:widowControl w:val="0"/>
      <w:ind w:firstLine="420" w:firstLineChars="200"/>
      <w:jc w:val="both"/>
    </w:pPr>
    <w:rPr>
      <w:kern w:val="2"/>
      <w:sz w:val="21"/>
      <w:szCs w:val="22"/>
    </w:rPr>
  </w:style>
  <w:style w:type="paragraph" w:customStyle="1" w:styleId="198">
    <w:name w:val="标题 4[858D7CFB-ED40-4347-BF05-701D383B685F][858D7CFB-ED40-4347-BF05-701D383B685F]"/>
    <w:basedOn w:val="1"/>
    <w:qFormat/>
    <w:uiPriority w:val="0"/>
    <w:pPr>
      <w:tabs>
        <w:tab w:val="left" w:pos="6131"/>
      </w:tabs>
      <w:ind w:left="6131" w:hanging="851"/>
    </w:pPr>
  </w:style>
  <w:style w:type="paragraph" w:customStyle="1" w:styleId="199">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00">
    <w:name w:val="页眉 New New New New New New New New New New New New New"/>
    <w:basedOn w:val="141"/>
    <w:qFormat/>
    <w:uiPriority w:val="0"/>
    <w:pPr>
      <w:pBdr>
        <w:bottom w:val="single" w:color="auto" w:sz="6" w:space="1"/>
      </w:pBdr>
      <w:tabs>
        <w:tab w:val="center" w:pos="4153"/>
        <w:tab w:val="right" w:pos="8306"/>
      </w:tabs>
      <w:snapToGrid w:val="0"/>
      <w:jc w:val="center"/>
    </w:pPr>
    <w:rPr>
      <w:sz w:val="18"/>
      <w:szCs w:val="18"/>
    </w:rPr>
  </w:style>
  <w:style w:type="paragraph" w:customStyle="1" w:styleId="201">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02">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03">
    <w:name w:val="Char2 Char Char Char Char Char Char"/>
    <w:basedOn w:val="1"/>
    <w:qFormat/>
    <w:uiPriority w:val="0"/>
    <w:pPr>
      <w:widowControl w:val="0"/>
      <w:jc w:val="both"/>
    </w:pPr>
    <w:rPr>
      <w:rFonts w:ascii="仿宋_GB2312"/>
      <w:b/>
      <w:kern w:val="2"/>
      <w:sz w:val="30"/>
      <w:szCs w:val="20"/>
    </w:rPr>
  </w:style>
  <w:style w:type="paragraph" w:customStyle="1" w:styleId="20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标题3"/>
    <w:basedOn w:val="4"/>
    <w:qFormat/>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06">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7">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8">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09">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10">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211">
    <w:name w:val="xl79"/>
    <w:basedOn w:val="1"/>
    <w:qFormat/>
    <w:uiPriority w:val="0"/>
    <w:pPr>
      <w:spacing w:before="100" w:beforeAutospacing="1" w:after="100" w:afterAutospacing="1"/>
      <w:jc w:val="center"/>
    </w:pPr>
    <w:rPr>
      <w:rFonts w:ascii="宋体" w:hAnsi="宋体" w:cs="宋体"/>
    </w:rPr>
  </w:style>
  <w:style w:type="paragraph" w:customStyle="1" w:styleId="212">
    <w:name w:val="Char1 Char Char Char"/>
    <w:basedOn w:val="1"/>
    <w:next w:val="1"/>
    <w:qFormat/>
    <w:uiPriority w:val="0"/>
    <w:pPr>
      <w:widowControl w:val="0"/>
      <w:spacing w:line="240" w:lineRule="atLeast"/>
      <w:ind w:left="420" w:firstLine="420"/>
    </w:pPr>
    <w:rPr>
      <w:sz w:val="21"/>
      <w:szCs w:val="20"/>
    </w:rPr>
  </w:style>
  <w:style w:type="paragraph" w:customStyle="1" w:styleId="213">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214">
    <w:name w:val="页脚 New New New New New New New New New"/>
    <w:basedOn w:val="148"/>
    <w:qFormat/>
    <w:uiPriority w:val="0"/>
    <w:pPr>
      <w:tabs>
        <w:tab w:val="center" w:pos="4153"/>
        <w:tab w:val="right" w:pos="8306"/>
      </w:tabs>
      <w:snapToGrid w:val="0"/>
      <w:jc w:val="left"/>
    </w:pPr>
    <w:rPr>
      <w:sz w:val="18"/>
      <w:szCs w:val="18"/>
    </w:rPr>
  </w:style>
  <w:style w:type="paragraph" w:customStyle="1" w:styleId="215">
    <w:name w:val="表格题注"/>
    <w:next w:val="1"/>
    <w:qFormat/>
    <w:uiPriority w:val="0"/>
    <w:pPr>
      <w:keepLines/>
      <w:tabs>
        <w:tab w:val="left" w:pos="1559"/>
      </w:tabs>
      <w:spacing w:beforeLines="100"/>
      <w:ind w:left="5399" w:hanging="1559"/>
      <w:jc w:val="center"/>
    </w:pPr>
    <w:rPr>
      <w:rFonts w:ascii="Arial" w:hAnsi="Arial" w:eastAsia="宋体" w:cs="Times New Roman"/>
      <w:sz w:val="18"/>
      <w:lang w:val="en-US" w:eastAsia="zh-CN" w:bidi="ar-SA"/>
    </w:rPr>
  </w:style>
  <w:style w:type="paragraph" w:customStyle="1" w:styleId="216">
    <w:name w:val="页眉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font9"/>
    <w:basedOn w:val="1"/>
    <w:qFormat/>
    <w:uiPriority w:val="0"/>
    <w:pPr>
      <w:spacing w:before="100" w:beforeAutospacing="1" w:after="100" w:afterAutospacing="1"/>
    </w:pPr>
    <w:rPr>
      <w:rFonts w:ascii="宋体" w:hAnsi="宋体" w:cs="宋体"/>
      <w:sz w:val="18"/>
      <w:szCs w:val="18"/>
    </w:rPr>
  </w:style>
  <w:style w:type="paragraph" w:customStyle="1" w:styleId="219">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220">
    <w:name w:val="页眉 New New New"/>
    <w:basedOn w:val="174"/>
    <w:qFormat/>
    <w:uiPriority w:val="0"/>
    <w:pPr>
      <w:pBdr>
        <w:bottom w:val="single" w:color="auto" w:sz="6" w:space="1"/>
      </w:pBdr>
      <w:tabs>
        <w:tab w:val="center" w:pos="4153"/>
        <w:tab w:val="right" w:pos="8306"/>
      </w:tabs>
      <w:snapToGrid w:val="0"/>
      <w:jc w:val="center"/>
    </w:pPr>
    <w:rPr>
      <w:sz w:val="18"/>
      <w:szCs w:val="18"/>
    </w:rPr>
  </w:style>
  <w:style w:type="paragraph" w:customStyle="1" w:styleId="221">
    <w:name w:val="样式 正文缩进 + (中文) 仿宋_GB2312 小四 Char"/>
    <w:basedOn w:val="12"/>
    <w:qFormat/>
    <w:uiPriority w:val="0"/>
    <w:pPr>
      <w:ind w:firstLine="480"/>
    </w:pPr>
    <w:rPr>
      <w:rFonts w:ascii="宋体" w:hAnsi="宋体"/>
      <w:sz w:val="24"/>
      <w:szCs w:val="20"/>
    </w:rPr>
  </w:style>
  <w:style w:type="paragraph" w:customStyle="1" w:styleId="222">
    <w:name w:val="页脚 New New New New New New New"/>
    <w:basedOn w:val="204"/>
    <w:qFormat/>
    <w:uiPriority w:val="0"/>
    <w:pPr>
      <w:tabs>
        <w:tab w:val="center" w:pos="4153"/>
        <w:tab w:val="right" w:pos="8306"/>
      </w:tabs>
      <w:snapToGrid w:val="0"/>
      <w:jc w:val="left"/>
    </w:pPr>
    <w:rPr>
      <w:sz w:val="18"/>
      <w:szCs w:val="18"/>
    </w:rPr>
  </w:style>
  <w:style w:type="paragraph" w:customStyle="1" w:styleId="22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24">
    <w:name w:val="font8"/>
    <w:basedOn w:val="1"/>
    <w:qFormat/>
    <w:uiPriority w:val="0"/>
    <w:pPr>
      <w:spacing w:before="100" w:beforeAutospacing="1" w:after="100" w:afterAutospacing="1"/>
    </w:pPr>
    <w:rPr>
      <w:color w:val="000000"/>
      <w:sz w:val="22"/>
      <w:szCs w:val="22"/>
    </w:rPr>
  </w:style>
  <w:style w:type="paragraph" w:customStyle="1" w:styleId="225">
    <w:name w:val="正文段落"/>
    <w:basedOn w:val="1"/>
    <w:qFormat/>
    <w:uiPriority w:val="0"/>
    <w:pPr>
      <w:widowControl w:val="0"/>
      <w:spacing w:line="300" w:lineRule="auto"/>
      <w:ind w:firstLine="510"/>
      <w:jc w:val="both"/>
    </w:pPr>
    <w:rPr>
      <w:kern w:val="2"/>
      <w:szCs w:val="20"/>
    </w:rPr>
  </w:style>
  <w:style w:type="paragraph" w:customStyle="1" w:styleId="2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27">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28">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Char1"/>
    <w:basedOn w:val="1"/>
    <w:next w:val="1"/>
    <w:qFormat/>
    <w:uiPriority w:val="0"/>
    <w:pPr>
      <w:widowControl w:val="0"/>
      <w:spacing w:line="240" w:lineRule="atLeast"/>
      <w:ind w:left="420" w:firstLine="420"/>
    </w:pPr>
    <w:rPr>
      <w:sz w:val="21"/>
      <w:szCs w:val="21"/>
    </w:rPr>
  </w:style>
  <w:style w:type="paragraph" w:customStyle="1" w:styleId="230">
    <w:name w:val="页脚 New New New"/>
    <w:basedOn w:val="174"/>
    <w:qFormat/>
    <w:uiPriority w:val="0"/>
    <w:pPr>
      <w:tabs>
        <w:tab w:val="center" w:pos="4153"/>
        <w:tab w:val="right" w:pos="8306"/>
      </w:tabs>
      <w:snapToGrid w:val="0"/>
      <w:jc w:val="left"/>
    </w:pPr>
    <w:rPr>
      <w:sz w:val="18"/>
      <w:szCs w:val="18"/>
    </w:rPr>
  </w:style>
  <w:style w:type="paragraph" w:customStyle="1" w:styleId="231">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232">
    <w:name w:val="默认段落字体 Para Char Char Char Char Char Char Char"/>
    <w:basedOn w:val="1"/>
    <w:qFormat/>
    <w:uiPriority w:val="0"/>
    <w:pPr>
      <w:widowControl w:val="0"/>
      <w:jc w:val="both"/>
    </w:pPr>
    <w:rPr>
      <w:rFonts w:ascii="Tahoma" w:hAnsi="Tahoma"/>
      <w:kern w:val="2"/>
      <w:szCs w:val="20"/>
    </w:rPr>
  </w:style>
  <w:style w:type="paragraph" w:customStyle="1" w:styleId="23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4">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35">
    <w:name w:val="Char2"/>
    <w:basedOn w:val="1"/>
    <w:qFormat/>
    <w:uiPriority w:val="0"/>
    <w:pPr>
      <w:widowControl w:val="0"/>
      <w:jc w:val="both"/>
    </w:pPr>
    <w:rPr>
      <w:kern w:val="2"/>
      <w:sz w:val="21"/>
      <w:szCs w:val="20"/>
    </w:rPr>
  </w:style>
  <w:style w:type="paragraph" w:customStyle="1" w:styleId="236">
    <w:name w:val="样式 正文缩进 + 首行缩进:  2 字符"/>
    <w:basedOn w:val="12"/>
    <w:qFormat/>
    <w:uiPriority w:val="0"/>
    <w:pPr>
      <w:ind w:firstLine="480"/>
    </w:pPr>
    <w:rPr>
      <w:sz w:val="24"/>
      <w:szCs w:val="20"/>
    </w:rPr>
  </w:style>
  <w:style w:type="paragraph" w:customStyle="1" w:styleId="237">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38">
    <w:name w:val="页眉 New New New New New New New New New New"/>
    <w:basedOn w:val="143"/>
    <w:qFormat/>
    <w:uiPriority w:val="0"/>
    <w:pPr>
      <w:pBdr>
        <w:bottom w:val="single" w:color="auto" w:sz="6" w:space="1"/>
      </w:pBdr>
      <w:tabs>
        <w:tab w:val="center" w:pos="4153"/>
        <w:tab w:val="right" w:pos="8306"/>
      </w:tabs>
      <w:snapToGrid w:val="0"/>
      <w:jc w:val="center"/>
    </w:pPr>
    <w:rPr>
      <w:sz w:val="18"/>
      <w:szCs w:val="18"/>
    </w:rPr>
  </w:style>
  <w:style w:type="paragraph" w:customStyle="1" w:styleId="239">
    <w:name w:val="ictd"/>
    <w:basedOn w:val="1"/>
    <w:qFormat/>
    <w:uiPriority w:val="0"/>
    <w:pPr>
      <w:spacing w:before="75"/>
    </w:pPr>
    <w:rPr>
      <w:rFonts w:ascii="宋体" w:hAnsi="宋体" w:cs="宋体"/>
      <w:sz w:val="16"/>
      <w:szCs w:val="16"/>
    </w:rPr>
  </w:style>
  <w:style w:type="paragraph" w:customStyle="1" w:styleId="240">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41">
    <w:name w:val="样式2"/>
    <w:basedOn w:val="1"/>
    <w:qFormat/>
    <w:uiPriority w:val="0"/>
    <w:pPr>
      <w:widowControl w:val="0"/>
      <w:adjustRightInd w:val="0"/>
      <w:spacing w:line="410" w:lineRule="atLeast"/>
      <w:jc w:val="both"/>
      <w:textAlignment w:val="baseline"/>
    </w:pPr>
    <w:rPr>
      <w:szCs w:val="20"/>
    </w:rPr>
  </w:style>
  <w:style w:type="paragraph" w:customStyle="1" w:styleId="24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43">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4">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45">
    <w:name w:val="论文正文"/>
    <w:basedOn w:val="1"/>
    <w:qFormat/>
    <w:uiPriority w:val="0"/>
    <w:pPr>
      <w:widowControl w:val="0"/>
      <w:spacing w:line="300" w:lineRule="auto"/>
      <w:ind w:firstLine="200" w:firstLineChars="200"/>
      <w:jc w:val="both"/>
    </w:pPr>
    <w:rPr>
      <w:kern w:val="2"/>
    </w:rPr>
  </w:style>
  <w:style w:type="paragraph" w:customStyle="1" w:styleId="246">
    <w:name w:val="Char Char Char Char"/>
    <w:basedOn w:val="14"/>
    <w:qFormat/>
    <w:uiPriority w:val="0"/>
    <w:pPr>
      <w:widowControl w:val="0"/>
      <w:adjustRightInd w:val="0"/>
      <w:snapToGrid w:val="0"/>
      <w:spacing w:line="360" w:lineRule="auto"/>
      <w:jc w:val="both"/>
    </w:pPr>
    <w:rPr>
      <w:kern w:val="2"/>
      <w:sz w:val="21"/>
      <w:szCs w:val="20"/>
      <w:shd w:val="clear" w:color="auto" w:fill="auto"/>
      <w:lang w:val="en-US" w:eastAsia="zh-CN"/>
    </w:rPr>
  </w:style>
  <w:style w:type="paragraph" w:customStyle="1" w:styleId="247">
    <w:name w:val="页眉 New New New New New New New New New New New New New New New New"/>
    <w:basedOn w:val="188"/>
    <w:qFormat/>
    <w:uiPriority w:val="0"/>
    <w:pPr>
      <w:pBdr>
        <w:bottom w:val="single" w:color="auto" w:sz="6" w:space="1"/>
      </w:pBdr>
      <w:tabs>
        <w:tab w:val="center" w:pos="4153"/>
        <w:tab w:val="right" w:pos="8306"/>
      </w:tabs>
      <w:snapToGrid w:val="0"/>
      <w:jc w:val="center"/>
    </w:pPr>
    <w:rPr>
      <w:sz w:val="18"/>
      <w:szCs w:val="18"/>
    </w:rPr>
  </w:style>
  <w:style w:type="paragraph" w:customStyle="1" w:styleId="24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9">
    <w:name w:val="MM Topic 3"/>
    <w:basedOn w:val="4"/>
    <w:qFormat/>
    <w:uiPriority w:val="0"/>
    <w:pPr>
      <w:tabs>
        <w:tab w:val="left" w:pos="1418"/>
        <w:tab w:val="clear" w:pos="900"/>
      </w:tabs>
      <w:ind w:left="0" w:firstLine="0"/>
    </w:pPr>
    <w:rPr>
      <w:rFonts w:ascii="Times New Roman" w:hAnsi="Times New Roman"/>
      <w:bCs w:val="0"/>
      <w:szCs w:val="20"/>
    </w:rPr>
  </w:style>
  <w:style w:type="paragraph" w:customStyle="1" w:styleId="250">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1">
    <w:name w:val="2"/>
    <w:basedOn w:val="1"/>
    <w:qFormat/>
    <w:uiPriority w:val="0"/>
    <w:pPr>
      <w:spacing w:before="100" w:beforeAutospacing="1" w:after="100" w:afterAutospacing="1"/>
    </w:pPr>
    <w:rPr>
      <w:rFonts w:ascii="宋体" w:hAnsi="宋体"/>
      <w:sz w:val="21"/>
      <w:szCs w:val="21"/>
    </w:rPr>
  </w:style>
  <w:style w:type="paragraph" w:styleId="252">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53">
    <w:name w:val="Char1 Char Char Char Char Char Char"/>
    <w:basedOn w:val="1"/>
    <w:qFormat/>
    <w:uiPriority w:val="0"/>
    <w:pPr>
      <w:widowControl w:val="0"/>
      <w:jc w:val="both"/>
    </w:pPr>
    <w:rPr>
      <w:rFonts w:ascii="Tahoma" w:hAnsi="Tahoma"/>
      <w:kern w:val="2"/>
      <w:szCs w:val="20"/>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Table Text"/>
    <w:basedOn w:val="1"/>
    <w:qFormat/>
    <w:uiPriority w:val="0"/>
    <w:pPr>
      <w:spacing w:before="60" w:after="60"/>
    </w:pPr>
    <w:rPr>
      <w:sz w:val="21"/>
    </w:rPr>
  </w:style>
  <w:style w:type="paragraph" w:customStyle="1" w:styleId="256">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57">
    <w:name w:val="页脚 New New New New New"/>
    <w:basedOn w:val="258"/>
    <w:uiPriority w:val="0"/>
    <w:pPr>
      <w:tabs>
        <w:tab w:val="center" w:pos="4153"/>
        <w:tab w:val="right" w:pos="8306"/>
      </w:tabs>
      <w:snapToGrid w:val="0"/>
      <w:jc w:val="left"/>
    </w:pPr>
    <w:rPr>
      <w:sz w:val="18"/>
      <w:szCs w:val="18"/>
    </w:rPr>
  </w:style>
  <w:style w:type="paragraph" w:customStyle="1" w:styleId="258">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默认段落字体 Para Char Char Char Char"/>
    <w:basedOn w:val="1"/>
    <w:uiPriority w:val="0"/>
    <w:pPr>
      <w:widowControl w:val="0"/>
      <w:jc w:val="both"/>
    </w:pPr>
    <w:rPr>
      <w:kern w:val="2"/>
      <w:sz w:val="21"/>
    </w:rPr>
  </w:style>
  <w:style w:type="paragraph" w:customStyle="1" w:styleId="260">
    <w:name w:val="font11"/>
    <w:basedOn w:val="1"/>
    <w:qFormat/>
    <w:uiPriority w:val="0"/>
    <w:pPr>
      <w:spacing w:before="100" w:beforeAutospacing="1" w:after="100" w:afterAutospacing="1"/>
    </w:pPr>
    <w:rPr>
      <w:rFonts w:ascii="宋体" w:hAnsi="宋体" w:cs="宋体"/>
      <w:b/>
      <w:bCs/>
      <w:sz w:val="40"/>
      <w:szCs w:val="40"/>
    </w:rPr>
  </w:style>
  <w:style w:type="paragraph" w:customStyle="1" w:styleId="261">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262">
    <w:name w:val="Char Char1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63">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MM Topic 9"/>
    <w:basedOn w:val="10"/>
    <w:qFormat/>
    <w:uiPriority w:val="0"/>
    <w:pPr>
      <w:tabs>
        <w:tab w:val="left" w:pos="5102"/>
      </w:tabs>
    </w:pPr>
  </w:style>
  <w:style w:type="paragraph" w:customStyle="1" w:styleId="26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6">
    <w:name w:val="MM Topic 8"/>
    <w:basedOn w:val="9"/>
    <w:uiPriority w:val="0"/>
    <w:pPr>
      <w:tabs>
        <w:tab w:val="left" w:pos="4394"/>
      </w:tabs>
    </w:pPr>
  </w:style>
  <w:style w:type="paragraph" w:customStyle="1" w:styleId="267">
    <w:name w:val="8"/>
    <w:basedOn w:val="1"/>
    <w:uiPriority w:val="0"/>
    <w:pPr>
      <w:spacing w:before="100" w:beforeAutospacing="1" w:after="100" w:afterAutospacing="1" w:line="432" w:lineRule="auto"/>
    </w:pPr>
    <w:rPr>
      <w:rFonts w:ascii="宋体" w:hAnsi="宋体"/>
      <w:szCs w:val="21"/>
    </w:rPr>
  </w:style>
  <w:style w:type="paragraph" w:customStyle="1" w:styleId="268">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69">
    <w:name w:val="文章正文 Char Char1"/>
    <w:basedOn w:val="1"/>
    <w:uiPriority w:val="0"/>
    <w:pPr>
      <w:widowControl w:val="0"/>
      <w:spacing w:line="360" w:lineRule="auto"/>
      <w:ind w:firstLine="420"/>
      <w:jc w:val="both"/>
    </w:pPr>
    <w:rPr>
      <w:kern w:val="2"/>
      <w:szCs w:val="20"/>
    </w:rPr>
  </w:style>
  <w:style w:type="paragraph" w:customStyle="1" w:styleId="270">
    <w:name w:val="插图题注"/>
    <w:next w:val="1"/>
    <w:uiPriority w:val="0"/>
    <w:pPr>
      <w:tabs>
        <w:tab w:val="left" w:pos="1418"/>
      </w:tabs>
      <w:spacing w:afterLines="100"/>
      <w:ind w:left="5258" w:hanging="1418"/>
      <w:jc w:val="center"/>
    </w:pPr>
    <w:rPr>
      <w:rFonts w:ascii="Arial" w:hAnsi="Arial" w:eastAsia="宋体" w:cs="Times New Roman"/>
      <w:sz w:val="18"/>
      <w:lang w:val="en-US" w:eastAsia="zh-CN" w:bidi="ar-SA"/>
    </w:rPr>
  </w:style>
  <w:style w:type="paragraph" w:customStyle="1" w:styleId="271">
    <w:name w:val="页脚 New"/>
    <w:basedOn w:val="144"/>
    <w:uiPriority w:val="0"/>
    <w:pPr>
      <w:tabs>
        <w:tab w:val="center" w:pos="4153"/>
        <w:tab w:val="right" w:pos="8306"/>
      </w:tabs>
      <w:snapToGrid w:val="0"/>
      <w:jc w:val="left"/>
    </w:pPr>
    <w:rPr>
      <w:sz w:val="18"/>
      <w:szCs w:val="18"/>
    </w:rPr>
  </w:style>
  <w:style w:type="paragraph" w:customStyle="1" w:styleId="272">
    <w:name w:val="Char3"/>
    <w:basedOn w:val="1"/>
    <w:uiPriority w:val="0"/>
    <w:pPr>
      <w:spacing w:after="160" w:line="240" w:lineRule="exact"/>
    </w:pPr>
    <w:rPr>
      <w:rFonts w:ascii="Tahoma" w:hAnsi="Tahoma"/>
      <w:kern w:val="2"/>
      <w:lang w:eastAsia="en-US"/>
    </w:rPr>
  </w:style>
  <w:style w:type="paragraph" w:customStyle="1" w:styleId="273">
    <w:name w:val="xl26"/>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74">
    <w:name w:val="页脚 New New New New New New New New New New New New New New"/>
    <w:basedOn w:val="275"/>
    <w:uiPriority w:val="0"/>
    <w:pPr>
      <w:tabs>
        <w:tab w:val="center" w:pos="4153"/>
        <w:tab w:val="right" w:pos="8306"/>
      </w:tabs>
      <w:snapToGrid w:val="0"/>
      <w:jc w:val="left"/>
    </w:pPr>
    <w:rPr>
      <w:sz w:val="18"/>
      <w:szCs w:val="18"/>
    </w:rPr>
  </w:style>
  <w:style w:type="paragraph" w:customStyle="1" w:styleId="275">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7">
    <w:name w:val="页脚 New New New New New New New New New New New New New New New"/>
    <w:basedOn w:val="278"/>
    <w:uiPriority w:val="0"/>
    <w:pPr>
      <w:tabs>
        <w:tab w:val="center" w:pos="4153"/>
        <w:tab w:val="right" w:pos="8306"/>
      </w:tabs>
      <w:snapToGrid w:val="0"/>
      <w:jc w:val="left"/>
    </w:pPr>
    <w:rPr>
      <w:sz w:val="18"/>
      <w:szCs w:val="18"/>
    </w:rPr>
  </w:style>
  <w:style w:type="paragraph" w:customStyle="1" w:styleId="278">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80">
    <w:name w:val="页眉 New New New New New New New New New New New New New New"/>
    <w:basedOn w:val="275"/>
    <w:uiPriority w:val="0"/>
    <w:pPr>
      <w:pBdr>
        <w:bottom w:val="single" w:color="auto" w:sz="6" w:space="1"/>
      </w:pBdr>
      <w:tabs>
        <w:tab w:val="center" w:pos="4153"/>
        <w:tab w:val="right" w:pos="8306"/>
      </w:tabs>
      <w:snapToGrid w:val="0"/>
      <w:jc w:val="center"/>
    </w:pPr>
    <w:rPr>
      <w:sz w:val="18"/>
      <w:szCs w:val="18"/>
    </w:rPr>
  </w:style>
  <w:style w:type="paragraph" w:customStyle="1" w:styleId="281">
    <w:name w:val="Char2 Char Char Char"/>
    <w:basedOn w:val="1"/>
    <w:uiPriority w:val="0"/>
    <w:pPr>
      <w:widowControl w:val="0"/>
      <w:jc w:val="both"/>
    </w:pPr>
    <w:rPr>
      <w:rFonts w:ascii="仿宋_GB2312"/>
      <w:b/>
      <w:kern w:val="2"/>
      <w:sz w:val="30"/>
      <w:szCs w:val="20"/>
    </w:rPr>
  </w:style>
  <w:style w:type="paragraph" w:customStyle="1" w:styleId="282">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3">
    <w:name w:val="Style Style4 + First line:  2 ch Before:  0.5 line After:  0.5 li..."/>
    <w:basedOn w:val="1"/>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84">
    <w:name w:val="xl101"/>
    <w:basedOn w:val="1"/>
    <w:uiPriority w:val="0"/>
    <w:pPr>
      <w:spacing w:before="100" w:beforeAutospacing="1" w:after="100" w:afterAutospacing="1"/>
    </w:pPr>
    <w:rPr>
      <w:rFonts w:ascii="宋体" w:hAnsi="宋体" w:cs="宋体"/>
      <w:sz w:val="20"/>
      <w:szCs w:val="20"/>
    </w:rPr>
  </w:style>
  <w:style w:type="paragraph" w:customStyle="1" w:styleId="285">
    <w:name w:val="页眉 New New New New New"/>
    <w:basedOn w:val="258"/>
    <w:uiPriority w:val="0"/>
    <w:pPr>
      <w:pBdr>
        <w:bottom w:val="single" w:color="auto" w:sz="6" w:space="1"/>
      </w:pBdr>
      <w:tabs>
        <w:tab w:val="center" w:pos="4153"/>
        <w:tab w:val="right" w:pos="8306"/>
      </w:tabs>
      <w:snapToGrid w:val="0"/>
      <w:jc w:val="center"/>
    </w:pPr>
    <w:rPr>
      <w:sz w:val="18"/>
      <w:szCs w:val="18"/>
    </w:rPr>
  </w:style>
  <w:style w:type="paragraph" w:customStyle="1" w:styleId="286">
    <w:name w:val="正文2"/>
    <w:basedOn w:val="1"/>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87">
    <w:name w:val="font10"/>
    <w:basedOn w:val="1"/>
    <w:uiPriority w:val="0"/>
    <w:pPr>
      <w:spacing w:before="100" w:beforeAutospacing="1" w:after="100" w:afterAutospacing="1"/>
    </w:pPr>
    <w:rPr>
      <w:rFonts w:ascii="宋体" w:hAnsi="宋体" w:cs="宋体"/>
      <w:color w:val="000000"/>
      <w:sz w:val="22"/>
      <w:szCs w:val="22"/>
    </w:rPr>
  </w:style>
  <w:style w:type="paragraph" w:customStyle="1" w:styleId="288">
    <w:name w:val="正文序号 1"/>
    <w:basedOn w:val="1"/>
    <w:uiPriority w:val="0"/>
    <w:pPr>
      <w:widowControl w:val="0"/>
      <w:tabs>
        <w:tab w:val="left" w:pos="839"/>
      </w:tabs>
      <w:spacing w:before="60"/>
      <w:ind w:left="360" w:hanging="360"/>
      <w:jc w:val="both"/>
    </w:pPr>
    <w:rPr>
      <w:kern w:val="2"/>
      <w:sz w:val="21"/>
      <w:szCs w:val="20"/>
    </w:rPr>
  </w:style>
  <w:style w:type="paragraph" w:customStyle="1" w:styleId="289">
    <w:name w:val="xl105"/>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90">
    <w:name w:val="WW-正文（首行缩进两字）"/>
    <w:basedOn w:val="1"/>
    <w:uiPriority w:val="0"/>
    <w:pPr>
      <w:widowControl w:val="0"/>
      <w:autoSpaceDE w:val="0"/>
      <w:autoSpaceDN w:val="0"/>
      <w:adjustRightInd w:val="0"/>
      <w:ind w:firstLine="420"/>
      <w:jc w:val="both"/>
    </w:pPr>
    <w:rPr>
      <w:sz w:val="21"/>
      <w:szCs w:val="21"/>
    </w:rPr>
  </w:style>
  <w:style w:type="paragraph" w:customStyle="1" w:styleId="291">
    <w:name w:val="xl70"/>
    <w:basedOn w:val="1"/>
    <w:uiPriority w:val="0"/>
    <w:pPr>
      <w:spacing w:before="100" w:beforeAutospacing="1" w:after="100" w:afterAutospacing="1"/>
      <w:jc w:val="center"/>
    </w:pPr>
    <w:rPr>
      <w:rFonts w:ascii="宋体" w:hAnsi="宋体" w:cs="宋体"/>
    </w:rPr>
  </w:style>
  <w:style w:type="paragraph" w:customStyle="1" w:styleId="292">
    <w:name w:val="页脚 New New New New New New New New New New New"/>
    <w:basedOn w:val="217"/>
    <w:uiPriority w:val="0"/>
    <w:pPr>
      <w:tabs>
        <w:tab w:val="center" w:pos="4153"/>
        <w:tab w:val="right" w:pos="8306"/>
      </w:tabs>
      <w:snapToGrid w:val="0"/>
      <w:jc w:val="left"/>
    </w:pPr>
    <w:rPr>
      <w:sz w:val="18"/>
      <w:szCs w:val="18"/>
    </w:rPr>
  </w:style>
  <w:style w:type="paragraph" w:customStyle="1" w:styleId="293">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页眉 New New New New New New New"/>
    <w:basedOn w:val="204"/>
    <w:uiPriority w:val="0"/>
    <w:pPr>
      <w:pBdr>
        <w:bottom w:val="single" w:color="auto" w:sz="6" w:space="1"/>
      </w:pBdr>
      <w:tabs>
        <w:tab w:val="center" w:pos="4153"/>
        <w:tab w:val="right" w:pos="8306"/>
      </w:tabs>
      <w:snapToGrid w:val="0"/>
      <w:jc w:val="center"/>
    </w:pPr>
    <w:rPr>
      <w:sz w:val="18"/>
      <w:szCs w:val="18"/>
    </w:rPr>
  </w:style>
  <w:style w:type="paragraph" w:customStyle="1" w:styleId="295">
    <w:name w:val="正文首行缩进两字符"/>
    <w:basedOn w:val="1"/>
    <w:uiPriority w:val="0"/>
    <w:pPr>
      <w:widowControl w:val="0"/>
      <w:spacing w:line="360" w:lineRule="auto"/>
      <w:ind w:firstLine="200" w:firstLineChars="200"/>
      <w:jc w:val="both"/>
    </w:pPr>
    <w:rPr>
      <w:kern w:val="2"/>
      <w:sz w:val="21"/>
      <w:szCs w:val="20"/>
    </w:rPr>
  </w:style>
  <w:style w:type="paragraph" w:customStyle="1" w:styleId="296">
    <w:name w:val="项目符号：一级"/>
    <w:basedOn w:val="219"/>
    <w:next w:val="219"/>
    <w:uiPriority w:val="0"/>
    <w:pPr>
      <w:tabs>
        <w:tab w:val="left" w:pos="700"/>
      </w:tabs>
      <w:spacing w:beforeLines="0"/>
      <w:ind w:left="630" w:hanging="290" w:firstLineChars="0"/>
    </w:pPr>
  </w:style>
  <w:style w:type="paragraph" w:customStyle="1" w:styleId="297">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98">
    <w:name w:val="Defaul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99">
    <w:name w:val="页脚 New New New New New New New New"/>
    <w:basedOn w:val="196"/>
    <w:uiPriority w:val="0"/>
    <w:pPr>
      <w:tabs>
        <w:tab w:val="center" w:pos="4153"/>
        <w:tab w:val="right" w:pos="8306"/>
      </w:tabs>
      <w:snapToGrid w:val="0"/>
      <w:jc w:val="left"/>
    </w:pPr>
    <w:rPr>
      <w:sz w:val="18"/>
      <w:szCs w:val="18"/>
    </w:rPr>
  </w:style>
  <w:style w:type="paragraph" w:customStyle="1" w:styleId="300">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01">
    <w:name w:val="ptdl"/>
    <w:basedOn w:val="1"/>
    <w:uiPriority w:val="0"/>
    <w:pPr>
      <w:widowControl w:val="0"/>
      <w:spacing w:after="156"/>
      <w:ind w:firstLine="480"/>
      <w:jc w:val="both"/>
    </w:pPr>
    <w:rPr>
      <w:kern w:val="2"/>
      <w:szCs w:val="20"/>
    </w:rPr>
  </w:style>
  <w:style w:type="paragraph" w:customStyle="1" w:styleId="302">
    <w:name w:val="正文文本 21"/>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303">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04">
    <w:name w:val="font6"/>
    <w:basedOn w:val="1"/>
    <w:uiPriority w:val="0"/>
    <w:pPr>
      <w:spacing w:before="100" w:beforeAutospacing="1" w:after="100" w:afterAutospacing="1"/>
    </w:pPr>
    <w:rPr>
      <w:rFonts w:ascii="宋体" w:hAnsi="宋体" w:cs="宋体"/>
      <w:sz w:val="18"/>
      <w:szCs w:val="18"/>
    </w:rPr>
  </w:style>
  <w:style w:type="paragraph" w:customStyle="1" w:styleId="305">
    <w:name w:val="MM Topic 1"/>
    <w:basedOn w:val="2"/>
    <w:uiPriority w:val="0"/>
    <w:pPr>
      <w:widowControl w:val="0"/>
      <w:tabs>
        <w:tab w:val="clear" w:pos="425"/>
      </w:tabs>
      <w:spacing w:line="576" w:lineRule="auto"/>
      <w:ind w:left="0" w:firstLine="0"/>
    </w:pPr>
    <w:rPr>
      <w:rFonts w:ascii="Times New Roman" w:hAnsi="Times New Roman"/>
      <w:bCs w:val="0"/>
      <w:sz w:val="44"/>
      <w:szCs w:val="20"/>
    </w:rPr>
  </w:style>
  <w:style w:type="paragraph" w:customStyle="1" w:styleId="306">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7">
    <w:name w:val="样式 标题 1 + 宋体 居中 段前: 17 磅 段后: 16.5 磅"/>
    <w:basedOn w:val="2"/>
    <w:uiPriority w:val="0"/>
    <w:pPr>
      <w:pageBreakBefore/>
      <w:tabs>
        <w:tab w:val="left" w:pos="840"/>
        <w:tab w:val="clear" w:pos="425"/>
      </w:tabs>
      <w:ind w:left="840" w:hanging="420"/>
    </w:pPr>
    <w:rPr>
      <w:rFonts w:cs="宋体"/>
      <w:sz w:val="28"/>
      <w:szCs w:val="20"/>
    </w:rPr>
  </w:style>
  <w:style w:type="paragraph" w:customStyle="1" w:styleId="308">
    <w:name w:val="页脚 New New New New New New New New New New"/>
    <w:basedOn w:val="143"/>
    <w:uiPriority w:val="0"/>
    <w:pPr>
      <w:tabs>
        <w:tab w:val="center" w:pos="4153"/>
        <w:tab w:val="right" w:pos="8306"/>
      </w:tabs>
      <w:snapToGrid w:val="0"/>
      <w:jc w:val="left"/>
    </w:pPr>
    <w:rPr>
      <w:sz w:val="18"/>
      <w:szCs w:val="18"/>
    </w:rPr>
  </w:style>
  <w:style w:type="paragraph" w:customStyle="1" w:styleId="30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0">
    <w:name w:val="p0"/>
    <w:basedOn w:val="1"/>
    <w:uiPriority w:val="0"/>
    <w:pPr>
      <w:jc w:val="both"/>
    </w:pPr>
    <w:rPr>
      <w:sz w:val="21"/>
      <w:szCs w:val="20"/>
    </w:rPr>
  </w:style>
  <w:style w:type="paragraph" w:customStyle="1" w:styleId="311">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2">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3">
    <w:name w:val="Style8"/>
    <w:basedOn w:val="1"/>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314">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315">
    <w:name w:val="标题样式"/>
    <w:basedOn w:val="1"/>
    <w:uiPriority w:val="0"/>
    <w:pPr>
      <w:widowControl w:val="0"/>
      <w:tabs>
        <w:tab w:val="left" w:pos="420"/>
      </w:tabs>
      <w:spacing w:line="360" w:lineRule="auto"/>
      <w:jc w:val="both"/>
    </w:pPr>
    <w:rPr>
      <w:rFonts w:ascii="宋体" w:hAnsi="宋体"/>
      <w:kern w:val="2"/>
      <w:szCs w:val="20"/>
    </w:rPr>
  </w:style>
  <w:style w:type="paragraph" w:customStyle="1" w:styleId="316">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7">
    <w:name w:val="页脚 New New New New New New New New New New New New"/>
    <w:basedOn w:val="191"/>
    <w:uiPriority w:val="0"/>
    <w:pPr>
      <w:tabs>
        <w:tab w:val="center" w:pos="4153"/>
        <w:tab w:val="right" w:pos="8306"/>
      </w:tabs>
      <w:snapToGrid w:val="0"/>
      <w:jc w:val="left"/>
    </w:pPr>
    <w:rPr>
      <w:sz w:val="18"/>
      <w:szCs w:val="18"/>
    </w:rPr>
  </w:style>
  <w:style w:type="paragraph" w:customStyle="1" w:styleId="318">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9">
    <w:name w:val="pa-106"/>
    <w:basedOn w:val="1"/>
    <w:uiPriority w:val="0"/>
    <w:pPr>
      <w:spacing w:line="360" w:lineRule="atLeast"/>
      <w:ind w:firstLine="460"/>
      <w:jc w:val="both"/>
    </w:pPr>
    <w:rPr>
      <w:rFonts w:ascii="宋体" w:hAnsi="宋体" w:cs="宋体"/>
    </w:rPr>
  </w:style>
  <w:style w:type="paragraph" w:customStyle="1" w:styleId="320">
    <w:name w:val="页眉 New New New New"/>
    <w:basedOn w:val="127"/>
    <w:uiPriority w:val="0"/>
    <w:pPr>
      <w:pBdr>
        <w:bottom w:val="single" w:color="auto" w:sz="6" w:space="1"/>
      </w:pBdr>
      <w:tabs>
        <w:tab w:val="center" w:pos="4153"/>
        <w:tab w:val="right" w:pos="8306"/>
      </w:tabs>
      <w:snapToGrid w:val="0"/>
      <w:jc w:val="center"/>
    </w:pPr>
    <w:rPr>
      <w:sz w:val="18"/>
      <w:szCs w:val="18"/>
    </w:rPr>
  </w:style>
  <w:style w:type="paragraph" w:customStyle="1" w:styleId="321">
    <w:name w:val="Char Char Char Char Char Char1 Char"/>
    <w:basedOn w:val="14"/>
    <w:uiPriority w:val="0"/>
    <w:pPr>
      <w:widowControl w:val="0"/>
      <w:jc w:val="both"/>
    </w:pPr>
    <w:rPr>
      <w:rFonts w:ascii="Tahoma" w:hAnsi="Tahoma"/>
      <w:kern w:val="2"/>
    </w:rPr>
  </w:style>
  <w:style w:type="paragraph" w:customStyle="1" w:styleId="322">
    <w:name w:val="页脚 New New New New New New"/>
    <w:basedOn w:val="133"/>
    <w:qFormat/>
    <w:uiPriority w:val="0"/>
    <w:pPr>
      <w:tabs>
        <w:tab w:val="center" w:pos="4153"/>
        <w:tab w:val="right" w:pos="8306"/>
      </w:tabs>
      <w:snapToGrid w:val="0"/>
      <w:jc w:val="left"/>
    </w:pPr>
    <w:rPr>
      <w:sz w:val="18"/>
      <w:szCs w:val="18"/>
    </w:rPr>
  </w:style>
  <w:style w:type="paragraph" w:customStyle="1" w:styleId="323">
    <w:name w:val="MM Topic 5"/>
    <w:basedOn w:val="6"/>
    <w:uiPriority w:val="0"/>
    <w:pPr>
      <w:tabs>
        <w:tab w:val="left" w:pos="2551"/>
      </w:tabs>
      <w:autoSpaceDE/>
      <w:autoSpaceDN/>
      <w:adjustRightInd/>
      <w:spacing w:line="372" w:lineRule="auto"/>
      <w:ind w:left="0" w:firstLine="0"/>
    </w:pPr>
    <w:rPr>
      <w:bCs w:val="0"/>
      <w:kern w:val="2"/>
      <w:szCs w:val="20"/>
    </w:rPr>
  </w:style>
  <w:style w:type="paragraph" w:customStyle="1" w:styleId="324">
    <w:name w:val="正文缩进1"/>
    <w:basedOn w:val="1"/>
    <w:uiPriority w:val="0"/>
    <w:pPr>
      <w:ind w:firstLine="420"/>
      <w:jc w:val="both"/>
    </w:pPr>
    <w:rPr>
      <w:color w:val="000000"/>
      <w:kern w:val="2"/>
      <w:sz w:val="21"/>
      <w:szCs w:val="20"/>
    </w:rPr>
  </w:style>
  <w:style w:type="paragraph" w:customStyle="1" w:styleId="325">
    <w:name w:val="pa-107"/>
    <w:basedOn w:val="1"/>
    <w:uiPriority w:val="0"/>
    <w:pPr>
      <w:spacing w:line="360" w:lineRule="atLeast"/>
      <w:jc w:val="both"/>
    </w:pPr>
    <w:rPr>
      <w:rFonts w:ascii="宋体" w:hAnsi="宋体" w:cs="宋体"/>
    </w:rPr>
  </w:style>
  <w:style w:type="paragraph" w:customStyle="1" w:styleId="326">
    <w:name w:val="默认段落字体 Para Char Char"/>
    <w:basedOn w:val="1"/>
    <w:uiPriority w:val="0"/>
    <w:pPr>
      <w:widowControl w:val="0"/>
      <w:jc w:val="both"/>
    </w:pPr>
    <w:rPr>
      <w:kern w:val="2"/>
      <w:sz w:val="21"/>
      <w:szCs w:val="20"/>
    </w:rPr>
  </w:style>
  <w:style w:type="paragraph" w:customStyle="1" w:styleId="327">
    <w:name w:val="页眉 New New New New New New New New New"/>
    <w:basedOn w:val="148"/>
    <w:uiPriority w:val="0"/>
    <w:pPr>
      <w:pBdr>
        <w:bottom w:val="single" w:color="auto" w:sz="6" w:space="1"/>
      </w:pBdr>
      <w:tabs>
        <w:tab w:val="center" w:pos="4153"/>
        <w:tab w:val="right" w:pos="8306"/>
      </w:tabs>
      <w:snapToGrid w:val="0"/>
      <w:jc w:val="center"/>
    </w:pPr>
    <w:rPr>
      <w:sz w:val="18"/>
      <w:szCs w:val="18"/>
    </w:rPr>
  </w:style>
  <w:style w:type="paragraph" w:customStyle="1" w:styleId="328">
    <w:name w:val="Char Char Char"/>
    <w:basedOn w:val="1"/>
    <w:uiPriority w:val="0"/>
    <w:pPr>
      <w:widowControl w:val="0"/>
      <w:jc w:val="both"/>
    </w:pPr>
    <w:rPr>
      <w:rFonts w:ascii="Tahoma" w:hAnsi="Tahoma"/>
      <w:kern w:val="2"/>
      <w:szCs w:val="20"/>
    </w:rPr>
  </w:style>
  <w:style w:type="paragraph" w:customStyle="1" w:styleId="329">
    <w:name w:val="font7"/>
    <w:basedOn w:val="1"/>
    <w:uiPriority w:val="0"/>
    <w:pPr>
      <w:spacing w:before="100" w:beforeAutospacing="1" w:after="100" w:afterAutospacing="1"/>
    </w:pPr>
    <w:rPr>
      <w:rFonts w:ascii="宋体" w:hAnsi="宋体" w:cs="宋体"/>
      <w:color w:val="000000"/>
      <w:sz w:val="22"/>
      <w:szCs w:val="22"/>
    </w:rPr>
  </w:style>
  <w:style w:type="paragraph" w:customStyle="1" w:styleId="330">
    <w:name w:val="页眉 New New New New New New New New New New New New New New New"/>
    <w:basedOn w:val="278"/>
    <w:uiPriority w:val="0"/>
    <w:pPr>
      <w:pBdr>
        <w:bottom w:val="single" w:color="auto" w:sz="6" w:space="1"/>
      </w:pBdr>
      <w:tabs>
        <w:tab w:val="center" w:pos="4153"/>
        <w:tab w:val="right" w:pos="8306"/>
      </w:tabs>
      <w:snapToGrid w:val="0"/>
      <w:jc w:val="center"/>
    </w:pPr>
    <w:rPr>
      <w:sz w:val="18"/>
      <w:szCs w:val="18"/>
    </w:rPr>
  </w:style>
  <w:style w:type="paragraph" w:customStyle="1" w:styleId="331">
    <w:name w:val="xl103"/>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32">
    <w:name w:val="正文序号 3"/>
    <w:basedOn w:val="1"/>
    <w:uiPriority w:val="0"/>
    <w:pPr>
      <w:widowControl w:val="0"/>
      <w:tabs>
        <w:tab w:val="left" w:pos="1259"/>
      </w:tabs>
      <w:spacing w:before="60"/>
      <w:ind w:left="1260" w:hanging="420"/>
      <w:jc w:val="both"/>
    </w:pPr>
    <w:rPr>
      <w:kern w:val="2"/>
      <w:sz w:val="21"/>
      <w:szCs w:val="20"/>
    </w:rPr>
  </w:style>
  <w:style w:type="paragraph" w:customStyle="1" w:styleId="333">
    <w:name w:val="表格文字"/>
    <w:basedOn w:val="1"/>
    <w:uiPriority w:val="0"/>
    <w:pPr>
      <w:widowControl w:val="0"/>
      <w:spacing w:beforeLines="25" w:afterLines="25"/>
      <w:jc w:val="both"/>
    </w:pPr>
    <w:rPr>
      <w:rFonts w:ascii="Times New (W1)" w:hAnsi="Times New (W1)"/>
      <w:spacing w:val="10"/>
      <w:kern w:val="2"/>
      <w:sz w:val="21"/>
      <w:szCs w:val="20"/>
    </w:rPr>
  </w:style>
  <w:style w:type="paragraph" w:customStyle="1" w:styleId="334">
    <w:name w:val="style10"/>
    <w:basedOn w:val="1"/>
    <w:uiPriority w:val="0"/>
    <w:pPr>
      <w:spacing w:before="100" w:beforeAutospacing="1" w:after="100" w:afterAutospacing="1" w:line="270" w:lineRule="atLeast"/>
    </w:pPr>
    <w:rPr>
      <w:rFonts w:ascii="宋体" w:hAnsi="宋体" w:cs="宋体"/>
      <w:color w:val="FFFFFF"/>
      <w:sz w:val="21"/>
      <w:szCs w:val="21"/>
    </w:rPr>
  </w:style>
  <w:style w:type="paragraph" w:customStyle="1" w:styleId="335">
    <w:name w:val="Char11"/>
    <w:basedOn w:val="1"/>
    <w:next w:val="1"/>
    <w:uiPriority w:val="0"/>
    <w:pPr>
      <w:widowControl w:val="0"/>
      <w:spacing w:line="240" w:lineRule="atLeast"/>
      <w:ind w:left="420" w:firstLine="420"/>
    </w:pPr>
    <w:rPr>
      <w:sz w:val="21"/>
      <w:szCs w:val="21"/>
    </w:rPr>
  </w:style>
  <w:style w:type="paragraph" w:customStyle="1" w:styleId="336">
    <w:name w:val="style6"/>
    <w:basedOn w:val="1"/>
    <w:uiPriority w:val="0"/>
    <w:pPr>
      <w:spacing w:before="100" w:beforeAutospacing="1" w:after="100" w:afterAutospacing="1" w:line="375" w:lineRule="atLeast"/>
    </w:pPr>
    <w:rPr>
      <w:rFonts w:ascii="Arial" w:hAnsi="Arial" w:cs="Arial"/>
      <w:color w:val="003399"/>
      <w:sz w:val="18"/>
      <w:szCs w:val="18"/>
    </w:rPr>
  </w:style>
  <w:style w:type="character" w:customStyle="1" w:styleId="337">
    <w:name w:val="font01"/>
    <w:qFormat/>
    <w:uiPriority w:val="0"/>
    <w:rPr>
      <w:rFonts w:hint="eastAsia" w:ascii="宋体" w:hAnsi="宋体" w:eastAsia="宋体" w:cs="宋体"/>
      <w:color w:val="000000"/>
      <w:sz w:val="20"/>
      <w:szCs w:val="20"/>
      <w:u w:val="none"/>
    </w:rPr>
  </w:style>
  <w:style w:type="character" w:customStyle="1" w:styleId="338">
    <w:name w:val="font51"/>
    <w:qFormat/>
    <w:uiPriority w:val="0"/>
    <w:rPr>
      <w:rFonts w:hint="eastAsia" w:ascii="宋体" w:hAnsi="宋体" w:eastAsia="宋体" w:cs="宋体"/>
      <w:color w:val="000000"/>
      <w:sz w:val="20"/>
      <w:szCs w:val="20"/>
      <w:u w:val="none"/>
      <w:vertAlign w:val="superscript"/>
    </w:rPr>
  </w:style>
  <w:style w:type="character" w:customStyle="1" w:styleId="339">
    <w:name w:val="font91"/>
    <w:qFormat/>
    <w:uiPriority w:val="0"/>
    <w:rPr>
      <w:rFonts w:hint="eastAsia" w:ascii="宋体" w:hAnsi="宋体" w:eastAsia="宋体" w:cs="宋体"/>
      <w:color w:val="000000"/>
      <w:sz w:val="20"/>
      <w:szCs w:val="20"/>
      <w:u w:val="none"/>
    </w:rPr>
  </w:style>
  <w:style w:type="paragraph" w:customStyle="1" w:styleId="340">
    <w:name w:val="GP正文(首行缩进)"/>
    <w:basedOn w:val="1"/>
    <w:qFormat/>
    <w:uiPriority w:val="0"/>
    <w:pPr>
      <w:widowControl w:val="0"/>
      <w:spacing w:line="360" w:lineRule="auto"/>
      <w:ind w:firstLine="200" w:firstLineChars="200"/>
    </w:pPr>
    <w:rPr>
      <w:kern w:val="2"/>
      <w:szCs w:val="21"/>
    </w:rPr>
  </w:style>
  <w:style w:type="character" w:customStyle="1" w:styleId="341">
    <w:name w:val="font4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3147</Words>
  <Characters>17943</Characters>
  <Lines>149</Lines>
  <Paragraphs>42</Paragraphs>
  <TotalTime>5</TotalTime>
  <ScaleCrop>false</ScaleCrop>
  <LinksUpToDate>false</LinksUpToDate>
  <CharactersWithSpaces>21048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2019-03-18T03:33:00Z</dcterms:created>
  <dc:creator>ffxp</dc:creator>
  <cp:lastModifiedBy>政府采购中心</cp:lastModifiedBy>
  <cp:lastPrinted>2017-04-19T08:15:00Z</cp:lastPrinted>
  <dcterms:modified xsi:type="dcterms:W3CDTF">2019-07-22T02:46:13Z</dcterms:modified>
  <dc:title>成都市猪肉质量安全溯源信息系统专用称重设备采购项目竞争性谈判公告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