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left="0" w:leftChars="0" w:firstLine="0" w:firstLineChars="0"/>
        <w:rPr>
          <w:rFonts w:hint="eastAsia" w:ascii="方正行楷简体" w:hAnsi="新宋体" w:eastAsia="方正行楷简体" w:cs="华文行楷"/>
          <w:b/>
          <w:sz w:val="52"/>
          <w:szCs w:val="52"/>
          <w:lang w:val="zh-CN"/>
        </w:rPr>
      </w:pPr>
    </w:p>
    <w:p>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21"/>
          <w:szCs w:val="21"/>
          <w:lang w:val="zh-CN"/>
        </w:rPr>
      </w:pPr>
      <w:r>
        <w:rPr>
          <w:rFonts w:hint="eastAsia" w:ascii="方正行楷简体" w:hAnsi="新宋体" w:eastAsia="方正行楷简体" w:cs="华文行楷"/>
          <w:b/>
          <w:sz w:val="52"/>
          <w:szCs w:val="52"/>
          <w:lang w:val="zh-CN"/>
        </w:rPr>
        <w:t>海东市</w:t>
      </w:r>
      <w:r>
        <w:rPr>
          <w:rFonts w:hint="eastAsia" w:ascii="方正行楷简体" w:hAnsi="新宋体" w:eastAsia="方正行楷简体" w:cs="华文行楷"/>
          <w:b/>
          <w:sz w:val="52"/>
          <w:szCs w:val="52"/>
          <w:lang w:val="en-US" w:eastAsia="zh-CN"/>
        </w:rPr>
        <w:t>民和县</w:t>
      </w:r>
      <w:r>
        <w:rPr>
          <w:rFonts w:hint="eastAsia" w:ascii="方正行楷简体" w:hAnsi="新宋体" w:eastAsia="方正行楷简体" w:cs="华文行楷"/>
          <w:b/>
          <w:sz w:val="52"/>
          <w:szCs w:val="52"/>
          <w:lang w:val="zh-CN"/>
        </w:rPr>
        <w:t>政府采购</w:t>
      </w:r>
    </w:p>
    <w:p>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32"/>
          <w:szCs w:val="32"/>
          <w:lang w:val="zh-CN"/>
        </w:rPr>
      </w:pPr>
    </w:p>
    <w:p>
      <w:pPr>
        <w:autoSpaceDE w:val="0"/>
        <w:autoSpaceDN w:val="0"/>
        <w:adjustRightInd w:val="0"/>
        <w:spacing w:line="360" w:lineRule="auto"/>
        <w:ind w:left="0" w:leftChars="0" w:firstLine="0" w:firstLineChars="0"/>
        <w:jc w:val="center"/>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jc w:val="left"/>
        <w:textAlignment w:val="baseline"/>
        <w:rPr>
          <w:rFonts w:hint="eastAsia" w:ascii="仿宋_GB2312" w:hAnsi="宋体" w:eastAsia="仿宋_GB2312"/>
          <w:b/>
          <w:sz w:val="36"/>
          <w:szCs w:val="36"/>
        </w:rPr>
      </w:pPr>
    </w:p>
    <w:p>
      <w:pPr>
        <w:pStyle w:val="2"/>
        <w:rPr>
          <w:rFonts w:hint="eastAsia" w:ascii="仿宋_GB2312" w:hAnsi="宋体" w:eastAsia="仿宋_GB2312"/>
          <w:b/>
          <w:sz w:val="36"/>
          <w:szCs w:val="36"/>
        </w:rPr>
      </w:pPr>
    </w:p>
    <w:p>
      <w:pPr>
        <w:pStyle w:val="108"/>
        <w:outlineLvl w:val="9"/>
        <w:rPr>
          <w:rFonts w:hint="eastAsia"/>
        </w:rPr>
      </w:pPr>
    </w:p>
    <w:p>
      <w:pPr>
        <w:adjustRightInd w:val="0"/>
        <w:spacing w:line="360" w:lineRule="auto"/>
        <w:ind w:left="0" w:leftChars="0" w:firstLine="0" w:firstLineChars="0"/>
        <w:jc w:val="left"/>
        <w:textAlignment w:val="baseline"/>
        <w:rPr>
          <w:rFonts w:hint="eastAsia" w:ascii="宋体" w:hAnsi="宋体"/>
          <w:b/>
          <w:sz w:val="32"/>
          <w:szCs w:val="32"/>
        </w:rPr>
      </w:pPr>
      <w:r>
        <w:rPr>
          <w:rFonts w:hint="eastAsia" w:ascii="宋体" w:hAnsi="宋体"/>
          <w:b/>
          <w:sz w:val="32"/>
          <w:szCs w:val="32"/>
        </w:rPr>
        <w:t>采购项目编号：</w:t>
      </w:r>
      <w:r>
        <w:rPr>
          <w:rFonts w:hint="eastAsia" w:ascii="宋体" w:hAnsi="宋体"/>
          <w:b/>
          <w:sz w:val="32"/>
          <w:szCs w:val="32"/>
          <w:lang w:eastAsia="zh-CN"/>
        </w:rPr>
        <w:t>民公服竞磋（服务）2022-004号(第二次)</w:t>
      </w:r>
    </w:p>
    <w:p>
      <w:pPr>
        <w:adjustRightInd w:val="0"/>
        <w:spacing w:line="360" w:lineRule="auto"/>
        <w:ind w:left="0" w:leftChars="0" w:right="-283" w:rightChars="-118" w:firstLine="0" w:firstLineChars="0"/>
        <w:jc w:val="left"/>
        <w:textAlignment w:val="baseline"/>
        <w:rPr>
          <w:rFonts w:hint="eastAsia" w:ascii="宋体" w:hAnsi="宋体" w:eastAsia="宋体"/>
          <w:b/>
          <w:sz w:val="32"/>
          <w:szCs w:val="32"/>
          <w:lang w:eastAsia="zh-CN"/>
        </w:rPr>
      </w:pPr>
      <w:r>
        <w:rPr>
          <w:rFonts w:hint="eastAsia" w:ascii="宋体" w:hAnsi="宋体"/>
          <w:b/>
          <w:sz w:val="32"/>
          <w:szCs w:val="32"/>
        </w:rPr>
        <w:t>采购项目名称：</w:t>
      </w:r>
      <w:r>
        <w:rPr>
          <w:rFonts w:hint="eastAsia" w:ascii="宋体" w:hAnsi="宋体"/>
          <w:b/>
          <w:sz w:val="32"/>
          <w:szCs w:val="32"/>
          <w:lang w:eastAsia="zh-CN"/>
        </w:rPr>
        <w:t>民和县人民检察院物业服务及维修外包项目(第二次)</w:t>
      </w:r>
    </w:p>
    <w:p>
      <w:pPr>
        <w:adjustRightInd w:val="0"/>
        <w:spacing w:line="360" w:lineRule="auto"/>
        <w:ind w:left="0" w:leftChars="0" w:right="-283" w:rightChars="-118" w:firstLine="0" w:firstLineChars="0"/>
        <w:jc w:val="both"/>
        <w:textAlignment w:val="baseline"/>
        <w:rPr>
          <w:rFonts w:hint="eastAsia" w:eastAsia="宋体"/>
          <w:b/>
          <w:sz w:val="32"/>
          <w:szCs w:val="32"/>
          <w:lang w:eastAsia="zh-CN"/>
        </w:rPr>
      </w:pPr>
      <w:r>
        <w:rPr>
          <w:rFonts w:hint="eastAsia"/>
          <w:b/>
          <w:spacing w:val="33"/>
          <w:kern w:val="0"/>
          <w:sz w:val="32"/>
          <w:szCs w:val="32"/>
          <w:fitText w:val="2160" w:id="143413318"/>
        </w:rPr>
        <w:t xml:space="preserve">采 购 单 </w:t>
      </w:r>
      <w:r>
        <w:rPr>
          <w:rFonts w:hint="eastAsia"/>
          <w:b/>
          <w:spacing w:val="2"/>
          <w:kern w:val="0"/>
          <w:sz w:val="32"/>
          <w:szCs w:val="32"/>
          <w:fitText w:val="2160" w:id="143413318"/>
        </w:rPr>
        <w:t>位</w:t>
      </w:r>
      <w:r>
        <w:rPr>
          <w:rFonts w:hint="eastAsia"/>
          <w:b/>
          <w:sz w:val="32"/>
          <w:szCs w:val="32"/>
        </w:rPr>
        <w:t>：</w:t>
      </w:r>
      <w:r>
        <w:rPr>
          <w:rFonts w:hint="eastAsia"/>
          <w:b/>
          <w:sz w:val="32"/>
          <w:szCs w:val="32"/>
          <w:lang w:eastAsia="zh-CN"/>
        </w:rPr>
        <w:t>民和县人民检察院</w:t>
      </w:r>
    </w:p>
    <w:p>
      <w:pPr>
        <w:adjustRightInd w:val="0"/>
        <w:spacing w:line="360" w:lineRule="auto"/>
        <w:ind w:firstLine="0" w:firstLineChars="0"/>
        <w:textAlignment w:val="baseline"/>
        <w:rPr>
          <w:rFonts w:hint="eastAsia"/>
          <w:b/>
        </w:rPr>
      </w:pPr>
    </w:p>
    <w:p>
      <w:pPr>
        <w:pStyle w:val="62"/>
        <w:ind w:left="0" w:leftChars="0" w:firstLine="0" w:firstLineChars="0"/>
        <w:rPr>
          <w:rFonts w:hint="eastAsia"/>
        </w:rPr>
      </w:pPr>
    </w:p>
    <w:p>
      <w:pPr>
        <w:adjustRightInd w:val="0"/>
        <w:spacing w:line="360" w:lineRule="auto"/>
        <w:ind w:firstLine="0" w:firstLineChars="0"/>
        <w:textAlignment w:val="baseline"/>
        <w:rPr>
          <w:rFonts w:hint="eastAsia"/>
          <w:b/>
        </w:rPr>
      </w:pPr>
    </w:p>
    <w:p>
      <w:pPr>
        <w:adjustRightInd w:val="0"/>
        <w:spacing w:line="360" w:lineRule="auto"/>
        <w:ind w:firstLine="1285" w:firstLineChars="400"/>
        <w:jc w:val="both"/>
        <w:textAlignment w:val="baseline"/>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eastAsia="zh-CN"/>
        </w:rPr>
        <w:t>海东市民和县公共资源交易受理服务部</w:t>
      </w:r>
    </w:p>
    <w:p>
      <w:pPr>
        <w:adjustRightInd w:val="0"/>
        <w:spacing w:line="360" w:lineRule="auto"/>
        <w:ind w:firstLine="3534" w:firstLineChars="1100"/>
        <w:jc w:val="both"/>
        <w:textAlignment w:val="baseline"/>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2022年07月</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both"/>
        <w:textAlignment w:val="baseline"/>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baseline"/>
        <w:rPr>
          <w:rFonts w:hint="eastAsia" w:ascii="宋体" w:hAnsi="宋体" w:eastAsia="宋体" w:cs="宋体"/>
          <w:b/>
          <w:sz w:val="40"/>
          <w:szCs w:val="40"/>
        </w:rPr>
      </w:pPr>
      <w:r>
        <w:rPr>
          <w:rFonts w:hint="eastAsia" w:ascii="宋体" w:hAnsi="宋体" w:eastAsia="宋体" w:cs="宋体"/>
          <w:b/>
          <w:sz w:val="36"/>
          <w:szCs w:val="36"/>
        </w:rPr>
        <w:t>目</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录</w:t>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36"/>
          <w:szCs w:val="36"/>
        </w:rPr>
        <w:fldChar w:fldCharType="begin"/>
      </w:r>
      <w:r>
        <w:rPr>
          <w:rFonts w:hint="eastAsia" w:ascii="宋体" w:hAnsi="宋体" w:eastAsia="宋体" w:cs="宋体"/>
          <w:bCs w:val="0"/>
          <w:i/>
          <w:kern w:val="0"/>
          <w:sz w:val="36"/>
          <w:szCs w:val="36"/>
        </w:rPr>
        <w:instrText xml:space="preserve">TOC \o "1-2" \h \u </w:instrText>
      </w:r>
      <w:r>
        <w:rPr>
          <w:rFonts w:hint="eastAsia" w:ascii="宋体" w:hAnsi="宋体" w:eastAsia="宋体" w:cs="宋体"/>
          <w:bCs w:val="0"/>
          <w:i/>
          <w:kern w:val="0"/>
          <w:sz w:val="36"/>
          <w:szCs w:val="36"/>
        </w:rPr>
        <w:fldChar w:fldCharType="separate"/>
      </w:r>
      <w:r>
        <w:rPr>
          <w:rFonts w:hint="eastAsia" w:ascii="宋体" w:hAnsi="宋体" w:eastAsia="宋体" w:cs="宋体"/>
          <w:bCs w:val="0"/>
          <w:i/>
          <w:kern w:val="0"/>
          <w:sz w:val="24"/>
          <w:szCs w:val="36"/>
        </w:rPr>
        <w:fldChar w:fldCharType="begin"/>
      </w:r>
      <w:r>
        <w:rPr>
          <w:rFonts w:hint="eastAsia" w:ascii="宋体" w:hAnsi="宋体" w:eastAsia="宋体" w:cs="宋体"/>
          <w:bCs w:val="0"/>
          <w:i/>
          <w:kern w:val="0"/>
          <w:sz w:val="24"/>
          <w:szCs w:val="36"/>
        </w:rPr>
        <w:instrText xml:space="preserve"> HYPERLINK \l _Toc10232 </w:instrText>
      </w:r>
      <w:r>
        <w:rPr>
          <w:rFonts w:hint="eastAsia" w:ascii="宋体" w:hAnsi="宋体" w:eastAsia="宋体" w:cs="宋体"/>
          <w:bCs w:val="0"/>
          <w:i/>
          <w:kern w:val="0"/>
          <w:sz w:val="24"/>
          <w:szCs w:val="36"/>
        </w:rPr>
        <w:fldChar w:fldCharType="separate"/>
      </w:r>
      <w:r>
        <w:rPr>
          <w:rFonts w:hint="eastAsia" w:ascii="Calibri" w:hAnsi="Calibri" w:eastAsia="宋体" w:cs="Times New Roman"/>
          <w:bCs/>
          <w:sz w:val="24"/>
          <w:szCs w:val="56"/>
          <w:lang w:eastAsia="zh-CN"/>
        </w:rPr>
        <w:t>第一部分</w:t>
      </w:r>
      <w:r>
        <w:rPr>
          <w:rFonts w:hint="eastAsia" w:ascii="Calibri" w:hAnsi="Calibri" w:eastAsia="宋体" w:cs="Times New Roman"/>
          <w:bCs/>
          <w:sz w:val="24"/>
          <w:szCs w:val="56"/>
          <w:lang w:val="en-US" w:eastAsia="zh-CN"/>
        </w:rPr>
        <w:t xml:space="preserve"> 投标人须知前附表</w:t>
      </w:r>
      <w:r>
        <w:rPr>
          <w:sz w:val="24"/>
          <w:szCs w:val="24"/>
        </w:rPr>
        <w:tab/>
      </w:r>
      <w:r>
        <w:rPr>
          <w:sz w:val="24"/>
          <w:szCs w:val="24"/>
        </w:rPr>
        <w:fldChar w:fldCharType="begin"/>
      </w:r>
      <w:r>
        <w:rPr>
          <w:sz w:val="24"/>
          <w:szCs w:val="24"/>
        </w:rPr>
        <w:instrText xml:space="preserve"> PAGEREF _Toc10232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bCs w:val="0"/>
          <w:i/>
          <w:kern w:val="0"/>
          <w:sz w:val="24"/>
          <w:szCs w:val="36"/>
        </w:rPr>
        <w:fldChar w:fldCharType="end"/>
      </w:r>
    </w:p>
    <w:p>
      <w:pPr>
        <w:pStyle w:val="40"/>
        <w:tabs>
          <w:tab w:val="right" w:leader="dot" w:pos="8787"/>
        </w:tabs>
        <w:ind w:left="0" w:leftChars="0" w:firstLine="0" w:firstLineChars="0"/>
        <w:rPr>
          <w:sz w:val="24"/>
          <w:szCs w:val="24"/>
        </w:rPr>
      </w:pPr>
      <w:r>
        <w:rPr>
          <w:rFonts w:hint="eastAsia" w:ascii="Calibri" w:hAnsi="Calibri" w:eastAsia="宋体" w:cs="Times New Roman"/>
          <w:b/>
          <w:bCs/>
          <w:caps/>
          <w:sz w:val="24"/>
          <w:szCs w:val="56"/>
        </w:rPr>
        <w:fldChar w:fldCharType="begin"/>
      </w:r>
      <w:r>
        <w:rPr>
          <w:rFonts w:hint="eastAsia" w:ascii="Calibri" w:hAnsi="Calibri" w:eastAsia="宋体" w:cs="Times New Roman"/>
          <w:b/>
          <w:bCs/>
          <w:caps/>
          <w:sz w:val="24"/>
          <w:szCs w:val="56"/>
        </w:rPr>
        <w:instrText xml:space="preserve"> HYPERLINK \l _Toc31889 </w:instrText>
      </w:r>
      <w:r>
        <w:rPr>
          <w:rFonts w:hint="eastAsia" w:ascii="Calibri" w:hAnsi="Calibri" w:eastAsia="宋体" w:cs="Times New Roman"/>
          <w:b/>
          <w:bCs/>
          <w:caps/>
          <w:sz w:val="24"/>
          <w:szCs w:val="56"/>
        </w:rPr>
        <w:fldChar w:fldCharType="separate"/>
      </w:r>
      <w:r>
        <w:rPr>
          <w:rFonts w:hint="eastAsia" w:ascii="Calibri" w:hAnsi="Calibri" w:eastAsia="宋体" w:cs="Times New Roman"/>
          <w:b/>
          <w:bCs/>
          <w:caps/>
          <w:sz w:val="24"/>
          <w:szCs w:val="56"/>
          <w:lang w:val="en-US" w:eastAsia="zh-CN"/>
        </w:rPr>
        <w:t>第二部分 投标人须知</w:t>
      </w:r>
      <w:r>
        <w:rPr>
          <w:rFonts w:hint="eastAsia" w:ascii="Calibri" w:hAnsi="Calibri" w:eastAsia="宋体" w:cs="Times New Roman"/>
          <w:b/>
          <w:bCs/>
          <w:caps/>
          <w:sz w:val="24"/>
          <w:szCs w:val="56"/>
          <w:lang w:val="en-US" w:eastAsia="zh-CN"/>
        </w:rPr>
        <w:tab/>
      </w:r>
      <w:r>
        <w:rPr>
          <w:rFonts w:hint="eastAsia" w:ascii="Calibri" w:hAnsi="Calibri" w:eastAsia="宋体" w:cs="Times New Roman"/>
          <w:b/>
          <w:bCs/>
          <w:caps/>
          <w:sz w:val="24"/>
          <w:szCs w:val="56"/>
          <w:lang w:val="en-US" w:eastAsia="zh-CN"/>
        </w:rPr>
        <w:fldChar w:fldCharType="begin"/>
      </w:r>
      <w:r>
        <w:rPr>
          <w:rFonts w:hint="eastAsia" w:ascii="Calibri" w:hAnsi="Calibri" w:eastAsia="宋体" w:cs="Times New Roman"/>
          <w:b/>
          <w:bCs/>
          <w:caps/>
          <w:sz w:val="24"/>
          <w:szCs w:val="56"/>
          <w:lang w:val="en-US" w:eastAsia="zh-CN"/>
        </w:rPr>
        <w:instrText xml:space="preserve"> PAGEREF _Toc31889 \h </w:instrText>
      </w:r>
      <w:r>
        <w:rPr>
          <w:rFonts w:hint="eastAsia" w:ascii="Calibri" w:hAnsi="Calibri" w:eastAsia="宋体" w:cs="Times New Roman"/>
          <w:b/>
          <w:bCs/>
          <w:caps/>
          <w:sz w:val="24"/>
          <w:szCs w:val="56"/>
          <w:lang w:val="en-US" w:eastAsia="zh-CN"/>
        </w:rPr>
        <w:fldChar w:fldCharType="separate"/>
      </w:r>
      <w:r>
        <w:rPr>
          <w:rFonts w:hint="eastAsia" w:ascii="Calibri" w:hAnsi="Calibri" w:eastAsia="宋体" w:cs="Times New Roman"/>
          <w:b/>
          <w:bCs/>
          <w:caps/>
          <w:sz w:val="24"/>
          <w:szCs w:val="56"/>
          <w:lang w:val="en-US" w:eastAsia="zh-CN"/>
        </w:rPr>
        <w:t>5</w:t>
      </w:r>
      <w:r>
        <w:rPr>
          <w:rFonts w:hint="eastAsia" w:ascii="Calibri" w:hAnsi="Calibri" w:eastAsia="宋体" w:cs="Times New Roman"/>
          <w:b/>
          <w:bCs/>
          <w:caps/>
          <w:sz w:val="24"/>
          <w:szCs w:val="56"/>
          <w:lang w:val="en-US" w:eastAsia="zh-CN"/>
        </w:rPr>
        <w:fldChar w:fldCharType="end"/>
      </w:r>
      <w:r>
        <w:rPr>
          <w:rFonts w:hint="eastAsia" w:ascii="Calibri" w:hAnsi="Calibri" w:eastAsia="宋体" w:cs="Times New Roman"/>
          <w:b/>
          <w:bCs/>
          <w:caps/>
          <w:sz w:val="24"/>
          <w:szCs w:val="56"/>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rPr>
        <w:fldChar w:fldCharType="begin"/>
      </w:r>
      <w:r>
        <w:rPr>
          <w:rFonts w:hint="eastAsia" w:ascii="宋体" w:hAnsi="宋体" w:eastAsia="宋体" w:cs="宋体"/>
          <w:bCs w:val="0"/>
          <w:i/>
          <w:kern w:val="0"/>
          <w:sz w:val="24"/>
          <w:szCs w:val="36"/>
        </w:rPr>
        <w:instrText xml:space="preserve"> HYPERLINK \l _Toc29924 </w:instrText>
      </w:r>
      <w:r>
        <w:rPr>
          <w:rFonts w:hint="eastAsia" w:ascii="宋体" w:hAnsi="宋体" w:eastAsia="宋体" w:cs="宋体"/>
          <w:bCs w:val="0"/>
          <w:i/>
          <w:kern w:val="0"/>
          <w:sz w:val="24"/>
          <w:szCs w:val="36"/>
        </w:rPr>
        <w:fldChar w:fldCharType="separate"/>
      </w:r>
      <w:r>
        <w:rPr>
          <w:rFonts w:hint="eastAsia" w:ascii="宋体"/>
          <w:kern w:val="28"/>
          <w:sz w:val="24"/>
          <w:szCs w:val="24"/>
        </w:rPr>
        <w:t>第三部分  政府采购项目合同书范本（</w:t>
      </w:r>
      <w:r>
        <w:rPr>
          <w:rFonts w:hint="eastAsia" w:ascii="宋体"/>
          <w:kern w:val="28"/>
          <w:sz w:val="24"/>
          <w:szCs w:val="24"/>
          <w:lang w:eastAsia="zh-CN"/>
        </w:rPr>
        <w:t>服务</w:t>
      </w:r>
      <w:r>
        <w:rPr>
          <w:rFonts w:hint="eastAsia" w:ascii="宋体"/>
          <w:kern w:val="28"/>
          <w:sz w:val="24"/>
          <w:szCs w:val="24"/>
        </w:rPr>
        <w:t>类）</w:t>
      </w:r>
      <w:r>
        <w:rPr>
          <w:sz w:val="24"/>
          <w:szCs w:val="24"/>
        </w:rPr>
        <w:tab/>
      </w:r>
      <w:r>
        <w:rPr>
          <w:sz w:val="24"/>
          <w:szCs w:val="24"/>
        </w:rPr>
        <w:fldChar w:fldCharType="begin"/>
      </w:r>
      <w:r>
        <w:rPr>
          <w:sz w:val="24"/>
          <w:szCs w:val="24"/>
        </w:rPr>
        <w:instrText xml:space="preserve"> PAGEREF _Toc29924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bCs w:val="0"/>
          <w:i/>
          <w:kern w:val="0"/>
          <w:sz w:val="24"/>
          <w:szCs w:val="36"/>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rPr>
        <w:fldChar w:fldCharType="begin"/>
      </w:r>
      <w:r>
        <w:rPr>
          <w:rFonts w:hint="eastAsia" w:ascii="宋体" w:hAnsi="宋体" w:eastAsia="宋体" w:cs="宋体"/>
          <w:bCs w:val="0"/>
          <w:i/>
          <w:kern w:val="0"/>
          <w:sz w:val="24"/>
          <w:szCs w:val="36"/>
        </w:rPr>
        <w:instrText xml:space="preserve"> HYPERLINK \l _Toc2096 </w:instrText>
      </w:r>
      <w:r>
        <w:rPr>
          <w:rFonts w:hint="eastAsia" w:ascii="宋体" w:hAnsi="宋体" w:eastAsia="宋体" w:cs="宋体"/>
          <w:bCs w:val="0"/>
          <w:i/>
          <w:kern w:val="0"/>
          <w:sz w:val="24"/>
          <w:szCs w:val="36"/>
        </w:rPr>
        <w:fldChar w:fldCharType="separate"/>
      </w:r>
      <w:r>
        <w:rPr>
          <w:rFonts w:hint="eastAsia" w:ascii="宋体"/>
          <w:kern w:val="28"/>
          <w:sz w:val="24"/>
          <w:szCs w:val="24"/>
        </w:rPr>
        <w:t>第四部分</w:t>
      </w:r>
      <w:r>
        <w:rPr>
          <w:rFonts w:ascii="宋体"/>
          <w:kern w:val="28"/>
          <w:sz w:val="24"/>
          <w:szCs w:val="24"/>
        </w:rPr>
        <w:t xml:space="preserve">  </w:t>
      </w:r>
      <w:r>
        <w:rPr>
          <w:rFonts w:hint="eastAsia" w:ascii="宋体"/>
          <w:kern w:val="28"/>
          <w:sz w:val="24"/>
          <w:szCs w:val="24"/>
        </w:rPr>
        <w:t>磋商响应文件格式</w:t>
      </w:r>
      <w:r>
        <w:rPr>
          <w:sz w:val="24"/>
          <w:szCs w:val="24"/>
        </w:rPr>
        <w:tab/>
      </w:r>
      <w:r>
        <w:rPr>
          <w:sz w:val="24"/>
          <w:szCs w:val="24"/>
        </w:rPr>
        <w:fldChar w:fldCharType="begin"/>
      </w:r>
      <w:r>
        <w:rPr>
          <w:sz w:val="24"/>
          <w:szCs w:val="24"/>
        </w:rPr>
        <w:instrText xml:space="preserve"> PAGEREF _Toc2096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bCs w:val="0"/>
          <w:i/>
          <w:kern w:val="0"/>
          <w:sz w:val="24"/>
          <w:szCs w:val="36"/>
        </w:rPr>
        <w:fldChar w:fldCharType="end"/>
      </w:r>
    </w:p>
    <w:p>
      <w:pPr>
        <w:pStyle w:val="40"/>
        <w:tabs>
          <w:tab w:val="right" w:leader="dot" w:pos="8787"/>
        </w:tabs>
        <w:ind w:left="0" w:leftChars="0" w:firstLine="0" w:firstLineChars="0"/>
        <w:rPr>
          <w:sz w:val="24"/>
          <w:szCs w:val="24"/>
        </w:rPr>
      </w:pPr>
      <w:r>
        <w:rPr>
          <w:rFonts w:hint="eastAsia" w:ascii="宋体" w:hAnsi="宋体" w:eastAsia="宋体" w:cs="宋体"/>
          <w:bCs w:val="0"/>
          <w:i/>
          <w:kern w:val="0"/>
          <w:sz w:val="24"/>
          <w:szCs w:val="36"/>
        </w:rPr>
        <w:fldChar w:fldCharType="begin"/>
      </w:r>
      <w:r>
        <w:rPr>
          <w:rFonts w:hint="eastAsia" w:ascii="宋体" w:hAnsi="宋体" w:eastAsia="宋体" w:cs="宋体"/>
          <w:bCs w:val="0"/>
          <w:i/>
          <w:kern w:val="0"/>
          <w:sz w:val="24"/>
          <w:szCs w:val="36"/>
        </w:rPr>
        <w:instrText xml:space="preserve"> HYPERLINK \l _Toc128 </w:instrText>
      </w:r>
      <w:r>
        <w:rPr>
          <w:rFonts w:hint="eastAsia" w:ascii="宋体" w:hAnsi="宋体" w:eastAsia="宋体" w:cs="宋体"/>
          <w:bCs w:val="0"/>
          <w:i/>
          <w:kern w:val="0"/>
          <w:sz w:val="24"/>
          <w:szCs w:val="36"/>
        </w:rPr>
        <w:fldChar w:fldCharType="separate"/>
      </w:r>
      <w:r>
        <w:rPr>
          <w:rFonts w:hint="eastAsia" w:ascii="宋体"/>
          <w:kern w:val="28"/>
          <w:sz w:val="24"/>
          <w:szCs w:val="24"/>
        </w:rPr>
        <w:t>第五部分  磋商及采购项目服务要求</w:t>
      </w:r>
      <w:r>
        <w:rPr>
          <w:sz w:val="24"/>
          <w:szCs w:val="24"/>
        </w:rPr>
        <w:tab/>
      </w:r>
      <w:r>
        <w:rPr>
          <w:sz w:val="24"/>
          <w:szCs w:val="24"/>
        </w:rPr>
        <w:fldChar w:fldCharType="begin"/>
      </w:r>
      <w:r>
        <w:rPr>
          <w:sz w:val="24"/>
          <w:szCs w:val="24"/>
        </w:rPr>
        <w:instrText xml:space="preserve"> PAGEREF _Toc128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bCs w:val="0"/>
          <w:i/>
          <w:kern w:val="0"/>
          <w:sz w:val="24"/>
          <w:szCs w:val="36"/>
        </w:rPr>
        <w:fldChar w:fldCharType="end"/>
      </w:r>
    </w:p>
    <w:p>
      <w:pPr>
        <w:pStyle w:val="52"/>
        <w:tabs>
          <w:tab w:val="right" w:leader="dot" w:pos="8787"/>
          <w:tab w:val="clear" w:pos="8777"/>
        </w:tabs>
        <w:rPr>
          <w:sz w:val="24"/>
          <w:szCs w:val="24"/>
        </w:rPr>
      </w:pPr>
    </w:p>
    <w:p>
      <w:pPr>
        <w:keepNext w:val="0"/>
        <w:keepLines w:val="0"/>
        <w:pageBreakBefore w:val="0"/>
        <w:kinsoku/>
        <w:wordWrap/>
        <w:overflowPunct/>
        <w:topLinePunct w:val="0"/>
        <w:autoSpaceDE/>
        <w:autoSpaceDN/>
        <w:bidi w:val="0"/>
        <w:snapToGrid/>
        <w:spacing w:line="440" w:lineRule="exact"/>
        <w:rPr>
          <w:rFonts w:hint="eastAsia" w:ascii="宋体" w:hAnsi="宋体" w:eastAsia="宋体" w:cs="宋体"/>
          <w:bCs/>
          <w:i/>
          <w:kern w:val="0"/>
          <w:sz w:val="36"/>
          <w:szCs w:val="36"/>
        </w:rPr>
      </w:pPr>
      <w:r>
        <w:rPr>
          <w:rFonts w:hint="eastAsia" w:ascii="宋体" w:hAnsi="宋体" w:eastAsia="宋体" w:cs="宋体"/>
          <w:bCs/>
          <w:i/>
          <w:kern w:val="0"/>
          <w:sz w:val="36"/>
          <w:szCs w:val="36"/>
        </w:rPr>
        <w:fldChar w:fldCharType="end"/>
      </w:r>
    </w:p>
    <w:p>
      <w:pPr>
        <w:bidi w:val="0"/>
        <w:rPr>
          <w:rFonts w:hint="eastAsia"/>
          <w:kern w:val="2"/>
          <w:sz w:val="24"/>
          <w:szCs w:val="24"/>
          <w:lang w:val="en-US" w:eastAsia="zh-CN" w:bidi="ar-SA"/>
        </w:rPr>
      </w:pPr>
    </w:p>
    <w:p>
      <w:pPr>
        <w:tabs>
          <w:tab w:val="left" w:pos="1598"/>
        </w:tabs>
        <w:bidi w:val="0"/>
        <w:jc w:val="left"/>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hint="eastAsia"/>
          <w:lang w:val="en-US" w:eastAsia="zh-CN"/>
        </w:rPr>
        <w:tab/>
      </w:r>
    </w:p>
    <w:p>
      <w:pPr>
        <w:pStyle w:val="4"/>
        <w:numPr>
          <w:ilvl w:val="0"/>
          <w:numId w:val="0"/>
        </w:numPr>
        <w:spacing w:line="240" w:lineRule="auto"/>
        <w:jc w:val="center"/>
        <w:outlineLvl w:val="9"/>
        <w:rPr>
          <w:rFonts w:hint="eastAsia" w:ascii="Calibri" w:hAnsi="Calibri" w:eastAsia="宋体" w:cs="Times New Roman"/>
          <w:b/>
          <w:bCs/>
          <w:sz w:val="44"/>
          <w:szCs w:val="44"/>
          <w:lang w:eastAsia="zh-CN"/>
        </w:rPr>
      </w:pPr>
      <w:bookmarkStart w:id="0" w:name="_Toc32331"/>
      <w:bookmarkStart w:id="1" w:name="_Toc3901"/>
      <w:bookmarkStart w:id="2" w:name="_Toc6214"/>
      <w:bookmarkStart w:id="3" w:name="_Toc8973"/>
      <w:bookmarkStart w:id="4" w:name="_Toc11647"/>
      <w:bookmarkStart w:id="5" w:name="_Toc325725996"/>
    </w:p>
    <w:p>
      <w:pPr>
        <w:pStyle w:val="4"/>
        <w:numPr>
          <w:ilvl w:val="0"/>
          <w:numId w:val="0"/>
        </w:numPr>
        <w:spacing w:line="240" w:lineRule="auto"/>
        <w:jc w:val="center"/>
        <w:rPr>
          <w:rFonts w:hint="eastAsia" w:ascii="Calibri" w:hAnsi="Calibri" w:eastAsia="宋体" w:cs="Times New Roman"/>
          <w:b/>
          <w:bCs/>
          <w:sz w:val="44"/>
          <w:szCs w:val="44"/>
        </w:rPr>
      </w:pPr>
      <w:bookmarkStart w:id="6" w:name="_Toc10232"/>
      <w:r>
        <w:rPr>
          <w:rFonts w:hint="eastAsia" w:ascii="Calibri" w:hAnsi="Calibri" w:eastAsia="宋体" w:cs="Times New Roman"/>
          <w:b/>
          <w:bCs/>
          <w:sz w:val="44"/>
          <w:szCs w:val="44"/>
          <w:lang w:eastAsia="zh-CN"/>
        </w:rPr>
        <w:t>第一部分</w:t>
      </w:r>
      <w:r>
        <w:rPr>
          <w:rFonts w:hint="eastAsia" w:ascii="Calibri" w:hAnsi="Calibri" w:eastAsia="宋体" w:cs="Times New Roman"/>
          <w:b/>
          <w:bCs/>
          <w:sz w:val="44"/>
          <w:szCs w:val="44"/>
          <w:lang w:val="en-US" w:eastAsia="zh-CN"/>
        </w:rPr>
        <w:t xml:space="preserve"> </w:t>
      </w:r>
      <w:bookmarkEnd w:id="0"/>
      <w:bookmarkEnd w:id="1"/>
      <w:bookmarkEnd w:id="2"/>
      <w:bookmarkEnd w:id="3"/>
      <w:bookmarkEnd w:id="4"/>
      <w:r>
        <w:rPr>
          <w:rFonts w:hint="eastAsia" w:ascii="Calibri" w:hAnsi="Calibri" w:eastAsia="宋体" w:cs="Times New Roman"/>
          <w:b/>
          <w:bCs/>
          <w:sz w:val="44"/>
          <w:szCs w:val="44"/>
          <w:lang w:val="en-US" w:eastAsia="zh-CN"/>
        </w:rPr>
        <w:t>投标人须知前附表</w:t>
      </w:r>
      <w:bookmarkEnd w:id="6"/>
    </w:p>
    <w:p>
      <w:pPr>
        <w:numPr>
          <w:ilvl w:val="0"/>
          <w:numId w:val="0"/>
        </w:numPr>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cs="宋体"/>
          <w:sz w:val="24"/>
          <w:lang w:eastAsia="zh-CN"/>
        </w:rPr>
        <w:t>海东市民和县公共资源交易受理服务部</w:t>
      </w:r>
      <w:r>
        <w:rPr>
          <w:rFonts w:hint="eastAsia" w:ascii="宋体" w:hAnsi="宋体" w:cs="宋体"/>
          <w:sz w:val="24"/>
        </w:rPr>
        <w:t>（以下均简称“采购代理机构”）受</w:t>
      </w:r>
      <w:r>
        <w:rPr>
          <w:rFonts w:hint="eastAsia" w:ascii="宋体" w:hAnsi="宋体" w:cs="宋体"/>
          <w:sz w:val="24"/>
          <w:lang w:eastAsia="zh-CN"/>
        </w:rPr>
        <w:t>民和县人民检察院</w:t>
      </w:r>
      <w:r>
        <w:rPr>
          <w:rFonts w:hint="eastAsia" w:ascii="宋体" w:hAnsi="宋体" w:cs="宋体"/>
          <w:sz w:val="24"/>
        </w:rPr>
        <w:t>（以下均简称“采购单位”）委托，拟对</w:t>
      </w:r>
      <w:bookmarkStart w:id="7" w:name="PROJ_NAME1"/>
      <w:r>
        <w:rPr>
          <w:rFonts w:hint="eastAsia" w:ascii="宋体" w:hAnsi="宋体" w:cs="宋体"/>
          <w:sz w:val="24"/>
        </w:rPr>
        <w:t>“</w:t>
      </w:r>
      <w:bookmarkEnd w:id="7"/>
      <w:r>
        <w:rPr>
          <w:rFonts w:hint="eastAsia" w:ascii="宋体" w:hAnsi="宋体" w:cs="宋体"/>
          <w:sz w:val="24"/>
          <w:lang w:eastAsia="zh-CN"/>
        </w:rPr>
        <w:t>民和县人民检察院物业服务及维修外包项目(第二次)</w:t>
      </w:r>
      <w:r>
        <w:rPr>
          <w:rFonts w:hint="eastAsia" w:ascii="宋体" w:hAnsi="宋体" w:cs="宋体"/>
          <w:sz w:val="24"/>
        </w:rPr>
        <w:t>”</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2"/>
        <w:rPr>
          <w:rFonts w:hint="eastAsia" w:ascii="宋体" w:hAnsi="宋体" w:eastAsia="宋体" w:cs="宋体"/>
          <w:sz w:val="2"/>
          <w:szCs w:val="6"/>
        </w:rPr>
      </w:pPr>
    </w:p>
    <w:bookmarkEnd w:id="5"/>
    <w:tbl>
      <w:tblPr>
        <w:tblStyle w:val="6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985" w:type="dxa"/>
            <w:noWrap w:val="0"/>
            <w:vAlign w:val="center"/>
          </w:tcPr>
          <w:p>
            <w:pPr>
              <w:widowControl/>
              <w:spacing w:line="300" w:lineRule="exact"/>
              <w:ind w:firstLine="0" w:firstLineChars="0"/>
              <w:jc w:val="center"/>
              <w:rPr>
                <w:rFonts w:hint="eastAsia" w:ascii="宋体" w:hAnsi="宋体"/>
                <w:b/>
                <w:bCs/>
                <w:spacing w:val="-2"/>
                <w:kern w:val="16"/>
              </w:rPr>
            </w:pPr>
            <w:r>
              <w:rPr>
                <w:rFonts w:hint="eastAsia" w:ascii="宋体" w:hAnsi="宋体"/>
                <w:b/>
                <w:bCs/>
                <w:spacing w:val="-2"/>
                <w:kern w:val="16"/>
              </w:rPr>
              <w:t>采购项目名称</w:t>
            </w:r>
          </w:p>
        </w:tc>
        <w:tc>
          <w:tcPr>
            <w:tcW w:w="7087" w:type="dxa"/>
            <w:noWrap w:val="0"/>
            <w:vAlign w:val="center"/>
          </w:tcPr>
          <w:p>
            <w:pPr>
              <w:widowControl/>
              <w:spacing w:line="300" w:lineRule="exact"/>
              <w:ind w:firstLine="0" w:firstLineChars="0"/>
              <w:rPr>
                <w:rFonts w:hint="default" w:ascii="宋体" w:hAnsi="宋体" w:eastAsia="宋体"/>
                <w:spacing w:val="-2"/>
                <w:kern w:val="16"/>
                <w:lang w:val="en-US" w:eastAsia="zh-CN"/>
              </w:rPr>
            </w:pPr>
            <w:r>
              <w:rPr>
                <w:rFonts w:hint="eastAsia" w:ascii="宋体" w:hAnsi="宋体"/>
                <w:spacing w:val="-2"/>
                <w:kern w:val="16"/>
                <w:lang w:eastAsia="zh-CN"/>
              </w:rPr>
              <w:t>民和县人民检察院物业服务及维修外包项目(第二次)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采购项目编号</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spacing w:val="-2"/>
                <w:kern w:val="16"/>
                <w:lang w:eastAsia="zh-CN"/>
              </w:rPr>
              <w:t>民公服竞磋（服务）2022-004号(第二次)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采购方式</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采购预算额度</w:t>
            </w:r>
          </w:p>
        </w:tc>
        <w:tc>
          <w:tcPr>
            <w:tcW w:w="7087" w:type="dxa"/>
            <w:noWrap w:val="0"/>
            <w:vAlign w:val="center"/>
          </w:tcPr>
          <w:p>
            <w:pPr>
              <w:widowControl/>
              <w:spacing w:line="300" w:lineRule="exact"/>
              <w:ind w:firstLine="0" w:firstLineChars="0"/>
              <w:rPr>
                <w:rFonts w:ascii="宋体" w:hAnsi="宋体" w:cs="宋体"/>
                <w:kern w:val="0"/>
              </w:rPr>
            </w:pPr>
            <w:r>
              <w:rPr>
                <w:rFonts w:hint="eastAsia" w:ascii="宋体" w:hAnsi="宋体" w:cs="宋体"/>
                <w:kern w:val="0"/>
                <w:lang w:val="en-US" w:eastAsia="zh-CN"/>
              </w:rPr>
              <w:t>100</w:t>
            </w:r>
            <w:r>
              <w:rPr>
                <w:rFonts w:hint="eastAsia" w:ascii="宋体" w:hAnsi="宋体" w:cs="宋体"/>
                <w:kern w:val="0"/>
              </w:rPr>
              <w:t>万元</w:t>
            </w:r>
            <w:r>
              <w:rPr>
                <w:rFonts w:hint="eastAsia" w:ascii="宋体" w:hAnsi="宋体"/>
                <w:spacing w:val="-2"/>
                <w:kern w:val="16"/>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项目分包个数</w:t>
            </w:r>
          </w:p>
        </w:tc>
        <w:tc>
          <w:tcPr>
            <w:tcW w:w="7087" w:type="dxa"/>
            <w:noWrap w:val="0"/>
            <w:vAlign w:val="center"/>
          </w:tcPr>
          <w:p>
            <w:pPr>
              <w:widowControl/>
              <w:spacing w:line="300" w:lineRule="exact"/>
              <w:ind w:firstLine="0" w:firstLineChars="0"/>
              <w:rPr>
                <w:rFonts w:hint="eastAsia" w:ascii="宋体" w:hAnsi="宋体" w:eastAsia="宋体" w:cs="宋体"/>
                <w:kern w:val="0"/>
                <w:lang w:eastAsia="zh-CN"/>
              </w:rPr>
            </w:pPr>
            <w:r>
              <w:rPr>
                <w:rFonts w:hint="eastAsia" w:ascii="宋体" w:hAnsi="宋体" w:cs="宋体"/>
                <w:kern w:val="0"/>
                <w:lang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采购要求</w:t>
            </w:r>
          </w:p>
        </w:tc>
        <w:tc>
          <w:tcPr>
            <w:tcW w:w="7087" w:type="dxa"/>
            <w:noWrap w:val="0"/>
            <w:vAlign w:val="center"/>
          </w:tcPr>
          <w:p>
            <w:pPr>
              <w:pStyle w:val="500"/>
              <w:spacing w:before="156" w:after="156" w:line="30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85" w:type="dxa"/>
            <w:noWrap w:val="0"/>
            <w:vAlign w:val="center"/>
          </w:tcPr>
          <w:p>
            <w:pPr>
              <w:widowControl/>
              <w:spacing w:line="300" w:lineRule="exact"/>
              <w:ind w:firstLine="0" w:firstLineChars="0"/>
              <w:jc w:val="center"/>
              <w:rPr>
                <w:rFonts w:ascii="宋体" w:hAnsi="宋体" w:cs="宋体"/>
                <w:kern w:val="0"/>
              </w:rPr>
            </w:pPr>
            <w:r>
              <w:rPr>
                <w:rFonts w:ascii="宋体" w:hAnsi="宋体" w:cs="宋体"/>
                <w:b/>
                <w:bCs/>
                <w:kern w:val="0"/>
              </w:rPr>
              <w:t>供应商资格条件</w:t>
            </w:r>
          </w:p>
        </w:tc>
        <w:tc>
          <w:tcPr>
            <w:tcW w:w="7087" w:type="dxa"/>
            <w:noWrap w:val="0"/>
            <w:vAlign w:val="center"/>
          </w:tcPr>
          <w:p>
            <w:pPr>
              <w:pageBreakBefore w:val="0"/>
              <w:kinsoku/>
              <w:overflowPunct/>
              <w:topLinePunct w:val="0"/>
              <w:bidi w:val="0"/>
              <w:spacing w:line="44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1、符合《中华人民共和国政府采购法》第二十二条要求；</w:t>
            </w:r>
          </w:p>
          <w:p>
            <w:pPr>
              <w:pageBreakBefore w:val="0"/>
              <w:kinsoku/>
              <w:overflowPunct/>
              <w:topLinePunct w:val="0"/>
              <w:bidi w:val="0"/>
              <w:spacing w:line="440" w:lineRule="exact"/>
              <w:ind w:left="0" w:leftChars="0" w:firstLine="0" w:firstLineChars="0"/>
              <w:jc w:val="left"/>
              <w:rPr>
                <w:rFonts w:hint="eastAsia" w:ascii="宋体" w:hAnsi="宋体" w:eastAsia="宋体" w:cs="宋体"/>
                <w:sz w:val="24"/>
              </w:rPr>
            </w:pPr>
            <w:r>
              <w:rPr>
                <w:rFonts w:hint="eastAsia" w:ascii="宋体" w:hAnsi="宋体" w:eastAsia="宋体" w:cs="宋体"/>
                <w:sz w:val="24"/>
              </w:rPr>
              <w:t>（1）具有独立承担民事责任的能力；</w:t>
            </w:r>
            <w:r>
              <w:rPr>
                <w:rFonts w:hint="eastAsia" w:ascii="宋体" w:hAnsi="宋体" w:eastAsia="宋体" w:cs="宋体"/>
                <w:sz w:val="24"/>
              </w:rPr>
              <w:br w:type="textWrapping"/>
            </w:r>
            <w:r>
              <w:rPr>
                <w:rFonts w:hint="eastAsia" w:ascii="宋体" w:hAnsi="宋体" w:eastAsia="宋体" w:cs="宋体"/>
                <w:sz w:val="24"/>
              </w:rPr>
              <w:t>（2）具有良好的商业信誉和健全的</w:t>
            </w:r>
            <w:r>
              <w:rPr>
                <w:rFonts w:hint="eastAsia" w:ascii="宋体" w:hAnsi="宋体" w:eastAsia="宋体" w:cs="宋体"/>
                <w:sz w:val="24"/>
              </w:rPr>
              <w:fldChar w:fldCharType="begin"/>
            </w:r>
            <w:r>
              <w:rPr>
                <w:rFonts w:hint="eastAsia" w:ascii="宋体" w:hAnsi="宋体" w:eastAsia="宋体" w:cs="宋体"/>
                <w:sz w:val="24"/>
              </w:rPr>
              <w:instrText xml:space="preserve"> HYPERLINK "https://www.baidu.com/s?wd=%E8%B4%A2%E5%8A%A1%E4%BC%9A%E8%AE%A1%E5%88%B6%E5%BA%A6&amp;tn=44039180_cpr&amp;fenlei=mv6quAkxTZn0IZRqIHckPjm4nH00T1YLPhR3nHf1rHNBn1FhuHwW0ZwV5Hcvrjm3rH6sPfKWUMw85HfYnjn4nH6sgvPsT6KdThsqpZwYTjCEQLGCpyw9Uz4Bmy-bIi4WUvYETgN-TLwGUv3En1bkrjDsPWcs" \t "_blank" </w:instrText>
            </w:r>
            <w:r>
              <w:rPr>
                <w:rFonts w:hint="eastAsia" w:ascii="宋体" w:hAnsi="宋体" w:eastAsia="宋体" w:cs="宋体"/>
                <w:sz w:val="24"/>
              </w:rPr>
              <w:fldChar w:fldCharType="separate"/>
            </w:r>
            <w:r>
              <w:rPr>
                <w:rFonts w:hint="eastAsia" w:ascii="宋体" w:hAnsi="宋体" w:eastAsia="宋体" w:cs="宋体"/>
                <w:sz w:val="24"/>
              </w:rPr>
              <w:t>财务会计制</w:t>
            </w:r>
            <w:bookmarkStart w:id="8" w:name="_Hlt461009170"/>
            <w:bookmarkStart w:id="9" w:name="_Hlt461009171"/>
            <w:r>
              <w:rPr>
                <w:rFonts w:hint="eastAsia" w:ascii="宋体" w:hAnsi="宋体" w:eastAsia="宋体" w:cs="宋体"/>
                <w:sz w:val="24"/>
              </w:rPr>
              <w:t>度</w:t>
            </w:r>
            <w:bookmarkEnd w:id="8"/>
            <w:bookmarkEnd w:id="9"/>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br w:type="textWrapping"/>
            </w:r>
            <w:r>
              <w:rPr>
                <w:rFonts w:hint="eastAsia" w:ascii="宋体" w:hAnsi="宋体" w:eastAsia="宋体" w:cs="宋体"/>
                <w:sz w:val="24"/>
              </w:rPr>
              <w:t>（3）具有履行合同所必需的设备和专业技术能力；</w:t>
            </w:r>
            <w:r>
              <w:rPr>
                <w:rFonts w:hint="eastAsia" w:ascii="宋体" w:hAnsi="宋体" w:eastAsia="宋体" w:cs="宋体"/>
                <w:sz w:val="24"/>
              </w:rPr>
              <w:br w:type="textWrapping"/>
            </w:r>
            <w:r>
              <w:rPr>
                <w:rFonts w:hint="eastAsia" w:ascii="宋体" w:hAnsi="宋体" w:eastAsia="宋体" w:cs="宋体"/>
                <w:sz w:val="24"/>
              </w:rPr>
              <w:t>（4）有依法缴纳税收和</w:t>
            </w:r>
            <w:r>
              <w:rPr>
                <w:rFonts w:hint="eastAsia" w:ascii="宋体" w:hAnsi="宋体" w:eastAsia="宋体" w:cs="宋体"/>
                <w:sz w:val="24"/>
              </w:rPr>
              <w:fldChar w:fldCharType="begin"/>
            </w:r>
            <w:r>
              <w:rPr>
                <w:rFonts w:hint="eastAsia" w:ascii="宋体" w:hAnsi="宋体" w:eastAsia="宋体" w:cs="宋体"/>
                <w:sz w:val="24"/>
              </w:rPr>
              <w:instrText xml:space="preserve"> HYPERLINK "https://www.baidu.com/s?wd=%E7%A4%BE%E4%BC%9A%E4%BF%9D%E9%9A%9C%E8%B5%84%E9%87%91&amp;tn=44039180_cpr&amp;fenlei=mv6quAkxTZn0IZRqIHckPjm4nH00T1YLPhR3nHf1rHNBn1FhuHwW0ZwV5Hcvrjm3rH6sPfKWUMw85HfYnjn4nH6sgvPsT6KdThsqpZwYTjCEQLGCpyw9Uz4Bmy-bIi4WUvYETgN-TLwGUv3En1bkrjDsPWcs" \t "_blank" </w:instrText>
            </w:r>
            <w:r>
              <w:rPr>
                <w:rFonts w:hint="eastAsia" w:ascii="宋体" w:hAnsi="宋体" w:eastAsia="宋体" w:cs="宋体"/>
                <w:sz w:val="24"/>
              </w:rPr>
              <w:fldChar w:fldCharType="separate"/>
            </w:r>
            <w:r>
              <w:rPr>
                <w:rFonts w:hint="eastAsia" w:ascii="宋体" w:hAnsi="宋体" w:eastAsia="宋体" w:cs="宋体"/>
                <w:sz w:val="24"/>
              </w:rPr>
              <w:t>社会保障资金</w:t>
            </w:r>
            <w:r>
              <w:rPr>
                <w:rFonts w:hint="eastAsia" w:ascii="宋体" w:hAnsi="宋体" w:eastAsia="宋体" w:cs="宋体"/>
                <w:sz w:val="24"/>
              </w:rPr>
              <w:fldChar w:fldCharType="end"/>
            </w:r>
            <w:r>
              <w:rPr>
                <w:rFonts w:hint="eastAsia" w:ascii="宋体" w:hAnsi="宋体" w:eastAsia="宋体" w:cs="宋体"/>
                <w:sz w:val="24"/>
              </w:rPr>
              <w:t>的良好记录；</w:t>
            </w:r>
            <w:r>
              <w:rPr>
                <w:rFonts w:hint="eastAsia" w:ascii="宋体" w:hAnsi="宋体" w:eastAsia="宋体" w:cs="宋体"/>
                <w:sz w:val="24"/>
              </w:rPr>
              <w:br w:type="textWrapping"/>
            </w:r>
            <w:r>
              <w:rPr>
                <w:rFonts w:hint="eastAsia" w:ascii="宋体" w:hAnsi="宋体" w:eastAsia="宋体" w:cs="宋体"/>
                <w:sz w:val="24"/>
              </w:rPr>
              <w:t>（5）参加政府采购活动前三年内，在经营活动中没有重大违法记录；</w:t>
            </w:r>
            <w:r>
              <w:rPr>
                <w:rFonts w:hint="eastAsia" w:ascii="宋体" w:hAnsi="宋体" w:eastAsia="宋体" w:cs="宋体"/>
                <w:sz w:val="24"/>
              </w:rPr>
              <w:br w:type="textWrapping"/>
            </w:r>
            <w:r>
              <w:rPr>
                <w:rFonts w:hint="eastAsia" w:ascii="宋体" w:hAnsi="宋体" w:eastAsia="宋体" w:cs="宋体"/>
                <w:sz w:val="24"/>
              </w:rPr>
              <w:t>（6）法律、行政法规规定的其他条件。</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2、经信用中国（www.creditchina.gov.cn）、中国政府采购网（www.ccgp.gov.cn）等渠道查询后，列入失信被执行人、重大税收违法案件当事人名单、政府采购严重违法失信行为记录名单的，取消投标资格。</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3、单位负责人为同一人或者存在直接控股、管理关系的不同供应商，不得参加同一合同项下的政府采购活动。否则，皆取消投标资格。</w:t>
            </w:r>
          </w:p>
          <w:p>
            <w:pPr>
              <w:pageBreakBefore w:val="0"/>
              <w:kinsoku/>
              <w:overflowPunct/>
              <w:topLinePunct w:val="0"/>
              <w:bidi w:val="0"/>
              <w:spacing w:line="440" w:lineRule="exact"/>
              <w:ind w:left="0" w:leftChars="0" w:firstLine="0" w:firstLineChars="0"/>
              <w:jc w:val="left"/>
              <w:rPr>
                <w:rFonts w:hint="eastAsia" w:ascii="宋体" w:hAnsi="宋体" w:cs="宋体"/>
                <w:sz w:val="24"/>
              </w:rPr>
            </w:pPr>
            <w:r>
              <w:rPr>
                <w:rFonts w:hint="eastAsia" w:ascii="宋体" w:hAnsi="宋体" w:cs="宋体"/>
                <w:sz w:val="24"/>
              </w:rPr>
              <w:t>4、为本采购项目提供整体设计、规范编制或者项目管理、监理、检测等服务的供应商，不得再参加该采购项目的其他采购活动。</w:t>
            </w:r>
          </w:p>
          <w:p>
            <w:pPr>
              <w:pageBreakBefore w:val="0"/>
              <w:kinsoku/>
              <w:overflowPunct/>
              <w:topLinePunct w:val="0"/>
              <w:bidi w:val="0"/>
              <w:spacing w:line="440" w:lineRule="exact"/>
              <w:ind w:left="0" w:leftChars="0" w:firstLine="0" w:firstLineChars="0"/>
              <w:jc w:val="left"/>
              <w:rPr>
                <w:rFonts w:hint="eastAsia"/>
                <w:lang w:eastAsia="zh-CN"/>
              </w:rPr>
            </w:pPr>
            <w:r>
              <w:rPr>
                <w:rFonts w:hint="eastAsia" w:ascii="宋体" w:hAnsi="宋体" w:cs="宋体"/>
                <w:sz w:val="24"/>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85" w:type="dxa"/>
            <w:noWrap w:val="0"/>
            <w:vAlign w:val="center"/>
          </w:tcPr>
          <w:p>
            <w:pPr>
              <w:widowControl/>
              <w:spacing w:line="300" w:lineRule="exact"/>
              <w:ind w:firstLine="0" w:firstLineChars="0"/>
              <w:jc w:val="center"/>
              <w:rPr>
                <w:rFonts w:ascii="宋体" w:hAnsi="宋体" w:cs="宋体"/>
                <w:b/>
                <w:bCs/>
                <w:color w:val="000000"/>
                <w:kern w:val="0"/>
              </w:rPr>
            </w:pPr>
            <w:r>
              <w:rPr>
                <w:rFonts w:ascii="宋体" w:hAnsi="宋体" w:cs="宋体"/>
                <w:b/>
                <w:bCs/>
                <w:color w:val="000000"/>
                <w:kern w:val="0"/>
              </w:rPr>
              <w:t>公告发布时间</w:t>
            </w:r>
          </w:p>
        </w:tc>
        <w:tc>
          <w:tcPr>
            <w:tcW w:w="7087" w:type="dxa"/>
            <w:noWrap w:val="0"/>
            <w:vAlign w:val="center"/>
          </w:tcPr>
          <w:p>
            <w:pPr>
              <w:widowControl/>
              <w:spacing w:line="300" w:lineRule="exact"/>
              <w:ind w:firstLine="0" w:firstLineChars="0"/>
              <w:rPr>
                <w:rFonts w:ascii="宋体" w:hAnsi="宋体" w:cs="宋体"/>
                <w:color w:val="000000"/>
                <w:kern w:val="0"/>
              </w:rPr>
            </w:pPr>
            <w:r>
              <w:rPr>
                <w:rFonts w:ascii="宋体" w:hAnsi="宋体" w:cs="宋体"/>
                <w:color w:val="000000"/>
                <w:kern w:val="0"/>
              </w:rPr>
              <w:t>20</w:t>
            </w:r>
            <w:r>
              <w:rPr>
                <w:rFonts w:hint="eastAsia" w:ascii="宋体" w:hAnsi="宋体" w:cs="宋体"/>
                <w:color w:val="000000"/>
                <w:kern w:val="0"/>
              </w:rPr>
              <w:t>2</w:t>
            </w:r>
            <w:r>
              <w:rPr>
                <w:rFonts w:hint="eastAsia" w:ascii="宋体" w:hAnsi="宋体" w:cs="宋体"/>
                <w:color w:val="000000"/>
                <w:kern w:val="0"/>
                <w:lang w:val="en-US" w:eastAsia="zh-CN"/>
              </w:rPr>
              <w:t>2</w:t>
            </w:r>
            <w:r>
              <w:rPr>
                <w:rFonts w:ascii="宋体" w:hAnsi="宋体" w:cs="宋体"/>
                <w:color w:val="000000"/>
                <w:kern w:val="0"/>
              </w:rPr>
              <w:t>年</w:t>
            </w:r>
            <w:r>
              <w:rPr>
                <w:rFonts w:hint="eastAsia" w:ascii="宋体" w:hAnsi="宋体" w:cs="宋体"/>
                <w:color w:val="000000"/>
                <w:kern w:val="0"/>
                <w:lang w:val="en-US" w:eastAsia="zh-CN"/>
              </w:rPr>
              <w:t>07</w:t>
            </w:r>
            <w:r>
              <w:rPr>
                <w:rFonts w:ascii="宋体" w:hAnsi="宋体" w:cs="宋体"/>
                <w:color w:val="000000"/>
                <w:kern w:val="0"/>
                <w:highlight w:val="none"/>
              </w:rPr>
              <w:t>月</w:t>
            </w:r>
            <w:r>
              <w:rPr>
                <w:rFonts w:hint="eastAsia" w:ascii="宋体" w:hAnsi="宋体" w:cs="宋体"/>
                <w:color w:val="000000"/>
                <w:kern w:val="0"/>
                <w:highlight w:val="none"/>
                <w:lang w:val="en-US" w:eastAsia="zh-CN"/>
              </w:rPr>
              <w:t>4</w:t>
            </w:r>
            <w:r>
              <w:rPr>
                <w:rFonts w:ascii="宋体" w:hAnsi="宋体" w:cs="宋体"/>
                <w:color w:val="000000"/>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rPr>
        <w:tc>
          <w:tcPr>
            <w:tcW w:w="1985" w:type="dxa"/>
            <w:noWrap w:val="0"/>
            <w:vAlign w:val="center"/>
          </w:tcPr>
          <w:p>
            <w:pPr>
              <w:widowControl/>
              <w:spacing w:line="300" w:lineRule="exact"/>
              <w:ind w:firstLine="0" w:firstLineChars="0"/>
              <w:jc w:val="center"/>
              <w:rPr>
                <w:rFonts w:hint="eastAsia" w:ascii="宋体" w:hAnsi="宋体"/>
                <w:b/>
                <w:bCs/>
                <w:color w:val="000000"/>
                <w:sz w:val="24"/>
              </w:rPr>
            </w:pPr>
            <w:r>
              <w:rPr>
                <w:rFonts w:hint="eastAsia" w:ascii="宋体" w:hAnsi="宋体"/>
                <w:b/>
                <w:bCs/>
                <w:color w:val="000000"/>
                <w:sz w:val="24"/>
                <w:lang w:eastAsia="zh-CN"/>
              </w:rPr>
              <w:t>获取</w:t>
            </w:r>
            <w:r>
              <w:rPr>
                <w:rFonts w:hint="eastAsia" w:ascii="宋体" w:hAnsi="宋体"/>
                <w:b/>
                <w:bCs/>
                <w:color w:val="000000"/>
                <w:sz w:val="24"/>
              </w:rPr>
              <w:t>磋商文件</w:t>
            </w:r>
          </w:p>
          <w:p>
            <w:pPr>
              <w:widowControl/>
              <w:spacing w:line="300" w:lineRule="exact"/>
              <w:ind w:firstLine="0" w:firstLineChars="0"/>
              <w:jc w:val="center"/>
              <w:rPr>
                <w:rFonts w:ascii="宋体" w:hAnsi="宋体" w:cs="宋体"/>
                <w:b/>
                <w:bCs/>
                <w:color w:val="000000"/>
                <w:kern w:val="0"/>
              </w:rPr>
            </w:pPr>
            <w:r>
              <w:rPr>
                <w:rFonts w:hint="eastAsia" w:ascii="宋体" w:hAnsi="宋体"/>
                <w:b/>
                <w:bCs/>
                <w:color w:val="000000"/>
                <w:sz w:val="24"/>
              </w:rPr>
              <w:t>起止时间</w:t>
            </w:r>
          </w:p>
        </w:tc>
        <w:tc>
          <w:tcPr>
            <w:tcW w:w="7087" w:type="dxa"/>
            <w:noWrap w:val="0"/>
            <w:vAlign w:val="center"/>
          </w:tcPr>
          <w:p>
            <w:pPr>
              <w:widowControl/>
              <w:spacing w:line="300" w:lineRule="exact"/>
              <w:ind w:firstLine="0" w:firstLineChars="0"/>
              <w:rPr>
                <w:rFonts w:hint="eastAsia" w:ascii="宋体" w:hAnsi="宋体" w:eastAsia="宋体"/>
                <w:color w:val="000000"/>
                <w:lang w:eastAsia="zh-CN"/>
              </w:rPr>
            </w:pPr>
            <w:r>
              <w:rPr>
                <w:rFonts w:hint="eastAsia" w:ascii="宋体" w:hAnsi="宋体" w:eastAsia="宋体" w:cs="宋体"/>
                <w:color w:val="000000"/>
                <w:sz w:val="24"/>
                <w:lang w:val="zh-CN" w:eastAsia="zh-CN"/>
              </w:rPr>
              <w:t>自202</w:t>
            </w:r>
            <w:r>
              <w:rPr>
                <w:rFonts w:hint="eastAsia" w:ascii="宋体" w:hAnsi="宋体" w:eastAsia="宋体" w:cs="宋体"/>
                <w:color w:val="000000"/>
                <w:sz w:val="24"/>
                <w:lang w:val="en-US" w:eastAsia="zh-CN"/>
              </w:rPr>
              <w:t>2</w:t>
            </w:r>
            <w:r>
              <w:rPr>
                <w:rFonts w:hint="eastAsia" w:ascii="宋体" w:hAnsi="宋体" w:eastAsia="宋体" w:cs="宋体"/>
                <w:color w:val="000000"/>
                <w:sz w:val="24"/>
                <w:lang w:val="zh-CN" w:eastAsia="zh-CN"/>
              </w:rPr>
              <w:t>年</w:t>
            </w:r>
            <w:r>
              <w:rPr>
                <w:rFonts w:hint="eastAsia" w:ascii="宋体" w:hAnsi="宋体" w:eastAsia="宋体" w:cs="宋体"/>
                <w:color w:val="000000"/>
                <w:sz w:val="24"/>
                <w:lang w:val="en-US" w:eastAsia="zh-CN"/>
              </w:rPr>
              <w:t>7 月4</w:t>
            </w:r>
            <w:r>
              <w:rPr>
                <w:rFonts w:hint="eastAsia" w:ascii="宋体" w:hAnsi="宋体" w:eastAsia="宋体" w:cs="宋体"/>
                <w:color w:val="000000"/>
                <w:sz w:val="24"/>
                <w:lang w:val="zh-CN" w:eastAsia="zh-CN"/>
              </w:rPr>
              <w:t>日至202</w:t>
            </w:r>
            <w:r>
              <w:rPr>
                <w:rFonts w:hint="eastAsia" w:ascii="宋体" w:hAnsi="宋体" w:eastAsia="宋体" w:cs="宋体"/>
                <w:color w:val="000000"/>
                <w:sz w:val="24"/>
                <w:lang w:val="en-US" w:eastAsia="zh-CN"/>
              </w:rPr>
              <w:t>2</w:t>
            </w:r>
            <w:r>
              <w:rPr>
                <w:rFonts w:hint="eastAsia" w:ascii="宋体" w:hAnsi="宋体" w:eastAsia="宋体" w:cs="宋体"/>
                <w:color w:val="000000"/>
                <w:sz w:val="24"/>
                <w:lang w:val="zh-CN" w:eastAsia="zh-CN"/>
              </w:rPr>
              <w:t>年</w:t>
            </w:r>
            <w:r>
              <w:rPr>
                <w:rFonts w:hint="eastAsia" w:ascii="宋体" w:hAnsi="宋体" w:eastAsia="宋体" w:cs="宋体"/>
                <w:color w:val="000000"/>
                <w:sz w:val="24"/>
                <w:lang w:val="en-US" w:eastAsia="zh-CN"/>
              </w:rPr>
              <w:t xml:space="preserve"> 7</w:t>
            </w:r>
            <w:r>
              <w:rPr>
                <w:rFonts w:hint="eastAsia" w:ascii="宋体" w:hAnsi="宋体" w:eastAsia="宋体" w:cs="宋体"/>
                <w:color w:val="000000"/>
                <w:sz w:val="24"/>
                <w:lang w:val="zh-CN" w:eastAsia="zh-CN"/>
              </w:rPr>
              <w:t>月</w:t>
            </w:r>
            <w:r>
              <w:rPr>
                <w:rFonts w:hint="eastAsia" w:ascii="宋体" w:hAnsi="宋体" w:eastAsia="宋体" w:cs="宋体"/>
                <w:color w:val="000000"/>
                <w:sz w:val="24"/>
                <w:lang w:val="en-US" w:eastAsia="zh-CN"/>
              </w:rPr>
              <w:t>8</w:t>
            </w:r>
            <w:r>
              <w:rPr>
                <w:rFonts w:hint="eastAsia" w:ascii="宋体" w:hAnsi="宋体" w:eastAsia="宋体" w:cs="宋体"/>
                <w:color w:val="000000"/>
                <w:sz w:val="24"/>
                <w:lang w:val="zh-CN" w:eastAsia="zh-CN"/>
              </w:rPr>
              <w:t>日（上午9:00-12:00，下午1</w:t>
            </w:r>
            <w:r>
              <w:rPr>
                <w:rFonts w:hint="eastAsia" w:ascii="宋体" w:hAnsi="宋体" w:eastAsia="宋体" w:cs="宋体"/>
                <w:color w:val="000000"/>
                <w:sz w:val="24"/>
                <w:lang w:eastAsia="zh-CN"/>
              </w:rPr>
              <w:t>3</w:t>
            </w:r>
            <w:r>
              <w:rPr>
                <w:rFonts w:hint="eastAsia" w:ascii="宋体" w:hAnsi="宋体" w:eastAsia="宋体" w:cs="宋体"/>
                <w:color w:val="000000"/>
                <w:sz w:val="24"/>
                <w:lang w:val="zh-CN" w:eastAsia="zh-CN"/>
              </w:rPr>
              <w:t>:</w:t>
            </w:r>
            <w:r>
              <w:rPr>
                <w:rFonts w:hint="eastAsia" w:ascii="宋体" w:hAnsi="宋体" w:eastAsia="宋体" w:cs="宋体"/>
                <w:color w:val="000000"/>
                <w:sz w:val="24"/>
                <w:lang w:eastAsia="zh-CN"/>
              </w:rPr>
              <w:t>30</w:t>
            </w:r>
            <w:r>
              <w:rPr>
                <w:rFonts w:hint="eastAsia" w:ascii="宋体" w:hAnsi="宋体" w:eastAsia="宋体" w:cs="宋体"/>
                <w:color w:val="000000"/>
                <w:sz w:val="24"/>
                <w:lang w:val="zh-CN" w:eastAsia="zh-CN"/>
              </w:rPr>
              <w:t>-17:00休息日、节假日除外）。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985" w:type="dxa"/>
            <w:noWrap w:val="0"/>
            <w:vAlign w:val="center"/>
          </w:tcPr>
          <w:p>
            <w:pPr>
              <w:widowControl/>
              <w:spacing w:line="300" w:lineRule="exact"/>
              <w:ind w:firstLine="0" w:firstLineChars="0"/>
              <w:jc w:val="center"/>
              <w:rPr>
                <w:rFonts w:hint="eastAsia" w:ascii="宋体" w:hAnsi="宋体"/>
                <w:b/>
                <w:bCs/>
                <w:color w:val="000000"/>
                <w:kern w:val="0"/>
                <w:sz w:val="24"/>
              </w:rPr>
            </w:pPr>
            <w:r>
              <w:rPr>
                <w:rFonts w:hint="eastAsia" w:ascii="宋体" w:hAnsi="宋体"/>
                <w:b/>
                <w:bCs/>
                <w:color w:val="000000"/>
                <w:kern w:val="0"/>
                <w:sz w:val="24"/>
                <w:lang w:eastAsia="zh-CN"/>
              </w:rPr>
              <w:t>获取</w:t>
            </w:r>
            <w:r>
              <w:rPr>
                <w:rFonts w:hint="eastAsia" w:ascii="宋体" w:hAnsi="宋体"/>
                <w:b/>
                <w:bCs/>
                <w:color w:val="000000"/>
                <w:kern w:val="0"/>
                <w:sz w:val="24"/>
              </w:rPr>
              <w:t>磋商文件</w:t>
            </w:r>
          </w:p>
          <w:p>
            <w:pPr>
              <w:widowControl/>
              <w:spacing w:line="300" w:lineRule="exact"/>
              <w:ind w:firstLine="0" w:firstLineChars="0"/>
              <w:jc w:val="center"/>
              <w:rPr>
                <w:rFonts w:hint="eastAsia" w:ascii="宋体" w:hAnsi="宋体" w:cs="宋体"/>
                <w:b/>
                <w:bCs/>
                <w:color w:val="000000"/>
              </w:rPr>
            </w:pPr>
            <w:r>
              <w:rPr>
                <w:rFonts w:hint="eastAsia" w:ascii="宋体" w:hAnsi="宋体"/>
                <w:b/>
                <w:bCs/>
                <w:color w:val="000000"/>
                <w:kern w:val="0"/>
                <w:sz w:val="24"/>
              </w:rPr>
              <w:t>方式</w:t>
            </w:r>
          </w:p>
        </w:tc>
        <w:tc>
          <w:tcPr>
            <w:tcW w:w="7087" w:type="dxa"/>
            <w:noWrap w:val="0"/>
            <w:vAlign w:val="center"/>
          </w:tcPr>
          <w:p>
            <w:pPr>
              <w:widowControl/>
              <w:spacing w:line="300" w:lineRule="exact"/>
              <w:ind w:firstLine="0" w:firstLineChars="0"/>
              <w:rPr>
                <w:rFonts w:hint="eastAsia" w:ascii="宋体" w:hAnsi="宋体" w:eastAsia="宋体" w:cs="宋体"/>
                <w:color w:val="000000"/>
                <w:lang w:eastAsia="zh-CN"/>
              </w:rPr>
            </w:pPr>
            <w:r>
              <w:rPr>
                <w:rFonts w:hint="eastAsia" w:ascii="宋体" w:hAnsi="宋体" w:cs="宋体"/>
                <w:color w:val="000000"/>
                <w:lang w:eastAsia="zh-CN"/>
              </w:rPr>
              <w:t>现场报名，网上自行下载领取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1985" w:type="dxa"/>
            <w:noWrap w:val="0"/>
            <w:vAlign w:val="center"/>
          </w:tcPr>
          <w:p>
            <w:pPr>
              <w:widowControl/>
              <w:spacing w:line="300" w:lineRule="exact"/>
              <w:ind w:firstLine="0" w:firstLineChars="0"/>
              <w:jc w:val="center"/>
              <w:rPr>
                <w:rFonts w:hint="eastAsia" w:ascii="宋体" w:hAnsi="宋体"/>
                <w:b/>
                <w:bCs/>
                <w:color w:val="000000"/>
                <w:kern w:val="0"/>
                <w:sz w:val="24"/>
                <w:lang w:eastAsia="zh-CN"/>
              </w:rPr>
            </w:pPr>
            <w:r>
              <w:rPr>
                <w:rFonts w:hint="eastAsia" w:ascii="宋体" w:hAnsi="宋体"/>
                <w:b/>
                <w:bCs/>
                <w:color w:val="000000"/>
                <w:kern w:val="0"/>
                <w:sz w:val="24"/>
                <w:lang w:eastAsia="zh-CN"/>
              </w:rPr>
              <w:t>获取磋商文件</w:t>
            </w:r>
          </w:p>
          <w:p>
            <w:pPr>
              <w:widowControl/>
              <w:spacing w:line="300" w:lineRule="exact"/>
              <w:ind w:firstLine="0" w:firstLineChars="0"/>
              <w:jc w:val="center"/>
              <w:rPr>
                <w:rFonts w:hint="eastAsia" w:ascii="宋体" w:hAnsi="宋体" w:eastAsia="宋体"/>
                <w:b/>
                <w:bCs/>
                <w:color w:val="000000"/>
                <w:kern w:val="0"/>
                <w:sz w:val="24"/>
                <w:lang w:eastAsia="zh-CN"/>
              </w:rPr>
            </w:pPr>
            <w:r>
              <w:rPr>
                <w:rFonts w:hint="eastAsia" w:ascii="宋体" w:hAnsi="宋体"/>
                <w:b/>
                <w:bCs/>
                <w:color w:val="000000"/>
                <w:kern w:val="0"/>
                <w:sz w:val="24"/>
                <w:lang w:eastAsia="zh-CN"/>
              </w:rPr>
              <w:t>地点</w:t>
            </w:r>
          </w:p>
        </w:tc>
        <w:tc>
          <w:tcPr>
            <w:tcW w:w="7087" w:type="dxa"/>
            <w:noWrap w:val="0"/>
            <w:vAlign w:val="center"/>
          </w:tcPr>
          <w:p>
            <w:pPr>
              <w:widowControl/>
              <w:spacing w:line="300" w:lineRule="exact"/>
              <w:ind w:firstLine="0" w:firstLineChars="0"/>
              <w:rPr>
                <w:rFonts w:hint="default" w:ascii="宋体" w:hAnsi="宋体" w:cs="宋体"/>
                <w:color w:val="000000"/>
                <w:lang w:val="en-US" w:eastAsia="zh-CN"/>
              </w:rPr>
            </w:pPr>
            <w:r>
              <w:rPr>
                <w:rFonts w:hint="eastAsia" w:ascii="宋体" w:hAnsi="宋体" w:cs="宋体"/>
                <w:color w:val="000000"/>
                <w:lang w:eastAsia="zh-CN"/>
              </w:rPr>
              <w:t>民和县政务服务中心二楼</w:t>
            </w:r>
            <w:r>
              <w:rPr>
                <w:rFonts w:hint="eastAsia" w:ascii="宋体" w:hAnsi="宋体" w:cs="宋体"/>
                <w:color w:val="000000"/>
                <w:lang w:val="en-US" w:eastAsia="zh-CN"/>
              </w:rPr>
              <w:t>20号窗口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trPr>
        <w:tc>
          <w:tcPr>
            <w:tcW w:w="1985" w:type="dxa"/>
            <w:noWrap w:val="0"/>
            <w:vAlign w:val="center"/>
          </w:tcPr>
          <w:p>
            <w:pPr>
              <w:widowControl/>
              <w:spacing w:line="300" w:lineRule="exact"/>
              <w:ind w:firstLine="0" w:firstLineChars="0"/>
              <w:jc w:val="center"/>
              <w:rPr>
                <w:rFonts w:hint="eastAsia" w:ascii="宋体" w:hAnsi="宋体" w:cs="宋体"/>
                <w:b/>
                <w:bCs/>
                <w:color w:val="000000"/>
                <w:kern w:val="0"/>
              </w:rPr>
            </w:pPr>
            <w:r>
              <w:rPr>
                <w:rFonts w:hint="eastAsia" w:ascii="宋体" w:hAnsi="宋体" w:eastAsia="宋体" w:cs="宋体"/>
                <w:b/>
                <w:bCs/>
                <w:color w:val="000000"/>
                <w:sz w:val="24"/>
                <w:szCs w:val="24"/>
              </w:rPr>
              <w:t>获取磋商文件时应提供材料</w:t>
            </w:r>
          </w:p>
        </w:tc>
        <w:tc>
          <w:tcPr>
            <w:tcW w:w="7087" w:type="dxa"/>
            <w:noWrap w:val="0"/>
            <w:vAlign w:val="center"/>
          </w:tcPr>
          <w:p>
            <w:pPr>
              <w:widowControl/>
              <w:tabs>
                <w:tab w:val="left" w:pos="2520"/>
              </w:tabs>
              <w:spacing w:line="300" w:lineRule="exact"/>
              <w:ind w:firstLine="0" w:firstLineChars="0"/>
              <w:rPr>
                <w:rFonts w:hint="eastAsia" w:ascii="宋体" w:hAnsi="宋体" w:eastAsia="宋体" w:cs="宋体"/>
                <w:color w:val="000000"/>
                <w:kern w:val="0"/>
                <w:lang w:eastAsia="zh-CN"/>
              </w:rPr>
            </w:pPr>
            <w:r>
              <w:rPr>
                <w:rFonts w:hint="eastAsia" w:ascii="宋体" w:hAnsi="宋体" w:eastAsia="宋体" w:cs="宋体"/>
                <w:color w:val="000000"/>
                <w:sz w:val="24"/>
                <w:lang w:eastAsia="zh-CN"/>
              </w:rPr>
              <w:t>营业执照复印件、组织机构代码证复印件、税务登记证复印件、法人授权委托书(附被授权</w:t>
            </w:r>
            <w:bookmarkStart w:id="315" w:name="_GoBack"/>
            <w:bookmarkEnd w:id="315"/>
            <w:r>
              <w:rPr>
                <w:rFonts w:hint="eastAsia" w:ascii="宋体" w:hAnsi="宋体" w:eastAsia="宋体" w:cs="宋体"/>
                <w:color w:val="000000"/>
                <w:sz w:val="24"/>
                <w:lang w:eastAsia="zh-CN"/>
              </w:rPr>
              <w:t>人身份证复印件)、法人身份证复印件。</w:t>
            </w:r>
            <w:r>
              <w:rPr>
                <w:rFonts w:hint="eastAsia" w:ascii="宋体" w:hAnsi="宋体" w:eastAsia="宋体" w:cs="宋体"/>
                <w:b/>
                <w:bCs/>
                <w:color w:val="000000"/>
                <w:sz w:val="24"/>
                <w:lang w:eastAsia="zh-CN"/>
              </w:rPr>
              <w:t>以上资料均需加盖公章。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color w:val="000000"/>
                <w:sz w:val="24"/>
                <w:szCs w:val="24"/>
              </w:rPr>
            </w:pPr>
            <w:r>
              <w:rPr>
                <w:rFonts w:hint="eastAsia" w:ascii="宋体" w:hAnsi="宋体"/>
                <w:b/>
                <w:bCs/>
                <w:color w:val="000000"/>
              </w:rPr>
              <w:t>提交</w:t>
            </w:r>
            <w:r>
              <w:rPr>
                <w:rFonts w:hint="eastAsia" w:ascii="宋体" w:hAnsi="宋体" w:cs="宋体"/>
                <w:b/>
                <w:bCs/>
                <w:color w:val="000000"/>
                <w:kern w:val="0"/>
              </w:rPr>
              <w:t>磋商响应文件</w:t>
            </w:r>
            <w:r>
              <w:rPr>
                <w:rFonts w:hint="eastAsia" w:ascii="宋体" w:hAnsi="宋体"/>
                <w:b/>
                <w:bCs/>
                <w:color w:val="000000"/>
              </w:rPr>
              <w:t>及投标方式</w:t>
            </w:r>
          </w:p>
        </w:tc>
        <w:tc>
          <w:tcPr>
            <w:tcW w:w="7087" w:type="dxa"/>
            <w:noWrap w:val="0"/>
            <w:vAlign w:val="center"/>
          </w:tcPr>
          <w:p>
            <w:pPr>
              <w:widowControl/>
              <w:tabs>
                <w:tab w:val="left" w:pos="2520"/>
              </w:tabs>
              <w:spacing w:line="300" w:lineRule="exact"/>
              <w:ind w:firstLine="0" w:firstLineChars="0"/>
              <w:rPr>
                <w:rFonts w:hint="eastAsia" w:ascii="宋体" w:hAnsi="宋体" w:eastAsia="宋体" w:cs="宋体"/>
                <w:color w:val="000000"/>
                <w:sz w:val="24"/>
                <w:lang w:eastAsia="zh-CN"/>
              </w:rPr>
            </w:pPr>
            <w:r>
              <w:rPr>
                <w:rFonts w:hint="eastAsia" w:ascii="宋体" w:hAnsi="宋体" w:cs="宋体"/>
                <w:color w:val="000000"/>
                <w:kern w:val="0"/>
                <w:lang w:val="zh-CN"/>
              </w:rPr>
              <w:t>现场递交，不接受邮寄磋商</w:t>
            </w:r>
            <w:r>
              <w:rPr>
                <w:rFonts w:hint="eastAsia" w:ascii="宋体" w:hAnsi="宋体" w:cs="宋体"/>
                <w:color w:val="000000"/>
                <w:kern w:val="0"/>
              </w:rPr>
              <w:t>，逾期未完成递交的，将视为放弃此次投标活动。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85" w:type="dxa"/>
            <w:noWrap w:val="0"/>
            <w:vAlign w:val="center"/>
          </w:tcPr>
          <w:p>
            <w:pPr>
              <w:widowControl/>
              <w:spacing w:line="300" w:lineRule="exact"/>
              <w:ind w:firstLine="0" w:firstLineChars="0"/>
              <w:jc w:val="center"/>
              <w:rPr>
                <w:rFonts w:hint="eastAsia" w:ascii="宋体" w:hAnsi="宋体" w:cs="宋体"/>
                <w:b/>
                <w:bCs/>
                <w:color w:val="000000"/>
                <w:kern w:val="0"/>
              </w:rPr>
            </w:pPr>
            <w:r>
              <w:rPr>
                <w:rFonts w:hint="eastAsia" w:ascii="宋体" w:hAnsi="宋体" w:cs="宋体"/>
                <w:b/>
                <w:bCs/>
                <w:color w:val="000000"/>
                <w:kern w:val="0"/>
              </w:rPr>
              <w:t>提交</w:t>
            </w:r>
            <w:r>
              <w:rPr>
                <w:rFonts w:hint="eastAsia" w:ascii="宋体" w:hAnsi="宋体" w:cs="宋体"/>
                <w:b/>
                <w:bCs/>
                <w:color w:val="000000"/>
                <w:kern w:val="0"/>
                <w:lang w:eastAsia="zh-CN"/>
              </w:rPr>
              <w:t>磋商</w:t>
            </w:r>
            <w:r>
              <w:rPr>
                <w:rFonts w:hint="eastAsia" w:ascii="宋体" w:hAnsi="宋体" w:cs="宋体"/>
                <w:b/>
                <w:bCs/>
                <w:color w:val="000000"/>
                <w:kern w:val="0"/>
              </w:rPr>
              <w:t>响应文</w:t>
            </w:r>
          </w:p>
          <w:p>
            <w:pPr>
              <w:widowControl/>
              <w:spacing w:line="300" w:lineRule="exact"/>
              <w:ind w:firstLine="0" w:firstLineChars="0"/>
              <w:jc w:val="center"/>
              <w:rPr>
                <w:rFonts w:hint="eastAsia" w:ascii="宋体" w:hAnsi="宋体" w:eastAsia="宋体" w:cs="宋体"/>
                <w:b/>
                <w:bCs/>
                <w:color w:val="000000"/>
                <w:sz w:val="24"/>
                <w:szCs w:val="24"/>
              </w:rPr>
            </w:pPr>
            <w:r>
              <w:rPr>
                <w:rFonts w:hint="eastAsia" w:ascii="宋体" w:hAnsi="宋体" w:cs="宋体"/>
                <w:b/>
                <w:bCs/>
                <w:color w:val="000000"/>
                <w:kern w:val="0"/>
                <w:lang w:eastAsia="zh-CN"/>
              </w:rPr>
              <w:t>件</w:t>
            </w:r>
            <w:r>
              <w:rPr>
                <w:rFonts w:ascii="宋体" w:hAnsi="宋体" w:cs="宋体"/>
                <w:b/>
                <w:bCs/>
                <w:color w:val="000000"/>
                <w:kern w:val="0"/>
              </w:rPr>
              <w:t>截止时间</w:t>
            </w:r>
          </w:p>
        </w:tc>
        <w:tc>
          <w:tcPr>
            <w:tcW w:w="7087" w:type="dxa"/>
            <w:noWrap w:val="0"/>
            <w:vAlign w:val="center"/>
          </w:tcPr>
          <w:p>
            <w:pPr>
              <w:widowControl/>
              <w:tabs>
                <w:tab w:val="left" w:pos="735"/>
              </w:tabs>
              <w:spacing w:line="300" w:lineRule="exact"/>
              <w:ind w:firstLine="0" w:firstLineChars="0"/>
              <w:rPr>
                <w:rFonts w:hint="eastAsia" w:hAnsi="宋体" w:eastAsia="宋体" w:cs="宋体"/>
                <w:color w:val="000000"/>
                <w:sz w:val="24"/>
                <w:lang w:eastAsia="zh-CN"/>
              </w:rPr>
            </w:pP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w:t>
            </w:r>
            <w:r>
              <w:rPr>
                <w:rFonts w:hint="eastAsia" w:ascii="宋体" w:hAnsi="宋体" w:cs="宋体"/>
                <w:color w:val="000000"/>
                <w:kern w:val="0"/>
                <w:lang w:val="en-US" w:eastAsia="zh-CN"/>
              </w:rPr>
              <w:t xml:space="preserve">7 </w:t>
            </w:r>
            <w:r>
              <w:rPr>
                <w:rFonts w:hint="eastAsia" w:ascii="宋体" w:hAnsi="宋体" w:cs="宋体"/>
                <w:color w:val="000000"/>
                <w:kern w:val="0"/>
              </w:rPr>
              <w:t>月</w:t>
            </w:r>
            <w:r>
              <w:rPr>
                <w:rFonts w:hint="eastAsia" w:ascii="宋体" w:hAnsi="宋体" w:cs="宋体"/>
                <w:color w:val="000000"/>
                <w:kern w:val="0"/>
                <w:lang w:val="en-US" w:eastAsia="zh-CN"/>
              </w:rPr>
              <w:t>20</w:t>
            </w:r>
            <w:r>
              <w:rPr>
                <w:rFonts w:hint="eastAsia" w:ascii="宋体" w:hAnsi="宋体" w:cs="宋体"/>
                <w:color w:val="000000"/>
                <w:kern w:val="0"/>
              </w:rPr>
              <w:t>日</w:t>
            </w:r>
            <w:r>
              <w:rPr>
                <w:rFonts w:hint="eastAsia" w:ascii="宋体" w:hAnsi="宋体" w:cs="宋体"/>
                <w:color w:val="000000"/>
                <w:kern w:val="0"/>
                <w:lang w:eastAsia="zh-CN"/>
              </w:rPr>
              <w:t>上午</w:t>
            </w:r>
            <w:r>
              <w:rPr>
                <w:rFonts w:hint="eastAsia" w:ascii="宋体" w:hAnsi="宋体" w:cs="宋体"/>
                <w:color w:val="000000"/>
                <w:kern w:val="0"/>
                <w:lang w:val="en-US" w:eastAsia="zh-CN"/>
              </w:rPr>
              <w:t>11</w:t>
            </w: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0</w:t>
            </w:r>
            <w:r>
              <w:rPr>
                <w:rFonts w:ascii="宋体" w:hAnsi="宋体" w:cs="宋体"/>
                <w:color w:val="000000"/>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985" w:type="dxa"/>
            <w:noWrap w:val="0"/>
            <w:vAlign w:val="center"/>
          </w:tcPr>
          <w:p>
            <w:pPr>
              <w:widowControl/>
              <w:spacing w:line="300" w:lineRule="exact"/>
              <w:ind w:firstLine="0" w:firstLineChars="0"/>
              <w:jc w:val="center"/>
              <w:rPr>
                <w:rFonts w:ascii="宋体" w:hAnsi="宋体" w:cs="宋体"/>
                <w:b/>
                <w:bCs/>
                <w:color w:val="000000"/>
                <w:kern w:val="0"/>
              </w:rPr>
            </w:pPr>
            <w:r>
              <w:rPr>
                <w:rFonts w:hint="eastAsia" w:ascii="宋体" w:hAnsi="宋体" w:cs="宋体"/>
                <w:b/>
                <w:bCs/>
                <w:color w:val="000000"/>
                <w:kern w:val="0"/>
              </w:rPr>
              <w:t>磋商</w:t>
            </w:r>
            <w:r>
              <w:rPr>
                <w:rFonts w:ascii="宋体" w:hAnsi="宋体" w:cs="宋体"/>
                <w:b/>
                <w:bCs/>
                <w:color w:val="000000"/>
                <w:kern w:val="0"/>
              </w:rPr>
              <w:t>时间</w:t>
            </w:r>
          </w:p>
        </w:tc>
        <w:tc>
          <w:tcPr>
            <w:tcW w:w="7087" w:type="dxa"/>
            <w:noWrap w:val="0"/>
            <w:vAlign w:val="center"/>
          </w:tcPr>
          <w:p>
            <w:pPr>
              <w:widowControl/>
              <w:spacing w:line="300" w:lineRule="exact"/>
              <w:ind w:firstLine="0" w:firstLineChars="0"/>
              <w:rPr>
                <w:rFonts w:ascii="宋体" w:hAnsi="宋体" w:cs="宋体"/>
                <w:color w:val="000000"/>
                <w:kern w:val="0"/>
              </w:rPr>
            </w:pP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20</w:t>
            </w:r>
            <w:r>
              <w:rPr>
                <w:rFonts w:hint="eastAsia" w:ascii="宋体" w:hAnsi="宋体" w:cs="宋体"/>
                <w:color w:val="000000"/>
                <w:kern w:val="0"/>
              </w:rPr>
              <w:t>日</w:t>
            </w:r>
            <w:r>
              <w:rPr>
                <w:rFonts w:hint="eastAsia" w:ascii="宋体" w:hAnsi="宋体" w:cs="宋体"/>
                <w:color w:val="000000"/>
                <w:kern w:val="0"/>
                <w:lang w:eastAsia="zh-CN"/>
              </w:rPr>
              <w:t>上午</w:t>
            </w:r>
            <w:r>
              <w:rPr>
                <w:rFonts w:hint="eastAsia" w:ascii="宋体" w:hAnsi="宋体" w:cs="宋体"/>
                <w:color w:val="000000"/>
                <w:kern w:val="0"/>
                <w:lang w:val="en-US" w:eastAsia="zh-CN"/>
              </w:rPr>
              <w:t>11</w:t>
            </w:r>
            <w:r>
              <w:rPr>
                <w:rFonts w:hint="eastAsia" w:ascii="宋体" w:hAnsi="宋体" w:cs="宋体"/>
                <w:color w:val="000000"/>
                <w:kern w:val="0"/>
              </w:rPr>
              <w:t>:</w:t>
            </w:r>
            <w:r>
              <w:rPr>
                <w:rFonts w:hint="eastAsia" w:ascii="宋体" w:hAnsi="宋体" w:cs="宋体"/>
                <w:color w:val="000000"/>
                <w:kern w:val="0"/>
                <w:lang w:val="en-US" w:eastAsia="zh-CN"/>
              </w:rPr>
              <w:t>3</w:t>
            </w:r>
            <w:r>
              <w:rPr>
                <w:rFonts w:hint="eastAsia" w:ascii="宋体" w:hAnsi="宋体" w:cs="宋体"/>
                <w:color w:val="000000"/>
                <w:kern w:val="0"/>
              </w:rPr>
              <w:t>0</w:t>
            </w:r>
            <w:r>
              <w:rPr>
                <w:rFonts w:ascii="宋体" w:hAnsi="宋体" w:cs="宋体"/>
                <w:color w:val="000000"/>
                <w:kern w:val="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磋商地点</w:t>
            </w:r>
          </w:p>
        </w:tc>
        <w:tc>
          <w:tcPr>
            <w:tcW w:w="7087" w:type="dxa"/>
            <w:noWrap w:val="0"/>
            <w:vAlign w:val="center"/>
          </w:tcPr>
          <w:p>
            <w:pPr>
              <w:widowControl/>
              <w:spacing w:line="300" w:lineRule="exact"/>
              <w:ind w:firstLine="0" w:firstLineChars="0"/>
              <w:rPr>
                <w:rFonts w:ascii="宋体" w:hAnsi="宋体" w:cs="宋体"/>
                <w:kern w:val="0"/>
              </w:rPr>
            </w:pPr>
            <w:r>
              <w:rPr>
                <w:rFonts w:hint="eastAsia"/>
                <w:color w:val="auto"/>
                <w:sz w:val="24"/>
              </w:rPr>
              <w:t>海东市行政服务和公共资源交易中心三楼开标室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kern w:val="0"/>
                <w:lang w:val="zh-CN" w:eastAsia="zh-CN"/>
              </w:rPr>
              <w:t>答疑澄清方式</w:t>
            </w:r>
          </w:p>
        </w:tc>
        <w:tc>
          <w:tcPr>
            <w:tcW w:w="7087" w:type="dxa"/>
            <w:noWrap w:val="0"/>
            <w:vAlign w:val="center"/>
          </w:tcPr>
          <w:p>
            <w:pPr>
              <w:widowControl/>
              <w:spacing w:line="240" w:lineRule="auto"/>
              <w:ind w:firstLine="0" w:firstLineChars="0"/>
              <w:rPr>
                <w:rFonts w:hint="eastAsia" w:hAnsi="宋体" w:cs="宋体"/>
                <w:sz w:val="24"/>
                <w:highlight w:val="none"/>
              </w:rPr>
            </w:pPr>
            <w:r>
              <w:rPr>
                <w:rFonts w:hint="eastAsia" w:ascii="宋体" w:hAnsi="宋体" w:eastAsia="宋体" w:cs="宋体"/>
                <w:sz w:val="24"/>
                <w:lang w:val="zh-CN" w:eastAsia="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color w:val="000000"/>
                <w:kern w:val="0"/>
                <w:lang w:eastAsia="zh-CN"/>
              </w:rPr>
            </w:pPr>
            <w:r>
              <w:rPr>
                <w:rFonts w:hint="eastAsia" w:ascii="宋体" w:hAnsi="宋体" w:cs="宋体"/>
                <w:b/>
                <w:bCs/>
                <w:color w:val="000000"/>
                <w:kern w:val="0"/>
                <w:lang w:eastAsia="zh-CN"/>
              </w:rPr>
              <w:t>磋商保证金</w:t>
            </w:r>
          </w:p>
        </w:tc>
        <w:tc>
          <w:tcPr>
            <w:tcW w:w="7087" w:type="dxa"/>
            <w:noWrap w:val="0"/>
            <w:vAlign w:val="center"/>
          </w:tcPr>
          <w:p>
            <w:pPr>
              <w:pStyle w:val="650"/>
              <w:spacing w:line="360" w:lineRule="auto"/>
              <w:jc w:val="both"/>
              <w:rPr>
                <w:rFonts w:ascii="宋体" w:hAnsi="宋体" w:cs="宋体"/>
                <w:bCs/>
                <w:color w:val="000000"/>
                <w:kern w:val="0"/>
                <w:sz w:val="24"/>
                <w:lang w:val="zh-CN"/>
              </w:rPr>
            </w:pPr>
            <w:r>
              <w:rPr>
                <w:rFonts w:hint="eastAsia" w:ascii="宋体" w:hAnsi="宋体" w:cs="宋体"/>
                <w:bCs/>
                <w:color w:val="000000"/>
                <w:kern w:val="0"/>
                <w:sz w:val="24"/>
                <w:lang w:val="zh-CN"/>
              </w:rPr>
              <w:t>磋商</w:t>
            </w:r>
            <w:r>
              <w:rPr>
                <w:rFonts w:ascii="宋体" w:hAnsi="宋体" w:cs="宋体"/>
                <w:bCs/>
                <w:color w:val="000000"/>
                <w:kern w:val="0"/>
                <w:sz w:val="24"/>
                <w:lang w:val="zh-CN"/>
              </w:rPr>
              <w:t>保证金金额：</w:t>
            </w:r>
            <w:r>
              <w:rPr>
                <w:rFonts w:hint="eastAsia" w:ascii="宋体" w:hAnsi="宋体" w:cs="宋体"/>
                <w:b/>
                <w:color w:val="000000"/>
                <w:sz w:val="24"/>
                <w:u w:val="single"/>
              </w:rPr>
              <w:t>人民币</w:t>
            </w:r>
            <w:r>
              <w:rPr>
                <w:rFonts w:hint="eastAsia" w:ascii="宋体" w:hAnsi="宋体" w:cs="宋体"/>
                <w:b/>
                <w:color w:val="000000"/>
                <w:sz w:val="24"/>
                <w:u w:val="single"/>
                <w:lang w:val="en-US" w:eastAsia="zh-CN"/>
              </w:rPr>
              <w:t>10000</w:t>
            </w:r>
            <w:r>
              <w:rPr>
                <w:rFonts w:hint="eastAsia" w:ascii="宋体" w:hAnsi="宋体" w:cs="宋体"/>
                <w:b/>
                <w:color w:val="000000"/>
                <w:sz w:val="24"/>
                <w:u w:val="single"/>
              </w:rPr>
              <w:t>.00元整</w:t>
            </w:r>
            <w:r>
              <w:rPr>
                <w:rFonts w:hint="eastAsia" w:ascii="宋体" w:hAnsi="宋体"/>
                <w:color w:val="000000"/>
                <w:kern w:val="0"/>
                <w:sz w:val="24"/>
              </w:rPr>
              <w:t>（大写：</w:t>
            </w:r>
            <w:r>
              <w:rPr>
                <w:rFonts w:hint="eastAsia" w:ascii="宋体" w:hAnsi="宋体"/>
                <w:color w:val="000000"/>
                <w:kern w:val="0"/>
                <w:sz w:val="24"/>
                <w:lang w:eastAsia="zh-CN"/>
              </w:rPr>
              <w:t>壹万</w:t>
            </w:r>
            <w:r>
              <w:rPr>
                <w:rFonts w:hint="eastAsia" w:ascii="宋体" w:hAnsi="宋体"/>
                <w:color w:val="000000"/>
                <w:kern w:val="0"/>
                <w:sz w:val="24"/>
              </w:rPr>
              <w:t>元整）</w:t>
            </w:r>
            <w:r>
              <w:rPr>
                <w:rFonts w:hint="eastAsia" w:ascii="宋体" w:hAnsi="宋体" w:cs="宋体"/>
                <w:color w:val="000000"/>
                <w:kern w:val="0"/>
                <w:sz w:val="24"/>
                <w:lang w:val="zh-CN"/>
              </w:rPr>
              <w:t>；</w:t>
            </w:r>
          </w:p>
          <w:p>
            <w:pPr>
              <w:pStyle w:val="650"/>
              <w:spacing w:line="360" w:lineRule="auto"/>
              <w:jc w:val="both"/>
              <w:rPr>
                <w:rFonts w:hint="eastAsia" w:ascii="宋体" w:hAnsi="宋体" w:eastAsia="宋体" w:cs="宋体"/>
                <w:bCs/>
                <w:color w:val="000000"/>
                <w:kern w:val="0"/>
                <w:sz w:val="24"/>
                <w:lang w:val="zh-CN"/>
              </w:rPr>
            </w:pPr>
            <w:r>
              <w:rPr>
                <w:rFonts w:hint="eastAsia" w:ascii="宋体" w:hAnsi="宋体" w:eastAsia="宋体" w:cs="宋体"/>
                <w:bCs/>
                <w:color w:val="000000"/>
                <w:kern w:val="0"/>
                <w:sz w:val="24"/>
                <w:lang w:val="zh-CN"/>
              </w:rPr>
              <w:t>收款单位：</w:t>
            </w:r>
            <w:r>
              <w:rPr>
                <w:rFonts w:hint="eastAsia" w:ascii="宋体" w:hAnsi="宋体" w:eastAsia="宋体" w:cs="宋体"/>
                <w:b/>
                <w:bCs w:val="0"/>
                <w:color w:val="000000"/>
                <w:kern w:val="0"/>
                <w:sz w:val="24"/>
                <w:u w:val="single"/>
                <w:lang w:val="zh-CN"/>
              </w:rPr>
              <w:t>海东市</w:t>
            </w:r>
            <w:r>
              <w:rPr>
                <w:rFonts w:hint="eastAsia" w:ascii="宋体" w:hAnsi="宋体" w:eastAsia="宋体" w:cs="宋体"/>
                <w:b/>
                <w:bCs w:val="0"/>
                <w:color w:val="000000"/>
                <w:kern w:val="0"/>
                <w:sz w:val="24"/>
                <w:u w:val="single"/>
                <w:lang w:val="zh-CN" w:eastAsia="zh-CN"/>
              </w:rPr>
              <w:t>政务服务监督管理局</w:t>
            </w:r>
            <w:r>
              <w:rPr>
                <w:rFonts w:hint="eastAsia" w:ascii="宋体" w:hAnsi="宋体" w:eastAsia="宋体" w:cs="宋体"/>
                <w:b/>
                <w:bCs w:val="0"/>
                <w:color w:val="000000"/>
                <w:kern w:val="0"/>
                <w:sz w:val="24"/>
                <w:u w:val="single"/>
                <w:lang w:val="zh-CN"/>
              </w:rPr>
              <w:t>保证金专户</w:t>
            </w:r>
          </w:p>
          <w:p>
            <w:pPr>
              <w:pStyle w:val="65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kern w:val="0"/>
                <w:sz w:val="24"/>
                <w:lang w:val="zh-CN"/>
              </w:rPr>
            </w:pPr>
            <w:r>
              <w:rPr>
                <w:rFonts w:hint="eastAsia" w:ascii="宋体" w:hAnsi="宋体" w:eastAsia="宋体" w:cs="宋体"/>
                <w:bCs/>
                <w:color w:val="000000"/>
                <w:kern w:val="0"/>
                <w:sz w:val="24"/>
                <w:lang w:val="zh-CN"/>
              </w:rPr>
              <w:t>开</w:t>
            </w:r>
            <w:r>
              <w:rPr>
                <w:rFonts w:hint="eastAsia" w:ascii="宋体" w:hAnsi="宋体" w:eastAsia="宋体" w:cs="宋体"/>
                <w:bCs/>
                <w:color w:val="000000"/>
                <w:kern w:val="0"/>
                <w:sz w:val="24"/>
                <w:lang w:val="en-US" w:eastAsia="zh-CN"/>
              </w:rPr>
              <w:t xml:space="preserve"> </w:t>
            </w:r>
            <w:r>
              <w:rPr>
                <w:rFonts w:hint="eastAsia" w:ascii="宋体" w:hAnsi="宋体" w:eastAsia="宋体" w:cs="宋体"/>
                <w:bCs/>
                <w:color w:val="000000"/>
                <w:kern w:val="0"/>
                <w:sz w:val="24"/>
                <w:lang w:val="zh-CN"/>
              </w:rPr>
              <w:t>户</w:t>
            </w:r>
            <w:r>
              <w:rPr>
                <w:rFonts w:hint="eastAsia" w:ascii="宋体" w:hAnsi="宋体" w:eastAsia="宋体" w:cs="宋体"/>
                <w:bCs/>
                <w:color w:val="000000"/>
                <w:kern w:val="0"/>
                <w:sz w:val="24"/>
                <w:lang w:val="en-US" w:eastAsia="zh-CN"/>
              </w:rPr>
              <w:t xml:space="preserve"> </w:t>
            </w:r>
            <w:r>
              <w:rPr>
                <w:rFonts w:hint="eastAsia" w:ascii="宋体" w:hAnsi="宋体" w:eastAsia="宋体" w:cs="宋体"/>
                <w:bCs/>
                <w:color w:val="000000"/>
                <w:kern w:val="0"/>
                <w:sz w:val="24"/>
                <w:lang w:val="zh-CN"/>
              </w:rPr>
              <w:t>行：</w:t>
            </w:r>
            <w:r>
              <w:rPr>
                <w:rFonts w:hint="eastAsia" w:ascii="宋体" w:hAnsi="宋体" w:eastAsia="宋体" w:cs="宋体"/>
                <w:b/>
                <w:bCs w:val="0"/>
                <w:color w:val="000000"/>
                <w:kern w:val="0"/>
                <w:sz w:val="24"/>
                <w:u w:val="single"/>
                <w:lang w:val="zh-CN"/>
              </w:rPr>
              <w:t>青海银行股份有限公司海东分行</w:t>
            </w:r>
          </w:p>
          <w:p>
            <w:pPr>
              <w:pStyle w:val="65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kern w:val="0"/>
                <w:sz w:val="24"/>
                <w:u w:val="single"/>
                <w:lang w:val="zh-CN" w:eastAsia="zh-CN"/>
              </w:rPr>
            </w:pPr>
            <w:r>
              <w:rPr>
                <w:rFonts w:hint="eastAsia" w:ascii="宋体" w:hAnsi="宋体" w:eastAsia="宋体" w:cs="宋体"/>
                <w:bCs/>
                <w:kern w:val="0"/>
                <w:sz w:val="24"/>
                <w:lang w:val="en-US" w:eastAsia="zh-CN"/>
              </w:rPr>
              <w:t>行    号</w:t>
            </w:r>
            <w:r>
              <w:rPr>
                <w:rFonts w:hint="eastAsia" w:ascii="宋体" w:hAnsi="宋体" w:eastAsia="宋体" w:cs="宋体"/>
                <w:bCs/>
                <w:kern w:val="0"/>
                <w:sz w:val="24"/>
                <w:lang w:val="zh-CN" w:eastAsia="zh-CN"/>
              </w:rPr>
              <w:t>：</w:t>
            </w:r>
            <w:r>
              <w:rPr>
                <w:rFonts w:hint="eastAsia" w:ascii="宋体" w:hAnsi="宋体" w:eastAsia="宋体" w:cs="宋体"/>
                <w:b/>
                <w:bCs/>
                <w:color w:val="000000"/>
                <w:kern w:val="0"/>
                <w:sz w:val="24"/>
                <w:u w:val="single"/>
                <w:lang w:val="zh-CN"/>
              </w:rPr>
              <w:t>313852316017</w:t>
            </w:r>
          </w:p>
          <w:p>
            <w:pPr>
              <w:pStyle w:val="2"/>
              <w:ind w:left="0" w:leftChars="0" w:firstLine="0" w:firstLineChars="0"/>
              <w:rPr>
                <w:rFonts w:hint="default" w:ascii="宋体" w:hAnsi="宋体" w:cs="宋体"/>
                <w:b/>
                <w:bCs/>
                <w:color w:val="000000"/>
                <w:kern w:val="0"/>
                <w:sz w:val="24"/>
                <w:u w:val="single"/>
                <w:lang w:val="en-US" w:eastAsia="zh-CN"/>
              </w:rPr>
            </w:pPr>
            <w:r>
              <w:rPr>
                <w:rFonts w:hint="eastAsia" w:ascii="宋体" w:hAnsi="宋体" w:cs="宋体"/>
                <w:b w:val="0"/>
                <w:bCs w:val="0"/>
                <w:color w:val="000000"/>
                <w:kern w:val="0"/>
                <w:sz w:val="24"/>
                <w:u w:val="none"/>
                <w:lang w:eastAsia="zh-CN"/>
              </w:rPr>
              <w:t>账</w:t>
            </w:r>
            <w:r>
              <w:rPr>
                <w:rFonts w:hint="eastAsia" w:ascii="宋体" w:hAnsi="宋体" w:cs="宋体"/>
                <w:b w:val="0"/>
                <w:bCs w:val="0"/>
                <w:color w:val="000000"/>
                <w:kern w:val="0"/>
                <w:sz w:val="24"/>
                <w:u w:val="none"/>
                <w:lang w:val="en-US" w:eastAsia="zh-CN"/>
              </w:rPr>
              <w:t xml:space="preserve">    </w:t>
            </w:r>
            <w:r>
              <w:rPr>
                <w:rFonts w:hint="eastAsia" w:ascii="宋体" w:hAnsi="宋体" w:cs="宋体"/>
                <w:b w:val="0"/>
                <w:bCs w:val="0"/>
                <w:color w:val="000000"/>
                <w:kern w:val="0"/>
                <w:sz w:val="24"/>
                <w:u w:val="none"/>
                <w:lang w:eastAsia="zh-CN"/>
              </w:rPr>
              <w:t>号：</w:t>
            </w:r>
            <w:r>
              <w:rPr>
                <w:rFonts w:hint="eastAsia" w:ascii="宋体" w:hAnsi="宋体" w:cs="宋体"/>
                <w:b w:val="0"/>
                <w:bCs w:val="0"/>
                <w:color w:val="000000"/>
                <w:kern w:val="0"/>
                <w:sz w:val="24"/>
                <w:u w:val="none"/>
                <w:lang w:val="en-US" w:eastAsia="zh-CN"/>
              </w:rPr>
              <w:t>7779905201000435620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1985" w:type="dxa"/>
            <w:noWrap w:val="0"/>
            <w:vAlign w:val="center"/>
          </w:tcPr>
          <w:p>
            <w:pPr>
              <w:widowControl/>
              <w:spacing w:line="300" w:lineRule="exact"/>
              <w:ind w:firstLine="0" w:firstLineChars="0"/>
              <w:jc w:val="center"/>
              <w:rPr>
                <w:rFonts w:hint="eastAsia" w:ascii="宋体" w:hAnsi="宋体" w:cs="宋体"/>
                <w:b/>
                <w:bCs/>
                <w:kern w:val="0"/>
                <w:lang w:eastAsia="zh-CN"/>
              </w:rPr>
            </w:pPr>
            <w:r>
              <w:rPr>
                <w:rFonts w:hint="eastAsia" w:ascii="宋体" w:hAnsi="宋体"/>
                <w:b/>
                <w:bCs/>
                <w:kern w:val="0"/>
              </w:rPr>
              <w:t>磋商</w:t>
            </w:r>
            <w:r>
              <w:rPr>
                <w:rFonts w:hint="eastAsia" w:ascii="宋体" w:hAnsi="宋体" w:cs="宋体"/>
                <w:b/>
                <w:bCs/>
                <w:kern w:val="0"/>
                <w:lang w:val="zh-CN"/>
              </w:rPr>
              <w:t>保证金缴纳方式</w:t>
            </w:r>
          </w:p>
        </w:tc>
        <w:tc>
          <w:tcPr>
            <w:tcW w:w="7087" w:type="dxa"/>
            <w:noWrap w:val="0"/>
            <w:vAlign w:val="center"/>
          </w:tcPr>
          <w:p>
            <w:pPr>
              <w:pStyle w:val="650"/>
              <w:spacing w:line="360" w:lineRule="auto"/>
              <w:jc w:val="both"/>
              <w:rPr>
                <w:rFonts w:hint="eastAsia" w:ascii="宋体" w:hAnsi="宋体" w:cs="宋体"/>
                <w:bCs/>
                <w:kern w:val="0"/>
                <w:sz w:val="24"/>
                <w:lang w:val="zh-CN"/>
              </w:rPr>
            </w:pPr>
            <w:r>
              <w:rPr>
                <w:rFonts w:hint="eastAsia" w:ascii="宋体" w:hAnsi="宋体" w:cs="宋体"/>
                <w:bCs/>
                <w:kern w:val="0"/>
                <w:sz w:val="24"/>
                <w:lang w:val="zh-CN"/>
              </w:rPr>
              <w:t>磋商保证金应当以电汇、支票、汇票、本票或者金融机构、担保机构出具的保函等非现金形式提交。通过银行转账的，必须由磋商供应商从其基本账户（需提供开户许可证）汇（转）入采购代理机构</w:t>
            </w:r>
            <w:r>
              <w:rPr>
                <w:rFonts w:hint="eastAsia" w:ascii="宋体" w:hAnsi="宋体" w:cs="宋体"/>
                <w:bCs/>
                <w:kern w:val="0"/>
                <w:sz w:val="24"/>
                <w:highlight w:val="none"/>
                <w:lang w:val="zh-CN"/>
              </w:rPr>
              <w:t>指定的账户。</w:t>
            </w:r>
          </w:p>
          <w:p>
            <w:pPr>
              <w:pStyle w:val="650"/>
              <w:spacing w:line="360" w:lineRule="auto"/>
              <w:jc w:val="both"/>
              <w:rPr>
                <w:rFonts w:hint="eastAsia" w:ascii="宋体" w:hAnsi="宋体" w:cs="宋体"/>
                <w:bCs/>
                <w:kern w:val="0"/>
                <w:sz w:val="24"/>
                <w:lang w:val="zh-CN"/>
              </w:rPr>
            </w:pPr>
            <w:r>
              <w:rPr>
                <w:rFonts w:hint="eastAsia" w:ascii="宋体" w:hAnsi="宋体" w:cs="宋体"/>
                <w:bCs/>
                <w:kern w:val="0"/>
                <w:sz w:val="24"/>
                <w:lang w:val="zh-CN"/>
              </w:rPr>
              <w:t>磋商供应商未按照磋商文件要求提交磋商保证金的，磋商无效。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5" w:hRule="atLeast"/>
        </w:trPr>
        <w:tc>
          <w:tcPr>
            <w:tcW w:w="1985" w:type="dxa"/>
            <w:noWrap w:val="0"/>
            <w:vAlign w:val="center"/>
          </w:tcPr>
          <w:p>
            <w:pPr>
              <w:widowControl/>
              <w:spacing w:line="300" w:lineRule="exact"/>
              <w:ind w:firstLine="0" w:firstLineChars="0"/>
              <w:jc w:val="center"/>
              <w:rPr>
                <w:rFonts w:hint="eastAsia" w:ascii="宋体" w:hAnsi="宋体" w:eastAsia="宋体" w:cs="宋体"/>
                <w:b/>
                <w:bCs/>
                <w:kern w:val="0"/>
                <w:lang w:val="zh-CN"/>
              </w:rPr>
            </w:pPr>
            <w:r>
              <w:rPr>
                <w:rFonts w:hint="eastAsia" w:ascii="宋体" w:hAnsi="宋体" w:eastAsia="宋体" w:cs="宋体"/>
                <w:b/>
                <w:bCs/>
                <w:kern w:val="0"/>
                <w:lang w:val="zh-CN"/>
              </w:rPr>
              <w:t>磋商保证金退还</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eastAsia="zh-CN"/>
              </w:rPr>
              <w:t>未中标磋商供应商的</w:t>
            </w:r>
            <w:r>
              <w:rPr>
                <w:rFonts w:hint="eastAsia" w:ascii="宋体" w:hAnsi="宋体" w:eastAsia="宋体" w:cs="宋体"/>
                <w:sz w:val="24"/>
                <w:lang w:eastAsia="zh-CN"/>
              </w:rPr>
              <w:t>磋商</w:t>
            </w:r>
            <w:r>
              <w:rPr>
                <w:rFonts w:hint="eastAsia" w:ascii="宋体" w:hAnsi="宋体" w:eastAsia="宋体" w:cs="宋体"/>
                <w:sz w:val="24"/>
                <w:lang w:val="zh-CN" w:eastAsia="zh-CN"/>
              </w:rPr>
              <w:t>保证金自中标通知书发出之日起5个工作日内退还（不退现金）；中标磋商供应商的磋商保证金，自政府采购合同签订之日起5个工作日内退还（不退现金）。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lang w:val="zh-CN"/>
              </w:rPr>
              <w:t>合同签订有效期</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lang w:val="zh-CN"/>
              </w:rPr>
              <w:t>政府采购合同备案</w:t>
            </w:r>
          </w:p>
        </w:tc>
        <w:tc>
          <w:tcPr>
            <w:tcW w:w="7087" w:type="dxa"/>
            <w:noWrap w:val="0"/>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widowControl/>
              <w:spacing w:line="300" w:lineRule="exact"/>
              <w:ind w:firstLine="0" w:firstLineChars="0"/>
              <w:rPr>
                <w:rFonts w:hint="eastAsia" w:hAnsi="宋体" w:cs="宋体"/>
                <w:sz w:val="24"/>
                <w:highlight w:val="none"/>
              </w:rPr>
            </w:pPr>
            <w:r>
              <w:rPr>
                <w:rFonts w:hint="eastAsia" w:ascii="宋体" w:hAnsi="宋体" w:eastAsia="宋体" w:cs="宋体"/>
                <w:sz w:val="24"/>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1985" w:type="dxa"/>
            <w:noWrap w:val="0"/>
            <w:vAlign w:val="center"/>
          </w:tcPr>
          <w:p>
            <w:pPr>
              <w:widowControl/>
              <w:spacing w:line="300" w:lineRule="exact"/>
              <w:ind w:firstLine="0" w:firstLineChars="0"/>
              <w:jc w:val="center"/>
              <w:rPr>
                <w:rFonts w:hint="eastAsia" w:ascii="宋体" w:hAnsi="宋体" w:cs="宋体"/>
                <w:b/>
                <w:bCs/>
                <w:kern w:val="0"/>
              </w:rPr>
            </w:pPr>
            <w:r>
              <w:rPr>
                <w:rFonts w:hint="eastAsia" w:ascii="宋体" w:hAnsi="宋体" w:eastAsia="宋体" w:cs="宋体"/>
                <w:b/>
                <w:bCs/>
                <w:sz w:val="24"/>
                <w:szCs w:val="24"/>
              </w:rPr>
              <w:t>磋商有效期</w:t>
            </w:r>
          </w:p>
        </w:tc>
        <w:tc>
          <w:tcPr>
            <w:tcW w:w="7087" w:type="dxa"/>
            <w:noWrap w:val="0"/>
            <w:vAlign w:val="center"/>
          </w:tcPr>
          <w:p>
            <w:pPr>
              <w:widowControl/>
              <w:spacing w:line="300" w:lineRule="exact"/>
              <w:ind w:firstLine="0" w:firstLineChars="0"/>
              <w:rPr>
                <w:rFonts w:hint="eastAsia" w:hAnsi="宋体" w:cs="宋体"/>
                <w:sz w:val="24"/>
                <w:highlight w:val="none"/>
              </w:rPr>
            </w:pPr>
            <w:r>
              <w:rPr>
                <w:rFonts w:hint="eastAsia" w:ascii="宋体" w:hAnsi="宋体" w:eastAsia="宋体" w:cs="宋体"/>
                <w:sz w:val="24"/>
                <w:szCs w:val="24"/>
              </w:rPr>
              <w:t>磋商有效期为自磋商开始之日起60个日历日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采购单位及</w:t>
            </w:r>
          </w:p>
          <w:p>
            <w:pPr>
              <w:widowControl/>
              <w:spacing w:line="300" w:lineRule="exact"/>
              <w:ind w:firstLine="0" w:firstLineChars="0"/>
              <w:jc w:val="center"/>
              <w:rPr>
                <w:rFonts w:ascii="宋体" w:hAnsi="宋体" w:cs="宋体"/>
                <w:b/>
                <w:bCs/>
                <w:kern w:val="0"/>
              </w:rPr>
            </w:pPr>
            <w:r>
              <w:rPr>
                <w:rFonts w:ascii="宋体" w:hAnsi="宋体" w:cs="宋体"/>
                <w:b/>
                <w:bCs/>
                <w:kern w:val="0"/>
              </w:rPr>
              <w:t>联系人</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color w:val="000000"/>
                <w:sz w:val="24"/>
                <w:szCs w:val="24"/>
                <w:lang w:eastAsia="zh-CN"/>
              </w:rPr>
            </w:pPr>
            <w:r>
              <w:rPr>
                <w:rFonts w:hint="eastAsia" w:hAnsi="宋体" w:eastAsia="宋体" w:cs="宋体"/>
                <w:bCs/>
                <w:sz w:val="24"/>
                <w:szCs w:val="24"/>
              </w:rPr>
              <w:t>采购</w:t>
            </w:r>
            <w:r>
              <w:rPr>
                <w:rFonts w:hint="eastAsia" w:hAnsi="宋体" w:eastAsia="宋体" w:cs="宋体"/>
                <w:bCs/>
                <w:color w:val="000000"/>
                <w:sz w:val="24"/>
                <w:szCs w:val="24"/>
              </w:rPr>
              <w:t>单位：</w:t>
            </w:r>
            <w:r>
              <w:rPr>
                <w:rFonts w:hint="eastAsia" w:hAnsi="宋体" w:eastAsia="宋体" w:cs="宋体"/>
                <w:bCs/>
                <w:color w:val="000000"/>
                <w:sz w:val="24"/>
                <w:szCs w:val="24"/>
                <w:lang w:eastAsia="zh-CN"/>
              </w:rPr>
              <w:t>民和县人民检察院</w:t>
            </w:r>
          </w:p>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color w:val="000000"/>
                <w:sz w:val="24"/>
                <w:szCs w:val="24"/>
                <w:lang w:eastAsia="zh-CN"/>
              </w:rPr>
            </w:pPr>
            <w:r>
              <w:rPr>
                <w:rFonts w:hint="eastAsia" w:hAnsi="宋体" w:eastAsia="宋体" w:cs="宋体"/>
                <w:bCs/>
                <w:color w:val="000000"/>
                <w:sz w:val="24"/>
                <w:szCs w:val="24"/>
              </w:rPr>
              <w:t>联系人：</w:t>
            </w:r>
            <w:r>
              <w:rPr>
                <w:rFonts w:hint="eastAsia" w:hAnsi="宋体" w:eastAsia="宋体" w:cs="宋体"/>
                <w:bCs/>
                <w:color w:val="000000"/>
                <w:sz w:val="24"/>
                <w:szCs w:val="24"/>
                <w:lang w:eastAsia="zh-CN"/>
              </w:rPr>
              <w:t>肖老师</w:t>
            </w:r>
          </w:p>
          <w:p>
            <w:pPr>
              <w:pStyle w:val="3"/>
              <w:pageBreakBefore w:val="0"/>
              <w:tabs>
                <w:tab w:val="right" w:pos="9070"/>
              </w:tabs>
              <w:kinsoku/>
              <w:overflowPunct/>
              <w:topLinePunct w:val="0"/>
              <w:bidi w:val="0"/>
              <w:spacing w:line="440" w:lineRule="exact"/>
              <w:ind w:firstLine="0" w:firstLineChars="0"/>
              <w:jc w:val="both"/>
              <w:rPr>
                <w:rFonts w:hint="default" w:ascii="宋体" w:hAnsi="宋体" w:eastAsia="宋体" w:cs="宋体"/>
                <w:kern w:val="0"/>
                <w:lang w:val="en-US" w:eastAsia="zh-CN"/>
              </w:rPr>
            </w:pPr>
            <w:r>
              <w:rPr>
                <w:rFonts w:hint="eastAsia" w:hAnsi="宋体" w:eastAsia="宋体" w:cs="宋体"/>
                <w:bCs/>
                <w:color w:val="000000"/>
                <w:sz w:val="24"/>
                <w:szCs w:val="24"/>
              </w:rPr>
              <w:t>联系电话</w:t>
            </w:r>
            <w:r>
              <w:rPr>
                <w:rFonts w:hint="eastAsia" w:hAnsi="宋体" w:eastAsia="宋体" w:cs="宋体"/>
                <w:bCs/>
                <w:color w:val="000000"/>
                <w:sz w:val="24"/>
                <w:szCs w:val="24"/>
                <w:lang w:eastAsia="zh-CN"/>
              </w:rPr>
              <w:t>：</w:t>
            </w:r>
            <w:r>
              <w:rPr>
                <w:rFonts w:hint="eastAsia" w:hAnsi="宋体" w:eastAsia="宋体" w:cs="宋体"/>
                <w:bCs/>
                <w:color w:val="000000"/>
                <w:sz w:val="24"/>
                <w:szCs w:val="24"/>
                <w:lang w:val="en-US" w:eastAsia="zh-CN"/>
              </w:rPr>
              <w:t>0972-8516945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hint="eastAsia" w:ascii="宋体" w:hAnsi="宋体" w:cs="宋体"/>
                <w:b/>
                <w:bCs/>
                <w:kern w:val="0"/>
              </w:rPr>
              <w:t>集中</w:t>
            </w:r>
            <w:r>
              <w:rPr>
                <w:rFonts w:ascii="宋体" w:hAnsi="宋体" w:cs="宋体"/>
                <w:b/>
                <w:bCs/>
                <w:kern w:val="0"/>
              </w:rPr>
              <w:t>采购机构及联系人</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sz w:val="24"/>
                <w:szCs w:val="24"/>
                <w:lang w:eastAsia="zh-CN"/>
              </w:rPr>
            </w:pPr>
            <w:r>
              <w:rPr>
                <w:rFonts w:hint="eastAsia" w:hAnsi="宋体" w:eastAsia="宋体" w:cs="宋体"/>
                <w:bCs/>
                <w:sz w:val="24"/>
                <w:szCs w:val="24"/>
              </w:rPr>
              <w:t>集中采购机构：</w:t>
            </w:r>
            <w:r>
              <w:rPr>
                <w:rFonts w:hint="eastAsia" w:hAnsi="宋体" w:eastAsia="宋体" w:cs="宋体"/>
                <w:bCs/>
                <w:sz w:val="24"/>
                <w:szCs w:val="24"/>
                <w:lang w:eastAsia="zh-CN"/>
              </w:rPr>
              <w:t>海东市民和县公共资源交易受理服务部</w:t>
            </w:r>
          </w:p>
          <w:p>
            <w:pPr>
              <w:pStyle w:val="3"/>
              <w:pageBreakBefore w:val="0"/>
              <w:tabs>
                <w:tab w:val="right" w:pos="9070"/>
              </w:tabs>
              <w:kinsoku/>
              <w:overflowPunct/>
              <w:topLinePunct w:val="0"/>
              <w:bidi w:val="0"/>
              <w:spacing w:line="440" w:lineRule="exact"/>
              <w:ind w:firstLine="0" w:firstLineChars="0"/>
              <w:jc w:val="both"/>
              <w:rPr>
                <w:rFonts w:hint="eastAsia" w:hAnsi="宋体" w:eastAsia="宋体" w:cs="宋体"/>
                <w:bCs/>
                <w:sz w:val="24"/>
                <w:szCs w:val="24"/>
              </w:rPr>
            </w:pPr>
            <w:r>
              <w:rPr>
                <w:rFonts w:hint="eastAsia" w:hAnsi="宋体" w:eastAsia="宋体" w:cs="宋体"/>
                <w:bCs/>
                <w:sz w:val="24"/>
                <w:szCs w:val="24"/>
              </w:rPr>
              <w:t>联系人：</w:t>
            </w:r>
            <w:r>
              <w:rPr>
                <w:rFonts w:hint="eastAsia" w:hAnsi="宋体" w:eastAsia="宋体" w:cs="宋体"/>
                <w:bCs/>
                <w:sz w:val="24"/>
                <w:szCs w:val="24"/>
                <w:lang w:eastAsia="zh-CN"/>
              </w:rPr>
              <w:t>李老师</w:t>
            </w:r>
          </w:p>
          <w:p>
            <w:pPr>
              <w:pStyle w:val="3"/>
              <w:pageBreakBefore w:val="0"/>
              <w:tabs>
                <w:tab w:val="right" w:pos="9070"/>
              </w:tabs>
              <w:kinsoku/>
              <w:overflowPunct/>
              <w:topLinePunct w:val="0"/>
              <w:bidi w:val="0"/>
              <w:spacing w:line="440" w:lineRule="exact"/>
              <w:ind w:firstLine="0" w:firstLineChars="0"/>
              <w:jc w:val="both"/>
              <w:rPr>
                <w:rFonts w:hint="default" w:ascii="宋体" w:hAnsi="宋体" w:eastAsia="宋体" w:cs="宋体"/>
                <w:kern w:val="0"/>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0972-8583358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noWrap w:val="0"/>
            <w:vAlign w:val="center"/>
          </w:tcPr>
          <w:p>
            <w:pPr>
              <w:widowControl/>
              <w:spacing w:line="300" w:lineRule="exact"/>
              <w:ind w:firstLine="0" w:firstLineChars="0"/>
              <w:jc w:val="center"/>
              <w:rPr>
                <w:rFonts w:ascii="宋体" w:hAnsi="宋体" w:cs="宋体"/>
                <w:b/>
                <w:bCs/>
                <w:kern w:val="0"/>
              </w:rPr>
            </w:pPr>
            <w:r>
              <w:rPr>
                <w:rFonts w:ascii="宋体" w:hAnsi="宋体" w:cs="宋体"/>
                <w:b/>
                <w:bCs/>
                <w:kern w:val="0"/>
              </w:rPr>
              <w:t>其他事项</w:t>
            </w:r>
          </w:p>
        </w:tc>
        <w:tc>
          <w:tcPr>
            <w:tcW w:w="7087" w:type="dxa"/>
            <w:noWrap w:val="0"/>
            <w:vAlign w:val="center"/>
          </w:tcPr>
          <w:p>
            <w:pPr>
              <w:pStyle w:val="3"/>
              <w:pageBreakBefore w:val="0"/>
              <w:tabs>
                <w:tab w:val="right" w:pos="9070"/>
              </w:tabs>
              <w:kinsoku/>
              <w:overflowPunct/>
              <w:topLinePunct w:val="0"/>
              <w:bidi w:val="0"/>
              <w:spacing w:line="440" w:lineRule="exact"/>
              <w:ind w:firstLine="0" w:firstLineChars="0"/>
              <w:jc w:val="both"/>
              <w:rPr>
                <w:rFonts w:ascii="宋体" w:hAnsi="宋体" w:cs="宋体"/>
                <w:kern w:val="0"/>
              </w:rPr>
            </w:pPr>
            <w:r>
              <w:rPr>
                <w:rFonts w:hint="eastAsia" w:hAnsi="宋体" w:cs="宋体"/>
                <w:sz w:val="24"/>
              </w:rPr>
              <w:t>本公告在《青海政府采购信息网》</w:t>
            </w:r>
            <w:r>
              <w:rPr>
                <w:rFonts w:hint="eastAsia" w:hAnsi="宋体" w:cs="宋体"/>
                <w:sz w:val="24"/>
                <w:lang w:eastAsia="zh-CN"/>
              </w:rPr>
              <w:t>《青海省公共资源交易网》</w:t>
            </w:r>
            <w:r>
              <w:rPr>
                <w:rFonts w:hint="eastAsia" w:hAnsi="宋体" w:cs="宋体"/>
                <w:sz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85" w:type="dxa"/>
            <w:noWrap w:val="0"/>
            <w:vAlign w:val="center"/>
          </w:tcPr>
          <w:p>
            <w:pPr>
              <w:widowControl/>
              <w:spacing w:line="300" w:lineRule="exact"/>
              <w:ind w:firstLine="0" w:firstLineChars="0"/>
              <w:jc w:val="center"/>
              <w:rPr>
                <w:rFonts w:ascii="宋体" w:hAnsi="宋体" w:cs="宋体"/>
                <w:kern w:val="0"/>
              </w:rPr>
            </w:pPr>
            <w:r>
              <w:rPr>
                <w:rFonts w:ascii="宋体" w:hAnsi="宋体" w:cs="宋体"/>
                <w:b/>
                <w:bCs/>
                <w:kern w:val="0"/>
              </w:rPr>
              <w:t>财政</w:t>
            </w:r>
            <w:r>
              <w:rPr>
                <w:rFonts w:hint="eastAsia" w:ascii="宋体" w:hAnsi="宋体" w:cs="宋体"/>
                <w:b/>
                <w:bCs/>
                <w:kern w:val="0"/>
              </w:rPr>
              <w:t>监管</w:t>
            </w:r>
            <w:r>
              <w:rPr>
                <w:rFonts w:ascii="宋体" w:hAnsi="宋体" w:cs="宋体"/>
                <w:b/>
                <w:bCs/>
                <w:kern w:val="0"/>
              </w:rPr>
              <w:t>部门</w:t>
            </w:r>
            <w:r>
              <w:rPr>
                <w:rFonts w:hint="eastAsia" w:ascii="宋体" w:hAnsi="宋体" w:cs="宋体"/>
                <w:b/>
                <w:bCs/>
                <w:kern w:val="0"/>
              </w:rPr>
              <w:t>及</w:t>
            </w:r>
            <w:r>
              <w:rPr>
                <w:rFonts w:ascii="宋体" w:hAnsi="宋体" w:cs="宋体"/>
                <w:b/>
                <w:bCs/>
                <w:kern w:val="0"/>
              </w:rPr>
              <w:t>电话</w:t>
            </w:r>
          </w:p>
        </w:tc>
        <w:tc>
          <w:tcPr>
            <w:tcW w:w="7087" w:type="dxa"/>
            <w:noWrap w:val="0"/>
            <w:vAlign w:val="center"/>
          </w:tcPr>
          <w:p>
            <w:pPr>
              <w:pageBreakBefore w:val="0"/>
              <w:tabs>
                <w:tab w:val="right" w:pos="9070"/>
              </w:tabs>
              <w:kinsoku/>
              <w:overflowPunct/>
              <w:topLinePunct w:val="0"/>
              <w:bidi w:val="0"/>
              <w:spacing w:line="440" w:lineRule="exact"/>
              <w:ind w:left="0" w:leftChars="0" w:firstLine="0" w:firstLineChars="0"/>
              <w:jc w:val="both"/>
              <w:rPr>
                <w:rFonts w:hint="eastAsia" w:ascii="宋体" w:hAnsi="宋体" w:eastAsia="宋体" w:cs="宋体"/>
                <w:color w:val="000000"/>
                <w:sz w:val="24"/>
                <w:lang w:val="en-US" w:eastAsia="zh-CN"/>
              </w:rPr>
            </w:pPr>
            <w:r>
              <w:rPr>
                <w:rFonts w:ascii="宋体" w:hAnsi="宋体" w:cs="宋体"/>
                <w:color w:val="000000"/>
                <w:sz w:val="24"/>
              </w:rPr>
              <w:t>单位名称：</w:t>
            </w:r>
            <w:r>
              <w:rPr>
                <w:rFonts w:hint="eastAsia" w:ascii="宋体" w:hAnsi="宋体" w:cs="宋体"/>
                <w:color w:val="000000"/>
                <w:sz w:val="24"/>
              </w:rPr>
              <w:t>海东市</w:t>
            </w:r>
            <w:r>
              <w:rPr>
                <w:rFonts w:hint="eastAsia" w:ascii="宋体" w:hAnsi="宋体" w:cs="宋体"/>
                <w:color w:val="000000"/>
                <w:sz w:val="24"/>
                <w:lang w:eastAsia="zh-CN"/>
              </w:rPr>
              <w:t>民和县财政局</w:t>
            </w:r>
          </w:p>
          <w:p>
            <w:pPr>
              <w:pStyle w:val="3"/>
              <w:pageBreakBefore w:val="0"/>
              <w:tabs>
                <w:tab w:val="right" w:pos="9070"/>
              </w:tabs>
              <w:kinsoku/>
              <w:overflowPunct/>
              <w:topLinePunct w:val="0"/>
              <w:bidi w:val="0"/>
              <w:spacing w:line="440" w:lineRule="exact"/>
              <w:ind w:firstLine="0" w:firstLineChars="0"/>
              <w:jc w:val="both"/>
              <w:rPr>
                <w:rFonts w:hint="default" w:ascii="宋体" w:hAnsi="宋体" w:cs="宋体"/>
                <w:kern w:val="0"/>
                <w:lang w:val="en-US"/>
              </w:rPr>
            </w:pPr>
            <w:bookmarkStart w:id="10" w:name="OLE_LINK1"/>
            <w:r>
              <w:rPr>
                <w:rFonts w:ascii="宋体" w:hAnsi="宋体" w:cs="宋体"/>
                <w:color w:val="000000"/>
                <w:sz w:val="24"/>
              </w:rPr>
              <w:t>联系电话：</w:t>
            </w:r>
            <w:r>
              <w:rPr>
                <w:rFonts w:hint="eastAsia" w:ascii="宋体" w:hAnsi="宋体" w:cs="宋体"/>
                <w:color w:val="000000"/>
                <w:sz w:val="24"/>
              </w:rPr>
              <w:t>0972-</w:t>
            </w:r>
            <w:bookmarkEnd w:id="10"/>
            <w:r>
              <w:rPr>
                <w:rFonts w:hint="eastAsia" w:ascii="宋体" w:hAnsi="宋体" w:cs="宋体"/>
                <w:color w:val="000000"/>
                <w:sz w:val="24"/>
                <w:lang w:val="en-US" w:eastAsia="zh-CN"/>
              </w:rPr>
              <w:t>8</w:t>
            </w:r>
            <w:r>
              <w:rPr>
                <w:rFonts w:hint="eastAsia" w:hAnsi="宋体" w:cs="宋体"/>
                <w:color w:val="000000"/>
                <w:sz w:val="24"/>
                <w:lang w:val="en-US" w:eastAsia="zh-CN"/>
              </w:rPr>
              <w:t>526409</w:t>
            </w:r>
          </w:p>
        </w:tc>
      </w:tr>
    </w:tbl>
    <w:p>
      <w:pPr>
        <w:keepNext/>
        <w:keepLines/>
        <w:widowControl/>
        <w:snapToGrid w:val="0"/>
        <w:spacing w:line="400" w:lineRule="atLeast"/>
        <w:ind w:firstLine="0" w:firstLineChars="0"/>
        <w:jc w:val="both"/>
        <w:outlineLvl w:val="9"/>
        <w:rPr>
          <w:rFonts w:ascii="宋体"/>
          <w:b/>
          <w:kern w:val="28"/>
          <w:sz w:val="36"/>
          <w:szCs w:val="20"/>
        </w:rPr>
      </w:pPr>
      <w:bookmarkStart w:id="11" w:name="_Toc376936727"/>
      <w:bookmarkStart w:id="12" w:name="_Toc37776257"/>
    </w:p>
    <w:p>
      <w:pPr>
        <w:keepNext/>
        <w:keepLines/>
        <w:widowControl/>
        <w:snapToGrid w:val="0"/>
        <w:spacing w:line="400" w:lineRule="atLeast"/>
        <w:ind w:firstLine="0" w:firstLineChars="0"/>
        <w:jc w:val="both"/>
        <w:outlineLvl w:val="9"/>
        <w:rPr>
          <w:rFonts w:hint="eastAsia" w:ascii="宋体" w:eastAsia="宋体"/>
          <w:b/>
          <w:kern w:val="28"/>
          <w:sz w:val="36"/>
          <w:szCs w:val="20"/>
          <w:lang w:val="en-US" w:eastAsia="zh-CN"/>
        </w:rPr>
      </w:pPr>
      <w:r>
        <w:rPr>
          <w:rFonts w:hint="eastAsia" w:ascii="宋体"/>
          <w:b/>
          <w:kern w:val="28"/>
          <w:sz w:val="36"/>
          <w:szCs w:val="20"/>
          <w:lang w:val="en-US" w:eastAsia="zh-CN"/>
        </w:rPr>
        <w:t xml:space="preserve"> </w:t>
      </w: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海东市</w:t>
      </w:r>
      <w:r>
        <w:rPr>
          <w:rFonts w:hint="eastAsia" w:ascii="宋体" w:hAnsi="宋体" w:eastAsia="宋体" w:cs="宋体"/>
          <w:sz w:val="24"/>
          <w:szCs w:val="24"/>
          <w:lang w:eastAsia="zh-CN"/>
        </w:rPr>
        <w:t>民和县</w:t>
      </w:r>
      <w:r>
        <w:rPr>
          <w:rFonts w:hint="eastAsia" w:ascii="宋体" w:hAnsi="宋体" w:eastAsia="宋体" w:cs="宋体"/>
          <w:sz w:val="24"/>
          <w:szCs w:val="24"/>
        </w:rPr>
        <w:t>公共资源交易服务受理部</w:t>
      </w:r>
    </w:p>
    <w:p>
      <w:pPr>
        <w:wordWrap w:val="0"/>
        <w:spacing w:line="360" w:lineRule="auto"/>
        <w:ind w:right="120" w:firstLine="4320" w:firstLineChars="1800"/>
        <w:jc w:val="both"/>
        <w:rPr>
          <w:rFonts w:ascii="宋体" w:hAnsi="宋体" w:eastAsia="宋体" w:cs="宋体"/>
          <w:color w:val="000000"/>
          <w:sz w:val="24"/>
          <w:szCs w:val="24"/>
        </w:rPr>
      </w:pPr>
      <w:r>
        <w:rPr>
          <w:rFonts w:hint="eastAsia" w:ascii="宋体" w:hAnsi="宋体" w:eastAsia="宋体" w:cs="宋体"/>
          <w:color w:val="000000"/>
          <w:sz w:val="24"/>
          <w:szCs w:val="24"/>
          <w:lang w:val="zh-CN"/>
        </w:rPr>
        <w:t>2022年07月</w:t>
      </w:r>
    </w:p>
    <w:p>
      <w:pPr>
        <w:keepNext/>
        <w:keepLines/>
        <w:widowControl/>
        <w:snapToGrid w:val="0"/>
        <w:spacing w:line="400" w:lineRule="atLeast"/>
        <w:ind w:firstLine="0" w:firstLineChars="0"/>
        <w:jc w:val="both"/>
        <w:outlineLvl w:val="9"/>
        <w:rPr>
          <w:rFonts w:hint="eastAsia" w:ascii="宋体"/>
          <w:b/>
          <w:kern w:val="28"/>
          <w:sz w:val="36"/>
          <w:szCs w:val="20"/>
        </w:rPr>
      </w:pPr>
      <w:r>
        <w:rPr>
          <w:rFonts w:ascii="宋体"/>
          <w:b/>
          <w:kern w:val="28"/>
          <w:sz w:val="36"/>
          <w:szCs w:val="20"/>
        </w:rPr>
        <w:br w:type="page"/>
      </w:r>
    </w:p>
    <w:p>
      <w:pPr>
        <w:keepNext/>
        <w:keepLines/>
        <w:widowControl/>
        <w:numPr>
          <w:ilvl w:val="0"/>
          <w:numId w:val="0"/>
        </w:numPr>
        <w:snapToGrid w:val="0"/>
        <w:spacing w:line="400" w:lineRule="atLeast"/>
        <w:jc w:val="center"/>
        <w:outlineLvl w:val="0"/>
        <w:rPr>
          <w:rFonts w:hint="eastAsia"/>
          <w:lang w:eastAsia="zh-CN"/>
        </w:rPr>
      </w:pPr>
      <w:bookmarkStart w:id="13" w:name="_Toc31889"/>
      <w:r>
        <w:rPr>
          <w:rFonts w:hint="eastAsia" w:ascii="宋体"/>
          <w:b/>
          <w:kern w:val="28"/>
          <w:sz w:val="36"/>
          <w:szCs w:val="20"/>
          <w:lang w:eastAsia="zh-CN"/>
        </w:rPr>
        <w:t>第二部分</w:t>
      </w:r>
      <w:r>
        <w:rPr>
          <w:rFonts w:hint="eastAsia" w:ascii="宋体"/>
          <w:b/>
          <w:kern w:val="28"/>
          <w:sz w:val="36"/>
          <w:szCs w:val="20"/>
        </w:rPr>
        <w:t xml:space="preserve"> 投标人须知</w:t>
      </w:r>
      <w:bookmarkEnd w:id="11"/>
      <w:bookmarkEnd w:id="12"/>
      <w:bookmarkEnd w:id="13"/>
      <w:bookmarkStart w:id="14" w:name="_Toc325725997"/>
    </w:p>
    <w:p>
      <w:pPr>
        <w:pStyle w:val="108"/>
        <w:ind w:left="0" w:leftChars="0" w:firstLine="0" w:firstLineChars="0"/>
        <w:outlineLvl w:val="9"/>
        <w:rPr>
          <w:rFonts w:hint="default"/>
          <w:lang w:val="en-US" w:eastAsia="zh-CN"/>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5" w:name="_Toc37776258"/>
      <w:bookmarkStart w:id="16" w:name="_Toc458"/>
      <w:bookmarkStart w:id="17" w:name="_Toc376936728"/>
      <w:r>
        <w:rPr>
          <w:rFonts w:hint="eastAsia" w:ascii="宋体" w:hAnsi="宋体"/>
          <w:b/>
          <w:bCs/>
          <w:kern w:val="0"/>
          <w:sz w:val="36"/>
          <w:szCs w:val="36"/>
        </w:rPr>
        <w:t>一、说  明</w:t>
      </w:r>
      <w:bookmarkEnd w:id="14"/>
      <w:bookmarkEnd w:id="15"/>
      <w:bookmarkEnd w:id="16"/>
      <w:bookmarkEnd w:id="1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 w:name="_Toc376936729"/>
      <w:bookmarkStart w:id="19" w:name="_Toc325725998"/>
      <w:bookmarkStart w:id="20" w:name="_Toc37776259"/>
      <w:r>
        <w:rPr>
          <w:rFonts w:hint="eastAsia" w:ascii="宋体" w:hAnsi="宋体"/>
          <w:b/>
          <w:bCs/>
          <w:kern w:val="0"/>
          <w:sz w:val="27"/>
          <w:szCs w:val="27"/>
        </w:rPr>
        <w:t>1.适用范围</w:t>
      </w:r>
      <w:bookmarkEnd w:id="18"/>
      <w:bookmarkEnd w:id="19"/>
      <w:bookmarkEnd w:id="20"/>
    </w:p>
    <w:p>
      <w:pPr>
        <w:keepNext w:val="0"/>
        <w:keepLines w:val="0"/>
        <w:pageBreakBefore w:val="0"/>
        <w:widowControl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1.1本次采购依据</w:t>
      </w:r>
      <w:r>
        <w:rPr>
          <w:rFonts w:hint="eastAsia" w:ascii="宋体" w:hAnsi="宋体"/>
          <w:sz w:val="24"/>
        </w:rPr>
        <w:t>海东市</w:t>
      </w:r>
      <w:r>
        <w:rPr>
          <w:rFonts w:hint="eastAsia" w:ascii="宋体" w:hAnsi="宋体"/>
          <w:color w:val="000000"/>
          <w:sz w:val="24"/>
          <w:lang w:eastAsia="zh-CN"/>
        </w:rPr>
        <w:t>民和县政府采购管理办公室</w:t>
      </w:r>
      <w:r>
        <w:rPr>
          <w:rFonts w:hint="eastAsia" w:ascii="宋体" w:hAnsi="宋体"/>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1" w:name="_Toc325725999"/>
      <w:bookmarkStart w:id="22" w:name="_Toc37776260"/>
      <w:bookmarkStart w:id="23" w:name="_Toc376936730"/>
      <w:r>
        <w:rPr>
          <w:rFonts w:hint="eastAsia" w:ascii="宋体" w:hAnsi="宋体"/>
          <w:b/>
          <w:bCs/>
          <w:kern w:val="0"/>
          <w:sz w:val="27"/>
          <w:szCs w:val="27"/>
        </w:rPr>
        <w:t>2.采购方式、合格的投标人</w:t>
      </w:r>
      <w:bookmarkEnd w:id="21"/>
      <w:bookmarkEnd w:id="22"/>
      <w:bookmarkEnd w:id="23"/>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2.1本次采购采取竞争性磋商方式。</w:t>
      </w:r>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376936731"/>
      <w:bookmarkStart w:id="25" w:name="_Toc325726000"/>
      <w:bookmarkStart w:id="26" w:name="_Toc37776261"/>
      <w:r>
        <w:rPr>
          <w:rFonts w:hint="eastAsia" w:ascii="宋体" w:hAnsi="宋体"/>
          <w:b/>
          <w:bCs/>
          <w:kern w:val="0"/>
          <w:sz w:val="27"/>
          <w:szCs w:val="27"/>
        </w:rPr>
        <w:t>3.磋商费用</w:t>
      </w:r>
      <w:bookmarkEnd w:id="24"/>
      <w:bookmarkEnd w:id="25"/>
      <w:bookmarkEnd w:id="26"/>
    </w:p>
    <w:p>
      <w:pPr>
        <w:keepNext w:val="0"/>
        <w:keepLines w:val="0"/>
        <w:pageBreakBefore w:val="0"/>
        <w:tabs>
          <w:tab w:val="left" w:pos="840"/>
        </w:tabs>
        <w:kinsoku/>
        <w:wordWrap/>
        <w:overflowPunct/>
        <w:topLinePunct w:val="0"/>
        <w:autoSpaceDE/>
        <w:autoSpaceDN/>
        <w:bidi w:val="0"/>
        <w:adjustRightInd/>
        <w:snapToGrid/>
        <w:spacing w:line="440" w:lineRule="exact"/>
        <w:ind w:firstLine="360" w:firstLineChars="150"/>
        <w:textAlignment w:val="auto"/>
        <w:rPr>
          <w:rFonts w:hint="eastAsia" w:ascii="宋体" w:hAnsi="宋体"/>
        </w:rPr>
      </w:pPr>
      <w:r>
        <w:rPr>
          <w:rFonts w:hint="eastAsia" w:ascii="宋体" w:hAnsi="宋体"/>
        </w:rPr>
        <w:t>供应商应自愿承担准备和参加本次投标有关的所有费用。集中采购机构对供应商发生的费用均不承担任何责任。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7" w:name="_Toc376936732"/>
      <w:bookmarkStart w:id="28" w:name="_Toc325726001"/>
      <w:bookmarkStart w:id="29" w:name="_Toc37776262"/>
      <w:bookmarkStart w:id="30" w:name="_Toc31680"/>
      <w:r>
        <w:rPr>
          <w:rFonts w:hint="eastAsia" w:ascii="宋体" w:hAnsi="宋体"/>
          <w:b/>
          <w:bCs/>
          <w:kern w:val="0"/>
          <w:sz w:val="36"/>
          <w:szCs w:val="36"/>
        </w:rPr>
        <w:t>二、磋商文件说明</w:t>
      </w:r>
      <w:bookmarkEnd w:id="27"/>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776263"/>
      <w:bookmarkStart w:id="32" w:name="_Toc325726002"/>
      <w:bookmarkStart w:id="33" w:name="_Toc376936733"/>
      <w:r>
        <w:rPr>
          <w:rFonts w:hint="eastAsia" w:ascii="宋体" w:hAnsi="宋体"/>
          <w:b/>
          <w:bCs/>
          <w:kern w:val="0"/>
          <w:sz w:val="27"/>
          <w:szCs w:val="27"/>
        </w:rPr>
        <w:t>4.磋商文件的构成</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4.1磋商文件包括：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1</w:t>
      </w:r>
      <w:r>
        <w:rPr>
          <w:rFonts w:hint="eastAsia" w:ascii="宋体" w:hAnsi="宋体" w:eastAsia="宋体" w:cs="Times New Roman"/>
          <w:sz w:val="24"/>
          <w:lang w:eastAsia="zh-CN"/>
        </w:rPr>
        <w:t>）</w:t>
      </w:r>
      <w:r>
        <w:rPr>
          <w:rFonts w:hint="eastAsia" w:ascii="宋体" w:hAnsi="宋体" w:eastAsia="宋体" w:cs="Times New Roman"/>
          <w:sz w:val="24"/>
          <w:lang w:val="zh-CN"/>
        </w:rPr>
        <w:t>投标人须知前附表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须知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）采购项目合同书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4</w:t>
      </w:r>
      <w:r>
        <w:rPr>
          <w:rFonts w:hint="eastAsia" w:ascii="宋体" w:hAnsi="宋体" w:eastAsia="宋体" w:cs="Times New Roman"/>
          <w:sz w:val="24"/>
        </w:rPr>
        <w:t>）响应文件格式（相关附件）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5</w:t>
      </w:r>
      <w:r>
        <w:rPr>
          <w:rFonts w:hint="eastAsia" w:ascii="宋体" w:hAnsi="宋体" w:eastAsia="宋体" w:cs="Times New Roman"/>
          <w:sz w:val="24"/>
        </w:rPr>
        <w:t>）采购项目要求及技术参数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）磋商过程中发生的澄清、变更和补充文件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4.2 供应商应认真阅读磋商文件中列示的事项、格式、条款和要求等内容。如果供应商未按磋商文件要求提交全部资料，或者对磋商文件未作出实质性响应的，将视为无效响应。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3"/>
      <w:bookmarkStart w:id="35" w:name="_Toc376936734"/>
      <w:bookmarkStart w:id="36" w:name="_Toc37776264"/>
      <w:r>
        <w:rPr>
          <w:rFonts w:hint="eastAsia" w:ascii="宋体" w:hAnsi="宋体"/>
          <w:b/>
          <w:bCs/>
          <w:kern w:val="0"/>
          <w:sz w:val="27"/>
          <w:szCs w:val="27"/>
        </w:rPr>
        <w:t>5.磋商文件的</w:t>
      </w:r>
      <w:bookmarkEnd w:id="34"/>
      <w:bookmarkEnd w:id="35"/>
      <w:r>
        <w:rPr>
          <w:rFonts w:hint="eastAsia" w:ascii="宋体" w:hAnsi="宋体"/>
          <w:b/>
          <w:bCs/>
          <w:kern w:val="0"/>
          <w:sz w:val="27"/>
          <w:szCs w:val="27"/>
        </w:rPr>
        <w:t>质疑</w:t>
      </w:r>
      <w:bookmarkEnd w:id="36"/>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bookmarkStart w:id="37" w:name="_Toc325726004"/>
      <w:bookmarkStart w:id="38"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9" w:name="_Toc37776265"/>
      <w:r>
        <w:rPr>
          <w:rFonts w:hint="eastAsia" w:ascii="宋体" w:hAnsi="宋体"/>
          <w:b/>
          <w:bCs/>
          <w:kern w:val="0"/>
          <w:sz w:val="27"/>
          <w:szCs w:val="27"/>
        </w:rPr>
        <w:t>6.磋商文件的澄清、修改</w:t>
      </w:r>
      <w:bookmarkEnd w:id="37"/>
      <w:bookmarkEnd w:id="38"/>
      <w:bookmarkEnd w:id="3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6.1 在投标截止期前，集中采购机构可对磋商文件进行必要的修改或者澄清。</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6.3在投标截止时间前，采购人或集中采购机构可以视采购具体情况，延长投标截止时间和开标时间，并在磋商文件中要求的磋商截止时间和磋商时间的3日前，将变更公告发布在青海省政府采购信息网上。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40" w:name="_Toc376936736"/>
      <w:bookmarkStart w:id="41" w:name="_Toc37776266"/>
      <w:bookmarkStart w:id="42" w:name="_Toc325726005"/>
      <w:bookmarkStart w:id="43" w:name="_Toc30955"/>
      <w:r>
        <w:rPr>
          <w:rFonts w:hint="eastAsia" w:ascii="宋体" w:hAnsi="宋体"/>
          <w:b/>
          <w:bCs/>
          <w:kern w:val="0"/>
          <w:sz w:val="36"/>
          <w:szCs w:val="36"/>
        </w:rPr>
        <w:t>三、磋商响应文件的编制</w:t>
      </w:r>
      <w:bookmarkEnd w:id="40"/>
      <w:bookmarkEnd w:id="41"/>
      <w:bookmarkEnd w:id="42"/>
      <w:bookmarkEnd w:id="4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4" w:name="_Toc325726006"/>
      <w:bookmarkStart w:id="45" w:name="_Toc37776267"/>
      <w:bookmarkStart w:id="46" w:name="_Toc376936737"/>
      <w:r>
        <w:rPr>
          <w:rFonts w:hint="eastAsia" w:ascii="宋体" w:hAnsi="宋体"/>
          <w:b/>
          <w:bCs/>
          <w:kern w:val="0"/>
          <w:sz w:val="27"/>
          <w:szCs w:val="27"/>
        </w:rPr>
        <w:t>7.磋商响应文件的语言及度量衡单位</w:t>
      </w:r>
      <w:bookmarkEnd w:id="44"/>
      <w:bookmarkEnd w:id="45"/>
      <w:bookmarkEnd w:id="46"/>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7.1供应商提交的磋商响应文件以及供应商与集中采购机构就此磋商发生的所有来往函电均应使用简体中文。</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7.2 除磋商文件中另有规定外，磋商响应文件所使用的度量衡单位，均须采用国家法定计量单位。</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w:t>
      </w:r>
      <w:r>
        <w:rPr>
          <w:rFonts w:hint="eastAsia" w:ascii="宋体" w:hAnsi="宋体"/>
          <w:lang w:eastAsia="zh-CN"/>
        </w:rPr>
        <w:t>磋商</w:t>
      </w:r>
      <w:r>
        <w:rPr>
          <w:rFonts w:hint="eastAsia" w:ascii="宋体" w:hAnsi="宋体"/>
        </w:rPr>
        <w:t>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7" w:name="_Toc37776268"/>
      <w:bookmarkStart w:id="48" w:name="_Toc325726007"/>
      <w:bookmarkStart w:id="49" w:name="_Toc376936738"/>
      <w:r>
        <w:rPr>
          <w:rFonts w:hint="eastAsia" w:ascii="宋体" w:hAnsi="宋体"/>
          <w:b/>
          <w:bCs/>
          <w:kern w:val="0"/>
          <w:sz w:val="27"/>
          <w:szCs w:val="27"/>
        </w:rPr>
        <w:t>8.磋商报价及币种</w:t>
      </w:r>
      <w:bookmarkEnd w:id="47"/>
      <w:bookmarkEnd w:id="48"/>
      <w:bookmarkEnd w:id="49"/>
    </w:p>
    <w:p>
      <w:pPr>
        <w:keepNext w:val="0"/>
        <w:keepLines w:val="0"/>
        <w:pageBreakBefore w:val="0"/>
        <w:kinsoku/>
        <w:wordWrap/>
        <w:overflowPunct/>
        <w:topLinePunct w:val="0"/>
        <w:autoSpaceDE/>
        <w:autoSpaceDN/>
        <w:bidi w:val="0"/>
        <w:adjustRightInd/>
        <w:snapToGrid/>
        <w:spacing w:before="240" w:line="440" w:lineRule="exact"/>
        <w:ind w:firstLine="480"/>
        <w:textAlignment w:val="auto"/>
        <w:rPr>
          <w:rFonts w:hint="eastAsia" w:ascii="宋体" w:hAnsi="宋体"/>
        </w:rPr>
      </w:pPr>
      <w:r>
        <w:rPr>
          <w:rFonts w:hint="eastAsia" w:ascii="宋体" w:hAnsi="宋体"/>
        </w:rPr>
        <w:t>8.l</w:t>
      </w:r>
      <w:r>
        <w:rPr>
          <w:rFonts w:hint="eastAsia" w:ascii="宋体" w:hAnsi="宋体"/>
          <w:lang w:val="en-US" w:eastAsia="zh-CN"/>
        </w:rPr>
        <w:t xml:space="preserve"> </w:t>
      </w:r>
      <w:r>
        <w:rPr>
          <w:rFonts w:hint="eastAsia" w:ascii="宋体" w:hAnsi="宋体"/>
        </w:rPr>
        <w:t>磋商报价为总报价。磋商报价必须包括：服务费、人员工资、管理费、</w:t>
      </w:r>
      <w:r>
        <w:rPr>
          <w:rFonts w:hint="eastAsia" w:ascii="宋体" w:hAnsi="宋体"/>
          <w:lang w:eastAsia="zh-CN"/>
        </w:rPr>
        <w:t>验收</w:t>
      </w:r>
      <w:r>
        <w:rPr>
          <w:rFonts w:hint="eastAsia" w:ascii="宋体" w:hAnsi="宋体"/>
        </w:rPr>
        <w:t>费、手续费、保险费、培训费、中标服务费、及服务过程中包含的不可预见等全部费用。（说明：具体内容应根据项目特点实事求是的填写）</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8.2 磋商函中应注明磋商有效期</w:t>
      </w:r>
      <w:r>
        <w:rPr>
          <w:rFonts w:hint="eastAsia" w:hAnsi="宋体"/>
          <w:szCs w:val="28"/>
        </w:rPr>
        <w:t>，有效期应与磋商有效期一致；</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8.4 最后磋商报价为闭口价，即成交后在合同有效期内价格不变。</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0" w:name="_Toc37776269"/>
      <w:bookmarkStart w:id="51" w:name="_Toc376936744"/>
      <w:bookmarkStart w:id="52" w:name="_Toc325726013"/>
      <w:r>
        <w:rPr>
          <w:rFonts w:hint="eastAsia" w:ascii="宋体" w:hAnsi="宋体"/>
          <w:b/>
          <w:bCs/>
          <w:kern w:val="0"/>
          <w:sz w:val="27"/>
          <w:szCs w:val="27"/>
        </w:rPr>
        <w:t>9.磋商有效期</w:t>
      </w:r>
      <w:bookmarkEnd w:id="50"/>
      <w:bookmarkEnd w:id="51"/>
      <w:bookmarkEnd w:id="52"/>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outlineLvl w:val="2"/>
        <w:rPr>
          <w:rFonts w:hint="eastAsia" w:ascii="宋体" w:hAnsi="宋体"/>
        </w:rPr>
      </w:pPr>
      <w:bookmarkStart w:id="53" w:name="_Toc17363845"/>
      <w:bookmarkStart w:id="54" w:name="_Toc37776270"/>
      <w:r>
        <w:rPr>
          <w:rFonts w:hint="eastAsia" w:ascii="宋体" w:hAnsi="宋体"/>
          <w:lang w:eastAsia="zh-CN"/>
        </w:rPr>
        <w:t>本次</w:t>
      </w:r>
      <w:r>
        <w:rPr>
          <w:rFonts w:hint="eastAsia" w:ascii="宋体" w:hAnsi="宋体"/>
        </w:rPr>
        <w:t>磋商有效期为自磋商开始之日起60</w:t>
      </w:r>
      <w:r>
        <w:rPr>
          <w:rFonts w:hint="eastAsia" w:ascii="宋体" w:hAnsi="宋体"/>
          <w:lang w:eastAsia="zh-CN"/>
        </w:rPr>
        <w:t>个日历日</w:t>
      </w:r>
      <w:r>
        <w:rPr>
          <w:rFonts w:hint="eastAsia" w:ascii="宋体" w:hAnsi="宋体"/>
        </w:rPr>
        <w:t>。</w:t>
      </w:r>
      <w:bookmarkEnd w:id="53"/>
      <w:bookmarkEnd w:id="54"/>
    </w:p>
    <w:p>
      <w:pPr>
        <w:widowControl/>
        <w:spacing w:before="100" w:beforeAutospacing="1" w:after="100" w:afterAutospacing="1" w:line="240" w:lineRule="auto"/>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10.磋商保证金</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szCs w:val="28"/>
        </w:rPr>
      </w:pPr>
      <w:r>
        <w:rPr>
          <w:rFonts w:hint="eastAsia" w:hAnsi="宋体"/>
          <w:szCs w:val="28"/>
          <w:lang w:val="en-US" w:eastAsia="zh-CN"/>
        </w:rPr>
        <w:t>10.1</w:t>
      </w:r>
      <w:r>
        <w:rPr>
          <w:rFonts w:hint="eastAsia" w:hAnsi="宋体"/>
          <w:szCs w:val="28"/>
        </w:rPr>
        <w:t>磋商供应商应将磋商保证金缴纳证明作为磋商文件的内容一并提供。</w:t>
      </w:r>
      <w:r>
        <w:rPr>
          <w:rFonts w:hint="eastAsia" w:hAnsi="宋体"/>
          <w:szCs w:val="28"/>
          <w:lang w:eastAsia="zh-CN"/>
        </w:rPr>
        <w:t>缴纳</w:t>
      </w:r>
      <w:r>
        <w:rPr>
          <w:rFonts w:hint="eastAsia" w:hAnsi="宋体"/>
          <w:szCs w:val="28"/>
        </w:rPr>
        <w:t>的磋商保证金用于因磋商供应商的行为使本次磋商活动受到损失的抵项；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szCs w:val="28"/>
        </w:rPr>
      </w:pPr>
      <w:r>
        <w:rPr>
          <w:rFonts w:hint="eastAsia" w:hAnsi="宋体"/>
          <w:szCs w:val="28"/>
          <w:lang w:val="en-US" w:eastAsia="zh-CN"/>
        </w:rPr>
        <w:t>10.2</w:t>
      </w:r>
      <w:r>
        <w:rPr>
          <w:rFonts w:hint="eastAsia" w:hAnsi="宋体"/>
          <w:szCs w:val="28"/>
        </w:rPr>
        <w:t>磋商供应商须在磋商截止期前按以下要求交纳</w:t>
      </w:r>
      <w:r>
        <w:rPr>
          <w:rFonts w:hint="eastAsia" w:hAnsi="宋体"/>
          <w:szCs w:val="28"/>
          <w:lang w:eastAsia="zh-CN"/>
        </w:rPr>
        <w:t>磋商</w:t>
      </w:r>
      <w:r>
        <w:rPr>
          <w:rFonts w:hint="eastAsia" w:hAnsi="宋体"/>
          <w:szCs w:val="28"/>
        </w:rPr>
        <w:t>保证金</w:t>
      </w:r>
      <w:r>
        <w:rPr>
          <w:rFonts w:hint="eastAsia" w:hAnsi="宋体"/>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Arial"/>
        </w:rPr>
      </w:pPr>
      <w:r>
        <w:rPr>
          <w:rFonts w:hint="eastAsia" w:ascii="宋体" w:hAnsi="宋体" w:cs="Arial"/>
          <w:kern w:val="0"/>
        </w:rPr>
        <w:t>磋商</w:t>
      </w:r>
      <w:r>
        <w:rPr>
          <w:rFonts w:ascii="宋体" w:hAnsi="宋体" w:cs="Arial"/>
        </w:rPr>
        <w:t>保证金的金额（人民币）</w:t>
      </w:r>
      <w:bookmarkStart w:id="55" w:name="_Toc421873480"/>
      <w:r>
        <w:rPr>
          <w:rFonts w:hint="eastAsia" w:ascii="宋体" w:hAnsi="宋体" w:cs="Arial"/>
          <w:color w:val="auto"/>
        </w:rPr>
        <w:t>：</w:t>
      </w:r>
      <w:bookmarkEnd w:id="55"/>
      <w:bookmarkStart w:id="56" w:name="_Toc421873483"/>
      <w:r>
        <w:rPr>
          <w:rFonts w:hint="eastAsia" w:ascii="宋体" w:hAnsi="宋体" w:cs="宋体"/>
          <w:b/>
          <w:color w:val="auto"/>
          <w:sz w:val="24"/>
          <w:szCs w:val="24"/>
          <w:u w:val="single"/>
        </w:rPr>
        <w:t>人民币</w:t>
      </w:r>
      <w:r>
        <w:rPr>
          <w:rFonts w:hint="eastAsia" w:ascii="宋体" w:hAnsi="宋体" w:cs="宋体"/>
          <w:b/>
          <w:color w:val="auto"/>
          <w:sz w:val="24"/>
          <w:szCs w:val="24"/>
          <w:u w:val="single"/>
          <w:lang w:val="en-US" w:eastAsia="zh-CN"/>
        </w:rPr>
        <w:t>10000</w:t>
      </w:r>
      <w:r>
        <w:rPr>
          <w:rFonts w:hint="eastAsia" w:ascii="宋体" w:hAnsi="宋体" w:cs="宋体"/>
          <w:b/>
          <w:color w:val="auto"/>
          <w:sz w:val="24"/>
          <w:szCs w:val="24"/>
          <w:u w:val="single"/>
        </w:rPr>
        <w:t>.00元整</w:t>
      </w:r>
      <w:r>
        <w:rPr>
          <w:rFonts w:hint="eastAsia" w:ascii="宋体" w:hAnsi="宋体"/>
          <w:kern w:val="0"/>
        </w:rPr>
        <w:t>（大写：</w:t>
      </w:r>
      <w:r>
        <w:rPr>
          <w:rFonts w:hint="eastAsia" w:ascii="宋体" w:hAnsi="宋体"/>
          <w:kern w:val="0"/>
          <w:lang w:eastAsia="zh-CN"/>
        </w:rPr>
        <w:t>壹万</w:t>
      </w:r>
      <w:r>
        <w:rPr>
          <w:rFonts w:hint="eastAsia" w:ascii="宋体" w:hAnsi="宋体"/>
          <w:kern w:val="0"/>
        </w:rPr>
        <w:t>元整）</w:t>
      </w:r>
      <w:r>
        <w:rPr>
          <w:rFonts w:hint="eastAsia" w:ascii="宋体" w:hAnsi="宋体" w:cs="宋体"/>
          <w:kern w:val="0"/>
          <w:lang w:val="zh-CN"/>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cs="Arial"/>
          <w:kern w:val="0"/>
        </w:rPr>
      </w:pPr>
      <w:r>
        <w:rPr>
          <w:rFonts w:ascii="宋体" w:hAnsi="宋体" w:cs="Arial"/>
          <w:kern w:val="0"/>
        </w:rPr>
        <w:t>提交账号如下：</w:t>
      </w:r>
      <w:bookmarkEnd w:id="56"/>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cs="宋体"/>
          <w:b/>
          <w:sz w:val="24"/>
          <w:u w:val="single"/>
        </w:rPr>
      </w:pPr>
      <w:r>
        <w:rPr>
          <w:rFonts w:hint="eastAsia" w:ascii="宋体" w:hAnsi="宋体" w:cs="宋体"/>
          <w:bCs/>
          <w:kern w:val="0"/>
          <w:sz w:val="24"/>
          <w:lang w:val="zh-CN"/>
        </w:rPr>
        <w:t>收款单位：</w:t>
      </w:r>
      <w:r>
        <w:rPr>
          <w:rFonts w:hint="eastAsia" w:ascii="宋体" w:hAnsi="宋体" w:cs="宋体"/>
          <w:b/>
          <w:sz w:val="24"/>
          <w:u w:val="single"/>
        </w:rPr>
        <w:t>海东市</w:t>
      </w:r>
      <w:r>
        <w:rPr>
          <w:rFonts w:hint="eastAsia" w:ascii="宋体" w:hAnsi="宋体" w:cs="宋体"/>
          <w:b/>
          <w:sz w:val="24"/>
          <w:u w:val="single"/>
          <w:lang w:eastAsia="zh-CN"/>
        </w:rPr>
        <w:t>政务服务监督管理局</w:t>
      </w:r>
      <w:r>
        <w:rPr>
          <w:rFonts w:hint="eastAsia" w:ascii="宋体" w:hAnsi="宋体" w:cs="宋体"/>
          <w:b/>
          <w:sz w:val="24"/>
          <w:u w:val="single"/>
        </w:rPr>
        <w:t>保证金专户</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bCs/>
          <w:color w:val="000000"/>
          <w:kern w:val="0"/>
          <w:sz w:val="24"/>
          <w:u w:val="single"/>
        </w:rPr>
      </w:pPr>
      <w:r>
        <w:rPr>
          <w:rFonts w:hint="eastAsia" w:ascii="宋体" w:hAnsi="宋体" w:cs="宋体"/>
          <w:bCs/>
          <w:kern w:val="0"/>
          <w:sz w:val="24"/>
          <w:lang w:val="zh-CN"/>
        </w:rPr>
        <w:t>开</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lang w:val="zh-CN"/>
        </w:rPr>
        <w:t>户</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4"/>
          <w:lang w:val="zh-CN"/>
        </w:rPr>
        <w:t>行：</w:t>
      </w:r>
      <w:r>
        <w:rPr>
          <w:rFonts w:hint="eastAsia" w:ascii="宋体" w:hAnsi="宋体" w:cs="宋体"/>
          <w:b/>
          <w:bCs/>
          <w:color w:val="000000"/>
          <w:kern w:val="0"/>
          <w:sz w:val="24"/>
          <w:u w:val="single"/>
        </w:rPr>
        <w:t>青海银行股份有限公司海东分行</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bCs/>
          <w:color w:val="000000"/>
          <w:kern w:val="0"/>
          <w:sz w:val="24"/>
          <w:u w:val="single"/>
          <w:lang w:val="zh-CN" w:eastAsia="zh-CN"/>
        </w:rPr>
      </w:pPr>
      <w:r>
        <w:rPr>
          <w:rFonts w:hint="eastAsia" w:ascii="宋体" w:hAnsi="宋体" w:eastAsia="宋体" w:cs="宋体"/>
          <w:bCs/>
          <w:kern w:val="0"/>
          <w:sz w:val="24"/>
          <w:lang w:val="en-US" w:eastAsia="zh-CN"/>
        </w:rPr>
        <w:t>行    号</w:t>
      </w:r>
      <w:r>
        <w:rPr>
          <w:rFonts w:hint="eastAsia" w:ascii="宋体" w:hAnsi="宋体" w:eastAsia="宋体" w:cs="宋体"/>
          <w:bCs/>
          <w:kern w:val="0"/>
          <w:sz w:val="24"/>
          <w:lang w:val="zh-CN" w:eastAsia="zh-CN"/>
        </w:rPr>
        <w:t>：</w:t>
      </w:r>
      <w:r>
        <w:rPr>
          <w:rFonts w:hint="eastAsia" w:ascii="宋体" w:hAnsi="宋体" w:eastAsia="宋体" w:cs="宋体"/>
          <w:b/>
          <w:bCs/>
          <w:color w:val="000000"/>
          <w:kern w:val="0"/>
          <w:sz w:val="24"/>
          <w:u w:val="single"/>
          <w:lang w:val="zh-CN"/>
        </w:rPr>
        <w:t>313852316017</w:t>
      </w:r>
    </w:p>
    <w:p>
      <w:pPr>
        <w:pStyle w:val="650"/>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000000"/>
          <w:kern w:val="0"/>
          <w:sz w:val="24"/>
          <w:u w:val="none"/>
          <w:lang w:val="en-US" w:eastAsia="zh-CN"/>
        </w:rPr>
      </w:pPr>
      <w:r>
        <w:rPr>
          <w:rFonts w:hint="eastAsia" w:ascii="宋体" w:hAnsi="宋体" w:cs="宋体"/>
          <w:b w:val="0"/>
          <w:bCs w:val="0"/>
          <w:color w:val="000000"/>
          <w:kern w:val="0"/>
          <w:sz w:val="24"/>
          <w:u w:val="none"/>
          <w:lang w:eastAsia="zh-CN"/>
        </w:rPr>
        <w:t>账</w:t>
      </w:r>
      <w:r>
        <w:rPr>
          <w:rFonts w:hint="eastAsia" w:ascii="宋体" w:hAnsi="宋体" w:cs="宋体"/>
          <w:b w:val="0"/>
          <w:bCs w:val="0"/>
          <w:color w:val="000000"/>
          <w:kern w:val="0"/>
          <w:sz w:val="24"/>
          <w:u w:val="none"/>
          <w:lang w:val="en-US" w:eastAsia="zh-CN"/>
        </w:rPr>
        <w:t xml:space="preserve">    </w:t>
      </w:r>
      <w:r>
        <w:rPr>
          <w:rFonts w:hint="eastAsia" w:ascii="宋体" w:hAnsi="宋体" w:cs="宋体"/>
          <w:b w:val="0"/>
          <w:bCs w:val="0"/>
          <w:color w:val="000000"/>
          <w:kern w:val="0"/>
          <w:sz w:val="24"/>
          <w:u w:val="none"/>
          <w:lang w:eastAsia="zh-CN"/>
        </w:rPr>
        <w:t>号：</w:t>
      </w:r>
      <w:r>
        <w:rPr>
          <w:rFonts w:hint="eastAsia" w:ascii="宋体" w:hAnsi="宋体" w:cs="宋体"/>
          <w:b w:val="0"/>
          <w:bCs w:val="0"/>
          <w:color w:val="000000"/>
          <w:kern w:val="0"/>
          <w:sz w:val="24"/>
          <w:u w:val="none"/>
          <w:lang w:val="en-US" w:eastAsia="zh-CN"/>
        </w:rPr>
        <w:t>7779905201000435620</w:t>
      </w:r>
    </w:p>
    <w:p>
      <w:pPr>
        <w:pStyle w:val="3"/>
        <w:keepNext w:val="0"/>
        <w:keepLines w:val="0"/>
        <w:pageBreakBefore w:val="0"/>
        <w:kinsoku/>
        <w:wordWrap/>
        <w:overflowPunct/>
        <w:topLinePunct w:val="0"/>
        <w:autoSpaceDE/>
        <w:autoSpaceDN/>
        <w:bidi w:val="0"/>
        <w:adjustRightInd/>
        <w:snapToGrid/>
        <w:spacing w:line="440" w:lineRule="exact"/>
        <w:ind w:left="161" w:leftChars="67" w:firstLine="352" w:firstLineChars="147"/>
        <w:textAlignment w:val="auto"/>
        <w:rPr>
          <w:rFonts w:hAnsi="宋体"/>
          <w:b w:val="0"/>
          <w:bCs/>
          <w:szCs w:val="24"/>
        </w:rPr>
      </w:pPr>
      <w:r>
        <w:rPr>
          <w:rFonts w:hint="eastAsia" w:hAnsi="宋体" w:cs="Arial"/>
          <w:b w:val="0"/>
          <w:bCs/>
          <w:szCs w:val="24"/>
          <w:lang w:val="en-US" w:eastAsia="zh-CN"/>
        </w:rPr>
        <w:t>10.3</w:t>
      </w:r>
      <w:r>
        <w:rPr>
          <w:rFonts w:hAnsi="宋体" w:cs="Arial"/>
          <w:b w:val="0"/>
          <w:bCs/>
          <w:szCs w:val="24"/>
        </w:rPr>
        <w:t>缴纳截止时间</w:t>
      </w:r>
      <w:r>
        <w:rPr>
          <w:rFonts w:hint="eastAsia" w:hAnsi="宋体" w:cs="Arial"/>
          <w:b w:val="0"/>
          <w:bCs/>
          <w:szCs w:val="24"/>
        </w:rPr>
        <w:t>：</w:t>
      </w:r>
      <w:r>
        <w:rPr>
          <w:rFonts w:hint="eastAsia" w:hAnsi="宋体" w:cs="Arial"/>
          <w:b w:val="0"/>
          <w:bCs/>
          <w:szCs w:val="24"/>
          <w:lang w:val="zh-CN"/>
        </w:rPr>
        <w:t>磋商截止时间前</w:t>
      </w:r>
      <w:r>
        <w:rPr>
          <w:rFonts w:hint="eastAsia" w:hAnsi="宋体" w:cs="Arial"/>
          <w:b w:val="0"/>
          <w:bCs/>
          <w:szCs w:val="24"/>
        </w:rPr>
        <w:t>，以银行到账时间为准。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rPr>
        <w:t>磋商供应商应在磋商截止时间前将磋商保证金缴纳到采购代理机构账户，以银行到账时间为准；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10.4</w:t>
      </w:r>
      <w:r>
        <w:rPr>
          <w:rFonts w:hint="eastAsia" w:hAnsi="宋体"/>
          <w:szCs w:val="28"/>
        </w:rPr>
        <w:t>磋商保证金应当以电汇、支票、汇票、本票或者金融机构、担保机构出具的保函等非现金形式提交，通过银行转账的，必须从磋商供应商基本账户直接汇（转）入采购代理机构指定账户；</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10.5</w:t>
      </w:r>
      <w:r>
        <w:rPr>
          <w:rFonts w:hint="eastAsia" w:hAnsi="宋体"/>
          <w:szCs w:val="28"/>
        </w:rPr>
        <w:t>未按磋商文件要求在规定时间前</w:t>
      </w:r>
      <w:r>
        <w:rPr>
          <w:rFonts w:hint="eastAsia" w:hAnsi="宋体"/>
          <w:szCs w:val="28"/>
          <w:lang w:eastAsia="zh-CN"/>
        </w:rPr>
        <w:t>缴纳</w:t>
      </w:r>
      <w:r>
        <w:rPr>
          <w:rFonts w:hint="eastAsia" w:hAnsi="宋体"/>
          <w:szCs w:val="28"/>
        </w:rPr>
        <w:t>规定数额磋商保证金的磋商将被拒绝；</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10.6</w:t>
      </w:r>
      <w:r>
        <w:rPr>
          <w:rFonts w:hint="eastAsia" w:hAnsi="宋体"/>
          <w:szCs w:val="28"/>
        </w:rPr>
        <w:t>未中标磋商供应商的磋商保证金自中标通知书发出之日起5个工作日内全额无息退还（不退现金）；中标磋商供应商的磋商保证金，自政府采购合同签订之日起5个工作日内全额无息退还（不退现金）；</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szCs w:val="28"/>
          <w:lang w:val="en-US" w:eastAsia="zh-CN"/>
        </w:rPr>
        <w:t>10.7</w:t>
      </w:r>
      <w:r>
        <w:rPr>
          <w:rFonts w:hint="eastAsia" w:hAnsi="宋体"/>
          <w:szCs w:val="28"/>
        </w:rPr>
        <w:t>下列任何情况发生时，磋商保证金将不予退还：</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1</w:t>
      </w:r>
      <w:r>
        <w:rPr>
          <w:rFonts w:hint="eastAsia" w:hAnsi="宋体" w:cs="Arial"/>
          <w:szCs w:val="24"/>
          <w:lang w:eastAsia="zh-CN"/>
        </w:rPr>
        <w:t>）</w:t>
      </w:r>
      <w:r>
        <w:rPr>
          <w:rFonts w:hint="eastAsia" w:hAnsi="宋体" w:cs="Arial"/>
          <w:szCs w:val="24"/>
        </w:rPr>
        <w:t>磋商供应商在递交磋商响应文件的截止时间前未到达现场并且没有以书面形式如信函、传真等告知采购代理机构要撤其磋商的；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2</w:t>
      </w:r>
      <w:r>
        <w:rPr>
          <w:rFonts w:hint="eastAsia" w:hAnsi="宋体" w:cs="Arial"/>
          <w:szCs w:val="24"/>
          <w:lang w:eastAsia="zh-CN"/>
        </w:rPr>
        <w:t>）</w:t>
      </w:r>
      <w:r>
        <w:rPr>
          <w:rFonts w:hint="eastAsia" w:hAnsi="宋体" w:cs="Arial"/>
          <w:szCs w:val="24"/>
        </w:rPr>
        <w:t>中标磋商供应商在规定期限内未能按规定签订合同或未按规定缴纳中标服务费；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3</w:t>
      </w:r>
      <w:r>
        <w:rPr>
          <w:rFonts w:hint="eastAsia" w:hAnsi="宋体" w:cs="Arial"/>
          <w:szCs w:val="24"/>
          <w:lang w:eastAsia="zh-CN"/>
        </w:rPr>
        <w:t>）</w:t>
      </w:r>
      <w:r>
        <w:rPr>
          <w:rFonts w:hint="eastAsia" w:hAnsi="宋体" w:cs="Arial"/>
          <w:szCs w:val="24"/>
        </w:rPr>
        <w:t>提供虚假材料谋取中标的；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Arial"/>
          <w:szCs w:val="24"/>
        </w:rPr>
      </w:pPr>
      <w:r>
        <w:rPr>
          <w:rFonts w:hint="eastAsia" w:hAnsi="宋体" w:cs="Arial"/>
          <w:szCs w:val="24"/>
          <w:lang w:eastAsia="zh-CN"/>
        </w:rPr>
        <w:t>（</w:t>
      </w:r>
      <w:r>
        <w:rPr>
          <w:rFonts w:hint="eastAsia" w:hAnsi="宋体" w:cs="Arial"/>
          <w:szCs w:val="24"/>
          <w:lang w:val="en-US" w:eastAsia="zh-CN"/>
        </w:rPr>
        <w:t>4</w:t>
      </w:r>
      <w:r>
        <w:rPr>
          <w:rFonts w:hint="eastAsia" w:hAnsi="宋体" w:cs="Arial"/>
          <w:szCs w:val="24"/>
          <w:lang w:eastAsia="zh-CN"/>
        </w:rPr>
        <w:t>）</w:t>
      </w:r>
      <w:r>
        <w:rPr>
          <w:rFonts w:hint="eastAsia" w:hAnsi="宋体" w:cs="Arial"/>
          <w:szCs w:val="24"/>
        </w:rPr>
        <w:t>将中标项目转让给他人，或者在磋商响应文件中未说明，将中标项目分包给他人的；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cs="Arial"/>
          <w:szCs w:val="24"/>
        </w:rPr>
      </w:pPr>
      <w:r>
        <w:rPr>
          <w:rFonts w:hint="eastAsia" w:hAnsi="宋体" w:cs="Arial"/>
          <w:szCs w:val="24"/>
          <w:lang w:eastAsia="zh-CN"/>
        </w:rPr>
        <w:t>（</w:t>
      </w:r>
      <w:r>
        <w:rPr>
          <w:rFonts w:hint="eastAsia" w:hAnsi="宋体" w:cs="Arial"/>
          <w:szCs w:val="24"/>
          <w:lang w:val="en-US" w:eastAsia="zh-CN"/>
        </w:rPr>
        <w:t>5</w:t>
      </w:r>
      <w:r>
        <w:rPr>
          <w:rFonts w:hint="eastAsia" w:hAnsi="宋体" w:cs="Arial"/>
          <w:szCs w:val="24"/>
          <w:lang w:eastAsia="zh-CN"/>
        </w:rPr>
        <w:t>）</w:t>
      </w:r>
      <w:r>
        <w:rPr>
          <w:rFonts w:hint="eastAsia" w:hAnsi="宋体" w:cs="Arial"/>
          <w:szCs w:val="24"/>
        </w:rPr>
        <w:t>拒绝履行合同义务的；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hAnsi="宋体" w:cs="Arial"/>
          <w:szCs w:val="24"/>
          <w:lang w:eastAsia="zh-CN"/>
        </w:rPr>
        <w:t>（</w:t>
      </w:r>
      <w:r>
        <w:rPr>
          <w:rFonts w:hint="eastAsia" w:hAnsi="宋体" w:cs="Arial"/>
          <w:szCs w:val="24"/>
          <w:lang w:val="en-US" w:eastAsia="zh-CN"/>
        </w:rPr>
        <w:t>6</w:t>
      </w:r>
      <w:r>
        <w:rPr>
          <w:rFonts w:hint="eastAsia" w:hAnsi="宋体" w:cs="Arial"/>
          <w:szCs w:val="24"/>
          <w:lang w:eastAsia="zh-CN"/>
        </w:rPr>
        <w:t>）</w:t>
      </w:r>
      <w:r>
        <w:rPr>
          <w:rFonts w:hint="eastAsia" w:hAnsi="宋体" w:cs="Arial"/>
          <w:szCs w:val="24"/>
        </w:rPr>
        <w:t>法律、法规规定的其他情形。</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7" w:name="_Toc37776271"/>
      <w:bookmarkStart w:id="58" w:name="_Toc325726008"/>
      <w:bookmarkStart w:id="59" w:name="_Toc376936739"/>
      <w:r>
        <w:rPr>
          <w:rFonts w:hint="eastAsia" w:ascii="宋体" w:hAnsi="宋体"/>
          <w:b/>
          <w:bCs/>
          <w:kern w:val="0"/>
          <w:sz w:val="27"/>
          <w:szCs w:val="27"/>
        </w:rPr>
        <w:t>1</w:t>
      </w:r>
      <w:r>
        <w:rPr>
          <w:rFonts w:hint="eastAsia" w:ascii="宋体" w:hAnsi="宋体"/>
          <w:b/>
          <w:bCs/>
          <w:kern w:val="0"/>
          <w:sz w:val="27"/>
          <w:szCs w:val="27"/>
          <w:lang w:val="en-US" w:eastAsia="zh-CN"/>
        </w:rPr>
        <w:t>1</w:t>
      </w:r>
      <w:r>
        <w:rPr>
          <w:rFonts w:hint="eastAsia" w:ascii="宋体" w:hAnsi="宋体"/>
          <w:b/>
          <w:bCs/>
          <w:kern w:val="0"/>
          <w:sz w:val="27"/>
          <w:szCs w:val="27"/>
        </w:rPr>
        <w:t>.磋商响应文件构成</w:t>
      </w:r>
      <w:bookmarkEnd w:id="57"/>
      <w:bookmarkEnd w:id="58"/>
      <w:bookmarkEnd w:id="5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cs="宋体"/>
          <w:lang w:val="zh-CN"/>
        </w:rPr>
        <w:t>1</w:t>
      </w:r>
      <w:r>
        <w:rPr>
          <w:rFonts w:hint="eastAsia" w:ascii="宋体" w:hAnsi="宋体" w:cs="宋体"/>
          <w:lang w:val="en-US" w:eastAsia="zh-CN"/>
        </w:rPr>
        <w:t>1</w:t>
      </w:r>
      <w:r>
        <w:rPr>
          <w:rFonts w:hint="eastAsia" w:ascii="宋体" w:hAnsi="宋体" w:cs="宋体"/>
          <w:lang w:val="zh-CN"/>
        </w:rPr>
        <w:t>.1</w:t>
      </w:r>
      <w:r>
        <w:rPr>
          <w:rFonts w:hint="eastAsia" w:ascii="宋体" w:hAnsi="宋体"/>
        </w:rPr>
        <w:t>供应商应提交相关证明材料，作为其参加投标和成交后有能力履行合同的证明。编写的磋商响应文件须包括以下内容（格式详见磋商文件第四部分内容）：</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.1.1资格审查部分</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（1）磋商函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（2）法定代表人证明书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（3）法定代表人授权书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（4）供应商承诺函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（5）供应商诚信承诺书</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（6）供应商资格证明文件</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（7）财务状况、缴纳税收和社会保障资金证明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（8）无重大违法记录声明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.1.2符合性审查部分</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）竞争性磋商首次报价表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）分项报价表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）技术规格响应表</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12</w:t>
      </w:r>
      <w:r>
        <w:rPr>
          <w:rFonts w:hint="eastAsia" w:ascii="宋体" w:hAnsi="宋体"/>
        </w:rPr>
        <w:t>）其他资格证明材料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13</w:t>
      </w:r>
      <w:r>
        <w:rPr>
          <w:rFonts w:hint="eastAsia" w:ascii="宋体" w:hAnsi="宋体"/>
        </w:rPr>
        <w:t>）投标产品及服务相关资料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w:t>
      </w:r>
      <w:r>
        <w:rPr>
          <w:rFonts w:hint="eastAsia" w:ascii="宋体" w:hAnsi="宋体"/>
          <w:lang w:val="en-US" w:eastAsia="zh-CN"/>
        </w:rPr>
        <w:t>14</w:t>
      </w:r>
      <w:r>
        <w:rPr>
          <w:rFonts w:hint="eastAsia" w:ascii="宋体" w:hAnsi="宋体"/>
        </w:rPr>
        <w:t>）供应商类似业绩证明材料</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）制造（生产）企业小型、微型企业声明函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）残疾人福利性单位声明函</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7</w:t>
      </w:r>
      <w:r>
        <w:rPr>
          <w:rFonts w:hint="eastAsia" w:ascii="宋体" w:hAnsi="宋体" w:eastAsia="宋体" w:cs="Times New Roman"/>
        </w:rPr>
        <w:t>）项目管理实施方案及售后服务</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8</w:t>
      </w:r>
      <w:r>
        <w:rPr>
          <w:rFonts w:hint="eastAsia" w:ascii="宋体" w:hAnsi="宋体" w:eastAsia="宋体" w:cs="Times New Roman"/>
        </w:rPr>
        <w:t>）供应商在其他方面有必要说明的事项</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rPr>
      </w:pPr>
      <w:r>
        <w:rPr>
          <w:rFonts w:hint="eastAsia" w:ascii="宋体" w:hAnsi="宋体" w:eastAsia="宋体" w:cs="Times New Roman"/>
          <w:lang w:eastAsia="zh-CN"/>
        </w:rPr>
        <w:t>（</w:t>
      </w:r>
      <w:r>
        <w:rPr>
          <w:rFonts w:hint="eastAsia" w:ascii="宋体" w:hAnsi="宋体" w:eastAsia="宋体" w:cs="Times New Roman"/>
          <w:lang w:val="en-US" w:eastAsia="zh-CN"/>
        </w:rPr>
        <w:t>19</w:t>
      </w:r>
      <w:r>
        <w:rPr>
          <w:rFonts w:hint="eastAsia" w:ascii="宋体" w:hAnsi="宋体" w:eastAsia="宋体" w:cs="Times New Roman"/>
          <w:lang w:eastAsia="zh-CN"/>
        </w:rPr>
        <w:t>）</w:t>
      </w:r>
      <w:r>
        <w:rPr>
          <w:rFonts w:hint="eastAsia" w:ascii="宋体" w:hAnsi="宋体" w:eastAsia="宋体" w:cs="Times New Roman"/>
        </w:rPr>
        <w:t>磋商保证金证明</w:t>
      </w:r>
    </w:p>
    <w:p>
      <w:pPr>
        <w:keepNext w:val="0"/>
        <w:keepLines w:val="0"/>
        <w:pageBreakBefore w:val="0"/>
        <w:kinsoku/>
        <w:wordWrap/>
        <w:overflowPunct/>
        <w:topLinePunct w:val="0"/>
        <w:autoSpaceDE/>
        <w:autoSpaceDN/>
        <w:bidi w:val="0"/>
        <w:adjustRightInd/>
        <w:snapToGrid/>
        <w:spacing w:line="440" w:lineRule="exact"/>
        <w:ind w:left="2" w:firstLine="422" w:firstLineChars="176"/>
        <w:textAlignment w:val="auto"/>
        <w:rPr>
          <w:rFonts w:hint="eastAsia" w:ascii="宋体" w:hAnsi="宋体" w:eastAsia="宋体" w:cs="Times New Roman"/>
        </w:rPr>
      </w:pPr>
      <w:r>
        <w:rPr>
          <w:rFonts w:hint="eastAsia" w:ascii="宋体" w:hAnsi="宋体" w:eastAsia="宋体" w:cs="Times New Roman"/>
        </w:rPr>
        <w:t>注：磋商供应商须按上述内容、顺序和格式编制磋商响应文件，并按要求编制目录、页码，并保证所提供的全部资料真实可信，自愿承担相应责任。</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0" w:name="_Toc373392580"/>
      <w:bookmarkStart w:id="61" w:name="_Toc412617729"/>
      <w:bookmarkStart w:id="62" w:name="_Toc37776272"/>
      <w:r>
        <w:rPr>
          <w:rFonts w:hint="eastAsia" w:ascii="宋体" w:hAnsi="宋体"/>
          <w:b/>
          <w:bCs/>
          <w:kern w:val="0"/>
          <w:sz w:val="27"/>
          <w:szCs w:val="27"/>
        </w:rPr>
        <w:t>1</w:t>
      </w:r>
      <w:r>
        <w:rPr>
          <w:rFonts w:hint="eastAsia" w:ascii="宋体" w:hAnsi="宋体"/>
          <w:b/>
          <w:bCs/>
          <w:kern w:val="0"/>
          <w:sz w:val="27"/>
          <w:szCs w:val="27"/>
          <w:lang w:val="en-US" w:eastAsia="zh-CN"/>
        </w:rPr>
        <w:t>2</w:t>
      </w:r>
      <w:r>
        <w:rPr>
          <w:rFonts w:hint="eastAsia" w:ascii="宋体" w:hAnsi="宋体"/>
          <w:b/>
          <w:bCs/>
          <w:kern w:val="0"/>
          <w:sz w:val="27"/>
          <w:szCs w:val="27"/>
        </w:rPr>
        <w:t>.</w:t>
      </w:r>
      <w:bookmarkEnd w:id="60"/>
      <w:bookmarkEnd w:id="61"/>
      <w:r>
        <w:rPr>
          <w:rFonts w:hint="eastAsia"/>
        </w:rPr>
        <w:t xml:space="preserve"> </w:t>
      </w:r>
      <w:r>
        <w:rPr>
          <w:rFonts w:hint="eastAsia" w:ascii="宋体" w:hAnsi="宋体"/>
          <w:b/>
          <w:bCs/>
          <w:kern w:val="0"/>
          <w:sz w:val="27"/>
          <w:szCs w:val="27"/>
        </w:rPr>
        <w:t>磋商响应文件格式及编制要求</w:t>
      </w:r>
      <w:bookmarkEnd w:id="62"/>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bookmarkStart w:id="63" w:name="_Toc412617730"/>
      <w:bookmarkStart w:id="64" w:name="_Toc376936748"/>
      <w:bookmarkStart w:id="65" w:name="_Toc371090029"/>
      <w:r>
        <w:rPr>
          <w:rFonts w:hint="eastAsia" w:hAnsi="宋体" w:cs="宋体"/>
          <w:highlight w:val="none"/>
          <w:lang w:val="en-US" w:eastAsia="zh-CN"/>
        </w:rPr>
        <w:t>12.1</w:t>
      </w:r>
      <w:r>
        <w:rPr>
          <w:rFonts w:hint="eastAsia" w:hAnsi="宋体" w:cs="宋体"/>
          <w:highlight w:val="none"/>
          <w:lang w:val="zh-CN"/>
        </w:rPr>
        <w:t>磋商供应商应按照磋商文件所提供的磋商响应文件格式，分别填写磋商文件第四部分的内容，</w:t>
      </w:r>
      <w:r>
        <w:rPr>
          <w:rFonts w:hint="eastAsia" w:hAnsi="宋体" w:cs="宋体"/>
          <w:lang w:val="zh-CN"/>
        </w:rPr>
        <w:t>应分别注明所提供货物（服务）的名称、数量和价格等内容；磋商文件要求签字、盖章的地方必须由磋商供应商的法定代表人或委托代理人按要求签字、盖章。</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宋体"/>
          <w:lang w:val="zh-CN"/>
        </w:rPr>
      </w:pPr>
      <w:r>
        <w:rPr>
          <w:rFonts w:hint="eastAsia" w:hAnsi="宋体" w:cs="宋体"/>
          <w:lang w:val="en-US" w:eastAsia="zh-CN"/>
        </w:rPr>
        <w:t>12.2</w:t>
      </w:r>
      <w:r>
        <w:rPr>
          <w:rFonts w:hint="eastAsia" w:hAnsi="宋体" w:cs="宋体"/>
          <w:lang w:val="zh-CN"/>
        </w:rPr>
        <w:t>磋商供应商应按磋商文件要求准备磋商响应文件（1份正本、2份副本和相应的电子文档1份）。每份磋商响应文件都必须清楚地标明“正本”或“副本”“</w:t>
      </w:r>
      <w:r>
        <w:rPr>
          <w:rFonts w:hint="eastAsia" w:hAnsi="宋体" w:cs="宋体"/>
          <w:lang w:val="en-US" w:eastAsia="zh-CN"/>
        </w:rPr>
        <w:t>电子文档</w:t>
      </w:r>
      <w:r>
        <w:rPr>
          <w:rFonts w:hint="eastAsia" w:hAnsi="宋体" w:cs="宋体"/>
          <w:lang w:val="zh-CN"/>
        </w:rPr>
        <w:t>”等字样。若发生正本和副本不符，以正本磋商响应文件为准。磋商响应文件统一使用A4幅面的纸张印制，必须胶装成册并编码，不得采用活页夹等可随时拆换的方式装订。</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szCs w:val="28"/>
        </w:rPr>
      </w:pPr>
      <w:r>
        <w:rPr>
          <w:rFonts w:hint="eastAsia" w:hAnsi="宋体" w:cs="宋体"/>
          <w:lang w:val="en-US" w:eastAsia="zh-CN"/>
        </w:rPr>
        <w:t>12.3</w:t>
      </w:r>
      <w:r>
        <w:rPr>
          <w:rFonts w:hint="eastAsia" w:hAnsi="宋体" w:cs="宋体"/>
          <w:lang w:val="zh-CN"/>
        </w:rPr>
        <w:t>磋商响应文件的正本和副本均需打印或用不褪色、不变质的墨水书写并在规定处签字、加盖公章。磋商响应文件副本可采用正本的复印件，若不满足以上条件，按无效磋商处理。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s="宋体"/>
          <w:lang w:val="zh-CN"/>
        </w:rPr>
      </w:pPr>
      <w:r>
        <w:rPr>
          <w:rFonts w:hint="eastAsia" w:hAnsi="宋体" w:cs="宋体"/>
          <w:lang w:val="en-US" w:eastAsia="zh-CN"/>
        </w:rPr>
        <w:t>12.4</w:t>
      </w:r>
      <w:r>
        <w:rPr>
          <w:rFonts w:hint="eastAsia" w:hAnsi="宋体" w:cs="宋体"/>
          <w:lang w:val="zh-CN"/>
        </w:rPr>
        <w:t>电子文档采用可读的U盘编制，电子文档为纸质版磋商响应文件正本的扫描件，需采用不可修改文档格式（如：</w:t>
      </w:r>
      <w:r>
        <w:rPr>
          <w:rFonts w:hint="eastAsia" w:hAnsi="宋体" w:cs="宋体"/>
          <w:lang w:val="en-US" w:eastAsia="zh-CN"/>
        </w:rPr>
        <w:t>PDF格式</w:t>
      </w:r>
      <w:r>
        <w:rPr>
          <w:rFonts w:hint="eastAsia" w:hAnsi="宋体" w:cs="宋体"/>
          <w:lang w:val="zh-CN"/>
        </w:rPr>
        <w:t>），电子文档与纸质版磋商响应文件正本内容必须完全一致，包括盖章和签字，并与书面磋商响应文件一并提交，否则，视为无效磋商。</w:t>
      </w:r>
    </w:p>
    <w:p>
      <w:pPr>
        <w:pStyle w:val="6"/>
        <w:keepNext w:val="0"/>
        <w:keepLines w:val="0"/>
        <w:pageBreakBefore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rPr>
      </w:pPr>
      <w:r>
        <w:rPr>
          <w:rFonts w:hint="eastAsia" w:hAnsi="宋体"/>
          <w:b/>
          <w:bCs/>
          <w:szCs w:val="28"/>
          <w:lang w:val="en-US" w:eastAsia="zh-CN"/>
        </w:rPr>
        <w:t>注</w:t>
      </w:r>
      <w:r>
        <w:rPr>
          <w:rFonts w:hint="eastAsia" w:hAnsi="宋体"/>
          <w:szCs w:val="28"/>
          <w:lang w:val="en-US" w:eastAsia="zh-CN"/>
        </w:rPr>
        <w:t>：</w:t>
      </w:r>
      <w:r>
        <w:rPr>
          <w:rFonts w:hint="eastAsia" w:hAnsi="宋体"/>
          <w:b w:val="0"/>
          <w:bCs w:val="0"/>
          <w:szCs w:val="28"/>
        </w:rPr>
        <w:t>磋商响应文件中不得行间插字、涂改或增删，如有</w:t>
      </w:r>
      <w:r>
        <w:rPr>
          <w:rFonts w:hint="eastAsia" w:hAnsi="宋体"/>
          <w:szCs w:val="28"/>
        </w:rPr>
        <w:t>修改错漏处，须由磋商供应商法</w:t>
      </w:r>
      <w:r>
        <w:rPr>
          <w:rFonts w:hint="eastAsia" w:hAnsi="宋体"/>
          <w:b w:val="0"/>
          <w:szCs w:val="28"/>
        </w:rPr>
        <w:t>人或其委托代理人签字或盖个人印鉴。</w:t>
      </w:r>
      <w:bookmarkStart w:id="66" w:name="_Toc37776273"/>
    </w:p>
    <w:p>
      <w:pPr>
        <w:widowControl/>
        <w:spacing w:before="480" w:beforeLines="200" w:after="480" w:afterLines="200" w:line="240" w:lineRule="auto"/>
        <w:ind w:firstLine="0" w:firstLineChars="0"/>
        <w:jc w:val="center"/>
        <w:outlineLvl w:val="1"/>
        <w:rPr>
          <w:rFonts w:hint="eastAsia" w:ascii="宋体" w:hAnsi="宋体" w:eastAsia="宋体"/>
          <w:b/>
          <w:bCs/>
          <w:kern w:val="0"/>
          <w:sz w:val="36"/>
          <w:szCs w:val="36"/>
          <w:lang w:eastAsia="zh-CN"/>
        </w:rPr>
      </w:pPr>
      <w:bookmarkStart w:id="67" w:name="_Toc26742"/>
      <w:r>
        <w:rPr>
          <w:rFonts w:hint="eastAsia" w:ascii="宋体" w:hAnsi="宋体"/>
          <w:b/>
          <w:bCs/>
          <w:kern w:val="0"/>
          <w:sz w:val="36"/>
          <w:szCs w:val="36"/>
        </w:rPr>
        <w:t>四、</w:t>
      </w:r>
      <w:bookmarkEnd w:id="63"/>
      <w:bookmarkEnd w:id="66"/>
      <w:r>
        <w:rPr>
          <w:rFonts w:hint="eastAsia" w:ascii="宋体" w:hAnsi="宋体"/>
          <w:b/>
          <w:bCs/>
          <w:kern w:val="0"/>
          <w:sz w:val="36"/>
          <w:szCs w:val="36"/>
          <w:lang w:eastAsia="zh-CN"/>
        </w:rPr>
        <w:t>磋商响应文件的递交</w:t>
      </w:r>
      <w:bookmarkEnd w:id="67"/>
    </w:p>
    <w:p>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68" w:name="_Toc37776274"/>
      <w:bookmarkStart w:id="69" w:name="_Toc373392582"/>
      <w:bookmarkStart w:id="70" w:name="_Toc325726016"/>
      <w:bookmarkStart w:id="71" w:name="_Toc412617731"/>
      <w:r>
        <w:rPr>
          <w:rFonts w:hint="eastAsia" w:ascii="宋体" w:hAnsi="宋体"/>
          <w:b/>
          <w:bCs/>
          <w:kern w:val="0"/>
          <w:sz w:val="27"/>
          <w:szCs w:val="27"/>
        </w:rPr>
        <w:t>1</w:t>
      </w:r>
      <w:r>
        <w:rPr>
          <w:rFonts w:hint="eastAsia" w:ascii="宋体" w:hAnsi="宋体"/>
          <w:b/>
          <w:bCs/>
          <w:kern w:val="0"/>
          <w:sz w:val="27"/>
          <w:szCs w:val="27"/>
          <w:lang w:val="en-US" w:eastAsia="zh-CN"/>
        </w:rPr>
        <w:t>3</w:t>
      </w:r>
      <w:r>
        <w:rPr>
          <w:rFonts w:hint="eastAsia" w:ascii="宋体" w:hAnsi="宋体"/>
          <w:b/>
          <w:bCs/>
          <w:kern w:val="0"/>
          <w:sz w:val="27"/>
          <w:szCs w:val="27"/>
        </w:rPr>
        <w:t>.</w:t>
      </w:r>
      <w:bookmarkEnd w:id="68"/>
      <w:bookmarkEnd w:id="69"/>
      <w:bookmarkEnd w:id="70"/>
      <w:bookmarkEnd w:id="71"/>
      <w:r>
        <w:rPr>
          <w:rFonts w:hint="eastAsia" w:ascii="宋体" w:hAnsi="宋体"/>
          <w:b/>
          <w:bCs/>
          <w:kern w:val="0"/>
          <w:sz w:val="27"/>
          <w:szCs w:val="27"/>
          <w:lang w:eastAsia="zh-CN"/>
        </w:rPr>
        <w:t>磋商响应文件的密封和标记</w:t>
      </w:r>
    </w:p>
    <w:bookmarkEnd w:id="64"/>
    <w:bookmarkEnd w:id="65"/>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bookmarkStart w:id="72" w:name="_Toc371090030"/>
      <w:bookmarkStart w:id="73" w:name="_Toc376936749"/>
      <w:bookmarkStart w:id="74" w:name="_Toc373392583"/>
      <w:bookmarkStart w:id="75" w:name="_Toc325726017"/>
      <w:bookmarkStart w:id="76" w:name="_Toc37776275"/>
      <w:bookmarkStart w:id="77" w:name="_Toc412617732"/>
      <w:r>
        <w:rPr>
          <w:rFonts w:hint="eastAsia" w:hAnsi="宋体" w:eastAsia="宋体" w:cs="Times New Roman"/>
          <w:szCs w:val="28"/>
          <w:lang w:val="en-US" w:eastAsia="zh-CN"/>
        </w:rPr>
        <w:t>13.1</w:t>
      </w:r>
      <w:r>
        <w:rPr>
          <w:rFonts w:hint="eastAsia" w:hAnsi="宋体" w:eastAsia="宋体" w:cs="Times New Roman"/>
          <w:szCs w:val="28"/>
        </w:rPr>
        <w:t>磋商响应文件正本、所有副本和电子文档应分别封装于不同的密封袋内，密封袋上应分别标上“正本”、“副本”、“电子文档”字样，并注明磋商供应商名称、采购项目编号、采购项目名称及分包号（如有分包）；</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szCs w:val="28"/>
          <w:lang w:val="en-US" w:eastAsia="zh-CN"/>
        </w:rPr>
        <w:t>13.2</w:t>
      </w:r>
      <w:r>
        <w:rPr>
          <w:rFonts w:hint="eastAsia" w:hAnsi="宋体" w:eastAsia="宋体" w:cs="Times New Roman"/>
          <w:szCs w:val="28"/>
        </w:rPr>
        <w:t>为方便我</w:t>
      </w:r>
      <w:r>
        <w:rPr>
          <w:rFonts w:hint="eastAsia" w:hAnsi="宋体" w:eastAsia="宋体" w:cs="Times New Roman"/>
          <w:szCs w:val="28"/>
          <w:lang w:eastAsia="zh-CN"/>
        </w:rPr>
        <w:t>机构</w:t>
      </w:r>
      <w:r>
        <w:rPr>
          <w:rFonts w:hint="eastAsia" w:hAnsi="宋体" w:eastAsia="宋体" w:cs="Times New Roman"/>
          <w:szCs w:val="28"/>
        </w:rPr>
        <w:t>退还磋商保证金，磋商供应商应将“磋商保证金证明”单独密封，并在信封上标明“磋商保证金证明”字样；</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color w:val="000000"/>
          <w:szCs w:val="28"/>
        </w:rPr>
      </w:pPr>
      <w:r>
        <w:rPr>
          <w:rFonts w:hint="eastAsia" w:hAnsi="宋体" w:eastAsia="宋体" w:cs="Times New Roman"/>
          <w:szCs w:val="28"/>
          <w:lang w:val="en-US" w:eastAsia="zh-CN"/>
        </w:rPr>
        <w:t>13.3</w:t>
      </w:r>
      <w:r>
        <w:rPr>
          <w:rFonts w:hint="eastAsia" w:hAnsi="宋体" w:eastAsia="宋体" w:cs="Times New Roman"/>
          <w:szCs w:val="28"/>
        </w:rPr>
        <w:t>密封后的磋商响应文件均应按“</w:t>
      </w:r>
      <w:r>
        <w:rPr>
          <w:rFonts w:hint="eastAsia" w:hAnsi="宋体" w:eastAsia="宋体" w:cs="Times New Roman"/>
          <w:szCs w:val="28"/>
          <w:lang w:eastAsia="zh-CN"/>
        </w:rPr>
        <w:t>投标人</w:t>
      </w:r>
      <w:r>
        <w:rPr>
          <w:rFonts w:hint="eastAsia" w:hAnsi="宋体" w:eastAsia="宋体" w:cs="Times New Roman"/>
          <w:szCs w:val="28"/>
        </w:rPr>
        <w:t>须知前附表”注明的时间、地址送达；</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color w:val="000000"/>
          <w:szCs w:val="28"/>
        </w:rPr>
      </w:pPr>
      <w:r>
        <w:rPr>
          <w:rFonts w:hint="eastAsia" w:hAnsi="宋体" w:eastAsia="宋体" w:cs="Times New Roman"/>
          <w:color w:val="000000"/>
          <w:szCs w:val="28"/>
          <w:lang w:val="en-US" w:eastAsia="zh-CN"/>
        </w:rPr>
        <w:t>13.4</w:t>
      </w:r>
      <w:r>
        <w:rPr>
          <w:rFonts w:hint="eastAsia" w:hAnsi="宋体" w:eastAsia="宋体" w:cs="Times New Roman"/>
          <w:color w:val="000000"/>
          <w:szCs w:val="28"/>
        </w:rPr>
        <w:t>磋商响应文件密</w:t>
      </w:r>
      <w:r>
        <w:rPr>
          <w:rFonts w:hint="eastAsia" w:hAnsi="宋体" w:eastAsia="宋体" w:cs="Times New Roman"/>
          <w:color w:val="000000"/>
          <w:szCs w:val="28"/>
          <w:highlight w:val="none"/>
        </w:rPr>
        <w:t>封袋</w:t>
      </w:r>
      <w:r>
        <w:rPr>
          <w:rFonts w:hint="eastAsia" w:hAnsi="宋体" w:eastAsia="宋体" w:cs="Times New Roman"/>
          <w:color w:val="000000"/>
          <w:szCs w:val="28"/>
          <w:highlight w:val="none"/>
          <w:lang w:val="en-US" w:eastAsia="zh-CN"/>
        </w:rPr>
        <w:t>标注</w:t>
      </w:r>
      <w:r>
        <w:rPr>
          <w:rFonts w:hint="eastAsia" w:hAnsi="宋体" w:eastAsia="宋体" w:cs="Times New Roman"/>
          <w:b/>
          <w:bCs/>
          <w:color w:val="000000"/>
          <w:szCs w:val="28"/>
          <w:highlight w:val="none"/>
        </w:rPr>
        <w:t>“于</w:t>
      </w:r>
      <w:r>
        <w:rPr>
          <w:rFonts w:hint="eastAsia" w:hAnsi="宋体" w:eastAsia="宋体" w:cs="Times New Roman"/>
          <w:b/>
          <w:bCs/>
          <w:color w:val="000000"/>
          <w:szCs w:val="28"/>
          <w:highlight w:val="none"/>
          <w:lang w:eastAsia="zh-CN"/>
        </w:rPr>
        <w:t>2</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年</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月</w:t>
      </w:r>
      <w:r>
        <w:rPr>
          <w:rFonts w:hint="eastAsia" w:hAnsi="宋体" w:eastAsia="宋体" w:cs="Times New Roman"/>
          <w:b/>
          <w:bCs/>
          <w:color w:val="000000"/>
          <w:szCs w:val="28"/>
          <w:highlight w:val="none"/>
          <w:lang w:val="en-US" w:eastAsia="zh-CN"/>
        </w:rPr>
        <w:t>**</w:t>
      </w:r>
      <w:r>
        <w:rPr>
          <w:rFonts w:hint="eastAsia" w:hAnsi="宋体" w:eastAsia="宋体" w:cs="Times New Roman"/>
          <w:b/>
          <w:bCs/>
          <w:color w:val="000000"/>
          <w:szCs w:val="28"/>
          <w:highlight w:val="none"/>
          <w:lang w:eastAsia="zh-CN"/>
        </w:rPr>
        <w:t>日上午1</w:t>
      </w:r>
      <w:r>
        <w:rPr>
          <w:rFonts w:hint="eastAsia" w:hAnsi="宋体" w:eastAsia="宋体" w:cs="Times New Roman"/>
          <w:b/>
          <w:bCs/>
          <w:color w:val="000000"/>
          <w:szCs w:val="28"/>
          <w:highlight w:val="none"/>
          <w:lang w:val="en-US" w:eastAsia="zh-CN"/>
        </w:rPr>
        <w:t>1</w:t>
      </w:r>
      <w:r>
        <w:rPr>
          <w:rFonts w:hint="eastAsia" w:hAnsi="宋体" w:eastAsia="宋体" w:cs="Times New Roman"/>
          <w:b/>
          <w:bCs/>
          <w:color w:val="000000"/>
          <w:szCs w:val="28"/>
          <w:highlight w:val="none"/>
          <w:lang w:eastAsia="zh-CN"/>
        </w:rPr>
        <w:t>:00</w:t>
      </w:r>
      <w:r>
        <w:rPr>
          <w:rFonts w:hint="eastAsia" w:hAnsi="宋体" w:eastAsia="宋体" w:cs="Times New Roman"/>
          <w:b/>
          <w:bCs/>
          <w:color w:val="000000"/>
          <w:szCs w:val="28"/>
          <w:highlight w:val="none"/>
        </w:rPr>
        <w:t>（北京时间</w:t>
      </w:r>
      <w:r>
        <w:rPr>
          <w:rFonts w:hint="eastAsia" w:hAnsi="宋体" w:eastAsia="宋体" w:cs="Times New Roman"/>
          <w:b/>
          <w:bCs/>
          <w:color w:val="000000"/>
          <w:szCs w:val="28"/>
        </w:rPr>
        <w:t>）前不准开启”</w:t>
      </w:r>
      <w:r>
        <w:rPr>
          <w:rFonts w:hint="eastAsia" w:hAnsi="宋体" w:eastAsia="宋体" w:cs="Times New Roman"/>
          <w:color w:val="000000"/>
          <w:szCs w:val="28"/>
        </w:rPr>
        <w:t>的</w:t>
      </w:r>
      <w:r>
        <w:rPr>
          <w:rFonts w:hint="eastAsia" w:hAnsi="宋体" w:eastAsia="宋体" w:cs="Times New Roman"/>
          <w:color w:val="000000"/>
          <w:szCs w:val="28"/>
          <w:lang w:val="en-US" w:eastAsia="zh-CN"/>
        </w:rPr>
        <w:t>字样</w:t>
      </w:r>
      <w:r>
        <w:rPr>
          <w:rFonts w:hint="eastAsia" w:hAnsi="宋体" w:eastAsia="宋体" w:cs="Times New Roman"/>
          <w:color w:val="000000"/>
          <w:szCs w:val="28"/>
        </w:rPr>
        <w:t>。</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color w:val="000000"/>
          <w:szCs w:val="28"/>
          <w:lang w:val="en-US" w:eastAsia="zh-CN"/>
        </w:rPr>
        <w:t>13.5</w:t>
      </w:r>
      <w:r>
        <w:rPr>
          <w:rFonts w:hint="eastAsia" w:hAnsi="宋体" w:eastAsia="宋体" w:cs="Times New Roman"/>
          <w:color w:val="000000"/>
          <w:szCs w:val="28"/>
        </w:rPr>
        <w:t>如果磋商供应商未按第13.1-13.</w:t>
      </w:r>
      <w:r>
        <w:rPr>
          <w:rFonts w:hint="eastAsia" w:hAnsi="宋体" w:eastAsia="宋体" w:cs="Times New Roman"/>
          <w:color w:val="000000"/>
          <w:szCs w:val="28"/>
          <w:lang w:val="en-US" w:eastAsia="zh-CN"/>
        </w:rPr>
        <w:t>4</w:t>
      </w:r>
      <w:r>
        <w:rPr>
          <w:rFonts w:hint="eastAsia" w:hAnsi="宋体" w:eastAsia="宋体" w:cs="Times New Roman"/>
          <w:color w:val="000000"/>
          <w:szCs w:val="28"/>
        </w:rPr>
        <w:t>条要求将磋商响应文件密封或</w:t>
      </w:r>
      <w:r>
        <w:rPr>
          <w:rFonts w:hint="eastAsia" w:hAnsi="宋体" w:eastAsia="宋体" w:cs="Times New Roman"/>
          <w:szCs w:val="28"/>
        </w:rPr>
        <w:t>在密封袋上加写标记，采购代理机构对误投或过早启封概不负责。由此造成提前启封的磋商响应文件，采购代理机构予以拒绝，并退回磋商供应商；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rPr>
      </w:pPr>
      <w:r>
        <w:rPr>
          <w:rFonts w:hint="eastAsia" w:hAnsi="宋体" w:eastAsia="宋体" w:cs="Times New Roman"/>
          <w:szCs w:val="28"/>
          <w:lang w:val="en-US" w:eastAsia="zh-CN"/>
        </w:rPr>
        <w:t>13.6</w:t>
      </w:r>
      <w:r>
        <w:rPr>
          <w:rFonts w:hint="eastAsia" w:hAnsi="宋体" w:eastAsia="宋体" w:cs="Times New Roman"/>
          <w:szCs w:val="28"/>
        </w:rPr>
        <w:t>磋商供应商以电报、电话、传真形式磋商的，采购代理机构概不接受。</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eastAsia="zh-CN"/>
        </w:rPr>
      </w:pPr>
      <w:bookmarkStart w:id="78" w:name="_Toc488673629"/>
      <w:bookmarkStart w:id="79" w:name="_Toc44361770"/>
      <w:r>
        <w:rPr>
          <w:rFonts w:hint="eastAsia" w:ascii="宋体" w:hAnsi="宋体" w:eastAsia="宋体" w:cs="Times New Roman"/>
          <w:b/>
          <w:bCs/>
          <w:kern w:val="0"/>
          <w:sz w:val="27"/>
          <w:szCs w:val="27"/>
          <w:lang w:val="en-US" w:eastAsia="zh-CN"/>
        </w:rPr>
        <w:t>14.</w:t>
      </w:r>
      <w:r>
        <w:rPr>
          <w:rFonts w:hint="eastAsia" w:ascii="宋体" w:hAnsi="宋体" w:eastAsia="宋体" w:cs="Times New Roman"/>
          <w:b/>
          <w:bCs/>
          <w:kern w:val="0"/>
          <w:sz w:val="27"/>
          <w:szCs w:val="27"/>
          <w:lang w:eastAsia="zh-CN"/>
        </w:rPr>
        <w:t>递交磋商响应文件的地点、截止时间</w:t>
      </w:r>
      <w:bookmarkEnd w:id="78"/>
      <w:bookmarkEnd w:id="79"/>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14.1所有磋商响应文件都必须按磋商文件规定的磋商截止时间之前送达磋商地点；</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14.2采购代理机构将拒绝接收在磋商截止时间之后送达的磋商响应文件；</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en-US" w:eastAsia="zh-CN"/>
        </w:rPr>
      </w:pPr>
      <w:bookmarkStart w:id="80" w:name="_Toc44361771"/>
      <w:bookmarkStart w:id="81" w:name="_Toc488673630"/>
      <w:r>
        <w:rPr>
          <w:rFonts w:hint="eastAsia" w:ascii="宋体" w:hAnsi="宋体" w:eastAsia="宋体" w:cs="Times New Roman"/>
          <w:b/>
          <w:bCs/>
          <w:kern w:val="0"/>
          <w:sz w:val="27"/>
          <w:szCs w:val="27"/>
          <w:lang w:val="en-US" w:eastAsia="zh-CN"/>
        </w:rPr>
        <w:t>15.磋商响应文件的撤回和修改</w:t>
      </w:r>
      <w:bookmarkEnd w:id="80"/>
      <w:bookmarkEnd w:id="81"/>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15.1允许磋商供应商在磋商截止期前撤回其磋商响应文件（须以书面形式通知采购代理机构），磋商截止期后不得撤回其磋商响应文件。否则，其磋商保证金将不予退还，上缴同级财政部门。</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15.2无论中标与否，磋商供应商递交的一切磋商材料均不予退还。</w:t>
      </w:r>
    </w:p>
    <w:bookmarkEnd w:id="72"/>
    <w:bookmarkEnd w:id="73"/>
    <w:bookmarkEnd w:id="74"/>
    <w:bookmarkEnd w:id="75"/>
    <w:bookmarkEnd w:id="76"/>
    <w:bookmarkEnd w:id="77"/>
    <w:p>
      <w:pPr>
        <w:widowControl/>
        <w:spacing w:before="240" w:beforeLines="100" w:after="240" w:afterLines="100"/>
        <w:ind w:firstLine="0" w:firstLineChars="0"/>
        <w:jc w:val="center"/>
        <w:outlineLvl w:val="1"/>
        <w:rPr>
          <w:rFonts w:hint="eastAsia" w:ascii="宋体" w:hAnsi="宋体" w:eastAsia="宋体"/>
          <w:b/>
          <w:bCs/>
          <w:kern w:val="0"/>
          <w:sz w:val="36"/>
          <w:szCs w:val="36"/>
          <w:lang w:eastAsia="zh-CN"/>
        </w:rPr>
      </w:pPr>
      <w:bookmarkStart w:id="82" w:name="_Toc416183208"/>
      <w:bookmarkStart w:id="83" w:name="_Toc37776276"/>
      <w:bookmarkStart w:id="84" w:name="_Toc510171138"/>
      <w:bookmarkStart w:id="85" w:name="_Toc11299"/>
      <w:bookmarkStart w:id="86" w:name="_Toc325726019"/>
      <w:bookmarkStart w:id="87" w:name="_Toc376936750"/>
      <w:r>
        <w:rPr>
          <w:rFonts w:hint="eastAsia" w:ascii="宋体" w:hAnsi="宋体"/>
          <w:b/>
          <w:bCs/>
          <w:kern w:val="0"/>
          <w:sz w:val="36"/>
          <w:szCs w:val="36"/>
        </w:rPr>
        <w:t>五、</w:t>
      </w:r>
      <w:bookmarkEnd w:id="82"/>
      <w:bookmarkEnd w:id="83"/>
      <w:bookmarkEnd w:id="84"/>
      <w:r>
        <w:rPr>
          <w:rFonts w:hint="eastAsia" w:ascii="宋体" w:hAnsi="宋体"/>
          <w:b/>
          <w:bCs/>
          <w:kern w:val="0"/>
          <w:sz w:val="36"/>
          <w:szCs w:val="36"/>
          <w:lang w:eastAsia="zh-CN"/>
        </w:rPr>
        <w:t>磋商过程</w:t>
      </w:r>
      <w:bookmarkEnd w:id="85"/>
    </w:p>
    <w:p>
      <w:pPr>
        <w:widowControl/>
        <w:spacing w:before="100" w:beforeAutospacing="1" w:after="100" w:afterAutospacing="1"/>
        <w:ind w:firstLine="542"/>
        <w:jc w:val="left"/>
        <w:outlineLvl w:val="2"/>
        <w:rPr>
          <w:rFonts w:hint="eastAsia" w:ascii="宋体" w:hAnsi="宋体"/>
          <w:b/>
          <w:bCs/>
          <w:kern w:val="0"/>
          <w:sz w:val="27"/>
          <w:szCs w:val="27"/>
          <w:lang w:eastAsia="zh-CN"/>
        </w:rPr>
      </w:pPr>
      <w:bookmarkStart w:id="88" w:name="_Toc376936751"/>
      <w:bookmarkStart w:id="89" w:name="_Toc325726020"/>
      <w:bookmarkStart w:id="90" w:name="_Toc510171139"/>
      <w:bookmarkStart w:id="91" w:name="_Toc37776277"/>
      <w:bookmarkStart w:id="92" w:name="_Toc416183209"/>
      <w:r>
        <w:rPr>
          <w:rFonts w:hint="eastAsia" w:ascii="宋体" w:hAnsi="宋体"/>
          <w:b/>
          <w:bCs/>
          <w:kern w:val="0"/>
          <w:sz w:val="27"/>
          <w:szCs w:val="27"/>
        </w:rPr>
        <w:t>1</w:t>
      </w:r>
      <w:r>
        <w:rPr>
          <w:rFonts w:hint="eastAsia" w:ascii="宋体" w:hAnsi="宋体"/>
          <w:b/>
          <w:bCs/>
          <w:kern w:val="0"/>
          <w:sz w:val="27"/>
          <w:szCs w:val="27"/>
          <w:lang w:val="en-US" w:eastAsia="zh-CN"/>
        </w:rPr>
        <w:t>6</w:t>
      </w:r>
      <w:r>
        <w:rPr>
          <w:rFonts w:hint="eastAsia" w:ascii="宋体" w:hAnsi="宋体"/>
          <w:b/>
          <w:bCs/>
          <w:kern w:val="0"/>
          <w:sz w:val="27"/>
          <w:szCs w:val="27"/>
        </w:rPr>
        <w:t>.</w:t>
      </w:r>
      <w:bookmarkEnd w:id="88"/>
      <w:bookmarkEnd w:id="89"/>
      <w:bookmarkEnd w:id="90"/>
      <w:bookmarkEnd w:id="91"/>
      <w:bookmarkEnd w:id="92"/>
      <w:r>
        <w:rPr>
          <w:rFonts w:hint="eastAsia" w:ascii="宋体" w:hAnsi="宋体"/>
          <w:b/>
          <w:bCs/>
          <w:kern w:val="0"/>
          <w:sz w:val="27"/>
          <w:szCs w:val="27"/>
          <w:lang w:eastAsia="zh-CN"/>
        </w:rPr>
        <w:t>磋商过程</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16.1采购代理机构按本磋商文件中确定的时间和地点组织本项目的磋商活动。供应商应由其法定代表人或委托代理人参加。</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16.2磋商时，对不同文字文本响应文件的解释发生异议的，以中文文本为准。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16.3磋商工作由采购代理机构组织，采购人、采购监管、纪检监察等有关方面代表可根据采购项目的具体情况列席。</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3" w:name="_Toc37776278"/>
      <w:bookmarkStart w:id="94" w:name="_Toc5087"/>
      <w:r>
        <w:rPr>
          <w:rFonts w:hint="eastAsia" w:ascii="宋体" w:hAnsi="宋体"/>
          <w:b/>
          <w:bCs/>
          <w:kern w:val="0"/>
          <w:sz w:val="36"/>
          <w:szCs w:val="36"/>
        </w:rPr>
        <w:t>六、</w:t>
      </w:r>
      <w:bookmarkEnd w:id="86"/>
      <w:bookmarkEnd w:id="87"/>
      <w:r>
        <w:rPr>
          <w:rFonts w:hint="eastAsia" w:ascii="宋体" w:hAnsi="宋体"/>
          <w:b/>
          <w:bCs/>
          <w:kern w:val="0"/>
          <w:sz w:val="36"/>
          <w:szCs w:val="36"/>
        </w:rPr>
        <w:t>资格审查程序及方法</w:t>
      </w:r>
      <w:bookmarkEnd w:id="93"/>
      <w:bookmarkEnd w:id="94"/>
    </w:p>
    <w:p>
      <w:pPr>
        <w:widowControl/>
        <w:spacing w:before="100" w:beforeAutospacing="1" w:after="100" w:afterAutospacing="1"/>
        <w:ind w:firstLine="542"/>
        <w:jc w:val="left"/>
        <w:outlineLvl w:val="2"/>
        <w:rPr>
          <w:rFonts w:hint="eastAsia" w:ascii="宋体" w:hAnsi="宋体"/>
          <w:b/>
          <w:bCs/>
          <w:kern w:val="0"/>
          <w:sz w:val="27"/>
          <w:szCs w:val="27"/>
        </w:rPr>
      </w:pPr>
      <w:bookmarkStart w:id="95" w:name="_Toc496189551"/>
      <w:bookmarkStart w:id="96" w:name="_Toc37776279"/>
      <w:bookmarkStart w:id="97" w:name="_Toc496004007"/>
      <w:r>
        <w:rPr>
          <w:rFonts w:hint="eastAsia" w:ascii="宋体" w:hAnsi="宋体"/>
          <w:b/>
          <w:bCs/>
          <w:kern w:val="0"/>
          <w:sz w:val="27"/>
          <w:szCs w:val="27"/>
        </w:rPr>
        <w:t>1</w:t>
      </w:r>
      <w:r>
        <w:rPr>
          <w:rFonts w:hint="eastAsia" w:ascii="宋体" w:hAnsi="宋体"/>
          <w:b/>
          <w:bCs/>
          <w:kern w:val="0"/>
          <w:sz w:val="27"/>
          <w:szCs w:val="27"/>
          <w:lang w:val="en-US" w:eastAsia="zh-CN"/>
        </w:rPr>
        <w:t>7</w:t>
      </w:r>
      <w:r>
        <w:rPr>
          <w:rFonts w:hint="eastAsia" w:ascii="宋体" w:hAnsi="宋体"/>
          <w:b/>
          <w:bCs/>
          <w:kern w:val="0"/>
          <w:sz w:val="27"/>
          <w:szCs w:val="27"/>
        </w:rPr>
        <w:t>.资格审查程序</w:t>
      </w:r>
      <w:bookmarkEnd w:id="95"/>
      <w:bookmarkEnd w:id="96"/>
      <w:bookmarkEnd w:id="97"/>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17.1 提交磋商响应文件截止时间后，由磋商小组依法对供应商的资格进行审查。</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17.2 供应商数量不满足相关规定的，不得评审。</w:t>
      </w:r>
    </w:p>
    <w:p>
      <w:pPr>
        <w:widowControl/>
        <w:spacing w:before="100" w:beforeAutospacing="1" w:after="100" w:afterAutospacing="1"/>
        <w:ind w:firstLine="542"/>
        <w:jc w:val="left"/>
        <w:outlineLvl w:val="2"/>
        <w:rPr>
          <w:rFonts w:hint="eastAsia" w:ascii="宋体" w:hAnsi="宋体"/>
          <w:b/>
          <w:bCs/>
          <w:kern w:val="0"/>
          <w:sz w:val="27"/>
          <w:szCs w:val="27"/>
        </w:rPr>
      </w:pPr>
      <w:bookmarkStart w:id="98" w:name="_Toc496004008"/>
      <w:bookmarkStart w:id="99" w:name="_Toc37776280"/>
      <w:bookmarkStart w:id="100" w:name="_Toc496189552"/>
      <w:r>
        <w:rPr>
          <w:rFonts w:hint="eastAsia" w:ascii="宋体" w:hAnsi="宋体"/>
          <w:b/>
          <w:bCs/>
          <w:kern w:val="0"/>
          <w:sz w:val="27"/>
          <w:szCs w:val="27"/>
          <w:lang w:val="en-US" w:eastAsia="zh-CN"/>
        </w:rPr>
        <w:t>18</w:t>
      </w:r>
      <w:r>
        <w:rPr>
          <w:rFonts w:hint="eastAsia" w:ascii="宋体" w:hAnsi="宋体"/>
          <w:b/>
          <w:bCs/>
          <w:kern w:val="0"/>
          <w:sz w:val="27"/>
          <w:szCs w:val="27"/>
        </w:rPr>
        <w:t>.资格审查不通过的情形</w:t>
      </w:r>
      <w:bookmarkEnd w:id="98"/>
      <w:bookmarkEnd w:id="99"/>
      <w:bookmarkEnd w:id="100"/>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资格审查时，供应商存在下列情况之一的，按无效投标处理：</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18.1 不符合磋商文件第一部分投标人须知前附表“供应商资格条件”的；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hAnsi="宋体" w:eastAsia="宋体" w:cs="Times New Roman"/>
          <w:szCs w:val="28"/>
          <w:lang w:val="en-US" w:eastAsia="zh-CN"/>
        </w:rPr>
      </w:pPr>
      <w:r>
        <w:rPr>
          <w:rFonts w:hint="eastAsia" w:hAnsi="宋体" w:eastAsia="宋体" w:cs="Times New Roman"/>
          <w:szCs w:val="28"/>
          <w:lang w:val="en-US" w:eastAsia="zh-CN"/>
        </w:rPr>
        <w:t>18.2 未按磋商文件要求交纳或未足额交纳磋商保证金的；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highlight w:val="none"/>
          <w:lang w:val="en-US" w:eastAsia="zh-CN"/>
        </w:rPr>
      </w:pPr>
      <w:r>
        <w:rPr>
          <w:rFonts w:hint="eastAsia" w:hAnsi="宋体" w:eastAsia="宋体" w:cs="Times New Roman"/>
          <w:szCs w:val="28"/>
          <w:highlight w:val="none"/>
          <w:lang w:val="en-US" w:eastAsia="zh-CN"/>
        </w:rPr>
        <w:t>18.3 未按第11.1.1款（1）-（8）要求提供相关资料的；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18.4 资格审查部分没有按磋商文件规定和要求签字、盖章的；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18.5 首次报价超过磋商文件中规定的预算金额或者最高限价的；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 xml:space="preserve">18.6 </w:t>
      </w:r>
      <w:r>
        <w:rPr>
          <w:rFonts w:hint="eastAsia" w:hAnsi="宋体" w:eastAsia="宋体" w:cs="Times New Roman"/>
          <w:szCs w:val="28"/>
          <w:lang w:val="zh-CN" w:eastAsia="zh-CN"/>
        </w:rPr>
        <w:t>磋商有效期不能满足</w:t>
      </w:r>
      <w:r>
        <w:rPr>
          <w:rFonts w:hint="eastAsia" w:hAnsi="宋体" w:eastAsia="宋体" w:cs="Times New Roman"/>
          <w:szCs w:val="28"/>
          <w:lang w:val="en-US" w:eastAsia="zh-CN"/>
        </w:rPr>
        <w:t>磋商</w:t>
      </w:r>
      <w:r>
        <w:rPr>
          <w:rFonts w:hint="eastAsia" w:hAnsi="宋体" w:eastAsia="宋体" w:cs="Times New Roman"/>
          <w:szCs w:val="28"/>
          <w:lang w:val="zh-CN" w:eastAsia="zh-CN"/>
        </w:rPr>
        <w:t>文件要求的；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hAnsi="宋体" w:eastAsia="宋体" w:cs="Times New Roman"/>
          <w:szCs w:val="28"/>
          <w:lang w:val="en-US" w:eastAsia="zh-CN"/>
        </w:rPr>
      </w:pPr>
      <w:r>
        <w:rPr>
          <w:rFonts w:hint="eastAsia" w:hAnsi="宋体" w:eastAsia="宋体" w:cs="Times New Roman"/>
          <w:szCs w:val="28"/>
          <w:lang w:val="en-US" w:eastAsia="zh-CN"/>
        </w:rPr>
        <w:t>18.7 擅自修改磋商文件规定的磋商响应文件格式以及编制要求的。</w:t>
      </w:r>
    </w:p>
    <w:p>
      <w:pPr>
        <w:pStyle w:val="3"/>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rPr>
      </w:pPr>
      <w:r>
        <w:rPr>
          <w:rFonts w:hint="eastAsia" w:hAnsi="宋体" w:eastAsia="宋体" w:cs="Times New Roman"/>
          <w:szCs w:val="28"/>
          <w:lang w:val="en-US" w:eastAsia="zh-CN"/>
        </w:rPr>
        <w:t>18.8 未提供电子文档或电子文档与纸质磋商响应文件正本不一致的</w:t>
      </w:r>
      <w:r>
        <w:rPr>
          <w:rFonts w:hint="eastAsia" w:hAnsi="宋体" w:eastAsia="宋体" w:cs="Times New Roman"/>
          <w:szCs w:val="28"/>
          <w:lang w:val="zh-CN" w:eastAsia="zh-CN"/>
        </w:rPr>
        <w:t>。</w:t>
      </w:r>
    </w:p>
    <w:p>
      <w:pPr>
        <w:pStyle w:val="108"/>
        <w:keepNext w:val="0"/>
        <w:keepLines w:val="0"/>
        <w:pageBreakBefore w:val="0"/>
        <w:kinsoku/>
        <w:wordWrap/>
        <w:overflowPunct/>
        <w:topLinePunct w:val="0"/>
        <w:autoSpaceDE/>
        <w:autoSpaceDN/>
        <w:bidi w:val="0"/>
        <w:adjustRightInd/>
        <w:snapToGrid/>
        <w:spacing w:line="440" w:lineRule="exact"/>
        <w:textAlignment w:val="auto"/>
        <w:outlineLvl w:val="9"/>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101" w:name="_Toc376936752"/>
      <w:bookmarkStart w:id="102" w:name="_Toc37776281"/>
      <w:bookmarkStart w:id="103" w:name="_Toc18257"/>
      <w:bookmarkStart w:id="104" w:name="_Toc325726021"/>
      <w:r>
        <w:rPr>
          <w:rFonts w:hint="eastAsia" w:ascii="宋体" w:hAnsi="宋体"/>
          <w:b/>
          <w:bCs/>
          <w:kern w:val="0"/>
          <w:sz w:val="36"/>
          <w:szCs w:val="36"/>
          <w:highlight w:val="none"/>
        </w:rPr>
        <w:t>七、磋商程序及方法</w:t>
      </w:r>
      <w:bookmarkEnd w:id="101"/>
      <w:bookmarkEnd w:id="102"/>
      <w:bookmarkEnd w:id="103"/>
      <w:bookmarkEnd w:id="104"/>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105" w:name="_Toc325726022"/>
      <w:bookmarkStart w:id="106" w:name="_Toc37776282"/>
      <w:bookmarkStart w:id="107" w:name="_Toc376936753"/>
      <w:r>
        <w:rPr>
          <w:rFonts w:hint="eastAsia" w:ascii="宋体" w:hAnsi="宋体"/>
          <w:b/>
          <w:bCs/>
          <w:kern w:val="0"/>
          <w:sz w:val="27"/>
          <w:szCs w:val="27"/>
          <w:highlight w:val="none"/>
        </w:rPr>
        <w:t>1</w:t>
      </w:r>
      <w:r>
        <w:rPr>
          <w:rFonts w:hint="eastAsia" w:ascii="宋体" w:hAnsi="宋体"/>
          <w:b/>
          <w:bCs/>
          <w:kern w:val="0"/>
          <w:sz w:val="27"/>
          <w:szCs w:val="27"/>
          <w:highlight w:val="none"/>
          <w:lang w:val="en-US" w:eastAsia="zh-CN"/>
        </w:rPr>
        <w:t>9</w:t>
      </w:r>
      <w:r>
        <w:rPr>
          <w:rFonts w:hint="eastAsia" w:ascii="宋体" w:hAnsi="宋体"/>
          <w:b/>
          <w:bCs/>
          <w:kern w:val="0"/>
          <w:sz w:val="27"/>
          <w:szCs w:val="27"/>
          <w:highlight w:val="none"/>
        </w:rPr>
        <w:t>.磋商小组</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.2磋商由集中采购机构负责组织，具体磋商事务由依法组建的磋商小组负责，并独立履行下列职责：</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eastAsia="宋体" w:cs="Times New Roman"/>
          <w:kern w:val="2"/>
          <w:sz w:val="24"/>
          <w:szCs w:val="24"/>
          <w:highlight w:val="none"/>
          <w:lang w:val="en-US" w:eastAsia="zh-CN" w:bidi="ar-SA"/>
        </w:rPr>
        <w:t>（1）审查通过资格条件供应商的磋商响</w:t>
      </w:r>
      <w:r>
        <w:rPr>
          <w:rFonts w:hint="eastAsia" w:ascii="宋体" w:hAnsi="宋体"/>
          <w:highlight w:val="none"/>
        </w:rPr>
        <w:t>应文件，并作出评价；</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（2）要求供应商对解释或澄清其磋商响应文件；</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（3）推荐预成交候选供应商；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（4）对非法干预评标工作的人员和机构进行举报或投诉。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9</w:t>
      </w:r>
      <w:r>
        <w:rPr>
          <w:rFonts w:hint="eastAsia" w:ascii="宋体" w:hAnsi="宋体"/>
          <w:highlight w:val="none"/>
        </w:rPr>
        <w:t>.3磋商小组应遵守并履行下列义务：</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（1）遵纪守法，客观、公正、廉洁地履行职责；</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（2）按照磋商文件规定的评审方法和评审标准进行评审，对评审意见承担磋商小组成员责任；</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（3）对磋商响应文件、磋商情况和磋商中获悉的商业秘密保密；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highlight w:val="none"/>
        </w:rPr>
      </w:pPr>
      <w:r>
        <w:rPr>
          <w:rFonts w:hint="eastAsia" w:ascii="宋体" w:hAnsi="宋体"/>
          <w:highlight w:val="none"/>
        </w:rPr>
        <w:t>（4）参与磋商报告的起草；</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（5）解答供应商及有关方面的质疑；</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（6）配合监管部门进行投诉处理工作。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.4磋商工作在有关部门的监督和严格保密的情况下依法进行，任何单位和个人不得非法干预、影响磋商工作和磋商结果。</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8" w:name="_Toc376936754"/>
      <w:bookmarkStart w:id="109" w:name="_Toc37776283"/>
      <w:bookmarkStart w:id="110" w:name="_Toc325726023"/>
      <w:r>
        <w:rPr>
          <w:rFonts w:hint="eastAsia" w:ascii="宋体" w:hAnsi="宋体"/>
          <w:b/>
          <w:bCs/>
          <w:kern w:val="0"/>
          <w:sz w:val="27"/>
          <w:szCs w:val="27"/>
          <w:lang w:val="en-US" w:eastAsia="zh-CN"/>
        </w:rPr>
        <w:t>20</w:t>
      </w:r>
      <w:r>
        <w:rPr>
          <w:rFonts w:hint="eastAsia" w:ascii="宋体" w:hAnsi="宋体"/>
          <w:b/>
          <w:bCs/>
          <w:kern w:val="0"/>
          <w:sz w:val="27"/>
          <w:szCs w:val="27"/>
        </w:rPr>
        <w:t>.磋商工作程序</w:t>
      </w:r>
      <w:bookmarkEnd w:id="108"/>
      <w:bookmarkEnd w:id="109"/>
      <w:bookmarkEnd w:id="110"/>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Courier New"/>
          <w:szCs w:val="20"/>
          <w:lang w:val="en-US" w:eastAsia="zh-CN"/>
        </w:rPr>
        <w:t>20</w:t>
      </w:r>
      <w:r>
        <w:rPr>
          <w:rFonts w:hint="eastAsia" w:ascii="宋体" w:hAnsi="Courier New"/>
          <w:szCs w:val="20"/>
        </w:rPr>
        <w:t>.1</w:t>
      </w:r>
      <w:r>
        <w:rPr>
          <w:rFonts w:hint="eastAsia" w:ascii="宋体" w:hAnsi="宋体"/>
        </w:rPr>
        <w:t>进入磋商阶段后，由磋商小组独立开展评审工作，负责审议所有通过资格条件供应商的磋商响应文件，并对磋商文件进行评审、评分。</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lang w:val="en-US" w:eastAsia="zh-CN"/>
        </w:rPr>
        <w:t>20</w:t>
      </w:r>
      <w:r>
        <w:rPr>
          <w:rFonts w:hint="eastAsia" w:ascii="宋体" w:hAnsi="宋体"/>
        </w:rPr>
        <w:t>.2符合性审查时，存在下列情况之一的，按无效处理：</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（1）未按第1</w:t>
      </w:r>
      <w:r>
        <w:rPr>
          <w:rFonts w:hint="eastAsia" w:ascii="宋体" w:hAnsi="宋体"/>
          <w:lang w:val="en-US" w:eastAsia="zh-CN"/>
        </w:rPr>
        <w:t>1</w:t>
      </w:r>
      <w:r>
        <w:rPr>
          <w:rFonts w:hint="eastAsia" w:ascii="宋体" w:hAnsi="宋体"/>
        </w:rPr>
        <w:t>.1.2款（</w:t>
      </w:r>
      <w:r>
        <w:rPr>
          <w:rFonts w:hint="eastAsia" w:ascii="宋体" w:hAnsi="宋体"/>
          <w:lang w:val="en-US" w:eastAsia="zh-CN"/>
        </w:rPr>
        <w:t>9</w:t>
      </w:r>
      <w:r>
        <w:rPr>
          <w:rFonts w:hint="eastAsia" w:ascii="宋体" w:hAnsi="宋体"/>
        </w:rPr>
        <w:t>）-（1</w:t>
      </w:r>
      <w:r>
        <w:rPr>
          <w:rFonts w:hint="eastAsia" w:ascii="宋体" w:hAnsi="宋体"/>
          <w:lang w:val="en-US" w:eastAsia="zh-CN"/>
        </w:rPr>
        <w:t>2</w:t>
      </w:r>
      <w:r>
        <w:rPr>
          <w:rFonts w:hint="eastAsia" w:ascii="宋体" w:hAnsi="宋体"/>
        </w:rPr>
        <w:t>）要求提供相关资料的；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（2）符合性审查部分没有按磋商文件规定和要求签字、盖章的；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（3）最后磋商报价出现两个或两个以上报价方案的；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（4）产品交货期、质保期、投标有效期不能满足磋商文件要求的；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（5）投标报价超过磋商文件规定的采购预算额度；</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（6）投标产品的技术规格、技术标准明显不符合采购项目要求的；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（7）投标产品未完全满足磋商文件确定的重要技术指标、参数的；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（8）磋商响应文件含有采购人不能接受的附加条件的；</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（9）磋商小组认为应按无效投标处理的其他情况；</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rPr>
        <w:t>（10）法律、法规规定的其他情形。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rPr>
      </w:pPr>
      <w:r>
        <w:rPr>
          <w:rFonts w:hint="eastAsia" w:ascii="宋体" w:hAnsi="宋体" w:cs="宋体"/>
          <w:color w:val="000000"/>
          <w:sz w:val="24"/>
          <w:szCs w:val="24"/>
          <w:lang w:val="en-US" w:eastAsia="zh-CN"/>
        </w:rPr>
        <w:t>20</w:t>
      </w:r>
      <w:r>
        <w:rPr>
          <w:rFonts w:hint="eastAsia" w:ascii="宋体" w:hAnsi="宋体" w:cs="宋体"/>
          <w:color w:val="000000"/>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rPr>
      </w:pPr>
      <w:r>
        <w:rPr>
          <w:rFonts w:hint="eastAsia" w:ascii="宋体" w:hAnsi="宋体"/>
          <w:lang w:val="en-US" w:eastAsia="zh-CN"/>
        </w:rPr>
        <w:t>20</w:t>
      </w:r>
      <w:r>
        <w:rPr>
          <w:rFonts w:hint="eastAsia" w:ascii="宋体" w:hAnsi="宋体"/>
        </w:rPr>
        <w:t>.</w:t>
      </w:r>
      <w:r>
        <w:rPr>
          <w:rFonts w:hint="eastAsia" w:ascii="宋体" w:hAnsi="宋体"/>
          <w:lang w:val="en-US" w:eastAsia="zh-CN"/>
        </w:rPr>
        <w:t>4</w:t>
      </w:r>
      <w:r>
        <w:rPr>
          <w:rFonts w:hint="eastAsia" w:ascii="宋体" w:hAnsi="宋体"/>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1" w:name="_Toc37776284"/>
      <w:bookmarkStart w:id="112" w:name="_Toc496004012"/>
      <w:r>
        <w:rPr>
          <w:rFonts w:hint="eastAsia" w:ascii="宋体" w:hAnsi="宋体"/>
          <w:b/>
          <w:bCs/>
          <w:kern w:val="0"/>
          <w:sz w:val="27"/>
          <w:szCs w:val="27"/>
          <w:lang w:val="en-US" w:eastAsia="zh-CN"/>
        </w:rPr>
        <w:t>21</w:t>
      </w:r>
      <w:r>
        <w:rPr>
          <w:rFonts w:hint="eastAsia" w:ascii="宋体" w:hAnsi="宋体"/>
          <w:b/>
          <w:bCs/>
          <w:kern w:val="0"/>
          <w:sz w:val="27"/>
          <w:szCs w:val="27"/>
        </w:rPr>
        <w:t>.答疑的方式和情形</w:t>
      </w:r>
      <w:bookmarkEnd w:id="111"/>
      <w:bookmarkEnd w:id="112"/>
    </w:p>
    <w:p>
      <w:pPr>
        <w:ind w:firstLine="480"/>
        <w:jc w:val="left"/>
        <w:rPr>
          <w:rFonts w:hint="eastAsia" w:ascii="宋体" w:hAnsi="宋体"/>
        </w:rPr>
      </w:pPr>
      <w:r>
        <w:rPr>
          <w:rFonts w:hint="eastAsia" w:ascii="宋体" w:hAnsi="宋体"/>
          <w:lang w:val="en-US" w:eastAsia="zh-CN"/>
        </w:rPr>
        <w:t>21</w:t>
      </w:r>
      <w:r>
        <w:rPr>
          <w:rFonts w:hint="eastAsia" w:ascii="宋体" w:hAnsi="宋体"/>
        </w:rPr>
        <w:t>.1答疑方式：详见第一部分投标人须知前附表“答疑</w:t>
      </w:r>
      <w:r>
        <w:rPr>
          <w:rFonts w:hint="eastAsia" w:ascii="宋体" w:hAnsi="宋体"/>
          <w:lang w:eastAsia="zh-CN"/>
        </w:rPr>
        <w:t>澄清</w:t>
      </w:r>
      <w:r>
        <w:rPr>
          <w:rFonts w:hint="eastAsia" w:ascii="宋体" w:hAnsi="宋体"/>
        </w:rPr>
        <w:t>方式”。</w:t>
      </w:r>
    </w:p>
    <w:p>
      <w:pPr>
        <w:ind w:firstLine="480"/>
        <w:jc w:val="left"/>
        <w:rPr>
          <w:rFonts w:hint="eastAsia" w:ascii="宋体" w:hAnsi="宋体"/>
        </w:rPr>
      </w:pPr>
      <w:r>
        <w:rPr>
          <w:rFonts w:hint="eastAsia" w:ascii="宋体" w:hAnsi="宋体"/>
          <w:lang w:val="en-US" w:eastAsia="zh-CN"/>
        </w:rPr>
        <w:t>21</w:t>
      </w:r>
      <w:r>
        <w:rPr>
          <w:rFonts w:hint="eastAsia" w:ascii="宋体" w:hAnsi="宋体"/>
        </w:rPr>
        <w:t>.2磋商小组在对磋商响应文件的有效性、完整性和响应程度进行审查时，可以要求供应商对响应文件中含义不明确、同类问题表述不一致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rPr>
      </w:pPr>
      <w:r>
        <w:rPr>
          <w:rFonts w:hint="eastAsia" w:ascii="宋体" w:hAnsi="宋体"/>
          <w:lang w:val="en-US" w:eastAsia="zh-CN"/>
        </w:rPr>
        <w:t>21</w:t>
      </w:r>
      <w:r>
        <w:rPr>
          <w:rFonts w:hint="eastAsia" w:ascii="宋体" w:hAnsi="宋体"/>
        </w:rPr>
        <w:t>.3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3" w:name="_Toc376936755"/>
      <w:bookmarkStart w:id="114" w:name="_Toc37776286"/>
      <w:bookmarkStart w:id="115" w:name="_Toc325726024"/>
      <w:r>
        <w:rPr>
          <w:rFonts w:hint="eastAsia" w:ascii="宋体" w:hAnsi="宋体"/>
          <w:b/>
          <w:bCs/>
          <w:kern w:val="0"/>
          <w:sz w:val="27"/>
          <w:szCs w:val="27"/>
        </w:rPr>
        <w:t>2</w:t>
      </w:r>
      <w:r>
        <w:rPr>
          <w:rFonts w:hint="eastAsia" w:ascii="宋体" w:hAnsi="宋体"/>
          <w:b/>
          <w:bCs/>
          <w:kern w:val="0"/>
          <w:sz w:val="27"/>
          <w:szCs w:val="27"/>
          <w:lang w:val="en-US" w:eastAsia="zh-CN"/>
        </w:rPr>
        <w:t>2</w:t>
      </w:r>
      <w:r>
        <w:rPr>
          <w:rFonts w:hint="eastAsia" w:ascii="宋体" w:hAnsi="宋体"/>
          <w:b/>
          <w:bCs/>
          <w:kern w:val="0"/>
          <w:sz w:val="27"/>
          <w:szCs w:val="27"/>
        </w:rPr>
        <w:t>.评审办法</w:t>
      </w:r>
      <w:bookmarkEnd w:id="113"/>
      <w:bookmarkEnd w:id="114"/>
      <w:bookmarkEnd w:id="115"/>
    </w:p>
    <w:p>
      <w:pPr>
        <w:ind w:firstLine="480"/>
        <w:jc w:val="left"/>
        <w:rPr>
          <w:rFonts w:hint="eastAsia" w:ascii="宋体" w:hAnsi="宋体"/>
        </w:rPr>
      </w:pPr>
      <w:r>
        <w:rPr>
          <w:rFonts w:hint="eastAsia" w:ascii="宋体" w:hAnsi="宋体"/>
          <w:lang w:val="en-US" w:eastAsia="zh-CN"/>
        </w:rPr>
        <w:t>22</w:t>
      </w:r>
      <w:r>
        <w:rPr>
          <w:rFonts w:hint="eastAsia" w:ascii="宋体" w:hAnsi="宋体"/>
        </w:rPr>
        <w:t>.1依照《中华人民共和国政府采购法》、《中华人民共和国政府采购法实施条例》、《政府采购竞争性磋商采购方式管理暂行办法》的规定，结合该项目的特点制定本评审办法。本次评审采用综合评分法。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w:t>
      </w:r>
      <w:r>
        <w:rPr>
          <w:rFonts w:hint="eastAsia" w:ascii="宋体" w:hAnsi="宋体"/>
          <w:color w:val="000000"/>
        </w:rPr>
        <w:t>磋商报价、</w:t>
      </w:r>
      <w:r>
        <w:rPr>
          <w:rFonts w:hint="eastAsia" w:ascii="宋体" w:hAnsi="宋体"/>
          <w:color w:val="000000"/>
          <w:lang w:eastAsia="zh-CN"/>
        </w:rPr>
        <w:t>服务方案</w:t>
      </w:r>
      <w:r>
        <w:rPr>
          <w:rFonts w:hint="eastAsia" w:ascii="宋体" w:hAnsi="宋体"/>
          <w:color w:val="000000"/>
        </w:rPr>
        <w:t>、履约及售后服务能力等</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w:t>
      </w:r>
      <w:r>
        <w:rPr>
          <w:rFonts w:hint="eastAsia" w:ascii="宋体" w:hAnsi="宋体"/>
          <w:highlight w:val="none"/>
        </w:rPr>
        <w:t>》（详见附件1</w:t>
      </w:r>
      <w:r>
        <w:rPr>
          <w:rFonts w:hint="eastAsia" w:ascii="宋体" w:hAnsi="宋体"/>
          <w:highlight w:val="none"/>
          <w:lang w:val="en-US" w:eastAsia="zh-CN"/>
        </w:rPr>
        <w:t>7</w:t>
      </w:r>
      <w:r>
        <w:rPr>
          <w:rFonts w:hint="eastAsia" w:ascii="宋体" w:hAnsi="宋体"/>
          <w:highlight w:val="none"/>
        </w:rPr>
        <w:t>），并</w:t>
      </w:r>
      <w:r>
        <w:rPr>
          <w:rFonts w:hint="eastAsia" w:ascii="宋体" w:hAnsi="宋体"/>
        </w:rPr>
        <w:t>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lang w:val="en-US" w:eastAsia="zh-CN"/>
        </w:rPr>
        <w:t>22</w:t>
      </w:r>
      <w:r>
        <w:rPr>
          <w:rFonts w:hint="eastAsia" w:ascii="宋体" w:hAnsi="宋体" w:cs="宋体"/>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ind w:firstLine="480"/>
        <w:jc w:val="left"/>
        <w:rPr>
          <w:rFonts w:hint="eastAsia" w:ascii="宋体" w:hAnsi="宋体"/>
        </w:rPr>
      </w:pPr>
      <w:r>
        <w:rPr>
          <w:rFonts w:hint="eastAsia" w:ascii="宋体" w:hAnsi="宋体"/>
        </w:rPr>
        <w:t>评审标准和分值分配：</w:t>
      </w:r>
    </w:p>
    <w:tbl>
      <w:tblPr>
        <w:tblStyle w:val="64"/>
        <w:tblW w:w="8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4"/>
        <w:gridCol w:w="6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0" w:firstLineChars="0"/>
              <w:jc w:val="center"/>
              <w:rPr>
                <w:rFonts w:hint="eastAsia" w:ascii="宋体"/>
                <w:b/>
                <w:sz w:val="24"/>
                <w:szCs w:val="24"/>
              </w:rPr>
            </w:pPr>
            <w:r>
              <w:rPr>
                <w:rFonts w:hint="eastAsia" w:ascii="宋体"/>
                <w:b/>
                <w:sz w:val="24"/>
                <w:szCs w:val="24"/>
              </w:rPr>
              <w:t>评审因素</w:t>
            </w:r>
          </w:p>
        </w:tc>
        <w:tc>
          <w:tcPr>
            <w:tcW w:w="65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r>
              <w:rPr>
                <w:rFonts w:hint="eastAsia" w:ascii="宋体" w:hAnsi="宋体" w:cs="宋体"/>
                <w:b/>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jc w:val="center"/>
        </w:trPr>
        <w:tc>
          <w:tcPr>
            <w:tcW w:w="1454"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shd w:val="clear" w:color="auto" w:fill="FFFFFF"/>
              </w:rPr>
            </w:pPr>
          </w:p>
          <w:p>
            <w:pPr>
              <w:pStyle w:val="58"/>
              <w:spacing w:line="410" w:lineRule="exact"/>
              <w:ind w:firstLine="482"/>
              <w:jc w:val="center"/>
              <w:rPr>
                <w:rFonts w:hint="eastAsia" w:ascii="宋体"/>
                <w:b/>
                <w:sz w:val="24"/>
                <w:szCs w:val="24"/>
                <w:shd w:val="clear" w:color="auto" w:fill="FFFFFF"/>
              </w:rPr>
            </w:pPr>
          </w:p>
          <w:p>
            <w:pPr>
              <w:pStyle w:val="58"/>
              <w:spacing w:line="410" w:lineRule="exact"/>
              <w:ind w:firstLine="0" w:firstLineChars="0"/>
              <w:rPr>
                <w:rFonts w:hint="eastAsia" w:ascii="宋体"/>
                <w:b/>
                <w:sz w:val="24"/>
                <w:szCs w:val="24"/>
                <w:lang w:val="zh-CN"/>
              </w:rPr>
            </w:pPr>
            <w:r>
              <w:rPr>
                <w:rFonts w:hint="eastAsia" w:ascii="宋体" w:hAnsi="宋体" w:cs="宋体"/>
                <w:b/>
                <w:sz w:val="24"/>
                <w:szCs w:val="24"/>
                <w:shd w:val="clear" w:color="auto" w:fill="FFFFFF"/>
              </w:rPr>
              <w:t>投标报价</w:t>
            </w:r>
            <w:r>
              <w:rPr>
                <w:rFonts w:hint="eastAsia" w:ascii="宋体" w:hAnsi="宋体" w:cs="宋体"/>
                <w:b/>
                <w:sz w:val="24"/>
                <w:szCs w:val="24"/>
              </w:rPr>
              <w:t>（10分）</w:t>
            </w:r>
          </w:p>
        </w:tc>
        <w:tc>
          <w:tcPr>
            <w:tcW w:w="6559"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sz w:val="24"/>
                <w:szCs w:val="24"/>
              </w:rPr>
            </w:pPr>
            <w:r>
              <w:rPr>
                <w:rFonts w:hint="eastAsia" w:ascii="宋体" w:hAnsi="宋体" w:cs="宋体"/>
                <w:sz w:val="24"/>
                <w:szCs w:val="24"/>
                <w:lang w:val="zh-CN"/>
              </w:rPr>
              <w:t>在</w:t>
            </w:r>
            <w:r>
              <w:rPr>
                <w:rFonts w:hint="eastAsia" w:ascii="宋体" w:hAnsi="宋体" w:cs="宋体"/>
                <w:sz w:val="24"/>
                <w:szCs w:val="24"/>
              </w:rPr>
              <w:t>所有的有效投标报价中，以算数平均值为基准价，其价格分为满分。其他供应商的报价分统一按下列公式计算：投标报价得分=(评标基准价／投标报价)×价格权值（</w:t>
            </w:r>
            <w:r>
              <w:rPr>
                <w:rFonts w:hint="eastAsia" w:ascii="宋体" w:hAnsi="宋体" w:cs="宋体"/>
                <w:sz w:val="24"/>
                <w:szCs w:val="24"/>
                <w:lang w:val="en-US" w:eastAsia="zh-CN"/>
              </w:rPr>
              <w:t>6</w:t>
            </w:r>
            <w:r>
              <w:rPr>
                <w:rFonts w:hint="eastAsia" w:ascii="宋体" w:hAnsi="宋体" w:cs="宋体"/>
                <w:sz w:val="24"/>
                <w:szCs w:val="24"/>
              </w:rPr>
              <w:t>%）×100（四舍五入后保留小数点后两位）。</w:t>
            </w:r>
          </w:p>
          <w:p>
            <w:pPr>
              <w:pStyle w:val="58"/>
              <w:spacing w:line="410" w:lineRule="exact"/>
              <w:ind w:firstLine="0" w:firstLineChars="0"/>
              <w:rPr>
                <w:rFonts w:hint="eastAsia" w:ascii="宋体"/>
                <w:sz w:val="24"/>
                <w:szCs w:val="24"/>
              </w:rPr>
            </w:pPr>
            <w:r>
              <w:rPr>
                <w:rFonts w:hint="eastAsia" w:ascii="宋体" w:hAnsi="宋体" w:cs="宋体"/>
                <w:sz w:val="24"/>
                <w:szCs w:val="24"/>
              </w:rPr>
              <w:t>注：（小型和微型企业产品的价格给予6％的扣除，用扣除后的价格参与评审；残疾人福利性单位属于小型、微型企业的，不重复享受政策）。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454" w:type="dxa"/>
            <w:vMerge w:val="restart"/>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482"/>
              <w:jc w:val="center"/>
              <w:rPr>
                <w:rFonts w:hint="eastAsia" w:ascii="宋体"/>
                <w:b/>
                <w:sz w:val="24"/>
                <w:szCs w:val="24"/>
              </w:rPr>
            </w:pPr>
          </w:p>
          <w:p>
            <w:pPr>
              <w:pStyle w:val="58"/>
              <w:spacing w:line="410" w:lineRule="exact"/>
              <w:ind w:firstLine="0" w:firstLineChars="0"/>
              <w:rPr>
                <w:rFonts w:hint="eastAsia" w:ascii="宋体"/>
                <w:b/>
                <w:sz w:val="24"/>
                <w:szCs w:val="24"/>
              </w:rPr>
            </w:pPr>
            <w:r>
              <w:rPr>
                <w:rFonts w:hint="eastAsia" w:ascii="宋体" w:hAnsi="宋体" w:cs="宋体"/>
                <w:b/>
                <w:sz w:val="24"/>
                <w:szCs w:val="24"/>
              </w:rPr>
              <w:t>服务方案（60分）</w:t>
            </w: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物业服务总体方案（6分）：</w:t>
            </w:r>
            <w:r>
              <w:rPr>
                <w:rFonts w:hint="eastAsia" w:ascii="宋体" w:hAnsi="宋体" w:cs="宋体"/>
                <w:sz w:val="24"/>
                <w:szCs w:val="24"/>
              </w:rPr>
              <w:t>投标人针对本项目的重点、难点等方面设计服务方案，服务方案周到全面，服务起点高，定位明确，针对性强。优秀得6分，良好得4分，一般得2分，差不得分。没有服务方案的不得分。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jc w:val="center"/>
        </w:trPr>
        <w:tc>
          <w:tcPr>
            <w:tcW w:w="1454" w:type="dxa"/>
            <w:vMerge w:val="continue"/>
            <w:tcBorders>
              <w:top w:val="nil"/>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物业实施方案（30分）：</w:t>
            </w:r>
            <w:r>
              <w:rPr>
                <w:rFonts w:hint="eastAsia" w:ascii="宋体" w:hAnsi="宋体" w:cs="宋体"/>
                <w:color w:val="000000"/>
                <w:sz w:val="24"/>
                <w:szCs w:val="24"/>
              </w:rPr>
              <w:t>根据本项目需求，提供保洁、保安服务方案；公共设施维护维修方案；公共绿化养护方案；食堂餐饮服务方案；</w:t>
            </w:r>
            <w:r>
              <w:rPr>
                <w:rFonts w:hint="eastAsia" w:ascii="宋体" w:hAnsi="宋体" w:cs="宋体"/>
                <w:color w:val="000000"/>
                <w:sz w:val="24"/>
                <w:szCs w:val="24"/>
                <w:lang w:val="en-US" w:eastAsia="zh-CN"/>
              </w:rPr>
              <w:t>消防、</w:t>
            </w:r>
            <w:r>
              <w:rPr>
                <w:rFonts w:hint="eastAsia" w:ascii="宋体" w:hAnsi="宋体" w:cs="宋体"/>
                <w:color w:val="000000"/>
                <w:sz w:val="24"/>
                <w:szCs w:val="24"/>
              </w:rPr>
              <w:t>应急管理方案等内容的服务措施和保障措施。根据所述内容进行综合评定；服务保障措施全面的得</w:t>
            </w:r>
            <w:r>
              <w:rPr>
                <w:rFonts w:hint="eastAsia" w:ascii="宋体" w:hAnsi="宋体" w:cs="宋体"/>
                <w:color w:val="000000"/>
                <w:sz w:val="24"/>
                <w:szCs w:val="24"/>
                <w:lang w:val="en-US" w:eastAsia="zh-CN"/>
              </w:rPr>
              <w:t>21-</w:t>
            </w:r>
            <w:r>
              <w:rPr>
                <w:rFonts w:hint="eastAsia" w:ascii="宋体" w:hAnsi="宋体" w:cs="宋体"/>
                <w:color w:val="000000"/>
                <w:sz w:val="24"/>
                <w:szCs w:val="24"/>
              </w:rPr>
              <w:t>3</w:t>
            </w:r>
            <w:r>
              <w:rPr>
                <w:rFonts w:hint="eastAsia" w:ascii="宋体"/>
                <w:color w:val="000000"/>
                <w:sz w:val="24"/>
                <w:szCs w:val="24"/>
              </w:rPr>
              <w:t>0</w:t>
            </w:r>
            <w:r>
              <w:rPr>
                <w:rFonts w:hint="eastAsia" w:ascii="宋体" w:hAnsi="宋体" w:cs="宋体"/>
                <w:color w:val="000000"/>
                <w:sz w:val="24"/>
                <w:szCs w:val="24"/>
              </w:rPr>
              <w:t>分，服务保障措施一般的得</w:t>
            </w:r>
            <w:r>
              <w:rPr>
                <w:rFonts w:hint="eastAsia" w:ascii="宋体" w:hAnsi="宋体" w:cs="宋体"/>
                <w:color w:val="000000"/>
                <w:sz w:val="24"/>
                <w:szCs w:val="24"/>
                <w:lang w:val="en-US" w:eastAsia="zh-CN"/>
              </w:rPr>
              <w:t>11-</w:t>
            </w:r>
            <w:r>
              <w:rPr>
                <w:rFonts w:hint="eastAsia" w:ascii="宋体" w:hAnsi="宋体" w:cs="宋体"/>
                <w:color w:val="000000"/>
                <w:sz w:val="24"/>
                <w:szCs w:val="24"/>
              </w:rPr>
              <w:t>20分，服务保障措施较差的得</w:t>
            </w:r>
            <w:r>
              <w:rPr>
                <w:rFonts w:hint="eastAsia" w:ascii="宋体" w:hAnsi="宋体" w:cs="宋体"/>
                <w:color w:val="000000"/>
                <w:sz w:val="24"/>
                <w:szCs w:val="24"/>
                <w:lang w:val="en-US" w:eastAsia="zh-CN"/>
              </w:rPr>
              <w:t>1-</w:t>
            </w:r>
            <w:r>
              <w:rPr>
                <w:rFonts w:hint="eastAsia" w:ascii="宋体" w:hAnsi="宋体" w:cs="宋体"/>
                <w:color w:val="000000"/>
                <w:sz w:val="24"/>
                <w:szCs w:val="24"/>
              </w:rPr>
              <w:t>10分。未提供的不得分。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vMerge w:val="continue"/>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服务质量保证措施（6分）：</w:t>
            </w:r>
            <w:r>
              <w:rPr>
                <w:rFonts w:hint="eastAsia" w:ascii="宋体" w:hAnsi="宋体" w:cs="宋体"/>
                <w:sz w:val="24"/>
                <w:szCs w:val="24"/>
              </w:rPr>
              <w:t>针对</w:t>
            </w:r>
            <w:r>
              <w:rPr>
                <w:rFonts w:hint="eastAsia" w:ascii="宋体" w:hAnsi="宋体" w:cs="宋体"/>
                <w:sz w:val="24"/>
                <w:szCs w:val="24"/>
                <w:lang w:val="en-US" w:eastAsia="zh-CN"/>
              </w:rPr>
              <w:t>本</w:t>
            </w:r>
            <w:r>
              <w:rPr>
                <w:rFonts w:hint="eastAsia" w:ascii="宋体" w:hAnsi="宋体" w:cs="宋体"/>
                <w:sz w:val="24"/>
                <w:szCs w:val="24"/>
              </w:rPr>
              <w:t>项目制定的服务质量保障措施进行比较，优秀的得6分，良好的得4分，一般的得2分，未提供的不得分。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1454" w:type="dxa"/>
            <w:vMerge w:val="continue"/>
            <w:tcBorders>
              <w:top w:val="single" w:color="auto" w:sz="4" w:space="0"/>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项目管理机构及人员配备（6分）：</w:t>
            </w:r>
            <w:r>
              <w:rPr>
                <w:rFonts w:hint="eastAsia" w:ascii="宋体" w:hAnsi="宋体" w:eastAsia="宋体" w:cs="宋体"/>
                <w:b w:val="0"/>
                <w:bCs w:val="0"/>
                <w:color w:val="000000"/>
                <w:highlight w:val="none"/>
                <w:lang w:val="en-US" w:eastAsia="zh-CN"/>
              </w:rPr>
              <w:t>针对本</w:t>
            </w:r>
            <w:r>
              <w:rPr>
                <w:rFonts w:hint="eastAsia" w:ascii="宋体" w:hAnsi="宋体" w:eastAsia="宋体" w:cs="宋体"/>
                <w:b w:val="0"/>
                <w:bCs w:val="0"/>
                <w:color w:val="000000"/>
                <w:highlight w:val="none"/>
                <w:lang w:val="zh-CN"/>
              </w:rPr>
              <w:t>项目设置了项目管理机构，拟派</w:t>
            </w:r>
            <w:r>
              <w:rPr>
                <w:rFonts w:hint="eastAsia" w:ascii="宋体" w:hAnsi="宋体" w:eastAsia="宋体" w:cs="宋体"/>
                <w:b w:val="0"/>
                <w:bCs w:val="0"/>
                <w:color w:val="000000"/>
                <w:highlight w:val="none"/>
                <w:lang w:val="en-US" w:eastAsia="zh-CN"/>
              </w:rPr>
              <w:t>管理</w:t>
            </w:r>
            <w:r>
              <w:rPr>
                <w:rFonts w:hint="eastAsia" w:ascii="宋体" w:hAnsi="宋体" w:eastAsia="宋体" w:cs="宋体"/>
                <w:b w:val="0"/>
                <w:bCs w:val="0"/>
                <w:color w:val="000000"/>
                <w:highlight w:val="none"/>
                <w:lang w:val="zh-CN"/>
              </w:rPr>
              <w:t>负责人有丰富的管理经验，</w:t>
            </w:r>
            <w:r>
              <w:rPr>
                <w:rFonts w:hint="eastAsia" w:ascii="宋体" w:hAnsi="宋体" w:eastAsia="宋体" w:cs="宋体"/>
                <w:b w:val="0"/>
                <w:bCs w:val="0"/>
                <w:color w:val="000000"/>
                <w:highlight w:val="none"/>
                <w:lang w:val="en-US" w:eastAsia="zh-CN"/>
              </w:rPr>
              <w:t>各类</w:t>
            </w:r>
            <w:r>
              <w:rPr>
                <w:rFonts w:hint="eastAsia" w:ascii="宋体" w:hAnsi="宋体" w:eastAsia="宋体" w:cs="宋体"/>
                <w:b w:val="0"/>
                <w:bCs w:val="0"/>
                <w:color w:val="000000"/>
                <w:highlight w:val="none"/>
                <w:lang w:val="zh-CN"/>
              </w:rPr>
              <w:t>人</w:t>
            </w:r>
            <w:r>
              <w:rPr>
                <w:rFonts w:hint="eastAsia" w:ascii="宋体" w:hAnsi="宋体" w:eastAsia="宋体" w:cs="宋体"/>
                <w:b w:val="0"/>
                <w:bCs w:val="0"/>
                <w:color w:val="000000"/>
                <w:highlight w:val="none"/>
                <w:lang w:val="zh-CN" w:eastAsia="zh-CN"/>
              </w:rPr>
              <w:t>员配备齐全，</w:t>
            </w:r>
            <w:r>
              <w:rPr>
                <w:rFonts w:hint="eastAsia" w:ascii="宋体" w:hAnsi="宋体" w:eastAsia="宋体" w:cs="宋体"/>
                <w:color w:val="000000"/>
                <w:sz w:val="24"/>
                <w:szCs w:val="24"/>
              </w:rPr>
              <w:t>承诺专业人员持证上岗，人员考核有标准、有奖罚</w:t>
            </w:r>
            <w:r>
              <w:rPr>
                <w:rFonts w:hint="eastAsia" w:ascii="宋体" w:hAnsi="宋体" w:eastAsia="宋体" w:cs="宋体"/>
                <w:sz w:val="24"/>
                <w:szCs w:val="24"/>
              </w:rPr>
              <w:t>淘汰机制。优秀得6分，良好得4分，一般得2分，没有不得分。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vMerge w:val="continue"/>
            <w:tcBorders>
              <w:top w:val="single" w:color="auto" w:sz="4" w:space="0"/>
              <w:left w:val="single" w:color="000000" w:sz="6" w:space="0"/>
              <w:bottom w:val="nil"/>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b/>
                <w:sz w:val="24"/>
                <w:szCs w:val="24"/>
              </w:rPr>
            </w:pPr>
            <w:r>
              <w:rPr>
                <w:rFonts w:hint="eastAsia" w:ascii="宋体" w:hAnsi="宋体" w:cs="宋体"/>
                <w:b/>
                <w:sz w:val="24"/>
                <w:szCs w:val="24"/>
              </w:rPr>
              <w:t>物资装备计划（6分）：</w:t>
            </w:r>
            <w:r>
              <w:rPr>
                <w:rFonts w:hint="eastAsia" w:ascii="宋体" w:hAnsi="宋体" w:cs="宋体"/>
                <w:sz w:val="24"/>
                <w:szCs w:val="24"/>
              </w:rPr>
              <w:t>物业办公、员工服装、清洁工具、绿化工具等设备维护维修用品、易耗品等设备分列详细、完整。优秀得6分，良好得4分，一般得2分，差不得分。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1454" w:type="dxa"/>
            <w:tcBorders>
              <w:top w:val="nil"/>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482"/>
              <w:jc w:val="center"/>
              <w:rPr>
                <w:rFonts w:hint="eastAsia" w:ascii="宋体"/>
                <w:b/>
                <w:sz w:val="24"/>
                <w:szCs w:val="24"/>
                <w:lang w:val="zh-CN"/>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eastAsia="宋体"/>
                <w:b/>
                <w:sz w:val="24"/>
                <w:szCs w:val="24"/>
                <w:lang w:eastAsia="zh-CN"/>
              </w:rPr>
            </w:pPr>
            <w:r>
              <w:rPr>
                <w:rFonts w:hint="eastAsia" w:ascii="宋体" w:hAnsi="宋体" w:cs="宋体"/>
                <w:b/>
                <w:sz w:val="24"/>
                <w:szCs w:val="24"/>
              </w:rPr>
              <w:t>管理制度和档案管理情况（6分）：</w:t>
            </w:r>
            <w:r>
              <w:rPr>
                <w:rFonts w:hint="eastAsia" w:ascii="宋体" w:hAnsi="宋体" w:cs="宋体"/>
                <w:color w:val="auto"/>
                <w:sz w:val="24"/>
                <w:szCs w:val="24"/>
              </w:rPr>
              <w:t>具有</w:t>
            </w:r>
            <w:r>
              <w:rPr>
                <w:rFonts w:hint="eastAsia" w:ascii="宋体" w:hAnsi="宋体" w:cs="宋体"/>
                <w:color w:val="auto"/>
                <w:sz w:val="24"/>
                <w:szCs w:val="24"/>
                <w:lang w:val="en-US" w:eastAsia="zh-CN"/>
              </w:rPr>
              <w:t>服务管理、岗位责任、工作流程、培训考核等</w:t>
            </w:r>
            <w:r>
              <w:rPr>
                <w:rFonts w:hint="eastAsia" w:ascii="宋体" w:hAnsi="宋体" w:cs="宋体"/>
                <w:color w:val="auto"/>
                <w:sz w:val="24"/>
                <w:szCs w:val="24"/>
              </w:rPr>
              <w:t>健全的内部规章制度，各类档案资料管理方案优秀的得6分；一般的得4分；较差的得2分；未提供的不得分</w:t>
            </w:r>
            <w:r>
              <w:rPr>
                <w:rFonts w:hint="eastAsia" w:ascii="宋体" w:hAnsi="宋体" w:cs="宋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454" w:type="dxa"/>
            <w:vMerge w:val="restart"/>
            <w:tcBorders>
              <w:top w:val="single" w:color="auto" w:sz="4" w:space="0"/>
              <w:left w:val="single" w:color="000000" w:sz="6" w:space="0"/>
              <w:right w:val="single" w:color="000000" w:sz="6" w:space="0"/>
              <w:tl2br w:val="nil"/>
              <w:tr2bl w:val="nil"/>
            </w:tcBorders>
            <w:noWrap w:val="0"/>
            <w:vAlign w:val="center"/>
          </w:tcPr>
          <w:p>
            <w:pPr>
              <w:pStyle w:val="58"/>
              <w:spacing w:line="410" w:lineRule="exact"/>
              <w:ind w:firstLine="0" w:firstLineChars="0"/>
              <w:rPr>
                <w:rFonts w:hint="eastAsia" w:ascii="宋体"/>
                <w:b/>
                <w:color w:val="auto"/>
                <w:sz w:val="24"/>
                <w:szCs w:val="24"/>
                <w:lang w:val="zh-CN"/>
              </w:rPr>
            </w:pPr>
            <w:r>
              <w:rPr>
                <w:rFonts w:hint="eastAsia" w:ascii="宋体" w:hAnsi="宋体" w:cs="宋体"/>
                <w:b/>
                <w:color w:val="auto"/>
                <w:sz w:val="24"/>
                <w:szCs w:val="24"/>
                <w:lang w:val="zh-CN"/>
              </w:rPr>
              <w:t>履约能力</w:t>
            </w:r>
            <w:r>
              <w:rPr>
                <w:rFonts w:hint="eastAsia" w:ascii="宋体" w:hAnsi="宋体" w:cs="宋体"/>
                <w:b/>
                <w:color w:val="auto"/>
                <w:sz w:val="24"/>
                <w:szCs w:val="24"/>
                <w:shd w:val="clear" w:color="auto" w:fill="FFFFFF"/>
              </w:rPr>
              <w:t>（2</w:t>
            </w:r>
            <w:r>
              <w:rPr>
                <w:rFonts w:hint="eastAsia" w:ascii="宋体" w:hAnsi="宋体" w:cs="宋体"/>
                <w:b/>
                <w:color w:val="auto"/>
                <w:sz w:val="24"/>
                <w:szCs w:val="24"/>
                <w:shd w:val="clear" w:color="auto" w:fill="FFFFFF"/>
                <w:lang w:val="en-US" w:eastAsia="zh-CN"/>
              </w:rPr>
              <w:t>5</w:t>
            </w:r>
            <w:r>
              <w:rPr>
                <w:rFonts w:hint="eastAsia" w:ascii="宋体" w:hAnsi="宋体" w:cs="宋体"/>
                <w:b/>
                <w:color w:val="auto"/>
                <w:sz w:val="24"/>
                <w:szCs w:val="24"/>
                <w:shd w:val="clear" w:color="auto" w:fill="FFFFFF"/>
              </w:rPr>
              <w:t>分)</w:t>
            </w: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业绩情况（</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分）：</w:t>
            </w:r>
            <w:r>
              <w:rPr>
                <w:rFonts w:hint="eastAsia" w:ascii="宋体" w:hAnsi="宋体" w:eastAsia="宋体" w:cs="宋体"/>
                <w:color w:val="auto"/>
                <w:sz w:val="24"/>
                <w:szCs w:val="24"/>
              </w:rPr>
              <w:t>投标人近三年已完成的或者正在履行的类似物业项目业绩合同为准，每提供1项得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454" w:type="dxa"/>
            <w:vMerge w:val="continue"/>
            <w:tcBorders>
              <w:left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投标人实力（</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分）：</w:t>
            </w:r>
            <w:r>
              <w:rPr>
                <w:rFonts w:hint="eastAsia" w:ascii="宋体" w:hAnsi="宋体" w:eastAsia="宋体" w:cs="宋体"/>
                <w:b w:val="0"/>
                <w:bCs/>
                <w:color w:val="auto"/>
                <w:sz w:val="24"/>
                <w:szCs w:val="24"/>
              </w:rPr>
              <w:t>近</w:t>
            </w:r>
            <w:r>
              <w:rPr>
                <w:rFonts w:hint="eastAsia" w:ascii="宋体" w:hAnsi="宋体" w:eastAsia="宋体" w:cs="宋体"/>
                <w:b w:val="0"/>
                <w:bCs/>
                <w:color w:val="auto"/>
                <w:sz w:val="24"/>
                <w:szCs w:val="24"/>
                <w:lang w:eastAsia="zh-CN"/>
              </w:rPr>
              <w:t>三</w:t>
            </w:r>
            <w:r>
              <w:rPr>
                <w:rFonts w:hint="eastAsia" w:ascii="宋体" w:hAnsi="宋体" w:eastAsia="宋体" w:cs="宋体"/>
                <w:b w:val="0"/>
                <w:bCs/>
                <w:color w:val="auto"/>
                <w:sz w:val="24"/>
                <w:szCs w:val="24"/>
              </w:rPr>
              <w:t>年荣获过青海省物业企业信用评价结果评价为AAAA级的得</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分，AAA级的得</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分，AA级的得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分，A级及以下不得分，满分</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454" w:type="dxa"/>
            <w:vMerge w:val="continue"/>
            <w:tcBorders>
              <w:left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质量管理体系（8分）：</w:t>
            </w:r>
            <w:r>
              <w:rPr>
                <w:rFonts w:hint="eastAsia" w:ascii="宋体" w:hAnsi="宋体" w:eastAsia="宋体" w:cs="宋体"/>
                <w:color w:val="auto"/>
                <w:sz w:val="24"/>
                <w:szCs w:val="24"/>
              </w:rPr>
              <w:t>投标人通过质量管理体系认证、环境管理体系认证、职业健康安全体系认证、社会责任管理体系认证，每提供一个记 2 分，满分 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454" w:type="dxa"/>
            <w:vMerge w:val="continue"/>
            <w:tcBorders>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482"/>
              <w:jc w:val="center"/>
              <w:rPr>
                <w:rFonts w:hint="eastAsia" w:ascii="宋体"/>
                <w:b/>
                <w:color w:val="auto"/>
                <w:sz w:val="24"/>
                <w:szCs w:val="24"/>
                <w:shd w:val="clear" w:color="auto" w:fill="FFFFFF"/>
              </w:rPr>
            </w:pPr>
          </w:p>
        </w:tc>
        <w:tc>
          <w:tcPr>
            <w:tcW w:w="6559"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pStyle w:val="58"/>
              <w:spacing w:line="410" w:lineRule="exact"/>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服务人员资质（8分）：</w:t>
            </w:r>
            <w:r>
              <w:rPr>
                <w:rFonts w:hint="eastAsia" w:ascii="宋体" w:hAnsi="宋体" w:eastAsia="宋体" w:cs="宋体"/>
                <w:b w:val="0"/>
                <w:bCs w:val="0"/>
                <w:color w:val="auto"/>
                <w:highlight w:val="none"/>
                <w:lang w:val="zh-CN" w:eastAsia="zh-CN"/>
              </w:rPr>
              <w:t>自主拥有</w:t>
            </w:r>
            <w:r>
              <w:rPr>
                <w:rFonts w:hint="eastAsia" w:ascii="宋体" w:hAnsi="宋体" w:eastAsia="宋体" w:cs="宋体"/>
                <w:b w:val="0"/>
                <w:bCs w:val="0"/>
                <w:color w:val="auto"/>
                <w:highlight w:val="none"/>
                <w:lang w:val="en-US" w:eastAsia="zh-CN"/>
              </w:rPr>
              <w:t>物业管理项目经理、</w:t>
            </w:r>
            <w:r>
              <w:rPr>
                <w:rFonts w:hint="eastAsia" w:ascii="宋体" w:hAnsi="宋体" w:eastAsia="宋体" w:cs="宋体"/>
                <w:b w:val="0"/>
                <w:bCs w:val="0"/>
                <w:color w:val="auto"/>
                <w:highlight w:val="none"/>
                <w:lang w:val="zh-CN" w:eastAsia="zh-CN"/>
              </w:rPr>
              <w:t>维修工、消防、特种设备、电工、安保人员等人员且证书齐全，横</w:t>
            </w:r>
            <w:r>
              <w:rPr>
                <w:rFonts w:hint="eastAsia" w:ascii="宋体" w:hAnsi="宋体" w:eastAsia="宋体" w:cs="宋体"/>
                <w:b w:val="0"/>
                <w:bCs w:val="0"/>
                <w:color w:val="auto"/>
                <w:highlight w:val="none"/>
                <w:lang w:val="zh-CN"/>
              </w:rPr>
              <w:t>向比较，较好，得</w:t>
            </w:r>
            <w:r>
              <w:rPr>
                <w:rFonts w:hint="eastAsia" w:ascii="宋体" w:hAnsi="宋体" w:eastAsia="宋体" w:cs="宋体"/>
                <w:b w:val="0"/>
                <w:bCs w:val="0"/>
                <w:color w:val="auto"/>
                <w:highlight w:val="none"/>
                <w:lang w:val="en-US" w:eastAsia="zh-CN"/>
              </w:rPr>
              <w:t>8-5</w:t>
            </w:r>
            <w:r>
              <w:rPr>
                <w:rFonts w:hint="eastAsia" w:ascii="宋体" w:hAnsi="宋体" w:eastAsia="宋体" w:cs="宋体"/>
                <w:b w:val="0"/>
                <w:bCs w:val="0"/>
                <w:color w:val="auto"/>
                <w:highlight w:val="none"/>
                <w:lang w:val="zh-CN"/>
              </w:rPr>
              <w:t>分；一般，得</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val="zh-CN"/>
              </w:rPr>
              <w:t>1分；未提供的不得分。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5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58"/>
              <w:spacing w:line="410" w:lineRule="exact"/>
              <w:ind w:firstLine="0" w:firstLineChars="0"/>
              <w:jc w:val="distribute"/>
              <w:rPr>
                <w:rFonts w:hint="eastAsia" w:ascii="宋体" w:hAnsi="宋体" w:cs="宋体"/>
                <w:b/>
                <w:color w:val="auto"/>
                <w:sz w:val="24"/>
                <w:szCs w:val="24"/>
                <w:lang w:val="zh-CN"/>
              </w:rPr>
            </w:pPr>
            <w:r>
              <w:rPr>
                <w:rFonts w:hint="eastAsia" w:ascii="宋体" w:hAnsi="宋体" w:cs="宋体"/>
                <w:b/>
                <w:color w:val="auto"/>
                <w:sz w:val="24"/>
                <w:szCs w:val="24"/>
                <w:lang w:val="zh-CN"/>
              </w:rPr>
              <w:t>售后服务</w:t>
            </w:r>
          </w:p>
          <w:p>
            <w:pPr>
              <w:pStyle w:val="58"/>
              <w:spacing w:line="410" w:lineRule="exact"/>
              <w:ind w:firstLine="0" w:firstLineChars="0"/>
              <w:jc w:val="center"/>
              <w:rPr>
                <w:rFonts w:hint="eastAsia" w:ascii="宋体"/>
                <w:b/>
                <w:color w:val="auto"/>
                <w:sz w:val="24"/>
                <w:szCs w:val="24"/>
                <w:lang w:val="zh-CN"/>
              </w:rPr>
            </w:pPr>
            <w:r>
              <w:rPr>
                <w:rFonts w:hint="eastAsia" w:ascii="宋体" w:hAnsi="宋体" w:cs="宋体"/>
                <w:b/>
                <w:color w:val="auto"/>
                <w:sz w:val="24"/>
                <w:szCs w:val="24"/>
                <w:shd w:val="clear" w:color="auto" w:fill="FFFFFF"/>
              </w:rPr>
              <w:t>(</w:t>
            </w:r>
            <w:r>
              <w:rPr>
                <w:rFonts w:hint="eastAsia" w:ascii="宋体" w:hAnsi="宋体" w:cs="宋体"/>
                <w:b/>
                <w:color w:val="auto"/>
                <w:sz w:val="24"/>
                <w:szCs w:val="24"/>
                <w:shd w:val="clear" w:color="auto" w:fill="FFFFFF"/>
                <w:lang w:val="en-US" w:eastAsia="zh-CN"/>
              </w:rPr>
              <w:t>5</w:t>
            </w:r>
            <w:r>
              <w:rPr>
                <w:rFonts w:hint="eastAsia" w:ascii="宋体" w:hAnsi="宋体" w:cs="宋体"/>
                <w:b/>
                <w:color w:val="auto"/>
                <w:sz w:val="24"/>
                <w:szCs w:val="24"/>
                <w:shd w:val="clear" w:color="auto" w:fill="FFFFFF"/>
              </w:rPr>
              <w:t>分)</w:t>
            </w:r>
          </w:p>
        </w:tc>
        <w:tc>
          <w:tcPr>
            <w:tcW w:w="65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410" w:lineRule="exact"/>
              <w:ind w:firstLine="0" w:firstLineChars="0"/>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本地化服务能力（</w:t>
            </w:r>
            <w:r>
              <w:rPr>
                <w:rFonts w:hint="eastAsia" w:ascii="宋体" w:hAnsi="宋体" w:eastAsia="宋体" w:cs="宋体"/>
                <w:b/>
                <w:color w:val="auto"/>
                <w:kern w:val="0"/>
                <w:sz w:val="24"/>
                <w:szCs w:val="24"/>
                <w:lang w:val="en-US" w:eastAsia="zh-CN" w:bidi="ar"/>
              </w:rPr>
              <w:t>5</w:t>
            </w:r>
            <w:r>
              <w:rPr>
                <w:rFonts w:hint="eastAsia" w:ascii="宋体" w:hAnsi="宋体" w:eastAsia="宋体" w:cs="宋体"/>
                <w:b/>
                <w:color w:val="auto"/>
                <w:kern w:val="0"/>
                <w:sz w:val="24"/>
                <w:szCs w:val="24"/>
                <w:lang w:bidi="ar"/>
              </w:rPr>
              <w:t>分）：</w:t>
            </w:r>
            <w:r>
              <w:rPr>
                <w:rFonts w:hint="eastAsia" w:ascii="宋体" w:hAnsi="宋体" w:eastAsia="宋体" w:cs="宋体"/>
                <w:color w:val="auto"/>
                <w:kern w:val="0"/>
                <w:sz w:val="24"/>
                <w:szCs w:val="24"/>
                <w:lang w:bidi="ar"/>
              </w:rPr>
              <w:t>在项目所在地</w:t>
            </w:r>
            <w:r>
              <w:rPr>
                <w:rFonts w:hint="eastAsia" w:ascii="宋体" w:hAnsi="宋体" w:eastAsia="宋体" w:cs="宋体"/>
                <w:color w:val="auto"/>
                <w:kern w:val="0"/>
                <w:sz w:val="24"/>
                <w:szCs w:val="24"/>
                <w:lang w:val="zh-CN" w:bidi="ar"/>
              </w:rPr>
              <w:t>有</w:t>
            </w:r>
            <w:r>
              <w:rPr>
                <w:rFonts w:hint="eastAsia" w:ascii="宋体" w:hAnsi="宋体" w:eastAsia="宋体" w:cs="宋体"/>
                <w:color w:val="auto"/>
                <w:kern w:val="0"/>
                <w:sz w:val="24"/>
                <w:szCs w:val="24"/>
                <w:lang w:bidi="ar"/>
              </w:rPr>
              <w:t>服务机构的，得</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分；有合作性服务机构的，得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分；没有的不得分。（需提供相关证明材料）。</w:t>
            </w:r>
          </w:p>
          <w:p>
            <w:pPr>
              <w:spacing w:line="410" w:lineRule="exact"/>
              <w:ind w:firstLine="0" w:firstLineChars="0"/>
              <w:rPr>
                <w:rFonts w:hint="eastAsia" w:ascii="宋体" w:hAnsi="宋体" w:eastAsia="宋体" w:cs="宋体"/>
                <w:b/>
                <w:color w:val="auto"/>
                <w:kern w:val="0"/>
                <w:sz w:val="24"/>
                <w:szCs w:val="24"/>
                <w:lang w:bidi="ar"/>
              </w:rPr>
            </w:pPr>
          </w:p>
        </w:tc>
      </w:tr>
    </w:tbl>
    <w:p>
      <w:pPr>
        <w:pStyle w:val="111"/>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6" w:name="_Toc325726025"/>
      <w:bookmarkStart w:id="117" w:name="_Toc376936756"/>
      <w:bookmarkStart w:id="118" w:name="_Toc37776287"/>
      <w:bookmarkStart w:id="119" w:name="_Toc9279"/>
      <w:r>
        <w:rPr>
          <w:rFonts w:hint="eastAsia" w:ascii="宋体" w:hAnsi="宋体"/>
          <w:b/>
          <w:bCs/>
          <w:kern w:val="0"/>
          <w:sz w:val="36"/>
          <w:szCs w:val="36"/>
        </w:rPr>
        <w:t>八、</w:t>
      </w:r>
      <w:bookmarkEnd w:id="116"/>
      <w:bookmarkEnd w:id="117"/>
      <w:r>
        <w:rPr>
          <w:rFonts w:hint="eastAsia" w:ascii="宋体" w:hAnsi="宋体"/>
          <w:b/>
          <w:bCs/>
          <w:kern w:val="0"/>
          <w:sz w:val="36"/>
          <w:szCs w:val="36"/>
        </w:rPr>
        <w:t>成交办法</w:t>
      </w:r>
      <w:bookmarkEnd w:id="118"/>
      <w:bookmarkEnd w:id="11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0" w:name="_Toc376936757"/>
      <w:bookmarkStart w:id="121" w:name="_Toc325726026"/>
      <w:bookmarkStart w:id="122" w:name="_Toc37776288"/>
      <w:r>
        <w:rPr>
          <w:rFonts w:hint="eastAsia" w:ascii="宋体" w:hAnsi="宋体"/>
          <w:b/>
          <w:bCs/>
          <w:kern w:val="0"/>
          <w:sz w:val="27"/>
          <w:szCs w:val="27"/>
          <w:lang w:val="en-US" w:eastAsia="zh-CN"/>
        </w:rPr>
        <w:t>23</w:t>
      </w:r>
      <w:r>
        <w:rPr>
          <w:rFonts w:hint="eastAsia" w:ascii="宋体" w:hAnsi="宋体"/>
          <w:b/>
          <w:bCs/>
          <w:kern w:val="0"/>
          <w:sz w:val="27"/>
          <w:szCs w:val="27"/>
        </w:rPr>
        <w:t>.推荐并确定成交</w:t>
      </w:r>
      <w:bookmarkEnd w:id="120"/>
      <w:bookmarkEnd w:id="121"/>
      <w:r>
        <w:rPr>
          <w:rFonts w:hint="eastAsia" w:ascii="宋体" w:hAnsi="宋体"/>
          <w:b/>
          <w:bCs/>
          <w:kern w:val="0"/>
          <w:sz w:val="27"/>
          <w:szCs w:val="27"/>
        </w:rPr>
        <w:t>供应商</w:t>
      </w:r>
      <w:bookmarkEnd w:id="122"/>
    </w:p>
    <w:p>
      <w:pPr>
        <w:ind w:firstLine="480"/>
        <w:jc w:val="left"/>
        <w:rPr>
          <w:rFonts w:hint="eastAsia"/>
        </w:rPr>
      </w:pPr>
      <w:r>
        <w:rPr>
          <w:rFonts w:hint="eastAsia" w:ascii="宋体" w:hAnsi="宋体"/>
        </w:rPr>
        <w:t>2</w:t>
      </w:r>
      <w:r>
        <w:rPr>
          <w:rFonts w:hint="eastAsia" w:ascii="宋体" w:hAnsi="宋体"/>
          <w:lang w:val="en-US" w:eastAsia="zh-CN"/>
        </w:rPr>
        <w:t>3</w:t>
      </w:r>
      <w:r>
        <w:rPr>
          <w:rFonts w:hint="eastAsia" w:ascii="宋体" w:hAnsi="宋体"/>
        </w:rPr>
        <w:t>.1磋商小组根据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w:t>
      </w:r>
      <w:r>
        <w:rPr>
          <w:rFonts w:hint="eastAsia" w:ascii="宋体" w:hAnsi="宋体"/>
          <w:lang w:val="en-US" w:eastAsia="zh-CN"/>
        </w:rPr>
        <w:t>3</w:t>
      </w:r>
      <w:r>
        <w:rPr>
          <w:rFonts w:hint="eastAsia" w:ascii="宋体" w:hAnsi="宋体"/>
        </w:rPr>
        <w:t>.2成交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123"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24" w:name="_Toc325726028"/>
      <w:bookmarkStart w:id="125" w:name="_Toc376936759"/>
      <w:bookmarkStart w:id="126" w:name="_Toc37776289"/>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.成交通知</w:t>
      </w:r>
      <w:bookmarkEnd w:id="124"/>
      <w:bookmarkEnd w:id="125"/>
      <w:bookmarkEnd w:id="126"/>
    </w:p>
    <w:p>
      <w:pPr>
        <w:autoSpaceDE w:val="0"/>
        <w:autoSpaceDN w:val="0"/>
        <w:spacing w:line="360" w:lineRule="auto"/>
        <w:ind w:firstLine="480" w:firstLineChars="200"/>
        <w:rPr>
          <w:rFonts w:ascii="Times New Roman" w:hAnsi="Times New Roman"/>
          <w:kern w:val="0"/>
        </w:rPr>
      </w:pPr>
      <w:r>
        <w:rPr>
          <w:rFonts w:hint="eastAsia" w:ascii="宋体" w:hAnsi="宋体"/>
        </w:rPr>
        <w:t>2</w:t>
      </w:r>
      <w:r>
        <w:rPr>
          <w:rFonts w:hint="eastAsia" w:ascii="宋体" w:hAnsi="宋体"/>
          <w:lang w:val="en-US" w:eastAsia="zh-CN"/>
        </w:rPr>
        <w:t>4</w:t>
      </w:r>
      <w:r>
        <w:rPr>
          <w:rFonts w:hint="eastAsia" w:ascii="宋体" w:hAnsi="宋体"/>
        </w:rPr>
        <w:t>.1</w:t>
      </w:r>
      <w:r>
        <w:rPr>
          <w:rFonts w:ascii="Times New Roman" w:hAnsi="Times New Roman"/>
          <w:kern w:val="0"/>
        </w:rPr>
        <w:t>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Times New Roman" w:hAnsi="Times New Roman"/>
          <w:kern w:val="0"/>
        </w:rPr>
      </w:pPr>
      <w:r>
        <w:rPr>
          <w:rFonts w:hint="eastAsia" w:ascii="Times New Roman" w:hAnsi="Times New Roman"/>
          <w:kern w:val="0"/>
          <w:lang w:val="en-US" w:eastAsia="zh-CN"/>
        </w:rPr>
        <w:t>24.2</w:t>
      </w:r>
      <w:r>
        <w:rPr>
          <w:rFonts w:ascii="Times New Roman" w:hAnsi="Times New Roman"/>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.3 中标公告期限为1个工作日。</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.4 在公告中标结果的同时，</w:t>
      </w:r>
      <w:r>
        <w:rPr>
          <w:rFonts w:ascii="Times New Roman" w:hAnsi="Times New Roman"/>
          <w:shd w:val="clear" w:color="auto" w:fill="FFFFFF"/>
        </w:rPr>
        <w:t>采购人或者采购代理机构</w:t>
      </w:r>
      <w:r>
        <w:rPr>
          <w:rFonts w:ascii="Times New Roman" w:hAnsi="Times New Roman"/>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Times New Roman" w:hAnsi="Times New Roman"/>
          <w:kern w:val="0"/>
        </w:rPr>
      </w:pPr>
      <w:r>
        <w:rPr>
          <w:rFonts w:ascii="Times New Roman" w:hAnsi="Times New Roman"/>
          <w:kern w:val="0"/>
        </w:rPr>
        <w:t>2</w:t>
      </w:r>
      <w:r>
        <w:rPr>
          <w:rFonts w:hint="eastAsia" w:ascii="Times New Roman" w:hAnsi="Times New Roman"/>
          <w:kern w:val="0"/>
          <w:lang w:val="en-US" w:eastAsia="zh-CN"/>
        </w:rPr>
        <w:t>4</w:t>
      </w:r>
      <w:r>
        <w:rPr>
          <w:rFonts w:ascii="Times New Roman" w:hAnsi="Times New Roman"/>
          <w:kern w:val="0"/>
        </w:rPr>
        <w:t>.5 中标通知书发出后，采购人不得违法改变中标结果，中标人无正当理由不得放弃中标。</w:t>
      </w:r>
    </w:p>
    <w:p>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bookmarkStart w:id="127" w:name="_Toc37776290"/>
      <w:bookmarkStart w:id="128" w:name="_Toc376936758"/>
      <w:bookmarkStart w:id="129" w:name="_Toc16921"/>
      <w:r>
        <w:rPr>
          <w:rFonts w:hint="eastAsia" w:ascii="宋体" w:hAnsi="宋体"/>
          <w:b/>
          <w:bCs/>
          <w:kern w:val="0"/>
          <w:sz w:val="36"/>
          <w:szCs w:val="36"/>
        </w:rPr>
        <w:t>九、授予合同</w:t>
      </w:r>
      <w:bookmarkEnd w:id="123"/>
      <w:bookmarkEnd w:id="127"/>
      <w:bookmarkEnd w:id="128"/>
      <w:bookmarkEnd w:id="12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0" w:name="_Toc37776291"/>
      <w:bookmarkStart w:id="131" w:name="_Toc376936760"/>
      <w:bookmarkStart w:id="132" w:name="_Toc325726029"/>
      <w:r>
        <w:rPr>
          <w:rFonts w:hint="eastAsia" w:ascii="宋体" w:hAnsi="宋体"/>
          <w:b/>
          <w:bCs/>
          <w:kern w:val="0"/>
          <w:sz w:val="27"/>
          <w:szCs w:val="27"/>
        </w:rPr>
        <w:t>2</w:t>
      </w:r>
      <w:r>
        <w:rPr>
          <w:rFonts w:hint="eastAsia" w:ascii="宋体" w:hAnsi="宋体"/>
          <w:b/>
          <w:bCs/>
          <w:kern w:val="0"/>
          <w:sz w:val="27"/>
          <w:szCs w:val="27"/>
          <w:lang w:val="en-US" w:eastAsia="zh-CN"/>
        </w:rPr>
        <w:t>5</w:t>
      </w:r>
      <w:r>
        <w:rPr>
          <w:rFonts w:hint="eastAsia" w:ascii="宋体" w:hAnsi="宋体"/>
          <w:b/>
          <w:bCs/>
          <w:kern w:val="0"/>
          <w:sz w:val="27"/>
          <w:szCs w:val="27"/>
        </w:rPr>
        <w:t>.签订合同</w:t>
      </w:r>
      <w:bookmarkEnd w:id="130"/>
      <w:bookmarkEnd w:id="131"/>
      <w:bookmarkEnd w:id="132"/>
    </w:p>
    <w:p>
      <w:pPr>
        <w:ind w:firstLine="480"/>
        <w:jc w:val="left"/>
        <w:rPr>
          <w:rFonts w:hint="eastAsia" w:ascii="宋体" w:hAnsi="宋体"/>
        </w:rPr>
      </w:pPr>
      <w:bookmarkStart w:id="133" w:name="_Toc325726030"/>
      <w:bookmarkStart w:id="134" w:name="_Toc376936761"/>
      <w:r>
        <w:rPr>
          <w:rFonts w:hint="eastAsia" w:ascii="宋体" w:hAnsi="宋体"/>
        </w:rPr>
        <w:t>2</w:t>
      </w:r>
      <w:r>
        <w:rPr>
          <w:rFonts w:hint="eastAsia" w:ascii="宋体" w:hAnsi="宋体"/>
          <w:lang w:val="en-US" w:eastAsia="zh-CN"/>
        </w:rPr>
        <w:t>5</w:t>
      </w:r>
      <w:r>
        <w:rPr>
          <w:rFonts w:hint="eastAsia" w:ascii="宋体" w:hAnsi="宋体"/>
        </w:rPr>
        <w:t>.1采购人与成交供应商双方应当自《成交通知书》发出之日起30日内，按照磋商文件确定的合同文本以及采购标的、规格、采购金额、采购数量、技术和服务要求等事项签订政府采购合同，并报</w:t>
      </w:r>
      <w:r>
        <w:rPr>
          <w:rFonts w:hint="eastAsia" w:ascii="宋体" w:hAnsi="宋体"/>
          <w:lang w:eastAsia="zh-CN"/>
        </w:rPr>
        <w:t>采购代理机构</w:t>
      </w:r>
      <w:r>
        <w:rPr>
          <w:rFonts w:hint="eastAsia" w:ascii="宋体" w:hAnsi="宋体"/>
        </w:rPr>
        <w:t>审核备案。</w:t>
      </w:r>
    </w:p>
    <w:p>
      <w:pPr>
        <w:ind w:firstLine="480"/>
        <w:jc w:val="left"/>
        <w:rPr>
          <w:rFonts w:hint="eastAsia" w:ascii="宋体" w:hAnsi="宋体"/>
        </w:rPr>
      </w:pPr>
      <w:r>
        <w:rPr>
          <w:rFonts w:hint="eastAsia" w:ascii="宋体" w:hAnsi="宋体"/>
        </w:rPr>
        <w:t>2</w:t>
      </w:r>
      <w:r>
        <w:rPr>
          <w:rFonts w:hint="eastAsia" w:ascii="宋体" w:hAnsi="宋体"/>
          <w:lang w:val="en-US" w:eastAsia="zh-CN"/>
        </w:rPr>
        <w:t>5.</w:t>
      </w:r>
      <w:r>
        <w:rPr>
          <w:rFonts w:hint="eastAsia" w:ascii="宋体" w:hAnsi="宋体"/>
        </w:rPr>
        <w:t>2采购人不得向成交供应商提出超出磋商文件以外的任何要求作为订立合同的条件，不得与成交供应商订立背离磋商文件确定的合同文本以及采购标的、规格、采购金额、采购数量、技术和服务要求等实质性内容的协议。</w:t>
      </w:r>
    </w:p>
    <w:p>
      <w:pPr>
        <w:ind w:firstLine="480"/>
        <w:rPr>
          <w:rFonts w:hint="eastAsia" w:ascii="宋体" w:hAnsi="宋体"/>
          <w:szCs w:val="20"/>
        </w:rPr>
      </w:pPr>
      <w:r>
        <w:rPr>
          <w:rFonts w:hint="eastAsia" w:ascii="宋体" w:hAnsi="宋体"/>
        </w:rPr>
        <w:t>2</w:t>
      </w:r>
      <w:r>
        <w:rPr>
          <w:rFonts w:hint="eastAsia" w:ascii="宋体" w:hAnsi="宋体"/>
          <w:lang w:val="en-US" w:eastAsia="zh-CN"/>
        </w:rPr>
        <w:t>5</w:t>
      </w:r>
      <w:r>
        <w:rPr>
          <w:rFonts w:hint="eastAsia" w:ascii="宋体" w:hAnsi="宋体"/>
        </w:rPr>
        <w:t>.3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.5磋商文件、成交供应商的磋商响应文件、《成交通知书》及其澄清、说明文件等，均为签订采购合同的依据。</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.6采购人或集中采购机构应当自采购合同签订之日起2个工作日内，将采购合同在青海政府采购信息网上公告，但政府采购合同中涉及国家秘密、商业秘密的内容除外。</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.7采购人与成交供应商应当根据合同的约定依法履行合同义务。政府采购合同的履行、违约责任和解决争议的方法等适用《中华人民共和国民法典》。</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.8 采购人应当及时对采购项目进行验收。采购人可以邀请参加本项目的其他磋商供应商或者第三方机构参与验收。参与验收的磋商供应商或者第三方机构的意见作为验收书的参考资料一并存档。</w:t>
      </w:r>
    </w:p>
    <w:p>
      <w:pPr>
        <w:ind w:firstLine="480"/>
        <w:rPr>
          <w:rFonts w:hint="eastAsia" w:ascii="宋体" w:hAnsi="宋体" w:eastAsia="宋体" w:cs="Times New Roman"/>
          <w:szCs w:val="20"/>
        </w:rPr>
      </w:pPr>
      <w:r>
        <w:rPr>
          <w:rFonts w:hint="eastAsia" w:ascii="宋体" w:hAnsi="宋体" w:eastAsia="宋体" w:cs="Times New Roman"/>
          <w:szCs w:val="20"/>
        </w:rPr>
        <w:t>2</w:t>
      </w:r>
      <w:r>
        <w:rPr>
          <w:rFonts w:hint="eastAsia" w:ascii="宋体" w:hAnsi="宋体" w:eastAsia="宋体" w:cs="Times New Roman"/>
          <w:szCs w:val="20"/>
          <w:lang w:val="en-US" w:eastAsia="zh-CN"/>
        </w:rPr>
        <w:t>5</w:t>
      </w:r>
      <w:r>
        <w:rPr>
          <w:rFonts w:hint="eastAsia" w:ascii="宋体" w:hAnsi="宋体" w:eastAsia="宋体" w:cs="Times New Roman"/>
          <w:szCs w:val="20"/>
        </w:rPr>
        <w:t>.9 采购人应当加强对成交供应商的履约管理，并按照采购合同约定，及时向中标人支付采购资金。对于中标人违反采购合同约定的行为，采购人应当及时处理，依法追究其违约责任。</w:t>
      </w:r>
    </w:p>
    <w:p>
      <w:pPr>
        <w:ind w:firstLine="480"/>
        <w:rPr>
          <w:rFonts w:hint="eastAsia" w:ascii="宋体" w:hAnsi="宋体" w:eastAsia="宋体" w:cs="Times New Roman"/>
          <w:szCs w:val="20"/>
        </w:rPr>
      </w:pPr>
      <w:r>
        <w:rPr>
          <w:rFonts w:hint="eastAsia" w:ascii="宋体" w:hAnsi="宋体" w:eastAsia="宋体" w:cs="Times New Roman"/>
          <w:szCs w:val="20"/>
          <w:lang w:val="en-US" w:eastAsia="zh-CN"/>
        </w:rPr>
        <w:t>25.10</w:t>
      </w:r>
      <w:r>
        <w:rPr>
          <w:rFonts w:hint="eastAsia" w:ascii="宋体" w:hAnsi="宋体" w:eastAsia="宋体" w:cs="Times New Roman"/>
          <w:szCs w:val="20"/>
        </w:rPr>
        <w:t>采购人、采购代理机构应当建立真实完整的招标采购档案，妥善保存每项采购活动的磋商文件。</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35" w:name="_Toc15182"/>
      <w:bookmarkStart w:id="136" w:name="_Toc37776294"/>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35"/>
      <w:bookmarkEnd w:id="13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7" w:name="_Toc37776295"/>
      <w:bookmarkStart w:id="138" w:name="_Toc376936762"/>
      <w:bookmarkStart w:id="139" w:name="_Toc325726031"/>
      <w:r>
        <w:rPr>
          <w:rFonts w:hint="eastAsia" w:ascii="宋体" w:hAnsi="宋体"/>
          <w:b/>
          <w:bCs/>
          <w:kern w:val="0"/>
          <w:sz w:val="27"/>
          <w:szCs w:val="27"/>
        </w:rPr>
        <w:t>2</w:t>
      </w:r>
      <w:r>
        <w:rPr>
          <w:rFonts w:hint="eastAsia" w:ascii="宋体" w:hAnsi="宋体"/>
          <w:b/>
          <w:bCs/>
          <w:kern w:val="0"/>
          <w:sz w:val="27"/>
          <w:szCs w:val="27"/>
          <w:lang w:val="en-US" w:eastAsia="zh-CN"/>
        </w:rPr>
        <w:t>6</w:t>
      </w:r>
      <w:r>
        <w:rPr>
          <w:rFonts w:hint="eastAsia" w:ascii="宋体" w:hAnsi="宋体"/>
          <w:b/>
          <w:bCs/>
          <w:kern w:val="0"/>
          <w:sz w:val="27"/>
          <w:szCs w:val="27"/>
        </w:rPr>
        <w:t>. 终止情形</w:t>
      </w:r>
      <w:bookmarkEnd w:id="137"/>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lang w:val="en-US" w:eastAsia="zh-CN"/>
        </w:rPr>
        <w:t>26</w:t>
      </w:r>
      <w:r>
        <w:rPr>
          <w:rFonts w:hint="eastAsia" w:ascii="宋体" w:hAnsi="宋体"/>
        </w:rPr>
        <w:t>.1在竞争性磋商采购中，出现下列情形之一的，终止磋商活动：</w:t>
      </w:r>
      <w:bookmarkEnd w:id="138"/>
      <w:bookmarkEnd w:id="139"/>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（2）出现影响采购活动公正的违法、违规行为的。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（3）符合要求的供应商或者报价未超过采购预算额度的供应商不满足</w:t>
      </w:r>
      <w:r>
        <w:rPr>
          <w:rFonts w:hint="eastAsia" w:ascii="宋体" w:hAnsi="宋体"/>
          <w:lang w:eastAsia="zh-CN"/>
        </w:rPr>
        <w:t>三家的</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（4）因重大变故，采购任务取消的。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Courier New"/>
          <w:szCs w:val="20"/>
        </w:rPr>
      </w:pPr>
      <w:r>
        <w:rPr>
          <w:rFonts w:hint="eastAsia" w:ascii="宋体" w:hAnsi="宋体"/>
          <w:lang w:val="en-US" w:eastAsia="zh-CN"/>
        </w:rPr>
        <w:t>26</w:t>
      </w:r>
      <w:r>
        <w:rPr>
          <w:rFonts w:hint="eastAsia" w:ascii="宋体" w:hAnsi="宋体"/>
        </w:rPr>
        <w:t>.2终止磋商活动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40"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41" w:name="_Toc17751"/>
      <w:bookmarkStart w:id="142" w:name="_Toc376936763"/>
      <w:bookmarkStart w:id="143" w:name="_Toc37776296"/>
      <w:r>
        <w:rPr>
          <w:rFonts w:hint="eastAsia" w:ascii="宋体" w:hAnsi="宋体"/>
          <w:b/>
          <w:bCs/>
          <w:kern w:val="0"/>
          <w:sz w:val="36"/>
          <w:szCs w:val="36"/>
        </w:rPr>
        <w:t>十</w:t>
      </w:r>
      <w:r>
        <w:rPr>
          <w:rFonts w:hint="eastAsia" w:ascii="宋体" w:hAnsi="宋体"/>
          <w:b/>
          <w:bCs/>
          <w:kern w:val="0"/>
          <w:sz w:val="36"/>
          <w:szCs w:val="36"/>
          <w:lang w:eastAsia="zh-CN"/>
        </w:rPr>
        <w:t>一</w:t>
      </w:r>
      <w:r>
        <w:rPr>
          <w:rFonts w:hint="eastAsia" w:ascii="宋体" w:hAnsi="宋体"/>
          <w:b/>
          <w:bCs/>
          <w:kern w:val="0"/>
          <w:sz w:val="36"/>
          <w:szCs w:val="36"/>
        </w:rPr>
        <w:t>、处罚</w:t>
      </w:r>
      <w:bookmarkEnd w:id="140"/>
      <w:bookmarkEnd w:id="141"/>
      <w:bookmarkEnd w:id="142"/>
      <w:bookmarkEnd w:id="14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44" w:name="_Toc37776297"/>
      <w:bookmarkStart w:id="145" w:name="_Toc376936764"/>
      <w:bookmarkStart w:id="146" w:name="_Toc325726033"/>
      <w:r>
        <w:rPr>
          <w:rFonts w:hint="eastAsia" w:ascii="宋体" w:hAnsi="宋体"/>
          <w:b/>
          <w:bCs/>
          <w:kern w:val="0"/>
          <w:sz w:val="27"/>
          <w:szCs w:val="27"/>
        </w:rPr>
        <w:t>2</w:t>
      </w:r>
      <w:r>
        <w:rPr>
          <w:rFonts w:hint="eastAsia" w:ascii="宋体" w:hAnsi="宋体"/>
          <w:b/>
          <w:bCs/>
          <w:kern w:val="0"/>
          <w:sz w:val="27"/>
          <w:szCs w:val="27"/>
          <w:lang w:val="en-US" w:eastAsia="zh-CN"/>
        </w:rPr>
        <w:t>7</w:t>
      </w:r>
      <w:r>
        <w:rPr>
          <w:rFonts w:hint="eastAsia" w:ascii="宋体" w:hAnsi="宋体"/>
          <w:b/>
          <w:bCs/>
          <w:kern w:val="0"/>
          <w:sz w:val="27"/>
          <w:szCs w:val="27"/>
        </w:rPr>
        <w:t>.处罚情形</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w:t>
      </w:r>
      <w:r>
        <w:rPr>
          <w:rFonts w:hint="eastAsia" w:ascii="宋体" w:hAnsi="宋体"/>
          <w:lang w:val="en-US" w:eastAsia="zh-CN"/>
        </w:rPr>
        <w:t>7</w:t>
      </w:r>
      <w:r>
        <w:rPr>
          <w:rFonts w:hint="eastAsia" w:ascii="宋体" w:hAnsi="宋体"/>
        </w:rPr>
        <w:t>.1有下列情形之一的，成交供应商的成交结果无效，履约保证金不予退还</w:t>
      </w:r>
      <w:r>
        <w:rPr>
          <w:rFonts w:hint="eastAsia" w:ascii="宋体" w:hAnsi="宋体"/>
          <w:lang w:eastAsia="zh-CN"/>
        </w:rPr>
        <w:t>；</w:t>
      </w:r>
      <w:r>
        <w:rPr>
          <w:rFonts w:hint="eastAsia" w:ascii="宋体" w:hAnsi="宋体"/>
          <w:sz w:val="24"/>
          <w:szCs w:val="24"/>
        </w:rPr>
        <w:t>情节严重的，报主管单位依法进行处理：</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（1）供应商在提交磋商响应文件截止时间后撤回磋商响应文件的；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（3）采取不正当手段诋毁、排挤其他供应商的；</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3"/>
        <w:jc w:val="left"/>
        <w:textAlignment w:val="auto"/>
        <w:rPr>
          <w:rFonts w:hint="eastAsia" w:ascii="宋体" w:hAnsi="宋体"/>
        </w:rPr>
      </w:pPr>
      <w:r>
        <w:rPr>
          <w:rFonts w:hint="eastAsia" w:ascii="宋体" w:hAnsi="宋体"/>
        </w:rPr>
        <w:t>（4）有恶意串通等不正当竞争行为的；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（5）成交后无正当理由拒不与采购人签订采购合同的；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（6）未按照磋商文件、磋商响应文件确定的事项签订采购合同的；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（7）擅自变更、中止或者终止政府采购合同的；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（8）成交供应商签订合同后，因种种原因不能履约或无故拖延履约期的；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rPr>
        <w:t>（9）法律、法规规定的其他情形的。</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ascii="宋体" w:hAnsi="宋体"/>
          <w:sz w:val="24"/>
          <w:szCs w:val="24"/>
        </w:rPr>
      </w:pPr>
      <w:r>
        <w:rPr>
          <w:rFonts w:hint="eastAsia" w:ascii="宋体" w:hAnsi="宋体"/>
        </w:rPr>
        <w:t>2</w:t>
      </w:r>
      <w:r>
        <w:rPr>
          <w:rFonts w:hint="eastAsia" w:ascii="宋体" w:hAnsi="宋体"/>
          <w:lang w:val="en-US" w:eastAsia="zh-CN"/>
        </w:rPr>
        <w:t>7</w:t>
      </w:r>
      <w:r>
        <w:rPr>
          <w:rFonts w:hint="eastAsia" w:ascii="宋体" w:hAnsi="宋体"/>
        </w:rPr>
        <w:t>.2出现上述情况，情节严重的，报省财政厅依法进行处理。</w:t>
      </w:r>
    </w:p>
    <w:p>
      <w:pPr>
        <w:widowControl/>
        <w:numPr>
          <w:ilvl w:val="0"/>
          <w:numId w:val="0"/>
        </w:numPr>
        <w:spacing w:before="480" w:beforeLines="200" w:after="480" w:afterLines="200" w:line="240" w:lineRule="auto"/>
        <w:jc w:val="center"/>
        <w:outlineLvl w:val="1"/>
        <w:rPr>
          <w:rFonts w:hint="eastAsia" w:ascii="宋体" w:hAnsi="宋体"/>
          <w:b/>
          <w:bCs/>
          <w:kern w:val="0"/>
          <w:sz w:val="36"/>
          <w:szCs w:val="36"/>
        </w:rPr>
      </w:pPr>
      <w:bookmarkStart w:id="147" w:name="_Toc37776298"/>
      <w:bookmarkStart w:id="148" w:name="_Toc376936765"/>
      <w:bookmarkStart w:id="149" w:name="_Toc325726034"/>
      <w:bookmarkStart w:id="150" w:name="_Toc15475"/>
      <w:r>
        <w:rPr>
          <w:rFonts w:hint="eastAsia" w:ascii="宋体" w:hAnsi="宋体"/>
          <w:b/>
          <w:bCs/>
          <w:kern w:val="0"/>
          <w:sz w:val="36"/>
          <w:szCs w:val="36"/>
          <w:lang w:eastAsia="zh-CN"/>
        </w:rPr>
        <w:t>十二、</w:t>
      </w:r>
      <w:r>
        <w:rPr>
          <w:rFonts w:hint="eastAsia" w:ascii="宋体" w:hAnsi="宋体"/>
          <w:b/>
          <w:bCs/>
          <w:kern w:val="0"/>
          <w:sz w:val="36"/>
          <w:szCs w:val="36"/>
        </w:rPr>
        <w:t>其他</w:t>
      </w:r>
      <w:bookmarkEnd w:id="147"/>
      <w:bookmarkEnd w:id="148"/>
      <w:bookmarkEnd w:id="149"/>
      <w:bookmarkEnd w:id="150"/>
      <w:bookmarkStart w:id="151" w:name="_Toc488673644"/>
      <w:bookmarkStart w:id="152" w:name="_Toc44361786"/>
    </w:p>
    <w:bookmarkEnd w:id="151"/>
    <w:bookmarkEnd w:id="152"/>
    <w:p>
      <w:pPr>
        <w:widowControl/>
        <w:spacing w:before="100" w:beforeAutospacing="1" w:after="100" w:afterAutospacing="1" w:line="240" w:lineRule="auto"/>
        <w:ind w:firstLine="542"/>
        <w:jc w:val="left"/>
        <w:outlineLvl w:val="2"/>
        <w:rPr>
          <w:rFonts w:hint="default"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28.串标情形</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szCs w:val="28"/>
        </w:rPr>
      </w:pPr>
      <w:r>
        <w:rPr>
          <w:rFonts w:hint="eastAsia" w:hAnsi="宋体"/>
          <w:szCs w:val="28"/>
          <w:lang w:val="en-US" w:eastAsia="zh-CN"/>
        </w:rPr>
        <w:t>28.1</w:t>
      </w:r>
      <w:r>
        <w:rPr>
          <w:rFonts w:hint="eastAsia" w:hAnsi="宋体"/>
          <w:szCs w:val="28"/>
        </w:rPr>
        <w:t>磋商供应商应当遵循公平竞争的原则，不得恶意串通，不得妨碍其他磋商供应商的竞争行为，不得损害采购人或者其他磋商供应商的合法权益</w:t>
      </w:r>
      <w:r>
        <w:rPr>
          <w:rFonts w:hint="eastAsia" w:hAnsi="宋体" w:cs="宋体"/>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cs="宋体"/>
        </w:rPr>
      </w:pPr>
      <w:r>
        <w:rPr>
          <w:rFonts w:hint="eastAsia" w:hAnsi="宋体"/>
          <w:szCs w:val="28"/>
        </w:rPr>
        <w:t>在评标过程中发现磋商供应商有上述情形的，评标委员会应当认定其磋商无效，并书面报告本级财政部门</w:t>
      </w:r>
      <w:r>
        <w:rPr>
          <w:rFonts w:hint="eastAsia" w:hAnsi="宋体" w:cs="宋体"/>
        </w:rPr>
        <w:t>。</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hAnsi="宋体"/>
          <w:szCs w:val="28"/>
        </w:rPr>
      </w:pPr>
      <w:r>
        <w:rPr>
          <w:rFonts w:hint="eastAsia" w:hAnsi="宋体"/>
          <w:szCs w:val="28"/>
          <w:lang w:val="en-US" w:eastAsia="zh-CN"/>
        </w:rPr>
        <w:t>28.2.</w:t>
      </w:r>
      <w:r>
        <w:rPr>
          <w:rFonts w:hint="eastAsia" w:hAnsi="宋体"/>
          <w:szCs w:val="28"/>
        </w:rPr>
        <w:t>有下列情形之一的，视为磋商供应商串通磋商，其磋商无效：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1</w:t>
      </w:r>
      <w:r>
        <w:rPr>
          <w:rFonts w:hint="eastAsia" w:hAnsi="宋体" w:cs="宋体"/>
          <w:szCs w:val="24"/>
          <w:lang w:eastAsia="zh-CN"/>
        </w:rPr>
        <w:t>）</w:t>
      </w:r>
      <w:r>
        <w:rPr>
          <w:rFonts w:hint="eastAsia" w:hAnsi="宋体" w:cs="宋体"/>
          <w:szCs w:val="24"/>
        </w:rPr>
        <w:t>不同磋商供应商的磋商响应文件由同一单位或者个人编制；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2</w:t>
      </w:r>
      <w:r>
        <w:rPr>
          <w:rFonts w:hint="eastAsia" w:hAnsi="宋体" w:cs="宋体"/>
          <w:szCs w:val="24"/>
          <w:lang w:eastAsia="zh-CN"/>
        </w:rPr>
        <w:t>）</w:t>
      </w:r>
      <w:r>
        <w:rPr>
          <w:rFonts w:hint="eastAsia" w:hAnsi="宋体" w:cs="宋体"/>
          <w:szCs w:val="24"/>
        </w:rPr>
        <w:t>不同磋商供应商委托同一单位或者个人办理磋商事宜；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3</w:t>
      </w:r>
      <w:r>
        <w:rPr>
          <w:rFonts w:hint="eastAsia" w:hAnsi="宋体" w:cs="宋体"/>
          <w:szCs w:val="24"/>
          <w:lang w:eastAsia="zh-CN"/>
        </w:rPr>
        <w:t>）</w:t>
      </w:r>
      <w:r>
        <w:rPr>
          <w:rFonts w:hint="eastAsia" w:hAnsi="宋体" w:cs="宋体"/>
          <w:szCs w:val="24"/>
        </w:rPr>
        <w:t>不同磋商供应商的磋商响应文件载明的项目管理成员或者联系人员为同一人；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4</w:t>
      </w:r>
      <w:r>
        <w:rPr>
          <w:rFonts w:hint="eastAsia" w:hAnsi="宋体" w:cs="宋体"/>
          <w:szCs w:val="24"/>
          <w:lang w:eastAsia="zh-CN"/>
        </w:rPr>
        <w:t>）</w:t>
      </w:r>
      <w:r>
        <w:rPr>
          <w:rFonts w:hint="eastAsia" w:hAnsi="宋体" w:cs="宋体"/>
          <w:szCs w:val="24"/>
        </w:rPr>
        <w:t>不同磋商供应商的磋商响应文件异常一致或者磋商报价呈规律性差异；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hAnsi="宋体"/>
          <w:szCs w:val="24"/>
        </w:rPr>
      </w:pPr>
      <w:r>
        <w:rPr>
          <w:rFonts w:hint="eastAsia" w:hAnsi="宋体" w:cs="宋体"/>
          <w:szCs w:val="24"/>
          <w:lang w:eastAsia="zh-CN"/>
        </w:rPr>
        <w:t>（</w:t>
      </w:r>
      <w:r>
        <w:rPr>
          <w:rFonts w:hint="eastAsia" w:hAnsi="宋体" w:cs="宋体"/>
          <w:szCs w:val="24"/>
          <w:lang w:val="en-US" w:eastAsia="zh-CN"/>
        </w:rPr>
        <w:t>5</w:t>
      </w:r>
      <w:r>
        <w:rPr>
          <w:rFonts w:hint="eastAsia" w:hAnsi="宋体" w:cs="宋体"/>
          <w:szCs w:val="24"/>
          <w:lang w:eastAsia="zh-CN"/>
        </w:rPr>
        <w:t>）</w:t>
      </w:r>
      <w:r>
        <w:rPr>
          <w:rFonts w:hint="eastAsia" w:hAnsi="宋体" w:cs="宋体"/>
          <w:szCs w:val="24"/>
        </w:rPr>
        <w:t>不同磋商供应商的磋商响应文件相互混装；</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left"/>
        <w:textAlignment w:val="auto"/>
        <w:rPr>
          <w:rFonts w:hint="eastAsia" w:ascii="宋体" w:hAnsi="宋体"/>
        </w:rPr>
      </w:pPr>
      <w:r>
        <w:rPr>
          <w:rFonts w:hint="eastAsia" w:hAnsi="宋体" w:cs="宋体"/>
          <w:szCs w:val="24"/>
          <w:lang w:eastAsia="zh-CN"/>
        </w:rPr>
        <w:t>（</w:t>
      </w:r>
      <w:r>
        <w:rPr>
          <w:rFonts w:hint="eastAsia" w:hAnsi="宋体" w:cs="宋体"/>
          <w:szCs w:val="24"/>
          <w:lang w:val="en-US" w:eastAsia="zh-CN"/>
        </w:rPr>
        <w:t>6</w:t>
      </w:r>
      <w:r>
        <w:rPr>
          <w:rFonts w:hint="eastAsia" w:hAnsi="宋体" w:cs="宋体"/>
          <w:szCs w:val="24"/>
          <w:lang w:eastAsia="zh-CN"/>
        </w:rPr>
        <w:t>）</w:t>
      </w:r>
      <w:r>
        <w:rPr>
          <w:rFonts w:hint="eastAsia" w:hAnsi="宋体" w:cs="宋体"/>
          <w:szCs w:val="24"/>
        </w:rPr>
        <w:t>不同磋商供应商的磋商保证金从同一单位或者个人的账户转出。</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rPr>
      </w:pPr>
      <w:r>
        <w:rPr>
          <w:rFonts w:hint="eastAsia" w:ascii="宋体" w:hAnsi="宋体"/>
          <w:lang w:val="en-US" w:eastAsia="zh-CN"/>
        </w:rPr>
        <w:t>28.3</w:t>
      </w: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ind w:firstLine="0" w:firstLineChars="0"/>
        <w:jc w:val="left"/>
        <w:rPr>
          <w:rFonts w:hint="eastAsia" w:ascii="宋体" w:hAnsi="宋体"/>
        </w:rPr>
      </w:pPr>
    </w:p>
    <w:p>
      <w:pPr>
        <w:keepNext/>
        <w:keepLines/>
        <w:widowControl/>
        <w:snapToGrid w:val="0"/>
        <w:spacing w:line="400" w:lineRule="atLeast"/>
        <w:ind w:firstLine="0" w:firstLineChars="0"/>
        <w:outlineLvl w:val="9"/>
        <w:rPr>
          <w:rFonts w:ascii="宋体" w:hAnsi="宋体"/>
        </w:rPr>
      </w:pPr>
      <w:bookmarkStart w:id="153" w:name="_Toc376936766"/>
      <w:r>
        <w:rPr>
          <w:rFonts w:ascii="宋体" w:hAnsi="宋体"/>
        </w:rPr>
        <w:br w:type="page"/>
      </w:r>
      <w:bookmarkStart w:id="154" w:name="_Toc37776299"/>
    </w:p>
    <w:p>
      <w:pPr>
        <w:keepNext/>
        <w:keepLines/>
        <w:widowControl/>
        <w:snapToGrid w:val="0"/>
        <w:spacing w:line="400" w:lineRule="atLeast"/>
        <w:ind w:firstLine="0" w:firstLineChars="0"/>
        <w:outlineLvl w:val="0"/>
        <w:rPr>
          <w:rFonts w:hint="eastAsia" w:ascii="宋体" w:hAnsi="宋体"/>
        </w:rPr>
      </w:pPr>
      <w:bookmarkStart w:id="155" w:name="_Toc29924"/>
      <w:r>
        <w:rPr>
          <w:rFonts w:hint="eastAsia" w:ascii="宋体"/>
          <w:b/>
          <w:kern w:val="28"/>
          <w:sz w:val="36"/>
          <w:szCs w:val="20"/>
        </w:rPr>
        <w:t xml:space="preserve">第三部分  </w:t>
      </w:r>
      <w:bookmarkEnd w:id="153"/>
      <w:r>
        <w:rPr>
          <w:rFonts w:hint="eastAsia" w:ascii="宋体"/>
          <w:b/>
          <w:kern w:val="28"/>
          <w:sz w:val="36"/>
          <w:szCs w:val="20"/>
        </w:rPr>
        <w:t>政府采购项目合同书范本（</w:t>
      </w:r>
      <w:r>
        <w:rPr>
          <w:rFonts w:hint="eastAsia" w:ascii="宋体"/>
          <w:b/>
          <w:kern w:val="28"/>
          <w:sz w:val="36"/>
          <w:szCs w:val="20"/>
          <w:lang w:eastAsia="zh-CN"/>
        </w:rPr>
        <w:t>服务</w:t>
      </w:r>
      <w:r>
        <w:rPr>
          <w:rFonts w:hint="eastAsia" w:ascii="宋体"/>
          <w:b/>
          <w:kern w:val="28"/>
          <w:sz w:val="36"/>
          <w:szCs w:val="20"/>
        </w:rPr>
        <w:t>类）</w:t>
      </w:r>
      <w:bookmarkEnd w:id="154"/>
      <w:bookmarkEnd w:id="155"/>
    </w:p>
    <w:p>
      <w:pPr>
        <w:ind w:firstLine="480"/>
        <w:rPr>
          <w:rFonts w:hint="eastAsia"/>
        </w:rPr>
      </w:pPr>
    </w:p>
    <w:p>
      <w:pPr>
        <w:ind w:left="0" w:leftChars="0" w:firstLine="0" w:firstLineChars="0"/>
        <w:rPr>
          <w:rFonts w:hint="eastAsia"/>
        </w:rPr>
      </w:pPr>
      <w:bookmarkStart w:id="156" w:name="_Toc373936315"/>
      <w:bookmarkStart w:id="157" w:name="_Toc373954603"/>
      <w:bookmarkStart w:id="158" w:name="_Toc375576842"/>
    </w:p>
    <w:bookmarkEnd w:id="156"/>
    <w:bookmarkEnd w:id="157"/>
    <w:bookmarkEnd w:id="158"/>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both"/>
        <w:textAlignment w:val="auto"/>
        <w:outlineLvl w:val="9"/>
        <w:rPr>
          <w:rFonts w:hint="eastAsia" w:ascii="宋体"/>
          <w:b/>
          <w:color w:val="000000"/>
          <w:kern w:val="28"/>
          <w:sz w:val="72"/>
          <w:szCs w:val="72"/>
          <w:lang w:eastAsia="zh-CN"/>
        </w:rPr>
      </w:pPr>
      <w:bookmarkStart w:id="159" w:name="_Toc20995"/>
      <w:bookmarkStart w:id="160" w:name="_Toc20245"/>
      <w:bookmarkStart w:id="161" w:name="_Toc21311"/>
      <w:bookmarkStart w:id="162" w:name="_Toc3492"/>
      <w:bookmarkStart w:id="163" w:name="_Toc11101"/>
      <w:bookmarkStart w:id="164" w:name="_Toc416183226"/>
      <w:bookmarkStart w:id="165" w:name="_Toc13848"/>
    </w:p>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center"/>
        <w:textAlignment w:val="auto"/>
        <w:outlineLvl w:val="0"/>
        <w:rPr>
          <w:rFonts w:hint="eastAsia" w:ascii="宋体"/>
          <w:b/>
          <w:color w:val="000000"/>
          <w:kern w:val="28"/>
          <w:sz w:val="72"/>
          <w:szCs w:val="72"/>
        </w:rPr>
      </w:pPr>
      <w:bookmarkStart w:id="166" w:name="_Toc6640"/>
      <w:r>
        <w:rPr>
          <w:rFonts w:hint="eastAsia" w:ascii="宋体"/>
          <w:b/>
          <w:color w:val="000000"/>
          <w:kern w:val="28"/>
          <w:sz w:val="72"/>
          <w:szCs w:val="72"/>
          <w:lang w:eastAsia="zh-CN"/>
        </w:rPr>
        <w:t>海东市</w:t>
      </w:r>
      <w:r>
        <w:rPr>
          <w:rFonts w:hint="eastAsia" w:ascii="宋体"/>
          <w:b/>
          <w:color w:val="000000"/>
          <w:kern w:val="28"/>
          <w:sz w:val="72"/>
          <w:szCs w:val="72"/>
        </w:rPr>
        <w:t>政府采购项目</w:t>
      </w:r>
      <w:bookmarkEnd w:id="159"/>
      <w:bookmarkEnd w:id="160"/>
      <w:bookmarkEnd w:id="161"/>
      <w:bookmarkEnd w:id="162"/>
      <w:bookmarkEnd w:id="163"/>
      <w:bookmarkEnd w:id="166"/>
    </w:p>
    <w:p>
      <w:pPr>
        <w:keepNext/>
        <w:keepLines/>
        <w:pageBreakBefore w:val="0"/>
        <w:widowControl/>
        <w:kinsoku/>
        <w:wordWrap/>
        <w:overflowPunct/>
        <w:topLinePunct w:val="0"/>
        <w:autoSpaceDE/>
        <w:autoSpaceDN/>
        <w:bidi w:val="0"/>
        <w:adjustRightInd/>
        <w:snapToGrid w:val="0"/>
        <w:spacing w:line="1000" w:lineRule="exact"/>
        <w:ind w:left="0" w:leftChars="0" w:firstLine="0" w:firstLineChars="0"/>
        <w:jc w:val="center"/>
        <w:textAlignment w:val="auto"/>
        <w:outlineLvl w:val="0"/>
        <w:rPr>
          <w:rFonts w:hint="eastAsia" w:ascii="宋体"/>
          <w:b/>
          <w:color w:val="000000"/>
          <w:kern w:val="28"/>
          <w:sz w:val="72"/>
          <w:szCs w:val="72"/>
        </w:rPr>
      </w:pPr>
      <w:bookmarkStart w:id="167" w:name="_Toc16132"/>
      <w:bookmarkStart w:id="168" w:name="_Toc2212"/>
      <w:bookmarkStart w:id="169" w:name="_Toc17164"/>
      <w:bookmarkStart w:id="170" w:name="_Toc32650"/>
      <w:bookmarkStart w:id="171" w:name="_Toc1011"/>
      <w:bookmarkStart w:id="172" w:name="_Toc888"/>
      <w:bookmarkStart w:id="173" w:name="_Toc9988"/>
      <w:r>
        <w:rPr>
          <w:rFonts w:hint="eastAsia" w:ascii="宋体"/>
          <w:b/>
          <w:color w:val="000000"/>
          <w:kern w:val="28"/>
          <w:sz w:val="72"/>
          <w:szCs w:val="72"/>
        </w:rPr>
        <w:t>合同书</w:t>
      </w:r>
      <w:bookmarkEnd w:id="164"/>
      <w:bookmarkEnd w:id="165"/>
      <w:bookmarkEnd w:id="167"/>
      <w:bookmarkEnd w:id="168"/>
      <w:bookmarkEnd w:id="169"/>
      <w:bookmarkEnd w:id="170"/>
      <w:bookmarkEnd w:id="171"/>
      <w:bookmarkEnd w:id="172"/>
      <w:bookmarkEnd w:id="173"/>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left="0" w:leftChars="0" w:firstLine="0" w:firstLineChars="0"/>
        <w:rPr>
          <w:rFonts w:hint="eastAsia"/>
        </w:rPr>
      </w:pPr>
    </w:p>
    <w:p>
      <w:pPr>
        <w:rPr>
          <w:rFonts w:hint="eastAsia"/>
        </w:rPr>
      </w:pPr>
    </w:p>
    <w:p>
      <w:pPr>
        <w:ind w:firstLine="480"/>
        <w:rPr>
          <w:rFonts w:hint="eastAsia"/>
        </w:rPr>
      </w:pPr>
    </w:p>
    <w:p>
      <w:pPr>
        <w:ind w:firstLine="48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MGF</w:t>
      </w:r>
      <w:r>
        <w:rPr>
          <w:rFonts w:hint="eastAsia"/>
          <w:b/>
          <w:sz w:val="30"/>
          <w:szCs w:val="30"/>
          <w:u w:val="single"/>
        </w:rPr>
        <w:t>202</w:t>
      </w:r>
      <w:r>
        <w:rPr>
          <w:rFonts w:hint="eastAsia"/>
          <w:b/>
          <w:sz w:val="30"/>
          <w:szCs w:val="30"/>
          <w:u w:val="single"/>
          <w:lang w:val="en-US" w:eastAsia="zh-CN"/>
        </w:rPr>
        <w:t>2</w:t>
      </w:r>
      <w:r>
        <w:rPr>
          <w:rFonts w:hint="eastAsia"/>
          <w:b/>
          <w:sz w:val="30"/>
          <w:szCs w:val="30"/>
          <w:u w:val="single"/>
        </w:rPr>
        <w:t>-</w:t>
      </w:r>
      <w:r>
        <w:rPr>
          <w:rFonts w:hint="eastAsia"/>
          <w:b/>
          <w:sz w:val="30"/>
          <w:szCs w:val="30"/>
          <w:u w:val="single"/>
          <w:lang w:val="en-US" w:eastAsia="zh-CN"/>
        </w:rPr>
        <w:t xml:space="preserve">04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hint="eastAsia" w:ascii="宋体" w:hAnsi="宋体"/>
          <w:b/>
          <w:bCs/>
        </w:rPr>
      </w:pPr>
      <w:bookmarkStart w:id="174" w:name="_Toc325726036"/>
      <w:bookmarkStart w:id="175" w:name="_Toc376936767"/>
    </w:p>
    <w:p>
      <w:pPr>
        <w:ind w:firstLine="482"/>
        <w:rPr>
          <w:rFonts w:hint="eastAsia" w:ascii="宋体" w:hAnsi="宋体"/>
          <w:b/>
          <w:bCs/>
        </w:rPr>
      </w:pP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采 购 人（以下简称甲方）：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中 标 人（以下简称乙方）：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甲、乙双方根据 XXXX 年 XX 月 XX 日（采购项目名称）采购项目（采购项目编号）的招标文件要求和采购人采购代理机构出具的《中标通知书》，并经双方协商一致，签订本合同协议书。 </w:t>
      </w:r>
    </w:p>
    <w:p>
      <w:pPr>
        <w:pStyle w:val="6"/>
        <w:bidi w:val="0"/>
        <w:rPr>
          <w:b w:val="0"/>
          <w:bCs/>
        </w:rPr>
      </w:pPr>
      <w:r>
        <w:rPr>
          <w:rFonts w:hint="eastAsia"/>
          <w:b w:val="0"/>
          <w:bCs/>
          <w:lang w:val="en-US" w:eastAsia="zh-CN"/>
        </w:rPr>
        <w:t xml:space="preserve">一、签订本政府采购合同的依据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1.招标文件；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2.招标文件的澄清、变更公告；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3.中标人提交的投标文件； </w:t>
      </w:r>
    </w:p>
    <w:p>
      <w:pPr>
        <w:keepNext w:val="0"/>
        <w:keepLines w:val="0"/>
        <w:widowControl/>
        <w:suppressLineNumbers w:val="0"/>
        <w:jc w:val="left"/>
        <w:rPr>
          <w:b w:val="0"/>
          <w:bCs/>
          <w:sz w:val="24"/>
          <w:szCs w:val="24"/>
        </w:rPr>
      </w:pPr>
      <w:r>
        <w:rPr>
          <w:rFonts w:hint="eastAsia" w:ascii="宋体" w:hAnsi="宋体" w:eastAsia="宋体" w:cs="宋体"/>
          <w:b w:val="0"/>
          <w:bCs/>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5.中标通知书； </w:t>
      </w:r>
    </w:p>
    <w:p>
      <w:pPr>
        <w:keepNext w:val="0"/>
        <w:keepLines w:val="0"/>
        <w:widowControl/>
        <w:suppressLineNumbers w:val="0"/>
        <w:jc w:val="left"/>
        <w:rPr>
          <w:b w:val="0"/>
          <w:bCs/>
        </w:rPr>
      </w:pPr>
      <w:r>
        <w:rPr>
          <w:rStyle w:val="78"/>
          <w:rFonts w:hint="eastAsia"/>
          <w:b w:val="0"/>
          <w:bCs/>
          <w:lang w:val="en-US" w:eastAsia="zh-CN"/>
        </w:rPr>
        <w:t xml:space="preserve">二、合同标的及金额   </w:t>
      </w:r>
      <w:r>
        <w:rPr>
          <w:rFonts w:hint="eastAsia" w:ascii="宋体" w:hAnsi="宋体" w:eastAsia="宋体" w:cs="宋体"/>
          <w:b w:val="0"/>
          <w:bCs/>
          <w:color w:val="000000"/>
          <w:kern w:val="0"/>
          <w:sz w:val="24"/>
          <w:szCs w:val="24"/>
          <w:lang w:val="en-US" w:eastAsia="zh-CN" w:bidi="ar"/>
        </w:rPr>
        <w:t xml:space="preserve">                               </w:t>
      </w:r>
    </w:p>
    <w:p>
      <w:pPr>
        <w:keepNext w:val="0"/>
        <w:keepLines w:val="0"/>
        <w:widowControl/>
        <w:suppressLineNumbers w:val="0"/>
        <w:ind w:left="482" w:hanging="480" w:hangingChars="200"/>
        <w:jc w:val="left"/>
        <w:rPr>
          <w:rFonts w:hint="eastAsia" w:ascii="宋体" w:hAnsi="宋体" w:eastAsia="宋体" w:cs="宋体"/>
          <w:b w:val="0"/>
          <w:bCs/>
          <w:color w:val="000000"/>
          <w:kern w:val="0"/>
          <w:sz w:val="24"/>
          <w:szCs w:val="24"/>
          <w:u w:val="single"/>
          <w:lang w:val="en-US" w:eastAsia="zh-CN" w:bidi="ar"/>
        </w:rPr>
      </w:pPr>
      <w:r>
        <w:rPr>
          <w:rFonts w:hint="eastAsia" w:ascii="宋体" w:hAnsi="宋体" w:eastAsia="宋体" w:cs="宋体"/>
          <w:b w:val="0"/>
          <w:bCs/>
          <w:color w:val="000000"/>
          <w:kern w:val="0"/>
          <w:sz w:val="24"/>
          <w:szCs w:val="24"/>
          <w:lang w:val="en-US" w:eastAsia="zh-CN" w:bidi="ar"/>
        </w:rPr>
        <w:t>根据上述政府采购合同文件要求，本政府采购合同的总金额为人民币</w:t>
      </w:r>
      <w:r>
        <w:rPr>
          <w:rFonts w:hint="eastAsia" w:ascii="宋体" w:hAnsi="宋体" w:eastAsia="宋体" w:cs="宋体"/>
          <w:b w:val="0"/>
          <w:bCs/>
          <w:color w:val="000000"/>
          <w:kern w:val="0"/>
          <w:sz w:val="24"/>
          <w:szCs w:val="24"/>
          <w:u w:val="single"/>
          <w:lang w:val="en-US" w:eastAsia="zh-CN" w:bidi="ar"/>
        </w:rPr>
        <w:t xml:space="preserve">         </w:t>
      </w:r>
    </w:p>
    <w:p>
      <w:pPr>
        <w:keepNext w:val="0"/>
        <w:keepLines w:val="0"/>
        <w:widowControl/>
        <w:suppressLineNumbers w:val="0"/>
        <w:ind w:left="482" w:hanging="480" w:hangingChars="200"/>
        <w:jc w:val="left"/>
        <w:rPr>
          <w:b w:val="0"/>
          <w:bCs/>
        </w:rPr>
      </w:pPr>
      <w:r>
        <w:rPr>
          <w:rFonts w:hint="eastAsia" w:ascii="宋体" w:hAnsi="宋体" w:eastAsia="宋体" w:cs="宋体"/>
          <w:b w:val="0"/>
          <w:bCs/>
          <w:color w:val="000000"/>
          <w:kern w:val="0"/>
          <w:sz w:val="24"/>
          <w:szCs w:val="24"/>
          <w:lang w:val="en-US" w:eastAsia="zh-CN" w:bidi="ar"/>
        </w:rPr>
        <w:t>（大写）</w:t>
      </w:r>
      <w:r>
        <w:rPr>
          <w:rFonts w:hint="eastAsia" w:ascii="宋体" w:hAnsi="宋体" w:eastAsia="宋体" w:cs="宋体"/>
          <w:b w:val="0"/>
          <w:bCs/>
          <w:color w:val="000000"/>
          <w:kern w:val="0"/>
          <w:sz w:val="24"/>
          <w:szCs w:val="24"/>
          <w:u w:val="single"/>
          <w:lang w:val="en-US" w:eastAsia="zh-CN" w:bidi="ar"/>
        </w:rPr>
        <w:t xml:space="preserve">               </w:t>
      </w:r>
      <w:r>
        <w:rPr>
          <w:rFonts w:hint="eastAsia" w:ascii="宋体" w:hAnsi="宋体" w:eastAsia="宋体" w:cs="宋体"/>
          <w:b w:val="0"/>
          <w:bCs/>
          <w:color w:val="000000"/>
          <w:kern w:val="0"/>
          <w:sz w:val="24"/>
          <w:szCs w:val="24"/>
          <w:lang w:val="en-US" w:eastAsia="zh-CN" w:bidi="ar"/>
        </w:rPr>
        <w:t xml:space="preserve">元。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本合同以人民币进行结算，合同总价包括：物业管理服务费、维修耗材、后倾保障、税金及不可预见费等全部费用。 </w:t>
      </w:r>
    </w:p>
    <w:p>
      <w:pPr>
        <w:pStyle w:val="5"/>
        <w:bidi w:val="0"/>
        <w:rPr>
          <w:rFonts w:hint="default"/>
          <w:b w:val="0"/>
          <w:bCs/>
          <w:lang w:val="en-US"/>
        </w:rPr>
      </w:pPr>
      <w:r>
        <w:rPr>
          <w:rFonts w:hint="eastAsia"/>
          <w:b w:val="0"/>
          <w:bCs/>
          <w:lang w:val="en-US" w:eastAsia="zh-CN"/>
        </w:rPr>
        <w:t>三、服务时间、地点和要求及付款方式</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1.服务时间：合同签订后1年 ；</w:t>
      </w:r>
    </w:p>
    <w:p>
      <w:pPr>
        <w:keepNext w:val="0"/>
        <w:keepLines w:val="0"/>
        <w:widowControl/>
        <w:suppressLineNumbers w:val="0"/>
        <w:ind w:firstLine="720" w:firstLineChars="3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服务地点：采购人指定地点 。 </w:t>
      </w:r>
    </w:p>
    <w:p>
      <w:pPr>
        <w:keepNext w:val="0"/>
        <w:keepLines w:val="0"/>
        <w:widowControl/>
        <w:suppressLineNumbers w:val="0"/>
        <w:jc w:val="left"/>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zh-CN" w:eastAsia="zh-CN" w:bidi="ar"/>
        </w:rPr>
        <w:t>在服务期限内，若业主方发现服务企业所提供的服务不能满足要求、通过考评，业主方可根据考核标准及方法向服务企业提出整改要求、提出警告、处以罚款，如服务企业拒不整改或整改后依然无法满足业主方使用要求的，业主方有权提前终止合同，所造成的一切损失由服务企业自行承担。</w:t>
      </w:r>
    </w:p>
    <w:p>
      <w:pPr>
        <w:keepNext w:val="0"/>
        <w:keepLines w:val="0"/>
        <w:widowControl/>
        <w:suppressLineNumbers w:val="0"/>
        <w:jc w:val="left"/>
        <w:rPr>
          <w:rFonts w:hint="eastAsia" w:ascii="宋体" w:hAnsi="宋体" w:eastAsia="宋体" w:cs="宋体"/>
          <w:b w:val="0"/>
          <w:bCs/>
          <w:color w:val="000000"/>
          <w:kern w:val="0"/>
          <w:sz w:val="24"/>
          <w:szCs w:val="24"/>
          <w:lang w:val="zh-CN" w:eastAsia="zh-CN" w:bidi="ar"/>
        </w:rPr>
      </w:pPr>
      <w:r>
        <w:rPr>
          <w:rFonts w:hint="eastAsia" w:ascii="宋体" w:hAnsi="宋体" w:eastAsia="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zh-CN" w:eastAsia="zh-CN" w:bidi="ar"/>
        </w:rPr>
        <w:t>业主方在该项目服务</w:t>
      </w:r>
      <w:r>
        <w:rPr>
          <w:rFonts w:hint="eastAsia" w:ascii="宋体" w:hAnsi="宋体" w:eastAsia="宋体" w:cs="宋体"/>
          <w:b w:val="0"/>
          <w:bCs/>
          <w:color w:val="000000"/>
          <w:kern w:val="0"/>
          <w:sz w:val="24"/>
          <w:szCs w:val="24"/>
          <w:lang w:val="en-US" w:eastAsia="zh-CN" w:bidi="ar"/>
        </w:rPr>
        <w:t>合同签订后</w:t>
      </w:r>
      <w:r>
        <w:rPr>
          <w:rFonts w:hint="eastAsia" w:ascii="宋体" w:hAnsi="宋体" w:eastAsia="宋体" w:cs="宋体"/>
          <w:b w:val="0"/>
          <w:bCs/>
          <w:color w:val="000000"/>
          <w:kern w:val="0"/>
          <w:sz w:val="24"/>
          <w:szCs w:val="24"/>
          <w:lang w:val="zh-CN" w:eastAsia="zh-CN" w:bidi="ar"/>
        </w:rPr>
        <w:t>向服务企业支付该项目</w:t>
      </w:r>
      <w:r>
        <w:rPr>
          <w:rFonts w:hint="eastAsia" w:ascii="宋体" w:hAnsi="宋体" w:eastAsia="宋体" w:cs="宋体"/>
          <w:b w:val="0"/>
          <w:bCs/>
          <w:color w:val="000000"/>
          <w:kern w:val="0"/>
          <w:sz w:val="24"/>
          <w:szCs w:val="24"/>
          <w:lang w:val="en-US" w:eastAsia="zh-CN" w:bidi="ar"/>
        </w:rPr>
        <w:t>合同总价的70%，年末物业服务考核验收合格后支付剩余30%合同款</w:t>
      </w:r>
      <w:r>
        <w:rPr>
          <w:rFonts w:hint="eastAsia" w:ascii="宋体" w:hAnsi="宋体" w:eastAsia="宋体" w:cs="宋体"/>
          <w:b w:val="0"/>
          <w:bCs/>
          <w:color w:val="000000"/>
          <w:kern w:val="0"/>
          <w:sz w:val="24"/>
          <w:szCs w:val="24"/>
          <w:lang w:val="zh-CN" w:eastAsia="zh-CN" w:bidi="ar"/>
        </w:rPr>
        <w:t>。</w:t>
      </w:r>
    </w:p>
    <w:p>
      <w:pPr>
        <w:keepNext w:val="0"/>
        <w:keepLines w:val="0"/>
        <w:widowControl/>
        <w:suppressLineNumbers w:val="0"/>
        <w:ind w:firstLine="480" w:firstLineChars="200"/>
        <w:jc w:val="left"/>
        <w:rPr>
          <w:rFonts w:hint="eastAsia" w:ascii="宋体" w:hAnsi="宋体" w:eastAsia="宋体" w:cs="宋体"/>
          <w:b w:val="0"/>
          <w:bCs/>
          <w:color w:val="000000"/>
          <w:kern w:val="0"/>
          <w:sz w:val="24"/>
          <w:szCs w:val="24"/>
          <w:lang w:val="zh-CN" w:eastAsia="zh-CN" w:bidi="ar"/>
        </w:rPr>
      </w:pPr>
      <w:r>
        <w:rPr>
          <w:rFonts w:hint="eastAsia" w:ascii="宋体" w:hAnsi="宋体" w:eastAsia="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zh-CN" w:eastAsia="zh-CN" w:bidi="ar"/>
        </w:rPr>
        <w:t>服务企业每半年向业主方公布财务收支情况，业主方对账目提出质询时，服务企业应及时做出合理解释。</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四、合同的变更、终止与转让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1.除《中华人民共和国政府采购法》第50条规定的情形外，本合同一经签订，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甲乙双方不得擅自变更、中止或终止。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2.乙方不得擅自转让其应履行的合同义务。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五、甲方的权利和义务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1.甲方有权对合同规定范围内乙方的服务行为进行监督和检查，拥有监管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权。有权定期核对乙方提供服务所配备的人员数量。对甲方认为不合理的部分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有权下达整改通知书，并要求乙方限期整改。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2.甲方有权依据双方签订的考评办法对乙方提供的服务进行定期考评。当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考评结果未达到标准时，有权依据考评办法约定的数额扣除履约保证金。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3.负责检查监督乙方管理工作的实施及制度的执行情况。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4.根据本合同规定，按时向乙方支付应付服务费用。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5.国家法律、法规所规定由甲方承担的其它责任。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六、乙方的权利和义务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1.对本合同规定的委托服务范围内的项目享有管理权及服务义务。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2.根据本合同的规定向甲方收取相关服务费用，并有权在本项目管理范围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内管理及合理使用。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3.及时向甲方通告本项目服务范围内有关服务的重大事项，及时配合处理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投诉。</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4.接受项目行业管理部门及有关部门的指导，接受甲方的监督。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5.国家法律、法规所规定由乙方承担的其它责任。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七、违约责任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 甲乙双方必须遵守本合同并执行合同中的各项规定，保证本合同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的正常履行。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2.如因乙方工作人员在履行职务过程中的疏忽、失职、过错等故意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或者过失原因给甲方造成损失或侵害，包括但不限于甲方本身的财产损失、由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此而导致的甲方对任何第三方的法律责任等，乙方对此均应承担全部的赔偿责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任。</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八、不可抗力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不可抗力使合同的某些内容有变更必要的，双方应通过协商在</w:t>
      </w:r>
      <w:r>
        <w:rPr>
          <w:rFonts w:hint="eastAsia" w:ascii="宋体" w:hAnsi="宋体" w:eastAsia="宋体" w:cs="宋体"/>
          <w:b w:val="0"/>
          <w:bCs/>
          <w:color w:val="000000"/>
          <w:kern w:val="0"/>
          <w:sz w:val="24"/>
          <w:szCs w:val="24"/>
          <w:u w:val="single"/>
          <w:lang w:val="en-US" w:eastAsia="zh-CN" w:bidi="ar"/>
        </w:rPr>
        <w:t xml:space="preserve">    </w:t>
      </w:r>
      <w:r>
        <w:rPr>
          <w:rFonts w:hint="eastAsia" w:ascii="宋体" w:hAnsi="宋体" w:eastAsia="宋体" w:cs="宋体"/>
          <w:b w:val="0"/>
          <w:bCs/>
          <w:color w:val="000000"/>
          <w:kern w:val="0"/>
          <w:sz w:val="24"/>
          <w:szCs w:val="24"/>
          <w:lang w:val="en-US" w:eastAsia="zh-CN" w:bidi="ar"/>
        </w:rPr>
        <w:t xml:space="preserve">天内达成进一步履行合同的协议，因不可抗力致使合同不能履行的，合同终止。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九、其他约定：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十、解决合同纠纷的方式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1.在执行本合同中发生的或与本合同有关的争端，双方应通过友好协商解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决，经协商在 60 天内不能达成协议时，应提交成都仲裁委员会仲裁。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2.仲裁裁决应为最终决定，并对双方具有约束力。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3.除另有裁决外，仲裁费应由败诉方负担。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4.在仲裁期间，除正在进行仲裁部分外，合同其他部分继续执行。</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 </w:t>
      </w:r>
    </w:p>
    <w:p>
      <w:pPr>
        <w:keepNext w:val="0"/>
        <w:keepLines w:val="0"/>
        <w:widowControl/>
        <w:numPr>
          <w:ilvl w:val="0"/>
          <w:numId w:val="0"/>
        </w:numPr>
        <w:suppressLineNumbers w:val="0"/>
        <w:jc w:val="left"/>
        <w:rPr>
          <w:rFonts w:hint="eastAsia"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 xml:space="preserve">十一、合同生效及其它：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1、合同经双方法定代表人或授权委托代理人签字并加盖单位公章后生效。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2、合同执行中涉及采购资金和采购内容修改或补充的，须经采购监管部门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审批，并签书面补充协议报采购监督管理部门备案，方可作为主合同不可分割 </w:t>
      </w:r>
    </w:p>
    <w:p>
      <w:pPr>
        <w:keepNext w:val="0"/>
        <w:keepLines w:val="0"/>
        <w:widowControl/>
        <w:suppressLineNumbers w:val="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的一部分。</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2.本合同未尽事宜，按经济合同法有关规定处理。 </w:t>
      </w:r>
    </w:p>
    <w:p>
      <w:pPr>
        <w:keepNext w:val="0"/>
        <w:keepLines w:val="0"/>
        <w:widowControl/>
        <w:suppressLineNumbers w:val="0"/>
        <w:jc w:val="left"/>
        <w:rPr>
          <w:b w:val="0"/>
          <w:bCs/>
        </w:rPr>
      </w:pPr>
      <w:r>
        <w:rPr>
          <w:rFonts w:hint="eastAsia" w:ascii="宋体" w:hAnsi="宋体" w:eastAsia="宋体" w:cs="宋体"/>
          <w:b w:val="0"/>
          <w:bCs/>
          <w:color w:val="000000"/>
          <w:kern w:val="0"/>
          <w:sz w:val="24"/>
          <w:szCs w:val="24"/>
          <w:lang w:val="en-US" w:eastAsia="zh-CN" w:bidi="ar"/>
        </w:rPr>
        <w:t xml:space="preserve">3.本合同的组成包含《合同通用条款》。 </w:t>
      </w:r>
    </w:p>
    <w:p>
      <w:pPr>
        <w:ind w:firstLine="482"/>
        <w:rPr>
          <w:rFonts w:hint="eastAsia" w:ascii="宋体" w:hAnsi="宋体"/>
          <w:b w:val="0"/>
          <w:bCs/>
        </w:rPr>
      </w:pPr>
    </w:p>
    <w:p>
      <w:pPr>
        <w:autoSpaceDE w:val="0"/>
        <w:autoSpaceDN w:val="0"/>
        <w:adjustRightInd w:val="0"/>
        <w:ind w:firstLine="480"/>
        <w:rPr>
          <w:rFonts w:ascii="Calibri" w:hAnsi="Calibri" w:cs="Calibri"/>
          <w:b w:val="0"/>
          <w:bCs/>
          <w:kern w:val="0"/>
        </w:rPr>
      </w:pP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甲方（盖章）：</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乙方（盖章）：</w:t>
      </w: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法定代表人或委托代理人</w:t>
      </w:r>
      <w:r>
        <w:rPr>
          <w:rFonts w:hint="eastAsia" w:ascii="宋体" w:hAnsi="Calibri" w:cs="宋体"/>
          <w:b w:val="0"/>
          <w:bCs/>
          <w:kern w:val="0"/>
        </w:rPr>
        <w:t>：</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法定代表人或委托代理人</w:t>
      </w:r>
      <w:r>
        <w:rPr>
          <w:rFonts w:hint="eastAsia" w:ascii="宋体" w:hAnsi="Calibri" w:cs="宋体"/>
          <w:b w:val="0"/>
          <w:bCs/>
          <w:kern w:val="0"/>
        </w:rPr>
        <w:t>：</w:t>
      </w:r>
    </w:p>
    <w:p>
      <w:pPr>
        <w:autoSpaceDE w:val="0"/>
        <w:autoSpaceDN w:val="0"/>
        <w:adjustRightInd w:val="0"/>
        <w:ind w:firstLine="482"/>
        <w:rPr>
          <w:rFonts w:hint="eastAsia" w:ascii="Calibri" w:hAnsi="Calibri" w:cs="Calibri"/>
          <w:b w:val="0"/>
          <w:bCs/>
          <w:kern w:val="0"/>
        </w:rPr>
      </w:pP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开户银行：</w:t>
      </w:r>
      <w:r>
        <w:rPr>
          <w:rFonts w:ascii="Calibri" w:hAnsi="Calibri" w:cs="Calibri"/>
          <w:b w:val="0"/>
          <w:bCs/>
          <w:kern w:val="0"/>
        </w:rPr>
        <w:t xml:space="preserve">     </w:t>
      </w:r>
    </w:p>
    <w:p>
      <w:pPr>
        <w:autoSpaceDE w:val="0"/>
        <w:autoSpaceDN w:val="0"/>
        <w:adjustRightInd w:val="0"/>
        <w:ind w:firstLine="482"/>
        <w:rPr>
          <w:rFonts w:ascii="Calibri" w:hAnsi="Calibri" w:cs="Calibri"/>
          <w:b w:val="0"/>
          <w:bCs/>
          <w:kern w:val="0"/>
        </w:rPr>
      </w:pPr>
      <w:r>
        <w:rPr>
          <w:rFonts w:hint="eastAsia" w:ascii="宋体" w:hAnsi="Calibri" w:cs="宋体"/>
          <w:b w:val="0"/>
          <w:bCs/>
          <w:kern w:val="0"/>
          <w:lang w:val="zh-CN"/>
        </w:rPr>
        <w:t>联系电话：</w:t>
      </w: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账号：</w:t>
      </w:r>
    </w:p>
    <w:p>
      <w:pPr>
        <w:autoSpaceDE w:val="0"/>
        <w:autoSpaceDN w:val="0"/>
        <w:adjustRightInd w:val="0"/>
        <w:ind w:firstLine="482"/>
        <w:rPr>
          <w:rFonts w:hint="eastAsia" w:ascii="Calibri" w:hAnsi="Calibri" w:cs="Calibri"/>
          <w:b w:val="0"/>
          <w:bCs/>
          <w:kern w:val="0"/>
        </w:rPr>
      </w:pPr>
      <w:r>
        <w:rPr>
          <w:rFonts w:ascii="Calibri" w:hAnsi="Calibri" w:cs="Calibri"/>
          <w:b w:val="0"/>
          <w:bCs/>
          <w:kern w:val="0"/>
        </w:rPr>
        <w:t xml:space="preserve">                              </w:t>
      </w:r>
      <w:r>
        <w:rPr>
          <w:rFonts w:hint="eastAsia" w:ascii="Calibri" w:hAnsi="Calibri" w:cs="Calibri"/>
          <w:b w:val="0"/>
          <w:bCs/>
          <w:kern w:val="0"/>
        </w:rPr>
        <w:t xml:space="preserve">        </w:t>
      </w:r>
      <w:r>
        <w:rPr>
          <w:rFonts w:ascii="Calibri" w:hAnsi="Calibri" w:cs="Calibri"/>
          <w:b w:val="0"/>
          <w:bCs/>
          <w:kern w:val="0"/>
        </w:rPr>
        <w:t xml:space="preserve"> </w:t>
      </w:r>
      <w:r>
        <w:rPr>
          <w:rFonts w:hint="eastAsia" w:ascii="宋体" w:hAnsi="Calibri" w:cs="宋体"/>
          <w:b w:val="0"/>
          <w:bCs/>
          <w:kern w:val="0"/>
          <w:lang w:val="zh-CN"/>
        </w:rPr>
        <w:t>联系电话：</w:t>
      </w:r>
    </w:p>
    <w:p>
      <w:pPr>
        <w:autoSpaceDE w:val="0"/>
        <w:autoSpaceDN w:val="0"/>
        <w:adjustRightInd w:val="0"/>
        <w:ind w:firstLine="1320" w:firstLineChars="550"/>
        <w:rPr>
          <w:rFonts w:ascii="Calibri" w:hAnsi="Calibri" w:cs="Calibri"/>
          <w:b w:val="0"/>
          <w:bCs/>
          <w:kern w:val="0"/>
        </w:rPr>
      </w:pPr>
      <w:r>
        <w:rPr>
          <w:rFonts w:hint="eastAsia" w:ascii="宋体" w:hAnsi="Calibri" w:cs="宋体"/>
          <w:b w:val="0"/>
          <w:bCs/>
          <w:kern w:val="0"/>
          <w:lang w:val="zh-CN"/>
        </w:rPr>
        <w:t>签约时间：</w:t>
      </w:r>
      <w:r>
        <w:rPr>
          <w:rFonts w:ascii="Calibri" w:hAnsi="Calibri" w:cs="Calibri"/>
          <w:b w:val="0"/>
          <w:bCs/>
          <w:kern w:val="0"/>
        </w:rPr>
        <w:t xml:space="preserve">  </w:t>
      </w:r>
      <w:r>
        <w:rPr>
          <w:rFonts w:hint="eastAsia" w:ascii="宋体" w:hAnsi="Calibri" w:cs="宋体"/>
          <w:b w:val="0"/>
          <w:bCs/>
          <w:kern w:val="0"/>
          <w:lang w:val="zh-CN"/>
        </w:rPr>
        <w:t>年</w:t>
      </w:r>
      <w:r>
        <w:rPr>
          <w:rFonts w:ascii="Calibri" w:hAnsi="Calibri" w:cs="Calibri"/>
          <w:b w:val="0"/>
          <w:bCs/>
          <w:kern w:val="0"/>
        </w:rPr>
        <w:t xml:space="preserve">  </w:t>
      </w:r>
      <w:r>
        <w:rPr>
          <w:rFonts w:hint="eastAsia" w:ascii="宋体" w:hAnsi="Calibri" w:cs="宋体"/>
          <w:b w:val="0"/>
          <w:bCs/>
          <w:kern w:val="0"/>
          <w:lang w:val="zh-CN"/>
        </w:rPr>
        <w:t>月</w:t>
      </w:r>
      <w:r>
        <w:rPr>
          <w:rFonts w:ascii="Calibri" w:hAnsi="Calibri" w:cs="Calibri"/>
          <w:b w:val="0"/>
          <w:bCs/>
          <w:kern w:val="0"/>
        </w:rPr>
        <w:t xml:space="preserve">  </w:t>
      </w:r>
      <w:r>
        <w:rPr>
          <w:rFonts w:hint="eastAsia" w:ascii="宋体" w:hAnsi="Calibri" w:cs="宋体"/>
          <w:b w:val="0"/>
          <w:bCs/>
          <w:kern w:val="0"/>
          <w:lang w:val="zh-CN"/>
        </w:rPr>
        <w:t>日</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hint="eastAsia" w:ascii="Calibri" w:hAnsi="Calibri" w:eastAsia="宋体" w:cs="Calibri"/>
          <w:b w:val="0"/>
          <w:bCs/>
          <w:kern w:val="0"/>
          <w:lang w:eastAsia="zh-CN"/>
        </w:rPr>
      </w:pPr>
      <w:r>
        <w:rPr>
          <w:rFonts w:hint="eastAsia" w:ascii="宋体" w:hAnsi="Calibri" w:cs="宋体"/>
          <w:b w:val="0"/>
          <w:bCs/>
          <w:kern w:val="0"/>
          <w:lang w:val="zh-CN"/>
        </w:rPr>
        <w:t>合同备案部门：</w:t>
      </w:r>
      <w:r>
        <w:rPr>
          <w:rFonts w:hint="eastAsia" w:ascii="Calibri" w:hAnsi="Calibri" w:cs="Calibri"/>
          <w:b w:val="0"/>
          <w:bCs/>
          <w:kern w:val="0"/>
          <w:lang w:eastAsia="zh-CN"/>
        </w:rPr>
        <w:t>海东市民和县公共资源交易受理服务部</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hint="eastAsia" w:ascii="宋体" w:hAnsi="Calibri" w:cs="宋体"/>
          <w:b w:val="0"/>
          <w:bCs/>
          <w:kern w:val="0"/>
          <w:lang w:val="zh-CN"/>
        </w:rPr>
      </w:pPr>
      <w:r>
        <w:rPr>
          <w:rFonts w:hint="eastAsia" w:ascii="宋体" w:hAnsi="Calibri" w:cs="宋体"/>
          <w:b w:val="0"/>
          <w:bCs/>
          <w:kern w:val="0"/>
          <w:lang w:val="zh-CN"/>
        </w:rPr>
        <w:t>负责人：                             经办人：</w:t>
      </w:r>
    </w:p>
    <w:p>
      <w:pPr>
        <w:autoSpaceDE w:val="0"/>
        <w:autoSpaceDN w:val="0"/>
        <w:adjustRightInd w:val="0"/>
        <w:ind w:firstLine="482"/>
        <w:rPr>
          <w:rFonts w:hint="eastAsia" w:ascii="宋体" w:hAnsi="Calibri" w:cs="宋体"/>
          <w:b w:val="0"/>
          <w:bCs/>
          <w:kern w:val="0"/>
          <w:lang w:val="zh-CN"/>
        </w:rPr>
      </w:pPr>
    </w:p>
    <w:p>
      <w:pPr>
        <w:autoSpaceDE w:val="0"/>
        <w:autoSpaceDN w:val="0"/>
        <w:adjustRightInd w:val="0"/>
        <w:ind w:firstLine="482"/>
        <w:rPr>
          <w:rFonts w:ascii="Calibri" w:hAnsi="Calibri" w:cs="Calibri"/>
          <w:b w:val="0"/>
          <w:bCs/>
          <w:kern w:val="0"/>
          <w:sz w:val="28"/>
          <w:szCs w:val="28"/>
        </w:rPr>
      </w:pPr>
      <w:r>
        <w:rPr>
          <w:rFonts w:hint="eastAsia" w:ascii="宋体" w:hAnsi="Calibri" w:cs="宋体"/>
          <w:b w:val="0"/>
          <w:bCs/>
          <w:kern w:val="0"/>
          <w:lang w:val="zh-CN"/>
        </w:rPr>
        <w:t>合同备案时间：</w:t>
      </w:r>
      <w:r>
        <w:rPr>
          <w:rFonts w:ascii="Calibri" w:hAnsi="Calibri" w:cs="Calibri"/>
          <w:b w:val="0"/>
          <w:bCs/>
          <w:kern w:val="0"/>
        </w:rPr>
        <w:t xml:space="preserve"> </w:t>
      </w:r>
      <w:r>
        <w:rPr>
          <w:rFonts w:hint="eastAsia" w:ascii="Calibri" w:hAnsi="Calibri" w:cs="Calibri"/>
          <w:b w:val="0"/>
          <w:bCs/>
          <w:kern w:val="0"/>
        </w:rPr>
        <w:t xml:space="preserve">    </w:t>
      </w:r>
      <w:r>
        <w:rPr>
          <w:rFonts w:hint="eastAsia" w:ascii="宋体" w:hAnsi="Calibri" w:cs="宋体"/>
          <w:b w:val="0"/>
          <w:bCs/>
          <w:kern w:val="0"/>
          <w:lang w:val="zh-CN"/>
        </w:rPr>
        <w:t>年</w:t>
      </w:r>
      <w:r>
        <w:rPr>
          <w:rFonts w:ascii="Calibri" w:hAnsi="Calibri" w:cs="Calibri"/>
          <w:b w:val="0"/>
          <w:bCs/>
          <w:kern w:val="0"/>
        </w:rPr>
        <w:t xml:space="preserve">  </w:t>
      </w:r>
      <w:r>
        <w:rPr>
          <w:rFonts w:hint="eastAsia" w:ascii="宋体" w:hAnsi="Calibri" w:cs="宋体"/>
          <w:b w:val="0"/>
          <w:bCs/>
          <w:kern w:val="0"/>
          <w:lang w:val="zh-CN"/>
        </w:rPr>
        <w:t>月</w:t>
      </w:r>
      <w:r>
        <w:rPr>
          <w:rFonts w:ascii="Calibri" w:hAnsi="Calibri" w:cs="Calibri"/>
          <w:b w:val="0"/>
          <w:bCs/>
          <w:kern w:val="0"/>
        </w:rPr>
        <w:t xml:space="preserve">  </w:t>
      </w:r>
      <w:r>
        <w:rPr>
          <w:rFonts w:hint="eastAsia" w:ascii="宋体" w:hAnsi="Calibri" w:cs="宋体"/>
          <w:b w:val="0"/>
          <w:bCs/>
          <w:kern w:val="0"/>
          <w:lang w:val="zh-CN"/>
        </w:rPr>
        <w:t>日</w:t>
      </w:r>
    </w:p>
    <w:p>
      <w:pPr>
        <w:ind w:firstLine="0" w:firstLineChars="0"/>
        <w:rPr>
          <w:rFonts w:hint="eastAsia" w:ascii="宋体" w:hAnsi="Calibri" w:cs="宋体"/>
          <w:b w:val="0"/>
          <w:bCs/>
          <w:kern w:val="0"/>
          <w:sz w:val="28"/>
          <w:szCs w:val="28"/>
          <w:lang w:val="zh-CN"/>
        </w:rPr>
      </w:pPr>
    </w:p>
    <w:p>
      <w:pPr>
        <w:ind w:firstLine="0" w:firstLineChars="0"/>
        <w:rPr>
          <w:rFonts w:hint="eastAsia" w:ascii="宋体" w:hAnsi="宋体"/>
          <w:b/>
          <w:sz w:val="36"/>
          <w:szCs w:val="36"/>
        </w:rPr>
      </w:pPr>
      <w:r>
        <w:rPr>
          <w:rFonts w:ascii="宋体" w:hAnsi="宋体"/>
          <w:b w:val="0"/>
          <w:bCs/>
          <w:sz w:val="36"/>
          <w:szCs w:val="36"/>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9"/>
        <w:rPr>
          <w:rFonts w:hint="eastAsia"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76" w:name="_Toc496004028"/>
      <w:bookmarkStart w:id="177" w:name="_Toc37776301"/>
      <w:bookmarkStart w:id="178" w:name="_Toc2096"/>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6"/>
      <w:bookmarkEnd w:id="177"/>
      <w:bookmarkEnd w:id="178"/>
    </w:p>
    <w:p>
      <w:pPr>
        <w:keepNext/>
        <w:keepLines/>
        <w:widowControl/>
        <w:snapToGrid w:val="0"/>
        <w:spacing w:line="400" w:lineRule="atLeast"/>
        <w:ind w:firstLine="0" w:firstLineChars="0"/>
        <w:outlineLvl w:val="9"/>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79" w:name="_Toc37776302"/>
      <w:bookmarkStart w:id="180" w:name="_Toc496004029"/>
      <w:bookmarkStart w:id="181" w:name="_Toc14082"/>
      <w:r>
        <w:rPr>
          <w:rFonts w:hint="eastAsia" w:ascii="宋体"/>
          <w:b/>
          <w:kern w:val="28"/>
          <w:sz w:val="36"/>
          <w:szCs w:val="20"/>
        </w:rPr>
        <w:t>磋商响应文件的组成</w:t>
      </w:r>
      <w:bookmarkEnd w:id="179"/>
      <w:bookmarkEnd w:id="180"/>
      <w:bookmarkEnd w:id="181"/>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1、竞争性磋商首次报价表…………………………………………（附件9）</w:t>
      </w:r>
    </w:p>
    <w:p>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0</w:t>
      </w:r>
      <w:r>
        <w:rPr>
          <w:rFonts w:hint="eastAsia" w:ascii="宋体" w:hAnsi="宋体"/>
        </w:rPr>
        <w:t>）</w:t>
      </w:r>
    </w:p>
    <w:p>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1</w:t>
      </w:r>
      <w:r>
        <w:rPr>
          <w:rFonts w:hint="eastAsia" w:ascii="宋体" w:hAnsi="宋体"/>
        </w:rPr>
        <w:t>）</w:t>
      </w:r>
    </w:p>
    <w:p>
      <w:pPr>
        <w:spacing w:line="500" w:lineRule="exact"/>
        <w:ind w:firstLine="480"/>
        <w:rPr>
          <w:rFonts w:hint="eastAsia" w:ascii="宋体" w:hAnsi="宋体"/>
        </w:rPr>
      </w:pPr>
      <w:r>
        <w:rPr>
          <w:rFonts w:hint="eastAsia" w:ascii="宋体" w:hAnsi="宋体"/>
        </w:rPr>
        <w:t>6、供应商类似业绩证明材料………………………………………（附件1</w:t>
      </w:r>
      <w:r>
        <w:rPr>
          <w:rFonts w:hint="eastAsia" w:ascii="宋体" w:hAnsi="宋体"/>
          <w:lang w:val="en-US" w:eastAsia="zh-CN"/>
        </w:rPr>
        <w:t>2</w:t>
      </w:r>
      <w:r>
        <w:rPr>
          <w:rFonts w:hint="eastAsia" w:ascii="宋体" w:hAnsi="宋体"/>
        </w:rPr>
        <w:t>）</w:t>
      </w:r>
    </w:p>
    <w:p>
      <w:pPr>
        <w:spacing w:line="500" w:lineRule="exact"/>
        <w:ind w:firstLine="480"/>
        <w:rPr>
          <w:rFonts w:hint="eastAsia" w:ascii="宋体" w:hAnsi="宋体"/>
        </w:rPr>
      </w:pPr>
      <w:r>
        <w:rPr>
          <w:rFonts w:hint="eastAsia" w:ascii="宋体" w:hAnsi="宋体"/>
        </w:rPr>
        <w:t>7、制造（生产）企业小型、微型企业声明函……………………（附件1</w:t>
      </w:r>
      <w:r>
        <w:rPr>
          <w:rFonts w:hint="eastAsia" w:ascii="宋体" w:hAnsi="宋体"/>
          <w:lang w:val="en-US" w:eastAsia="zh-CN"/>
        </w:rPr>
        <w:t>3</w:t>
      </w:r>
      <w:r>
        <w:rPr>
          <w:rFonts w:hint="eastAsia" w:ascii="宋体" w:hAnsi="宋体"/>
        </w:rPr>
        <w:t>）</w:t>
      </w:r>
    </w:p>
    <w:p>
      <w:pPr>
        <w:spacing w:line="500" w:lineRule="exact"/>
        <w:ind w:firstLine="480"/>
        <w:rPr>
          <w:rFonts w:hint="eastAsia" w:ascii="宋体" w:hAnsi="宋体"/>
        </w:rPr>
      </w:pPr>
      <w:r>
        <w:rPr>
          <w:rFonts w:hint="eastAsia" w:ascii="宋体" w:hAnsi="宋体"/>
        </w:rPr>
        <w:t>8、残疾人福利性单位声明函………………………………………（附件1</w:t>
      </w:r>
      <w:r>
        <w:rPr>
          <w:rFonts w:hint="eastAsia" w:ascii="宋体" w:hAnsi="宋体"/>
          <w:lang w:val="en-US" w:eastAsia="zh-CN"/>
        </w:rPr>
        <w:t>4</w:t>
      </w:r>
      <w:r>
        <w:rPr>
          <w:rFonts w:hint="eastAsia" w:ascii="宋体" w:hAnsi="宋体"/>
        </w:rPr>
        <w:t>）</w:t>
      </w:r>
    </w:p>
    <w:p>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、供应商认为在其他方面有必要说明的事项…………………（附件1</w:t>
      </w:r>
      <w:r>
        <w:rPr>
          <w:rFonts w:hint="eastAsia" w:ascii="宋体" w:hAnsi="宋体"/>
          <w:lang w:val="en-US" w:eastAsia="zh-CN"/>
        </w:rPr>
        <w:t>5</w:t>
      </w:r>
      <w:r>
        <w:rPr>
          <w:rFonts w:hint="eastAsia" w:ascii="宋体" w:hAnsi="宋体"/>
        </w:rPr>
        <w:t>）</w:t>
      </w:r>
    </w:p>
    <w:p>
      <w:pPr>
        <w:spacing w:line="500" w:lineRule="exact"/>
        <w:ind w:firstLine="480"/>
        <w:rPr>
          <w:rFonts w:hint="eastAsia" w:ascii="宋体" w:hAnsi="宋体"/>
        </w:rPr>
      </w:pPr>
      <w:r>
        <w:rPr>
          <w:rFonts w:hint="eastAsia" w:hAnsi="宋体"/>
          <w:lang w:val="en-US" w:eastAsia="zh-CN"/>
        </w:rPr>
        <w:t>10、磋商保证金证明</w:t>
      </w:r>
      <w:r>
        <w:rPr>
          <w:rFonts w:hint="eastAsia" w:ascii="宋体" w:hAnsi="宋体"/>
        </w:rPr>
        <w:t>………………………………………………（附件1</w:t>
      </w:r>
      <w:r>
        <w:rPr>
          <w:rFonts w:hint="eastAsia" w:ascii="宋体" w:hAnsi="宋体"/>
          <w:lang w:val="en-US" w:eastAsia="zh-CN"/>
        </w:rPr>
        <w:t>6</w:t>
      </w:r>
      <w:r>
        <w:rPr>
          <w:rFonts w:hint="eastAsia" w:ascii="宋体" w:hAnsi="宋体"/>
        </w:rPr>
        <w:t>）</w:t>
      </w:r>
    </w:p>
    <w:p>
      <w:pPr>
        <w:rPr>
          <w:rFonts w:hint="eastAsia"/>
          <w:b/>
        </w:rPr>
      </w:pPr>
      <w:r>
        <w:rPr>
          <w:rFonts w:hAnsi="宋体"/>
        </w:rPr>
        <w:br w:type="page"/>
      </w:r>
      <w:bookmarkEnd w:id="174"/>
      <w:bookmarkEnd w:id="175"/>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民公服竞磋（服务）2022-004号(第二次)</w:t>
      </w:r>
    </w:p>
    <w:p>
      <w:pPr>
        <w:adjustRightInd w:val="0"/>
        <w:spacing w:line="360" w:lineRule="auto"/>
        <w:ind w:left="2530" w:right="-283" w:rightChars="-118" w:hanging="2249" w:hangingChars="700"/>
        <w:textAlignment w:val="baseline"/>
        <w:rPr>
          <w:rFonts w:hint="eastAsia" w:ascii="宋体" w:hAnsi="宋体" w:eastAsia="宋体"/>
          <w:b/>
          <w:sz w:val="32"/>
          <w:szCs w:val="32"/>
          <w:lang w:eastAsia="zh-CN"/>
        </w:rPr>
      </w:pPr>
      <w:r>
        <w:rPr>
          <w:rFonts w:hint="eastAsia" w:ascii="宋体" w:hAnsi="宋体"/>
          <w:b/>
          <w:bCs/>
          <w:sz w:val="32"/>
          <w:szCs w:val="32"/>
        </w:rPr>
        <w:t>采购项目名称：</w:t>
      </w:r>
      <w:r>
        <w:rPr>
          <w:rFonts w:hint="eastAsia" w:ascii="宋体" w:hAnsi="宋体"/>
          <w:b/>
          <w:sz w:val="32"/>
          <w:szCs w:val="32"/>
          <w:lang w:eastAsia="zh-CN"/>
        </w:rPr>
        <w:t>民和县人民检察院物业服务及维修外包项目(第二次)</w:t>
      </w:r>
    </w:p>
    <w:p>
      <w:pPr>
        <w:adjustRightInd w:val="0"/>
        <w:spacing w:line="360" w:lineRule="auto"/>
        <w:ind w:right="-283" w:rightChars="-118"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82" w:name="_Toc12510"/>
      <w:bookmarkStart w:id="183" w:name="_Toc37776303"/>
      <w:r>
        <w:rPr>
          <w:rFonts w:hint="eastAsia" w:ascii="宋体"/>
          <w:b/>
          <w:sz w:val="28"/>
          <w:szCs w:val="28"/>
        </w:rPr>
        <w:t>附件</w:t>
      </w:r>
      <w:bookmarkStart w:id="184" w:name="_Toc325726037"/>
      <w:bookmarkStart w:id="185" w:name="_Toc376936768"/>
      <w:r>
        <w:rPr>
          <w:rFonts w:hint="eastAsia" w:ascii="宋体"/>
          <w:b/>
          <w:sz w:val="28"/>
          <w:szCs w:val="28"/>
        </w:rPr>
        <w:t>1：磋商函</w:t>
      </w:r>
      <w:bookmarkEnd w:id="182"/>
      <w:bookmarkEnd w:id="183"/>
      <w:bookmarkEnd w:id="184"/>
      <w:bookmarkEnd w:id="185"/>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pPr>
        <w:adjustRightInd w:val="0"/>
        <w:ind w:firstLine="480"/>
        <w:textAlignment w:val="baseline"/>
        <w:rPr>
          <w:rFonts w:hint="eastAsia" w:ascii="宋体" w:hAnsi="宋体"/>
        </w:rPr>
      </w:pP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宋体" w:hAnsi="宋体"/>
        </w:rPr>
      </w:pPr>
      <w:r>
        <w:rPr>
          <w:rFonts w:hint="eastAsia" w:ascii="宋体" w:hAnsi="宋体"/>
        </w:rPr>
        <w:t>我们收到</w:t>
      </w:r>
      <w:r>
        <w:rPr>
          <w:rFonts w:hint="eastAsia" w:ascii="宋体" w:hAnsi="宋体"/>
          <w:u w:val="single"/>
          <w:lang w:eastAsia="zh-CN"/>
        </w:rPr>
        <w:t>民公服竞磋（服务）2022-004号(第二次)</w:t>
      </w:r>
      <w:r>
        <w:rPr>
          <w:rFonts w:hint="eastAsia" w:ascii="宋体" w:hAnsi="宋体"/>
        </w:rPr>
        <w:t xml:space="preserve">磋商文件，经研究，法定代表人（姓名、职务）正式授权（委托代理人姓名、职务）代表供应商（供应商名称、地址）提交磋商响应文件。    </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据此函，签字代表宣布同意如下：</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2、磋商有效期自开标之日起60天内有效。</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4、与本磋商有关的一切正式往来通讯请寄：</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地址：_______________   邮编：______________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电话：_______________   传真：______________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24" w:firstLineChars="177"/>
        <w:textAlignment w:val="baseline"/>
        <w:rPr>
          <w:rFonts w:hint="eastAsia" w:ascii="宋体" w:hAnsi="宋体"/>
        </w:rPr>
      </w:pPr>
      <w:r>
        <w:rPr>
          <w:rFonts w:hint="eastAsia" w:ascii="宋体" w:hAnsi="宋体"/>
        </w:rPr>
        <w:t>法定代表人姓名： ___________ 职务：____________</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宋体" w:hAnsi="宋体"/>
        </w:rPr>
      </w:pPr>
    </w:p>
    <w:p>
      <w:pPr>
        <w:keepNext w:val="0"/>
        <w:keepLines w:val="0"/>
        <w:pageBreakBefore w:val="0"/>
        <w:widowControl w:val="0"/>
        <w:kinsoku/>
        <w:wordWrap/>
        <w:overflowPunct/>
        <w:topLinePunct w:val="0"/>
        <w:autoSpaceDE/>
        <w:autoSpaceDN/>
        <w:bidi w:val="0"/>
        <w:snapToGrid/>
        <w:spacing w:line="440" w:lineRule="exact"/>
        <w:ind w:firstLine="480"/>
        <w:jc w:val="center"/>
        <w:rPr>
          <w:rFonts w:hint="eastAsia" w:ascii="宋体" w:hAnsi="宋体"/>
        </w:rPr>
      </w:pPr>
    </w:p>
    <w:p>
      <w:pPr>
        <w:ind w:firstLine="480"/>
        <w:jc w:val="center"/>
        <w:rPr>
          <w:rFonts w:hint="eastAsia" w:ascii="宋体" w:hAnsi="宋体"/>
        </w:rPr>
      </w:pPr>
    </w:p>
    <w:p>
      <w:pPr>
        <w:adjustRightInd w:val="0"/>
        <w:ind w:left="0" w:leftChars="0" w:firstLine="0" w:firstLineChars="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ascii="宋体"/>
          <w:b/>
          <w:sz w:val="28"/>
          <w:szCs w:val="28"/>
        </w:rPr>
      </w:pPr>
      <w:bookmarkStart w:id="186" w:name="_Toc37776304"/>
      <w:bookmarkStart w:id="187" w:name="_Toc17469"/>
      <w:r>
        <w:rPr>
          <w:rFonts w:hint="eastAsia" w:ascii="宋体"/>
          <w:b/>
          <w:sz w:val="28"/>
          <w:szCs w:val="28"/>
        </w:rPr>
        <w:t>附件</w:t>
      </w:r>
      <w:bookmarkStart w:id="188" w:name="_Toc376936774"/>
      <w:bookmarkStart w:id="189" w:name="_Toc325726043"/>
      <w:bookmarkStart w:id="190" w:name="_Toc325726042"/>
      <w:bookmarkStart w:id="191" w:name="_Toc376936773"/>
      <w:r>
        <w:rPr>
          <w:rFonts w:hint="eastAsia" w:ascii="宋体"/>
          <w:b/>
          <w:sz w:val="28"/>
          <w:szCs w:val="28"/>
        </w:rPr>
        <w:t>2：法定代表人证明书</w:t>
      </w:r>
      <w:bookmarkEnd w:id="186"/>
      <w:bookmarkEnd w:id="187"/>
      <w:bookmarkEnd w:id="188"/>
      <w:bookmarkEnd w:id="189"/>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keepNext w:val="0"/>
        <w:keepLines w:val="0"/>
        <w:pageBreakBefore w:val="0"/>
        <w:widowControl w:val="0"/>
        <w:kinsoku/>
        <w:wordWrap/>
        <w:overflowPunct/>
        <w:topLinePunct w:val="0"/>
        <w:bidi w:val="0"/>
        <w:snapToGrid/>
        <w:spacing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rPr>
        <w:t>法定代表人基本情况：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附法定代表人第二代身份证双面扫描（或复印）件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90"/>
    <w:bookmarkEnd w:id="191"/>
    <w:p>
      <w:pPr>
        <w:ind w:firstLine="0" w:firstLineChars="0"/>
        <w:rPr>
          <w:rFonts w:hint="eastAsia" w:ascii="宋体" w:hAnsi="宋体"/>
          <w:b/>
          <w:bCs/>
        </w:rPr>
      </w:pPr>
    </w:p>
    <w:p>
      <w:pPr>
        <w:ind w:firstLine="0" w:firstLineChars="0"/>
        <w:rPr>
          <w:rFonts w:hint="eastAsia" w:ascii="宋体" w:hAnsi="宋体"/>
          <w:b/>
          <w:bCs/>
        </w:rPr>
      </w:pPr>
    </w:p>
    <w:p>
      <w:pPr>
        <w:widowControl/>
        <w:snapToGrid w:val="0"/>
        <w:spacing w:line="360" w:lineRule="auto"/>
        <w:ind w:firstLine="0" w:firstLineChars="0"/>
        <w:outlineLvl w:val="9"/>
        <w:rPr>
          <w:rFonts w:hint="eastAsia" w:ascii="宋体"/>
          <w:b/>
          <w:sz w:val="28"/>
          <w:szCs w:val="28"/>
        </w:rPr>
      </w:pPr>
      <w:bookmarkStart w:id="192" w:name="_Toc324756736"/>
      <w:bookmarkStart w:id="193" w:name="_Toc201287639"/>
      <w:bookmarkStart w:id="194" w:name="_Toc37776305"/>
    </w:p>
    <w:p>
      <w:pPr>
        <w:widowControl/>
        <w:snapToGrid w:val="0"/>
        <w:spacing w:line="360" w:lineRule="auto"/>
        <w:ind w:firstLine="0" w:firstLineChars="0"/>
        <w:outlineLvl w:val="9"/>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95" w:name="_Toc2935"/>
      <w:r>
        <w:rPr>
          <w:rFonts w:hint="eastAsia" w:ascii="宋体"/>
          <w:b/>
          <w:sz w:val="28"/>
          <w:szCs w:val="28"/>
        </w:rPr>
        <w:t>附件</w:t>
      </w:r>
      <w:bookmarkEnd w:id="192"/>
      <w:bookmarkEnd w:id="193"/>
      <w:r>
        <w:rPr>
          <w:rFonts w:hint="eastAsia" w:ascii="宋体"/>
          <w:b/>
          <w:sz w:val="28"/>
          <w:szCs w:val="28"/>
        </w:rPr>
        <w:t>3：法定代表人授权书</w:t>
      </w:r>
      <w:bookmarkEnd w:id="194"/>
      <w:bookmarkEnd w:id="195"/>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keepNext w:val="0"/>
        <w:keepLines w:val="0"/>
        <w:pageBreakBefore w:val="0"/>
        <w:widowControl w:val="0"/>
        <w:kinsoku/>
        <w:wordWrap/>
        <w:overflowPunct/>
        <w:topLinePunct w:val="0"/>
        <w:bidi w:val="0"/>
        <w:snapToGrid/>
        <w:spacing w:line="440" w:lineRule="exact"/>
        <w:ind w:firstLine="198" w:firstLineChars="82"/>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u w:val="single"/>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我单位对被授权人的签名负全部责任。</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被授权人联系电话：</w:t>
      </w:r>
      <w:r>
        <w:rPr>
          <w:rFonts w:hint="eastAsia" w:ascii="宋体" w:hAnsi="宋体"/>
          <w:u w:val="single"/>
        </w:rPr>
        <w:t xml:space="preserve">           </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0" w:firstLineChars="0"/>
        <w:textAlignment w:val="auto"/>
        <w:rPr>
          <w:rFonts w:hint="eastAsia" w:ascii="宋体" w:hAnsi="宋体"/>
        </w:rPr>
      </w:pP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keepNext w:val="0"/>
        <w:keepLines w:val="0"/>
        <w:pageBreakBefore w:val="0"/>
        <w:widowControl w:val="0"/>
        <w:kinsoku/>
        <w:wordWrap/>
        <w:overflowPunct/>
        <w:topLinePunct w:val="0"/>
        <w:bidi w:val="0"/>
        <w:snapToGrid/>
        <w:spacing w:line="440" w:lineRule="exact"/>
        <w:ind w:firstLine="480"/>
        <w:textAlignment w:val="auto"/>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宋体" w:hAnsi="宋体" w:cs="宋体"/>
          <w:kern w:val="0"/>
        </w:rPr>
      </w:pPr>
      <w:r>
        <w:rPr>
          <w:rFonts w:hint="eastAsia" w:ascii="宋体" w:hAnsi="宋体" w:cs="宋体"/>
          <w:kern w:val="0"/>
        </w:rPr>
        <w:t>附被授权人第二代身份证双面扫描（或复印）件</w:t>
      </w:r>
    </w:p>
    <w:p>
      <w:pPr>
        <w:keepNext w:val="0"/>
        <w:keepLines w:val="0"/>
        <w:pageBreakBefore w:val="0"/>
        <w:widowControl w:val="0"/>
        <w:kinsoku/>
        <w:wordWrap/>
        <w:overflowPunct/>
        <w:topLinePunct w:val="0"/>
        <w:bidi w:val="0"/>
        <w:snapToGrid/>
        <w:spacing w:line="440" w:lineRule="exact"/>
        <w:ind w:firstLine="480"/>
        <w:jc w:val="center"/>
        <w:textAlignment w:val="auto"/>
        <w:rPr>
          <w:rFonts w:hint="eastAsia" w:ascii="宋体" w:hAnsi="宋体"/>
        </w:rPr>
      </w:pPr>
    </w:p>
    <w:p>
      <w:pPr>
        <w:ind w:firstLine="422"/>
        <w:rPr>
          <w:rFonts w:hint="eastAsia" w:ascii="宋体" w:hAnsi="宋体"/>
          <w:b/>
          <w:sz w:val="21"/>
          <w:szCs w:val="21"/>
        </w:rPr>
      </w:pPr>
    </w:p>
    <w:p>
      <w:pPr>
        <w:ind w:firstLine="422"/>
        <w:rPr>
          <w:rFonts w:hint="eastAsia" w:ascii="宋体" w:hAnsi="宋体"/>
          <w:b/>
          <w:sz w:val="21"/>
          <w:szCs w:val="21"/>
        </w:rPr>
      </w:pPr>
    </w:p>
    <w:p>
      <w:pPr>
        <w:ind w:firstLine="422"/>
        <w:rPr>
          <w:rFonts w:hint="eastAsia" w:ascii="宋体" w:hAnsi="宋体"/>
          <w:b/>
          <w:sz w:val="21"/>
          <w:szCs w:val="21"/>
        </w:rPr>
      </w:pPr>
    </w:p>
    <w:p>
      <w:pPr>
        <w:ind w:firstLine="0" w:firstLineChars="0"/>
        <w:rPr>
          <w:rFonts w:hint="eastAsia" w:ascii="宋体" w:hAnsi="宋体"/>
        </w:rPr>
      </w:pPr>
    </w:p>
    <w:p>
      <w:pPr>
        <w:pStyle w:val="37"/>
        <w:rPr>
          <w:rFonts w:hint="eastAsia"/>
        </w:rPr>
      </w:pPr>
    </w:p>
    <w:p>
      <w:pPr>
        <w:ind w:firstLine="0" w:firstLineChars="0"/>
        <w:rPr>
          <w:rFonts w:hint="eastAsia" w:ascii="宋体" w:hAnsi="宋体"/>
        </w:rPr>
      </w:pPr>
    </w:p>
    <w:p>
      <w:pPr>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widowControl/>
        <w:snapToGrid w:val="0"/>
        <w:spacing w:line="360" w:lineRule="auto"/>
        <w:ind w:firstLine="0" w:firstLineChars="0"/>
        <w:outlineLvl w:val="9"/>
        <w:rPr>
          <w:rFonts w:hint="eastAsia" w:ascii="宋体"/>
          <w:b/>
          <w:sz w:val="28"/>
          <w:szCs w:val="28"/>
        </w:rPr>
      </w:pPr>
      <w:bookmarkStart w:id="196" w:name="_Toc37776306"/>
    </w:p>
    <w:p>
      <w:pPr>
        <w:widowControl/>
        <w:snapToGrid w:val="0"/>
        <w:spacing w:line="360" w:lineRule="auto"/>
        <w:ind w:firstLine="0" w:firstLineChars="0"/>
        <w:outlineLvl w:val="1"/>
        <w:rPr>
          <w:rFonts w:hint="eastAsia" w:ascii="宋体"/>
          <w:b/>
          <w:sz w:val="28"/>
          <w:szCs w:val="28"/>
        </w:rPr>
      </w:pPr>
      <w:bookmarkStart w:id="197" w:name="_Toc25911"/>
      <w:r>
        <w:rPr>
          <w:rFonts w:hint="eastAsia" w:ascii="宋体"/>
          <w:b/>
          <w:sz w:val="28"/>
          <w:szCs w:val="28"/>
        </w:rPr>
        <w:t>附件4：供应商承诺函</w:t>
      </w:r>
      <w:bookmarkEnd w:id="196"/>
      <w:bookmarkEnd w:id="197"/>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民公服竞磋（服务）2022-004号(第二次)</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lang w:val="en-US" w:eastAsia="zh-CN"/>
        </w:rPr>
        <w:t xml:space="preserve"> </w:t>
      </w:r>
      <w:r>
        <w:rPr>
          <w:rFonts w:hint="eastAsia" w:ascii="宋体" w:hAnsi="宋体"/>
          <w:u w:val="single"/>
        </w:rPr>
        <w:t>（供应商名称）</w:t>
      </w:r>
      <w:r>
        <w:rPr>
          <w:rFonts w:hint="eastAsia" w:ascii="宋体" w:hAnsi="宋体"/>
          <w:u w:val="single"/>
          <w:lang w:val="en-US" w:eastAsia="zh-CN"/>
        </w:rPr>
        <w:t xml:space="preserve"> </w:t>
      </w:r>
      <w:r>
        <w:rPr>
          <w:rFonts w:hint="eastAsia" w:ascii="宋体" w:hAnsi="宋体"/>
        </w:rPr>
        <w:t>，在此作如下承诺：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1、完全理解和接受磋商文件的一切规定和要求；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rPr>
      </w:pPr>
      <w:r>
        <w:rPr>
          <w:rFonts w:hint="eastAsia" w:ascii="宋体" w:hAnsi="宋体"/>
        </w:rPr>
        <w:t>5、在整个磋商过程中我方若有违规行为，贵方可按磋商文件之规定给予处罚，我方完全接受。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6、若成交，本承诺将成为合同不可分割的一部分，与合同具有同等的法律效力。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rPr>
      </w:pPr>
    </w:p>
    <w:p>
      <w:pPr>
        <w:ind w:left="0" w:leftChars="0" w:firstLine="0" w:firstLineChars="0"/>
        <w:rPr>
          <w:rFonts w:hint="eastAsia" w:ascii="宋体" w:hAnsi="宋体"/>
        </w:rPr>
      </w:pPr>
    </w:p>
    <w:p>
      <w:pPr>
        <w:pStyle w:val="37"/>
        <w:rPr>
          <w:rFonts w:hint="eastAsia"/>
        </w:rPr>
      </w:pPr>
    </w:p>
    <w:p>
      <w:pPr>
        <w:ind w:left="0" w:leftChars="0"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9"/>
        <w:rPr>
          <w:rFonts w:hint="eastAsia" w:ascii="宋体"/>
          <w:b/>
          <w:sz w:val="28"/>
          <w:szCs w:val="28"/>
        </w:rPr>
      </w:pPr>
      <w:bookmarkStart w:id="198" w:name="_Toc37776307"/>
    </w:p>
    <w:p>
      <w:pPr>
        <w:widowControl/>
        <w:snapToGrid w:val="0"/>
        <w:spacing w:line="360" w:lineRule="auto"/>
        <w:ind w:firstLine="0" w:firstLineChars="0"/>
        <w:outlineLvl w:val="1"/>
        <w:rPr>
          <w:rFonts w:hint="eastAsia" w:ascii="宋体"/>
          <w:b/>
          <w:sz w:val="28"/>
          <w:szCs w:val="28"/>
        </w:rPr>
      </w:pPr>
      <w:bookmarkStart w:id="199" w:name="_Toc28509"/>
      <w:r>
        <w:rPr>
          <w:rFonts w:hint="eastAsia" w:ascii="宋体"/>
          <w:b/>
          <w:sz w:val="28"/>
          <w:szCs w:val="28"/>
        </w:rPr>
        <w:t>附件</w:t>
      </w:r>
      <w:bookmarkStart w:id="200" w:name="_Toc351475542"/>
      <w:bookmarkStart w:id="201" w:name="_Toc376936779"/>
      <w:bookmarkStart w:id="202" w:name="_Toc365019584"/>
      <w:r>
        <w:rPr>
          <w:rFonts w:hint="eastAsia" w:ascii="宋体"/>
          <w:b/>
          <w:sz w:val="28"/>
          <w:szCs w:val="28"/>
        </w:rPr>
        <w:t>5：供应商诚信承诺书</w:t>
      </w:r>
      <w:bookmarkEnd w:id="198"/>
      <w:bookmarkEnd w:id="199"/>
      <w:bookmarkEnd w:id="200"/>
      <w:bookmarkEnd w:id="201"/>
      <w:bookmarkEnd w:id="202"/>
    </w:p>
    <w:p>
      <w:pPr>
        <w:widowControl/>
        <w:snapToGrid w:val="0"/>
        <w:spacing w:line="360" w:lineRule="auto"/>
        <w:ind w:firstLine="0" w:firstLineChars="0"/>
        <w:outlineLvl w:val="9"/>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textAlignment w:val="auto"/>
        <w:rPr>
          <w:rFonts w:hint="eastAsia" w:ascii="宋体" w:hAnsi="宋体"/>
          <w:b/>
          <w:bCs/>
        </w:rPr>
      </w:pPr>
      <w:r>
        <w:rPr>
          <w:rFonts w:hint="eastAsia" w:ascii="宋体" w:hAnsi="宋体"/>
          <w:b/>
          <w:bCs/>
        </w:rPr>
        <w:t>致：</w:t>
      </w:r>
      <w:r>
        <w:rPr>
          <w:rFonts w:hint="eastAsia" w:ascii="宋体" w:hAnsi="宋体"/>
          <w:b/>
          <w:lang w:eastAsia="zh-CN"/>
        </w:rPr>
        <w:t>海东市民和县公共资源交易受理服务部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为了诚实、客观、有序地参与青海省政府采购活动，愿就以下内容作出承诺：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三、尊重参与政府采购活动各相关方的合法行为，接受政府采购活动依法形成的意见、结果。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四、依法参加政府采购活动，不围标、串标，维护市场秩序，不提供“三无”产品、以次充好。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203" w:name="_Toc22950"/>
      <w:bookmarkStart w:id="204" w:name="_Toc37776308"/>
      <w:r>
        <w:rPr>
          <w:rFonts w:hint="eastAsia" w:ascii="宋体"/>
          <w:b/>
          <w:sz w:val="28"/>
          <w:szCs w:val="28"/>
        </w:rPr>
        <w:t>附件6：供应商资格证明文件</w:t>
      </w:r>
      <w:bookmarkEnd w:id="203"/>
      <w:bookmarkEnd w:id="204"/>
    </w:p>
    <w:p>
      <w:pPr>
        <w:widowControl/>
        <w:snapToGrid w:val="0"/>
        <w:spacing w:line="360" w:lineRule="auto"/>
        <w:ind w:firstLine="0" w:firstLineChars="0"/>
        <w:outlineLvl w:val="9"/>
        <w:rPr>
          <w:rFonts w:hint="eastAsia" w:ascii="宋体"/>
          <w:b/>
          <w:sz w:val="28"/>
          <w:szCs w:val="28"/>
        </w:rPr>
      </w:pPr>
    </w:p>
    <w:p>
      <w:pPr>
        <w:ind w:firstLine="3090" w:firstLineChars="855"/>
        <w:rPr>
          <w:rFonts w:hint="eastAsia" w:ascii="宋体" w:hAnsi="宋体"/>
          <w:b/>
          <w:sz w:val="36"/>
          <w:szCs w:val="36"/>
        </w:rPr>
      </w:pPr>
      <w:bookmarkStart w:id="205" w:name="_Toc451333907"/>
      <w:bookmarkStart w:id="206" w:name="_Toc482176311"/>
      <w:bookmarkStart w:id="207" w:name="_Toc475526729"/>
      <w:bookmarkStart w:id="208" w:name="_Toc455574903"/>
      <w:bookmarkStart w:id="209" w:name="_Toc465259557"/>
      <w:bookmarkStart w:id="210" w:name="_Toc450574560"/>
      <w:bookmarkStart w:id="211" w:name="_Toc469410485"/>
      <w:bookmarkStart w:id="212" w:name="_Toc441229743"/>
      <w:bookmarkStart w:id="213" w:name="_Toc451264359"/>
      <w:bookmarkStart w:id="214" w:name="_Toc491781021"/>
      <w:bookmarkStart w:id="215" w:name="_Toc490122951"/>
      <w:bookmarkStart w:id="216" w:name="_Toc492284572"/>
      <w:bookmarkStart w:id="217" w:name="_Toc444158184"/>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205"/>
    <w:bookmarkEnd w:id="206"/>
    <w:bookmarkEnd w:id="207"/>
    <w:bookmarkEnd w:id="208"/>
    <w:bookmarkEnd w:id="209"/>
    <w:bookmarkEnd w:id="210"/>
    <w:bookmarkEnd w:id="211"/>
    <w:bookmarkEnd w:id="212"/>
    <w:bookmarkEnd w:id="213"/>
    <w:bookmarkEnd w:id="214"/>
    <w:bookmarkEnd w:id="215"/>
    <w:bookmarkEnd w:id="216"/>
    <w:bookmarkEnd w:id="217"/>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hint="eastAsia" w:ascii="宋体"/>
          <w:b/>
          <w:sz w:val="28"/>
          <w:szCs w:val="28"/>
        </w:rPr>
      </w:pPr>
      <w:bookmarkStart w:id="218" w:name="_Toc37776309"/>
      <w:r>
        <w:rPr>
          <w:rFonts w:ascii="宋体"/>
          <w:b/>
          <w:sz w:val="28"/>
          <w:szCs w:val="28"/>
        </w:rPr>
        <w:br w:type="page"/>
      </w:r>
      <w:bookmarkStart w:id="219" w:name="_Toc21450"/>
      <w:r>
        <w:rPr>
          <w:rFonts w:hint="eastAsia" w:ascii="宋体"/>
          <w:b/>
          <w:sz w:val="28"/>
          <w:szCs w:val="28"/>
        </w:rPr>
        <w:t>附件7：财务状况、缴纳税收和社会保障资金证明</w:t>
      </w:r>
      <w:bookmarkEnd w:id="218"/>
      <w:bookmarkEnd w:id="219"/>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50"/>
        <w:jc w:val="left"/>
        <w:rPr>
          <w:rFonts w:hint="eastAsia" w:ascii="宋体" w:hAnsi="宋体"/>
        </w:rPr>
      </w:pPr>
      <w:r>
        <w:rPr>
          <w:rFonts w:hint="eastAsia" w:ascii="宋体" w:hAnsi="宋体"/>
        </w:rPr>
        <w:t>按照《政府采购法》第22条规定提供以下相关材料：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50"/>
        <w:jc w:val="left"/>
        <w:rPr>
          <w:rFonts w:hint="eastAsia" w:ascii="宋体" w:hAnsi="宋体"/>
        </w:rPr>
      </w:pPr>
      <w:r>
        <w:rPr>
          <w:rFonts w:hint="eastAsia" w:ascii="宋体" w:hAnsi="宋体"/>
        </w:rPr>
        <w:t>1、供应商是法人的，提供2019或2020年度经审计的财务状况报告，包括资产负债表、利润表、现金流量表及其附注，或其基本开户银行出具的资信证明（同时提供基本存款账户开户许可证或基本存款账户信息），供应商是其他组织和自然人，没有经审计的财务报告，可以提供基本开户银行出具的资信证明（同时提供基本存款账户开户许可证或基本存款账户信息），或专业担保机构出具的投标担保函。</w:t>
      </w:r>
    </w:p>
    <w:p>
      <w:pPr>
        <w:keepNext w:val="0"/>
        <w:keepLines w:val="0"/>
        <w:pageBreakBefore w:val="0"/>
        <w:widowControl w:val="0"/>
        <w:tabs>
          <w:tab w:val="left" w:pos="168"/>
        </w:tabs>
        <w:kinsoku/>
        <w:wordWrap/>
        <w:overflowPunct/>
        <w:topLinePunct w:val="0"/>
        <w:bidi w:val="0"/>
        <w:adjustRightInd w:val="0"/>
        <w:snapToGrid/>
        <w:spacing w:line="440" w:lineRule="exact"/>
        <w:ind w:firstLine="480"/>
        <w:textAlignment w:val="baseline"/>
        <w:rPr>
          <w:rFonts w:ascii="宋体" w:hAnsi="宋体"/>
        </w:rPr>
      </w:pPr>
      <w:r>
        <w:rPr>
          <w:rFonts w:hint="eastAsia" w:ascii="宋体" w:hAnsi="宋体"/>
        </w:rPr>
        <w:t>2、近</w:t>
      </w:r>
      <w:r>
        <w:rPr>
          <w:rFonts w:hint="eastAsia" w:ascii="宋体" w:hAnsi="宋体"/>
          <w:lang w:eastAsia="zh-CN"/>
        </w:rPr>
        <w:t>半年任意</w:t>
      </w:r>
      <w:r>
        <w:rPr>
          <w:rFonts w:hint="eastAsia" w:ascii="宋体" w:hAnsi="宋体"/>
        </w:rPr>
        <w:t>三个月依法缴纳税收和社会保障资金记录的证明材料。依法免税或不需要缴纳社会保障资金的供应商，应提供相应文件证明其依法免税或不需要缴纳社会保障资金。</w:t>
      </w:r>
    </w:p>
    <w:p>
      <w:pPr>
        <w:tabs>
          <w:tab w:val="left" w:pos="168"/>
        </w:tabs>
        <w:adjustRightInd w:val="0"/>
        <w:ind w:firstLine="0" w:firstLineChars="0"/>
        <w:textAlignment w:val="baseline"/>
        <w:rPr>
          <w:rFonts w:hint="eastAsia" w:ascii="宋体"/>
          <w:b/>
          <w:sz w:val="28"/>
          <w:szCs w:val="28"/>
        </w:rPr>
      </w:pPr>
      <w:r>
        <w:rPr>
          <w:rFonts w:ascii="宋体" w:hAnsi="宋体"/>
        </w:rPr>
        <w:br w:type="page"/>
      </w:r>
      <w:bookmarkStart w:id="220" w:name="_Toc29145"/>
      <w:r>
        <w:rPr>
          <w:rFonts w:hint="eastAsia" w:ascii="宋体"/>
          <w:b/>
          <w:sz w:val="28"/>
          <w:szCs w:val="28"/>
        </w:rPr>
        <w:t>附件8：无重大违法记录声明</w:t>
      </w:r>
    </w:p>
    <w:p>
      <w:pPr>
        <w:ind w:firstLine="2909" w:firstLineChars="805"/>
        <w:rPr>
          <w:rFonts w:hint="eastAsia" w:ascii="宋体" w:hAnsi="宋体"/>
          <w:b/>
          <w:sz w:val="36"/>
          <w:szCs w:val="36"/>
        </w:rPr>
      </w:pPr>
    </w:p>
    <w:p>
      <w:pPr>
        <w:autoSpaceDE w:val="0"/>
        <w:autoSpaceDN w:val="0"/>
        <w:adjustRightInd w:val="0"/>
        <w:ind w:firstLine="904" w:firstLineChars="250"/>
        <w:jc w:val="center"/>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bookmarkEnd w:id="220"/>
    <w:p>
      <w:pPr>
        <w:spacing w:line="360" w:lineRule="auto"/>
        <w:ind w:left="0" w:leftChars="0" w:firstLine="0" w:firstLineChars="0"/>
        <w:rPr>
          <w:rFonts w:hint="eastAsia" w:ascii="宋体" w:hAnsi="宋体" w:cs="宋体"/>
          <w:b/>
          <w:bCs/>
          <w:kern w:val="0"/>
          <w:szCs w:val="28"/>
          <w:lang w:val="zh-CN"/>
        </w:rPr>
      </w:pPr>
      <w:bookmarkStart w:id="221" w:name="_Toc28726"/>
      <w:r>
        <w:rPr>
          <w:rFonts w:hint="eastAsia" w:ascii="宋体" w:hAnsi="宋体" w:cs="宋体"/>
          <w:b/>
          <w:bCs/>
          <w:kern w:val="0"/>
          <w:szCs w:val="28"/>
          <w:lang w:val="zh-CN"/>
        </w:rPr>
        <w:t>致：</w:t>
      </w:r>
      <w:r>
        <w:rPr>
          <w:rFonts w:hint="eastAsia" w:ascii="宋体" w:hAnsi="宋体"/>
          <w:b/>
          <w:lang w:eastAsia="zh-CN"/>
        </w:rPr>
        <w:t>海东市民和县公共资源交易受理服务部</w:t>
      </w:r>
    </w:p>
    <w:p>
      <w:pPr>
        <w:spacing w:line="360" w:lineRule="auto"/>
        <w:ind w:firstLine="480"/>
        <w:rPr>
          <w:rFonts w:ascii="宋体" w:hAnsi="宋体" w:cs="Arial"/>
        </w:rPr>
      </w:pPr>
      <w:r>
        <w:rPr>
          <w:rFonts w:hint="eastAsia"/>
          <w:u w:val="single"/>
        </w:rPr>
        <w:t xml:space="preserve">             </w:t>
      </w:r>
      <w:r>
        <w:rPr>
          <w:rFonts w:ascii="宋体" w:hAnsi="宋体" w:cs="Arial"/>
        </w:rPr>
        <w:t>（供应商名称）郑重声明，我方参加本项目</w:t>
      </w:r>
      <w:r>
        <w:rPr>
          <w:rFonts w:hint="eastAsia" w:ascii="宋体" w:hAnsi="宋体" w:cs="Arial"/>
        </w:rPr>
        <w:t>竞磋</w:t>
      </w:r>
      <w:r>
        <w:rPr>
          <w:rFonts w:ascii="宋体" w:hAnsi="宋体" w:cs="Arial"/>
        </w:rPr>
        <w:t>活动前三年内无重大违法活动记录，符合《中华人民共和国政府采购法》规定的供应商资格条件。我方对此声明负全部法律责任。</w:t>
      </w:r>
    </w:p>
    <w:p>
      <w:pPr>
        <w:pStyle w:val="37"/>
      </w:pPr>
    </w:p>
    <w:p>
      <w:pPr>
        <w:spacing w:line="360" w:lineRule="auto"/>
        <w:ind w:left="0" w:leftChars="0" w:firstLine="0" w:firstLineChars="0"/>
        <w:rPr>
          <w:rFonts w:ascii="宋体" w:hAnsi="宋体" w:cs="Arial"/>
        </w:rPr>
      </w:pPr>
      <w:r>
        <w:rPr>
          <w:rFonts w:ascii="宋体" w:hAnsi="宋体" w:cs="Arial"/>
        </w:rPr>
        <w:t>特此声明。</w:t>
      </w:r>
    </w:p>
    <w:p>
      <w:pPr>
        <w:spacing w:line="360" w:lineRule="auto"/>
        <w:ind w:firstLine="424" w:firstLineChars="177"/>
        <w:rPr>
          <w:rFonts w:hint="eastAsia" w:ascii="宋体" w:hAnsi="宋体" w:cs="Arial"/>
        </w:rPr>
      </w:pPr>
    </w:p>
    <w:p>
      <w:pPr>
        <w:spacing w:line="360" w:lineRule="auto"/>
        <w:ind w:firstLine="424" w:firstLineChars="177"/>
        <w:rPr>
          <w:rFonts w:hint="eastAsia" w:ascii="宋体" w:hAnsi="宋体" w:cs="Arial"/>
        </w:rPr>
      </w:pPr>
    </w:p>
    <w:p>
      <w:pPr>
        <w:spacing w:line="360" w:lineRule="auto"/>
        <w:ind w:firstLine="480"/>
        <w:rPr>
          <w:rFonts w:hint="eastAsia" w:ascii="宋体" w:hAnsi="宋体" w:cs="Arial"/>
        </w:rPr>
      </w:pPr>
    </w:p>
    <w:p>
      <w:pPr>
        <w:spacing w:line="360" w:lineRule="auto"/>
        <w:ind w:firstLine="424" w:firstLineChars="177"/>
        <w:rPr>
          <w:rFonts w:hint="eastAsia" w:ascii="宋体" w:hAnsi="宋体" w:cs="Arial"/>
        </w:rPr>
      </w:pPr>
    </w:p>
    <w:p>
      <w:pPr>
        <w:spacing w:line="360" w:lineRule="auto"/>
        <w:ind w:left="0" w:leftChars="0" w:firstLine="0" w:firstLineChars="0"/>
        <w:rPr>
          <w:rFonts w:ascii="宋体" w:hAnsi="宋体" w:cs="Arial"/>
        </w:rPr>
      </w:pPr>
      <w:r>
        <w:rPr>
          <w:rFonts w:hint="eastAsia" w:ascii="宋体" w:hAnsi="宋体" w:cs="Arial"/>
          <w:lang w:val="zh-CN"/>
        </w:rPr>
        <w:t>附“信用中国”网站查询截图。</w:t>
      </w:r>
    </w:p>
    <w:p>
      <w:pPr>
        <w:spacing w:line="360" w:lineRule="auto"/>
        <w:ind w:firstLine="424" w:firstLineChars="17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pStyle w:val="37"/>
        <w:rPr>
          <w:rFonts w:hint="eastAsia" w:ascii="宋体" w:hAnsi="宋体" w:cs="Arial"/>
        </w:rPr>
      </w:pP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磋商供应商：</w:t>
      </w:r>
      <w:r>
        <w:rPr>
          <w:rFonts w:hint="eastAsia" w:ascii="宋体" w:hAnsi="宋体"/>
          <w:bCs/>
          <w:szCs w:val="28"/>
          <w:u w:val="single"/>
        </w:rPr>
        <w:t xml:space="preserve">             </w:t>
      </w:r>
      <w:r>
        <w:rPr>
          <w:rFonts w:hint="eastAsia" w:ascii="宋体" w:hAnsi="宋体"/>
          <w:bCs/>
          <w:szCs w:val="28"/>
        </w:rPr>
        <w:t>（公章）</w:t>
      </w: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ind w:firstLine="0" w:firstLineChars="0"/>
        <w:rPr>
          <w:rFonts w:hint="eastAsia"/>
          <w:b/>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firstLine="233" w:firstLineChars="83"/>
        <w:rPr>
          <w:rFonts w:ascii="宋体"/>
          <w:b/>
          <w:sz w:val="28"/>
          <w:szCs w:val="28"/>
        </w:rPr>
      </w:pPr>
    </w:p>
    <w:p>
      <w:pPr>
        <w:ind w:left="0" w:leftChars="0" w:firstLine="0" w:firstLineChars="0"/>
        <w:rPr>
          <w:rFonts w:ascii="宋体"/>
          <w:b/>
          <w:sz w:val="28"/>
          <w:szCs w:val="28"/>
        </w:rPr>
      </w:pPr>
    </w:p>
    <w:p>
      <w:pPr>
        <w:ind w:firstLine="233" w:firstLineChars="83"/>
        <w:rPr>
          <w:rFonts w:ascii="宋体"/>
          <w:b/>
          <w:sz w:val="28"/>
          <w:szCs w:val="28"/>
        </w:rPr>
      </w:pPr>
    </w:p>
    <w:p>
      <w:pPr>
        <w:ind w:firstLine="233" w:firstLineChars="83"/>
        <w:rPr>
          <w:rFonts w:hint="eastAsia"/>
          <w:b/>
        </w:rPr>
      </w:pPr>
      <w:r>
        <w:rPr>
          <w:rFonts w:ascii="宋体"/>
          <w:b/>
          <w:sz w:val="28"/>
          <w:szCs w:val="28"/>
        </w:rPr>
        <w:br w:type="page"/>
      </w:r>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0" w:firstLineChars="0"/>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民公服竞磋（服务）2022-004号(第二次)</w:t>
      </w:r>
    </w:p>
    <w:p>
      <w:pPr>
        <w:adjustRightInd w:val="0"/>
        <w:spacing w:line="360" w:lineRule="auto"/>
        <w:ind w:left="2711" w:right="-283" w:rightChars="-118" w:hanging="2409" w:hangingChars="750"/>
        <w:textAlignment w:val="baseline"/>
        <w:rPr>
          <w:rFonts w:hint="eastAsia" w:ascii="宋体" w:hAnsi="宋体"/>
          <w:b/>
          <w:bCs/>
          <w:sz w:val="32"/>
          <w:szCs w:val="32"/>
        </w:rPr>
      </w:pPr>
      <w:r>
        <w:rPr>
          <w:rFonts w:hint="eastAsia" w:ascii="宋体" w:hAnsi="宋体"/>
          <w:b/>
          <w:bCs/>
          <w:sz w:val="32"/>
          <w:szCs w:val="32"/>
        </w:rPr>
        <w:t>采购项目名</w:t>
      </w:r>
      <w:r>
        <w:rPr>
          <w:rFonts w:hint="eastAsia" w:ascii="宋体" w:hAnsi="宋体"/>
          <w:b/>
          <w:sz w:val="32"/>
          <w:szCs w:val="32"/>
        </w:rPr>
        <w:t>称：</w:t>
      </w:r>
      <w:r>
        <w:rPr>
          <w:rFonts w:hint="eastAsia" w:ascii="宋体" w:hAnsi="宋体"/>
          <w:b/>
          <w:sz w:val="32"/>
          <w:szCs w:val="32"/>
          <w:lang w:eastAsia="zh-CN"/>
        </w:rPr>
        <w:t>民和县人民检察院物业服务及维修外包项目(第二次)</w:t>
      </w:r>
    </w:p>
    <w:p>
      <w:pPr>
        <w:adjustRightInd w:val="0"/>
        <w:spacing w:line="360" w:lineRule="auto"/>
        <w:ind w:left="-283" w:leftChars="-118" w:firstLine="1" w:firstLineChars="0"/>
        <w:jc w:val="center"/>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2" w:name="_Toc211"/>
      <w:bookmarkStart w:id="223" w:name="_Toc37776310"/>
      <w:r>
        <w:rPr>
          <w:rFonts w:hint="eastAsia" w:ascii="宋体"/>
          <w:b/>
          <w:sz w:val="28"/>
          <w:szCs w:val="28"/>
        </w:rPr>
        <w:t>附件</w:t>
      </w:r>
      <w:bookmarkStart w:id="224" w:name="_Toc376936769"/>
      <w:bookmarkStart w:id="225" w:name="_Toc325726038"/>
      <w:r>
        <w:rPr>
          <w:rFonts w:hint="eastAsia" w:ascii="宋体"/>
          <w:b/>
          <w:sz w:val="28"/>
          <w:szCs w:val="28"/>
        </w:rPr>
        <w:t>9：</w:t>
      </w:r>
      <w:bookmarkEnd w:id="224"/>
      <w:bookmarkEnd w:id="225"/>
      <w:r>
        <w:rPr>
          <w:rFonts w:hint="eastAsia" w:ascii="宋体"/>
          <w:b/>
          <w:sz w:val="28"/>
          <w:szCs w:val="28"/>
        </w:rPr>
        <w:t>竞争性磋商首次报价表</w:t>
      </w:r>
      <w:bookmarkEnd w:id="222"/>
      <w:bookmarkEnd w:id="223"/>
    </w:p>
    <w:p>
      <w:pPr>
        <w:widowControl/>
        <w:snapToGrid w:val="0"/>
        <w:spacing w:line="360" w:lineRule="auto"/>
        <w:ind w:firstLine="0" w:firstLineChars="0"/>
        <w:jc w:val="center"/>
        <w:outlineLvl w:val="9"/>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6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noWrap w:val="0"/>
            <w:vAlign w:val="center"/>
          </w:tcPr>
          <w:p>
            <w:pPr>
              <w:pStyle w:val="1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服务时间</w:t>
            </w:r>
          </w:p>
        </w:tc>
        <w:tc>
          <w:tcPr>
            <w:tcW w:w="5749" w:type="dxa"/>
            <w:noWrap w:val="0"/>
            <w:vAlign w:val="center"/>
          </w:tcPr>
          <w:p>
            <w:pPr>
              <w:pStyle w:val="18"/>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noWrap w:val="0"/>
            <w:vAlign w:val="center"/>
          </w:tcPr>
          <w:p>
            <w:pPr>
              <w:pStyle w:val="18"/>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18"/>
              <w:spacing w:line="360" w:lineRule="auto"/>
              <w:ind w:firstLine="0" w:firstLineChars="0"/>
              <w:rPr>
                <w:rFonts w:ascii="宋体" w:hAnsi="宋体" w:eastAsia="宋体" w:cs="宋体"/>
                <w:sz w:val="24"/>
                <w:szCs w:val="24"/>
                <w:lang w:val="zh-CN"/>
              </w:rPr>
            </w:pPr>
          </w:p>
          <w:p>
            <w:pPr>
              <w:pStyle w:val="18"/>
              <w:spacing w:line="360" w:lineRule="auto"/>
              <w:ind w:firstLine="0" w:firstLineChars="0"/>
              <w:rPr>
                <w:rFonts w:ascii="宋体" w:hAnsi="宋体" w:eastAsia="宋体" w:cs="宋体"/>
                <w:sz w:val="24"/>
                <w:szCs w:val="24"/>
                <w:lang w:val="zh-CN"/>
              </w:rPr>
            </w:pP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产品加工制作费、检验费、手续费、包装费、运输费、保险费、安装调试费、售后服务费、税金及其他不可预见费等全部费用。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3、“交货期”是指产品能够交付使用的具体时间（工作日）。</w:t>
      </w:r>
    </w:p>
    <w:p>
      <w:pPr>
        <w:adjustRightInd w:val="0"/>
        <w:ind w:firstLine="904" w:firstLineChars="377"/>
        <w:textAlignment w:val="baseline"/>
        <w:rPr>
          <w:rFonts w:hint="eastAsia" w:ascii="宋体" w:hAnsi="宋体"/>
        </w:rPr>
      </w:pPr>
      <w:r>
        <w:rPr>
          <w:rFonts w:hint="eastAsia" w:ascii="宋体" w:hAnsi="宋体"/>
          <w:lang w:val="en-US" w:eastAsia="zh-CN"/>
        </w:rPr>
        <w:t>4</w:t>
      </w:r>
      <w:r>
        <w:rPr>
          <w:rFonts w:hint="eastAsia" w:ascii="宋体" w:hAnsi="宋体"/>
        </w:rPr>
        <w:t>、磋商总报价不能有两个或两个以上的报价方案，否则，投标无效。</w:t>
      </w:r>
    </w:p>
    <w:p>
      <w:pPr>
        <w:ind w:firstLine="0" w:firstLineChars="0"/>
        <w:rPr>
          <w:rFonts w:hint="eastAsia" w:ascii="宋体" w:hAnsi="宋体"/>
        </w:rPr>
      </w:pPr>
    </w:p>
    <w:p>
      <w:pPr>
        <w:pStyle w:val="37"/>
        <w:rPr>
          <w:rFonts w:hint="eastAsia"/>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6" w:name="_Toc761"/>
      <w:bookmarkStart w:id="227" w:name="_Toc37776313"/>
      <w:bookmarkStart w:id="228" w:name="_Toc496004041"/>
      <w:r>
        <w:rPr>
          <w:rFonts w:hint="eastAsia" w:ascii="宋体"/>
          <w:b/>
          <w:sz w:val="28"/>
          <w:szCs w:val="28"/>
        </w:rPr>
        <w:t>附件1</w:t>
      </w:r>
      <w:r>
        <w:rPr>
          <w:rFonts w:hint="eastAsia" w:ascii="宋体"/>
          <w:b/>
          <w:sz w:val="28"/>
          <w:szCs w:val="28"/>
          <w:lang w:val="en-US" w:eastAsia="zh-CN"/>
        </w:rPr>
        <w:t>0</w:t>
      </w:r>
      <w:r>
        <w:rPr>
          <w:rFonts w:hint="eastAsia" w:ascii="宋体"/>
          <w:b/>
          <w:sz w:val="28"/>
          <w:szCs w:val="28"/>
        </w:rPr>
        <w:t>：其他资格证明材料</w:t>
      </w:r>
      <w:bookmarkEnd w:id="226"/>
      <w:bookmarkEnd w:id="227"/>
      <w:bookmarkEnd w:id="228"/>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80"/>
        <w:rPr>
          <w:rFonts w:hint="eastAsia" w:ascii="宋体" w:hAnsi="宋体"/>
          <w:bCs/>
        </w:rPr>
      </w:pPr>
    </w:p>
    <w:p>
      <w:pPr>
        <w:ind w:firstLine="480"/>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根据采购项目内容，投标时按磋商文件要求提供投标产品的相关认证、合格证等材料，生产厂家的相关资质、相关认证和供应商认为有必要提供的其他资格证明文件等材料。</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29" w:name="_Toc24371"/>
      <w:bookmarkStart w:id="230" w:name="_Toc496004042"/>
      <w:bookmarkStart w:id="231" w:name="_Toc37776314"/>
      <w:r>
        <w:rPr>
          <w:rFonts w:hint="eastAsia" w:ascii="宋体"/>
          <w:b/>
          <w:sz w:val="28"/>
          <w:szCs w:val="28"/>
        </w:rPr>
        <w:t>附件1</w:t>
      </w:r>
      <w:bookmarkStart w:id="232" w:name="_Toc325726045"/>
      <w:bookmarkStart w:id="233" w:name="_Toc376936780"/>
      <w:bookmarkStart w:id="234" w:name="_Toc365019586"/>
      <w:r>
        <w:rPr>
          <w:rFonts w:hint="eastAsia" w:ascii="宋体"/>
          <w:b/>
          <w:sz w:val="28"/>
          <w:szCs w:val="28"/>
          <w:lang w:val="en-US" w:eastAsia="zh-CN"/>
        </w:rPr>
        <w:t>1</w:t>
      </w:r>
      <w:r>
        <w:rPr>
          <w:rFonts w:hint="eastAsia" w:ascii="宋体"/>
          <w:b/>
          <w:sz w:val="28"/>
          <w:szCs w:val="28"/>
        </w:rPr>
        <w:t>：投标产品相关资料</w:t>
      </w:r>
      <w:bookmarkEnd w:id="229"/>
      <w:bookmarkEnd w:id="230"/>
      <w:bookmarkEnd w:id="231"/>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70"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根据采购项目内容，投标时提供国家认可质监机构出具的检测报告，或提供能够证明技术参数响应的相关资料等。</w:t>
      </w:r>
    </w:p>
    <w:bookmarkEnd w:id="232"/>
    <w:bookmarkEnd w:id="233"/>
    <w:bookmarkEnd w:id="234"/>
    <w:p>
      <w:pPr>
        <w:widowControl/>
        <w:snapToGrid w:val="0"/>
        <w:spacing w:line="360" w:lineRule="auto"/>
        <w:ind w:firstLine="0" w:firstLineChars="0"/>
        <w:outlineLvl w:val="9"/>
        <w:rPr>
          <w:rFonts w:ascii="宋体"/>
          <w:b/>
          <w:sz w:val="28"/>
          <w:szCs w:val="28"/>
        </w:rPr>
      </w:pPr>
    </w:p>
    <w:p>
      <w:pPr>
        <w:pStyle w:val="2"/>
        <w:rPr>
          <w:rFonts w:ascii="宋体"/>
          <w:b/>
          <w:sz w:val="28"/>
          <w:szCs w:val="28"/>
        </w:rPr>
      </w:pPr>
    </w:p>
    <w:p>
      <w:pPr>
        <w:pStyle w:val="108"/>
        <w:outlineLvl w:val="9"/>
        <w:rPr>
          <w:rFonts w:ascii="宋体"/>
          <w:b/>
          <w:sz w:val="28"/>
          <w:szCs w:val="28"/>
        </w:rPr>
      </w:pPr>
    </w:p>
    <w:p>
      <w:pPr>
        <w:pStyle w:val="110"/>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35" w:name="_Toc11877"/>
      <w:bookmarkStart w:id="236" w:name="_Toc37776315"/>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：供应商的类似业绩证明材料</w:t>
      </w:r>
      <w:bookmarkEnd w:id="221"/>
      <w:bookmarkEnd w:id="235"/>
      <w:bookmarkEnd w:id="236"/>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提供自201</w:t>
      </w:r>
      <w:r>
        <w:rPr>
          <w:rFonts w:hint="eastAsia" w:ascii="宋体" w:hAnsi="宋体"/>
          <w:lang w:val="en-US" w:eastAsia="zh-CN"/>
        </w:rPr>
        <w:t>9</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b/>
          <w:sz w:val="28"/>
          <w:szCs w:val="28"/>
        </w:rPr>
      </w:pPr>
      <w:bookmarkStart w:id="237" w:name="_Toc37776316"/>
      <w:bookmarkStart w:id="238" w:name="_Toc496004044"/>
      <w:r>
        <w:rPr>
          <w:rFonts w:ascii="宋体" w:hAnsi="宋体"/>
          <w:b/>
        </w:rPr>
        <w:br w:type="page"/>
      </w:r>
      <w:bookmarkStart w:id="239" w:name="_Toc10782"/>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：制造（生产）企业小型、微型企业声明函</w:t>
      </w:r>
      <w:bookmarkEnd w:id="237"/>
      <w:bookmarkEnd w:id="238"/>
      <w:bookmarkEnd w:id="239"/>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cs="宋体"/>
          <w:b/>
          <w:bCs/>
          <w:kern w:val="0"/>
          <w:szCs w:val="28"/>
          <w:u w:val="none"/>
          <w:lang w:val="zh-CN"/>
        </w:rPr>
        <w:t>海东市民和县公共资源交易受理服务部</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hint="eastAsia" w:ascii="宋体" w:hAnsi="宋体"/>
        </w:rPr>
      </w:pPr>
      <w:r>
        <w:rPr>
          <w:rFonts w:hint="eastAsia" w:ascii="宋体" w:hAnsi="宋体"/>
        </w:rPr>
        <w:t>企业分别声明，一家制造（生产）企业填写一张。</w:t>
      </w:r>
    </w:p>
    <w:p>
      <w:pPr>
        <w:spacing w:line="360" w:lineRule="auto"/>
        <w:ind w:firstLine="36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3012"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40" w:name="_Toc496004045"/>
      <w:bookmarkStart w:id="241" w:name="_Toc31801"/>
      <w:bookmarkStart w:id="242" w:name="_Toc37776317"/>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：残疾人福利性单位声明函</w:t>
      </w:r>
      <w:bookmarkEnd w:id="240"/>
      <w:bookmarkEnd w:id="241"/>
      <w:bookmarkEnd w:id="242"/>
    </w:p>
    <w:p>
      <w:pPr>
        <w:ind w:firstLine="0" w:firstLineChars="0"/>
        <w:jc w:val="center"/>
        <w:rPr>
          <w:rFonts w:hint="eastAsia" w:ascii="宋体" w:hAnsi="宋体"/>
          <w:b/>
          <w:sz w:val="36"/>
          <w:szCs w:val="36"/>
        </w:rPr>
      </w:pPr>
      <w:bookmarkStart w:id="243" w:name="OLE_LINK14"/>
      <w:bookmarkStart w:id="244"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43"/>
    <w:bookmarkEnd w:id="244"/>
    <w:p>
      <w:pPr>
        <w:spacing w:after="120" w:afterLines="50"/>
        <w:ind w:firstLine="0" w:firstLineChars="0"/>
        <w:rPr>
          <w:rFonts w:hint="eastAsia" w:ascii="宋体" w:hAnsi="宋体"/>
          <w:bCs/>
        </w:rPr>
      </w:pPr>
    </w:p>
    <w:p>
      <w:pPr>
        <w:spacing w:after="120" w:afterLines="50"/>
        <w:ind w:firstLine="0" w:firstLineChars="0"/>
        <w:rPr>
          <w:rFonts w:ascii="宋体" w:hAnsi="宋体"/>
          <w:b/>
          <w:bCs/>
        </w:rPr>
      </w:pPr>
      <w:r>
        <w:rPr>
          <w:rFonts w:hint="eastAsia" w:ascii="宋体" w:hAnsi="宋体"/>
          <w:b/>
          <w:bCs/>
        </w:rPr>
        <w:t>致：</w:t>
      </w:r>
      <w:r>
        <w:rPr>
          <w:rFonts w:hint="eastAsia" w:ascii="宋体" w:hAnsi="宋体" w:cs="宋体"/>
          <w:b/>
          <w:bCs/>
          <w:kern w:val="0"/>
          <w:szCs w:val="28"/>
          <w:u w:val="none"/>
          <w:lang w:val="zh-CN"/>
        </w:rPr>
        <w:t>海东市民和县公共资源交易受理服务部</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pPr>
    </w:p>
    <w:p>
      <w:pPr>
        <w:spacing w:line="360" w:lineRule="auto"/>
        <w:ind w:firstLine="480"/>
      </w:pPr>
    </w:p>
    <w:p>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245" w:name="_Toc416363470"/>
      <w:r>
        <w:rPr>
          <w:rFonts w:ascii="宋体" w:hAnsi="宋体"/>
        </w:rPr>
        <w:br w:type="page"/>
      </w:r>
      <w:bookmarkStart w:id="246" w:name="_Toc21596"/>
      <w:bookmarkStart w:id="247" w:name="_Toc37776319"/>
      <w:bookmarkStart w:id="248" w:name="_Toc496004047"/>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：供应商认为在其他方面有必要说明的事项</w:t>
      </w:r>
      <w:bookmarkEnd w:id="246"/>
      <w:bookmarkEnd w:id="247"/>
      <w:bookmarkEnd w:id="24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p>
    <w:p>
      <w:pPr>
        <w:widowControl/>
        <w:snapToGrid w:val="0"/>
        <w:spacing w:line="360" w:lineRule="auto"/>
        <w:ind w:firstLine="0" w:firstLineChars="0"/>
        <w:outlineLvl w:val="9"/>
        <w:rPr>
          <w:rFonts w:hint="eastAsia" w:ascii="宋体" w:hAnsi="宋体"/>
          <w:b/>
        </w:rPr>
      </w:pPr>
    </w:p>
    <w:bookmarkEnd w:id="245"/>
    <w:p>
      <w:pPr>
        <w:tabs>
          <w:tab w:val="left" w:pos="168"/>
        </w:tabs>
        <w:adjustRightInd w:val="0"/>
        <w:ind w:firstLine="0" w:firstLineChars="0"/>
        <w:textAlignment w:val="baseline"/>
        <w:rPr>
          <w:rFonts w:ascii="宋体" w:hAnsi="宋体"/>
          <w:b/>
          <w:bCs/>
        </w:rPr>
      </w:pPr>
    </w:p>
    <w:p>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磋商供应商在参加本项目磋商中根据磋商文件的要求认为需要说明的事项，但不作为评标依据。如没有说明事项，此项可忽略。（格式可自定）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p>
    <w:p>
      <w:pPr>
        <w:tabs>
          <w:tab w:val="left" w:pos="168"/>
        </w:tabs>
        <w:adjustRightInd w:val="0"/>
        <w:ind w:firstLine="0" w:firstLineChars="0"/>
        <w:textAlignment w:val="baseline"/>
        <w:rPr>
          <w:rFonts w:hint="eastAsia" w:ascii="宋体" w:hAnsi="Times New Roman" w:eastAsia="宋体" w:cs="Times New Roman"/>
          <w:b/>
          <w:sz w:val="28"/>
          <w:szCs w:val="28"/>
          <w:lang w:val="zh-CN"/>
        </w:rPr>
      </w:pPr>
      <w:r>
        <w:rPr>
          <w:rFonts w:hint="eastAsia" w:ascii="宋体" w:hAnsi="Times New Roman" w:eastAsia="宋体" w:cs="Times New Roman"/>
          <w:b/>
          <w:sz w:val="28"/>
          <w:szCs w:val="28"/>
          <w:lang w:val="zh-CN"/>
        </w:rPr>
        <w:t>附件</w:t>
      </w:r>
      <w:r>
        <w:rPr>
          <w:rFonts w:hint="eastAsia" w:ascii="宋体" w:hAnsi="Times New Roman" w:eastAsia="宋体" w:cs="Times New Roman"/>
          <w:b/>
          <w:sz w:val="28"/>
          <w:szCs w:val="28"/>
          <w:lang w:val="en-US" w:eastAsia="zh-CN"/>
        </w:rPr>
        <w:t>16.</w:t>
      </w:r>
      <w:r>
        <w:rPr>
          <w:rFonts w:hint="eastAsia" w:ascii="宋体" w:hAnsi="Times New Roman" w:eastAsia="宋体" w:cs="Times New Roman"/>
          <w:b/>
          <w:sz w:val="28"/>
          <w:szCs w:val="28"/>
          <w:lang w:val="zh-CN"/>
        </w:rPr>
        <w:t>磋商保证金证明</w:t>
      </w:r>
    </w:p>
    <w:p>
      <w:pPr>
        <w:spacing w:line="360" w:lineRule="auto"/>
        <w:ind w:firstLine="440"/>
        <w:rPr>
          <w:rFonts w:ascii="宋体" w:hAnsi="宋体" w:cs="宋体"/>
          <w:sz w:val="22"/>
          <w:lang w:val="zh-CN"/>
        </w:rPr>
      </w:pPr>
    </w:p>
    <w:p>
      <w:pPr>
        <w:autoSpaceDE w:val="0"/>
        <w:autoSpaceDN w:val="0"/>
        <w:adjustRightInd w:val="0"/>
        <w:spacing w:line="360" w:lineRule="auto"/>
        <w:ind w:firstLine="643"/>
        <w:jc w:val="center"/>
        <w:rPr>
          <w:rFonts w:ascii="宋体" w:hAnsi="宋体" w:cs="宋体"/>
          <w:b/>
          <w:bCs/>
          <w:kern w:val="0"/>
          <w:sz w:val="32"/>
          <w:szCs w:val="30"/>
          <w:lang w:val="zh-CN"/>
        </w:rPr>
      </w:pPr>
      <w:r>
        <w:rPr>
          <w:rFonts w:hint="eastAsia" w:ascii="宋体" w:hAnsi="宋体" w:cs="宋体"/>
          <w:b/>
          <w:bCs/>
          <w:kern w:val="0"/>
          <w:sz w:val="32"/>
          <w:szCs w:val="30"/>
          <w:lang w:val="zh-CN"/>
        </w:rPr>
        <w:t>磋商保证金证明</w:t>
      </w:r>
    </w:p>
    <w:p>
      <w:pPr>
        <w:autoSpaceDE w:val="0"/>
        <w:autoSpaceDN w:val="0"/>
        <w:adjustRightInd w:val="0"/>
        <w:spacing w:line="360" w:lineRule="auto"/>
        <w:ind w:firstLine="482"/>
        <w:rPr>
          <w:rFonts w:ascii="宋体" w:hAnsi="宋体" w:cs="宋体"/>
          <w:b/>
          <w:bCs/>
          <w:kern w:val="0"/>
          <w:szCs w:val="28"/>
          <w:lang w:val="zh-CN"/>
        </w:rPr>
      </w:pPr>
    </w:p>
    <w:p>
      <w:pPr>
        <w:autoSpaceDE w:val="0"/>
        <w:autoSpaceDN w:val="0"/>
        <w:adjustRightInd w:val="0"/>
        <w:spacing w:line="360" w:lineRule="auto"/>
        <w:ind w:left="0" w:leftChars="0" w:firstLine="0" w:firstLineChars="0"/>
        <w:rPr>
          <w:rFonts w:hint="eastAsia" w:ascii="宋体" w:hAnsi="宋体" w:cs="宋体"/>
          <w:b/>
          <w:bCs/>
          <w:kern w:val="0"/>
          <w:szCs w:val="28"/>
          <w:lang w:val="zh-CN"/>
        </w:rPr>
      </w:pPr>
      <w:r>
        <w:rPr>
          <w:rFonts w:hint="eastAsia" w:ascii="宋体" w:hAnsi="宋体" w:cs="宋体"/>
          <w:b/>
          <w:bCs/>
          <w:kern w:val="0"/>
          <w:szCs w:val="28"/>
          <w:lang w:val="zh-CN"/>
        </w:rPr>
        <w:t>致</w:t>
      </w:r>
      <w:r>
        <w:rPr>
          <w:rFonts w:hint="eastAsia" w:ascii="宋体" w:hAnsi="宋体" w:cs="宋体"/>
          <w:b/>
          <w:bCs/>
          <w:kern w:val="0"/>
          <w:szCs w:val="28"/>
          <w:u w:val="none"/>
          <w:lang w:val="zh-CN"/>
        </w:rPr>
        <w:t>：海东市民和县公共资源交易受理服务部</w:t>
      </w:r>
    </w:p>
    <w:p>
      <w:pPr>
        <w:pStyle w:val="651"/>
        <w:ind w:left="480" w:firstLine="480"/>
        <w:rPr>
          <w:lang w:val="zh-CN"/>
        </w:rPr>
      </w:pP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我方为</w:t>
      </w:r>
      <w:r>
        <w:rPr>
          <w:rFonts w:hint="eastAsia" w:ascii="宋体" w:hAnsi="宋体" w:cs="宋体"/>
          <w:kern w:val="0"/>
          <w:u w:val="single"/>
          <w:lang w:val="zh-CN"/>
        </w:rPr>
        <w:t>（项目名称）</w:t>
      </w:r>
      <w:r>
        <w:rPr>
          <w:rFonts w:hint="eastAsia" w:ascii="宋体" w:hAnsi="宋体" w:cs="宋体"/>
          <w:kern w:val="0"/>
          <w:lang w:val="zh-CN"/>
        </w:rPr>
        <w:t>项目（</w:t>
      </w:r>
      <w:r>
        <w:rPr>
          <w:rFonts w:hint="eastAsia" w:ascii="宋体" w:hAnsi="宋体" w:cs="宋体"/>
          <w:kern w:val="0"/>
        </w:rPr>
        <w:t>项目</w:t>
      </w:r>
      <w:r>
        <w:rPr>
          <w:rFonts w:hint="eastAsia" w:ascii="宋体" w:hAnsi="宋体" w:cs="宋体"/>
          <w:kern w:val="0"/>
          <w:lang w:val="zh-CN"/>
        </w:rPr>
        <w:t>编号为：</w:t>
      </w:r>
      <w:r>
        <w:rPr>
          <w:rFonts w:hint="eastAsia" w:ascii="宋体" w:hAnsi="宋体" w:cs="宋体"/>
          <w:kern w:val="0"/>
          <w:u w:val="single"/>
          <w:lang w:val="zh-CN"/>
        </w:rPr>
        <w:t xml:space="preserve">          </w:t>
      </w:r>
      <w:r>
        <w:rPr>
          <w:rFonts w:hint="eastAsia" w:ascii="宋体" w:hAnsi="宋体" w:cs="宋体"/>
          <w:kern w:val="0"/>
          <w:lang w:val="zh-CN"/>
        </w:rPr>
        <w:t>）递交保证金人民币</w:t>
      </w:r>
      <w:r>
        <w:rPr>
          <w:rFonts w:hint="eastAsia" w:ascii="宋体" w:hAnsi="宋体" w:cs="宋体"/>
          <w:kern w:val="0"/>
          <w:u w:val="single"/>
          <w:lang w:val="zh-CN"/>
        </w:rPr>
        <w:t xml:space="preserve">            </w:t>
      </w:r>
      <w:r>
        <w:rPr>
          <w:rFonts w:hint="eastAsia" w:ascii="宋体" w:hAnsi="宋体" w:cs="宋体"/>
          <w:kern w:val="0"/>
          <w:lang w:val="zh-CN"/>
        </w:rPr>
        <w:t>（大写：人民币</w:t>
      </w:r>
      <w:r>
        <w:rPr>
          <w:rFonts w:hint="eastAsia" w:ascii="宋体" w:hAnsi="宋体" w:cs="宋体"/>
          <w:kern w:val="0"/>
          <w:u w:val="single"/>
          <w:lang w:val="zh-CN"/>
        </w:rPr>
        <w:t xml:space="preserve">        </w:t>
      </w:r>
      <w:r>
        <w:rPr>
          <w:rFonts w:hint="eastAsia" w:ascii="宋体" w:hAnsi="宋体" w:cs="宋体"/>
          <w:kern w:val="0"/>
          <w:lang w:val="zh-CN"/>
        </w:rPr>
        <w:t>元）已于</w:t>
      </w:r>
      <w:r>
        <w:rPr>
          <w:rFonts w:hint="eastAsia" w:ascii="宋体" w:hAnsi="宋体" w:cs="宋体"/>
          <w:kern w:val="0"/>
          <w:u w:val="single"/>
          <w:lang w:val="zh-CN"/>
        </w:rPr>
        <w:t xml:space="preserve">     </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日以基本户转账方式汇入你方账户。</w:t>
      </w:r>
    </w:p>
    <w:p>
      <w:pPr>
        <w:autoSpaceDE w:val="0"/>
        <w:autoSpaceDN w:val="0"/>
        <w:adjustRightInd w:val="0"/>
        <w:spacing w:line="360" w:lineRule="auto"/>
        <w:ind w:firstLine="480"/>
        <w:rPr>
          <w:rFonts w:ascii="宋体" w:hAnsi="宋体" w:cs="宋体"/>
          <w:bCs/>
          <w:kern w:val="0"/>
          <w:lang w:val="zh-CN"/>
        </w:rPr>
      </w:pPr>
      <w:r>
        <w:rPr>
          <w:rFonts w:hint="eastAsia" w:ascii="宋体" w:hAnsi="宋体" w:cs="宋体"/>
          <w:bCs/>
          <w:kern w:val="0"/>
          <w:lang w:val="zh-CN"/>
        </w:rPr>
        <w:t>附件：保证金交款证明及开户许可证复印件（加盖磋商供应商公章）</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户    名：</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开户银行：</w:t>
      </w:r>
    </w:p>
    <w:p>
      <w:pPr>
        <w:autoSpaceDE w:val="0"/>
        <w:autoSpaceDN w:val="0"/>
        <w:adjustRightInd w:val="0"/>
        <w:spacing w:line="360" w:lineRule="auto"/>
        <w:ind w:firstLine="480"/>
        <w:rPr>
          <w:rFonts w:ascii="宋体" w:hAnsi="宋体" w:cs="宋体"/>
          <w:kern w:val="0"/>
          <w:lang w:val="zh-CN"/>
        </w:rPr>
      </w:pPr>
      <w:r>
        <w:rPr>
          <w:rFonts w:hint="eastAsia" w:ascii="宋体" w:hAnsi="宋体" w:cs="宋体"/>
          <w:kern w:val="0"/>
          <w:lang w:val="zh-CN"/>
        </w:rPr>
        <w:t>开户帐号：</w:t>
      </w: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autoSpaceDE w:val="0"/>
        <w:autoSpaceDN w:val="0"/>
        <w:adjustRightInd w:val="0"/>
        <w:spacing w:line="360" w:lineRule="auto"/>
        <w:ind w:firstLine="480"/>
        <w:rPr>
          <w:rFonts w:ascii="宋体" w:hAnsi="宋体" w:cs="宋体"/>
          <w:kern w:val="0"/>
          <w:lang w:val="zh-CN"/>
        </w:rPr>
      </w:pP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磋商供应商：</w:t>
      </w:r>
      <w:r>
        <w:rPr>
          <w:rFonts w:hint="eastAsia" w:ascii="宋体" w:hAnsi="宋体"/>
          <w:bCs/>
          <w:szCs w:val="28"/>
          <w:u w:val="single"/>
        </w:rPr>
        <w:t xml:space="preserve">             </w:t>
      </w:r>
      <w:r>
        <w:rPr>
          <w:rFonts w:hint="eastAsia" w:ascii="宋体" w:hAnsi="宋体"/>
          <w:bCs/>
          <w:szCs w:val="28"/>
        </w:rPr>
        <w:t>（公章）</w:t>
      </w:r>
    </w:p>
    <w:p>
      <w:pPr>
        <w:tabs>
          <w:tab w:val="left" w:pos="168"/>
        </w:tabs>
        <w:wordWrap w:val="0"/>
        <w:adjustRightInd w:val="0"/>
        <w:spacing w:line="360" w:lineRule="auto"/>
        <w:ind w:firstLine="480"/>
        <w:jc w:val="center"/>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tabs>
          <w:tab w:val="left" w:pos="168"/>
        </w:tabs>
        <w:adjustRightInd w:val="0"/>
        <w:ind w:firstLine="0" w:firstLineChars="0"/>
        <w:textAlignment w:val="baseline"/>
        <w:rPr>
          <w:rFonts w:hint="eastAsia" w:ascii="宋体" w:hAnsi="宋体"/>
          <w:b/>
          <w:bCs/>
        </w:rPr>
      </w:pPr>
    </w:p>
    <w:p>
      <w:pPr>
        <w:pStyle w:val="2"/>
        <w:rPr>
          <w:rFonts w:hint="eastAsia" w:ascii="宋体" w:hAnsi="宋体"/>
          <w:b/>
          <w:bCs/>
        </w:rPr>
      </w:pPr>
    </w:p>
    <w:p>
      <w:pPr>
        <w:pStyle w:val="108"/>
        <w:outlineLvl w:val="9"/>
        <w:rPr>
          <w:rFonts w:hint="eastAsia" w:ascii="宋体" w:hAnsi="宋体"/>
          <w:b/>
          <w:bCs/>
        </w:rPr>
      </w:pPr>
    </w:p>
    <w:p>
      <w:pPr>
        <w:pStyle w:val="110"/>
        <w:rPr>
          <w:rFonts w:hint="eastAsia"/>
        </w:rPr>
      </w:pPr>
    </w:p>
    <w:p>
      <w:pPr>
        <w:pStyle w:val="6"/>
        <w:tabs>
          <w:tab w:val="left" w:pos="425"/>
        </w:tabs>
        <w:ind w:firstLine="0" w:firstLineChars="0"/>
        <w:jc w:val="both"/>
        <w:rPr>
          <w:rFonts w:hint="eastAsia" w:ascii="宋体" w:hAnsi="Times New Roman" w:eastAsia="宋体" w:cs="Times New Roman"/>
          <w:b/>
          <w:kern w:val="2"/>
          <w:sz w:val="28"/>
          <w:szCs w:val="28"/>
          <w:lang w:val="en-US" w:eastAsia="zh-CN" w:bidi="ar-SA"/>
        </w:rPr>
      </w:pPr>
      <w:bookmarkStart w:id="249" w:name="_Toc37776320"/>
      <w:bookmarkStart w:id="250" w:name="_Toc376936782"/>
      <w:bookmarkStart w:id="251" w:name="_Toc325726051"/>
      <w:r>
        <w:rPr>
          <w:rFonts w:hint="eastAsia" w:ascii="宋体" w:hAnsi="Times New Roman" w:eastAsia="宋体" w:cs="Times New Roman"/>
          <w:b/>
          <w:kern w:val="2"/>
          <w:sz w:val="28"/>
          <w:szCs w:val="28"/>
          <w:lang w:val="zh-CN" w:eastAsia="zh-CN" w:bidi="ar-SA"/>
        </w:rPr>
        <w:t>磋商最终报价表</w:t>
      </w:r>
      <w:r>
        <w:rPr>
          <w:rFonts w:hint="eastAsia" w:ascii="宋体" w:hAnsi="Times New Roman" w:eastAsia="宋体" w:cs="Times New Roman"/>
          <w:b/>
          <w:kern w:val="2"/>
          <w:sz w:val="28"/>
          <w:szCs w:val="28"/>
          <w:lang w:val="en-US" w:eastAsia="zh-CN" w:bidi="ar-SA"/>
        </w:rPr>
        <w:t>（单独提交）</w:t>
      </w:r>
    </w:p>
    <w:p>
      <w:pPr>
        <w:ind w:firstLine="480"/>
        <w:rPr>
          <w:rFonts w:hint="eastAsia"/>
        </w:rPr>
      </w:pPr>
    </w:p>
    <w:p>
      <w:pPr>
        <w:pStyle w:val="651"/>
        <w:ind w:left="480" w:firstLine="480"/>
        <w:rPr>
          <w:rFonts w:hint="eastAsia"/>
        </w:rPr>
      </w:pPr>
    </w:p>
    <w:p>
      <w:pPr>
        <w:spacing w:line="360" w:lineRule="auto"/>
        <w:ind w:firstLine="643"/>
        <w:jc w:val="center"/>
        <w:rPr>
          <w:rFonts w:hint="eastAsia" w:ascii="宋体" w:hAnsi="宋体"/>
          <w:b/>
          <w:sz w:val="32"/>
          <w:szCs w:val="36"/>
        </w:rPr>
      </w:pPr>
      <w:r>
        <w:rPr>
          <w:rFonts w:hint="eastAsia" w:ascii="宋体" w:hAnsi="宋体"/>
          <w:b/>
          <w:sz w:val="32"/>
          <w:szCs w:val="36"/>
        </w:rPr>
        <w:t>磋商最终报价表</w:t>
      </w:r>
    </w:p>
    <w:p>
      <w:pPr>
        <w:spacing w:line="360" w:lineRule="auto"/>
        <w:ind w:firstLine="0" w:firstLineChars="0"/>
        <w:jc w:val="left"/>
        <w:rPr>
          <w:rFonts w:ascii="宋体" w:hAnsi="宋体"/>
          <w:b/>
          <w:sz w:val="28"/>
          <w:szCs w:val="28"/>
        </w:rPr>
      </w:pPr>
      <w:r>
        <w:rPr>
          <w:rFonts w:hint="eastAsia" w:ascii="宋体" w:hAnsi="宋体"/>
          <w:b/>
          <w:szCs w:val="28"/>
        </w:rPr>
        <w:t xml:space="preserve">磋商供应商名称： </w:t>
      </w:r>
      <w:r>
        <w:rPr>
          <w:rFonts w:hint="eastAsia" w:ascii="宋体" w:hAnsi="宋体"/>
          <w:b/>
          <w:sz w:val="28"/>
          <w:szCs w:val="28"/>
        </w:rPr>
        <w:t xml:space="preserve">                                   </w:t>
      </w:r>
      <w:r>
        <w:rPr>
          <w:rFonts w:hint="eastAsia" w:ascii="宋体" w:hAnsi="宋体"/>
          <w:b/>
        </w:rPr>
        <w:t>单位：元</w:t>
      </w:r>
    </w:p>
    <w:tbl>
      <w:tblPr>
        <w:tblStyle w:val="6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最初报价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调整因素</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最终报价</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0" w:firstLineChars="0"/>
              <w:jc w:val="center"/>
              <w:rPr>
                <w:rFonts w:ascii="宋体" w:cs="宋体"/>
                <w:bCs/>
                <w:sz w:val="24"/>
                <w:szCs w:val="24"/>
              </w:rPr>
            </w:pPr>
            <w:r>
              <w:rPr>
                <w:rFonts w:hint="eastAsia" w:ascii="宋体" w:hAnsi="宋体" w:cs="宋体"/>
                <w:bCs/>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c>
          <w:tcPr>
            <w:tcW w:w="2581" w:type="dxa"/>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pPr>
              <w:spacing w:line="540" w:lineRule="exact"/>
              <w:ind w:firstLine="0" w:firstLineChars="0"/>
              <w:rPr>
                <w:rFonts w:ascii="宋体" w:cs="宋体"/>
                <w:sz w:val="24"/>
                <w:szCs w:val="24"/>
              </w:rPr>
            </w:pPr>
            <w:r>
              <w:rPr>
                <w:rFonts w:hint="eastAsia" w:ascii="宋体" w:hAnsi="宋体" w:cs="宋体"/>
                <w:sz w:val="24"/>
                <w:szCs w:val="24"/>
              </w:rPr>
              <w:t>最终确定的质量保证及服务承诺</w:t>
            </w: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p>
            <w:pPr>
              <w:spacing w:line="540" w:lineRule="exact"/>
              <w:ind w:firstLine="0" w:firstLineChars="0"/>
              <w:rPr>
                <w:rFonts w:ascii="宋体" w:cs="宋体"/>
                <w:sz w:val="24"/>
                <w:szCs w:val="24"/>
              </w:rPr>
            </w:pPr>
          </w:p>
        </w:tc>
      </w:tr>
    </w:tbl>
    <w:p>
      <w:pPr>
        <w:spacing w:line="360" w:lineRule="auto"/>
        <w:ind w:firstLine="0" w:firstLineChars="0"/>
        <w:jc w:val="left"/>
        <w:rPr>
          <w:rFonts w:hint="eastAsia" w:ascii="宋体" w:hAnsi="宋体"/>
          <w:b/>
        </w:rPr>
      </w:pPr>
    </w:p>
    <w:p>
      <w:pPr>
        <w:spacing w:line="360" w:lineRule="auto"/>
        <w:ind w:firstLine="0" w:firstLineChars="0"/>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pStyle w:val="651"/>
        <w:ind w:left="0" w:leftChars="0" w:firstLine="0" w:firstLineChars="0"/>
        <w:rPr>
          <w:rFonts w:hint="eastAsia"/>
        </w:rPr>
      </w:pPr>
    </w:p>
    <w:p>
      <w:pPr>
        <w:tabs>
          <w:tab w:val="left" w:pos="168"/>
        </w:tabs>
        <w:adjustRightInd w:val="0"/>
        <w:spacing w:line="360" w:lineRule="auto"/>
        <w:ind w:firstLine="480"/>
        <w:jc w:val="right"/>
        <w:textAlignment w:val="baseline"/>
        <w:rPr>
          <w:rFonts w:ascii="宋体" w:hAnsi="宋体"/>
          <w:bCs/>
          <w:szCs w:val="28"/>
        </w:rPr>
      </w:pPr>
      <w:r>
        <w:rPr>
          <w:rFonts w:hint="eastAsia" w:ascii="宋体" w:hAnsi="宋体"/>
          <w:bCs/>
          <w:szCs w:val="28"/>
        </w:rPr>
        <w:t>磋商供应商：</w:t>
      </w:r>
      <w:r>
        <w:rPr>
          <w:rFonts w:hint="eastAsia" w:ascii="宋体" w:hAnsi="宋体"/>
          <w:bCs/>
          <w:szCs w:val="28"/>
          <w:u w:val="single"/>
        </w:rPr>
        <w:t xml:space="preserve">             </w:t>
      </w:r>
      <w:r>
        <w:rPr>
          <w:rFonts w:hint="eastAsia" w:ascii="宋体" w:hAnsi="宋体"/>
          <w:bCs/>
          <w:szCs w:val="28"/>
        </w:rPr>
        <w:t>（公章）</w:t>
      </w:r>
    </w:p>
    <w:p>
      <w:pPr>
        <w:tabs>
          <w:tab w:val="left" w:pos="168"/>
        </w:tabs>
        <w:adjustRightInd w:val="0"/>
        <w:spacing w:line="360" w:lineRule="auto"/>
        <w:ind w:firstLine="480"/>
        <w:jc w:val="right"/>
        <w:textAlignment w:val="baseline"/>
        <w:rPr>
          <w:rFonts w:ascii="宋体" w:hAnsi="宋体"/>
          <w:bCs/>
          <w:szCs w:val="28"/>
        </w:rPr>
      </w:pPr>
      <w:r>
        <w:rPr>
          <w:rFonts w:hint="eastAsia" w:ascii="宋体" w:hAnsi="宋体"/>
          <w:bCs/>
          <w:szCs w:val="28"/>
        </w:rPr>
        <w:t xml:space="preserve">       法定代表人或委托代理人：</w:t>
      </w:r>
      <w:r>
        <w:rPr>
          <w:rFonts w:hint="eastAsia" w:ascii="宋体" w:hAnsi="宋体"/>
          <w:bCs/>
          <w:szCs w:val="28"/>
          <w:u w:val="single"/>
        </w:rPr>
        <w:t xml:space="preserve">             </w:t>
      </w:r>
      <w:r>
        <w:rPr>
          <w:rFonts w:hint="eastAsia" w:ascii="宋体" w:hAnsi="宋体"/>
          <w:bCs/>
          <w:szCs w:val="28"/>
        </w:rPr>
        <w:t>（签字）</w:t>
      </w:r>
    </w:p>
    <w:p>
      <w:pPr>
        <w:tabs>
          <w:tab w:val="left" w:pos="168"/>
        </w:tabs>
        <w:adjustRightInd w:val="0"/>
        <w:spacing w:line="360" w:lineRule="auto"/>
        <w:ind w:firstLine="480"/>
        <w:jc w:val="center"/>
        <w:textAlignment w:val="baseline"/>
        <w:rPr>
          <w:rFonts w:hint="eastAsia" w:ascii="宋体" w:hAnsi="宋体"/>
          <w:bCs/>
          <w:szCs w:val="28"/>
        </w:rPr>
      </w:pPr>
      <w:r>
        <w:rPr>
          <w:rFonts w:hint="eastAsia" w:ascii="宋体" w:hAnsi="宋体"/>
          <w:bCs/>
          <w:szCs w:val="28"/>
        </w:rPr>
        <w:t xml:space="preserve">                                                日期：   年   月   日</w:t>
      </w:r>
    </w:p>
    <w:p>
      <w:pPr>
        <w:pStyle w:val="37"/>
        <w:rPr>
          <w:rFonts w:hint="eastAsia" w:ascii="宋体" w:hAnsi="宋体"/>
          <w:bCs/>
          <w:szCs w:val="28"/>
        </w:rPr>
      </w:pPr>
    </w:p>
    <w:p>
      <w:pPr>
        <w:spacing w:line="360" w:lineRule="auto"/>
        <w:ind w:firstLine="0" w:firstLineChars="0"/>
        <w:rPr>
          <w:rFonts w:hint="eastAsia" w:ascii="宋体" w:hAnsi="宋体" w:eastAsia="宋体" w:cs="宋体"/>
          <w:b/>
          <w:sz w:val="24"/>
          <w:szCs w:val="24"/>
        </w:rPr>
      </w:pPr>
    </w:p>
    <w:p>
      <w:pPr>
        <w:pStyle w:val="37"/>
        <w:ind w:left="0" w:leftChars="0" w:firstLine="0" w:firstLineChars="0"/>
        <w:rPr>
          <w:rFonts w:hint="eastAsia" w:ascii="宋体" w:hAnsi="宋体"/>
          <w:bCs/>
          <w:szCs w:val="28"/>
        </w:rPr>
      </w:pPr>
    </w:p>
    <w:p>
      <w:pPr>
        <w:keepNext/>
        <w:keepLines/>
        <w:widowControl/>
        <w:snapToGrid w:val="0"/>
        <w:spacing w:line="400" w:lineRule="atLeast"/>
        <w:ind w:firstLine="0" w:firstLineChars="0"/>
        <w:jc w:val="center"/>
        <w:outlineLvl w:val="9"/>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252" w:name="_Toc128"/>
      <w:r>
        <w:rPr>
          <w:rFonts w:hint="eastAsia" w:ascii="宋体"/>
          <w:b/>
          <w:kern w:val="28"/>
          <w:sz w:val="36"/>
          <w:szCs w:val="20"/>
        </w:rPr>
        <w:t>第五部分  磋商及采购项目服务要求</w:t>
      </w:r>
      <w:bookmarkEnd w:id="249"/>
      <w:bookmarkEnd w:id="250"/>
      <w:bookmarkEnd w:id="251"/>
      <w:bookmarkEnd w:id="252"/>
    </w:p>
    <w:p>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253" w:name="_Toc325726052"/>
      <w:bookmarkStart w:id="254" w:name="_Toc376936783"/>
      <w:bookmarkStart w:id="255" w:name="_Toc26486"/>
      <w:bookmarkStart w:id="256" w:name="_Toc37776321"/>
      <w:r>
        <w:rPr>
          <w:rFonts w:hint="eastAsia" w:ascii="宋体" w:hAnsi="宋体"/>
          <w:b/>
          <w:bCs/>
          <w:kern w:val="0"/>
          <w:sz w:val="36"/>
          <w:szCs w:val="36"/>
          <w:highlight w:val="none"/>
        </w:rPr>
        <w:t>一、磋商要求</w:t>
      </w:r>
      <w:bookmarkEnd w:id="253"/>
      <w:bookmarkEnd w:id="254"/>
      <w:bookmarkEnd w:id="255"/>
      <w:bookmarkEnd w:id="256"/>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57" w:name="_Toc376936784"/>
      <w:bookmarkStart w:id="258" w:name="_Toc37776322"/>
      <w:bookmarkStart w:id="259" w:name="_Toc325726053"/>
      <w:r>
        <w:rPr>
          <w:rFonts w:hint="eastAsia" w:ascii="宋体" w:hAnsi="宋体"/>
          <w:b/>
          <w:bCs/>
          <w:kern w:val="0"/>
          <w:sz w:val="27"/>
          <w:szCs w:val="27"/>
          <w:highlight w:val="none"/>
        </w:rPr>
        <w:t>1、磋商说明</w:t>
      </w:r>
      <w:bookmarkEnd w:id="257"/>
      <w:bookmarkEnd w:id="258"/>
      <w:bookmarkEnd w:id="259"/>
    </w:p>
    <w:p>
      <w:pPr>
        <w:ind w:firstLine="470" w:firstLineChars="196"/>
        <w:rPr>
          <w:rFonts w:hint="eastAsia"/>
          <w:highlight w:val="none"/>
        </w:rPr>
      </w:pPr>
      <w:r>
        <w:rPr>
          <w:rFonts w:hint="eastAsia" w:ascii="宋体" w:hAnsi="宋体"/>
          <w:highlight w:val="none"/>
        </w:rPr>
        <w:t>1.1供应商必须对磋商文件采购需求中所有内容作为一个整体进行投标，不能拆分或少报。否则，视为无效投标。</w:t>
      </w:r>
    </w:p>
    <w:p>
      <w:pPr>
        <w:ind w:firstLine="470" w:firstLineChars="196"/>
        <w:rPr>
          <w:rFonts w:ascii="宋体" w:hAnsi="宋体"/>
          <w:highlight w:val="none"/>
        </w:rPr>
      </w:pPr>
      <w:r>
        <w:rPr>
          <w:rFonts w:hint="eastAsia" w:ascii="宋体" w:hAnsi="宋体"/>
          <w:highlight w:val="none"/>
        </w:rPr>
        <w:t>1.2磋商报价为总报价。包括：产品加工制作费、检验费、手续费、包装费、运输费、保险费、安装调试费、售后服务费、税金及其他不可预见费等全部费用。若投标磋商不能完全包括上述内容，该投标将被认为非实质性响应。</w:t>
      </w:r>
    </w:p>
    <w:p>
      <w:pPr>
        <w:ind w:firstLine="470" w:firstLineChars="196"/>
        <w:rPr>
          <w:rFonts w:hint="eastAsia" w:ascii="宋体" w:hAnsi="宋体"/>
          <w:highlight w:val="none"/>
        </w:rPr>
      </w:pPr>
      <w:bookmarkStart w:id="260" w:name="_Toc376936785"/>
      <w:bookmarkStart w:id="261" w:name="_Toc418665424"/>
      <w:bookmarkStart w:id="262" w:name="_Toc325726054"/>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所投产品或其任何一部分不得侵犯专利权、著作权、商标权和工业设计权等知识产权。</w:t>
      </w:r>
    </w:p>
    <w:p>
      <w:pPr>
        <w:ind w:firstLine="470" w:firstLineChars="196"/>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4</w:t>
      </w:r>
      <w:r>
        <w:rPr>
          <w:rFonts w:hint="eastAsia" w:ascii="宋体" w:hAnsi="宋体"/>
          <w:highlight w:val="none"/>
        </w:rPr>
        <w:t>交货时间、地点：按采购人指定的时间、地点交货并安装交付使用。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63" w:name="_Toc37776323"/>
      <w:r>
        <w:rPr>
          <w:rFonts w:hint="eastAsia" w:ascii="宋体" w:hAnsi="宋体"/>
          <w:b/>
          <w:bCs/>
          <w:kern w:val="0"/>
          <w:sz w:val="27"/>
          <w:szCs w:val="27"/>
          <w:highlight w:val="none"/>
        </w:rPr>
        <w:t>2、报价说明</w:t>
      </w:r>
      <w:bookmarkEnd w:id="260"/>
      <w:bookmarkEnd w:id="261"/>
      <w:bookmarkEnd w:id="263"/>
    </w:p>
    <w:p>
      <w:pPr>
        <w:ind w:firstLine="470" w:firstLineChars="196"/>
        <w:rPr>
          <w:rFonts w:hint="eastAsia"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264" w:name="_Toc376936786"/>
      <w:bookmarkStart w:id="265" w:name="_Toc37776324"/>
      <w:r>
        <w:rPr>
          <w:rFonts w:hint="eastAsia" w:ascii="宋体" w:hAnsi="宋体"/>
          <w:b/>
          <w:bCs/>
          <w:kern w:val="0"/>
          <w:sz w:val="27"/>
          <w:szCs w:val="27"/>
          <w:highlight w:val="none"/>
        </w:rPr>
        <w:t>3、重要指标</w:t>
      </w:r>
      <w:bookmarkEnd w:id="262"/>
      <w:bookmarkEnd w:id="264"/>
      <w:bookmarkEnd w:id="265"/>
    </w:p>
    <w:p>
      <w:pPr>
        <w:ind w:firstLine="470" w:firstLineChars="196"/>
        <w:rPr>
          <w:rFonts w:hint="eastAsia" w:ascii="宋体" w:hAnsi="宋体" w:cs="宋体"/>
          <w:kern w:val="0"/>
        </w:rPr>
      </w:pPr>
      <w:r>
        <w:rPr>
          <w:rFonts w:hint="eastAsia" w:ascii="宋体" w:hAnsi="宋体"/>
        </w:rPr>
        <w:t>磋商文件在技术要求中列出了采购人可以接受的最低技术指标，供应商必须对技术参数一览表中各项产品和指标进行实质性响应，所提供的每一项技术指标不能低于所列的各项指标。</w:t>
      </w:r>
      <w:bookmarkStart w:id="266" w:name="_Toc412645684"/>
      <w:bookmarkStart w:id="267" w:name="_Toc408994193"/>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68" w:name="_Toc4066"/>
      <w:bookmarkStart w:id="269" w:name="_Toc37776325"/>
      <w:r>
        <w:rPr>
          <w:rFonts w:hint="eastAsia" w:ascii="宋体" w:hAnsi="宋体"/>
          <w:b/>
          <w:bCs/>
          <w:kern w:val="0"/>
          <w:sz w:val="36"/>
          <w:szCs w:val="36"/>
        </w:rPr>
        <w:t>二、</w:t>
      </w:r>
      <w:bookmarkEnd w:id="266"/>
      <w:bookmarkEnd w:id="267"/>
      <w:r>
        <w:rPr>
          <w:rFonts w:hint="eastAsia" w:ascii="宋体" w:hAnsi="宋体"/>
          <w:b/>
          <w:bCs/>
          <w:kern w:val="0"/>
          <w:sz w:val="36"/>
          <w:szCs w:val="36"/>
        </w:rPr>
        <w:t>项目概况及技术参数</w:t>
      </w:r>
      <w:bookmarkEnd w:id="268"/>
      <w:bookmarkEnd w:id="269"/>
    </w:p>
    <w:p>
      <w:pPr>
        <w:widowControl/>
        <w:spacing w:before="100" w:beforeAutospacing="1" w:after="100" w:afterAutospacing="1"/>
        <w:ind w:firstLine="542"/>
        <w:jc w:val="left"/>
        <w:outlineLvl w:val="2"/>
        <w:rPr>
          <w:rFonts w:hint="eastAsia" w:ascii="宋体" w:hAnsi="宋体"/>
          <w:b/>
          <w:bCs/>
          <w:color w:val="000000"/>
          <w:kern w:val="0"/>
          <w:sz w:val="27"/>
          <w:szCs w:val="27"/>
        </w:rPr>
      </w:pPr>
      <w:bookmarkStart w:id="270" w:name="_Toc37147865"/>
      <w:bookmarkStart w:id="271" w:name="_Toc21352"/>
      <w:bookmarkStart w:id="272" w:name="_Toc6306"/>
      <w:bookmarkStart w:id="273" w:name="_Toc22420"/>
      <w:bookmarkStart w:id="274" w:name="_Toc32123"/>
      <w:bookmarkStart w:id="275" w:name="_Toc376936788"/>
      <w:r>
        <w:rPr>
          <w:rFonts w:hint="eastAsia" w:ascii="宋体" w:hAnsi="宋体"/>
          <w:b/>
          <w:bCs/>
          <w:kern w:val="0"/>
          <w:sz w:val="27"/>
          <w:szCs w:val="27"/>
        </w:rPr>
        <w:t>1.项目概况</w:t>
      </w:r>
      <w:bookmarkEnd w:id="270"/>
      <w:bookmarkEnd w:id="271"/>
      <w:bookmarkEnd w:id="272"/>
      <w:bookmarkEnd w:id="273"/>
      <w:bookmarkEnd w:id="274"/>
      <w:bookmarkEnd w:id="275"/>
    </w:p>
    <w:p>
      <w:pPr>
        <w:spacing w:line="440" w:lineRule="exact"/>
        <w:ind w:firstLine="480" w:firstLineChars="200"/>
        <w:rPr>
          <w:rFonts w:hint="eastAsia" w:ascii="宋体" w:hAnsi="宋体" w:cs="宋体"/>
          <w:sz w:val="24"/>
        </w:rPr>
      </w:pPr>
      <w:bookmarkStart w:id="276" w:name="_Toc376936789"/>
      <w:r>
        <w:rPr>
          <w:rFonts w:hint="eastAsia" w:ascii="宋体" w:hAnsi="宋体" w:cs="宋体"/>
          <w:color w:val="000000"/>
          <w:sz w:val="24"/>
          <w:lang w:eastAsia="zh-CN"/>
        </w:rPr>
        <w:t>民和县人民检察院物业服务及维修外包项目(第二次)</w:t>
      </w:r>
      <w:r>
        <w:rPr>
          <w:rFonts w:hint="eastAsia" w:ascii="宋体" w:hAnsi="宋体" w:cs="宋体"/>
          <w:color w:val="000000"/>
          <w:sz w:val="24"/>
        </w:rPr>
        <w:t>共1个包。主要采购</w:t>
      </w:r>
      <w:r>
        <w:rPr>
          <w:rFonts w:hint="eastAsia" w:ascii="宋体" w:hAnsi="宋体" w:cs="宋体"/>
          <w:color w:val="000000"/>
          <w:sz w:val="24"/>
          <w:lang w:eastAsia="zh-CN"/>
        </w:rPr>
        <w:t>物理管理服务一套</w:t>
      </w:r>
      <w:r>
        <w:rPr>
          <w:rFonts w:hint="eastAsia" w:ascii="宋体" w:hAnsi="宋体" w:cs="宋体"/>
          <w:color w:val="000000"/>
          <w:sz w:val="24"/>
        </w:rPr>
        <w:t>，采购预算额度为</w:t>
      </w:r>
      <w:r>
        <w:rPr>
          <w:rFonts w:hint="eastAsia" w:ascii="宋体" w:hAnsi="宋体" w:cs="宋体"/>
          <w:color w:val="000000"/>
          <w:sz w:val="24"/>
          <w:lang w:val="en-US" w:eastAsia="zh-CN"/>
        </w:rPr>
        <w:t>98.1</w:t>
      </w:r>
      <w:r>
        <w:rPr>
          <w:rFonts w:hint="eastAsia" w:ascii="宋体" w:hAnsi="宋体" w:cs="宋体"/>
          <w:color w:val="000000"/>
          <w:sz w:val="24"/>
        </w:rPr>
        <w:t>万元。技术参数详见招标文件</w:t>
      </w:r>
      <w:r>
        <w:rPr>
          <w:rFonts w:hint="eastAsia" w:ascii="宋体" w:hAnsi="宋体" w:cs="宋体"/>
          <w:color w:val="000000"/>
          <w:sz w:val="24"/>
          <w:lang w:eastAsia="zh-CN"/>
        </w:rPr>
        <w:t>《</w:t>
      </w:r>
      <w:r>
        <w:rPr>
          <w:rFonts w:hint="eastAsia" w:ascii="宋体" w:hAnsi="宋体" w:cs="宋体"/>
          <w:color w:val="000000"/>
          <w:sz w:val="24"/>
        </w:rPr>
        <w:t>互助县人民检察院物业管理服务外包项目服务方案要求</w:t>
      </w:r>
      <w:r>
        <w:rPr>
          <w:rFonts w:hint="eastAsia" w:ascii="宋体" w:hAnsi="宋体" w:cs="宋体"/>
          <w:color w:val="000000"/>
          <w:sz w:val="24"/>
          <w:lang w:eastAsia="zh-CN"/>
        </w:rPr>
        <w:t>》</w:t>
      </w:r>
      <w:r>
        <w:rPr>
          <w:rFonts w:hint="eastAsia" w:ascii="宋体" w:hAnsi="宋体" w:cs="宋体"/>
          <w:color w:val="000000"/>
          <w:sz w:val="24"/>
        </w:rPr>
        <w:t>内容</w:t>
      </w:r>
      <w:r>
        <w:rPr>
          <w:rFonts w:hint="eastAsia" w:ascii="宋体" w:hAnsi="宋体" w:cs="宋体"/>
          <w:sz w:val="24"/>
        </w:rPr>
        <w:t>。</w:t>
      </w:r>
    </w:p>
    <w:p>
      <w:pPr>
        <w:widowControl/>
        <w:spacing w:before="100" w:beforeAutospacing="1" w:after="100" w:afterAutospacing="1"/>
        <w:ind w:firstLine="542"/>
        <w:jc w:val="left"/>
        <w:outlineLvl w:val="2"/>
        <w:rPr>
          <w:rFonts w:hint="eastAsia" w:ascii="宋体" w:hAnsi="宋体"/>
          <w:b/>
          <w:bCs/>
          <w:kern w:val="0"/>
          <w:sz w:val="27"/>
          <w:szCs w:val="27"/>
        </w:rPr>
      </w:pPr>
      <w:bookmarkStart w:id="277" w:name="_Toc10142"/>
      <w:bookmarkStart w:id="278" w:name="_Toc11629"/>
      <w:bookmarkStart w:id="279" w:name="_Toc2939"/>
      <w:bookmarkStart w:id="280" w:name="_Toc37147866"/>
      <w:bookmarkStart w:id="281" w:name="_Toc12215"/>
      <w:r>
        <w:rPr>
          <w:rFonts w:hint="eastAsia" w:ascii="宋体" w:hAnsi="宋体"/>
          <w:b/>
          <w:bCs/>
          <w:kern w:val="0"/>
          <w:sz w:val="27"/>
          <w:szCs w:val="27"/>
        </w:rPr>
        <w:t>2</w:t>
      </w:r>
      <w:bookmarkStart w:id="282" w:name="_Toc352076750"/>
      <w:bookmarkStart w:id="283" w:name="_Toc325726055"/>
      <w:r>
        <w:rPr>
          <w:rFonts w:hint="eastAsia" w:ascii="宋体" w:hAnsi="宋体"/>
          <w:b/>
          <w:bCs/>
          <w:kern w:val="0"/>
          <w:sz w:val="27"/>
          <w:szCs w:val="27"/>
        </w:rPr>
        <w:t>.产品交付说明</w:t>
      </w:r>
      <w:bookmarkEnd w:id="276"/>
      <w:bookmarkEnd w:id="277"/>
      <w:bookmarkEnd w:id="278"/>
      <w:bookmarkEnd w:id="279"/>
      <w:bookmarkEnd w:id="280"/>
      <w:bookmarkEnd w:id="281"/>
      <w:bookmarkEnd w:id="282"/>
      <w:bookmarkEnd w:id="283"/>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投标人所交付的硬件产品，其所有部件必须都是原厂原装部件，而且产品应是交付前最新生产且未被使用过的全新产品，同时必须具有在中国境内的合法使用权。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ind w:firstLine="542"/>
        <w:jc w:val="left"/>
        <w:outlineLvl w:val="2"/>
        <w:rPr>
          <w:rFonts w:ascii="宋体" w:hAnsi="宋体"/>
          <w:b/>
          <w:bCs/>
          <w:color w:val="000000"/>
          <w:kern w:val="0"/>
          <w:sz w:val="27"/>
          <w:szCs w:val="27"/>
        </w:rPr>
      </w:pPr>
      <w:bookmarkStart w:id="284" w:name="_Toc20716"/>
      <w:bookmarkStart w:id="285" w:name="_Toc25524"/>
      <w:bookmarkStart w:id="286" w:name="_Toc10320"/>
      <w:bookmarkStart w:id="287" w:name="_Toc8019"/>
      <w:bookmarkStart w:id="288" w:name="_Toc37147867"/>
      <w:bookmarkStart w:id="289" w:name="_Toc376936791"/>
      <w:bookmarkStart w:id="290" w:name="_Toc352076752"/>
      <w:r>
        <w:rPr>
          <w:rFonts w:hint="eastAsia" w:ascii="宋体" w:hAnsi="宋体"/>
          <w:b/>
          <w:bCs/>
          <w:color w:val="000000"/>
          <w:kern w:val="0"/>
          <w:sz w:val="27"/>
          <w:szCs w:val="27"/>
        </w:rPr>
        <w:t>3.产品验收</w:t>
      </w:r>
      <w:bookmarkEnd w:id="284"/>
      <w:bookmarkEnd w:id="285"/>
      <w:bookmarkEnd w:id="286"/>
      <w:bookmarkEnd w:id="287"/>
      <w:bookmarkEnd w:id="288"/>
    </w:p>
    <w:p>
      <w:pPr>
        <w:spacing w:line="440" w:lineRule="exact"/>
        <w:ind w:firstLine="480" w:firstLineChars="200"/>
        <w:rPr>
          <w:rFonts w:hint="eastAsia" w:ascii="宋体" w:hAnsi="宋体" w:cs="宋体"/>
          <w:sz w:val="24"/>
        </w:rPr>
      </w:pPr>
      <w:r>
        <w:rPr>
          <w:rFonts w:hint="eastAsia" w:ascii="宋体" w:hAnsi="宋体" w:cs="宋体"/>
          <w:sz w:val="24"/>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289"/>
    <w:bookmarkEnd w:id="290"/>
    <w:p>
      <w:pPr>
        <w:widowControl/>
        <w:spacing w:before="100" w:beforeAutospacing="1" w:after="100" w:afterAutospacing="1"/>
        <w:ind w:firstLine="542"/>
        <w:jc w:val="left"/>
        <w:outlineLvl w:val="2"/>
        <w:rPr>
          <w:rFonts w:ascii="宋体" w:hAnsi="宋体"/>
          <w:b/>
          <w:bCs/>
          <w:kern w:val="0"/>
          <w:sz w:val="27"/>
          <w:szCs w:val="27"/>
        </w:rPr>
      </w:pPr>
      <w:bookmarkStart w:id="291" w:name="_Toc376936792"/>
      <w:bookmarkStart w:id="292" w:name="_Toc352076753"/>
      <w:bookmarkStart w:id="293" w:name="_Toc17834"/>
      <w:bookmarkStart w:id="294" w:name="_Toc20107"/>
      <w:bookmarkStart w:id="295" w:name="_Toc18721"/>
      <w:bookmarkStart w:id="296" w:name="_Toc37147868"/>
      <w:bookmarkStart w:id="297" w:name="_Toc2434"/>
      <w:r>
        <w:rPr>
          <w:rFonts w:hint="eastAsia" w:ascii="宋体" w:hAnsi="宋体"/>
          <w:b/>
          <w:bCs/>
          <w:kern w:val="0"/>
          <w:sz w:val="27"/>
          <w:szCs w:val="27"/>
        </w:rPr>
        <w:t>4</w:t>
      </w:r>
      <w:bookmarkEnd w:id="291"/>
      <w:bookmarkEnd w:id="292"/>
      <w:r>
        <w:rPr>
          <w:rFonts w:hint="eastAsia" w:ascii="宋体" w:hAnsi="宋体"/>
          <w:b/>
          <w:bCs/>
          <w:kern w:val="0"/>
          <w:sz w:val="27"/>
          <w:szCs w:val="27"/>
        </w:rPr>
        <w:t>.安装、调试</w:t>
      </w:r>
      <w:bookmarkEnd w:id="293"/>
      <w:bookmarkEnd w:id="294"/>
      <w:bookmarkEnd w:id="295"/>
      <w:bookmarkEnd w:id="296"/>
      <w:bookmarkEnd w:id="297"/>
    </w:p>
    <w:p>
      <w:pPr>
        <w:spacing w:line="440" w:lineRule="exact"/>
        <w:ind w:firstLine="480" w:firstLineChars="200"/>
        <w:rPr>
          <w:rFonts w:hint="eastAsia" w:ascii="宋体" w:hAnsi="宋体" w:cs="宋体"/>
          <w:sz w:val="24"/>
        </w:rPr>
      </w:pPr>
      <w:r>
        <w:rPr>
          <w:rFonts w:hint="eastAsia" w:ascii="宋体" w:hAnsi="宋体" w:cs="宋体"/>
          <w:sz w:val="24"/>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widowControl/>
        <w:spacing w:before="100" w:beforeAutospacing="1" w:after="100" w:afterAutospacing="1"/>
        <w:ind w:firstLine="542"/>
        <w:jc w:val="left"/>
        <w:outlineLvl w:val="2"/>
        <w:rPr>
          <w:rFonts w:ascii="宋体" w:hAnsi="宋体"/>
          <w:b/>
          <w:bCs/>
          <w:kern w:val="0"/>
          <w:sz w:val="27"/>
          <w:szCs w:val="27"/>
        </w:rPr>
      </w:pPr>
      <w:bookmarkStart w:id="298" w:name="_Toc352076754"/>
      <w:bookmarkStart w:id="299" w:name="_Toc37147869"/>
      <w:bookmarkStart w:id="300" w:name="_Toc376936793"/>
      <w:bookmarkStart w:id="301" w:name="_Toc755"/>
      <w:bookmarkStart w:id="302" w:name="_Toc5363"/>
      <w:bookmarkStart w:id="303" w:name="_Toc23115"/>
      <w:bookmarkStart w:id="304" w:name="_Toc30703"/>
      <w:r>
        <w:rPr>
          <w:rFonts w:hint="eastAsia" w:ascii="宋体" w:hAnsi="宋体"/>
          <w:b/>
          <w:bCs/>
          <w:kern w:val="0"/>
          <w:sz w:val="27"/>
          <w:szCs w:val="27"/>
        </w:rPr>
        <w:t>5.维护服务和技术支持</w:t>
      </w:r>
      <w:bookmarkEnd w:id="298"/>
      <w:bookmarkEnd w:id="299"/>
      <w:bookmarkEnd w:id="300"/>
      <w:bookmarkEnd w:id="301"/>
      <w:bookmarkEnd w:id="302"/>
      <w:bookmarkEnd w:id="303"/>
      <w:bookmarkEnd w:id="304"/>
    </w:p>
    <w:p>
      <w:pPr>
        <w:spacing w:line="440" w:lineRule="exact"/>
        <w:ind w:firstLine="480" w:firstLineChars="200"/>
        <w:rPr>
          <w:rFonts w:hint="eastAsia" w:ascii="宋体" w:hAnsi="宋体" w:cs="宋体"/>
          <w:sz w:val="24"/>
        </w:rPr>
      </w:pPr>
      <w:r>
        <w:rPr>
          <w:rFonts w:hint="eastAsia" w:ascii="宋体" w:hAnsi="宋体" w:cs="宋体"/>
          <w:sz w:val="24"/>
        </w:rPr>
        <w:t>5.1自最终采购人验收签字之日起，开始计算免费保修期，免费保修期参照国家及产品参数中的规定，也可由供需双方共同协商，在合同中延长电梯的质保期。</w:t>
      </w:r>
    </w:p>
    <w:p>
      <w:pPr>
        <w:spacing w:line="440" w:lineRule="exact"/>
        <w:ind w:firstLine="480" w:firstLineChars="200"/>
        <w:rPr>
          <w:rFonts w:hint="eastAsia" w:ascii="宋体" w:hAnsi="宋体" w:cs="宋体"/>
          <w:sz w:val="24"/>
        </w:rPr>
      </w:pPr>
      <w:r>
        <w:rPr>
          <w:rFonts w:hint="eastAsia" w:ascii="宋体" w:hAnsi="宋体" w:cs="宋体"/>
          <w:sz w:val="24"/>
        </w:rPr>
        <w:t>5.2在免费保修期内，所有服务不能包含任何费用，包括人工费、备件费、差旅费等。</w:t>
      </w:r>
    </w:p>
    <w:p>
      <w:pPr>
        <w:spacing w:line="440" w:lineRule="exact"/>
        <w:ind w:firstLine="480" w:firstLineChars="200"/>
        <w:rPr>
          <w:rFonts w:hint="eastAsia" w:ascii="宋体" w:hAnsi="宋体" w:cs="宋体"/>
          <w:sz w:val="24"/>
        </w:rPr>
      </w:pPr>
      <w:r>
        <w:rPr>
          <w:rFonts w:hint="eastAsia" w:ascii="宋体" w:hAnsi="宋体" w:cs="宋体"/>
          <w:sz w:val="24"/>
        </w:rPr>
        <w:t>5.3投标人在保修期内更换的任何零配件，必须是其原产品厂家生产的或是经其认可的。</w:t>
      </w:r>
    </w:p>
    <w:p>
      <w:pPr>
        <w:spacing w:line="440" w:lineRule="exact"/>
        <w:ind w:firstLine="480" w:firstLineChars="200"/>
        <w:rPr>
          <w:rFonts w:hint="eastAsia" w:ascii="宋体" w:hAnsi="宋体" w:cs="宋体"/>
          <w:sz w:val="24"/>
        </w:rPr>
      </w:pPr>
      <w:r>
        <w:rPr>
          <w:rFonts w:hint="eastAsia" w:ascii="宋体" w:hAnsi="宋体" w:cs="宋体"/>
          <w:sz w:val="24"/>
        </w:rPr>
        <w:t>5.4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spacing w:line="440" w:lineRule="exact"/>
        <w:ind w:firstLine="480" w:firstLineChars="200"/>
        <w:rPr>
          <w:rFonts w:hint="eastAsia" w:ascii="宋体" w:hAnsi="宋体" w:cs="宋体"/>
          <w:sz w:val="24"/>
        </w:rPr>
      </w:pPr>
      <w:r>
        <w:rPr>
          <w:rFonts w:hint="eastAsia" w:ascii="宋体" w:hAnsi="宋体" w:cs="宋体"/>
          <w:sz w:val="24"/>
        </w:rPr>
        <w:t xml:space="preserve">5.5保证365×24小时正常运行，如产品发生故障，中标供应商在接到采购人报修通知后3小时内派专业技术人员到达现场进行维修，并提供免费服务。 </w:t>
      </w:r>
    </w:p>
    <w:p>
      <w:pPr>
        <w:spacing w:line="440" w:lineRule="exact"/>
        <w:ind w:firstLine="480" w:firstLineChars="200"/>
        <w:rPr>
          <w:rFonts w:hint="eastAsia" w:ascii="宋体" w:hAnsi="宋体" w:cs="宋体"/>
          <w:sz w:val="24"/>
        </w:rPr>
      </w:pPr>
      <w:r>
        <w:rPr>
          <w:rFonts w:hint="eastAsia" w:ascii="宋体" w:hAnsi="宋体" w:cs="宋体"/>
          <w:sz w:val="24"/>
        </w:rPr>
        <w:t>5.6投标产品选用的基础软件必须是正版软件。</w:t>
      </w:r>
    </w:p>
    <w:p>
      <w:pPr>
        <w:spacing w:line="440" w:lineRule="exact"/>
        <w:ind w:firstLine="480" w:firstLineChars="200"/>
        <w:rPr>
          <w:rFonts w:hint="eastAsia" w:ascii="宋体" w:hAnsi="宋体" w:cs="宋体"/>
          <w:sz w:val="24"/>
        </w:rPr>
      </w:pPr>
      <w:r>
        <w:rPr>
          <w:rFonts w:hint="eastAsia" w:ascii="宋体" w:hAnsi="宋体" w:cs="宋体"/>
          <w:sz w:val="24"/>
        </w:rPr>
        <w:t>5.7所有产品的配送、培训、安装、调试等费用均包含在中标价格中。</w:t>
      </w:r>
    </w:p>
    <w:p>
      <w:pPr>
        <w:spacing w:line="440" w:lineRule="exact"/>
        <w:ind w:firstLine="480" w:firstLineChars="200"/>
        <w:rPr>
          <w:rFonts w:hint="eastAsia" w:ascii="宋体" w:hAnsi="宋体" w:cs="宋体"/>
          <w:sz w:val="24"/>
        </w:rPr>
      </w:pPr>
      <w:r>
        <w:rPr>
          <w:rFonts w:hint="eastAsia" w:ascii="宋体" w:hAnsi="宋体" w:cs="宋体"/>
          <w:sz w:val="24"/>
        </w:rPr>
        <w:t>5.8其他事项见项目具体要求。</w:t>
      </w:r>
    </w:p>
    <w:p>
      <w:pPr>
        <w:widowControl/>
        <w:spacing w:before="100" w:beforeAutospacing="1" w:after="100" w:afterAutospacing="1"/>
        <w:ind w:firstLine="542"/>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6.其他</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服务期：</w:t>
      </w:r>
      <w:r>
        <w:rPr>
          <w:rFonts w:hint="eastAsia" w:ascii="宋体" w:hAnsi="宋体" w:eastAsia="宋体" w:cs="宋体"/>
          <w:sz w:val="24"/>
          <w:lang w:eastAsia="zh-CN"/>
        </w:rPr>
        <w:t>合同签订之日起十二个月</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6.2</w:t>
      </w:r>
      <w:r>
        <w:rPr>
          <w:rFonts w:hint="eastAsia" w:ascii="宋体" w:hAnsi="宋体" w:eastAsia="宋体" w:cs="宋体"/>
          <w:sz w:val="24"/>
        </w:rPr>
        <w:t>服务地点：甲方指定地点</w:t>
      </w:r>
      <w:r>
        <w:rPr>
          <w:rFonts w:hint="eastAsia" w:ascii="宋体" w:hAnsi="宋体" w:eastAsia="宋体" w:cs="宋体"/>
          <w:sz w:val="24"/>
          <w:lang w:eastAsia="zh-CN"/>
        </w:rPr>
        <w:t>。</w:t>
      </w:r>
    </w:p>
    <w:p>
      <w:pPr>
        <w:spacing w:line="440" w:lineRule="exact"/>
        <w:ind w:firstLine="480" w:firstLineChars="200"/>
        <w:rPr>
          <w:rFonts w:hint="default" w:ascii="宋体" w:hAnsi="宋体" w:eastAsia="宋体" w:cs="宋体"/>
          <w:sz w:val="24"/>
          <w:lang w:val="en-US" w:eastAsia="zh-CN"/>
        </w:rPr>
      </w:pPr>
    </w:p>
    <w:p>
      <w:pPr>
        <w:widowControl/>
        <w:spacing w:before="100" w:beforeAutospacing="1" w:after="100" w:afterAutospacing="1" w:line="400" w:lineRule="exact"/>
        <w:jc w:val="center"/>
        <w:outlineLvl w:val="9"/>
        <w:rPr>
          <w:rFonts w:hint="eastAsia" w:ascii="宋体" w:hAnsi="宋体"/>
          <w:b/>
          <w:bCs/>
          <w:kern w:val="0"/>
          <w:sz w:val="36"/>
          <w:szCs w:val="36"/>
        </w:rPr>
      </w:pPr>
      <w:bookmarkStart w:id="305" w:name="_Toc25050"/>
      <w:bookmarkStart w:id="306" w:name="_Toc25369"/>
      <w:bookmarkStart w:id="307" w:name="_Toc18765"/>
      <w:bookmarkStart w:id="308" w:name="_Toc12550"/>
      <w:bookmarkStart w:id="309" w:name="_Toc37147871"/>
      <w:bookmarkStart w:id="310" w:name="_Toc23897"/>
    </w:p>
    <w:p>
      <w:pPr>
        <w:pStyle w:val="2"/>
        <w:rPr>
          <w:rFonts w:hint="eastAsia" w:ascii="宋体" w:hAnsi="宋体"/>
          <w:b/>
          <w:bCs/>
          <w:kern w:val="0"/>
          <w:sz w:val="36"/>
          <w:szCs w:val="36"/>
        </w:rPr>
      </w:pPr>
    </w:p>
    <w:p>
      <w:pPr>
        <w:pStyle w:val="108"/>
        <w:outlineLvl w:val="9"/>
        <w:rPr>
          <w:rFonts w:hint="eastAsia" w:ascii="宋体" w:hAnsi="宋体"/>
          <w:b/>
          <w:bCs/>
          <w:kern w:val="0"/>
          <w:sz w:val="36"/>
          <w:szCs w:val="36"/>
        </w:rPr>
      </w:pPr>
    </w:p>
    <w:bookmarkEnd w:id="305"/>
    <w:bookmarkEnd w:id="306"/>
    <w:bookmarkEnd w:id="307"/>
    <w:bookmarkEnd w:id="308"/>
    <w:bookmarkEnd w:id="309"/>
    <w:bookmarkEnd w:id="310"/>
    <w:p>
      <w:pPr>
        <w:spacing w:line="240" w:lineRule="auto"/>
        <w:ind w:right="480" w:firstLine="0" w:firstLineChars="0"/>
        <w:jc w:val="left"/>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pStyle w:val="111"/>
        <w:rPr>
          <w:rFonts w:hint="eastAsia" w:ascii="宋体" w:hAnsi="宋体" w:eastAsia="宋体" w:cs="宋体"/>
          <w:color w:val="000000"/>
          <w:sz w:val="36"/>
          <w:szCs w:val="36"/>
        </w:rPr>
      </w:pPr>
    </w:p>
    <w:p>
      <w:pPr>
        <w:ind w:left="0" w:leftChars="0" w:firstLine="0" w:firstLineChars="0"/>
        <w:rPr>
          <w:rFonts w:hint="eastAsia"/>
          <w:lang w:val="zh-CN"/>
        </w:rPr>
      </w:pPr>
    </w:p>
    <w:p>
      <w:pPr>
        <w:autoSpaceDE w:val="0"/>
        <w:autoSpaceDN w:val="0"/>
        <w:adjustRightInd w:val="0"/>
        <w:spacing w:line="360" w:lineRule="auto"/>
        <w:ind w:left="0" w:leftChars="0" w:firstLine="0" w:firstLineChars="0"/>
        <w:jc w:val="center"/>
        <w:rPr>
          <w:rFonts w:hint="eastAsia"/>
          <w:b/>
          <w:sz w:val="36"/>
          <w:szCs w:val="36"/>
          <w:lang w:eastAsia="zh-CN"/>
        </w:rPr>
      </w:pPr>
      <w:bookmarkStart w:id="311" w:name="_Toc8584"/>
      <w:r>
        <w:rPr>
          <w:rFonts w:hint="eastAsia" w:ascii="方正楷体_GBK" w:hAnsi="宋体" w:eastAsia="方正楷体_GBK" w:cs="华文中宋"/>
          <w:b/>
          <w:sz w:val="32"/>
          <w:szCs w:val="32"/>
          <w:lang w:val="zh-CN"/>
        </w:rPr>
        <w:t>服</w:t>
      </w:r>
      <w:bookmarkEnd w:id="311"/>
      <w:bookmarkStart w:id="312" w:name="_Toc28194"/>
      <w:r>
        <w:rPr>
          <w:rFonts w:hint="eastAsia" w:ascii="方正楷体_GBK" w:hAnsi="宋体" w:eastAsia="方正楷体_GBK" w:cs="华文中宋"/>
          <w:b/>
          <w:sz w:val="32"/>
          <w:szCs w:val="32"/>
          <w:lang w:val="zh-CN"/>
        </w:rPr>
        <w:t>务</w:t>
      </w:r>
      <w:bookmarkEnd w:id="312"/>
      <w:bookmarkStart w:id="313" w:name="_Toc30132"/>
      <w:r>
        <w:rPr>
          <w:rFonts w:hint="eastAsia" w:ascii="方正楷体_GBK" w:hAnsi="宋体" w:eastAsia="方正楷体_GBK" w:cs="华文中宋"/>
          <w:b/>
          <w:sz w:val="32"/>
          <w:szCs w:val="32"/>
          <w:lang w:val="zh-CN"/>
        </w:rPr>
        <w:t>方</w:t>
      </w:r>
      <w:bookmarkEnd w:id="313"/>
      <w:bookmarkStart w:id="314" w:name="_Toc7183"/>
      <w:r>
        <w:rPr>
          <w:rFonts w:hint="eastAsia" w:ascii="方正楷体_GBK" w:hAnsi="宋体" w:eastAsia="方正楷体_GBK" w:cs="华文中宋"/>
          <w:b/>
          <w:sz w:val="32"/>
          <w:szCs w:val="32"/>
          <w:lang w:val="zh-CN"/>
        </w:rPr>
        <w:t>案</w:t>
      </w:r>
      <w:bookmarkEnd w:id="314"/>
      <w:r>
        <w:rPr>
          <w:rFonts w:hint="eastAsia" w:ascii="方正楷体_GBK" w:hAnsi="宋体" w:eastAsia="方正楷体_GBK" w:cs="华文中宋"/>
          <w:b/>
          <w:sz w:val="32"/>
          <w:szCs w:val="32"/>
          <w:lang w:val="zh-CN"/>
        </w:rPr>
        <w:t>要求</w:t>
      </w:r>
    </w:p>
    <w:p>
      <w:pPr>
        <w:pStyle w:val="111"/>
        <w:keepNext w:val="0"/>
        <w:keepLines w:val="0"/>
        <w:pageBreakBefore w:val="0"/>
        <w:widowControl w:val="0"/>
        <w:kinsoku/>
        <w:wordWrap/>
        <w:overflowPunct/>
        <w:topLinePunct w:val="0"/>
        <w:bidi w:val="0"/>
        <w:adjustRightInd/>
        <w:snapToGrid/>
        <w:spacing w:before="163" w:beforeLines="50" w:line="440" w:lineRule="exact"/>
        <w:ind w:firstLine="0" w:firstLineChars="0"/>
        <w:textAlignment w:val="auto"/>
        <w:rPr>
          <w:rFonts w:ascii="宋体" w:hAnsi="宋体" w:cs="宋体"/>
          <w:color w:val="000000"/>
          <w:szCs w:val="24"/>
        </w:rPr>
      </w:pPr>
      <w:r>
        <w:rPr>
          <w:rFonts w:hint="eastAsia" w:ascii="宋体" w:hAnsi="宋体" w:cs="仿宋"/>
          <w:b/>
          <w:bCs/>
          <w:szCs w:val="24"/>
          <w:lang w:val="zh-CN"/>
        </w:rPr>
        <w:t>一、</w:t>
      </w:r>
      <w:r>
        <w:rPr>
          <w:rFonts w:hint="eastAsia" w:ascii="宋体" w:hAnsi="宋体"/>
          <w:b/>
          <w:szCs w:val="24"/>
        </w:rPr>
        <w:t>项目概况</w:t>
      </w:r>
    </w:p>
    <w:p>
      <w:pPr>
        <w:keepNext w:val="0"/>
        <w:keepLines w:val="0"/>
        <w:pageBreakBefore w:val="0"/>
        <w:widowControl w:val="0"/>
        <w:kinsoku/>
        <w:wordWrap/>
        <w:overflowPunct/>
        <w:topLinePunct w:val="0"/>
        <w:autoSpaceDE w:val="0"/>
        <w:autoSpaceDN w:val="0"/>
        <w:bidi w:val="0"/>
        <w:adjustRightInd/>
        <w:snapToGrid/>
        <w:spacing w:before="163" w:beforeLines="50" w:line="440" w:lineRule="exact"/>
        <w:ind w:firstLine="480"/>
        <w:textAlignment w:val="auto"/>
        <w:rPr>
          <w:rFonts w:ascii="宋体" w:hAnsi="宋体" w:cs="宋体"/>
          <w:color w:val="000000"/>
        </w:rPr>
      </w:pPr>
      <w:r>
        <w:rPr>
          <w:rFonts w:ascii="宋体" w:hAnsi="宋体" w:cs="宋体"/>
          <w:color w:val="000000"/>
        </w:rPr>
        <w:t>1</w:t>
      </w:r>
      <w:r>
        <w:rPr>
          <w:rFonts w:hint="eastAsia" w:ascii="宋体" w:hAnsi="宋体" w:cs="宋体"/>
          <w:color w:val="000000"/>
        </w:rPr>
        <w:t>、服务期：合同签订之日起十二个月；</w:t>
      </w:r>
    </w:p>
    <w:p>
      <w:pPr>
        <w:keepNext w:val="0"/>
        <w:keepLines w:val="0"/>
        <w:pageBreakBefore w:val="0"/>
        <w:widowControl w:val="0"/>
        <w:kinsoku/>
        <w:wordWrap/>
        <w:overflowPunct/>
        <w:topLinePunct w:val="0"/>
        <w:autoSpaceDE w:val="0"/>
        <w:autoSpaceDN w:val="0"/>
        <w:bidi w:val="0"/>
        <w:adjustRightInd/>
        <w:snapToGrid/>
        <w:spacing w:before="163" w:beforeLines="50" w:line="440" w:lineRule="exact"/>
        <w:ind w:firstLine="480"/>
        <w:textAlignment w:val="auto"/>
        <w:rPr>
          <w:rFonts w:hint="eastAsia" w:ascii="宋体" w:hAnsi="宋体" w:cs="宋体"/>
          <w:sz w:val="24"/>
        </w:rPr>
      </w:pPr>
      <w:r>
        <w:rPr>
          <w:rFonts w:ascii="宋体" w:hAnsi="宋体" w:cs="宋体"/>
          <w:color w:val="000000"/>
        </w:rPr>
        <w:t>2</w:t>
      </w:r>
      <w:r>
        <w:rPr>
          <w:rFonts w:hint="eastAsia" w:ascii="宋体" w:hAnsi="宋体" w:cs="宋体"/>
          <w:color w:val="000000"/>
        </w:rPr>
        <w:t>、服务地点：甲方指定地点</w:t>
      </w:r>
    </w:p>
    <w:p>
      <w:pPr>
        <w:keepNext w:val="0"/>
        <w:keepLines w:val="0"/>
        <w:pageBreakBefore w:val="0"/>
        <w:widowControl w:val="0"/>
        <w:kinsoku/>
        <w:wordWrap/>
        <w:overflowPunct/>
        <w:topLinePunct w:val="0"/>
        <w:autoSpaceDE/>
        <w:autoSpaceDN/>
        <w:bidi w:val="0"/>
        <w:adjustRightInd/>
        <w:snapToGrid/>
        <w:spacing w:before="163" w:beforeLines="50" w:line="440" w:lineRule="exact"/>
        <w:ind w:firstLine="0" w:firstLineChars="0"/>
        <w:textAlignment w:val="auto"/>
        <w:rPr>
          <w:rFonts w:ascii="宋体" w:hAnsi="宋体"/>
          <w:b/>
          <w:bCs/>
        </w:rPr>
      </w:pPr>
      <w:r>
        <w:rPr>
          <w:rFonts w:hint="eastAsia" w:ascii="宋体" w:hAnsi="宋体"/>
          <w:b/>
          <w:bCs/>
          <w:lang w:eastAsia="zh-CN"/>
        </w:rPr>
        <w:t>二</w:t>
      </w:r>
      <w:r>
        <w:rPr>
          <w:rFonts w:hint="eastAsia" w:ascii="宋体" w:hAnsi="宋体"/>
          <w:b/>
          <w:bCs/>
        </w:rPr>
        <w:t>、人员配置、服务内容及标准</w:t>
      </w:r>
    </w:p>
    <w:p>
      <w:pPr>
        <w:pStyle w:val="3"/>
        <w:keepNext w:val="0"/>
        <w:keepLines w:val="0"/>
        <w:pageBreakBefore w:val="0"/>
        <w:widowControl w:val="0"/>
        <w:kinsoku/>
        <w:wordWrap/>
        <w:overflowPunct/>
        <w:topLinePunct w:val="0"/>
        <w:autoSpaceDE/>
        <w:autoSpaceDN/>
        <w:bidi w:val="0"/>
        <w:adjustRightInd/>
        <w:snapToGrid/>
        <w:spacing w:before="163" w:beforeLines="50" w:after="157" w:afterLines="50" w:line="440" w:lineRule="exact"/>
        <w:ind w:firstLine="0" w:firstLineChars="0"/>
        <w:textAlignment w:val="auto"/>
        <w:rPr>
          <w:rFonts w:hAnsi="宋体" w:cs="宋体"/>
          <w:b/>
          <w:bCs/>
          <w:sz w:val="24"/>
          <w:szCs w:val="24"/>
        </w:rPr>
      </w:pPr>
      <w:r>
        <w:rPr>
          <w:rFonts w:hint="eastAsia" w:hAnsi="宋体" w:cs="宋体"/>
          <w:b/>
          <w:bCs/>
          <w:sz w:val="24"/>
          <w:szCs w:val="24"/>
        </w:rPr>
        <w:t>（一）人员配置、服务内容</w:t>
      </w:r>
    </w:p>
    <w:tbl>
      <w:tblPr>
        <w:tblStyle w:val="64"/>
        <w:tblW w:w="8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803"/>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序号</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职位</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人数</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482"/>
              <w:jc w:val="center"/>
              <w:textAlignment w:val="auto"/>
              <w:rPr>
                <w:rFonts w:ascii="宋体" w:hAnsi="宋体"/>
                <w:b/>
              </w:rPr>
            </w:pPr>
            <w:r>
              <w:rPr>
                <w:rFonts w:hint="eastAsia" w:ascii="宋体" w:hAnsi="宋体"/>
                <w:b/>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1</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项目主管</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1</w:t>
            </w:r>
            <w:r>
              <w:rPr>
                <w:rFonts w:hint="eastAsia" w:ascii="宋体" w:hAnsi="宋体" w:cs="宋体"/>
                <w:bCs/>
              </w:rPr>
              <w:t>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textAlignment w:val="auto"/>
              <w:rPr>
                <w:rFonts w:ascii="宋体" w:hAnsi="宋体" w:cs="宋体"/>
                <w:b/>
              </w:rPr>
            </w:pPr>
            <w:r>
              <w:rPr>
                <w:rFonts w:hint="eastAsia" w:ascii="宋体" w:hAnsi="宋体" w:cs="宋体"/>
                <w:bCs/>
              </w:rPr>
              <w:t>负责管理服务项目的管理。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240" w:firstLineChars="100"/>
              <w:jc w:val="both"/>
              <w:textAlignment w:val="auto"/>
              <w:rPr>
                <w:rFonts w:ascii="宋体" w:hAnsi="宋体" w:cs="宋体"/>
                <w:bCs/>
              </w:rPr>
            </w:pPr>
            <w:r>
              <w:rPr>
                <w:rFonts w:hint="eastAsia" w:ascii="宋体" w:hAnsi="宋体" w:cs="宋体"/>
                <w:bCs/>
              </w:rPr>
              <w:t>保洁</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lang w:val="en-US" w:eastAsia="zh-CN"/>
              </w:rPr>
              <w:t>4</w:t>
            </w:r>
            <w:r>
              <w:rPr>
                <w:rFonts w:hint="eastAsia" w:ascii="宋体" w:hAnsi="宋体" w:cs="宋体"/>
                <w:bCs/>
              </w:rPr>
              <w:t>人</w:t>
            </w:r>
          </w:p>
        </w:tc>
        <w:tc>
          <w:tcPr>
            <w:tcW w:w="6154" w:type="dxa"/>
            <w:noWrap w:val="0"/>
            <w:vAlign w:val="center"/>
          </w:tcPr>
          <w:p>
            <w:pPr>
              <w:pStyle w:val="654"/>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textAlignment w:val="auto"/>
              <w:rPr>
                <w:rFonts w:hint="eastAsia" w:ascii="宋体" w:hAnsi="宋体" w:eastAsia="宋体" w:cs="宋体"/>
                <w:bCs/>
                <w:sz w:val="24"/>
                <w:lang w:eastAsia="zh-CN"/>
              </w:rPr>
            </w:pPr>
            <w:r>
              <w:rPr>
                <w:rFonts w:hint="eastAsia" w:ascii="宋体" w:hAnsi="宋体" w:cs="宋体"/>
                <w:bCs/>
                <w:sz w:val="24"/>
              </w:rPr>
              <w:t>负责办公区、走廊、门厅，各办公室房间门窗、卫生间、地面及吊顶等各部位日常清洁；</w:t>
            </w:r>
            <w:r>
              <w:rPr>
                <w:rFonts w:hint="eastAsia" w:ascii="宋体" w:hAnsi="宋体" w:cs="宋体"/>
                <w:sz w:val="24"/>
              </w:rPr>
              <w:t>会议室的物品摆放、</w:t>
            </w:r>
            <w:r>
              <w:rPr>
                <w:rFonts w:hint="eastAsia" w:ascii="宋体" w:hAnsi="宋体" w:cs="宋体"/>
                <w:bCs/>
                <w:sz w:val="24"/>
              </w:rPr>
              <w:t>垃圾转运</w:t>
            </w:r>
            <w:r>
              <w:rPr>
                <w:rFonts w:hint="eastAsia" w:ascii="宋体" w:hAnsi="宋体" w:cs="宋体"/>
                <w:bCs/>
                <w:sz w:val="24"/>
                <w:lang w:eastAsia="zh-CN"/>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3</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eastAsia="宋体" w:cs="宋体"/>
                <w:bCs/>
                <w:lang w:eastAsia="zh-CN"/>
              </w:rPr>
            </w:pPr>
            <w:r>
              <w:rPr>
                <w:rFonts w:hint="eastAsia" w:ascii="宋体" w:hAnsi="宋体" w:cs="宋体"/>
                <w:bCs/>
                <w:lang w:eastAsia="zh-CN"/>
              </w:rPr>
              <w:t>保安</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2人</w:t>
            </w:r>
          </w:p>
        </w:tc>
        <w:tc>
          <w:tcPr>
            <w:tcW w:w="6154" w:type="dxa"/>
            <w:noWrap w:val="0"/>
            <w:vAlign w:val="center"/>
          </w:tcPr>
          <w:p>
            <w:pPr>
              <w:pStyle w:val="654"/>
              <w:keepNext w:val="0"/>
              <w:keepLines w:val="0"/>
              <w:pageBreakBefore w:val="0"/>
              <w:widowControl w:val="0"/>
              <w:kinsoku/>
              <w:wordWrap/>
              <w:overflowPunct/>
              <w:topLinePunct w:val="0"/>
              <w:autoSpaceDE/>
              <w:autoSpaceDN/>
              <w:bidi w:val="0"/>
              <w:adjustRightInd/>
              <w:snapToGrid/>
              <w:spacing w:before="163" w:beforeLines="50" w:line="240" w:lineRule="auto"/>
              <w:ind w:left="-41" w:leftChars="-17" w:firstLine="0" w:firstLineChars="0"/>
              <w:textAlignment w:val="auto"/>
              <w:rPr>
                <w:rFonts w:ascii="宋体" w:hAnsi="宋体" w:cs="宋体"/>
                <w:bCs/>
                <w:sz w:val="24"/>
              </w:rPr>
            </w:pPr>
            <w:r>
              <w:rPr>
                <w:rFonts w:hint="eastAsia" w:ascii="宋体" w:hAnsi="宋体" w:cs="宋体"/>
                <w:sz w:val="24"/>
              </w:rPr>
              <w:t>内外门前秩序管理、停车秩序管理、办公区内外巡逻守护服务的监管及各种安全应急事件处理。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cs="宋体"/>
                <w:bCs/>
              </w:rPr>
            </w:pPr>
            <w:r>
              <w:rPr>
                <w:rFonts w:hint="eastAsia" w:ascii="宋体" w:hAnsi="宋体" w:cs="宋体"/>
                <w:bCs/>
              </w:rPr>
              <w:t>4</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cs="宋体"/>
                <w:bCs/>
              </w:rPr>
            </w:pPr>
            <w:r>
              <w:rPr>
                <w:rFonts w:hint="eastAsia" w:ascii="宋体" w:hAnsi="宋体" w:cs="宋体"/>
                <w:bCs/>
                <w:lang w:eastAsia="zh-CN"/>
              </w:rPr>
              <w:t>水电暖</w:t>
            </w:r>
            <w:r>
              <w:rPr>
                <w:rFonts w:hint="eastAsia" w:ascii="宋体" w:hAnsi="宋体" w:cs="宋体"/>
                <w:bCs/>
              </w:rPr>
              <w:t>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1人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hint="eastAsia" w:ascii="宋体" w:hAnsi="宋体" w:eastAsia="宋体"/>
                <w:lang w:eastAsia="zh-CN"/>
              </w:rPr>
            </w:pPr>
            <w:r>
              <w:rPr>
                <w:rFonts w:hint="eastAsia" w:ascii="宋体" w:hAnsi="宋体"/>
              </w:rPr>
              <w:t>负责锅炉运行维护</w:t>
            </w:r>
            <w:r>
              <w:rPr>
                <w:rFonts w:hint="eastAsia" w:ascii="宋体" w:hAnsi="宋体"/>
                <w:lang w:eastAsia="zh-CN"/>
              </w:rPr>
              <w:t>及</w:t>
            </w:r>
            <w:r>
              <w:rPr>
                <w:rFonts w:hint="eastAsia" w:ascii="宋体" w:hAnsi="宋体"/>
              </w:rPr>
              <w:t>负责所有上下水及强弱电系统的维护保养，设施设备的日常保养和报修等。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5</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食堂员工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rPr>
              <w:t>2人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ascii="宋体" w:hAnsi="宋体"/>
              </w:rPr>
            </w:pPr>
            <w:r>
              <w:rPr>
                <w:rFonts w:hint="eastAsia" w:ascii="宋体" w:hAnsi="宋体"/>
              </w:rPr>
              <w:t>负责食堂管理及工作人员的工作用餐。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ascii="宋体" w:hAnsi="宋体" w:cs="宋体"/>
                <w:bCs/>
              </w:rPr>
              <w:t>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hint="eastAsia" w:ascii="宋体" w:hAnsi="宋体" w:eastAsia="宋体" w:cs="宋体"/>
                <w:bCs/>
                <w:lang w:eastAsia="zh-CN"/>
              </w:rPr>
            </w:pPr>
            <w:r>
              <w:rPr>
                <w:rFonts w:hint="eastAsia" w:ascii="宋体" w:hAnsi="宋体" w:cs="宋体"/>
                <w:bCs/>
                <w:lang w:eastAsia="zh-CN"/>
              </w:rPr>
              <w:t>园林绿化工</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line="240" w:lineRule="auto"/>
              <w:ind w:firstLine="0" w:firstLineChars="0"/>
              <w:jc w:val="center"/>
              <w:textAlignment w:val="auto"/>
              <w:rPr>
                <w:rFonts w:ascii="宋体" w:hAnsi="宋体" w:cs="宋体"/>
                <w:bCs/>
              </w:rPr>
            </w:pPr>
            <w:r>
              <w:rPr>
                <w:rFonts w:hint="eastAsia" w:ascii="宋体" w:hAnsi="宋体" w:cs="宋体"/>
                <w:bCs/>
                <w:lang w:val="en-US" w:eastAsia="zh-CN"/>
              </w:rPr>
              <w:t>1</w:t>
            </w:r>
            <w:r>
              <w:rPr>
                <w:rFonts w:hint="eastAsia" w:ascii="宋体" w:hAnsi="宋体" w:cs="宋体"/>
                <w:bCs/>
              </w:rPr>
              <w:t>人</w:t>
            </w:r>
          </w:p>
        </w:tc>
        <w:tc>
          <w:tcPr>
            <w:tcW w:w="6154" w:type="dxa"/>
            <w:noWrap w:val="0"/>
            <w:vAlign w:val="center"/>
          </w:tcPr>
          <w:p>
            <w:pPr>
              <w:keepNext w:val="0"/>
              <w:keepLines w:val="0"/>
              <w:pageBreakBefore w:val="0"/>
              <w:widowControl w:val="0"/>
              <w:kinsoku/>
              <w:wordWrap/>
              <w:overflowPunct/>
              <w:topLinePunct w:val="0"/>
              <w:autoSpaceDE/>
              <w:autoSpaceDN/>
              <w:bidi w:val="0"/>
              <w:adjustRightInd/>
              <w:snapToGrid/>
              <w:spacing w:before="163" w:beforeLines="50" w:after="160" w:line="240" w:lineRule="auto"/>
              <w:ind w:firstLine="0" w:firstLineChars="0"/>
              <w:textAlignment w:val="auto"/>
              <w:rPr>
                <w:rFonts w:ascii="宋体" w:hAnsi="宋体"/>
              </w:rPr>
            </w:pPr>
            <w:r>
              <w:rPr>
                <w:rFonts w:hint="eastAsia" w:ascii="宋体" w:hAnsi="宋体" w:cs="宋体"/>
                <w:sz w:val="24"/>
              </w:rPr>
              <w:t>做好办公区及绿化带植物的养护，负责绿化区域的花草树木修剪、除草、浇水、施肥、防病虫害等工作。</w:t>
            </w:r>
          </w:p>
        </w:tc>
      </w:tr>
    </w:tbl>
    <w:p>
      <w:pPr>
        <w:pStyle w:val="654"/>
        <w:keepNext w:val="0"/>
        <w:keepLines w:val="0"/>
        <w:pageBreakBefore w:val="0"/>
        <w:widowControl w:val="0"/>
        <w:kinsoku/>
        <w:wordWrap/>
        <w:overflowPunct/>
        <w:topLinePunct w:val="0"/>
        <w:autoSpaceDE/>
        <w:autoSpaceDN/>
        <w:bidi w:val="0"/>
        <w:adjustRightInd/>
        <w:snapToGrid/>
        <w:spacing w:before="163" w:beforeLines="50" w:line="440" w:lineRule="exact"/>
        <w:ind w:left="-41" w:firstLine="0" w:firstLineChars="0"/>
        <w:textAlignment w:val="auto"/>
        <w:rPr>
          <w:rFonts w:ascii="宋体" w:hAnsi="宋体" w:cs="宋体"/>
          <w:b/>
          <w:bCs/>
          <w:sz w:val="24"/>
        </w:rPr>
      </w:pPr>
      <w:r>
        <w:rPr>
          <w:rFonts w:hint="eastAsia" w:ascii="宋体" w:hAnsi="宋体" w:cs="宋体"/>
          <w:b/>
          <w:bCs/>
          <w:sz w:val="24"/>
        </w:rPr>
        <w:t>（二）服务内容及标准</w:t>
      </w:r>
    </w:p>
    <w:p>
      <w:pPr>
        <w:numPr>
          <w:ilvl w:val="0"/>
          <w:numId w:val="0"/>
        </w:numPr>
        <w:tabs>
          <w:tab w:val="left" w:pos="556"/>
        </w:tabs>
        <w:spacing w:after="240" w:line="550" w:lineRule="exact"/>
        <w:jc w:val="lef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服务内容</w:t>
      </w:r>
    </w:p>
    <w:p>
      <w:pPr>
        <w:numPr>
          <w:ilvl w:val="0"/>
          <w:numId w:val="20"/>
        </w:numPr>
        <w:tabs>
          <w:tab w:val="left" w:pos="556"/>
        </w:tabs>
        <w:spacing w:after="240" w:line="550" w:lineRule="exact"/>
        <w:ind w:left="760" w:leftChars="0" w:firstLineChars="0"/>
        <w:jc w:val="left"/>
        <w:rPr>
          <w:rFonts w:hint="eastAsia" w:ascii="宋体" w:hAnsi="宋体" w:eastAsia="宋体" w:cs="宋体"/>
          <w:sz w:val="24"/>
          <w:szCs w:val="24"/>
        </w:rPr>
      </w:pPr>
      <w:r>
        <w:rPr>
          <w:rFonts w:hint="eastAsia" w:ascii="宋体" w:hAnsi="宋体" w:eastAsia="宋体" w:cs="宋体"/>
          <w:sz w:val="24"/>
          <w:szCs w:val="24"/>
        </w:rPr>
        <w:t>卫生保洁工作（2）绿化管理工作</w:t>
      </w:r>
      <w:r>
        <w:rPr>
          <w:rFonts w:hint="eastAsia" w:ascii="宋体" w:hAnsi="宋体" w:eastAsia="宋体" w:cs="宋体"/>
          <w:color w:val="auto"/>
          <w:sz w:val="24"/>
          <w:szCs w:val="24"/>
        </w:rPr>
        <w:t>（3）食堂</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工作。</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（4）设备设施维修维护工作（5）安保消防工作（6）会务及接待服务</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（7）房屋小补小修工作（8）其他后勤保障事项</w:t>
      </w:r>
    </w:p>
    <w:p>
      <w:pPr>
        <w:numPr>
          <w:ilvl w:val="0"/>
          <w:numId w:val="0"/>
        </w:numPr>
        <w:tabs>
          <w:tab w:val="left" w:pos="556"/>
        </w:tabs>
        <w:spacing w:after="240" w:line="550" w:lineRule="exact"/>
        <w:ind w:left="960" w:leftChars="0"/>
        <w:jc w:val="left"/>
        <w:rPr>
          <w:rFonts w:hint="eastAsia" w:ascii="宋体" w:hAnsi="宋体" w:eastAsia="宋体" w:cs="宋体"/>
          <w:sz w:val="24"/>
          <w:szCs w:val="24"/>
        </w:rPr>
      </w:pPr>
      <w:r>
        <w:rPr>
          <w:rFonts w:hint="eastAsia" w:ascii="宋体" w:hAnsi="宋体" w:eastAsia="宋体" w:cs="宋体"/>
          <w:sz w:val="24"/>
          <w:szCs w:val="24"/>
        </w:rPr>
        <w:t>二、服务要求</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我院占地面积约5121平方米，共有办案业务用楼3栋，建筑总面积5322平方米，均为物业管理服务范围，具体要求如下：</w:t>
      </w:r>
      <w:r>
        <w:rPr>
          <w:rFonts w:hint="eastAsia" w:ascii="宋体" w:hAnsi="宋体" w:eastAsia="宋体" w:cs="宋体"/>
          <w:sz w:val="24"/>
          <w:szCs w:val="24"/>
        </w:rPr>
        <w:br w:type="textWrapping"/>
      </w:r>
      <w:r>
        <w:rPr>
          <w:rFonts w:hint="eastAsia" w:ascii="宋体" w:hAnsi="宋体" w:eastAsia="宋体" w:cs="宋体"/>
          <w:sz w:val="24"/>
          <w:szCs w:val="24"/>
        </w:rPr>
        <w:t xml:space="preserve">    1、绿化管理</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对受托管理的办公区域检察林、政府绿化任务的绿化提供专业化的养护管理。遵守我院制定的各项规章制度，服从我院的管理，爱护我院公共设施，维护我院良好形象。</w:t>
      </w:r>
      <w:r>
        <w:rPr>
          <w:rFonts w:hint="eastAsia" w:ascii="宋体" w:hAnsi="宋体" w:eastAsia="宋体" w:cs="宋体"/>
          <w:sz w:val="24"/>
          <w:szCs w:val="24"/>
        </w:rPr>
        <w:br w:type="textWrapping"/>
      </w:r>
      <w:r>
        <w:rPr>
          <w:rFonts w:hint="eastAsia" w:ascii="宋体" w:hAnsi="宋体" w:eastAsia="宋体" w:cs="宋体"/>
          <w:sz w:val="24"/>
          <w:szCs w:val="24"/>
        </w:rPr>
        <w:t xml:space="preserve">    ②按照双方协商，选择素质良好，技术娴熟，形象好，身体健康的专业人员。</w:t>
      </w:r>
      <w:r>
        <w:rPr>
          <w:rFonts w:hint="eastAsia" w:ascii="宋体" w:hAnsi="宋体" w:eastAsia="宋体" w:cs="宋体"/>
          <w:sz w:val="24"/>
          <w:szCs w:val="24"/>
        </w:rPr>
        <w:br w:type="textWrapping"/>
      </w:r>
      <w:r>
        <w:rPr>
          <w:rFonts w:hint="eastAsia" w:ascii="宋体" w:hAnsi="宋体" w:eastAsia="宋体" w:cs="宋体"/>
          <w:sz w:val="24"/>
          <w:szCs w:val="24"/>
        </w:rPr>
        <w:t xml:space="preserve">    ③在绿化区域内种植的花草苗木等必须经过我院认可验收合格，不得擅自改变品种、规格及质量。如因质量问题造成返工的，其费用均由第三方负责。</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④如遇有关部门进行检查，必须保证修剪等绿化养护措施到位，如因第三方原因未能通过有关检查，第三方将在能力范围内承担违约责任，我院有权视具体情况对第三方采取相应处罚。</w:t>
      </w:r>
      <w:r>
        <w:rPr>
          <w:rFonts w:hint="eastAsia" w:ascii="宋体" w:hAnsi="宋体" w:eastAsia="宋体" w:cs="宋体"/>
          <w:sz w:val="24"/>
          <w:szCs w:val="24"/>
        </w:rPr>
        <w:br w:type="textWrapping"/>
      </w:r>
      <w:r>
        <w:rPr>
          <w:rFonts w:hint="eastAsia" w:ascii="宋体" w:hAnsi="宋体" w:eastAsia="宋体" w:cs="宋体"/>
          <w:sz w:val="24"/>
          <w:szCs w:val="24"/>
        </w:rPr>
        <w:t xml:space="preserve">    ⑤绿化区域内的枯死苗木第三方要及时补栽，由此产生的费用由第三方承担</w:t>
      </w:r>
      <w:r>
        <w:rPr>
          <w:rFonts w:hint="eastAsia" w:ascii="宋体" w:hAnsi="宋体" w:eastAsia="宋体" w:cs="宋体"/>
          <w:sz w:val="24"/>
          <w:szCs w:val="24"/>
        </w:rPr>
        <w:br w:type="textWrapping"/>
      </w:r>
      <w:r>
        <w:rPr>
          <w:rFonts w:hint="eastAsia" w:ascii="宋体" w:hAnsi="宋体" w:eastAsia="宋体" w:cs="宋体"/>
          <w:sz w:val="24"/>
          <w:szCs w:val="24"/>
        </w:rPr>
        <w:t xml:space="preserve">    ⑥第三方应积极听取我院对绿化管理工作的意见相互配合并完成其他临时性绿化作业事项。并做好植被过冬的存储，准备工作。对我院验收不合格之处，第三方应及时调整。</w:t>
      </w:r>
      <w:r>
        <w:rPr>
          <w:rFonts w:hint="eastAsia" w:ascii="宋体" w:hAnsi="宋体" w:eastAsia="宋体" w:cs="宋体"/>
          <w:sz w:val="24"/>
          <w:szCs w:val="24"/>
        </w:rPr>
        <w:br w:type="textWrapping"/>
      </w:r>
      <w:r>
        <w:rPr>
          <w:rFonts w:hint="eastAsia" w:ascii="宋体" w:hAnsi="宋体" w:eastAsia="宋体" w:cs="宋体"/>
          <w:sz w:val="24"/>
          <w:szCs w:val="24"/>
        </w:rPr>
        <w:t xml:space="preserve">    ⑦第三方应根据我院要求在重大节日期间合理布置花坛。</w:t>
      </w:r>
      <w:r>
        <w:rPr>
          <w:rFonts w:hint="eastAsia" w:ascii="宋体" w:hAnsi="宋体" w:eastAsia="宋体" w:cs="宋体"/>
          <w:sz w:val="24"/>
          <w:szCs w:val="24"/>
        </w:rPr>
        <w:br w:type="textWrapping"/>
      </w:r>
      <w:r>
        <w:rPr>
          <w:rFonts w:hint="eastAsia" w:ascii="宋体" w:hAnsi="宋体" w:eastAsia="宋体" w:cs="宋体"/>
          <w:sz w:val="24"/>
          <w:szCs w:val="24"/>
        </w:rPr>
        <w:t xml:space="preserve">    ⑧第三方负责绿化区域的卫生清洁，保证绿化区域内无烟头、纸屑、杂物垃圾、杂草等，绿化所产生的垃圾及时运出场外自行处理。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⑨第三方必须注重安全生产，确保全年不出安全责任事故，合同期间第三方由于操作不规范等因素造成的安全责任事故，由第三方承担一切责任，我院概不负责。⑩在绿化养护用水用电管理方面，第三方承诺采取措施以尽可能节约用水用电以维护我院合法权益。</w:t>
      </w:r>
      <w:r>
        <w:rPr>
          <w:rFonts w:hint="eastAsia" w:ascii="宋体" w:hAnsi="宋体" w:eastAsia="宋体" w:cs="宋体"/>
          <w:sz w:val="24"/>
          <w:szCs w:val="24"/>
        </w:rPr>
        <w:br w:type="textWrapping"/>
      </w:r>
      <w:r>
        <w:rPr>
          <w:rFonts w:hint="eastAsia" w:ascii="宋体" w:hAnsi="宋体" w:eastAsia="宋体" w:cs="宋体"/>
          <w:sz w:val="24"/>
          <w:szCs w:val="24"/>
        </w:rPr>
        <w:t xml:space="preserve">    2、日常卫生保洁:</w:t>
      </w:r>
      <w:r>
        <w:rPr>
          <w:rFonts w:hint="eastAsia" w:ascii="宋体" w:hAnsi="宋体" w:eastAsia="宋体" w:cs="宋体"/>
          <w:sz w:val="24"/>
          <w:szCs w:val="24"/>
        </w:rPr>
        <w:br w:type="textWrapping"/>
      </w:r>
      <w:r>
        <w:rPr>
          <w:rFonts w:hint="eastAsia" w:ascii="宋体" w:hAnsi="宋体" w:eastAsia="宋体" w:cs="宋体"/>
          <w:sz w:val="24"/>
          <w:szCs w:val="24"/>
        </w:rPr>
        <w:t xml:space="preserve">    按照政府及相关卫生部门的指示及规章要求建立机关卫生管理制度并具体落实实施。按作业要求进行及时的清扫保洁保持机关院内、办公区域及相关环境、场所干净整齐，无废弃物、污渍、卫生间及器具洁净无异味、卫生用品配置及时，对雨、雪及时清扫，保证行人安全。</w:t>
      </w:r>
      <w:r>
        <w:rPr>
          <w:rFonts w:hint="eastAsia" w:ascii="宋体" w:hAnsi="宋体" w:eastAsia="宋体" w:cs="宋体"/>
          <w:sz w:val="24"/>
          <w:szCs w:val="24"/>
        </w:rPr>
        <w:br w:type="textWrapping"/>
      </w:r>
      <w:r>
        <w:rPr>
          <w:rFonts w:hint="eastAsia" w:ascii="宋体" w:hAnsi="宋体" w:eastAsia="宋体" w:cs="宋体"/>
          <w:sz w:val="24"/>
          <w:szCs w:val="24"/>
        </w:rPr>
        <w:t xml:space="preserve">   3、设备设施</w:t>
      </w:r>
      <w:r>
        <w:rPr>
          <w:rFonts w:hint="eastAsia" w:ascii="宋体" w:hAnsi="宋体" w:eastAsia="宋体" w:cs="宋体"/>
          <w:sz w:val="24"/>
          <w:szCs w:val="24"/>
          <w:lang w:eastAsia="zh-CN"/>
        </w:rPr>
        <w:t>维修维护</w:t>
      </w:r>
      <w:r>
        <w:rPr>
          <w:rFonts w:hint="eastAsia" w:ascii="宋体" w:hAnsi="宋体" w:eastAsia="宋体" w:cs="宋体"/>
          <w:sz w:val="24"/>
          <w:szCs w:val="24"/>
        </w:rPr>
        <w:t>管理</w:t>
      </w:r>
      <w:r>
        <w:rPr>
          <w:rFonts w:hint="eastAsia" w:ascii="宋体" w:hAnsi="宋体" w:eastAsia="宋体" w:cs="宋体"/>
          <w:sz w:val="24"/>
          <w:szCs w:val="24"/>
        </w:rPr>
        <w:br w:type="textWrapping"/>
      </w:r>
      <w:r>
        <w:rPr>
          <w:rFonts w:hint="eastAsia" w:ascii="宋体" w:hAnsi="宋体" w:eastAsia="宋体" w:cs="宋体"/>
          <w:sz w:val="24"/>
          <w:szCs w:val="24"/>
        </w:rPr>
        <w:t xml:space="preserve">    ①按照各设备设施的使用维护规范，做好日常养护工作。负责设备设施的日常操作以及照明、给排水等日常维修工作。一般检修及故障的抢修（不含大修、中修及更新改造）</w:t>
      </w:r>
      <w:r>
        <w:rPr>
          <w:rFonts w:hint="eastAsia" w:ascii="宋体" w:hAnsi="宋体" w:eastAsia="宋体" w:cs="宋体"/>
          <w:sz w:val="24"/>
          <w:szCs w:val="24"/>
        </w:rPr>
        <w:br w:type="textWrapping"/>
      </w:r>
      <w:r>
        <w:rPr>
          <w:rFonts w:hint="eastAsia" w:ascii="宋体" w:hAnsi="宋体" w:eastAsia="宋体" w:cs="宋体"/>
          <w:sz w:val="24"/>
          <w:szCs w:val="24"/>
        </w:rPr>
        <w:t xml:space="preserve">    ②确保对办公建筑的日常维修和保护，不影响正常办公。损毁维修及时，并确保维修完善。</w:t>
      </w:r>
      <w:r>
        <w:rPr>
          <w:rFonts w:hint="eastAsia" w:ascii="宋体" w:hAnsi="宋体" w:eastAsia="宋体" w:cs="宋体"/>
          <w:sz w:val="24"/>
          <w:szCs w:val="24"/>
        </w:rPr>
        <w:br w:type="textWrapping"/>
      </w:r>
      <w:r>
        <w:rPr>
          <w:rFonts w:hint="eastAsia" w:ascii="宋体" w:hAnsi="宋体" w:eastAsia="宋体" w:cs="宋体"/>
          <w:sz w:val="24"/>
          <w:szCs w:val="24"/>
        </w:rPr>
        <w:t xml:space="preserve">    ③对供电线路、办公及日常使用的小机电、灯具、净水器、热水器等巡检维护，按照要求严格检查并控制使用。</w:t>
      </w:r>
      <w:r>
        <w:rPr>
          <w:rFonts w:hint="eastAsia" w:ascii="宋体" w:hAnsi="宋体" w:eastAsia="宋体" w:cs="宋体"/>
          <w:sz w:val="24"/>
          <w:szCs w:val="24"/>
        </w:rPr>
        <w:br w:type="textWrapping"/>
      </w:r>
      <w:r>
        <w:rPr>
          <w:rFonts w:hint="eastAsia" w:ascii="宋体" w:hAnsi="宋体" w:eastAsia="宋体" w:cs="宋体"/>
          <w:sz w:val="24"/>
          <w:szCs w:val="24"/>
        </w:rPr>
        <w:t xml:space="preserve">    ④保持机电设备设施机房内的干净整洁，不得堆放与之无关的杂物。保持室内通风良好。保证用电安全。</w:t>
      </w:r>
      <w:r>
        <w:rPr>
          <w:rFonts w:hint="eastAsia" w:ascii="宋体" w:hAnsi="宋体" w:eastAsia="宋体" w:cs="宋体"/>
          <w:sz w:val="24"/>
          <w:szCs w:val="24"/>
        </w:rPr>
        <w:br w:type="textWrapping"/>
      </w:r>
      <w:r>
        <w:rPr>
          <w:rFonts w:hint="eastAsia" w:ascii="宋体" w:hAnsi="宋体" w:eastAsia="宋体" w:cs="宋体"/>
          <w:sz w:val="24"/>
          <w:szCs w:val="24"/>
        </w:rPr>
        <w:t xml:space="preserve">    ⑤保证给排水系统正常运行，定期对相关管网系统及化粪池进行清理、养护，保证系统通畅。</w:t>
      </w:r>
    </w:p>
    <w:p>
      <w:pPr>
        <w:spacing w:after="240" w:line="55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⑥定期维护保养业务综合保障装备，及时维修，做好故障处理。</w:t>
      </w:r>
      <w:r>
        <w:rPr>
          <w:rFonts w:hint="eastAsia" w:ascii="宋体" w:hAnsi="宋体" w:eastAsia="宋体" w:cs="宋体"/>
          <w:sz w:val="24"/>
          <w:szCs w:val="24"/>
        </w:rPr>
        <w:br w:type="textWrapping"/>
      </w:r>
      <w:r>
        <w:rPr>
          <w:rFonts w:hint="eastAsia" w:ascii="宋体" w:hAnsi="宋体" w:eastAsia="宋体" w:cs="宋体"/>
          <w:sz w:val="24"/>
          <w:szCs w:val="24"/>
        </w:rPr>
        <w:t xml:space="preserve">    4、</w:t>
      </w:r>
      <w:r>
        <w:rPr>
          <w:rFonts w:hint="eastAsia" w:ascii="宋体" w:hAnsi="宋体" w:eastAsia="宋体" w:cs="宋体"/>
          <w:sz w:val="24"/>
          <w:szCs w:val="24"/>
          <w:lang w:eastAsia="zh-CN"/>
        </w:rPr>
        <w:t>单位安保及</w:t>
      </w:r>
      <w:r>
        <w:rPr>
          <w:rFonts w:hint="eastAsia" w:ascii="宋体" w:hAnsi="宋体" w:eastAsia="宋体" w:cs="宋体"/>
          <w:sz w:val="24"/>
          <w:szCs w:val="24"/>
        </w:rPr>
        <w:t>交通秩序维护</w:t>
      </w:r>
      <w:r>
        <w:rPr>
          <w:rFonts w:hint="eastAsia" w:ascii="宋体" w:hAnsi="宋体" w:eastAsia="宋体" w:cs="宋体"/>
          <w:sz w:val="24"/>
          <w:szCs w:val="24"/>
        </w:rPr>
        <w:br w:type="textWrapping"/>
      </w:r>
      <w:r>
        <w:rPr>
          <w:rFonts w:hint="eastAsia" w:ascii="宋体" w:hAnsi="宋体" w:eastAsia="宋体" w:cs="宋体"/>
          <w:sz w:val="24"/>
          <w:szCs w:val="24"/>
        </w:rPr>
        <w:t xml:space="preserve">    ①</w:t>
      </w:r>
      <w:r>
        <w:rPr>
          <w:rFonts w:hint="eastAsia" w:ascii="宋体" w:hAnsi="宋体" w:eastAsia="宋体" w:cs="宋体"/>
          <w:sz w:val="24"/>
          <w:szCs w:val="24"/>
          <w:lang w:eastAsia="zh-CN"/>
        </w:rPr>
        <w:t>做好群众来访接待登记、安检、引导及夜间巡逻工作。</w:t>
      </w:r>
    </w:p>
    <w:p>
      <w:pPr>
        <w:spacing w:after="240" w:line="5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②物业区域内各类车辆进出由第三方引导停放于指定位置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不得占用消防通道</w:t>
      </w:r>
      <w:r>
        <w:rPr>
          <w:rFonts w:hint="eastAsia" w:ascii="宋体" w:hAnsi="宋体" w:eastAsia="宋体" w:cs="宋体"/>
          <w:sz w:val="24"/>
          <w:szCs w:val="24"/>
        </w:rPr>
        <w:t>。</w:t>
      </w:r>
    </w:p>
    <w:p>
      <w:pPr>
        <w:spacing w:after="240" w:line="55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定期做好消防器材、消防设备、报警系统检修、巡查工作，并及时补充更换。</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5、食堂</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工作</w:t>
      </w:r>
    </w:p>
    <w:p>
      <w:pPr>
        <w:spacing w:after="240" w:line="550" w:lineRule="exact"/>
        <w:jc w:val="left"/>
        <w:rPr>
          <w:rFonts w:hint="eastAsia" w:ascii="宋体" w:hAnsi="宋体" w:eastAsia="宋体" w:cs="宋体"/>
          <w:sz w:val="24"/>
          <w:szCs w:val="24"/>
        </w:rPr>
      </w:pPr>
      <w:r>
        <w:rPr>
          <w:rFonts w:hint="eastAsia" w:ascii="宋体" w:hAnsi="宋体" w:eastAsia="宋体" w:cs="宋体"/>
          <w:color w:val="auto"/>
          <w:sz w:val="24"/>
          <w:szCs w:val="24"/>
        </w:rPr>
        <w:t xml:space="preserve"> ①第三方负责食堂的</w:t>
      </w:r>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，具体包括食堂安全、消防、就餐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环境卫生、服务等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第三方自行安排厨房员工。</w:t>
      </w:r>
      <w:r>
        <w:rPr>
          <w:rFonts w:hint="eastAsia" w:ascii="宋体" w:hAnsi="宋体" w:eastAsia="宋体" w:cs="宋体"/>
          <w:color w:val="FF0000"/>
          <w:sz w:val="24"/>
          <w:szCs w:val="24"/>
        </w:rPr>
        <w:br w:type="textWrapping"/>
      </w:r>
      <w:r>
        <w:rPr>
          <w:rFonts w:hint="eastAsia" w:ascii="宋体" w:hAnsi="宋体" w:eastAsia="宋体" w:cs="宋体"/>
          <w:sz w:val="24"/>
          <w:szCs w:val="24"/>
        </w:rPr>
        <w:t xml:space="preserve">    ②第三方必须遵守国家和地方有关环境和食品卫生的标准。严禁提供腐烂变质的食品，保持菜肴的鲜鲜和卫生。</w:t>
      </w:r>
      <w:r>
        <w:rPr>
          <w:rFonts w:hint="eastAsia" w:ascii="宋体" w:hAnsi="宋体" w:eastAsia="宋体" w:cs="宋体"/>
          <w:sz w:val="24"/>
          <w:szCs w:val="24"/>
        </w:rPr>
        <w:br w:type="textWrapping"/>
      </w:r>
      <w:r>
        <w:rPr>
          <w:rFonts w:hint="eastAsia" w:ascii="宋体" w:hAnsi="宋体" w:eastAsia="宋体" w:cs="宋体"/>
          <w:sz w:val="24"/>
          <w:szCs w:val="24"/>
        </w:rPr>
        <w:t xml:space="preserve">    ③餐后认真清洗餐具并消毒工作，食堂内部，用餐大厅、厨房卫生做到:一餐一打扫，一周一大扫，平面天天扫，立面周周搞，保持厨柜卫生，餐具整洁，定期灭杀四害，环境符合我院及卫生管理部门的要求。</w:t>
      </w:r>
      <w:r>
        <w:rPr>
          <w:rFonts w:hint="eastAsia" w:ascii="宋体" w:hAnsi="宋体" w:eastAsia="宋体" w:cs="宋体"/>
          <w:sz w:val="24"/>
          <w:szCs w:val="24"/>
        </w:rPr>
        <w:br w:type="textWrapping"/>
      </w:r>
      <w:r>
        <w:rPr>
          <w:rFonts w:hint="eastAsia" w:ascii="宋体" w:hAnsi="宋体" w:eastAsia="宋体" w:cs="宋体"/>
          <w:sz w:val="24"/>
          <w:szCs w:val="24"/>
        </w:rPr>
        <w:t xml:space="preserve">    ④第三方工作人员定期作健康检查的费用由第三方支付。若第三方不按规定进行定期健康检查，其工作人员的健康不符合餐饮业健康标准要求，我院有权拒绝第三方人员进入食堂工作。</w:t>
      </w:r>
      <w:r>
        <w:rPr>
          <w:rFonts w:hint="eastAsia" w:ascii="宋体" w:hAnsi="宋体" w:eastAsia="宋体" w:cs="宋体"/>
          <w:sz w:val="24"/>
          <w:szCs w:val="24"/>
        </w:rPr>
        <w:br w:type="textWrapping"/>
      </w:r>
      <w:r>
        <w:rPr>
          <w:rFonts w:hint="eastAsia" w:ascii="宋体" w:hAnsi="宋体" w:eastAsia="宋体" w:cs="宋体"/>
          <w:sz w:val="24"/>
          <w:szCs w:val="24"/>
        </w:rPr>
        <w:t xml:space="preserve">    ⑤第三方厨房工作人员必须遵守我院规章制度，不得随意出入我院办公区或其它禁入区域，如违反依我院之规定予以处理。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⑥合同期间第三方不得擅自将食堂改变转包性质或转包他人，否则将则为违约处理。</w:t>
      </w:r>
      <w:r>
        <w:rPr>
          <w:rFonts w:hint="eastAsia" w:ascii="宋体" w:hAnsi="宋体" w:eastAsia="宋体" w:cs="宋体"/>
          <w:sz w:val="24"/>
          <w:szCs w:val="24"/>
        </w:rPr>
        <w:br w:type="textWrapping"/>
      </w:r>
      <w:r>
        <w:rPr>
          <w:rFonts w:hint="eastAsia" w:ascii="宋体" w:hAnsi="宋体" w:eastAsia="宋体" w:cs="宋体"/>
          <w:sz w:val="24"/>
          <w:szCs w:val="24"/>
        </w:rPr>
        <w:t xml:space="preserve">    ⑦出现群体性的食物中毒事件，承包者需主动承担责任，并支付因此而产生的费用。</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在食堂的服务、管理期间，我院定期收集就餐员工对食堂饭菜质量和价格的评价意见，当就餐员工对食堂意见较大时，且就餐员工不满率在三分之一以上时，我院有权要求第三方对食堂的服务管理进行整改。</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⑨</w:t>
      </w:r>
      <w:r>
        <w:rPr>
          <w:rFonts w:hint="eastAsia" w:ascii="宋体" w:hAnsi="宋体" w:eastAsia="宋体" w:cs="宋体"/>
          <w:sz w:val="24"/>
          <w:szCs w:val="24"/>
        </w:rPr>
        <w:fldChar w:fldCharType="end"/>
      </w:r>
      <w:r>
        <w:rPr>
          <w:rFonts w:hint="eastAsia" w:ascii="宋体" w:hAnsi="宋体" w:eastAsia="宋体" w:cs="宋体"/>
          <w:sz w:val="24"/>
          <w:szCs w:val="24"/>
        </w:rPr>
        <w:t>在食堂的服务、管理期间，第三方每日清洁每餐擦拭整理，地面、墙面保持清洁，各种厨柜、案板、操作台整齐洁净、无污渍、无油渍；灶台、餐具、厨具、刀具、餐车每日用后洗涤、擦拭，定期消毒保持清洁无污垢；各种洗菜、洗碗、泡菜用的水池每天用后洗擦，表面清洁、无污渍，盛菜的盆、筐、盖布每天用后清洗，抹布常洗常换，专布专用，无油渍、无异味。</w:t>
      </w:r>
      <w:r>
        <w:rPr>
          <w:rFonts w:hint="eastAsia" w:ascii="宋体" w:hAnsi="宋体" w:eastAsia="宋体" w:cs="宋体"/>
          <w:sz w:val="24"/>
          <w:szCs w:val="24"/>
        </w:rPr>
        <w:br w:type="textWrapping"/>
      </w:r>
      <w:r>
        <w:rPr>
          <w:rFonts w:hint="eastAsia" w:ascii="宋体" w:hAnsi="宋体" w:eastAsia="宋体" w:cs="宋体"/>
          <w:sz w:val="24"/>
          <w:szCs w:val="24"/>
        </w:rPr>
        <w:t xml:space="preserve">    6、会务及接待服务</w:t>
      </w:r>
      <w:r>
        <w:rPr>
          <w:rFonts w:hint="eastAsia" w:ascii="宋体" w:hAnsi="宋体" w:eastAsia="宋体" w:cs="宋体"/>
          <w:sz w:val="24"/>
          <w:szCs w:val="24"/>
        </w:rPr>
        <w:br w:type="textWrapping"/>
      </w:r>
      <w:r>
        <w:rPr>
          <w:rFonts w:hint="eastAsia" w:ascii="宋体" w:hAnsi="宋体" w:eastAsia="宋体" w:cs="宋体"/>
          <w:sz w:val="24"/>
          <w:szCs w:val="24"/>
        </w:rPr>
        <w:t xml:space="preserve">    按我院要求第三方提供日常会务服务和重要活动重大会议的接待服务，配合做好安全保卫工作。根据合同约定为我院提供送水、倒茶、会后废弃物处理、物品搬移等服务及突击性、临时性任务。</w:t>
      </w:r>
    </w:p>
    <w:p>
      <w:pPr>
        <w:keepNext w:val="0"/>
        <w:keepLines w:val="0"/>
        <w:pageBreakBefore w:val="0"/>
        <w:widowControl w:val="0"/>
        <w:kinsoku/>
        <w:wordWrap/>
        <w:overflowPunct/>
        <w:topLinePunct w:val="0"/>
        <w:autoSpaceDE/>
        <w:autoSpaceDN/>
        <w:bidi w:val="0"/>
        <w:adjustRightInd/>
        <w:snapToGrid/>
        <w:spacing w:before="163" w:beforeLines="50" w:line="440" w:lineRule="exact"/>
        <w:ind w:firstLine="0" w:firstLineChars="0"/>
        <w:textAlignment w:val="auto"/>
        <w:rPr>
          <w:rFonts w:ascii="宋体" w:hAnsi="宋体"/>
          <w:b/>
          <w:color w:val="000000"/>
        </w:rPr>
      </w:pPr>
      <w:r>
        <w:rPr>
          <w:rFonts w:hint="eastAsia" w:ascii="宋体" w:hAnsi="宋体"/>
          <w:b/>
          <w:color w:val="000000"/>
          <w:lang w:eastAsia="zh-CN"/>
        </w:rPr>
        <w:t>三</w:t>
      </w:r>
      <w:r>
        <w:rPr>
          <w:rFonts w:hint="eastAsia" w:ascii="宋体" w:hAnsi="宋体"/>
          <w:b/>
          <w:color w:val="000000"/>
        </w:rPr>
        <w:t>、</w:t>
      </w:r>
      <w:r>
        <w:rPr>
          <w:rFonts w:hint="eastAsia" w:ascii="宋体" w:hAnsi="宋体"/>
          <w:b/>
          <w:color w:val="000000"/>
          <w:lang w:val="en-US" w:eastAsia="zh-CN"/>
        </w:rPr>
        <w:t>物业服务</w:t>
      </w:r>
      <w:r>
        <w:rPr>
          <w:rFonts w:hint="eastAsia" w:ascii="宋体" w:hAnsi="宋体"/>
          <w:b/>
          <w:color w:val="000000"/>
        </w:rPr>
        <w:t>考核办法</w:t>
      </w:r>
    </w:p>
    <w:p>
      <w:pPr>
        <w:pStyle w:val="654"/>
        <w:keepNext w:val="0"/>
        <w:keepLines w:val="0"/>
        <w:pageBreakBefore w:val="0"/>
        <w:widowControl w:val="0"/>
        <w:numPr>
          <w:ilvl w:val="0"/>
          <w:numId w:val="0"/>
        </w:numPr>
        <w:kinsoku/>
        <w:wordWrap/>
        <w:overflowPunct/>
        <w:topLinePunct w:val="0"/>
        <w:autoSpaceDE/>
        <w:autoSpaceDN/>
        <w:bidi w:val="0"/>
        <w:adjustRightInd/>
        <w:snapToGrid/>
        <w:spacing w:before="163" w:beforeLines="50" w:line="440" w:lineRule="exact"/>
        <w:ind w:left="439" w:leftChars="0"/>
        <w:textAlignment w:val="auto"/>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甲方</w:t>
      </w:r>
      <w:r>
        <w:rPr>
          <w:rFonts w:hint="eastAsia" w:ascii="宋体" w:hAnsi="宋体"/>
          <w:color w:val="000000"/>
          <w:sz w:val="24"/>
          <w:lang w:val="en-US" w:eastAsia="zh-CN"/>
        </w:rPr>
        <w:t>每季度</w:t>
      </w:r>
      <w:r>
        <w:rPr>
          <w:rFonts w:hint="eastAsia" w:ascii="宋体" w:hAnsi="宋体"/>
          <w:color w:val="000000"/>
          <w:sz w:val="24"/>
        </w:rPr>
        <w:t>组织考核，考核总分</w:t>
      </w:r>
      <w:r>
        <w:rPr>
          <w:rFonts w:ascii="宋体" w:hAnsi="宋体"/>
          <w:color w:val="000000"/>
          <w:sz w:val="24"/>
        </w:rPr>
        <w:t>100</w:t>
      </w:r>
      <w:r>
        <w:rPr>
          <w:rFonts w:hint="eastAsia" w:ascii="宋体" w:hAnsi="宋体"/>
          <w:color w:val="000000"/>
          <w:sz w:val="24"/>
        </w:rPr>
        <w:t>分。考核总分</w:t>
      </w:r>
      <w:r>
        <w:rPr>
          <w:rFonts w:ascii="宋体" w:hAnsi="宋体"/>
          <w:color w:val="000000"/>
          <w:sz w:val="24"/>
        </w:rPr>
        <w:t>90</w:t>
      </w:r>
      <w:r>
        <w:rPr>
          <w:rFonts w:hint="eastAsia" w:ascii="宋体" w:hAnsi="宋体"/>
          <w:color w:val="000000"/>
          <w:sz w:val="24"/>
        </w:rPr>
        <w:t>分以上为优秀；考核总分</w:t>
      </w:r>
      <w:r>
        <w:rPr>
          <w:rFonts w:ascii="宋体" w:hAnsi="宋体"/>
          <w:color w:val="000000"/>
          <w:sz w:val="24"/>
        </w:rPr>
        <w:t>80</w:t>
      </w:r>
      <w:r>
        <w:rPr>
          <w:rFonts w:hint="eastAsia" w:ascii="宋体" w:hAnsi="宋体"/>
          <w:color w:val="000000"/>
          <w:sz w:val="24"/>
        </w:rPr>
        <w:t>分以上为良好；考核总分</w:t>
      </w:r>
      <w:r>
        <w:rPr>
          <w:rFonts w:ascii="宋体" w:hAnsi="宋体"/>
          <w:color w:val="000000"/>
          <w:sz w:val="24"/>
        </w:rPr>
        <w:t>70</w:t>
      </w:r>
      <w:r>
        <w:rPr>
          <w:rFonts w:hint="eastAsia" w:ascii="宋体" w:hAnsi="宋体"/>
          <w:color w:val="000000"/>
          <w:sz w:val="24"/>
        </w:rPr>
        <w:t>分以上为合格；</w:t>
      </w:r>
    </w:p>
    <w:p>
      <w:pPr>
        <w:pStyle w:val="654"/>
        <w:keepNext w:val="0"/>
        <w:keepLines w:val="0"/>
        <w:pageBreakBefore w:val="0"/>
        <w:widowControl w:val="0"/>
        <w:numPr>
          <w:ilvl w:val="0"/>
          <w:numId w:val="0"/>
        </w:numPr>
        <w:kinsoku/>
        <w:wordWrap/>
        <w:overflowPunct/>
        <w:topLinePunct w:val="0"/>
        <w:autoSpaceDE/>
        <w:autoSpaceDN/>
        <w:bidi w:val="0"/>
        <w:adjustRightInd/>
        <w:snapToGrid/>
        <w:spacing w:before="163" w:beforeLines="50" w:line="440" w:lineRule="exact"/>
        <w:ind w:left="439" w:leftChars="0"/>
        <w:textAlignment w:val="auto"/>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连续</w:t>
      </w:r>
      <w:r>
        <w:rPr>
          <w:rFonts w:hint="eastAsia" w:ascii="宋体" w:hAnsi="宋体"/>
          <w:color w:val="000000"/>
          <w:sz w:val="24"/>
          <w:lang w:val="en-US" w:eastAsia="zh-CN"/>
        </w:rPr>
        <w:t>2</w:t>
      </w:r>
      <w:r>
        <w:rPr>
          <w:rFonts w:hint="eastAsia" w:ascii="宋体" w:hAnsi="宋体"/>
          <w:color w:val="000000"/>
          <w:sz w:val="24"/>
        </w:rPr>
        <w:t>个</w:t>
      </w:r>
      <w:r>
        <w:rPr>
          <w:rFonts w:hint="eastAsia" w:ascii="宋体" w:hAnsi="宋体"/>
          <w:color w:val="000000"/>
          <w:sz w:val="24"/>
          <w:lang w:val="en-US" w:eastAsia="zh-CN"/>
        </w:rPr>
        <w:t>季度</w:t>
      </w:r>
      <w:r>
        <w:rPr>
          <w:rFonts w:hint="eastAsia" w:ascii="宋体" w:hAnsi="宋体"/>
          <w:color w:val="000000"/>
          <w:sz w:val="24"/>
        </w:rPr>
        <w:t>考核总分低于</w:t>
      </w:r>
      <w:r>
        <w:rPr>
          <w:rFonts w:ascii="宋体" w:hAnsi="宋体"/>
          <w:color w:val="000000"/>
          <w:sz w:val="24"/>
        </w:rPr>
        <w:t>70</w:t>
      </w:r>
      <w:r>
        <w:rPr>
          <w:rFonts w:hint="eastAsia" w:ascii="宋体" w:hAnsi="宋体"/>
          <w:color w:val="000000"/>
          <w:sz w:val="24"/>
        </w:rPr>
        <w:t>分的甲方有权提前解除合同。</w:t>
      </w:r>
    </w:p>
    <w:p>
      <w:pPr>
        <w:pStyle w:val="111"/>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000000"/>
          <w:sz w:val="36"/>
          <w:szCs w:val="36"/>
        </w:rPr>
      </w:pPr>
    </w:p>
    <w:sectPr>
      <w:footerReference r:id="rId11" w:type="default"/>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roman"/>
    <w:pitch w:val="default"/>
    <w:sig w:usb0="A00002FF" w:usb1="28CFFCFA" w:usb2="00000016" w:usb3="00000000" w:csb0="0010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Adobe Heiti Std R">
    <w:altName w:val="宋体"/>
    <w:panose1 w:val="00000000000000000000"/>
    <w:charset w:val="86"/>
    <w:family w:val="swiss"/>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方正行楷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3</w:t>
    </w:r>
    <w:r>
      <w:rPr>
        <w:rFonts w:ascii="宋体" w:hAnsi="宋体"/>
        <w:sz w:val="24"/>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9"/>
      </w:rPr>
    </w:pPr>
    <w:r>
      <w:fldChar w:fldCharType="begin"/>
    </w:r>
    <w:r>
      <w:rPr>
        <w:rStyle w:val="69"/>
      </w:rPr>
      <w:instrText xml:space="preserve">PAGE  </w:instrText>
    </w:r>
    <w:r>
      <w:fldChar w:fldCharType="separate"/>
    </w:r>
    <w:r>
      <w:rPr>
        <w:rStyle w:val="69"/>
      </w:rPr>
      <w:t>61</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pPr>
      <w:pStyle w:val="37"/>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ascii="仿宋_GB2312" w:eastAsia="仿宋_GB2312"/>
        <w:b/>
        <w:i/>
        <w:sz w:val="24"/>
        <w:szCs w:val="24"/>
        <w:u w:val="single"/>
      </w:rPr>
    </w:pPr>
    <w:r>
      <w:rPr>
        <w:rFonts w:hint="eastAsia" w:ascii="仿宋_GB2312" w:eastAsia="仿宋_GB2312"/>
        <w:b w:val="0"/>
        <w:bCs/>
        <w:i/>
        <w:sz w:val="24"/>
        <w:szCs w:val="24"/>
        <w:u w:val="single"/>
        <w:lang w:eastAsia="zh-CN"/>
      </w:rPr>
      <w:t>民和县政府</w:t>
    </w:r>
    <w:r>
      <w:rPr>
        <w:rFonts w:hint="eastAsia" w:ascii="仿宋_GB2312" w:eastAsia="仿宋_GB2312"/>
        <w:b w:val="0"/>
        <w:bCs/>
        <w:i/>
        <w:sz w:val="24"/>
        <w:szCs w:val="24"/>
        <w:u w:val="single"/>
      </w:rPr>
      <w:t xml:space="preserve">采购竞争性磋商文件        </w:t>
    </w:r>
    <w:r>
      <w:rPr>
        <w:rFonts w:hint="eastAsia" w:ascii="仿宋_GB2312" w:eastAsia="仿宋_GB2312"/>
        <w:b w:val="0"/>
        <w:bCs/>
        <w:i/>
        <w:sz w:val="24"/>
        <w:szCs w:val="24"/>
        <w:u w:val="single"/>
        <w:lang w:eastAsia="zh-CN"/>
      </w:rPr>
      <w:t>民公服竞磋（服务）2022-004号(第二次)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val="0"/>
        <w:bCs/>
        <w:i/>
        <w:sz w:val="24"/>
        <w:szCs w:val="24"/>
        <w:u w:val="single"/>
      </w:rPr>
    </w:pPr>
    <w:r>
      <w:rPr>
        <w:rFonts w:hint="eastAsia" w:ascii="仿宋_GB2312" w:eastAsia="仿宋_GB2312"/>
        <w:b w:val="0"/>
        <w:bCs/>
        <w:i/>
        <w:sz w:val="24"/>
        <w:szCs w:val="24"/>
        <w:u w:val="single"/>
        <w:lang w:eastAsia="zh-CN"/>
      </w:rPr>
      <w:t>民和县政府</w:t>
    </w:r>
    <w:r>
      <w:rPr>
        <w:rFonts w:hint="eastAsia" w:ascii="仿宋_GB2312" w:eastAsia="仿宋_GB2312"/>
        <w:b w:val="0"/>
        <w:bCs/>
        <w:i/>
        <w:sz w:val="24"/>
        <w:szCs w:val="24"/>
        <w:u w:val="single"/>
      </w:rPr>
      <w:t xml:space="preserve">采购竞争性磋商文件    </w:t>
    </w:r>
    <w:r>
      <w:rPr>
        <w:rFonts w:hint="eastAsia" w:ascii="仿宋_GB2312" w:eastAsia="仿宋_GB2312"/>
        <w:b w:val="0"/>
        <w:bCs/>
        <w:i/>
        <w:sz w:val="24"/>
        <w:szCs w:val="24"/>
        <w:u w:val="single"/>
        <w:lang w:eastAsia="zh-CN"/>
      </w:rPr>
      <w:t>民公服竞磋（服务）2022-004号(第二次)</w:t>
    </w:r>
  </w:p>
  <w:p>
    <w:pPr>
      <w:ind w:left="480" w:firstLine="0" w:firstLineChars="0"/>
      <w:rPr>
        <w:rFonts w:hint="eastAsia"/>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F0FFD"/>
    <w:multiLevelType w:val="singleLevel"/>
    <w:tmpl w:val="BFDF0FFD"/>
    <w:lvl w:ilvl="0" w:tentative="0">
      <w:start w:val="1"/>
      <w:numFmt w:val="decimal"/>
      <w:suff w:val="nothing"/>
      <w:lvlText w:val="（%1）"/>
      <w:lvlJc w:val="left"/>
      <w:pPr>
        <w:ind w:left="760"/>
      </w:pPr>
    </w:lvl>
  </w:abstractNum>
  <w:abstractNum w:abstractNumId="1">
    <w:nsid w:val="00000000"/>
    <w:multiLevelType w:val="multilevel"/>
    <w:tmpl w:val="00000000"/>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1"/>
    <w:multiLevelType w:val="multilevel"/>
    <w:tmpl w:val="00000001"/>
    <w:lvl w:ilvl="0" w:tentative="0">
      <w:start w:val="1"/>
      <w:numFmt w:val="decimal"/>
      <w:pStyle w:val="5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39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pStyle w:val="62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264"/>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543"/>
      <w:lvlText w:val="%1.%2.%3."/>
      <w:lvlJc w:val="left"/>
      <w:pPr>
        <w:tabs>
          <w:tab w:val="left" w:pos="709"/>
        </w:tabs>
        <w:ind w:left="709" w:hanging="709"/>
      </w:pPr>
      <w:rPr>
        <w:rFonts w:hint="eastAsia"/>
      </w:rPr>
    </w:lvl>
    <w:lvl w:ilvl="3" w:tentative="0">
      <w:start w:val="1"/>
      <w:numFmt w:val="decimal"/>
      <w:pStyle w:val="59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7">
    <w:nsid w:val="0000000B"/>
    <w:multiLevelType w:val="multilevel"/>
    <w:tmpl w:val="0000000B"/>
    <w:lvl w:ilvl="0" w:tentative="0">
      <w:start w:val="1"/>
      <w:numFmt w:val="decimal"/>
      <w:pStyle w:val="29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bullet"/>
      <w:pStyle w:val="8"/>
      <w:lvlText w:val=""/>
      <w:lvlJc w:val="left"/>
      <w:pPr>
        <w:tabs>
          <w:tab w:val="left" w:pos="425"/>
        </w:tabs>
        <w:ind w:left="425" w:hanging="425"/>
      </w:pPr>
      <w:rPr>
        <w:rFonts w:hint="default" w:ascii="Wingdings" w:hAnsi="Wingdings"/>
      </w:rPr>
    </w:lvl>
  </w:abstractNum>
  <w:abstractNum w:abstractNumId="9">
    <w:nsid w:val="0000000E"/>
    <w:multiLevelType w:val="multilevel"/>
    <w:tmpl w:val="0000000E"/>
    <w:lvl w:ilvl="0" w:tentative="0">
      <w:start w:val="1"/>
      <w:numFmt w:val="bullet"/>
      <w:pStyle w:val="5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1"/>
    <w:multiLevelType w:val="multilevel"/>
    <w:tmpl w:val="00000011"/>
    <w:lvl w:ilvl="0" w:tentative="0">
      <w:start w:val="1"/>
      <w:numFmt w:val="decimal"/>
      <w:pStyle w:val="2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
      <w:lvlText w:val="%1."/>
      <w:lvlJc w:val="left"/>
      <w:pPr>
        <w:tabs>
          <w:tab w:val="left" w:pos="0"/>
        </w:tabs>
        <w:ind w:left="420" w:hanging="420"/>
      </w:pPr>
      <w:rPr>
        <w:rFonts w:hint="eastAsia"/>
      </w:rPr>
    </w:lvl>
    <w:lvl w:ilvl="1" w:tentative="0">
      <w:start w:val="1"/>
      <w:numFmt w:val="decimal"/>
      <w:pStyle w:val="25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5"/>
    <w:multiLevelType w:val="multilevel"/>
    <w:tmpl w:val="00000015"/>
    <w:lvl w:ilvl="0" w:tentative="0">
      <w:start w:val="1"/>
      <w:numFmt w:val="decimal"/>
      <w:pStyle w:val="57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8"/>
    <w:multiLevelType w:val="multilevel"/>
    <w:tmpl w:val="00000018"/>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pStyle w:val="57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F"/>
    <w:multiLevelType w:val="multilevel"/>
    <w:tmpl w:val="0000001F"/>
    <w:lvl w:ilvl="0" w:tentative="0">
      <w:start w:val="1"/>
      <w:numFmt w:val="decimal"/>
      <w:pStyle w:val="363"/>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21"/>
    <w:multiLevelType w:val="multilevel"/>
    <w:tmpl w:val="00000021"/>
    <w:lvl w:ilvl="0" w:tentative="0">
      <w:start w:val="1"/>
      <w:numFmt w:val="bullet"/>
      <w:pStyle w:val="30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7">
    <w:nsid w:val="00000022"/>
    <w:multiLevelType w:val="multilevel"/>
    <w:tmpl w:val="00000022"/>
    <w:lvl w:ilvl="0" w:tentative="0">
      <w:start w:val="2"/>
      <w:numFmt w:val="decimal"/>
      <w:pStyle w:val="38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3"/>
    <w:multiLevelType w:val="multilevel"/>
    <w:tmpl w:val="00000023"/>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00000024"/>
    <w:multiLevelType w:val="multilevel"/>
    <w:tmpl w:val="00000024"/>
    <w:lvl w:ilvl="0" w:tentative="0">
      <w:start w:val="1"/>
      <w:numFmt w:val="decimal"/>
      <w:pStyle w:val="19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9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8"/>
  </w:num>
  <w:num w:numId="2">
    <w:abstractNumId w:val="6"/>
  </w:num>
  <w:num w:numId="3">
    <w:abstractNumId w:val="18"/>
  </w:num>
  <w:num w:numId="4">
    <w:abstractNumId w:val="1"/>
  </w:num>
  <w:num w:numId="5">
    <w:abstractNumId w:val="13"/>
  </w:num>
  <w:num w:numId="6">
    <w:abstractNumId w:val="5"/>
  </w:num>
  <w:num w:numId="7">
    <w:abstractNumId w:val="19"/>
  </w:num>
  <w:num w:numId="8">
    <w:abstractNumId w:val="11"/>
  </w:num>
  <w:num w:numId="9">
    <w:abstractNumId w:val="10"/>
  </w:num>
  <w:num w:numId="10">
    <w:abstractNumId w:val="7"/>
  </w:num>
  <w:num w:numId="11">
    <w:abstractNumId w:val="16"/>
  </w:num>
  <w:num w:numId="12">
    <w:abstractNumId w:val="15"/>
  </w:num>
  <w:num w:numId="13">
    <w:abstractNumId w:val="17"/>
  </w:num>
  <w:num w:numId="14">
    <w:abstractNumId w:val="3"/>
  </w:num>
  <w:num w:numId="15">
    <w:abstractNumId w:val="14"/>
  </w:num>
  <w:num w:numId="16">
    <w:abstractNumId w:val="2"/>
  </w:num>
  <w:num w:numId="17">
    <w:abstractNumId w:val="12"/>
  </w:num>
  <w:num w:numId="18">
    <w:abstractNumId w:val="9"/>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OTUxYTA4ZDlmOGFiNWE0YmZiNTMwZDg0ODIxODYifQ=="/>
  </w:docVars>
  <w:rsids>
    <w:rsidRoot w:val="00172A27"/>
    <w:rsid w:val="00000115"/>
    <w:rsid w:val="00001708"/>
    <w:rsid w:val="0000551D"/>
    <w:rsid w:val="00006A5C"/>
    <w:rsid w:val="00007E40"/>
    <w:rsid w:val="00016F7E"/>
    <w:rsid w:val="00020F9E"/>
    <w:rsid w:val="00021805"/>
    <w:rsid w:val="000226E3"/>
    <w:rsid w:val="00022E66"/>
    <w:rsid w:val="00022E9D"/>
    <w:rsid w:val="00023252"/>
    <w:rsid w:val="000266AC"/>
    <w:rsid w:val="000270B9"/>
    <w:rsid w:val="0003459F"/>
    <w:rsid w:val="00040281"/>
    <w:rsid w:val="00040BF0"/>
    <w:rsid w:val="000410A0"/>
    <w:rsid w:val="00047F40"/>
    <w:rsid w:val="00050045"/>
    <w:rsid w:val="00053D17"/>
    <w:rsid w:val="00054C6F"/>
    <w:rsid w:val="00054EDB"/>
    <w:rsid w:val="00055134"/>
    <w:rsid w:val="0006140A"/>
    <w:rsid w:val="00064E67"/>
    <w:rsid w:val="00066C97"/>
    <w:rsid w:val="000707A9"/>
    <w:rsid w:val="00072B5E"/>
    <w:rsid w:val="000735E9"/>
    <w:rsid w:val="000753EF"/>
    <w:rsid w:val="00083407"/>
    <w:rsid w:val="000856E2"/>
    <w:rsid w:val="000938BD"/>
    <w:rsid w:val="000A0202"/>
    <w:rsid w:val="000A1085"/>
    <w:rsid w:val="000A36E4"/>
    <w:rsid w:val="000A7F55"/>
    <w:rsid w:val="000B0515"/>
    <w:rsid w:val="000B28A5"/>
    <w:rsid w:val="000B5315"/>
    <w:rsid w:val="000B5A1E"/>
    <w:rsid w:val="000B7E77"/>
    <w:rsid w:val="000C28BA"/>
    <w:rsid w:val="000C3628"/>
    <w:rsid w:val="000C409A"/>
    <w:rsid w:val="000C40F9"/>
    <w:rsid w:val="000C549C"/>
    <w:rsid w:val="000C6151"/>
    <w:rsid w:val="000D7242"/>
    <w:rsid w:val="000E12D7"/>
    <w:rsid w:val="000E22D3"/>
    <w:rsid w:val="000E3121"/>
    <w:rsid w:val="000E6C9A"/>
    <w:rsid w:val="000F01EC"/>
    <w:rsid w:val="000F0249"/>
    <w:rsid w:val="000F10BB"/>
    <w:rsid w:val="00102F08"/>
    <w:rsid w:val="0010323A"/>
    <w:rsid w:val="001052DF"/>
    <w:rsid w:val="00113801"/>
    <w:rsid w:val="00117647"/>
    <w:rsid w:val="001176A1"/>
    <w:rsid w:val="00121D0B"/>
    <w:rsid w:val="00134CA3"/>
    <w:rsid w:val="001448C6"/>
    <w:rsid w:val="00146244"/>
    <w:rsid w:val="00147869"/>
    <w:rsid w:val="001562FE"/>
    <w:rsid w:val="0016403E"/>
    <w:rsid w:val="001661B0"/>
    <w:rsid w:val="001674EE"/>
    <w:rsid w:val="001746A8"/>
    <w:rsid w:val="001753B9"/>
    <w:rsid w:val="00175638"/>
    <w:rsid w:val="00183D17"/>
    <w:rsid w:val="00185768"/>
    <w:rsid w:val="00187BDA"/>
    <w:rsid w:val="00191F1B"/>
    <w:rsid w:val="001928D2"/>
    <w:rsid w:val="00193293"/>
    <w:rsid w:val="00195511"/>
    <w:rsid w:val="00195DBA"/>
    <w:rsid w:val="001A0547"/>
    <w:rsid w:val="001A3B27"/>
    <w:rsid w:val="001A4D00"/>
    <w:rsid w:val="001B3081"/>
    <w:rsid w:val="001B33BA"/>
    <w:rsid w:val="001B3FDA"/>
    <w:rsid w:val="001B4D62"/>
    <w:rsid w:val="001B7021"/>
    <w:rsid w:val="001C4758"/>
    <w:rsid w:val="001C5DF3"/>
    <w:rsid w:val="001C7C50"/>
    <w:rsid w:val="001D02F1"/>
    <w:rsid w:val="001D1679"/>
    <w:rsid w:val="001D1693"/>
    <w:rsid w:val="001D539C"/>
    <w:rsid w:val="001D7EBF"/>
    <w:rsid w:val="001E5841"/>
    <w:rsid w:val="001E6033"/>
    <w:rsid w:val="001E7475"/>
    <w:rsid w:val="001F3DE2"/>
    <w:rsid w:val="00201D86"/>
    <w:rsid w:val="00203B6E"/>
    <w:rsid w:val="00214C49"/>
    <w:rsid w:val="00216194"/>
    <w:rsid w:val="00217A3E"/>
    <w:rsid w:val="00217BE9"/>
    <w:rsid w:val="00220452"/>
    <w:rsid w:val="00221490"/>
    <w:rsid w:val="00232431"/>
    <w:rsid w:val="00232F78"/>
    <w:rsid w:val="00240B44"/>
    <w:rsid w:val="0024206C"/>
    <w:rsid w:val="002423FC"/>
    <w:rsid w:val="00251262"/>
    <w:rsid w:val="002515C3"/>
    <w:rsid w:val="00253A5E"/>
    <w:rsid w:val="00261AF0"/>
    <w:rsid w:val="00261FAF"/>
    <w:rsid w:val="00263261"/>
    <w:rsid w:val="0026398B"/>
    <w:rsid w:val="002639ED"/>
    <w:rsid w:val="0026669E"/>
    <w:rsid w:val="002715EB"/>
    <w:rsid w:val="00274627"/>
    <w:rsid w:val="00281458"/>
    <w:rsid w:val="00282BA9"/>
    <w:rsid w:val="00283CEE"/>
    <w:rsid w:val="00285A37"/>
    <w:rsid w:val="00285DAD"/>
    <w:rsid w:val="00287AF1"/>
    <w:rsid w:val="002A33C6"/>
    <w:rsid w:val="002A3EB0"/>
    <w:rsid w:val="002A6E3A"/>
    <w:rsid w:val="002B4772"/>
    <w:rsid w:val="002C2811"/>
    <w:rsid w:val="002C65D0"/>
    <w:rsid w:val="002D05B7"/>
    <w:rsid w:val="002D2E03"/>
    <w:rsid w:val="002D38AC"/>
    <w:rsid w:val="002D48EC"/>
    <w:rsid w:val="002D775B"/>
    <w:rsid w:val="002E0D27"/>
    <w:rsid w:val="002E7E57"/>
    <w:rsid w:val="002F33DA"/>
    <w:rsid w:val="00301B13"/>
    <w:rsid w:val="003037B8"/>
    <w:rsid w:val="003102D4"/>
    <w:rsid w:val="003134A4"/>
    <w:rsid w:val="00314961"/>
    <w:rsid w:val="00316EEF"/>
    <w:rsid w:val="00320AE0"/>
    <w:rsid w:val="00322211"/>
    <w:rsid w:val="00323DB2"/>
    <w:rsid w:val="00325618"/>
    <w:rsid w:val="00330054"/>
    <w:rsid w:val="003317D6"/>
    <w:rsid w:val="003335C7"/>
    <w:rsid w:val="0033531A"/>
    <w:rsid w:val="00335AE3"/>
    <w:rsid w:val="00342D06"/>
    <w:rsid w:val="00345389"/>
    <w:rsid w:val="00353C56"/>
    <w:rsid w:val="00365E74"/>
    <w:rsid w:val="003705CA"/>
    <w:rsid w:val="00370A6B"/>
    <w:rsid w:val="00381EBF"/>
    <w:rsid w:val="00382716"/>
    <w:rsid w:val="003A044B"/>
    <w:rsid w:val="003A0A30"/>
    <w:rsid w:val="003A0E00"/>
    <w:rsid w:val="003A300B"/>
    <w:rsid w:val="003A32FF"/>
    <w:rsid w:val="003A4641"/>
    <w:rsid w:val="003A554E"/>
    <w:rsid w:val="003A6338"/>
    <w:rsid w:val="003A7278"/>
    <w:rsid w:val="003B21C1"/>
    <w:rsid w:val="003B3C19"/>
    <w:rsid w:val="003B5A5D"/>
    <w:rsid w:val="003B7E54"/>
    <w:rsid w:val="003C3CEE"/>
    <w:rsid w:val="003C584E"/>
    <w:rsid w:val="003C59B8"/>
    <w:rsid w:val="003D146E"/>
    <w:rsid w:val="003E2F44"/>
    <w:rsid w:val="003E5F55"/>
    <w:rsid w:val="003F03E9"/>
    <w:rsid w:val="003F15DA"/>
    <w:rsid w:val="003F2FB0"/>
    <w:rsid w:val="003F33A3"/>
    <w:rsid w:val="003F39D9"/>
    <w:rsid w:val="003F60EC"/>
    <w:rsid w:val="00400ACD"/>
    <w:rsid w:val="00400DC8"/>
    <w:rsid w:val="00402D4E"/>
    <w:rsid w:val="00403699"/>
    <w:rsid w:val="00406EA9"/>
    <w:rsid w:val="004071BD"/>
    <w:rsid w:val="00407960"/>
    <w:rsid w:val="0041070B"/>
    <w:rsid w:val="00411A84"/>
    <w:rsid w:val="00412F5F"/>
    <w:rsid w:val="004137D8"/>
    <w:rsid w:val="0042116F"/>
    <w:rsid w:val="00425AF4"/>
    <w:rsid w:val="00431F84"/>
    <w:rsid w:val="00437318"/>
    <w:rsid w:val="0044337B"/>
    <w:rsid w:val="00445DC6"/>
    <w:rsid w:val="00446C5F"/>
    <w:rsid w:val="00447144"/>
    <w:rsid w:val="00447502"/>
    <w:rsid w:val="00452DB4"/>
    <w:rsid w:val="00453ABA"/>
    <w:rsid w:val="00454B60"/>
    <w:rsid w:val="004617A6"/>
    <w:rsid w:val="00462645"/>
    <w:rsid w:val="00463A04"/>
    <w:rsid w:val="00467065"/>
    <w:rsid w:val="0047477E"/>
    <w:rsid w:val="00475C54"/>
    <w:rsid w:val="00477B28"/>
    <w:rsid w:val="00481E9F"/>
    <w:rsid w:val="00483A31"/>
    <w:rsid w:val="004856F4"/>
    <w:rsid w:val="00487435"/>
    <w:rsid w:val="004875BD"/>
    <w:rsid w:val="00491D23"/>
    <w:rsid w:val="004A07DB"/>
    <w:rsid w:val="004A32EE"/>
    <w:rsid w:val="004A5BF7"/>
    <w:rsid w:val="004B6F2E"/>
    <w:rsid w:val="004B7945"/>
    <w:rsid w:val="004C13AA"/>
    <w:rsid w:val="004C53B0"/>
    <w:rsid w:val="004C65F5"/>
    <w:rsid w:val="004C6714"/>
    <w:rsid w:val="004C6919"/>
    <w:rsid w:val="004D64F2"/>
    <w:rsid w:val="004E03E2"/>
    <w:rsid w:val="004E0A08"/>
    <w:rsid w:val="004E2DD1"/>
    <w:rsid w:val="004F504C"/>
    <w:rsid w:val="004F54E8"/>
    <w:rsid w:val="00506A2E"/>
    <w:rsid w:val="00510752"/>
    <w:rsid w:val="00511D29"/>
    <w:rsid w:val="0051211A"/>
    <w:rsid w:val="00521060"/>
    <w:rsid w:val="00524705"/>
    <w:rsid w:val="00525275"/>
    <w:rsid w:val="00525309"/>
    <w:rsid w:val="00540846"/>
    <w:rsid w:val="00550ACE"/>
    <w:rsid w:val="00552BEB"/>
    <w:rsid w:val="0056041C"/>
    <w:rsid w:val="00562314"/>
    <w:rsid w:val="005623B3"/>
    <w:rsid w:val="0056276D"/>
    <w:rsid w:val="005673B0"/>
    <w:rsid w:val="00570767"/>
    <w:rsid w:val="00571012"/>
    <w:rsid w:val="005734A1"/>
    <w:rsid w:val="00575B42"/>
    <w:rsid w:val="00576A6B"/>
    <w:rsid w:val="0058169C"/>
    <w:rsid w:val="00581962"/>
    <w:rsid w:val="00585EC6"/>
    <w:rsid w:val="00591768"/>
    <w:rsid w:val="005959E1"/>
    <w:rsid w:val="00597BF9"/>
    <w:rsid w:val="005A2878"/>
    <w:rsid w:val="005A3661"/>
    <w:rsid w:val="005A3CDA"/>
    <w:rsid w:val="005A4AFC"/>
    <w:rsid w:val="005A6B37"/>
    <w:rsid w:val="005B1553"/>
    <w:rsid w:val="005B162F"/>
    <w:rsid w:val="005B3B5E"/>
    <w:rsid w:val="005B66C8"/>
    <w:rsid w:val="005D2C48"/>
    <w:rsid w:val="005D3A75"/>
    <w:rsid w:val="005D4DE3"/>
    <w:rsid w:val="005D7613"/>
    <w:rsid w:val="005E2CEF"/>
    <w:rsid w:val="005E3E86"/>
    <w:rsid w:val="005E57E8"/>
    <w:rsid w:val="005E7C38"/>
    <w:rsid w:val="005F192B"/>
    <w:rsid w:val="005F2FEE"/>
    <w:rsid w:val="005F497A"/>
    <w:rsid w:val="005F525B"/>
    <w:rsid w:val="005F6F72"/>
    <w:rsid w:val="006003D0"/>
    <w:rsid w:val="00600502"/>
    <w:rsid w:val="00602403"/>
    <w:rsid w:val="00611963"/>
    <w:rsid w:val="0061361A"/>
    <w:rsid w:val="006161FA"/>
    <w:rsid w:val="00622497"/>
    <w:rsid w:val="00623C76"/>
    <w:rsid w:val="00640E39"/>
    <w:rsid w:val="00647248"/>
    <w:rsid w:val="00647253"/>
    <w:rsid w:val="006478A0"/>
    <w:rsid w:val="006524FE"/>
    <w:rsid w:val="006614BA"/>
    <w:rsid w:val="00665306"/>
    <w:rsid w:val="006656C5"/>
    <w:rsid w:val="00665D63"/>
    <w:rsid w:val="006732D3"/>
    <w:rsid w:val="00674DFD"/>
    <w:rsid w:val="0067565D"/>
    <w:rsid w:val="00682A1A"/>
    <w:rsid w:val="00683B87"/>
    <w:rsid w:val="0068713B"/>
    <w:rsid w:val="00690B64"/>
    <w:rsid w:val="00690C62"/>
    <w:rsid w:val="00697847"/>
    <w:rsid w:val="006A1A65"/>
    <w:rsid w:val="006A4905"/>
    <w:rsid w:val="006B0AB6"/>
    <w:rsid w:val="006B17CE"/>
    <w:rsid w:val="006B208E"/>
    <w:rsid w:val="006B619D"/>
    <w:rsid w:val="006C6DD0"/>
    <w:rsid w:val="006D1389"/>
    <w:rsid w:val="006D3E2E"/>
    <w:rsid w:val="006D3FD7"/>
    <w:rsid w:val="006D5FE0"/>
    <w:rsid w:val="006D67A4"/>
    <w:rsid w:val="006E0B31"/>
    <w:rsid w:val="006E2163"/>
    <w:rsid w:val="006E3B0A"/>
    <w:rsid w:val="006F0FC8"/>
    <w:rsid w:val="006F7C81"/>
    <w:rsid w:val="007004BB"/>
    <w:rsid w:val="00701DC6"/>
    <w:rsid w:val="00702476"/>
    <w:rsid w:val="00706017"/>
    <w:rsid w:val="00712880"/>
    <w:rsid w:val="00715C7C"/>
    <w:rsid w:val="00716A64"/>
    <w:rsid w:val="007210C6"/>
    <w:rsid w:val="0072350E"/>
    <w:rsid w:val="00723761"/>
    <w:rsid w:val="00723FEC"/>
    <w:rsid w:val="00725B30"/>
    <w:rsid w:val="00725CA8"/>
    <w:rsid w:val="00727689"/>
    <w:rsid w:val="00727974"/>
    <w:rsid w:val="00731794"/>
    <w:rsid w:val="0073385A"/>
    <w:rsid w:val="007339EF"/>
    <w:rsid w:val="00733DCB"/>
    <w:rsid w:val="0074027E"/>
    <w:rsid w:val="00750C24"/>
    <w:rsid w:val="00752281"/>
    <w:rsid w:val="00752E04"/>
    <w:rsid w:val="00753E79"/>
    <w:rsid w:val="0076228D"/>
    <w:rsid w:val="00765D41"/>
    <w:rsid w:val="007675EB"/>
    <w:rsid w:val="007708B0"/>
    <w:rsid w:val="00776F70"/>
    <w:rsid w:val="0077733C"/>
    <w:rsid w:val="007779E8"/>
    <w:rsid w:val="00777C7C"/>
    <w:rsid w:val="0078034C"/>
    <w:rsid w:val="00784CCD"/>
    <w:rsid w:val="007905A6"/>
    <w:rsid w:val="0079121A"/>
    <w:rsid w:val="0079325D"/>
    <w:rsid w:val="00793319"/>
    <w:rsid w:val="0079597A"/>
    <w:rsid w:val="007A047B"/>
    <w:rsid w:val="007A1F3B"/>
    <w:rsid w:val="007A38AE"/>
    <w:rsid w:val="007A6C22"/>
    <w:rsid w:val="007B00C2"/>
    <w:rsid w:val="007B0148"/>
    <w:rsid w:val="007B188A"/>
    <w:rsid w:val="007B2B76"/>
    <w:rsid w:val="007B4AED"/>
    <w:rsid w:val="007C4675"/>
    <w:rsid w:val="007C573D"/>
    <w:rsid w:val="007C5A63"/>
    <w:rsid w:val="007D308A"/>
    <w:rsid w:val="007D62CB"/>
    <w:rsid w:val="007D6BE5"/>
    <w:rsid w:val="007E11A9"/>
    <w:rsid w:val="007E399B"/>
    <w:rsid w:val="007E4DF5"/>
    <w:rsid w:val="007E57F6"/>
    <w:rsid w:val="007F724D"/>
    <w:rsid w:val="00801339"/>
    <w:rsid w:val="008028DC"/>
    <w:rsid w:val="00806D89"/>
    <w:rsid w:val="00811304"/>
    <w:rsid w:val="00811B55"/>
    <w:rsid w:val="008126FB"/>
    <w:rsid w:val="00812894"/>
    <w:rsid w:val="00826C56"/>
    <w:rsid w:val="008304B8"/>
    <w:rsid w:val="00832173"/>
    <w:rsid w:val="0083413B"/>
    <w:rsid w:val="008378D9"/>
    <w:rsid w:val="00847768"/>
    <w:rsid w:val="008525A1"/>
    <w:rsid w:val="00856266"/>
    <w:rsid w:val="00857F65"/>
    <w:rsid w:val="00863357"/>
    <w:rsid w:val="00863362"/>
    <w:rsid w:val="00864620"/>
    <w:rsid w:val="00865E66"/>
    <w:rsid w:val="00871030"/>
    <w:rsid w:val="00871BA7"/>
    <w:rsid w:val="00884269"/>
    <w:rsid w:val="008867D9"/>
    <w:rsid w:val="008A13FC"/>
    <w:rsid w:val="008A151F"/>
    <w:rsid w:val="008A2893"/>
    <w:rsid w:val="008A4094"/>
    <w:rsid w:val="008A4E6D"/>
    <w:rsid w:val="008B1FE1"/>
    <w:rsid w:val="008B20DA"/>
    <w:rsid w:val="008B31CB"/>
    <w:rsid w:val="008B50CA"/>
    <w:rsid w:val="008B773A"/>
    <w:rsid w:val="008C183E"/>
    <w:rsid w:val="008C469C"/>
    <w:rsid w:val="008C6457"/>
    <w:rsid w:val="008C7E35"/>
    <w:rsid w:val="008D25F8"/>
    <w:rsid w:val="008D32CF"/>
    <w:rsid w:val="008D3E9E"/>
    <w:rsid w:val="008D5ED0"/>
    <w:rsid w:val="008D5F1D"/>
    <w:rsid w:val="008E16EE"/>
    <w:rsid w:val="008E2193"/>
    <w:rsid w:val="008F02F4"/>
    <w:rsid w:val="008F7215"/>
    <w:rsid w:val="008F7E99"/>
    <w:rsid w:val="00910E63"/>
    <w:rsid w:val="009119CE"/>
    <w:rsid w:val="0091787B"/>
    <w:rsid w:val="00923CA2"/>
    <w:rsid w:val="00931A1E"/>
    <w:rsid w:val="00932E20"/>
    <w:rsid w:val="00934795"/>
    <w:rsid w:val="009358BF"/>
    <w:rsid w:val="009369FD"/>
    <w:rsid w:val="00941282"/>
    <w:rsid w:val="0094223F"/>
    <w:rsid w:val="00943172"/>
    <w:rsid w:val="00943528"/>
    <w:rsid w:val="00943DE6"/>
    <w:rsid w:val="0095375E"/>
    <w:rsid w:val="0095381B"/>
    <w:rsid w:val="009553EE"/>
    <w:rsid w:val="00961792"/>
    <w:rsid w:val="00961E89"/>
    <w:rsid w:val="0096371F"/>
    <w:rsid w:val="00964850"/>
    <w:rsid w:val="00971C27"/>
    <w:rsid w:val="0097685C"/>
    <w:rsid w:val="00983866"/>
    <w:rsid w:val="00983904"/>
    <w:rsid w:val="00983C47"/>
    <w:rsid w:val="00984F19"/>
    <w:rsid w:val="009873E5"/>
    <w:rsid w:val="00990195"/>
    <w:rsid w:val="00990D91"/>
    <w:rsid w:val="009921DA"/>
    <w:rsid w:val="009949A8"/>
    <w:rsid w:val="009952B6"/>
    <w:rsid w:val="0099690D"/>
    <w:rsid w:val="009A37FE"/>
    <w:rsid w:val="009A3CE8"/>
    <w:rsid w:val="009A4F28"/>
    <w:rsid w:val="009A6EA7"/>
    <w:rsid w:val="009B63B3"/>
    <w:rsid w:val="009C28E5"/>
    <w:rsid w:val="009C597F"/>
    <w:rsid w:val="009C6F67"/>
    <w:rsid w:val="009D4216"/>
    <w:rsid w:val="009E5343"/>
    <w:rsid w:val="009E63AD"/>
    <w:rsid w:val="009E6D20"/>
    <w:rsid w:val="009F1D87"/>
    <w:rsid w:val="009F6EC7"/>
    <w:rsid w:val="009F7EE4"/>
    <w:rsid w:val="00A007C3"/>
    <w:rsid w:val="00A059DA"/>
    <w:rsid w:val="00A0713E"/>
    <w:rsid w:val="00A07503"/>
    <w:rsid w:val="00A07E48"/>
    <w:rsid w:val="00A10080"/>
    <w:rsid w:val="00A10330"/>
    <w:rsid w:val="00A11E41"/>
    <w:rsid w:val="00A12CB8"/>
    <w:rsid w:val="00A15356"/>
    <w:rsid w:val="00A2020C"/>
    <w:rsid w:val="00A20621"/>
    <w:rsid w:val="00A24274"/>
    <w:rsid w:val="00A24DC7"/>
    <w:rsid w:val="00A33450"/>
    <w:rsid w:val="00A37965"/>
    <w:rsid w:val="00A43808"/>
    <w:rsid w:val="00A4497E"/>
    <w:rsid w:val="00A4699A"/>
    <w:rsid w:val="00A51701"/>
    <w:rsid w:val="00A6663A"/>
    <w:rsid w:val="00A67C3E"/>
    <w:rsid w:val="00A73691"/>
    <w:rsid w:val="00A801C2"/>
    <w:rsid w:val="00A8032D"/>
    <w:rsid w:val="00A81E1D"/>
    <w:rsid w:val="00A848B3"/>
    <w:rsid w:val="00A97775"/>
    <w:rsid w:val="00AA1AE4"/>
    <w:rsid w:val="00AA6AAA"/>
    <w:rsid w:val="00AA6FE4"/>
    <w:rsid w:val="00AA735B"/>
    <w:rsid w:val="00AA7EE5"/>
    <w:rsid w:val="00AB0D5E"/>
    <w:rsid w:val="00AB255A"/>
    <w:rsid w:val="00AC064F"/>
    <w:rsid w:val="00AC0C81"/>
    <w:rsid w:val="00AC2153"/>
    <w:rsid w:val="00AC3486"/>
    <w:rsid w:val="00AC471A"/>
    <w:rsid w:val="00AC4E19"/>
    <w:rsid w:val="00AC53D0"/>
    <w:rsid w:val="00AD14D6"/>
    <w:rsid w:val="00AD3D68"/>
    <w:rsid w:val="00AE318B"/>
    <w:rsid w:val="00AF0FEE"/>
    <w:rsid w:val="00AF279E"/>
    <w:rsid w:val="00AF3042"/>
    <w:rsid w:val="00AF377D"/>
    <w:rsid w:val="00B05D52"/>
    <w:rsid w:val="00B064B6"/>
    <w:rsid w:val="00B0670C"/>
    <w:rsid w:val="00B06AF5"/>
    <w:rsid w:val="00B11917"/>
    <w:rsid w:val="00B1289D"/>
    <w:rsid w:val="00B15D11"/>
    <w:rsid w:val="00B16F89"/>
    <w:rsid w:val="00B21A32"/>
    <w:rsid w:val="00B226ED"/>
    <w:rsid w:val="00B22A74"/>
    <w:rsid w:val="00B31FD5"/>
    <w:rsid w:val="00B34035"/>
    <w:rsid w:val="00B42EA9"/>
    <w:rsid w:val="00B52A15"/>
    <w:rsid w:val="00B60C01"/>
    <w:rsid w:val="00B6425E"/>
    <w:rsid w:val="00B65B04"/>
    <w:rsid w:val="00B71490"/>
    <w:rsid w:val="00B84A82"/>
    <w:rsid w:val="00B857D8"/>
    <w:rsid w:val="00B92076"/>
    <w:rsid w:val="00B934C2"/>
    <w:rsid w:val="00B93C07"/>
    <w:rsid w:val="00B9434B"/>
    <w:rsid w:val="00B94741"/>
    <w:rsid w:val="00B94BFE"/>
    <w:rsid w:val="00B959CC"/>
    <w:rsid w:val="00BA194B"/>
    <w:rsid w:val="00BA2785"/>
    <w:rsid w:val="00BA4C9F"/>
    <w:rsid w:val="00BA6791"/>
    <w:rsid w:val="00BA6F46"/>
    <w:rsid w:val="00BB452E"/>
    <w:rsid w:val="00BC490D"/>
    <w:rsid w:val="00BC4FAD"/>
    <w:rsid w:val="00BC5EC9"/>
    <w:rsid w:val="00BC6113"/>
    <w:rsid w:val="00BC6578"/>
    <w:rsid w:val="00BC6673"/>
    <w:rsid w:val="00BD507F"/>
    <w:rsid w:val="00BD535B"/>
    <w:rsid w:val="00BD64F5"/>
    <w:rsid w:val="00BF4145"/>
    <w:rsid w:val="00BF6454"/>
    <w:rsid w:val="00C0169A"/>
    <w:rsid w:val="00C01E12"/>
    <w:rsid w:val="00C06C44"/>
    <w:rsid w:val="00C12C58"/>
    <w:rsid w:val="00C16717"/>
    <w:rsid w:val="00C32673"/>
    <w:rsid w:val="00C34092"/>
    <w:rsid w:val="00C34BFF"/>
    <w:rsid w:val="00C43949"/>
    <w:rsid w:val="00C44111"/>
    <w:rsid w:val="00C4464F"/>
    <w:rsid w:val="00C45BA1"/>
    <w:rsid w:val="00C46259"/>
    <w:rsid w:val="00C54D17"/>
    <w:rsid w:val="00C6035D"/>
    <w:rsid w:val="00C605FD"/>
    <w:rsid w:val="00C60CB5"/>
    <w:rsid w:val="00C6309A"/>
    <w:rsid w:val="00C657C0"/>
    <w:rsid w:val="00C66208"/>
    <w:rsid w:val="00C72884"/>
    <w:rsid w:val="00C72B04"/>
    <w:rsid w:val="00C75D8D"/>
    <w:rsid w:val="00C83225"/>
    <w:rsid w:val="00C85BBB"/>
    <w:rsid w:val="00C87424"/>
    <w:rsid w:val="00C91FB2"/>
    <w:rsid w:val="00C92DDD"/>
    <w:rsid w:val="00C93561"/>
    <w:rsid w:val="00C9534D"/>
    <w:rsid w:val="00CA0D31"/>
    <w:rsid w:val="00CA1F1D"/>
    <w:rsid w:val="00CA3292"/>
    <w:rsid w:val="00CA3458"/>
    <w:rsid w:val="00CA6A5F"/>
    <w:rsid w:val="00CB31BC"/>
    <w:rsid w:val="00CB4D17"/>
    <w:rsid w:val="00CB687D"/>
    <w:rsid w:val="00CB788A"/>
    <w:rsid w:val="00CC184F"/>
    <w:rsid w:val="00CC37E6"/>
    <w:rsid w:val="00CC5C6C"/>
    <w:rsid w:val="00CC6FC3"/>
    <w:rsid w:val="00CD245F"/>
    <w:rsid w:val="00CD3725"/>
    <w:rsid w:val="00CD40EE"/>
    <w:rsid w:val="00CD59AC"/>
    <w:rsid w:val="00CD5E3F"/>
    <w:rsid w:val="00CE2DAB"/>
    <w:rsid w:val="00CE2EAF"/>
    <w:rsid w:val="00CE3629"/>
    <w:rsid w:val="00CF3D40"/>
    <w:rsid w:val="00D03482"/>
    <w:rsid w:val="00D0380E"/>
    <w:rsid w:val="00D04961"/>
    <w:rsid w:val="00D057A7"/>
    <w:rsid w:val="00D062E6"/>
    <w:rsid w:val="00D11594"/>
    <w:rsid w:val="00D11635"/>
    <w:rsid w:val="00D12EE6"/>
    <w:rsid w:val="00D14A71"/>
    <w:rsid w:val="00D151B4"/>
    <w:rsid w:val="00D15DBC"/>
    <w:rsid w:val="00D176C8"/>
    <w:rsid w:val="00D17CEE"/>
    <w:rsid w:val="00D201F4"/>
    <w:rsid w:val="00D2177D"/>
    <w:rsid w:val="00D23C67"/>
    <w:rsid w:val="00D315DC"/>
    <w:rsid w:val="00D31B78"/>
    <w:rsid w:val="00D32733"/>
    <w:rsid w:val="00D35B80"/>
    <w:rsid w:val="00D36BAD"/>
    <w:rsid w:val="00D37820"/>
    <w:rsid w:val="00D416C7"/>
    <w:rsid w:val="00D46BD7"/>
    <w:rsid w:val="00D47CAD"/>
    <w:rsid w:val="00D544A4"/>
    <w:rsid w:val="00D61ACF"/>
    <w:rsid w:val="00D623CA"/>
    <w:rsid w:val="00D6241F"/>
    <w:rsid w:val="00D730A3"/>
    <w:rsid w:val="00D90E2A"/>
    <w:rsid w:val="00D926D3"/>
    <w:rsid w:val="00D94159"/>
    <w:rsid w:val="00D944CC"/>
    <w:rsid w:val="00D95029"/>
    <w:rsid w:val="00D95204"/>
    <w:rsid w:val="00D96586"/>
    <w:rsid w:val="00D9795C"/>
    <w:rsid w:val="00DA0FE3"/>
    <w:rsid w:val="00DB1074"/>
    <w:rsid w:val="00DB32FD"/>
    <w:rsid w:val="00DB5EE5"/>
    <w:rsid w:val="00DC04C0"/>
    <w:rsid w:val="00DC2050"/>
    <w:rsid w:val="00DC35D6"/>
    <w:rsid w:val="00DC4009"/>
    <w:rsid w:val="00DC5020"/>
    <w:rsid w:val="00DC71A8"/>
    <w:rsid w:val="00DD7504"/>
    <w:rsid w:val="00DE34D8"/>
    <w:rsid w:val="00DE36B4"/>
    <w:rsid w:val="00DE4CC6"/>
    <w:rsid w:val="00DE55B2"/>
    <w:rsid w:val="00DF2704"/>
    <w:rsid w:val="00DF28FD"/>
    <w:rsid w:val="00E0009D"/>
    <w:rsid w:val="00E01B27"/>
    <w:rsid w:val="00E03C51"/>
    <w:rsid w:val="00E05DA6"/>
    <w:rsid w:val="00E06B33"/>
    <w:rsid w:val="00E103CF"/>
    <w:rsid w:val="00E11FB2"/>
    <w:rsid w:val="00E12FE7"/>
    <w:rsid w:val="00E13407"/>
    <w:rsid w:val="00E14C15"/>
    <w:rsid w:val="00E20327"/>
    <w:rsid w:val="00E21E28"/>
    <w:rsid w:val="00E23735"/>
    <w:rsid w:val="00E30C3B"/>
    <w:rsid w:val="00E35370"/>
    <w:rsid w:val="00E36565"/>
    <w:rsid w:val="00E4005F"/>
    <w:rsid w:val="00E41ACF"/>
    <w:rsid w:val="00E43A48"/>
    <w:rsid w:val="00E4534C"/>
    <w:rsid w:val="00E50680"/>
    <w:rsid w:val="00E512AA"/>
    <w:rsid w:val="00E536C9"/>
    <w:rsid w:val="00E537FA"/>
    <w:rsid w:val="00E56986"/>
    <w:rsid w:val="00E62B25"/>
    <w:rsid w:val="00E63F7D"/>
    <w:rsid w:val="00E648C4"/>
    <w:rsid w:val="00E65F11"/>
    <w:rsid w:val="00E67527"/>
    <w:rsid w:val="00E71982"/>
    <w:rsid w:val="00E7267D"/>
    <w:rsid w:val="00E72C56"/>
    <w:rsid w:val="00E72D49"/>
    <w:rsid w:val="00E74DB0"/>
    <w:rsid w:val="00E8026D"/>
    <w:rsid w:val="00E90076"/>
    <w:rsid w:val="00E91FC7"/>
    <w:rsid w:val="00E94EBC"/>
    <w:rsid w:val="00EA547F"/>
    <w:rsid w:val="00EA6CCD"/>
    <w:rsid w:val="00EB191D"/>
    <w:rsid w:val="00EB476A"/>
    <w:rsid w:val="00EB4837"/>
    <w:rsid w:val="00EB491D"/>
    <w:rsid w:val="00EB675E"/>
    <w:rsid w:val="00EC11D1"/>
    <w:rsid w:val="00EC35AA"/>
    <w:rsid w:val="00EC7191"/>
    <w:rsid w:val="00ED1B39"/>
    <w:rsid w:val="00ED1FD9"/>
    <w:rsid w:val="00ED2A50"/>
    <w:rsid w:val="00ED44CC"/>
    <w:rsid w:val="00ED5D55"/>
    <w:rsid w:val="00ED5F91"/>
    <w:rsid w:val="00ED5FD2"/>
    <w:rsid w:val="00ED657D"/>
    <w:rsid w:val="00EE0287"/>
    <w:rsid w:val="00EE09EC"/>
    <w:rsid w:val="00EE0A31"/>
    <w:rsid w:val="00EE2BE3"/>
    <w:rsid w:val="00EE5D5E"/>
    <w:rsid w:val="00EE7B6F"/>
    <w:rsid w:val="00EF428B"/>
    <w:rsid w:val="00EF659D"/>
    <w:rsid w:val="00F04987"/>
    <w:rsid w:val="00F04B11"/>
    <w:rsid w:val="00F1090B"/>
    <w:rsid w:val="00F11E84"/>
    <w:rsid w:val="00F12F89"/>
    <w:rsid w:val="00F14CDF"/>
    <w:rsid w:val="00F16DF9"/>
    <w:rsid w:val="00F16EBB"/>
    <w:rsid w:val="00F201E1"/>
    <w:rsid w:val="00F22ED6"/>
    <w:rsid w:val="00F2432B"/>
    <w:rsid w:val="00F2568D"/>
    <w:rsid w:val="00F25EE7"/>
    <w:rsid w:val="00F35D84"/>
    <w:rsid w:val="00F37BD2"/>
    <w:rsid w:val="00F42C74"/>
    <w:rsid w:val="00F44101"/>
    <w:rsid w:val="00F475DB"/>
    <w:rsid w:val="00F51EA0"/>
    <w:rsid w:val="00F5254B"/>
    <w:rsid w:val="00F60AEC"/>
    <w:rsid w:val="00F646E2"/>
    <w:rsid w:val="00F65147"/>
    <w:rsid w:val="00F714C8"/>
    <w:rsid w:val="00F7456C"/>
    <w:rsid w:val="00F770AF"/>
    <w:rsid w:val="00F82788"/>
    <w:rsid w:val="00F8769A"/>
    <w:rsid w:val="00F90442"/>
    <w:rsid w:val="00F907B7"/>
    <w:rsid w:val="00FA0349"/>
    <w:rsid w:val="00FA61FB"/>
    <w:rsid w:val="00FA7A76"/>
    <w:rsid w:val="00FB006B"/>
    <w:rsid w:val="00FB09FE"/>
    <w:rsid w:val="00FB3210"/>
    <w:rsid w:val="00FB3678"/>
    <w:rsid w:val="00FB47CC"/>
    <w:rsid w:val="00FB53CC"/>
    <w:rsid w:val="00FC2FDC"/>
    <w:rsid w:val="00FC498D"/>
    <w:rsid w:val="00FC4F6D"/>
    <w:rsid w:val="00FC666D"/>
    <w:rsid w:val="00FD1AC0"/>
    <w:rsid w:val="00FD20AD"/>
    <w:rsid w:val="00FE02C9"/>
    <w:rsid w:val="00FE30C6"/>
    <w:rsid w:val="00FE70F1"/>
    <w:rsid w:val="00FF2387"/>
    <w:rsid w:val="00FF24CE"/>
    <w:rsid w:val="00FF2D99"/>
    <w:rsid w:val="00FF7A33"/>
    <w:rsid w:val="02426888"/>
    <w:rsid w:val="059F6A58"/>
    <w:rsid w:val="05F2378C"/>
    <w:rsid w:val="066C2974"/>
    <w:rsid w:val="06A603EC"/>
    <w:rsid w:val="0A6458F7"/>
    <w:rsid w:val="0B0B564A"/>
    <w:rsid w:val="0C0B65D5"/>
    <w:rsid w:val="0C2C6750"/>
    <w:rsid w:val="0C590726"/>
    <w:rsid w:val="0CE42333"/>
    <w:rsid w:val="0E5C2E1D"/>
    <w:rsid w:val="0F2100E0"/>
    <w:rsid w:val="0F26668F"/>
    <w:rsid w:val="0F8971C2"/>
    <w:rsid w:val="10A95374"/>
    <w:rsid w:val="11146F5F"/>
    <w:rsid w:val="11863AA9"/>
    <w:rsid w:val="11DD37F5"/>
    <w:rsid w:val="16F72833"/>
    <w:rsid w:val="178A1C4F"/>
    <w:rsid w:val="18FD153B"/>
    <w:rsid w:val="1A277CFA"/>
    <w:rsid w:val="1C0E2F29"/>
    <w:rsid w:val="1D564883"/>
    <w:rsid w:val="1D9B501C"/>
    <w:rsid w:val="1E7E3F67"/>
    <w:rsid w:val="1EE2529E"/>
    <w:rsid w:val="1FEE59F7"/>
    <w:rsid w:val="21FE657E"/>
    <w:rsid w:val="2425410E"/>
    <w:rsid w:val="24303C58"/>
    <w:rsid w:val="2443398C"/>
    <w:rsid w:val="256B319A"/>
    <w:rsid w:val="26041793"/>
    <w:rsid w:val="27B150B0"/>
    <w:rsid w:val="29C55B95"/>
    <w:rsid w:val="2AA31731"/>
    <w:rsid w:val="2B896BE5"/>
    <w:rsid w:val="2C3568AA"/>
    <w:rsid w:val="2C537CBA"/>
    <w:rsid w:val="2F1E61D0"/>
    <w:rsid w:val="315C19A4"/>
    <w:rsid w:val="322A4509"/>
    <w:rsid w:val="325907BE"/>
    <w:rsid w:val="33A56500"/>
    <w:rsid w:val="35973D58"/>
    <w:rsid w:val="35EE5065"/>
    <w:rsid w:val="377D0D42"/>
    <w:rsid w:val="3968476F"/>
    <w:rsid w:val="3C2679C3"/>
    <w:rsid w:val="3C8A7F52"/>
    <w:rsid w:val="3DD214C6"/>
    <w:rsid w:val="3E6D0CE3"/>
    <w:rsid w:val="3E9926CE"/>
    <w:rsid w:val="3ECF0728"/>
    <w:rsid w:val="3F1C50AD"/>
    <w:rsid w:val="421A3D66"/>
    <w:rsid w:val="45B15353"/>
    <w:rsid w:val="45F97EF6"/>
    <w:rsid w:val="4A904BD7"/>
    <w:rsid w:val="4B297EB3"/>
    <w:rsid w:val="4CB3621F"/>
    <w:rsid w:val="4D286E88"/>
    <w:rsid w:val="516F32D3"/>
    <w:rsid w:val="5174730E"/>
    <w:rsid w:val="51CE0A09"/>
    <w:rsid w:val="51D27F79"/>
    <w:rsid w:val="52014562"/>
    <w:rsid w:val="52B633F7"/>
    <w:rsid w:val="55200C7E"/>
    <w:rsid w:val="552F7491"/>
    <w:rsid w:val="567F3884"/>
    <w:rsid w:val="57197DDF"/>
    <w:rsid w:val="582A07A7"/>
    <w:rsid w:val="585A40E3"/>
    <w:rsid w:val="58AA6296"/>
    <w:rsid w:val="58F27CB6"/>
    <w:rsid w:val="59C92758"/>
    <w:rsid w:val="5ABC5E4B"/>
    <w:rsid w:val="5B767BC7"/>
    <w:rsid w:val="606E7F1E"/>
    <w:rsid w:val="60B602C1"/>
    <w:rsid w:val="615F4CCF"/>
    <w:rsid w:val="61D76D2B"/>
    <w:rsid w:val="636944DD"/>
    <w:rsid w:val="6503105E"/>
    <w:rsid w:val="65A55253"/>
    <w:rsid w:val="664975A1"/>
    <w:rsid w:val="67516AC4"/>
    <w:rsid w:val="69BF55CE"/>
    <w:rsid w:val="6A2C24B5"/>
    <w:rsid w:val="6B8970BE"/>
    <w:rsid w:val="6C767184"/>
    <w:rsid w:val="6DBC469F"/>
    <w:rsid w:val="6FA670A7"/>
    <w:rsid w:val="70F377C9"/>
    <w:rsid w:val="717048F0"/>
    <w:rsid w:val="719D2CB2"/>
    <w:rsid w:val="71B265A5"/>
    <w:rsid w:val="720D5EBC"/>
    <w:rsid w:val="728442DA"/>
    <w:rsid w:val="753E3D16"/>
    <w:rsid w:val="78360A0A"/>
    <w:rsid w:val="7A164CF1"/>
    <w:rsid w:val="7AC5206D"/>
    <w:rsid w:val="7C5D468C"/>
    <w:rsid w:val="7DFD2CC1"/>
    <w:rsid w:val="7F6A16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nhideWhenUsed="0" w:uiPriority="99"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99" w:semiHidden="0" w:name="Body Text Indent 2"/>
    <w:lsdException w:qFormat="1"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77"/>
    <w:qFormat/>
    <w:uiPriority w:val="0"/>
    <w:pPr>
      <w:keepNext/>
      <w:keepLines/>
      <w:snapToGrid w:val="0"/>
      <w:spacing w:line="400" w:lineRule="atLeast"/>
      <w:jc w:val="center"/>
      <w:outlineLvl w:val="0"/>
    </w:pPr>
    <w:rPr>
      <w:rFonts w:ascii="宋体"/>
      <w:b/>
      <w:kern w:val="28"/>
      <w:sz w:val="36"/>
      <w:lang w:val="en-US" w:eastAsia="zh-CN" w:bidi="ar-SA"/>
    </w:rPr>
  </w:style>
  <w:style w:type="paragraph" w:styleId="5">
    <w:name w:val="heading 2"/>
    <w:basedOn w:val="1"/>
    <w:next w:val="1"/>
    <w:link w:val="78"/>
    <w:qFormat/>
    <w:uiPriority w:val="0"/>
    <w:pPr>
      <w:snapToGrid w:val="0"/>
      <w:spacing w:line="360" w:lineRule="auto"/>
      <w:jc w:val="center"/>
      <w:outlineLvl w:val="1"/>
    </w:pPr>
    <w:rPr>
      <w:rFonts w:ascii="宋体"/>
      <w:b/>
      <w:kern w:val="2"/>
      <w:sz w:val="28"/>
      <w:lang w:val="en-US" w:eastAsia="zh-CN" w:bidi="ar-SA"/>
    </w:rPr>
  </w:style>
  <w:style w:type="paragraph" w:styleId="6">
    <w:name w:val="heading 3"/>
    <w:basedOn w:val="1"/>
    <w:next w:val="1"/>
    <w:link w:val="79"/>
    <w:qFormat/>
    <w:uiPriority w:val="0"/>
    <w:pPr>
      <w:outlineLvl w:val="2"/>
    </w:pPr>
    <w:rPr>
      <w:rFonts w:ascii="宋体"/>
      <w:b/>
      <w:kern w:val="2"/>
      <w:sz w:val="24"/>
      <w:lang w:val="en-US" w:eastAsia="zh-CN" w:bidi="ar-SA"/>
    </w:rPr>
  </w:style>
  <w:style w:type="paragraph" w:styleId="7">
    <w:name w:val="heading 4"/>
    <w:basedOn w:val="1"/>
    <w:next w:val="1"/>
    <w:link w:val="8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8">
    <w:name w:val="heading 5"/>
    <w:basedOn w:val="1"/>
    <w:next w:val="9"/>
    <w:link w:val="81"/>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10">
    <w:name w:val="heading 6"/>
    <w:basedOn w:val="1"/>
    <w:next w:val="1"/>
    <w:link w:val="82"/>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11">
    <w:name w:val="heading 7"/>
    <w:basedOn w:val="1"/>
    <w:next w:val="1"/>
    <w:link w:val="83"/>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2">
    <w:name w:val="heading 8"/>
    <w:basedOn w:val="1"/>
    <w:next w:val="1"/>
    <w:link w:val="84"/>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3">
    <w:name w:val="heading 9"/>
    <w:basedOn w:val="1"/>
    <w:next w:val="1"/>
    <w:link w:val="85"/>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6">
    <w:name w:val="Default Paragraph Font"/>
    <w:qFormat/>
    <w:uiPriority w:val="0"/>
  </w:style>
  <w:style w:type="table" w:default="1" w:styleId="64">
    <w:name w:val="Normal Table"/>
    <w:unhideWhenUsed/>
    <w:uiPriority w:val="99"/>
    <w:tblPr>
      <w:tblCellMar>
        <w:top w:w="0" w:type="dxa"/>
        <w:left w:w="108" w:type="dxa"/>
        <w:bottom w:w="0" w:type="dxa"/>
        <w:right w:w="108" w:type="dxa"/>
      </w:tblCellMar>
    </w:tblPr>
  </w:style>
  <w:style w:type="paragraph" w:styleId="2">
    <w:name w:val="Body Text"/>
    <w:basedOn w:val="1"/>
    <w:next w:val="3"/>
    <w:link w:val="75"/>
    <w:qFormat/>
    <w:uiPriority w:val="0"/>
    <w:pPr>
      <w:spacing w:after="120" w:afterLines="0"/>
    </w:pPr>
    <w:rPr>
      <w:sz w:val="21"/>
    </w:rPr>
  </w:style>
  <w:style w:type="paragraph" w:styleId="3">
    <w:name w:val="Plain Text"/>
    <w:basedOn w:val="1"/>
    <w:next w:val="1"/>
    <w:link w:val="76"/>
    <w:qFormat/>
    <w:uiPriority w:val="0"/>
    <w:rPr>
      <w:rFonts w:ascii="宋体" w:hAnsi="Courier New"/>
      <w:szCs w:val="20"/>
    </w:rPr>
  </w:style>
  <w:style w:type="paragraph" w:customStyle="1" w:styleId="9">
    <w:name w:val="Tex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toc 7"/>
    <w:basedOn w:val="1"/>
    <w:next w:val="1"/>
    <w:qFormat/>
    <w:uiPriority w:val="0"/>
    <w:pPr>
      <w:ind w:left="1440"/>
      <w:jc w:val="left"/>
    </w:pPr>
    <w:rPr>
      <w:rFonts w:ascii="Calibri" w:hAnsi="Calibri"/>
      <w:sz w:val="18"/>
      <w:szCs w:val="18"/>
    </w:rPr>
  </w:style>
  <w:style w:type="paragraph" w:styleId="16">
    <w:name w:val="Note Heading"/>
    <w:basedOn w:val="1"/>
    <w:next w:val="1"/>
    <w:link w:val="86"/>
    <w:uiPriority w:val="0"/>
    <w:pPr>
      <w:spacing w:line="240" w:lineRule="auto"/>
      <w:ind w:firstLine="0" w:firstLineChars="0"/>
      <w:jc w:val="center"/>
    </w:pPr>
    <w:rPr>
      <w:sz w:val="21"/>
    </w:rPr>
  </w:style>
  <w:style w:type="paragraph" w:styleId="17">
    <w:name w:val="List Bullet 4"/>
    <w:basedOn w:val="1"/>
    <w:qFormat/>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8">
    <w:name w:val="Normal Indent"/>
    <w:basedOn w:val="1"/>
    <w:link w:val="87"/>
    <w:qFormat/>
    <w:uiPriority w:val="0"/>
    <w:pPr>
      <w:ind w:firstLine="420" w:firstLineChars="200"/>
    </w:pPr>
    <w:rPr>
      <w:sz w:val="21"/>
    </w:rPr>
  </w:style>
  <w:style w:type="paragraph" w:styleId="19">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20">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88"/>
    <w:qFormat/>
    <w:uiPriority w:val="0"/>
    <w:pPr>
      <w:shd w:val="clear" w:color="auto" w:fill="000080"/>
    </w:pPr>
    <w:rPr>
      <w:sz w:val="21"/>
      <w:shd w:val="clear" w:color="auto" w:fill="000080"/>
    </w:rPr>
  </w:style>
  <w:style w:type="paragraph" w:styleId="22">
    <w:name w:val="annotation text"/>
    <w:basedOn w:val="1"/>
    <w:link w:val="89"/>
    <w:uiPriority w:val="0"/>
    <w:pPr>
      <w:jc w:val="left"/>
    </w:pPr>
    <w:rPr>
      <w:sz w:val="21"/>
    </w:rPr>
  </w:style>
  <w:style w:type="paragraph" w:styleId="23">
    <w:name w:val="Body Text 3"/>
    <w:basedOn w:val="1"/>
    <w:link w:val="90"/>
    <w:qFormat/>
    <w:uiPriority w:val="0"/>
    <w:pPr>
      <w:jc w:val="center"/>
    </w:pPr>
    <w:rPr>
      <w:sz w:val="18"/>
      <w:szCs w:val="20"/>
    </w:rPr>
  </w:style>
  <w:style w:type="paragraph" w:styleId="24">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5">
    <w:name w:val="Body Text Indent"/>
    <w:basedOn w:val="1"/>
    <w:link w:val="91"/>
    <w:uiPriority w:val="99"/>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uiPriority w:val="0"/>
    <w:pPr>
      <w:adjustRightInd w:val="0"/>
      <w:snapToGrid w:val="0"/>
      <w:spacing w:after="120" w:afterLines="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qFormat/>
    <w:uiPriority w:val="0"/>
    <w:pPr>
      <w:ind w:left="960"/>
      <w:jc w:val="left"/>
    </w:pPr>
    <w:rPr>
      <w:rFonts w:ascii="Calibri" w:hAnsi="Calibri"/>
      <w:sz w:val="18"/>
      <w:szCs w:val="18"/>
    </w:rPr>
  </w:style>
  <w:style w:type="paragraph" w:styleId="31">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qFormat/>
    <w:uiPriority w:val="0"/>
    <w:pPr>
      <w:ind w:left="1680"/>
      <w:jc w:val="left"/>
    </w:pPr>
    <w:rPr>
      <w:rFonts w:ascii="Calibri" w:hAnsi="Calibri"/>
      <w:sz w:val="18"/>
      <w:szCs w:val="18"/>
    </w:rPr>
  </w:style>
  <w:style w:type="paragraph" w:styleId="33">
    <w:name w:val="Date"/>
    <w:basedOn w:val="1"/>
    <w:next w:val="1"/>
    <w:link w:val="92"/>
    <w:qFormat/>
    <w:uiPriority w:val="0"/>
    <w:rPr>
      <w:rFonts w:ascii="宋体"/>
      <w:szCs w:val="20"/>
    </w:rPr>
  </w:style>
  <w:style w:type="paragraph" w:styleId="34">
    <w:name w:val="Body Text Indent 2"/>
    <w:basedOn w:val="1"/>
    <w:link w:val="93"/>
    <w:uiPriority w:val="99"/>
    <w:pPr>
      <w:spacing w:after="120" w:afterLines="0" w:line="480" w:lineRule="auto"/>
      <w:ind w:left="420" w:leftChars="200"/>
    </w:pPr>
    <w:rPr>
      <w:sz w:val="21"/>
      <w:szCs w:val="20"/>
    </w:rPr>
  </w:style>
  <w:style w:type="paragraph" w:styleId="35">
    <w:name w:val="endnote text"/>
    <w:basedOn w:val="1"/>
    <w:link w:val="94"/>
    <w:qFormat/>
    <w:uiPriority w:val="0"/>
    <w:pPr>
      <w:snapToGrid w:val="0"/>
      <w:spacing w:line="240" w:lineRule="auto"/>
      <w:ind w:firstLine="0" w:firstLineChars="0"/>
      <w:jc w:val="left"/>
    </w:pPr>
    <w:rPr>
      <w:sz w:val="21"/>
    </w:rPr>
  </w:style>
  <w:style w:type="paragraph" w:styleId="36">
    <w:name w:val="Balloon Text"/>
    <w:basedOn w:val="1"/>
    <w:link w:val="95"/>
    <w:qFormat/>
    <w:uiPriority w:val="0"/>
    <w:rPr>
      <w:sz w:val="18"/>
      <w:szCs w:val="18"/>
    </w:rPr>
  </w:style>
  <w:style w:type="paragraph" w:styleId="37">
    <w:name w:val="footer"/>
    <w:basedOn w:val="1"/>
    <w:link w:val="96"/>
    <w:uiPriority w:val="0"/>
    <w:pPr>
      <w:tabs>
        <w:tab w:val="center" w:pos="4153"/>
        <w:tab w:val="right" w:pos="8306"/>
      </w:tabs>
      <w:snapToGrid w:val="0"/>
      <w:jc w:val="left"/>
    </w:pPr>
    <w:rPr>
      <w:sz w:val="18"/>
      <w:szCs w:val="20"/>
    </w:rPr>
  </w:style>
  <w:style w:type="paragraph" w:styleId="38">
    <w:name w:val="envelope return"/>
    <w:basedOn w:val="1"/>
    <w:qFormat/>
    <w:uiPriority w:val="0"/>
    <w:pPr>
      <w:widowControl/>
      <w:adjustRightInd w:val="0"/>
      <w:snapToGrid w:val="0"/>
      <w:spacing w:after="200" w:line="240" w:lineRule="auto"/>
      <w:ind w:firstLine="0" w:firstLineChars="0"/>
      <w:jc w:val="left"/>
    </w:pPr>
    <w:rPr>
      <w:rFonts w:ascii="Arial" w:hAnsi="Arial" w:eastAsia="微软雅黑"/>
      <w:kern w:val="0"/>
      <w:sz w:val="22"/>
      <w:szCs w:val="22"/>
    </w:rPr>
  </w:style>
  <w:style w:type="paragraph" w:styleId="39">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spacing w:before="120" w:beforeLines="0" w:after="120" w:afterLines="0"/>
      <w:jc w:val="left"/>
    </w:pPr>
    <w:rPr>
      <w:rFonts w:ascii="Calibri" w:hAnsi="Calibri"/>
      <w:b/>
      <w:bCs/>
      <w:caps/>
      <w:sz w:val="20"/>
      <w:szCs w:val="20"/>
    </w:rPr>
  </w:style>
  <w:style w:type="paragraph" w:styleId="41">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2">
    <w:name w:val="toc 4"/>
    <w:basedOn w:val="1"/>
    <w:next w:val="1"/>
    <w:qFormat/>
    <w:uiPriority w:val="0"/>
    <w:pPr>
      <w:ind w:left="720"/>
      <w:jc w:val="left"/>
    </w:pPr>
    <w:rPr>
      <w:rFonts w:ascii="Calibri" w:hAnsi="Calibri"/>
      <w:sz w:val="18"/>
      <w:szCs w:val="18"/>
    </w:rPr>
  </w:style>
  <w:style w:type="paragraph" w:styleId="43">
    <w:name w:val="index heading"/>
    <w:basedOn w:val="1"/>
    <w:next w:val="44"/>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98"/>
    <w:qFormat/>
    <w:uiPriority w:val="0"/>
    <w:pPr>
      <w:spacing w:before="240" w:beforeLines="0" w:after="60" w:afterLines="0" w:line="312" w:lineRule="auto"/>
      <w:jc w:val="center"/>
      <w:outlineLvl w:val="1"/>
    </w:pPr>
    <w:rPr>
      <w:rFonts w:ascii="Cambria" w:hAnsi="Cambria"/>
      <w:b/>
      <w:bCs/>
      <w:kern w:val="28"/>
      <w:sz w:val="32"/>
      <w:szCs w:val="32"/>
    </w:rPr>
  </w:style>
  <w:style w:type="paragraph" w:styleId="46">
    <w:name w:val="List"/>
    <w:basedOn w:val="1"/>
    <w:uiPriority w:val="0"/>
    <w:pPr>
      <w:spacing w:line="240" w:lineRule="auto"/>
      <w:ind w:left="200" w:hanging="200" w:hangingChars="200"/>
    </w:pPr>
    <w:rPr>
      <w:sz w:val="21"/>
      <w:szCs w:val="20"/>
    </w:rPr>
  </w:style>
  <w:style w:type="paragraph" w:styleId="47">
    <w:name w:val="footnote text"/>
    <w:basedOn w:val="1"/>
    <w:link w:val="99"/>
    <w:qFormat/>
    <w:uiPriority w:val="0"/>
    <w:pPr>
      <w:spacing w:line="360" w:lineRule="auto"/>
      <w:ind w:firstLine="0" w:firstLineChars="0"/>
    </w:pPr>
    <w:rPr>
      <w:sz w:val="18"/>
    </w:rPr>
  </w:style>
  <w:style w:type="paragraph" w:styleId="48">
    <w:name w:val="toc 6"/>
    <w:basedOn w:val="1"/>
    <w:next w:val="1"/>
    <w:qFormat/>
    <w:uiPriority w:val="0"/>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00"/>
    <w:qFormat/>
    <w:uiPriority w:val="0"/>
    <w:pPr>
      <w:spacing w:after="120" w:afterLines="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link w:val="10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0"/>
    <w:pPr>
      <w:ind w:left="1920"/>
      <w:jc w:val="left"/>
    </w:pPr>
    <w:rPr>
      <w:rFonts w:ascii="Calibri" w:hAnsi="Calibri"/>
      <w:sz w:val="18"/>
      <w:szCs w:val="18"/>
    </w:rPr>
  </w:style>
  <w:style w:type="paragraph" w:styleId="54">
    <w:name w:val="Body Text 2"/>
    <w:basedOn w:val="1"/>
    <w:link w:val="102"/>
    <w:qFormat/>
    <w:uiPriority w:val="0"/>
    <w:pPr>
      <w:spacing w:after="120" w:afterLines="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57">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rPr>
      <w:sz w:val="24"/>
    </w:rPr>
  </w:style>
  <w:style w:type="paragraph" w:styleId="59">
    <w:name w:val="List Continue 3"/>
    <w:basedOn w:val="1"/>
    <w:qFormat/>
    <w:uiPriority w:val="0"/>
    <w:pPr>
      <w:spacing w:after="120" w:afterLines="0"/>
      <w:ind w:left="1260" w:leftChars="600"/>
    </w:pPr>
    <w:rPr>
      <w:szCs w:val="20"/>
    </w:rPr>
  </w:style>
  <w:style w:type="paragraph" w:styleId="60">
    <w:name w:val="Title"/>
    <w:basedOn w:val="1"/>
    <w:next w:val="1"/>
    <w:link w:val="104"/>
    <w:qFormat/>
    <w:uiPriority w:val="0"/>
    <w:pPr>
      <w:widowControl/>
      <w:spacing w:after="240" w:afterLines="0" w:line="360" w:lineRule="auto"/>
      <w:jc w:val="center"/>
    </w:pPr>
    <w:rPr>
      <w:rFonts w:ascii="Arial" w:hAnsi="Arial"/>
      <w:b/>
      <w:smallCaps/>
      <w:kern w:val="28"/>
      <w:sz w:val="36"/>
      <w:szCs w:val="20"/>
      <w:lang w:eastAsia="en-US"/>
    </w:rPr>
  </w:style>
  <w:style w:type="paragraph" w:styleId="61">
    <w:name w:val="annotation subject"/>
    <w:basedOn w:val="22"/>
    <w:next w:val="22"/>
    <w:link w:val="105"/>
    <w:qFormat/>
    <w:uiPriority w:val="0"/>
    <w:rPr>
      <w:b/>
      <w:bCs/>
    </w:rPr>
  </w:style>
  <w:style w:type="paragraph" w:styleId="62">
    <w:name w:val="Body Text First Indent"/>
    <w:basedOn w:val="2"/>
    <w:next w:val="63"/>
    <w:link w:val="106"/>
    <w:qFormat/>
    <w:uiPriority w:val="0"/>
    <w:pPr>
      <w:ind w:firstLine="420" w:firstLineChars="100"/>
    </w:pPr>
    <w:rPr>
      <w:lang w:val="en-US" w:eastAsia="zh-CN"/>
    </w:rPr>
  </w:style>
  <w:style w:type="paragraph" w:styleId="63">
    <w:name w:val="Body Text First Indent 2"/>
    <w:basedOn w:val="25"/>
    <w:next w:val="1"/>
    <w:link w:val="107"/>
    <w:uiPriority w:val="0"/>
    <w:pPr>
      <w:tabs>
        <w:tab w:val="clear" w:pos="2160"/>
      </w:tabs>
      <w:spacing w:after="120" w:afterLines="0" w:line="480" w:lineRule="auto"/>
      <w:ind w:left="418" w:leftChars="0" w:firstLine="216"/>
    </w:pPr>
    <w:rPr>
      <w:rFonts w:eastAsia="仿宋_GB2312"/>
      <w:sz w:val="24"/>
    </w:rPr>
  </w:style>
  <w:style w:type="table" w:styleId="65">
    <w:name w:val="Table Grid"/>
    <w:basedOn w:val="6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endnote reference"/>
    <w:uiPriority w:val="0"/>
    <w:rPr>
      <w:vertAlign w:val="superscript"/>
    </w:rPr>
  </w:style>
  <w:style w:type="character" w:styleId="69">
    <w:name w:val="page number"/>
    <w:basedOn w:val="66"/>
    <w:uiPriority w:val="0"/>
  </w:style>
  <w:style w:type="character" w:styleId="70">
    <w:name w:val="FollowedHyperlink"/>
    <w:uiPriority w:val="0"/>
    <w:rPr>
      <w:color w:val="0000FF"/>
      <w:u w:val="single"/>
    </w:rPr>
  </w:style>
  <w:style w:type="character" w:styleId="71">
    <w:name w:val="Emphasis"/>
    <w:qFormat/>
    <w:uiPriority w:val="0"/>
    <w:rPr>
      <w:i/>
    </w:rPr>
  </w:style>
  <w:style w:type="character" w:styleId="72">
    <w:name w:val="Hyperlink"/>
    <w:uiPriority w:val="0"/>
    <w:rPr>
      <w:color w:val="000099"/>
      <w:u w:val="none"/>
    </w:rPr>
  </w:style>
  <w:style w:type="character" w:styleId="73">
    <w:name w:val="annotation reference"/>
    <w:uiPriority w:val="0"/>
    <w:rPr>
      <w:sz w:val="21"/>
      <w:szCs w:val="21"/>
    </w:rPr>
  </w:style>
  <w:style w:type="character" w:styleId="74">
    <w:name w:val="footnote reference"/>
    <w:uiPriority w:val="0"/>
    <w:rPr>
      <w:position w:val="6"/>
      <w:sz w:val="14"/>
      <w:vertAlign w:val="superscript"/>
    </w:rPr>
  </w:style>
  <w:style w:type="character" w:customStyle="1" w:styleId="75">
    <w:name w:val="正文文本 Char1"/>
    <w:link w:val="2"/>
    <w:uiPriority w:val="0"/>
    <w:rPr>
      <w:kern w:val="2"/>
      <w:sz w:val="21"/>
      <w:szCs w:val="24"/>
    </w:rPr>
  </w:style>
  <w:style w:type="character" w:customStyle="1" w:styleId="76">
    <w:name w:val="纯文本 Char2"/>
    <w:link w:val="3"/>
    <w:uiPriority w:val="0"/>
    <w:rPr>
      <w:rFonts w:ascii="宋体" w:hAnsi="Courier New"/>
      <w:kern w:val="2"/>
      <w:sz w:val="24"/>
    </w:rPr>
  </w:style>
  <w:style w:type="character" w:customStyle="1" w:styleId="77">
    <w:name w:val="标题 1 Char1"/>
    <w:link w:val="4"/>
    <w:uiPriority w:val="0"/>
    <w:rPr>
      <w:rFonts w:ascii="宋体"/>
      <w:b/>
      <w:kern w:val="28"/>
      <w:sz w:val="36"/>
      <w:lang w:val="en-US" w:eastAsia="zh-CN" w:bidi="ar-SA"/>
    </w:rPr>
  </w:style>
  <w:style w:type="character" w:customStyle="1" w:styleId="78">
    <w:name w:val="标题 2 Char"/>
    <w:link w:val="5"/>
    <w:uiPriority w:val="0"/>
    <w:rPr>
      <w:rFonts w:ascii="宋体"/>
      <w:b/>
      <w:kern w:val="2"/>
      <w:sz w:val="28"/>
      <w:lang w:val="en-US" w:eastAsia="zh-CN" w:bidi="ar-SA"/>
    </w:rPr>
  </w:style>
  <w:style w:type="character" w:customStyle="1" w:styleId="79">
    <w:name w:val="标题 3 Char1"/>
    <w:link w:val="6"/>
    <w:uiPriority w:val="0"/>
    <w:rPr>
      <w:rFonts w:ascii="宋体"/>
      <w:b/>
      <w:kern w:val="2"/>
      <w:sz w:val="24"/>
      <w:lang w:val="en-US" w:eastAsia="zh-CN" w:bidi="ar-SA"/>
    </w:rPr>
  </w:style>
  <w:style w:type="character" w:customStyle="1" w:styleId="80">
    <w:name w:val="标题 4 Char"/>
    <w:link w:val="7"/>
    <w:uiPriority w:val="0"/>
    <w:rPr>
      <w:rFonts w:ascii="Arial" w:hAnsi="Arial" w:eastAsia="黑体"/>
      <w:b/>
      <w:bCs/>
      <w:kern w:val="2"/>
      <w:sz w:val="28"/>
      <w:szCs w:val="28"/>
    </w:rPr>
  </w:style>
  <w:style w:type="character" w:customStyle="1" w:styleId="81">
    <w:name w:val="标题 5 Char"/>
    <w:link w:val="8"/>
    <w:uiPriority w:val="0"/>
    <w:rPr>
      <w:rFonts w:ascii="Arial" w:hAnsi="Arial" w:eastAsia="楷体_GB2312"/>
      <w:b/>
      <w:sz w:val="24"/>
      <w:szCs w:val="24"/>
    </w:rPr>
  </w:style>
  <w:style w:type="character" w:customStyle="1" w:styleId="82">
    <w:name w:val="标题 6 Char1"/>
    <w:link w:val="10"/>
    <w:uiPriority w:val="0"/>
    <w:rPr>
      <w:rFonts w:ascii="Arial" w:hAnsi="Arial" w:eastAsia="黑体"/>
      <w:b/>
      <w:kern w:val="2"/>
      <w:sz w:val="24"/>
    </w:rPr>
  </w:style>
  <w:style w:type="character" w:customStyle="1" w:styleId="83">
    <w:name w:val="标题 7 Char1"/>
    <w:link w:val="11"/>
    <w:uiPriority w:val="0"/>
    <w:rPr>
      <w:b/>
      <w:kern w:val="2"/>
      <w:sz w:val="24"/>
    </w:rPr>
  </w:style>
  <w:style w:type="character" w:customStyle="1" w:styleId="84">
    <w:name w:val="标题 8 Char1"/>
    <w:link w:val="12"/>
    <w:uiPriority w:val="0"/>
    <w:rPr>
      <w:rFonts w:ascii="Arial" w:hAnsi="Arial" w:eastAsia="黑体"/>
      <w:kern w:val="2"/>
      <w:sz w:val="24"/>
    </w:rPr>
  </w:style>
  <w:style w:type="character" w:customStyle="1" w:styleId="85">
    <w:name w:val="标题 9 Char1"/>
    <w:link w:val="13"/>
    <w:uiPriority w:val="0"/>
    <w:rPr>
      <w:rFonts w:ascii="Arial" w:hAnsi="Arial" w:eastAsia="黑体"/>
      <w:kern w:val="2"/>
      <w:sz w:val="24"/>
    </w:rPr>
  </w:style>
  <w:style w:type="character" w:customStyle="1" w:styleId="86">
    <w:name w:val="注释标题 Char"/>
    <w:link w:val="16"/>
    <w:uiPriority w:val="0"/>
    <w:rPr>
      <w:kern w:val="2"/>
      <w:sz w:val="21"/>
      <w:szCs w:val="24"/>
      <w:lang w:bidi="ar-SA"/>
    </w:rPr>
  </w:style>
  <w:style w:type="character" w:customStyle="1" w:styleId="87">
    <w:name w:val="正文缩进 Char"/>
    <w:link w:val="18"/>
    <w:uiPriority w:val="0"/>
    <w:rPr>
      <w:kern w:val="2"/>
      <w:sz w:val="21"/>
      <w:szCs w:val="24"/>
    </w:rPr>
  </w:style>
  <w:style w:type="character" w:customStyle="1" w:styleId="88">
    <w:name w:val="文档结构图 Char1"/>
    <w:link w:val="21"/>
    <w:uiPriority w:val="0"/>
    <w:rPr>
      <w:kern w:val="2"/>
      <w:sz w:val="21"/>
      <w:szCs w:val="24"/>
      <w:shd w:val="clear" w:color="auto" w:fill="000080"/>
    </w:rPr>
  </w:style>
  <w:style w:type="character" w:customStyle="1" w:styleId="89">
    <w:name w:val="批注文字 Char1"/>
    <w:link w:val="22"/>
    <w:uiPriority w:val="0"/>
    <w:rPr>
      <w:kern w:val="2"/>
      <w:sz w:val="21"/>
      <w:szCs w:val="24"/>
    </w:rPr>
  </w:style>
  <w:style w:type="character" w:customStyle="1" w:styleId="90">
    <w:name w:val="正文文本 3 Char1"/>
    <w:link w:val="23"/>
    <w:uiPriority w:val="0"/>
    <w:rPr>
      <w:kern w:val="2"/>
      <w:sz w:val="18"/>
    </w:rPr>
  </w:style>
  <w:style w:type="character" w:customStyle="1" w:styleId="91">
    <w:name w:val="正文文本缩进 Char"/>
    <w:link w:val="25"/>
    <w:uiPriority w:val="99"/>
    <w:rPr>
      <w:rFonts w:ascii="宋体" w:hAnsi="宋体"/>
      <w:kern w:val="2"/>
      <w:sz w:val="21"/>
      <w:szCs w:val="21"/>
    </w:rPr>
  </w:style>
  <w:style w:type="character" w:customStyle="1" w:styleId="92">
    <w:name w:val="日期 Char2"/>
    <w:link w:val="33"/>
    <w:uiPriority w:val="0"/>
    <w:rPr>
      <w:rFonts w:ascii="宋体"/>
      <w:kern w:val="2"/>
      <w:sz w:val="24"/>
    </w:rPr>
  </w:style>
  <w:style w:type="character" w:customStyle="1" w:styleId="93">
    <w:name w:val="正文文本缩进 2 Char1"/>
    <w:link w:val="34"/>
    <w:uiPriority w:val="99"/>
    <w:rPr>
      <w:kern w:val="2"/>
      <w:sz w:val="21"/>
    </w:rPr>
  </w:style>
  <w:style w:type="character" w:customStyle="1" w:styleId="94">
    <w:name w:val="尾注文本 Char"/>
    <w:link w:val="35"/>
    <w:uiPriority w:val="0"/>
    <w:rPr>
      <w:kern w:val="2"/>
      <w:sz w:val="21"/>
      <w:szCs w:val="24"/>
    </w:rPr>
  </w:style>
  <w:style w:type="character" w:customStyle="1" w:styleId="95">
    <w:name w:val="批注框文本 Char1"/>
    <w:link w:val="36"/>
    <w:uiPriority w:val="0"/>
    <w:rPr>
      <w:kern w:val="2"/>
      <w:sz w:val="18"/>
      <w:szCs w:val="18"/>
    </w:rPr>
  </w:style>
  <w:style w:type="character" w:customStyle="1" w:styleId="96">
    <w:name w:val="页脚 Char3"/>
    <w:link w:val="37"/>
    <w:uiPriority w:val="0"/>
    <w:rPr>
      <w:rFonts w:eastAsia="宋体"/>
      <w:kern w:val="2"/>
      <w:sz w:val="18"/>
      <w:lang w:val="en-US" w:eastAsia="zh-CN" w:bidi="ar-SA"/>
    </w:rPr>
  </w:style>
  <w:style w:type="character" w:customStyle="1" w:styleId="97">
    <w:name w:val="页眉 Char1"/>
    <w:link w:val="39"/>
    <w:uiPriority w:val="0"/>
    <w:rPr>
      <w:kern w:val="2"/>
      <w:sz w:val="18"/>
      <w:szCs w:val="18"/>
    </w:rPr>
  </w:style>
  <w:style w:type="character" w:customStyle="1" w:styleId="98">
    <w:name w:val="副标题 Char1"/>
    <w:link w:val="45"/>
    <w:uiPriority w:val="0"/>
    <w:rPr>
      <w:rFonts w:ascii="Cambria" w:hAnsi="Cambria"/>
      <w:b/>
      <w:bCs/>
      <w:kern w:val="28"/>
      <w:sz w:val="32"/>
      <w:szCs w:val="32"/>
    </w:rPr>
  </w:style>
  <w:style w:type="character" w:customStyle="1" w:styleId="99">
    <w:name w:val="脚注文本 Char"/>
    <w:link w:val="47"/>
    <w:uiPriority w:val="0"/>
    <w:rPr>
      <w:kern w:val="2"/>
      <w:sz w:val="18"/>
      <w:szCs w:val="24"/>
      <w:lang w:bidi="ar-SA"/>
    </w:rPr>
  </w:style>
  <w:style w:type="character" w:customStyle="1" w:styleId="100">
    <w:name w:val="正文文本缩进 3 Char1"/>
    <w:link w:val="50"/>
    <w:uiPriority w:val="0"/>
    <w:rPr>
      <w:kern w:val="2"/>
      <w:sz w:val="16"/>
    </w:rPr>
  </w:style>
  <w:style w:type="character" w:customStyle="1" w:styleId="101">
    <w:name w:val="目录 2 Char"/>
    <w:link w:val="52"/>
    <w:uiPriority w:val="39"/>
    <w:rPr>
      <w:rFonts w:ascii="Calibri" w:hAnsi="Calibri"/>
      <w:smallCaps/>
      <w:sz w:val="20"/>
      <w:szCs w:val="20"/>
    </w:rPr>
  </w:style>
  <w:style w:type="character" w:customStyle="1" w:styleId="102">
    <w:name w:val="正文文本 2 Char1"/>
    <w:link w:val="54"/>
    <w:uiPriority w:val="0"/>
    <w:rPr>
      <w:kern w:val="2"/>
      <w:sz w:val="21"/>
    </w:rPr>
  </w:style>
  <w:style w:type="character" w:customStyle="1" w:styleId="103">
    <w:name w:val="HTML 预设格式 Char1"/>
    <w:link w:val="57"/>
    <w:uiPriority w:val="0"/>
    <w:rPr>
      <w:rFonts w:ascii="宋体" w:hAnsi="宋体" w:cs="宋体"/>
      <w:sz w:val="24"/>
      <w:szCs w:val="24"/>
    </w:rPr>
  </w:style>
  <w:style w:type="character" w:customStyle="1" w:styleId="104">
    <w:name w:val="标题 Char1"/>
    <w:link w:val="60"/>
    <w:uiPriority w:val="0"/>
    <w:rPr>
      <w:rFonts w:ascii="Arial" w:hAnsi="Arial"/>
      <w:b/>
      <w:smallCaps/>
      <w:kern w:val="28"/>
      <w:sz w:val="36"/>
      <w:lang w:eastAsia="en-US"/>
    </w:rPr>
  </w:style>
  <w:style w:type="character" w:customStyle="1" w:styleId="105">
    <w:name w:val="批注主题 Char1"/>
    <w:link w:val="61"/>
    <w:uiPriority w:val="0"/>
    <w:rPr>
      <w:b/>
      <w:bCs/>
      <w:kern w:val="2"/>
      <w:sz w:val="21"/>
      <w:szCs w:val="24"/>
    </w:rPr>
  </w:style>
  <w:style w:type="character" w:customStyle="1" w:styleId="106">
    <w:name w:val="正文首行缩进 Char2"/>
    <w:link w:val="62"/>
    <w:uiPriority w:val="0"/>
    <w:rPr>
      <w:rFonts w:eastAsia="宋体"/>
      <w:kern w:val="2"/>
      <w:sz w:val="21"/>
      <w:szCs w:val="24"/>
      <w:lang w:val="en-US" w:eastAsia="zh-CN" w:bidi="ar-SA"/>
    </w:rPr>
  </w:style>
  <w:style w:type="character" w:customStyle="1" w:styleId="107">
    <w:name w:val="正文首行缩进 2 Char1"/>
    <w:link w:val="63"/>
    <w:uiPriority w:val="0"/>
    <w:rPr>
      <w:rFonts w:ascii="宋体" w:hAnsi="宋体" w:eastAsia="仿宋_GB2312"/>
      <w:kern w:val="2"/>
      <w:sz w:val="24"/>
      <w:szCs w:val="21"/>
    </w:rPr>
  </w:style>
  <w:style w:type="paragraph" w:customStyle="1" w:styleId="108">
    <w:name w:val="一级条标题"/>
    <w:basedOn w:val="109"/>
    <w:next w:val="110"/>
    <w:qFormat/>
    <w:uiPriority w:val="0"/>
    <w:pPr>
      <w:spacing w:line="240" w:lineRule="auto"/>
      <w:ind w:left="420"/>
      <w:outlineLvl w:val="2"/>
    </w:pPr>
  </w:style>
  <w:style w:type="paragraph" w:customStyle="1" w:styleId="10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0">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11">
    <w:name w:val="UserStyle_0"/>
    <w:basedOn w:val="1"/>
    <w:qFormat/>
    <w:uiPriority w:val="0"/>
    <w:pPr>
      <w:ind w:firstLine="420"/>
    </w:pPr>
    <w:rPr>
      <w:rFonts w:ascii="Calibri" w:hAnsi="Calibri"/>
      <w:szCs w:val="22"/>
    </w:rPr>
  </w:style>
  <w:style w:type="character" w:customStyle="1" w:styleId="112">
    <w:name w:val="ca-31"/>
    <w:uiPriority w:val="0"/>
    <w:rPr>
      <w:rFonts w:hint="default" w:ascii="??" w:hAnsi="??"/>
      <w:sz w:val="24"/>
      <w:szCs w:val="24"/>
    </w:rPr>
  </w:style>
  <w:style w:type="character" w:customStyle="1" w:styleId="113">
    <w:name w:val="正文首行缩进 Char Char Char Char Char3"/>
    <w:uiPriority w:val="0"/>
    <w:rPr>
      <w:rFonts w:eastAsia="宋体"/>
      <w:kern w:val="2"/>
      <w:sz w:val="21"/>
      <w:szCs w:val="24"/>
      <w:lang w:val="en-US" w:eastAsia="zh-CN" w:bidi="ar-SA"/>
    </w:rPr>
  </w:style>
  <w:style w:type="character" w:customStyle="1" w:styleId="114">
    <w:name w:val="Char Char20"/>
    <w:uiPriority w:val="0"/>
    <w:rPr>
      <w:rFonts w:ascii="宋体" w:hAnsi="Courier New" w:eastAsia="宋体"/>
      <w:kern w:val="2"/>
      <w:sz w:val="24"/>
      <w:szCs w:val="28"/>
      <w:lang w:val="en-US" w:eastAsia="zh-CN" w:bidi="ar-SA"/>
    </w:rPr>
  </w:style>
  <w:style w:type="character" w:customStyle="1" w:styleId="115">
    <w:name w:val="PIM 6 Char2"/>
    <w:uiPriority w:val="0"/>
    <w:rPr>
      <w:rFonts w:ascii="Arial" w:hAnsi="Arial" w:eastAsia="黑体"/>
      <w:b/>
      <w:kern w:val="2"/>
      <w:sz w:val="24"/>
    </w:rPr>
  </w:style>
  <w:style w:type="character" w:customStyle="1" w:styleId="116">
    <w:name w:val="marklong"/>
    <w:uiPriority w:val="0"/>
    <w:rPr>
      <w:rFonts w:ascii="宋体" w:hAnsi="宋体" w:eastAsia="宋体"/>
      <w:kern w:val="2"/>
      <w:sz w:val="28"/>
      <w:szCs w:val="28"/>
      <w:lang w:val="en-US" w:eastAsia="zh-CN" w:bidi="ar-SA"/>
    </w:rPr>
  </w:style>
  <w:style w:type="character" w:customStyle="1" w:styleId="117">
    <w:name w:val="style21"/>
    <w:uiPriority w:val="0"/>
    <w:rPr>
      <w:sz w:val="21"/>
      <w:szCs w:val="21"/>
    </w:rPr>
  </w:style>
  <w:style w:type="character" w:customStyle="1" w:styleId="118">
    <w:name w:val="标题 3 Char"/>
    <w:uiPriority w:val="0"/>
    <w:rPr>
      <w:rFonts w:ascii="宋体" w:eastAsia="宋体"/>
      <w:kern w:val="2"/>
      <w:sz w:val="28"/>
      <w:szCs w:val="24"/>
      <w:lang w:val="en-US" w:eastAsia="zh-CN" w:bidi="ar-SA"/>
    </w:rPr>
  </w:style>
  <w:style w:type="character" w:customStyle="1" w:styleId="119">
    <w:name w:val="页脚 Char1"/>
    <w:qFormat/>
    <w:uiPriority w:val="0"/>
    <w:rPr>
      <w:kern w:val="2"/>
      <w:sz w:val="18"/>
      <w:szCs w:val="18"/>
    </w:rPr>
  </w:style>
  <w:style w:type="character" w:customStyle="1" w:styleId="120">
    <w:name w:val="Table Text Char1"/>
    <w:qFormat/>
    <w:uiPriority w:val="0"/>
    <w:rPr>
      <w:rFonts w:ascii="Arial" w:hAnsi="Arial" w:eastAsia="宋体" w:cs="Arial"/>
      <w:sz w:val="18"/>
      <w:szCs w:val="18"/>
      <w:lang w:val="en-US" w:eastAsia="zh-CN" w:bidi="ar-SA"/>
    </w:rPr>
  </w:style>
  <w:style w:type="character" w:customStyle="1" w:styleId="121">
    <w:name w:val="样式 标题 6第五层条 + 三号 段前: 0.5 行 Char"/>
    <w:link w:val="122"/>
    <w:qFormat/>
    <w:uiPriority w:val="0"/>
    <w:rPr>
      <w:rFonts w:ascii="Arial" w:hAnsi="Arial" w:eastAsia="黑体" w:cs="宋体"/>
      <w:b/>
      <w:bCs/>
      <w:snapToGrid w:val="0"/>
      <w:kern w:val="24"/>
      <w:sz w:val="28"/>
      <w:szCs w:val="24"/>
      <w:lang w:val="en-US" w:eastAsia="zh-CN" w:bidi="ar-SA"/>
    </w:rPr>
  </w:style>
  <w:style w:type="paragraph" w:customStyle="1" w:styleId="122">
    <w:name w:val="样式 标题 6第五层条 + 三号 段前: 0.5 行"/>
    <w:basedOn w:val="10"/>
    <w:link w:val="121"/>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123">
    <w:name w:val="批注文字 Char"/>
    <w:qFormat/>
    <w:uiPriority w:val="0"/>
    <w:rPr>
      <w:rFonts w:eastAsia="宋体"/>
      <w:kern w:val="2"/>
      <w:sz w:val="21"/>
      <w:szCs w:val="24"/>
      <w:lang w:val="en-US" w:eastAsia="zh-CN" w:bidi="ar-SA"/>
    </w:rPr>
  </w:style>
  <w:style w:type="character" w:customStyle="1" w:styleId="124">
    <w:name w:val="标题5 Char"/>
    <w:link w:val="125"/>
    <w:qFormat/>
    <w:uiPriority w:val="0"/>
    <w:rPr>
      <w:rFonts w:ascii="宋体"/>
      <w:sz w:val="21"/>
      <w:szCs w:val="21"/>
      <w:lang w:bidi="ar-SA"/>
    </w:rPr>
  </w:style>
  <w:style w:type="paragraph" w:customStyle="1" w:styleId="125">
    <w:name w:val="标题5"/>
    <w:basedOn w:val="1"/>
    <w:link w:val="124"/>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6">
    <w:name w:val="protextfont"/>
    <w:basedOn w:val="66"/>
    <w:qFormat/>
    <w:uiPriority w:val="0"/>
  </w:style>
  <w:style w:type="character" w:customStyle="1" w:styleId="127">
    <w:name w:val="Header Char"/>
    <w:qFormat/>
    <w:uiPriority w:val="0"/>
    <w:rPr>
      <w:rFonts w:ascii="Calibri" w:hAnsi="Calibri" w:eastAsia="宋体"/>
      <w:sz w:val="18"/>
      <w:szCs w:val="18"/>
      <w:lang w:val="en-US" w:eastAsia="zh-CN" w:bidi="ar-SA"/>
    </w:rPr>
  </w:style>
  <w:style w:type="character" w:customStyle="1" w:styleId="128">
    <w:name w:val="blacklink_text1"/>
    <w:qFormat/>
    <w:uiPriority w:val="0"/>
    <w:rPr>
      <w:color w:val="0E0E0E"/>
      <w:sz w:val="18"/>
      <w:szCs w:val="18"/>
    </w:rPr>
  </w:style>
  <w:style w:type="character" w:customStyle="1" w:styleId="129">
    <w:name w:val="PIM 6 Char1"/>
    <w:qFormat/>
    <w:uiPriority w:val="0"/>
    <w:rPr>
      <w:rFonts w:ascii="Arial" w:hAnsi="Arial" w:eastAsia="黑体"/>
      <w:b/>
      <w:kern w:val="2"/>
      <w:sz w:val="24"/>
    </w:rPr>
  </w:style>
  <w:style w:type="character" w:customStyle="1" w:styleId="130">
    <w:name w:val="Char Char22"/>
    <w:qFormat/>
    <w:uiPriority w:val="0"/>
    <w:rPr>
      <w:rFonts w:eastAsia="宋体"/>
      <w:kern w:val="2"/>
      <w:sz w:val="18"/>
      <w:szCs w:val="18"/>
      <w:lang w:val="en-US" w:eastAsia="zh-CN" w:bidi="ar-SA"/>
    </w:rPr>
  </w:style>
  <w:style w:type="character" w:customStyle="1" w:styleId="131">
    <w:name w:val="ca-82"/>
    <w:basedOn w:val="66"/>
    <w:qFormat/>
    <w:uiPriority w:val="0"/>
  </w:style>
  <w:style w:type="character" w:customStyle="1" w:styleId="132">
    <w:name w:val="列出段落 Char"/>
    <w:link w:val="133"/>
    <w:qFormat/>
    <w:uiPriority w:val="0"/>
    <w:rPr>
      <w:kern w:val="2"/>
      <w:sz w:val="24"/>
      <w:szCs w:val="24"/>
    </w:rPr>
  </w:style>
  <w:style w:type="paragraph" w:styleId="133">
    <w:name w:val="List Paragraph"/>
    <w:basedOn w:val="1"/>
    <w:link w:val="132"/>
    <w:qFormat/>
    <w:uiPriority w:val="0"/>
    <w:pPr>
      <w:ind w:firstLine="420" w:firstLineChars="200"/>
    </w:pPr>
  </w:style>
  <w:style w:type="character" w:customStyle="1" w:styleId="134">
    <w:name w:val="纯文本 Char"/>
    <w:qFormat/>
    <w:uiPriority w:val="0"/>
    <w:rPr>
      <w:rFonts w:ascii="宋体" w:hAnsi="Courier New" w:eastAsia="宋体"/>
      <w:kern w:val="2"/>
      <w:sz w:val="21"/>
      <w:szCs w:val="28"/>
      <w:lang w:val="en-US" w:eastAsia="zh-CN" w:bidi="ar-SA"/>
    </w:rPr>
  </w:style>
  <w:style w:type="character" w:customStyle="1" w:styleId="135">
    <w:name w:val="正文文字 Char2"/>
    <w:qFormat/>
    <w:uiPriority w:val="0"/>
    <w:rPr>
      <w:kern w:val="2"/>
      <w:sz w:val="21"/>
      <w:szCs w:val="24"/>
    </w:rPr>
  </w:style>
  <w:style w:type="character" w:customStyle="1" w:styleId="136">
    <w:name w:val="正文首行缩进 2 Char"/>
    <w:qFormat/>
    <w:uiPriority w:val="99"/>
    <w:rPr>
      <w:rFonts w:ascii="宋体" w:hAnsi="宋体" w:eastAsia="仿宋_GB2312"/>
      <w:kern w:val="2"/>
      <w:sz w:val="24"/>
      <w:szCs w:val="21"/>
      <w:lang w:bidi="ar-SA"/>
    </w:rPr>
  </w:style>
  <w:style w:type="character" w:customStyle="1" w:styleId="137">
    <w:name w:val="正文内容 Char"/>
    <w:link w:val="138"/>
    <w:qFormat/>
    <w:uiPriority w:val="0"/>
    <w:rPr>
      <w:kern w:val="2"/>
      <w:sz w:val="24"/>
      <w:lang w:bidi="ar-SA"/>
    </w:rPr>
  </w:style>
  <w:style w:type="paragraph" w:customStyle="1" w:styleId="138">
    <w:name w:val="正文内容"/>
    <w:basedOn w:val="1"/>
    <w:link w:val="137"/>
    <w:qFormat/>
    <w:uiPriority w:val="0"/>
    <w:pPr>
      <w:spacing w:before="156" w:beforeLines="50" w:after="156" w:afterLines="50" w:line="360" w:lineRule="auto"/>
      <w:ind w:firstLine="480"/>
    </w:pPr>
    <w:rPr>
      <w:szCs w:val="20"/>
    </w:rPr>
  </w:style>
  <w:style w:type="character" w:customStyle="1" w:styleId="139">
    <w:name w:val="apple-style-span"/>
    <w:basedOn w:val="66"/>
    <w:qFormat/>
    <w:uiPriority w:val="0"/>
  </w:style>
  <w:style w:type="character" w:customStyle="1" w:styleId="140">
    <w:name w:val="三级标题 Char2"/>
    <w:qFormat/>
    <w:uiPriority w:val="0"/>
    <w:rPr>
      <w:rFonts w:ascii="Arial" w:hAnsi="Arial" w:eastAsia="黑体"/>
      <w:kern w:val="2"/>
      <w:sz w:val="24"/>
    </w:rPr>
  </w:style>
  <w:style w:type="character" w:customStyle="1" w:styleId="141">
    <w:name w:val="Char Char6"/>
    <w:qFormat/>
    <w:uiPriority w:val="0"/>
    <w:rPr>
      <w:rFonts w:ascii="Arial" w:hAnsi="Arial" w:eastAsia="黑体"/>
      <w:b/>
      <w:bCs/>
      <w:kern w:val="2"/>
      <w:sz w:val="32"/>
      <w:szCs w:val="32"/>
      <w:lang w:val="en-US" w:eastAsia="zh-CN" w:bidi="ar-SA"/>
    </w:rPr>
  </w:style>
  <w:style w:type="character" w:customStyle="1" w:styleId="142">
    <w:name w:val="H3 Char1"/>
    <w:qFormat/>
    <w:uiPriority w:val="0"/>
    <w:rPr>
      <w:rFonts w:eastAsia="宋体"/>
      <w:b/>
      <w:bCs/>
      <w:kern w:val="2"/>
      <w:sz w:val="21"/>
      <w:szCs w:val="32"/>
      <w:lang w:val="en-US" w:eastAsia="zh-CN" w:bidi="ar-SA"/>
    </w:rPr>
  </w:style>
  <w:style w:type="character" w:customStyle="1" w:styleId="143">
    <w:name w:val="_Style 142"/>
    <w:qFormat/>
    <w:uiPriority w:val="0"/>
    <w:rPr>
      <w:i/>
      <w:iCs/>
      <w:color w:val="808080"/>
    </w:rPr>
  </w:style>
  <w:style w:type="character" w:customStyle="1" w:styleId="144">
    <w:name w:val="orange_blod1"/>
    <w:qFormat/>
    <w:uiPriority w:val="0"/>
    <w:rPr>
      <w:rFonts w:hint="default" w:ascii="Verdana" w:hAnsi="Verdana"/>
      <w:b/>
      <w:bCs/>
      <w:color w:val="FF6600"/>
      <w:sz w:val="17"/>
      <w:szCs w:val="17"/>
      <w:u w:val="none"/>
    </w:rPr>
  </w:style>
  <w:style w:type="character" w:customStyle="1" w:styleId="145">
    <w:name w:val="Char Char2"/>
    <w:qFormat/>
    <w:uiPriority w:val="0"/>
    <w:rPr>
      <w:rFonts w:eastAsia="宋体"/>
      <w:kern w:val="2"/>
      <w:sz w:val="18"/>
      <w:szCs w:val="18"/>
      <w:lang w:val="en-US" w:eastAsia="zh-CN" w:bidi="ar-SA"/>
    </w:rPr>
  </w:style>
  <w:style w:type="character" w:customStyle="1" w:styleId="146">
    <w:name w:val="fy21"/>
    <w:qFormat/>
    <w:uiPriority w:val="0"/>
    <w:rPr>
      <w:rFonts w:hint="default" w:ascii="Verdana" w:hAnsi="Verdana"/>
      <w:color w:val="0063C7"/>
      <w:sz w:val="18"/>
      <w:szCs w:val="18"/>
    </w:rPr>
  </w:style>
  <w:style w:type="character" w:customStyle="1" w:styleId="147">
    <w:name w:val="正文文本 2 Char"/>
    <w:qFormat/>
    <w:uiPriority w:val="0"/>
    <w:rPr>
      <w:kern w:val="2"/>
      <w:sz w:val="21"/>
      <w:lang w:bidi="ar-SA"/>
    </w:rPr>
  </w:style>
  <w:style w:type="character" w:customStyle="1" w:styleId="148">
    <w:name w:val="Table Text Char"/>
    <w:qFormat/>
    <w:uiPriority w:val="0"/>
    <w:rPr>
      <w:rFonts w:ascii="Arial" w:hAnsi="Arial" w:eastAsia="宋体"/>
      <w:sz w:val="18"/>
      <w:lang w:val="en-US" w:eastAsia="zh-CN" w:bidi="ar-SA"/>
    </w:rPr>
  </w:style>
  <w:style w:type="character" w:customStyle="1" w:styleId="149">
    <w:name w:val="title"/>
    <w:basedOn w:val="66"/>
    <w:qFormat/>
    <w:uiPriority w:val="0"/>
  </w:style>
  <w:style w:type="character" w:customStyle="1" w:styleId="150">
    <w:name w:val="正文文本缩进 3 Char"/>
    <w:qFormat/>
    <w:uiPriority w:val="0"/>
    <w:rPr>
      <w:kern w:val="2"/>
      <w:sz w:val="16"/>
      <w:lang w:bidi="ar-SA"/>
    </w:rPr>
  </w:style>
  <w:style w:type="character" w:customStyle="1" w:styleId="151">
    <w:name w:val="消息标题标签"/>
    <w:qFormat/>
    <w:uiPriority w:val="0"/>
    <w:rPr>
      <w:rFonts w:ascii="Arial" w:hAnsi="Arial"/>
      <w:b/>
      <w:spacing w:val="-4"/>
      <w:sz w:val="18"/>
      <w:lang w:eastAsia="zh-CN"/>
    </w:rPr>
  </w:style>
  <w:style w:type="character" w:customStyle="1" w:styleId="152">
    <w:name w:val="标题 2 Char Char Char Char"/>
    <w:qFormat/>
    <w:uiPriority w:val="0"/>
    <w:rPr>
      <w:rFonts w:hint="eastAsia" w:ascii="黑体" w:hAnsi="Arial" w:eastAsia="黑体"/>
      <w:b/>
      <w:sz w:val="30"/>
      <w:szCs w:val="30"/>
      <w:lang w:val="en-US" w:eastAsia="zh-CN" w:bidi="ar-SA"/>
    </w:rPr>
  </w:style>
  <w:style w:type="character" w:customStyle="1" w:styleId="153">
    <w:name w:val="content-white1"/>
    <w:qFormat/>
    <w:uiPriority w:val="0"/>
    <w:rPr>
      <w:rFonts w:ascii="_x000B__x000C_" w:hAnsi="_x000B__x000C_"/>
      <w:color w:val="auto"/>
      <w:sz w:val="18"/>
      <w:szCs w:val="18"/>
      <w:u w:val="none"/>
    </w:rPr>
  </w:style>
  <w:style w:type="character" w:customStyle="1" w:styleId="154">
    <w:name w:val="副标题 Char"/>
    <w:qFormat/>
    <w:uiPriority w:val="0"/>
    <w:rPr>
      <w:rFonts w:ascii="Cambria" w:hAnsi="Cambria"/>
      <w:b/>
      <w:bCs/>
      <w:kern w:val="28"/>
      <w:sz w:val="32"/>
      <w:szCs w:val="32"/>
      <w:lang w:bidi="ar-SA"/>
    </w:rPr>
  </w:style>
  <w:style w:type="character" w:customStyle="1" w:styleId="155">
    <w:name w:val="文档结构图 Char"/>
    <w:qFormat/>
    <w:uiPriority w:val="0"/>
    <w:rPr>
      <w:kern w:val="2"/>
      <w:sz w:val="21"/>
      <w:szCs w:val="24"/>
      <w:shd w:val="clear" w:color="auto" w:fill="000080"/>
      <w:lang w:bidi="ar-SA"/>
    </w:rPr>
  </w:style>
  <w:style w:type="character" w:customStyle="1" w:styleId="156">
    <w:name w:val="ca-21"/>
    <w:qFormat/>
    <w:uiPriority w:val="0"/>
    <w:rPr>
      <w:rFonts w:hint="eastAsia" w:ascii="宋体" w:hAnsi="宋体" w:eastAsia="宋体"/>
      <w:sz w:val="24"/>
      <w:szCs w:val="24"/>
    </w:rPr>
  </w:style>
  <w:style w:type="character" w:customStyle="1" w:styleId="157">
    <w:name w:val="H2 Char1"/>
    <w:qFormat/>
    <w:uiPriority w:val="0"/>
    <w:rPr>
      <w:rFonts w:ascii="Arial" w:hAnsi="Arial" w:eastAsia="黑体"/>
      <w:b/>
      <w:bCs/>
      <w:kern w:val="2"/>
      <w:sz w:val="32"/>
      <w:szCs w:val="32"/>
      <w:lang w:val="en-US" w:eastAsia="zh-CN" w:bidi="ar-SA"/>
    </w:rPr>
  </w:style>
  <w:style w:type="character" w:customStyle="1" w:styleId="158">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159">
    <w:name w:val="纯文本 Char1"/>
    <w:qFormat/>
    <w:uiPriority w:val="0"/>
    <w:rPr>
      <w:rFonts w:ascii="宋体" w:hAnsi="Courier New"/>
      <w:kern w:val="2"/>
      <w:sz w:val="24"/>
    </w:rPr>
  </w:style>
  <w:style w:type="character" w:customStyle="1" w:styleId="160">
    <w:name w:val="hei16b"/>
    <w:basedOn w:val="66"/>
    <w:qFormat/>
    <w:uiPriority w:val="0"/>
  </w:style>
  <w:style w:type="character" w:customStyle="1" w:styleId="161">
    <w:name w:val="不用 Char1"/>
    <w:qFormat/>
    <w:uiPriority w:val="0"/>
    <w:rPr>
      <w:b/>
      <w:kern w:val="2"/>
      <w:sz w:val="24"/>
    </w:rPr>
  </w:style>
  <w:style w:type="character" w:customStyle="1" w:styleId="162">
    <w:name w:val="Table Text Char Char Char Char"/>
    <w:qFormat/>
    <w:uiPriority w:val="0"/>
    <w:rPr>
      <w:rFonts w:ascii="Arial" w:hAnsi="Arial" w:cs="Arial"/>
      <w:kern w:val="2"/>
      <w:sz w:val="18"/>
      <w:szCs w:val="18"/>
      <w:lang w:val="en-US" w:eastAsia="zh-CN" w:bidi="ar-SA"/>
    </w:rPr>
  </w:style>
  <w:style w:type="character" w:customStyle="1" w:styleId="163">
    <w:name w:val="正文首行缩进 Char"/>
    <w:uiPriority w:val="0"/>
    <w:rPr>
      <w:rFonts w:eastAsia="宋体"/>
      <w:kern w:val="2"/>
      <w:sz w:val="21"/>
      <w:szCs w:val="24"/>
      <w:lang w:val="en-US" w:eastAsia="zh-CN" w:bidi="ar-SA"/>
    </w:rPr>
  </w:style>
  <w:style w:type="character" w:customStyle="1" w:styleId="164">
    <w:name w:val="mode1"/>
    <w:uiPriority w:val="0"/>
    <w:rPr>
      <w:color w:val="444444"/>
      <w:sz w:val="18"/>
      <w:szCs w:val="18"/>
    </w:rPr>
  </w:style>
  <w:style w:type="character" w:customStyle="1" w:styleId="165">
    <w:name w:val="Table Text Char Char Char"/>
    <w:uiPriority w:val="0"/>
    <w:rPr>
      <w:rFonts w:ascii="Arial" w:hAnsi="Arial" w:eastAsia="宋体" w:cs="Arial"/>
      <w:sz w:val="18"/>
      <w:szCs w:val="18"/>
      <w:lang w:val="en-US" w:eastAsia="zh-CN" w:bidi="ar-SA"/>
    </w:rPr>
  </w:style>
  <w:style w:type="character" w:customStyle="1" w:styleId="166">
    <w:name w:val="三级标题 Char1"/>
    <w:uiPriority w:val="0"/>
    <w:rPr>
      <w:rFonts w:ascii="Arial" w:hAnsi="Arial" w:eastAsia="黑体"/>
      <w:kern w:val="2"/>
      <w:sz w:val="21"/>
    </w:rPr>
  </w:style>
  <w:style w:type="character" w:customStyle="1" w:styleId="167">
    <w:name w:val="Document Map Char"/>
    <w:uiPriority w:val="0"/>
    <w:rPr>
      <w:rFonts w:ascii="宋体" w:hAnsi="Calibri" w:eastAsia="宋体"/>
      <w:kern w:val="2"/>
      <w:sz w:val="18"/>
      <w:szCs w:val="18"/>
      <w:lang w:val="en-US" w:eastAsia="zh-CN" w:bidi="ar-SA"/>
    </w:rPr>
  </w:style>
  <w:style w:type="character" w:customStyle="1" w:styleId="168">
    <w:name w:val="日期 Char"/>
    <w:uiPriority w:val="0"/>
    <w:rPr>
      <w:rFonts w:ascii="宋体"/>
      <w:kern w:val="2"/>
      <w:sz w:val="24"/>
      <w:lang w:bidi="ar-SA"/>
    </w:rPr>
  </w:style>
  <w:style w:type="character" w:customStyle="1" w:styleId="169">
    <w:name w:val="Char Char61"/>
    <w:uiPriority w:val="0"/>
    <w:rPr>
      <w:rFonts w:ascii="Arial" w:hAnsi="Arial" w:eastAsia="黑体"/>
      <w:b/>
      <w:bCs/>
      <w:kern w:val="2"/>
      <w:sz w:val="32"/>
      <w:szCs w:val="32"/>
      <w:lang w:val="en-US" w:eastAsia="zh-CN" w:bidi="ar-SA"/>
    </w:rPr>
  </w:style>
  <w:style w:type="character" w:customStyle="1" w:styleId="170">
    <w:name w:val="日期 Char1"/>
    <w:uiPriority w:val="0"/>
    <w:rPr>
      <w:rFonts w:ascii="宋体"/>
      <w:kern w:val="2"/>
      <w:sz w:val="24"/>
    </w:rPr>
  </w:style>
  <w:style w:type="character" w:customStyle="1" w:styleId="171">
    <w:name w:val="font141"/>
    <w:uiPriority w:val="0"/>
  </w:style>
  <w:style w:type="character" w:customStyle="1" w:styleId="172">
    <w:name w:val="标题 Char"/>
    <w:uiPriority w:val="0"/>
    <w:rPr>
      <w:rFonts w:ascii="Arial" w:hAnsi="Arial"/>
      <w:b/>
      <w:smallCaps/>
      <w:kern w:val="28"/>
      <w:sz w:val="36"/>
      <w:lang w:eastAsia="en-US" w:bidi="ar-SA"/>
    </w:rPr>
  </w:style>
  <w:style w:type="character" w:customStyle="1" w:styleId="173">
    <w:name w:val="newsbg"/>
    <w:basedOn w:val="66"/>
    <w:uiPriority w:val="0"/>
  </w:style>
  <w:style w:type="character" w:customStyle="1" w:styleId="174">
    <w:name w:val="top-det1"/>
    <w:uiPriority w:val="0"/>
    <w:rPr>
      <w:b/>
      <w:bCs/>
      <w:color w:val="000000"/>
    </w:rPr>
  </w:style>
  <w:style w:type="character" w:customStyle="1" w:styleId="175">
    <w:name w:val="正文 + 三号 Char"/>
    <w:link w:val="176"/>
    <w:uiPriority w:val="0"/>
    <w:rPr>
      <w:kern w:val="2"/>
      <w:sz w:val="21"/>
      <w:szCs w:val="24"/>
      <w:lang w:bidi="ar-SA"/>
    </w:rPr>
  </w:style>
  <w:style w:type="paragraph" w:customStyle="1" w:styleId="176">
    <w:name w:val="正文 + 三号"/>
    <w:basedOn w:val="1"/>
    <w:link w:val="175"/>
    <w:uiPriority w:val="0"/>
    <w:pPr>
      <w:spacing w:line="240" w:lineRule="auto"/>
      <w:ind w:firstLine="0" w:firstLineChars="0"/>
    </w:pPr>
    <w:rPr>
      <w:sz w:val="21"/>
    </w:rPr>
  </w:style>
  <w:style w:type="character" w:customStyle="1" w:styleId="177">
    <w:name w:val="标题 8 Char"/>
    <w:uiPriority w:val="0"/>
    <w:rPr>
      <w:rFonts w:ascii="Arial" w:hAnsi="Arial" w:eastAsia="黑体"/>
      <w:kern w:val="2"/>
      <w:sz w:val="24"/>
      <w:szCs w:val="24"/>
      <w:lang w:val="en-US" w:eastAsia="zh-CN" w:bidi="ar-SA"/>
    </w:rPr>
  </w:style>
  <w:style w:type="character" w:customStyle="1" w:styleId="178">
    <w:name w:val="不用8 Char2"/>
    <w:uiPriority w:val="0"/>
    <w:rPr>
      <w:rFonts w:ascii="Arial" w:hAnsi="Arial" w:eastAsia="黑体"/>
      <w:kern w:val="2"/>
      <w:sz w:val="24"/>
    </w:rPr>
  </w:style>
  <w:style w:type="character" w:customStyle="1" w:styleId="179">
    <w:name w:val="h Char Char"/>
    <w:uiPriority w:val="0"/>
    <w:rPr>
      <w:kern w:val="2"/>
      <w:sz w:val="18"/>
      <w:szCs w:val="18"/>
    </w:rPr>
  </w:style>
  <w:style w:type="character" w:customStyle="1" w:styleId="180">
    <w:name w:val="标题 1 Char"/>
    <w:uiPriority w:val="0"/>
    <w:rPr>
      <w:rFonts w:ascii="宋体" w:eastAsia="黑体"/>
      <w:kern w:val="28"/>
      <w:sz w:val="28"/>
    </w:rPr>
  </w:style>
  <w:style w:type="character" w:customStyle="1" w:styleId="181">
    <w:name w:val="标题 2 Char2"/>
    <w:uiPriority w:val="0"/>
    <w:rPr>
      <w:rFonts w:ascii="宋体"/>
      <w:kern w:val="2"/>
      <w:sz w:val="28"/>
    </w:rPr>
  </w:style>
  <w:style w:type="character" w:customStyle="1" w:styleId="182">
    <w:name w:val="Char Char21"/>
    <w:uiPriority w:val="0"/>
    <w:rPr>
      <w:rFonts w:ascii="宋体" w:hAnsi="Courier New" w:eastAsia="宋体"/>
      <w:kern w:val="2"/>
      <w:sz w:val="24"/>
      <w:lang w:val="en-US" w:eastAsia="zh-CN" w:bidi="ar-SA"/>
    </w:rPr>
  </w:style>
  <w:style w:type="character" w:customStyle="1" w:styleId="183">
    <w:name w:val="正文首行缩进 Char1"/>
    <w:basedOn w:val="75"/>
    <w:uiPriority w:val="0"/>
  </w:style>
  <w:style w:type="character" w:customStyle="1" w:styleId="184">
    <w:name w:val="正文首行缩进 Char Char Char Char Char2"/>
    <w:qFormat/>
    <w:uiPriority w:val="0"/>
    <w:rPr>
      <w:rFonts w:eastAsia="宋体"/>
      <w:kern w:val="2"/>
      <w:sz w:val="21"/>
      <w:szCs w:val="24"/>
      <w:lang w:val="en-US" w:eastAsia="zh-CN" w:bidi="ar-SA"/>
    </w:rPr>
  </w:style>
  <w:style w:type="character" w:customStyle="1" w:styleId="185">
    <w:name w:val="gray121"/>
    <w:qFormat/>
    <w:uiPriority w:val="0"/>
    <w:rPr>
      <w:color w:val="666666"/>
      <w:sz w:val="18"/>
      <w:szCs w:val="18"/>
    </w:rPr>
  </w:style>
  <w:style w:type="character" w:customStyle="1" w:styleId="186">
    <w:name w:val="HTML 预设格式 Char"/>
    <w:qFormat/>
    <w:uiPriority w:val="0"/>
    <w:rPr>
      <w:rFonts w:ascii="宋体" w:hAnsi="宋体"/>
      <w:sz w:val="24"/>
      <w:szCs w:val="24"/>
      <w:lang w:bidi="ar-SA"/>
    </w:rPr>
  </w:style>
  <w:style w:type="character" w:customStyle="1" w:styleId="187">
    <w:name w:val="页眉 Char"/>
    <w:qFormat/>
    <w:uiPriority w:val="0"/>
    <w:rPr>
      <w:kern w:val="2"/>
      <w:sz w:val="18"/>
      <w:szCs w:val="18"/>
      <w:lang w:bidi="ar-SA"/>
    </w:rPr>
  </w:style>
  <w:style w:type="character" w:customStyle="1" w:styleId="188">
    <w:name w:val="ca-22"/>
    <w:basedOn w:val="66"/>
    <w:qFormat/>
    <w:uiPriority w:val="0"/>
  </w:style>
  <w:style w:type="character" w:customStyle="1" w:styleId="189">
    <w:name w:val="font1"/>
    <w:qFormat/>
    <w:uiPriority w:val="0"/>
    <w:rPr>
      <w:color w:val="000000"/>
      <w:sz w:val="18"/>
      <w:szCs w:val="18"/>
    </w:rPr>
  </w:style>
  <w:style w:type="character" w:customStyle="1" w:styleId="190">
    <w:name w:val="Footer Char"/>
    <w:qFormat/>
    <w:uiPriority w:val="0"/>
    <w:rPr>
      <w:rFonts w:ascii="Calibri" w:hAnsi="Calibri" w:eastAsia="宋体"/>
      <w:sz w:val="18"/>
      <w:szCs w:val="18"/>
      <w:lang w:val="en-US" w:eastAsia="zh-CN" w:bidi="ar-SA"/>
    </w:rPr>
  </w:style>
  <w:style w:type="character" w:customStyle="1" w:styleId="191">
    <w:name w:val="自定义正文 Char"/>
    <w:link w:val="192"/>
    <w:uiPriority w:val="0"/>
    <w:rPr>
      <w:rFonts w:ascii="仿宋_GB2312" w:eastAsia="仿宋_GB2312"/>
      <w:kern w:val="2"/>
      <w:sz w:val="24"/>
      <w:szCs w:val="24"/>
      <w:lang w:bidi="ar-SA"/>
    </w:rPr>
  </w:style>
  <w:style w:type="paragraph" w:customStyle="1" w:styleId="192">
    <w:name w:val="自定义正文"/>
    <w:basedOn w:val="1"/>
    <w:link w:val="191"/>
    <w:uiPriority w:val="0"/>
    <w:pPr>
      <w:spacing w:before="120" w:beforeLines="0" w:after="60" w:afterLines="0"/>
      <w:jc w:val="left"/>
    </w:pPr>
    <w:rPr>
      <w:rFonts w:ascii="仿宋_GB2312" w:eastAsia="仿宋_GB2312"/>
    </w:rPr>
  </w:style>
  <w:style w:type="character" w:customStyle="1" w:styleId="193">
    <w:name w:val="标题 9 Char"/>
    <w:uiPriority w:val="0"/>
    <w:rPr>
      <w:rFonts w:ascii="Arial" w:hAnsi="Arial" w:eastAsia="黑体"/>
      <w:kern w:val="2"/>
      <w:sz w:val="21"/>
      <w:szCs w:val="24"/>
      <w:lang w:val="en-US" w:eastAsia="zh-CN" w:bidi="ar-SA"/>
    </w:rPr>
  </w:style>
  <w:style w:type="character" w:customStyle="1" w:styleId="194">
    <w:name w:val="Body Char"/>
    <w:link w:val="195"/>
    <w:uiPriority w:val="0"/>
    <w:rPr>
      <w:rFonts w:ascii="宋体" w:hAnsi="宋体"/>
      <w:sz w:val="21"/>
      <w:szCs w:val="21"/>
    </w:rPr>
  </w:style>
  <w:style w:type="paragraph" w:customStyle="1" w:styleId="195">
    <w:name w:val="Body"/>
    <w:basedOn w:val="1"/>
    <w:link w:val="194"/>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96">
    <w:name w:val="市检方案标题3 Char1"/>
    <w:uiPriority w:val="0"/>
    <w:rPr>
      <w:rFonts w:ascii="宋体"/>
      <w:b/>
      <w:kern w:val="2"/>
      <w:sz w:val="24"/>
      <w:lang w:val="en-US" w:eastAsia="zh-CN" w:bidi="ar-SA"/>
    </w:rPr>
  </w:style>
  <w:style w:type="character" w:customStyle="1" w:styleId="197">
    <w:name w:val="明显引用 Char"/>
    <w:link w:val="198"/>
    <w:uiPriority w:val="0"/>
    <w:rPr>
      <w:rFonts w:ascii="Calibri" w:hAnsi="Calibri"/>
      <w:b/>
      <w:bCs/>
      <w:i/>
      <w:iCs/>
      <w:sz w:val="22"/>
      <w:szCs w:val="22"/>
      <w:lang w:eastAsia="en-US" w:bidi="en-US"/>
    </w:rPr>
  </w:style>
  <w:style w:type="paragraph" w:styleId="198">
    <w:name w:val="Intense Quote"/>
    <w:basedOn w:val="1"/>
    <w:next w:val="1"/>
    <w:link w:val="197"/>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99">
    <w:name w:val="不用 Char2"/>
    <w:qFormat/>
    <w:uiPriority w:val="0"/>
    <w:rPr>
      <w:b/>
      <w:kern w:val="2"/>
      <w:sz w:val="24"/>
    </w:rPr>
  </w:style>
  <w:style w:type="character" w:customStyle="1" w:styleId="200">
    <w:name w:val="正文文本缩进 2 Char"/>
    <w:qFormat/>
    <w:uiPriority w:val="0"/>
    <w:rPr>
      <w:kern w:val="2"/>
      <w:sz w:val="21"/>
      <w:lang w:bidi="ar-SA"/>
    </w:rPr>
  </w:style>
  <w:style w:type="character" w:customStyle="1" w:styleId="201">
    <w:name w:val="content1"/>
    <w:uiPriority w:val="0"/>
    <w:rPr>
      <w:sz w:val="18"/>
      <w:szCs w:val="18"/>
    </w:rPr>
  </w:style>
  <w:style w:type="character" w:customStyle="1" w:styleId="202">
    <w:name w:val="v151"/>
    <w:qFormat/>
    <w:uiPriority w:val="0"/>
    <w:rPr>
      <w:sz w:val="18"/>
    </w:rPr>
  </w:style>
  <w:style w:type="character" w:customStyle="1" w:styleId="203">
    <w:name w:val="批注主题 Char"/>
    <w:qFormat/>
    <w:uiPriority w:val="0"/>
    <w:rPr>
      <w:rFonts w:eastAsia="宋体"/>
      <w:b/>
      <w:bCs/>
      <w:kern w:val="2"/>
      <w:sz w:val="21"/>
      <w:szCs w:val="24"/>
      <w:lang w:val="en-US" w:eastAsia="zh-CN" w:bidi="ar-SA"/>
    </w:rPr>
  </w:style>
  <w:style w:type="character" w:customStyle="1" w:styleId="204">
    <w:name w:val="标准文本 Char"/>
    <w:link w:val="205"/>
    <w:uiPriority w:val="0"/>
    <w:rPr>
      <w:rFonts w:ascii="Calibri" w:hAnsi="Calibri" w:eastAsia="仿宋_GB2312"/>
      <w:kern w:val="2"/>
      <w:sz w:val="24"/>
    </w:rPr>
  </w:style>
  <w:style w:type="paragraph" w:customStyle="1" w:styleId="205">
    <w:name w:val="标准文本"/>
    <w:basedOn w:val="1"/>
    <w:link w:val="204"/>
    <w:qFormat/>
    <w:uiPriority w:val="0"/>
    <w:pPr>
      <w:spacing w:line="360" w:lineRule="auto"/>
      <w:ind w:firstLine="480"/>
    </w:pPr>
    <w:rPr>
      <w:rFonts w:ascii="Calibri" w:hAnsi="Calibri" w:eastAsia="仿宋_GB2312"/>
      <w:szCs w:val="20"/>
    </w:rPr>
  </w:style>
  <w:style w:type="character" w:customStyle="1" w:styleId="206">
    <w:name w:val="未命名11"/>
    <w:qFormat/>
    <w:uiPriority w:val="0"/>
    <w:rPr>
      <w:color w:val="77FFFF"/>
      <w:sz w:val="24"/>
      <w:szCs w:val="24"/>
    </w:rPr>
  </w:style>
  <w:style w:type="character" w:customStyle="1" w:styleId="207">
    <w:name w:val="页脚 Char"/>
    <w:uiPriority w:val="0"/>
    <w:rPr>
      <w:rFonts w:eastAsia="宋体"/>
      <w:kern w:val="2"/>
      <w:sz w:val="18"/>
      <w:lang w:val="en-US" w:eastAsia="zh-CN" w:bidi="ar-SA"/>
    </w:rPr>
  </w:style>
  <w:style w:type="character" w:customStyle="1" w:styleId="208">
    <w:name w:val="grame"/>
    <w:basedOn w:val="66"/>
    <w:qFormat/>
    <w:uiPriority w:val="0"/>
  </w:style>
  <w:style w:type="character" w:customStyle="1" w:styleId="209">
    <w:name w:val="批注框文本 Char"/>
    <w:qFormat/>
    <w:uiPriority w:val="0"/>
    <w:rPr>
      <w:kern w:val="2"/>
      <w:sz w:val="18"/>
      <w:szCs w:val="18"/>
      <w:lang w:bidi="ar-SA"/>
    </w:rPr>
  </w:style>
  <w:style w:type="character" w:customStyle="1" w:styleId="210">
    <w:name w:val="Footer-Even Char2"/>
    <w:uiPriority w:val="0"/>
    <w:rPr>
      <w:rFonts w:eastAsia="宋体"/>
      <w:kern w:val="2"/>
      <w:sz w:val="18"/>
      <w:lang w:val="en-US" w:eastAsia="zh-CN" w:bidi="ar-SA"/>
    </w:rPr>
  </w:style>
  <w:style w:type="character" w:customStyle="1" w:styleId="211">
    <w:name w:val="正文文本 3 Char"/>
    <w:qFormat/>
    <w:uiPriority w:val="0"/>
    <w:rPr>
      <w:kern w:val="2"/>
      <w:sz w:val="18"/>
      <w:lang w:bidi="ar-SA"/>
    </w:rPr>
  </w:style>
  <w:style w:type="character" w:customStyle="1" w:styleId="212">
    <w:name w:val="apple-converted-space"/>
    <w:basedOn w:val="66"/>
    <w:qFormat/>
    <w:uiPriority w:val="0"/>
  </w:style>
  <w:style w:type="character" w:customStyle="1" w:styleId="213">
    <w:name w:val="line"/>
    <w:basedOn w:val="66"/>
    <w:uiPriority w:val="0"/>
  </w:style>
  <w:style w:type="character" w:customStyle="1" w:styleId="214">
    <w:name w:val="正文-1 Char"/>
    <w:link w:val="215"/>
    <w:qFormat/>
    <w:uiPriority w:val="0"/>
    <w:rPr>
      <w:rFonts w:eastAsia="仿宋_GB2312"/>
      <w:kern w:val="2"/>
      <w:sz w:val="28"/>
      <w:szCs w:val="28"/>
      <w:lang w:bidi="ar-SA"/>
    </w:rPr>
  </w:style>
  <w:style w:type="paragraph" w:customStyle="1" w:styleId="215">
    <w:name w:val="正文-1"/>
    <w:basedOn w:val="1"/>
    <w:link w:val="214"/>
    <w:qFormat/>
    <w:uiPriority w:val="0"/>
    <w:pPr>
      <w:spacing w:line="360" w:lineRule="auto"/>
      <w:ind w:firstLine="560"/>
    </w:pPr>
    <w:rPr>
      <w:rFonts w:eastAsia="仿宋_GB2312"/>
      <w:sz w:val="28"/>
      <w:szCs w:val="28"/>
    </w:rPr>
  </w:style>
  <w:style w:type="character" w:customStyle="1" w:styleId="216">
    <w:name w:val="无间隔 Char"/>
    <w:link w:val="217"/>
    <w:uiPriority w:val="0"/>
    <w:rPr>
      <w:rFonts w:ascii="Calibri" w:hAnsi="Calibri"/>
      <w:sz w:val="24"/>
      <w:szCs w:val="32"/>
      <w:lang w:eastAsia="en-US" w:bidi="en-US"/>
    </w:rPr>
  </w:style>
  <w:style w:type="paragraph" w:styleId="217">
    <w:name w:val="No Spacing"/>
    <w:basedOn w:val="1"/>
    <w:link w:val="216"/>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218">
    <w:name w:val="不用8 Char1"/>
    <w:qFormat/>
    <w:uiPriority w:val="0"/>
    <w:rPr>
      <w:rFonts w:ascii="Arial" w:hAnsi="Arial" w:eastAsia="黑体"/>
      <w:kern w:val="2"/>
      <w:sz w:val="24"/>
    </w:rPr>
  </w:style>
  <w:style w:type="character" w:customStyle="1" w:styleId="219">
    <w:name w:val="style81"/>
    <w:uiPriority w:val="0"/>
    <w:rPr>
      <w:sz w:val="21"/>
      <w:szCs w:val="21"/>
    </w:rPr>
  </w:style>
  <w:style w:type="character" w:customStyle="1" w:styleId="220">
    <w:name w:val="卷标题 Char1"/>
    <w:qFormat/>
    <w:uiPriority w:val="0"/>
    <w:rPr>
      <w:rFonts w:eastAsia="宋体"/>
      <w:b/>
      <w:bCs/>
      <w:kern w:val="44"/>
      <w:sz w:val="44"/>
      <w:szCs w:val="44"/>
      <w:lang w:val="en-US" w:eastAsia="zh-CN" w:bidi="ar-SA"/>
    </w:rPr>
  </w:style>
  <w:style w:type="character" w:customStyle="1" w:styleId="221">
    <w:name w:val="DAS正文 Char"/>
    <w:link w:val="222"/>
    <w:qFormat/>
    <w:uiPriority w:val="0"/>
    <w:rPr>
      <w:rFonts w:ascii="Verdana" w:hAnsi="Verdana"/>
      <w:kern w:val="2"/>
      <w:sz w:val="21"/>
      <w:szCs w:val="21"/>
      <w:lang w:bidi="ar-SA"/>
    </w:rPr>
  </w:style>
  <w:style w:type="paragraph" w:customStyle="1" w:styleId="222">
    <w:name w:val="DAS正文"/>
    <w:basedOn w:val="1"/>
    <w:link w:val="221"/>
    <w:uiPriority w:val="0"/>
    <w:pPr>
      <w:spacing w:line="240" w:lineRule="auto"/>
      <w:ind w:right="-2" w:firstLine="360"/>
    </w:pPr>
    <w:rPr>
      <w:rFonts w:ascii="Verdana" w:hAnsi="Verdana"/>
      <w:sz w:val="21"/>
      <w:szCs w:val="21"/>
    </w:rPr>
  </w:style>
  <w:style w:type="character" w:customStyle="1" w:styleId="223">
    <w:name w:val="正文文字 Char1"/>
    <w:qFormat/>
    <w:uiPriority w:val="0"/>
    <w:rPr>
      <w:kern w:val="2"/>
      <w:sz w:val="21"/>
      <w:szCs w:val="24"/>
    </w:rPr>
  </w:style>
  <w:style w:type="character" w:customStyle="1" w:styleId="224">
    <w:name w:val="biaolan_12"/>
    <w:qFormat/>
    <w:uiPriority w:val="0"/>
  </w:style>
  <w:style w:type="character" w:customStyle="1" w:styleId="225">
    <w:name w:val="h Char Char2"/>
    <w:uiPriority w:val="0"/>
    <w:rPr>
      <w:kern w:val="2"/>
      <w:sz w:val="18"/>
      <w:szCs w:val="18"/>
    </w:rPr>
  </w:style>
  <w:style w:type="character" w:customStyle="1" w:styleId="226">
    <w:name w:val="标题 7 Char"/>
    <w:qFormat/>
    <w:uiPriority w:val="0"/>
    <w:rPr>
      <w:rFonts w:eastAsia="宋体"/>
      <w:b/>
      <w:kern w:val="2"/>
      <w:sz w:val="24"/>
      <w:szCs w:val="24"/>
      <w:lang w:val="en-US" w:eastAsia="zh-CN" w:bidi="ar-SA"/>
    </w:rPr>
  </w:style>
  <w:style w:type="character" w:customStyle="1" w:styleId="227">
    <w:name w:val="141"/>
    <w:qFormat/>
    <w:uiPriority w:val="0"/>
    <w:rPr>
      <w:color w:val="333333"/>
      <w:sz w:val="21"/>
      <w:szCs w:val="21"/>
      <w:u w:val="none"/>
    </w:rPr>
  </w:style>
  <w:style w:type="character" w:customStyle="1" w:styleId="228">
    <w:name w:val="Footer-Even Char1"/>
    <w:uiPriority w:val="0"/>
    <w:rPr>
      <w:rFonts w:eastAsia="宋体"/>
      <w:kern w:val="2"/>
      <w:sz w:val="18"/>
      <w:lang w:val="en-US" w:eastAsia="zh-CN" w:bidi="ar-SA"/>
    </w:rPr>
  </w:style>
  <w:style w:type="character" w:customStyle="1" w:styleId="229">
    <w:name w:val=" Char Char2"/>
    <w:qFormat/>
    <w:uiPriority w:val="0"/>
    <w:rPr>
      <w:rFonts w:eastAsia="宋体"/>
      <w:kern w:val="2"/>
      <w:sz w:val="18"/>
      <w:szCs w:val="18"/>
      <w:lang w:val="en-US" w:eastAsia="zh-CN" w:bidi="ar-SA"/>
    </w:rPr>
  </w:style>
  <w:style w:type="character" w:customStyle="1" w:styleId="230">
    <w:name w:val="textcontents"/>
    <w:basedOn w:val="66"/>
    <w:qFormat/>
    <w:uiPriority w:val="0"/>
  </w:style>
  <w:style w:type="character" w:customStyle="1" w:styleId="231">
    <w:name w:val="章节 Char1"/>
    <w:qFormat/>
    <w:uiPriority w:val="0"/>
    <w:rPr>
      <w:rFonts w:ascii="宋体"/>
      <w:b/>
      <w:kern w:val="28"/>
      <w:sz w:val="36"/>
      <w:lang w:val="en-US" w:eastAsia="zh-CN" w:bidi="ar-SA"/>
    </w:rPr>
  </w:style>
  <w:style w:type="character" w:customStyle="1" w:styleId="232">
    <w:name w:val="crowed11"/>
    <w:qFormat/>
    <w:uiPriority w:val="0"/>
    <w:rPr>
      <w:rFonts w:hint="default" w:ascii="_x000B__x000C_" w:hAnsi="_x000B__x000C_"/>
      <w:sz w:val="24"/>
      <w:szCs w:val="24"/>
    </w:rPr>
  </w:style>
  <w:style w:type="character" w:customStyle="1" w:styleId="233">
    <w:name w:val="页脚 Char2"/>
    <w:qFormat/>
    <w:uiPriority w:val="0"/>
    <w:rPr>
      <w:rFonts w:eastAsia="宋体"/>
      <w:kern w:val="2"/>
      <w:sz w:val="18"/>
      <w:lang w:val="en-US" w:eastAsia="zh-CN" w:bidi="ar-SA"/>
    </w:rPr>
  </w:style>
  <w:style w:type="character" w:customStyle="1" w:styleId="234">
    <w:name w:val="文字 Char"/>
    <w:link w:val="235"/>
    <w:qFormat/>
    <w:uiPriority w:val="0"/>
    <w:rPr>
      <w:rFonts w:ascii="宋体" w:hAnsi="宋体"/>
      <w:kern w:val="2"/>
      <w:sz w:val="28"/>
      <w:lang w:bidi="ar-SA"/>
    </w:rPr>
  </w:style>
  <w:style w:type="paragraph" w:customStyle="1" w:styleId="235">
    <w:name w:val="文字"/>
    <w:basedOn w:val="1"/>
    <w:link w:val="234"/>
    <w:qFormat/>
    <w:uiPriority w:val="0"/>
    <w:pPr>
      <w:tabs>
        <w:tab w:val="left" w:pos="8520"/>
      </w:tabs>
      <w:spacing w:line="312" w:lineRule="auto"/>
      <w:ind w:right="-210" w:firstLine="556" w:firstLineChars="0"/>
    </w:pPr>
    <w:rPr>
      <w:rFonts w:ascii="宋体" w:hAnsi="宋体"/>
      <w:sz w:val="28"/>
      <w:szCs w:val="20"/>
    </w:rPr>
  </w:style>
  <w:style w:type="character" w:customStyle="1" w:styleId="236">
    <w:name w:val="标题 6 Char"/>
    <w:qFormat/>
    <w:uiPriority w:val="0"/>
    <w:rPr>
      <w:rFonts w:ascii="Arial" w:hAnsi="Arial" w:eastAsia="黑体"/>
      <w:b/>
      <w:kern w:val="2"/>
      <w:sz w:val="24"/>
      <w:szCs w:val="24"/>
      <w:lang w:val="en-US" w:eastAsia="zh-CN" w:bidi="ar-SA"/>
    </w:rPr>
  </w:style>
  <w:style w:type="character" w:customStyle="1" w:styleId="237">
    <w:name w:val="第三层条 Char"/>
    <w:qFormat/>
    <w:uiPriority w:val="0"/>
    <w:rPr>
      <w:rFonts w:ascii="Arial" w:hAnsi="Arial" w:eastAsia="黑体"/>
      <w:b/>
      <w:bCs/>
      <w:kern w:val="2"/>
      <w:sz w:val="28"/>
      <w:szCs w:val="28"/>
      <w:lang w:val="en-US" w:eastAsia="zh-CN" w:bidi="ar-SA"/>
    </w:rPr>
  </w:style>
  <w:style w:type="character" w:customStyle="1" w:styleId="238">
    <w:name w:val="正文文本 Char"/>
    <w:qFormat/>
    <w:uiPriority w:val="0"/>
    <w:rPr>
      <w:kern w:val="2"/>
      <w:sz w:val="21"/>
      <w:szCs w:val="24"/>
      <w:lang w:bidi="ar-SA"/>
    </w:rPr>
  </w:style>
  <w:style w:type="character" w:customStyle="1" w:styleId="239">
    <w:name w:val="Placeholder Text"/>
    <w:qFormat/>
    <w:uiPriority w:val="0"/>
    <w:rPr>
      <w:color w:val="808080"/>
    </w:rPr>
  </w:style>
  <w:style w:type="character" w:customStyle="1" w:styleId="240">
    <w:name w:val="Table Heading Char Char"/>
    <w:link w:val="241"/>
    <w:qFormat/>
    <w:uiPriority w:val="0"/>
    <w:rPr>
      <w:rFonts w:ascii="Arial" w:hAnsi="Arial" w:eastAsia="黑体"/>
      <w:kern w:val="2"/>
      <w:sz w:val="18"/>
      <w:szCs w:val="18"/>
      <w:lang w:val="en-US" w:eastAsia="zh-CN" w:bidi="ar-SA"/>
    </w:rPr>
  </w:style>
  <w:style w:type="paragraph" w:customStyle="1" w:styleId="241">
    <w:name w:val="Table Heading Char"/>
    <w:link w:val="24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42">
    <w:name w:val="h Char Char1"/>
    <w:qFormat/>
    <w:uiPriority w:val="0"/>
    <w:rPr>
      <w:kern w:val="2"/>
      <w:sz w:val="18"/>
      <w:szCs w:val="18"/>
    </w:rPr>
  </w:style>
  <w:style w:type="character" w:customStyle="1" w:styleId="243">
    <w:name w:val=" Char Char6"/>
    <w:qFormat/>
    <w:uiPriority w:val="0"/>
    <w:rPr>
      <w:rFonts w:ascii="Arial" w:hAnsi="Arial" w:eastAsia="黑体"/>
      <w:b/>
      <w:bCs/>
      <w:kern w:val="2"/>
      <w:sz w:val="32"/>
      <w:szCs w:val="32"/>
      <w:lang w:val="en-US" w:eastAsia="zh-CN" w:bidi="ar-SA"/>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4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46">
    <w:name w:val="页眉 New New"/>
    <w:basedOn w:val="247"/>
    <w:qFormat/>
    <w:uiPriority w:val="0"/>
    <w:pPr>
      <w:pBdr>
        <w:bottom w:val="single" w:color="auto" w:sz="6" w:space="1"/>
      </w:pBdr>
      <w:tabs>
        <w:tab w:val="center" w:pos="4153"/>
        <w:tab w:val="right" w:pos="8306"/>
      </w:tabs>
      <w:snapToGrid w:val="0"/>
      <w:jc w:val="center"/>
    </w:pPr>
    <w:rPr>
      <w:sz w:val="18"/>
      <w:szCs w:val="18"/>
    </w:rPr>
  </w:style>
  <w:style w:type="paragraph" w:customStyle="1" w:styleId="2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49">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50">
    <w:name w:val="Char Char Char Char Char Char Char"/>
    <w:basedOn w:val="1"/>
    <w:qFormat/>
    <w:uiPriority w:val="0"/>
    <w:rPr>
      <w:szCs w:val="20"/>
    </w:rPr>
  </w:style>
  <w:style w:type="paragraph" w:customStyle="1" w:styleId="251">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2">
    <w:name w:val="（符号）三标题1.1"/>
    <w:basedOn w:val="1"/>
    <w:qFormat/>
    <w:uiPriority w:val="0"/>
    <w:pPr>
      <w:numPr>
        <w:ilvl w:val="1"/>
        <w:numId w:val="8"/>
      </w:numPr>
      <w:spacing w:line="500" w:lineRule="exact"/>
      <w:ind w:firstLine="0" w:firstLineChars="0"/>
    </w:pPr>
    <w:rPr>
      <w:rFonts w:ascii="宋体" w:hAnsi="宋体"/>
    </w:rPr>
  </w:style>
  <w:style w:type="paragraph" w:customStyle="1" w:styleId="2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255">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6">
    <w:name w:val="正文首行缩进两字符"/>
    <w:basedOn w:val="1"/>
    <w:qFormat/>
    <w:uiPriority w:val="0"/>
    <w:pPr>
      <w:spacing w:line="360" w:lineRule="auto"/>
    </w:pPr>
    <w:rPr>
      <w:sz w:val="21"/>
    </w:rPr>
  </w:style>
  <w:style w:type="paragraph" w:customStyle="1" w:styleId="257">
    <w:name w:val="样式3"/>
    <w:basedOn w:val="258"/>
    <w:qFormat/>
    <w:uiPriority w:val="0"/>
    <w:pPr>
      <w:ind w:firstLine="2080"/>
    </w:pPr>
    <w:rPr>
      <w:szCs w:val="72"/>
    </w:rPr>
  </w:style>
  <w:style w:type="paragraph" w:customStyle="1" w:styleId="258">
    <w:name w:val="样式1"/>
    <w:basedOn w:val="3"/>
    <w:next w:val="25"/>
    <w:qFormat/>
    <w:uiPriority w:val="0"/>
    <w:pPr>
      <w:ind w:firstLine="1958" w:firstLineChars="650"/>
    </w:pPr>
    <w:rPr>
      <w:rFonts w:ascii="仿宋_GB2312" w:hAnsi="仿宋_GB2312" w:eastAsia="仿宋_GB2312"/>
      <w:sz w:val="32"/>
    </w:rPr>
  </w:style>
  <w:style w:type="paragraph" w:customStyle="1" w:styleId="2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2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26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6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64">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265">
    <w:name w:val="默认段落字体 Para Char Char Char Char Char Char Char"/>
    <w:basedOn w:val="1"/>
    <w:qFormat/>
    <w:uiPriority w:val="0"/>
    <w:rPr>
      <w:rFonts w:ascii="Tahoma" w:hAnsi="Tahoma"/>
      <w:b/>
      <w:sz w:val="24"/>
      <w:szCs w:val="20"/>
    </w:rPr>
  </w:style>
  <w:style w:type="paragraph" w:customStyle="1" w:styleId="266">
    <w:name w:val="默认段落字体 Para Char Char Char Char Char Char Char Char Char1 Char"/>
    <w:basedOn w:val="1"/>
    <w:qFormat/>
    <w:uiPriority w:val="0"/>
    <w:rPr>
      <w:rFonts w:ascii="Tahoma" w:hAnsi="Tahoma"/>
      <w:sz w:val="24"/>
      <w:szCs w:val="20"/>
    </w:rPr>
  </w:style>
  <w:style w:type="paragraph" w:customStyle="1" w:styleId="2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268">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269">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70">
    <w:name w:val="标题3——2"/>
    <w:basedOn w:val="6"/>
    <w:next w:val="62"/>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71">
    <w:name w:val="WPS Plain"/>
    <w:qFormat/>
    <w:uiPriority w:val="0"/>
    <w:rPr>
      <w:rFonts w:ascii="Times New Roman" w:hAnsi="Times New Roman" w:eastAsia="宋体" w:cs="Times New Roman"/>
      <w:lang w:val="en-US" w:eastAsia="zh-CN" w:bidi="ar-SA"/>
    </w:rPr>
  </w:style>
  <w:style w:type="paragraph" w:customStyle="1" w:styleId="2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75">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276">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27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0">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8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282">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283">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4">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285">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286">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87">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288">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9">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29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92">
    <w:name w:val="图标"/>
    <w:basedOn w:val="1"/>
    <w:next w:val="1"/>
    <w:qFormat/>
    <w:uiPriority w:val="0"/>
    <w:pPr>
      <w:numPr>
        <w:ilvl w:val="0"/>
        <w:numId w:val="10"/>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4">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295">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9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7">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98">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9">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0">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301">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2">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03">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5">
    <w:name w:val="DOT Text"/>
    <w:basedOn w:val="9"/>
    <w:qFormat/>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0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308">
    <w:name w:val="样式 标题 1章标题Heading 0Section HeadPIM 1H1h11st levell11H1..."/>
    <w:basedOn w:val="4"/>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30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0">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31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12">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13">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31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5">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16">
    <w:name w:val=" Char Char Char Char Char1"/>
    <w:basedOn w:val="1"/>
    <w:qFormat/>
    <w:uiPriority w:val="0"/>
  </w:style>
  <w:style w:type="paragraph" w:customStyle="1" w:styleId="317">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8">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19">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20">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1">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22">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23">
    <w:name w:val="删除"/>
    <w:basedOn w:val="324"/>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324">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325">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2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2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28">
    <w:name w:val="Char11"/>
    <w:basedOn w:val="1"/>
    <w:qFormat/>
    <w:uiPriority w:val="0"/>
    <w:pPr>
      <w:adjustRightInd w:val="0"/>
      <w:spacing w:line="360" w:lineRule="auto"/>
    </w:pPr>
    <w:rPr>
      <w:kern w:val="0"/>
      <w:szCs w:val="20"/>
    </w:rPr>
  </w:style>
  <w:style w:type="paragraph" w:customStyle="1" w:styleId="329">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330">
    <w:name w:val="列出段落1"/>
    <w:basedOn w:val="1"/>
    <w:qFormat/>
    <w:uiPriority w:val="34"/>
    <w:pPr>
      <w:spacing w:line="240" w:lineRule="auto"/>
      <w:ind w:firstLine="420"/>
    </w:pPr>
    <w:rPr>
      <w:rFonts w:ascii="Calibri" w:hAnsi="Calibri"/>
      <w:sz w:val="21"/>
      <w:szCs w:val="22"/>
    </w:rPr>
  </w:style>
  <w:style w:type="paragraph" w:customStyle="1" w:styleId="331">
    <w:name w:val="摘要"/>
    <w:basedOn w:val="1"/>
    <w:next w:val="5"/>
    <w:qFormat/>
    <w:uiPriority w:val="0"/>
    <w:pPr>
      <w:spacing w:line="360" w:lineRule="auto"/>
      <w:ind w:firstLine="0" w:firstLineChars="0"/>
    </w:pPr>
    <w:rPr>
      <w:rFonts w:eastAsia="黑体"/>
      <w:sz w:val="20"/>
    </w:rPr>
  </w:style>
  <w:style w:type="paragraph" w:customStyle="1" w:styleId="332">
    <w:name w:val="样式 首行缩进:  0.74 厘米"/>
    <w:basedOn w:val="1"/>
    <w:qFormat/>
    <w:uiPriority w:val="0"/>
    <w:pPr>
      <w:spacing w:line="360" w:lineRule="auto"/>
      <w:ind w:firstLine="420" w:firstLineChars="0"/>
    </w:pPr>
    <w:rPr>
      <w:szCs w:val="20"/>
    </w:rPr>
  </w:style>
  <w:style w:type="paragraph" w:customStyle="1" w:styleId="333">
    <w:name w:val="样式 正文首行缩进 2 + 行距: 2 倍行距"/>
    <w:basedOn w:val="63"/>
    <w:qFormat/>
    <w:uiPriority w:val="0"/>
    <w:pPr>
      <w:spacing w:after="0" w:afterLines="0" w:line="360" w:lineRule="auto"/>
      <w:ind w:left="200" w:leftChars="200" w:firstLine="200"/>
    </w:pPr>
    <w:rPr>
      <w:rFonts w:ascii="宋体" w:hAnsi="宋体" w:eastAsia="宋体"/>
      <w:sz w:val="21"/>
      <w:szCs w:val="24"/>
    </w:rPr>
  </w:style>
  <w:style w:type="paragraph" w:customStyle="1" w:styleId="33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335">
    <w:name w:val="内容正文"/>
    <w:basedOn w:val="1"/>
    <w:qFormat/>
    <w:uiPriority w:val="0"/>
    <w:pPr>
      <w:spacing w:line="300" w:lineRule="auto"/>
      <w:ind w:firstLine="482" w:firstLineChars="0"/>
    </w:pPr>
    <w:rPr>
      <w:rFonts w:ascii="Georgia" w:hAnsi="Georgia"/>
      <w:szCs w:val="20"/>
    </w:rPr>
  </w:style>
  <w:style w:type="paragraph" w:customStyle="1" w:styleId="336">
    <w:name w:val="Char1"/>
    <w:basedOn w:val="1"/>
    <w:qFormat/>
    <w:uiPriority w:val="0"/>
    <w:pPr>
      <w:adjustRightInd w:val="0"/>
      <w:spacing w:line="360" w:lineRule="auto"/>
    </w:pPr>
    <w:rPr>
      <w:kern w:val="0"/>
      <w:sz w:val="24"/>
      <w:szCs w:val="20"/>
    </w:rPr>
  </w:style>
  <w:style w:type="paragraph" w:customStyle="1" w:styleId="337">
    <w:name w:val="编号正文"/>
    <w:basedOn w:val="24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38">
    <w:name w:val="目录标题"/>
    <w:basedOn w:val="1"/>
    <w:qFormat/>
    <w:uiPriority w:val="0"/>
    <w:pPr>
      <w:spacing w:before="120" w:beforeLines="0" w:after="120" w:afterLines="0" w:line="320" w:lineRule="atLeast"/>
      <w:jc w:val="center"/>
    </w:pPr>
    <w:rPr>
      <w:b/>
      <w:sz w:val="32"/>
    </w:rPr>
  </w:style>
  <w:style w:type="paragraph" w:customStyle="1" w:styleId="339">
    <w:name w:val=" Char2"/>
    <w:basedOn w:val="1"/>
    <w:uiPriority w:val="0"/>
    <w:pPr>
      <w:adjustRightInd w:val="0"/>
      <w:spacing w:line="360" w:lineRule="auto"/>
    </w:pPr>
    <w:rPr>
      <w:kern w:val="0"/>
      <w:sz w:val="24"/>
      <w:szCs w:val="20"/>
    </w:rPr>
  </w:style>
  <w:style w:type="paragraph" w:customStyle="1" w:styleId="340">
    <w:name w:val="表格标题"/>
    <w:basedOn w:val="341"/>
    <w:qFormat/>
    <w:uiPriority w:val="0"/>
    <w:pPr>
      <w:tabs>
        <w:tab w:val="left" w:pos="425"/>
        <w:tab w:val="left" w:pos="851"/>
        <w:tab w:val="left" w:pos="1276"/>
        <w:tab w:val="left" w:pos="1701"/>
        <w:tab w:val="left" w:pos="2126"/>
        <w:tab w:val="left" w:pos="2552"/>
        <w:tab w:val="left" w:pos="2977"/>
      </w:tabs>
      <w:spacing w:before="20" w:beforeLines="0"/>
      <w:jc w:val="center"/>
    </w:pPr>
    <w:rPr>
      <w:rFonts w:eastAsia="楷体_GB2312"/>
      <w:b/>
    </w:rPr>
  </w:style>
  <w:style w:type="paragraph" w:customStyle="1" w:styleId="341">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342">
    <w:name w:val="正文字缩2字"/>
    <w:basedOn w:val="1"/>
    <w:qFormat/>
    <w:uiPriority w:val="0"/>
    <w:pPr>
      <w:spacing w:before="60" w:beforeLines="0" w:after="60" w:afterLines="0" w:line="360" w:lineRule="auto"/>
      <w:ind w:left="200" w:leftChars="200"/>
    </w:pPr>
  </w:style>
  <w:style w:type="paragraph" w:customStyle="1" w:styleId="343">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44">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5">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46">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347">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48">
    <w:name w:val="正文文本 21"/>
    <w:basedOn w:val="1"/>
    <w:uiPriority w:val="0"/>
    <w:pPr>
      <w:adjustRightInd w:val="0"/>
      <w:spacing w:before="120" w:beforeLines="0" w:line="360" w:lineRule="auto"/>
      <w:ind w:firstLine="480" w:firstLineChars="0"/>
      <w:textAlignment w:val="baseline"/>
    </w:pPr>
    <w:rPr>
      <w:szCs w:val="20"/>
    </w:rPr>
  </w:style>
  <w:style w:type="paragraph" w:customStyle="1" w:styleId="34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5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51">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52">
    <w:name w:val="Char Char Char"/>
    <w:basedOn w:val="1"/>
    <w:qFormat/>
    <w:uiPriority w:val="0"/>
    <w:rPr>
      <w:rFonts w:ascii="Tahoma" w:hAnsi="Tahoma"/>
      <w:sz w:val="24"/>
      <w:szCs w:val="20"/>
    </w:rPr>
  </w:style>
  <w:style w:type="paragraph" w:customStyle="1" w:styleId="353">
    <w:name w:val="样式 标题 3列表编号3h33rd level + 段前: 1 行"/>
    <w:basedOn w:val="6"/>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35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55">
    <w:name w:val="xl20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56">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57">
    <w:name w:val="xl9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58">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59">
    <w:name w:val="首行缩进 1"/>
    <w:basedOn w:val="1"/>
    <w:uiPriority w:val="0"/>
    <w:pPr>
      <w:spacing w:after="120" w:afterLines="0" w:line="360" w:lineRule="auto"/>
    </w:pPr>
  </w:style>
  <w:style w:type="paragraph" w:customStyle="1" w:styleId="360">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361">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62">
    <w:name w:val="Pa0"/>
    <w:basedOn w:val="1"/>
    <w:next w:val="1"/>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363">
    <w:name w:val="样式4"/>
    <w:basedOn w:val="1"/>
    <w:qFormat/>
    <w:uiPriority w:val="0"/>
    <w:pPr>
      <w:keepNext/>
      <w:keepLines/>
      <w:numPr>
        <w:ilvl w:val="0"/>
        <w:numId w:val="12"/>
      </w:numPr>
      <w:tabs>
        <w:tab w:val="clear" w:pos="360"/>
      </w:tabs>
      <w:spacing w:line="360" w:lineRule="auto"/>
      <w:ind w:left="0" w:firstLine="601"/>
      <w:outlineLvl w:val="1"/>
    </w:pPr>
    <w:rPr>
      <w:rFonts w:ascii="宋体" w:hAnsi="宋体"/>
      <w:b/>
      <w:bCs/>
      <w:sz w:val="30"/>
      <w:szCs w:val="30"/>
    </w:rPr>
  </w:style>
  <w:style w:type="paragraph" w:customStyle="1" w:styleId="364">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65">
    <w:name w:val="Char Char Char1"/>
    <w:basedOn w:val="1"/>
    <w:uiPriority w:val="0"/>
    <w:rPr>
      <w:rFonts w:ascii="Tahoma" w:hAnsi="Tahoma"/>
      <w:szCs w:val="20"/>
    </w:rPr>
  </w:style>
  <w:style w:type="paragraph" w:customStyle="1" w:styleId="366">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67">
    <w:name w:val="xl129"/>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68">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369">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370">
    <w:name w:val="简单回函地址"/>
    <w:basedOn w:val="1"/>
    <w:qFormat/>
    <w:uiPriority w:val="0"/>
    <w:pPr>
      <w:adjustRightInd w:val="0"/>
      <w:snapToGrid w:val="0"/>
      <w:spacing w:line="360" w:lineRule="auto"/>
      <w:ind w:firstLine="0" w:firstLineChars="0"/>
    </w:pPr>
    <w:rPr>
      <w:szCs w:val="20"/>
    </w:rPr>
  </w:style>
  <w:style w:type="paragraph" w:customStyle="1" w:styleId="371">
    <w:name w:val="xl19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73">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4">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376">
    <w:name w:val="_Style 16"/>
    <w:basedOn w:val="1"/>
    <w:uiPriority w:val="0"/>
  </w:style>
  <w:style w:type="paragraph" w:customStyle="1" w:styleId="377">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78">
    <w:name w:val="Char Char1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79">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80">
    <w:name w:val="样式 标题 2 + 首行缩进:  2 字符"/>
    <w:basedOn w:val="5"/>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3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2">
    <w:name w:val="xl1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3">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4">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5">
    <w:name w:val="正文4"/>
    <w:basedOn w:val="1"/>
    <w:qFormat/>
    <w:uiPriority w:val="0"/>
    <w:pPr>
      <w:numPr>
        <w:ilvl w:val="0"/>
        <w:numId w:val="13"/>
      </w:numPr>
      <w:tabs>
        <w:tab w:val="left" w:pos="425"/>
      </w:tabs>
      <w:spacing w:before="60" w:beforeLines="0" w:after="60" w:afterLines="0" w:line="360" w:lineRule="auto"/>
      <w:ind w:left="820" w:leftChars="400" w:firstLineChars="0"/>
    </w:pPr>
  </w:style>
  <w:style w:type="paragraph" w:customStyle="1" w:styleId="386">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87">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9">
    <w:name w:val=" Char"/>
    <w:basedOn w:val="21"/>
    <w:uiPriority w:val="0"/>
    <w:rPr>
      <w:rFonts w:ascii="Tahoma" w:hAnsi="Tahoma"/>
      <w:sz w:val="24"/>
    </w:rPr>
  </w:style>
  <w:style w:type="paragraph" w:customStyle="1" w:styleId="390">
    <w:name w:val="È±Ê¡ÎÄ±¾"/>
    <w:basedOn w:val="1"/>
    <w:qFormat/>
    <w:uiPriority w:val="0"/>
    <w:pPr>
      <w:widowControl/>
      <w:overflowPunct w:val="0"/>
      <w:autoSpaceDE w:val="0"/>
      <w:autoSpaceDN w:val="0"/>
      <w:adjustRightInd w:val="0"/>
      <w:jc w:val="left"/>
    </w:pPr>
    <w:rPr>
      <w:kern w:val="0"/>
      <w:sz w:val="24"/>
      <w:szCs w:val="20"/>
    </w:rPr>
  </w:style>
  <w:style w:type="paragraph" w:customStyle="1" w:styleId="391">
    <w:name w:val="Char Char Char Char"/>
    <w:basedOn w:val="21"/>
    <w:qFormat/>
    <w:uiPriority w:val="0"/>
    <w:rPr>
      <w:szCs w:val="20"/>
    </w:rPr>
  </w:style>
  <w:style w:type="paragraph" w:customStyle="1" w:styleId="392">
    <w:name w:val="Item List"/>
    <w:qFormat/>
    <w:uiPriority w:val="0"/>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93">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394">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5">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96">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98">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02">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403">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04">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05">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06">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0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8">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09">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1">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12">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13">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5">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6">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8">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20">
    <w:name w:val="xl5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2">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2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24">
    <w:name w:val="Microsoft"/>
    <w:uiPriority w:val="0"/>
    <w:pPr>
      <w:widowControl w:val="0"/>
      <w:jc w:val="both"/>
    </w:pPr>
    <w:rPr>
      <w:rFonts w:ascii="Calibri" w:hAnsi="Calibri" w:eastAsia="宋体" w:cs="Times New Roman"/>
      <w:kern w:val="2"/>
      <w:sz w:val="21"/>
      <w:szCs w:val="22"/>
      <w:lang w:val="en-US" w:eastAsia="zh-CN" w:bidi="ar-SA"/>
    </w:rPr>
  </w:style>
  <w:style w:type="paragraph" w:customStyle="1" w:styleId="425">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26">
    <w:name w:val="样式 正文文本缩进 + 段前: 2 字符"/>
    <w:basedOn w:val="1"/>
    <w:qFormat/>
    <w:uiPriority w:val="0"/>
    <w:pPr>
      <w:ind w:left="420" w:leftChars="200"/>
      <w:jc w:val="left"/>
    </w:pPr>
    <w:rPr>
      <w:sz w:val="28"/>
      <w:lang w:eastAsia="zh-TW"/>
    </w:rPr>
  </w:style>
  <w:style w:type="paragraph" w:customStyle="1" w:styleId="427">
    <w:name w:val="标题无"/>
    <w:basedOn w:val="1"/>
    <w:uiPriority w:val="0"/>
    <w:pPr>
      <w:spacing w:line="360" w:lineRule="auto"/>
      <w:ind w:firstLine="0" w:firstLineChars="0"/>
    </w:pPr>
  </w:style>
  <w:style w:type="paragraph" w:customStyle="1" w:styleId="428">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29">
    <w:name w:val="关键词"/>
    <w:basedOn w:val="1"/>
    <w:next w:val="1"/>
    <w:qFormat/>
    <w:uiPriority w:val="0"/>
    <w:pPr>
      <w:spacing w:line="360" w:lineRule="auto"/>
      <w:ind w:firstLine="0" w:firstLineChars="0"/>
    </w:pPr>
    <w:rPr>
      <w:rFonts w:eastAsia="黑体"/>
      <w:sz w:val="20"/>
    </w:rPr>
  </w:style>
  <w:style w:type="paragraph" w:customStyle="1" w:styleId="430">
    <w:name w:val="正文段"/>
    <w:basedOn w:val="1"/>
    <w:qFormat/>
    <w:uiPriority w:val="0"/>
    <w:pPr>
      <w:spacing w:line="312" w:lineRule="auto"/>
      <w:ind w:firstLine="560" w:firstLineChars="0"/>
    </w:pPr>
    <w:rPr>
      <w:sz w:val="28"/>
      <w:szCs w:val="28"/>
    </w:rPr>
  </w:style>
  <w:style w:type="paragraph" w:customStyle="1" w:styleId="431">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43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33">
    <w:name w:val="样式 小四 行距: 1.5 倍行距 首行缩进:  2 字符"/>
    <w:basedOn w:val="1"/>
    <w:qFormat/>
    <w:uiPriority w:val="0"/>
    <w:pPr>
      <w:spacing w:line="360" w:lineRule="auto"/>
      <w:ind w:firstLine="480"/>
    </w:pPr>
    <w:rPr>
      <w:rFonts w:cs="宋体"/>
      <w:szCs w:val="20"/>
    </w:rPr>
  </w:style>
  <w:style w:type="paragraph" w:customStyle="1" w:styleId="434">
    <w:name w:val="p0"/>
    <w:basedOn w:val="1"/>
    <w:qFormat/>
    <w:uiPriority w:val="0"/>
    <w:pPr>
      <w:widowControl/>
    </w:pPr>
    <w:rPr>
      <w:kern w:val="0"/>
      <w:szCs w:val="21"/>
    </w:rPr>
  </w:style>
  <w:style w:type="paragraph" w:customStyle="1" w:styleId="435">
    <w:name w:val="图片文字"/>
    <w:basedOn w:val="1"/>
    <w:uiPriority w:val="0"/>
    <w:pPr>
      <w:spacing w:line="240" w:lineRule="atLeast"/>
      <w:ind w:firstLine="0" w:firstLineChars="0"/>
      <w:jc w:val="center"/>
    </w:pPr>
    <w:rPr>
      <w:sz w:val="21"/>
      <w:szCs w:val="21"/>
    </w:rPr>
  </w:style>
  <w:style w:type="paragraph" w:customStyle="1" w:styleId="436">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37">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438">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439">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40">
    <w:name w:val="二级列表"/>
    <w:basedOn w:val="441"/>
    <w:next w:val="441"/>
    <w:qFormat/>
    <w:uiPriority w:val="0"/>
    <w:pPr>
      <w:tabs>
        <w:tab w:val="left" w:pos="360"/>
        <w:tab w:val="left" w:pos="840"/>
      </w:tabs>
      <w:ind w:firstLine="0" w:firstLineChars="0"/>
    </w:pPr>
    <w:rPr>
      <w:b/>
    </w:rPr>
  </w:style>
  <w:style w:type="paragraph" w:customStyle="1" w:styleId="441">
    <w:name w:val="段落正文"/>
    <w:basedOn w:val="1"/>
    <w:uiPriority w:val="0"/>
    <w:pPr>
      <w:spacing w:before="156" w:beforeLines="50" w:line="360" w:lineRule="auto"/>
    </w:pPr>
    <w:rPr>
      <w:spacing w:val="2"/>
    </w:rPr>
  </w:style>
  <w:style w:type="paragraph" w:customStyle="1" w:styleId="442">
    <w:name w:val="正文2"/>
    <w:basedOn w:val="1"/>
    <w:qFormat/>
    <w:uiPriority w:val="0"/>
    <w:pPr>
      <w:spacing w:before="156" w:beforeLines="0" w:line="360" w:lineRule="auto"/>
      <w:ind w:firstLine="510"/>
    </w:pPr>
    <w:rPr>
      <w:szCs w:val="20"/>
    </w:rPr>
  </w:style>
  <w:style w:type="paragraph" w:customStyle="1" w:styleId="44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44">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4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6">
    <w:name w:val=" Char Char Char Char"/>
    <w:basedOn w:val="21"/>
    <w:qFormat/>
    <w:uiPriority w:val="0"/>
    <w:rPr>
      <w:szCs w:val="20"/>
    </w:rPr>
  </w:style>
  <w:style w:type="paragraph" w:customStyle="1" w:styleId="447">
    <w:name w:val="@"/>
    <w:basedOn w:val="1"/>
    <w:qFormat/>
    <w:uiPriority w:val="0"/>
    <w:pPr>
      <w:tabs>
        <w:tab w:val="left" w:pos="360"/>
      </w:tabs>
      <w:spacing w:after="156" w:afterLines="50" w:line="360" w:lineRule="auto"/>
      <w:ind w:left="360" w:hanging="360" w:firstLineChars="0"/>
    </w:pPr>
  </w:style>
  <w:style w:type="paragraph" w:customStyle="1" w:styleId="448">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4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0">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45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2">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453">
    <w:name w:val="样式 标题 1 + 居中 段前: 6 磅 段后: 6 磅 行距: 1.5 倍行距"/>
    <w:basedOn w:val="4"/>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454">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55">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6">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57">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5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6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62">
    <w:name w:val="xl1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63">
    <w:name w:val="xl10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64">
    <w:name w:val="xl1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65">
    <w:name w:val="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66">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467">
    <w:name w:val="表头文本"/>
    <w:qFormat/>
    <w:uiPriority w:val="0"/>
    <w:pPr>
      <w:jc w:val="center"/>
    </w:pPr>
    <w:rPr>
      <w:rFonts w:ascii="Arial" w:hAnsi="Arial" w:eastAsia="宋体" w:cs="Times New Roman"/>
      <w:b/>
      <w:sz w:val="21"/>
      <w:szCs w:val="21"/>
      <w:lang w:val="en-US" w:eastAsia="zh-CN" w:bidi="ar-SA"/>
    </w:rPr>
  </w:style>
  <w:style w:type="paragraph" w:customStyle="1" w:styleId="468">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9">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70">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471">
    <w:name w:val="xl110"/>
    <w:basedOn w:val="1"/>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472">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73">
    <w:name w:val="xl1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4">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475">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7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8">
    <w:name w:val="xl2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79">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80">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81">
    <w:name w:val="xl14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82">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3">
    <w:name w:val="目录文字"/>
    <w:basedOn w:val="1"/>
    <w:uiPriority w:val="0"/>
    <w:pPr>
      <w:widowControl/>
      <w:spacing w:line="480" w:lineRule="auto"/>
      <w:ind w:firstLine="0" w:firstLineChars="0"/>
      <w:jc w:val="left"/>
    </w:pPr>
    <w:rPr>
      <w:rFonts w:ascii="宋体" w:hAnsi="宋体"/>
      <w:kern w:val="0"/>
      <w:szCs w:val="20"/>
    </w:rPr>
  </w:style>
  <w:style w:type="paragraph" w:customStyle="1" w:styleId="48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85">
    <w:name w:val="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6">
    <w:name w:val="标题1"/>
    <w:basedOn w:val="4"/>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487">
    <w:name w:val="xl125"/>
    <w:basedOn w:val="1"/>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88">
    <w:name w:val="xl1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9">
    <w:name w:val="xl13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0">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491">
    <w:name w:val="Char Char Char Char Char Char Char Char Char Char Char Char Char Char"/>
    <w:basedOn w:val="1"/>
    <w:uiPriority w:val="0"/>
    <w:rPr>
      <w:rFonts w:ascii="Tahoma" w:hAnsi="Tahoma"/>
      <w:sz w:val="24"/>
      <w:szCs w:val="20"/>
    </w:rPr>
  </w:style>
  <w:style w:type="paragraph" w:customStyle="1" w:styleId="49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3">
    <w:name w:val="xl6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4">
    <w:name w:val="xl1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5">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96">
    <w:name w:val="font9"/>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97">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8">
    <w:name w:val="xl1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99">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0">
    <w:name w:val="Char"/>
    <w:basedOn w:val="1"/>
    <w:uiPriority w:val="0"/>
    <w:pPr>
      <w:widowControl/>
      <w:spacing w:after="160" w:afterLines="0" w:line="240" w:lineRule="exact"/>
      <w:jc w:val="left"/>
    </w:pPr>
    <w:rPr>
      <w:rFonts w:ascii="Verdana" w:hAnsi="Verdana"/>
      <w:kern w:val="0"/>
      <w:szCs w:val="20"/>
      <w:lang w:eastAsia="en-US"/>
    </w:rPr>
  </w:style>
  <w:style w:type="paragraph" w:customStyle="1" w:styleId="501">
    <w:name w:val="Char Char Char Char1"/>
    <w:basedOn w:val="21"/>
    <w:uiPriority w:val="0"/>
    <w:rPr>
      <w:szCs w:val="20"/>
    </w:rPr>
  </w:style>
  <w:style w:type="paragraph" w:customStyle="1" w:styleId="502">
    <w:name w:val="默认段落字体 Para Char Char"/>
    <w:basedOn w:val="1"/>
    <w:uiPriority w:val="0"/>
    <w:pPr>
      <w:spacing w:line="360" w:lineRule="auto"/>
    </w:pPr>
    <w:rPr>
      <w:color w:val="000000"/>
      <w:sz w:val="21"/>
      <w:szCs w:val="20"/>
    </w:rPr>
  </w:style>
  <w:style w:type="paragraph" w:customStyle="1" w:styleId="503">
    <w:name w:val="样式2"/>
    <w:basedOn w:val="1"/>
    <w:next w:val="1"/>
    <w:uiPriority w:val="0"/>
    <w:rPr>
      <w:sz w:val="28"/>
    </w:rPr>
  </w:style>
  <w:style w:type="paragraph" w:customStyle="1" w:styleId="504">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05">
    <w:name w:val="a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06">
    <w:name w:val="Body Text Indent 2"/>
    <w:basedOn w:val="1"/>
    <w:uiPriority w:val="0"/>
    <w:pPr>
      <w:adjustRightInd w:val="0"/>
      <w:spacing w:before="120" w:beforeLines="0" w:line="240" w:lineRule="auto"/>
      <w:ind w:firstLine="420" w:firstLineChars="0"/>
      <w:textAlignment w:val="baseline"/>
    </w:pPr>
    <w:rPr>
      <w:szCs w:val="20"/>
    </w:rPr>
  </w:style>
  <w:style w:type="paragraph" w:customStyle="1" w:styleId="507">
    <w:name w:val="xl83"/>
    <w:basedOn w:val="1"/>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08">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9">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0">
    <w:name w:val="xl1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11">
    <w:name w:val="xl14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2">
    <w:name w:val="xl8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3">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14">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5">
    <w:name w:val="xl1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6">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7">
    <w:name w:val="xl1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18">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19">
    <w:name w:val="xl16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20">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521">
    <w:name w:val="标题3"/>
    <w:basedOn w:val="6"/>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522">
    <w:name w:val="_Style 198"/>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3">
    <w:name w:val="表格内文字"/>
    <w:basedOn w:val="3"/>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24">
    <w:name w:val="段2"/>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5">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526">
    <w:name w:val="标准正文1"/>
    <w:basedOn w:val="1"/>
    <w:qFormat/>
    <w:uiPriority w:val="0"/>
    <w:pPr>
      <w:spacing w:before="93" w:beforeLines="30" w:after="93" w:afterLines="30" w:line="288" w:lineRule="auto"/>
      <w:ind w:firstLine="420"/>
    </w:pPr>
    <w:rPr>
      <w:rFonts w:cs="宋体"/>
      <w:sz w:val="21"/>
      <w:szCs w:val="20"/>
    </w:rPr>
  </w:style>
  <w:style w:type="paragraph" w:customStyle="1" w:styleId="527">
    <w:name w:val="(符号)标书正文"/>
    <w:basedOn w:val="1"/>
    <w:uiPriority w:val="0"/>
    <w:pPr>
      <w:spacing w:line="420" w:lineRule="exact"/>
      <w:ind w:firstLine="480"/>
      <w:jc w:val="left"/>
    </w:pPr>
    <w:rPr>
      <w:rFonts w:ascii="宋体" w:hAnsi="宋体" w:cs="宋体"/>
      <w:color w:val="000000"/>
    </w:rPr>
  </w:style>
  <w:style w:type="paragraph" w:customStyle="1" w:styleId="528">
    <w:name w:val="微软用户"/>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黑方框"/>
    <w:basedOn w:val="1"/>
    <w:uiPriority w:val="0"/>
    <w:pPr>
      <w:spacing w:before="60" w:beforeLines="0" w:after="60" w:afterLines="0" w:line="288" w:lineRule="auto"/>
      <w:ind w:firstLine="0" w:firstLineChars="0"/>
    </w:pPr>
    <w:rPr>
      <w:rFonts w:cs="宋体"/>
      <w:sz w:val="21"/>
      <w:szCs w:val="21"/>
    </w:rPr>
  </w:style>
  <w:style w:type="paragraph" w:customStyle="1" w:styleId="530">
    <w:name w:val="my正文"/>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531">
    <w:name w:val="about_main1"/>
    <w:basedOn w:val="1"/>
    <w:uiPriority w:val="0"/>
    <w:pPr>
      <w:widowControl/>
      <w:spacing w:before="30" w:beforeLines="0" w:after="100" w:afterLines="0" w:afterAutospacing="1"/>
      <w:jc w:val="left"/>
    </w:pPr>
    <w:rPr>
      <w:rFonts w:ascii="宋体" w:hAnsi="宋体" w:cs="宋体"/>
      <w:kern w:val="0"/>
      <w:sz w:val="24"/>
    </w:rPr>
  </w:style>
  <w:style w:type="paragraph" w:customStyle="1" w:styleId="532">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533">
    <w:name w:val="Administrator"/>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535">
    <w:name w:val="样式 普通正文 + 五号 首行缩进:  2 字符"/>
    <w:basedOn w:val="1"/>
    <w:qFormat/>
    <w:uiPriority w:val="0"/>
    <w:pPr>
      <w:spacing w:line="360" w:lineRule="auto"/>
      <w:ind w:firstLine="420"/>
    </w:pPr>
    <w:rPr>
      <w:rFonts w:cs="宋体"/>
      <w:sz w:val="21"/>
      <w:szCs w:val="20"/>
    </w:rPr>
  </w:style>
  <w:style w:type="paragraph" w:customStyle="1" w:styleId="536">
    <w:name w:val="样式 行距: 1.5 倍行距1"/>
    <w:basedOn w:val="1"/>
    <w:qFormat/>
    <w:uiPriority w:val="0"/>
    <w:pPr>
      <w:snapToGrid w:val="0"/>
      <w:spacing w:line="240" w:lineRule="auto"/>
      <w:ind w:firstLine="0" w:firstLineChars="0"/>
    </w:pPr>
    <w:rPr>
      <w:rFonts w:cs="宋体"/>
      <w:sz w:val="21"/>
      <w:szCs w:val="21"/>
    </w:rPr>
  </w:style>
  <w:style w:type="paragraph" w:customStyle="1" w:styleId="537">
    <w:name w:val="正文编号2"/>
    <w:basedOn w:val="1"/>
    <w:qFormat/>
    <w:uiPriority w:val="0"/>
    <w:pPr>
      <w:spacing w:line="240" w:lineRule="auto"/>
      <w:ind w:firstLine="0" w:firstLineChars="0"/>
    </w:pPr>
    <w:rPr>
      <w:rFonts w:eastAsia="楷体_GB2312"/>
      <w:kern w:val="0"/>
      <w:sz w:val="28"/>
    </w:rPr>
  </w:style>
  <w:style w:type="paragraph" w:customStyle="1" w:styleId="53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9">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40">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4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42">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543">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544">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54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46">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54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48">
    <w:name w:val="Title - Date"/>
    <w:basedOn w:val="60"/>
    <w:next w:val="1"/>
    <w:qFormat/>
    <w:uiPriority w:val="0"/>
    <w:pPr>
      <w:spacing w:before="240" w:beforeLines="0" w:after="720" w:afterLines="0"/>
      <w:ind w:firstLine="0" w:firstLineChars="0"/>
    </w:pPr>
    <w:rPr>
      <w:rFonts w:eastAsia="Times New Roman"/>
      <w:sz w:val="28"/>
    </w:rPr>
  </w:style>
  <w:style w:type="paragraph" w:customStyle="1" w:styleId="54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50">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1">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52">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53">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4">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5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5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57">
    <w:name w:val="CSS1级正文 Char"/>
    <w:basedOn w:val="2"/>
    <w:qFormat/>
    <w:uiPriority w:val="0"/>
    <w:pPr>
      <w:adjustRightInd w:val="0"/>
      <w:snapToGrid w:val="0"/>
      <w:spacing w:after="0" w:afterLines="0" w:line="360" w:lineRule="auto"/>
      <w:ind w:firstLine="480" w:firstLineChars="0"/>
    </w:pPr>
    <w:rPr>
      <w:rFonts w:eastAsia="Times New Roman"/>
    </w:rPr>
  </w:style>
  <w:style w:type="paragraph" w:customStyle="1" w:styleId="558">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55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62">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63">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6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56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7">
    <w:name w:val=" Char Char Char"/>
    <w:basedOn w:val="1"/>
    <w:qFormat/>
    <w:uiPriority w:val="0"/>
    <w:rPr>
      <w:rFonts w:ascii="Tahoma" w:hAnsi="Tahoma"/>
      <w:sz w:val="24"/>
      <w:szCs w:val="20"/>
    </w:rPr>
  </w:style>
  <w:style w:type="paragraph" w:customStyle="1" w:styleId="5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570">
    <w:name w:val="样式 标题 2h2sect 1.2H2UNDERRUBRIK 1-2hhHeading TwoProphead 2..."/>
    <w:basedOn w:val="5"/>
    <w:qFormat/>
    <w:uiPriority w:val="0"/>
    <w:pPr>
      <w:keepLines/>
      <w:widowControl w:val="0"/>
      <w:numPr>
        <w:ilvl w:val="1"/>
        <w:numId w:val="15"/>
      </w:numPr>
      <w:snapToGrid/>
      <w:spacing w:before="312" w:beforeLines="0" w:after="312" w:afterLines="0"/>
      <w:jc w:val="left"/>
    </w:pPr>
    <w:rPr>
      <w:rFonts w:ascii="黑体" w:hAnsi="宋体" w:eastAsia="黑体"/>
      <w:bCs/>
      <w:sz w:val="30"/>
      <w:szCs w:val="30"/>
    </w:rPr>
  </w:style>
  <w:style w:type="paragraph" w:customStyle="1" w:styleId="571">
    <w:name w:val="可研正文"/>
    <w:basedOn w:val="2"/>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572">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3">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5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575">
    <w:name w:val="操作步骤"/>
    <w:basedOn w:val="1"/>
    <w:qFormat/>
    <w:uiPriority w:val="0"/>
    <w:pPr>
      <w:numPr>
        <w:ilvl w:val="0"/>
        <w:numId w:val="16"/>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576">
    <w:name w:val="标题2"/>
    <w:basedOn w:val="5"/>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577">
    <w:name w:val="项目"/>
    <w:basedOn w:val="1"/>
    <w:qFormat/>
    <w:uiPriority w:val="0"/>
    <w:pPr>
      <w:numPr>
        <w:ilvl w:val="0"/>
        <w:numId w:val="17"/>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578">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9">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80">
    <w:name w:val="样式5"/>
    <w:basedOn w:val="122"/>
    <w:qFormat/>
    <w:uiPriority w:val="0"/>
    <w:pPr>
      <w:tabs>
        <w:tab w:val="clear" w:pos="1152"/>
      </w:tabs>
    </w:pPr>
  </w:style>
  <w:style w:type="paragraph" w:customStyle="1" w:styleId="581">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2">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3">
    <w:name w:val="_"/>
    <w:basedOn w:val="1"/>
    <w:qFormat/>
    <w:uiPriority w:val="0"/>
    <w:pPr>
      <w:adjustRightInd w:val="0"/>
      <w:spacing w:line="360" w:lineRule="auto"/>
      <w:ind w:left="480"/>
      <w:textAlignment w:val="baseline"/>
    </w:pPr>
    <w:rPr>
      <w:kern w:val="0"/>
      <w:szCs w:val="20"/>
    </w:rPr>
  </w:style>
  <w:style w:type="paragraph" w:customStyle="1" w:styleId="58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8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8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0">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591">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5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3">
    <w:name w:val="font11"/>
    <w:basedOn w:val="1"/>
    <w:qFormat/>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5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5">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596">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7">
    <w:name w:val="正文编码"/>
    <w:basedOn w:val="62"/>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59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9">
    <w:name w:val="列表内容"/>
    <w:basedOn w:val="1"/>
    <w:next w:val="1"/>
    <w:qFormat/>
    <w:uiPriority w:val="0"/>
    <w:pPr>
      <w:widowControl/>
      <w:numPr>
        <w:ilvl w:val="0"/>
        <w:numId w:val="18"/>
      </w:numPr>
      <w:jc w:val="left"/>
    </w:pPr>
    <w:rPr>
      <w:kern w:val="0"/>
      <w:sz w:val="18"/>
    </w:rPr>
  </w:style>
  <w:style w:type="paragraph" w:customStyle="1" w:styleId="60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01">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2">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04">
    <w:name w:val="Char Char Char Char Char1"/>
    <w:basedOn w:val="1"/>
    <w:qFormat/>
    <w:uiPriority w:val="0"/>
  </w:style>
  <w:style w:type="paragraph" w:customStyle="1" w:styleId="605">
    <w:name w:val="_Style 604"/>
    <w:basedOn w:val="4"/>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606">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07">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08">
    <w:name w:val="Title - Revision"/>
    <w:basedOn w:val="60"/>
    <w:qFormat/>
    <w:uiPriority w:val="0"/>
    <w:pPr>
      <w:spacing w:before="720" w:beforeLines="0"/>
      <w:ind w:firstLine="0" w:firstLineChars="0"/>
    </w:pPr>
    <w:rPr>
      <w:rFonts w:eastAsia="Times New Roman"/>
    </w:rPr>
  </w:style>
  <w:style w:type="paragraph" w:customStyle="1" w:styleId="609">
    <w:name w:val="xl68"/>
    <w:basedOn w:val="1"/>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610">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11">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2">
    <w:name w:val="style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613">
    <w:name w:val=" 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6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1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616">
    <w:name w:val="首行缩进2小四1"/>
    <w:basedOn w:val="1"/>
    <w:next w:val="1"/>
    <w:uiPriority w:val="0"/>
    <w:pPr>
      <w:ind w:firstLine="480" w:firstLineChars="200"/>
    </w:pPr>
    <w:rPr>
      <w:rFonts w:ascii="Verdana" w:hAnsi="Verdana" w:eastAsia="华文细黑" w:cs="宋体"/>
      <w:sz w:val="24"/>
      <w:szCs w:val="20"/>
    </w:rPr>
  </w:style>
  <w:style w:type="paragraph" w:customStyle="1" w:styleId="61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618">
    <w:name w:val="xl118"/>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9">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620">
    <w:name w:val="DAS列表二"/>
    <w:basedOn w:val="222"/>
    <w:next w:val="222"/>
    <w:uiPriority w:val="0"/>
    <w:pPr>
      <w:numPr>
        <w:ilvl w:val="0"/>
        <w:numId w:val="19"/>
      </w:numPr>
      <w:ind w:firstLineChars="0"/>
    </w:pPr>
  </w:style>
  <w:style w:type="paragraph" w:customStyle="1" w:styleId="621">
    <w:name w:val="样式 正文文本缩进正文文字首行缩进HD正文1特点标题上海中望标准PI正文普通文字正文小标题正文文字缩进 + 首行..."/>
    <w:basedOn w:val="25"/>
    <w:uiPriority w:val="0"/>
    <w:pPr>
      <w:tabs>
        <w:tab w:val="clear" w:pos="2160"/>
      </w:tabs>
      <w:spacing w:line="360" w:lineRule="auto"/>
      <w:ind w:left="0" w:leftChars="0" w:firstLine="480"/>
    </w:pPr>
    <w:rPr>
      <w:rFonts w:eastAsia="Times New Roman" w:cs="宋体"/>
      <w:color w:val="008000"/>
      <w:szCs w:val="20"/>
    </w:rPr>
  </w:style>
  <w:style w:type="paragraph" w:customStyle="1" w:styleId="622">
    <w:name w:val="!BECC正文"/>
    <w:basedOn w:val="1"/>
    <w:uiPriority w:val="0"/>
    <w:pPr>
      <w:tabs>
        <w:tab w:val="left" w:pos="0"/>
      </w:tabs>
      <w:spacing w:before="156" w:beforeLines="50" w:after="156" w:afterLines="50" w:line="360" w:lineRule="auto"/>
    </w:pPr>
  </w:style>
  <w:style w:type="paragraph" w:customStyle="1" w:styleId="62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62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625">
    <w:name w:val="表项"/>
    <w:next w:val="62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2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27">
    <w:name w:val="IN Feature"/>
    <w:next w:val="319"/>
    <w:uiPriority w:val="0"/>
    <w:pPr>
      <w:keepNext/>
      <w:keepLines/>
      <w:spacing w:before="240" w:after="240"/>
      <w:outlineLvl w:val="7"/>
    </w:pPr>
    <w:rPr>
      <w:rFonts w:ascii="Arial" w:hAnsi="Arial" w:eastAsia="黑体" w:cs="Arial"/>
      <w:sz w:val="21"/>
      <w:szCs w:val="21"/>
      <w:lang w:val="en-US" w:eastAsia="zh-CN" w:bidi="ar-SA"/>
    </w:rPr>
  </w:style>
  <w:style w:type="paragraph" w:customStyle="1" w:styleId="628">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Char Char Char Char Char2 Char2"/>
    <w:basedOn w:val="1"/>
    <w:qFormat/>
    <w:uiPriority w:val="0"/>
    <w:pPr>
      <w:spacing w:line="240" w:lineRule="auto"/>
      <w:ind w:firstLine="0" w:firstLineChars="0"/>
    </w:pPr>
    <w:rPr>
      <w:sz w:val="21"/>
      <w:szCs w:val="20"/>
    </w:rPr>
  </w:style>
  <w:style w:type="paragraph" w:customStyle="1" w:styleId="630">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631">
    <w:name w:val="自动更正"/>
    <w:uiPriority w:val="0"/>
    <w:pPr>
      <w:widowControl w:val="0"/>
      <w:jc w:val="both"/>
    </w:pPr>
    <w:rPr>
      <w:rFonts w:ascii="Calibri" w:hAnsi="Calibri" w:eastAsia="宋体" w:cs="Times New Roman"/>
      <w:kern w:val="2"/>
      <w:sz w:val="21"/>
      <w:szCs w:val="22"/>
      <w:lang w:val="en-US" w:eastAsia="zh-CN" w:bidi="ar-SA"/>
    </w:rPr>
  </w:style>
  <w:style w:type="paragraph" w:customStyle="1" w:styleId="632">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633">
    <w:name w:val="没有缩进（为图形使用）"/>
    <w:basedOn w:val="1"/>
    <w:qFormat/>
    <w:uiPriority w:val="0"/>
    <w:pPr>
      <w:spacing w:before="120" w:beforeLines="0" w:after="120" w:afterLines="0" w:line="360" w:lineRule="auto"/>
      <w:ind w:firstLine="0" w:firstLineChars="0"/>
    </w:pPr>
    <w:rPr>
      <w:szCs w:val="20"/>
    </w:rPr>
  </w:style>
  <w:style w:type="paragraph" w:customStyle="1" w:styleId="634">
    <w:name w:val="List Paragraph1"/>
    <w:basedOn w:val="1"/>
    <w:qFormat/>
    <w:uiPriority w:val="0"/>
    <w:pPr>
      <w:spacing w:line="240" w:lineRule="auto"/>
      <w:ind w:firstLine="420"/>
    </w:pPr>
    <w:rPr>
      <w:rFonts w:ascii="Calibri" w:hAnsi="Calibri"/>
      <w:sz w:val="21"/>
      <w:szCs w:val="22"/>
    </w:rPr>
  </w:style>
  <w:style w:type="paragraph" w:customStyle="1" w:styleId="635">
    <w:name w:val="Char2"/>
    <w:basedOn w:val="1"/>
    <w:uiPriority w:val="0"/>
    <w:pPr>
      <w:adjustRightInd w:val="0"/>
      <w:spacing w:line="360" w:lineRule="auto"/>
    </w:pPr>
    <w:rPr>
      <w:kern w:val="0"/>
      <w:szCs w:val="20"/>
    </w:rPr>
  </w:style>
  <w:style w:type="paragraph" w:customStyle="1" w:styleId="636">
    <w:name w:val=" Char1"/>
    <w:basedOn w:val="1"/>
    <w:qFormat/>
    <w:uiPriority w:val="0"/>
    <w:pPr>
      <w:adjustRightInd w:val="0"/>
      <w:spacing w:line="360" w:lineRule="auto"/>
    </w:pPr>
    <w:rPr>
      <w:kern w:val="0"/>
      <w:sz w:val="24"/>
      <w:szCs w:val="20"/>
    </w:rPr>
  </w:style>
  <w:style w:type="paragraph" w:customStyle="1" w:styleId="637">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38">
    <w:name w:val="font31"/>
    <w:qFormat/>
    <w:uiPriority w:val="0"/>
    <w:rPr>
      <w:rFonts w:hint="eastAsia" w:ascii="宋体" w:hAnsi="宋体" w:eastAsia="宋体" w:cs="宋体"/>
      <w:color w:val="000000"/>
      <w:sz w:val="24"/>
      <w:szCs w:val="24"/>
      <w:u w:val="none"/>
    </w:rPr>
  </w:style>
  <w:style w:type="character" w:customStyle="1" w:styleId="639">
    <w:name w:val="font41"/>
    <w:uiPriority w:val="0"/>
    <w:rPr>
      <w:rFonts w:hint="eastAsia" w:ascii="宋体" w:hAnsi="宋体" w:eastAsia="宋体" w:cs="宋体"/>
      <w:color w:val="000000"/>
      <w:sz w:val="21"/>
      <w:szCs w:val="21"/>
      <w:u w:val="none"/>
    </w:rPr>
  </w:style>
  <w:style w:type="character" w:customStyle="1" w:styleId="640">
    <w:name w:val="font101"/>
    <w:qFormat/>
    <w:uiPriority w:val="0"/>
    <w:rPr>
      <w:rFonts w:hint="eastAsia" w:ascii="宋体" w:hAnsi="宋体" w:eastAsia="宋体" w:cs="宋体"/>
      <w:color w:val="000000"/>
      <w:sz w:val="22"/>
      <w:szCs w:val="22"/>
      <w:u w:val="none"/>
    </w:rPr>
  </w:style>
  <w:style w:type="character" w:customStyle="1" w:styleId="641">
    <w:name w:val="font111"/>
    <w:qFormat/>
    <w:uiPriority w:val="0"/>
    <w:rPr>
      <w:rFonts w:hint="eastAsia" w:ascii="宋体" w:hAnsi="宋体" w:eastAsia="宋体" w:cs="宋体"/>
      <w:color w:val="000000"/>
      <w:sz w:val="18"/>
      <w:szCs w:val="18"/>
      <w:u w:val="none"/>
    </w:rPr>
  </w:style>
  <w:style w:type="character" w:customStyle="1" w:styleId="642">
    <w:name w:val="font51"/>
    <w:qFormat/>
    <w:uiPriority w:val="0"/>
    <w:rPr>
      <w:rFonts w:hint="eastAsia" w:ascii="宋体" w:hAnsi="宋体" w:eastAsia="宋体" w:cs="宋体"/>
      <w:color w:val="000000"/>
      <w:sz w:val="22"/>
      <w:szCs w:val="22"/>
      <w:u w:val="none"/>
    </w:rPr>
  </w:style>
  <w:style w:type="paragraph" w:customStyle="1" w:styleId="643">
    <w:name w:val="样式 标题 2 + 宋体 五号 行距: 单倍行距"/>
    <w:basedOn w:val="5"/>
    <w:qFormat/>
    <w:uiPriority w:val="0"/>
    <w:pPr>
      <w:keepNext/>
      <w:keepLines/>
      <w:widowControl w:val="0"/>
      <w:numPr>
        <w:ilvl w:val="1"/>
        <w:numId w:val="0"/>
      </w:numPr>
      <w:adjustRightInd w:val="0"/>
      <w:snapToGrid/>
      <w:spacing w:before="260" w:after="260" w:line="240" w:lineRule="auto"/>
      <w:ind w:left="720"/>
      <w:jc w:val="left"/>
      <w:textAlignment w:val="baseline"/>
    </w:pPr>
    <w:rPr>
      <w:rFonts w:hAnsi="宋体" w:cs="宋体"/>
      <w:bCs/>
      <w:kern w:val="0"/>
      <w:sz w:val="21"/>
    </w:rPr>
  </w:style>
  <w:style w:type="paragraph" w:customStyle="1" w:styleId="644">
    <w:name w:val="首行缩进"/>
    <w:basedOn w:val="1"/>
    <w:qFormat/>
    <w:uiPriority w:val="0"/>
    <w:pPr>
      <w:spacing w:line="240" w:lineRule="auto"/>
      <w:ind w:firstLine="480"/>
    </w:pPr>
    <w:rPr>
      <w:rFonts w:ascii="Calibri" w:hAnsi="Calibri"/>
      <w:sz w:val="21"/>
      <w:szCs w:val="20"/>
    </w:rPr>
  </w:style>
  <w:style w:type="character" w:customStyle="1" w:styleId="645">
    <w:name w:val="文档结构图 字符"/>
    <w:link w:val="646"/>
    <w:uiPriority w:val="0"/>
    <w:rPr>
      <w:rFonts w:ascii="Microsoft YaHei UI" w:eastAsia="Microsoft YaHei UI"/>
      <w:sz w:val="18"/>
      <w:szCs w:val="18"/>
    </w:rPr>
  </w:style>
  <w:style w:type="paragraph" w:customStyle="1" w:styleId="646">
    <w:name w:val="Document Map"/>
    <w:basedOn w:val="1"/>
    <w:link w:val="645"/>
    <w:uiPriority w:val="0"/>
    <w:pPr>
      <w:spacing w:line="240" w:lineRule="auto"/>
      <w:ind w:firstLine="0" w:firstLineChars="0"/>
    </w:pPr>
    <w:rPr>
      <w:rFonts w:ascii="Microsoft YaHei UI" w:eastAsia="Microsoft YaHei UI"/>
      <w:kern w:val="0"/>
      <w:sz w:val="18"/>
      <w:szCs w:val="18"/>
    </w:rPr>
  </w:style>
  <w:style w:type="paragraph" w:customStyle="1" w:styleId="647">
    <w:name w:val="Normal_30"/>
    <w:qFormat/>
    <w:uiPriority w:val="0"/>
    <w:rPr>
      <w:rFonts w:ascii="Times New Roman" w:hAnsi="Times New Roman" w:eastAsia="Times New Roman" w:cs="Times New Roman"/>
      <w:sz w:val="24"/>
      <w:szCs w:val="24"/>
      <w:lang w:val="en-US" w:eastAsia="zh-CN" w:bidi="ar-SA"/>
    </w:rPr>
  </w:style>
  <w:style w:type="paragraph" w:customStyle="1" w:styleId="648">
    <w:name w:val="正文_0"/>
    <w:uiPriority w:val="0"/>
    <w:rPr>
      <w:rFonts w:ascii="Times New Roman" w:hAnsi="Times New Roman" w:eastAsia="宋体" w:cs="Times New Roman"/>
      <w:lang w:val="en-US" w:eastAsia="zh-CN" w:bidi="ar-SA"/>
    </w:rPr>
  </w:style>
  <w:style w:type="paragraph" w:customStyle="1" w:styleId="649">
    <w:name w:val="Normal_0_2"/>
    <w:qFormat/>
    <w:uiPriority w:val="0"/>
    <w:rPr>
      <w:rFonts w:ascii="Times New Roman" w:hAnsi="Times New Roman" w:eastAsia="Times New Roman" w:cs="Times New Roman"/>
      <w:sz w:val="24"/>
      <w:szCs w:val="24"/>
      <w:lang w:val="en-US" w:eastAsia="zh-CN" w:bidi="ar-SA"/>
    </w:rPr>
  </w:style>
  <w:style w:type="paragraph" w:customStyle="1" w:styleId="650">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table of authorities"/>
    <w:basedOn w:val="1"/>
    <w:next w:val="1"/>
    <w:qFormat/>
    <w:uiPriority w:val="0"/>
    <w:pPr>
      <w:ind w:left="420" w:leftChars="200"/>
    </w:pPr>
  </w:style>
  <w:style w:type="paragraph" w:customStyle="1" w:styleId="652">
    <w:name w:val="WPSOffice手动目录 1"/>
    <w:qFormat/>
    <w:uiPriority w:val="0"/>
    <w:pPr>
      <w:ind w:leftChars="0"/>
    </w:pPr>
    <w:rPr>
      <w:rFonts w:ascii="Times New Roman" w:hAnsi="Times New Roman" w:eastAsia="宋体" w:cs="Times New Roman"/>
      <w:sz w:val="20"/>
      <w:szCs w:val="20"/>
    </w:rPr>
  </w:style>
  <w:style w:type="paragraph" w:customStyle="1" w:styleId="653">
    <w:name w:val="WPSOffice手动目录 2"/>
    <w:uiPriority w:val="0"/>
    <w:pPr>
      <w:ind w:leftChars="200"/>
    </w:pPr>
    <w:rPr>
      <w:rFonts w:ascii="Times New Roman" w:hAnsi="Times New Roman" w:eastAsia="宋体" w:cs="Times New Roman"/>
      <w:sz w:val="20"/>
      <w:szCs w:val="20"/>
    </w:rPr>
  </w:style>
  <w:style w:type="paragraph" w:customStyle="1" w:styleId="654">
    <w:name w:val="_Style 2"/>
    <w:basedOn w:val="1"/>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62</Pages>
  <Words>27637</Words>
  <Characters>28837</Characters>
  <Lines>537</Lines>
  <Paragraphs>151</Paragraphs>
  <TotalTime>18</TotalTime>
  <ScaleCrop>false</ScaleCrop>
  <LinksUpToDate>false</LinksUpToDate>
  <CharactersWithSpaces>30820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2019-12-02T08:43:00Z</dcterms:created>
  <dc:creator>lixd</dc:creator>
  <cp:lastModifiedBy>lenovo</cp:lastModifiedBy>
  <cp:lastPrinted>2022-06-16T02:15:00Z</cp:lastPrinted>
  <dcterms:modified xsi:type="dcterms:W3CDTF">2022-07-07T07:43:39Z</dcterms:modified>
  <dc:title>青海省政府采购</dc:title>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30341CE6601546ED865571AA2D4A6700</vt:lpwstr>
  </property>
</Properties>
</file>