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p>
    <w:p>
      <w:pPr>
        <w:pStyle w:val="15"/>
        <w:ind w:firstLine="360"/>
      </w:pPr>
    </w:p>
    <w:p>
      <w:pPr>
        <w:pStyle w:val="15"/>
        <w:ind w:firstLine="360"/>
      </w:pPr>
    </w:p>
    <w:p>
      <w:pPr>
        <w:pStyle w:val="15"/>
        <w:ind w:firstLine="360"/>
      </w:pPr>
    </w:p>
    <w:p>
      <w:pPr>
        <w:autoSpaceDE w:val="0"/>
        <w:autoSpaceDN w:val="0"/>
        <w:adjustRightInd w:val="0"/>
        <w:spacing w:line="720" w:lineRule="auto"/>
        <w:ind w:firstLine="0" w:firstLineChars="0"/>
        <w:rPr>
          <w:rFonts w:ascii="宋体" w:hAnsi="宋体" w:eastAsia="宋体" w:cs="宋体"/>
          <w:b/>
          <w:sz w:val="24"/>
          <w:szCs w:val="24"/>
          <w:lang w:val="zh-CN"/>
        </w:rPr>
      </w:pP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海东市民和县公共资源交易</w:t>
      </w: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受理服务部竞争性磋商文件</w:t>
      </w:r>
    </w:p>
    <w:p>
      <w:pPr>
        <w:adjustRightInd w:val="0"/>
        <w:spacing w:line="720" w:lineRule="auto"/>
        <w:ind w:firstLine="0" w:firstLineChars="0"/>
        <w:textAlignment w:val="baseline"/>
        <w:rPr>
          <w:rFonts w:ascii="宋体" w:hAnsi="宋体" w:eastAsia="宋体" w:cs="宋体"/>
          <w:b/>
          <w:sz w:val="24"/>
          <w:szCs w:val="24"/>
        </w:rPr>
      </w:pPr>
    </w:p>
    <w:p>
      <w:pPr>
        <w:pStyle w:val="2"/>
      </w:pPr>
    </w:p>
    <w:p>
      <w:pPr>
        <w:pStyle w:val="2"/>
      </w:pPr>
    </w:p>
    <w:p>
      <w:pPr>
        <w:adjustRightInd w:val="0"/>
        <w:spacing w:line="480" w:lineRule="auto"/>
        <w:ind w:firstLine="0" w:firstLineChars="0"/>
        <w:textAlignment w:val="baseline"/>
        <w:rPr>
          <w:rFonts w:hint="eastAsia" w:ascii="宋体" w:hAnsi="宋体" w:eastAsia="宋体" w:cs="宋体"/>
          <w:b/>
          <w:sz w:val="32"/>
          <w:szCs w:val="32"/>
          <w:lang w:eastAsia="zh-CN"/>
        </w:rPr>
      </w:pPr>
      <w:r>
        <w:rPr>
          <w:rFonts w:hint="eastAsia" w:ascii="宋体" w:hAnsi="宋体" w:eastAsia="宋体" w:cs="宋体"/>
          <w:b/>
          <w:sz w:val="32"/>
          <w:szCs w:val="32"/>
        </w:rPr>
        <w:t>采购项目编号：</w:t>
      </w:r>
      <w:r>
        <w:rPr>
          <w:rFonts w:hint="eastAsia" w:ascii="宋体" w:hAnsi="宋体" w:eastAsia="宋体" w:cs="宋体"/>
          <w:b/>
          <w:sz w:val="32"/>
          <w:szCs w:val="32"/>
          <w:lang w:eastAsia="zh-CN"/>
        </w:rPr>
        <w:t>民公服竞磋（服务）2022-02号(第二次)</w:t>
      </w:r>
    </w:p>
    <w:p>
      <w:pPr>
        <w:adjustRightInd w:val="0"/>
        <w:spacing w:line="480" w:lineRule="auto"/>
        <w:ind w:firstLine="0" w:firstLineChars="0"/>
        <w:textAlignment w:val="baseline"/>
        <w:rPr>
          <w:rFonts w:hint="eastAsia" w:ascii="宋体" w:hAnsi="宋体" w:eastAsia="宋体" w:cs="宋体"/>
          <w:b/>
          <w:sz w:val="30"/>
          <w:szCs w:val="30"/>
          <w:lang w:eastAsia="zh-CN"/>
        </w:rPr>
      </w:pPr>
      <w:r>
        <w:rPr>
          <w:rFonts w:hint="eastAsia" w:ascii="宋体" w:hAnsi="宋体" w:eastAsia="宋体" w:cs="宋体"/>
          <w:b/>
          <w:sz w:val="32"/>
          <w:szCs w:val="32"/>
        </w:rPr>
        <w:t>采购项目名称：</w:t>
      </w:r>
      <w:r>
        <w:rPr>
          <w:rFonts w:hint="eastAsia" w:ascii="宋体" w:hAnsi="宋体" w:eastAsia="宋体" w:cs="宋体"/>
          <w:b/>
          <w:sz w:val="30"/>
          <w:szCs w:val="30"/>
          <w:lang w:eastAsia="zh-CN"/>
        </w:rPr>
        <w:t>海东市民和县公安局执法执勤车辆燃油采购项目(第二次)</w:t>
      </w:r>
    </w:p>
    <w:p>
      <w:pPr>
        <w:adjustRightInd w:val="0"/>
        <w:spacing w:line="480" w:lineRule="auto"/>
        <w:ind w:firstLine="0" w:firstLineChars="0"/>
        <w:textAlignment w:val="baseline"/>
        <w:rPr>
          <w:rFonts w:ascii="宋体" w:hAnsi="宋体" w:eastAsia="宋体" w:cs="宋体"/>
          <w:b/>
          <w:sz w:val="32"/>
          <w:szCs w:val="32"/>
        </w:rPr>
      </w:pPr>
      <w:r>
        <w:rPr>
          <w:rFonts w:hint="eastAsia" w:ascii="宋体" w:hAnsi="宋体" w:eastAsia="宋体" w:cs="宋体"/>
          <w:b/>
          <w:sz w:val="32"/>
          <w:szCs w:val="32"/>
        </w:rPr>
        <w:t>采   购   人：海东市</w:t>
      </w:r>
      <w:r>
        <w:rPr>
          <w:rFonts w:hint="eastAsia" w:ascii="宋体" w:hAnsi="宋体" w:eastAsia="宋体" w:cs="宋体"/>
          <w:b/>
          <w:sz w:val="32"/>
          <w:szCs w:val="32"/>
          <w:lang w:eastAsia="zh-CN"/>
        </w:rPr>
        <w:t>民和县</w:t>
      </w:r>
      <w:r>
        <w:rPr>
          <w:rFonts w:hint="eastAsia" w:ascii="宋体" w:hAnsi="宋体" w:eastAsia="宋体" w:cs="宋体"/>
          <w:b/>
          <w:sz w:val="32"/>
          <w:szCs w:val="32"/>
        </w:rPr>
        <w:t>公安局</w:t>
      </w:r>
    </w:p>
    <w:p>
      <w:pPr>
        <w:spacing w:line="720" w:lineRule="auto"/>
        <w:ind w:firstLine="0" w:firstLineChars="0"/>
        <w:rPr>
          <w:rFonts w:ascii="宋体" w:hAnsi="宋体" w:eastAsia="宋体" w:cs="宋体"/>
          <w:b/>
          <w:sz w:val="32"/>
          <w:szCs w:val="32"/>
        </w:rPr>
      </w:pPr>
    </w:p>
    <w:p>
      <w:pPr>
        <w:pStyle w:val="2"/>
        <w:ind w:left="0" w:leftChars="0" w:firstLine="0" w:firstLineChars="0"/>
      </w:pPr>
    </w:p>
    <w:p>
      <w:pPr>
        <w:pStyle w:val="2"/>
      </w:pPr>
    </w:p>
    <w:p>
      <w:pPr>
        <w:pStyle w:val="2"/>
      </w:pPr>
    </w:p>
    <w:p>
      <w:pPr>
        <w:spacing w:line="72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海东市</w:t>
      </w:r>
      <w:r>
        <w:rPr>
          <w:rFonts w:hint="eastAsia" w:ascii="宋体" w:hAnsi="宋体" w:eastAsia="宋体" w:cs="宋体"/>
          <w:b/>
          <w:sz w:val="32"/>
          <w:szCs w:val="32"/>
          <w:lang w:eastAsia="zh-CN"/>
        </w:rPr>
        <w:t>民和县</w:t>
      </w:r>
      <w:r>
        <w:rPr>
          <w:rFonts w:hint="eastAsia" w:ascii="宋体" w:hAnsi="宋体" w:eastAsia="宋体" w:cs="宋体"/>
          <w:b/>
          <w:sz w:val="32"/>
          <w:szCs w:val="32"/>
        </w:rPr>
        <w:t>公共资源交易受理服务部</w:t>
      </w:r>
    </w:p>
    <w:p>
      <w:pPr>
        <w:spacing w:line="72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6</w:t>
      </w:r>
      <w:r>
        <w:rPr>
          <w:rFonts w:hint="eastAsia" w:ascii="宋体" w:hAnsi="宋体" w:eastAsia="宋体" w:cs="宋体"/>
          <w:b/>
          <w:bCs/>
          <w:sz w:val="36"/>
          <w:szCs w:val="36"/>
        </w:rPr>
        <w:t>月</w:t>
      </w: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7"/>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9"/>
        <w:spacing w:before="0" w:after="0" w:line="360" w:lineRule="auto"/>
        <w:ind w:firstLine="0" w:firstLineChars="0"/>
        <w:rPr>
          <w:rFonts w:ascii="宋体" w:hAnsi="宋体" w:eastAsia="宋体" w:cs="宋体"/>
          <w:szCs w:val="36"/>
          <w:lang w:val="zh-CN"/>
        </w:rPr>
      </w:pPr>
      <w:bookmarkStart w:id="0" w:name="_Toc27517"/>
      <w:bookmarkStart w:id="1" w:name="_Toc10494"/>
      <w:r>
        <w:rPr>
          <w:rFonts w:hint="eastAsia" w:ascii="宋体" w:hAnsi="宋体" w:eastAsia="宋体" w:cs="宋体"/>
          <w:szCs w:val="36"/>
          <w:lang w:val="zh-CN"/>
        </w:rPr>
        <w:t>第一部分投标邀请</w:t>
      </w:r>
      <w:bookmarkEnd w:id="0"/>
      <w:bookmarkEnd w:id="1"/>
    </w:p>
    <w:p>
      <w:pPr>
        <w:ind w:firstLine="420"/>
        <w:rPr>
          <w:lang w:val="zh-CN"/>
        </w:rPr>
      </w:pP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海东市民和县公共资源交易受理服务部（以下均简称“采购代理机构”）受海东市民和县公安局（以下均简称“采购人”）委托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车辆燃油采购项目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11"/>
        <w:spacing w:after="0" w:line="360" w:lineRule="auto"/>
        <w:ind w:left="0" w:leftChars="0" w:firstLine="480"/>
        <w:rPr>
          <w:rFonts w:ascii="宋体" w:hAnsi="宋体" w:eastAsia="宋体" w:cs="宋体"/>
          <w:sz w:val="24"/>
          <w:szCs w:val="24"/>
          <w:lang w:val="zh-CN"/>
        </w:rPr>
      </w:pPr>
    </w:p>
    <w:tbl>
      <w:tblPr>
        <w:tblStyle w:val="20"/>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064"/>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民公服竞磋（服务）2022-02号(第二次)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海东市民和县公安局执法执勤车辆燃油采购项目(第二次)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  购  方 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资格条件</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26"/>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26"/>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取消投标资格。（提供“信用中国”网站无任何不良记录的查询截图，时间为投标截止时间前20天内）。</w:t>
            </w:r>
          </w:p>
          <w:p>
            <w:pPr>
              <w:pStyle w:val="26"/>
              <w:spacing w:line="360" w:lineRule="auto"/>
              <w:ind w:firstLine="0" w:firstLineChars="0"/>
              <w:jc w:val="left"/>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84"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16</w:t>
            </w:r>
            <w:r>
              <w:rPr>
                <w:rFonts w:hint="eastAsia" w:ascii="宋体" w:hAnsi="宋体" w:eastAsia="宋体" w:cs="宋体"/>
                <w:sz w:val="24"/>
                <w:szCs w:val="24"/>
                <w:lang w:val="zh-CN"/>
              </w:rPr>
              <w:t>日至</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23</w:t>
            </w:r>
            <w:r>
              <w:rPr>
                <w:rFonts w:hint="eastAsia" w:ascii="宋体" w:hAnsi="宋体" w:eastAsia="宋体" w:cs="宋体"/>
                <w:sz w:val="24"/>
                <w:szCs w:val="24"/>
                <w:lang w:val="zh-CN"/>
              </w:rPr>
              <w:t>日，</w:t>
            </w:r>
          </w:p>
          <w:p>
            <w:pPr>
              <w:spacing w:line="360" w:lineRule="auto"/>
              <w:ind w:firstLine="0" w:firstLineChars="0"/>
              <w:jc w:val="left"/>
              <w:rPr>
                <w:lang w:val="zh-CN"/>
              </w:rPr>
            </w:pPr>
            <w:r>
              <w:rPr>
                <w:rFonts w:hint="eastAsia" w:ascii="宋体" w:hAnsi="宋体" w:eastAsia="宋体" w:cs="宋体"/>
                <w:sz w:val="24"/>
                <w:szCs w:val="24"/>
                <w:lang w:val="zh-CN"/>
              </w:rPr>
              <w:t>每天</w:t>
            </w:r>
            <w:r>
              <w:rPr>
                <w:rFonts w:hint="eastAsia" w:ascii="宋体" w:hAnsi="宋体" w:eastAsia="宋体" w:cs="宋体"/>
                <w:sz w:val="24"/>
              </w:rPr>
              <w:t>上午</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0-12:00</w:t>
            </w:r>
            <w:r>
              <w:rPr>
                <w:rFonts w:hint="eastAsia" w:ascii="宋体" w:hAnsi="宋体" w:eastAsia="宋体" w:cs="宋体"/>
                <w:sz w:val="24"/>
                <w:szCs w:val="24"/>
                <w:lang w:val="zh-CN"/>
              </w:rPr>
              <w:t>,</w:t>
            </w:r>
            <w:r>
              <w:rPr>
                <w:rFonts w:hint="eastAsia" w:ascii="宋体" w:hAnsi="宋体" w:eastAsia="宋体" w:cs="宋体"/>
                <w:sz w:val="24"/>
              </w:rPr>
              <w:t>下午1</w:t>
            </w:r>
            <w:r>
              <w:rPr>
                <w:rFonts w:hint="eastAsia" w:ascii="宋体" w:hAnsi="宋体" w:eastAsia="宋体" w:cs="宋体"/>
                <w:sz w:val="24"/>
                <w:lang w:val="en-US" w:eastAsia="zh-CN"/>
              </w:rPr>
              <w:t>4</w:t>
            </w:r>
            <w:r>
              <w:rPr>
                <w:rFonts w:hint="eastAsia" w:ascii="宋体" w:hAnsi="宋体" w:eastAsia="宋体" w:cs="宋体"/>
                <w:sz w:val="24"/>
              </w:rPr>
              <w:t>:30-17:</w:t>
            </w:r>
            <w:r>
              <w:rPr>
                <w:rFonts w:hint="eastAsia" w:ascii="宋体" w:hAnsi="宋体" w:eastAsia="宋体" w:cs="宋体"/>
                <w:sz w:val="24"/>
                <w:lang w:val="en-US" w:eastAsia="zh-CN"/>
              </w:rPr>
              <w:t>3</w:t>
            </w:r>
            <w:r>
              <w:rPr>
                <w:rFonts w:hint="eastAsia" w:ascii="宋体" w:hAnsi="宋体" w:eastAsia="宋体" w:cs="宋体"/>
                <w:sz w:val="24"/>
              </w:rPr>
              <w:t>0</w:t>
            </w:r>
            <w:r>
              <w:rPr>
                <w:rFonts w:hint="eastAsia" w:ascii="宋体" w:hAnsi="宋体" w:eastAsia="宋体" w:cs="宋体"/>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lang w:val="en-US" w:eastAsia="zh-CN"/>
              </w:rPr>
            </w:pPr>
            <w:r>
              <w:rPr>
                <w:rFonts w:hint="eastAsia"/>
                <w:color w:val="auto"/>
                <w:sz w:val="24"/>
                <w:szCs w:val="24"/>
                <w:lang w:val="zh-CN"/>
              </w:rPr>
              <w:fldChar w:fldCharType="begin"/>
            </w:r>
            <w:r>
              <w:rPr>
                <w:rFonts w:hint="eastAsia"/>
                <w:color w:val="auto"/>
                <w:sz w:val="24"/>
                <w:szCs w:val="24"/>
                <w:lang w:val="zh-CN"/>
              </w:rPr>
              <w:instrText xml:space="preserve"> HYPERLINK "mailto:现场报名，或电子邮箱现场领取。181135992@qq.com" </w:instrText>
            </w:r>
            <w:r>
              <w:rPr>
                <w:rFonts w:hint="eastAsia"/>
                <w:color w:val="auto"/>
                <w:sz w:val="24"/>
                <w:szCs w:val="24"/>
                <w:lang w:val="zh-CN"/>
              </w:rPr>
              <w:fldChar w:fldCharType="separate"/>
            </w:r>
            <w:r>
              <w:rPr>
                <w:rStyle w:val="25"/>
                <w:rFonts w:hint="eastAsia"/>
                <w:color w:val="auto"/>
                <w:sz w:val="24"/>
                <w:szCs w:val="24"/>
                <w:lang w:val="zh-CN"/>
              </w:rPr>
              <w:t>现场报名</w:t>
            </w:r>
            <w:r>
              <w:rPr>
                <w:rStyle w:val="25"/>
                <w:rFonts w:hint="eastAsia"/>
                <w:color w:val="auto"/>
                <w:sz w:val="24"/>
                <w:szCs w:val="24"/>
                <w:lang w:val="en-US" w:eastAsia="zh-CN"/>
              </w:rPr>
              <w:t>.</w:t>
            </w:r>
            <w:r>
              <w:rPr>
                <w:rFonts w:hint="eastAsia"/>
                <w:color w:val="auto"/>
                <w:sz w:val="24"/>
                <w:szCs w:val="24"/>
                <w:lang w:val="zh-CN"/>
              </w:rPr>
              <w:fldChar w:fldCharType="end"/>
            </w:r>
            <w:bookmarkStart w:id="176" w:name="_GoBack"/>
            <w:bookmarkEnd w:id="1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pPr>
            <w:r>
              <w:rPr>
                <w:rFonts w:hint="eastAsia" w:ascii="宋体" w:hAnsi="宋体" w:cs="宋体"/>
                <w:sz w:val="24"/>
              </w:rPr>
              <w:t>海东市</w:t>
            </w:r>
            <w:r>
              <w:rPr>
                <w:rFonts w:hint="eastAsia" w:ascii="宋体" w:hAnsi="宋体" w:cs="宋体"/>
                <w:sz w:val="24"/>
                <w:lang w:eastAsia="zh-CN"/>
              </w:rPr>
              <w:t>民和县</w:t>
            </w:r>
            <w:r>
              <w:rPr>
                <w:rFonts w:hint="eastAsia" w:ascii="宋体" w:hAnsi="宋体" w:cs="宋体"/>
                <w:sz w:val="24"/>
              </w:rPr>
              <w:t>公共资源交易受理服务部（海东市</w:t>
            </w:r>
            <w:r>
              <w:rPr>
                <w:rFonts w:hint="eastAsia" w:ascii="宋体" w:hAnsi="宋体" w:cs="宋体"/>
                <w:sz w:val="24"/>
                <w:lang w:eastAsia="zh-CN"/>
              </w:rPr>
              <w:t>民和县</w:t>
            </w:r>
            <w:r>
              <w:rPr>
                <w:rFonts w:hint="eastAsia" w:ascii="宋体" w:hAnsi="宋体" w:cs="宋体"/>
                <w:sz w:val="24"/>
              </w:rPr>
              <w:t>政务服务中心</w:t>
            </w:r>
            <w:r>
              <w:rPr>
                <w:rFonts w:hint="eastAsia" w:ascii="宋体" w:hAnsi="宋体" w:cs="宋体"/>
                <w:sz w:val="24"/>
                <w:lang w:eastAsia="zh-CN"/>
              </w:rPr>
              <w:t>二</w:t>
            </w:r>
            <w:r>
              <w:rPr>
                <w:rFonts w:hint="eastAsia" w:ascii="宋体" w:hAnsi="宋体" w:cs="宋体"/>
                <w:sz w:val="24"/>
              </w:rPr>
              <w:t>楼</w:t>
            </w:r>
            <w:r>
              <w:rPr>
                <w:rFonts w:hint="eastAsia" w:ascii="宋体" w:hAnsi="宋体" w:cs="宋体"/>
                <w:sz w:val="24"/>
                <w:lang w:val="en-US" w:eastAsia="zh-CN"/>
              </w:rPr>
              <w:t>20号窗口</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供应商的营业执照复印件、组织机构代码证复印件、税务登记证复印件、法人授权委托书（原件）及法人和委托代理人身份证复印件。</w:t>
            </w:r>
            <w:r>
              <w:rPr>
                <w:rFonts w:hint="eastAsia" w:ascii="宋体" w:hAnsi="宋体" w:eastAsia="宋体" w:cs="宋体"/>
                <w:b/>
                <w:sz w:val="24"/>
                <w:szCs w:val="24"/>
                <w:lang w:val="zh-CN"/>
              </w:rPr>
              <w:t>以上资料均需加盖公章。</w:t>
            </w:r>
          </w:p>
          <w:p>
            <w:pPr>
              <w:autoSpaceDE w:val="0"/>
              <w:autoSpaceDN w:val="0"/>
              <w:spacing w:line="360" w:lineRule="auto"/>
              <w:ind w:firstLine="0" w:firstLineChars="0"/>
              <w:jc w:val="left"/>
              <w:rPr>
                <w:lang w:val="zh-CN"/>
              </w:rPr>
            </w:pPr>
            <w:r>
              <w:rPr>
                <w:rFonts w:hint="eastAsia" w:ascii="宋体" w:hAnsi="宋体" w:eastAsia="宋体" w:cs="宋体"/>
                <w:sz w:val="24"/>
                <w:szCs w:val="24"/>
                <w:lang w:val="zh-CN"/>
              </w:rPr>
              <w:t>（采购代理机构对以上资料留存备案）。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6"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截 止  时 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color w:val="auto"/>
                <w:sz w:val="24"/>
              </w:rPr>
              <w:t>海东市行政服务和公共资源交易中心三楼开标室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电  话</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采购人：海东市民和县公安局</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联系人：白主任</w:t>
            </w:r>
          </w:p>
          <w:p>
            <w:pPr>
              <w:spacing w:line="340" w:lineRule="exact"/>
              <w:ind w:firstLine="0" w:firstLineChars="0"/>
              <w:jc w:val="left"/>
            </w:pPr>
            <w:r>
              <w:rPr>
                <w:rFonts w:hint="eastAsia" w:ascii="宋体" w:hAnsi="宋体" w:cs="宋体"/>
                <w:sz w:val="24"/>
                <w:szCs w:val="20"/>
                <w:lang w:val="zh-CN"/>
              </w:rPr>
              <w:t>电  话：</w:t>
            </w:r>
            <w:r>
              <w:rPr>
                <w:rFonts w:hint="eastAsia" w:ascii="宋体" w:hAnsi="宋体" w:cs="宋体"/>
                <w:sz w:val="24"/>
                <w:szCs w:val="20"/>
              </w:rPr>
              <w:t>0972-8</w:t>
            </w:r>
            <w:r>
              <w:rPr>
                <w:rFonts w:hint="eastAsia" w:ascii="宋体" w:hAnsi="宋体" w:cs="宋体"/>
                <w:sz w:val="24"/>
                <w:szCs w:val="20"/>
                <w:lang w:val="en-US" w:eastAsia="zh-CN"/>
              </w:rPr>
              <w:t>533305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firstLine="0" w:firstLineChars="0"/>
              <w:jc w:val="left"/>
              <w:rPr>
                <w:rFonts w:cs="宋体" w:asciiTheme="minorEastAsia" w:hAnsiTheme="minorEastAsia"/>
                <w:sz w:val="24"/>
              </w:rPr>
            </w:pPr>
            <w:r>
              <w:rPr>
                <w:rFonts w:hint="eastAsia" w:cs="宋体" w:asciiTheme="minorEastAsia" w:hAnsiTheme="minorEastAsia"/>
                <w:sz w:val="24"/>
              </w:rPr>
              <w:t>采购代理机构：海东市</w:t>
            </w:r>
            <w:r>
              <w:rPr>
                <w:rFonts w:hint="eastAsia" w:cs="宋体" w:asciiTheme="minorEastAsia" w:hAnsiTheme="minorEastAsia"/>
                <w:sz w:val="24"/>
                <w:lang w:eastAsia="zh-CN"/>
              </w:rPr>
              <w:t>民和县</w:t>
            </w:r>
            <w:r>
              <w:rPr>
                <w:rFonts w:hint="eastAsia" w:cs="宋体" w:asciiTheme="minorEastAsia" w:hAnsiTheme="minorEastAsia"/>
                <w:sz w:val="24"/>
              </w:rPr>
              <w:t>公共资源交易受理服务部</w:t>
            </w:r>
          </w:p>
          <w:p>
            <w:pPr>
              <w:pStyle w:val="13"/>
              <w:tabs>
                <w:tab w:val="right" w:pos="9070"/>
              </w:tabs>
              <w:spacing w:line="343" w:lineRule="auto"/>
              <w:ind w:firstLine="0" w:firstLineChars="0"/>
              <w:jc w:val="left"/>
              <w:rPr>
                <w:rFonts w:cs="宋体" w:asciiTheme="minorEastAsia" w:hAnsiTheme="minorEastAsia"/>
                <w:sz w:val="24"/>
              </w:rPr>
            </w:pPr>
            <w:r>
              <w:rPr>
                <w:rFonts w:hint="eastAsia" w:cs="宋体" w:asciiTheme="minorEastAsia" w:hAnsiTheme="minorEastAsia"/>
                <w:sz w:val="24"/>
              </w:rPr>
              <w:t>联   系   人：李老师</w:t>
            </w:r>
          </w:p>
          <w:p>
            <w:pPr>
              <w:spacing w:line="360" w:lineRule="auto"/>
              <w:ind w:firstLine="0" w:firstLineChars="0"/>
              <w:jc w:val="left"/>
            </w:pPr>
            <w:r>
              <w:rPr>
                <w:rFonts w:hint="eastAsia" w:cs="宋体" w:asciiTheme="minorEastAsia" w:hAnsiTheme="minorEastAsia"/>
                <w:sz w:val="24"/>
              </w:rPr>
              <w:t>联 系  电 话：0972-</w:t>
            </w:r>
            <w:r>
              <w:rPr>
                <w:rFonts w:hint="eastAsia" w:cs="宋体" w:asciiTheme="minorEastAsia" w:hAnsiTheme="minorEastAsia"/>
                <w:sz w:val="24"/>
                <w:lang w:val="en-US" w:eastAsia="zh-CN"/>
              </w:rPr>
              <w:t>8583358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其他事项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hint="eastAsia" w:cs="Arial" w:asciiTheme="minorEastAsia" w:hAnsiTheme="minorEastAsia" w:eastAsiaTheme="minorEastAsia"/>
                <w:sz w:val="24"/>
                <w:lang w:eastAsia="zh-CN"/>
              </w:rPr>
            </w:pPr>
            <w:r>
              <w:rPr>
                <w:rFonts w:hint="eastAsia" w:cs="Arial" w:asciiTheme="minorEastAsia" w:hAnsiTheme="minorEastAsia"/>
                <w:sz w:val="24"/>
              </w:rPr>
              <w:t>单位名称：</w:t>
            </w:r>
            <w:r>
              <w:rPr>
                <w:rFonts w:hint="eastAsia" w:cs="宋体" w:asciiTheme="minorEastAsia" w:hAnsiTheme="minorEastAsia"/>
                <w:sz w:val="24"/>
              </w:rPr>
              <w:t>海东市</w:t>
            </w:r>
            <w:r>
              <w:rPr>
                <w:rFonts w:hint="eastAsia" w:cs="宋体" w:asciiTheme="minorEastAsia" w:hAnsiTheme="minorEastAsia"/>
                <w:sz w:val="24"/>
                <w:lang w:eastAsia="zh-CN"/>
              </w:rPr>
              <w:t>民和县财政局</w:t>
            </w:r>
          </w:p>
          <w:p>
            <w:pPr>
              <w:spacing w:line="360" w:lineRule="auto"/>
              <w:ind w:firstLine="0" w:firstLineChars="0"/>
              <w:jc w:val="left"/>
            </w:pPr>
            <w:r>
              <w:rPr>
                <w:rFonts w:hint="eastAsia" w:cs="Arial" w:asciiTheme="minorEastAsia" w:hAnsiTheme="minorEastAsia"/>
                <w:sz w:val="24"/>
              </w:rPr>
              <w:t>联系电话：0</w:t>
            </w:r>
            <w:r>
              <w:rPr>
                <w:rFonts w:hint="eastAsia" w:cs="宋体" w:asciiTheme="minorEastAsia" w:hAnsiTheme="minorEastAsia"/>
                <w:sz w:val="24"/>
              </w:rPr>
              <w:t>972-</w:t>
            </w:r>
            <w:r>
              <w:rPr>
                <w:rFonts w:hint="eastAsia" w:cs="宋体" w:asciiTheme="minorEastAsia" w:hAnsiTheme="minorEastAsia"/>
                <w:sz w:val="24"/>
                <w:lang w:val="en-US" w:eastAsia="zh-CN"/>
              </w:rPr>
              <w:t>8526409</w:t>
            </w:r>
          </w:p>
        </w:tc>
      </w:tr>
    </w:tbl>
    <w:p>
      <w:pPr>
        <w:spacing w:line="360" w:lineRule="auto"/>
        <w:ind w:firstLine="0" w:firstLineChars="0"/>
        <w:rPr>
          <w:rFonts w:ascii="宋体" w:hAnsi="宋体" w:eastAsia="宋体" w:cs="宋体"/>
          <w:sz w:val="24"/>
          <w:szCs w:val="24"/>
        </w:rPr>
      </w:pPr>
    </w:p>
    <w:p>
      <w:pPr>
        <w:wordWrap w:val="0"/>
        <w:spacing w:line="360" w:lineRule="auto"/>
        <w:ind w:firstLine="0" w:firstLineChars="0"/>
        <w:jc w:val="right"/>
        <w:rPr>
          <w:rFonts w:ascii="宋体" w:hAnsi="宋体" w:eastAsia="宋体" w:cs="宋体"/>
          <w:sz w:val="24"/>
          <w:szCs w:val="24"/>
        </w:rPr>
      </w:pPr>
    </w:p>
    <w:p>
      <w:pPr>
        <w:spacing w:line="360" w:lineRule="auto"/>
        <w:ind w:right="720" w:firstLine="0" w:firstLineChars="0"/>
        <w:jc w:val="center"/>
        <w:rPr>
          <w:rFonts w:ascii="宋体" w:hAnsi="宋体" w:eastAsia="宋体" w:cs="宋体"/>
          <w:sz w:val="24"/>
          <w:szCs w:val="24"/>
        </w:rPr>
      </w:pPr>
      <w:r>
        <w:rPr>
          <w:rFonts w:hint="eastAsia" w:ascii="宋体" w:hAnsi="宋体" w:eastAsia="宋体" w:cs="宋体"/>
          <w:sz w:val="24"/>
          <w:szCs w:val="24"/>
        </w:rPr>
        <w:t xml:space="preserve">                                 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w:t>
      </w:r>
    </w:p>
    <w:p>
      <w:pPr>
        <w:wordWrap w:val="0"/>
        <w:spacing w:line="360" w:lineRule="auto"/>
        <w:ind w:right="480" w:firstLine="5040" w:firstLineChars="2100"/>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val="zh-CN"/>
        </w:rPr>
        <w:t>日</w:t>
      </w:r>
    </w:p>
    <w:p>
      <w:pPr>
        <w:pStyle w:val="19"/>
        <w:spacing w:before="0" w:after="0" w:line="360" w:lineRule="auto"/>
        <w:ind w:firstLine="0" w:firstLineChars="0"/>
        <w:rPr>
          <w:rFonts w:hint="eastAsia" w:ascii="宋体" w:hAnsi="宋体" w:eastAsia="宋体" w:cs="宋体"/>
          <w:lang w:val="zh-CN"/>
        </w:rPr>
      </w:pPr>
      <w:bookmarkStart w:id="2" w:name="_Toc3201"/>
      <w:bookmarkStart w:id="3" w:name="_Toc19487"/>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hint="eastAsia" w:ascii="宋体" w:hAnsi="宋体" w:eastAsia="宋体" w:cs="宋体"/>
          <w:lang w:val="zh-CN"/>
        </w:rPr>
      </w:pPr>
    </w:p>
    <w:p>
      <w:pPr>
        <w:pStyle w:val="19"/>
        <w:spacing w:before="0" w:after="0" w:line="360" w:lineRule="auto"/>
        <w:ind w:firstLine="0" w:firstLineChars="0"/>
        <w:rPr>
          <w:rFonts w:ascii="宋体" w:hAnsi="宋体" w:eastAsia="宋体" w:cs="宋体"/>
          <w:lang w:val="zh-CN"/>
        </w:rPr>
      </w:pPr>
      <w:r>
        <w:rPr>
          <w:rFonts w:hint="eastAsia" w:ascii="宋体" w:hAnsi="宋体" w:eastAsia="宋体" w:cs="宋体"/>
          <w:lang w:val="zh-CN"/>
        </w:rPr>
        <w:t>第二部分供应商须知前附表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20"/>
        <w:tblW w:w="9151" w:type="dxa"/>
        <w:jc w:val="center"/>
        <w:tblLayout w:type="fixed"/>
        <w:tblCellMar>
          <w:top w:w="0" w:type="dxa"/>
          <w:left w:w="57" w:type="dxa"/>
          <w:bottom w:w="0" w:type="dxa"/>
          <w:right w:w="57" w:type="dxa"/>
        </w:tblCellMar>
      </w:tblPr>
      <w:tblGrid>
        <w:gridCol w:w="653"/>
        <w:gridCol w:w="2530"/>
        <w:gridCol w:w="596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849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eastAsia="zh-CN"/>
              </w:rPr>
              <w:t>民公服竞磋（服务）2022-02号(第二次)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海东市民和县公安局执法执勤车辆燃油采购项目(第二次)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海东市民和县公安局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hAnsi="宋体" w:cs="宋体"/>
                <w:sz w:val="24"/>
              </w:rPr>
              <w:t>海东市</w:t>
            </w:r>
            <w:r>
              <w:rPr>
                <w:rFonts w:hint="eastAsia" w:hAnsi="宋体" w:cs="宋体"/>
                <w:sz w:val="24"/>
                <w:lang w:eastAsia="zh-CN"/>
              </w:rPr>
              <w:t>民和县</w:t>
            </w:r>
            <w:r>
              <w:rPr>
                <w:rFonts w:hint="eastAsia" w:hAnsi="宋体" w:cs="宋体"/>
                <w:sz w:val="24"/>
              </w:rPr>
              <w:t>公共资源交易受理服务部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p>
            <w:pPr>
              <w:pStyle w:val="15"/>
              <w:ind w:firstLine="360"/>
              <w:rPr>
                <w:lang w:val="zh-CN"/>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rPr>
            </w:pPr>
            <w:r>
              <w:rPr>
                <w:rFonts w:hint="eastAsia" w:ascii="宋体" w:hAnsi="宋体" w:eastAsia="宋体" w:cs="宋体"/>
                <w:b/>
                <w:bCs/>
                <w:color w:val="000000" w:themeColor="text1"/>
                <w:sz w:val="24"/>
                <w:lang w:val="zh-CN"/>
              </w:rPr>
              <w:t>磋商保证金</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rPr>
            </w:pPr>
          </w:p>
          <w:p>
            <w:pPr>
              <w:autoSpaceDE w:val="0"/>
              <w:autoSpaceDN w:val="0"/>
              <w:spacing w:line="360" w:lineRule="auto"/>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磋商保证金：</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12000</w:t>
            </w:r>
            <w:r>
              <w:rPr>
                <w:rFonts w:hint="eastAsia" w:ascii="宋体" w:hAnsi="宋体" w:eastAsia="宋体" w:cs="宋体"/>
                <w:sz w:val="24"/>
                <w:szCs w:val="24"/>
                <w:u w:val="single"/>
              </w:rPr>
              <w:t>元。（大写：</w:t>
            </w:r>
            <w:r>
              <w:rPr>
                <w:rFonts w:hint="eastAsia" w:ascii="宋体" w:hAnsi="宋体" w:eastAsia="宋体" w:cs="宋体"/>
                <w:sz w:val="24"/>
                <w:szCs w:val="24"/>
                <w:u w:val="single"/>
                <w:lang w:eastAsia="zh-CN"/>
              </w:rPr>
              <w:t>壹万</w:t>
            </w:r>
            <w:r>
              <w:rPr>
                <w:rFonts w:hint="eastAsia" w:ascii="宋体" w:hAnsi="宋体" w:eastAsia="宋体" w:cs="宋体"/>
                <w:sz w:val="24"/>
                <w:szCs w:val="24"/>
                <w:u w:val="single"/>
              </w:rPr>
              <w:t>元整）</w:t>
            </w:r>
          </w:p>
          <w:p>
            <w:pPr>
              <w:spacing w:beforeLines="50" w:afterLines="50" w:line="240" w:lineRule="atLeast"/>
              <w:ind w:firstLine="480"/>
              <w:jc w:val="left"/>
              <w:rPr>
                <w:rFonts w:cs="Arial" w:asciiTheme="minorEastAsia" w:hAnsiTheme="minorEastAsia"/>
                <w:color w:val="000000"/>
                <w:sz w:val="24"/>
                <w:szCs w:val="24"/>
              </w:rPr>
            </w:pPr>
            <w:r>
              <w:rPr>
                <w:rFonts w:hint="eastAsia" w:cs="宋体" w:asciiTheme="minorEastAsia" w:hAnsiTheme="minorEastAsia"/>
                <w:sz w:val="24"/>
                <w:szCs w:val="24"/>
              </w:rPr>
              <w:t>账户名称:</w:t>
            </w:r>
            <w:r>
              <w:rPr>
                <w:rFonts w:hint="eastAsia" w:ascii="楷体_GB2312" w:hAnsi="楷体_GB2312" w:eastAsia="楷体_GB2312" w:cs="楷体_GB2312"/>
                <w:color w:val="000000"/>
                <w:kern w:val="2"/>
                <w:sz w:val="30"/>
                <w:szCs w:val="30"/>
              </w:rPr>
              <w:t xml:space="preserve"> </w:t>
            </w:r>
            <w:r>
              <w:rPr>
                <w:rFonts w:hint="eastAsia" w:cs="Arial" w:asciiTheme="minorEastAsia" w:hAnsiTheme="minorEastAsia"/>
                <w:color w:val="000000"/>
                <w:sz w:val="24"/>
                <w:szCs w:val="24"/>
              </w:rPr>
              <w:t>海东市政务服务监督管理局保证金专户</w:t>
            </w:r>
          </w:p>
          <w:p>
            <w:pPr>
              <w:spacing w:beforeLines="50" w:afterLines="50" w:line="240" w:lineRule="atLeast"/>
              <w:ind w:firstLine="480"/>
              <w:jc w:val="left"/>
              <w:rPr>
                <w:rFonts w:cs="Arial" w:asciiTheme="minorEastAsia" w:hAnsiTheme="minorEastAsia"/>
                <w:sz w:val="24"/>
                <w:szCs w:val="24"/>
              </w:rPr>
            </w:pPr>
            <w:r>
              <w:rPr>
                <w:rFonts w:hint="eastAsia" w:cs="宋体" w:asciiTheme="minorEastAsia" w:hAnsiTheme="minorEastAsia"/>
                <w:sz w:val="24"/>
                <w:szCs w:val="24"/>
              </w:rPr>
              <w:t>开户银行：</w:t>
            </w:r>
            <w:r>
              <w:rPr>
                <w:rFonts w:cs="Arial" w:asciiTheme="minorEastAsia" w:hAnsiTheme="minorEastAsia"/>
                <w:sz w:val="24"/>
                <w:szCs w:val="24"/>
              </w:rPr>
              <w:t>青海银行股份有限公司海东市分行</w:t>
            </w:r>
          </w:p>
          <w:p>
            <w:pPr>
              <w:spacing w:beforeLines="50" w:afterLines="50" w:line="240" w:lineRule="atLeast"/>
              <w:ind w:firstLine="480"/>
              <w:jc w:val="left"/>
              <w:rPr>
                <w:rFonts w:cs="Arial" w:asciiTheme="minorEastAsia" w:hAnsiTheme="minorEastAsia"/>
                <w:sz w:val="24"/>
                <w:szCs w:val="24"/>
              </w:rPr>
            </w:pPr>
            <w:r>
              <w:rPr>
                <w:rFonts w:hint="eastAsia" w:cs="宋体" w:asciiTheme="minorEastAsia" w:hAnsiTheme="minorEastAsia"/>
                <w:sz w:val="24"/>
                <w:szCs w:val="24"/>
              </w:rPr>
              <w:t>行    号：</w:t>
            </w:r>
            <w:r>
              <w:rPr>
                <w:rFonts w:hint="eastAsia" w:cs="Arial" w:asciiTheme="minorEastAsia" w:hAnsiTheme="minorEastAsia"/>
                <w:sz w:val="24"/>
                <w:szCs w:val="24"/>
              </w:rPr>
              <w:t>313852316017</w:t>
            </w:r>
          </w:p>
          <w:p>
            <w:pPr>
              <w:pStyle w:val="15"/>
              <w:ind w:firstLine="480"/>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子 账 号：</w:t>
            </w:r>
            <w:r>
              <w:rPr>
                <w:rFonts w:hint="eastAsia" w:cs="Arial" w:asciiTheme="minorEastAsia" w:hAnsiTheme="minorEastAsia"/>
                <w:sz w:val="24"/>
                <w:szCs w:val="24"/>
                <w:lang w:val="en-US" w:eastAsia="zh-CN"/>
              </w:rPr>
              <w:t>7779905201000432382</w:t>
            </w:r>
          </w:p>
          <w:p>
            <w:pPr>
              <w:pStyle w:val="15"/>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48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w:t>
            </w:r>
          </w:p>
          <w:p>
            <w:pPr>
              <w:autoSpaceDE w:val="0"/>
              <w:autoSpaceDN w:val="0"/>
              <w:spacing w:line="360" w:lineRule="auto"/>
              <w:ind w:firstLine="472" w:firstLineChars="196"/>
              <w:jc w:val="left"/>
              <w:rPr>
                <w:rFonts w:ascii="宋体" w:hAnsi="宋体" w:eastAsia="宋体" w:cs="宋体"/>
                <w:b/>
                <w:sz w:val="24"/>
                <w:lang w:val="zh-CN"/>
              </w:rPr>
            </w:pPr>
            <w:r>
              <w:rPr>
                <w:rFonts w:hint="eastAsia" w:ascii="宋体" w:hAnsi="宋体" w:eastAsia="宋体" w:cs="宋体"/>
                <w:b/>
                <w:sz w:val="24"/>
                <w:lang w:val="zh-CN"/>
              </w:rPr>
              <w:t>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0" w:leftChars="0" w:firstLine="0" w:firstLineChars="0"/>
              <w:rPr>
                <w:rFonts w:ascii="宋体" w:hAnsi="宋体" w:eastAsia="宋体" w:cs="宋体"/>
                <w:sz w:val="24"/>
                <w:szCs w:val="24"/>
                <w:lang w:val="zh-CN"/>
              </w:rPr>
            </w:pP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未成交供应商的磋商保证金在成交通知书发出后5个工</w:t>
            </w: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作日内退还，成交供应商的磋商保证金在采购合同签订</w:t>
            </w:r>
          </w:p>
          <w:p>
            <w:pPr>
              <w:spacing w:line="360" w:lineRule="auto"/>
              <w:ind w:left="240" w:hanging="240" w:hangingChars="100"/>
            </w:pPr>
            <w:r>
              <w:rPr>
                <w:rFonts w:hint="eastAsia" w:ascii="宋体" w:hAnsi="宋体" w:eastAsia="宋体" w:cs="宋体"/>
                <w:sz w:val="24"/>
                <w:szCs w:val="24"/>
                <w:lang w:val="zh-CN"/>
              </w:rPr>
              <w:t>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856"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6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color w:val="auto"/>
                <w:sz w:val="24"/>
              </w:rPr>
              <w:t>海东市行政服务和公共资源交易中心三楼开标室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lang w:val="zh-CN"/>
              </w:rPr>
            </w:pPr>
            <w:r>
              <w:rPr>
                <w:rFonts w:hint="eastAsia" w:ascii="宋体" w:hAnsi="宋体" w:eastAsia="宋体" w:cs="宋体"/>
                <w:b/>
                <w:sz w:val="24"/>
                <w:lang w:val="zh-CN"/>
              </w:rPr>
              <w:t>采购合同全数返回采购代理机构鉴证，盖章。采购代理机构留存一份原件备案。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服务期限</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p>
          <w:p>
            <w:pPr>
              <w:autoSpaceDE w:val="0"/>
              <w:autoSpaceDN w:val="0"/>
              <w:spacing w:line="360" w:lineRule="auto"/>
              <w:ind w:firstLine="0" w:firstLineChars="0"/>
              <w:jc w:val="left"/>
              <w:rPr>
                <w:rFonts w:ascii="宋体" w:hAnsi="宋体" w:eastAsia="宋体" w:cs="宋体"/>
                <w:color w:val="000000" w:themeColor="text1"/>
                <w:sz w:val="24"/>
              </w:rPr>
            </w:pPr>
            <w:r>
              <w:rPr>
                <w:rFonts w:hint="eastAsia" w:ascii="宋体" w:hAnsi="宋体" w:eastAsia="宋体" w:cs="宋体"/>
                <w:color w:val="000000" w:themeColor="text1"/>
                <w:sz w:val="24"/>
              </w:rPr>
              <w:t>一年</w:t>
            </w:r>
          </w:p>
          <w:p>
            <w:pPr>
              <w:pStyle w:val="15"/>
              <w:ind w:firstLine="360"/>
            </w:pPr>
          </w:p>
        </w:tc>
      </w:tr>
    </w:tbl>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9515"/>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376936728"/>
      <w:bookmarkStart w:id="7" w:name="_Toc14943"/>
      <w:bookmarkStart w:id="8" w:name="_Toc24622"/>
      <w:r>
        <w:rPr>
          <w:rFonts w:hint="eastAsia" w:ascii="宋体" w:hAnsi="宋体" w:eastAsia="宋体" w:cs="宋体"/>
          <w:b/>
          <w:bCs/>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sz w:val="24"/>
          <w:szCs w:val="24"/>
        </w:rPr>
      </w:pPr>
      <w:bookmarkStart w:id="9" w:name="_Toc376936729"/>
      <w:bookmarkStart w:id="10" w:name="_Toc26944"/>
      <w:bookmarkStart w:id="11" w:name="_Toc9770"/>
      <w:bookmarkStart w:id="12" w:name="_Toc325725998"/>
      <w:r>
        <w:rPr>
          <w:rFonts w:hint="eastAsia" w:ascii="宋体" w:hAnsi="宋体" w:eastAsia="宋体" w:cs="宋体"/>
          <w:b/>
          <w:bCs/>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w:t>
      </w:r>
      <w:r>
        <w:rPr>
          <w:rFonts w:hint="eastAsia" w:ascii="宋体" w:hAnsi="宋体" w:eastAsia="宋体" w:cs="宋体"/>
          <w:sz w:val="24"/>
          <w:szCs w:val="24"/>
          <w:lang w:eastAsia="zh-CN"/>
        </w:rPr>
        <w:t>民和县</w:t>
      </w:r>
      <w:r>
        <w:rPr>
          <w:rFonts w:hint="eastAsia" w:ascii="宋体" w:hAnsi="宋体" w:eastAsia="宋体" w:cs="宋体"/>
          <w:sz w:val="24"/>
          <w:szCs w:val="24"/>
        </w:rPr>
        <w:t>政府采购管理办公室下达的采购计划，仅适用于本磋商文件中所叙述的项目。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3" w:name="_Toc21998"/>
      <w:bookmarkStart w:id="14" w:name="_Toc376936730"/>
      <w:bookmarkStart w:id="15" w:name="_Toc325725999"/>
      <w:bookmarkStart w:id="16" w:name="_Toc31556"/>
      <w:r>
        <w:rPr>
          <w:rFonts w:hint="eastAsia" w:ascii="宋体" w:hAnsi="宋体" w:eastAsia="宋体" w:cs="宋体"/>
          <w:b/>
          <w:bCs/>
          <w:sz w:val="24"/>
          <w:szCs w:val="24"/>
        </w:rPr>
        <w:t>2.采购方式、合格的</w:t>
      </w:r>
      <w:bookmarkEnd w:id="13"/>
      <w:bookmarkEnd w:id="14"/>
      <w:bookmarkEnd w:id="15"/>
      <w:r>
        <w:rPr>
          <w:rFonts w:hint="eastAsia" w:ascii="宋体" w:hAnsi="宋体" w:eastAsia="宋体" w:cs="宋体"/>
          <w:b/>
          <w:bCs/>
          <w:sz w:val="24"/>
          <w:szCs w:val="24"/>
        </w:rPr>
        <w:t>供应商</w:t>
      </w:r>
      <w:bookmarkEnd w:id="16"/>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（6）营业执照中包含与本次项目相关的经营范围</w:t>
      </w:r>
      <w:r>
        <w:rPr>
          <w:rFonts w:hint="eastAsia"/>
          <w:lang w:val="zh-CN"/>
        </w:rPr>
        <w:t>；</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(7) 供应商必须向采购代理机构领取磋商文件并登记，未经向采购代理机构领取磋商文件并登记的潜在供应商均无资格参加本次投标。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17" w:name="_Toc325726000"/>
      <w:bookmarkStart w:id="18" w:name="_Toc8820"/>
      <w:bookmarkStart w:id="19" w:name="_Toc376936731"/>
      <w:bookmarkStart w:id="20" w:name="_Toc8805"/>
      <w:r>
        <w:rPr>
          <w:rFonts w:hint="eastAsia" w:ascii="宋体" w:hAnsi="宋体" w:eastAsia="宋体" w:cs="宋体"/>
          <w:b/>
          <w:bCs/>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sz w:val="24"/>
          <w:szCs w:val="24"/>
        </w:rPr>
      </w:pPr>
      <w:bookmarkStart w:id="24" w:name="_Toc10649"/>
      <w:bookmarkStart w:id="25" w:name="_Toc376936733"/>
      <w:bookmarkStart w:id="26" w:name="_Toc14153"/>
      <w:bookmarkStart w:id="27" w:name="_Toc325726002"/>
      <w:r>
        <w:rPr>
          <w:rFonts w:hint="eastAsia" w:ascii="宋体" w:hAnsi="宋体" w:eastAsia="宋体" w:cs="宋体"/>
          <w:b/>
          <w:bCs/>
          <w:sz w:val="24"/>
          <w:szCs w:val="24"/>
        </w:rPr>
        <w:t>4.磋商文件的构成</w:t>
      </w:r>
      <w:bookmarkEnd w:id="24"/>
      <w:bookmarkEnd w:id="25"/>
      <w:bookmarkEnd w:id="26"/>
      <w:bookmarkEnd w:id="27"/>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28" w:name="_Toc376936734"/>
      <w:bookmarkStart w:id="29" w:name="_Toc325726003"/>
      <w:bookmarkStart w:id="30" w:name="_Toc3451"/>
      <w:bookmarkStart w:id="31" w:name="_Toc6482"/>
      <w:r>
        <w:rPr>
          <w:rFonts w:hint="eastAsia" w:ascii="宋体" w:hAnsi="宋体" w:eastAsia="宋体" w:cs="宋体"/>
          <w:b/>
          <w:bCs/>
          <w:sz w:val="24"/>
          <w:szCs w:val="24"/>
        </w:rPr>
        <w:t>5.磋商文件的</w:t>
      </w:r>
      <w:bookmarkEnd w:id="28"/>
      <w:bookmarkEnd w:id="29"/>
      <w:r>
        <w:rPr>
          <w:rFonts w:hint="eastAsia" w:ascii="宋体" w:hAnsi="宋体" w:eastAsia="宋体" w:cs="宋体"/>
          <w:b/>
          <w:bCs/>
          <w:sz w:val="24"/>
          <w:szCs w:val="24"/>
        </w:rPr>
        <w:t>质疑</w:t>
      </w:r>
      <w:bookmarkEnd w:id="30"/>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2" w:name="_Toc13050"/>
      <w:bookmarkStart w:id="33" w:name="_Toc26515"/>
      <w:bookmarkStart w:id="34" w:name="_Toc325726004"/>
      <w:bookmarkStart w:id="35" w:name="_Toc376936735"/>
      <w:r>
        <w:rPr>
          <w:rFonts w:hint="eastAsia" w:ascii="宋体" w:hAnsi="宋体" w:eastAsia="宋体" w:cs="宋体"/>
          <w:b/>
          <w:bCs/>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sz w:val="24"/>
          <w:szCs w:val="24"/>
        </w:rPr>
      </w:pPr>
      <w:bookmarkStart w:id="39" w:name="_Toc325726006"/>
      <w:bookmarkStart w:id="40" w:name="_Toc9674"/>
      <w:bookmarkStart w:id="41" w:name="_Toc13057"/>
      <w:bookmarkStart w:id="42" w:name="_Toc376936737"/>
      <w:r>
        <w:rPr>
          <w:rFonts w:hint="eastAsia" w:ascii="宋体" w:hAnsi="宋体" w:eastAsia="宋体" w:cs="宋体"/>
          <w:b/>
          <w:bCs/>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3" w:name="_Toc17093"/>
      <w:bookmarkStart w:id="44" w:name="_Toc376936743"/>
      <w:bookmarkStart w:id="45" w:name="_Toc325726012"/>
      <w:bookmarkStart w:id="46" w:name="_Toc21569"/>
      <w:r>
        <w:rPr>
          <w:rFonts w:hint="eastAsia" w:ascii="宋体" w:hAnsi="宋体" w:eastAsia="宋体" w:cs="宋体"/>
          <w:b/>
          <w:bCs/>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8.3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47" w:name="_Toc376936744"/>
      <w:bookmarkStart w:id="48" w:name="_Toc325726013"/>
      <w:bookmarkStart w:id="49" w:name="_Toc22044"/>
      <w:bookmarkStart w:id="50" w:name="_Toc32704"/>
      <w:r>
        <w:rPr>
          <w:rFonts w:hint="eastAsia" w:ascii="宋体" w:hAnsi="宋体" w:eastAsia="宋体" w:cs="宋体"/>
          <w:b/>
          <w:bCs/>
          <w:sz w:val="24"/>
          <w:szCs w:val="24"/>
        </w:rPr>
        <w:t>9.磋商有效期</w:t>
      </w:r>
      <w:bookmarkEnd w:id="47"/>
      <w:bookmarkEnd w:id="48"/>
      <w:bookmarkEnd w:id="49"/>
      <w:bookmarkEnd w:id="50"/>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51" w:name="_Toc16445"/>
      <w:bookmarkStart w:id="52" w:name="_Toc376936739"/>
      <w:bookmarkStart w:id="53" w:name="_Toc31915"/>
      <w:bookmarkStart w:id="54" w:name="_Toc325726008"/>
      <w:r>
        <w:rPr>
          <w:rFonts w:hint="eastAsia" w:ascii="宋体" w:hAnsi="宋体" w:eastAsia="宋体" w:cs="宋体"/>
          <w:b/>
          <w:bCs/>
          <w:sz w:val="24"/>
          <w:szCs w:val="24"/>
        </w:rPr>
        <w:t>10.响应文件构成</w:t>
      </w:r>
      <w:bookmarkEnd w:id="51"/>
      <w:bookmarkEnd w:id="52"/>
      <w:bookmarkEnd w:id="53"/>
      <w:bookmarkEnd w:id="54"/>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55" w:name="_Toc11377"/>
      <w:bookmarkStart w:id="56" w:name="_Toc412617729"/>
      <w:bookmarkStart w:id="57" w:name="_Toc373392580"/>
      <w:bookmarkStart w:id="58" w:name="_Toc16453"/>
      <w:r>
        <w:rPr>
          <w:rFonts w:hint="eastAsia" w:ascii="宋体" w:hAnsi="宋体" w:eastAsia="宋体" w:cs="宋体"/>
          <w:b/>
          <w:bCs/>
          <w:sz w:val="24"/>
          <w:szCs w:val="24"/>
        </w:rPr>
        <w:t>11.响应文件编印和签署</w:t>
      </w:r>
      <w:bookmarkEnd w:id="55"/>
      <w:bookmarkEnd w:id="56"/>
      <w:bookmarkEnd w:id="57"/>
      <w:bookmarkEnd w:id="58"/>
    </w:p>
    <w:p>
      <w:pPr>
        <w:autoSpaceDE w:val="0"/>
        <w:autoSpaceDN w:val="0"/>
        <w:spacing w:line="360" w:lineRule="auto"/>
        <w:ind w:firstLine="0" w:firstLineChars="0"/>
        <w:rPr>
          <w:rFonts w:ascii="宋体" w:hAnsi="宋体" w:eastAsia="宋体" w:cs="宋体"/>
          <w:sz w:val="24"/>
          <w:szCs w:val="24"/>
        </w:rPr>
      </w:pPr>
      <w:bookmarkStart w:id="59" w:name="_Toc15102"/>
      <w:bookmarkStart w:id="60" w:name="_Toc412617730"/>
      <w:bookmarkStart w:id="61" w:name="_Toc371090029"/>
      <w:bookmarkStart w:id="62" w:name="_Toc376936748"/>
      <w:r>
        <w:rPr>
          <w:rFonts w:hint="eastAsia" w:ascii="宋体" w:hAnsi="宋体" w:eastAsia="宋体" w:cs="宋体"/>
          <w:sz w:val="24"/>
          <w:szCs w:val="24"/>
        </w:rPr>
        <w:t>11.1 供应商须提交一式三份响应文件（</w:t>
      </w:r>
      <w:r>
        <w:rPr>
          <w:rFonts w:ascii="宋体" w:hAnsi="宋体" w:eastAsia="宋体" w:cs="宋体"/>
          <w:sz w:val="24"/>
          <w:szCs w:val="24"/>
        </w:rPr>
        <w:t>1</w:t>
      </w:r>
      <w:r>
        <w:rPr>
          <w:rFonts w:hint="eastAsia" w:ascii="宋体" w:hAnsi="宋体" w:eastAsia="宋体" w:cs="宋体"/>
          <w:sz w:val="24"/>
          <w:szCs w:val="24"/>
        </w:rPr>
        <w:t>份正本、2份副本和相应的电子文档</w:t>
      </w:r>
      <w:r>
        <w:rPr>
          <w:rFonts w:ascii="宋体" w:hAnsi="宋体" w:eastAsia="宋体" w:cs="宋体"/>
          <w:sz w:val="24"/>
          <w:szCs w:val="24"/>
        </w:rPr>
        <w:t>1</w:t>
      </w:r>
      <w:r>
        <w:rPr>
          <w:rFonts w:hint="eastAsia" w:ascii="宋体" w:hAnsi="宋体" w:eastAsia="宋体" w:cs="宋体"/>
          <w:sz w:val="24"/>
          <w:szCs w:val="24"/>
        </w:rPr>
        <w:t>份），报价一览表1份。每份响应文件须清楚地标明“正本”或“副本”字样,若发生正本和副本不符，以正本为准。响应文件统一使用A4幅面的纸张印制，必须胶装成册并编码，其他方式装订的响应文件一概不予接受。</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11.2 响应文件的正、副本均需打印，并由供应商的法定代表人或委托代理人按要求签字、盖章。响应文件副本可采用正本的复印件加盖骑缝章，电子文档采用</w:t>
      </w:r>
      <w:r>
        <w:rPr>
          <w:rFonts w:ascii="宋体" w:hAnsi="宋体" w:eastAsia="宋体" w:cs="宋体"/>
          <w:sz w:val="24"/>
          <w:szCs w:val="24"/>
        </w:rPr>
        <w:t>U</w:t>
      </w:r>
      <w:r>
        <w:rPr>
          <w:rFonts w:hint="eastAsia" w:ascii="宋体" w:hAnsi="宋体" w:eastAsia="宋体" w:cs="宋体"/>
          <w:sz w:val="24"/>
          <w:szCs w:val="24"/>
        </w:rPr>
        <w:t>盘制作（</w:t>
      </w:r>
      <w:r>
        <w:rPr>
          <w:rFonts w:ascii="宋体" w:hAnsi="宋体" w:eastAsia="宋体" w:cs="宋体"/>
          <w:sz w:val="24"/>
          <w:szCs w:val="24"/>
        </w:rPr>
        <w:t>电子文档应与正本内容完全一致，即书面响应文件正本的扫描件，包括盖章和签字</w:t>
      </w:r>
      <w:r>
        <w:rPr>
          <w:rFonts w:hint="eastAsia" w:ascii="宋体" w:hAnsi="宋体" w:eastAsia="宋体" w:cs="宋体"/>
          <w:sz w:val="24"/>
          <w:szCs w:val="24"/>
        </w:rPr>
        <w:t>；电子文档为不可修改文档，如：PDF格式）。</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11.3 响应文件中不得行间插字、涂改或增删，如有修改错漏处，须由供应商法定代表人或其委托代理人签字和盖章。</w:t>
      </w:r>
    </w:p>
    <w:p>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sz w:val="24"/>
          <w:szCs w:val="24"/>
        </w:rPr>
        <w:t>12.响应文件的密封和标记</w:t>
      </w:r>
      <w:bookmarkEnd w:id="63"/>
      <w:bookmarkEnd w:id="64"/>
      <w:bookmarkEnd w:id="65"/>
      <w:bookmarkEnd w:id="66"/>
      <w:bookmarkEnd w:id="67"/>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sz w:val="24"/>
          <w:szCs w:val="24"/>
        </w:rPr>
        <w:t>（1）按“供应商须知</w:t>
      </w:r>
      <w:r>
        <w:rPr>
          <w:rFonts w:hint="eastAsia" w:hAnsi="宋体" w:eastAsia="宋体" w:cs="宋体"/>
          <w:color w:val="000000" w:themeColor="text1"/>
          <w:sz w:val="24"/>
          <w:szCs w:val="24"/>
        </w:rPr>
        <w:t>前附表”中注明的时间、地址送达；</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color w:val="000000" w:themeColor="text1"/>
          <w:sz w:val="24"/>
          <w:szCs w:val="24"/>
        </w:rPr>
        <w:t>（2）</w:t>
      </w:r>
      <w:r>
        <w:rPr>
          <w:rFonts w:hint="eastAsia" w:hAnsi="宋体" w:eastAsia="宋体" w:cs="宋体"/>
          <w:b/>
          <w:color w:val="000000" w:themeColor="text1"/>
          <w:sz w:val="24"/>
          <w:szCs w:val="24"/>
        </w:rPr>
        <w:t>投标专</w:t>
      </w:r>
      <w:r>
        <w:rPr>
          <w:rFonts w:hint="eastAsia" w:hAnsi="宋体" w:eastAsia="宋体" w:cs="宋体"/>
          <w:b/>
          <w:sz w:val="24"/>
          <w:szCs w:val="24"/>
        </w:rPr>
        <w:t>用袋用“于</w:t>
      </w:r>
      <w:r>
        <w:rPr>
          <w:rFonts w:hint="eastAsia" w:hAnsi="宋体" w:eastAsia="宋体" w:cs="宋体"/>
          <w:b/>
          <w:sz w:val="24"/>
          <w:szCs w:val="24"/>
          <w:lang w:val="en-US" w:eastAsia="zh-CN"/>
        </w:rPr>
        <w:t>****</w:t>
      </w:r>
      <w:r>
        <w:rPr>
          <w:rFonts w:hint="eastAsia" w:hAnsi="宋体" w:eastAsia="宋体" w:cs="宋体"/>
          <w:b/>
          <w:sz w:val="24"/>
          <w:szCs w:val="24"/>
          <w:lang w:val="zh-CN"/>
        </w:rPr>
        <w:t>年</w:t>
      </w:r>
      <w:r>
        <w:rPr>
          <w:rFonts w:hint="eastAsia" w:hAnsi="宋体" w:eastAsia="宋体" w:cs="宋体"/>
          <w:b/>
          <w:sz w:val="24"/>
          <w:szCs w:val="24"/>
          <w:lang w:val="en-US" w:eastAsia="zh-CN"/>
        </w:rPr>
        <w:t>*</w:t>
      </w:r>
      <w:r>
        <w:rPr>
          <w:rFonts w:hint="eastAsia" w:hAnsi="宋体" w:eastAsia="宋体" w:cs="宋体"/>
          <w:b/>
          <w:sz w:val="24"/>
          <w:szCs w:val="24"/>
          <w:lang w:val="zh-CN"/>
        </w:rPr>
        <w:t>月</w:t>
      </w:r>
      <w:r>
        <w:rPr>
          <w:rFonts w:hint="eastAsia" w:hAnsi="宋体" w:eastAsia="宋体" w:cs="宋体"/>
          <w:b/>
          <w:sz w:val="24"/>
          <w:szCs w:val="24"/>
          <w:lang w:val="en-US" w:eastAsia="zh-CN"/>
        </w:rPr>
        <w:t>***</w:t>
      </w:r>
      <w:r>
        <w:rPr>
          <w:rFonts w:hint="eastAsia" w:hAnsi="宋体" w:eastAsia="宋体" w:cs="宋体"/>
          <w:b/>
          <w:sz w:val="24"/>
          <w:szCs w:val="24"/>
          <w:lang w:val="zh-CN"/>
        </w:rPr>
        <w:t>日</w:t>
      </w:r>
      <w:r>
        <w:rPr>
          <w:rFonts w:hint="eastAsia" w:hAnsi="宋体" w:eastAsia="宋体" w:cs="宋体"/>
          <w:b/>
          <w:sz w:val="24"/>
          <w:szCs w:val="24"/>
          <w:lang w:val="en-US" w:eastAsia="zh-CN"/>
        </w:rPr>
        <w:t>****</w:t>
      </w:r>
      <w:r>
        <w:rPr>
          <w:rFonts w:hint="eastAsia" w:hAnsi="宋体" w:eastAsia="宋体" w:cs="宋体"/>
          <w:b/>
          <w:sz w:val="24"/>
          <w:szCs w:val="24"/>
        </w:rPr>
        <w:t>之前不准启封”</w:t>
      </w:r>
      <w:r>
        <w:rPr>
          <w:rFonts w:hint="eastAsia" w:hAnsi="宋体" w:eastAsia="宋体" w:cs="宋体"/>
          <w:b/>
          <w:color w:val="000000" w:themeColor="text1"/>
          <w:sz w:val="24"/>
          <w:szCs w:val="24"/>
        </w:rPr>
        <w:t>标签密封。</w:t>
      </w:r>
    </w:p>
    <w:p>
      <w:pPr>
        <w:pStyle w:val="13"/>
        <w:spacing w:line="360" w:lineRule="auto"/>
        <w:ind w:firstLine="0" w:firstLineChars="0"/>
        <w:rPr>
          <w:rFonts w:hAnsi="宋体" w:eastAsia="宋体" w:cs="宋体"/>
          <w:sz w:val="24"/>
          <w:szCs w:val="24"/>
          <w:shd w:val="pct10" w:color="auto" w:fill="FFFFFF"/>
        </w:rPr>
      </w:pPr>
      <w:r>
        <w:rPr>
          <w:rFonts w:hint="eastAsia" w:hAnsi="宋体" w:eastAsia="宋体" w:cs="宋体"/>
          <w:color w:val="000000" w:themeColor="text1"/>
          <w:sz w:val="24"/>
          <w:szCs w:val="24"/>
        </w:rPr>
        <w:t>12.3如果供应商未按第12．1－12．2条要求将响应文件密</w:t>
      </w:r>
      <w:r>
        <w:rPr>
          <w:rFonts w:hint="eastAsia" w:hAnsi="宋体" w:eastAsia="宋体" w:cs="宋体"/>
          <w:sz w:val="24"/>
          <w:szCs w:val="24"/>
        </w:rPr>
        <w:t>封或在密封袋上加写标记的，采购代理机构将不予受理。</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sz w:val="24"/>
          <w:szCs w:val="24"/>
        </w:rPr>
        <w:t>13.</w:t>
      </w:r>
      <w:bookmarkEnd w:id="68"/>
      <w:bookmarkEnd w:id="69"/>
      <w:bookmarkEnd w:id="70"/>
      <w:bookmarkEnd w:id="71"/>
      <w:bookmarkEnd w:id="72"/>
      <w:r>
        <w:rPr>
          <w:rFonts w:hint="eastAsia" w:ascii="宋体" w:hAnsi="宋体" w:eastAsia="宋体" w:cs="宋体"/>
          <w:b/>
          <w:bCs/>
          <w:sz w:val="24"/>
          <w:szCs w:val="24"/>
        </w:rPr>
        <w:t>提交响应文件截止时间、地点</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ascii="宋体" w:hAnsi="宋体" w:eastAsia="宋体" w:cs="宋体"/>
          <w:b/>
          <w:bCs/>
          <w:sz w:val="24"/>
          <w:szCs w:val="24"/>
        </w:rPr>
      </w:pPr>
      <w:bookmarkStart w:id="78" w:name="_Toc5644"/>
      <w:r>
        <w:rPr>
          <w:rFonts w:hint="eastAsia" w:ascii="宋体" w:hAnsi="宋体" w:eastAsia="宋体" w:cs="宋体"/>
          <w:b/>
          <w:bCs/>
          <w:sz w:val="24"/>
          <w:szCs w:val="24"/>
        </w:rPr>
        <w:t>五、</w:t>
      </w:r>
      <w:bookmarkEnd w:id="75"/>
      <w:bookmarkEnd w:id="76"/>
      <w:r>
        <w:rPr>
          <w:rFonts w:hint="eastAsia" w:ascii="宋体" w:hAnsi="宋体" w:eastAsia="宋体" w:cs="宋体"/>
          <w:b/>
          <w:bCs/>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sz w:val="24"/>
          <w:szCs w:val="24"/>
        </w:rPr>
      </w:pPr>
      <w:bookmarkStart w:id="79" w:name="_Toc376936751"/>
      <w:bookmarkStart w:id="80" w:name="_Toc325726020"/>
      <w:bookmarkStart w:id="81" w:name="_Toc15630"/>
      <w:bookmarkStart w:id="82" w:name="_Toc26723"/>
      <w:r>
        <w:rPr>
          <w:rFonts w:hint="eastAsia" w:ascii="宋体" w:hAnsi="宋体" w:eastAsia="宋体" w:cs="宋体"/>
          <w:b/>
          <w:bCs/>
          <w:sz w:val="24"/>
          <w:szCs w:val="24"/>
        </w:rPr>
        <w:t>14.</w:t>
      </w:r>
      <w:bookmarkEnd w:id="79"/>
      <w:bookmarkEnd w:id="80"/>
      <w:r>
        <w:rPr>
          <w:rFonts w:hint="eastAsia" w:ascii="宋体" w:hAnsi="宋体" w:eastAsia="宋体" w:cs="宋体"/>
          <w:b/>
          <w:bCs/>
          <w:sz w:val="24"/>
          <w:szCs w:val="24"/>
        </w:rPr>
        <w:t>磋商过程</w:t>
      </w:r>
      <w:bookmarkEnd w:id="81"/>
      <w:bookmarkEnd w:id="82"/>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3" w:name="_Toc18107"/>
      <w:bookmarkStart w:id="84" w:name="_Toc376936752"/>
      <w:bookmarkStart w:id="85" w:name="_Toc19030"/>
      <w:bookmarkStart w:id="86" w:name="_Toc325726021"/>
      <w:r>
        <w:rPr>
          <w:rFonts w:hint="eastAsia" w:ascii="宋体" w:hAnsi="宋体" w:eastAsia="宋体" w:cs="宋体"/>
          <w:b/>
          <w:bCs/>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sz w:val="24"/>
          <w:szCs w:val="24"/>
        </w:rPr>
      </w:pPr>
      <w:bookmarkStart w:id="87" w:name="_Toc26121"/>
      <w:bookmarkStart w:id="88" w:name="_Toc16935"/>
      <w:bookmarkStart w:id="89" w:name="_Toc376936753"/>
      <w:bookmarkStart w:id="90" w:name="_Toc325726022"/>
      <w:r>
        <w:rPr>
          <w:rFonts w:hint="eastAsia" w:ascii="宋体" w:hAnsi="宋体" w:eastAsia="宋体" w:cs="宋体"/>
          <w:b/>
          <w:bCs/>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1" w:name="_Toc27086"/>
      <w:bookmarkStart w:id="92" w:name="_Toc14694"/>
      <w:bookmarkStart w:id="93" w:name="_Toc376936754"/>
      <w:bookmarkStart w:id="94" w:name="_Toc325726023"/>
      <w:r>
        <w:rPr>
          <w:rFonts w:hint="eastAsia" w:ascii="宋体" w:hAnsi="宋体" w:eastAsia="宋体" w:cs="宋体"/>
          <w:b/>
          <w:bCs/>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3</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（6）交货时间、磋商有效期、法定代表人授权期限不能满足磋商文件要求的；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95" w:name="_Toc376936755"/>
      <w:bookmarkStart w:id="96" w:name="_Toc13668"/>
      <w:bookmarkStart w:id="97" w:name="_Toc20611"/>
      <w:bookmarkStart w:id="98" w:name="_Toc325726024"/>
      <w:r>
        <w:rPr>
          <w:rFonts w:hint="eastAsia" w:ascii="宋体" w:hAnsi="宋体" w:eastAsia="宋体" w:cs="宋体"/>
          <w:b/>
          <w:bCs/>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p>
      <w:pPr>
        <w:pStyle w:val="2"/>
      </w:pPr>
    </w:p>
    <w:tbl>
      <w:tblPr>
        <w:tblStyle w:val="20"/>
        <w:tblW w:w="9372" w:type="dxa"/>
        <w:jc w:val="center"/>
        <w:tblLayout w:type="fixed"/>
        <w:tblCellMar>
          <w:top w:w="0" w:type="dxa"/>
          <w:left w:w="108" w:type="dxa"/>
          <w:bottom w:w="0" w:type="dxa"/>
          <w:right w:w="108" w:type="dxa"/>
        </w:tblCellMar>
      </w:tblPr>
      <w:tblGrid>
        <w:gridCol w:w="886"/>
        <w:gridCol w:w="975"/>
        <w:gridCol w:w="825"/>
        <w:gridCol w:w="6686"/>
      </w:tblGrid>
      <w:tr>
        <w:tblPrEx>
          <w:tblCellMar>
            <w:top w:w="0" w:type="dxa"/>
            <w:left w:w="108" w:type="dxa"/>
            <w:bottom w:w="0" w:type="dxa"/>
            <w:right w:w="108" w:type="dxa"/>
          </w:tblCellMar>
        </w:tblPrEx>
        <w:trPr>
          <w:trHeight w:val="415" w:hRule="atLeast"/>
          <w:jc w:val="center"/>
        </w:trPr>
        <w:tc>
          <w:tcPr>
            <w:tcW w:w="886"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rPr>
                <w:lang w:val="zh-CN"/>
              </w:rPr>
            </w:pPr>
            <w:bookmarkStart w:id="99" w:name="_Toc376936756"/>
            <w:bookmarkStart w:id="100" w:name="_Toc325726025"/>
            <w:bookmarkStart w:id="101" w:name="_Toc2506"/>
            <w:bookmarkStart w:id="102" w:name="_Toc6689"/>
            <w:r>
              <w:rPr>
                <w:rFonts w:hint="eastAsia"/>
                <w:lang w:val="zh-CN"/>
              </w:rPr>
              <w:t>评审</w:t>
            </w:r>
            <w:r>
              <w:rPr>
                <w:rFonts w:hint="eastAsia"/>
              </w:rPr>
              <w:t>因素</w:t>
            </w:r>
          </w:p>
        </w:tc>
        <w:tc>
          <w:tcPr>
            <w:tcW w:w="975"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jc w:val="center"/>
              <w:rPr>
                <w:rFonts w:eastAsia="宋体"/>
              </w:rPr>
            </w:pPr>
            <w:r>
              <w:rPr>
                <w:rFonts w:hint="eastAsia"/>
              </w:rPr>
              <w:t>内容</w:t>
            </w:r>
          </w:p>
        </w:tc>
        <w:tc>
          <w:tcPr>
            <w:tcW w:w="825"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jc w:val="center"/>
            </w:pPr>
            <w:r>
              <w:rPr>
                <w:rFonts w:hint="eastAsia"/>
              </w:rPr>
              <w:t>分值</w:t>
            </w:r>
          </w:p>
        </w:tc>
        <w:tc>
          <w:tcPr>
            <w:tcW w:w="6686"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480"/>
              <w:jc w:val="center"/>
              <w:rPr>
                <w:lang w:val="zh-CN"/>
              </w:rPr>
            </w:pPr>
            <w:r>
              <w:rPr>
                <w:rFonts w:hint="eastAsia"/>
              </w:rPr>
              <w:t>评审标准</w:t>
            </w:r>
          </w:p>
        </w:tc>
      </w:tr>
      <w:tr>
        <w:tblPrEx>
          <w:tblCellMar>
            <w:top w:w="0" w:type="dxa"/>
            <w:left w:w="108" w:type="dxa"/>
            <w:bottom w:w="0" w:type="dxa"/>
            <w:right w:w="108" w:type="dxa"/>
          </w:tblCellMar>
        </w:tblPrEx>
        <w:trPr>
          <w:trHeight w:val="3600" w:hRule="atLeast"/>
          <w:jc w:val="center"/>
        </w:trPr>
        <w:tc>
          <w:tcPr>
            <w:tcW w:w="886"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b/>
                <w:bCs/>
                <w:shd w:val="clear" w:color="auto" w:fill="FFFFFF"/>
              </w:rPr>
            </w:pPr>
            <w:r>
              <w:rPr>
                <w:rFonts w:hint="eastAsia"/>
                <w:b/>
                <w:bCs/>
                <w:shd w:val="clear" w:color="auto" w:fill="FFFFFF"/>
              </w:rPr>
              <w:t>磋商报价</w:t>
            </w:r>
          </w:p>
          <w:p>
            <w:pPr>
              <w:pStyle w:val="18"/>
              <w:spacing w:line="410" w:lineRule="exact"/>
              <w:ind w:firstLine="0" w:firstLineChars="0"/>
              <w:jc w:val="center"/>
              <w:rPr>
                <w:rFonts w:eastAsia="宋体"/>
                <w:b/>
                <w:bCs/>
              </w:rPr>
            </w:pPr>
            <w:r>
              <w:rPr>
                <w:rFonts w:hint="eastAsia"/>
                <w:b/>
                <w:bCs/>
              </w:rPr>
              <w:t>10分</w:t>
            </w:r>
          </w:p>
          <w:p>
            <w:pPr>
              <w:pStyle w:val="18"/>
              <w:spacing w:line="410" w:lineRule="exact"/>
              <w:ind w:firstLine="482"/>
              <w:jc w:val="center"/>
              <w:rPr>
                <w:b/>
                <w:bCs/>
              </w:rPr>
            </w:pPr>
          </w:p>
        </w:tc>
        <w:tc>
          <w:tcPr>
            <w:tcW w:w="975"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rFonts w:eastAsia="宋体"/>
                <w:b/>
                <w:bCs/>
                <w:sz w:val="21"/>
                <w:szCs w:val="21"/>
                <w:lang w:val="zh-CN"/>
              </w:rPr>
            </w:pPr>
            <w:r>
              <w:rPr>
                <w:rFonts w:hint="eastAsia"/>
                <w:b/>
                <w:bCs/>
                <w:sz w:val="21"/>
                <w:szCs w:val="21"/>
              </w:rPr>
              <w:t>报价分</w:t>
            </w:r>
          </w:p>
        </w:tc>
        <w:tc>
          <w:tcPr>
            <w:tcW w:w="825"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rPr>
                <w:rFonts w:eastAsia="宋体"/>
                <w:b/>
                <w:bCs/>
                <w:sz w:val="21"/>
                <w:szCs w:val="21"/>
              </w:rPr>
            </w:pPr>
            <w:r>
              <w:rPr>
                <w:rFonts w:hint="eastAsia"/>
                <w:b/>
                <w:bCs/>
                <w:sz w:val="21"/>
                <w:szCs w:val="21"/>
              </w:rPr>
              <w:t>10分</w:t>
            </w:r>
          </w:p>
        </w:tc>
        <w:tc>
          <w:tcPr>
            <w:tcW w:w="6686" w:type="dxa"/>
            <w:tcBorders>
              <w:top w:val="single" w:color="000000" w:sz="6" w:space="0"/>
              <w:left w:val="single" w:color="000000" w:sz="6" w:space="0"/>
              <w:bottom w:val="single" w:color="auto" w:sz="4" w:space="0"/>
              <w:right w:val="single" w:color="000000" w:sz="6" w:space="0"/>
            </w:tcBorders>
            <w:noWrap/>
            <w:vAlign w:val="center"/>
          </w:tcPr>
          <w:p>
            <w:pPr>
              <w:ind w:firstLine="0" w:firstLineChars="0"/>
              <w:rPr>
                <w:rFonts w:ascii="宋体" w:hAnsi="宋体" w:cs="宋体"/>
                <w:kern w:val="2"/>
                <w:sz w:val="24"/>
                <w:szCs w:val="24"/>
                <w:lang w:val="zh-CN"/>
              </w:rPr>
            </w:pPr>
            <w:r>
              <w:rPr>
                <w:rFonts w:hint="eastAsia" w:ascii="宋体" w:hAnsi="宋体" w:cs="宋体"/>
                <w:kern w:val="2"/>
                <w:sz w:val="24"/>
                <w:szCs w:val="24"/>
                <w:lang w:val="zh-CN"/>
              </w:rPr>
              <w:t>磋商基准值=满足磋商文件要求且最后磋商报价最低的供应商的价格为磋商基准价。</w:t>
            </w:r>
          </w:p>
          <w:p>
            <w:pPr>
              <w:ind w:firstLine="0" w:firstLineChars="0"/>
              <w:rPr>
                <w:rFonts w:ascii="宋体" w:hAnsi="宋体" w:cs="宋体"/>
                <w:kern w:val="2"/>
                <w:sz w:val="24"/>
                <w:szCs w:val="24"/>
                <w:lang w:val="zh-CN"/>
              </w:rPr>
            </w:pPr>
            <w:r>
              <w:rPr>
                <w:rFonts w:hint="eastAsia" w:ascii="宋体" w:hAnsi="宋体" w:cs="宋体"/>
                <w:kern w:val="2"/>
                <w:sz w:val="24"/>
                <w:szCs w:val="24"/>
                <w:lang w:val="zh-CN"/>
              </w:rPr>
              <w:t>磋商报价得分=（磋商基准价/最后磋商报价）×价格权值（10%）×100（四舍五入后保留小数点后两位）。</w:t>
            </w:r>
          </w:p>
          <w:p>
            <w:pPr>
              <w:ind w:firstLine="0" w:firstLineChars="0"/>
              <w:rPr>
                <w:rFonts w:ascii="宋体" w:hAnsi="宋体" w:cs="宋体"/>
                <w:b/>
                <w:kern w:val="2"/>
                <w:sz w:val="24"/>
                <w:szCs w:val="24"/>
                <w:lang w:val="zh-CN"/>
              </w:rPr>
            </w:pPr>
            <w:r>
              <w:rPr>
                <w:rFonts w:hint="eastAsia" w:ascii="宋体" w:hAnsi="宋体" w:cs="宋体"/>
                <w:b/>
                <w:kern w:val="2"/>
                <w:sz w:val="24"/>
                <w:szCs w:val="24"/>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0" w:firstLineChars="0"/>
            </w:pPr>
            <w:r>
              <w:rPr>
                <w:rFonts w:hint="eastAsia" w:ascii="宋体" w:hAnsi="宋体" w:cs="宋体"/>
                <w:b/>
                <w:kern w:val="2"/>
                <w:sz w:val="24"/>
                <w:szCs w:val="24"/>
                <w:lang w:val="zh-CN"/>
              </w:rPr>
              <w:t>残疾人福利性单位属于小型、微型企业的，不重复享受政策。</w:t>
            </w:r>
          </w:p>
        </w:tc>
      </w:tr>
      <w:tr>
        <w:tblPrEx>
          <w:tblCellMar>
            <w:top w:w="0" w:type="dxa"/>
            <w:left w:w="108" w:type="dxa"/>
            <w:bottom w:w="0" w:type="dxa"/>
            <w:right w:w="108" w:type="dxa"/>
          </w:tblCellMar>
        </w:tblPrEx>
        <w:trPr>
          <w:trHeight w:val="2267" w:hRule="atLeast"/>
          <w:jc w:val="center"/>
        </w:trPr>
        <w:tc>
          <w:tcPr>
            <w:tcW w:w="886" w:type="dxa"/>
            <w:vMerge w:val="restart"/>
            <w:tcBorders>
              <w:top w:val="single" w:color="auto" w:sz="4" w:space="0"/>
              <w:left w:val="single" w:color="000000" w:sz="6" w:space="0"/>
              <w:right w:val="single" w:color="auto" w:sz="4" w:space="0"/>
            </w:tcBorders>
            <w:noWrap/>
            <w:vAlign w:val="center"/>
          </w:tcPr>
          <w:p>
            <w:pPr>
              <w:pStyle w:val="18"/>
              <w:spacing w:line="410" w:lineRule="exact"/>
              <w:ind w:firstLine="0" w:firstLineChars="0"/>
              <w:jc w:val="both"/>
              <w:rPr>
                <w:b/>
                <w:bCs/>
              </w:rPr>
            </w:pPr>
          </w:p>
          <w:p>
            <w:pPr>
              <w:pStyle w:val="18"/>
              <w:spacing w:line="410" w:lineRule="exact"/>
              <w:ind w:firstLine="0" w:firstLineChars="0"/>
              <w:jc w:val="both"/>
              <w:rPr>
                <w:b/>
                <w:bCs/>
              </w:rPr>
            </w:pPr>
          </w:p>
          <w:p>
            <w:pPr>
              <w:pStyle w:val="18"/>
              <w:spacing w:line="410" w:lineRule="exact"/>
              <w:ind w:firstLine="0" w:firstLineChars="0"/>
              <w:jc w:val="center"/>
              <w:rPr>
                <w:rFonts w:eastAsia="宋体"/>
                <w:b/>
                <w:bCs/>
              </w:rPr>
            </w:pPr>
            <w:r>
              <w:rPr>
                <w:rFonts w:hint="eastAsia"/>
                <w:b/>
                <w:bCs/>
                <w:shd w:val="clear" w:color="auto" w:fill="FFFFFF"/>
              </w:rPr>
              <w:t>技术服务及保障措施（60）分</w:t>
            </w:r>
          </w:p>
        </w:tc>
        <w:tc>
          <w:tcPr>
            <w:tcW w:w="975" w:type="dxa"/>
            <w:tcBorders>
              <w:top w:val="single" w:color="auto" w:sz="4" w:space="0"/>
              <w:left w:val="single" w:color="auto" w:sz="4" w:space="0"/>
              <w:bottom w:val="single" w:color="auto" w:sz="4" w:space="0"/>
              <w:right w:val="single" w:color="000000" w:sz="6" w:space="0"/>
            </w:tcBorders>
            <w:noWrap/>
            <w:vAlign w:val="center"/>
          </w:tcPr>
          <w:p>
            <w:pPr>
              <w:ind w:firstLine="0" w:firstLineChars="0"/>
              <w:jc w:val="center"/>
              <w:rPr>
                <w:rFonts w:ascii="宋体" w:hAnsi="宋体"/>
                <w:b/>
                <w:bCs/>
                <w:szCs w:val="21"/>
              </w:rPr>
            </w:pPr>
            <w:r>
              <w:rPr>
                <w:rFonts w:hint="eastAsia" w:ascii="宋体" w:hAnsi="宋体"/>
                <w:b/>
                <w:bCs/>
                <w:szCs w:val="21"/>
              </w:rPr>
              <w:t>服务</w:t>
            </w:r>
          </w:p>
          <w:p>
            <w:pPr>
              <w:ind w:firstLine="0" w:firstLineChars="0"/>
              <w:jc w:val="center"/>
              <w:rPr>
                <w:rFonts w:ascii="宋体" w:hAnsi="宋体" w:eastAsia="宋体"/>
                <w:b/>
                <w:bCs/>
                <w:kern w:val="2"/>
                <w:szCs w:val="21"/>
              </w:rPr>
            </w:pPr>
            <w:r>
              <w:rPr>
                <w:rFonts w:hint="eastAsia" w:ascii="宋体" w:hAnsi="宋体"/>
                <w:b/>
                <w:bCs/>
                <w:szCs w:val="21"/>
              </w:rPr>
              <w:t>方案</w:t>
            </w:r>
          </w:p>
        </w:tc>
        <w:tc>
          <w:tcPr>
            <w:tcW w:w="825" w:type="dxa"/>
            <w:tcBorders>
              <w:top w:val="single" w:color="auto" w:sz="4" w:space="0"/>
              <w:left w:val="single" w:color="000000" w:sz="6" w:space="0"/>
              <w:bottom w:val="single" w:color="auto" w:sz="4" w:space="0"/>
              <w:right w:val="single" w:color="auto" w:sz="4"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pStyle w:val="18"/>
              <w:spacing w:line="410" w:lineRule="exact"/>
              <w:ind w:firstLine="480"/>
              <w:rPr>
                <w:kern w:val="2"/>
                <w:szCs w:val="24"/>
                <w:lang w:val="zh-CN"/>
              </w:rPr>
            </w:pPr>
            <w:r>
              <w:rPr>
                <w:rFonts w:hint="eastAsia"/>
                <w:kern w:val="2"/>
                <w:szCs w:val="24"/>
                <w:lang w:val="zh-CN"/>
              </w:rPr>
              <w:t>针对本项目需求提供完整的服务方案。包含：1.服务点设置及人员配置方案2.制定消防安全教育培训方案3.油品种类的保障方案4.综合管理方案。</w:t>
            </w:r>
          </w:p>
          <w:p>
            <w:pPr>
              <w:pStyle w:val="18"/>
              <w:spacing w:line="410" w:lineRule="exact"/>
              <w:ind w:firstLine="480"/>
              <w:rPr>
                <w:rFonts w:eastAsia="宋体"/>
                <w:b/>
                <w:bCs/>
                <w:color w:val="0000FF"/>
              </w:rPr>
            </w:pPr>
            <w:r>
              <w:rPr>
                <w:rFonts w:hint="eastAsia"/>
                <w:kern w:val="2"/>
                <w:szCs w:val="24"/>
                <w:lang w:val="zh-CN"/>
              </w:rPr>
              <w:t>以上内容每实质性响应一项得</w:t>
            </w:r>
            <w:r>
              <w:rPr>
                <w:rFonts w:hint="eastAsia"/>
                <w:kern w:val="2"/>
                <w:szCs w:val="24"/>
              </w:rPr>
              <w:t>5分，未实质性响应或未提供不得分。</w:t>
            </w:r>
          </w:p>
        </w:tc>
      </w:tr>
      <w:tr>
        <w:tblPrEx>
          <w:tblCellMar>
            <w:top w:w="0" w:type="dxa"/>
            <w:left w:w="108" w:type="dxa"/>
            <w:bottom w:w="0" w:type="dxa"/>
            <w:right w:w="108" w:type="dxa"/>
          </w:tblCellMar>
        </w:tblPrEx>
        <w:trPr>
          <w:trHeight w:val="1705" w:hRule="atLeast"/>
          <w:jc w:val="center"/>
        </w:trPr>
        <w:tc>
          <w:tcPr>
            <w:tcW w:w="886" w:type="dxa"/>
            <w:vMerge w:val="continue"/>
            <w:tcBorders>
              <w:left w:val="single" w:color="000000" w:sz="6" w:space="0"/>
              <w:right w:val="single" w:color="auto" w:sz="4" w:space="0"/>
            </w:tcBorders>
            <w:noWrap/>
            <w:vAlign w:val="center"/>
          </w:tcPr>
          <w:p>
            <w:pPr>
              <w:pStyle w:val="18"/>
              <w:spacing w:line="410" w:lineRule="exact"/>
              <w:ind w:firstLine="482"/>
              <w:jc w:val="center"/>
              <w:rPr>
                <w:b/>
                <w:bCs/>
              </w:rPr>
            </w:pPr>
          </w:p>
        </w:tc>
        <w:tc>
          <w:tcPr>
            <w:tcW w:w="975" w:type="dxa"/>
            <w:tcBorders>
              <w:top w:val="single" w:color="auto" w:sz="4" w:space="0"/>
              <w:left w:val="single" w:color="auto" w:sz="4" w:space="0"/>
              <w:bottom w:val="single" w:color="auto" w:sz="4" w:space="0"/>
              <w:right w:val="single" w:color="000000" w:sz="6" w:space="0"/>
            </w:tcBorders>
            <w:noWrap/>
            <w:vAlign w:val="center"/>
          </w:tcPr>
          <w:p>
            <w:pPr>
              <w:ind w:firstLine="0" w:firstLineChars="0"/>
              <w:jc w:val="center"/>
              <w:rPr>
                <w:rFonts w:ascii="宋体" w:hAnsi="宋体"/>
                <w:b/>
                <w:bCs/>
                <w:szCs w:val="21"/>
              </w:rPr>
            </w:pPr>
            <w:r>
              <w:rPr>
                <w:rFonts w:hint="eastAsia" w:ascii="宋体" w:hAnsi="宋体"/>
                <w:b/>
                <w:bCs/>
                <w:szCs w:val="21"/>
              </w:rPr>
              <w:t>服务</w:t>
            </w:r>
          </w:p>
          <w:p>
            <w:pPr>
              <w:ind w:firstLine="0" w:firstLineChars="0"/>
              <w:jc w:val="center"/>
              <w:rPr>
                <w:rFonts w:ascii="宋体" w:hAnsi="宋体"/>
                <w:b/>
                <w:bCs/>
                <w:kern w:val="2"/>
                <w:szCs w:val="21"/>
              </w:rPr>
            </w:pPr>
            <w:r>
              <w:rPr>
                <w:rFonts w:hint="eastAsia" w:ascii="宋体" w:hAnsi="宋体"/>
                <w:b/>
                <w:bCs/>
                <w:szCs w:val="21"/>
              </w:rPr>
              <w:t>能力</w:t>
            </w:r>
          </w:p>
        </w:tc>
        <w:tc>
          <w:tcPr>
            <w:tcW w:w="825" w:type="dxa"/>
            <w:tcBorders>
              <w:top w:val="single" w:color="auto" w:sz="4" w:space="0"/>
              <w:left w:val="single" w:color="000000" w:sz="6" w:space="0"/>
              <w:bottom w:val="single" w:color="auto" w:sz="4" w:space="0"/>
              <w:right w:val="single" w:color="auto" w:sz="4"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ind w:firstLine="480"/>
              <w:rPr>
                <w:rFonts w:eastAsia="宋体"/>
                <w:sz w:val="24"/>
                <w:szCs w:val="24"/>
              </w:rPr>
            </w:pPr>
            <w:r>
              <w:rPr>
                <w:rFonts w:hint="eastAsia"/>
                <w:sz w:val="24"/>
                <w:szCs w:val="24"/>
              </w:rPr>
              <w:t>按供应商在全国县级以上地区建立分支机构服务站点的覆盖情况及其服务点工作人员配备情况，服务站点全国县级城市均有设置的，得20分；较多的，得10分；较少的，得5分；差的或不提供的不得分。</w:t>
            </w:r>
          </w:p>
        </w:tc>
      </w:tr>
      <w:tr>
        <w:tblPrEx>
          <w:tblCellMar>
            <w:top w:w="0" w:type="dxa"/>
            <w:left w:w="108" w:type="dxa"/>
            <w:bottom w:w="0" w:type="dxa"/>
            <w:right w:w="108" w:type="dxa"/>
          </w:tblCellMar>
        </w:tblPrEx>
        <w:trPr>
          <w:trHeight w:val="1337" w:hRule="atLeast"/>
          <w:jc w:val="center"/>
        </w:trPr>
        <w:tc>
          <w:tcPr>
            <w:tcW w:w="886" w:type="dxa"/>
            <w:vMerge w:val="continue"/>
            <w:tcBorders>
              <w:left w:val="single" w:color="000000" w:sz="6" w:space="0"/>
              <w:bottom w:val="single" w:color="auto" w:sz="4" w:space="0"/>
              <w:right w:val="single" w:color="auto" w:sz="4" w:space="0"/>
            </w:tcBorders>
            <w:noWrap/>
            <w:vAlign w:val="center"/>
          </w:tcPr>
          <w:p>
            <w:pPr>
              <w:pStyle w:val="18"/>
              <w:spacing w:line="410" w:lineRule="exact"/>
              <w:ind w:firstLine="482"/>
              <w:jc w:val="center"/>
              <w:rPr>
                <w:b/>
                <w:bCs/>
              </w:rPr>
            </w:pPr>
          </w:p>
        </w:tc>
        <w:tc>
          <w:tcPr>
            <w:tcW w:w="975" w:type="dxa"/>
            <w:tcBorders>
              <w:top w:val="single" w:color="auto" w:sz="4"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b/>
                <w:bCs/>
                <w:sz w:val="21"/>
                <w:szCs w:val="21"/>
              </w:rPr>
            </w:pPr>
            <w:r>
              <w:rPr>
                <w:rFonts w:hint="eastAsia"/>
                <w:b/>
                <w:bCs/>
                <w:sz w:val="21"/>
                <w:szCs w:val="21"/>
              </w:rPr>
              <w:t>保障</w:t>
            </w:r>
          </w:p>
          <w:p>
            <w:pPr>
              <w:pStyle w:val="18"/>
              <w:spacing w:line="410" w:lineRule="exact"/>
              <w:ind w:firstLine="0" w:firstLineChars="0"/>
              <w:jc w:val="center"/>
              <w:rPr>
                <w:sz w:val="21"/>
                <w:szCs w:val="21"/>
              </w:rPr>
            </w:pPr>
            <w:r>
              <w:rPr>
                <w:rFonts w:hint="eastAsia"/>
                <w:b/>
                <w:bCs/>
                <w:sz w:val="21"/>
                <w:szCs w:val="21"/>
              </w:rPr>
              <w:t>措施</w:t>
            </w: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300" w:lineRule="auto"/>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ind w:firstLine="480"/>
              <w:rPr>
                <w:rFonts w:ascii="宋体" w:hAnsi="宋体" w:eastAsia="宋体"/>
                <w:kern w:val="2"/>
                <w:sz w:val="24"/>
                <w:szCs w:val="24"/>
              </w:rPr>
            </w:pPr>
            <w:r>
              <w:rPr>
                <w:rFonts w:hint="eastAsia"/>
                <w:sz w:val="24"/>
                <w:szCs w:val="24"/>
              </w:rPr>
              <w:t>针对本项目需求提供完整的服务保障措施。包含：①内部管理制度②突发事件应急管理制度③日常检查制度</w:t>
            </w:r>
            <w:r>
              <w:rPr>
                <w:rFonts w:hint="eastAsia" w:ascii="仿宋" w:hAnsi="仿宋" w:eastAsia="仿宋" w:cs="仿宋"/>
                <w:sz w:val="24"/>
                <w:szCs w:val="24"/>
              </w:rPr>
              <w:t>④</w:t>
            </w:r>
            <w:r>
              <w:rPr>
                <w:rFonts w:hint="eastAsia"/>
                <w:sz w:val="24"/>
                <w:szCs w:val="24"/>
              </w:rPr>
              <w:t>人员培训及岗位考核制度。</w:t>
            </w:r>
          </w:p>
        </w:tc>
      </w:tr>
      <w:tr>
        <w:tblPrEx>
          <w:tblCellMar>
            <w:top w:w="0" w:type="dxa"/>
            <w:left w:w="108" w:type="dxa"/>
            <w:bottom w:w="0" w:type="dxa"/>
            <w:right w:w="108" w:type="dxa"/>
          </w:tblCellMar>
        </w:tblPrEx>
        <w:trPr>
          <w:trHeight w:val="1880" w:hRule="atLeast"/>
          <w:jc w:val="center"/>
        </w:trPr>
        <w:tc>
          <w:tcPr>
            <w:tcW w:w="886" w:type="dxa"/>
            <w:vMerge w:val="restart"/>
            <w:tcBorders>
              <w:top w:val="single" w:color="auto" w:sz="4" w:space="0"/>
              <w:left w:val="single" w:color="000000" w:sz="6" w:space="0"/>
              <w:right w:val="single" w:color="000000" w:sz="6" w:space="0"/>
            </w:tcBorders>
            <w:noWrap/>
            <w:vAlign w:val="center"/>
          </w:tcPr>
          <w:p>
            <w:pPr>
              <w:pStyle w:val="18"/>
              <w:spacing w:line="410" w:lineRule="exact"/>
              <w:ind w:firstLine="0" w:firstLineChars="0"/>
              <w:jc w:val="center"/>
              <w:rPr>
                <w:b/>
                <w:bCs/>
              </w:rPr>
            </w:pPr>
            <w:r>
              <w:rPr>
                <w:rFonts w:hint="eastAsia"/>
                <w:b/>
                <w:bCs/>
              </w:rPr>
              <w:t>服务相关内容类似业绩（30）分</w:t>
            </w:r>
          </w:p>
        </w:tc>
        <w:tc>
          <w:tcPr>
            <w:tcW w:w="975" w:type="dxa"/>
            <w:tcBorders>
              <w:top w:val="single" w:color="auto" w:sz="4" w:space="0"/>
              <w:left w:val="single" w:color="000000" w:sz="6" w:space="0"/>
              <w:right w:val="single" w:color="000000" w:sz="6" w:space="0"/>
            </w:tcBorders>
            <w:noWrap/>
            <w:vAlign w:val="center"/>
          </w:tcPr>
          <w:p>
            <w:pPr>
              <w:ind w:firstLine="0" w:firstLineChars="0"/>
              <w:jc w:val="center"/>
              <w:rPr>
                <w:rFonts w:ascii="宋体" w:hAnsi="宋体"/>
                <w:b/>
                <w:bCs/>
                <w:kern w:val="2"/>
                <w:szCs w:val="21"/>
                <w:lang w:val="zh-CN"/>
              </w:rPr>
            </w:pPr>
            <w:r>
              <w:rPr>
                <w:rFonts w:hint="eastAsia" w:ascii="宋体" w:hAnsi="宋体"/>
                <w:b/>
                <w:bCs/>
                <w:kern w:val="2"/>
                <w:szCs w:val="21"/>
                <w:lang w:val="zh-CN"/>
              </w:rPr>
              <w:t>服务人员配置</w:t>
            </w:r>
          </w:p>
        </w:tc>
        <w:tc>
          <w:tcPr>
            <w:tcW w:w="825" w:type="dxa"/>
            <w:tcBorders>
              <w:top w:val="single" w:color="auto" w:sz="4" w:space="0"/>
              <w:left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eastAsia="宋体"/>
                <w:b/>
                <w:bCs/>
                <w:szCs w:val="21"/>
              </w:rPr>
              <w:t>20分</w:t>
            </w:r>
          </w:p>
        </w:tc>
        <w:tc>
          <w:tcPr>
            <w:tcW w:w="6686" w:type="dxa"/>
            <w:tcBorders>
              <w:top w:val="single" w:color="auto" w:sz="4" w:space="0"/>
              <w:left w:val="single" w:color="000000" w:sz="6" w:space="0"/>
              <w:right w:val="single" w:color="000000" w:sz="6" w:space="0"/>
            </w:tcBorders>
            <w:noWrap/>
            <w:vAlign w:val="center"/>
          </w:tcPr>
          <w:p>
            <w:pPr>
              <w:ind w:firstLine="0" w:firstLineChars="0"/>
              <w:rPr>
                <w:color w:val="000000"/>
                <w:sz w:val="24"/>
                <w:szCs w:val="24"/>
              </w:rPr>
            </w:pPr>
          </w:p>
          <w:p>
            <w:pPr>
              <w:ind w:firstLine="0" w:firstLineChars="0"/>
              <w:rPr>
                <w:color w:val="000000"/>
                <w:sz w:val="24"/>
                <w:szCs w:val="24"/>
              </w:rPr>
            </w:pPr>
            <w:r>
              <w:rPr>
                <w:rFonts w:hint="eastAsia"/>
                <w:color w:val="000000"/>
                <w:sz w:val="24"/>
                <w:szCs w:val="24"/>
              </w:rPr>
              <w:t>1．提供项目负责人相关技术职称（资质证书）及经验。项目负责人技术职称（资质证书）满足采购需求的，得6分，不满足或未提供不得分；项目负责人具有相关经验的，得4分，不满足或未提供不得分。</w:t>
            </w:r>
          </w:p>
          <w:p>
            <w:pPr>
              <w:ind w:firstLine="0" w:firstLineChars="0"/>
              <w:rPr>
                <w:rFonts w:eastAsia="宋体"/>
                <w:color w:val="0000FF"/>
                <w:sz w:val="24"/>
                <w:szCs w:val="24"/>
              </w:rPr>
            </w:pPr>
            <w:r>
              <w:rPr>
                <w:rFonts w:hint="eastAsia"/>
                <w:color w:val="000000"/>
                <w:sz w:val="24"/>
                <w:szCs w:val="24"/>
              </w:rPr>
              <w:t>2．提供服务团队人员相关技术职称（资质证书）及经验。拟投入人员数量满足采购需求的，得5分，不满足或未提供不得分；团队人员技术职称（资质证书）满足采购需求的，得5分，不满足或未提供不得分；相关工作人员具有相关经验的，得5分，不满足或未提供不得分。</w:t>
            </w:r>
          </w:p>
        </w:tc>
      </w:tr>
      <w:tr>
        <w:tblPrEx>
          <w:tblCellMar>
            <w:top w:w="0" w:type="dxa"/>
            <w:left w:w="108" w:type="dxa"/>
            <w:bottom w:w="0" w:type="dxa"/>
            <w:right w:w="108" w:type="dxa"/>
          </w:tblCellMar>
        </w:tblPrEx>
        <w:trPr>
          <w:trHeight w:val="544" w:hRule="atLeast"/>
          <w:jc w:val="center"/>
        </w:trPr>
        <w:tc>
          <w:tcPr>
            <w:tcW w:w="886" w:type="dxa"/>
            <w:vMerge w:val="continue"/>
            <w:tcBorders>
              <w:left w:val="single" w:color="000000" w:sz="6" w:space="0"/>
              <w:right w:val="single" w:color="000000" w:sz="6" w:space="0"/>
            </w:tcBorders>
            <w:noWrap/>
            <w:vAlign w:val="center"/>
          </w:tcPr>
          <w:p>
            <w:pPr>
              <w:pStyle w:val="18"/>
              <w:spacing w:line="410" w:lineRule="exact"/>
              <w:ind w:firstLine="482"/>
              <w:jc w:val="center"/>
              <w:rPr>
                <w:b/>
                <w:bCs/>
              </w:rPr>
            </w:pPr>
          </w:p>
        </w:tc>
        <w:tc>
          <w:tcPr>
            <w:tcW w:w="975" w:type="dxa"/>
            <w:tcBorders>
              <w:top w:val="single" w:color="auto" w:sz="4" w:space="0"/>
              <w:left w:val="single" w:color="000000" w:sz="6" w:space="0"/>
              <w:bottom w:val="single" w:color="000000" w:sz="6" w:space="0"/>
              <w:right w:val="single" w:color="000000" w:sz="6" w:space="0"/>
            </w:tcBorders>
            <w:noWrap/>
            <w:vAlign w:val="center"/>
          </w:tcPr>
          <w:p>
            <w:pPr>
              <w:ind w:firstLine="0" w:firstLineChars="0"/>
              <w:jc w:val="center"/>
              <w:rPr>
                <w:rFonts w:ascii="宋体" w:hAnsi="宋体"/>
                <w:b/>
                <w:bCs/>
                <w:kern w:val="2"/>
                <w:szCs w:val="21"/>
              </w:rPr>
            </w:pPr>
            <w:r>
              <w:rPr>
                <w:rFonts w:hint="eastAsia" w:ascii="宋体" w:hAnsi="宋体"/>
                <w:b/>
                <w:bCs/>
                <w:szCs w:val="21"/>
              </w:rPr>
              <w:t>个性化服务</w:t>
            </w:r>
          </w:p>
        </w:tc>
        <w:tc>
          <w:tcPr>
            <w:tcW w:w="825" w:type="dxa"/>
            <w:tcBorders>
              <w:top w:val="single" w:color="auto" w:sz="4" w:space="0"/>
              <w:left w:val="single" w:color="000000" w:sz="6" w:space="0"/>
              <w:bottom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5分</w:t>
            </w:r>
          </w:p>
        </w:tc>
        <w:tc>
          <w:tcPr>
            <w:tcW w:w="6686" w:type="dxa"/>
            <w:tcBorders>
              <w:top w:val="single" w:color="auto" w:sz="4" w:space="0"/>
              <w:left w:val="single" w:color="000000" w:sz="6" w:space="0"/>
              <w:bottom w:val="single" w:color="auto" w:sz="4" w:space="0"/>
              <w:right w:val="single" w:color="000000" w:sz="6" w:space="0"/>
            </w:tcBorders>
            <w:noWrap/>
          </w:tcPr>
          <w:p>
            <w:pPr>
              <w:ind w:firstLine="480"/>
              <w:rPr>
                <w:rFonts w:ascii="宋体" w:hAnsi="宋体"/>
                <w:sz w:val="24"/>
                <w:szCs w:val="24"/>
              </w:rPr>
            </w:pPr>
          </w:p>
          <w:p>
            <w:pPr>
              <w:ind w:firstLine="480"/>
              <w:rPr>
                <w:sz w:val="24"/>
                <w:szCs w:val="24"/>
              </w:rPr>
            </w:pPr>
            <w:r>
              <w:rPr>
                <w:rFonts w:hint="eastAsia" w:ascii="宋体" w:hAnsi="宋体"/>
                <w:sz w:val="24"/>
                <w:szCs w:val="24"/>
              </w:rPr>
              <w:t>在所有的有效的供应商中，车辆加油服务在保证同行业同品种质量的前提下，给予价格优惠、车辆清洗等创新服务，每提供1项得1分，最高5分，不提供不得分。</w:t>
            </w:r>
          </w:p>
        </w:tc>
      </w:tr>
      <w:tr>
        <w:tblPrEx>
          <w:tblCellMar>
            <w:top w:w="0" w:type="dxa"/>
            <w:left w:w="108" w:type="dxa"/>
            <w:bottom w:w="0" w:type="dxa"/>
            <w:right w:w="108" w:type="dxa"/>
          </w:tblCellMar>
        </w:tblPrEx>
        <w:trPr>
          <w:trHeight w:val="883" w:hRule="atLeast"/>
          <w:jc w:val="center"/>
        </w:trPr>
        <w:tc>
          <w:tcPr>
            <w:tcW w:w="886" w:type="dxa"/>
            <w:vMerge w:val="continue"/>
            <w:tcBorders>
              <w:left w:val="single" w:color="000000" w:sz="6" w:space="0"/>
              <w:bottom w:val="single" w:color="000000" w:sz="6" w:space="0"/>
              <w:right w:val="single" w:color="000000" w:sz="6" w:space="0"/>
            </w:tcBorders>
            <w:noWrap/>
            <w:vAlign w:val="center"/>
          </w:tcPr>
          <w:p>
            <w:pPr>
              <w:pStyle w:val="18"/>
              <w:spacing w:line="410" w:lineRule="exact"/>
              <w:ind w:firstLine="482"/>
              <w:jc w:val="center"/>
              <w:rPr>
                <w:b/>
                <w:bCs/>
              </w:rPr>
            </w:pPr>
          </w:p>
        </w:tc>
        <w:tc>
          <w:tcPr>
            <w:tcW w:w="975" w:type="dxa"/>
            <w:tcBorders>
              <w:left w:val="single" w:color="000000" w:sz="6" w:space="0"/>
              <w:bottom w:val="single" w:color="000000" w:sz="6" w:space="0"/>
              <w:right w:val="single" w:color="000000" w:sz="6" w:space="0"/>
            </w:tcBorders>
            <w:noWrap/>
            <w:vAlign w:val="center"/>
          </w:tcPr>
          <w:p>
            <w:pPr>
              <w:ind w:firstLine="0" w:firstLineChars="0"/>
              <w:jc w:val="center"/>
              <w:rPr>
                <w:rFonts w:ascii="宋体" w:hAnsi="宋体"/>
                <w:b/>
                <w:bCs/>
                <w:kern w:val="2"/>
                <w:szCs w:val="21"/>
              </w:rPr>
            </w:pPr>
            <w:r>
              <w:rPr>
                <w:rFonts w:hint="eastAsia" w:ascii="宋体" w:hAnsi="宋体"/>
                <w:b/>
                <w:bCs/>
                <w:szCs w:val="21"/>
              </w:rPr>
              <w:t>类似业绩情况</w:t>
            </w:r>
          </w:p>
        </w:tc>
        <w:tc>
          <w:tcPr>
            <w:tcW w:w="825" w:type="dxa"/>
            <w:tcBorders>
              <w:left w:val="single" w:color="000000" w:sz="6" w:space="0"/>
              <w:bottom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5分</w:t>
            </w:r>
          </w:p>
        </w:tc>
        <w:tc>
          <w:tcPr>
            <w:tcW w:w="6686" w:type="dxa"/>
            <w:tcBorders>
              <w:top w:val="single" w:color="auto" w:sz="4" w:space="0"/>
              <w:left w:val="single" w:color="000000" w:sz="6" w:space="0"/>
              <w:bottom w:val="single" w:color="000000" w:sz="6" w:space="0"/>
              <w:right w:val="single" w:color="000000" w:sz="6" w:space="0"/>
            </w:tcBorders>
            <w:noWrap/>
          </w:tcPr>
          <w:p>
            <w:pPr>
              <w:ind w:firstLine="480"/>
              <w:rPr>
                <w:rFonts w:ascii="宋体" w:hAnsi="宋体"/>
                <w:sz w:val="24"/>
                <w:szCs w:val="24"/>
              </w:rPr>
            </w:pPr>
          </w:p>
          <w:p>
            <w:pPr>
              <w:ind w:firstLine="480"/>
              <w:rPr>
                <w:color w:val="0000FF"/>
                <w:sz w:val="24"/>
                <w:szCs w:val="24"/>
              </w:rPr>
            </w:pPr>
            <w:r>
              <w:rPr>
                <w:rFonts w:hint="eastAsia" w:ascii="宋体" w:hAnsi="宋体"/>
                <w:sz w:val="24"/>
                <w:szCs w:val="24"/>
              </w:rPr>
              <w:t>提供自201</w:t>
            </w:r>
            <w:r>
              <w:rPr>
                <w:rFonts w:hint="eastAsia" w:ascii="宋体" w:hAnsi="宋体"/>
                <w:sz w:val="24"/>
                <w:szCs w:val="24"/>
                <w:lang w:val="en-US" w:eastAsia="zh-CN"/>
              </w:rPr>
              <w:t>9</w:t>
            </w:r>
            <w:r>
              <w:rPr>
                <w:rFonts w:hint="eastAsia" w:ascii="宋体" w:hAnsi="宋体"/>
                <w:sz w:val="24"/>
                <w:szCs w:val="24"/>
              </w:rPr>
              <w:t>年以来的类似业绩证明材料。提供5项以上（含5项）的，得5分；提供5项以下的，每提供1项得1分；不提供不得分。</w:t>
            </w:r>
          </w:p>
        </w:tc>
      </w:tr>
    </w:tbl>
    <w:p>
      <w:pPr>
        <w:wordWrap w:val="0"/>
        <w:spacing w:line="360" w:lineRule="auto"/>
        <w:ind w:firstLine="2891" w:firstLineChars="1200"/>
        <w:rPr>
          <w:rFonts w:ascii="宋体" w:hAnsi="宋体" w:eastAsia="宋体" w:cs="宋体"/>
          <w:b/>
          <w:bCs/>
          <w:sz w:val="24"/>
          <w:szCs w:val="24"/>
        </w:rPr>
      </w:pPr>
    </w:p>
    <w:p>
      <w:pPr>
        <w:wordWrap w:val="0"/>
        <w:spacing w:line="360" w:lineRule="auto"/>
        <w:ind w:firstLine="2891" w:firstLineChars="1200"/>
        <w:rPr>
          <w:rFonts w:ascii="宋体" w:hAnsi="宋体" w:eastAsia="宋体" w:cs="宋体"/>
          <w:b/>
          <w:bCs/>
          <w:sz w:val="24"/>
          <w:szCs w:val="24"/>
        </w:rPr>
      </w:pPr>
      <w:r>
        <w:rPr>
          <w:rFonts w:hint="eastAsia" w:ascii="宋体" w:hAnsi="宋体" w:eastAsia="宋体" w:cs="宋体"/>
          <w:b/>
          <w:bCs/>
          <w:sz w:val="24"/>
          <w:szCs w:val="24"/>
        </w:rPr>
        <w:t>七、</w:t>
      </w:r>
      <w:bookmarkEnd w:id="99"/>
      <w:bookmarkEnd w:id="100"/>
      <w:r>
        <w:rPr>
          <w:rFonts w:hint="eastAsia" w:ascii="宋体" w:hAnsi="宋体" w:eastAsia="宋体" w:cs="宋体"/>
          <w:b/>
          <w:bCs/>
          <w:sz w:val="24"/>
          <w:szCs w:val="24"/>
        </w:rPr>
        <w:t>确定成交供应商</w:t>
      </w:r>
      <w:bookmarkEnd w:id="101"/>
      <w:bookmarkEnd w:id="102"/>
    </w:p>
    <w:p>
      <w:pPr>
        <w:widowControl/>
        <w:spacing w:line="360" w:lineRule="auto"/>
        <w:ind w:firstLine="0" w:firstLineChars="0"/>
        <w:jc w:val="left"/>
        <w:outlineLvl w:val="2"/>
        <w:rPr>
          <w:rFonts w:ascii="宋体" w:hAnsi="宋体" w:eastAsia="宋体" w:cs="宋体"/>
          <w:b/>
          <w:bCs/>
          <w:sz w:val="24"/>
          <w:szCs w:val="24"/>
        </w:rPr>
      </w:pPr>
      <w:bookmarkStart w:id="103" w:name="_Toc325726026"/>
      <w:bookmarkStart w:id="104" w:name="_Toc376936757"/>
      <w:bookmarkStart w:id="105" w:name="_Toc17038"/>
      <w:bookmarkStart w:id="106" w:name="_Toc28889"/>
      <w:r>
        <w:rPr>
          <w:rFonts w:hint="eastAsia" w:ascii="宋体" w:hAnsi="宋体" w:eastAsia="宋体" w:cs="宋体"/>
          <w:b/>
          <w:bCs/>
          <w:sz w:val="24"/>
          <w:szCs w:val="24"/>
        </w:rPr>
        <w:t>18.推荐并确定成交</w:t>
      </w:r>
      <w:bookmarkEnd w:id="103"/>
      <w:bookmarkEnd w:id="104"/>
      <w:r>
        <w:rPr>
          <w:rFonts w:hint="eastAsia" w:ascii="宋体" w:hAnsi="宋体" w:eastAsia="宋体" w:cs="宋体"/>
          <w:b/>
          <w:bCs/>
          <w:sz w:val="24"/>
          <w:szCs w:val="24"/>
        </w:rPr>
        <w:t>供应商</w:t>
      </w:r>
      <w:bookmarkEnd w:id="105"/>
      <w:bookmarkEnd w:id="106"/>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07" w:name="_Toc325726028"/>
      <w:bookmarkStart w:id="108" w:name="_Toc2346"/>
      <w:bookmarkStart w:id="109" w:name="_Toc376936759"/>
      <w:bookmarkStart w:id="110" w:name="_Toc2963"/>
      <w:bookmarkStart w:id="111" w:name="_Toc325726027"/>
      <w:r>
        <w:rPr>
          <w:rFonts w:hint="eastAsia" w:ascii="宋体" w:hAnsi="宋体" w:eastAsia="宋体" w:cs="宋体"/>
          <w:b/>
          <w:bCs/>
          <w:sz w:val="24"/>
          <w:szCs w:val="24"/>
        </w:rPr>
        <w:t>19.成交通知</w:t>
      </w:r>
      <w:bookmarkEnd w:id="107"/>
      <w:bookmarkEnd w:id="108"/>
      <w:bookmarkEnd w:id="109"/>
      <w:bookmarkEnd w:id="11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12" w:name="_Toc5556"/>
      <w:bookmarkStart w:id="113" w:name="_Toc18063"/>
      <w:bookmarkStart w:id="114" w:name="_Toc376936758"/>
      <w:r>
        <w:rPr>
          <w:rFonts w:hint="eastAsia" w:ascii="宋体" w:hAnsi="宋体" w:eastAsia="宋体" w:cs="宋体"/>
          <w:b/>
          <w:bCs/>
          <w:sz w:val="24"/>
          <w:szCs w:val="24"/>
        </w:rPr>
        <w:t>八、授予合同</w:t>
      </w:r>
      <w:bookmarkEnd w:id="111"/>
      <w:bookmarkEnd w:id="112"/>
      <w:bookmarkEnd w:id="113"/>
      <w:bookmarkEnd w:id="114"/>
    </w:p>
    <w:p>
      <w:pPr>
        <w:widowControl/>
        <w:spacing w:line="360" w:lineRule="auto"/>
        <w:ind w:firstLine="0" w:firstLineChars="0"/>
        <w:jc w:val="left"/>
        <w:outlineLvl w:val="2"/>
        <w:rPr>
          <w:rFonts w:ascii="宋体" w:hAnsi="宋体" w:eastAsia="宋体" w:cs="宋体"/>
          <w:b/>
          <w:bCs/>
          <w:sz w:val="24"/>
          <w:szCs w:val="24"/>
        </w:rPr>
      </w:pPr>
      <w:bookmarkStart w:id="115" w:name="_Toc325726029"/>
      <w:bookmarkStart w:id="116" w:name="_Toc921"/>
      <w:bookmarkStart w:id="117" w:name="_Toc376936760"/>
      <w:bookmarkStart w:id="118" w:name="_Toc28394"/>
      <w:r>
        <w:rPr>
          <w:rFonts w:hint="eastAsia" w:ascii="宋体" w:hAnsi="宋体" w:eastAsia="宋体" w:cs="宋体"/>
          <w:b/>
          <w:bCs/>
          <w:sz w:val="24"/>
          <w:szCs w:val="24"/>
        </w:rPr>
        <w:t>20.签订合同</w:t>
      </w:r>
      <w:bookmarkEnd w:id="115"/>
      <w:bookmarkEnd w:id="116"/>
      <w:bookmarkEnd w:id="117"/>
      <w:bookmarkEnd w:id="118"/>
    </w:p>
    <w:p>
      <w:pPr>
        <w:spacing w:line="360" w:lineRule="auto"/>
        <w:ind w:firstLine="0" w:firstLineChars="0"/>
        <w:jc w:val="left"/>
        <w:rPr>
          <w:rFonts w:ascii="宋体" w:hAnsi="宋体" w:eastAsia="宋体" w:cs="宋体"/>
          <w:sz w:val="24"/>
          <w:szCs w:val="24"/>
        </w:rPr>
      </w:pPr>
      <w:bookmarkStart w:id="119" w:name="_Toc325726030"/>
      <w:bookmarkStart w:id="120"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21" w:name="_Toc22442"/>
      <w:bookmarkStart w:id="122" w:name="_Toc896"/>
      <w:r>
        <w:rPr>
          <w:rFonts w:hint="eastAsia" w:ascii="宋体" w:hAnsi="宋体" w:eastAsia="宋体" w:cs="宋体"/>
          <w:b/>
          <w:bCs/>
          <w:sz w:val="24"/>
          <w:szCs w:val="24"/>
        </w:rPr>
        <w:t>九、</w:t>
      </w:r>
      <w:bookmarkEnd w:id="119"/>
      <w:bookmarkEnd w:id="120"/>
      <w:r>
        <w:rPr>
          <w:rFonts w:hint="eastAsia" w:ascii="宋体" w:hAnsi="宋体" w:eastAsia="宋体" w:cs="宋体"/>
          <w:b/>
          <w:bCs/>
          <w:sz w:val="24"/>
          <w:szCs w:val="24"/>
        </w:rPr>
        <w:t>磋商活动终止</w:t>
      </w:r>
      <w:bookmarkEnd w:id="121"/>
      <w:bookmarkEnd w:id="122"/>
    </w:p>
    <w:p>
      <w:pPr>
        <w:widowControl/>
        <w:spacing w:line="360" w:lineRule="auto"/>
        <w:ind w:firstLine="0" w:firstLineChars="0"/>
        <w:jc w:val="left"/>
        <w:outlineLvl w:val="2"/>
        <w:rPr>
          <w:rFonts w:ascii="宋体" w:hAnsi="宋体" w:eastAsia="宋体" w:cs="宋体"/>
          <w:b/>
          <w:bCs/>
          <w:sz w:val="24"/>
          <w:szCs w:val="24"/>
        </w:rPr>
      </w:pPr>
      <w:bookmarkStart w:id="123" w:name="_Toc11684"/>
      <w:bookmarkStart w:id="124" w:name="_Toc7098"/>
      <w:bookmarkStart w:id="125" w:name="_Toc376936762"/>
      <w:bookmarkStart w:id="126" w:name="_Toc325726031"/>
      <w:r>
        <w:rPr>
          <w:rFonts w:hint="eastAsia" w:ascii="宋体" w:hAnsi="宋体" w:eastAsia="宋体" w:cs="宋体"/>
          <w:b/>
          <w:bCs/>
          <w:sz w:val="24"/>
          <w:szCs w:val="24"/>
        </w:rPr>
        <w:t>21.终止情形</w:t>
      </w:r>
      <w:bookmarkEnd w:id="123"/>
      <w:bookmarkEnd w:id="12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5"/>
      <w:bookmarkEnd w:id="126"/>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7" w:name="_Toc325726032"/>
    </w:p>
    <w:p>
      <w:pPr>
        <w:widowControl/>
        <w:spacing w:line="360" w:lineRule="auto"/>
        <w:ind w:firstLine="0" w:firstLineChars="0"/>
        <w:jc w:val="center"/>
        <w:outlineLvl w:val="1"/>
        <w:rPr>
          <w:rFonts w:ascii="宋体" w:hAnsi="宋体" w:eastAsia="宋体" w:cs="宋体"/>
          <w:b/>
          <w:bCs/>
          <w:sz w:val="24"/>
          <w:szCs w:val="24"/>
        </w:rPr>
      </w:pPr>
      <w:bookmarkStart w:id="128" w:name="_Toc376936763"/>
      <w:bookmarkStart w:id="129" w:name="_Toc27950"/>
      <w:bookmarkStart w:id="130" w:name="_Toc6646"/>
      <w:r>
        <w:rPr>
          <w:rFonts w:hint="eastAsia" w:ascii="宋体" w:hAnsi="宋体" w:eastAsia="宋体" w:cs="宋体"/>
          <w:b/>
          <w:bCs/>
          <w:sz w:val="24"/>
          <w:szCs w:val="24"/>
        </w:rPr>
        <w:t>十、处罚</w:t>
      </w:r>
      <w:bookmarkEnd w:id="127"/>
      <w:bookmarkEnd w:id="128"/>
      <w:bookmarkEnd w:id="129"/>
      <w:bookmarkEnd w:id="130"/>
    </w:p>
    <w:p>
      <w:pPr>
        <w:widowControl/>
        <w:spacing w:line="360" w:lineRule="auto"/>
        <w:ind w:firstLine="0" w:firstLineChars="0"/>
        <w:jc w:val="left"/>
        <w:outlineLvl w:val="2"/>
        <w:rPr>
          <w:rFonts w:ascii="宋体" w:hAnsi="宋体" w:eastAsia="宋体" w:cs="宋体"/>
          <w:b/>
          <w:bCs/>
          <w:sz w:val="24"/>
          <w:szCs w:val="24"/>
        </w:rPr>
      </w:pPr>
      <w:bookmarkStart w:id="131" w:name="_Toc17567"/>
      <w:bookmarkStart w:id="132" w:name="_Toc376936764"/>
      <w:bookmarkStart w:id="133" w:name="_Toc28018"/>
      <w:bookmarkStart w:id="134" w:name="_Toc325726033"/>
      <w:r>
        <w:rPr>
          <w:rFonts w:hint="eastAsia" w:ascii="宋体" w:hAnsi="宋体" w:eastAsia="宋体" w:cs="宋体"/>
          <w:b/>
          <w:bCs/>
          <w:sz w:val="24"/>
          <w:szCs w:val="24"/>
        </w:rPr>
        <w:t>22.处罚情形</w:t>
      </w:r>
      <w:bookmarkEnd w:id="131"/>
      <w:bookmarkEnd w:id="132"/>
      <w:bookmarkEnd w:id="133"/>
      <w:bookmarkEnd w:id="134"/>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35" w:name="_Toc19538"/>
      <w:bookmarkStart w:id="136" w:name="_Toc325726034"/>
      <w:bookmarkStart w:id="137" w:name="_Toc376936765"/>
      <w:bookmarkStart w:id="138" w:name="_Toc16406"/>
      <w:r>
        <w:rPr>
          <w:rFonts w:hint="eastAsia" w:ascii="宋体" w:hAnsi="宋体" w:eastAsia="宋体" w:cs="宋体"/>
          <w:b/>
          <w:bCs/>
          <w:sz w:val="24"/>
          <w:szCs w:val="24"/>
        </w:rPr>
        <w:t>十一、其他</w:t>
      </w:r>
      <w:bookmarkEnd w:id="135"/>
      <w:bookmarkEnd w:id="136"/>
      <w:bookmarkEnd w:id="137"/>
      <w:bookmarkEnd w:id="138"/>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39" w:name="_Toc30421"/>
      <w:r>
        <w:rPr>
          <w:rFonts w:hint="eastAsia" w:ascii="宋体" w:hAnsi="宋体" w:eastAsia="宋体" w:cs="宋体"/>
          <w:b/>
          <w:kern w:val="28"/>
          <w:sz w:val="36"/>
          <w:szCs w:val="20"/>
        </w:rPr>
        <w:t>第四部分  采购项目合同书</w:t>
      </w:r>
      <w:bookmarkEnd w:id="139"/>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海东市民和县政府采购项目合同书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zh-CN" w:eastAsia="zh-CN"/>
        </w:rPr>
      </w:pPr>
      <w:r>
        <w:rPr>
          <w:rFonts w:hint="eastAsia" w:ascii="宋体" w:hAnsi="宋体" w:eastAsia="宋体" w:cs="宋体"/>
          <w:b/>
          <w:bCs/>
          <w:sz w:val="30"/>
          <w:szCs w:val="30"/>
          <w:lang w:val="zh-CN"/>
        </w:rPr>
        <w:t>采购项目编号：</w:t>
      </w:r>
      <w:r>
        <w:rPr>
          <w:rFonts w:hint="eastAsia" w:ascii="宋体" w:hAnsi="宋体" w:eastAsia="宋体" w:cs="宋体"/>
          <w:sz w:val="30"/>
          <w:szCs w:val="30"/>
          <w:lang w:eastAsia="zh-CN"/>
        </w:rPr>
        <w:t>民公服竞磋（服务）2022-02号(第二次)</w:t>
      </w:r>
    </w:p>
    <w:p>
      <w:pPr>
        <w:autoSpaceDE w:val="0"/>
        <w:autoSpaceDN w:val="0"/>
        <w:spacing w:line="360" w:lineRule="auto"/>
        <w:ind w:left="2108" w:hanging="2108" w:hangingChars="700"/>
        <w:rPr>
          <w:rFonts w:ascii="宋体" w:hAnsi="宋体" w:eastAsia="宋体" w:cs="宋体"/>
          <w:b/>
          <w:bCs/>
          <w:sz w:val="30"/>
          <w:szCs w:val="30"/>
          <w:u w:val="single"/>
        </w:rPr>
      </w:pPr>
      <w:r>
        <w:rPr>
          <w:rFonts w:hint="eastAsia" w:ascii="宋体" w:hAnsi="宋体" w:eastAsia="宋体" w:cs="宋体"/>
          <w:b/>
          <w:bCs/>
          <w:sz w:val="30"/>
          <w:szCs w:val="30"/>
          <w:lang w:val="zh-CN"/>
        </w:rPr>
        <w:t>采购项目名称：</w:t>
      </w:r>
      <w:r>
        <w:rPr>
          <w:rFonts w:hint="eastAsia" w:ascii="宋体" w:hAnsi="宋体" w:eastAsia="宋体" w:cs="宋体"/>
          <w:sz w:val="30"/>
          <w:szCs w:val="30"/>
          <w:lang w:val="zh-CN"/>
        </w:rPr>
        <w:t>海东市民和县公安局执法执勤车辆燃油采购项目(第二次)</w:t>
      </w:r>
    </w:p>
    <w:p>
      <w:pPr>
        <w:autoSpaceDE w:val="0"/>
        <w:autoSpaceDN w:val="0"/>
        <w:spacing w:line="360" w:lineRule="auto"/>
        <w:ind w:left="2108" w:hanging="2108" w:hangingChars="700"/>
        <w:rPr>
          <w:rFonts w:ascii="宋体" w:hAnsi="宋体" w:eastAsia="宋体" w:cs="宋体"/>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lang w:val="en-US" w:eastAsia="zh-CN"/>
        </w:rPr>
        <w:t>HDMGF</w:t>
      </w:r>
      <w:r>
        <w:rPr>
          <w:rFonts w:hint="eastAsia" w:ascii="宋体" w:hAnsi="宋体" w:eastAsia="宋体" w:cs="宋体"/>
          <w:bCs/>
          <w:sz w:val="30"/>
          <w:szCs w:val="30"/>
          <w:lang w:val="zh-CN"/>
        </w:rPr>
        <w:t>202</w:t>
      </w:r>
      <w:r>
        <w:rPr>
          <w:rFonts w:hint="eastAsia" w:ascii="宋体" w:hAnsi="宋体" w:eastAsia="宋体" w:cs="宋体"/>
          <w:bCs/>
          <w:sz w:val="30"/>
          <w:szCs w:val="30"/>
          <w:lang w:val="en-US" w:eastAsia="zh-CN"/>
        </w:rPr>
        <w:t>2</w:t>
      </w:r>
      <w:r>
        <w:rPr>
          <w:rFonts w:hint="eastAsia" w:ascii="宋体" w:hAnsi="宋体" w:eastAsia="宋体" w:cs="宋体"/>
          <w:bCs/>
          <w:sz w:val="30"/>
          <w:szCs w:val="30"/>
          <w:lang w:val="zh-CN"/>
        </w:rPr>
        <w:t>-0</w:t>
      </w:r>
      <w:r>
        <w:rPr>
          <w:rFonts w:hint="eastAsia" w:ascii="宋体" w:hAnsi="宋体" w:eastAsia="宋体" w:cs="宋体"/>
          <w:bCs/>
          <w:sz w:val="30"/>
          <w:szCs w:val="30"/>
          <w:lang w:val="en-US" w:eastAsia="zh-CN"/>
        </w:rPr>
        <w:t>2</w:t>
      </w:r>
      <w:r>
        <w:rPr>
          <w:rFonts w:hint="eastAsia" w:ascii="宋体" w:hAnsi="宋体" w:eastAsia="宋体" w:cs="宋体"/>
          <w:bCs/>
          <w:sz w:val="30"/>
          <w:szCs w:val="30"/>
          <w:lang w:val="zh-CN"/>
        </w:rPr>
        <w:t>号</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元</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 xml:space="preserve">采 购 人（甲方）：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 xml:space="preserve">供 应 商（乙方）：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  购    日  期：</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r>
        <w:rPr>
          <w:rFonts w:hint="eastAsia" w:ascii="宋体" w:hAnsi="宋体" w:eastAsia="宋体" w:cs="宋体"/>
          <w:b/>
          <w:bCs/>
          <w:sz w:val="28"/>
          <w:szCs w:val="28"/>
          <w:u w:val="single"/>
          <w:lang w:val="zh-CN"/>
        </w:rPr>
        <w:t>海东市民和县公安局</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u w:val="single"/>
          <w:lang w:val="zh-CN"/>
        </w:rPr>
        <w:t xml:space="preserve">  年  月  日</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海东市民和县公共资源交易受理服务部</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val="zh-CN"/>
        </w:rPr>
        <w:t xml:space="preserve">二、合同标的及金额  </w:t>
      </w:r>
      <w:r>
        <w:rPr>
          <w:rFonts w:hint="eastAsia" w:ascii="宋体" w:hAnsi="宋体" w:eastAsia="宋体" w:cs="宋体"/>
          <w:sz w:val="24"/>
          <w:szCs w:val="24"/>
          <w:lang w:val="zh-CN"/>
        </w:rPr>
        <w:t xml:space="preserve">                                     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u w:val="single"/>
          <w:lang w:val="zh-CN"/>
        </w:rPr>
        <w:t xml:space="preserve">      元</w:t>
      </w:r>
      <w:r>
        <w:rPr>
          <w:rFonts w:hint="eastAsia" w:ascii="宋体" w:hAnsi="宋体" w:eastAsia="宋体" w:cs="宋体"/>
          <w:sz w:val="24"/>
          <w:szCs w:val="24"/>
          <w:lang w:val="zh-CN"/>
        </w:rPr>
        <w:t>（大写：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三、交货时间、地点和要求</w:t>
      </w:r>
    </w:p>
    <w:p>
      <w:pPr>
        <w:autoSpaceDE w:val="0"/>
        <w:autoSpaceDN w:val="0"/>
        <w:spacing w:line="360" w:lineRule="auto"/>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交货时间：</w:t>
      </w:r>
      <w:r>
        <w:rPr>
          <w:rFonts w:hint="eastAsia" w:ascii="宋体" w:hAnsi="宋体" w:eastAsia="宋体" w:cs="宋体"/>
          <w:color w:val="000000" w:themeColor="text1"/>
          <w:sz w:val="24"/>
          <w:szCs w:val="24"/>
          <w:u w:val="single"/>
        </w:rPr>
        <w:t>合同签订后30日历日交付使用</w:t>
      </w:r>
      <w:r>
        <w:rPr>
          <w:rFonts w:hint="eastAsia" w:ascii="宋体" w:hAnsi="宋体" w:eastAsia="宋体" w:cs="宋体"/>
          <w:color w:val="000000" w:themeColor="text1"/>
          <w:sz w:val="24"/>
          <w:szCs w:val="24"/>
          <w:lang w:val="zh-CN"/>
        </w:rPr>
        <w:t>；交货地点：</w:t>
      </w:r>
      <w:r>
        <w:rPr>
          <w:rFonts w:hint="eastAsia" w:ascii="宋体" w:hAnsi="宋体" w:eastAsia="宋体" w:cs="宋体"/>
          <w:color w:val="000000" w:themeColor="text1"/>
          <w:sz w:val="24"/>
          <w:szCs w:val="24"/>
          <w:u w:val="single"/>
          <w:lang w:val="zh-CN"/>
        </w:rPr>
        <w:t>甲方指定地点</w:t>
      </w:r>
      <w:r>
        <w:rPr>
          <w:rFonts w:hint="eastAsia" w:ascii="宋体" w:hAnsi="宋体" w:eastAsia="宋体" w:cs="宋体"/>
          <w:color w:val="000000" w:themeColor="text1"/>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rPr>
        <w:t>5</w:t>
      </w:r>
      <w:r>
        <w:rPr>
          <w:rFonts w:hint="eastAsia" w:ascii="宋体" w:hAnsi="宋体" w:eastAsia="宋体" w:cs="宋体"/>
          <w:sz w:val="24"/>
          <w:lang w:val="zh-CN"/>
        </w:rPr>
        <w:t>%</w:t>
      </w:r>
      <w:r>
        <w:rPr>
          <w:rFonts w:hint="eastAsia" w:ascii="宋体" w:hAnsi="宋体" w:eastAsia="宋体" w:cs="宋体"/>
          <w:sz w:val="24"/>
          <w:szCs w:val="24"/>
          <w:lang w:val="zh-CN"/>
        </w:rPr>
        <w:t>（大写）</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八、知识产权：</w:t>
      </w:r>
      <w:r>
        <w:rPr>
          <w:rFonts w:hint="eastAsia" w:ascii="宋体" w:hAnsi="宋体" w:eastAsia="宋体" w:cs="宋体"/>
          <w:sz w:val="24"/>
          <w:szCs w:val="24"/>
          <w:lang w:val="zh-CN"/>
        </w:rPr>
        <w:t>详见合同通用条款</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九、其他约定：</w:t>
      </w:r>
      <w:r>
        <w:rPr>
          <w:rFonts w:hint="eastAsia" w:ascii="宋体" w:hAnsi="宋体" w:eastAsia="宋体" w:cs="宋体"/>
          <w:sz w:val="24"/>
          <w:szCs w:val="24"/>
          <w:lang w:val="zh-CN"/>
        </w:rPr>
        <w:t>无</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十一、合同生效及其它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3</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pStyle w:val="15"/>
        <w:ind w:firstLine="360"/>
        <w:rPr>
          <w:lang w:val="zh-CN"/>
        </w:rPr>
      </w:pP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甲方（盖章）：                         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                           账    号：</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签约时间：    年  月 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采购代理机构：海东市民和县公共资源交易受理服务部</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负责人或经办人：                     </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合同备案时间：    年  月  日</w:t>
      </w: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本合同条款下的付款方法和条件在“海东市民和县政府采购合同书”中具体规定。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0" w:name="_Toc12139"/>
      <w:r>
        <w:rPr>
          <w:rFonts w:hint="eastAsia" w:ascii="宋体" w:hAnsi="宋体" w:eastAsia="宋体" w:cs="宋体"/>
          <w:b/>
          <w:kern w:val="28"/>
          <w:sz w:val="36"/>
          <w:szCs w:val="20"/>
        </w:rPr>
        <w:t>第五部分  响应文件格式</w:t>
      </w:r>
      <w:bookmarkEnd w:id="140"/>
    </w:p>
    <w:p>
      <w:pPr>
        <w:widowControl/>
        <w:snapToGrid w:val="0"/>
        <w:spacing w:line="360" w:lineRule="auto"/>
        <w:ind w:firstLine="0" w:firstLineChars="0"/>
        <w:outlineLvl w:val="1"/>
        <w:rPr>
          <w:rFonts w:ascii="宋体" w:hAnsi="宋体" w:eastAsia="宋体" w:cs="宋体"/>
          <w:b/>
          <w:sz w:val="28"/>
          <w:szCs w:val="28"/>
        </w:rPr>
      </w:pPr>
      <w:bookmarkStart w:id="141" w:name="_Toc16431"/>
      <w:bookmarkStart w:id="142" w:name="_Toc9848"/>
      <w:r>
        <w:rPr>
          <w:rFonts w:hint="eastAsia" w:ascii="宋体" w:hAnsi="宋体" w:eastAsia="宋体" w:cs="宋体"/>
          <w:b/>
          <w:sz w:val="28"/>
          <w:szCs w:val="28"/>
        </w:rPr>
        <w:t>附件1：响应文件封面</w:t>
      </w:r>
      <w:bookmarkEnd w:id="141"/>
      <w:bookmarkEnd w:id="142"/>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pStyle w:val="2"/>
      </w:pP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 应 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pStyle w:val="2"/>
      </w:pPr>
    </w:p>
    <w:p>
      <w:pPr>
        <w:pStyle w:val="2"/>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3" w:name="_Toc17238"/>
      <w:bookmarkStart w:id="144" w:name="_Toc30269"/>
      <w:r>
        <w:rPr>
          <w:rFonts w:hint="eastAsia" w:ascii="宋体" w:hAnsi="宋体" w:eastAsia="宋体" w:cs="宋体"/>
          <w:b/>
          <w:sz w:val="24"/>
          <w:szCs w:val="24"/>
        </w:rPr>
        <w:t>附件2</w:t>
      </w:r>
      <w:bookmarkStart w:id="145" w:name="_Toc325726037"/>
      <w:bookmarkStart w:id="146" w:name="_Toc376936768"/>
      <w:r>
        <w:rPr>
          <w:rFonts w:hint="eastAsia" w:ascii="宋体" w:hAnsi="宋体" w:eastAsia="宋体" w:cs="宋体"/>
          <w:b/>
          <w:sz w:val="24"/>
          <w:szCs w:val="24"/>
        </w:rPr>
        <w:t>：磋商函</w:t>
      </w:r>
      <w:bookmarkEnd w:id="143"/>
      <w:bookmarkEnd w:id="144"/>
      <w:bookmarkEnd w:id="145"/>
      <w:bookmarkEnd w:id="14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sz w:val="24"/>
          <w:szCs w:val="24"/>
        </w:rPr>
        <w:t>致：海东市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b/>
          <w:sz w:val="28"/>
          <w:szCs w:val="28"/>
          <w:u w:val="single"/>
          <w:lang w:eastAsia="zh-CN"/>
        </w:rPr>
        <w:t>海东市民和县公安局执法执勤车辆燃油采购项目(第二次)</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eastAsia="zh-CN"/>
        </w:rPr>
        <w:t>民公服竞磋（服务）2022-02号(第二次)</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2、磋商有效期自开标之日起35天内有效。如果在规定的磋商时间后，我方在磋商有效期内撤回投标或成交后不签约的，磋商保证金将被贵方没收。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7" w:name="_Toc31069"/>
      <w:bookmarkStart w:id="148" w:name="_Toc26950"/>
      <w:r>
        <w:rPr>
          <w:rFonts w:hint="eastAsia" w:ascii="宋体" w:hAnsi="宋体" w:eastAsia="宋体" w:cs="宋体"/>
          <w:b/>
          <w:sz w:val="24"/>
          <w:szCs w:val="24"/>
        </w:rPr>
        <w:t>附件3：投标报价一览表</w:t>
      </w:r>
      <w:bookmarkEnd w:id="147"/>
      <w:bookmarkEnd w:id="148"/>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bookmarkStart w:id="149" w:name="_Toc14675"/>
      <w:bookmarkStart w:id="150" w:name="_Toc13693"/>
      <w:r>
        <w:rPr>
          <w:rFonts w:hint="eastAsia" w:ascii="宋体" w:hAnsi="宋体" w:eastAsia="宋体" w:cs="宋体"/>
          <w:b/>
          <w:bCs/>
          <w:sz w:val="24"/>
          <w:szCs w:val="24"/>
          <w:lang w:val="zh-CN"/>
        </w:rPr>
        <w:t>技术规格响应表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注：1.本表应按照每包“采购项目清单及技术参数”中产品序号的指标逐项填写，不得遗漏。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3127" w:firstLineChars="1298"/>
        <w:rPr>
          <w:rFonts w:ascii="宋体" w:hAnsi="宋体" w:eastAsia="宋体" w:cs="宋体"/>
          <w:b/>
          <w:bCs/>
          <w:sz w:val="24"/>
          <w:szCs w:val="24"/>
          <w:lang w:val="zh-CN"/>
        </w:rPr>
      </w:pPr>
    </w:p>
    <w:p>
      <w:pPr>
        <w:pStyle w:val="15"/>
        <w:ind w:firstLine="360"/>
        <w:rPr>
          <w:lang w:val="zh-CN"/>
        </w:rPr>
      </w:pPr>
    </w:p>
    <w:p>
      <w:pPr>
        <w:autoSpaceDE w:val="0"/>
        <w:autoSpaceDN w:val="0"/>
        <w:spacing w:line="360" w:lineRule="auto"/>
        <w:ind w:firstLine="3127" w:firstLineChars="1298"/>
        <w:rPr>
          <w:rFonts w:ascii="宋体" w:hAnsi="宋体" w:eastAsia="宋体" w:cs="宋体"/>
          <w:b/>
          <w:bCs/>
          <w:sz w:val="24"/>
          <w:szCs w:val="24"/>
          <w:lang w:val="zh-CN"/>
        </w:rPr>
      </w:pPr>
      <w:r>
        <w:rPr>
          <w:rFonts w:hint="eastAsia" w:ascii="宋体" w:hAnsi="宋体" w:eastAsia="宋体" w:cs="宋体"/>
          <w:b/>
          <w:bCs/>
          <w:sz w:val="24"/>
          <w:szCs w:val="24"/>
          <w:lang w:val="zh-CN"/>
        </w:rPr>
        <w:t>供应商：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年   月   日</w:t>
      </w: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w:t>
      </w:r>
      <w:bookmarkStart w:id="151" w:name="_Toc325726043"/>
      <w:bookmarkStart w:id="152" w:name="_Toc376936774"/>
      <w:r>
        <w:rPr>
          <w:rFonts w:hint="eastAsia" w:ascii="宋体" w:hAnsi="宋体" w:eastAsia="宋体" w:cs="宋体"/>
          <w:b/>
          <w:sz w:val="24"/>
          <w:szCs w:val="24"/>
        </w:rPr>
        <w:t>4：法定代表人证明书</w:t>
      </w:r>
      <w:bookmarkEnd w:id="149"/>
      <w:bookmarkEnd w:id="150"/>
      <w:bookmarkEnd w:id="151"/>
      <w:bookmarkEnd w:id="152"/>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rPr>
          <w:rFonts w:ascii="宋体" w:hAnsi="宋体" w:eastAsia="宋体" w:cs="宋体"/>
          <w:b/>
          <w:bCs/>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3" w:name="_Toc324756736"/>
      <w:bookmarkStart w:id="154" w:name="_Toc201287639"/>
      <w:bookmarkStart w:id="155" w:name="_Toc29201"/>
      <w:bookmarkStart w:id="156" w:name="_Toc31614"/>
      <w:r>
        <w:rPr>
          <w:rFonts w:hint="eastAsia" w:ascii="宋体" w:hAnsi="宋体" w:eastAsia="宋体" w:cs="宋体"/>
          <w:b/>
          <w:sz w:val="24"/>
          <w:szCs w:val="24"/>
        </w:rPr>
        <w:t>附件</w:t>
      </w:r>
      <w:bookmarkEnd w:id="153"/>
      <w:bookmarkEnd w:id="154"/>
      <w:r>
        <w:rPr>
          <w:rFonts w:hint="eastAsia" w:ascii="宋体" w:hAnsi="宋体" w:eastAsia="宋体" w:cs="宋体"/>
          <w:b/>
          <w:sz w:val="24"/>
          <w:szCs w:val="24"/>
        </w:rPr>
        <w:t>5：法定代表人授权书</w:t>
      </w:r>
      <w:bookmarkEnd w:id="155"/>
      <w:bookmarkEnd w:id="15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7" w:name="_Toc30284"/>
      <w:bookmarkStart w:id="158" w:name="_Toc25884"/>
      <w:r>
        <w:rPr>
          <w:rFonts w:hint="eastAsia" w:ascii="宋体" w:hAnsi="宋体" w:eastAsia="宋体" w:cs="宋体"/>
          <w:b/>
          <w:sz w:val="24"/>
          <w:szCs w:val="24"/>
        </w:rPr>
        <w:t>附件6：供应商承诺函</w:t>
      </w:r>
      <w:bookmarkEnd w:id="157"/>
      <w:bookmarkEnd w:id="158"/>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pStyle w:val="15"/>
        <w:ind w:firstLine="360"/>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b/>
          <w:sz w:val="28"/>
          <w:szCs w:val="28"/>
          <w:u w:val="single"/>
          <w:lang w:eastAsia="zh-CN"/>
        </w:rPr>
        <w:t>海东市民和县公安局执法执勤车辆燃油采购项目(第二次)</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eastAsia="zh-CN"/>
        </w:rPr>
        <w:t>民公服竞磋（服务）2022-02号(第二次)</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9" w:name="_Toc11173"/>
      <w:bookmarkStart w:id="160" w:name="_Toc11349"/>
      <w:r>
        <w:rPr>
          <w:rFonts w:hint="eastAsia" w:ascii="宋体" w:hAnsi="宋体" w:eastAsia="宋体" w:cs="宋体"/>
          <w:b/>
          <w:sz w:val="24"/>
          <w:szCs w:val="24"/>
        </w:rPr>
        <w:t>附件</w:t>
      </w:r>
      <w:bookmarkStart w:id="161" w:name="_Toc351475542"/>
      <w:bookmarkStart w:id="162" w:name="_Toc365019584"/>
      <w:bookmarkStart w:id="163" w:name="_Toc376936779"/>
      <w:r>
        <w:rPr>
          <w:rFonts w:hint="eastAsia" w:ascii="宋体" w:hAnsi="宋体" w:eastAsia="宋体" w:cs="宋体"/>
          <w:b/>
          <w:sz w:val="24"/>
          <w:szCs w:val="24"/>
        </w:rPr>
        <w:t>7：供应商诚信承诺书</w:t>
      </w:r>
      <w:bookmarkEnd w:id="159"/>
      <w:bookmarkEnd w:id="160"/>
      <w:bookmarkEnd w:id="161"/>
      <w:bookmarkEnd w:id="162"/>
      <w:bookmarkEnd w:id="16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w:t>
      </w:r>
      <w:r>
        <w:rPr>
          <w:rFonts w:hint="eastAsia" w:ascii="宋体" w:hAnsi="宋体" w:eastAsia="宋体" w:cs="宋体"/>
          <w:sz w:val="24"/>
          <w:szCs w:val="24"/>
          <w:lang w:eastAsia="zh-CN"/>
        </w:rPr>
        <w:t>民和县</w:t>
      </w:r>
      <w:r>
        <w:rPr>
          <w:rFonts w:hint="eastAsia" w:ascii="宋体" w:hAnsi="宋体" w:eastAsia="宋体" w:cs="宋体"/>
          <w:sz w:val="24"/>
          <w:szCs w:val="24"/>
        </w:rPr>
        <w:t>政府采购活动，愿就以下内容作出承诺：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二、参加海东市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4" w:name="_Toc25993"/>
      <w:bookmarkStart w:id="165" w:name="_Toc7486"/>
      <w:r>
        <w:rPr>
          <w:rFonts w:hint="eastAsia" w:ascii="宋体" w:hAnsi="宋体" w:eastAsia="宋体" w:cs="宋体"/>
          <w:b/>
          <w:sz w:val="24"/>
          <w:szCs w:val="24"/>
        </w:rPr>
        <w:t>附件8：资格证明材料</w:t>
      </w:r>
      <w:bookmarkEnd w:id="164"/>
      <w:bookmarkEnd w:id="165"/>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6" w:name="_Toc32130"/>
      <w:bookmarkStart w:id="167" w:name="_Toc19128"/>
      <w:r>
        <w:rPr>
          <w:rFonts w:hint="eastAsia" w:ascii="宋体" w:hAnsi="宋体" w:eastAsia="宋体" w:cs="宋体"/>
          <w:b/>
          <w:sz w:val="24"/>
          <w:szCs w:val="24"/>
        </w:rPr>
        <w:t>附件9：财务状况证明</w:t>
      </w:r>
      <w:bookmarkEnd w:id="166"/>
      <w:bookmarkEnd w:id="167"/>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1、经第三方机构出具的上一年度（</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w:t>
      </w:r>
      <w:r>
        <w:rPr>
          <w:rFonts w:hint="eastAsia" w:ascii="宋体" w:hAnsi="宋体" w:eastAsia="宋体" w:cs="宋体"/>
          <w:sz w:val="24"/>
          <w:szCs w:val="24"/>
          <w:lang w:val="zh-CN"/>
        </w:rPr>
        <w:t>）财务状况审计报告，包括资产负债表、现金流量表、利润表和财务（会计）报表附注</w:t>
      </w:r>
      <w:r>
        <w:rPr>
          <w:rFonts w:hint="eastAsia" w:ascii="宋体" w:hAnsi="宋体" w:eastAsia="宋体" w:cs="宋体"/>
          <w:sz w:val="24"/>
          <w:szCs w:val="24"/>
        </w:rPr>
        <w:t>,</w:t>
      </w:r>
      <w:r>
        <w:rPr>
          <w:rFonts w:hint="eastAsia" w:ascii="宋体" w:hAnsi="宋体" w:eastAsia="宋体" w:cs="宋体"/>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b/>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近三个月的依法缴纳税收和社会保障资金记录的证明材料；依法免税或不需要缴纳社会保障资金的供应商需提供相应文件证明其依法免税或不需要缴纳社会保障资金。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b/>
          <w:sz w:val="24"/>
          <w:lang w:val="zh-CN"/>
        </w:rPr>
        <w:t>（开标时，携带原件票据备查）</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8" w:name="_Toc23114"/>
      <w:bookmarkStart w:id="169" w:name="_Toc27149"/>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供应商应按不低于招标项目要求，针对该项目的实施，提供履行合同所必须的设备和专业技术能力的证明材料。</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0" w:name="_Toc376936781"/>
      <w:bookmarkStart w:id="171" w:name="_Toc325726049"/>
      <w:r>
        <w:rPr>
          <w:rFonts w:hint="eastAsia" w:ascii="宋体" w:hAnsi="宋体" w:eastAsia="宋体" w:cs="宋体"/>
          <w:b/>
          <w:sz w:val="24"/>
          <w:szCs w:val="24"/>
        </w:rPr>
        <w:t>1：</w:t>
      </w:r>
      <w:bookmarkEnd w:id="170"/>
      <w:bookmarkEnd w:id="171"/>
      <w:r>
        <w:rPr>
          <w:rFonts w:hint="eastAsia" w:ascii="宋体" w:hAnsi="宋体" w:eastAsia="宋体" w:cs="宋体"/>
          <w:b/>
          <w:sz w:val="24"/>
          <w:szCs w:val="24"/>
        </w:rPr>
        <w:t>无重大违法记录声明</w:t>
      </w:r>
      <w:bookmarkEnd w:id="168"/>
      <w:bookmarkEnd w:id="169"/>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pStyle w:val="15"/>
        <w:ind w:firstLine="360"/>
      </w:pPr>
    </w:p>
    <w:p>
      <w:pPr>
        <w:spacing w:line="360" w:lineRule="auto"/>
        <w:ind w:firstLine="472" w:firstLineChars="196"/>
        <w:textAlignment w:val="baseline"/>
        <w:rPr>
          <w:rFonts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2" w:name="_Toc24531"/>
      <w:bookmarkStart w:id="173" w:name="_Toc22957"/>
      <w:bookmarkStart w:id="174" w:name="_Toc1224"/>
      <w:r>
        <w:rPr>
          <w:rFonts w:hint="eastAsia" w:ascii="宋体" w:hAnsi="宋体" w:eastAsia="宋体" w:cs="宋体"/>
          <w:b/>
          <w:sz w:val="24"/>
          <w:szCs w:val="24"/>
        </w:rPr>
        <w:t>附件12：磋商保证金</w:t>
      </w:r>
      <w:bookmarkEnd w:id="172"/>
      <w:bookmarkEnd w:id="17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pStyle w:val="15"/>
        <w:ind w:firstLine="360"/>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附件13：供应商最后报价表</w:t>
      </w:r>
      <w:bookmarkEnd w:id="174"/>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bookmarkStart w:id="175" w:name="_Toc408326292"/>
      <w:r>
        <w:rPr>
          <w:rFonts w:hint="eastAsia" w:ascii="宋体" w:hAnsi="宋体" w:eastAsia="宋体" w:cs="宋体"/>
          <w:b/>
          <w:sz w:val="24"/>
          <w:szCs w:val="24"/>
        </w:rPr>
        <w:t>供应商最后报价表</w:t>
      </w:r>
      <w:bookmarkEnd w:id="175"/>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eastAsia="宋体" w:cs="宋体"/>
                <w:sz w:val="24"/>
                <w:szCs w:val="24"/>
              </w:rPr>
            </w:pPr>
          </w:p>
        </w:tc>
        <w:tc>
          <w:tcPr>
            <w:tcW w:w="2233" w:type="dxa"/>
          </w:tcPr>
          <w:p>
            <w:pPr>
              <w:spacing w:line="360" w:lineRule="auto"/>
              <w:ind w:firstLine="0" w:firstLineChars="0"/>
              <w:rPr>
                <w:rFonts w:ascii="宋体" w:hAnsi="宋体" w:eastAsia="宋体" w:cs="宋体"/>
                <w:sz w:val="24"/>
                <w:szCs w:val="24"/>
              </w:rPr>
            </w:pPr>
          </w:p>
        </w:tc>
        <w:tc>
          <w:tcPr>
            <w:tcW w:w="2420" w:type="dxa"/>
          </w:tcPr>
          <w:p>
            <w:pPr>
              <w:spacing w:line="360" w:lineRule="auto"/>
              <w:ind w:firstLine="0" w:firstLineChars="0"/>
              <w:rPr>
                <w:rFonts w:ascii="宋体" w:hAnsi="宋体" w:eastAsia="宋体" w:cs="宋体"/>
                <w:sz w:val="24"/>
                <w:szCs w:val="24"/>
              </w:rPr>
            </w:pPr>
          </w:p>
        </w:tc>
        <w:tc>
          <w:tcPr>
            <w:tcW w:w="2581" w:type="dxa"/>
          </w:tcPr>
          <w:p>
            <w:pPr>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附件14 ：退还投标保证金申请函</w:t>
      </w:r>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退还投标保证金申请函</w:t>
      </w:r>
    </w:p>
    <w:p>
      <w:pPr>
        <w:spacing w:line="360" w:lineRule="auto"/>
        <w:ind w:firstLine="0" w:firstLineChars="0"/>
        <w:jc w:val="left"/>
        <w:rPr>
          <w:rFonts w:ascii="宋体" w:hAnsi="宋体" w:eastAsia="宋体" w:cs="宋体"/>
          <w:sz w:val="24"/>
          <w:szCs w:val="24"/>
        </w:rPr>
      </w:pP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致：海东市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w:t>
      </w:r>
    </w:p>
    <w:p>
      <w:pPr>
        <w:spacing w:line="360" w:lineRule="auto"/>
        <w:ind w:firstLine="480"/>
        <w:jc w:val="left"/>
        <w:rPr>
          <w:rFonts w:ascii="宋体" w:hAnsi="宋体" w:eastAsia="宋体" w:cs="宋体"/>
          <w:sz w:val="24"/>
          <w:szCs w:val="24"/>
        </w:rPr>
      </w:pP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我方为项目名称</w:t>
      </w:r>
      <w:r>
        <w:rPr>
          <w:rFonts w:hint="eastAsia" w:ascii="宋体" w:hAnsi="宋体" w:eastAsia="宋体" w:cs="宋体"/>
          <w:b/>
          <w:sz w:val="24"/>
          <w:szCs w:val="24"/>
          <w:u w:val="single"/>
          <w:lang w:eastAsia="zh-CN"/>
        </w:rPr>
        <w:t>海东市民和县公安局执法执勤车辆燃油采购项目(第二次)</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民公服竞磋（服务）2022-02号(第二次)</w:t>
      </w:r>
      <w:r>
        <w:rPr>
          <w:rFonts w:hint="eastAsia" w:ascii="宋体" w:hAnsi="宋体" w:eastAsia="宋体" w:cs="宋体"/>
          <w:sz w:val="24"/>
          <w:szCs w:val="24"/>
        </w:rPr>
        <w:t>投标所提交的投标保证金（大写），已按竞争性磋商文件要求于</w:t>
      </w:r>
      <w:r>
        <w:rPr>
          <w:rFonts w:hint="eastAsia" w:ascii="宋体" w:hAnsi="宋体" w:eastAsia="宋体" w:cs="宋体"/>
          <w:sz w:val="24"/>
          <w:szCs w:val="24"/>
          <w:u w:val="single"/>
        </w:rPr>
        <w:t>2021</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日以汇款方式汇入指定账户。请贵单位退还时汇入下列账号：</w:t>
      </w:r>
    </w:p>
    <w:p>
      <w:pPr>
        <w:spacing w:afterLines="50"/>
        <w:ind w:firstLine="422"/>
        <w:rPr>
          <w:rFonts w:ascii="宋体" w:hAnsi="宋体"/>
          <w:b/>
          <w:bCs/>
        </w:rPr>
      </w:pPr>
    </w:p>
    <w:p>
      <w:pPr>
        <w:spacing w:afterLines="50"/>
        <w:ind w:firstLine="420"/>
        <w:rPr>
          <w:rFonts w:ascii="宋体" w:hAnsi="宋体"/>
          <w:u w:val="single"/>
        </w:rPr>
      </w:pPr>
      <w:r>
        <w:rPr>
          <w:rFonts w:hint="eastAsia" w:ascii="宋体" w:hAnsi="宋体"/>
        </w:rPr>
        <w:t>收款名称：</w:t>
      </w:r>
    </w:p>
    <w:p>
      <w:pPr>
        <w:spacing w:afterLines="50"/>
        <w:ind w:firstLine="420"/>
        <w:rPr>
          <w:rFonts w:ascii="宋体" w:hAnsi="宋体"/>
          <w:u w:val="single"/>
        </w:rPr>
      </w:pPr>
      <w:r>
        <w:rPr>
          <w:rFonts w:hint="eastAsia" w:ascii="宋体" w:hAnsi="宋体"/>
        </w:rPr>
        <w:t>开户银行：</w:t>
      </w:r>
    </w:p>
    <w:p>
      <w:pPr>
        <w:spacing w:afterLines="50"/>
        <w:ind w:firstLine="420"/>
        <w:rPr>
          <w:rFonts w:ascii="宋体" w:hAnsi="宋体"/>
          <w:u w:val="single"/>
        </w:rPr>
      </w:pPr>
      <w:r>
        <w:rPr>
          <w:rFonts w:hint="eastAsia" w:ascii="宋体" w:hAnsi="宋体"/>
        </w:rPr>
        <w:t>账    号：</w:t>
      </w:r>
    </w:p>
    <w:p>
      <w:pPr>
        <w:spacing w:afterLines="50"/>
        <w:ind w:firstLine="420"/>
        <w:rPr>
          <w:rFonts w:ascii="宋体" w:hAnsi="宋体"/>
          <w:u w:val="single"/>
        </w:rPr>
      </w:pPr>
      <w:r>
        <w:rPr>
          <w:rFonts w:hint="eastAsia" w:ascii="宋体" w:hAnsi="宋体"/>
        </w:rPr>
        <w:t>联系人：联系电话：</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rPr>
        <w:t>注：本表不需附在投标文件内，按规定的日期退还时提交采购人。</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ind w:firstLine="3900" w:firstLineChars="1850"/>
        <w:rPr>
          <w:rFonts w:ascii="宋体" w:hAnsi="宋体"/>
          <w:b/>
        </w:rPr>
      </w:pPr>
      <w:r>
        <w:rPr>
          <w:rFonts w:hint="eastAsia" w:ascii="宋体" w:hAnsi="宋体"/>
          <w:b/>
        </w:rPr>
        <w:t>投标单位：（公章）</w:t>
      </w:r>
    </w:p>
    <w:p>
      <w:pPr>
        <w:ind w:firstLine="422"/>
        <w:jc w:val="center"/>
        <w:rPr>
          <w:rFonts w:ascii="宋体" w:hAnsi="宋体"/>
          <w:b/>
        </w:rPr>
      </w:pPr>
      <w:r>
        <w:rPr>
          <w:rFonts w:hint="eastAsia" w:ascii="宋体" w:hAnsi="宋体"/>
          <w:b/>
        </w:rPr>
        <w:t xml:space="preserve">               法定代表人或委托代理人：（签字或盖章）</w:t>
      </w:r>
    </w:p>
    <w:p>
      <w:pPr>
        <w:tabs>
          <w:tab w:val="left" w:pos="168"/>
        </w:tabs>
        <w:adjustRightInd w:val="0"/>
        <w:ind w:firstLine="0" w:firstLineChars="0"/>
        <w:jc w:val="center"/>
        <w:textAlignment w:val="baseline"/>
        <w:rPr>
          <w:rFonts w:ascii="宋体"/>
          <w:b/>
          <w:sz w:val="28"/>
          <w:szCs w:val="28"/>
        </w:rPr>
      </w:pPr>
      <w:r>
        <w:rPr>
          <w:rFonts w:hint="eastAsia" w:ascii="宋体" w:hAnsi="宋体"/>
          <w:b/>
        </w:rPr>
        <w:t xml:space="preserve">                       年   月  日</w:t>
      </w:r>
    </w:p>
    <w:p>
      <w:pPr>
        <w:pStyle w:val="15"/>
        <w:ind w:firstLine="1084" w:firstLineChars="300"/>
        <w:rPr>
          <w:rFonts w:ascii="宋体" w:hAnsi="宋体" w:eastAsia="宋体" w:cs="宋体"/>
          <w:b/>
          <w:kern w:val="28"/>
          <w:sz w:val="36"/>
        </w:rPr>
      </w:pPr>
    </w:p>
    <w:p>
      <w:pPr>
        <w:pStyle w:val="15"/>
        <w:ind w:firstLine="1084" w:firstLineChars="300"/>
        <w:rPr>
          <w:rFonts w:ascii="宋体" w:hAnsi="宋体" w:eastAsia="宋体" w:cs="宋体"/>
          <w:b/>
          <w:kern w:val="28"/>
          <w:sz w:val="36"/>
        </w:rPr>
      </w:pPr>
    </w:p>
    <w:p>
      <w:pPr>
        <w:pStyle w:val="15"/>
        <w:ind w:firstLine="1084" w:firstLineChars="300"/>
        <w:rPr>
          <w:rFonts w:ascii="宋体" w:hAnsi="宋体" w:eastAsia="宋体" w:cs="宋体"/>
          <w:b/>
          <w:kern w:val="28"/>
          <w:sz w:val="36"/>
        </w:rPr>
      </w:pP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r>
        <w:rPr>
          <w:rFonts w:hint="eastAsia" w:ascii="宋体" w:hAnsi="宋体" w:eastAsia="宋体" w:cs="宋体"/>
          <w:b/>
          <w:kern w:val="28"/>
          <w:sz w:val="36"/>
          <w:szCs w:val="20"/>
        </w:rPr>
        <w:t>第六部分 采购项目要求及技术参数</w:t>
      </w:r>
    </w:p>
    <w:p>
      <w:pPr>
        <w:ind w:firstLine="600" w:firstLineChars="249"/>
        <w:rPr>
          <w:rFonts w:ascii="宋体" w:hAnsi="宋体" w:eastAsia="宋体" w:cs="宋体"/>
          <w:b/>
          <w:sz w:val="24"/>
          <w:szCs w:val="24"/>
        </w:rPr>
      </w:pPr>
    </w:p>
    <w:p>
      <w:pPr>
        <w:pStyle w:val="3"/>
        <w:bidi w:val="0"/>
        <w:ind w:left="3092" w:hanging="2240" w:hangingChars="700"/>
        <w:rPr>
          <w:rFonts w:hint="eastAsia"/>
        </w:rPr>
      </w:pPr>
      <w:r>
        <w:rPr>
          <w:rFonts w:hint="eastAsia"/>
          <w:lang w:val="en-US" w:eastAsia="zh-CN"/>
        </w:rPr>
        <w:t>2022年海东市民和县公安局</w:t>
      </w:r>
      <w:r>
        <w:rPr>
          <w:rFonts w:hint="eastAsia"/>
        </w:rPr>
        <w:t>采购</w:t>
      </w:r>
      <w:r>
        <w:rPr>
          <w:rFonts w:hint="eastAsia"/>
          <w:lang w:eastAsia="zh-CN"/>
        </w:rPr>
        <w:t>燃油服务项目要求</w:t>
      </w:r>
      <w:r>
        <w:rPr>
          <w:rFonts w:hint="eastAsia"/>
        </w:rPr>
        <w:t>及技术参数</w:t>
      </w:r>
    </w:p>
    <w:p>
      <w:pPr>
        <w:numPr>
          <w:ilvl w:val="0"/>
          <w:numId w:val="3"/>
        </w:numPr>
        <w:bidi w:val="0"/>
        <w:ind w:left="210" w:leftChars="0" w:firstLineChars="0"/>
        <w:rPr>
          <w:rFonts w:ascii="宋体" w:hAnsi="宋体" w:eastAsia="宋体" w:cs="宋体"/>
          <w:b/>
          <w:bCs/>
          <w:sz w:val="32"/>
          <w:szCs w:val="32"/>
        </w:rPr>
      </w:pPr>
      <w:r>
        <w:rPr>
          <w:rFonts w:hint="eastAsia"/>
          <w:b/>
          <w:bCs/>
          <w:sz w:val="32"/>
          <w:szCs w:val="32"/>
        </w:rPr>
        <w:t>项目情况</w:t>
      </w:r>
    </w:p>
    <w:p>
      <w:pPr>
        <w:numPr>
          <w:ilvl w:val="0"/>
          <w:numId w:val="0"/>
        </w:numPr>
        <w:bidi w:val="0"/>
        <w:ind w:left="21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本项目为海东市</w:t>
      </w:r>
      <w:r>
        <w:rPr>
          <w:rFonts w:hint="eastAsia" w:ascii="仿宋" w:hAnsi="仿宋" w:eastAsia="仿宋" w:cs="仿宋"/>
          <w:sz w:val="32"/>
          <w:szCs w:val="32"/>
          <w:lang w:eastAsia="zh-CN"/>
        </w:rPr>
        <w:t>民和县</w:t>
      </w:r>
      <w:r>
        <w:rPr>
          <w:rFonts w:hint="eastAsia" w:ascii="仿宋" w:hAnsi="仿宋" w:eastAsia="仿宋" w:cs="仿宋"/>
          <w:sz w:val="32"/>
          <w:szCs w:val="32"/>
        </w:rPr>
        <w:t>公安局因工作需要，采购车辆加油服务，具体要求如下：</w:t>
      </w:r>
    </w:p>
    <w:p>
      <w:pPr>
        <w:numPr>
          <w:ilvl w:val="0"/>
          <w:numId w:val="4"/>
        </w:numPr>
        <w:spacing w:line="600" w:lineRule="exact"/>
        <w:ind w:left="-480" w:leftChars="0" w:firstLine="480" w:firstLineChars="0"/>
        <w:rPr>
          <w:rFonts w:hint="eastAsia" w:ascii="仿宋" w:hAnsi="仿宋" w:eastAsia="仿宋" w:cs="仿宋"/>
          <w:sz w:val="32"/>
          <w:szCs w:val="32"/>
        </w:rPr>
      </w:pPr>
      <w:r>
        <w:rPr>
          <w:rFonts w:hint="eastAsia" w:ascii="仿宋" w:hAnsi="仿宋" w:eastAsia="仿宋" w:cs="仿宋"/>
          <w:sz w:val="32"/>
          <w:szCs w:val="32"/>
        </w:rPr>
        <w:t>整标段，车辆加油服务，预算价</w:t>
      </w:r>
      <w:r>
        <w:rPr>
          <w:rFonts w:hint="eastAsia" w:ascii="仿宋" w:hAnsi="仿宋" w:eastAsia="仿宋" w:cs="仿宋"/>
          <w:sz w:val="32"/>
          <w:szCs w:val="32"/>
          <w:lang w:val="en-US" w:eastAsia="zh-CN"/>
        </w:rPr>
        <w:t>1200000</w:t>
      </w:r>
      <w:r>
        <w:rPr>
          <w:rFonts w:hint="eastAsia" w:ascii="仿宋" w:hAnsi="仿宋" w:eastAsia="仿宋" w:cs="仿宋"/>
          <w:sz w:val="32"/>
          <w:szCs w:val="32"/>
        </w:rPr>
        <w:t>元。</w:t>
      </w:r>
    </w:p>
    <w:p>
      <w:pPr>
        <w:numPr>
          <w:ilvl w:val="0"/>
          <w:numId w:val="4"/>
        </w:numPr>
        <w:spacing w:line="600" w:lineRule="exact"/>
        <w:ind w:left="-480" w:leftChars="0" w:firstLine="480" w:firstLineChars="0"/>
        <w:rPr>
          <w:rFonts w:hint="eastAsia" w:ascii="仿宋" w:hAnsi="仿宋" w:eastAsia="仿宋" w:cs="仿宋"/>
          <w:color w:val="000000" w:themeColor="text1"/>
          <w:sz w:val="32"/>
          <w:szCs w:val="32"/>
        </w:rPr>
      </w:pPr>
      <w:r>
        <w:rPr>
          <w:rFonts w:hint="eastAsia" w:ascii="仿宋" w:hAnsi="仿宋" w:eastAsia="仿宋" w:cs="仿宋"/>
          <w:sz w:val="32"/>
          <w:szCs w:val="32"/>
        </w:rPr>
        <w:t>服务期限：</w:t>
      </w:r>
      <w:r>
        <w:rPr>
          <w:rFonts w:hint="eastAsia" w:ascii="仿宋" w:hAnsi="仿宋" w:eastAsia="仿宋" w:cs="仿宋"/>
          <w:color w:val="000000" w:themeColor="text1"/>
          <w:sz w:val="32"/>
          <w:szCs w:val="32"/>
        </w:rPr>
        <w:t>自合同签订之日起1年。</w:t>
      </w:r>
    </w:p>
    <w:p>
      <w:pPr>
        <w:numPr>
          <w:ilvl w:val="0"/>
          <w:numId w:val="4"/>
        </w:numPr>
        <w:ind w:left="-480" w:leftChars="0" w:firstLine="480" w:firstLineChars="0"/>
        <w:rPr>
          <w:rFonts w:hint="eastAsia" w:ascii="宋体" w:hAnsi="宋体" w:eastAsia="宋体" w:cs="宋体"/>
          <w:color w:val="000000" w:themeColor="text1"/>
          <w:sz w:val="32"/>
          <w:szCs w:val="32"/>
        </w:rPr>
      </w:pPr>
      <w:r>
        <w:rPr>
          <w:rFonts w:hint="eastAsia" w:ascii="仿宋" w:hAnsi="仿宋" w:eastAsia="仿宋" w:cs="仿宋"/>
          <w:color w:val="000000" w:themeColor="text1"/>
          <w:sz w:val="32"/>
          <w:szCs w:val="32"/>
        </w:rPr>
        <w:t>服务范围：执法执勤车辆；</w:t>
      </w:r>
    </w:p>
    <w:p>
      <w:pPr>
        <w:numPr>
          <w:ilvl w:val="0"/>
          <w:numId w:val="0"/>
        </w:numPr>
        <w:rPr>
          <w:rFonts w:ascii="宋体" w:hAnsi="宋体" w:eastAsia="宋体" w:cs="宋体"/>
          <w:b/>
          <w:color w:val="000000" w:themeColor="text1"/>
          <w:sz w:val="32"/>
          <w:szCs w:val="32"/>
        </w:rPr>
      </w:pPr>
      <w:r>
        <w:rPr>
          <w:rFonts w:hint="eastAsia" w:ascii="宋体" w:hAnsi="宋体" w:eastAsia="宋体" w:cs="宋体"/>
          <w:b/>
          <w:color w:val="000000" w:themeColor="text1"/>
          <w:sz w:val="32"/>
          <w:szCs w:val="32"/>
        </w:rPr>
        <w:t>二、服务地点：</w:t>
      </w:r>
    </w:p>
    <w:p>
      <w:pPr>
        <w:spacing w:line="600" w:lineRule="exact"/>
        <w:ind w:firstLine="640" w:firstLineChars="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供应商需在全国各县级城市均设有服务点。</w:t>
      </w:r>
    </w:p>
    <w:p>
      <w:pPr>
        <w:numPr>
          <w:ilvl w:val="0"/>
          <w:numId w:val="0"/>
        </w:numP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三、服务要求：</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sz w:val="32"/>
          <w:szCs w:val="32"/>
        </w:rPr>
        <w:t>一）采购人办理的车队分卡在全国任何县一级城市均可使用。</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（二）油品：符合国家标准的车用汽油和柴油。</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（三）具体要求：</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1.每项油品优惠率必须保持一致；</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2．承诺保证产品质量、提供优质售后服务、优惠率、油品价格必须是当地同期市场最低价、及时维护和更新定点服务相关信息并保证相关信息的真实性等内容；</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3．供应商需具备安全管理制度和操作规程，厂区环境符合环保、消防标准；</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4．供应商有专用检测设备、计量器具与工具，且设备状态良好；</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5．供应商应有具备专业知识并取得任职资格证书的技术及管理人员若干；</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6、供应商不得以任何理由及方式向采购单位加油车辆搭售礼品、物品或油料添加剂等，不得产生与加油无关的其它费用；</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7．供应商对采购单位车辆实施加油前，必须认真核对车辆燃油类型及标号加油，如因工作疏忽造成的经济损失由供应商自行承担；</w:t>
      </w:r>
    </w:p>
    <w:p>
      <w:pPr>
        <w:spacing w:line="600" w:lineRule="exact"/>
        <w:rPr>
          <w:rFonts w:ascii="宋体" w:hAnsi="宋体" w:eastAsia="宋体" w:cs="宋体"/>
          <w:b/>
          <w:sz w:val="32"/>
          <w:szCs w:val="32"/>
        </w:rPr>
      </w:pPr>
      <w:r>
        <w:rPr>
          <w:rFonts w:hint="eastAsia" w:ascii="宋体" w:hAnsi="宋体" w:eastAsia="宋体" w:cs="宋体"/>
          <w:b/>
          <w:color w:val="000000" w:themeColor="text1"/>
          <w:sz w:val="32"/>
          <w:szCs w:val="32"/>
        </w:rPr>
        <w:t>四、其他要求</w:t>
      </w:r>
    </w:p>
    <w:p>
      <w:pPr>
        <w:spacing w:line="600" w:lineRule="exact"/>
        <w:ind w:firstLine="640" w:firstLineChars="0"/>
        <w:rPr>
          <w:rFonts w:hint="eastAsia"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一）供应商须具有合格的油品来源、固定的经营场所、健全的规章制度、完善的油机、油车、消防设备；</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（二）采购人有权定时抽查油品质量及计量，如发现油品质量不合格、计量不准确、以次充好等现象，可对供应商处以相应处罚或取消其定点服务资格。</w:t>
      </w:r>
    </w:p>
    <w:p>
      <w:pPr>
        <w:pStyle w:val="2"/>
        <w:ind w:firstLine="0" w:firstLineChars="0"/>
        <w:rPr>
          <w:rFonts w:ascii="宋体" w:hAnsi="宋体" w:eastAsia="宋体" w:cs="宋体"/>
          <w:sz w:val="32"/>
          <w:szCs w:val="32"/>
        </w:rPr>
      </w:pPr>
    </w:p>
    <w:p>
      <w:pPr>
        <w:pStyle w:val="33"/>
        <w:spacing w:line="320" w:lineRule="exact"/>
        <w:ind w:firstLine="0" w:firstLineChars="0"/>
        <w:rPr>
          <w:rFonts w:ascii="宋体" w:hAnsi="宋体" w:eastAsia="宋体" w:cs="宋体"/>
          <w:sz w:val="32"/>
          <w:szCs w:val="32"/>
        </w:rPr>
      </w:pPr>
    </w:p>
    <w:p>
      <w:pPr>
        <w:rPr>
          <w:sz w:val="32"/>
          <w:szCs w:val="32"/>
        </w:rPr>
      </w:pPr>
    </w:p>
    <w:p>
      <w:pPr>
        <w:rPr>
          <w:sz w:val="32"/>
          <w:szCs w:val="32"/>
        </w:rPr>
      </w:pPr>
    </w:p>
    <w:p>
      <w:pPr>
        <w:pStyle w:val="33"/>
        <w:spacing w:line="320" w:lineRule="exact"/>
        <w:ind w:firstLine="0" w:firstLineChars="0"/>
        <w:rPr>
          <w:rFonts w:ascii="宋体" w:hAnsi="宋体" w:eastAsia="宋体" w:cs="宋体"/>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both"/>
      <w:rPr>
        <w:rFonts w:hint="eastAsia" w:eastAsiaTheme="minorEastAsia"/>
        <w:lang w:eastAsia="zh-CN"/>
      </w:rPr>
    </w:pPr>
    <w:r>
      <w:rPr>
        <w:rFonts w:hint="eastAsia"/>
      </w:rPr>
      <w:t>海东市</w:t>
    </w:r>
    <w:r>
      <w:rPr>
        <w:rFonts w:hint="eastAsia"/>
        <w:lang w:eastAsia="zh-CN"/>
      </w:rPr>
      <w:t>民和县</w:t>
    </w:r>
    <w:r>
      <w:rPr>
        <w:rFonts w:hint="eastAsia"/>
      </w:rPr>
      <w:t xml:space="preserve">公共资源交易受理服务部争性磋商文件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F7D3F"/>
    <w:multiLevelType w:val="singleLevel"/>
    <w:tmpl w:val="970F7D3F"/>
    <w:lvl w:ilvl="0" w:tentative="0">
      <w:start w:val="1"/>
      <w:numFmt w:val="chineseCounting"/>
      <w:suff w:val="nothing"/>
      <w:lvlText w:val="（%1）"/>
      <w:lvlJc w:val="left"/>
      <w:rPr>
        <w:rFonts w:hint="eastAsia"/>
        <w:b/>
        <w:bCs/>
      </w:rPr>
    </w:lvl>
  </w:abstractNum>
  <w:abstractNum w:abstractNumId="1">
    <w:nsid w:val="E89C77DC"/>
    <w:multiLevelType w:val="singleLevel"/>
    <w:tmpl w:val="E89C77DC"/>
    <w:lvl w:ilvl="0" w:tentative="0">
      <w:start w:val="1"/>
      <w:numFmt w:val="chineseCounting"/>
      <w:suff w:val="nothing"/>
      <w:lvlText w:val="%1、"/>
      <w:lvlJc w:val="left"/>
      <w:pPr>
        <w:ind w:left="210"/>
      </w:pPr>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Q3OTUxYTA4ZDlmOGFiNWE0YmZiNTMwZDg0ODIxODYifQ=="/>
  </w:docVars>
  <w:rsids>
    <w:rsidRoot w:val="00172A27"/>
    <w:rsid w:val="00063B0B"/>
    <w:rsid w:val="00071ACA"/>
    <w:rsid w:val="000964A5"/>
    <w:rsid w:val="000A281C"/>
    <w:rsid w:val="000B1DFC"/>
    <w:rsid w:val="000D04B0"/>
    <w:rsid w:val="0011729F"/>
    <w:rsid w:val="00121BD8"/>
    <w:rsid w:val="00143992"/>
    <w:rsid w:val="00172A27"/>
    <w:rsid w:val="001C7BB1"/>
    <w:rsid w:val="001D04C3"/>
    <w:rsid w:val="001F4258"/>
    <w:rsid w:val="0021482A"/>
    <w:rsid w:val="00227B99"/>
    <w:rsid w:val="00284E08"/>
    <w:rsid w:val="00297600"/>
    <w:rsid w:val="002A460B"/>
    <w:rsid w:val="002C5D0F"/>
    <w:rsid w:val="003606E5"/>
    <w:rsid w:val="003629C2"/>
    <w:rsid w:val="00372A11"/>
    <w:rsid w:val="003A0E07"/>
    <w:rsid w:val="003C2FE7"/>
    <w:rsid w:val="00401EC5"/>
    <w:rsid w:val="00411CAA"/>
    <w:rsid w:val="00424B92"/>
    <w:rsid w:val="00460789"/>
    <w:rsid w:val="0047484A"/>
    <w:rsid w:val="004821CD"/>
    <w:rsid w:val="004B6DFC"/>
    <w:rsid w:val="00571C6A"/>
    <w:rsid w:val="00581125"/>
    <w:rsid w:val="006E38D5"/>
    <w:rsid w:val="00700336"/>
    <w:rsid w:val="00795E5D"/>
    <w:rsid w:val="007A1A00"/>
    <w:rsid w:val="007A7179"/>
    <w:rsid w:val="007F55C1"/>
    <w:rsid w:val="008405E3"/>
    <w:rsid w:val="008E1A42"/>
    <w:rsid w:val="008F5AC1"/>
    <w:rsid w:val="00933B67"/>
    <w:rsid w:val="0094223B"/>
    <w:rsid w:val="00970096"/>
    <w:rsid w:val="009D4796"/>
    <w:rsid w:val="009E4404"/>
    <w:rsid w:val="009E4951"/>
    <w:rsid w:val="009E62B3"/>
    <w:rsid w:val="00A22D1A"/>
    <w:rsid w:val="00AA3EEE"/>
    <w:rsid w:val="00AD11DD"/>
    <w:rsid w:val="00AD7F3F"/>
    <w:rsid w:val="00AE5A2B"/>
    <w:rsid w:val="00B108D6"/>
    <w:rsid w:val="00B17FA6"/>
    <w:rsid w:val="00B20060"/>
    <w:rsid w:val="00B318AF"/>
    <w:rsid w:val="00B524E0"/>
    <w:rsid w:val="00B95568"/>
    <w:rsid w:val="00BB65FE"/>
    <w:rsid w:val="00BF6A76"/>
    <w:rsid w:val="00C00A34"/>
    <w:rsid w:val="00C02593"/>
    <w:rsid w:val="00C148B5"/>
    <w:rsid w:val="00C5405C"/>
    <w:rsid w:val="00C82FF7"/>
    <w:rsid w:val="00CF3391"/>
    <w:rsid w:val="00D121C3"/>
    <w:rsid w:val="00D9139B"/>
    <w:rsid w:val="00DA6E58"/>
    <w:rsid w:val="00DF4623"/>
    <w:rsid w:val="00E17BFA"/>
    <w:rsid w:val="00E20505"/>
    <w:rsid w:val="00E22C49"/>
    <w:rsid w:val="00E24720"/>
    <w:rsid w:val="00EB2A03"/>
    <w:rsid w:val="00ED3A34"/>
    <w:rsid w:val="00EF6AAE"/>
    <w:rsid w:val="00F01C5E"/>
    <w:rsid w:val="00F039DA"/>
    <w:rsid w:val="00F20C4D"/>
    <w:rsid w:val="00F70762"/>
    <w:rsid w:val="00F830BA"/>
    <w:rsid w:val="00F868B7"/>
    <w:rsid w:val="00FA323A"/>
    <w:rsid w:val="00FD1AB1"/>
    <w:rsid w:val="00FE30A2"/>
    <w:rsid w:val="01794623"/>
    <w:rsid w:val="0182060A"/>
    <w:rsid w:val="01930D7C"/>
    <w:rsid w:val="01B6452E"/>
    <w:rsid w:val="01E7369E"/>
    <w:rsid w:val="022F7347"/>
    <w:rsid w:val="02343FEC"/>
    <w:rsid w:val="0283529C"/>
    <w:rsid w:val="02E90771"/>
    <w:rsid w:val="03196CAC"/>
    <w:rsid w:val="032F4D91"/>
    <w:rsid w:val="034E406A"/>
    <w:rsid w:val="04870600"/>
    <w:rsid w:val="04F83125"/>
    <w:rsid w:val="05303249"/>
    <w:rsid w:val="056B5286"/>
    <w:rsid w:val="05E64A2B"/>
    <w:rsid w:val="06077BAC"/>
    <w:rsid w:val="06F00C7D"/>
    <w:rsid w:val="075A6180"/>
    <w:rsid w:val="07951895"/>
    <w:rsid w:val="07987202"/>
    <w:rsid w:val="079D4E13"/>
    <w:rsid w:val="08116E07"/>
    <w:rsid w:val="08615716"/>
    <w:rsid w:val="08646F10"/>
    <w:rsid w:val="08D830A1"/>
    <w:rsid w:val="099D78FA"/>
    <w:rsid w:val="09C07B25"/>
    <w:rsid w:val="09DF0DBB"/>
    <w:rsid w:val="0A021FD7"/>
    <w:rsid w:val="0A8312B2"/>
    <w:rsid w:val="0AD3139E"/>
    <w:rsid w:val="0AF357C2"/>
    <w:rsid w:val="0B294CE4"/>
    <w:rsid w:val="0BB9546F"/>
    <w:rsid w:val="0BBE09B5"/>
    <w:rsid w:val="0BE9009C"/>
    <w:rsid w:val="0BF87599"/>
    <w:rsid w:val="0C704C53"/>
    <w:rsid w:val="0C966FB6"/>
    <w:rsid w:val="0CD71C25"/>
    <w:rsid w:val="0CFD3760"/>
    <w:rsid w:val="0D2B2676"/>
    <w:rsid w:val="0D747372"/>
    <w:rsid w:val="0D9B1D15"/>
    <w:rsid w:val="0E2B0BC5"/>
    <w:rsid w:val="0E397DEE"/>
    <w:rsid w:val="0E5E39F4"/>
    <w:rsid w:val="0EBE5360"/>
    <w:rsid w:val="0EF77118"/>
    <w:rsid w:val="0F105F07"/>
    <w:rsid w:val="0F2812F4"/>
    <w:rsid w:val="0F333CCC"/>
    <w:rsid w:val="0F3417BF"/>
    <w:rsid w:val="0F393FAC"/>
    <w:rsid w:val="0F3F3A5F"/>
    <w:rsid w:val="0FBC046B"/>
    <w:rsid w:val="1061765C"/>
    <w:rsid w:val="10694E10"/>
    <w:rsid w:val="106F28D9"/>
    <w:rsid w:val="109C6B34"/>
    <w:rsid w:val="10A71125"/>
    <w:rsid w:val="1129001A"/>
    <w:rsid w:val="1134420A"/>
    <w:rsid w:val="11500E04"/>
    <w:rsid w:val="11912A7E"/>
    <w:rsid w:val="11A279A2"/>
    <w:rsid w:val="11C63818"/>
    <w:rsid w:val="12014D43"/>
    <w:rsid w:val="120A147E"/>
    <w:rsid w:val="120F3F70"/>
    <w:rsid w:val="123E0181"/>
    <w:rsid w:val="12784354"/>
    <w:rsid w:val="127F741C"/>
    <w:rsid w:val="12B06F31"/>
    <w:rsid w:val="13E720BC"/>
    <w:rsid w:val="1461236A"/>
    <w:rsid w:val="14643E2B"/>
    <w:rsid w:val="14EE0CB5"/>
    <w:rsid w:val="14F6131A"/>
    <w:rsid w:val="155369D4"/>
    <w:rsid w:val="156D02E7"/>
    <w:rsid w:val="15774B46"/>
    <w:rsid w:val="15AA3E9F"/>
    <w:rsid w:val="163F793A"/>
    <w:rsid w:val="1679094D"/>
    <w:rsid w:val="170F4153"/>
    <w:rsid w:val="1764258B"/>
    <w:rsid w:val="17A45ED6"/>
    <w:rsid w:val="181B0CC2"/>
    <w:rsid w:val="184E1581"/>
    <w:rsid w:val="184E6A38"/>
    <w:rsid w:val="184F5D93"/>
    <w:rsid w:val="1894614F"/>
    <w:rsid w:val="18AE60E9"/>
    <w:rsid w:val="18BE5830"/>
    <w:rsid w:val="18EB72B0"/>
    <w:rsid w:val="192575E0"/>
    <w:rsid w:val="19310D9D"/>
    <w:rsid w:val="193F29C0"/>
    <w:rsid w:val="19561D79"/>
    <w:rsid w:val="19A07B05"/>
    <w:rsid w:val="19C574F9"/>
    <w:rsid w:val="19C80328"/>
    <w:rsid w:val="1A1A0911"/>
    <w:rsid w:val="1A1B5299"/>
    <w:rsid w:val="1A2A0D53"/>
    <w:rsid w:val="1A612F19"/>
    <w:rsid w:val="1A9B4F8E"/>
    <w:rsid w:val="1AF84118"/>
    <w:rsid w:val="1B7F026F"/>
    <w:rsid w:val="1BAF484F"/>
    <w:rsid w:val="1BD129CC"/>
    <w:rsid w:val="1BF25AC4"/>
    <w:rsid w:val="1C172D82"/>
    <w:rsid w:val="1C1730F0"/>
    <w:rsid w:val="1C1C0CD0"/>
    <w:rsid w:val="1C7A2998"/>
    <w:rsid w:val="1CA1126D"/>
    <w:rsid w:val="1CED34FD"/>
    <w:rsid w:val="1D386F0A"/>
    <w:rsid w:val="1D8A02FE"/>
    <w:rsid w:val="1DE64446"/>
    <w:rsid w:val="1E1A4190"/>
    <w:rsid w:val="1E385A70"/>
    <w:rsid w:val="1E6A626E"/>
    <w:rsid w:val="1E802A6C"/>
    <w:rsid w:val="1ED74369"/>
    <w:rsid w:val="1EE65484"/>
    <w:rsid w:val="1F125C07"/>
    <w:rsid w:val="1F222711"/>
    <w:rsid w:val="1F4F68B5"/>
    <w:rsid w:val="1F5928D4"/>
    <w:rsid w:val="1F5C1832"/>
    <w:rsid w:val="1F6F6442"/>
    <w:rsid w:val="1F7D36CB"/>
    <w:rsid w:val="1F7F1DF0"/>
    <w:rsid w:val="1F9E7588"/>
    <w:rsid w:val="1FAF187F"/>
    <w:rsid w:val="1FBE24CF"/>
    <w:rsid w:val="20011F35"/>
    <w:rsid w:val="202077DA"/>
    <w:rsid w:val="2075600D"/>
    <w:rsid w:val="209C7D09"/>
    <w:rsid w:val="20AC118E"/>
    <w:rsid w:val="20EC4262"/>
    <w:rsid w:val="21157890"/>
    <w:rsid w:val="214B7316"/>
    <w:rsid w:val="217E3535"/>
    <w:rsid w:val="21CE400B"/>
    <w:rsid w:val="21D36A38"/>
    <w:rsid w:val="21EB7A25"/>
    <w:rsid w:val="220C3F3F"/>
    <w:rsid w:val="22A648F6"/>
    <w:rsid w:val="22D95337"/>
    <w:rsid w:val="23120501"/>
    <w:rsid w:val="23694C49"/>
    <w:rsid w:val="23824485"/>
    <w:rsid w:val="23A8559F"/>
    <w:rsid w:val="23D259FE"/>
    <w:rsid w:val="24330042"/>
    <w:rsid w:val="244D618C"/>
    <w:rsid w:val="2474371D"/>
    <w:rsid w:val="24776D38"/>
    <w:rsid w:val="247F6EB7"/>
    <w:rsid w:val="24831FA1"/>
    <w:rsid w:val="249800C6"/>
    <w:rsid w:val="24AB077B"/>
    <w:rsid w:val="25224C44"/>
    <w:rsid w:val="2555601E"/>
    <w:rsid w:val="25660B54"/>
    <w:rsid w:val="257A68F1"/>
    <w:rsid w:val="25AF6039"/>
    <w:rsid w:val="25F05283"/>
    <w:rsid w:val="26227082"/>
    <w:rsid w:val="262537F7"/>
    <w:rsid w:val="26383766"/>
    <w:rsid w:val="26645FAB"/>
    <w:rsid w:val="26A16E16"/>
    <w:rsid w:val="26B3586F"/>
    <w:rsid w:val="26BB0CCE"/>
    <w:rsid w:val="26EE2C7C"/>
    <w:rsid w:val="26F8732D"/>
    <w:rsid w:val="270F023A"/>
    <w:rsid w:val="278419A4"/>
    <w:rsid w:val="27BF5AB4"/>
    <w:rsid w:val="27CF3206"/>
    <w:rsid w:val="28E22134"/>
    <w:rsid w:val="28FC44F2"/>
    <w:rsid w:val="29647C86"/>
    <w:rsid w:val="296544C9"/>
    <w:rsid w:val="29B673E4"/>
    <w:rsid w:val="29BC1706"/>
    <w:rsid w:val="29FD4568"/>
    <w:rsid w:val="2A0662E5"/>
    <w:rsid w:val="2A3C2236"/>
    <w:rsid w:val="2A5D15B0"/>
    <w:rsid w:val="2A5E32AB"/>
    <w:rsid w:val="2A8E4C98"/>
    <w:rsid w:val="2AAA18A9"/>
    <w:rsid w:val="2AB1270B"/>
    <w:rsid w:val="2ACE3699"/>
    <w:rsid w:val="2AD57CC0"/>
    <w:rsid w:val="2B8346E3"/>
    <w:rsid w:val="2C0D3E59"/>
    <w:rsid w:val="2C3F2F58"/>
    <w:rsid w:val="2CBA0FF5"/>
    <w:rsid w:val="2CBA4FCC"/>
    <w:rsid w:val="2CD9299F"/>
    <w:rsid w:val="2D62220A"/>
    <w:rsid w:val="2D644F7B"/>
    <w:rsid w:val="2D712895"/>
    <w:rsid w:val="2D833F8F"/>
    <w:rsid w:val="2DB10527"/>
    <w:rsid w:val="2DC03B55"/>
    <w:rsid w:val="2DF14A8B"/>
    <w:rsid w:val="2E3B76BB"/>
    <w:rsid w:val="2ECA6954"/>
    <w:rsid w:val="2F4E23BC"/>
    <w:rsid w:val="2F5A4FD0"/>
    <w:rsid w:val="2FBF4BDA"/>
    <w:rsid w:val="304C72B8"/>
    <w:rsid w:val="308E319A"/>
    <w:rsid w:val="308F6F94"/>
    <w:rsid w:val="30930AE0"/>
    <w:rsid w:val="30C419B0"/>
    <w:rsid w:val="30E95458"/>
    <w:rsid w:val="312B5562"/>
    <w:rsid w:val="31312879"/>
    <w:rsid w:val="31454A3D"/>
    <w:rsid w:val="318B3FAA"/>
    <w:rsid w:val="32124878"/>
    <w:rsid w:val="32167191"/>
    <w:rsid w:val="3251036B"/>
    <w:rsid w:val="328E6718"/>
    <w:rsid w:val="32CF0BF8"/>
    <w:rsid w:val="32DB4B6F"/>
    <w:rsid w:val="32FA6BAB"/>
    <w:rsid w:val="33151233"/>
    <w:rsid w:val="3369780D"/>
    <w:rsid w:val="33CA5530"/>
    <w:rsid w:val="33D34996"/>
    <w:rsid w:val="33E76902"/>
    <w:rsid w:val="33FA7376"/>
    <w:rsid w:val="34052C33"/>
    <w:rsid w:val="342E4C4B"/>
    <w:rsid w:val="346D2509"/>
    <w:rsid w:val="348C62FE"/>
    <w:rsid w:val="34CF0969"/>
    <w:rsid w:val="34E521EA"/>
    <w:rsid w:val="351134F0"/>
    <w:rsid w:val="351A731F"/>
    <w:rsid w:val="351B253B"/>
    <w:rsid w:val="35980BD9"/>
    <w:rsid w:val="35DA26C3"/>
    <w:rsid w:val="36082464"/>
    <w:rsid w:val="3622461F"/>
    <w:rsid w:val="364A2378"/>
    <w:rsid w:val="36E23936"/>
    <w:rsid w:val="36E6087B"/>
    <w:rsid w:val="373601DE"/>
    <w:rsid w:val="37666571"/>
    <w:rsid w:val="378652F2"/>
    <w:rsid w:val="378B2209"/>
    <w:rsid w:val="37C239D4"/>
    <w:rsid w:val="37DE51D2"/>
    <w:rsid w:val="37F53B7B"/>
    <w:rsid w:val="38067068"/>
    <w:rsid w:val="38C75646"/>
    <w:rsid w:val="391467B5"/>
    <w:rsid w:val="391B2D84"/>
    <w:rsid w:val="391D4AD4"/>
    <w:rsid w:val="395547B6"/>
    <w:rsid w:val="398C7322"/>
    <w:rsid w:val="39C77608"/>
    <w:rsid w:val="3A0A5E14"/>
    <w:rsid w:val="3A6205A0"/>
    <w:rsid w:val="3A6F2491"/>
    <w:rsid w:val="3A8D44A4"/>
    <w:rsid w:val="3AB42FBD"/>
    <w:rsid w:val="3B973C6B"/>
    <w:rsid w:val="3C2F7405"/>
    <w:rsid w:val="3CB26009"/>
    <w:rsid w:val="3CDA630E"/>
    <w:rsid w:val="3CE006E1"/>
    <w:rsid w:val="3D8257AD"/>
    <w:rsid w:val="3DEB4990"/>
    <w:rsid w:val="3E072A7E"/>
    <w:rsid w:val="3E6D2A32"/>
    <w:rsid w:val="3EAD3EEA"/>
    <w:rsid w:val="3F082449"/>
    <w:rsid w:val="3F243F84"/>
    <w:rsid w:val="3F4871AE"/>
    <w:rsid w:val="3F656253"/>
    <w:rsid w:val="3F6F33F3"/>
    <w:rsid w:val="3F726E01"/>
    <w:rsid w:val="3FB22D31"/>
    <w:rsid w:val="3FBB083E"/>
    <w:rsid w:val="3FD616F0"/>
    <w:rsid w:val="403349F7"/>
    <w:rsid w:val="405D18C9"/>
    <w:rsid w:val="40EC6DDC"/>
    <w:rsid w:val="410556A2"/>
    <w:rsid w:val="412D45F4"/>
    <w:rsid w:val="415504B1"/>
    <w:rsid w:val="41693804"/>
    <w:rsid w:val="417450FE"/>
    <w:rsid w:val="42377799"/>
    <w:rsid w:val="42970512"/>
    <w:rsid w:val="42975AD3"/>
    <w:rsid w:val="42F953CA"/>
    <w:rsid w:val="43265861"/>
    <w:rsid w:val="435A3416"/>
    <w:rsid w:val="43B71A82"/>
    <w:rsid w:val="43BD792F"/>
    <w:rsid w:val="43FA0144"/>
    <w:rsid w:val="443F17B1"/>
    <w:rsid w:val="444579A6"/>
    <w:rsid w:val="4464104B"/>
    <w:rsid w:val="44B27F70"/>
    <w:rsid w:val="44D60966"/>
    <w:rsid w:val="45227D2C"/>
    <w:rsid w:val="45372001"/>
    <w:rsid w:val="45395FBE"/>
    <w:rsid w:val="45507635"/>
    <w:rsid w:val="457A777A"/>
    <w:rsid w:val="45984FD7"/>
    <w:rsid w:val="45996446"/>
    <w:rsid w:val="45A5407B"/>
    <w:rsid w:val="45EF6230"/>
    <w:rsid w:val="461920F6"/>
    <w:rsid w:val="462C6948"/>
    <w:rsid w:val="46337F99"/>
    <w:rsid w:val="464339DA"/>
    <w:rsid w:val="467A7ED0"/>
    <w:rsid w:val="47634434"/>
    <w:rsid w:val="479A0105"/>
    <w:rsid w:val="47DC28C8"/>
    <w:rsid w:val="480C77F8"/>
    <w:rsid w:val="48B54661"/>
    <w:rsid w:val="48F43609"/>
    <w:rsid w:val="492A42F6"/>
    <w:rsid w:val="49353A49"/>
    <w:rsid w:val="4960333D"/>
    <w:rsid w:val="497644E1"/>
    <w:rsid w:val="49975A5C"/>
    <w:rsid w:val="49BA3E82"/>
    <w:rsid w:val="49BD47C3"/>
    <w:rsid w:val="4A2B5350"/>
    <w:rsid w:val="4A8773A0"/>
    <w:rsid w:val="4AD12575"/>
    <w:rsid w:val="4AF50ED4"/>
    <w:rsid w:val="4B5125AF"/>
    <w:rsid w:val="4B5C38FD"/>
    <w:rsid w:val="4BC8541D"/>
    <w:rsid w:val="4BF56E40"/>
    <w:rsid w:val="4C182C2B"/>
    <w:rsid w:val="4C777F23"/>
    <w:rsid w:val="4C8F4EA5"/>
    <w:rsid w:val="4CBD5708"/>
    <w:rsid w:val="4CE53571"/>
    <w:rsid w:val="4CF0753C"/>
    <w:rsid w:val="4D2D47E5"/>
    <w:rsid w:val="4D4274E4"/>
    <w:rsid w:val="4DAC7EC9"/>
    <w:rsid w:val="4DCA3A16"/>
    <w:rsid w:val="4DE12816"/>
    <w:rsid w:val="4E137C4A"/>
    <w:rsid w:val="4E207A65"/>
    <w:rsid w:val="4E3C519F"/>
    <w:rsid w:val="4E681F42"/>
    <w:rsid w:val="4EB852FB"/>
    <w:rsid w:val="4EBE1D75"/>
    <w:rsid w:val="4EC44FA6"/>
    <w:rsid w:val="4EF36F42"/>
    <w:rsid w:val="4F3658C7"/>
    <w:rsid w:val="4F636FA5"/>
    <w:rsid w:val="4F73213A"/>
    <w:rsid w:val="4F813329"/>
    <w:rsid w:val="4F88213F"/>
    <w:rsid w:val="4FD21072"/>
    <w:rsid w:val="4FE535DF"/>
    <w:rsid w:val="4FE67443"/>
    <w:rsid w:val="4FF10B8C"/>
    <w:rsid w:val="50221449"/>
    <w:rsid w:val="5024289C"/>
    <w:rsid w:val="50DC6DE2"/>
    <w:rsid w:val="5115364F"/>
    <w:rsid w:val="51726057"/>
    <w:rsid w:val="517F674F"/>
    <w:rsid w:val="51824063"/>
    <w:rsid w:val="51961E21"/>
    <w:rsid w:val="51A3745D"/>
    <w:rsid w:val="51BC436A"/>
    <w:rsid w:val="52052473"/>
    <w:rsid w:val="52117A03"/>
    <w:rsid w:val="52737F8C"/>
    <w:rsid w:val="527F6235"/>
    <w:rsid w:val="52A8386A"/>
    <w:rsid w:val="52BF4D40"/>
    <w:rsid w:val="532426DE"/>
    <w:rsid w:val="532902AF"/>
    <w:rsid w:val="53536268"/>
    <w:rsid w:val="537E0AD9"/>
    <w:rsid w:val="5437361B"/>
    <w:rsid w:val="544874F0"/>
    <w:rsid w:val="548F1F5D"/>
    <w:rsid w:val="54C544F6"/>
    <w:rsid w:val="54E41478"/>
    <w:rsid w:val="55980C2E"/>
    <w:rsid w:val="560B7692"/>
    <w:rsid w:val="56172AEC"/>
    <w:rsid w:val="56490E46"/>
    <w:rsid w:val="5740624F"/>
    <w:rsid w:val="57512EBA"/>
    <w:rsid w:val="575A11F6"/>
    <w:rsid w:val="57840326"/>
    <w:rsid w:val="57DE4EBB"/>
    <w:rsid w:val="57DF5A10"/>
    <w:rsid w:val="58550FC6"/>
    <w:rsid w:val="5970566B"/>
    <w:rsid w:val="599765A7"/>
    <w:rsid w:val="59A668FA"/>
    <w:rsid w:val="5A0B0FF6"/>
    <w:rsid w:val="5A6E0B75"/>
    <w:rsid w:val="5A8C7845"/>
    <w:rsid w:val="5A935880"/>
    <w:rsid w:val="5B403A0A"/>
    <w:rsid w:val="5B6E453C"/>
    <w:rsid w:val="5B757773"/>
    <w:rsid w:val="5B7C2A14"/>
    <w:rsid w:val="5BBE784C"/>
    <w:rsid w:val="5C0948A4"/>
    <w:rsid w:val="5C452DAB"/>
    <w:rsid w:val="5C4A5AE8"/>
    <w:rsid w:val="5C8B594C"/>
    <w:rsid w:val="5CA415E0"/>
    <w:rsid w:val="5D6D0E1F"/>
    <w:rsid w:val="5DA177B3"/>
    <w:rsid w:val="5DCE37B5"/>
    <w:rsid w:val="5E373906"/>
    <w:rsid w:val="5E477414"/>
    <w:rsid w:val="5E57255B"/>
    <w:rsid w:val="5E5E5834"/>
    <w:rsid w:val="5EC57E85"/>
    <w:rsid w:val="5EE71AAD"/>
    <w:rsid w:val="5EF35D10"/>
    <w:rsid w:val="5F1D51BA"/>
    <w:rsid w:val="5F3E5308"/>
    <w:rsid w:val="5F8164CD"/>
    <w:rsid w:val="5FB65FBB"/>
    <w:rsid w:val="5FBB77F5"/>
    <w:rsid w:val="5FED25C5"/>
    <w:rsid w:val="602D0858"/>
    <w:rsid w:val="605D3F45"/>
    <w:rsid w:val="608C3F88"/>
    <w:rsid w:val="60FF4C23"/>
    <w:rsid w:val="6116038C"/>
    <w:rsid w:val="612C0D28"/>
    <w:rsid w:val="613944E2"/>
    <w:rsid w:val="614A2E5E"/>
    <w:rsid w:val="61623D7F"/>
    <w:rsid w:val="61856F7E"/>
    <w:rsid w:val="61A005CC"/>
    <w:rsid w:val="61AE6780"/>
    <w:rsid w:val="61DD30AA"/>
    <w:rsid w:val="62721A11"/>
    <w:rsid w:val="62D73A3C"/>
    <w:rsid w:val="635A063A"/>
    <w:rsid w:val="63734F2C"/>
    <w:rsid w:val="63B42D06"/>
    <w:rsid w:val="63D44751"/>
    <w:rsid w:val="640706D8"/>
    <w:rsid w:val="64182FDA"/>
    <w:rsid w:val="64533623"/>
    <w:rsid w:val="6466469C"/>
    <w:rsid w:val="64893E9C"/>
    <w:rsid w:val="64A960A9"/>
    <w:rsid w:val="64C00502"/>
    <w:rsid w:val="65036C80"/>
    <w:rsid w:val="65094192"/>
    <w:rsid w:val="65212235"/>
    <w:rsid w:val="65506E51"/>
    <w:rsid w:val="656E6431"/>
    <w:rsid w:val="65B70D02"/>
    <w:rsid w:val="65C05D15"/>
    <w:rsid w:val="65DB4CB5"/>
    <w:rsid w:val="663651D4"/>
    <w:rsid w:val="66501418"/>
    <w:rsid w:val="66F91E3D"/>
    <w:rsid w:val="67031181"/>
    <w:rsid w:val="672217CF"/>
    <w:rsid w:val="67795F60"/>
    <w:rsid w:val="67AE0BD6"/>
    <w:rsid w:val="67C627ED"/>
    <w:rsid w:val="681B082A"/>
    <w:rsid w:val="68540DFD"/>
    <w:rsid w:val="68C52B76"/>
    <w:rsid w:val="68D537DE"/>
    <w:rsid w:val="68FE64D8"/>
    <w:rsid w:val="69494A47"/>
    <w:rsid w:val="695218D5"/>
    <w:rsid w:val="696D4097"/>
    <w:rsid w:val="69992935"/>
    <w:rsid w:val="69B3310C"/>
    <w:rsid w:val="69DF3F03"/>
    <w:rsid w:val="6A3946D9"/>
    <w:rsid w:val="6A4B791D"/>
    <w:rsid w:val="6A55003C"/>
    <w:rsid w:val="6A6C3D07"/>
    <w:rsid w:val="6A847583"/>
    <w:rsid w:val="6A9128F9"/>
    <w:rsid w:val="6B013472"/>
    <w:rsid w:val="6B125D5F"/>
    <w:rsid w:val="6B25737C"/>
    <w:rsid w:val="6B295089"/>
    <w:rsid w:val="6B5F45B8"/>
    <w:rsid w:val="6B6A5333"/>
    <w:rsid w:val="6B876802"/>
    <w:rsid w:val="6BEA011B"/>
    <w:rsid w:val="6BEF4977"/>
    <w:rsid w:val="6C025727"/>
    <w:rsid w:val="6C1028A5"/>
    <w:rsid w:val="6DFB3064"/>
    <w:rsid w:val="6E025200"/>
    <w:rsid w:val="6E3707C3"/>
    <w:rsid w:val="6E6B1CD8"/>
    <w:rsid w:val="6EAA27E4"/>
    <w:rsid w:val="6EB3625F"/>
    <w:rsid w:val="6EB40CCD"/>
    <w:rsid w:val="6ECD6CFB"/>
    <w:rsid w:val="6EFC79CB"/>
    <w:rsid w:val="6F391944"/>
    <w:rsid w:val="6F3A01D0"/>
    <w:rsid w:val="6F967BD8"/>
    <w:rsid w:val="6FF03B93"/>
    <w:rsid w:val="700B188F"/>
    <w:rsid w:val="70167CD3"/>
    <w:rsid w:val="70463EE2"/>
    <w:rsid w:val="70627A3A"/>
    <w:rsid w:val="70C604E9"/>
    <w:rsid w:val="70D978AB"/>
    <w:rsid w:val="70DD65F9"/>
    <w:rsid w:val="71B96B20"/>
    <w:rsid w:val="71C224B7"/>
    <w:rsid w:val="71EB66FB"/>
    <w:rsid w:val="722C461C"/>
    <w:rsid w:val="723D199B"/>
    <w:rsid w:val="724B5159"/>
    <w:rsid w:val="72BF740D"/>
    <w:rsid w:val="72C06C31"/>
    <w:rsid w:val="72D0325B"/>
    <w:rsid w:val="72D45D79"/>
    <w:rsid w:val="72FD4DDB"/>
    <w:rsid w:val="73773F95"/>
    <w:rsid w:val="73980604"/>
    <w:rsid w:val="73AD47BF"/>
    <w:rsid w:val="73BA1855"/>
    <w:rsid w:val="73BB39EB"/>
    <w:rsid w:val="74C575D8"/>
    <w:rsid w:val="756160C6"/>
    <w:rsid w:val="759169EA"/>
    <w:rsid w:val="75D90407"/>
    <w:rsid w:val="760D1A5E"/>
    <w:rsid w:val="76453FA9"/>
    <w:rsid w:val="767B2569"/>
    <w:rsid w:val="76E666EB"/>
    <w:rsid w:val="770022CA"/>
    <w:rsid w:val="773B25FE"/>
    <w:rsid w:val="775A0DDA"/>
    <w:rsid w:val="778D5392"/>
    <w:rsid w:val="77C64CA5"/>
    <w:rsid w:val="77EA2935"/>
    <w:rsid w:val="785278ED"/>
    <w:rsid w:val="786309C6"/>
    <w:rsid w:val="789362D8"/>
    <w:rsid w:val="78C958F6"/>
    <w:rsid w:val="79154C29"/>
    <w:rsid w:val="79495AC2"/>
    <w:rsid w:val="7962770C"/>
    <w:rsid w:val="79BF3D5B"/>
    <w:rsid w:val="79E93ED6"/>
    <w:rsid w:val="7A19784B"/>
    <w:rsid w:val="7A251680"/>
    <w:rsid w:val="7A467BBA"/>
    <w:rsid w:val="7A7515DC"/>
    <w:rsid w:val="7ACC5CEF"/>
    <w:rsid w:val="7B02491D"/>
    <w:rsid w:val="7B384932"/>
    <w:rsid w:val="7B677480"/>
    <w:rsid w:val="7B7B4FAC"/>
    <w:rsid w:val="7BAD1E47"/>
    <w:rsid w:val="7BB2410D"/>
    <w:rsid w:val="7BB73232"/>
    <w:rsid w:val="7C011590"/>
    <w:rsid w:val="7C4F042F"/>
    <w:rsid w:val="7C517CEE"/>
    <w:rsid w:val="7C6D28AC"/>
    <w:rsid w:val="7CA74B52"/>
    <w:rsid w:val="7CBE7CE8"/>
    <w:rsid w:val="7CE01DEC"/>
    <w:rsid w:val="7D0614AC"/>
    <w:rsid w:val="7D1C4E77"/>
    <w:rsid w:val="7D2026A1"/>
    <w:rsid w:val="7D7953E5"/>
    <w:rsid w:val="7D7A70C3"/>
    <w:rsid w:val="7D890306"/>
    <w:rsid w:val="7DBF5EE9"/>
    <w:rsid w:val="7E1C68DE"/>
    <w:rsid w:val="7E377F1B"/>
    <w:rsid w:val="7E4551D2"/>
    <w:rsid w:val="7E94690B"/>
    <w:rsid w:val="7E9F58CF"/>
    <w:rsid w:val="7EA35FD3"/>
    <w:rsid w:val="7EC15CA3"/>
    <w:rsid w:val="7EED415C"/>
    <w:rsid w:val="7F0E1EC2"/>
    <w:rsid w:val="7F1C6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40"/>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20"/>
    </w:pPr>
    <w:rPr>
      <w:rFonts w:ascii="Calibri" w:hAnsi="Calibri"/>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7"/>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qFormat/>
    <w:uiPriority w:val="0"/>
    <w:rPr>
      <w:color w:val="000099"/>
      <w:u w:val="none"/>
    </w:rPr>
  </w:style>
  <w:style w:type="paragraph" w:customStyle="1" w:styleId="26">
    <w:name w:val="列出段落1"/>
    <w:basedOn w:val="1"/>
    <w:qFormat/>
    <w:uiPriority w:val="34"/>
    <w:pPr>
      <w:ind w:firstLine="420"/>
    </w:pPr>
    <w:rPr>
      <w:rFonts w:ascii="Calibri" w:hAnsi="Calibri"/>
    </w:rPr>
  </w:style>
  <w:style w:type="character" w:customStyle="1" w:styleId="27">
    <w:name w:val="批注框文本 Char"/>
    <w:basedOn w:val="22"/>
    <w:link w:val="14"/>
    <w:qFormat/>
    <w:uiPriority w:val="0"/>
    <w:rPr>
      <w:sz w:val="18"/>
      <w:szCs w:val="18"/>
    </w:rPr>
  </w:style>
  <w:style w:type="character" w:customStyle="1" w:styleId="28">
    <w:name w:val="font41"/>
    <w:basedOn w:val="22"/>
    <w:qFormat/>
    <w:uiPriority w:val="0"/>
    <w:rPr>
      <w:rFonts w:hint="default" w:ascii="Tahoma" w:hAnsi="Tahoma" w:eastAsia="Tahoma" w:cs="Tahoma"/>
      <w:color w:val="000000"/>
      <w:sz w:val="18"/>
      <w:szCs w:val="18"/>
      <w:u w:val="none"/>
    </w:rPr>
  </w:style>
  <w:style w:type="character" w:customStyle="1" w:styleId="29">
    <w:name w:val="font11"/>
    <w:basedOn w:val="22"/>
    <w:qFormat/>
    <w:uiPriority w:val="0"/>
    <w:rPr>
      <w:rFonts w:hint="eastAsia" w:ascii="宋体" w:hAnsi="宋体" w:eastAsia="宋体" w:cs="宋体"/>
      <w:color w:val="000000"/>
      <w:sz w:val="24"/>
      <w:szCs w:val="24"/>
      <w:u w:val="none"/>
      <w:vertAlign w:val="subscript"/>
    </w:rPr>
  </w:style>
  <w:style w:type="character" w:customStyle="1" w:styleId="30">
    <w:name w:val="font01"/>
    <w:basedOn w:val="22"/>
    <w:qFormat/>
    <w:uiPriority w:val="0"/>
    <w:rPr>
      <w:rFonts w:hint="eastAsia" w:ascii="宋体" w:hAnsi="宋体" w:eastAsia="宋体" w:cs="宋体"/>
      <w:color w:val="FF0000"/>
      <w:sz w:val="16"/>
      <w:szCs w:val="16"/>
      <w:u w:val="none"/>
    </w:rPr>
  </w:style>
  <w:style w:type="character" w:customStyle="1" w:styleId="31">
    <w:name w:val="font31"/>
    <w:basedOn w:val="22"/>
    <w:qFormat/>
    <w:uiPriority w:val="0"/>
    <w:rPr>
      <w:rFonts w:hint="eastAsia" w:ascii="宋体" w:hAnsi="宋体" w:eastAsia="宋体" w:cs="宋体"/>
      <w:color w:val="000000"/>
      <w:sz w:val="16"/>
      <w:szCs w:val="16"/>
      <w:u w:val="none"/>
    </w:rPr>
  </w:style>
  <w:style w:type="character" w:customStyle="1" w:styleId="32">
    <w:name w:val="font21"/>
    <w:basedOn w:val="22"/>
    <w:qFormat/>
    <w:uiPriority w:val="0"/>
    <w:rPr>
      <w:rFonts w:hint="eastAsia" w:ascii="宋体" w:hAnsi="宋体" w:eastAsia="宋体" w:cs="宋体"/>
      <w:color w:val="FF0000"/>
      <w:sz w:val="32"/>
      <w:szCs w:val="32"/>
      <w:u w:val="none"/>
    </w:rPr>
  </w:style>
  <w:style w:type="paragraph" w:customStyle="1" w:styleId="33">
    <w:name w:val="正文-1"/>
    <w:basedOn w:val="1"/>
    <w:qFormat/>
    <w:uiPriority w:val="0"/>
    <w:pPr>
      <w:spacing w:line="360" w:lineRule="auto"/>
      <w:ind w:firstLine="560"/>
    </w:pPr>
    <w:rPr>
      <w:rFonts w:eastAsia="仿宋_GB2312"/>
      <w:sz w:val="28"/>
      <w:szCs w:val="28"/>
    </w:rPr>
  </w:style>
  <w:style w:type="paragraph" w:customStyle="1" w:styleId="34">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35">
    <w:name w:val="样式 标题 2 + Times1 Char"/>
    <w:link w:val="36"/>
    <w:qFormat/>
    <w:uiPriority w:val="0"/>
    <w:rPr>
      <w:rFonts w:ascii="Times" w:hAnsi="Times"/>
      <w:iCs/>
      <w:kern w:val="0"/>
      <w:sz w:val="28"/>
      <w:szCs w:val="28"/>
    </w:rPr>
  </w:style>
  <w:style w:type="paragraph" w:customStyle="1" w:styleId="36">
    <w:name w:val="样式 标题 2 + Times1"/>
    <w:basedOn w:val="4"/>
    <w:link w:val="35"/>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7">
    <w:name w:val="15"/>
    <w:basedOn w:val="22"/>
    <w:qFormat/>
    <w:uiPriority w:val="0"/>
    <w:rPr>
      <w:rFonts w:hint="eastAsia" w:ascii="宋体" w:hAnsi="宋体" w:eastAsia="宋体"/>
      <w:color w:val="000000"/>
      <w:sz w:val="24"/>
      <w:szCs w:val="24"/>
    </w:rPr>
  </w:style>
  <w:style w:type="paragraph" w:styleId="38">
    <w:name w:val="List Paragraph"/>
    <w:basedOn w:val="1"/>
    <w:qFormat/>
    <w:uiPriority w:val="34"/>
    <w:pPr>
      <w:spacing w:line="360" w:lineRule="auto"/>
    </w:pPr>
    <w:rPr>
      <w:rFonts w:ascii="Calibri" w:hAnsi="Calibri" w:eastAsia="宋体" w:cs="Times New Roman"/>
    </w:rPr>
  </w:style>
  <w:style w:type="paragraph" w:customStyle="1" w:styleId="39">
    <w:name w:val="列出段落2"/>
    <w:basedOn w:val="1"/>
    <w:qFormat/>
    <w:uiPriority w:val="0"/>
    <w:pPr>
      <w:spacing w:line="360" w:lineRule="auto"/>
    </w:pPr>
    <w:rPr>
      <w:rFonts w:cs="Times New Roman"/>
    </w:rPr>
  </w:style>
  <w:style w:type="character" w:customStyle="1" w:styleId="40">
    <w:name w:val="标题 1 Char"/>
    <w:basedOn w:val="22"/>
    <w:link w:val="3"/>
    <w:qFormat/>
    <w:uiPriority w:val="0"/>
    <w:rPr>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20431</Words>
  <Characters>21381</Characters>
  <Lines>165</Lines>
  <Paragraphs>46</Paragraphs>
  <TotalTime>58</TotalTime>
  <ScaleCrop>false</ScaleCrop>
  <LinksUpToDate>false</LinksUpToDate>
  <CharactersWithSpaces>22067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2021-05-27T03:49:00Z</dcterms:created>
  <dc:creator>Administrator</dc:creator>
  <cp:lastModifiedBy>lenovo</cp:lastModifiedBy>
  <cp:lastPrinted>2018-01-05T04:13:00Z</cp:lastPrinted>
  <dcterms:modified xsi:type="dcterms:W3CDTF">2022-06-15T08:09:30Z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1303DEF7B8E541AAB9597F36607D5EE4</vt:lpwstr>
  </property>
</Properties>
</file>