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720" w:lineRule="auto"/>
        <w:ind w:firstLine="0" w:firstLineChars="0"/>
        <w:rPr>
          <w:rFonts w:ascii="宋体" w:hAnsi="宋体" w:eastAsia="宋体" w:cs="宋体"/>
          <w:b/>
          <w:sz w:val="24"/>
          <w:szCs w:val="24"/>
        </w:rPr>
      </w:pPr>
    </w:p>
    <w:p>
      <w:pPr>
        <w:pStyle w:val="15"/>
        <w:ind w:firstLine="360"/>
      </w:pPr>
    </w:p>
    <w:p>
      <w:pPr>
        <w:pStyle w:val="15"/>
        <w:ind w:firstLine="360"/>
      </w:pPr>
    </w:p>
    <w:p>
      <w:pPr>
        <w:pStyle w:val="15"/>
        <w:ind w:firstLine="360"/>
      </w:pPr>
    </w:p>
    <w:p>
      <w:pPr>
        <w:autoSpaceDE w:val="0"/>
        <w:autoSpaceDN w:val="0"/>
        <w:adjustRightInd w:val="0"/>
        <w:spacing w:line="720" w:lineRule="auto"/>
        <w:ind w:firstLine="0" w:firstLineChars="0"/>
        <w:rPr>
          <w:rFonts w:ascii="宋体" w:hAnsi="宋体" w:eastAsia="宋体" w:cs="宋体"/>
          <w:b/>
          <w:sz w:val="24"/>
          <w:szCs w:val="24"/>
          <w:lang w:val="zh-CN"/>
        </w:rPr>
      </w:pPr>
    </w:p>
    <w:p>
      <w:pPr>
        <w:widowControl/>
        <w:spacing w:line="240" w:lineRule="auto"/>
        <w:ind w:firstLine="0" w:firstLineChars="0"/>
        <w:jc w:val="center"/>
        <w:rPr>
          <w:rFonts w:ascii="方正楷体_GBK" w:hAnsi="宋体" w:eastAsia="方正楷体_GBK" w:cs="华文中宋"/>
          <w:b/>
          <w:color w:val="000000"/>
          <w:kern w:val="2"/>
          <w:sz w:val="72"/>
          <w:szCs w:val="72"/>
          <w:lang w:val="zh-CN"/>
        </w:rPr>
      </w:pPr>
      <w:r>
        <w:rPr>
          <w:rFonts w:hint="eastAsia" w:ascii="方正楷体_GBK" w:hAnsi="宋体" w:eastAsia="方正楷体_GBK" w:cs="华文中宋"/>
          <w:b/>
          <w:color w:val="000000"/>
          <w:kern w:val="2"/>
          <w:sz w:val="72"/>
          <w:szCs w:val="72"/>
          <w:lang w:val="zh-CN"/>
        </w:rPr>
        <w:t>海东市民和县公共资源交易</w:t>
      </w:r>
    </w:p>
    <w:p>
      <w:pPr>
        <w:widowControl/>
        <w:spacing w:line="240" w:lineRule="auto"/>
        <w:ind w:firstLine="0" w:firstLineChars="0"/>
        <w:jc w:val="center"/>
        <w:rPr>
          <w:rFonts w:ascii="方正楷体_GBK" w:hAnsi="宋体" w:eastAsia="方正楷体_GBK" w:cs="华文中宋"/>
          <w:b/>
          <w:color w:val="000000"/>
          <w:kern w:val="2"/>
          <w:sz w:val="72"/>
          <w:szCs w:val="72"/>
          <w:lang w:val="zh-CN"/>
        </w:rPr>
      </w:pPr>
      <w:r>
        <w:rPr>
          <w:rFonts w:hint="eastAsia" w:ascii="方正楷体_GBK" w:hAnsi="宋体" w:eastAsia="方正楷体_GBK" w:cs="华文中宋"/>
          <w:b/>
          <w:color w:val="000000"/>
          <w:kern w:val="2"/>
          <w:sz w:val="72"/>
          <w:szCs w:val="72"/>
          <w:lang w:val="zh-CN"/>
        </w:rPr>
        <w:t>受理服务部竞争性磋商文件</w:t>
      </w:r>
    </w:p>
    <w:p>
      <w:pPr>
        <w:adjustRightInd w:val="0"/>
        <w:spacing w:line="720" w:lineRule="auto"/>
        <w:ind w:firstLine="0" w:firstLineChars="0"/>
        <w:textAlignment w:val="baseline"/>
        <w:rPr>
          <w:rFonts w:ascii="宋体" w:hAnsi="宋体" w:eastAsia="宋体" w:cs="宋体"/>
          <w:b/>
          <w:sz w:val="24"/>
          <w:szCs w:val="24"/>
        </w:rPr>
      </w:pPr>
    </w:p>
    <w:p>
      <w:pPr>
        <w:pStyle w:val="2"/>
      </w:pPr>
    </w:p>
    <w:p>
      <w:pPr>
        <w:pStyle w:val="2"/>
      </w:pPr>
    </w:p>
    <w:p>
      <w:pPr>
        <w:adjustRightInd w:val="0"/>
        <w:spacing w:line="480" w:lineRule="auto"/>
        <w:ind w:firstLine="0" w:firstLineChars="0"/>
        <w:textAlignment w:val="baseline"/>
        <w:rPr>
          <w:rFonts w:hint="eastAsia" w:ascii="宋体" w:hAnsi="宋体" w:eastAsia="宋体" w:cs="宋体"/>
          <w:b/>
          <w:sz w:val="32"/>
          <w:szCs w:val="32"/>
          <w:lang w:eastAsia="zh-CN"/>
        </w:rPr>
      </w:pPr>
      <w:r>
        <w:rPr>
          <w:rFonts w:hint="eastAsia" w:ascii="宋体" w:hAnsi="宋体" w:eastAsia="宋体" w:cs="宋体"/>
          <w:b/>
          <w:sz w:val="32"/>
          <w:szCs w:val="32"/>
        </w:rPr>
        <w:t>采购项目编号：</w:t>
      </w:r>
      <w:r>
        <w:rPr>
          <w:rFonts w:hint="eastAsia" w:ascii="宋体" w:hAnsi="宋体" w:eastAsia="宋体" w:cs="宋体"/>
          <w:b/>
          <w:sz w:val="32"/>
          <w:szCs w:val="32"/>
          <w:lang w:eastAsia="zh-CN"/>
        </w:rPr>
        <w:t>民公服竞磋（服务）2022-02号</w:t>
      </w:r>
    </w:p>
    <w:p>
      <w:pPr>
        <w:adjustRightInd w:val="0"/>
        <w:spacing w:line="480" w:lineRule="auto"/>
        <w:ind w:firstLine="0" w:firstLineChars="0"/>
        <w:textAlignment w:val="baseline"/>
        <w:rPr>
          <w:rFonts w:ascii="宋体" w:hAnsi="宋体" w:eastAsia="宋体" w:cs="宋体"/>
          <w:b/>
          <w:sz w:val="30"/>
          <w:szCs w:val="30"/>
        </w:rPr>
      </w:pPr>
      <w:r>
        <w:rPr>
          <w:rFonts w:hint="eastAsia" w:ascii="宋体" w:hAnsi="宋体" w:eastAsia="宋体" w:cs="宋体"/>
          <w:b/>
          <w:sz w:val="32"/>
          <w:szCs w:val="32"/>
        </w:rPr>
        <w:t>采购项目名称：</w:t>
      </w:r>
      <w:r>
        <w:rPr>
          <w:rFonts w:hint="eastAsia" w:ascii="宋体" w:hAnsi="宋体" w:eastAsia="宋体" w:cs="宋体"/>
          <w:b/>
          <w:sz w:val="30"/>
          <w:szCs w:val="30"/>
        </w:rPr>
        <w:t>海东市</w:t>
      </w:r>
      <w:r>
        <w:rPr>
          <w:rFonts w:hint="eastAsia" w:ascii="宋体" w:hAnsi="宋体" w:eastAsia="宋体" w:cs="宋体"/>
          <w:b/>
          <w:sz w:val="30"/>
          <w:szCs w:val="30"/>
          <w:lang w:eastAsia="zh-CN"/>
        </w:rPr>
        <w:t>民和县</w:t>
      </w:r>
      <w:r>
        <w:rPr>
          <w:rFonts w:hint="eastAsia" w:ascii="宋体" w:hAnsi="宋体" w:eastAsia="宋体" w:cs="宋体"/>
          <w:b/>
          <w:sz w:val="30"/>
          <w:szCs w:val="30"/>
        </w:rPr>
        <w:t>公安局执法执勤车辆燃油采购项目</w:t>
      </w:r>
    </w:p>
    <w:p>
      <w:pPr>
        <w:adjustRightInd w:val="0"/>
        <w:spacing w:line="480" w:lineRule="auto"/>
        <w:ind w:firstLine="0" w:firstLineChars="0"/>
        <w:textAlignment w:val="baseline"/>
        <w:rPr>
          <w:rFonts w:ascii="宋体" w:hAnsi="宋体" w:eastAsia="宋体" w:cs="宋体"/>
          <w:b/>
          <w:sz w:val="32"/>
          <w:szCs w:val="32"/>
        </w:rPr>
      </w:pPr>
      <w:r>
        <w:rPr>
          <w:rFonts w:hint="eastAsia" w:ascii="宋体" w:hAnsi="宋体" w:eastAsia="宋体" w:cs="宋体"/>
          <w:b/>
          <w:sz w:val="32"/>
          <w:szCs w:val="32"/>
        </w:rPr>
        <w:t>采   购   人：海东市</w:t>
      </w:r>
      <w:r>
        <w:rPr>
          <w:rFonts w:hint="eastAsia" w:ascii="宋体" w:hAnsi="宋体" w:eastAsia="宋体" w:cs="宋体"/>
          <w:b/>
          <w:sz w:val="32"/>
          <w:szCs w:val="32"/>
          <w:lang w:eastAsia="zh-CN"/>
        </w:rPr>
        <w:t>民和县</w:t>
      </w:r>
      <w:r>
        <w:rPr>
          <w:rFonts w:hint="eastAsia" w:ascii="宋体" w:hAnsi="宋体" w:eastAsia="宋体" w:cs="宋体"/>
          <w:b/>
          <w:sz w:val="32"/>
          <w:szCs w:val="32"/>
        </w:rPr>
        <w:t>公安局</w:t>
      </w:r>
    </w:p>
    <w:p>
      <w:pPr>
        <w:spacing w:line="720" w:lineRule="auto"/>
        <w:ind w:firstLine="0" w:firstLineChars="0"/>
        <w:rPr>
          <w:rFonts w:ascii="宋体" w:hAnsi="宋体" w:eastAsia="宋体" w:cs="宋体"/>
          <w:b/>
          <w:sz w:val="32"/>
          <w:szCs w:val="32"/>
        </w:rPr>
      </w:pPr>
    </w:p>
    <w:p>
      <w:pPr>
        <w:pStyle w:val="2"/>
      </w:pPr>
    </w:p>
    <w:p>
      <w:pPr>
        <w:pStyle w:val="2"/>
      </w:pPr>
    </w:p>
    <w:p>
      <w:pPr>
        <w:pStyle w:val="2"/>
      </w:pPr>
    </w:p>
    <w:p>
      <w:pPr>
        <w:pStyle w:val="2"/>
      </w:pPr>
    </w:p>
    <w:p>
      <w:pPr>
        <w:spacing w:line="720" w:lineRule="auto"/>
        <w:ind w:firstLine="0" w:firstLineChars="0"/>
        <w:jc w:val="center"/>
        <w:rPr>
          <w:rFonts w:ascii="宋体" w:hAnsi="宋体" w:eastAsia="宋体" w:cs="宋体"/>
          <w:b/>
          <w:sz w:val="32"/>
          <w:szCs w:val="32"/>
        </w:rPr>
      </w:pPr>
      <w:r>
        <w:rPr>
          <w:rFonts w:hint="eastAsia" w:ascii="宋体" w:hAnsi="宋体" w:eastAsia="宋体" w:cs="宋体"/>
          <w:b/>
          <w:sz w:val="32"/>
          <w:szCs w:val="32"/>
        </w:rPr>
        <w:t>海东市</w:t>
      </w:r>
      <w:r>
        <w:rPr>
          <w:rFonts w:hint="eastAsia" w:ascii="宋体" w:hAnsi="宋体" w:eastAsia="宋体" w:cs="宋体"/>
          <w:b/>
          <w:sz w:val="32"/>
          <w:szCs w:val="32"/>
          <w:lang w:eastAsia="zh-CN"/>
        </w:rPr>
        <w:t>民和县</w:t>
      </w:r>
      <w:r>
        <w:rPr>
          <w:rFonts w:hint="eastAsia" w:ascii="宋体" w:hAnsi="宋体" w:eastAsia="宋体" w:cs="宋体"/>
          <w:b/>
          <w:sz w:val="32"/>
          <w:szCs w:val="32"/>
        </w:rPr>
        <w:t>公共资源交易受理服务部</w:t>
      </w:r>
    </w:p>
    <w:p>
      <w:pPr>
        <w:spacing w:line="720" w:lineRule="auto"/>
        <w:ind w:firstLine="0" w:firstLineChars="0"/>
        <w:jc w:val="center"/>
        <w:rPr>
          <w:rFonts w:ascii="宋体" w:hAnsi="宋体" w:eastAsia="宋体" w:cs="宋体"/>
          <w:b/>
          <w:bCs/>
          <w:sz w:val="36"/>
          <w:szCs w:val="36"/>
        </w:rPr>
      </w:pPr>
      <w:r>
        <w:rPr>
          <w:rFonts w:hint="eastAsia" w:ascii="宋体" w:hAnsi="宋体" w:eastAsia="宋体" w:cs="宋体"/>
          <w:b/>
          <w:bCs/>
          <w:sz w:val="36"/>
          <w:szCs w:val="36"/>
        </w:rPr>
        <w:t>202</w:t>
      </w:r>
      <w:r>
        <w:rPr>
          <w:rFonts w:hint="eastAsia" w:ascii="宋体" w:hAnsi="宋体" w:eastAsia="宋体" w:cs="宋体"/>
          <w:b/>
          <w:bCs/>
          <w:sz w:val="36"/>
          <w:szCs w:val="36"/>
          <w:lang w:val="en-US" w:eastAsia="zh-CN"/>
        </w:rPr>
        <w:t>2</w:t>
      </w:r>
      <w:r>
        <w:rPr>
          <w:rFonts w:hint="eastAsia" w:ascii="宋体" w:hAnsi="宋体" w:eastAsia="宋体" w:cs="宋体"/>
          <w:b/>
          <w:bCs/>
          <w:sz w:val="36"/>
          <w:szCs w:val="36"/>
        </w:rPr>
        <w:t>年</w:t>
      </w:r>
      <w:r>
        <w:rPr>
          <w:rFonts w:hint="eastAsia" w:ascii="宋体" w:hAnsi="宋体" w:eastAsia="宋体" w:cs="宋体"/>
          <w:b/>
          <w:bCs/>
          <w:sz w:val="36"/>
          <w:szCs w:val="36"/>
          <w:lang w:val="en-US" w:eastAsia="zh-CN"/>
        </w:rPr>
        <w:t>5</w:t>
      </w:r>
      <w:r>
        <w:rPr>
          <w:rFonts w:hint="eastAsia" w:ascii="宋体" w:hAnsi="宋体" w:eastAsia="宋体" w:cs="宋体"/>
          <w:b/>
          <w:bCs/>
          <w:sz w:val="36"/>
          <w:szCs w:val="36"/>
        </w:rPr>
        <w:t>月</w:t>
      </w:r>
    </w:p>
    <w:p>
      <w:pPr>
        <w:keepNext/>
        <w:pageBreakBefore/>
        <w:adjustRightInd w:val="0"/>
        <w:spacing w:line="720" w:lineRule="auto"/>
        <w:ind w:firstLine="0" w:firstLineChars="0"/>
        <w:jc w:val="center"/>
        <w:textAlignment w:val="baseline"/>
        <w:rPr>
          <w:rFonts w:ascii="宋体" w:hAnsi="宋体" w:eastAsia="宋体" w:cs="宋体"/>
          <w:b/>
          <w:sz w:val="40"/>
          <w:szCs w:val="30"/>
        </w:rPr>
      </w:pPr>
      <w:r>
        <w:rPr>
          <w:rFonts w:hint="eastAsia" w:ascii="宋体" w:hAnsi="宋体" w:eastAsia="宋体" w:cs="宋体"/>
          <w:b/>
          <w:sz w:val="40"/>
          <w:szCs w:val="30"/>
        </w:rPr>
        <w:t>目  录</w:t>
      </w:r>
    </w:p>
    <w:p>
      <w:pPr>
        <w:adjustRightInd w:val="0"/>
        <w:spacing w:line="720" w:lineRule="auto"/>
        <w:ind w:firstLine="0" w:firstLineChars="0"/>
        <w:jc w:val="center"/>
        <w:textAlignment w:val="baseline"/>
        <w:rPr>
          <w:rFonts w:ascii="宋体" w:hAnsi="宋体" w:eastAsia="宋体" w:cs="宋体"/>
          <w:bCs/>
          <w:sz w:val="24"/>
          <w:szCs w:val="24"/>
        </w:rPr>
      </w:pPr>
    </w:p>
    <w:p>
      <w:pPr>
        <w:pStyle w:val="17"/>
        <w:tabs>
          <w:tab w:val="right" w:leader="dot" w:pos="8300"/>
        </w:tabs>
        <w:spacing w:before="0" w:after="0" w:line="720" w:lineRule="auto"/>
        <w:ind w:firstLine="0" w:firstLineChars="0"/>
        <w:rPr>
          <w:rFonts w:ascii="宋体" w:hAnsi="宋体" w:eastAsia="宋体" w:cs="宋体"/>
          <w:sz w:val="24"/>
          <w:szCs w:val="24"/>
        </w:rPr>
      </w:pPr>
      <w:r>
        <w:rPr>
          <w:rFonts w:hint="eastAsia" w:ascii="宋体" w:hAnsi="宋体" w:eastAsia="宋体" w:cs="宋体"/>
          <w:b w:val="0"/>
          <w:sz w:val="24"/>
          <w:szCs w:val="24"/>
          <w:lang w:val="zh-CN"/>
        </w:rPr>
        <w:fldChar w:fldCharType="begin"/>
      </w:r>
      <w:r>
        <w:rPr>
          <w:rStyle w:val="25"/>
          <w:rFonts w:hint="eastAsia" w:ascii="宋体" w:hAnsi="宋体" w:eastAsia="宋体" w:cs="宋体"/>
          <w:b w:val="0"/>
          <w:color w:val="auto"/>
          <w:sz w:val="24"/>
          <w:szCs w:val="24"/>
          <w:lang w:val="zh-CN"/>
        </w:rPr>
        <w:instrText xml:space="preserve"> TOC \o "1-3" \h \z \u </w:instrText>
      </w:r>
      <w:r>
        <w:rPr>
          <w:rFonts w:hint="eastAsia" w:ascii="宋体" w:hAnsi="宋体" w:eastAsia="宋体" w:cs="宋体"/>
          <w:b w:val="0"/>
          <w:sz w:val="24"/>
          <w:szCs w:val="24"/>
          <w:lang w:val="zh-CN"/>
        </w:rPr>
        <w:fldChar w:fldCharType="separate"/>
      </w:r>
      <w:r>
        <w:fldChar w:fldCharType="begin"/>
      </w:r>
      <w:r>
        <w:instrText xml:space="preserve"> HYPERLINK \l "_Toc27517" </w:instrText>
      </w:r>
      <w:r>
        <w:fldChar w:fldCharType="separate"/>
      </w:r>
      <w:r>
        <w:rPr>
          <w:rFonts w:hint="eastAsia" w:ascii="宋体" w:hAnsi="宋体" w:eastAsia="宋体" w:cs="宋体"/>
          <w:sz w:val="24"/>
          <w:szCs w:val="24"/>
          <w:lang w:val="zh-CN"/>
        </w:rPr>
        <w:t>第一部分  投标邀请</w:t>
      </w:r>
      <w:r>
        <w:rPr>
          <w:rFonts w:hint="eastAsia" w:ascii="宋体" w:hAnsi="宋体" w:eastAsia="宋体" w:cs="宋体"/>
          <w:sz w:val="24"/>
          <w:szCs w:val="24"/>
        </w:rPr>
        <w:tab/>
      </w:r>
      <w:r>
        <w:rPr>
          <w:rFonts w:hint="eastAsia" w:ascii="宋体" w:hAnsi="宋体" w:eastAsia="宋体" w:cs="宋体"/>
          <w:sz w:val="24"/>
          <w:szCs w:val="24"/>
        </w:rPr>
        <w:t>3</w:t>
      </w:r>
      <w:r>
        <w:rPr>
          <w:rFonts w:hint="eastAsia" w:ascii="宋体" w:hAnsi="宋体" w:eastAsia="宋体" w:cs="宋体"/>
          <w:sz w:val="24"/>
          <w:szCs w:val="24"/>
        </w:rPr>
        <w:fldChar w:fldCharType="end"/>
      </w:r>
    </w:p>
    <w:p>
      <w:pPr>
        <w:pStyle w:val="17"/>
        <w:tabs>
          <w:tab w:val="right" w:leader="dot" w:pos="8300"/>
        </w:tabs>
        <w:spacing w:before="0" w:after="0" w:line="720" w:lineRule="auto"/>
        <w:ind w:firstLine="0" w:firstLineChars="0"/>
        <w:rPr>
          <w:rFonts w:ascii="宋体" w:hAnsi="宋体" w:eastAsia="宋体" w:cs="宋体"/>
          <w:sz w:val="24"/>
          <w:szCs w:val="24"/>
        </w:rPr>
      </w:pPr>
      <w:r>
        <w:fldChar w:fldCharType="begin"/>
      </w:r>
      <w:r>
        <w:instrText xml:space="preserve"> HYPERLINK \l "_Toc19487" </w:instrText>
      </w:r>
      <w:r>
        <w:fldChar w:fldCharType="separate"/>
      </w:r>
      <w:r>
        <w:rPr>
          <w:rFonts w:hint="eastAsia" w:ascii="宋体" w:hAnsi="宋体" w:eastAsia="宋体" w:cs="宋体"/>
          <w:sz w:val="24"/>
          <w:szCs w:val="24"/>
          <w:lang w:val="zh-CN"/>
        </w:rPr>
        <w:t>第二部分  供应商须知前附表</w:t>
      </w:r>
      <w:r>
        <w:rPr>
          <w:rFonts w:hint="eastAsia" w:ascii="宋体" w:hAnsi="宋体" w:eastAsia="宋体" w:cs="宋体"/>
          <w:sz w:val="24"/>
          <w:szCs w:val="24"/>
        </w:rPr>
        <w:tab/>
      </w:r>
      <w:r>
        <w:rPr>
          <w:rFonts w:hint="eastAsia" w:ascii="宋体" w:hAnsi="宋体" w:eastAsia="宋体" w:cs="宋体"/>
          <w:sz w:val="24"/>
          <w:szCs w:val="24"/>
        </w:rPr>
        <w:t>5</w:t>
      </w:r>
      <w:r>
        <w:rPr>
          <w:rFonts w:hint="eastAsia" w:ascii="宋体" w:hAnsi="宋体" w:eastAsia="宋体" w:cs="宋体"/>
          <w:sz w:val="24"/>
          <w:szCs w:val="24"/>
        </w:rPr>
        <w:fldChar w:fldCharType="end"/>
      </w:r>
    </w:p>
    <w:p>
      <w:pPr>
        <w:pStyle w:val="17"/>
        <w:tabs>
          <w:tab w:val="right" w:leader="dot" w:pos="8300"/>
        </w:tabs>
        <w:spacing w:before="0" w:after="0" w:line="720" w:lineRule="auto"/>
        <w:ind w:firstLine="0" w:firstLineChars="0"/>
        <w:rPr>
          <w:rFonts w:ascii="宋体" w:hAnsi="宋体" w:eastAsia="宋体" w:cs="宋体"/>
          <w:sz w:val="24"/>
          <w:szCs w:val="24"/>
        </w:rPr>
      </w:pPr>
      <w:r>
        <w:fldChar w:fldCharType="begin"/>
      </w:r>
      <w:r>
        <w:instrText xml:space="preserve"> HYPERLINK \l "_Toc9515" </w:instrText>
      </w:r>
      <w:r>
        <w:fldChar w:fldCharType="separate"/>
      </w:r>
      <w:r>
        <w:rPr>
          <w:rFonts w:hint="eastAsia" w:ascii="宋体" w:hAnsi="宋体" w:eastAsia="宋体" w:cs="宋体"/>
          <w:kern w:val="28"/>
          <w:sz w:val="24"/>
          <w:szCs w:val="24"/>
        </w:rPr>
        <w:t>第三部分  供应商须知</w:t>
      </w:r>
      <w:r>
        <w:rPr>
          <w:rFonts w:hint="eastAsia" w:ascii="宋体" w:hAnsi="宋体" w:eastAsia="宋体" w:cs="宋体"/>
          <w:sz w:val="24"/>
          <w:szCs w:val="24"/>
        </w:rPr>
        <w:tab/>
      </w:r>
      <w:r>
        <w:rPr>
          <w:rFonts w:hint="eastAsia" w:ascii="宋体" w:hAnsi="宋体" w:eastAsia="宋体" w:cs="宋体"/>
          <w:sz w:val="24"/>
          <w:szCs w:val="24"/>
        </w:rPr>
        <w:t>7</w:t>
      </w:r>
      <w:r>
        <w:rPr>
          <w:rFonts w:hint="eastAsia" w:ascii="宋体" w:hAnsi="宋体" w:eastAsia="宋体" w:cs="宋体"/>
          <w:sz w:val="24"/>
          <w:szCs w:val="24"/>
        </w:rPr>
        <w:fldChar w:fldCharType="end"/>
      </w:r>
    </w:p>
    <w:p>
      <w:pPr>
        <w:pStyle w:val="17"/>
        <w:tabs>
          <w:tab w:val="right" w:leader="dot" w:pos="8300"/>
        </w:tabs>
        <w:spacing w:before="0" w:after="0" w:line="720" w:lineRule="auto"/>
        <w:ind w:firstLine="0" w:firstLineChars="0"/>
        <w:rPr>
          <w:rFonts w:ascii="宋体" w:hAnsi="宋体" w:eastAsia="宋体" w:cs="宋体"/>
          <w:sz w:val="24"/>
          <w:szCs w:val="24"/>
        </w:rPr>
      </w:pPr>
      <w:r>
        <w:fldChar w:fldCharType="begin"/>
      </w:r>
      <w:r>
        <w:instrText xml:space="preserve"> HYPERLINK \l "_Toc30421" </w:instrText>
      </w:r>
      <w:r>
        <w:fldChar w:fldCharType="separate"/>
      </w:r>
      <w:r>
        <w:rPr>
          <w:rFonts w:hint="eastAsia" w:ascii="宋体" w:hAnsi="宋体" w:eastAsia="宋体" w:cs="宋体"/>
          <w:kern w:val="28"/>
          <w:sz w:val="24"/>
          <w:szCs w:val="24"/>
        </w:rPr>
        <w:t>第四部分  采购项目合同书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_Toc30421 </w:instrText>
      </w:r>
      <w:r>
        <w:rPr>
          <w:rFonts w:hint="eastAsia" w:ascii="宋体" w:hAnsi="宋体" w:eastAsia="宋体" w:cs="宋体"/>
          <w:sz w:val="24"/>
          <w:szCs w:val="24"/>
        </w:rPr>
        <w:fldChar w:fldCharType="separate"/>
      </w:r>
      <w:r>
        <w:rPr>
          <w:rFonts w:hint="eastAsia" w:ascii="宋体" w:hAnsi="宋体" w:eastAsia="宋体" w:cs="宋体"/>
          <w:sz w:val="24"/>
          <w:szCs w:val="24"/>
        </w:rPr>
        <w:t>17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7"/>
        <w:tabs>
          <w:tab w:val="right" w:leader="dot" w:pos="8300"/>
        </w:tabs>
        <w:spacing w:before="0" w:after="0" w:line="720" w:lineRule="auto"/>
        <w:ind w:firstLine="0" w:firstLineChars="0"/>
        <w:rPr>
          <w:rFonts w:ascii="宋体" w:hAnsi="宋体" w:eastAsia="宋体" w:cs="宋体"/>
          <w:sz w:val="24"/>
          <w:szCs w:val="24"/>
        </w:rPr>
      </w:pPr>
      <w:r>
        <w:fldChar w:fldCharType="begin"/>
      </w:r>
      <w:r>
        <w:instrText xml:space="preserve"> HYPERLINK \l "_Toc12139" </w:instrText>
      </w:r>
      <w:r>
        <w:fldChar w:fldCharType="separate"/>
      </w:r>
      <w:r>
        <w:rPr>
          <w:rFonts w:hint="eastAsia" w:ascii="宋体" w:hAnsi="宋体" w:eastAsia="宋体" w:cs="宋体"/>
          <w:kern w:val="28"/>
          <w:sz w:val="24"/>
          <w:szCs w:val="24"/>
        </w:rPr>
        <w:t>第五部分  响应文件格式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_Toc12139 </w:instrText>
      </w:r>
      <w:r>
        <w:rPr>
          <w:rFonts w:hint="eastAsia" w:ascii="宋体" w:hAnsi="宋体" w:eastAsia="宋体" w:cs="宋体"/>
          <w:sz w:val="24"/>
          <w:szCs w:val="24"/>
        </w:rPr>
        <w:fldChar w:fldCharType="separate"/>
      </w:r>
      <w:r>
        <w:rPr>
          <w:rFonts w:hint="eastAsia" w:ascii="宋体" w:hAnsi="宋体" w:eastAsia="宋体" w:cs="宋体"/>
          <w:sz w:val="24"/>
          <w:szCs w:val="24"/>
        </w:rPr>
        <w:t>30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7"/>
        <w:tabs>
          <w:tab w:val="right" w:leader="dot" w:pos="8300"/>
        </w:tabs>
        <w:spacing w:before="0" w:after="0" w:line="720" w:lineRule="auto"/>
        <w:ind w:firstLine="0" w:firstLineChars="0"/>
        <w:rPr>
          <w:rFonts w:ascii="宋体" w:hAnsi="宋体" w:eastAsia="宋体" w:cs="宋体"/>
          <w:i/>
          <w:iCs/>
        </w:rPr>
      </w:pPr>
      <w:r>
        <w:fldChar w:fldCharType="begin"/>
      </w:r>
      <w:r>
        <w:instrText xml:space="preserve"> HYPERLINK \l "_Toc26743" </w:instrText>
      </w:r>
      <w:r>
        <w:fldChar w:fldCharType="separate"/>
      </w:r>
      <w:r>
        <w:rPr>
          <w:rFonts w:hint="eastAsia" w:ascii="宋体" w:hAnsi="宋体" w:eastAsia="宋体" w:cs="宋体"/>
          <w:kern w:val="28"/>
          <w:sz w:val="24"/>
          <w:szCs w:val="24"/>
        </w:rPr>
        <w:t>第六部分  采购项目要求及技术参数</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_Toc26743 </w:instrText>
      </w:r>
      <w:r>
        <w:rPr>
          <w:rFonts w:hint="eastAsia" w:ascii="宋体" w:hAnsi="宋体" w:eastAsia="宋体" w:cs="宋体"/>
          <w:sz w:val="24"/>
          <w:szCs w:val="24"/>
        </w:rPr>
        <w:fldChar w:fldCharType="separate"/>
      </w:r>
      <w:r>
        <w:rPr>
          <w:rFonts w:hint="eastAsia" w:ascii="宋体" w:hAnsi="宋体" w:eastAsia="宋体" w:cs="宋体"/>
          <w:sz w:val="24"/>
          <w:szCs w:val="24"/>
        </w:rPr>
        <w:t>46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spacing w:line="720" w:lineRule="auto"/>
        <w:ind w:firstLine="420"/>
        <w:jc w:val="center"/>
        <w:rPr>
          <w:rFonts w:ascii="宋体" w:hAnsi="宋体" w:eastAsia="宋体" w:cs="宋体"/>
          <w:bCs/>
          <w:szCs w:val="24"/>
          <w:lang w:val="zh-CN"/>
        </w:rPr>
      </w:pPr>
      <w:r>
        <w:rPr>
          <w:rFonts w:hint="eastAsia" w:ascii="宋体" w:hAnsi="宋体" w:eastAsia="宋体" w:cs="宋体"/>
          <w:bCs/>
          <w:szCs w:val="24"/>
          <w:lang w:val="zh-CN"/>
        </w:rPr>
        <w:fldChar w:fldCharType="end"/>
      </w:r>
    </w:p>
    <w:p>
      <w:pPr>
        <w:ind w:firstLine="420"/>
        <w:jc w:val="center"/>
        <w:rPr>
          <w:rFonts w:ascii="宋体" w:hAnsi="宋体" w:eastAsia="宋体" w:cs="宋体"/>
          <w:bCs/>
          <w:szCs w:val="24"/>
          <w:lang w:val="zh-CN"/>
        </w:rPr>
      </w:pPr>
      <w:r>
        <w:rPr>
          <w:rFonts w:hint="eastAsia" w:ascii="宋体" w:hAnsi="宋体" w:eastAsia="宋体" w:cs="宋体"/>
          <w:bCs/>
          <w:szCs w:val="24"/>
          <w:lang w:val="zh-CN"/>
        </w:rPr>
        <w:br w:type="page"/>
      </w:r>
    </w:p>
    <w:p>
      <w:pPr>
        <w:pStyle w:val="19"/>
        <w:spacing w:before="0" w:after="0" w:line="360" w:lineRule="auto"/>
        <w:ind w:firstLine="0" w:firstLineChars="0"/>
        <w:rPr>
          <w:rFonts w:ascii="宋体" w:hAnsi="宋体" w:eastAsia="宋体" w:cs="宋体"/>
          <w:szCs w:val="36"/>
          <w:lang w:val="zh-CN"/>
        </w:rPr>
      </w:pPr>
      <w:bookmarkStart w:id="0" w:name="_Toc10494"/>
      <w:bookmarkStart w:id="1" w:name="_Toc27517"/>
      <w:r>
        <w:rPr>
          <w:rFonts w:hint="eastAsia" w:ascii="宋体" w:hAnsi="宋体" w:eastAsia="宋体" w:cs="宋体"/>
          <w:szCs w:val="36"/>
          <w:lang w:val="zh-CN"/>
        </w:rPr>
        <w:t>第一部分投标邀请</w:t>
      </w:r>
      <w:bookmarkEnd w:id="0"/>
      <w:bookmarkEnd w:id="1"/>
    </w:p>
    <w:p>
      <w:pPr>
        <w:ind w:firstLine="420"/>
        <w:rPr>
          <w:lang w:val="zh-CN"/>
        </w:rPr>
      </w:pPr>
    </w:p>
    <w:p>
      <w:pPr>
        <w:pStyle w:val="11"/>
        <w:spacing w:after="0" w:line="360" w:lineRule="auto"/>
        <w:ind w:left="0" w:leftChars="0" w:firstLine="480"/>
        <w:rPr>
          <w:rFonts w:ascii="宋体" w:hAnsi="宋体" w:eastAsia="宋体" w:cs="宋体"/>
          <w:sz w:val="24"/>
          <w:szCs w:val="24"/>
          <w:lang w:val="zh-CN"/>
        </w:rPr>
      </w:pPr>
      <w:r>
        <w:rPr>
          <w:rFonts w:hint="eastAsia" w:ascii="宋体" w:hAnsi="宋体" w:eastAsia="宋体" w:cs="宋体"/>
          <w:sz w:val="24"/>
          <w:szCs w:val="24"/>
          <w:lang w:val="zh-CN"/>
        </w:rPr>
        <w:t>海东市民和县公共资源交易受理服务部（以下均简称“采购代理机构”）受海东市民和县公安局（以下均简称“采购人”）委托</w:t>
      </w:r>
      <w:r>
        <w:rPr>
          <w:rFonts w:hint="eastAsia" w:ascii="宋体" w:hAnsi="宋体" w:eastAsia="宋体" w:cs="宋体"/>
          <w:sz w:val="24"/>
          <w:szCs w:val="24"/>
        </w:rPr>
        <w:t>，拟对“</w:t>
      </w:r>
      <w:r>
        <w:rPr>
          <w:rFonts w:hint="eastAsia" w:ascii="宋体" w:hAnsi="宋体" w:eastAsia="宋体" w:cs="宋体"/>
          <w:sz w:val="24"/>
          <w:szCs w:val="24"/>
          <w:lang w:val="zh-CN"/>
        </w:rPr>
        <w:t>车辆燃油采购项目</w:t>
      </w:r>
      <w:r>
        <w:rPr>
          <w:rFonts w:hint="eastAsia" w:ascii="宋体" w:hAnsi="宋体" w:eastAsia="宋体" w:cs="宋体"/>
          <w:sz w:val="24"/>
          <w:szCs w:val="24"/>
        </w:rPr>
        <w:t>”进行国内</w:t>
      </w:r>
      <w:r>
        <w:rPr>
          <w:rFonts w:hint="eastAsia" w:ascii="宋体" w:hAnsi="宋体" w:eastAsia="宋体" w:cs="宋体"/>
          <w:sz w:val="24"/>
          <w:szCs w:val="24"/>
          <w:lang w:val="zh-CN"/>
        </w:rPr>
        <w:t>竞争性磋商采购</w:t>
      </w:r>
      <w:r>
        <w:rPr>
          <w:rFonts w:hint="eastAsia" w:ascii="宋体" w:hAnsi="宋体" w:eastAsia="宋体" w:cs="宋体"/>
          <w:sz w:val="24"/>
          <w:szCs w:val="24"/>
        </w:rPr>
        <w:t>，现予以公告，欢迎符合条件的供应商前来参加投标</w:t>
      </w:r>
      <w:r>
        <w:rPr>
          <w:rFonts w:hint="eastAsia" w:ascii="宋体" w:hAnsi="宋体" w:eastAsia="宋体" w:cs="宋体"/>
          <w:sz w:val="24"/>
          <w:szCs w:val="24"/>
          <w:lang w:val="zh-CN"/>
        </w:rPr>
        <w:t>。</w:t>
      </w:r>
    </w:p>
    <w:p>
      <w:pPr>
        <w:pStyle w:val="11"/>
        <w:spacing w:after="0" w:line="360" w:lineRule="auto"/>
        <w:ind w:left="0" w:leftChars="0" w:firstLine="480"/>
        <w:rPr>
          <w:rFonts w:ascii="宋体" w:hAnsi="宋体" w:eastAsia="宋体" w:cs="宋体"/>
          <w:sz w:val="24"/>
          <w:szCs w:val="24"/>
          <w:lang w:val="zh-CN"/>
        </w:rPr>
      </w:pPr>
    </w:p>
    <w:tbl>
      <w:tblPr>
        <w:tblStyle w:val="20"/>
        <w:tblW w:w="881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2064"/>
        <w:gridCol w:w="6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064"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采购项目编号</w:t>
            </w:r>
          </w:p>
        </w:tc>
        <w:tc>
          <w:tcPr>
            <w:tcW w:w="6746"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民公服竞磋（服务）2022-02号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064"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采购项目名称</w:t>
            </w:r>
          </w:p>
        </w:tc>
        <w:tc>
          <w:tcPr>
            <w:tcW w:w="6746"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lang w:val="zh-CN"/>
              </w:rPr>
              <w:t>海东市民和县公安局执法执勤车辆燃油采购项目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064"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采  购  方 式</w:t>
            </w:r>
          </w:p>
        </w:tc>
        <w:tc>
          <w:tcPr>
            <w:tcW w:w="6746"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lang w:val="zh-CN"/>
              </w:rPr>
              <w:t>竞争性磋商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064"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采购预算控制额度</w:t>
            </w:r>
          </w:p>
        </w:tc>
        <w:tc>
          <w:tcPr>
            <w:tcW w:w="6746"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lang w:val="en-US" w:eastAsia="zh-CN"/>
              </w:rPr>
              <w:t>120</w:t>
            </w:r>
            <w:r>
              <w:rPr>
                <w:rFonts w:hint="eastAsia" w:ascii="宋体" w:hAnsi="宋体" w:eastAsia="宋体" w:cs="宋体"/>
                <w:sz w:val="24"/>
                <w:szCs w:val="24"/>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064"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项目分包个数</w:t>
            </w:r>
          </w:p>
        </w:tc>
        <w:tc>
          <w:tcPr>
            <w:tcW w:w="6746"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064"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各包供应商</w:t>
            </w:r>
          </w:p>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资格条件</w:t>
            </w:r>
          </w:p>
        </w:tc>
        <w:tc>
          <w:tcPr>
            <w:tcW w:w="674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ind w:firstLine="0" w:firstLineChars="0"/>
              <w:jc w:val="left"/>
              <w:rPr>
                <w:rFonts w:ascii="宋体" w:hAnsi="宋体" w:eastAsia="宋体" w:cs="宋体"/>
                <w:sz w:val="24"/>
                <w:szCs w:val="24"/>
                <w:lang w:val="zh-CN"/>
              </w:rPr>
            </w:pPr>
          </w:p>
          <w:p>
            <w:pPr>
              <w:autoSpaceDE w:val="0"/>
              <w:autoSpaceDN w:val="0"/>
              <w:spacing w:line="360" w:lineRule="auto"/>
              <w:ind w:firstLine="0" w:firstLineChars="0"/>
              <w:jc w:val="left"/>
              <w:rPr>
                <w:rFonts w:ascii="宋体" w:hAnsi="宋体" w:eastAsia="宋体" w:cs="宋体"/>
                <w:sz w:val="24"/>
                <w:szCs w:val="24"/>
                <w:lang w:val="zh-CN"/>
              </w:rPr>
            </w:pPr>
            <w:r>
              <w:rPr>
                <w:rFonts w:hint="eastAsia" w:ascii="宋体" w:hAnsi="宋体" w:eastAsia="宋体" w:cs="宋体"/>
                <w:sz w:val="24"/>
                <w:szCs w:val="24"/>
                <w:lang w:val="zh-CN"/>
              </w:rPr>
              <w:t>1、符合《中华人民共和国政府采购法》第22条的条件。</w:t>
            </w:r>
          </w:p>
          <w:p>
            <w:pPr>
              <w:pStyle w:val="26"/>
              <w:spacing w:line="360" w:lineRule="auto"/>
              <w:ind w:firstLine="0" w:firstLineChars="0"/>
              <w:jc w:val="left"/>
              <w:rPr>
                <w:rFonts w:ascii="华文仿宋" w:hAnsi="华文仿宋" w:eastAsia="华文仿宋" w:cs="华文仿宋"/>
                <w:color w:val="000000"/>
                <w:sz w:val="24"/>
                <w:szCs w:val="24"/>
              </w:rPr>
            </w:pPr>
            <w:r>
              <w:rPr>
                <w:rFonts w:hint="eastAsia" w:ascii="宋体" w:hAnsi="宋体" w:eastAsia="宋体" w:cs="宋体"/>
                <w:sz w:val="24"/>
                <w:szCs w:val="24"/>
                <w:lang w:val="zh-CN"/>
              </w:rPr>
              <w:t>2、磋商文件规定的其他资质条件。</w:t>
            </w:r>
            <w:r>
              <w:rPr>
                <w:rFonts w:ascii="华文仿宋" w:hAnsi="华文仿宋" w:eastAsia="华文仿宋" w:cs="华文仿宋"/>
                <w:color w:val="000000"/>
                <w:sz w:val="24"/>
                <w:szCs w:val="24"/>
              </w:rPr>
              <w:t> </w:t>
            </w:r>
          </w:p>
          <w:p>
            <w:pPr>
              <w:pStyle w:val="26"/>
              <w:spacing w:line="360" w:lineRule="auto"/>
              <w:ind w:firstLine="0" w:firstLineChars="0"/>
              <w:jc w:val="left"/>
              <w:rPr>
                <w:rFonts w:ascii="宋体" w:hAnsi="宋体" w:eastAsia="宋体" w:cs="宋体"/>
                <w:sz w:val="24"/>
                <w:szCs w:val="24"/>
                <w:lang w:val="zh-CN"/>
              </w:rPr>
            </w:pPr>
            <w:r>
              <w:rPr>
                <w:rFonts w:hint="eastAsia" w:ascii="宋体" w:hAnsi="宋体" w:eastAsia="宋体" w:cs="宋体"/>
                <w:sz w:val="24"/>
                <w:szCs w:val="24"/>
              </w:rPr>
              <w:t>3、</w:t>
            </w:r>
            <w:r>
              <w:rPr>
                <w:rFonts w:hint="eastAsia" w:ascii="宋体" w:hAnsi="宋体" w:eastAsia="宋体" w:cs="宋体"/>
                <w:sz w:val="24"/>
                <w:szCs w:val="24"/>
                <w:lang w:val="zh-CN"/>
              </w:rPr>
              <w:t>经信用中国</w:t>
            </w:r>
            <w:r>
              <w:rPr>
                <w:rFonts w:hint="eastAsia" w:ascii="宋体" w:hAnsi="宋体" w:eastAsia="宋体" w:cs="宋体"/>
                <w:sz w:val="24"/>
                <w:szCs w:val="24"/>
              </w:rPr>
              <w:t>（www.creditchina.gov.cn）</w:t>
            </w:r>
            <w:r>
              <w:rPr>
                <w:rFonts w:hint="eastAsia" w:ascii="宋体" w:hAnsi="宋体" w:eastAsia="宋体" w:cs="宋体"/>
                <w:sz w:val="24"/>
                <w:szCs w:val="24"/>
                <w:lang w:val="zh-CN"/>
              </w:rPr>
              <w:t>、中国政府采购网</w:t>
            </w:r>
            <w:r>
              <w:rPr>
                <w:rFonts w:hint="eastAsia" w:ascii="宋体" w:hAnsi="宋体" w:eastAsia="宋体" w:cs="宋体"/>
                <w:sz w:val="24"/>
                <w:szCs w:val="24"/>
              </w:rPr>
              <w:t>（www.ccgp.gov.cn）</w:t>
            </w:r>
            <w:r>
              <w:rPr>
                <w:rFonts w:hint="eastAsia" w:ascii="宋体" w:hAnsi="宋体" w:eastAsia="宋体" w:cs="宋体"/>
                <w:sz w:val="24"/>
                <w:szCs w:val="24"/>
                <w:lang w:val="zh-CN"/>
              </w:rPr>
              <w:t>等渠道查询后</w:t>
            </w:r>
            <w:r>
              <w:rPr>
                <w:rFonts w:hint="eastAsia" w:ascii="宋体" w:hAnsi="宋体" w:eastAsia="宋体" w:cs="宋体"/>
                <w:sz w:val="24"/>
                <w:szCs w:val="24"/>
              </w:rPr>
              <w:t>，</w:t>
            </w:r>
            <w:r>
              <w:rPr>
                <w:rFonts w:hint="eastAsia" w:ascii="宋体" w:hAnsi="宋体" w:eastAsia="宋体" w:cs="宋体"/>
                <w:sz w:val="24"/>
                <w:szCs w:val="24"/>
                <w:lang w:val="zh-CN"/>
              </w:rPr>
              <w:t>列入失信被执行人、重大税收违法案件当事人名单、政府采购严重违法失信行为记录名单的</w:t>
            </w:r>
            <w:r>
              <w:rPr>
                <w:rFonts w:hint="eastAsia" w:ascii="宋体" w:hAnsi="宋体" w:eastAsia="宋体" w:cs="宋体"/>
                <w:sz w:val="24"/>
                <w:szCs w:val="24"/>
              </w:rPr>
              <w:t>，</w:t>
            </w:r>
            <w:r>
              <w:rPr>
                <w:rFonts w:hint="eastAsia" w:ascii="宋体" w:hAnsi="宋体" w:eastAsia="宋体" w:cs="宋体"/>
                <w:sz w:val="24"/>
                <w:szCs w:val="24"/>
                <w:lang w:val="zh-CN"/>
              </w:rPr>
              <w:t>取消投标资格。（提供“信用中国”网站无任何不良记录的查询截图，时间为投标截止时间前20天内）。</w:t>
            </w:r>
          </w:p>
          <w:p>
            <w:pPr>
              <w:pStyle w:val="26"/>
              <w:spacing w:line="360" w:lineRule="auto"/>
              <w:ind w:firstLine="0" w:firstLineChars="0"/>
              <w:jc w:val="left"/>
              <w:rPr>
                <w:rFonts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064"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公告发布时间</w:t>
            </w:r>
          </w:p>
        </w:tc>
        <w:tc>
          <w:tcPr>
            <w:tcW w:w="6746"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lang w:val="zh-CN"/>
              </w:rPr>
              <w:t>20</w:t>
            </w:r>
            <w:r>
              <w:rPr>
                <w:rFonts w:hint="eastAsia" w:ascii="宋体" w:hAnsi="宋体" w:eastAsia="宋体" w:cs="宋体"/>
                <w:sz w:val="24"/>
                <w:szCs w:val="24"/>
              </w:rPr>
              <w:t>2</w:t>
            </w:r>
            <w:r>
              <w:rPr>
                <w:rFonts w:hint="eastAsia" w:ascii="宋体" w:hAnsi="宋体" w:eastAsia="宋体" w:cs="宋体"/>
                <w:sz w:val="24"/>
                <w:szCs w:val="24"/>
                <w:lang w:val="en-US" w:eastAsia="zh-CN"/>
              </w:rPr>
              <w:t>2</w:t>
            </w:r>
            <w:r>
              <w:rPr>
                <w:rFonts w:hint="eastAsia" w:ascii="宋体" w:hAnsi="宋体" w:eastAsia="宋体" w:cs="宋体"/>
                <w:sz w:val="24"/>
                <w:szCs w:val="24"/>
                <w:lang w:val="zh-CN"/>
              </w:rPr>
              <w:t>年</w:t>
            </w:r>
            <w:r>
              <w:rPr>
                <w:rFonts w:hint="eastAsia" w:ascii="宋体" w:hAnsi="宋体" w:eastAsia="宋体" w:cs="宋体"/>
                <w:sz w:val="24"/>
                <w:szCs w:val="24"/>
                <w:lang w:val="en-US" w:eastAsia="zh-CN"/>
              </w:rPr>
              <w:t>5</w:t>
            </w:r>
            <w:r>
              <w:rPr>
                <w:rFonts w:hint="eastAsia" w:ascii="宋体" w:hAnsi="宋体" w:eastAsia="宋体" w:cs="宋体"/>
                <w:sz w:val="24"/>
                <w:szCs w:val="24"/>
                <w:lang w:val="zh-CN"/>
              </w:rPr>
              <w:t>月</w:t>
            </w:r>
            <w:r>
              <w:rPr>
                <w:rFonts w:hint="eastAsia" w:ascii="宋体" w:hAnsi="宋体" w:eastAsia="宋体" w:cs="宋体"/>
                <w:sz w:val="24"/>
                <w:szCs w:val="24"/>
                <w:lang w:val="en-US" w:eastAsia="zh-CN"/>
              </w:rPr>
              <w:t>27</w:t>
            </w:r>
            <w:r>
              <w:rPr>
                <w:rFonts w:hint="eastAsia" w:ascii="宋体" w:hAnsi="宋体" w:eastAsia="宋体" w:cs="宋体"/>
                <w:sz w:val="24"/>
                <w:szCs w:val="24"/>
                <w:lang w:val="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064"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获取磋商文件时间</w:t>
            </w:r>
          </w:p>
        </w:tc>
        <w:tc>
          <w:tcPr>
            <w:tcW w:w="6746"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sz w:val="24"/>
                <w:szCs w:val="24"/>
                <w:lang w:val="zh-CN"/>
              </w:rPr>
            </w:pPr>
          </w:p>
          <w:p>
            <w:pPr>
              <w:spacing w:line="360" w:lineRule="auto"/>
              <w:ind w:firstLine="0" w:firstLineChars="0"/>
              <w:jc w:val="left"/>
              <w:rPr>
                <w:rFonts w:ascii="宋体" w:hAnsi="宋体" w:eastAsia="宋体" w:cs="宋体"/>
                <w:sz w:val="24"/>
                <w:szCs w:val="24"/>
                <w:lang w:val="zh-CN"/>
              </w:rPr>
            </w:pPr>
            <w:r>
              <w:rPr>
                <w:rFonts w:hint="eastAsia" w:ascii="宋体" w:hAnsi="宋体" w:eastAsia="宋体" w:cs="宋体"/>
                <w:sz w:val="24"/>
                <w:szCs w:val="24"/>
                <w:lang w:val="zh-CN"/>
              </w:rPr>
              <w:t>20</w:t>
            </w:r>
            <w:r>
              <w:rPr>
                <w:rFonts w:hint="eastAsia" w:ascii="宋体" w:hAnsi="宋体" w:eastAsia="宋体" w:cs="宋体"/>
                <w:sz w:val="24"/>
                <w:szCs w:val="24"/>
              </w:rPr>
              <w:t>2</w:t>
            </w:r>
            <w:r>
              <w:rPr>
                <w:rFonts w:hint="eastAsia" w:ascii="宋体" w:hAnsi="宋体" w:eastAsia="宋体" w:cs="宋体"/>
                <w:sz w:val="24"/>
                <w:szCs w:val="24"/>
                <w:lang w:val="en-US" w:eastAsia="zh-CN"/>
              </w:rPr>
              <w:t>2</w:t>
            </w:r>
            <w:r>
              <w:rPr>
                <w:rFonts w:hint="eastAsia" w:ascii="宋体" w:hAnsi="宋体" w:eastAsia="宋体" w:cs="宋体"/>
                <w:sz w:val="24"/>
                <w:szCs w:val="24"/>
                <w:lang w:val="zh-CN"/>
              </w:rPr>
              <w:t>年</w:t>
            </w:r>
            <w:r>
              <w:rPr>
                <w:rFonts w:hint="eastAsia" w:ascii="宋体" w:hAnsi="宋体" w:eastAsia="宋体" w:cs="宋体"/>
                <w:sz w:val="24"/>
                <w:szCs w:val="24"/>
                <w:lang w:val="en-US" w:eastAsia="zh-CN"/>
              </w:rPr>
              <w:t>5</w:t>
            </w:r>
            <w:r>
              <w:rPr>
                <w:rFonts w:hint="eastAsia" w:ascii="宋体" w:hAnsi="宋体" w:eastAsia="宋体" w:cs="宋体"/>
                <w:sz w:val="24"/>
                <w:szCs w:val="24"/>
                <w:lang w:val="zh-CN"/>
              </w:rPr>
              <w:t>月</w:t>
            </w:r>
            <w:r>
              <w:rPr>
                <w:rFonts w:hint="eastAsia" w:ascii="宋体" w:hAnsi="宋体" w:eastAsia="宋体" w:cs="宋体"/>
                <w:sz w:val="24"/>
                <w:szCs w:val="24"/>
                <w:lang w:val="en-US" w:eastAsia="zh-CN"/>
              </w:rPr>
              <w:t>27</w:t>
            </w:r>
            <w:r>
              <w:rPr>
                <w:rFonts w:hint="eastAsia" w:ascii="宋体" w:hAnsi="宋体" w:eastAsia="宋体" w:cs="宋体"/>
                <w:sz w:val="24"/>
                <w:szCs w:val="24"/>
                <w:lang w:val="zh-CN"/>
              </w:rPr>
              <w:t>日至</w:t>
            </w:r>
            <w:r>
              <w:rPr>
                <w:rFonts w:hint="eastAsia" w:ascii="宋体" w:hAnsi="宋体" w:eastAsia="宋体" w:cs="宋体"/>
                <w:sz w:val="24"/>
                <w:szCs w:val="24"/>
              </w:rPr>
              <w:t>202</w:t>
            </w:r>
            <w:r>
              <w:rPr>
                <w:rFonts w:hint="eastAsia" w:ascii="宋体" w:hAnsi="宋体" w:eastAsia="宋体" w:cs="宋体"/>
                <w:sz w:val="24"/>
                <w:szCs w:val="24"/>
                <w:lang w:val="en-US" w:eastAsia="zh-CN"/>
              </w:rPr>
              <w:t>2</w:t>
            </w:r>
            <w:r>
              <w:rPr>
                <w:rFonts w:hint="eastAsia" w:ascii="宋体" w:hAnsi="宋体" w:eastAsia="宋体" w:cs="宋体"/>
                <w:sz w:val="24"/>
                <w:szCs w:val="24"/>
              </w:rPr>
              <w:t>年</w:t>
            </w:r>
            <w:r>
              <w:rPr>
                <w:rFonts w:hint="eastAsia" w:ascii="宋体" w:hAnsi="宋体" w:eastAsia="宋体" w:cs="宋体"/>
                <w:sz w:val="24"/>
                <w:szCs w:val="24"/>
                <w:lang w:val="en-US" w:eastAsia="zh-CN"/>
              </w:rPr>
              <w:t>6</w:t>
            </w:r>
            <w:r>
              <w:rPr>
                <w:rFonts w:hint="eastAsia" w:ascii="宋体" w:hAnsi="宋体" w:eastAsia="宋体" w:cs="宋体"/>
                <w:sz w:val="24"/>
                <w:szCs w:val="24"/>
                <w:lang w:val="zh-CN"/>
              </w:rPr>
              <w:t>月</w:t>
            </w:r>
            <w:r>
              <w:rPr>
                <w:rFonts w:hint="eastAsia" w:ascii="宋体" w:hAnsi="宋体" w:eastAsia="宋体" w:cs="宋体"/>
                <w:sz w:val="24"/>
                <w:szCs w:val="24"/>
                <w:lang w:val="en-US" w:eastAsia="zh-CN"/>
              </w:rPr>
              <w:t>2</w:t>
            </w:r>
            <w:r>
              <w:rPr>
                <w:rFonts w:hint="eastAsia" w:ascii="宋体" w:hAnsi="宋体" w:eastAsia="宋体" w:cs="宋体"/>
                <w:sz w:val="24"/>
                <w:szCs w:val="24"/>
                <w:lang w:val="zh-CN"/>
              </w:rPr>
              <w:t>日，</w:t>
            </w:r>
          </w:p>
          <w:p>
            <w:pPr>
              <w:spacing w:line="360" w:lineRule="auto"/>
              <w:ind w:firstLine="0" w:firstLineChars="0"/>
              <w:jc w:val="left"/>
              <w:rPr>
                <w:rFonts w:ascii="宋体" w:hAnsi="宋体" w:eastAsia="宋体" w:cs="宋体"/>
                <w:sz w:val="24"/>
                <w:szCs w:val="24"/>
                <w:lang w:val="zh-CN"/>
              </w:rPr>
            </w:pPr>
            <w:r>
              <w:rPr>
                <w:rFonts w:hint="eastAsia" w:ascii="宋体" w:hAnsi="宋体" w:eastAsia="宋体" w:cs="宋体"/>
                <w:sz w:val="24"/>
                <w:szCs w:val="24"/>
                <w:lang w:val="zh-CN"/>
              </w:rPr>
              <w:t>每天</w:t>
            </w:r>
            <w:r>
              <w:rPr>
                <w:rFonts w:hint="eastAsia" w:ascii="宋体" w:hAnsi="宋体" w:eastAsia="宋体" w:cs="宋体"/>
                <w:sz w:val="24"/>
              </w:rPr>
              <w:t>上午</w:t>
            </w:r>
            <w:r>
              <w:rPr>
                <w:rFonts w:hint="eastAsia" w:ascii="宋体" w:hAnsi="宋体" w:eastAsia="宋体" w:cs="宋体"/>
                <w:sz w:val="24"/>
                <w:lang w:val="en-US" w:eastAsia="zh-CN"/>
              </w:rPr>
              <w:t>9</w:t>
            </w:r>
            <w:r>
              <w:rPr>
                <w:rFonts w:hint="eastAsia" w:ascii="宋体" w:hAnsi="宋体" w:eastAsia="宋体" w:cs="宋体"/>
                <w:sz w:val="24"/>
              </w:rPr>
              <w:t>:</w:t>
            </w:r>
            <w:r>
              <w:rPr>
                <w:rFonts w:hint="eastAsia" w:ascii="宋体" w:hAnsi="宋体" w:eastAsia="宋体" w:cs="宋体"/>
                <w:sz w:val="24"/>
                <w:lang w:val="en-US" w:eastAsia="zh-CN"/>
              </w:rPr>
              <w:t>0</w:t>
            </w:r>
            <w:r>
              <w:rPr>
                <w:rFonts w:hint="eastAsia" w:ascii="宋体" w:hAnsi="宋体" w:eastAsia="宋体" w:cs="宋体"/>
                <w:sz w:val="24"/>
              </w:rPr>
              <w:t>0-12:00</w:t>
            </w:r>
            <w:r>
              <w:rPr>
                <w:rFonts w:hint="eastAsia" w:ascii="宋体" w:hAnsi="宋体" w:eastAsia="宋体" w:cs="宋体"/>
                <w:sz w:val="24"/>
                <w:szCs w:val="24"/>
                <w:lang w:val="zh-CN"/>
              </w:rPr>
              <w:t>,</w:t>
            </w:r>
            <w:r>
              <w:rPr>
                <w:rFonts w:hint="eastAsia" w:ascii="宋体" w:hAnsi="宋体" w:eastAsia="宋体" w:cs="宋体"/>
                <w:sz w:val="24"/>
              </w:rPr>
              <w:t>下午1</w:t>
            </w:r>
            <w:r>
              <w:rPr>
                <w:rFonts w:hint="eastAsia" w:ascii="宋体" w:hAnsi="宋体" w:eastAsia="宋体" w:cs="宋体"/>
                <w:sz w:val="24"/>
                <w:lang w:val="en-US" w:eastAsia="zh-CN"/>
              </w:rPr>
              <w:t>4</w:t>
            </w:r>
            <w:r>
              <w:rPr>
                <w:rFonts w:hint="eastAsia" w:ascii="宋体" w:hAnsi="宋体" w:eastAsia="宋体" w:cs="宋体"/>
                <w:sz w:val="24"/>
              </w:rPr>
              <w:t>:30-17:</w:t>
            </w:r>
            <w:r>
              <w:rPr>
                <w:rFonts w:hint="eastAsia" w:ascii="宋体" w:hAnsi="宋体" w:eastAsia="宋体" w:cs="宋体"/>
                <w:sz w:val="24"/>
                <w:lang w:val="en-US" w:eastAsia="zh-CN"/>
              </w:rPr>
              <w:t>3</w:t>
            </w:r>
            <w:bookmarkStart w:id="176" w:name="_GoBack"/>
            <w:bookmarkEnd w:id="176"/>
            <w:r>
              <w:rPr>
                <w:rFonts w:hint="eastAsia" w:ascii="宋体" w:hAnsi="宋体" w:eastAsia="宋体" w:cs="宋体"/>
                <w:sz w:val="24"/>
              </w:rPr>
              <w:t>0</w:t>
            </w:r>
            <w:r>
              <w:rPr>
                <w:rFonts w:hint="eastAsia" w:ascii="宋体" w:hAnsi="宋体" w:eastAsia="宋体" w:cs="宋体"/>
                <w:sz w:val="24"/>
                <w:szCs w:val="24"/>
                <w:lang w:val="zh-CN"/>
              </w:rPr>
              <w:t>（节假日除外）。</w:t>
            </w:r>
          </w:p>
          <w:p>
            <w:pPr>
              <w:pStyle w:val="15"/>
              <w:ind w:firstLine="360"/>
              <w:rPr>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jc w:val="center"/>
        </w:trPr>
        <w:tc>
          <w:tcPr>
            <w:tcW w:w="2064"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获取磋商文件方式</w:t>
            </w:r>
          </w:p>
        </w:tc>
        <w:tc>
          <w:tcPr>
            <w:tcW w:w="6746"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default"/>
                <w:lang w:val="en-US" w:eastAsia="zh-CN"/>
              </w:rPr>
            </w:pPr>
            <w:r>
              <w:rPr>
                <w:rFonts w:hint="eastAsia"/>
                <w:color w:val="auto"/>
                <w:sz w:val="24"/>
                <w:szCs w:val="24"/>
                <w:lang w:val="zh-CN"/>
              </w:rPr>
              <w:fldChar w:fldCharType="begin"/>
            </w:r>
            <w:r>
              <w:rPr>
                <w:rFonts w:hint="eastAsia"/>
                <w:color w:val="auto"/>
                <w:sz w:val="24"/>
                <w:szCs w:val="24"/>
                <w:lang w:val="zh-CN"/>
              </w:rPr>
              <w:instrText xml:space="preserve"> HYPERLINK "mailto:现场报名，或电子邮箱现场领取。181135992@qq.com" </w:instrText>
            </w:r>
            <w:r>
              <w:rPr>
                <w:rFonts w:hint="eastAsia"/>
                <w:color w:val="auto"/>
                <w:sz w:val="24"/>
                <w:szCs w:val="24"/>
                <w:lang w:val="zh-CN"/>
              </w:rPr>
              <w:fldChar w:fldCharType="separate"/>
            </w:r>
            <w:r>
              <w:rPr>
                <w:rStyle w:val="25"/>
                <w:rFonts w:hint="eastAsia"/>
                <w:color w:val="auto"/>
                <w:sz w:val="24"/>
                <w:szCs w:val="24"/>
                <w:lang w:val="zh-CN"/>
              </w:rPr>
              <w:t>现场报名，（或电子邮箱，邮箱号：</w:t>
            </w:r>
            <w:r>
              <w:rPr>
                <w:rStyle w:val="25"/>
                <w:rFonts w:hint="eastAsia"/>
                <w:color w:val="auto"/>
                <w:sz w:val="24"/>
                <w:szCs w:val="24"/>
                <w:lang w:val="en-US" w:eastAsia="zh-CN"/>
              </w:rPr>
              <w:t>181135992@qq.com，邮箱报名后电话确认18197169238 或0972-8583358</w:t>
            </w:r>
            <w:r>
              <w:rPr>
                <w:rStyle w:val="25"/>
                <w:rFonts w:hint="eastAsia"/>
                <w:color w:val="auto"/>
                <w:sz w:val="24"/>
                <w:szCs w:val="24"/>
                <w:lang w:val="zh-CN"/>
              </w:rPr>
              <w:t>）。</w:t>
            </w:r>
            <w:r>
              <w:rPr>
                <w:rFonts w:hint="eastAsia"/>
                <w:color w:val="auto"/>
                <w:sz w:val="24"/>
                <w:szCs w:val="24"/>
                <w:lang w:val="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064"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获取磋商文件地点</w:t>
            </w:r>
          </w:p>
        </w:tc>
        <w:tc>
          <w:tcPr>
            <w:tcW w:w="6746"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pPr>
            <w:r>
              <w:rPr>
                <w:rFonts w:hint="eastAsia" w:ascii="宋体" w:hAnsi="宋体" w:cs="宋体"/>
                <w:sz w:val="24"/>
              </w:rPr>
              <w:t>海东市</w:t>
            </w:r>
            <w:r>
              <w:rPr>
                <w:rFonts w:hint="eastAsia" w:ascii="宋体" w:hAnsi="宋体" w:cs="宋体"/>
                <w:sz w:val="24"/>
                <w:lang w:eastAsia="zh-CN"/>
              </w:rPr>
              <w:t>民和县</w:t>
            </w:r>
            <w:r>
              <w:rPr>
                <w:rFonts w:hint="eastAsia" w:ascii="宋体" w:hAnsi="宋体" w:cs="宋体"/>
                <w:sz w:val="24"/>
              </w:rPr>
              <w:t>公共资源交易受理服务部（海东市</w:t>
            </w:r>
            <w:r>
              <w:rPr>
                <w:rFonts w:hint="eastAsia" w:ascii="宋体" w:hAnsi="宋体" w:cs="宋体"/>
                <w:sz w:val="24"/>
                <w:lang w:eastAsia="zh-CN"/>
              </w:rPr>
              <w:t>民和县</w:t>
            </w:r>
            <w:r>
              <w:rPr>
                <w:rFonts w:hint="eastAsia" w:ascii="宋体" w:hAnsi="宋体" w:cs="宋体"/>
                <w:sz w:val="24"/>
              </w:rPr>
              <w:t>政务服务中心</w:t>
            </w:r>
            <w:r>
              <w:rPr>
                <w:rFonts w:hint="eastAsia" w:ascii="宋体" w:hAnsi="宋体" w:cs="宋体"/>
                <w:sz w:val="24"/>
                <w:lang w:eastAsia="zh-CN"/>
              </w:rPr>
              <w:t>二</w:t>
            </w:r>
            <w:r>
              <w:rPr>
                <w:rFonts w:hint="eastAsia" w:ascii="宋体" w:hAnsi="宋体" w:cs="宋体"/>
                <w:sz w:val="24"/>
              </w:rPr>
              <w:t>楼</w:t>
            </w:r>
            <w:r>
              <w:rPr>
                <w:rFonts w:hint="eastAsia" w:ascii="宋体" w:hAnsi="宋体" w:cs="宋体"/>
                <w:sz w:val="24"/>
                <w:lang w:val="en-US" w:eastAsia="zh-CN"/>
              </w:rPr>
              <w:t>20号窗口</w:t>
            </w:r>
            <w:r>
              <w:rPr>
                <w:rFonts w:hint="eastAsia" w:ascii="宋体" w:hAnsi="宋体" w:cs="宋体"/>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064"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获取磋商文件时应提供材料</w:t>
            </w:r>
          </w:p>
        </w:tc>
        <w:tc>
          <w:tcPr>
            <w:tcW w:w="674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ind w:firstLine="0" w:firstLineChars="0"/>
              <w:jc w:val="left"/>
              <w:rPr>
                <w:rFonts w:ascii="宋体" w:hAnsi="宋体" w:eastAsia="宋体" w:cs="宋体"/>
                <w:sz w:val="24"/>
                <w:szCs w:val="24"/>
                <w:lang w:val="zh-CN"/>
              </w:rPr>
            </w:pPr>
            <w:r>
              <w:rPr>
                <w:rFonts w:hint="eastAsia" w:ascii="宋体" w:hAnsi="宋体" w:eastAsia="宋体" w:cs="宋体"/>
                <w:sz w:val="24"/>
                <w:szCs w:val="24"/>
                <w:lang w:val="zh-CN"/>
              </w:rPr>
              <w:t>供应商的营业执照复印件、组织机构代码证复印件、税务登记证复印件、法人授权委托书（原件）及法人和委托代理人身份证复印件。</w:t>
            </w:r>
            <w:r>
              <w:rPr>
                <w:rFonts w:hint="eastAsia" w:ascii="宋体" w:hAnsi="宋体" w:eastAsia="宋体" w:cs="宋体"/>
                <w:b/>
                <w:sz w:val="24"/>
                <w:szCs w:val="24"/>
                <w:lang w:val="zh-CN"/>
              </w:rPr>
              <w:t>以上资料均需加盖公章。</w:t>
            </w:r>
          </w:p>
          <w:p>
            <w:pPr>
              <w:autoSpaceDE w:val="0"/>
              <w:autoSpaceDN w:val="0"/>
              <w:spacing w:line="360" w:lineRule="auto"/>
              <w:ind w:firstLine="0" w:firstLineChars="0"/>
              <w:jc w:val="left"/>
              <w:rPr>
                <w:lang w:val="zh-CN"/>
              </w:rPr>
            </w:pPr>
            <w:r>
              <w:rPr>
                <w:rFonts w:hint="eastAsia" w:ascii="宋体" w:hAnsi="宋体" w:eastAsia="宋体" w:cs="宋体"/>
                <w:sz w:val="24"/>
                <w:szCs w:val="24"/>
                <w:lang w:val="zh-CN"/>
              </w:rPr>
              <w:t>（采购代理机构对以上资料留存备案）。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36" w:hRule="atLeast"/>
          <w:jc w:val="center"/>
        </w:trPr>
        <w:tc>
          <w:tcPr>
            <w:tcW w:w="2064"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提交响应文件</w:t>
            </w:r>
          </w:p>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截 止  时 间</w:t>
            </w:r>
          </w:p>
        </w:tc>
        <w:tc>
          <w:tcPr>
            <w:tcW w:w="6746"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sz w:val="24"/>
                <w:szCs w:val="24"/>
                <w:lang w:val="zh-CN"/>
              </w:rPr>
            </w:pPr>
          </w:p>
          <w:p>
            <w:pPr>
              <w:spacing w:line="360" w:lineRule="auto"/>
              <w:ind w:firstLine="0" w:firstLineChars="0"/>
              <w:jc w:val="left"/>
              <w:rPr>
                <w:rFonts w:ascii="宋体" w:hAnsi="宋体" w:eastAsia="宋体" w:cs="宋体"/>
                <w:sz w:val="24"/>
                <w:szCs w:val="24"/>
                <w:lang w:val="zh-CN"/>
              </w:rPr>
            </w:pPr>
            <w:r>
              <w:rPr>
                <w:rFonts w:hint="eastAsia" w:ascii="宋体" w:hAnsi="宋体" w:eastAsia="宋体" w:cs="宋体"/>
                <w:sz w:val="24"/>
                <w:szCs w:val="24"/>
                <w:lang w:val="zh-CN"/>
              </w:rPr>
              <w:t>20</w:t>
            </w:r>
            <w:r>
              <w:rPr>
                <w:rFonts w:hint="eastAsia" w:ascii="宋体" w:hAnsi="宋体" w:eastAsia="宋体" w:cs="宋体"/>
                <w:sz w:val="24"/>
                <w:szCs w:val="24"/>
              </w:rPr>
              <w:t>2</w:t>
            </w:r>
            <w:r>
              <w:rPr>
                <w:rFonts w:hint="eastAsia" w:ascii="宋体" w:hAnsi="宋体" w:eastAsia="宋体" w:cs="宋体"/>
                <w:sz w:val="24"/>
                <w:szCs w:val="24"/>
                <w:lang w:val="en-US" w:eastAsia="zh-CN"/>
              </w:rPr>
              <w:t>2</w:t>
            </w:r>
            <w:r>
              <w:rPr>
                <w:rFonts w:hint="eastAsia" w:ascii="宋体" w:hAnsi="宋体" w:eastAsia="宋体" w:cs="宋体"/>
                <w:sz w:val="24"/>
                <w:szCs w:val="24"/>
                <w:lang w:val="zh-CN"/>
              </w:rPr>
              <w:t>年</w:t>
            </w:r>
            <w:r>
              <w:rPr>
                <w:rFonts w:hint="eastAsia" w:ascii="宋体" w:hAnsi="宋体" w:eastAsia="宋体" w:cs="宋体"/>
                <w:sz w:val="24"/>
                <w:szCs w:val="24"/>
                <w:lang w:val="en-US" w:eastAsia="zh-CN"/>
              </w:rPr>
              <w:t>6</w:t>
            </w:r>
            <w:r>
              <w:rPr>
                <w:rFonts w:hint="eastAsia" w:ascii="宋体" w:hAnsi="宋体" w:eastAsia="宋体" w:cs="宋体"/>
                <w:sz w:val="24"/>
                <w:szCs w:val="24"/>
                <w:lang w:val="zh-CN"/>
              </w:rPr>
              <w:t>月</w:t>
            </w:r>
            <w:r>
              <w:rPr>
                <w:rFonts w:hint="eastAsia" w:ascii="宋体" w:hAnsi="宋体" w:eastAsia="宋体" w:cs="宋体"/>
                <w:sz w:val="24"/>
                <w:szCs w:val="24"/>
                <w:lang w:val="en-US" w:eastAsia="zh-CN"/>
              </w:rPr>
              <w:t>8</w:t>
            </w:r>
            <w:r>
              <w:rPr>
                <w:rFonts w:hint="eastAsia" w:ascii="宋体" w:hAnsi="宋体" w:eastAsia="宋体" w:cs="宋体"/>
                <w:sz w:val="24"/>
                <w:szCs w:val="24"/>
                <w:lang w:val="zh-CN"/>
              </w:rPr>
              <w:t>日</w:t>
            </w: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:00</w:t>
            </w:r>
            <w:r>
              <w:rPr>
                <w:rFonts w:hint="eastAsia" w:ascii="宋体" w:hAnsi="宋体" w:eastAsia="宋体" w:cs="宋体"/>
                <w:sz w:val="24"/>
                <w:szCs w:val="24"/>
                <w:lang w:val="zh-CN"/>
              </w:rPr>
              <w:t>（北京时间）</w:t>
            </w:r>
          </w:p>
          <w:p>
            <w:pPr>
              <w:pStyle w:val="2"/>
              <w:rPr>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064"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响应文件开启时间</w:t>
            </w:r>
          </w:p>
        </w:tc>
        <w:tc>
          <w:tcPr>
            <w:tcW w:w="6746"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sz w:val="24"/>
                <w:szCs w:val="24"/>
                <w:lang w:val="zh-CN"/>
              </w:rPr>
            </w:pPr>
          </w:p>
          <w:p>
            <w:pPr>
              <w:spacing w:line="360" w:lineRule="auto"/>
              <w:ind w:firstLine="0" w:firstLineChars="0"/>
              <w:jc w:val="left"/>
              <w:rPr>
                <w:rFonts w:ascii="宋体" w:hAnsi="宋体" w:eastAsia="宋体" w:cs="宋体"/>
                <w:sz w:val="24"/>
                <w:szCs w:val="24"/>
                <w:lang w:val="zh-CN"/>
              </w:rPr>
            </w:pPr>
            <w:r>
              <w:rPr>
                <w:rFonts w:hint="eastAsia" w:ascii="宋体" w:hAnsi="宋体" w:eastAsia="宋体" w:cs="宋体"/>
                <w:sz w:val="24"/>
                <w:szCs w:val="24"/>
                <w:lang w:val="zh-CN"/>
              </w:rPr>
              <w:t>20</w:t>
            </w:r>
            <w:r>
              <w:rPr>
                <w:rFonts w:hint="eastAsia" w:ascii="宋体" w:hAnsi="宋体" w:eastAsia="宋体" w:cs="宋体"/>
                <w:sz w:val="24"/>
                <w:szCs w:val="24"/>
              </w:rPr>
              <w:t>21</w:t>
            </w:r>
            <w:r>
              <w:rPr>
                <w:rFonts w:hint="eastAsia" w:ascii="宋体" w:hAnsi="宋体" w:eastAsia="宋体" w:cs="宋体"/>
                <w:sz w:val="24"/>
                <w:szCs w:val="24"/>
                <w:lang w:val="zh-CN"/>
              </w:rPr>
              <w:t>年</w:t>
            </w:r>
            <w:r>
              <w:rPr>
                <w:rFonts w:hint="eastAsia" w:ascii="宋体" w:hAnsi="宋体" w:eastAsia="宋体" w:cs="宋体"/>
                <w:sz w:val="24"/>
                <w:szCs w:val="24"/>
                <w:lang w:val="en-US" w:eastAsia="zh-CN"/>
              </w:rPr>
              <w:t>6</w:t>
            </w:r>
            <w:r>
              <w:rPr>
                <w:rFonts w:hint="eastAsia" w:ascii="宋体" w:hAnsi="宋体" w:eastAsia="宋体" w:cs="宋体"/>
                <w:sz w:val="24"/>
                <w:szCs w:val="24"/>
                <w:lang w:val="zh-CN"/>
              </w:rPr>
              <w:t>月</w:t>
            </w:r>
            <w:r>
              <w:rPr>
                <w:rFonts w:hint="eastAsia" w:ascii="宋体" w:hAnsi="宋体" w:eastAsia="宋体" w:cs="宋体"/>
                <w:sz w:val="24"/>
                <w:szCs w:val="24"/>
                <w:lang w:val="en-US" w:eastAsia="zh-CN"/>
              </w:rPr>
              <w:t>8</w:t>
            </w:r>
            <w:r>
              <w:rPr>
                <w:rFonts w:hint="eastAsia" w:ascii="宋体" w:hAnsi="宋体" w:eastAsia="宋体" w:cs="宋体"/>
                <w:sz w:val="24"/>
                <w:szCs w:val="24"/>
                <w:lang w:val="zh-CN"/>
              </w:rPr>
              <w:t>日</w:t>
            </w: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:00</w:t>
            </w:r>
            <w:r>
              <w:rPr>
                <w:rFonts w:hint="eastAsia" w:ascii="宋体" w:hAnsi="宋体" w:eastAsia="宋体" w:cs="宋体"/>
                <w:sz w:val="24"/>
                <w:szCs w:val="24"/>
                <w:lang w:val="zh-CN"/>
              </w:rPr>
              <w:t>（北京时间）</w:t>
            </w:r>
          </w:p>
          <w:p>
            <w:pPr>
              <w:pStyle w:val="2"/>
              <w:rPr>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064"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提交响应文件地点</w:t>
            </w:r>
          </w:p>
        </w:tc>
        <w:tc>
          <w:tcPr>
            <w:tcW w:w="6746"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sz w:val="24"/>
                <w:szCs w:val="24"/>
              </w:rPr>
            </w:pPr>
            <w:r>
              <w:rPr>
                <w:rFonts w:hint="eastAsia"/>
                <w:color w:val="auto"/>
                <w:sz w:val="24"/>
              </w:rPr>
              <w:t>海东市行政服务和公共资源交易中心三楼开标室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064"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采购人</w:t>
            </w:r>
          </w:p>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联系人</w:t>
            </w:r>
          </w:p>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电  话</w:t>
            </w:r>
          </w:p>
        </w:tc>
        <w:tc>
          <w:tcPr>
            <w:tcW w:w="6746" w:type="dxa"/>
            <w:tcBorders>
              <w:top w:val="single" w:color="000000" w:sz="4" w:space="0"/>
              <w:left w:val="single" w:color="000000" w:sz="4" w:space="0"/>
              <w:bottom w:val="single" w:color="000000" w:sz="4" w:space="0"/>
              <w:right w:val="single" w:color="000000" w:sz="4" w:space="0"/>
            </w:tcBorders>
            <w:vAlign w:val="center"/>
          </w:tcPr>
          <w:p>
            <w:pPr>
              <w:spacing w:line="340" w:lineRule="exact"/>
              <w:ind w:firstLine="0" w:firstLineChars="0"/>
              <w:jc w:val="left"/>
              <w:rPr>
                <w:rFonts w:ascii="宋体" w:hAnsi="宋体" w:cs="宋体"/>
                <w:sz w:val="24"/>
                <w:szCs w:val="20"/>
                <w:lang w:val="zh-CN"/>
              </w:rPr>
            </w:pPr>
          </w:p>
          <w:p>
            <w:pPr>
              <w:spacing w:line="340" w:lineRule="exact"/>
              <w:ind w:firstLine="0" w:firstLineChars="0"/>
              <w:jc w:val="left"/>
              <w:rPr>
                <w:rFonts w:ascii="宋体" w:hAnsi="宋体" w:cs="宋体"/>
                <w:sz w:val="24"/>
                <w:szCs w:val="20"/>
                <w:lang w:val="zh-CN"/>
              </w:rPr>
            </w:pPr>
            <w:r>
              <w:rPr>
                <w:rFonts w:hint="eastAsia" w:ascii="宋体" w:hAnsi="宋体" w:cs="宋体"/>
                <w:sz w:val="24"/>
                <w:szCs w:val="20"/>
                <w:lang w:val="zh-CN"/>
              </w:rPr>
              <w:t>采购人：海东市民和县公安局</w:t>
            </w:r>
          </w:p>
          <w:p>
            <w:pPr>
              <w:spacing w:line="340" w:lineRule="exact"/>
              <w:ind w:firstLine="0" w:firstLineChars="0"/>
              <w:jc w:val="left"/>
              <w:rPr>
                <w:rFonts w:ascii="宋体" w:hAnsi="宋体" w:cs="宋体"/>
                <w:sz w:val="24"/>
                <w:szCs w:val="20"/>
                <w:lang w:val="zh-CN"/>
              </w:rPr>
            </w:pPr>
            <w:r>
              <w:rPr>
                <w:rFonts w:hint="eastAsia" w:ascii="宋体" w:hAnsi="宋体" w:cs="宋体"/>
                <w:sz w:val="24"/>
                <w:szCs w:val="20"/>
                <w:lang w:val="zh-CN"/>
              </w:rPr>
              <w:t>联系人：白主任</w:t>
            </w:r>
          </w:p>
          <w:p>
            <w:pPr>
              <w:spacing w:line="340" w:lineRule="exact"/>
              <w:ind w:firstLine="0" w:firstLineChars="0"/>
              <w:jc w:val="left"/>
              <w:rPr>
                <w:rFonts w:hint="default" w:ascii="宋体" w:hAnsi="宋体" w:cs="宋体" w:eastAsiaTheme="minorEastAsia"/>
                <w:sz w:val="24"/>
                <w:szCs w:val="20"/>
                <w:lang w:val="en-US" w:eastAsia="zh-CN"/>
              </w:rPr>
            </w:pPr>
            <w:r>
              <w:rPr>
                <w:rFonts w:hint="eastAsia" w:ascii="宋体" w:hAnsi="宋体" w:cs="宋体"/>
                <w:sz w:val="24"/>
                <w:szCs w:val="20"/>
                <w:lang w:val="zh-CN"/>
              </w:rPr>
              <w:t>电  话：</w:t>
            </w:r>
            <w:r>
              <w:rPr>
                <w:rFonts w:hint="eastAsia" w:ascii="宋体" w:hAnsi="宋体" w:cs="宋体"/>
                <w:sz w:val="24"/>
                <w:szCs w:val="20"/>
              </w:rPr>
              <w:t>0972-8</w:t>
            </w:r>
            <w:r>
              <w:rPr>
                <w:rFonts w:hint="eastAsia" w:ascii="宋体" w:hAnsi="宋体" w:cs="宋体"/>
                <w:sz w:val="24"/>
                <w:szCs w:val="20"/>
                <w:lang w:val="en-US" w:eastAsia="zh-CN"/>
              </w:rPr>
              <w:t>533305</w:t>
            </w:r>
          </w:p>
          <w:p>
            <w:pPr>
              <w:pStyle w:val="2"/>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064"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采购代理机构</w:t>
            </w:r>
          </w:p>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联系人电话</w:t>
            </w:r>
          </w:p>
        </w:tc>
        <w:tc>
          <w:tcPr>
            <w:tcW w:w="6746" w:type="dxa"/>
            <w:tcBorders>
              <w:top w:val="single" w:color="000000" w:sz="4" w:space="0"/>
              <w:left w:val="single" w:color="000000" w:sz="4" w:space="0"/>
              <w:bottom w:val="single" w:color="000000" w:sz="4" w:space="0"/>
              <w:right w:val="single" w:color="000000" w:sz="4" w:space="0"/>
            </w:tcBorders>
            <w:vAlign w:val="center"/>
          </w:tcPr>
          <w:p>
            <w:pPr>
              <w:pStyle w:val="13"/>
              <w:tabs>
                <w:tab w:val="right" w:pos="9070"/>
              </w:tabs>
              <w:spacing w:line="343" w:lineRule="auto"/>
              <w:ind w:firstLine="0" w:firstLineChars="0"/>
              <w:jc w:val="left"/>
              <w:rPr>
                <w:rFonts w:hAnsi="宋体" w:cs="宋体"/>
                <w:sz w:val="24"/>
              </w:rPr>
            </w:pPr>
          </w:p>
          <w:p>
            <w:pPr>
              <w:pStyle w:val="13"/>
              <w:tabs>
                <w:tab w:val="right" w:pos="9070"/>
              </w:tabs>
              <w:spacing w:line="343" w:lineRule="auto"/>
              <w:ind w:firstLine="0" w:firstLineChars="0"/>
              <w:jc w:val="left"/>
              <w:rPr>
                <w:rFonts w:cs="宋体" w:asciiTheme="minorEastAsia" w:hAnsiTheme="minorEastAsia"/>
                <w:sz w:val="24"/>
              </w:rPr>
            </w:pPr>
            <w:r>
              <w:rPr>
                <w:rFonts w:hint="eastAsia" w:cs="宋体" w:asciiTheme="minorEastAsia" w:hAnsiTheme="minorEastAsia"/>
                <w:sz w:val="24"/>
              </w:rPr>
              <w:t>采购代理机构：海东市</w:t>
            </w:r>
            <w:r>
              <w:rPr>
                <w:rFonts w:hint="eastAsia" w:cs="宋体" w:asciiTheme="minorEastAsia" w:hAnsiTheme="minorEastAsia"/>
                <w:sz w:val="24"/>
                <w:lang w:eastAsia="zh-CN"/>
              </w:rPr>
              <w:t>民和县</w:t>
            </w:r>
            <w:r>
              <w:rPr>
                <w:rFonts w:hint="eastAsia" w:cs="宋体" w:asciiTheme="minorEastAsia" w:hAnsiTheme="minorEastAsia"/>
                <w:sz w:val="24"/>
              </w:rPr>
              <w:t>公共资源交易受理服务部</w:t>
            </w:r>
          </w:p>
          <w:p>
            <w:pPr>
              <w:pStyle w:val="13"/>
              <w:tabs>
                <w:tab w:val="right" w:pos="9070"/>
              </w:tabs>
              <w:spacing w:line="343" w:lineRule="auto"/>
              <w:ind w:firstLine="0" w:firstLineChars="0"/>
              <w:jc w:val="left"/>
              <w:rPr>
                <w:rFonts w:cs="宋体" w:asciiTheme="minorEastAsia" w:hAnsiTheme="minorEastAsia"/>
                <w:sz w:val="24"/>
              </w:rPr>
            </w:pPr>
            <w:r>
              <w:rPr>
                <w:rFonts w:hint="eastAsia" w:cs="宋体" w:asciiTheme="minorEastAsia" w:hAnsiTheme="minorEastAsia"/>
                <w:sz w:val="24"/>
              </w:rPr>
              <w:t>联   系   人：李老师</w:t>
            </w:r>
          </w:p>
          <w:p>
            <w:pPr>
              <w:spacing w:line="360" w:lineRule="auto"/>
              <w:ind w:firstLine="0" w:firstLineChars="0"/>
              <w:jc w:val="left"/>
              <w:rPr>
                <w:rFonts w:hint="default" w:cs="宋体" w:asciiTheme="minorEastAsia" w:hAnsiTheme="minorEastAsia" w:eastAsiaTheme="minorEastAsia"/>
                <w:sz w:val="24"/>
                <w:lang w:val="en-US" w:eastAsia="zh-CN"/>
              </w:rPr>
            </w:pPr>
            <w:r>
              <w:rPr>
                <w:rFonts w:hint="eastAsia" w:cs="宋体" w:asciiTheme="minorEastAsia" w:hAnsiTheme="minorEastAsia"/>
                <w:sz w:val="24"/>
              </w:rPr>
              <w:t>联 系  电 话：0972-</w:t>
            </w:r>
            <w:r>
              <w:rPr>
                <w:rFonts w:hint="eastAsia" w:cs="宋体" w:asciiTheme="minorEastAsia" w:hAnsiTheme="minorEastAsia"/>
                <w:sz w:val="24"/>
                <w:lang w:val="en-US" w:eastAsia="zh-CN"/>
              </w:rPr>
              <w:t>8583358</w:t>
            </w:r>
          </w:p>
          <w:p>
            <w:pPr>
              <w:pStyle w:val="15"/>
              <w:ind w:firstLine="36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064"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其他事项</w:t>
            </w:r>
          </w:p>
        </w:tc>
        <w:tc>
          <w:tcPr>
            <w:tcW w:w="6746"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sz w:val="24"/>
              </w:rPr>
            </w:pPr>
            <w:r>
              <w:rPr>
                <w:rFonts w:hint="eastAsia" w:ascii="宋体" w:hAnsi="宋体" w:eastAsia="宋体" w:cs="宋体"/>
                <w:sz w:val="24"/>
              </w:rPr>
              <w:t>本公告在《青海政府采购网》发布。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064"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财政部门监督电话</w:t>
            </w:r>
          </w:p>
        </w:tc>
        <w:tc>
          <w:tcPr>
            <w:tcW w:w="674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ind w:firstLine="0" w:firstLineChars="0"/>
              <w:rPr>
                <w:rFonts w:ascii="Arial" w:hAnsi="Arial" w:cs="Arial"/>
                <w:sz w:val="24"/>
              </w:rPr>
            </w:pPr>
          </w:p>
          <w:p>
            <w:pPr>
              <w:adjustRightInd w:val="0"/>
              <w:snapToGrid w:val="0"/>
              <w:spacing w:line="276" w:lineRule="auto"/>
              <w:ind w:firstLine="0" w:firstLineChars="0"/>
              <w:rPr>
                <w:rFonts w:hint="eastAsia" w:cs="Arial" w:asciiTheme="minorEastAsia" w:hAnsiTheme="minorEastAsia" w:eastAsiaTheme="minorEastAsia"/>
                <w:sz w:val="24"/>
                <w:lang w:eastAsia="zh-CN"/>
              </w:rPr>
            </w:pPr>
            <w:r>
              <w:rPr>
                <w:rFonts w:hint="eastAsia" w:cs="Arial" w:asciiTheme="minorEastAsia" w:hAnsiTheme="minorEastAsia"/>
                <w:sz w:val="24"/>
              </w:rPr>
              <w:t>单位名称：</w:t>
            </w:r>
            <w:r>
              <w:rPr>
                <w:rFonts w:hint="eastAsia" w:cs="宋体" w:asciiTheme="minorEastAsia" w:hAnsiTheme="minorEastAsia"/>
                <w:sz w:val="24"/>
              </w:rPr>
              <w:t>海东市</w:t>
            </w:r>
            <w:r>
              <w:rPr>
                <w:rFonts w:hint="eastAsia" w:cs="宋体" w:asciiTheme="minorEastAsia" w:hAnsiTheme="minorEastAsia"/>
                <w:sz w:val="24"/>
                <w:lang w:eastAsia="zh-CN"/>
              </w:rPr>
              <w:t>民和县财政局</w:t>
            </w:r>
          </w:p>
          <w:p>
            <w:pPr>
              <w:spacing w:line="360" w:lineRule="auto"/>
              <w:ind w:firstLine="0" w:firstLineChars="0"/>
              <w:jc w:val="left"/>
              <w:rPr>
                <w:rFonts w:hint="default" w:cs="宋体" w:asciiTheme="minorEastAsia" w:hAnsiTheme="minorEastAsia" w:eastAsiaTheme="minorEastAsia"/>
                <w:sz w:val="24"/>
                <w:lang w:val="en-US" w:eastAsia="zh-CN"/>
              </w:rPr>
            </w:pPr>
            <w:r>
              <w:rPr>
                <w:rFonts w:hint="eastAsia" w:cs="Arial" w:asciiTheme="minorEastAsia" w:hAnsiTheme="minorEastAsia"/>
                <w:sz w:val="24"/>
              </w:rPr>
              <w:t>联系电话：0</w:t>
            </w:r>
            <w:r>
              <w:rPr>
                <w:rFonts w:hint="eastAsia" w:cs="宋体" w:asciiTheme="minorEastAsia" w:hAnsiTheme="minorEastAsia"/>
                <w:sz w:val="24"/>
              </w:rPr>
              <w:t>972-</w:t>
            </w:r>
            <w:r>
              <w:rPr>
                <w:rFonts w:hint="eastAsia" w:cs="宋体" w:asciiTheme="minorEastAsia" w:hAnsiTheme="minorEastAsia"/>
                <w:sz w:val="24"/>
                <w:lang w:val="en-US" w:eastAsia="zh-CN"/>
              </w:rPr>
              <w:t>8526409</w:t>
            </w:r>
          </w:p>
          <w:p>
            <w:pPr>
              <w:pStyle w:val="15"/>
              <w:ind w:firstLine="360"/>
            </w:pPr>
          </w:p>
        </w:tc>
      </w:tr>
    </w:tbl>
    <w:p>
      <w:pPr>
        <w:spacing w:line="360" w:lineRule="auto"/>
        <w:ind w:firstLine="0" w:firstLineChars="0"/>
        <w:rPr>
          <w:rFonts w:ascii="宋体" w:hAnsi="宋体" w:eastAsia="宋体" w:cs="宋体"/>
          <w:sz w:val="24"/>
          <w:szCs w:val="24"/>
        </w:rPr>
      </w:pPr>
    </w:p>
    <w:p>
      <w:pPr>
        <w:wordWrap w:val="0"/>
        <w:spacing w:line="360" w:lineRule="auto"/>
        <w:ind w:firstLine="0" w:firstLineChars="0"/>
        <w:jc w:val="right"/>
        <w:rPr>
          <w:rFonts w:ascii="宋体" w:hAnsi="宋体" w:eastAsia="宋体" w:cs="宋体"/>
          <w:sz w:val="24"/>
          <w:szCs w:val="24"/>
        </w:rPr>
      </w:pPr>
    </w:p>
    <w:p>
      <w:pPr>
        <w:spacing w:line="360" w:lineRule="auto"/>
        <w:ind w:right="720" w:firstLine="0" w:firstLineChars="0"/>
        <w:jc w:val="center"/>
        <w:rPr>
          <w:rFonts w:ascii="宋体" w:hAnsi="宋体" w:eastAsia="宋体" w:cs="宋体"/>
          <w:sz w:val="24"/>
          <w:szCs w:val="24"/>
        </w:rPr>
      </w:pPr>
      <w:r>
        <w:rPr>
          <w:rFonts w:hint="eastAsia" w:ascii="宋体" w:hAnsi="宋体" w:eastAsia="宋体" w:cs="宋体"/>
          <w:sz w:val="24"/>
          <w:szCs w:val="24"/>
        </w:rPr>
        <w:t xml:space="preserve">                                 海东市</w:t>
      </w:r>
      <w:r>
        <w:rPr>
          <w:rFonts w:hint="eastAsia" w:ascii="宋体" w:hAnsi="宋体" w:eastAsia="宋体" w:cs="宋体"/>
          <w:sz w:val="24"/>
          <w:szCs w:val="24"/>
          <w:lang w:eastAsia="zh-CN"/>
        </w:rPr>
        <w:t>民和县</w:t>
      </w:r>
      <w:r>
        <w:rPr>
          <w:rFonts w:hint="eastAsia" w:ascii="宋体" w:hAnsi="宋体" w:eastAsia="宋体" w:cs="宋体"/>
          <w:sz w:val="24"/>
          <w:szCs w:val="24"/>
        </w:rPr>
        <w:t>公共资源交易受理服务部</w:t>
      </w:r>
    </w:p>
    <w:p>
      <w:pPr>
        <w:wordWrap w:val="0"/>
        <w:spacing w:line="360" w:lineRule="auto"/>
        <w:ind w:right="480" w:firstLine="5040" w:firstLineChars="2100"/>
        <w:rPr>
          <w:rFonts w:ascii="宋体" w:hAnsi="宋体" w:eastAsia="宋体" w:cs="宋体"/>
          <w:sz w:val="24"/>
          <w:szCs w:val="24"/>
        </w:rPr>
      </w:pPr>
      <w:r>
        <w:rPr>
          <w:rFonts w:hint="eastAsia" w:ascii="宋体" w:hAnsi="宋体" w:eastAsia="宋体" w:cs="宋体"/>
          <w:sz w:val="24"/>
          <w:szCs w:val="24"/>
          <w:lang w:val="zh-CN"/>
        </w:rPr>
        <w:t>20</w:t>
      </w:r>
      <w:r>
        <w:rPr>
          <w:rFonts w:hint="eastAsia" w:ascii="宋体" w:hAnsi="宋体" w:eastAsia="宋体" w:cs="宋体"/>
          <w:sz w:val="24"/>
          <w:szCs w:val="24"/>
        </w:rPr>
        <w:t>2</w:t>
      </w:r>
      <w:r>
        <w:rPr>
          <w:rFonts w:hint="eastAsia" w:ascii="宋体" w:hAnsi="宋体" w:eastAsia="宋体" w:cs="宋体"/>
          <w:sz w:val="24"/>
          <w:szCs w:val="24"/>
          <w:lang w:val="en-US" w:eastAsia="zh-CN"/>
        </w:rPr>
        <w:t>2</w:t>
      </w:r>
      <w:r>
        <w:rPr>
          <w:rFonts w:hint="eastAsia" w:ascii="宋体" w:hAnsi="宋体" w:eastAsia="宋体" w:cs="宋体"/>
          <w:sz w:val="24"/>
          <w:szCs w:val="24"/>
          <w:lang w:val="zh-CN"/>
        </w:rPr>
        <w:t>年</w:t>
      </w:r>
      <w:r>
        <w:rPr>
          <w:rFonts w:hint="eastAsia" w:ascii="宋体" w:hAnsi="宋体" w:eastAsia="宋体" w:cs="宋体"/>
          <w:sz w:val="24"/>
          <w:szCs w:val="24"/>
          <w:lang w:val="en-US" w:eastAsia="zh-CN"/>
        </w:rPr>
        <w:t>5</w:t>
      </w:r>
      <w:r>
        <w:rPr>
          <w:rFonts w:hint="eastAsia" w:ascii="宋体" w:hAnsi="宋体" w:eastAsia="宋体" w:cs="宋体"/>
          <w:sz w:val="24"/>
          <w:szCs w:val="24"/>
          <w:lang w:val="zh-CN"/>
        </w:rPr>
        <w:t>月</w:t>
      </w:r>
      <w:r>
        <w:rPr>
          <w:rFonts w:hint="eastAsia" w:ascii="宋体" w:hAnsi="宋体" w:eastAsia="宋体" w:cs="宋体"/>
          <w:sz w:val="24"/>
          <w:szCs w:val="24"/>
          <w:lang w:val="en-US" w:eastAsia="zh-CN"/>
        </w:rPr>
        <w:t>26</w:t>
      </w:r>
      <w:r>
        <w:rPr>
          <w:rFonts w:hint="eastAsia" w:ascii="宋体" w:hAnsi="宋体" w:eastAsia="宋体" w:cs="宋体"/>
          <w:sz w:val="24"/>
          <w:szCs w:val="24"/>
          <w:lang w:val="zh-CN"/>
        </w:rPr>
        <w:t>日</w:t>
      </w:r>
    </w:p>
    <w:p>
      <w:pPr>
        <w:pStyle w:val="19"/>
        <w:spacing w:before="0" w:after="0" w:line="360" w:lineRule="auto"/>
        <w:ind w:firstLine="0" w:firstLineChars="0"/>
        <w:rPr>
          <w:rFonts w:hint="eastAsia" w:ascii="宋体" w:hAnsi="宋体" w:eastAsia="宋体" w:cs="宋体"/>
          <w:lang w:val="zh-CN"/>
        </w:rPr>
      </w:pPr>
      <w:bookmarkStart w:id="2" w:name="_Toc3201"/>
      <w:bookmarkStart w:id="3" w:name="_Toc19487"/>
    </w:p>
    <w:p>
      <w:pPr>
        <w:pStyle w:val="19"/>
        <w:spacing w:before="0" w:after="0" w:line="360" w:lineRule="auto"/>
        <w:ind w:firstLine="0" w:firstLineChars="0"/>
        <w:rPr>
          <w:rFonts w:ascii="宋体" w:hAnsi="宋体" w:eastAsia="宋体" w:cs="宋体"/>
          <w:lang w:val="zh-CN"/>
        </w:rPr>
      </w:pPr>
      <w:r>
        <w:rPr>
          <w:rFonts w:hint="eastAsia" w:ascii="宋体" w:hAnsi="宋体" w:eastAsia="宋体" w:cs="宋体"/>
          <w:lang w:val="zh-CN"/>
        </w:rPr>
        <w:t>第二部分供应商须知前附表</w:t>
      </w:r>
      <w:bookmarkEnd w:id="2"/>
      <w:bookmarkEnd w:id="3"/>
    </w:p>
    <w:p>
      <w:pPr>
        <w:spacing w:line="360" w:lineRule="auto"/>
        <w:ind w:firstLine="0" w:firstLineChars="0"/>
        <w:rPr>
          <w:rFonts w:ascii="宋体" w:hAnsi="宋体" w:eastAsia="宋体" w:cs="宋体"/>
          <w:sz w:val="24"/>
          <w:szCs w:val="24"/>
          <w:lang w:val="zh-CN"/>
        </w:rPr>
      </w:pPr>
    </w:p>
    <w:tbl>
      <w:tblPr>
        <w:tblStyle w:val="20"/>
        <w:tblW w:w="9151" w:type="dxa"/>
        <w:jc w:val="center"/>
        <w:tblLayout w:type="fixed"/>
        <w:tblCellMar>
          <w:top w:w="0" w:type="dxa"/>
          <w:left w:w="57" w:type="dxa"/>
          <w:bottom w:w="0" w:type="dxa"/>
          <w:right w:w="57" w:type="dxa"/>
        </w:tblCellMar>
      </w:tblPr>
      <w:tblGrid>
        <w:gridCol w:w="653"/>
        <w:gridCol w:w="2530"/>
        <w:gridCol w:w="5968"/>
      </w:tblGrid>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center"/>
              <w:rPr>
                <w:rFonts w:ascii="宋体" w:hAnsi="宋体" w:eastAsia="宋体" w:cs="宋体"/>
                <w:sz w:val="24"/>
                <w:lang w:val="zh-CN"/>
              </w:rPr>
            </w:pPr>
            <w:r>
              <w:rPr>
                <w:rFonts w:hint="eastAsia" w:ascii="宋体" w:hAnsi="宋体" w:eastAsia="宋体" w:cs="宋体"/>
                <w:b/>
                <w:bCs/>
                <w:sz w:val="24"/>
                <w:lang w:val="zh-CN"/>
              </w:rPr>
              <w:t>序号</w:t>
            </w:r>
          </w:p>
        </w:tc>
        <w:tc>
          <w:tcPr>
            <w:tcW w:w="8498"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center"/>
              <w:rPr>
                <w:rFonts w:ascii="宋体" w:hAnsi="宋体" w:eastAsia="宋体" w:cs="宋体"/>
                <w:sz w:val="24"/>
                <w:lang w:val="zh-CN"/>
              </w:rPr>
            </w:pPr>
            <w:r>
              <w:rPr>
                <w:rFonts w:hint="eastAsia" w:ascii="宋体" w:hAnsi="宋体" w:eastAsia="宋体" w:cs="宋体"/>
                <w:b/>
                <w:bCs/>
                <w:sz w:val="24"/>
                <w:lang w:val="zh-CN"/>
              </w:rPr>
              <w:t>内容</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采购项目编号</w:t>
            </w:r>
          </w:p>
        </w:tc>
        <w:tc>
          <w:tcPr>
            <w:tcW w:w="5968"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szCs w:val="24"/>
                <w:lang w:eastAsia="zh-CN"/>
              </w:rPr>
              <w:t>民公服竞磋（服务）2022-02号</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采购项目名称</w:t>
            </w:r>
          </w:p>
        </w:tc>
        <w:tc>
          <w:tcPr>
            <w:tcW w:w="5968"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szCs w:val="24"/>
                <w:lang w:val="zh-CN"/>
              </w:rPr>
              <w:t>海东市民和县公安局执法执勤车辆燃油采购项目</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采购人</w:t>
            </w:r>
          </w:p>
        </w:tc>
        <w:tc>
          <w:tcPr>
            <w:tcW w:w="5968"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szCs w:val="24"/>
                <w:lang w:val="zh-CN"/>
              </w:rPr>
              <w:t>海东市民和县公安局</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采购代理机构</w:t>
            </w:r>
          </w:p>
        </w:tc>
        <w:tc>
          <w:tcPr>
            <w:tcW w:w="5968"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sz w:val="24"/>
                <w:lang w:val="zh-CN"/>
              </w:rPr>
            </w:pPr>
            <w:r>
              <w:rPr>
                <w:rFonts w:hint="eastAsia" w:hAnsi="宋体" w:cs="宋体"/>
                <w:sz w:val="24"/>
              </w:rPr>
              <w:t>海东市</w:t>
            </w:r>
            <w:r>
              <w:rPr>
                <w:rFonts w:hint="eastAsia" w:hAnsi="宋体" w:cs="宋体"/>
                <w:sz w:val="24"/>
                <w:lang w:eastAsia="zh-CN"/>
              </w:rPr>
              <w:t>民和县</w:t>
            </w:r>
            <w:r>
              <w:rPr>
                <w:rFonts w:hint="eastAsia" w:hAnsi="宋体" w:cs="宋体"/>
                <w:sz w:val="24"/>
              </w:rPr>
              <w:t>公共资源交易受理服务部</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采购方式</w:t>
            </w:r>
          </w:p>
        </w:tc>
        <w:tc>
          <w:tcPr>
            <w:tcW w:w="5968"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szCs w:val="24"/>
                <w:lang w:val="zh-CN"/>
              </w:rPr>
              <w:t>竞争性磋商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评分办法</w:t>
            </w:r>
          </w:p>
        </w:tc>
        <w:tc>
          <w:tcPr>
            <w:tcW w:w="5968"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综合评分法</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szCs w:val="24"/>
                <w:lang w:val="zh-CN"/>
              </w:rPr>
              <w:t>采购预算控制额度</w:t>
            </w:r>
          </w:p>
        </w:tc>
        <w:tc>
          <w:tcPr>
            <w:tcW w:w="5968"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ascii="宋体" w:hAnsi="宋体" w:eastAsia="宋体" w:cs="宋体"/>
                <w:sz w:val="24"/>
              </w:rPr>
            </w:pPr>
            <w:r>
              <w:rPr>
                <w:rFonts w:hint="eastAsia" w:ascii="宋体" w:hAnsi="宋体" w:eastAsia="宋体" w:cs="宋体"/>
                <w:sz w:val="24"/>
                <w:szCs w:val="24"/>
                <w:lang w:val="en-US" w:eastAsia="zh-CN"/>
              </w:rPr>
              <w:t>120</w:t>
            </w:r>
            <w:r>
              <w:rPr>
                <w:rFonts w:hint="eastAsia" w:ascii="宋体" w:hAnsi="宋体" w:eastAsia="宋体" w:cs="宋体"/>
                <w:sz w:val="24"/>
                <w:szCs w:val="24"/>
              </w:rPr>
              <w:t>万元</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项目分包个数</w:t>
            </w:r>
          </w:p>
        </w:tc>
        <w:tc>
          <w:tcPr>
            <w:tcW w:w="5968"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ascii="宋体" w:hAnsi="宋体" w:eastAsia="宋体" w:cs="宋体"/>
                <w:sz w:val="24"/>
                <w:lang w:val="zh-CN"/>
              </w:rPr>
            </w:pPr>
            <w:r>
              <w:rPr>
                <w:rFonts w:hint="eastAsia" w:ascii="宋体" w:hAnsi="宋体" w:eastAsia="宋体" w:cs="宋体"/>
                <w:sz w:val="24"/>
                <w:szCs w:val="24"/>
              </w:rPr>
              <w:t>无</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采购要求</w:t>
            </w:r>
          </w:p>
        </w:tc>
        <w:tc>
          <w:tcPr>
            <w:tcW w:w="596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rPr>
                <w:rFonts w:ascii="宋体" w:hAnsi="宋体" w:eastAsia="宋体" w:cs="宋体"/>
                <w:sz w:val="24"/>
                <w:lang w:val="zh-CN"/>
              </w:rPr>
            </w:pPr>
            <w:r>
              <w:rPr>
                <w:rFonts w:hint="eastAsia" w:ascii="宋体" w:hAnsi="宋体" w:eastAsia="宋体" w:cs="宋体"/>
                <w:sz w:val="24"/>
                <w:lang w:val="zh-CN"/>
              </w:rPr>
              <w:t>详见磋商文件第六部分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供应商资格条件</w:t>
            </w:r>
          </w:p>
        </w:tc>
        <w:tc>
          <w:tcPr>
            <w:tcW w:w="5968"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sz w:val="24"/>
                <w:lang w:val="zh-CN"/>
              </w:rPr>
            </w:pPr>
          </w:p>
          <w:p>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1、符合《中华人民共和国政府采购法》第22条的条件。</w:t>
            </w:r>
          </w:p>
          <w:p>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2、磋商文件规定的其他资质条件。</w:t>
            </w:r>
          </w:p>
          <w:p>
            <w:pPr>
              <w:pStyle w:val="15"/>
              <w:ind w:firstLine="360"/>
              <w:rPr>
                <w:lang w:val="zh-CN"/>
              </w:rPr>
            </w:pP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000000" w:themeColor="text1"/>
                <w:sz w:val="24"/>
                <w:lang w:val="zh-CN"/>
              </w:rPr>
            </w:pPr>
            <w:r>
              <w:rPr>
                <w:rFonts w:hint="eastAsia" w:ascii="宋体" w:hAnsi="宋体" w:eastAsia="宋体" w:cs="宋体"/>
                <w:b/>
                <w:bCs/>
                <w:color w:val="000000" w:themeColor="text1"/>
                <w:sz w:val="24"/>
                <w:lang w:val="zh-CN"/>
              </w:rPr>
              <w:t>磋商保证金</w:t>
            </w:r>
          </w:p>
        </w:tc>
        <w:tc>
          <w:tcPr>
            <w:tcW w:w="5968"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000000" w:themeColor="text1"/>
                <w:sz w:val="24"/>
                <w:lang w:val="zh-CN"/>
              </w:rPr>
            </w:pPr>
          </w:p>
          <w:p>
            <w:pPr>
              <w:autoSpaceDE w:val="0"/>
              <w:autoSpaceDN w:val="0"/>
              <w:spacing w:line="360" w:lineRule="auto"/>
              <w:ind w:firstLine="480"/>
              <w:jc w:val="left"/>
              <w:rPr>
                <w:rFonts w:ascii="宋体" w:hAnsi="宋体" w:eastAsia="宋体" w:cs="宋体"/>
                <w:color w:val="000000" w:themeColor="text1"/>
                <w:sz w:val="24"/>
                <w:szCs w:val="24"/>
              </w:rPr>
            </w:pPr>
            <w:r>
              <w:rPr>
                <w:rFonts w:hint="eastAsia" w:ascii="宋体" w:hAnsi="宋体" w:eastAsia="宋体" w:cs="宋体"/>
                <w:color w:val="000000" w:themeColor="text1"/>
                <w:sz w:val="24"/>
                <w:szCs w:val="24"/>
                <w:lang w:val="zh-CN"/>
              </w:rPr>
              <w:t>磋商保证金：</w:t>
            </w:r>
            <w:r>
              <w:rPr>
                <w:rFonts w:hint="eastAsia" w:ascii="宋体" w:hAnsi="宋体" w:eastAsia="宋体" w:cs="宋体"/>
                <w:sz w:val="24"/>
                <w:szCs w:val="24"/>
                <w:u w:val="single"/>
                <w:lang w:val="zh-CN"/>
              </w:rPr>
              <w:t>￥</w:t>
            </w:r>
            <w:r>
              <w:rPr>
                <w:rFonts w:hint="eastAsia" w:ascii="宋体" w:hAnsi="宋体" w:eastAsia="宋体" w:cs="宋体"/>
                <w:sz w:val="24"/>
                <w:szCs w:val="24"/>
                <w:u w:val="single"/>
                <w:lang w:val="en-US" w:eastAsia="zh-CN"/>
              </w:rPr>
              <w:t>12000</w:t>
            </w:r>
            <w:r>
              <w:rPr>
                <w:rFonts w:hint="eastAsia" w:ascii="宋体" w:hAnsi="宋体" w:eastAsia="宋体" w:cs="宋体"/>
                <w:sz w:val="24"/>
                <w:szCs w:val="24"/>
                <w:u w:val="single"/>
              </w:rPr>
              <w:t>元。（大写：伍仟元整）</w:t>
            </w:r>
          </w:p>
          <w:p>
            <w:pPr>
              <w:spacing w:beforeLines="50" w:afterLines="50" w:line="240" w:lineRule="atLeast"/>
              <w:ind w:firstLine="480"/>
              <w:jc w:val="left"/>
              <w:rPr>
                <w:rFonts w:cs="Arial" w:asciiTheme="minorEastAsia" w:hAnsiTheme="minorEastAsia"/>
                <w:color w:val="000000"/>
                <w:sz w:val="24"/>
                <w:szCs w:val="24"/>
              </w:rPr>
            </w:pPr>
            <w:r>
              <w:rPr>
                <w:rFonts w:hint="eastAsia" w:cs="宋体" w:asciiTheme="minorEastAsia" w:hAnsiTheme="minorEastAsia"/>
                <w:sz w:val="24"/>
                <w:szCs w:val="24"/>
              </w:rPr>
              <w:t>账户名称:</w:t>
            </w:r>
            <w:r>
              <w:rPr>
                <w:rFonts w:hint="eastAsia" w:ascii="楷体_GB2312" w:hAnsi="楷体_GB2312" w:eastAsia="楷体_GB2312" w:cs="楷体_GB2312"/>
                <w:color w:val="000000"/>
                <w:kern w:val="2"/>
                <w:sz w:val="30"/>
                <w:szCs w:val="30"/>
              </w:rPr>
              <w:t xml:space="preserve"> </w:t>
            </w:r>
            <w:r>
              <w:rPr>
                <w:rFonts w:hint="eastAsia" w:cs="Arial" w:asciiTheme="minorEastAsia" w:hAnsiTheme="minorEastAsia"/>
                <w:color w:val="000000"/>
                <w:sz w:val="24"/>
                <w:szCs w:val="24"/>
              </w:rPr>
              <w:t>海东市政务服务监督管理局保证金专户</w:t>
            </w:r>
          </w:p>
          <w:p>
            <w:pPr>
              <w:spacing w:beforeLines="50" w:afterLines="50" w:line="240" w:lineRule="atLeast"/>
              <w:ind w:firstLine="480"/>
              <w:jc w:val="left"/>
              <w:rPr>
                <w:rFonts w:cs="Arial" w:asciiTheme="minorEastAsia" w:hAnsiTheme="minorEastAsia"/>
                <w:sz w:val="24"/>
                <w:szCs w:val="24"/>
              </w:rPr>
            </w:pPr>
            <w:r>
              <w:rPr>
                <w:rFonts w:hint="eastAsia" w:cs="宋体" w:asciiTheme="minorEastAsia" w:hAnsiTheme="minorEastAsia"/>
                <w:sz w:val="24"/>
                <w:szCs w:val="24"/>
              </w:rPr>
              <w:t>开户银行：</w:t>
            </w:r>
            <w:r>
              <w:rPr>
                <w:rFonts w:cs="Arial" w:asciiTheme="minorEastAsia" w:hAnsiTheme="minorEastAsia"/>
                <w:sz w:val="24"/>
                <w:szCs w:val="24"/>
              </w:rPr>
              <w:t>青海银行股份有限公司海东市分行</w:t>
            </w:r>
          </w:p>
          <w:p>
            <w:pPr>
              <w:spacing w:beforeLines="50" w:afterLines="50" w:line="240" w:lineRule="atLeast"/>
              <w:ind w:firstLine="480"/>
              <w:jc w:val="left"/>
              <w:rPr>
                <w:rFonts w:cs="Arial" w:asciiTheme="minorEastAsia" w:hAnsiTheme="minorEastAsia"/>
                <w:sz w:val="24"/>
                <w:szCs w:val="24"/>
              </w:rPr>
            </w:pPr>
            <w:r>
              <w:rPr>
                <w:rFonts w:hint="eastAsia" w:cs="宋体" w:asciiTheme="minorEastAsia" w:hAnsiTheme="minorEastAsia"/>
                <w:sz w:val="24"/>
                <w:szCs w:val="24"/>
              </w:rPr>
              <w:t>行    号：</w:t>
            </w:r>
            <w:r>
              <w:rPr>
                <w:rFonts w:hint="eastAsia" w:cs="Arial" w:asciiTheme="minorEastAsia" w:hAnsiTheme="minorEastAsia"/>
                <w:sz w:val="24"/>
                <w:szCs w:val="24"/>
              </w:rPr>
              <w:t>313852316017</w:t>
            </w:r>
          </w:p>
          <w:p>
            <w:pPr>
              <w:pStyle w:val="15"/>
              <w:ind w:firstLine="480"/>
              <w:rPr>
                <w:rFonts w:cs="Arial" w:asciiTheme="minorEastAsia" w:hAnsiTheme="minorEastAsia"/>
                <w:sz w:val="24"/>
                <w:szCs w:val="24"/>
              </w:rPr>
            </w:pPr>
            <w:r>
              <w:rPr>
                <w:rFonts w:hint="eastAsia" w:cs="Arial" w:asciiTheme="minorEastAsia" w:hAnsiTheme="minorEastAsia"/>
                <w:sz w:val="24"/>
                <w:szCs w:val="24"/>
              </w:rPr>
              <w:t>子 账 号：</w:t>
            </w:r>
          </w:p>
          <w:p>
            <w:pPr>
              <w:pStyle w:val="15"/>
              <w:ind w:firstLine="360"/>
            </w:pP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缴费方式</w:t>
            </w:r>
          </w:p>
        </w:tc>
        <w:tc>
          <w:tcPr>
            <w:tcW w:w="5968"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480"/>
              <w:jc w:val="left"/>
              <w:rPr>
                <w:rFonts w:ascii="宋体" w:hAnsi="宋体" w:eastAsia="宋体" w:cs="宋体"/>
                <w:sz w:val="24"/>
                <w:lang w:val="zh-CN"/>
              </w:rPr>
            </w:pPr>
            <w:r>
              <w:rPr>
                <w:rFonts w:hint="eastAsia" w:ascii="宋体" w:hAnsi="宋体" w:eastAsia="宋体" w:cs="宋体"/>
                <w:sz w:val="24"/>
                <w:lang w:val="zh-CN"/>
              </w:rPr>
              <w:t>缴费方式：磋商保证金应当以支票、汇票、本票或者金融机构、担保机构出具的保函等非现金形式提交。通过银行转账的，必须由供应商从其基本账户</w:t>
            </w:r>
            <w:r>
              <w:rPr>
                <w:rFonts w:hint="eastAsia" w:ascii="宋体" w:hAnsi="宋体" w:eastAsia="宋体" w:cs="宋体"/>
                <w:sz w:val="24"/>
              </w:rPr>
              <w:t>(需提供开户许可证)</w:t>
            </w:r>
            <w:r>
              <w:rPr>
                <w:rFonts w:hint="eastAsia" w:ascii="宋体" w:hAnsi="宋体" w:eastAsia="宋体" w:cs="宋体"/>
                <w:sz w:val="24"/>
                <w:lang w:val="zh-CN"/>
              </w:rPr>
              <w:t>汇（转）入采购代理机构指定账户。</w:t>
            </w:r>
          </w:p>
          <w:p>
            <w:pPr>
              <w:autoSpaceDE w:val="0"/>
              <w:autoSpaceDN w:val="0"/>
              <w:spacing w:line="360" w:lineRule="auto"/>
              <w:ind w:firstLine="472" w:firstLineChars="196"/>
              <w:jc w:val="left"/>
              <w:rPr>
                <w:rFonts w:ascii="宋体" w:hAnsi="宋体" w:eastAsia="宋体" w:cs="宋体"/>
                <w:b/>
                <w:sz w:val="24"/>
                <w:lang w:val="zh-CN"/>
              </w:rPr>
            </w:pPr>
            <w:r>
              <w:rPr>
                <w:rFonts w:hint="eastAsia" w:ascii="宋体" w:hAnsi="宋体" w:eastAsia="宋体" w:cs="宋体"/>
                <w:b/>
                <w:sz w:val="24"/>
                <w:lang w:val="zh-CN"/>
              </w:rPr>
              <w:t>供应商未按照磋商文件要求提交磋商保证金的，投标无效。</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磋商保证金退还</w:t>
            </w:r>
          </w:p>
        </w:tc>
        <w:tc>
          <w:tcPr>
            <w:tcW w:w="5968" w:type="dxa"/>
            <w:tcBorders>
              <w:top w:val="single" w:color="000000" w:sz="6" w:space="0"/>
              <w:left w:val="single" w:color="000000" w:sz="6" w:space="0"/>
              <w:bottom w:val="single" w:color="000000" w:sz="6" w:space="0"/>
              <w:right w:val="single" w:color="000000" w:sz="6" w:space="0"/>
            </w:tcBorders>
            <w:shd w:val="clear" w:color="auto" w:fill="auto"/>
          </w:tcPr>
          <w:p>
            <w:pPr>
              <w:spacing w:line="360" w:lineRule="auto"/>
              <w:ind w:left="0" w:leftChars="0" w:firstLine="0" w:firstLineChars="0"/>
              <w:rPr>
                <w:rFonts w:ascii="宋体" w:hAnsi="宋体" w:eastAsia="宋体" w:cs="宋体"/>
                <w:sz w:val="24"/>
                <w:szCs w:val="24"/>
                <w:lang w:val="zh-CN"/>
              </w:rPr>
            </w:pPr>
          </w:p>
          <w:p>
            <w:pPr>
              <w:spacing w:line="360" w:lineRule="auto"/>
              <w:ind w:left="240" w:hanging="240" w:hangingChars="100"/>
              <w:rPr>
                <w:rFonts w:ascii="宋体" w:hAnsi="宋体" w:eastAsia="宋体" w:cs="宋体"/>
                <w:sz w:val="24"/>
                <w:szCs w:val="24"/>
                <w:lang w:val="zh-CN"/>
              </w:rPr>
            </w:pPr>
            <w:r>
              <w:rPr>
                <w:rFonts w:hint="eastAsia" w:ascii="宋体" w:hAnsi="宋体" w:eastAsia="宋体" w:cs="宋体"/>
                <w:sz w:val="24"/>
                <w:szCs w:val="24"/>
                <w:lang w:val="zh-CN"/>
              </w:rPr>
              <w:t>未成交供应商的磋商保证金在成交通知书发出后5个工</w:t>
            </w:r>
          </w:p>
          <w:p>
            <w:pPr>
              <w:spacing w:line="360" w:lineRule="auto"/>
              <w:ind w:left="240" w:hanging="240" w:hangingChars="100"/>
              <w:rPr>
                <w:rFonts w:ascii="宋体" w:hAnsi="宋体" w:eastAsia="宋体" w:cs="宋体"/>
                <w:sz w:val="24"/>
                <w:szCs w:val="24"/>
                <w:lang w:val="zh-CN"/>
              </w:rPr>
            </w:pPr>
            <w:r>
              <w:rPr>
                <w:rFonts w:hint="eastAsia" w:ascii="宋体" w:hAnsi="宋体" w:eastAsia="宋体" w:cs="宋体"/>
                <w:sz w:val="24"/>
                <w:szCs w:val="24"/>
                <w:lang w:val="zh-CN"/>
              </w:rPr>
              <w:t>作日内退还，成交供应商的磋商保证金在采购合同签订</w:t>
            </w:r>
          </w:p>
          <w:p>
            <w:pPr>
              <w:spacing w:line="360" w:lineRule="auto"/>
              <w:ind w:left="240" w:hanging="240" w:hangingChars="100"/>
            </w:pPr>
            <w:r>
              <w:rPr>
                <w:rFonts w:hint="eastAsia" w:ascii="宋体" w:hAnsi="宋体" w:eastAsia="宋体" w:cs="宋体"/>
                <w:sz w:val="24"/>
                <w:szCs w:val="24"/>
                <w:lang w:val="zh-CN"/>
              </w:rPr>
              <w:t>后5个工作日内退还</w:t>
            </w:r>
            <w:r>
              <w:rPr>
                <w:rFonts w:hint="eastAsia" w:ascii="宋体" w:hAnsi="宋体" w:eastAsia="宋体" w:cs="宋体"/>
                <w:sz w:val="24"/>
                <w:szCs w:val="24"/>
              </w:rPr>
              <w:t>。</w:t>
            </w:r>
          </w:p>
        </w:tc>
      </w:tr>
      <w:tr>
        <w:tblPrEx>
          <w:tblCellMar>
            <w:top w:w="0" w:type="dxa"/>
            <w:left w:w="57" w:type="dxa"/>
            <w:bottom w:w="0" w:type="dxa"/>
            <w:right w:w="57" w:type="dxa"/>
          </w:tblCellMar>
        </w:tblPrEx>
        <w:trPr>
          <w:trHeight w:val="528"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递交响应文件方式</w:t>
            </w:r>
          </w:p>
        </w:tc>
        <w:tc>
          <w:tcPr>
            <w:tcW w:w="596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现场递交，不接受邮寄投标。</w:t>
            </w:r>
          </w:p>
        </w:tc>
      </w:tr>
      <w:tr>
        <w:tblPrEx>
          <w:tblCellMar>
            <w:top w:w="0" w:type="dxa"/>
            <w:left w:w="57" w:type="dxa"/>
            <w:bottom w:w="0" w:type="dxa"/>
            <w:right w:w="57" w:type="dxa"/>
          </w:tblCellMar>
        </w:tblPrEx>
        <w:trPr>
          <w:trHeight w:val="856"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szCs w:val="24"/>
              </w:rPr>
              <w:t>提交响应文件截止时间</w:t>
            </w:r>
          </w:p>
        </w:tc>
        <w:tc>
          <w:tcPr>
            <w:tcW w:w="5968"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lang w:val="zh-CN"/>
              </w:rPr>
            </w:pPr>
            <w:r>
              <w:rPr>
                <w:rFonts w:hint="eastAsia" w:ascii="宋体" w:hAnsi="宋体" w:eastAsia="宋体" w:cs="宋体"/>
                <w:sz w:val="24"/>
                <w:szCs w:val="24"/>
                <w:lang w:val="zh-CN"/>
              </w:rPr>
              <w:t>20</w:t>
            </w:r>
            <w:r>
              <w:rPr>
                <w:rFonts w:hint="eastAsia" w:ascii="宋体" w:hAnsi="宋体" w:eastAsia="宋体" w:cs="宋体"/>
                <w:sz w:val="24"/>
                <w:szCs w:val="24"/>
              </w:rPr>
              <w:t>2</w:t>
            </w:r>
            <w:r>
              <w:rPr>
                <w:rFonts w:hint="eastAsia" w:ascii="宋体" w:hAnsi="宋体" w:eastAsia="宋体" w:cs="宋体"/>
                <w:sz w:val="24"/>
                <w:szCs w:val="24"/>
                <w:lang w:val="en-US" w:eastAsia="zh-CN"/>
              </w:rPr>
              <w:t>2</w:t>
            </w:r>
            <w:r>
              <w:rPr>
                <w:rFonts w:hint="eastAsia" w:ascii="宋体" w:hAnsi="宋体" w:eastAsia="宋体" w:cs="宋体"/>
                <w:sz w:val="24"/>
                <w:szCs w:val="24"/>
                <w:lang w:val="zh-CN"/>
              </w:rPr>
              <w:t>年</w:t>
            </w:r>
            <w:r>
              <w:rPr>
                <w:rFonts w:hint="eastAsia" w:ascii="宋体" w:hAnsi="宋体" w:eastAsia="宋体" w:cs="宋体"/>
                <w:sz w:val="24"/>
                <w:szCs w:val="24"/>
                <w:lang w:val="en-US" w:eastAsia="zh-CN"/>
              </w:rPr>
              <w:t>6</w:t>
            </w:r>
            <w:r>
              <w:rPr>
                <w:rFonts w:hint="eastAsia" w:ascii="宋体" w:hAnsi="宋体" w:eastAsia="宋体" w:cs="宋体"/>
                <w:sz w:val="24"/>
                <w:szCs w:val="24"/>
                <w:lang w:val="zh-CN"/>
              </w:rPr>
              <w:t>月</w:t>
            </w:r>
            <w:r>
              <w:rPr>
                <w:rFonts w:hint="eastAsia" w:ascii="宋体" w:hAnsi="宋体" w:eastAsia="宋体" w:cs="宋体"/>
                <w:sz w:val="24"/>
                <w:szCs w:val="24"/>
                <w:lang w:val="en-US" w:eastAsia="zh-CN"/>
              </w:rPr>
              <w:t>8</w:t>
            </w:r>
            <w:r>
              <w:rPr>
                <w:rFonts w:hint="eastAsia" w:ascii="宋体" w:hAnsi="宋体" w:eastAsia="宋体" w:cs="宋体"/>
                <w:sz w:val="24"/>
                <w:szCs w:val="24"/>
                <w:lang w:val="zh-CN"/>
              </w:rPr>
              <w:t>日</w:t>
            </w: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:00</w:t>
            </w:r>
            <w:r>
              <w:rPr>
                <w:rFonts w:hint="eastAsia" w:ascii="宋体" w:hAnsi="宋体" w:eastAsia="宋体" w:cs="宋体"/>
                <w:sz w:val="24"/>
                <w:szCs w:val="24"/>
                <w:lang w:val="zh-CN"/>
              </w:rPr>
              <w:t>（北京时间）</w:t>
            </w:r>
          </w:p>
        </w:tc>
      </w:tr>
      <w:tr>
        <w:tblPrEx>
          <w:tblCellMar>
            <w:top w:w="0" w:type="dxa"/>
            <w:left w:w="57" w:type="dxa"/>
            <w:bottom w:w="0" w:type="dxa"/>
            <w:right w:w="57" w:type="dxa"/>
          </w:tblCellMar>
        </w:tblPrEx>
        <w:trPr>
          <w:trHeight w:val="643"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szCs w:val="24"/>
              </w:rPr>
              <w:t>响应文件开启时间</w:t>
            </w:r>
          </w:p>
        </w:tc>
        <w:tc>
          <w:tcPr>
            <w:tcW w:w="5968"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lang w:val="zh-CN"/>
              </w:rPr>
            </w:pPr>
            <w:r>
              <w:rPr>
                <w:rFonts w:hint="eastAsia" w:ascii="宋体" w:hAnsi="宋体" w:eastAsia="宋体" w:cs="宋体"/>
                <w:sz w:val="24"/>
                <w:szCs w:val="24"/>
                <w:lang w:val="zh-CN"/>
              </w:rPr>
              <w:t>20</w:t>
            </w:r>
            <w:r>
              <w:rPr>
                <w:rFonts w:hint="eastAsia" w:ascii="宋体" w:hAnsi="宋体" w:eastAsia="宋体" w:cs="宋体"/>
                <w:sz w:val="24"/>
                <w:szCs w:val="24"/>
              </w:rPr>
              <w:t>2</w:t>
            </w:r>
            <w:r>
              <w:rPr>
                <w:rFonts w:hint="eastAsia" w:ascii="宋体" w:hAnsi="宋体" w:eastAsia="宋体" w:cs="宋体"/>
                <w:sz w:val="24"/>
                <w:szCs w:val="24"/>
                <w:lang w:val="en-US" w:eastAsia="zh-CN"/>
              </w:rPr>
              <w:t>2</w:t>
            </w:r>
            <w:r>
              <w:rPr>
                <w:rFonts w:hint="eastAsia" w:ascii="宋体" w:hAnsi="宋体" w:eastAsia="宋体" w:cs="宋体"/>
                <w:sz w:val="24"/>
                <w:szCs w:val="24"/>
                <w:lang w:val="zh-CN"/>
              </w:rPr>
              <w:t>年</w:t>
            </w:r>
            <w:r>
              <w:rPr>
                <w:rFonts w:hint="eastAsia" w:ascii="宋体" w:hAnsi="宋体" w:eastAsia="宋体" w:cs="宋体"/>
                <w:sz w:val="24"/>
                <w:szCs w:val="24"/>
                <w:lang w:val="en-US" w:eastAsia="zh-CN"/>
              </w:rPr>
              <w:t>6</w:t>
            </w:r>
            <w:r>
              <w:rPr>
                <w:rFonts w:hint="eastAsia" w:ascii="宋体" w:hAnsi="宋体" w:eastAsia="宋体" w:cs="宋体"/>
                <w:sz w:val="24"/>
                <w:szCs w:val="24"/>
                <w:lang w:val="zh-CN"/>
              </w:rPr>
              <w:t>月</w:t>
            </w:r>
            <w:r>
              <w:rPr>
                <w:rFonts w:hint="eastAsia" w:ascii="宋体" w:hAnsi="宋体" w:eastAsia="宋体" w:cs="宋体"/>
                <w:sz w:val="24"/>
                <w:szCs w:val="24"/>
                <w:lang w:val="en-US" w:eastAsia="zh-CN"/>
              </w:rPr>
              <w:t>8</w:t>
            </w:r>
            <w:r>
              <w:rPr>
                <w:rFonts w:hint="eastAsia" w:ascii="宋体" w:hAnsi="宋体" w:eastAsia="宋体" w:cs="宋体"/>
                <w:sz w:val="24"/>
                <w:szCs w:val="24"/>
                <w:lang w:val="zh-CN"/>
              </w:rPr>
              <w:t>日</w:t>
            </w: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:00</w:t>
            </w:r>
            <w:r>
              <w:rPr>
                <w:rFonts w:hint="eastAsia" w:ascii="宋体" w:hAnsi="宋体" w:eastAsia="宋体" w:cs="宋体"/>
                <w:sz w:val="24"/>
                <w:szCs w:val="24"/>
                <w:lang w:val="zh-CN"/>
              </w:rPr>
              <w:t>（北京时间）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szCs w:val="24"/>
              </w:rPr>
              <w:t>提交响应文件地点</w:t>
            </w:r>
          </w:p>
        </w:tc>
        <w:tc>
          <w:tcPr>
            <w:tcW w:w="5968"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ascii="宋体" w:hAnsi="宋体" w:eastAsia="宋体" w:cs="宋体"/>
                <w:sz w:val="24"/>
                <w:lang w:val="zh-CN"/>
              </w:rPr>
            </w:pPr>
            <w:r>
              <w:rPr>
                <w:rFonts w:hint="eastAsia"/>
                <w:color w:val="auto"/>
                <w:sz w:val="24"/>
              </w:rPr>
              <w:t>海东市行政服务和公共资源交易中心三楼开标室</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答疑澄清方式</w:t>
            </w:r>
          </w:p>
        </w:tc>
        <w:tc>
          <w:tcPr>
            <w:tcW w:w="5968"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lang w:val="zh-CN"/>
              </w:rPr>
            </w:pPr>
            <w:r>
              <w:rPr>
                <w:rFonts w:hint="eastAsia" w:ascii="宋体" w:hAnsi="宋体" w:eastAsia="宋体" w:cs="宋体"/>
                <w:sz w:val="24"/>
                <w:lang w:val="zh-CN"/>
              </w:rPr>
              <w:t>采用现场答疑。供应商须提供准确的联系方式（手机和固定电话），应在规定的时间内到达评审现场进行答疑澄清，如在规定的时间内联系无果或未按时到达的，视同放弃答疑。</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合同签订有效期</w:t>
            </w:r>
          </w:p>
        </w:tc>
        <w:tc>
          <w:tcPr>
            <w:tcW w:w="5968"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自成交通知书发出之日起</w:t>
            </w:r>
            <w:r>
              <w:rPr>
                <w:rFonts w:hint="eastAsia" w:ascii="宋体" w:hAnsi="宋体" w:eastAsia="宋体" w:cs="宋体"/>
                <w:sz w:val="24"/>
              </w:rPr>
              <w:t>30</w:t>
            </w:r>
            <w:r>
              <w:rPr>
                <w:rFonts w:hint="eastAsia" w:ascii="宋体" w:hAnsi="宋体" w:eastAsia="宋体" w:cs="宋体"/>
                <w:sz w:val="24"/>
                <w:lang w:val="zh-CN"/>
              </w:rPr>
              <w:t>日内与采购人签订采购合同</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政府采购合同备案</w:t>
            </w:r>
          </w:p>
        </w:tc>
        <w:tc>
          <w:tcPr>
            <w:tcW w:w="5968"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lang w:val="zh-CN"/>
              </w:rPr>
            </w:pPr>
            <w:r>
              <w:rPr>
                <w:rFonts w:hint="eastAsia" w:ascii="宋体" w:hAnsi="宋体" w:eastAsia="宋体" w:cs="宋体"/>
                <w:b/>
                <w:sz w:val="24"/>
                <w:lang w:val="zh-CN"/>
              </w:rPr>
              <w:t>采购合同全数返回采购代理机构鉴证，盖章。采购代理机构留存一份原件备案。</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szCs w:val="24"/>
              </w:rPr>
              <w:t>磋商有效期</w:t>
            </w:r>
          </w:p>
        </w:tc>
        <w:tc>
          <w:tcPr>
            <w:tcW w:w="5968"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szCs w:val="24"/>
              </w:rPr>
              <w:t>磋商有效期为自磋商开始之日起60日历日</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rPr>
            </w:pPr>
            <w:r>
              <w:rPr>
                <w:rFonts w:hint="eastAsia" w:ascii="宋体" w:hAnsi="宋体" w:eastAsia="宋体" w:cs="宋体"/>
                <w:b/>
                <w:bCs/>
                <w:sz w:val="24"/>
              </w:rPr>
              <w:t>服务期限</w:t>
            </w:r>
          </w:p>
        </w:tc>
        <w:tc>
          <w:tcPr>
            <w:tcW w:w="5968"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sz w:val="24"/>
              </w:rPr>
            </w:pPr>
          </w:p>
          <w:p>
            <w:pPr>
              <w:autoSpaceDE w:val="0"/>
              <w:autoSpaceDN w:val="0"/>
              <w:spacing w:line="360" w:lineRule="auto"/>
              <w:ind w:firstLine="0" w:firstLineChars="0"/>
              <w:jc w:val="left"/>
              <w:rPr>
                <w:rFonts w:ascii="宋体" w:hAnsi="宋体" w:eastAsia="宋体" w:cs="宋体"/>
                <w:color w:val="000000" w:themeColor="text1"/>
                <w:sz w:val="24"/>
              </w:rPr>
            </w:pPr>
            <w:r>
              <w:rPr>
                <w:rFonts w:hint="eastAsia" w:ascii="宋体" w:hAnsi="宋体" w:eastAsia="宋体" w:cs="宋体"/>
                <w:color w:val="000000" w:themeColor="text1"/>
                <w:sz w:val="24"/>
              </w:rPr>
              <w:t>一年</w:t>
            </w:r>
          </w:p>
          <w:p>
            <w:pPr>
              <w:pStyle w:val="15"/>
              <w:ind w:firstLine="360"/>
            </w:pPr>
          </w:p>
        </w:tc>
      </w:tr>
    </w:tbl>
    <w:p>
      <w:pPr>
        <w:keepNext/>
        <w:keepLines/>
        <w:pageBreakBefore/>
        <w:widowControl/>
        <w:snapToGrid w:val="0"/>
        <w:spacing w:line="360" w:lineRule="auto"/>
        <w:ind w:firstLine="0" w:firstLineChars="0"/>
        <w:jc w:val="center"/>
        <w:outlineLvl w:val="0"/>
        <w:rPr>
          <w:rFonts w:ascii="宋体" w:hAnsi="宋体" w:eastAsia="宋体" w:cs="宋体"/>
          <w:b/>
          <w:kern w:val="28"/>
          <w:sz w:val="36"/>
          <w:szCs w:val="20"/>
        </w:rPr>
      </w:pPr>
      <w:bookmarkStart w:id="4" w:name="_Toc9515"/>
      <w:bookmarkStart w:id="5" w:name="_Toc325725997"/>
      <w:r>
        <w:rPr>
          <w:rFonts w:hint="eastAsia" w:ascii="宋体" w:hAnsi="宋体" w:eastAsia="宋体" w:cs="宋体"/>
          <w:b/>
          <w:kern w:val="28"/>
          <w:sz w:val="36"/>
          <w:szCs w:val="20"/>
        </w:rPr>
        <w:t>第三部分  供应商须知</w:t>
      </w:r>
      <w:bookmarkEnd w:id="4"/>
    </w:p>
    <w:p>
      <w:pPr>
        <w:widowControl/>
        <w:spacing w:line="360" w:lineRule="auto"/>
        <w:ind w:firstLine="0" w:firstLineChars="0"/>
        <w:jc w:val="center"/>
        <w:outlineLvl w:val="1"/>
        <w:rPr>
          <w:rFonts w:ascii="宋体" w:hAnsi="宋体" w:eastAsia="宋体" w:cs="宋体"/>
          <w:b/>
          <w:bCs/>
          <w:sz w:val="24"/>
          <w:szCs w:val="24"/>
        </w:rPr>
      </w:pPr>
      <w:bookmarkStart w:id="6" w:name="_Toc14943"/>
      <w:bookmarkStart w:id="7" w:name="_Toc376936728"/>
      <w:bookmarkStart w:id="8" w:name="_Toc24622"/>
      <w:r>
        <w:rPr>
          <w:rFonts w:hint="eastAsia" w:ascii="宋体" w:hAnsi="宋体" w:eastAsia="宋体" w:cs="宋体"/>
          <w:b/>
          <w:bCs/>
          <w:sz w:val="24"/>
          <w:szCs w:val="24"/>
        </w:rPr>
        <w:t>一、说  明</w:t>
      </w:r>
      <w:bookmarkEnd w:id="5"/>
      <w:bookmarkEnd w:id="6"/>
      <w:bookmarkEnd w:id="7"/>
      <w:bookmarkEnd w:id="8"/>
    </w:p>
    <w:p>
      <w:pPr>
        <w:widowControl/>
        <w:spacing w:line="360" w:lineRule="auto"/>
        <w:ind w:firstLine="0" w:firstLineChars="0"/>
        <w:jc w:val="left"/>
        <w:outlineLvl w:val="2"/>
        <w:rPr>
          <w:rFonts w:ascii="宋体" w:hAnsi="宋体" w:eastAsia="宋体" w:cs="宋体"/>
          <w:b/>
          <w:bCs/>
          <w:sz w:val="24"/>
          <w:szCs w:val="24"/>
        </w:rPr>
      </w:pPr>
      <w:bookmarkStart w:id="9" w:name="_Toc376936729"/>
      <w:bookmarkStart w:id="10" w:name="_Toc9770"/>
      <w:bookmarkStart w:id="11" w:name="_Toc325725998"/>
      <w:bookmarkStart w:id="12" w:name="_Toc26944"/>
      <w:r>
        <w:rPr>
          <w:rFonts w:hint="eastAsia" w:ascii="宋体" w:hAnsi="宋体" w:eastAsia="宋体" w:cs="宋体"/>
          <w:b/>
          <w:bCs/>
          <w:sz w:val="24"/>
          <w:szCs w:val="24"/>
        </w:rPr>
        <w:t>1.适用范围</w:t>
      </w:r>
      <w:bookmarkEnd w:id="9"/>
      <w:bookmarkEnd w:id="10"/>
      <w:bookmarkEnd w:id="11"/>
      <w:bookmarkEnd w:id="12"/>
    </w:p>
    <w:p>
      <w:pPr>
        <w:tabs>
          <w:tab w:val="left" w:pos="840"/>
        </w:tabs>
        <w:spacing w:line="360" w:lineRule="auto"/>
        <w:ind w:firstLine="480"/>
        <w:rPr>
          <w:rFonts w:ascii="宋体" w:hAnsi="宋体" w:eastAsia="宋体" w:cs="宋体"/>
          <w:sz w:val="24"/>
          <w:szCs w:val="24"/>
        </w:rPr>
      </w:pPr>
      <w:r>
        <w:rPr>
          <w:rFonts w:hint="eastAsia" w:ascii="宋体" w:hAnsi="宋体" w:eastAsia="宋体" w:cs="宋体"/>
          <w:sz w:val="24"/>
          <w:szCs w:val="24"/>
        </w:rPr>
        <w:t>本次采购依据海东市</w:t>
      </w:r>
      <w:r>
        <w:rPr>
          <w:rFonts w:hint="eastAsia" w:ascii="宋体" w:hAnsi="宋体" w:eastAsia="宋体" w:cs="宋体"/>
          <w:sz w:val="24"/>
          <w:szCs w:val="24"/>
          <w:lang w:eastAsia="zh-CN"/>
        </w:rPr>
        <w:t>民和县</w:t>
      </w:r>
      <w:r>
        <w:rPr>
          <w:rFonts w:hint="eastAsia" w:ascii="宋体" w:hAnsi="宋体" w:eastAsia="宋体" w:cs="宋体"/>
          <w:sz w:val="24"/>
          <w:szCs w:val="24"/>
        </w:rPr>
        <w:t>政府采购管理办公室下达的采购计划，仅适用于本磋商文件中所叙述的项目。</w:t>
      </w:r>
    </w:p>
    <w:p>
      <w:pPr>
        <w:widowControl/>
        <w:spacing w:line="360" w:lineRule="auto"/>
        <w:ind w:firstLine="0" w:firstLineChars="0"/>
        <w:jc w:val="left"/>
        <w:outlineLvl w:val="2"/>
        <w:rPr>
          <w:rFonts w:ascii="宋体" w:hAnsi="宋体" w:eastAsia="宋体" w:cs="宋体"/>
          <w:b/>
          <w:bCs/>
          <w:sz w:val="24"/>
          <w:szCs w:val="24"/>
        </w:rPr>
      </w:pPr>
      <w:bookmarkStart w:id="13" w:name="_Toc21998"/>
      <w:bookmarkStart w:id="14" w:name="_Toc376936730"/>
      <w:bookmarkStart w:id="15" w:name="_Toc325725999"/>
      <w:bookmarkStart w:id="16" w:name="_Toc31556"/>
      <w:r>
        <w:rPr>
          <w:rFonts w:hint="eastAsia" w:ascii="宋体" w:hAnsi="宋体" w:eastAsia="宋体" w:cs="宋体"/>
          <w:b/>
          <w:bCs/>
          <w:sz w:val="24"/>
          <w:szCs w:val="24"/>
        </w:rPr>
        <w:t>2.采购方式、合格的</w:t>
      </w:r>
      <w:bookmarkEnd w:id="13"/>
      <w:bookmarkEnd w:id="14"/>
      <w:bookmarkEnd w:id="15"/>
      <w:r>
        <w:rPr>
          <w:rFonts w:hint="eastAsia" w:ascii="宋体" w:hAnsi="宋体" w:eastAsia="宋体" w:cs="宋体"/>
          <w:b/>
          <w:bCs/>
          <w:sz w:val="24"/>
          <w:szCs w:val="24"/>
        </w:rPr>
        <w:t>供应商</w:t>
      </w:r>
      <w:bookmarkEnd w:id="16"/>
    </w:p>
    <w:p>
      <w:pPr>
        <w:tabs>
          <w:tab w:val="left" w:pos="840"/>
        </w:tabs>
        <w:spacing w:line="360" w:lineRule="auto"/>
        <w:ind w:firstLine="0" w:firstLineChars="0"/>
        <w:rPr>
          <w:rFonts w:ascii="宋体" w:hAnsi="宋体" w:eastAsia="宋体" w:cs="宋体"/>
          <w:sz w:val="24"/>
          <w:szCs w:val="24"/>
        </w:rPr>
      </w:pPr>
      <w:r>
        <w:rPr>
          <w:rFonts w:hint="eastAsia" w:ascii="宋体" w:hAnsi="宋体" w:eastAsia="宋体" w:cs="宋体"/>
          <w:sz w:val="24"/>
          <w:szCs w:val="24"/>
        </w:rPr>
        <w:t>2.1本次采购采取竞争性磋商方式。</w:t>
      </w:r>
    </w:p>
    <w:p>
      <w:pPr>
        <w:tabs>
          <w:tab w:val="left" w:pos="840"/>
        </w:tabs>
        <w:spacing w:line="360" w:lineRule="auto"/>
        <w:ind w:firstLine="0" w:firstLineChars="0"/>
        <w:rPr>
          <w:rFonts w:ascii="宋体" w:hAnsi="宋体" w:eastAsia="宋体" w:cs="宋体"/>
          <w:sz w:val="24"/>
          <w:szCs w:val="24"/>
        </w:rPr>
      </w:pPr>
      <w:r>
        <w:rPr>
          <w:rFonts w:hint="eastAsia" w:ascii="宋体" w:hAnsi="宋体" w:eastAsia="宋体" w:cs="宋体"/>
          <w:sz w:val="24"/>
          <w:szCs w:val="24"/>
        </w:rPr>
        <w:t>2.2合格的供应商：</w:t>
      </w:r>
    </w:p>
    <w:p>
      <w:pPr>
        <w:tabs>
          <w:tab w:val="left" w:pos="840"/>
        </w:tabs>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 符合《政府采购法》第22条条件，并提供下列材料：</w:t>
      </w:r>
    </w:p>
    <w:p>
      <w:pPr>
        <w:tabs>
          <w:tab w:val="left" w:pos="840"/>
        </w:tabs>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&lt;1&gt;供应商的营业执照等证明文件，自然人的身份证明。</w:t>
      </w:r>
    </w:p>
    <w:p>
      <w:pPr>
        <w:tabs>
          <w:tab w:val="left" w:pos="840"/>
        </w:tabs>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&lt;2&gt;财务状况报告和依法缴纳税收和社会保障资金的相关材料。</w:t>
      </w:r>
    </w:p>
    <w:p>
      <w:pPr>
        <w:tabs>
          <w:tab w:val="left" w:pos="840"/>
        </w:tabs>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&lt;3&gt;具备履行合同所必须的货物和专业技术能力的证明材料。</w:t>
      </w:r>
    </w:p>
    <w:p>
      <w:pPr>
        <w:tabs>
          <w:tab w:val="left" w:pos="840"/>
        </w:tabs>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&lt;4&gt;参加政府采购活动前3年内在经营活动中没有重大违法记录的书面声明。</w:t>
      </w:r>
    </w:p>
    <w:p>
      <w:pPr>
        <w:tabs>
          <w:tab w:val="left" w:pos="840"/>
        </w:tabs>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zh-CN"/>
        </w:rPr>
        <w:t>&lt;5&gt;具备法律、行政法规规定的其他条件的证明材料。</w:t>
      </w:r>
    </w:p>
    <w:p>
      <w:pPr>
        <w:tabs>
          <w:tab w:val="left" w:pos="840"/>
        </w:tabs>
        <w:spacing w:line="360" w:lineRule="auto"/>
        <w:ind w:firstLine="0" w:firstLineChars="0"/>
        <w:rPr>
          <w:rFonts w:ascii="宋体" w:hAnsi="宋体" w:eastAsia="宋体" w:cs="宋体"/>
          <w:sz w:val="24"/>
          <w:szCs w:val="24"/>
        </w:rPr>
      </w:pPr>
      <w:r>
        <w:rPr>
          <w:rFonts w:hint="eastAsia" w:ascii="宋体" w:hAnsi="宋体" w:eastAsia="宋体" w:cs="宋体"/>
          <w:sz w:val="24"/>
          <w:szCs w:val="24"/>
        </w:rPr>
        <w:t>(2) 在中华人民共和国境内合法注册的，具有独立法人资格；</w:t>
      </w:r>
    </w:p>
    <w:p>
      <w:pPr>
        <w:tabs>
          <w:tab w:val="left" w:pos="840"/>
        </w:tabs>
        <w:spacing w:line="360" w:lineRule="auto"/>
        <w:ind w:firstLine="0" w:firstLineChars="0"/>
        <w:rPr>
          <w:rFonts w:ascii="宋体" w:hAnsi="宋体" w:eastAsia="宋体" w:cs="宋体"/>
          <w:sz w:val="24"/>
          <w:szCs w:val="24"/>
        </w:rPr>
      </w:pPr>
      <w:r>
        <w:rPr>
          <w:rFonts w:hint="eastAsia" w:ascii="宋体" w:hAnsi="宋体" w:eastAsia="宋体" w:cs="宋体"/>
          <w:sz w:val="24"/>
          <w:szCs w:val="24"/>
        </w:rPr>
        <w:t xml:space="preserve">(3) </w:t>
      </w:r>
      <w:r>
        <w:rPr>
          <w:rFonts w:hint="eastAsia" w:ascii="宋体" w:hAnsi="宋体" w:eastAsia="宋体" w:cs="宋体"/>
          <w:sz w:val="24"/>
          <w:lang w:val="zh-CN"/>
        </w:rPr>
        <w:t>单位负责人为同一人或者存在直接控股、管理关系的不同供应商，不得参加同一合同项下的政府采购活动。否则，皆取消投标资格；</w:t>
      </w:r>
    </w:p>
    <w:p>
      <w:pPr>
        <w:tabs>
          <w:tab w:val="left" w:pos="840"/>
        </w:tabs>
        <w:spacing w:line="360" w:lineRule="auto"/>
        <w:ind w:firstLine="0" w:firstLineChars="0"/>
        <w:rPr>
          <w:rFonts w:ascii="宋体" w:hAnsi="宋体" w:eastAsia="宋体" w:cs="宋体"/>
          <w:sz w:val="24"/>
          <w:lang w:val="zh-CN"/>
        </w:rPr>
      </w:pPr>
      <w:r>
        <w:rPr>
          <w:rFonts w:hint="eastAsia" w:ascii="宋体" w:hAnsi="宋体" w:eastAsia="宋体" w:cs="宋体"/>
          <w:sz w:val="24"/>
          <w:szCs w:val="24"/>
        </w:rPr>
        <w:t xml:space="preserve">(4) </w:t>
      </w:r>
      <w:r>
        <w:rPr>
          <w:rFonts w:hint="eastAsia" w:ascii="宋体" w:hAnsi="宋体" w:eastAsia="宋体" w:cs="宋体"/>
          <w:sz w:val="24"/>
          <w:lang w:val="zh-CN"/>
        </w:rPr>
        <w:t>为本采购项目提供整体设计、规范编制或者项目管理、监理、检测等服务的供应商，不得再参加该采购项目的其他采购活动；</w:t>
      </w:r>
    </w:p>
    <w:p>
      <w:pPr>
        <w:tabs>
          <w:tab w:val="left" w:pos="840"/>
        </w:tabs>
        <w:spacing w:line="360" w:lineRule="auto"/>
        <w:ind w:firstLine="0" w:firstLineChars="0"/>
        <w:rPr>
          <w:rFonts w:ascii="宋体" w:hAnsi="宋体" w:eastAsia="宋体" w:cs="宋体"/>
          <w:sz w:val="24"/>
          <w:lang w:val="zh-CN"/>
        </w:rPr>
      </w:pPr>
      <w:r>
        <w:rPr>
          <w:rFonts w:hint="eastAsia" w:ascii="宋体" w:hAnsi="宋体" w:eastAsia="宋体" w:cs="宋体"/>
          <w:sz w:val="24"/>
        </w:rPr>
        <w:t xml:space="preserve">(5) </w:t>
      </w:r>
      <w:r>
        <w:rPr>
          <w:rFonts w:hint="eastAsia" w:ascii="宋体" w:hAnsi="宋体" w:eastAsia="宋体" w:cs="宋体"/>
          <w:sz w:val="24"/>
          <w:lang w:val="zh-CN"/>
        </w:rPr>
        <w:t>本项目不接受供应商以联合体方式进行投标；</w:t>
      </w:r>
    </w:p>
    <w:p>
      <w:pPr>
        <w:tabs>
          <w:tab w:val="left" w:pos="840"/>
        </w:tabs>
        <w:spacing w:line="360" w:lineRule="auto"/>
        <w:ind w:firstLine="0" w:firstLineChars="0"/>
        <w:rPr>
          <w:rFonts w:ascii="宋体" w:hAnsi="宋体" w:eastAsia="宋体" w:cs="宋体"/>
          <w:sz w:val="24"/>
          <w:lang w:val="zh-CN"/>
        </w:rPr>
      </w:pPr>
      <w:r>
        <w:rPr>
          <w:rFonts w:hint="eastAsia" w:ascii="宋体" w:hAnsi="宋体" w:eastAsia="宋体" w:cs="宋体"/>
          <w:sz w:val="24"/>
        </w:rPr>
        <w:t>（6）营业执照中包含与本次项目相关的经营范围</w:t>
      </w:r>
      <w:r>
        <w:rPr>
          <w:rFonts w:hint="eastAsia"/>
          <w:lang w:val="zh-CN"/>
        </w:rPr>
        <w:t>；</w:t>
      </w:r>
    </w:p>
    <w:p>
      <w:pPr>
        <w:tabs>
          <w:tab w:val="left" w:pos="840"/>
        </w:tabs>
        <w:spacing w:line="360" w:lineRule="auto"/>
        <w:ind w:firstLine="0" w:firstLineChars="0"/>
        <w:rPr>
          <w:rFonts w:ascii="宋体" w:hAnsi="宋体" w:eastAsia="宋体" w:cs="宋体"/>
          <w:sz w:val="24"/>
          <w:szCs w:val="24"/>
        </w:rPr>
      </w:pPr>
      <w:r>
        <w:rPr>
          <w:rFonts w:hint="eastAsia" w:ascii="宋体" w:hAnsi="宋体" w:eastAsia="宋体" w:cs="宋体"/>
          <w:sz w:val="24"/>
        </w:rPr>
        <w:t>(7) 供应商必须向采购代理机构领取磋商文件并登记，未经向采购代理机构领取磋商文件并登记的潜在供应商均无资格参加本次投标。</w:t>
      </w:r>
    </w:p>
    <w:p>
      <w:pPr>
        <w:widowControl/>
        <w:spacing w:line="360" w:lineRule="auto"/>
        <w:ind w:firstLine="0" w:firstLineChars="0"/>
        <w:jc w:val="left"/>
        <w:outlineLvl w:val="2"/>
        <w:rPr>
          <w:rFonts w:ascii="宋体" w:hAnsi="宋体" w:eastAsia="宋体" w:cs="宋体"/>
          <w:b/>
          <w:bCs/>
          <w:sz w:val="24"/>
          <w:szCs w:val="24"/>
        </w:rPr>
      </w:pPr>
      <w:bookmarkStart w:id="17" w:name="_Toc325726000"/>
      <w:bookmarkStart w:id="18" w:name="_Toc8820"/>
      <w:bookmarkStart w:id="19" w:name="_Toc376936731"/>
      <w:bookmarkStart w:id="20" w:name="_Toc8805"/>
      <w:r>
        <w:rPr>
          <w:rFonts w:hint="eastAsia" w:ascii="宋体" w:hAnsi="宋体" w:eastAsia="宋体" w:cs="宋体"/>
          <w:b/>
          <w:bCs/>
          <w:sz w:val="24"/>
          <w:szCs w:val="24"/>
        </w:rPr>
        <w:t>3.磋商费用</w:t>
      </w:r>
      <w:bookmarkEnd w:id="17"/>
      <w:bookmarkEnd w:id="18"/>
      <w:bookmarkEnd w:id="19"/>
      <w:bookmarkEnd w:id="20"/>
    </w:p>
    <w:p>
      <w:pPr>
        <w:tabs>
          <w:tab w:val="left" w:pos="840"/>
        </w:tabs>
        <w:spacing w:line="360" w:lineRule="auto"/>
        <w:ind w:firstLine="480"/>
        <w:rPr>
          <w:rFonts w:ascii="宋体" w:hAnsi="宋体" w:eastAsia="宋体" w:cs="宋体"/>
          <w:sz w:val="24"/>
          <w:szCs w:val="24"/>
        </w:rPr>
      </w:pPr>
      <w:r>
        <w:rPr>
          <w:rFonts w:hint="eastAsia" w:ascii="宋体" w:hAnsi="宋体" w:eastAsia="宋体" w:cs="宋体"/>
          <w:sz w:val="24"/>
          <w:szCs w:val="24"/>
        </w:rPr>
        <w:t>供应商应自愿承担与参加本次投标有关的费用。采购代理机构对供应商发生的费用不承担任何责任。</w:t>
      </w:r>
      <w:bookmarkStart w:id="21" w:name="_Toc18155"/>
      <w:bookmarkStart w:id="22" w:name="_Toc376936732"/>
      <w:bookmarkStart w:id="23" w:name="_Toc325726001"/>
    </w:p>
    <w:p>
      <w:pPr>
        <w:tabs>
          <w:tab w:val="left" w:pos="840"/>
        </w:tabs>
        <w:spacing w:line="360" w:lineRule="auto"/>
        <w:ind w:firstLine="0" w:firstLineChars="0"/>
        <w:jc w:val="center"/>
        <w:rPr>
          <w:rFonts w:ascii="宋体" w:hAnsi="宋体" w:eastAsia="宋体" w:cs="宋体"/>
          <w:b/>
          <w:bCs/>
          <w:sz w:val="24"/>
          <w:szCs w:val="24"/>
        </w:rPr>
      </w:pPr>
    </w:p>
    <w:p>
      <w:pPr>
        <w:tabs>
          <w:tab w:val="left" w:pos="840"/>
        </w:tabs>
        <w:spacing w:line="360" w:lineRule="auto"/>
        <w:ind w:firstLine="0" w:firstLineChars="0"/>
        <w:jc w:val="center"/>
        <w:rPr>
          <w:rFonts w:ascii="宋体" w:hAnsi="宋体" w:eastAsia="宋体" w:cs="宋体"/>
          <w:b/>
          <w:bCs/>
          <w:sz w:val="24"/>
          <w:szCs w:val="24"/>
        </w:rPr>
      </w:pPr>
    </w:p>
    <w:p>
      <w:pPr>
        <w:tabs>
          <w:tab w:val="left" w:pos="840"/>
        </w:tabs>
        <w:spacing w:line="360" w:lineRule="auto"/>
        <w:ind w:firstLine="0" w:firstLineChars="0"/>
        <w:jc w:val="center"/>
        <w:rPr>
          <w:rFonts w:ascii="宋体" w:hAnsi="宋体" w:eastAsia="宋体" w:cs="宋体"/>
          <w:b/>
          <w:bCs/>
          <w:sz w:val="24"/>
          <w:szCs w:val="24"/>
        </w:rPr>
      </w:pPr>
    </w:p>
    <w:p>
      <w:pPr>
        <w:tabs>
          <w:tab w:val="left" w:pos="840"/>
        </w:tabs>
        <w:spacing w:line="360" w:lineRule="auto"/>
        <w:ind w:firstLine="0" w:firstLineChars="0"/>
        <w:jc w:val="center"/>
        <w:rPr>
          <w:rFonts w:ascii="宋体" w:hAnsi="宋体" w:eastAsia="宋体" w:cs="宋体"/>
          <w:b/>
          <w:bCs/>
          <w:sz w:val="24"/>
          <w:szCs w:val="24"/>
        </w:rPr>
      </w:pPr>
      <w:r>
        <w:rPr>
          <w:rFonts w:hint="eastAsia" w:ascii="宋体" w:hAnsi="宋体" w:eastAsia="宋体" w:cs="宋体"/>
          <w:b/>
          <w:bCs/>
          <w:sz w:val="24"/>
          <w:szCs w:val="24"/>
        </w:rPr>
        <w:t>二、磋商文件说明</w:t>
      </w:r>
      <w:bookmarkEnd w:id="21"/>
      <w:bookmarkEnd w:id="22"/>
      <w:bookmarkEnd w:id="23"/>
    </w:p>
    <w:p>
      <w:pPr>
        <w:widowControl/>
        <w:spacing w:line="360" w:lineRule="auto"/>
        <w:ind w:firstLine="0" w:firstLineChars="0"/>
        <w:jc w:val="left"/>
        <w:outlineLvl w:val="2"/>
        <w:rPr>
          <w:rFonts w:ascii="宋体" w:hAnsi="宋体" w:eastAsia="宋体" w:cs="宋体"/>
          <w:b/>
          <w:bCs/>
          <w:sz w:val="24"/>
          <w:szCs w:val="24"/>
        </w:rPr>
      </w:pPr>
      <w:bookmarkStart w:id="24" w:name="_Toc10649"/>
      <w:bookmarkStart w:id="25" w:name="_Toc376936733"/>
      <w:bookmarkStart w:id="26" w:name="_Toc14153"/>
      <w:bookmarkStart w:id="27" w:name="_Toc325726002"/>
      <w:r>
        <w:rPr>
          <w:rFonts w:hint="eastAsia" w:ascii="宋体" w:hAnsi="宋体" w:eastAsia="宋体" w:cs="宋体"/>
          <w:b/>
          <w:bCs/>
          <w:sz w:val="24"/>
          <w:szCs w:val="24"/>
        </w:rPr>
        <w:t>4.磋商文件的构成</w:t>
      </w:r>
      <w:bookmarkEnd w:id="24"/>
      <w:bookmarkEnd w:id="25"/>
      <w:bookmarkEnd w:id="26"/>
      <w:bookmarkEnd w:id="27"/>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4.1磋商文件包括：</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（1）投标邀请</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供应商须知前附表</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（3）供应商须知</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（4）采购项目合同书</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（5）响应文件格式（相关附件）</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（6）采购项目要求及技术参数</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（7）磋商过程中发生的澄清、变更和补充文件</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4.2 供应商应认真阅读磋商文件中列示的事项、格式、条款和要求等内容。如果供应商未按磋商文件要求提交全部资料，或者对磋商文件未作出实质性响应的，将视为无效响应。</w:t>
      </w:r>
    </w:p>
    <w:p>
      <w:pPr>
        <w:widowControl/>
        <w:spacing w:line="360" w:lineRule="auto"/>
        <w:ind w:firstLine="0" w:firstLineChars="0"/>
        <w:jc w:val="left"/>
        <w:outlineLvl w:val="2"/>
        <w:rPr>
          <w:rFonts w:ascii="宋体" w:hAnsi="宋体" w:eastAsia="宋体" w:cs="宋体"/>
          <w:b/>
          <w:bCs/>
          <w:sz w:val="24"/>
          <w:szCs w:val="24"/>
        </w:rPr>
      </w:pPr>
      <w:bookmarkStart w:id="28" w:name="_Toc376936734"/>
      <w:bookmarkStart w:id="29" w:name="_Toc325726003"/>
      <w:bookmarkStart w:id="30" w:name="_Toc3451"/>
      <w:bookmarkStart w:id="31" w:name="_Toc6482"/>
      <w:r>
        <w:rPr>
          <w:rFonts w:hint="eastAsia" w:ascii="宋体" w:hAnsi="宋体" w:eastAsia="宋体" w:cs="宋体"/>
          <w:b/>
          <w:bCs/>
          <w:sz w:val="24"/>
          <w:szCs w:val="24"/>
        </w:rPr>
        <w:t>5.磋商文件的</w:t>
      </w:r>
      <w:bookmarkEnd w:id="28"/>
      <w:bookmarkEnd w:id="29"/>
      <w:r>
        <w:rPr>
          <w:rFonts w:hint="eastAsia" w:ascii="宋体" w:hAnsi="宋体" w:eastAsia="宋体" w:cs="宋体"/>
          <w:b/>
          <w:bCs/>
          <w:sz w:val="24"/>
          <w:szCs w:val="24"/>
        </w:rPr>
        <w:t>质疑</w:t>
      </w:r>
      <w:bookmarkEnd w:id="30"/>
      <w:bookmarkEnd w:id="31"/>
    </w:p>
    <w:p>
      <w:pPr>
        <w:spacing w:line="360" w:lineRule="auto"/>
        <w:ind w:firstLine="480"/>
        <w:rPr>
          <w:rFonts w:ascii="宋体" w:hAnsi="宋体" w:eastAsia="宋体" w:cs="宋体"/>
          <w:sz w:val="24"/>
          <w:szCs w:val="24"/>
        </w:rPr>
      </w:pPr>
      <w:r>
        <w:rPr>
          <w:rFonts w:hint="eastAsia" w:ascii="宋体" w:hAnsi="宋体" w:eastAsia="宋体" w:cs="宋体"/>
          <w:sz w:val="24"/>
          <w:szCs w:val="24"/>
        </w:rPr>
        <w:t>供应商对磋商文件有异议的，应在提交首次响应文件截止时间至少2日前以书面形式提出（不接受匿名质疑），采购代理机构在收到供应商的书面质疑后视情况予以答复，并将变更事宜在青海政府采购网上发布公告，告知本项目的所有潜在供应商。</w:t>
      </w:r>
    </w:p>
    <w:p>
      <w:pPr>
        <w:widowControl/>
        <w:spacing w:line="360" w:lineRule="auto"/>
        <w:ind w:firstLine="0" w:firstLineChars="0"/>
        <w:jc w:val="left"/>
        <w:outlineLvl w:val="2"/>
        <w:rPr>
          <w:rFonts w:ascii="宋体" w:hAnsi="宋体" w:eastAsia="宋体" w:cs="宋体"/>
          <w:b/>
          <w:bCs/>
          <w:sz w:val="24"/>
          <w:szCs w:val="24"/>
        </w:rPr>
      </w:pPr>
      <w:bookmarkStart w:id="32" w:name="_Toc13050"/>
      <w:bookmarkStart w:id="33" w:name="_Toc26515"/>
      <w:bookmarkStart w:id="34" w:name="_Toc325726004"/>
      <w:bookmarkStart w:id="35" w:name="_Toc376936735"/>
      <w:r>
        <w:rPr>
          <w:rFonts w:hint="eastAsia" w:ascii="宋体" w:hAnsi="宋体" w:eastAsia="宋体" w:cs="宋体"/>
          <w:b/>
          <w:bCs/>
          <w:sz w:val="24"/>
          <w:szCs w:val="24"/>
        </w:rPr>
        <w:t>6.磋商文件的澄清、修改</w:t>
      </w:r>
      <w:bookmarkEnd w:id="32"/>
      <w:bookmarkEnd w:id="33"/>
      <w:bookmarkEnd w:id="34"/>
      <w:bookmarkEnd w:id="35"/>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6.1</w:t>
      </w:r>
      <w:r>
        <w:rPr>
          <w:rFonts w:hint="eastAsia" w:ascii="宋体" w:hAnsi="宋体" w:eastAsia="宋体" w:cs="宋体"/>
          <w:snapToGrid w:val="0"/>
          <w:sz w:val="24"/>
          <w:szCs w:val="24"/>
        </w:rPr>
        <w:t>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5日前，以书面形式通知所有获取磋商文件的供应商；不足5日的，采购代理机构应当顺延提交首次响应文件截止时间。</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6.2在提交响应文件截止时间前，采购代理机构可以视采购具体情况，延长提交响应文件截止时间和开启时间，并在磋商文件中要求的提交响应文件截止时间和开启时间的三日前，将变更公告发布在青海省政府采购网上。</w:t>
      </w:r>
      <w:bookmarkStart w:id="36" w:name="_Toc325726005"/>
      <w:bookmarkStart w:id="37" w:name="_Toc23340"/>
      <w:bookmarkStart w:id="38" w:name="_Toc376936736"/>
    </w:p>
    <w:p>
      <w:pPr>
        <w:spacing w:line="360" w:lineRule="auto"/>
        <w:ind w:firstLine="0" w:firstLineChars="0"/>
        <w:jc w:val="center"/>
        <w:rPr>
          <w:rFonts w:ascii="宋体" w:hAnsi="宋体" w:eastAsia="宋体" w:cs="宋体"/>
          <w:b/>
          <w:bCs/>
          <w:sz w:val="24"/>
          <w:szCs w:val="24"/>
        </w:rPr>
      </w:pPr>
      <w:r>
        <w:rPr>
          <w:rFonts w:hint="eastAsia" w:ascii="宋体" w:hAnsi="宋体" w:eastAsia="宋体" w:cs="宋体"/>
          <w:b/>
          <w:bCs/>
          <w:sz w:val="24"/>
          <w:szCs w:val="24"/>
        </w:rPr>
        <w:t>三、响应文件的编制</w:t>
      </w:r>
      <w:bookmarkEnd w:id="36"/>
      <w:bookmarkEnd w:id="37"/>
      <w:bookmarkEnd w:id="38"/>
    </w:p>
    <w:p>
      <w:pPr>
        <w:widowControl/>
        <w:spacing w:line="360" w:lineRule="auto"/>
        <w:ind w:firstLine="0" w:firstLineChars="0"/>
        <w:jc w:val="left"/>
        <w:outlineLvl w:val="2"/>
        <w:rPr>
          <w:rFonts w:ascii="宋体" w:hAnsi="宋体" w:eastAsia="宋体" w:cs="宋体"/>
          <w:b/>
          <w:bCs/>
          <w:sz w:val="24"/>
          <w:szCs w:val="24"/>
        </w:rPr>
      </w:pPr>
      <w:bookmarkStart w:id="39" w:name="_Toc325726006"/>
      <w:bookmarkStart w:id="40" w:name="_Toc9674"/>
      <w:bookmarkStart w:id="41" w:name="_Toc13057"/>
      <w:bookmarkStart w:id="42" w:name="_Toc376936737"/>
      <w:r>
        <w:rPr>
          <w:rFonts w:hint="eastAsia" w:ascii="宋体" w:hAnsi="宋体" w:eastAsia="宋体" w:cs="宋体"/>
          <w:b/>
          <w:bCs/>
          <w:sz w:val="24"/>
          <w:szCs w:val="24"/>
        </w:rPr>
        <w:t>7.响应文件的语言及度量衡单位</w:t>
      </w:r>
      <w:bookmarkEnd w:id="39"/>
      <w:bookmarkEnd w:id="40"/>
      <w:bookmarkEnd w:id="41"/>
      <w:bookmarkEnd w:id="42"/>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7.1供应商提交的响应文件以及供应商与采购代理机构就此磋商发生的所有来往函电均应使用简体中文。</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7.2 除磋商文件中另有规定外，响应文件所使用的度量衡单位，均须采用国家法定计量单位。</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7.3附有外文资料的，须翻译成中文并加盖供应商公章，如果翻译的中文资料与外文资料存在差异和矛盾时，以中文资料为准。其准确性由供应商负责。</w:t>
      </w:r>
    </w:p>
    <w:p>
      <w:pPr>
        <w:widowControl/>
        <w:spacing w:line="360" w:lineRule="auto"/>
        <w:ind w:firstLine="0" w:firstLineChars="0"/>
        <w:jc w:val="left"/>
        <w:outlineLvl w:val="2"/>
        <w:rPr>
          <w:rFonts w:ascii="宋体" w:hAnsi="宋体" w:eastAsia="宋体" w:cs="宋体"/>
          <w:b/>
          <w:bCs/>
          <w:sz w:val="24"/>
          <w:szCs w:val="24"/>
        </w:rPr>
      </w:pPr>
      <w:bookmarkStart w:id="43" w:name="_Toc17093"/>
      <w:bookmarkStart w:id="44" w:name="_Toc376936743"/>
      <w:bookmarkStart w:id="45" w:name="_Toc325726012"/>
      <w:bookmarkStart w:id="46" w:name="_Toc21569"/>
      <w:r>
        <w:rPr>
          <w:rFonts w:hint="eastAsia" w:ascii="宋体" w:hAnsi="宋体" w:eastAsia="宋体" w:cs="宋体"/>
          <w:b/>
          <w:bCs/>
          <w:sz w:val="24"/>
          <w:szCs w:val="24"/>
        </w:rPr>
        <w:t>8.磋商保证金</w:t>
      </w:r>
      <w:bookmarkEnd w:id="43"/>
      <w:bookmarkEnd w:id="44"/>
      <w:bookmarkEnd w:id="45"/>
      <w:bookmarkEnd w:id="46"/>
    </w:p>
    <w:p>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rPr>
        <w:t>8</w:t>
      </w:r>
      <w:r>
        <w:rPr>
          <w:rFonts w:hint="eastAsia" w:ascii="宋体" w:hAnsi="宋体" w:eastAsia="宋体" w:cs="宋体"/>
          <w:sz w:val="24"/>
          <w:szCs w:val="24"/>
          <w:lang w:val="zh-CN"/>
        </w:rPr>
        <w:t>.1 供应商须在磋商文件开启时间前缴纳磋商保证金；未成交供应商的磋商保证金在成交通知书发出后5个工作日内退还，成交供应商的磋商保证金在采购合同签订后5个工作日内退还</w:t>
      </w:r>
      <w:r>
        <w:rPr>
          <w:rFonts w:hint="eastAsia" w:ascii="宋体" w:hAnsi="宋体" w:eastAsia="宋体" w:cs="宋体"/>
          <w:sz w:val="24"/>
          <w:szCs w:val="24"/>
        </w:rPr>
        <w:t>。</w:t>
      </w:r>
    </w:p>
    <w:p>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lang w:val="zh-CN"/>
        </w:rPr>
        <w:t>.</w:t>
      </w:r>
      <w:r>
        <w:rPr>
          <w:rFonts w:hint="eastAsia" w:ascii="宋体" w:hAnsi="宋体" w:eastAsia="宋体" w:cs="宋体"/>
          <w:sz w:val="24"/>
          <w:szCs w:val="24"/>
        </w:rPr>
        <w:t>2</w:t>
      </w:r>
      <w:r>
        <w:rPr>
          <w:rFonts w:hint="eastAsia" w:ascii="宋体" w:hAnsi="宋体" w:eastAsia="宋体" w:cs="宋体"/>
          <w:sz w:val="24"/>
          <w:szCs w:val="24"/>
          <w:lang w:val="zh-CN"/>
        </w:rPr>
        <w:t xml:space="preserve"> 供应商投标签到时，需出示“</w:t>
      </w:r>
      <w:r>
        <w:rPr>
          <w:rFonts w:hint="eastAsia" w:ascii="宋体" w:hAnsi="宋体" w:eastAsia="宋体" w:cs="宋体"/>
          <w:sz w:val="24"/>
          <w:szCs w:val="24"/>
        </w:rPr>
        <w:t>磋商保证金缴款证明”原件作为供应商参加磋商的资格证明。同时将缴款证明扫描（或复印）件盖章后装订在响应文件中，否则采购代理机构将</w:t>
      </w:r>
      <w:r>
        <w:rPr>
          <w:rFonts w:hint="eastAsia" w:ascii="宋体" w:hAnsi="宋体" w:eastAsia="宋体" w:cs="宋体"/>
          <w:sz w:val="24"/>
          <w:szCs w:val="24"/>
          <w:lang w:val="zh-CN"/>
        </w:rPr>
        <w:t>视其为不响应磋商要求而</w:t>
      </w:r>
      <w:r>
        <w:rPr>
          <w:rFonts w:hint="eastAsia" w:ascii="宋体" w:hAnsi="宋体" w:eastAsia="宋体" w:cs="宋体"/>
          <w:sz w:val="24"/>
          <w:szCs w:val="24"/>
        </w:rPr>
        <w:t>拒收响应文件。</w:t>
      </w:r>
    </w:p>
    <w:p>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8.3 有下列情形之一的，磋商保证金不予退还：</w:t>
      </w:r>
    </w:p>
    <w:p>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（1）供应商在提交响应文件截止时间后撤回响应文件的；</w:t>
      </w:r>
    </w:p>
    <w:p>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（2）供应商在响应文件中提供虚假材料的；</w:t>
      </w:r>
    </w:p>
    <w:p>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（3）除因不可抗力或磋商文件认可的情形以外，成交供应商不与采购人签订合同的；</w:t>
      </w:r>
    </w:p>
    <w:p>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（4）供应商与采购人、其他供应商或者采购代理机构恶意串通的；</w:t>
      </w:r>
    </w:p>
    <w:p>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（5）磋商文件规定的其他情形。</w:t>
      </w:r>
    </w:p>
    <w:p>
      <w:pPr>
        <w:widowControl/>
        <w:spacing w:line="360" w:lineRule="auto"/>
        <w:ind w:firstLine="0" w:firstLineChars="0"/>
        <w:jc w:val="left"/>
        <w:outlineLvl w:val="2"/>
        <w:rPr>
          <w:rFonts w:ascii="宋体" w:hAnsi="宋体" w:eastAsia="宋体" w:cs="宋体"/>
          <w:b/>
          <w:bCs/>
          <w:sz w:val="24"/>
          <w:szCs w:val="24"/>
        </w:rPr>
      </w:pPr>
      <w:bookmarkStart w:id="47" w:name="_Toc376936744"/>
      <w:bookmarkStart w:id="48" w:name="_Toc325726013"/>
      <w:bookmarkStart w:id="49" w:name="_Toc22044"/>
      <w:bookmarkStart w:id="50" w:name="_Toc32704"/>
      <w:r>
        <w:rPr>
          <w:rFonts w:hint="eastAsia" w:ascii="宋体" w:hAnsi="宋体" w:eastAsia="宋体" w:cs="宋体"/>
          <w:b/>
          <w:bCs/>
          <w:sz w:val="24"/>
          <w:szCs w:val="24"/>
        </w:rPr>
        <w:t>9.磋商有效期</w:t>
      </w:r>
      <w:bookmarkEnd w:id="47"/>
      <w:bookmarkEnd w:id="48"/>
      <w:bookmarkEnd w:id="49"/>
      <w:bookmarkEnd w:id="50"/>
    </w:p>
    <w:p>
      <w:pPr>
        <w:spacing w:line="360" w:lineRule="auto"/>
        <w:ind w:firstLine="480"/>
        <w:rPr>
          <w:rFonts w:ascii="宋体" w:hAnsi="宋体" w:eastAsia="宋体" w:cs="宋体"/>
          <w:sz w:val="24"/>
          <w:szCs w:val="24"/>
        </w:rPr>
      </w:pPr>
      <w:r>
        <w:rPr>
          <w:rFonts w:hint="eastAsia" w:ascii="宋体" w:hAnsi="宋体" w:eastAsia="宋体" w:cs="宋体"/>
          <w:sz w:val="24"/>
          <w:szCs w:val="24"/>
        </w:rPr>
        <w:t>磋商有效期为自磋商开始之日起60个日历日</w:t>
      </w:r>
    </w:p>
    <w:p>
      <w:pPr>
        <w:widowControl/>
        <w:spacing w:line="360" w:lineRule="auto"/>
        <w:ind w:firstLine="0" w:firstLineChars="0"/>
        <w:jc w:val="left"/>
        <w:outlineLvl w:val="2"/>
        <w:rPr>
          <w:rFonts w:ascii="宋体" w:hAnsi="宋体" w:eastAsia="宋体" w:cs="宋体"/>
          <w:b/>
          <w:bCs/>
          <w:sz w:val="24"/>
          <w:szCs w:val="24"/>
        </w:rPr>
      </w:pPr>
      <w:bookmarkStart w:id="51" w:name="_Toc376936739"/>
      <w:bookmarkStart w:id="52" w:name="_Toc16445"/>
      <w:bookmarkStart w:id="53" w:name="_Toc31915"/>
      <w:bookmarkStart w:id="54" w:name="_Toc325726008"/>
      <w:r>
        <w:rPr>
          <w:rFonts w:hint="eastAsia" w:ascii="宋体" w:hAnsi="宋体" w:eastAsia="宋体" w:cs="宋体"/>
          <w:b/>
          <w:bCs/>
          <w:sz w:val="24"/>
          <w:szCs w:val="24"/>
        </w:rPr>
        <w:t>10.响应文件构成</w:t>
      </w:r>
      <w:bookmarkEnd w:id="51"/>
      <w:bookmarkEnd w:id="52"/>
      <w:bookmarkEnd w:id="53"/>
      <w:bookmarkEnd w:id="54"/>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10</w:t>
      </w:r>
      <w:r>
        <w:rPr>
          <w:rFonts w:hint="eastAsia" w:ascii="宋体" w:hAnsi="宋体" w:eastAsia="宋体" w:cs="宋体"/>
          <w:sz w:val="24"/>
          <w:szCs w:val="24"/>
          <w:lang w:val="zh-CN"/>
        </w:rPr>
        <w:t>.1</w:t>
      </w:r>
      <w:r>
        <w:rPr>
          <w:rFonts w:hint="eastAsia" w:ascii="宋体" w:hAnsi="宋体" w:eastAsia="宋体" w:cs="宋体"/>
          <w:sz w:val="24"/>
          <w:szCs w:val="24"/>
        </w:rPr>
        <w:t>供应商应提交相关证明材料，作为其参加投标和成交后有能力履行合同的证明。编写的响应文件须包括以下内容（格式详见磋商文件第五部分内容）：</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（1）响应文件封面</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（2）磋商函</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（3）投标报价</w:t>
      </w:r>
      <w:r>
        <w:rPr>
          <w:rFonts w:hint="eastAsia" w:ascii="宋体" w:hAnsi="宋体" w:eastAsia="宋体" w:cs="宋体"/>
          <w:sz w:val="24"/>
          <w:szCs w:val="24"/>
          <w:lang w:val="zh-CN"/>
        </w:rPr>
        <w:t>一览表</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（4）法定代表人证明书</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（5）法定代表人授权书</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（6）供应商承诺函</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（7）供应商诚信承诺书</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（8）资格证明材料</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（9）财务状况</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（10）具备履行合同所必须的设备和专业技术能力证明</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（11）无重大违法记录声明</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（12）磋商保证金</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（13）供应商认为在其他方面有必要说明的事项</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注：磋商文件要求签字、盖章的地方必须由供应商的法定代表人或委托代理人按要求签字、盖章；供应商提供的扫描（或复印）件均需加盖公章。供应商须按上述内容、顺序和格式编制响应文件，并按要求编制目录、页码。</w:t>
      </w:r>
    </w:p>
    <w:p>
      <w:pPr>
        <w:widowControl/>
        <w:spacing w:line="360" w:lineRule="auto"/>
        <w:ind w:firstLine="0" w:firstLineChars="0"/>
        <w:jc w:val="left"/>
        <w:outlineLvl w:val="2"/>
        <w:rPr>
          <w:rFonts w:ascii="宋体" w:hAnsi="宋体" w:eastAsia="宋体" w:cs="宋体"/>
          <w:b/>
          <w:bCs/>
          <w:sz w:val="24"/>
          <w:szCs w:val="24"/>
        </w:rPr>
      </w:pPr>
      <w:bookmarkStart w:id="55" w:name="_Toc11377"/>
      <w:bookmarkStart w:id="56" w:name="_Toc412617729"/>
      <w:bookmarkStart w:id="57" w:name="_Toc373392580"/>
      <w:bookmarkStart w:id="58" w:name="_Toc16453"/>
      <w:r>
        <w:rPr>
          <w:rFonts w:hint="eastAsia" w:ascii="宋体" w:hAnsi="宋体" w:eastAsia="宋体" w:cs="宋体"/>
          <w:b/>
          <w:bCs/>
          <w:sz w:val="24"/>
          <w:szCs w:val="24"/>
        </w:rPr>
        <w:t>11.响应文件编印和签署</w:t>
      </w:r>
      <w:bookmarkEnd w:id="55"/>
      <w:bookmarkEnd w:id="56"/>
      <w:bookmarkEnd w:id="57"/>
      <w:bookmarkEnd w:id="58"/>
    </w:p>
    <w:p>
      <w:pPr>
        <w:autoSpaceDE w:val="0"/>
        <w:autoSpaceDN w:val="0"/>
        <w:spacing w:line="360" w:lineRule="auto"/>
        <w:ind w:firstLine="0" w:firstLineChars="0"/>
        <w:rPr>
          <w:rFonts w:ascii="宋体" w:hAnsi="宋体" w:eastAsia="宋体" w:cs="宋体"/>
          <w:sz w:val="24"/>
          <w:szCs w:val="24"/>
        </w:rPr>
      </w:pPr>
      <w:bookmarkStart w:id="59" w:name="_Toc15102"/>
      <w:bookmarkStart w:id="60" w:name="_Toc412617730"/>
      <w:bookmarkStart w:id="61" w:name="_Toc371090029"/>
      <w:bookmarkStart w:id="62" w:name="_Toc376936748"/>
      <w:r>
        <w:rPr>
          <w:rFonts w:hint="eastAsia" w:ascii="宋体" w:hAnsi="宋体" w:eastAsia="宋体" w:cs="宋体"/>
          <w:sz w:val="24"/>
          <w:szCs w:val="24"/>
        </w:rPr>
        <w:t>11.1 供应商须提交一式三份响应文件（</w:t>
      </w:r>
      <w:r>
        <w:rPr>
          <w:rFonts w:ascii="宋体" w:hAnsi="宋体" w:eastAsia="宋体" w:cs="宋体"/>
          <w:sz w:val="24"/>
          <w:szCs w:val="24"/>
        </w:rPr>
        <w:t>1</w:t>
      </w:r>
      <w:r>
        <w:rPr>
          <w:rFonts w:hint="eastAsia" w:ascii="宋体" w:hAnsi="宋体" w:eastAsia="宋体" w:cs="宋体"/>
          <w:sz w:val="24"/>
          <w:szCs w:val="24"/>
        </w:rPr>
        <w:t>份正本、2份副本和相应的电子文档</w:t>
      </w:r>
      <w:r>
        <w:rPr>
          <w:rFonts w:ascii="宋体" w:hAnsi="宋体" w:eastAsia="宋体" w:cs="宋体"/>
          <w:sz w:val="24"/>
          <w:szCs w:val="24"/>
        </w:rPr>
        <w:t>1</w:t>
      </w:r>
      <w:r>
        <w:rPr>
          <w:rFonts w:hint="eastAsia" w:ascii="宋体" w:hAnsi="宋体" w:eastAsia="宋体" w:cs="宋体"/>
          <w:sz w:val="24"/>
          <w:szCs w:val="24"/>
        </w:rPr>
        <w:t>份），报价一览表1份。每份响应文件须清楚地标明“正本”或“副本”字样,若发生正本和副本不符，以正本为准。响应文件统一使用A4幅面的纸张印制，必须胶装成册并编码，其他方式装订的响应文件一概不予接受。</w:t>
      </w:r>
    </w:p>
    <w:p>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11.2 响应文件的正、副本均需打印，并由供应商的法定代表人或委托代理人按要求签字、盖章。响应文件副本可采用正本的复印件加盖骑缝章，电子文档采用</w:t>
      </w:r>
      <w:r>
        <w:rPr>
          <w:rFonts w:ascii="宋体" w:hAnsi="宋体" w:eastAsia="宋体" w:cs="宋体"/>
          <w:sz w:val="24"/>
          <w:szCs w:val="24"/>
        </w:rPr>
        <w:t>U</w:t>
      </w:r>
      <w:r>
        <w:rPr>
          <w:rFonts w:hint="eastAsia" w:ascii="宋体" w:hAnsi="宋体" w:eastAsia="宋体" w:cs="宋体"/>
          <w:sz w:val="24"/>
          <w:szCs w:val="24"/>
        </w:rPr>
        <w:t>盘制作（</w:t>
      </w:r>
      <w:r>
        <w:rPr>
          <w:rFonts w:ascii="宋体" w:hAnsi="宋体" w:eastAsia="宋体" w:cs="宋体"/>
          <w:sz w:val="24"/>
          <w:szCs w:val="24"/>
        </w:rPr>
        <w:t>电子文档应与正本内容完全一致，即书面响应文件正本的扫描件，包括盖章和签字</w:t>
      </w:r>
      <w:r>
        <w:rPr>
          <w:rFonts w:hint="eastAsia" w:ascii="宋体" w:hAnsi="宋体" w:eastAsia="宋体" w:cs="宋体"/>
          <w:sz w:val="24"/>
          <w:szCs w:val="24"/>
        </w:rPr>
        <w:t>；电子文档为不可修改文档，如：PDF格式）。</w:t>
      </w:r>
    </w:p>
    <w:p>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11.3 响应文件中不得行间插字、涂改或增删，如有修改错漏处，须由供应商法定代表人或其委托代理人签字和盖章。</w:t>
      </w:r>
    </w:p>
    <w:p>
      <w:pPr>
        <w:pStyle w:val="13"/>
        <w:spacing w:line="360" w:lineRule="auto"/>
        <w:ind w:firstLine="0" w:firstLineChars="0"/>
        <w:jc w:val="center"/>
        <w:rPr>
          <w:rFonts w:hAnsi="宋体" w:eastAsia="宋体" w:cs="宋体"/>
          <w:b/>
          <w:bCs/>
          <w:sz w:val="24"/>
          <w:szCs w:val="24"/>
        </w:rPr>
      </w:pPr>
      <w:r>
        <w:rPr>
          <w:rFonts w:hint="eastAsia" w:hAnsi="宋体" w:eastAsia="宋体" w:cs="宋体"/>
          <w:b/>
          <w:bCs/>
          <w:sz w:val="24"/>
          <w:szCs w:val="24"/>
        </w:rPr>
        <w:t>四、响应文件的递交</w:t>
      </w:r>
      <w:bookmarkEnd w:id="59"/>
      <w:bookmarkEnd w:id="60"/>
    </w:p>
    <w:p>
      <w:pPr>
        <w:widowControl/>
        <w:spacing w:line="360" w:lineRule="auto"/>
        <w:ind w:firstLine="0" w:firstLineChars="0"/>
        <w:jc w:val="left"/>
        <w:outlineLvl w:val="2"/>
        <w:rPr>
          <w:rFonts w:ascii="宋体" w:hAnsi="宋体" w:eastAsia="宋体" w:cs="宋体"/>
          <w:b/>
          <w:bCs/>
          <w:sz w:val="24"/>
          <w:szCs w:val="24"/>
        </w:rPr>
      </w:pPr>
      <w:bookmarkStart w:id="63" w:name="_Toc412617731"/>
      <w:bookmarkStart w:id="64" w:name="_Toc373392582"/>
      <w:bookmarkStart w:id="65" w:name="_Toc1176"/>
      <w:bookmarkStart w:id="66" w:name="_Toc23823"/>
      <w:bookmarkStart w:id="67" w:name="_Toc325726016"/>
      <w:r>
        <w:rPr>
          <w:rFonts w:hint="eastAsia" w:ascii="宋体" w:hAnsi="宋体" w:eastAsia="宋体" w:cs="宋体"/>
          <w:b/>
          <w:bCs/>
          <w:sz w:val="24"/>
          <w:szCs w:val="24"/>
        </w:rPr>
        <w:t>12.响应文件的密封和标记</w:t>
      </w:r>
      <w:bookmarkEnd w:id="63"/>
      <w:bookmarkEnd w:id="64"/>
      <w:bookmarkEnd w:id="65"/>
      <w:bookmarkEnd w:id="66"/>
      <w:bookmarkEnd w:id="67"/>
    </w:p>
    <w:p>
      <w:pPr>
        <w:pStyle w:val="13"/>
        <w:spacing w:line="360" w:lineRule="auto"/>
        <w:ind w:firstLine="0" w:firstLineChars="0"/>
        <w:rPr>
          <w:rFonts w:hAnsi="宋体" w:eastAsia="宋体" w:cs="宋体"/>
          <w:sz w:val="24"/>
          <w:szCs w:val="24"/>
        </w:rPr>
      </w:pPr>
      <w:r>
        <w:rPr>
          <w:rFonts w:hint="eastAsia" w:hAnsi="宋体" w:eastAsia="宋体" w:cs="宋体"/>
          <w:sz w:val="24"/>
          <w:szCs w:val="24"/>
        </w:rPr>
        <w:t>12.1供应商应将响应文件正、副本分别封装在统一印制或自行定制的“投标专用袋”中，并按要求标明采购项目编号、采购项目名称、供应商的名称等。</w:t>
      </w:r>
    </w:p>
    <w:p>
      <w:pPr>
        <w:pStyle w:val="13"/>
        <w:spacing w:line="360" w:lineRule="auto"/>
        <w:ind w:firstLine="0" w:firstLineChars="0"/>
        <w:rPr>
          <w:rFonts w:hAnsi="宋体" w:eastAsia="宋体" w:cs="宋体"/>
          <w:sz w:val="24"/>
          <w:szCs w:val="24"/>
        </w:rPr>
      </w:pPr>
      <w:r>
        <w:rPr>
          <w:rFonts w:hint="eastAsia" w:hAnsi="宋体" w:eastAsia="宋体" w:cs="宋体"/>
          <w:sz w:val="24"/>
          <w:szCs w:val="24"/>
        </w:rPr>
        <w:t>12.2密封后的响应文件均应：</w:t>
      </w:r>
    </w:p>
    <w:p>
      <w:pPr>
        <w:pStyle w:val="13"/>
        <w:spacing w:line="360" w:lineRule="auto"/>
        <w:ind w:firstLine="0" w:firstLineChars="0"/>
        <w:rPr>
          <w:rFonts w:hAnsi="宋体" w:eastAsia="宋体" w:cs="宋体"/>
          <w:color w:val="000000" w:themeColor="text1"/>
          <w:sz w:val="24"/>
          <w:szCs w:val="24"/>
        </w:rPr>
      </w:pPr>
      <w:r>
        <w:rPr>
          <w:rFonts w:hint="eastAsia" w:hAnsi="宋体" w:eastAsia="宋体" w:cs="宋体"/>
          <w:sz w:val="24"/>
          <w:szCs w:val="24"/>
        </w:rPr>
        <w:t>（1）按“供应商须知</w:t>
      </w:r>
      <w:r>
        <w:rPr>
          <w:rFonts w:hint="eastAsia" w:hAnsi="宋体" w:eastAsia="宋体" w:cs="宋体"/>
          <w:color w:val="000000" w:themeColor="text1"/>
          <w:sz w:val="24"/>
          <w:szCs w:val="24"/>
        </w:rPr>
        <w:t>前附表”中注明的时间、地址送达；</w:t>
      </w:r>
    </w:p>
    <w:p>
      <w:pPr>
        <w:pStyle w:val="13"/>
        <w:spacing w:line="360" w:lineRule="auto"/>
        <w:ind w:firstLine="0" w:firstLineChars="0"/>
        <w:rPr>
          <w:rFonts w:hAnsi="宋体" w:eastAsia="宋体" w:cs="宋体"/>
          <w:color w:val="000000" w:themeColor="text1"/>
          <w:sz w:val="24"/>
          <w:szCs w:val="24"/>
        </w:rPr>
      </w:pPr>
      <w:r>
        <w:rPr>
          <w:rFonts w:hint="eastAsia" w:hAnsi="宋体" w:eastAsia="宋体" w:cs="宋体"/>
          <w:color w:val="000000" w:themeColor="text1"/>
          <w:sz w:val="24"/>
          <w:szCs w:val="24"/>
        </w:rPr>
        <w:t>（2）</w:t>
      </w:r>
      <w:r>
        <w:rPr>
          <w:rFonts w:hint="eastAsia" w:hAnsi="宋体" w:eastAsia="宋体" w:cs="宋体"/>
          <w:b/>
          <w:color w:val="000000" w:themeColor="text1"/>
          <w:sz w:val="24"/>
          <w:szCs w:val="24"/>
        </w:rPr>
        <w:t>投标专</w:t>
      </w:r>
      <w:r>
        <w:rPr>
          <w:rFonts w:hint="eastAsia" w:hAnsi="宋体" w:eastAsia="宋体" w:cs="宋体"/>
          <w:b/>
          <w:sz w:val="24"/>
          <w:szCs w:val="24"/>
        </w:rPr>
        <w:t>用袋用“于</w:t>
      </w:r>
      <w:r>
        <w:rPr>
          <w:rFonts w:hint="eastAsia" w:hAnsi="宋体" w:eastAsia="宋体" w:cs="宋体"/>
          <w:b/>
          <w:sz w:val="24"/>
          <w:szCs w:val="24"/>
          <w:lang w:val="en-US" w:eastAsia="zh-CN"/>
        </w:rPr>
        <w:t>****</w:t>
      </w:r>
      <w:r>
        <w:rPr>
          <w:rFonts w:hint="eastAsia" w:hAnsi="宋体" w:eastAsia="宋体" w:cs="宋体"/>
          <w:b/>
          <w:sz w:val="24"/>
          <w:szCs w:val="24"/>
          <w:lang w:val="zh-CN"/>
        </w:rPr>
        <w:t>年</w:t>
      </w:r>
      <w:r>
        <w:rPr>
          <w:rFonts w:hint="eastAsia" w:hAnsi="宋体" w:eastAsia="宋体" w:cs="宋体"/>
          <w:b/>
          <w:sz w:val="24"/>
          <w:szCs w:val="24"/>
          <w:lang w:val="en-US" w:eastAsia="zh-CN"/>
        </w:rPr>
        <w:t>*</w:t>
      </w:r>
      <w:r>
        <w:rPr>
          <w:rFonts w:hint="eastAsia" w:hAnsi="宋体" w:eastAsia="宋体" w:cs="宋体"/>
          <w:b/>
          <w:sz w:val="24"/>
          <w:szCs w:val="24"/>
          <w:lang w:val="zh-CN"/>
        </w:rPr>
        <w:t>月</w:t>
      </w:r>
      <w:r>
        <w:rPr>
          <w:rFonts w:hint="eastAsia" w:hAnsi="宋体" w:eastAsia="宋体" w:cs="宋体"/>
          <w:b/>
          <w:sz w:val="24"/>
          <w:szCs w:val="24"/>
          <w:lang w:val="en-US" w:eastAsia="zh-CN"/>
        </w:rPr>
        <w:t>***</w:t>
      </w:r>
      <w:r>
        <w:rPr>
          <w:rFonts w:hint="eastAsia" w:hAnsi="宋体" w:eastAsia="宋体" w:cs="宋体"/>
          <w:b/>
          <w:sz w:val="24"/>
          <w:szCs w:val="24"/>
          <w:lang w:val="zh-CN"/>
        </w:rPr>
        <w:t>日</w:t>
      </w:r>
      <w:r>
        <w:rPr>
          <w:rFonts w:hint="eastAsia" w:hAnsi="宋体" w:eastAsia="宋体" w:cs="宋体"/>
          <w:b/>
          <w:sz w:val="24"/>
          <w:szCs w:val="24"/>
          <w:lang w:val="en-US" w:eastAsia="zh-CN"/>
        </w:rPr>
        <w:t>****</w:t>
      </w:r>
      <w:r>
        <w:rPr>
          <w:rFonts w:hint="eastAsia" w:hAnsi="宋体" w:eastAsia="宋体" w:cs="宋体"/>
          <w:b/>
          <w:sz w:val="24"/>
          <w:szCs w:val="24"/>
        </w:rPr>
        <w:t>之前不准启封”</w:t>
      </w:r>
      <w:r>
        <w:rPr>
          <w:rFonts w:hint="eastAsia" w:hAnsi="宋体" w:eastAsia="宋体" w:cs="宋体"/>
          <w:b/>
          <w:color w:val="000000" w:themeColor="text1"/>
          <w:sz w:val="24"/>
          <w:szCs w:val="24"/>
        </w:rPr>
        <w:t>标签密封。</w:t>
      </w:r>
    </w:p>
    <w:p>
      <w:pPr>
        <w:pStyle w:val="13"/>
        <w:spacing w:line="360" w:lineRule="auto"/>
        <w:ind w:firstLine="0" w:firstLineChars="0"/>
        <w:rPr>
          <w:rFonts w:hAnsi="宋体" w:eastAsia="宋体" w:cs="宋体"/>
          <w:sz w:val="24"/>
          <w:szCs w:val="24"/>
          <w:shd w:val="pct10" w:color="auto" w:fill="FFFFFF"/>
        </w:rPr>
      </w:pPr>
      <w:r>
        <w:rPr>
          <w:rFonts w:hint="eastAsia" w:hAnsi="宋体" w:eastAsia="宋体" w:cs="宋体"/>
          <w:color w:val="000000" w:themeColor="text1"/>
          <w:sz w:val="24"/>
          <w:szCs w:val="24"/>
        </w:rPr>
        <w:t>12.3如果供应商未按第12．1－12．2条要求将响应文件密</w:t>
      </w:r>
      <w:r>
        <w:rPr>
          <w:rFonts w:hint="eastAsia" w:hAnsi="宋体" w:eastAsia="宋体" w:cs="宋体"/>
          <w:sz w:val="24"/>
          <w:szCs w:val="24"/>
        </w:rPr>
        <w:t>封或在密封袋上加写标记的，采购代理机构将不予受理。</w:t>
      </w:r>
    </w:p>
    <w:p>
      <w:pPr>
        <w:pStyle w:val="13"/>
        <w:spacing w:line="360" w:lineRule="auto"/>
        <w:ind w:firstLine="0" w:firstLineChars="0"/>
        <w:rPr>
          <w:rFonts w:hAnsi="宋体" w:eastAsia="宋体" w:cs="宋体"/>
          <w:sz w:val="24"/>
          <w:szCs w:val="24"/>
        </w:rPr>
      </w:pPr>
      <w:r>
        <w:rPr>
          <w:rFonts w:hint="eastAsia" w:hAnsi="宋体" w:eastAsia="宋体" w:cs="宋体"/>
          <w:sz w:val="24"/>
          <w:szCs w:val="24"/>
        </w:rPr>
        <w:t>12.4供应商以电报、电话、传真形式投标的，采购代理机构概不接受。</w:t>
      </w:r>
    </w:p>
    <w:bookmarkEnd w:id="61"/>
    <w:bookmarkEnd w:id="62"/>
    <w:p>
      <w:pPr>
        <w:widowControl/>
        <w:spacing w:line="360" w:lineRule="auto"/>
        <w:ind w:firstLine="0" w:firstLineChars="0"/>
        <w:jc w:val="left"/>
        <w:outlineLvl w:val="2"/>
        <w:rPr>
          <w:rFonts w:ascii="宋体" w:hAnsi="宋体" w:eastAsia="宋体" w:cs="宋体"/>
          <w:b/>
          <w:bCs/>
          <w:sz w:val="24"/>
          <w:szCs w:val="24"/>
        </w:rPr>
      </w:pPr>
      <w:bookmarkStart w:id="68" w:name="_Toc325726017"/>
      <w:bookmarkStart w:id="69" w:name="_Toc373392583"/>
      <w:bookmarkStart w:id="70" w:name="_Toc412617732"/>
      <w:bookmarkStart w:id="71" w:name="_Toc30756"/>
      <w:bookmarkStart w:id="72" w:name="_Toc4009"/>
      <w:bookmarkStart w:id="73" w:name="_Toc376936749"/>
      <w:bookmarkStart w:id="74" w:name="_Toc371090030"/>
      <w:r>
        <w:rPr>
          <w:rFonts w:hint="eastAsia" w:ascii="宋体" w:hAnsi="宋体" w:eastAsia="宋体" w:cs="宋体"/>
          <w:b/>
          <w:bCs/>
          <w:sz w:val="24"/>
          <w:szCs w:val="24"/>
        </w:rPr>
        <w:t>13.</w:t>
      </w:r>
      <w:bookmarkEnd w:id="68"/>
      <w:bookmarkEnd w:id="69"/>
      <w:bookmarkEnd w:id="70"/>
      <w:bookmarkEnd w:id="71"/>
      <w:bookmarkEnd w:id="72"/>
      <w:r>
        <w:rPr>
          <w:rFonts w:hint="eastAsia" w:ascii="宋体" w:hAnsi="宋体" w:eastAsia="宋体" w:cs="宋体"/>
          <w:b/>
          <w:bCs/>
          <w:sz w:val="24"/>
          <w:szCs w:val="24"/>
        </w:rPr>
        <w:t>提交响应文件截止时间、地点</w:t>
      </w:r>
    </w:p>
    <w:p>
      <w:pPr>
        <w:pStyle w:val="13"/>
        <w:spacing w:line="360" w:lineRule="auto"/>
        <w:ind w:firstLine="0" w:firstLineChars="0"/>
        <w:rPr>
          <w:rFonts w:hAnsi="宋体" w:eastAsia="宋体" w:cs="宋体"/>
          <w:sz w:val="24"/>
          <w:szCs w:val="24"/>
        </w:rPr>
      </w:pPr>
      <w:r>
        <w:rPr>
          <w:rFonts w:hint="eastAsia" w:hAnsi="宋体" w:eastAsia="宋体" w:cs="宋体"/>
          <w:sz w:val="24"/>
          <w:szCs w:val="24"/>
        </w:rPr>
        <w:t>13.1响应文件提交的截止时间及地点详见“供应商须知前附表”。</w:t>
      </w:r>
    </w:p>
    <w:p>
      <w:pPr>
        <w:pStyle w:val="13"/>
        <w:spacing w:line="360" w:lineRule="auto"/>
        <w:ind w:firstLine="0" w:firstLineChars="0"/>
        <w:rPr>
          <w:rFonts w:hAnsi="宋体" w:eastAsia="宋体" w:cs="宋体"/>
          <w:sz w:val="24"/>
          <w:szCs w:val="24"/>
        </w:rPr>
      </w:pPr>
      <w:r>
        <w:rPr>
          <w:rFonts w:hint="eastAsia" w:hAnsi="宋体" w:eastAsia="宋体" w:cs="宋体"/>
          <w:sz w:val="24"/>
          <w:szCs w:val="24"/>
        </w:rPr>
        <w:t>13.2采购代理机构将拒绝接受在提交响应文件截止时间之后送达的响应文件。</w:t>
      </w:r>
      <w:bookmarkEnd w:id="73"/>
      <w:bookmarkEnd w:id="74"/>
      <w:bookmarkStart w:id="75" w:name="_Toc376936750"/>
      <w:bookmarkStart w:id="76" w:name="_Toc325726019"/>
      <w:bookmarkStart w:id="77" w:name="_Toc9147"/>
    </w:p>
    <w:p>
      <w:pPr>
        <w:widowControl/>
        <w:spacing w:line="360" w:lineRule="auto"/>
        <w:ind w:firstLine="0" w:firstLineChars="0"/>
        <w:jc w:val="center"/>
        <w:outlineLvl w:val="1"/>
        <w:rPr>
          <w:rFonts w:ascii="宋体" w:hAnsi="宋体" w:eastAsia="宋体" w:cs="宋体"/>
          <w:b/>
          <w:bCs/>
          <w:sz w:val="24"/>
          <w:szCs w:val="24"/>
        </w:rPr>
      </w:pPr>
      <w:bookmarkStart w:id="78" w:name="_Toc5644"/>
      <w:r>
        <w:rPr>
          <w:rFonts w:hint="eastAsia" w:ascii="宋体" w:hAnsi="宋体" w:eastAsia="宋体" w:cs="宋体"/>
          <w:b/>
          <w:bCs/>
          <w:sz w:val="24"/>
          <w:szCs w:val="24"/>
        </w:rPr>
        <w:t>五、</w:t>
      </w:r>
      <w:bookmarkEnd w:id="75"/>
      <w:bookmarkEnd w:id="76"/>
      <w:r>
        <w:rPr>
          <w:rFonts w:hint="eastAsia" w:ascii="宋体" w:hAnsi="宋体" w:eastAsia="宋体" w:cs="宋体"/>
          <w:b/>
          <w:bCs/>
          <w:sz w:val="24"/>
          <w:szCs w:val="24"/>
        </w:rPr>
        <w:t>磋商过程</w:t>
      </w:r>
      <w:bookmarkEnd w:id="77"/>
      <w:bookmarkEnd w:id="78"/>
    </w:p>
    <w:p>
      <w:pPr>
        <w:widowControl/>
        <w:spacing w:line="360" w:lineRule="auto"/>
        <w:ind w:firstLine="0" w:firstLineChars="0"/>
        <w:jc w:val="left"/>
        <w:outlineLvl w:val="2"/>
        <w:rPr>
          <w:rFonts w:ascii="宋体" w:hAnsi="宋体" w:eastAsia="宋体" w:cs="宋体"/>
          <w:b/>
          <w:bCs/>
          <w:sz w:val="24"/>
          <w:szCs w:val="24"/>
        </w:rPr>
      </w:pPr>
      <w:bookmarkStart w:id="79" w:name="_Toc376936751"/>
      <w:bookmarkStart w:id="80" w:name="_Toc325726020"/>
      <w:bookmarkStart w:id="81" w:name="_Toc15630"/>
      <w:bookmarkStart w:id="82" w:name="_Toc26723"/>
      <w:r>
        <w:rPr>
          <w:rFonts w:hint="eastAsia" w:ascii="宋体" w:hAnsi="宋体" w:eastAsia="宋体" w:cs="宋体"/>
          <w:b/>
          <w:bCs/>
          <w:sz w:val="24"/>
          <w:szCs w:val="24"/>
        </w:rPr>
        <w:t>14.</w:t>
      </w:r>
      <w:bookmarkEnd w:id="79"/>
      <w:bookmarkEnd w:id="80"/>
      <w:r>
        <w:rPr>
          <w:rFonts w:hint="eastAsia" w:ascii="宋体" w:hAnsi="宋体" w:eastAsia="宋体" w:cs="宋体"/>
          <w:b/>
          <w:bCs/>
          <w:sz w:val="24"/>
          <w:szCs w:val="24"/>
        </w:rPr>
        <w:t>磋商过程</w:t>
      </w:r>
      <w:bookmarkEnd w:id="81"/>
      <w:bookmarkEnd w:id="82"/>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14.1采购代理机构按本磋商文件中确定的时间和地点组织本项目的磋商活动。供应商应由其法定代表人或委托代理人参加。</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14.2磋商时，对不同文字文本响应文件的解释发生异议的，以中文文本为准。</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14.3磋商工作由采购代理机构组织，采购人、采购监管、纪检监察等有关方面代表可根据采购项目的具体情况列席。</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14.4磋商过程有专人记录，并存档备查。</w:t>
      </w:r>
    </w:p>
    <w:p>
      <w:pPr>
        <w:widowControl/>
        <w:spacing w:line="360" w:lineRule="auto"/>
        <w:ind w:firstLine="0" w:firstLineChars="0"/>
        <w:jc w:val="center"/>
        <w:outlineLvl w:val="1"/>
        <w:rPr>
          <w:rFonts w:ascii="宋体" w:hAnsi="宋体" w:eastAsia="宋体" w:cs="宋体"/>
          <w:b/>
          <w:bCs/>
          <w:sz w:val="24"/>
          <w:szCs w:val="24"/>
        </w:rPr>
      </w:pPr>
      <w:bookmarkStart w:id="83" w:name="_Toc376936752"/>
      <w:bookmarkStart w:id="84" w:name="_Toc18107"/>
      <w:bookmarkStart w:id="85" w:name="_Toc325726021"/>
      <w:bookmarkStart w:id="86" w:name="_Toc19030"/>
      <w:r>
        <w:rPr>
          <w:rFonts w:hint="eastAsia" w:ascii="宋体" w:hAnsi="宋体" w:eastAsia="宋体" w:cs="宋体"/>
          <w:b/>
          <w:bCs/>
          <w:sz w:val="24"/>
          <w:szCs w:val="24"/>
        </w:rPr>
        <w:t>六、磋商程序及方法</w:t>
      </w:r>
      <w:bookmarkEnd w:id="83"/>
      <w:bookmarkEnd w:id="84"/>
      <w:bookmarkEnd w:id="85"/>
      <w:bookmarkEnd w:id="86"/>
    </w:p>
    <w:p>
      <w:pPr>
        <w:widowControl/>
        <w:spacing w:line="360" w:lineRule="auto"/>
        <w:ind w:firstLine="0" w:firstLineChars="0"/>
        <w:jc w:val="left"/>
        <w:outlineLvl w:val="2"/>
        <w:rPr>
          <w:rFonts w:ascii="宋体" w:hAnsi="宋体" w:eastAsia="宋体" w:cs="宋体"/>
          <w:b/>
          <w:bCs/>
          <w:sz w:val="24"/>
          <w:szCs w:val="24"/>
        </w:rPr>
      </w:pPr>
      <w:bookmarkStart w:id="87" w:name="_Toc26121"/>
      <w:bookmarkStart w:id="88" w:name="_Toc16935"/>
      <w:bookmarkStart w:id="89" w:name="_Toc376936753"/>
      <w:bookmarkStart w:id="90" w:name="_Toc325726022"/>
      <w:r>
        <w:rPr>
          <w:rFonts w:hint="eastAsia" w:ascii="宋体" w:hAnsi="宋体" w:eastAsia="宋体" w:cs="宋体"/>
          <w:b/>
          <w:bCs/>
          <w:sz w:val="24"/>
          <w:szCs w:val="24"/>
        </w:rPr>
        <w:t>15.磋商小组</w:t>
      </w:r>
      <w:bookmarkEnd w:id="87"/>
      <w:bookmarkEnd w:id="88"/>
      <w:bookmarkEnd w:id="89"/>
      <w:bookmarkEnd w:id="90"/>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15.1 采购代理机构将根据采购项目的特点依法组建磋商小组，其成员由具有一定专业水平的技术、经济等方面的专家和采购人代表等三人以上单数组成。其中技术、经济等方面的专家不少于成员总数的三分之二。</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15.2磋商由采购代理机构负责组织，具体磋商事务由依法组建的磋商小组负责，并独立履行下列职责：</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（1）审查响应文件是否符合磋商文件要求，并作出评价；</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（2）要求供应商对响应文件有关事项作出解释或澄清；</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（3）推荐预成交候选供应商；</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（4）对非法干预评标工作的人员和机构进行举报或投诉。</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15.3磋商小组应遵守并履行下列义务：</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（1）遵纪守法，客观、公正、廉洁地履行职责；</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（2）按照磋商文件规定的评审方法和评审标准进行评审，对评审意见承担磋商小组成员责任；</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（3）对响应文件、磋商情况和磋商中获悉的商业秘密保密；</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（4）参与磋商报告的起草；</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（5）解答供应商及有关方面的质疑；</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（6）配合纪检部门进行投诉处理工作。</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15.4磋商小组所有成员应当集中与单一供应商分别进行磋商，并给予所有参加磋商的供应商平等的磋商机会。</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15.5磋商工作在有关部门的监督和严格保密的情况下依法开展，任何单位和个人不得非法干预、影响磋商工作和磋商结果。</w:t>
      </w:r>
    </w:p>
    <w:p>
      <w:pPr>
        <w:widowControl/>
        <w:spacing w:line="360" w:lineRule="auto"/>
        <w:ind w:firstLine="0" w:firstLineChars="0"/>
        <w:jc w:val="left"/>
        <w:outlineLvl w:val="2"/>
        <w:rPr>
          <w:rFonts w:ascii="宋体" w:hAnsi="宋体" w:eastAsia="宋体" w:cs="宋体"/>
          <w:b/>
          <w:bCs/>
          <w:sz w:val="24"/>
          <w:szCs w:val="24"/>
        </w:rPr>
      </w:pPr>
      <w:bookmarkStart w:id="91" w:name="_Toc27086"/>
      <w:bookmarkStart w:id="92" w:name="_Toc14694"/>
      <w:bookmarkStart w:id="93" w:name="_Toc376936754"/>
      <w:bookmarkStart w:id="94" w:name="_Toc325726023"/>
      <w:r>
        <w:rPr>
          <w:rFonts w:hint="eastAsia" w:ascii="宋体" w:hAnsi="宋体" w:eastAsia="宋体" w:cs="宋体"/>
          <w:b/>
          <w:bCs/>
          <w:sz w:val="24"/>
          <w:szCs w:val="24"/>
        </w:rPr>
        <w:t>16.磋商程序</w:t>
      </w:r>
      <w:bookmarkEnd w:id="91"/>
      <w:bookmarkEnd w:id="92"/>
      <w:bookmarkEnd w:id="93"/>
      <w:bookmarkEnd w:id="94"/>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16.1进入磋商阶段后，磋商小组成员按照客观、公正、审慎的原则，根据磋商文件规定的评审程序、评审方法和评审标准进行独立开展评审工作，负责审议所有响应文件，并按先初审、后详审的程序对响应文件进行评审、评分。</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16.2初审阶段为资格性审查和符合性审查。响应文件在响应磋商文件要求方面出现的偏离，分为实质性偏离和非实质性偏离。</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16.2.1实质性偏离是指响应文件未能实质性响应磋商文件的要求。以下情况属于实质性偏离，响应文件有下列情况之一的，按无效文件处理。</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（1）不符合第</w:t>
      </w:r>
      <w:r>
        <w:rPr>
          <w:rFonts w:hint="eastAsia" w:ascii="宋体" w:hAnsi="宋体" w:eastAsia="宋体" w:cs="宋体"/>
          <w:sz w:val="24"/>
          <w:szCs w:val="24"/>
          <w:lang w:val="zh-CN"/>
        </w:rPr>
        <w:t>2</w:t>
      </w:r>
      <w:r>
        <w:rPr>
          <w:rFonts w:hint="eastAsia" w:ascii="宋体" w:hAnsi="宋体" w:eastAsia="宋体" w:cs="宋体"/>
          <w:sz w:val="24"/>
          <w:szCs w:val="24"/>
        </w:rPr>
        <w:t>.</w:t>
      </w:r>
      <w:r>
        <w:rPr>
          <w:rFonts w:hint="eastAsia" w:ascii="宋体" w:hAnsi="宋体" w:eastAsia="宋体" w:cs="宋体"/>
          <w:sz w:val="24"/>
          <w:szCs w:val="24"/>
          <w:lang w:val="zh-CN"/>
        </w:rPr>
        <w:t>2款“合格的供应商”之规定的；</w:t>
      </w:r>
    </w:p>
    <w:p>
      <w:pPr>
        <w:spacing w:line="360" w:lineRule="auto"/>
        <w:ind w:firstLine="0" w:firstLineChars="0"/>
        <w:jc w:val="left"/>
        <w:rPr>
          <w:rFonts w:ascii="宋体" w:hAnsi="宋体" w:eastAsia="宋体" w:cs="宋体"/>
          <w:sz w:val="24"/>
          <w:szCs w:val="24"/>
          <w:lang w:val="zh-CN"/>
        </w:rPr>
      </w:pPr>
      <w:r>
        <w:rPr>
          <w:rFonts w:hint="eastAsia" w:ascii="宋体" w:hAnsi="宋体" w:eastAsia="宋体" w:cs="宋体"/>
          <w:sz w:val="24"/>
          <w:szCs w:val="24"/>
        </w:rPr>
        <w:t>（2）</w:t>
      </w:r>
      <w:r>
        <w:rPr>
          <w:rFonts w:hint="eastAsia" w:ascii="宋体" w:hAnsi="宋体" w:eastAsia="宋体" w:cs="宋体"/>
          <w:sz w:val="24"/>
          <w:szCs w:val="24"/>
          <w:lang w:val="zh-CN"/>
        </w:rPr>
        <w:t>未按磋商文件要求交纳或未足额交纳磋商保证金的；</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lang w:val="zh-CN"/>
        </w:rPr>
        <w:t>（3）未按第1</w:t>
      </w:r>
      <w:r>
        <w:rPr>
          <w:rFonts w:hint="eastAsia" w:ascii="宋体" w:hAnsi="宋体" w:eastAsia="宋体" w:cs="宋体"/>
          <w:sz w:val="24"/>
          <w:szCs w:val="24"/>
        </w:rPr>
        <w:t>0.</w:t>
      </w:r>
      <w:r>
        <w:rPr>
          <w:rFonts w:hint="eastAsia" w:ascii="宋体" w:hAnsi="宋体" w:eastAsia="宋体" w:cs="宋体"/>
          <w:sz w:val="24"/>
          <w:szCs w:val="24"/>
          <w:lang w:val="zh-CN"/>
        </w:rPr>
        <w:t>1款（1）-（1</w:t>
      </w:r>
      <w:r>
        <w:rPr>
          <w:rFonts w:hint="eastAsia" w:ascii="宋体" w:hAnsi="宋体" w:eastAsia="宋体" w:cs="宋体"/>
          <w:sz w:val="24"/>
          <w:szCs w:val="24"/>
        </w:rPr>
        <w:t>3</w:t>
      </w:r>
      <w:r>
        <w:rPr>
          <w:rFonts w:hint="eastAsia" w:ascii="宋体" w:hAnsi="宋体" w:eastAsia="宋体" w:cs="宋体"/>
          <w:sz w:val="24"/>
          <w:szCs w:val="24"/>
          <w:lang w:val="zh-CN"/>
        </w:rPr>
        <w:t>）要求提供相关资料的；</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（4）响应文件内容没有按磋商文件规定和要求签字、盖章的；</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（5）响应文件编排混乱，且擅自修改磋商文件规定的格式内容的；</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（6）交货时间、磋商有效期、法定代表人授权期限不能满足磋商文件要求的；</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lang w:val="zh-CN"/>
        </w:rPr>
        <w:t>投标产品的技术规格、技术标准明显不符合采购项目要求的</w:t>
      </w:r>
      <w:r>
        <w:rPr>
          <w:rFonts w:hint="eastAsia" w:ascii="宋体" w:hAnsi="宋体" w:eastAsia="宋体" w:cs="宋体"/>
          <w:sz w:val="24"/>
          <w:szCs w:val="24"/>
        </w:rPr>
        <w:t>；</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（8）响应文件中附有采购人不能接受的条件的；</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（9）磋商小组认为应按无效响应处理的其他情况；</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（10）法律、法规规定的其他情形。</w:t>
      </w:r>
    </w:p>
    <w:p>
      <w:pPr>
        <w:tabs>
          <w:tab w:val="left" w:pos="8787"/>
        </w:tabs>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16.2.2非实质性偏离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8787"/>
        </w:tabs>
        <w:spacing w:line="360" w:lineRule="auto"/>
        <w:ind w:firstLine="480"/>
        <w:jc w:val="left"/>
        <w:rPr>
          <w:rFonts w:ascii="宋体" w:hAnsi="宋体" w:eastAsia="宋体" w:cs="宋体"/>
          <w:sz w:val="24"/>
          <w:szCs w:val="24"/>
        </w:rPr>
      </w:pPr>
      <w:r>
        <w:rPr>
          <w:rFonts w:hint="eastAsia" w:ascii="宋体" w:hAnsi="宋体" w:eastAsia="宋体" w:cs="宋体"/>
          <w:sz w:val="24"/>
          <w:szCs w:val="24"/>
        </w:rPr>
        <w:t>磋商小组要求供应商澄清、说明或者更正响应文件应当以书面形式作出。供应商的澄清、说明或者更正应当由法定代表人或其授权代表签字或者加盖公章。由授权代表签字的，应当附法定代表人授权书。</w:t>
      </w:r>
    </w:p>
    <w:p>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16.2.3 在响应文件初审、详审过程中，如果磋商小组成员出现对评审结果有不同意见的，应当以书面形式反映，磋商报告中应注明该不同意见。磋商小组成员拒绝在磋商报告中签字又不书面说明其不同意见和理由的，视为同意磋商结果。</w:t>
      </w:r>
    </w:p>
    <w:p>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16.3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16.4 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pPr>
        <w:widowControl/>
        <w:spacing w:line="360" w:lineRule="auto"/>
        <w:ind w:firstLine="0" w:firstLineChars="0"/>
        <w:jc w:val="left"/>
        <w:outlineLvl w:val="2"/>
        <w:rPr>
          <w:rFonts w:ascii="宋体" w:hAnsi="宋体" w:eastAsia="宋体" w:cs="宋体"/>
          <w:b/>
          <w:bCs/>
          <w:sz w:val="24"/>
          <w:szCs w:val="24"/>
        </w:rPr>
      </w:pPr>
      <w:bookmarkStart w:id="95" w:name="_Toc376936755"/>
      <w:bookmarkStart w:id="96" w:name="_Toc13668"/>
      <w:bookmarkStart w:id="97" w:name="_Toc20611"/>
      <w:bookmarkStart w:id="98" w:name="_Toc325726024"/>
      <w:r>
        <w:rPr>
          <w:rFonts w:hint="eastAsia" w:ascii="宋体" w:hAnsi="宋体" w:eastAsia="宋体" w:cs="宋体"/>
          <w:b/>
          <w:bCs/>
          <w:sz w:val="24"/>
          <w:szCs w:val="24"/>
        </w:rPr>
        <w:t>17.评审办法</w:t>
      </w:r>
      <w:bookmarkEnd w:id="95"/>
      <w:bookmarkEnd w:id="96"/>
      <w:bookmarkEnd w:id="97"/>
      <w:bookmarkEnd w:id="98"/>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17.1依照《中华人民共和国政府采购法》、《中华人民共和国政府采购法实施条例》、《政府采购竞争性磋商采购方式管理暂行办法》的规定，结合该项目的特点制定本评审办法。本次评审采用综合评分法。</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17.2评审标准和分值分配：</w:t>
      </w:r>
    </w:p>
    <w:p>
      <w:pPr>
        <w:pStyle w:val="2"/>
      </w:pPr>
    </w:p>
    <w:tbl>
      <w:tblPr>
        <w:tblStyle w:val="20"/>
        <w:tblW w:w="9372" w:type="dxa"/>
        <w:jc w:val="center"/>
        <w:tblLayout w:type="fixed"/>
        <w:tblCellMar>
          <w:top w:w="0" w:type="dxa"/>
          <w:left w:w="108" w:type="dxa"/>
          <w:bottom w:w="0" w:type="dxa"/>
          <w:right w:w="108" w:type="dxa"/>
        </w:tblCellMar>
      </w:tblPr>
      <w:tblGrid>
        <w:gridCol w:w="886"/>
        <w:gridCol w:w="975"/>
        <w:gridCol w:w="825"/>
        <w:gridCol w:w="6686"/>
      </w:tblGrid>
      <w:tr>
        <w:tblPrEx>
          <w:tblCellMar>
            <w:top w:w="0" w:type="dxa"/>
            <w:left w:w="108" w:type="dxa"/>
            <w:bottom w:w="0" w:type="dxa"/>
            <w:right w:w="108" w:type="dxa"/>
          </w:tblCellMar>
        </w:tblPrEx>
        <w:trPr>
          <w:trHeight w:val="415" w:hRule="atLeast"/>
          <w:jc w:val="center"/>
        </w:trPr>
        <w:tc>
          <w:tcPr>
            <w:tcW w:w="886" w:type="dxa"/>
            <w:tcBorders>
              <w:top w:val="single" w:color="000000" w:sz="6" w:space="0"/>
              <w:left w:val="single" w:color="000000" w:sz="6" w:space="0"/>
              <w:bottom w:val="single" w:color="000000" w:sz="6" w:space="0"/>
              <w:right w:val="single" w:color="000000" w:sz="6" w:space="0"/>
            </w:tcBorders>
            <w:noWrap/>
            <w:vAlign w:val="center"/>
          </w:tcPr>
          <w:p>
            <w:pPr>
              <w:pStyle w:val="18"/>
              <w:spacing w:line="410" w:lineRule="exact"/>
              <w:ind w:firstLine="0" w:firstLineChars="0"/>
              <w:rPr>
                <w:lang w:val="zh-CN"/>
              </w:rPr>
            </w:pPr>
            <w:bookmarkStart w:id="99" w:name="_Toc376936756"/>
            <w:bookmarkStart w:id="100" w:name="_Toc325726025"/>
            <w:bookmarkStart w:id="101" w:name="_Toc2506"/>
            <w:bookmarkStart w:id="102" w:name="_Toc6689"/>
            <w:r>
              <w:rPr>
                <w:rFonts w:hint="eastAsia"/>
                <w:lang w:val="zh-CN"/>
              </w:rPr>
              <w:t>评审</w:t>
            </w:r>
            <w:r>
              <w:rPr>
                <w:rFonts w:hint="eastAsia"/>
              </w:rPr>
              <w:t>因素</w:t>
            </w:r>
          </w:p>
        </w:tc>
        <w:tc>
          <w:tcPr>
            <w:tcW w:w="975" w:type="dxa"/>
            <w:tcBorders>
              <w:top w:val="single" w:color="000000" w:sz="6" w:space="0"/>
              <w:left w:val="single" w:color="000000" w:sz="6" w:space="0"/>
              <w:bottom w:val="single" w:color="000000" w:sz="6" w:space="0"/>
              <w:right w:val="single" w:color="000000" w:sz="6" w:space="0"/>
            </w:tcBorders>
            <w:noWrap/>
            <w:vAlign w:val="center"/>
          </w:tcPr>
          <w:p>
            <w:pPr>
              <w:pStyle w:val="18"/>
              <w:spacing w:line="410" w:lineRule="exact"/>
              <w:ind w:firstLine="0" w:firstLineChars="0"/>
              <w:jc w:val="center"/>
              <w:rPr>
                <w:rFonts w:eastAsia="宋体"/>
              </w:rPr>
            </w:pPr>
            <w:r>
              <w:rPr>
                <w:rFonts w:hint="eastAsia"/>
              </w:rPr>
              <w:t>内容</w:t>
            </w:r>
          </w:p>
        </w:tc>
        <w:tc>
          <w:tcPr>
            <w:tcW w:w="825" w:type="dxa"/>
            <w:tcBorders>
              <w:top w:val="single" w:color="000000" w:sz="6" w:space="0"/>
              <w:left w:val="single" w:color="000000" w:sz="6" w:space="0"/>
              <w:bottom w:val="single" w:color="000000" w:sz="6" w:space="0"/>
              <w:right w:val="single" w:color="000000" w:sz="6" w:space="0"/>
            </w:tcBorders>
            <w:noWrap/>
            <w:vAlign w:val="center"/>
          </w:tcPr>
          <w:p>
            <w:pPr>
              <w:pStyle w:val="18"/>
              <w:spacing w:line="410" w:lineRule="exact"/>
              <w:ind w:firstLine="0" w:firstLineChars="0"/>
              <w:jc w:val="center"/>
            </w:pPr>
            <w:r>
              <w:rPr>
                <w:rFonts w:hint="eastAsia"/>
              </w:rPr>
              <w:t>分值</w:t>
            </w:r>
          </w:p>
        </w:tc>
        <w:tc>
          <w:tcPr>
            <w:tcW w:w="6686" w:type="dxa"/>
            <w:tcBorders>
              <w:top w:val="single" w:color="000000" w:sz="6" w:space="0"/>
              <w:left w:val="single" w:color="000000" w:sz="6" w:space="0"/>
              <w:bottom w:val="single" w:color="000000" w:sz="6" w:space="0"/>
              <w:right w:val="single" w:color="000000" w:sz="6" w:space="0"/>
            </w:tcBorders>
            <w:noWrap/>
            <w:vAlign w:val="center"/>
          </w:tcPr>
          <w:p>
            <w:pPr>
              <w:pStyle w:val="18"/>
              <w:spacing w:line="410" w:lineRule="exact"/>
              <w:ind w:firstLine="480"/>
              <w:jc w:val="center"/>
              <w:rPr>
                <w:lang w:val="zh-CN"/>
              </w:rPr>
            </w:pPr>
            <w:r>
              <w:rPr>
                <w:rFonts w:hint="eastAsia"/>
              </w:rPr>
              <w:t>评审标准</w:t>
            </w:r>
          </w:p>
        </w:tc>
      </w:tr>
      <w:tr>
        <w:tblPrEx>
          <w:tblCellMar>
            <w:top w:w="0" w:type="dxa"/>
            <w:left w:w="108" w:type="dxa"/>
            <w:bottom w:w="0" w:type="dxa"/>
            <w:right w:w="108" w:type="dxa"/>
          </w:tblCellMar>
        </w:tblPrEx>
        <w:trPr>
          <w:trHeight w:val="3600" w:hRule="atLeast"/>
          <w:jc w:val="center"/>
        </w:trPr>
        <w:tc>
          <w:tcPr>
            <w:tcW w:w="886" w:type="dxa"/>
            <w:tcBorders>
              <w:top w:val="single" w:color="000000" w:sz="6" w:space="0"/>
              <w:left w:val="single" w:color="000000" w:sz="6" w:space="0"/>
              <w:bottom w:val="single" w:color="auto" w:sz="4" w:space="0"/>
              <w:right w:val="single" w:color="000000" w:sz="6" w:space="0"/>
            </w:tcBorders>
            <w:noWrap/>
            <w:vAlign w:val="center"/>
          </w:tcPr>
          <w:p>
            <w:pPr>
              <w:pStyle w:val="18"/>
              <w:spacing w:line="410" w:lineRule="exact"/>
              <w:ind w:firstLine="0" w:firstLineChars="0"/>
              <w:jc w:val="center"/>
              <w:rPr>
                <w:b/>
                <w:bCs/>
                <w:shd w:val="clear" w:color="auto" w:fill="FFFFFF"/>
              </w:rPr>
            </w:pPr>
            <w:r>
              <w:rPr>
                <w:rFonts w:hint="eastAsia"/>
                <w:b/>
                <w:bCs/>
                <w:shd w:val="clear" w:color="auto" w:fill="FFFFFF"/>
              </w:rPr>
              <w:t>磋商报价</w:t>
            </w:r>
          </w:p>
          <w:p>
            <w:pPr>
              <w:pStyle w:val="18"/>
              <w:spacing w:line="410" w:lineRule="exact"/>
              <w:ind w:firstLine="0" w:firstLineChars="0"/>
              <w:jc w:val="center"/>
              <w:rPr>
                <w:rFonts w:eastAsia="宋体"/>
                <w:b/>
                <w:bCs/>
              </w:rPr>
            </w:pPr>
            <w:r>
              <w:rPr>
                <w:rFonts w:hint="eastAsia"/>
                <w:b/>
                <w:bCs/>
              </w:rPr>
              <w:t>10分</w:t>
            </w:r>
          </w:p>
          <w:p>
            <w:pPr>
              <w:pStyle w:val="18"/>
              <w:spacing w:line="410" w:lineRule="exact"/>
              <w:ind w:firstLine="482"/>
              <w:jc w:val="center"/>
              <w:rPr>
                <w:b/>
                <w:bCs/>
              </w:rPr>
            </w:pPr>
          </w:p>
        </w:tc>
        <w:tc>
          <w:tcPr>
            <w:tcW w:w="975" w:type="dxa"/>
            <w:tcBorders>
              <w:top w:val="single" w:color="000000" w:sz="6" w:space="0"/>
              <w:left w:val="single" w:color="000000" w:sz="6" w:space="0"/>
              <w:bottom w:val="single" w:color="auto" w:sz="4" w:space="0"/>
              <w:right w:val="single" w:color="000000" w:sz="6" w:space="0"/>
            </w:tcBorders>
            <w:noWrap/>
            <w:vAlign w:val="center"/>
          </w:tcPr>
          <w:p>
            <w:pPr>
              <w:pStyle w:val="18"/>
              <w:spacing w:line="410" w:lineRule="exact"/>
              <w:ind w:firstLine="0" w:firstLineChars="0"/>
              <w:jc w:val="center"/>
              <w:rPr>
                <w:rFonts w:eastAsia="宋体"/>
                <w:b/>
                <w:bCs/>
                <w:sz w:val="21"/>
                <w:szCs w:val="21"/>
                <w:lang w:val="zh-CN"/>
              </w:rPr>
            </w:pPr>
            <w:r>
              <w:rPr>
                <w:rFonts w:hint="eastAsia"/>
                <w:b/>
                <w:bCs/>
                <w:sz w:val="21"/>
                <w:szCs w:val="21"/>
              </w:rPr>
              <w:t>报价分</w:t>
            </w:r>
          </w:p>
        </w:tc>
        <w:tc>
          <w:tcPr>
            <w:tcW w:w="825" w:type="dxa"/>
            <w:tcBorders>
              <w:top w:val="single" w:color="000000" w:sz="6" w:space="0"/>
              <w:left w:val="single" w:color="000000" w:sz="6" w:space="0"/>
              <w:bottom w:val="single" w:color="auto" w:sz="4" w:space="0"/>
              <w:right w:val="single" w:color="000000" w:sz="6" w:space="0"/>
            </w:tcBorders>
            <w:noWrap/>
            <w:vAlign w:val="center"/>
          </w:tcPr>
          <w:p>
            <w:pPr>
              <w:pStyle w:val="18"/>
              <w:spacing w:line="410" w:lineRule="exact"/>
              <w:ind w:firstLine="0" w:firstLineChars="0"/>
              <w:rPr>
                <w:rFonts w:eastAsia="宋体"/>
                <w:b/>
                <w:bCs/>
                <w:sz w:val="21"/>
                <w:szCs w:val="21"/>
              </w:rPr>
            </w:pPr>
            <w:r>
              <w:rPr>
                <w:rFonts w:hint="eastAsia"/>
                <w:b/>
                <w:bCs/>
                <w:sz w:val="21"/>
                <w:szCs w:val="21"/>
              </w:rPr>
              <w:t>10分</w:t>
            </w:r>
          </w:p>
        </w:tc>
        <w:tc>
          <w:tcPr>
            <w:tcW w:w="6686" w:type="dxa"/>
            <w:tcBorders>
              <w:top w:val="single" w:color="000000" w:sz="6" w:space="0"/>
              <w:left w:val="single" w:color="000000" w:sz="6" w:space="0"/>
              <w:bottom w:val="single" w:color="auto" w:sz="4" w:space="0"/>
              <w:right w:val="single" w:color="000000" w:sz="6" w:space="0"/>
            </w:tcBorders>
            <w:noWrap/>
            <w:vAlign w:val="center"/>
          </w:tcPr>
          <w:p>
            <w:pPr>
              <w:ind w:firstLine="0" w:firstLineChars="0"/>
              <w:rPr>
                <w:rFonts w:ascii="宋体" w:hAnsi="宋体" w:cs="宋体"/>
                <w:kern w:val="2"/>
                <w:sz w:val="24"/>
                <w:szCs w:val="24"/>
                <w:lang w:val="zh-CN"/>
              </w:rPr>
            </w:pPr>
            <w:r>
              <w:rPr>
                <w:rFonts w:hint="eastAsia" w:ascii="宋体" w:hAnsi="宋体" w:cs="宋体"/>
                <w:kern w:val="2"/>
                <w:sz w:val="24"/>
                <w:szCs w:val="24"/>
                <w:lang w:val="zh-CN"/>
              </w:rPr>
              <w:t>磋商基准值=满足磋商文件要求且最后磋商报价最低的供应商的价格为磋商基准价。</w:t>
            </w:r>
          </w:p>
          <w:p>
            <w:pPr>
              <w:ind w:firstLine="0" w:firstLineChars="0"/>
              <w:rPr>
                <w:rFonts w:ascii="宋体" w:hAnsi="宋体" w:cs="宋体"/>
                <w:kern w:val="2"/>
                <w:sz w:val="24"/>
                <w:szCs w:val="24"/>
                <w:lang w:val="zh-CN"/>
              </w:rPr>
            </w:pPr>
            <w:r>
              <w:rPr>
                <w:rFonts w:hint="eastAsia" w:ascii="宋体" w:hAnsi="宋体" w:cs="宋体"/>
                <w:kern w:val="2"/>
                <w:sz w:val="24"/>
                <w:szCs w:val="24"/>
                <w:lang w:val="zh-CN"/>
              </w:rPr>
              <w:t>磋商报价得分=（磋商基准价/最后磋商报价）×价格权值（10%）×100（四舍五入后保留小数点后两位）。</w:t>
            </w:r>
          </w:p>
          <w:p>
            <w:pPr>
              <w:ind w:firstLine="0" w:firstLineChars="0"/>
              <w:rPr>
                <w:rFonts w:ascii="宋体" w:hAnsi="宋体" w:cs="宋体"/>
                <w:b/>
                <w:kern w:val="2"/>
                <w:sz w:val="24"/>
                <w:szCs w:val="24"/>
                <w:lang w:val="zh-CN"/>
              </w:rPr>
            </w:pPr>
            <w:r>
              <w:rPr>
                <w:rFonts w:hint="eastAsia" w:ascii="宋体" w:hAnsi="宋体" w:cs="宋体"/>
                <w:b/>
                <w:kern w:val="2"/>
                <w:sz w:val="24"/>
                <w:szCs w:val="24"/>
                <w:lang w:val="zh-CN"/>
              </w:rPr>
              <w:t>注：根据《政府采购促进中小企业发展暂行办法》、《关于促进残疾人就业政府采购政策的通知》的相关规定，对残疾人福利性单位、小型和微型企业制造（生产）产品的价格给予6%的扣除，用扣除后的价格参与评标。</w:t>
            </w:r>
          </w:p>
          <w:p>
            <w:pPr>
              <w:ind w:firstLine="0" w:firstLineChars="0"/>
            </w:pPr>
            <w:r>
              <w:rPr>
                <w:rFonts w:hint="eastAsia" w:ascii="宋体" w:hAnsi="宋体" w:cs="宋体"/>
                <w:b/>
                <w:kern w:val="2"/>
                <w:sz w:val="24"/>
                <w:szCs w:val="24"/>
                <w:lang w:val="zh-CN"/>
              </w:rPr>
              <w:t>残疾人福利性单位属于小型、微型企业的，不重复享受政策。</w:t>
            </w:r>
          </w:p>
        </w:tc>
      </w:tr>
      <w:tr>
        <w:tblPrEx>
          <w:tblCellMar>
            <w:top w:w="0" w:type="dxa"/>
            <w:left w:w="108" w:type="dxa"/>
            <w:bottom w:w="0" w:type="dxa"/>
            <w:right w:w="108" w:type="dxa"/>
          </w:tblCellMar>
        </w:tblPrEx>
        <w:trPr>
          <w:trHeight w:val="2267" w:hRule="atLeast"/>
          <w:jc w:val="center"/>
        </w:trPr>
        <w:tc>
          <w:tcPr>
            <w:tcW w:w="886" w:type="dxa"/>
            <w:vMerge w:val="restart"/>
            <w:tcBorders>
              <w:top w:val="single" w:color="auto" w:sz="4" w:space="0"/>
              <w:left w:val="single" w:color="000000" w:sz="6" w:space="0"/>
              <w:right w:val="single" w:color="auto" w:sz="4" w:space="0"/>
            </w:tcBorders>
            <w:noWrap/>
            <w:vAlign w:val="center"/>
          </w:tcPr>
          <w:p>
            <w:pPr>
              <w:pStyle w:val="18"/>
              <w:spacing w:line="410" w:lineRule="exact"/>
              <w:ind w:firstLine="0" w:firstLineChars="0"/>
              <w:jc w:val="both"/>
              <w:rPr>
                <w:b/>
                <w:bCs/>
              </w:rPr>
            </w:pPr>
          </w:p>
          <w:p>
            <w:pPr>
              <w:pStyle w:val="18"/>
              <w:spacing w:line="410" w:lineRule="exact"/>
              <w:ind w:firstLine="0" w:firstLineChars="0"/>
              <w:jc w:val="both"/>
              <w:rPr>
                <w:b/>
                <w:bCs/>
              </w:rPr>
            </w:pPr>
          </w:p>
          <w:p>
            <w:pPr>
              <w:pStyle w:val="18"/>
              <w:spacing w:line="410" w:lineRule="exact"/>
              <w:ind w:firstLine="0" w:firstLineChars="0"/>
              <w:jc w:val="center"/>
              <w:rPr>
                <w:rFonts w:eastAsia="宋体"/>
                <w:b/>
                <w:bCs/>
              </w:rPr>
            </w:pPr>
            <w:r>
              <w:rPr>
                <w:rFonts w:hint="eastAsia"/>
                <w:b/>
                <w:bCs/>
                <w:shd w:val="clear" w:color="auto" w:fill="FFFFFF"/>
              </w:rPr>
              <w:t>技术服务及保障措施（60）分</w:t>
            </w:r>
          </w:p>
        </w:tc>
        <w:tc>
          <w:tcPr>
            <w:tcW w:w="975" w:type="dxa"/>
            <w:tcBorders>
              <w:top w:val="single" w:color="auto" w:sz="4" w:space="0"/>
              <w:left w:val="single" w:color="auto" w:sz="4" w:space="0"/>
              <w:bottom w:val="single" w:color="auto" w:sz="4" w:space="0"/>
              <w:right w:val="single" w:color="000000" w:sz="6" w:space="0"/>
            </w:tcBorders>
            <w:noWrap/>
            <w:vAlign w:val="center"/>
          </w:tcPr>
          <w:p>
            <w:pPr>
              <w:ind w:firstLine="0" w:firstLineChars="0"/>
              <w:jc w:val="center"/>
              <w:rPr>
                <w:rFonts w:ascii="宋体" w:hAnsi="宋体"/>
                <w:b/>
                <w:bCs/>
                <w:szCs w:val="21"/>
              </w:rPr>
            </w:pPr>
            <w:r>
              <w:rPr>
                <w:rFonts w:hint="eastAsia" w:ascii="宋体" w:hAnsi="宋体"/>
                <w:b/>
                <w:bCs/>
                <w:szCs w:val="21"/>
              </w:rPr>
              <w:t>服务</w:t>
            </w:r>
          </w:p>
          <w:p>
            <w:pPr>
              <w:ind w:firstLine="0" w:firstLineChars="0"/>
              <w:jc w:val="center"/>
              <w:rPr>
                <w:rFonts w:ascii="宋体" w:hAnsi="宋体" w:eastAsia="宋体"/>
                <w:b/>
                <w:bCs/>
                <w:kern w:val="2"/>
                <w:szCs w:val="21"/>
              </w:rPr>
            </w:pPr>
            <w:r>
              <w:rPr>
                <w:rFonts w:hint="eastAsia" w:ascii="宋体" w:hAnsi="宋体"/>
                <w:b/>
                <w:bCs/>
                <w:szCs w:val="21"/>
              </w:rPr>
              <w:t>方案</w:t>
            </w:r>
          </w:p>
        </w:tc>
        <w:tc>
          <w:tcPr>
            <w:tcW w:w="825" w:type="dxa"/>
            <w:tcBorders>
              <w:top w:val="single" w:color="auto" w:sz="4" w:space="0"/>
              <w:left w:val="single" w:color="000000" w:sz="6" w:space="0"/>
              <w:bottom w:val="single" w:color="auto" w:sz="4" w:space="0"/>
              <w:right w:val="single" w:color="auto" w:sz="4" w:space="0"/>
            </w:tcBorders>
            <w:noWrap/>
            <w:vAlign w:val="center"/>
          </w:tcPr>
          <w:p>
            <w:pPr>
              <w:ind w:firstLine="0" w:firstLineChars="0"/>
              <w:jc w:val="center"/>
              <w:rPr>
                <w:rFonts w:ascii="宋体" w:hAnsi="宋体" w:eastAsia="宋体"/>
                <w:b/>
                <w:bCs/>
                <w:szCs w:val="21"/>
              </w:rPr>
            </w:pPr>
            <w:r>
              <w:rPr>
                <w:rFonts w:hint="eastAsia" w:ascii="宋体" w:hAnsi="宋体"/>
                <w:b/>
                <w:bCs/>
                <w:szCs w:val="21"/>
              </w:rPr>
              <w:t>20分</w:t>
            </w:r>
          </w:p>
        </w:tc>
        <w:tc>
          <w:tcPr>
            <w:tcW w:w="6686" w:type="dxa"/>
            <w:tcBorders>
              <w:top w:val="single" w:color="auto" w:sz="4" w:space="0"/>
              <w:left w:val="single" w:color="auto" w:sz="4" w:space="0"/>
              <w:bottom w:val="single" w:color="auto" w:sz="4" w:space="0"/>
              <w:right w:val="single" w:color="000000" w:sz="6" w:space="0"/>
            </w:tcBorders>
            <w:noWrap/>
            <w:vAlign w:val="center"/>
          </w:tcPr>
          <w:p>
            <w:pPr>
              <w:pStyle w:val="18"/>
              <w:spacing w:line="410" w:lineRule="exact"/>
              <w:ind w:firstLine="480"/>
              <w:rPr>
                <w:kern w:val="2"/>
                <w:szCs w:val="24"/>
                <w:lang w:val="zh-CN"/>
              </w:rPr>
            </w:pPr>
            <w:r>
              <w:rPr>
                <w:rFonts w:hint="eastAsia"/>
                <w:kern w:val="2"/>
                <w:szCs w:val="24"/>
                <w:lang w:val="zh-CN"/>
              </w:rPr>
              <w:t>针对本项目需求提供完整的服务方案。包含：1.服务点设置及人员配置方案2.制定消防安全教育培训方案3.油品种类的保障方案4.综合管理方案。</w:t>
            </w:r>
          </w:p>
          <w:p>
            <w:pPr>
              <w:pStyle w:val="18"/>
              <w:spacing w:line="410" w:lineRule="exact"/>
              <w:ind w:firstLine="480"/>
              <w:rPr>
                <w:rFonts w:eastAsia="宋体"/>
                <w:b/>
                <w:bCs/>
                <w:color w:val="0000FF"/>
              </w:rPr>
            </w:pPr>
            <w:r>
              <w:rPr>
                <w:rFonts w:hint="eastAsia"/>
                <w:kern w:val="2"/>
                <w:szCs w:val="24"/>
                <w:lang w:val="zh-CN"/>
              </w:rPr>
              <w:t>以上内容每实质性响应一项得</w:t>
            </w:r>
            <w:r>
              <w:rPr>
                <w:rFonts w:hint="eastAsia"/>
                <w:kern w:val="2"/>
                <w:szCs w:val="24"/>
              </w:rPr>
              <w:t>5分，未实质性响应或未提供不得分。</w:t>
            </w:r>
          </w:p>
        </w:tc>
      </w:tr>
      <w:tr>
        <w:tblPrEx>
          <w:tblCellMar>
            <w:top w:w="0" w:type="dxa"/>
            <w:left w:w="108" w:type="dxa"/>
            <w:bottom w:w="0" w:type="dxa"/>
            <w:right w:w="108" w:type="dxa"/>
          </w:tblCellMar>
        </w:tblPrEx>
        <w:trPr>
          <w:trHeight w:val="1705" w:hRule="atLeast"/>
          <w:jc w:val="center"/>
        </w:trPr>
        <w:tc>
          <w:tcPr>
            <w:tcW w:w="886" w:type="dxa"/>
            <w:vMerge w:val="continue"/>
            <w:tcBorders>
              <w:left w:val="single" w:color="000000" w:sz="6" w:space="0"/>
              <w:right w:val="single" w:color="auto" w:sz="4" w:space="0"/>
            </w:tcBorders>
            <w:noWrap/>
            <w:vAlign w:val="center"/>
          </w:tcPr>
          <w:p>
            <w:pPr>
              <w:pStyle w:val="18"/>
              <w:spacing w:line="410" w:lineRule="exact"/>
              <w:ind w:firstLine="482"/>
              <w:jc w:val="center"/>
              <w:rPr>
                <w:b/>
                <w:bCs/>
              </w:rPr>
            </w:pPr>
          </w:p>
        </w:tc>
        <w:tc>
          <w:tcPr>
            <w:tcW w:w="975" w:type="dxa"/>
            <w:tcBorders>
              <w:top w:val="single" w:color="auto" w:sz="4" w:space="0"/>
              <w:left w:val="single" w:color="auto" w:sz="4" w:space="0"/>
              <w:bottom w:val="single" w:color="auto" w:sz="4" w:space="0"/>
              <w:right w:val="single" w:color="000000" w:sz="6" w:space="0"/>
            </w:tcBorders>
            <w:noWrap/>
            <w:vAlign w:val="center"/>
          </w:tcPr>
          <w:p>
            <w:pPr>
              <w:ind w:firstLine="0" w:firstLineChars="0"/>
              <w:jc w:val="center"/>
              <w:rPr>
                <w:rFonts w:ascii="宋体" w:hAnsi="宋体"/>
                <w:b/>
                <w:bCs/>
                <w:szCs w:val="21"/>
              </w:rPr>
            </w:pPr>
            <w:r>
              <w:rPr>
                <w:rFonts w:hint="eastAsia" w:ascii="宋体" w:hAnsi="宋体"/>
                <w:b/>
                <w:bCs/>
                <w:szCs w:val="21"/>
              </w:rPr>
              <w:t>服务</w:t>
            </w:r>
          </w:p>
          <w:p>
            <w:pPr>
              <w:ind w:firstLine="0" w:firstLineChars="0"/>
              <w:jc w:val="center"/>
              <w:rPr>
                <w:rFonts w:ascii="宋体" w:hAnsi="宋体"/>
                <w:b/>
                <w:bCs/>
                <w:kern w:val="2"/>
                <w:szCs w:val="21"/>
              </w:rPr>
            </w:pPr>
            <w:r>
              <w:rPr>
                <w:rFonts w:hint="eastAsia" w:ascii="宋体" w:hAnsi="宋体"/>
                <w:b/>
                <w:bCs/>
                <w:szCs w:val="21"/>
              </w:rPr>
              <w:t>能力</w:t>
            </w:r>
          </w:p>
        </w:tc>
        <w:tc>
          <w:tcPr>
            <w:tcW w:w="825" w:type="dxa"/>
            <w:tcBorders>
              <w:top w:val="single" w:color="auto" w:sz="4" w:space="0"/>
              <w:left w:val="single" w:color="000000" w:sz="6" w:space="0"/>
              <w:bottom w:val="single" w:color="auto" w:sz="4" w:space="0"/>
              <w:right w:val="single" w:color="auto" w:sz="4" w:space="0"/>
            </w:tcBorders>
            <w:noWrap/>
            <w:vAlign w:val="center"/>
          </w:tcPr>
          <w:p>
            <w:pPr>
              <w:ind w:firstLine="0" w:firstLineChars="0"/>
              <w:jc w:val="center"/>
              <w:rPr>
                <w:rFonts w:ascii="宋体" w:hAnsi="宋体" w:eastAsia="宋体"/>
                <w:b/>
                <w:bCs/>
                <w:szCs w:val="21"/>
              </w:rPr>
            </w:pPr>
            <w:r>
              <w:rPr>
                <w:rFonts w:hint="eastAsia" w:ascii="宋体" w:hAnsi="宋体"/>
                <w:b/>
                <w:bCs/>
                <w:szCs w:val="21"/>
              </w:rPr>
              <w:t>20分</w:t>
            </w:r>
          </w:p>
        </w:tc>
        <w:tc>
          <w:tcPr>
            <w:tcW w:w="6686" w:type="dxa"/>
            <w:tcBorders>
              <w:top w:val="single" w:color="auto" w:sz="4" w:space="0"/>
              <w:left w:val="single" w:color="auto" w:sz="4" w:space="0"/>
              <w:bottom w:val="single" w:color="auto" w:sz="4" w:space="0"/>
              <w:right w:val="single" w:color="000000" w:sz="6" w:space="0"/>
            </w:tcBorders>
            <w:noWrap/>
            <w:vAlign w:val="center"/>
          </w:tcPr>
          <w:p>
            <w:pPr>
              <w:ind w:firstLine="480"/>
              <w:rPr>
                <w:rFonts w:eastAsia="宋体"/>
                <w:sz w:val="24"/>
                <w:szCs w:val="24"/>
              </w:rPr>
            </w:pPr>
            <w:r>
              <w:rPr>
                <w:rFonts w:hint="eastAsia"/>
                <w:sz w:val="24"/>
                <w:szCs w:val="24"/>
              </w:rPr>
              <w:t>按供应商在全国县级以上地区建立分支机构服务站点的覆盖情况及其服务点工作人员配备情况，服务站点全国县级城市均有设置的，得20分；较多的，得10分；较少的，得5分；差的或不提供的不得分。</w:t>
            </w:r>
          </w:p>
        </w:tc>
      </w:tr>
      <w:tr>
        <w:tblPrEx>
          <w:tblCellMar>
            <w:top w:w="0" w:type="dxa"/>
            <w:left w:w="108" w:type="dxa"/>
            <w:bottom w:w="0" w:type="dxa"/>
            <w:right w:w="108" w:type="dxa"/>
          </w:tblCellMar>
        </w:tblPrEx>
        <w:trPr>
          <w:trHeight w:val="1337" w:hRule="atLeast"/>
          <w:jc w:val="center"/>
        </w:trPr>
        <w:tc>
          <w:tcPr>
            <w:tcW w:w="886" w:type="dxa"/>
            <w:vMerge w:val="continue"/>
            <w:tcBorders>
              <w:left w:val="single" w:color="000000" w:sz="6" w:space="0"/>
              <w:bottom w:val="single" w:color="auto" w:sz="4" w:space="0"/>
              <w:right w:val="single" w:color="auto" w:sz="4" w:space="0"/>
            </w:tcBorders>
            <w:noWrap/>
            <w:vAlign w:val="center"/>
          </w:tcPr>
          <w:p>
            <w:pPr>
              <w:pStyle w:val="18"/>
              <w:spacing w:line="410" w:lineRule="exact"/>
              <w:ind w:firstLine="482"/>
              <w:jc w:val="center"/>
              <w:rPr>
                <w:b/>
                <w:bCs/>
              </w:rPr>
            </w:pPr>
          </w:p>
        </w:tc>
        <w:tc>
          <w:tcPr>
            <w:tcW w:w="975" w:type="dxa"/>
            <w:tcBorders>
              <w:top w:val="single" w:color="auto" w:sz="4" w:space="0"/>
              <w:left w:val="single" w:color="000000" w:sz="6" w:space="0"/>
              <w:bottom w:val="single" w:color="auto" w:sz="4" w:space="0"/>
              <w:right w:val="single" w:color="000000" w:sz="6" w:space="0"/>
            </w:tcBorders>
            <w:noWrap/>
            <w:vAlign w:val="center"/>
          </w:tcPr>
          <w:p>
            <w:pPr>
              <w:pStyle w:val="18"/>
              <w:spacing w:line="410" w:lineRule="exact"/>
              <w:ind w:firstLine="0" w:firstLineChars="0"/>
              <w:jc w:val="center"/>
              <w:rPr>
                <w:b/>
                <w:bCs/>
                <w:sz w:val="21"/>
                <w:szCs w:val="21"/>
              </w:rPr>
            </w:pPr>
            <w:r>
              <w:rPr>
                <w:rFonts w:hint="eastAsia"/>
                <w:b/>
                <w:bCs/>
                <w:sz w:val="21"/>
                <w:szCs w:val="21"/>
              </w:rPr>
              <w:t>保障</w:t>
            </w:r>
          </w:p>
          <w:p>
            <w:pPr>
              <w:pStyle w:val="18"/>
              <w:spacing w:line="410" w:lineRule="exact"/>
              <w:ind w:firstLine="0" w:firstLineChars="0"/>
              <w:jc w:val="center"/>
              <w:rPr>
                <w:sz w:val="21"/>
                <w:szCs w:val="21"/>
              </w:rPr>
            </w:pPr>
            <w:r>
              <w:rPr>
                <w:rFonts w:hint="eastAsia"/>
                <w:b/>
                <w:bCs/>
                <w:sz w:val="21"/>
                <w:szCs w:val="21"/>
              </w:rPr>
              <w:t>措施</w:t>
            </w:r>
          </w:p>
        </w:tc>
        <w:tc>
          <w:tcPr>
            <w:tcW w:w="825" w:type="dxa"/>
            <w:tcBorders>
              <w:top w:val="single" w:color="auto" w:sz="4" w:space="0"/>
              <w:left w:val="single" w:color="000000" w:sz="6" w:space="0"/>
              <w:bottom w:val="single" w:color="auto" w:sz="4" w:space="0"/>
              <w:right w:val="single" w:color="auto" w:sz="4" w:space="0"/>
            </w:tcBorders>
            <w:noWrap/>
            <w:vAlign w:val="center"/>
          </w:tcPr>
          <w:p>
            <w:pPr>
              <w:spacing w:line="300" w:lineRule="auto"/>
              <w:ind w:firstLine="0" w:firstLineChars="0"/>
              <w:jc w:val="center"/>
              <w:rPr>
                <w:rFonts w:ascii="宋体" w:hAnsi="宋体" w:eastAsia="宋体"/>
                <w:b/>
                <w:bCs/>
                <w:szCs w:val="21"/>
              </w:rPr>
            </w:pPr>
            <w:r>
              <w:rPr>
                <w:rFonts w:hint="eastAsia" w:ascii="宋体" w:hAnsi="宋体"/>
                <w:b/>
                <w:bCs/>
                <w:szCs w:val="21"/>
              </w:rPr>
              <w:t>20分</w:t>
            </w:r>
          </w:p>
        </w:tc>
        <w:tc>
          <w:tcPr>
            <w:tcW w:w="6686" w:type="dxa"/>
            <w:tcBorders>
              <w:top w:val="single" w:color="auto" w:sz="4" w:space="0"/>
              <w:left w:val="single" w:color="auto" w:sz="4" w:space="0"/>
              <w:bottom w:val="single" w:color="auto" w:sz="4" w:space="0"/>
              <w:right w:val="single" w:color="000000" w:sz="6" w:space="0"/>
            </w:tcBorders>
            <w:noWrap/>
            <w:vAlign w:val="center"/>
          </w:tcPr>
          <w:p>
            <w:pPr>
              <w:ind w:firstLine="480"/>
              <w:rPr>
                <w:rFonts w:ascii="宋体" w:hAnsi="宋体" w:eastAsia="宋体"/>
                <w:kern w:val="2"/>
                <w:sz w:val="24"/>
                <w:szCs w:val="24"/>
              </w:rPr>
            </w:pPr>
            <w:r>
              <w:rPr>
                <w:rFonts w:hint="eastAsia"/>
                <w:sz w:val="24"/>
                <w:szCs w:val="24"/>
              </w:rPr>
              <w:t>针对本项目需求提供完整的服务保障措施。包含：①内部管理制度②突发事件应急管理制度③日常检查制度</w:t>
            </w:r>
            <w:r>
              <w:rPr>
                <w:rFonts w:hint="eastAsia" w:ascii="仿宋" w:hAnsi="仿宋" w:eastAsia="仿宋" w:cs="仿宋"/>
                <w:sz w:val="24"/>
                <w:szCs w:val="24"/>
              </w:rPr>
              <w:t>④</w:t>
            </w:r>
            <w:r>
              <w:rPr>
                <w:rFonts w:hint="eastAsia"/>
                <w:sz w:val="24"/>
                <w:szCs w:val="24"/>
              </w:rPr>
              <w:t>人员培训及岗位考核制度。</w:t>
            </w:r>
          </w:p>
        </w:tc>
      </w:tr>
      <w:tr>
        <w:tblPrEx>
          <w:tblCellMar>
            <w:top w:w="0" w:type="dxa"/>
            <w:left w:w="108" w:type="dxa"/>
            <w:bottom w:w="0" w:type="dxa"/>
            <w:right w:w="108" w:type="dxa"/>
          </w:tblCellMar>
        </w:tblPrEx>
        <w:trPr>
          <w:trHeight w:val="1880" w:hRule="atLeast"/>
          <w:jc w:val="center"/>
        </w:trPr>
        <w:tc>
          <w:tcPr>
            <w:tcW w:w="886" w:type="dxa"/>
            <w:vMerge w:val="restart"/>
            <w:tcBorders>
              <w:top w:val="single" w:color="auto" w:sz="4" w:space="0"/>
              <w:left w:val="single" w:color="000000" w:sz="6" w:space="0"/>
              <w:right w:val="single" w:color="000000" w:sz="6" w:space="0"/>
            </w:tcBorders>
            <w:noWrap/>
            <w:vAlign w:val="center"/>
          </w:tcPr>
          <w:p>
            <w:pPr>
              <w:pStyle w:val="18"/>
              <w:spacing w:line="410" w:lineRule="exact"/>
              <w:ind w:firstLine="0" w:firstLineChars="0"/>
              <w:jc w:val="center"/>
              <w:rPr>
                <w:b/>
                <w:bCs/>
              </w:rPr>
            </w:pPr>
            <w:r>
              <w:rPr>
                <w:rFonts w:hint="eastAsia"/>
                <w:b/>
                <w:bCs/>
              </w:rPr>
              <w:t>服务相关内容类似业绩（30）分</w:t>
            </w:r>
          </w:p>
        </w:tc>
        <w:tc>
          <w:tcPr>
            <w:tcW w:w="975" w:type="dxa"/>
            <w:tcBorders>
              <w:top w:val="single" w:color="auto" w:sz="4" w:space="0"/>
              <w:left w:val="single" w:color="000000" w:sz="6" w:space="0"/>
              <w:right w:val="single" w:color="000000" w:sz="6" w:space="0"/>
            </w:tcBorders>
            <w:noWrap/>
            <w:vAlign w:val="center"/>
          </w:tcPr>
          <w:p>
            <w:pPr>
              <w:ind w:firstLine="0" w:firstLineChars="0"/>
              <w:jc w:val="center"/>
              <w:rPr>
                <w:rFonts w:ascii="宋体" w:hAnsi="宋体"/>
                <w:b/>
                <w:bCs/>
                <w:kern w:val="2"/>
                <w:szCs w:val="21"/>
                <w:lang w:val="zh-CN"/>
              </w:rPr>
            </w:pPr>
            <w:r>
              <w:rPr>
                <w:rFonts w:hint="eastAsia" w:ascii="宋体" w:hAnsi="宋体"/>
                <w:b/>
                <w:bCs/>
                <w:kern w:val="2"/>
                <w:szCs w:val="21"/>
                <w:lang w:val="zh-CN"/>
              </w:rPr>
              <w:t>服务人员配置</w:t>
            </w:r>
          </w:p>
        </w:tc>
        <w:tc>
          <w:tcPr>
            <w:tcW w:w="825" w:type="dxa"/>
            <w:tcBorders>
              <w:top w:val="single" w:color="auto" w:sz="4" w:space="0"/>
              <w:left w:val="single" w:color="000000" w:sz="6" w:space="0"/>
              <w:right w:val="single" w:color="000000" w:sz="6" w:space="0"/>
            </w:tcBorders>
            <w:noWrap/>
            <w:vAlign w:val="center"/>
          </w:tcPr>
          <w:p>
            <w:pPr>
              <w:ind w:firstLine="0" w:firstLineChars="0"/>
              <w:jc w:val="center"/>
              <w:rPr>
                <w:rFonts w:ascii="宋体" w:hAnsi="宋体" w:eastAsia="宋体"/>
                <w:b/>
                <w:bCs/>
                <w:szCs w:val="21"/>
              </w:rPr>
            </w:pPr>
            <w:r>
              <w:rPr>
                <w:rFonts w:hint="eastAsia" w:ascii="宋体" w:hAnsi="宋体" w:eastAsia="宋体"/>
                <w:b/>
                <w:bCs/>
                <w:szCs w:val="21"/>
              </w:rPr>
              <w:t>20分</w:t>
            </w:r>
          </w:p>
        </w:tc>
        <w:tc>
          <w:tcPr>
            <w:tcW w:w="6686" w:type="dxa"/>
            <w:tcBorders>
              <w:top w:val="single" w:color="auto" w:sz="4" w:space="0"/>
              <w:left w:val="single" w:color="000000" w:sz="6" w:space="0"/>
              <w:right w:val="single" w:color="000000" w:sz="6" w:space="0"/>
            </w:tcBorders>
            <w:noWrap/>
            <w:vAlign w:val="center"/>
          </w:tcPr>
          <w:p>
            <w:pPr>
              <w:ind w:firstLine="0" w:firstLineChars="0"/>
              <w:rPr>
                <w:color w:val="000000"/>
                <w:sz w:val="24"/>
                <w:szCs w:val="24"/>
              </w:rPr>
            </w:pPr>
          </w:p>
          <w:p>
            <w:pPr>
              <w:ind w:firstLine="0" w:firstLineChars="0"/>
              <w:rPr>
                <w:color w:val="000000"/>
                <w:sz w:val="24"/>
                <w:szCs w:val="24"/>
              </w:rPr>
            </w:pPr>
            <w:r>
              <w:rPr>
                <w:rFonts w:hint="eastAsia"/>
                <w:color w:val="000000"/>
                <w:sz w:val="24"/>
                <w:szCs w:val="24"/>
              </w:rPr>
              <w:t>1．提供项目负责人相关技术职称（资质证书）及经验。项目负责人技术职称（资质证书）满足采购需求的，得6分，不满足或未提供不得分；项目负责人具有相关经验的，得4分，不满足或未提供不得分。</w:t>
            </w:r>
          </w:p>
          <w:p>
            <w:pPr>
              <w:ind w:firstLine="0" w:firstLineChars="0"/>
              <w:rPr>
                <w:rFonts w:eastAsia="宋体"/>
                <w:color w:val="0000FF"/>
                <w:sz w:val="24"/>
                <w:szCs w:val="24"/>
              </w:rPr>
            </w:pPr>
            <w:r>
              <w:rPr>
                <w:rFonts w:hint="eastAsia"/>
                <w:color w:val="000000"/>
                <w:sz w:val="24"/>
                <w:szCs w:val="24"/>
              </w:rPr>
              <w:t>2．提供服务团队人员相关技术职称（资质证书）及经验。拟投入人员数量满足采购需求的，得5分，不满足或未提供不得分；团队人员技术职称（资质证书）满足采购需求的，得5分，不满足或未提供不得分；相关工作人员具有相关经验的，得5分，不满足或未提供不得分。</w:t>
            </w:r>
          </w:p>
        </w:tc>
      </w:tr>
      <w:tr>
        <w:tblPrEx>
          <w:tblCellMar>
            <w:top w:w="0" w:type="dxa"/>
            <w:left w:w="108" w:type="dxa"/>
            <w:bottom w:w="0" w:type="dxa"/>
            <w:right w:w="108" w:type="dxa"/>
          </w:tblCellMar>
        </w:tblPrEx>
        <w:trPr>
          <w:trHeight w:val="544" w:hRule="atLeast"/>
          <w:jc w:val="center"/>
        </w:trPr>
        <w:tc>
          <w:tcPr>
            <w:tcW w:w="886" w:type="dxa"/>
            <w:vMerge w:val="continue"/>
            <w:tcBorders>
              <w:left w:val="single" w:color="000000" w:sz="6" w:space="0"/>
              <w:right w:val="single" w:color="000000" w:sz="6" w:space="0"/>
            </w:tcBorders>
            <w:noWrap/>
            <w:vAlign w:val="center"/>
          </w:tcPr>
          <w:p>
            <w:pPr>
              <w:pStyle w:val="18"/>
              <w:spacing w:line="410" w:lineRule="exact"/>
              <w:ind w:firstLine="482"/>
              <w:jc w:val="center"/>
              <w:rPr>
                <w:b/>
                <w:bCs/>
              </w:rPr>
            </w:pPr>
          </w:p>
        </w:tc>
        <w:tc>
          <w:tcPr>
            <w:tcW w:w="975" w:type="dxa"/>
            <w:tcBorders>
              <w:top w:val="single" w:color="auto" w:sz="4" w:space="0"/>
              <w:left w:val="single" w:color="000000" w:sz="6" w:space="0"/>
              <w:bottom w:val="single" w:color="000000" w:sz="6" w:space="0"/>
              <w:right w:val="single" w:color="000000" w:sz="6" w:space="0"/>
            </w:tcBorders>
            <w:noWrap/>
            <w:vAlign w:val="center"/>
          </w:tcPr>
          <w:p>
            <w:pPr>
              <w:ind w:firstLine="0" w:firstLineChars="0"/>
              <w:jc w:val="center"/>
              <w:rPr>
                <w:rFonts w:ascii="宋体" w:hAnsi="宋体"/>
                <w:b/>
                <w:bCs/>
                <w:kern w:val="2"/>
                <w:szCs w:val="21"/>
              </w:rPr>
            </w:pPr>
            <w:r>
              <w:rPr>
                <w:rFonts w:hint="eastAsia" w:ascii="宋体" w:hAnsi="宋体"/>
                <w:b/>
                <w:bCs/>
                <w:szCs w:val="21"/>
              </w:rPr>
              <w:t>个性化服务</w:t>
            </w:r>
          </w:p>
        </w:tc>
        <w:tc>
          <w:tcPr>
            <w:tcW w:w="825" w:type="dxa"/>
            <w:tcBorders>
              <w:top w:val="single" w:color="auto" w:sz="4" w:space="0"/>
              <w:left w:val="single" w:color="000000" w:sz="6" w:space="0"/>
              <w:bottom w:val="single" w:color="000000" w:sz="6" w:space="0"/>
              <w:right w:val="single" w:color="000000" w:sz="6" w:space="0"/>
            </w:tcBorders>
            <w:noWrap/>
            <w:vAlign w:val="center"/>
          </w:tcPr>
          <w:p>
            <w:pPr>
              <w:ind w:firstLine="0" w:firstLineChars="0"/>
              <w:jc w:val="center"/>
              <w:rPr>
                <w:rFonts w:ascii="宋体" w:hAnsi="宋体" w:eastAsia="宋体"/>
                <w:b/>
                <w:bCs/>
                <w:szCs w:val="21"/>
              </w:rPr>
            </w:pPr>
            <w:r>
              <w:rPr>
                <w:rFonts w:hint="eastAsia" w:ascii="宋体" w:hAnsi="宋体"/>
                <w:b/>
                <w:bCs/>
                <w:szCs w:val="21"/>
              </w:rPr>
              <w:t>5分</w:t>
            </w:r>
          </w:p>
        </w:tc>
        <w:tc>
          <w:tcPr>
            <w:tcW w:w="6686" w:type="dxa"/>
            <w:tcBorders>
              <w:top w:val="single" w:color="auto" w:sz="4" w:space="0"/>
              <w:left w:val="single" w:color="000000" w:sz="6" w:space="0"/>
              <w:bottom w:val="single" w:color="auto" w:sz="4" w:space="0"/>
              <w:right w:val="single" w:color="000000" w:sz="6" w:space="0"/>
            </w:tcBorders>
            <w:noWrap/>
          </w:tcPr>
          <w:p>
            <w:pPr>
              <w:ind w:firstLine="480"/>
              <w:rPr>
                <w:rFonts w:ascii="宋体" w:hAnsi="宋体"/>
                <w:sz w:val="24"/>
                <w:szCs w:val="24"/>
              </w:rPr>
            </w:pPr>
          </w:p>
          <w:p>
            <w:pPr>
              <w:ind w:firstLine="480"/>
              <w:rPr>
                <w:sz w:val="24"/>
                <w:szCs w:val="24"/>
              </w:rPr>
            </w:pPr>
            <w:r>
              <w:rPr>
                <w:rFonts w:hint="eastAsia" w:ascii="宋体" w:hAnsi="宋体"/>
                <w:sz w:val="24"/>
                <w:szCs w:val="24"/>
              </w:rPr>
              <w:t>在所有的有效的供应商中，车辆加油服务在保证同行业同品种质量的前提下，给予价格优惠、车辆清洗等创新服务，每提供1项得1分，最高5分，不提供不得分。</w:t>
            </w:r>
          </w:p>
        </w:tc>
      </w:tr>
      <w:tr>
        <w:tblPrEx>
          <w:tblCellMar>
            <w:top w:w="0" w:type="dxa"/>
            <w:left w:w="108" w:type="dxa"/>
            <w:bottom w:w="0" w:type="dxa"/>
            <w:right w:w="108" w:type="dxa"/>
          </w:tblCellMar>
        </w:tblPrEx>
        <w:trPr>
          <w:trHeight w:val="883" w:hRule="atLeast"/>
          <w:jc w:val="center"/>
        </w:trPr>
        <w:tc>
          <w:tcPr>
            <w:tcW w:w="886" w:type="dxa"/>
            <w:vMerge w:val="continue"/>
            <w:tcBorders>
              <w:left w:val="single" w:color="000000" w:sz="6" w:space="0"/>
              <w:bottom w:val="single" w:color="000000" w:sz="6" w:space="0"/>
              <w:right w:val="single" w:color="000000" w:sz="6" w:space="0"/>
            </w:tcBorders>
            <w:noWrap/>
            <w:vAlign w:val="center"/>
          </w:tcPr>
          <w:p>
            <w:pPr>
              <w:pStyle w:val="18"/>
              <w:spacing w:line="410" w:lineRule="exact"/>
              <w:ind w:firstLine="482"/>
              <w:jc w:val="center"/>
              <w:rPr>
                <w:b/>
                <w:bCs/>
              </w:rPr>
            </w:pPr>
          </w:p>
        </w:tc>
        <w:tc>
          <w:tcPr>
            <w:tcW w:w="975" w:type="dxa"/>
            <w:tcBorders>
              <w:left w:val="single" w:color="000000" w:sz="6" w:space="0"/>
              <w:bottom w:val="single" w:color="000000" w:sz="6" w:space="0"/>
              <w:right w:val="single" w:color="000000" w:sz="6" w:space="0"/>
            </w:tcBorders>
            <w:noWrap/>
            <w:vAlign w:val="center"/>
          </w:tcPr>
          <w:p>
            <w:pPr>
              <w:ind w:firstLine="0" w:firstLineChars="0"/>
              <w:jc w:val="center"/>
              <w:rPr>
                <w:rFonts w:ascii="宋体" w:hAnsi="宋体"/>
                <w:b/>
                <w:bCs/>
                <w:kern w:val="2"/>
                <w:szCs w:val="21"/>
              </w:rPr>
            </w:pPr>
            <w:r>
              <w:rPr>
                <w:rFonts w:hint="eastAsia" w:ascii="宋体" w:hAnsi="宋体"/>
                <w:b/>
                <w:bCs/>
                <w:szCs w:val="21"/>
              </w:rPr>
              <w:t>类似业绩情况</w:t>
            </w:r>
          </w:p>
        </w:tc>
        <w:tc>
          <w:tcPr>
            <w:tcW w:w="825" w:type="dxa"/>
            <w:tcBorders>
              <w:left w:val="single" w:color="000000" w:sz="6" w:space="0"/>
              <w:bottom w:val="single" w:color="000000" w:sz="6" w:space="0"/>
              <w:right w:val="single" w:color="000000" w:sz="6" w:space="0"/>
            </w:tcBorders>
            <w:noWrap/>
            <w:vAlign w:val="center"/>
          </w:tcPr>
          <w:p>
            <w:pPr>
              <w:ind w:firstLine="0" w:firstLineChars="0"/>
              <w:jc w:val="center"/>
              <w:rPr>
                <w:rFonts w:ascii="宋体" w:hAnsi="宋体" w:eastAsia="宋体"/>
                <w:b/>
                <w:bCs/>
                <w:szCs w:val="21"/>
              </w:rPr>
            </w:pPr>
            <w:r>
              <w:rPr>
                <w:rFonts w:hint="eastAsia" w:ascii="宋体" w:hAnsi="宋体"/>
                <w:b/>
                <w:bCs/>
                <w:szCs w:val="21"/>
              </w:rPr>
              <w:t>5分</w:t>
            </w:r>
          </w:p>
        </w:tc>
        <w:tc>
          <w:tcPr>
            <w:tcW w:w="6686" w:type="dxa"/>
            <w:tcBorders>
              <w:top w:val="single" w:color="auto" w:sz="4" w:space="0"/>
              <w:left w:val="single" w:color="000000" w:sz="6" w:space="0"/>
              <w:bottom w:val="single" w:color="000000" w:sz="6" w:space="0"/>
              <w:right w:val="single" w:color="000000" w:sz="6" w:space="0"/>
            </w:tcBorders>
            <w:noWrap/>
          </w:tcPr>
          <w:p>
            <w:pPr>
              <w:ind w:firstLine="480"/>
              <w:rPr>
                <w:rFonts w:ascii="宋体" w:hAnsi="宋体"/>
                <w:sz w:val="24"/>
                <w:szCs w:val="24"/>
              </w:rPr>
            </w:pPr>
          </w:p>
          <w:p>
            <w:pPr>
              <w:ind w:firstLine="480"/>
              <w:rPr>
                <w:color w:val="0000FF"/>
                <w:sz w:val="24"/>
                <w:szCs w:val="24"/>
              </w:rPr>
            </w:pPr>
            <w:r>
              <w:rPr>
                <w:rFonts w:hint="eastAsia" w:ascii="宋体" w:hAnsi="宋体"/>
                <w:sz w:val="24"/>
                <w:szCs w:val="24"/>
              </w:rPr>
              <w:t>提供自201</w:t>
            </w:r>
            <w:r>
              <w:rPr>
                <w:rFonts w:hint="eastAsia" w:ascii="宋体" w:hAnsi="宋体"/>
                <w:sz w:val="24"/>
                <w:szCs w:val="24"/>
                <w:lang w:val="en-US" w:eastAsia="zh-CN"/>
              </w:rPr>
              <w:t>9</w:t>
            </w:r>
            <w:r>
              <w:rPr>
                <w:rFonts w:hint="eastAsia" w:ascii="宋体" w:hAnsi="宋体"/>
                <w:sz w:val="24"/>
                <w:szCs w:val="24"/>
              </w:rPr>
              <w:t>年以来的类似业绩证明材料。提供5项以上（含5项）的，得5分；提供5项以下的，每提供1项得1分；不提供不得分。</w:t>
            </w:r>
          </w:p>
        </w:tc>
      </w:tr>
    </w:tbl>
    <w:p>
      <w:pPr>
        <w:wordWrap w:val="0"/>
        <w:spacing w:line="360" w:lineRule="auto"/>
        <w:ind w:firstLine="2891" w:firstLineChars="1200"/>
        <w:rPr>
          <w:rFonts w:ascii="宋体" w:hAnsi="宋体" w:eastAsia="宋体" w:cs="宋体"/>
          <w:b/>
          <w:bCs/>
          <w:sz w:val="24"/>
          <w:szCs w:val="24"/>
        </w:rPr>
      </w:pPr>
    </w:p>
    <w:p>
      <w:pPr>
        <w:wordWrap w:val="0"/>
        <w:spacing w:line="360" w:lineRule="auto"/>
        <w:ind w:firstLine="2891" w:firstLineChars="1200"/>
        <w:rPr>
          <w:rFonts w:ascii="宋体" w:hAnsi="宋体" w:eastAsia="宋体" w:cs="宋体"/>
          <w:b/>
          <w:bCs/>
          <w:sz w:val="24"/>
          <w:szCs w:val="24"/>
        </w:rPr>
      </w:pPr>
      <w:r>
        <w:rPr>
          <w:rFonts w:hint="eastAsia" w:ascii="宋体" w:hAnsi="宋体" w:eastAsia="宋体" w:cs="宋体"/>
          <w:b/>
          <w:bCs/>
          <w:sz w:val="24"/>
          <w:szCs w:val="24"/>
        </w:rPr>
        <w:t>七、</w:t>
      </w:r>
      <w:bookmarkEnd w:id="99"/>
      <w:bookmarkEnd w:id="100"/>
      <w:r>
        <w:rPr>
          <w:rFonts w:hint="eastAsia" w:ascii="宋体" w:hAnsi="宋体" w:eastAsia="宋体" w:cs="宋体"/>
          <w:b/>
          <w:bCs/>
          <w:sz w:val="24"/>
          <w:szCs w:val="24"/>
        </w:rPr>
        <w:t>确定成交供应商</w:t>
      </w:r>
      <w:bookmarkEnd w:id="101"/>
      <w:bookmarkEnd w:id="102"/>
    </w:p>
    <w:p>
      <w:pPr>
        <w:widowControl/>
        <w:spacing w:line="360" w:lineRule="auto"/>
        <w:ind w:firstLine="0" w:firstLineChars="0"/>
        <w:jc w:val="left"/>
        <w:outlineLvl w:val="2"/>
        <w:rPr>
          <w:rFonts w:ascii="宋体" w:hAnsi="宋体" w:eastAsia="宋体" w:cs="宋体"/>
          <w:b/>
          <w:bCs/>
          <w:sz w:val="24"/>
          <w:szCs w:val="24"/>
        </w:rPr>
      </w:pPr>
      <w:bookmarkStart w:id="103" w:name="_Toc376936757"/>
      <w:bookmarkStart w:id="104" w:name="_Toc325726026"/>
      <w:bookmarkStart w:id="105" w:name="_Toc17038"/>
      <w:bookmarkStart w:id="106" w:name="_Toc28889"/>
      <w:r>
        <w:rPr>
          <w:rFonts w:hint="eastAsia" w:ascii="宋体" w:hAnsi="宋体" w:eastAsia="宋体" w:cs="宋体"/>
          <w:b/>
          <w:bCs/>
          <w:sz w:val="24"/>
          <w:szCs w:val="24"/>
        </w:rPr>
        <w:t>18.推荐并确定成交</w:t>
      </w:r>
      <w:bookmarkEnd w:id="103"/>
      <w:bookmarkEnd w:id="104"/>
      <w:r>
        <w:rPr>
          <w:rFonts w:hint="eastAsia" w:ascii="宋体" w:hAnsi="宋体" w:eastAsia="宋体" w:cs="宋体"/>
          <w:b/>
          <w:bCs/>
          <w:sz w:val="24"/>
          <w:szCs w:val="24"/>
        </w:rPr>
        <w:t>供应商</w:t>
      </w:r>
      <w:bookmarkEnd w:id="105"/>
      <w:bookmarkEnd w:id="106"/>
    </w:p>
    <w:p>
      <w:pPr>
        <w:spacing w:line="360" w:lineRule="auto"/>
        <w:ind w:firstLine="480"/>
        <w:jc w:val="left"/>
        <w:rPr>
          <w:rFonts w:ascii="宋体" w:hAnsi="宋体" w:eastAsia="宋体" w:cs="宋体"/>
          <w:sz w:val="24"/>
          <w:szCs w:val="24"/>
        </w:rPr>
      </w:pPr>
      <w:r>
        <w:rPr>
          <w:rFonts w:hint="eastAsia" w:ascii="宋体" w:hAnsi="宋体" w:eastAsia="宋体" w:cs="宋体"/>
          <w:sz w:val="24"/>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widowControl/>
        <w:spacing w:line="360" w:lineRule="auto"/>
        <w:ind w:firstLine="0" w:firstLineChars="0"/>
        <w:jc w:val="left"/>
        <w:outlineLvl w:val="2"/>
        <w:rPr>
          <w:rFonts w:ascii="宋体" w:hAnsi="宋体" w:eastAsia="宋体" w:cs="宋体"/>
          <w:b/>
          <w:bCs/>
          <w:sz w:val="24"/>
          <w:szCs w:val="24"/>
        </w:rPr>
      </w:pPr>
      <w:bookmarkStart w:id="107" w:name="_Toc325726028"/>
      <w:bookmarkStart w:id="108" w:name="_Toc2346"/>
      <w:bookmarkStart w:id="109" w:name="_Toc376936759"/>
      <w:bookmarkStart w:id="110" w:name="_Toc2963"/>
      <w:bookmarkStart w:id="111" w:name="_Toc325726027"/>
      <w:r>
        <w:rPr>
          <w:rFonts w:hint="eastAsia" w:ascii="宋体" w:hAnsi="宋体" w:eastAsia="宋体" w:cs="宋体"/>
          <w:b/>
          <w:bCs/>
          <w:sz w:val="24"/>
          <w:szCs w:val="24"/>
        </w:rPr>
        <w:t>19.成交通知</w:t>
      </w:r>
      <w:bookmarkEnd w:id="107"/>
      <w:bookmarkEnd w:id="108"/>
      <w:bookmarkEnd w:id="109"/>
      <w:bookmarkEnd w:id="110"/>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19.1采购人或者采购代理机构应当在成交供应商确定后2个工作日内，在青海政府采购网上公告成交结果，同时向成交供应商发出成交通知书。</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19.2《成交通知书》发出后，采购人改变成交结果的，或者成交供应商无正当理由放弃成交项目的，依法承担法律责任。</w:t>
      </w:r>
    </w:p>
    <w:p>
      <w:pPr>
        <w:widowControl/>
        <w:spacing w:line="360" w:lineRule="auto"/>
        <w:ind w:firstLine="0" w:firstLineChars="0"/>
        <w:jc w:val="center"/>
        <w:outlineLvl w:val="1"/>
        <w:rPr>
          <w:rFonts w:ascii="宋体" w:hAnsi="宋体" w:eastAsia="宋体" w:cs="宋体"/>
          <w:b/>
          <w:bCs/>
          <w:sz w:val="24"/>
          <w:szCs w:val="24"/>
        </w:rPr>
      </w:pPr>
      <w:bookmarkStart w:id="112" w:name="_Toc5556"/>
      <w:bookmarkStart w:id="113" w:name="_Toc18063"/>
      <w:bookmarkStart w:id="114" w:name="_Toc376936758"/>
      <w:r>
        <w:rPr>
          <w:rFonts w:hint="eastAsia" w:ascii="宋体" w:hAnsi="宋体" w:eastAsia="宋体" w:cs="宋体"/>
          <w:b/>
          <w:bCs/>
          <w:sz w:val="24"/>
          <w:szCs w:val="24"/>
        </w:rPr>
        <w:t>八、授予合同</w:t>
      </w:r>
      <w:bookmarkEnd w:id="111"/>
      <w:bookmarkEnd w:id="112"/>
      <w:bookmarkEnd w:id="113"/>
      <w:bookmarkEnd w:id="114"/>
    </w:p>
    <w:p>
      <w:pPr>
        <w:widowControl/>
        <w:spacing w:line="360" w:lineRule="auto"/>
        <w:ind w:firstLine="0" w:firstLineChars="0"/>
        <w:jc w:val="left"/>
        <w:outlineLvl w:val="2"/>
        <w:rPr>
          <w:rFonts w:ascii="宋体" w:hAnsi="宋体" w:eastAsia="宋体" w:cs="宋体"/>
          <w:b/>
          <w:bCs/>
          <w:sz w:val="24"/>
          <w:szCs w:val="24"/>
        </w:rPr>
      </w:pPr>
      <w:bookmarkStart w:id="115" w:name="_Toc325726029"/>
      <w:bookmarkStart w:id="116" w:name="_Toc921"/>
      <w:bookmarkStart w:id="117" w:name="_Toc376936760"/>
      <w:bookmarkStart w:id="118" w:name="_Toc28394"/>
      <w:r>
        <w:rPr>
          <w:rFonts w:hint="eastAsia" w:ascii="宋体" w:hAnsi="宋体" w:eastAsia="宋体" w:cs="宋体"/>
          <w:b/>
          <w:bCs/>
          <w:sz w:val="24"/>
          <w:szCs w:val="24"/>
        </w:rPr>
        <w:t>20.签订合同</w:t>
      </w:r>
      <w:bookmarkEnd w:id="115"/>
      <w:bookmarkEnd w:id="116"/>
      <w:bookmarkEnd w:id="117"/>
      <w:bookmarkEnd w:id="118"/>
    </w:p>
    <w:p>
      <w:pPr>
        <w:spacing w:line="360" w:lineRule="auto"/>
        <w:ind w:firstLine="0" w:firstLineChars="0"/>
        <w:jc w:val="left"/>
        <w:rPr>
          <w:rFonts w:ascii="宋体" w:hAnsi="宋体" w:eastAsia="宋体" w:cs="宋体"/>
          <w:sz w:val="24"/>
          <w:szCs w:val="24"/>
        </w:rPr>
      </w:pPr>
      <w:bookmarkStart w:id="119" w:name="_Toc325726030"/>
      <w:bookmarkStart w:id="120" w:name="_Toc376936761"/>
      <w:r>
        <w:rPr>
          <w:rFonts w:hint="eastAsia" w:ascii="宋体" w:hAnsi="宋体" w:eastAsia="宋体" w:cs="宋体"/>
          <w:sz w:val="24"/>
          <w:szCs w:val="24"/>
        </w:rPr>
        <w:t>20.1采购人与成交供应商应当在成交通知书发出之日起30日内，按照磋商文件确定的合同文本以及采购标的、规格型号、采购金额、采购数量、技术和服务要求等事项签订政府采购合同。</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20.2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20.3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widowControl/>
        <w:spacing w:line="360" w:lineRule="auto"/>
        <w:ind w:firstLine="0" w:firstLineChars="0"/>
        <w:jc w:val="center"/>
        <w:outlineLvl w:val="1"/>
        <w:rPr>
          <w:rFonts w:ascii="宋体" w:hAnsi="宋体" w:eastAsia="宋体" w:cs="宋体"/>
          <w:b/>
          <w:bCs/>
          <w:sz w:val="24"/>
          <w:szCs w:val="24"/>
        </w:rPr>
      </w:pPr>
      <w:bookmarkStart w:id="121" w:name="_Toc22442"/>
      <w:bookmarkStart w:id="122" w:name="_Toc896"/>
      <w:r>
        <w:rPr>
          <w:rFonts w:hint="eastAsia" w:ascii="宋体" w:hAnsi="宋体" w:eastAsia="宋体" w:cs="宋体"/>
          <w:b/>
          <w:bCs/>
          <w:sz w:val="24"/>
          <w:szCs w:val="24"/>
        </w:rPr>
        <w:t>九、</w:t>
      </w:r>
      <w:bookmarkEnd w:id="119"/>
      <w:bookmarkEnd w:id="120"/>
      <w:r>
        <w:rPr>
          <w:rFonts w:hint="eastAsia" w:ascii="宋体" w:hAnsi="宋体" w:eastAsia="宋体" w:cs="宋体"/>
          <w:b/>
          <w:bCs/>
          <w:sz w:val="24"/>
          <w:szCs w:val="24"/>
        </w:rPr>
        <w:t>磋商活动终止</w:t>
      </w:r>
      <w:bookmarkEnd w:id="121"/>
      <w:bookmarkEnd w:id="122"/>
    </w:p>
    <w:p>
      <w:pPr>
        <w:widowControl/>
        <w:spacing w:line="360" w:lineRule="auto"/>
        <w:ind w:firstLine="0" w:firstLineChars="0"/>
        <w:jc w:val="left"/>
        <w:outlineLvl w:val="2"/>
        <w:rPr>
          <w:rFonts w:ascii="宋体" w:hAnsi="宋体" w:eastAsia="宋体" w:cs="宋体"/>
          <w:b/>
          <w:bCs/>
          <w:sz w:val="24"/>
          <w:szCs w:val="24"/>
        </w:rPr>
      </w:pPr>
      <w:bookmarkStart w:id="123" w:name="_Toc7098"/>
      <w:bookmarkStart w:id="124" w:name="_Toc11684"/>
      <w:bookmarkStart w:id="125" w:name="_Toc325726031"/>
      <w:bookmarkStart w:id="126" w:name="_Toc376936762"/>
      <w:r>
        <w:rPr>
          <w:rFonts w:hint="eastAsia" w:ascii="宋体" w:hAnsi="宋体" w:eastAsia="宋体" w:cs="宋体"/>
          <w:b/>
          <w:bCs/>
          <w:sz w:val="24"/>
          <w:szCs w:val="24"/>
        </w:rPr>
        <w:t>21.终止情形</w:t>
      </w:r>
      <w:bookmarkEnd w:id="123"/>
      <w:bookmarkEnd w:id="124"/>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21.1</w:t>
      </w:r>
      <w:bookmarkEnd w:id="125"/>
      <w:bookmarkEnd w:id="126"/>
      <w:r>
        <w:rPr>
          <w:rFonts w:hint="eastAsia" w:ascii="宋体" w:hAnsi="宋体" w:eastAsia="宋体" w:cs="宋体"/>
          <w:sz w:val="24"/>
          <w:szCs w:val="24"/>
        </w:rPr>
        <w:t>出现下列情形之一的，采购代理机构应当终止竞争性磋商采购活动，发布项目终止公告并说明原因，重新开展采购活动：</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（1）因情况变化，不再符合规定的竞争性磋商采购方式适用情形的；</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（2）出现影响采购公正的违法、违规行为的；</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（3）除《政府采购竞争性磋商采购方式管理暂行办法》第二十一条第三款规定的情形外，在采购过程中符合要求的供应商或者报价未超过采购预算的供应商不足3家的。</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21.2终止磋商活动后，由采购代理机构发布终止公告并说明原因。</w:t>
      </w:r>
      <w:bookmarkStart w:id="127" w:name="_Toc325726032"/>
    </w:p>
    <w:p>
      <w:pPr>
        <w:widowControl/>
        <w:spacing w:line="360" w:lineRule="auto"/>
        <w:ind w:firstLine="0" w:firstLineChars="0"/>
        <w:jc w:val="center"/>
        <w:outlineLvl w:val="1"/>
        <w:rPr>
          <w:rFonts w:ascii="宋体" w:hAnsi="宋体" w:eastAsia="宋体" w:cs="宋体"/>
          <w:b/>
          <w:bCs/>
          <w:sz w:val="24"/>
          <w:szCs w:val="24"/>
        </w:rPr>
      </w:pPr>
      <w:bookmarkStart w:id="128" w:name="_Toc376936763"/>
      <w:bookmarkStart w:id="129" w:name="_Toc27950"/>
      <w:bookmarkStart w:id="130" w:name="_Toc6646"/>
      <w:r>
        <w:rPr>
          <w:rFonts w:hint="eastAsia" w:ascii="宋体" w:hAnsi="宋体" w:eastAsia="宋体" w:cs="宋体"/>
          <w:b/>
          <w:bCs/>
          <w:sz w:val="24"/>
          <w:szCs w:val="24"/>
        </w:rPr>
        <w:t>十、处罚</w:t>
      </w:r>
      <w:bookmarkEnd w:id="127"/>
      <w:bookmarkEnd w:id="128"/>
      <w:bookmarkEnd w:id="129"/>
      <w:bookmarkEnd w:id="130"/>
    </w:p>
    <w:p>
      <w:pPr>
        <w:widowControl/>
        <w:spacing w:line="360" w:lineRule="auto"/>
        <w:ind w:firstLine="0" w:firstLineChars="0"/>
        <w:jc w:val="left"/>
        <w:outlineLvl w:val="2"/>
        <w:rPr>
          <w:rFonts w:ascii="宋体" w:hAnsi="宋体" w:eastAsia="宋体" w:cs="宋体"/>
          <w:b/>
          <w:bCs/>
          <w:sz w:val="24"/>
          <w:szCs w:val="24"/>
        </w:rPr>
      </w:pPr>
      <w:bookmarkStart w:id="131" w:name="_Toc17567"/>
      <w:bookmarkStart w:id="132" w:name="_Toc376936764"/>
      <w:bookmarkStart w:id="133" w:name="_Toc28018"/>
      <w:bookmarkStart w:id="134" w:name="_Toc325726033"/>
      <w:r>
        <w:rPr>
          <w:rFonts w:hint="eastAsia" w:ascii="宋体" w:hAnsi="宋体" w:eastAsia="宋体" w:cs="宋体"/>
          <w:b/>
          <w:bCs/>
          <w:sz w:val="24"/>
          <w:szCs w:val="24"/>
        </w:rPr>
        <w:t>22.处罚情形</w:t>
      </w:r>
      <w:bookmarkEnd w:id="131"/>
      <w:bookmarkEnd w:id="132"/>
      <w:bookmarkEnd w:id="133"/>
      <w:bookmarkEnd w:id="134"/>
    </w:p>
    <w:p>
      <w:pPr>
        <w:autoSpaceDE w:val="0"/>
        <w:autoSpaceDN w:val="0"/>
        <w:spacing w:line="360" w:lineRule="auto"/>
        <w:ind w:firstLine="480"/>
        <w:rPr>
          <w:rFonts w:ascii="宋体" w:hAnsi="宋体" w:eastAsia="宋体" w:cs="宋体"/>
          <w:sz w:val="24"/>
          <w:lang w:val="zh-CN"/>
        </w:rPr>
      </w:pPr>
      <w:r>
        <w:rPr>
          <w:rFonts w:hint="eastAsia" w:ascii="宋体" w:hAnsi="宋体" w:eastAsia="宋体" w:cs="宋体"/>
          <w:sz w:val="24"/>
          <w:lang w:val="zh-CN"/>
        </w:rPr>
        <w:t>中标人有下列情形之一的，中标无效，磋商保证金不予退还。情节严重的，报同级财政部门依法进行处理：</w:t>
      </w:r>
    </w:p>
    <w:p>
      <w:pPr>
        <w:autoSpaceDE w:val="0"/>
        <w:autoSpaceDN w:val="0"/>
        <w:spacing w:line="360" w:lineRule="auto"/>
        <w:ind w:firstLine="0" w:firstLineChars="0"/>
        <w:rPr>
          <w:rFonts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1</w:t>
      </w:r>
      <w:r>
        <w:rPr>
          <w:rFonts w:hint="eastAsia" w:ascii="宋体" w:hAnsi="宋体" w:eastAsia="宋体" w:cs="宋体"/>
          <w:sz w:val="24"/>
          <w:lang w:val="zh-CN"/>
        </w:rPr>
        <w:t>）提供虚假材料谋取中标、成交的；</w:t>
      </w:r>
    </w:p>
    <w:p>
      <w:pPr>
        <w:autoSpaceDE w:val="0"/>
        <w:autoSpaceDN w:val="0"/>
        <w:spacing w:line="360" w:lineRule="auto"/>
        <w:ind w:firstLine="0" w:firstLineChars="0"/>
        <w:rPr>
          <w:rFonts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2</w:t>
      </w:r>
      <w:r>
        <w:rPr>
          <w:rFonts w:hint="eastAsia" w:ascii="宋体" w:hAnsi="宋体" w:eastAsia="宋体" w:cs="宋体"/>
          <w:sz w:val="24"/>
          <w:lang w:val="zh-CN"/>
        </w:rPr>
        <w:t>）采取不正当手段诋毁、排挤其他供应商的；</w:t>
      </w:r>
    </w:p>
    <w:p>
      <w:pPr>
        <w:autoSpaceDE w:val="0"/>
        <w:autoSpaceDN w:val="0"/>
        <w:spacing w:line="360" w:lineRule="auto"/>
        <w:ind w:firstLine="0" w:firstLineChars="0"/>
        <w:rPr>
          <w:rFonts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3</w:t>
      </w:r>
      <w:r>
        <w:rPr>
          <w:rFonts w:hint="eastAsia" w:ascii="宋体" w:hAnsi="宋体" w:eastAsia="宋体" w:cs="宋体"/>
          <w:sz w:val="24"/>
          <w:lang w:val="zh-CN"/>
        </w:rPr>
        <w:t>）与采购人、其他供应商或者采购代理机构恶意串通的；</w:t>
      </w:r>
    </w:p>
    <w:p>
      <w:pPr>
        <w:autoSpaceDE w:val="0"/>
        <w:autoSpaceDN w:val="0"/>
        <w:spacing w:line="360" w:lineRule="auto"/>
        <w:ind w:firstLine="0" w:firstLineChars="0"/>
        <w:rPr>
          <w:rFonts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4</w:t>
      </w:r>
      <w:r>
        <w:rPr>
          <w:rFonts w:hint="eastAsia" w:ascii="宋体" w:hAnsi="宋体" w:eastAsia="宋体" w:cs="宋体"/>
          <w:sz w:val="24"/>
          <w:lang w:val="zh-CN"/>
        </w:rPr>
        <w:t>）向采购人、采购代理机构行贿或者提供其他不正当利益的；</w:t>
      </w:r>
    </w:p>
    <w:p>
      <w:pPr>
        <w:autoSpaceDE w:val="0"/>
        <w:autoSpaceDN w:val="0"/>
        <w:spacing w:line="360" w:lineRule="auto"/>
        <w:ind w:firstLine="0" w:firstLineChars="0"/>
        <w:rPr>
          <w:rFonts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5</w:t>
      </w:r>
      <w:r>
        <w:rPr>
          <w:rFonts w:hint="eastAsia" w:ascii="宋体" w:hAnsi="宋体" w:eastAsia="宋体" w:cs="宋体"/>
          <w:sz w:val="24"/>
          <w:lang w:val="zh-CN"/>
        </w:rPr>
        <w:t>）在招标采购过程中与采购人进行协商谈判的；</w:t>
      </w:r>
    </w:p>
    <w:p>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lang w:val="zh-CN"/>
        </w:rPr>
        <w:t>（</w:t>
      </w:r>
      <w:r>
        <w:rPr>
          <w:rFonts w:hint="eastAsia" w:ascii="宋体" w:hAnsi="宋体" w:eastAsia="宋体" w:cs="宋体"/>
          <w:sz w:val="24"/>
        </w:rPr>
        <w:t>6</w:t>
      </w:r>
      <w:r>
        <w:rPr>
          <w:rFonts w:hint="eastAsia" w:ascii="宋体" w:hAnsi="宋体" w:eastAsia="宋体" w:cs="宋体"/>
          <w:sz w:val="24"/>
          <w:lang w:val="zh-CN"/>
        </w:rPr>
        <w:t>）向磋商小组行贿或者提供其他不正当利益。</w:t>
      </w:r>
    </w:p>
    <w:p>
      <w:pPr>
        <w:widowControl/>
        <w:spacing w:line="360" w:lineRule="auto"/>
        <w:ind w:firstLine="0" w:firstLineChars="0"/>
        <w:jc w:val="center"/>
        <w:outlineLvl w:val="1"/>
        <w:rPr>
          <w:rFonts w:ascii="宋体" w:hAnsi="宋体" w:eastAsia="宋体" w:cs="宋体"/>
          <w:b/>
          <w:bCs/>
          <w:sz w:val="24"/>
          <w:szCs w:val="24"/>
        </w:rPr>
      </w:pPr>
      <w:bookmarkStart w:id="135" w:name="_Toc19538"/>
      <w:bookmarkStart w:id="136" w:name="_Toc325726034"/>
      <w:bookmarkStart w:id="137" w:name="_Toc376936765"/>
      <w:bookmarkStart w:id="138" w:name="_Toc16406"/>
      <w:r>
        <w:rPr>
          <w:rFonts w:hint="eastAsia" w:ascii="宋体" w:hAnsi="宋体" w:eastAsia="宋体" w:cs="宋体"/>
          <w:b/>
          <w:bCs/>
          <w:sz w:val="24"/>
          <w:szCs w:val="24"/>
        </w:rPr>
        <w:t>十一、其他</w:t>
      </w:r>
      <w:bookmarkEnd w:id="135"/>
      <w:bookmarkEnd w:id="136"/>
      <w:bookmarkEnd w:id="137"/>
      <w:bookmarkEnd w:id="138"/>
    </w:p>
    <w:p>
      <w:pPr>
        <w:wordWrap w:val="0"/>
        <w:spacing w:line="360" w:lineRule="auto"/>
        <w:ind w:firstLine="480"/>
        <w:rPr>
          <w:rFonts w:ascii="宋体" w:hAnsi="宋体" w:eastAsia="宋体" w:cs="宋体"/>
          <w:sz w:val="24"/>
          <w:szCs w:val="24"/>
        </w:rPr>
      </w:pPr>
      <w:r>
        <w:rPr>
          <w:rFonts w:hint="eastAsia" w:ascii="宋体" w:hAnsi="宋体" w:eastAsia="宋体" w:cs="宋体"/>
          <w:sz w:val="24"/>
          <w:szCs w:val="24"/>
        </w:rPr>
        <w:t>其他未尽事宜，按照《中华人民共和国政府采购法》、《中华人民共和国合同法》、《中华人民共和国政府采购法实施条例》、《政府采购竞争性磋商采购方式管理暂行办法》等法律法规的有关条款执行。</w:t>
      </w:r>
    </w:p>
    <w:p>
      <w:pPr>
        <w:wordWrap w:val="0"/>
        <w:spacing w:line="360" w:lineRule="auto"/>
        <w:ind w:firstLine="480"/>
        <w:rPr>
          <w:rFonts w:ascii="宋体" w:hAnsi="宋体" w:eastAsia="宋体" w:cs="宋体"/>
          <w:sz w:val="24"/>
          <w:szCs w:val="24"/>
        </w:rPr>
      </w:pPr>
      <w:r>
        <w:rPr>
          <w:rFonts w:hint="eastAsia" w:ascii="宋体" w:hAnsi="宋体" w:eastAsia="宋体" w:cs="宋体"/>
          <w:sz w:val="24"/>
          <w:szCs w:val="24"/>
        </w:rPr>
        <w:br w:type="page"/>
      </w:r>
    </w:p>
    <w:p>
      <w:pPr>
        <w:keepNext/>
        <w:keepLines/>
        <w:widowControl/>
        <w:snapToGrid w:val="0"/>
        <w:spacing w:line="360" w:lineRule="auto"/>
        <w:ind w:firstLine="0" w:firstLineChars="0"/>
        <w:jc w:val="center"/>
        <w:outlineLvl w:val="0"/>
        <w:rPr>
          <w:rFonts w:ascii="宋体" w:hAnsi="宋体" w:eastAsia="宋体" w:cs="宋体"/>
          <w:sz w:val="24"/>
          <w:szCs w:val="24"/>
        </w:rPr>
      </w:pPr>
      <w:bookmarkStart w:id="139" w:name="_Toc30421"/>
      <w:r>
        <w:rPr>
          <w:rFonts w:hint="eastAsia" w:ascii="宋体" w:hAnsi="宋体" w:eastAsia="宋体" w:cs="宋体"/>
          <w:b/>
          <w:kern w:val="28"/>
          <w:sz w:val="36"/>
          <w:szCs w:val="20"/>
        </w:rPr>
        <w:t>第四部分  采购项目合同书</w:t>
      </w:r>
      <w:bookmarkEnd w:id="139"/>
    </w:p>
    <w:p>
      <w:pPr>
        <w:spacing w:line="360" w:lineRule="auto"/>
        <w:ind w:firstLine="0" w:firstLineChars="0"/>
        <w:rPr>
          <w:rFonts w:ascii="宋体" w:hAnsi="宋体" w:eastAsia="宋体" w:cs="宋体"/>
          <w:sz w:val="24"/>
          <w:szCs w:val="24"/>
        </w:rPr>
      </w:pPr>
    </w:p>
    <w:p>
      <w:pPr>
        <w:spacing w:line="360" w:lineRule="auto"/>
        <w:ind w:firstLine="0" w:firstLineChars="0"/>
        <w:rPr>
          <w:rFonts w:ascii="宋体" w:hAnsi="宋体" w:eastAsia="宋体" w:cs="宋体"/>
          <w:sz w:val="24"/>
          <w:szCs w:val="24"/>
        </w:rPr>
      </w:pPr>
    </w:p>
    <w:p>
      <w:pPr>
        <w:spacing w:line="360" w:lineRule="auto"/>
        <w:ind w:firstLine="0" w:firstLineChars="0"/>
        <w:rPr>
          <w:rFonts w:ascii="宋体" w:hAnsi="宋体" w:eastAsia="宋体" w:cs="宋体"/>
          <w:sz w:val="24"/>
          <w:szCs w:val="24"/>
        </w:rPr>
      </w:pPr>
    </w:p>
    <w:p>
      <w:pPr>
        <w:spacing w:line="360" w:lineRule="auto"/>
        <w:ind w:firstLine="0" w:firstLineChars="0"/>
        <w:rPr>
          <w:rFonts w:ascii="宋体" w:hAnsi="宋体" w:eastAsia="宋体" w:cs="宋体"/>
          <w:sz w:val="24"/>
          <w:szCs w:val="24"/>
        </w:rPr>
      </w:pPr>
    </w:p>
    <w:p>
      <w:pPr>
        <w:autoSpaceDE w:val="0"/>
        <w:autoSpaceDN w:val="0"/>
        <w:spacing w:line="360" w:lineRule="auto"/>
        <w:ind w:firstLine="0" w:firstLineChars="0"/>
        <w:jc w:val="center"/>
        <w:rPr>
          <w:rFonts w:ascii="宋体" w:hAnsi="宋体" w:eastAsia="宋体" w:cs="宋体"/>
          <w:b/>
          <w:bCs/>
          <w:sz w:val="48"/>
          <w:szCs w:val="48"/>
        </w:rPr>
      </w:pPr>
      <w:r>
        <w:rPr>
          <w:rFonts w:hint="eastAsia" w:ascii="宋体" w:hAnsi="宋体" w:eastAsia="宋体" w:cs="宋体"/>
          <w:b/>
          <w:bCs/>
          <w:sz w:val="48"/>
          <w:szCs w:val="48"/>
          <w:lang w:val="zh-CN"/>
        </w:rPr>
        <w:t>海东市民和县政府采购项目合同书</w:t>
      </w:r>
    </w:p>
    <w:p>
      <w:pPr>
        <w:spacing w:line="360" w:lineRule="auto"/>
        <w:ind w:firstLine="0" w:firstLineChars="0"/>
        <w:rPr>
          <w:rFonts w:ascii="宋体" w:hAnsi="宋体" w:eastAsia="宋体" w:cs="宋体"/>
          <w:sz w:val="24"/>
          <w:szCs w:val="24"/>
        </w:rPr>
      </w:pPr>
    </w:p>
    <w:p>
      <w:pPr>
        <w:spacing w:line="360" w:lineRule="auto"/>
        <w:ind w:firstLine="0" w:firstLineChars="0"/>
        <w:rPr>
          <w:rFonts w:ascii="宋体" w:hAnsi="宋体" w:eastAsia="宋体" w:cs="宋体"/>
          <w:sz w:val="24"/>
          <w:szCs w:val="24"/>
        </w:rPr>
      </w:pPr>
    </w:p>
    <w:p>
      <w:pPr>
        <w:spacing w:line="360" w:lineRule="auto"/>
        <w:ind w:firstLine="0" w:firstLineChars="0"/>
        <w:rPr>
          <w:rFonts w:ascii="宋体" w:hAnsi="宋体" w:eastAsia="宋体" w:cs="宋体"/>
          <w:sz w:val="24"/>
          <w:szCs w:val="24"/>
        </w:rPr>
      </w:pPr>
    </w:p>
    <w:p>
      <w:pPr>
        <w:spacing w:line="360" w:lineRule="auto"/>
        <w:ind w:firstLine="0" w:firstLineChars="0"/>
        <w:rPr>
          <w:rFonts w:ascii="宋体" w:hAnsi="宋体" w:eastAsia="宋体" w:cs="宋体"/>
          <w:sz w:val="24"/>
          <w:szCs w:val="24"/>
        </w:rPr>
      </w:pPr>
    </w:p>
    <w:p>
      <w:pPr>
        <w:autoSpaceDE w:val="0"/>
        <w:autoSpaceDN w:val="0"/>
        <w:spacing w:line="360" w:lineRule="auto"/>
        <w:ind w:firstLine="0" w:firstLineChars="0"/>
        <w:rPr>
          <w:rFonts w:hint="eastAsia" w:ascii="宋体" w:hAnsi="宋体" w:eastAsia="宋体" w:cs="宋体"/>
          <w:b/>
          <w:bCs/>
          <w:sz w:val="30"/>
          <w:szCs w:val="30"/>
          <w:lang w:val="zh-CN" w:eastAsia="zh-CN"/>
        </w:rPr>
      </w:pPr>
      <w:r>
        <w:rPr>
          <w:rFonts w:hint="eastAsia" w:ascii="宋体" w:hAnsi="宋体" w:eastAsia="宋体" w:cs="宋体"/>
          <w:b/>
          <w:bCs/>
          <w:sz w:val="30"/>
          <w:szCs w:val="30"/>
          <w:lang w:val="zh-CN"/>
        </w:rPr>
        <w:t>采购项目编号：</w:t>
      </w:r>
      <w:r>
        <w:rPr>
          <w:rFonts w:hint="eastAsia" w:ascii="宋体" w:hAnsi="宋体" w:eastAsia="宋体" w:cs="宋体"/>
          <w:sz w:val="30"/>
          <w:szCs w:val="30"/>
          <w:lang w:eastAsia="zh-CN"/>
        </w:rPr>
        <w:t>民公服竞磋（服务）2022-02号</w:t>
      </w:r>
    </w:p>
    <w:p>
      <w:pPr>
        <w:autoSpaceDE w:val="0"/>
        <w:autoSpaceDN w:val="0"/>
        <w:spacing w:line="360" w:lineRule="auto"/>
        <w:ind w:left="2108" w:hanging="2108" w:hangingChars="700"/>
        <w:rPr>
          <w:rFonts w:ascii="宋体" w:hAnsi="宋体" w:eastAsia="宋体" w:cs="宋体"/>
          <w:b/>
          <w:bCs/>
          <w:sz w:val="30"/>
          <w:szCs w:val="30"/>
          <w:u w:val="single"/>
        </w:rPr>
      </w:pPr>
      <w:r>
        <w:rPr>
          <w:rFonts w:hint="eastAsia" w:ascii="宋体" w:hAnsi="宋体" w:eastAsia="宋体" w:cs="宋体"/>
          <w:b/>
          <w:bCs/>
          <w:sz w:val="30"/>
          <w:szCs w:val="30"/>
          <w:lang w:val="zh-CN"/>
        </w:rPr>
        <w:t>采购项目名称：</w:t>
      </w:r>
      <w:r>
        <w:rPr>
          <w:rFonts w:hint="eastAsia" w:ascii="宋体" w:hAnsi="宋体" w:eastAsia="宋体" w:cs="宋体"/>
          <w:sz w:val="30"/>
          <w:szCs w:val="30"/>
          <w:lang w:val="zh-CN"/>
        </w:rPr>
        <w:t>海东市民和县公安局执法执勤车辆燃油采购项目</w:t>
      </w:r>
    </w:p>
    <w:p>
      <w:pPr>
        <w:autoSpaceDE w:val="0"/>
        <w:autoSpaceDN w:val="0"/>
        <w:spacing w:line="360" w:lineRule="auto"/>
        <w:ind w:left="2108" w:hanging="2108" w:hangingChars="700"/>
        <w:rPr>
          <w:rFonts w:ascii="宋体" w:hAnsi="宋体" w:eastAsia="宋体" w:cs="宋体"/>
          <w:bCs/>
          <w:sz w:val="30"/>
          <w:szCs w:val="30"/>
        </w:rPr>
      </w:pPr>
      <w:r>
        <w:rPr>
          <w:rFonts w:hint="eastAsia" w:ascii="宋体" w:hAnsi="宋体" w:eastAsia="宋体" w:cs="宋体"/>
          <w:b/>
          <w:bCs/>
          <w:sz w:val="30"/>
          <w:szCs w:val="30"/>
          <w:lang w:val="zh-CN"/>
        </w:rPr>
        <w:t>采购合同编号：</w:t>
      </w:r>
      <w:r>
        <w:rPr>
          <w:rFonts w:hint="eastAsia" w:ascii="宋体" w:hAnsi="宋体" w:eastAsia="宋体" w:cs="宋体"/>
          <w:b/>
          <w:bCs/>
          <w:sz w:val="30"/>
          <w:szCs w:val="30"/>
          <w:lang w:val="en-US" w:eastAsia="zh-CN"/>
        </w:rPr>
        <w:t>HDMGF</w:t>
      </w:r>
      <w:r>
        <w:rPr>
          <w:rFonts w:hint="eastAsia" w:ascii="宋体" w:hAnsi="宋体" w:eastAsia="宋体" w:cs="宋体"/>
          <w:bCs/>
          <w:sz w:val="30"/>
          <w:szCs w:val="30"/>
          <w:lang w:val="zh-CN"/>
        </w:rPr>
        <w:t>202</w:t>
      </w:r>
      <w:r>
        <w:rPr>
          <w:rFonts w:hint="eastAsia" w:ascii="宋体" w:hAnsi="宋体" w:eastAsia="宋体" w:cs="宋体"/>
          <w:bCs/>
          <w:sz w:val="30"/>
          <w:szCs w:val="30"/>
          <w:lang w:val="en-US" w:eastAsia="zh-CN"/>
        </w:rPr>
        <w:t>2</w:t>
      </w:r>
      <w:r>
        <w:rPr>
          <w:rFonts w:hint="eastAsia" w:ascii="宋体" w:hAnsi="宋体" w:eastAsia="宋体" w:cs="宋体"/>
          <w:bCs/>
          <w:sz w:val="30"/>
          <w:szCs w:val="30"/>
          <w:lang w:val="zh-CN"/>
        </w:rPr>
        <w:t>-0</w:t>
      </w:r>
      <w:r>
        <w:rPr>
          <w:rFonts w:hint="eastAsia" w:ascii="宋体" w:hAnsi="宋体" w:eastAsia="宋体" w:cs="宋体"/>
          <w:bCs/>
          <w:sz w:val="30"/>
          <w:szCs w:val="30"/>
          <w:lang w:val="en-US" w:eastAsia="zh-CN"/>
        </w:rPr>
        <w:t>2</w:t>
      </w:r>
      <w:r>
        <w:rPr>
          <w:rFonts w:hint="eastAsia" w:ascii="宋体" w:hAnsi="宋体" w:eastAsia="宋体" w:cs="宋体"/>
          <w:bCs/>
          <w:sz w:val="30"/>
          <w:szCs w:val="30"/>
          <w:lang w:val="zh-CN"/>
        </w:rPr>
        <w:t>号</w:t>
      </w:r>
    </w:p>
    <w:p>
      <w:pPr>
        <w:autoSpaceDE w:val="0"/>
        <w:autoSpaceDN w:val="0"/>
        <w:spacing w:line="360" w:lineRule="auto"/>
        <w:ind w:firstLine="0" w:firstLineChars="0"/>
        <w:rPr>
          <w:rFonts w:ascii="宋体" w:hAnsi="宋体" w:eastAsia="宋体" w:cs="宋体"/>
          <w:b/>
          <w:bCs/>
          <w:sz w:val="30"/>
          <w:szCs w:val="30"/>
        </w:rPr>
      </w:pPr>
      <w:r>
        <w:rPr>
          <w:rFonts w:hint="eastAsia" w:ascii="宋体" w:hAnsi="宋体" w:eastAsia="宋体" w:cs="宋体"/>
          <w:b/>
          <w:bCs/>
          <w:sz w:val="30"/>
          <w:szCs w:val="30"/>
          <w:lang w:val="zh-CN"/>
        </w:rPr>
        <w:t>合同金额：（人民币）</w:t>
      </w:r>
      <w:r>
        <w:rPr>
          <w:rFonts w:hint="eastAsia" w:ascii="宋体" w:hAnsi="宋体" w:eastAsia="宋体" w:cs="宋体"/>
          <w:b/>
          <w:bCs/>
          <w:sz w:val="30"/>
          <w:szCs w:val="30"/>
          <w:u w:val="single"/>
          <w:lang w:val="zh-CN"/>
        </w:rPr>
        <w:t xml:space="preserve">          </w:t>
      </w:r>
      <w:r>
        <w:rPr>
          <w:rFonts w:hint="eastAsia" w:ascii="宋体" w:hAnsi="宋体" w:eastAsia="宋体" w:cs="宋体"/>
          <w:b/>
          <w:bCs/>
          <w:sz w:val="30"/>
          <w:szCs w:val="30"/>
          <w:lang w:val="zh-CN"/>
        </w:rPr>
        <w:t>元</w:t>
      </w:r>
    </w:p>
    <w:p>
      <w:pPr>
        <w:autoSpaceDE w:val="0"/>
        <w:autoSpaceDN w:val="0"/>
        <w:spacing w:line="360" w:lineRule="auto"/>
        <w:ind w:firstLine="0" w:firstLineChars="0"/>
        <w:rPr>
          <w:rFonts w:ascii="宋体" w:hAnsi="宋体" w:eastAsia="宋体" w:cs="宋体"/>
          <w:b/>
          <w:bCs/>
          <w:sz w:val="30"/>
          <w:szCs w:val="30"/>
        </w:rPr>
      </w:pPr>
      <w:r>
        <w:rPr>
          <w:rFonts w:hint="eastAsia" w:ascii="宋体" w:hAnsi="宋体" w:eastAsia="宋体" w:cs="宋体"/>
          <w:b/>
          <w:bCs/>
          <w:sz w:val="30"/>
          <w:szCs w:val="30"/>
          <w:lang w:val="zh-CN"/>
        </w:rPr>
        <w:t xml:space="preserve">采 购 人（甲方）：  </w:t>
      </w:r>
      <w:r>
        <w:rPr>
          <w:rFonts w:hint="eastAsia" w:ascii="宋体" w:hAnsi="宋体" w:eastAsia="宋体" w:cs="宋体"/>
          <w:b/>
          <w:bCs/>
          <w:sz w:val="30"/>
          <w:szCs w:val="30"/>
          <w:u w:val="single"/>
          <w:lang w:val="zh-CN"/>
        </w:rPr>
        <w:t>（盖章）</w:t>
      </w:r>
    </w:p>
    <w:p>
      <w:pPr>
        <w:autoSpaceDE w:val="0"/>
        <w:autoSpaceDN w:val="0"/>
        <w:spacing w:line="360" w:lineRule="auto"/>
        <w:ind w:firstLine="0" w:firstLineChars="0"/>
        <w:rPr>
          <w:rFonts w:ascii="宋体" w:hAnsi="宋体" w:eastAsia="宋体" w:cs="宋体"/>
          <w:b/>
          <w:bCs/>
          <w:sz w:val="30"/>
          <w:szCs w:val="30"/>
        </w:rPr>
      </w:pPr>
      <w:r>
        <w:rPr>
          <w:rFonts w:hint="eastAsia" w:ascii="宋体" w:hAnsi="宋体" w:eastAsia="宋体" w:cs="宋体"/>
          <w:b/>
          <w:bCs/>
          <w:sz w:val="30"/>
          <w:szCs w:val="30"/>
          <w:lang w:val="zh-CN"/>
        </w:rPr>
        <w:t xml:space="preserve">供 应 商（乙方）：  </w:t>
      </w:r>
      <w:r>
        <w:rPr>
          <w:rFonts w:hint="eastAsia" w:ascii="宋体" w:hAnsi="宋体" w:eastAsia="宋体" w:cs="宋体"/>
          <w:b/>
          <w:bCs/>
          <w:sz w:val="30"/>
          <w:szCs w:val="30"/>
          <w:u w:val="single"/>
          <w:lang w:val="zh-CN"/>
        </w:rPr>
        <w:t>（盖章）</w:t>
      </w:r>
    </w:p>
    <w:p>
      <w:pPr>
        <w:autoSpaceDE w:val="0"/>
        <w:autoSpaceDN w:val="0"/>
        <w:spacing w:line="360" w:lineRule="auto"/>
        <w:ind w:firstLine="0" w:firstLineChars="0"/>
        <w:rPr>
          <w:rFonts w:ascii="宋体" w:hAnsi="宋体" w:eastAsia="宋体" w:cs="宋体"/>
          <w:b/>
          <w:bCs/>
          <w:sz w:val="30"/>
          <w:szCs w:val="30"/>
        </w:rPr>
      </w:pPr>
      <w:r>
        <w:rPr>
          <w:rFonts w:hint="eastAsia" w:ascii="宋体" w:hAnsi="宋体" w:eastAsia="宋体" w:cs="宋体"/>
          <w:b/>
          <w:bCs/>
          <w:sz w:val="30"/>
          <w:szCs w:val="30"/>
          <w:lang w:val="zh-CN"/>
        </w:rPr>
        <w:t>采  购    日  期：</w:t>
      </w:r>
    </w:p>
    <w:p>
      <w:pPr>
        <w:spacing w:line="360" w:lineRule="auto"/>
        <w:ind w:firstLine="480"/>
        <w:rPr>
          <w:rFonts w:ascii="宋体" w:hAnsi="宋体" w:eastAsia="宋体" w:cs="宋体"/>
          <w:sz w:val="24"/>
          <w:szCs w:val="24"/>
        </w:rPr>
      </w:pPr>
    </w:p>
    <w:p>
      <w:pPr>
        <w:spacing w:line="360" w:lineRule="auto"/>
        <w:ind w:firstLine="480"/>
        <w:rPr>
          <w:rFonts w:ascii="宋体" w:hAnsi="宋体" w:eastAsia="宋体" w:cs="宋体"/>
          <w:sz w:val="24"/>
          <w:szCs w:val="24"/>
        </w:rPr>
      </w:pPr>
    </w:p>
    <w:p>
      <w:pPr>
        <w:spacing w:line="360" w:lineRule="auto"/>
        <w:ind w:firstLine="480"/>
        <w:rPr>
          <w:rFonts w:ascii="宋体" w:hAnsi="宋体" w:eastAsia="宋体" w:cs="宋体"/>
          <w:sz w:val="24"/>
          <w:szCs w:val="24"/>
        </w:rPr>
      </w:pPr>
    </w:p>
    <w:p>
      <w:pPr>
        <w:autoSpaceDE w:val="0"/>
        <w:autoSpaceDN w:val="0"/>
        <w:spacing w:line="360" w:lineRule="auto"/>
        <w:ind w:firstLine="0" w:firstLineChars="0"/>
        <w:jc w:val="left"/>
        <w:rPr>
          <w:rFonts w:ascii="宋体" w:hAnsi="宋体" w:eastAsia="宋体" w:cs="宋体"/>
          <w:b/>
          <w:bCs/>
          <w:sz w:val="28"/>
          <w:szCs w:val="28"/>
        </w:rPr>
      </w:pPr>
      <w:r>
        <w:rPr>
          <w:rFonts w:hint="eastAsia" w:ascii="宋体" w:hAnsi="宋体" w:eastAsia="宋体" w:cs="宋体"/>
          <w:sz w:val="28"/>
          <w:szCs w:val="28"/>
        </w:rPr>
        <w:br w:type="page"/>
      </w:r>
      <w:r>
        <w:rPr>
          <w:rFonts w:hint="eastAsia" w:ascii="宋体" w:hAnsi="宋体" w:eastAsia="宋体" w:cs="宋体"/>
          <w:b/>
          <w:bCs/>
          <w:sz w:val="28"/>
          <w:szCs w:val="28"/>
          <w:lang w:val="zh-CN"/>
        </w:rPr>
        <w:t>采购人（以下简称甲方）：</w:t>
      </w:r>
      <w:r>
        <w:rPr>
          <w:rFonts w:hint="eastAsia" w:ascii="宋体" w:hAnsi="宋体" w:eastAsia="宋体" w:cs="宋体"/>
          <w:b/>
          <w:bCs/>
          <w:sz w:val="28"/>
          <w:szCs w:val="28"/>
          <w:u w:val="single"/>
          <w:lang w:val="zh-CN"/>
        </w:rPr>
        <w:t>海东市民和县公安局</w:t>
      </w:r>
    </w:p>
    <w:p>
      <w:pPr>
        <w:autoSpaceDE w:val="0"/>
        <w:autoSpaceDN w:val="0"/>
        <w:spacing w:line="360" w:lineRule="auto"/>
        <w:ind w:firstLine="0" w:firstLineChars="0"/>
        <w:rPr>
          <w:rFonts w:ascii="宋体" w:hAnsi="宋体" w:eastAsia="宋体" w:cs="宋体"/>
          <w:sz w:val="28"/>
          <w:szCs w:val="28"/>
        </w:rPr>
      </w:pPr>
      <w:r>
        <w:rPr>
          <w:rFonts w:hint="eastAsia" w:ascii="宋体" w:hAnsi="宋体" w:eastAsia="宋体" w:cs="宋体"/>
          <w:b/>
          <w:bCs/>
          <w:sz w:val="28"/>
          <w:szCs w:val="28"/>
          <w:lang w:val="zh-CN"/>
        </w:rPr>
        <w:t>供应商（以下简称乙方）：</w:t>
      </w:r>
    </w:p>
    <w:p>
      <w:pPr>
        <w:pStyle w:val="11"/>
        <w:spacing w:after="0" w:line="360" w:lineRule="auto"/>
        <w:ind w:left="0" w:leftChars="0" w:firstLine="480"/>
        <w:rPr>
          <w:rFonts w:ascii="宋体" w:hAnsi="宋体" w:eastAsia="宋体" w:cs="宋体"/>
          <w:sz w:val="24"/>
          <w:szCs w:val="24"/>
          <w:lang w:val="zh-CN"/>
        </w:rPr>
      </w:pPr>
      <w:r>
        <w:rPr>
          <w:rFonts w:hint="eastAsia" w:ascii="宋体" w:hAnsi="宋体" w:eastAsia="宋体" w:cs="宋体"/>
          <w:sz w:val="24"/>
          <w:szCs w:val="24"/>
          <w:lang w:val="zh-CN"/>
        </w:rPr>
        <w:t>甲、乙双方根据</w:t>
      </w:r>
      <w:r>
        <w:rPr>
          <w:rFonts w:hint="eastAsia" w:ascii="宋体" w:hAnsi="宋体" w:eastAsia="宋体" w:cs="宋体"/>
          <w:sz w:val="24"/>
          <w:szCs w:val="24"/>
          <w:u w:val="single"/>
          <w:lang w:val="zh-CN"/>
        </w:rPr>
        <w:t xml:space="preserve">  年  月  日</w:t>
      </w:r>
      <w:r>
        <w:rPr>
          <w:rFonts w:hint="eastAsia" w:ascii="宋体" w:hAnsi="宋体" w:eastAsia="宋体" w:cs="宋体"/>
          <w:sz w:val="24"/>
          <w:szCs w:val="24"/>
          <w:lang w:val="zh-CN"/>
        </w:rPr>
        <w:t>的磋商文件要求和</w:t>
      </w:r>
      <w:r>
        <w:rPr>
          <w:rFonts w:hint="eastAsia" w:ascii="宋体" w:hAnsi="宋体" w:eastAsia="宋体" w:cs="宋体"/>
          <w:sz w:val="24"/>
          <w:lang w:val="zh-CN"/>
        </w:rPr>
        <w:t>海东市民和县公共资源交易受理服务部</w:t>
      </w:r>
      <w:r>
        <w:rPr>
          <w:rFonts w:hint="eastAsia" w:ascii="宋体" w:hAnsi="宋体" w:eastAsia="宋体" w:cs="宋体"/>
          <w:sz w:val="24"/>
          <w:szCs w:val="24"/>
          <w:lang w:val="zh-CN"/>
        </w:rPr>
        <w:t>出具的《成交通知书》，并经双方协商一致，签订本合同协议书。</w:t>
      </w:r>
    </w:p>
    <w:p>
      <w:pPr>
        <w:autoSpaceDE w:val="0"/>
        <w:autoSpaceDN w:val="0"/>
        <w:spacing w:line="360" w:lineRule="auto"/>
        <w:ind w:firstLine="482"/>
        <w:rPr>
          <w:rFonts w:ascii="宋体" w:hAnsi="宋体" w:eastAsia="宋体" w:cs="宋体"/>
          <w:b/>
          <w:sz w:val="24"/>
          <w:szCs w:val="24"/>
          <w:lang w:val="zh-CN"/>
        </w:rPr>
      </w:pPr>
      <w:r>
        <w:rPr>
          <w:rFonts w:hint="eastAsia" w:ascii="宋体" w:hAnsi="宋体" w:eastAsia="宋体" w:cs="宋体"/>
          <w:b/>
          <w:sz w:val="24"/>
          <w:szCs w:val="24"/>
          <w:lang w:val="zh-CN"/>
        </w:rPr>
        <w:t>一、签订本政府采购合同的依据</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本政府采购合同所附下列文件是构成本政府采购合同不可分割的部分：</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1.磋商文件；</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2.磋商文件的更正、变更公告；</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3.供应商提交的响应文件；</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4.磋商文件中规定的政府采购合同通用条款；</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5.成交通知书；</w:t>
      </w:r>
    </w:p>
    <w:p>
      <w:pPr>
        <w:autoSpaceDE w:val="0"/>
        <w:autoSpaceDN w:val="0"/>
        <w:spacing w:line="360" w:lineRule="auto"/>
        <w:ind w:firstLine="480"/>
        <w:rPr>
          <w:rFonts w:ascii="宋体" w:hAnsi="宋体" w:cs="宋体"/>
          <w:sz w:val="24"/>
          <w:lang w:val="zh-CN"/>
        </w:rPr>
      </w:pPr>
      <w:r>
        <w:rPr>
          <w:rFonts w:hint="eastAsia" w:ascii="宋体" w:hAnsi="宋体" w:cs="宋体"/>
          <w:sz w:val="24"/>
          <w:lang w:val="zh-CN"/>
        </w:rPr>
        <w:t>6.履约保证金缴费证明。</w:t>
      </w:r>
    </w:p>
    <w:p>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b/>
          <w:sz w:val="24"/>
          <w:szCs w:val="24"/>
          <w:lang w:val="zh-CN"/>
        </w:rPr>
        <w:t xml:space="preserve">二、合同标的及金额  </w:t>
      </w:r>
      <w:r>
        <w:rPr>
          <w:rFonts w:hint="eastAsia" w:ascii="宋体" w:hAnsi="宋体" w:eastAsia="宋体" w:cs="宋体"/>
          <w:sz w:val="24"/>
          <w:szCs w:val="24"/>
          <w:lang w:val="zh-CN"/>
        </w:rPr>
        <w:t xml:space="preserve">                                     单位：元</w:t>
      </w:r>
    </w:p>
    <w:tbl>
      <w:tblPr>
        <w:tblStyle w:val="20"/>
        <w:tblW w:w="10205" w:type="dxa"/>
        <w:jc w:val="center"/>
        <w:tblLayout w:type="fixed"/>
        <w:tblCellMar>
          <w:top w:w="0" w:type="dxa"/>
          <w:left w:w="57" w:type="dxa"/>
          <w:bottom w:w="0" w:type="dxa"/>
          <w:right w:w="57" w:type="dxa"/>
        </w:tblCellMar>
      </w:tblPr>
      <w:tblGrid>
        <w:gridCol w:w="812"/>
        <w:gridCol w:w="2191"/>
        <w:gridCol w:w="2940"/>
        <w:gridCol w:w="1125"/>
        <w:gridCol w:w="1065"/>
        <w:gridCol w:w="1095"/>
        <w:gridCol w:w="977"/>
      </w:tblGrid>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序号</w:t>
            </w:r>
          </w:p>
        </w:tc>
        <w:tc>
          <w:tcPr>
            <w:tcW w:w="219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标的名称</w:t>
            </w:r>
          </w:p>
        </w:tc>
        <w:tc>
          <w:tcPr>
            <w:tcW w:w="29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型号规格</w:t>
            </w:r>
          </w:p>
        </w:tc>
        <w:tc>
          <w:tcPr>
            <w:tcW w:w="112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数量</w:t>
            </w:r>
          </w:p>
        </w:tc>
        <w:tc>
          <w:tcPr>
            <w:tcW w:w="106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单价</w:t>
            </w:r>
          </w:p>
        </w:tc>
        <w:tc>
          <w:tcPr>
            <w:tcW w:w="10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总价</w:t>
            </w:r>
          </w:p>
        </w:tc>
        <w:tc>
          <w:tcPr>
            <w:tcW w:w="97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备注</w:t>
            </w:r>
          </w:p>
        </w:tc>
      </w:tr>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r>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r>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r>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r>
    </w:tbl>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根据上述政府采购合同文件要求，本政府采购合同的总金额为人民币</w:t>
      </w:r>
      <w:r>
        <w:rPr>
          <w:rFonts w:hint="eastAsia" w:ascii="宋体" w:hAnsi="宋体" w:eastAsia="宋体" w:cs="宋体"/>
          <w:sz w:val="24"/>
          <w:szCs w:val="24"/>
          <w:u w:val="single"/>
          <w:lang w:val="zh-CN"/>
        </w:rPr>
        <w:t xml:space="preserve">      元</w:t>
      </w:r>
      <w:r>
        <w:rPr>
          <w:rFonts w:hint="eastAsia" w:ascii="宋体" w:hAnsi="宋体" w:eastAsia="宋体" w:cs="宋体"/>
          <w:sz w:val="24"/>
          <w:szCs w:val="24"/>
          <w:lang w:val="zh-CN"/>
        </w:rPr>
        <w:t>（大写：</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元整）。</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本合同以人民币进行结算，合同总价包括：</w:t>
      </w:r>
      <w:r>
        <w:rPr>
          <w:rFonts w:hint="eastAsia" w:ascii="宋体" w:hAnsi="宋体" w:eastAsia="宋体" w:cs="宋体"/>
          <w:sz w:val="24"/>
          <w:lang w:val="zh-CN"/>
        </w:rPr>
        <w:t>产品费、验收费、手续费、包装费、运输费、保险费、安装费、调试费、培训费、售前、售中、售后服务费、中标服务费及不可预见费等全部费用。</w:t>
      </w:r>
    </w:p>
    <w:p>
      <w:pPr>
        <w:autoSpaceDE w:val="0"/>
        <w:autoSpaceDN w:val="0"/>
        <w:spacing w:line="360" w:lineRule="auto"/>
        <w:ind w:firstLine="482"/>
        <w:rPr>
          <w:rFonts w:ascii="宋体" w:hAnsi="宋体" w:eastAsia="宋体" w:cs="宋体"/>
          <w:b/>
          <w:sz w:val="24"/>
          <w:szCs w:val="24"/>
        </w:rPr>
      </w:pPr>
      <w:r>
        <w:rPr>
          <w:rFonts w:hint="eastAsia" w:ascii="宋体" w:hAnsi="宋体" w:eastAsia="宋体" w:cs="宋体"/>
          <w:b/>
          <w:sz w:val="24"/>
          <w:szCs w:val="24"/>
          <w:lang w:val="zh-CN"/>
        </w:rPr>
        <w:t>三、交货时间、地点和要求</w:t>
      </w:r>
    </w:p>
    <w:p>
      <w:pPr>
        <w:autoSpaceDE w:val="0"/>
        <w:autoSpaceDN w:val="0"/>
        <w:spacing w:line="360" w:lineRule="auto"/>
        <w:ind w:firstLine="48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lang w:val="zh-CN"/>
        </w:rPr>
        <w:t>交货时间：</w:t>
      </w:r>
      <w:r>
        <w:rPr>
          <w:rFonts w:hint="eastAsia" w:ascii="宋体" w:hAnsi="宋体" w:eastAsia="宋体" w:cs="宋体"/>
          <w:color w:val="000000" w:themeColor="text1"/>
          <w:sz w:val="24"/>
          <w:szCs w:val="24"/>
          <w:u w:val="single"/>
        </w:rPr>
        <w:t>合同签订后30日历日交付使用</w:t>
      </w:r>
      <w:r>
        <w:rPr>
          <w:rFonts w:hint="eastAsia" w:ascii="宋体" w:hAnsi="宋体" w:eastAsia="宋体" w:cs="宋体"/>
          <w:color w:val="000000" w:themeColor="text1"/>
          <w:sz w:val="24"/>
          <w:szCs w:val="24"/>
          <w:lang w:val="zh-CN"/>
        </w:rPr>
        <w:t>；交货地点：</w:t>
      </w:r>
      <w:r>
        <w:rPr>
          <w:rFonts w:hint="eastAsia" w:ascii="宋体" w:hAnsi="宋体" w:eastAsia="宋体" w:cs="宋体"/>
          <w:color w:val="000000" w:themeColor="text1"/>
          <w:sz w:val="24"/>
          <w:szCs w:val="24"/>
          <w:u w:val="single"/>
          <w:lang w:val="zh-CN"/>
        </w:rPr>
        <w:t>甲方指定地点</w:t>
      </w:r>
      <w:r>
        <w:rPr>
          <w:rFonts w:hint="eastAsia" w:ascii="宋体" w:hAnsi="宋体" w:eastAsia="宋体" w:cs="宋体"/>
          <w:color w:val="000000" w:themeColor="text1"/>
          <w:sz w:val="24"/>
          <w:szCs w:val="24"/>
          <w:lang w:val="zh-CN"/>
        </w:rPr>
        <w:t>。</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乙方提供不符合磋商文件、响应文件和本合同规定的产品，甲方有权拒绝接受。</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zh-CN"/>
        </w:rPr>
        <w:t>乙方应将提供产品的装箱清单、用户手册、原厂保修卡、随机资料、工具和备品、备件等交付给甲方，如有缺失应及时补齐，否则视为逾期交货。</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zh-CN"/>
        </w:rPr>
        <w:t>甲方应当在到货（安装、调试完）后</w:t>
      </w:r>
      <w:r>
        <w:rPr>
          <w:rFonts w:hint="eastAsia" w:ascii="宋体" w:hAnsi="宋体" w:eastAsia="宋体" w:cs="宋体"/>
          <w:sz w:val="24"/>
          <w:szCs w:val="24"/>
          <w:u w:val="single"/>
        </w:rPr>
        <w:t>7</w:t>
      </w:r>
      <w:r>
        <w:rPr>
          <w:rFonts w:hint="eastAsia" w:ascii="宋体" w:hAnsi="宋体" w:eastAsia="宋体" w:cs="宋体"/>
          <w:sz w:val="24"/>
          <w:szCs w:val="24"/>
          <w:lang w:val="zh-CN"/>
        </w:rPr>
        <w:t>个工作日内进行验收，逾期不验收的，乙方可视为验收合格。验收合格后，由甲乙双方签署产品验收单并加盖采购人公章，甲乙双方各执一份。</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zh-CN"/>
        </w:rPr>
        <w:t>甲方应提供该项目验收报告交同级财政监管部门，由财政部门按规定程序抽验后办理资金拨付。</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zh-CN"/>
        </w:rPr>
        <w:t>甲方在验收过程中发现乙方有违约问题，可按磋商文件、响应文件的规定要求乙方及时予以解决。</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zh-CN"/>
        </w:rPr>
        <w:t>乙方向甲方提供产品相关完税销售发票。</w:t>
      </w:r>
    </w:p>
    <w:p>
      <w:pPr>
        <w:autoSpaceDE w:val="0"/>
        <w:autoSpaceDN w:val="0"/>
        <w:spacing w:line="360" w:lineRule="auto"/>
        <w:ind w:firstLine="482"/>
        <w:rPr>
          <w:rFonts w:ascii="宋体" w:hAnsi="宋体" w:eastAsia="宋体" w:cs="宋体"/>
          <w:b/>
          <w:sz w:val="24"/>
          <w:szCs w:val="24"/>
        </w:rPr>
      </w:pPr>
      <w:r>
        <w:rPr>
          <w:rFonts w:hint="eastAsia" w:ascii="宋体" w:hAnsi="宋体" w:eastAsia="宋体" w:cs="宋体"/>
          <w:b/>
          <w:sz w:val="24"/>
          <w:szCs w:val="24"/>
          <w:lang w:val="zh-CN"/>
        </w:rPr>
        <w:t>四、付款方式</w:t>
      </w:r>
    </w:p>
    <w:p>
      <w:pPr>
        <w:autoSpaceDE w:val="0"/>
        <w:autoSpaceDN w:val="0"/>
        <w:spacing w:line="360" w:lineRule="auto"/>
        <w:ind w:firstLine="480"/>
        <w:rPr>
          <w:rFonts w:ascii="宋体" w:hAnsi="宋体" w:eastAsia="宋体" w:cs="宋体"/>
          <w:sz w:val="24"/>
          <w:lang w:val="zh-CN"/>
        </w:rPr>
      </w:pPr>
      <w:r>
        <w:rPr>
          <w:rFonts w:hint="eastAsia" w:ascii="宋体" w:hAnsi="宋体" w:eastAsia="宋体" w:cs="宋体"/>
          <w:sz w:val="24"/>
          <w:lang w:val="zh-CN"/>
        </w:rPr>
        <w:t>签订合同前，乙方应当以支票、汇票、本票等非现金形式向甲方指定的账户缴纳成交金额</w:t>
      </w:r>
      <w:r>
        <w:rPr>
          <w:rFonts w:hint="eastAsia" w:ascii="宋体" w:hAnsi="宋体" w:eastAsia="宋体" w:cs="宋体"/>
          <w:sz w:val="24"/>
          <w:u w:val="single"/>
        </w:rPr>
        <w:t>5</w:t>
      </w:r>
      <w:r>
        <w:rPr>
          <w:rFonts w:hint="eastAsia" w:ascii="宋体" w:hAnsi="宋体" w:eastAsia="宋体" w:cs="宋体"/>
          <w:sz w:val="24"/>
          <w:lang w:val="zh-CN"/>
        </w:rPr>
        <w:t>%</w:t>
      </w:r>
      <w:r>
        <w:rPr>
          <w:rFonts w:hint="eastAsia" w:ascii="宋体" w:hAnsi="宋体" w:eastAsia="宋体" w:cs="宋体"/>
          <w:sz w:val="24"/>
          <w:szCs w:val="24"/>
          <w:lang w:val="zh-CN"/>
        </w:rPr>
        <w:t>（大写）</w:t>
      </w:r>
      <w:r>
        <w:rPr>
          <w:rFonts w:hint="eastAsia" w:ascii="宋体" w:hAnsi="宋体" w:eastAsia="宋体" w:cs="宋体"/>
          <w:sz w:val="24"/>
          <w:lang w:val="zh-CN"/>
        </w:rPr>
        <w:t>的履约保证金；履约保证金待本项目验收合格后</w:t>
      </w:r>
      <w:r>
        <w:rPr>
          <w:rFonts w:hint="eastAsia" w:ascii="宋体" w:hAnsi="宋体" w:eastAsia="宋体" w:cs="宋体"/>
          <w:sz w:val="24"/>
          <w:szCs w:val="24"/>
          <w:lang w:val="zh-CN"/>
        </w:rPr>
        <w:t>转为质量保证金。质量保证金待约定的免费质保期满且产品无质量问题后，由乙方提出书面申请，甲方以转账方式予以退还。</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乙方所交付的产品由甲方验收，验收合格后由甲方报同级财政监管部门，申请资金拨付</w:t>
      </w:r>
      <w:r>
        <w:rPr>
          <w:rFonts w:hint="eastAsia" w:ascii="宋体" w:hAnsi="宋体" w:eastAsia="宋体" w:cs="宋体"/>
          <w:sz w:val="24"/>
          <w:szCs w:val="24"/>
        </w:rPr>
        <w:t>,</w:t>
      </w:r>
      <w:r>
        <w:rPr>
          <w:rFonts w:hint="eastAsia" w:ascii="宋体" w:hAnsi="宋体" w:eastAsia="宋体" w:cs="宋体"/>
          <w:sz w:val="24"/>
          <w:szCs w:val="24"/>
          <w:lang w:val="zh-CN"/>
        </w:rPr>
        <w:t>按合同金额向乙方支付合同总价款的</w:t>
      </w:r>
      <w:r>
        <w:rPr>
          <w:rFonts w:hint="eastAsia" w:ascii="宋体" w:hAnsi="宋体" w:eastAsia="宋体" w:cs="宋体"/>
          <w:sz w:val="24"/>
          <w:szCs w:val="24"/>
          <w:u w:val="single"/>
        </w:rPr>
        <w:t>100</w:t>
      </w:r>
      <w:r>
        <w:rPr>
          <w:rFonts w:hint="eastAsia" w:ascii="宋体" w:hAnsi="宋体" w:eastAsia="宋体" w:cs="宋体"/>
          <w:sz w:val="24"/>
          <w:szCs w:val="24"/>
        </w:rPr>
        <w:t>%</w:t>
      </w:r>
      <w:r>
        <w:rPr>
          <w:rFonts w:hint="eastAsia" w:ascii="宋体" w:hAnsi="宋体" w:eastAsia="宋体" w:cs="宋体"/>
          <w:sz w:val="24"/>
          <w:szCs w:val="24"/>
          <w:lang w:val="zh-CN"/>
        </w:rPr>
        <w:t>，即人民币（大写）：</w:t>
      </w:r>
      <w:r>
        <w:rPr>
          <w:rFonts w:hint="eastAsia" w:ascii="宋体" w:hAnsi="宋体" w:eastAsia="宋体" w:cs="宋体"/>
          <w:sz w:val="24"/>
          <w:szCs w:val="24"/>
        </w:rPr>
        <w:t>元</w:t>
      </w:r>
      <w:r>
        <w:rPr>
          <w:rFonts w:hint="eastAsia" w:ascii="宋体" w:hAnsi="宋体" w:eastAsia="宋体" w:cs="宋体"/>
          <w:sz w:val="24"/>
          <w:szCs w:val="24"/>
          <w:lang w:val="zh-CN"/>
        </w:rPr>
        <w:t>。</w:t>
      </w:r>
    </w:p>
    <w:p>
      <w:pPr>
        <w:autoSpaceDE w:val="0"/>
        <w:autoSpaceDN w:val="0"/>
        <w:spacing w:line="360" w:lineRule="auto"/>
        <w:ind w:firstLine="482"/>
        <w:rPr>
          <w:rFonts w:ascii="宋体" w:hAnsi="宋体" w:eastAsia="宋体" w:cs="宋体"/>
          <w:b/>
          <w:sz w:val="24"/>
          <w:szCs w:val="24"/>
        </w:rPr>
      </w:pPr>
      <w:r>
        <w:rPr>
          <w:rFonts w:hint="eastAsia" w:ascii="宋体" w:hAnsi="宋体" w:eastAsia="宋体" w:cs="宋体"/>
          <w:b/>
          <w:sz w:val="24"/>
          <w:szCs w:val="24"/>
          <w:lang w:val="zh-CN"/>
        </w:rPr>
        <w:t>五、合同的变更、终止与转让</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zh-CN"/>
        </w:rPr>
        <w:t>除《中华人民共和国政府采购法》第</w:t>
      </w:r>
      <w:r>
        <w:rPr>
          <w:rFonts w:hint="eastAsia" w:ascii="宋体" w:hAnsi="宋体" w:eastAsia="宋体" w:cs="宋体"/>
          <w:sz w:val="24"/>
          <w:szCs w:val="24"/>
        </w:rPr>
        <w:t>50</w:t>
      </w:r>
      <w:r>
        <w:rPr>
          <w:rFonts w:hint="eastAsia" w:ascii="宋体" w:hAnsi="宋体" w:eastAsia="宋体" w:cs="宋体"/>
          <w:sz w:val="24"/>
          <w:szCs w:val="24"/>
          <w:lang w:val="zh-CN"/>
        </w:rPr>
        <w:t>条规定的情形外，本合同一经签订，甲乙双方不得擅自变更、中止或终止。</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乙方不得擅自转让其应履行的合同义务。</w:t>
      </w:r>
    </w:p>
    <w:p>
      <w:pPr>
        <w:autoSpaceDE w:val="0"/>
        <w:autoSpaceDN w:val="0"/>
        <w:spacing w:line="360" w:lineRule="auto"/>
        <w:ind w:firstLine="482"/>
        <w:rPr>
          <w:rFonts w:ascii="宋体" w:hAnsi="宋体" w:eastAsia="宋体" w:cs="宋体"/>
          <w:b/>
          <w:sz w:val="24"/>
          <w:szCs w:val="24"/>
        </w:rPr>
      </w:pPr>
      <w:r>
        <w:rPr>
          <w:rFonts w:hint="eastAsia" w:ascii="宋体" w:hAnsi="宋体" w:eastAsia="宋体" w:cs="宋体"/>
          <w:b/>
          <w:sz w:val="24"/>
          <w:szCs w:val="24"/>
          <w:lang w:val="zh-CN"/>
        </w:rPr>
        <w:t>六、违约责任</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乙方提供的货物如侵犯了第三方权益而引发纠纷或诉讼的，均由乙方负责交涉并承担全部责任。</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zh-CN"/>
        </w:rPr>
        <w:t>因包装、运输引起的货物损坏，按质量不合格处罚。</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zh-CN"/>
        </w:rPr>
        <w:t>甲方无故延期接受货物和乙方逾期交货的，每天应向对方偿付未交货物的货款</w:t>
      </w:r>
      <w:r>
        <w:rPr>
          <w:rFonts w:hint="eastAsia" w:ascii="宋体" w:hAnsi="宋体" w:eastAsia="宋体" w:cs="宋体"/>
          <w:sz w:val="24"/>
          <w:szCs w:val="24"/>
        </w:rPr>
        <w:t>3</w:t>
      </w:r>
      <w:r>
        <w:rPr>
          <w:rFonts w:hint="eastAsia" w:ascii="宋体" w:hAnsi="宋体" w:eastAsia="宋体" w:cs="宋体"/>
          <w:sz w:val="24"/>
          <w:szCs w:val="24"/>
          <w:lang w:val="zh-CN"/>
        </w:rPr>
        <w:t>‰的违约金，但违约金累计不得超过违约货款的</w:t>
      </w:r>
      <w:r>
        <w:rPr>
          <w:rFonts w:hint="eastAsia" w:ascii="宋体" w:hAnsi="宋体" w:eastAsia="宋体" w:cs="宋体"/>
          <w:sz w:val="24"/>
          <w:szCs w:val="24"/>
        </w:rPr>
        <w:t>5%</w:t>
      </w:r>
      <w:r>
        <w:rPr>
          <w:rFonts w:hint="eastAsia" w:ascii="宋体" w:hAnsi="宋体" w:eastAsia="宋体" w:cs="宋体"/>
          <w:sz w:val="24"/>
          <w:szCs w:val="24"/>
          <w:lang w:val="zh-CN"/>
        </w:rPr>
        <w:t>，超过</w:t>
      </w:r>
      <w:r>
        <w:rPr>
          <w:rFonts w:hint="eastAsia" w:ascii="宋体" w:hAnsi="宋体" w:eastAsia="宋体" w:cs="宋体"/>
          <w:sz w:val="24"/>
          <w:szCs w:val="24"/>
          <w:u w:val="single"/>
        </w:rPr>
        <w:t>20</w:t>
      </w:r>
      <w:r>
        <w:rPr>
          <w:rFonts w:hint="eastAsia" w:ascii="宋体" w:hAnsi="宋体" w:eastAsia="宋体" w:cs="宋体"/>
          <w:sz w:val="24"/>
          <w:szCs w:val="24"/>
          <w:lang w:val="zh-CN"/>
        </w:rPr>
        <w:t>天对方有权解除合同，违约方承担因此给对方造成的经济损失。</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zh-CN"/>
        </w:rPr>
        <w:t>乙方未按本合同和响应文件中规定的服务承诺提供售后服务的，乙方应按本合同合计金额的</w:t>
      </w:r>
      <w:r>
        <w:rPr>
          <w:rFonts w:hint="eastAsia" w:ascii="宋体" w:hAnsi="宋体" w:eastAsia="宋体" w:cs="宋体"/>
          <w:sz w:val="24"/>
          <w:szCs w:val="24"/>
        </w:rPr>
        <w:t>5%</w:t>
      </w:r>
      <w:r>
        <w:rPr>
          <w:rFonts w:hint="eastAsia" w:ascii="宋体" w:hAnsi="宋体" w:eastAsia="宋体" w:cs="宋体"/>
          <w:sz w:val="24"/>
          <w:szCs w:val="24"/>
          <w:lang w:val="zh-CN"/>
        </w:rPr>
        <w:t>向甲方支付违约金。</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zh-CN"/>
        </w:rPr>
        <w:t>乙方提供的货物在免费质保期内，因设计、工艺或材料的缺陷和其它质量原因造成的问题，由乙方负责，费用从合同款中扣除，不足另补。</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zh-CN"/>
        </w:rPr>
        <w:t>其它违约行为按违约货款额</w:t>
      </w:r>
      <w:r>
        <w:rPr>
          <w:rFonts w:hint="eastAsia" w:ascii="宋体" w:hAnsi="宋体" w:eastAsia="宋体" w:cs="宋体"/>
          <w:sz w:val="24"/>
          <w:szCs w:val="24"/>
        </w:rPr>
        <w:t>5%</w:t>
      </w:r>
      <w:r>
        <w:rPr>
          <w:rFonts w:hint="eastAsia" w:ascii="宋体" w:hAnsi="宋体" w:eastAsia="宋体" w:cs="宋体"/>
          <w:sz w:val="24"/>
          <w:szCs w:val="24"/>
          <w:lang w:val="zh-CN"/>
        </w:rPr>
        <w:t>收取违约金并赔偿经济损失。</w:t>
      </w:r>
    </w:p>
    <w:p>
      <w:pPr>
        <w:autoSpaceDE w:val="0"/>
        <w:autoSpaceDN w:val="0"/>
        <w:spacing w:line="360" w:lineRule="auto"/>
        <w:ind w:firstLine="482"/>
        <w:rPr>
          <w:rFonts w:ascii="宋体" w:hAnsi="宋体" w:eastAsia="宋体" w:cs="宋体"/>
          <w:b/>
          <w:sz w:val="24"/>
          <w:szCs w:val="24"/>
        </w:rPr>
      </w:pPr>
      <w:r>
        <w:rPr>
          <w:rFonts w:hint="eastAsia" w:ascii="宋体" w:hAnsi="宋体" w:eastAsia="宋体" w:cs="宋体"/>
          <w:b/>
          <w:sz w:val="24"/>
          <w:szCs w:val="24"/>
          <w:lang w:val="zh-CN"/>
        </w:rPr>
        <w:t>七、不可抗力</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zh-CN"/>
        </w:rPr>
        <w:t>不可抗力使合同的某些内容有变更必要的，双方应通过协商在</w:t>
      </w:r>
      <w:r>
        <w:rPr>
          <w:rFonts w:hint="eastAsia" w:ascii="宋体" w:hAnsi="宋体" w:eastAsia="宋体" w:cs="宋体"/>
          <w:sz w:val="24"/>
          <w:szCs w:val="24"/>
          <w:u w:val="single"/>
        </w:rPr>
        <w:t>15</w:t>
      </w:r>
      <w:r>
        <w:rPr>
          <w:rFonts w:hint="eastAsia" w:ascii="宋体" w:hAnsi="宋体" w:eastAsia="宋体" w:cs="宋体"/>
          <w:sz w:val="24"/>
          <w:szCs w:val="24"/>
          <w:lang w:val="zh-CN"/>
        </w:rPr>
        <w:t>天内达成进一步履行合同的协议，因不可抗力致使合同不能履行的，合同终止。</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除法律、法规规定的不可抗力情形外，双方约定出现</w:t>
      </w:r>
      <w:r>
        <w:rPr>
          <w:rFonts w:hint="eastAsia" w:ascii="宋体" w:hAnsi="宋体" w:eastAsia="宋体" w:cs="宋体"/>
          <w:sz w:val="24"/>
          <w:u w:val="single"/>
          <w:lang w:val="zh-CN"/>
        </w:rPr>
        <w:t>非人为</w:t>
      </w:r>
      <w:r>
        <w:rPr>
          <w:rFonts w:hint="eastAsia" w:ascii="宋体" w:hAnsi="宋体" w:eastAsia="宋体" w:cs="宋体"/>
          <w:sz w:val="24"/>
          <w:szCs w:val="24"/>
          <w:lang w:val="zh-CN"/>
        </w:rPr>
        <w:t>情况亦视为不可抗力。</w:t>
      </w:r>
    </w:p>
    <w:p>
      <w:pPr>
        <w:autoSpaceDE w:val="0"/>
        <w:autoSpaceDN w:val="0"/>
        <w:spacing w:line="360" w:lineRule="auto"/>
        <w:ind w:firstLine="482"/>
        <w:rPr>
          <w:rFonts w:ascii="宋体" w:hAnsi="宋体" w:eastAsia="宋体" w:cs="宋体"/>
          <w:sz w:val="24"/>
          <w:szCs w:val="24"/>
        </w:rPr>
      </w:pPr>
      <w:r>
        <w:rPr>
          <w:rFonts w:hint="eastAsia" w:ascii="宋体" w:hAnsi="宋体" w:eastAsia="宋体" w:cs="宋体"/>
          <w:b/>
          <w:sz w:val="24"/>
          <w:szCs w:val="24"/>
          <w:lang w:val="zh-CN"/>
        </w:rPr>
        <w:t>八、知识产权：</w:t>
      </w:r>
      <w:r>
        <w:rPr>
          <w:rFonts w:hint="eastAsia" w:ascii="宋体" w:hAnsi="宋体" w:eastAsia="宋体" w:cs="宋体"/>
          <w:sz w:val="24"/>
          <w:szCs w:val="24"/>
          <w:lang w:val="zh-CN"/>
        </w:rPr>
        <w:t>详见合同通用条款</w:t>
      </w:r>
    </w:p>
    <w:p>
      <w:pPr>
        <w:autoSpaceDE w:val="0"/>
        <w:autoSpaceDN w:val="0"/>
        <w:spacing w:line="360" w:lineRule="auto"/>
        <w:ind w:firstLine="482"/>
        <w:rPr>
          <w:rFonts w:ascii="宋体" w:hAnsi="宋体" w:eastAsia="宋体" w:cs="宋体"/>
          <w:sz w:val="24"/>
          <w:szCs w:val="24"/>
        </w:rPr>
      </w:pPr>
      <w:r>
        <w:rPr>
          <w:rFonts w:hint="eastAsia" w:ascii="宋体" w:hAnsi="宋体" w:eastAsia="宋体" w:cs="宋体"/>
          <w:b/>
          <w:sz w:val="24"/>
          <w:szCs w:val="24"/>
          <w:lang w:val="zh-CN"/>
        </w:rPr>
        <w:t>九、其他约定：</w:t>
      </w:r>
      <w:r>
        <w:rPr>
          <w:rFonts w:hint="eastAsia" w:ascii="宋体" w:hAnsi="宋体" w:eastAsia="宋体" w:cs="宋体"/>
          <w:sz w:val="24"/>
          <w:szCs w:val="24"/>
          <w:lang w:val="zh-CN"/>
        </w:rPr>
        <w:t>无</w:t>
      </w:r>
    </w:p>
    <w:p>
      <w:pPr>
        <w:autoSpaceDE w:val="0"/>
        <w:autoSpaceDN w:val="0"/>
        <w:spacing w:line="360" w:lineRule="auto"/>
        <w:ind w:firstLine="482"/>
        <w:rPr>
          <w:rFonts w:ascii="宋体" w:hAnsi="宋体" w:eastAsia="宋体" w:cs="宋体"/>
          <w:b/>
          <w:sz w:val="24"/>
          <w:szCs w:val="24"/>
        </w:rPr>
      </w:pPr>
      <w:r>
        <w:rPr>
          <w:rFonts w:hint="eastAsia" w:ascii="宋体" w:hAnsi="宋体" w:eastAsia="宋体" w:cs="宋体"/>
          <w:b/>
          <w:sz w:val="24"/>
          <w:szCs w:val="24"/>
          <w:lang w:val="zh-CN"/>
        </w:rPr>
        <w:t>十、合同争议解决</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zh-CN"/>
        </w:rPr>
        <w:t>因产品质量问题发生争议的，应邀请国家认可的质量检测机构进行鉴定。产品符合标准的，鉴定费由甲方承担；产品不符合标准的，鉴定费由乙方承担。</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因履行本合同引起的或与本合同有关的争议，甲乙双方应首先通过友好协商解决，如果协商不能解决，可向</w:t>
      </w:r>
      <w:r>
        <w:rPr>
          <w:rFonts w:hint="eastAsia" w:ascii="宋体" w:hAnsi="宋体" w:eastAsia="宋体" w:cs="宋体"/>
          <w:sz w:val="24"/>
          <w:szCs w:val="24"/>
          <w:u w:val="single"/>
          <w:lang w:val="zh-CN"/>
        </w:rPr>
        <w:t>甲方</w:t>
      </w:r>
      <w:r>
        <w:rPr>
          <w:rFonts w:hint="eastAsia" w:ascii="宋体" w:hAnsi="宋体" w:eastAsia="宋体" w:cs="宋体"/>
          <w:sz w:val="24"/>
          <w:szCs w:val="24"/>
          <w:lang w:val="zh-CN"/>
        </w:rPr>
        <w:t>所在地仲裁委员会申请仲裁或向甲方所在地人民法院提起诉讼。</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zh-CN"/>
        </w:rPr>
        <w:t>诉讼期间，本合同继续履行。</w:t>
      </w:r>
    </w:p>
    <w:p>
      <w:pPr>
        <w:autoSpaceDE w:val="0"/>
        <w:autoSpaceDN w:val="0"/>
        <w:spacing w:line="360" w:lineRule="auto"/>
        <w:ind w:firstLine="482"/>
        <w:rPr>
          <w:rFonts w:ascii="宋体" w:hAnsi="宋体" w:eastAsia="宋体" w:cs="宋体"/>
          <w:sz w:val="24"/>
          <w:szCs w:val="24"/>
        </w:rPr>
      </w:pPr>
      <w:r>
        <w:rPr>
          <w:rFonts w:hint="eastAsia" w:ascii="宋体" w:hAnsi="宋体" w:eastAsia="宋体" w:cs="宋体"/>
          <w:b/>
          <w:sz w:val="24"/>
          <w:szCs w:val="24"/>
          <w:lang w:val="zh-CN"/>
        </w:rPr>
        <w:t>十一、合同生效及其它</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zh-CN"/>
        </w:rPr>
        <w:t>本合同一式</w:t>
      </w:r>
      <w:r>
        <w:rPr>
          <w:rFonts w:hint="eastAsia" w:ascii="宋体" w:hAnsi="宋体" w:eastAsia="宋体" w:cs="宋体"/>
          <w:sz w:val="24"/>
          <w:szCs w:val="24"/>
        </w:rPr>
        <w:t>3</w:t>
      </w:r>
      <w:r>
        <w:rPr>
          <w:rFonts w:hint="eastAsia" w:ascii="宋体" w:hAnsi="宋体" w:eastAsia="宋体" w:cs="宋体"/>
          <w:sz w:val="24"/>
          <w:szCs w:val="24"/>
          <w:lang w:val="zh-CN"/>
        </w:rPr>
        <w:t>份，经双方签字，并加盖公章即为生效。</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本合同未尽事宜，按经济合同法有关规定处理。</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rPr>
        <w:t>3.</w:t>
      </w:r>
      <w:r>
        <w:rPr>
          <w:rFonts w:hint="eastAsia" w:ascii="宋体" w:hAnsi="宋体" w:eastAsia="宋体" w:cs="宋体"/>
          <w:sz w:val="24"/>
          <w:szCs w:val="24"/>
          <w:lang w:val="zh-CN"/>
        </w:rPr>
        <w:t>本合同的组成包含《合同通用条款》。</w:t>
      </w:r>
    </w:p>
    <w:p>
      <w:pPr>
        <w:pStyle w:val="15"/>
        <w:ind w:firstLine="360"/>
        <w:rPr>
          <w:lang w:val="zh-CN"/>
        </w:rPr>
      </w:pP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甲方（盖章）：                         乙方（盖章）：</w:t>
      </w:r>
    </w:p>
    <w:p>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zh-CN"/>
        </w:rPr>
        <w:t>法定代表人或委托代理人</w:t>
      </w:r>
      <w:r>
        <w:rPr>
          <w:rFonts w:hint="eastAsia" w:ascii="宋体" w:hAnsi="宋体" w:eastAsia="宋体" w:cs="宋体"/>
          <w:sz w:val="24"/>
          <w:szCs w:val="24"/>
        </w:rPr>
        <w:t xml:space="preserve">：             </w:t>
      </w:r>
      <w:r>
        <w:rPr>
          <w:rFonts w:hint="eastAsia" w:ascii="宋体" w:hAnsi="宋体" w:eastAsia="宋体" w:cs="宋体"/>
          <w:sz w:val="24"/>
          <w:szCs w:val="24"/>
          <w:lang w:val="zh-CN"/>
        </w:rPr>
        <w:t>法定代表人或委托代理人</w:t>
      </w:r>
      <w:r>
        <w:rPr>
          <w:rFonts w:hint="eastAsia" w:ascii="宋体" w:hAnsi="宋体" w:eastAsia="宋体" w:cs="宋体"/>
          <w:sz w:val="24"/>
          <w:szCs w:val="24"/>
        </w:rPr>
        <w:t>：</w:t>
      </w:r>
    </w:p>
    <w:p>
      <w:pPr>
        <w:autoSpaceDE w:val="0"/>
        <w:autoSpaceDN w:val="0"/>
        <w:spacing w:line="360" w:lineRule="auto"/>
        <w:ind w:firstLine="4440" w:firstLineChars="1850"/>
        <w:rPr>
          <w:rFonts w:ascii="宋体" w:hAnsi="宋体" w:eastAsia="宋体" w:cs="宋体"/>
          <w:sz w:val="24"/>
          <w:szCs w:val="24"/>
        </w:rPr>
      </w:pPr>
      <w:r>
        <w:rPr>
          <w:rFonts w:hint="eastAsia" w:ascii="宋体" w:hAnsi="宋体" w:eastAsia="宋体" w:cs="宋体"/>
          <w:sz w:val="24"/>
          <w:szCs w:val="24"/>
          <w:lang w:val="zh-CN"/>
        </w:rPr>
        <w:t>开户银行：</w:t>
      </w:r>
    </w:p>
    <w:p>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zh-CN"/>
        </w:rPr>
        <w:t>联系电话：                           账    号：</w:t>
      </w:r>
    </w:p>
    <w:p>
      <w:pPr>
        <w:autoSpaceDE w:val="0"/>
        <w:autoSpaceDN w:val="0"/>
        <w:spacing w:line="360" w:lineRule="auto"/>
        <w:ind w:firstLine="4440" w:firstLineChars="1850"/>
        <w:rPr>
          <w:rFonts w:ascii="宋体" w:hAnsi="宋体" w:eastAsia="宋体" w:cs="宋体"/>
          <w:sz w:val="24"/>
          <w:szCs w:val="24"/>
        </w:rPr>
      </w:pPr>
      <w:r>
        <w:rPr>
          <w:rFonts w:hint="eastAsia" w:ascii="宋体" w:hAnsi="宋体" w:eastAsia="宋体" w:cs="宋体"/>
          <w:sz w:val="24"/>
          <w:szCs w:val="24"/>
          <w:lang w:val="zh-CN"/>
        </w:rPr>
        <w:t>联系电话：</w:t>
      </w:r>
    </w:p>
    <w:p>
      <w:pPr>
        <w:autoSpaceDE w:val="0"/>
        <w:autoSpaceDN w:val="0"/>
        <w:spacing w:line="360" w:lineRule="auto"/>
        <w:ind w:firstLine="3840" w:firstLineChars="1600"/>
        <w:rPr>
          <w:rFonts w:ascii="宋体" w:hAnsi="宋体" w:eastAsia="宋体" w:cs="宋体"/>
          <w:sz w:val="24"/>
          <w:szCs w:val="24"/>
        </w:rPr>
      </w:pPr>
      <w:r>
        <w:rPr>
          <w:rFonts w:hint="eastAsia" w:ascii="宋体" w:hAnsi="宋体" w:eastAsia="宋体" w:cs="宋体"/>
          <w:sz w:val="24"/>
          <w:szCs w:val="24"/>
          <w:lang w:val="zh-CN"/>
        </w:rPr>
        <w:t>签约时间：    年  月 日</w:t>
      </w:r>
    </w:p>
    <w:p>
      <w:pPr>
        <w:autoSpaceDE w:val="0"/>
        <w:autoSpaceDN w:val="0"/>
        <w:spacing w:line="360" w:lineRule="auto"/>
        <w:ind w:firstLine="0" w:firstLineChars="0"/>
        <w:rPr>
          <w:rFonts w:ascii="宋体" w:hAnsi="宋体" w:eastAsia="宋体" w:cs="宋体"/>
          <w:sz w:val="24"/>
          <w:szCs w:val="24"/>
          <w:lang w:val="zh-CN"/>
        </w:rPr>
      </w:pPr>
    </w:p>
    <w:p>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zh-CN"/>
        </w:rPr>
        <w:t>采购代理机构：海东市民和县公共资源交易受理服务部</w:t>
      </w:r>
    </w:p>
    <w:p>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 xml:space="preserve">负责人或经办人：                     </w:t>
      </w:r>
    </w:p>
    <w:p>
      <w:pPr>
        <w:autoSpaceDE w:val="0"/>
        <w:autoSpaceDN w:val="0"/>
        <w:spacing w:line="360" w:lineRule="auto"/>
        <w:ind w:firstLine="3840" w:firstLineChars="1600"/>
        <w:rPr>
          <w:rFonts w:ascii="宋体" w:hAnsi="宋体" w:eastAsia="宋体" w:cs="宋体"/>
          <w:sz w:val="24"/>
          <w:szCs w:val="24"/>
        </w:rPr>
      </w:pPr>
      <w:r>
        <w:rPr>
          <w:rFonts w:hint="eastAsia" w:ascii="宋体" w:hAnsi="宋体" w:eastAsia="宋体" w:cs="宋体"/>
          <w:sz w:val="24"/>
          <w:szCs w:val="24"/>
          <w:lang w:val="zh-CN"/>
        </w:rPr>
        <w:t>合同备案时间：    年  月  日</w:t>
      </w:r>
      <w:r>
        <w:rPr>
          <w:rFonts w:hint="eastAsia" w:ascii="宋体" w:hAnsi="宋体" w:eastAsia="宋体" w:cs="宋体"/>
          <w:sz w:val="24"/>
          <w:szCs w:val="24"/>
        </w:rPr>
        <w:br w:type="page"/>
      </w:r>
    </w:p>
    <w:p>
      <w:pPr>
        <w:keepNext/>
        <w:pageBreakBefore/>
        <w:autoSpaceDE w:val="0"/>
        <w:autoSpaceDN w:val="0"/>
        <w:adjustRightInd w:val="0"/>
        <w:spacing w:line="360" w:lineRule="auto"/>
        <w:ind w:firstLine="0" w:firstLineChars="0"/>
        <w:jc w:val="center"/>
        <w:rPr>
          <w:rFonts w:ascii="宋体" w:hAnsi="宋体" w:eastAsia="宋体" w:cs="宋体"/>
          <w:b/>
          <w:bCs/>
          <w:sz w:val="28"/>
          <w:szCs w:val="28"/>
        </w:rPr>
      </w:pPr>
      <w:r>
        <w:rPr>
          <w:rFonts w:hint="eastAsia" w:ascii="宋体" w:hAnsi="宋体" w:eastAsia="宋体" w:cs="宋体"/>
          <w:b/>
          <w:bCs/>
          <w:sz w:val="28"/>
          <w:szCs w:val="28"/>
          <w:lang w:val="zh-CN"/>
        </w:rPr>
        <w:t>合同通用条款</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w:t>
      </w:r>
      <w:r>
        <w:rPr>
          <w:rFonts w:hint="eastAsia" w:ascii="宋体" w:hAnsi="宋体" w:eastAsia="宋体" w:cs="宋体"/>
          <w:b/>
          <w:bCs/>
          <w:sz w:val="24"/>
          <w:szCs w:val="24"/>
          <w:lang w:val="zh-CN"/>
        </w:rPr>
        <w:t>定义</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本合同中的下列术语应解释为：</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 </w:t>
      </w:r>
      <w:r>
        <w:rPr>
          <w:rFonts w:hint="eastAsia" w:ascii="宋体" w:hAnsi="宋体" w:eastAsia="宋体" w:cs="宋体"/>
          <w:sz w:val="24"/>
          <w:szCs w:val="24"/>
          <w:lang w:val="zh-CN"/>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1.2 </w:t>
      </w:r>
      <w:r>
        <w:rPr>
          <w:rFonts w:hint="eastAsia" w:ascii="宋体" w:hAnsi="宋体" w:eastAsia="宋体" w:cs="宋体"/>
          <w:sz w:val="24"/>
          <w:szCs w:val="24"/>
          <w:lang w:val="zh-CN"/>
        </w:rPr>
        <w:t>“合同金额”指根据合同规定，乙方在正确地完全履行合同义务后甲方应付给乙方的价款。</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1.3 </w:t>
      </w:r>
      <w:r>
        <w:rPr>
          <w:rFonts w:hint="eastAsia" w:ascii="宋体" w:hAnsi="宋体" w:eastAsia="宋体" w:cs="宋体"/>
          <w:sz w:val="24"/>
          <w:szCs w:val="24"/>
          <w:lang w:val="zh-CN"/>
        </w:rPr>
        <w:t>“合同条款”指本合同条款。</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1.4 </w:t>
      </w:r>
      <w:r>
        <w:rPr>
          <w:rFonts w:hint="eastAsia" w:ascii="宋体" w:hAnsi="宋体" w:eastAsia="宋体" w:cs="宋体"/>
          <w:sz w:val="24"/>
          <w:szCs w:val="24"/>
          <w:lang w:val="zh-CN"/>
        </w:rPr>
        <w:t>“货物”指乙方根据合同约定须向甲方提供的一切产品、设备、机械、仪表、备件等，包括辅助工具、使用手册等相关资料。</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1.5 </w:t>
      </w:r>
      <w:r>
        <w:rPr>
          <w:rFonts w:hint="eastAsia" w:ascii="宋体" w:hAnsi="宋体" w:eastAsia="宋体" w:cs="宋体"/>
          <w:sz w:val="24"/>
          <w:szCs w:val="24"/>
          <w:lang w:val="zh-CN"/>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1.6 </w:t>
      </w:r>
      <w:r>
        <w:rPr>
          <w:rFonts w:hint="eastAsia" w:ascii="宋体" w:hAnsi="宋体" w:eastAsia="宋体" w:cs="宋体"/>
          <w:sz w:val="24"/>
          <w:szCs w:val="24"/>
          <w:lang w:val="zh-CN"/>
        </w:rPr>
        <w:t>“甲方”指购买货物和服务的单位。</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1.7 </w:t>
      </w:r>
      <w:r>
        <w:rPr>
          <w:rFonts w:hint="eastAsia" w:ascii="宋体" w:hAnsi="宋体" w:eastAsia="宋体" w:cs="宋体"/>
          <w:sz w:val="24"/>
          <w:szCs w:val="24"/>
          <w:lang w:val="zh-CN"/>
        </w:rPr>
        <w:t>“乙方”指提供本合同条款下货物和服务的公司或其他实体。</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1.8 </w:t>
      </w:r>
      <w:r>
        <w:rPr>
          <w:rFonts w:hint="eastAsia" w:ascii="宋体" w:hAnsi="宋体" w:eastAsia="宋体" w:cs="宋体"/>
          <w:sz w:val="24"/>
          <w:szCs w:val="24"/>
          <w:lang w:val="zh-CN"/>
        </w:rPr>
        <w:t>“现场”指合同规定货物将要运至和安装的地点。</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1.9 </w:t>
      </w:r>
      <w:r>
        <w:rPr>
          <w:rFonts w:hint="eastAsia" w:ascii="宋体" w:hAnsi="宋体" w:eastAsia="宋体" w:cs="宋体"/>
          <w:sz w:val="24"/>
          <w:szCs w:val="24"/>
          <w:lang w:val="zh-CN"/>
        </w:rPr>
        <w:t>“验收”指合同双方依据强制性的国家技术质量规范和合同约定，确认合同条款下的货物符合合同规定的活动。</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1.10</w:t>
      </w:r>
      <w:r>
        <w:rPr>
          <w:rFonts w:hint="eastAsia" w:ascii="宋体" w:hAnsi="宋体" w:eastAsia="宋体" w:cs="宋体"/>
          <w:sz w:val="24"/>
          <w:szCs w:val="24"/>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1.11 </w:t>
      </w:r>
      <w:r>
        <w:rPr>
          <w:rFonts w:hint="eastAsia" w:ascii="宋体" w:hAnsi="宋体" w:eastAsia="宋体" w:cs="宋体"/>
          <w:sz w:val="24"/>
          <w:szCs w:val="24"/>
          <w:lang w:val="zh-CN"/>
        </w:rPr>
        <w:t>原产地：指产品的生产地，或提供服务的来源地。</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1.12 </w:t>
      </w:r>
      <w:r>
        <w:rPr>
          <w:rFonts w:hint="eastAsia" w:ascii="宋体" w:hAnsi="宋体" w:eastAsia="宋体" w:cs="宋体"/>
          <w:sz w:val="24"/>
          <w:szCs w:val="24"/>
          <w:lang w:val="zh-CN"/>
        </w:rPr>
        <w:t>“工作日”指国家法定工作日，“天”指日历天数。</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2.</w:t>
      </w:r>
      <w:r>
        <w:rPr>
          <w:rFonts w:hint="eastAsia" w:ascii="宋体" w:hAnsi="宋体" w:eastAsia="宋体" w:cs="宋体"/>
          <w:b/>
          <w:bCs/>
          <w:sz w:val="24"/>
          <w:szCs w:val="24"/>
          <w:lang w:val="zh-CN"/>
        </w:rPr>
        <w:t>技术规格要求</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2.1 </w:t>
      </w:r>
      <w:r>
        <w:rPr>
          <w:rFonts w:hint="eastAsia" w:ascii="宋体" w:hAnsi="宋体" w:eastAsia="宋体" w:cs="宋体"/>
          <w:sz w:val="24"/>
          <w:szCs w:val="24"/>
          <w:lang w:val="zh-CN"/>
        </w:rPr>
        <w:t>本合同条款下提交货物的技术规格要求应等于或优于磋商文件、响应文件技术规格要求。若技术规格要求中无相应规定，则应符合相应的国家有关部门最新颁布的相应正式标准。</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2.2 </w:t>
      </w:r>
      <w:r>
        <w:rPr>
          <w:rFonts w:hint="eastAsia" w:ascii="宋体" w:hAnsi="宋体" w:eastAsia="宋体" w:cs="宋体"/>
          <w:sz w:val="24"/>
          <w:szCs w:val="24"/>
          <w:lang w:val="zh-CN"/>
        </w:rPr>
        <w:t>乙方应向甲方提供货物及服务有关的标准的中文文本。</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2.3 </w:t>
      </w:r>
      <w:r>
        <w:rPr>
          <w:rFonts w:hint="eastAsia" w:ascii="宋体" w:hAnsi="宋体" w:eastAsia="宋体" w:cs="宋体"/>
          <w:sz w:val="24"/>
          <w:szCs w:val="24"/>
          <w:lang w:val="zh-CN"/>
        </w:rPr>
        <w:t>除非技术规范中另有规定，计量单位均采用中华人民共和国法定计量单位。</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3.</w:t>
      </w:r>
      <w:r>
        <w:rPr>
          <w:rFonts w:hint="eastAsia" w:ascii="宋体" w:hAnsi="宋体" w:eastAsia="宋体" w:cs="宋体"/>
          <w:b/>
          <w:bCs/>
          <w:sz w:val="24"/>
          <w:szCs w:val="24"/>
          <w:lang w:val="zh-CN"/>
        </w:rPr>
        <w:t>合同范围</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3.1 </w:t>
      </w:r>
      <w:r>
        <w:rPr>
          <w:rFonts w:hint="eastAsia" w:ascii="宋体" w:hAnsi="宋体" w:eastAsia="宋体" w:cs="宋体"/>
          <w:sz w:val="24"/>
          <w:szCs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3.2 </w:t>
      </w:r>
      <w:r>
        <w:rPr>
          <w:rFonts w:hint="eastAsia" w:ascii="宋体" w:hAnsi="宋体" w:eastAsia="宋体" w:cs="宋体"/>
          <w:sz w:val="24"/>
          <w:szCs w:val="24"/>
          <w:lang w:val="zh-CN"/>
        </w:rPr>
        <w:t>乙方应负责培训甲方的技术人员。</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3.3 </w:t>
      </w:r>
      <w:r>
        <w:rPr>
          <w:rFonts w:hint="eastAsia" w:ascii="宋体" w:hAnsi="宋体" w:eastAsia="宋体" w:cs="宋体"/>
          <w:sz w:val="24"/>
          <w:szCs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4.</w:t>
      </w:r>
      <w:r>
        <w:rPr>
          <w:rFonts w:hint="eastAsia" w:ascii="宋体" w:hAnsi="宋体" w:eastAsia="宋体" w:cs="宋体"/>
          <w:b/>
          <w:bCs/>
          <w:sz w:val="24"/>
          <w:szCs w:val="24"/>
          <w:lang w:val="zh-CN"/>
        </w:rPr>
        <w:t>合同文件和资料</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4.1</w:t>
      </w:r>
      <w:r>
        <w:rPr>
          <w:rFonts w:hint="eastAsia" w:ascii="宋体" w:hAnsi="宋体" w:eastAsia="宋体" w:cs="宋体"/>
          <w:sz w:val="24"/>
          <w:szCs w:val="24"/>
          <w:lang w:val="zh-CN"/>
        </w:rPr>
        <w:t>乙方在提供仪器设备时应同时提供中文版相关的技术资料，如目录索引、图纸、操作手册、使用指南、维修指南、服务手册等。</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4.2</w:t>
      </w:r>
      <w:r>
        <w:rPr>
          <w:rFonts w:hint="eastAsia" w:ascii="宋体" w:hAnsi="宋体" w:eastAsia="宋体" w:cs="宋体"/>
          <w:sz w:val="24"/>
          <w:szCs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5.</w:t>
      </w:r>
      <w:r>
        <w:rPr>
          <w:rFonts w:hint="eastAsia" w:ascii="宋体" w:hAnsi="宋体" w:eastAsia="宋体" w:cs="宋体"/>
          <w:b/>
          <w:bCs/>
          <w:sz w:val="24"/>
          <w:szCs w:val="24"/>
          <w:lang w:val="zh-CN"/>
        </w:rPr>
        <w:t>知识产权</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5.1</w:t>
      </w:r>
      <w:r>
        <w:rPr>
          <w:rFonts w:hint="eastAsia" w:ascii="宋体" w:hAnsi="宋体" w:eastAsia="宋体" w:cs="宋体"/>
          <w:sz w:val="24"/>
          <w:szCs w:val="24"/>
          <w:lang w:val="zh-CN"/>
        </w:rPr>
        <w:t>乙方应保证甲方在使用该货物或其任何一部分时不受第三方提出的侵犯专利权、著作权、商标权和工业设计权等的起诉。</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5.2</w:t>
      </w:r>
      <w:r>
        <w:rPr>
          <w:rFonts w:hint="eastAsia" w:ascii="宋体" w:hAnsi="宋体" w:eastAsia="宋体" w:cs="宋体"/>
          <w:sz w:val="24"/>
          <w:szCs w:val="24"/>
          <w:lang w:val="zh-CN"/>
        </w:rPr>
        <w:t>任何第三方提出侵权指控，乙方须与第三方交涉并承担由此产生的一切责任、费用和经济赔偿。</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5.3</w:t>
      </w:r>
      <w:r>
        <w:rPr>
          <w:rFonts w:hint="eastAsia" w:ascii="宋体" w:hAnsi="宋体" w:eastAsia="宋体" w:cs="宋体"/>
          <w:sz w:val="24"/>
          <w:szCs w:val="24"/>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5.4</w:t>
      </w:r>
      <w:r>
        <w:rPr>
          <w:rFonts w:hint="eastAsia" w:ascii="宋体" w:hAnsi="宋体" w:eastAsia="宋体" w:cs="宋体"/>
          <w:sz w:val="24"/>
          <w:szCs w:val="24"/>
          <w:lang w:val="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5.5</w:t>
      </w:r>
      <w:r>
        <w:rPr>
          <w:rFonts w:hint="eastAsia" w:ascii="宋体" w:hAnsi="宋体" w:eastAsia="宋体" w:cs="宋体"/>
          <w:sz w:val="24"/>
          <w:szCs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6.</w:t>
      </w:r>
      <w:r>
        <w:rPr>
          <w:rFonts w:hint="eastAsia" w:ascii="宋体" w:hAnsi="宋体" w:eastAsia="宋体" w:cs="宋体"/>
          <w:b/>
          <w:bCs/>
          <w:sz w:val="24"/>
          <w:szCs w:val="24"/>
          <w:lang w:val="zh-CN"/>
        </w:rPr>
        <w:t>保密</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6.1</w:t>
      </w:r>
      <w:r>
        <w:rPr>
          <w:rFonts w:hint="eastAsia" w:ascii="宋体" w:hAnsi="宋体" w:eastAsia="宋体" w:cs="宋体"/>
          <w:sz w:val="24"/>
          <w:szCs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6.2</w:t>
      </w:r>
      <w:r>
        <w:rPr>
          <w:rFonts w:hint="eastAsia" w:ascii="宋体" w:hAnsi="宋体" w:eastAsia="宋体" w:cs="宋体"/>
          <w:sz w:val="24"/>
          <w:szCs w:val="24"/>
          <w:lang w:val="zh-CN"/>
        </w:rPr>
        <w:t>保密信息指任何一方因履行本合同所知悉的任何以口头、书面、图表或电子形式存在的对方信息，具体包括：</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6.2.1</w:t>
      </w:r>
      <w:r>
        <w:rPr>
          <w:rFonts w:hint="eastAsia" w:ascii="宋体" w:hAnsi="宋体" w:eastAsia="宋体" w:cs="宋体"/>
          <w:sz w:val="24"/>
          <w:szCs w:val="24"/>
          <w:lang w:val="zh-CN"/>
        </w:rPr>
        <w:t>任何涉及对方过去、现在或将来的商业计划、规章制度、操作规程、处理手段、财务信息；</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6.2.2</w:t>
      </w:r>
      <w:r>
        <w:rPr>
          <w:rFonts w:hint="eastAsia" w:ascii="宋体" w:hAnsi="宋体" w:eastAsia="宋体" w:cs="宋体"/>
          <w:sz w:val="24"/>
          <w:szCs w:val="24"/>
          <w:lang w:val="zh-CN"/>
        </w:rPr>
        <w:t>任何对方的技术措施、技术方案、软件应用及开发，硬件设备的品种、质量、数量、品牌等；</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6.2.3</w:t>
      </w:r>
      <w:r>
        <w:rPr>
          <w:rFonts w:hint="eastAsia" w:ascii="宋体" w:hAnsi="宋体" w:eastAsia="宋体" w:cs="宋体"/>
          <w:sz w:val="24"/>
          <w:szCs w:val="24"/>
          <w:lang w:val="zh-CN"/>
        </w:rPr>
        <w:t>任何对方的技术秘密或专有知识、文件、报告、数据、客户软件、流程图、数据库、发明、知识、贸易秘密。</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6.3</w:t>
      </w:r>
      <w:r>
        <w:rPr>
          <w:rFonts w:hint="eastAsia" w:ascii="宋体" w:hAnsi="宋体" w:eastAsia="宋体" w:cs="宋体"/>
          <w:sz w:val="24"/>
          <w:szCs w:val="24"/>
          <w:lang w:val="zh-CN"/>
        </w:rPr>
        <w:t>乙方应根据甲方的要求签署相应的保密协议，保密协议与本条款存在不一致的，以保密协议为准。</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 xml:space="preserve">7. </w:t>
      </w:r>
      <w:r>
        <w:rPr>
          <w:rFonts w:hint="eastAsia" w:ascii="宋体" w:hAnsi="宋体" w:eastAsia="宋体" w:cs="宋体"/>
          <w:b/>
          <w:bCs/>
          <w:sz w:val="24"/>
          <w:szCs w:val="24"/>
          <w:lang w:val="zh-CN"/>
        </w:rPr>
        <w:t>质量保证</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7.1</w:t>
      </w:r>
      <w:r>
        <w:rPr>
          <w:rFonts w:hint="eastAsia" w:ascii="宋体" w:hAnsi="宋体" w:eastAsia="宋体" w:cs="宋体"/>
          <w:sz w:val="24"/>
          <w:szCs w:val="24"/>
          <w:lang w:val="zh-CN"/>
        </w:rPr>
        <w:t>货物质量保证</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7.1.1</w:t>
      </w:r>
      <w:r>
        <w:rPr>
          <w:rFonts w:hint="eastAsia" w:ascii="宋体" w:hAnsi="宋体" w:eastAsia="宋体" w:cs="宋体"/>
          <w:sz w:val="24"/>
          <w:szCs w:val="24"/>
          <w:lang w:val="zh-CN"/>
        </w:rPr>
        <w:t>乙方必须保证货物是全新、未使用过的，并完全符合强制性的国家技术质量规范和合同规定的质量、规格、性能和技术规范等的要求。</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7.1.2</w:t>
      </w:r>
      <w:r>
        <w:rPr>
          <w:rFonts w:hint="eastAsia" w:ascii="宋体" w:hAnsi="宋体" w:eastAsia="宋体" w:cs="宋体"/>
          <w:sz w:val="24"/>
          <w:szCs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7.1.3</w:t>
      </w:r>
      <w:r>
        <w:rPr>
          <w:rFonts w:hint="eastAsia" w:ascii="宋体" w:hAnsi="宋体" w:eastAsia="宋体" w:cs="宋体"/>
          <w:sz w:val="24"/>
          <w:szCs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7.1.4</w:t>
      </w:r>
      <w:r>
        <w:rPr>
          <w:rFonts w:hint="eastAsia" w:ascii="宋体" w:hAnsi="宋体" w:eastAsia="宋体" w:cs="宋体"/>
          <w:sz w:val="24"/>
          <w:szCs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7.1.5 </w:t>
      </w:r>
      <w:r>
        <w:rPr>
          <w:rFonts w:hint="eastAsia" w:ascii="宋体" w:hAnsi="宋体" w:eastAsia="宋体" w:cs="宋体"/>
          <w:sz w:val="24"/>
          <w:szCs w:val="24"/>
          <w:lang w:val="zh-CN"/>
        </w:rPr>
        <w:t>合同条款下货物的质量保证期自货物通过最终验收起算，合同另行规定除外。</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7.2</w:t>
      </w:r>
      <w:r>
        <w:rPr>
          <w:rFonts w:hint="eastAsia" w:ascii="宋体" w:hAnsi="宋体" w:eastAsia="宋体" w:cs="宋体"/>
          <w:sz w:val="24"/>
          <w:szCs w:val="24"/>
          <w:lang w:val="zh-CN"/>
        </w:rPr>
        <w:t>辅助服务质量保证</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7.2.1</w:t>
      </w:r>
      <w:r>
        <w:rPr>
          <w:rFonts w:hint="eastAsia" w:ascii="宋体" w:hAnsi="宋体" w:eastAsia="宋体" w:cs="宋体"/>
          <w:sz w:val="24"/>
          <w:szCs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7.2.2</w:t>
      </w:r>
      <w:r>
        <w:rPr>
          <w:rFonts w:hint="eastAsia" w:ascii="宋体" w:hAnsi="宋体" w:eastAsia="宋体" w:cs="宋体"/>
          <w:sz w:val="24"/>
          <w:szCs w:val="24"/>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8.</w:t>
      </w:r>
      <w:r>
        <w:rPr>
          <w:rFonts w:hint="eastAsia" w:ascii="宋体" w:hAnsi="宋体" w:eastAsia="宋体" w:cs="宋体"/>
          <w:b/>
          <w:bCs/>
          <w:sz w:val="24"/>
          <w:szCs w:val="24"/>
          <w:lang w:val="zh-CN"/>
        </w:rPr>
        <w:t>包装要求</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8.1 </w:t>
      </w:r>
      <w:r>
        <w:rPr>
          <w:rFonts w:hint="eastAsia" w:ascii="宋体" w:hAnsi="宋体" w:eastAsia="宋体" w:cs="宋体"/>
          <w:sz w:val="24"/>
          <w:szCs w:val="24"/>
          <w:lang w:val="zh-CN"/>
        </w:rPr>
        <w:t>除合同另有约定外</w:t>
      </w:r>
      <w:r>
        <w:rPr>
          <w:rFonts w:hint="eastAsia" w:ascii="宋体" w:hAnsi="宋体" w:eastAsia="宋体" w:cs="宋体"/>
          <w:sz w:val="24"/>
          <w:szCs w:val="24"/>
        </w:rPr>
        <w:t>,</w:t>
      </w:r>
      <w:r>
        <w:rPr>
          <w:rFonts w:hint="eastAsia" w:ascii="宋体" w:hAnsi="宋体" w:eastAsia="宋体" w:cs="宋体"/>
          <w:sz w:val="24"/>
          <w:szCs w:val="24"/>
          <w:lang w:val="zh-CN"/>
        </w:rPr>
        <w:t>乙方提供的全部货物</w:t>
      </w:r>
      <w:r>
        <w:rPr>
          <w:rFonts w:hint="eastAsia" w:ascii="宋体" w:hAnsi="宋体" w:eastAsia="宋体" w:cs="宋体"/>
          <w:sz w:val="24"/>
          <w:szCs w:val="24"/>
        </w:rPr>
        <w:t>,</w:t>
      </w:r>
      <w:r>
        <w:rPr>
          <w:rFonts w:hint="eastAsia" w:ascii="宋体" w:hAnsi="宋体" w:eastAsia="宋体" w:cs="宋体"/>
          <w:sz w:val="24"/>
          <w:szCs w:val="24"/>
          <w:lang w:val="zh-CN"/>
        </w:rPr>
        <w:t>均应采用本行业通用的方式进行包装，且该包装应符合国家有关包装的法律、法规的规定。</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8.2 </w:t>
      </w:r>
      <w:r>
        <w:rPr>
          <w:rFonts w:hint="eastAsia" w:ascii="宋体" w:hAnsi="宋体" w:eastAsia="宋体" w:cs="宋体"/>
          <w:sz w:val="24"/>
          <w:szCs w:val="24"/>
          <w:lang w:val="zh-CN"/>
        </w:rPr>
        <w:t>包装应适应于远距离运输，并有良好的防潮、防震、防锈和防粗暴装卸等保护措施，以确保货物安全运抵现场。由于包装不善所引起的货物锈蚀、损坏和损失均由乙方承担。</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乙方应提供货物运至合同规定的最终目的地所需要的包装，以防止货物在转运中损坏或变质。</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8.3 </w:t>
      </w:r>
      <w:r>
        <w:rPr>
          <w:rFonts w:hint="eastAsia" w:ascii="宋体" w:hAnsi="宋体" w:eastAsia="宋体" w:cs="宋体"/>
          <w:sz w:val="24"/>
          <w:szCs w:val="24"/>
          <w:lang w:val="zh-CN"/>
        </w:rPr>
        <w:t>乙方所提供的货物包装均为出厂时原包装。</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8.4 </w:t>
      </w:r>
      <w:r>
        <w:rPr>
          <w:rFonts w:hint="eastAsia" w:ascii="宋体" w:hAnsi="宋体" w:eastAsia="宋体" w:cs="宋体"/>
          <w:sz w:val="24"/>
          <w:szCs w:val="24"/>
          <w:lang w:val="zh-CN"/>
        </w:rPr>
        <w:t>乙方所提供货物必须附有质量合格证，装箱清单，主机、附件、各种零部件和消耗品，有清楚的与装箱单相对应的名称和编号。</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8.5 </w:t>
      </w:r>
      <w:r>
        <w:rPr>
          <w:rFonts w:hint="eastAsia" w:ascii="宋体" w:hAnsi="宋体" w:eastAsia="宋体" w:cs="宋体"/>
          <w:sz w:val="24"/>
          <w:szCs w:val="24"/>
          <w:lang w:val="zh-CN"/>
        </w:rPr>
        <w:t>货物运输中的运输费用和保险费用均由乙方承担。运输过程中的一切损失、损坏均由乙方负责。</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 xml:space="preserve">9. </w:t>
      </w:r>
      <w:r>
        <w:rPr>
          <w:rFonts w:hint="eastAsia" w:ascii="宋体" w:hAnsi="宋体" w:eastAsia="宋体" w:cs="宋体"/>
          <w:b/>
          <w:bCs/>
          <w:sz w:val="24"/>
          <w:szCs w:val="24"/>
          <w:lang w:val="zh-CN"/>
        </w:rPr>
        <w:t>价格</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9.1 </w:t>
      </w:r>
      <w:r>
        <w:rPr>
          <w:rFonts w:hint="eastAsia" w:ascii="宋体" w:hAnsi="宋体" w:eastAsia="宋体" w:cs="宋体"/>
          <w:sz w:val="24"/>
          <w:szCs w:val="24"/>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9.2 </w:t>
      </w:r>
      <w:r>
        <w:rPr>
          <w:rFonts w:hint="eastAsia" w:ascii="宋体" w:hAnsi="宋体" w:eastAsia="宋体" w:cs="宋体"/>
          <w:sz w:val="24"/>
          <w:szCs w:val="24"/>
          <w:lang w:val="zh-CN"/>
        </w:rPr>
        <w:t>本合同价格为固定价格，包括了乙方履行合同全过程产生的所有成本和费用以及乙方应承担的一切税费。</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9.3</w:t>
      </w:r>
      <w:r>
        <w:rPr>
          <w:rFonts w:hint="eastAsia" w:ascii="宋体" w:hAnsi="宋体" w:eastAsia="宋体" w:cs="宋体"/>
          <w:sz w:val="24"/>
          <w:szCs w:val="24"/>
          <w:lang w:val="zh-CN"/>
        </w:rPr>
        <w:t>检验费用</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9.3.1 </w:t>
      </w:r>
      <w:r>
        <w:rPr>
          <w:rFonts w:hint="eastAsia" w:ascii="宋体" w:hAnsi="宋体" w:eastAsia="宋体" w:cs="宋体"/>
          <w:sz w:val="24"/>
          <w:szCs w:val="24"/>
          <w:lang w:val="zh-CN"/>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9.3.2 </w:t>
      </w:r>
      <w:r>
        <w:rPr>
          <w:rFonts w:hint="eastAsia" w:ascii="宋体" w:hAnsi="宋体" w:eastAsia="宋体" w:cs="宋体"/>
          <w:sz w:val="24"/>
          <w:szCs w:val="24"/>
          <w:lang w:val="zh-CN"/>
        </w:rPr>
        <w:t>甲方按合同计划参加在乙方工厂所在地检验、测试和验收的费用全部由乙方负责并已包含在合同总价中。</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9.3.3</w:t>
      </w:r>
      <w:r>
        <w:rPr>
          <w:rFonts w:hint="eastAsia" w:ascii="宋体" w:hAnsi="宋体" w:eastAsia="宋体" w:cs="宋体"/>
          <w:sz w:val="24"/>
          <w:szCs w:val="24"/>
          <w:lang w:val="zh-CN"/>
        </w:rPr>
        <w:t>甲方检验人员已到卖方所在地，测试无法依照合同进行，而引起甲方人员延长逗留时间，所有由此产生的包括甲方人员在内的直接费用及成本由乙方承担。</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10.</w:t>
      </w:r>
      <w:r>
        <w:rPr>
          <w:rFonts w:hint="eastAsia" w:ascii="宋体" w:hAnsi="宋体" w:eastAsia="宋体" w:cs="宋体"/>
          <w:b/>
          <w:bCs/>
          <w:sz w:val="24"/>
          <w:szCs w:val="24"/>
          <w:lang w:val="zh-CN"/>
        </w:rPr>
        <w:t>交货方式及交货日期</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交货方式：现场交货，乙方负责办理运输和保险，将货物运抵现场。</w:t>
      </w:r>
    </w:p>
    <w:p>
      <w:pPr>
        <w:autoSpaceDE w:val="0"/>
        <w:autoSpaceDN w:val="0"/>
        <w:spacing w:line="360" w:lineRule="auto"/>
        <w:ind w:firstLine="480"/>
        <w:rPr>
          <w:rFonts w:ascii="宋体" w:hAnsi="宋体" w:eastAsia="宋体" w:cs="宋体"/>
          <w:color w:val="000000" w:themeColor="text1"/>
          <w:sz w:val="24"/>
          <w:szCs w:val="24"/>
          <w:lang w:val="zh-CN"/>
        </w:rPr>
      </w:pPr>
      <w:r>
        <w:rPr>
          <w:rFonts w:hint="eastAsia" w:ascii="宋体" w:hAnsi="宋体" w:eastAsia="宋体" w:cs="宋体"/>
          <w:sz w:val="24"/>
          <w:szCs w:val="24"/>
          <w:lang w:val="zh-CN"/>
        </w:rPr>
        <w:t>交货时间应根据产品的</w:t>
      </w:r>
      <w:r>
        <w:rPr>
          <w:rFonts w:hint="eastAsia" w:ascii="宋体" w:hAnsi="宋体" w:eastAsia="宋体" w:cs="宋体"/>
          <w:color w:val="000000" w:themeColor="text1"/>
          <w:sz w:val="24"/>
          <w:szCs w:val="24"/>
          <w:lang w:val="zh-CN"/>
        </w:rPr>
        <w:t>特点实事求是填写，进口产品90个工作日内，国产产品60个工作日内。特殊产品交货时间需说明。</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交货日期：所有货物运抵现场并经双方开箱验收合格之日。</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11.检验和验收</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11.1</w:t>
      </w:r>
      <w:r>
        <w:rPr>
          <w:rFonts w:hint="eastAsia" w:ascii="宋体" w:hAnsi="宋体" w:eastAsia="宋体" w:cs="宋体"/>
          <w:sz w:val="24"/>
          <w:szCs w:val="24"/>
          <w:lang w:val="zh-CN"/>
        </w:rPr>
        <w:t>开箱验收</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11.1.1</w:t>
      </w:r>
      <w:r>
        <w:rPr>
          <w:rFonts w:hint="eastAsia" w:ascii="宋体" w:hAnsi="宋体" w:eastAsia="宋体" w:cs="宋体"/>
          <w:sz w:val="24"/>
          <w:szCs w:val="24"/>
          <w:lang w:val="zh-CN"/>
        </w:rPr>
        <w:t>货物运抵现场后，双方应及时开箱验收，并制作验收记录，以确认与本合同约定的数量、型号等是否一致。</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11.1.2 </w:t>
      </w:r>
      <w:r>
        <w:rPr>
          <w:rFonts w:hint="eastAsia" w:ascii="宋体" w:hAnsi="宋体" w:eastAsia="宋体" w:cs="宋体"/>
          <w:sz w:val="24"/>
          <w:szCs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11.1.3 </w:t>
      </w:r>
      <w:r>
        <w:rPr>
          <w:rFonts w:hint="eastAsia" w:ascii="宋体" w:hAnsi="宋体" w:eastAsia="宋体" w:cs="宋体"/>
          <w:sz w:val="24"/>
          <w:szCs w:val="24"/>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11.2  </w:t>
      </w:r>
      <w:r>
        <w:rPr>
          <w:rFonts w:hint="eastAsia" w:ascii="宋体" w:hAnsi="宋体" w:eastAsia="宋体" w:cs="宋体"/>
          <w:sz w:val="24"/>
          <w:szCs w:val="24"/>
          <w:lang w:val="zh-CN"/>
        </w:rPr>
        <w:t>检验验收</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11.2.1 </w:t>
      </w:r>
      <w:r>
        <w:rPr>
          <w:rFonts w:hint="eastAsia" w:ascii="宋体" w:hAnsi="宋体" w:eastAsia="宋体" w:cs="宋体"/>
          <w:sz w:val="24"/>
          <w:szCs w:val="24"/>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11.2.2 </w:t>
      </w:r>
      <w:r>
        <w:rPr>
          <w:rFonts w:hint="eastAsia" w:ascii="宋体" w:hAnsi="宋体" w:eastAsia="宋体" w:cs="宋体"/>
          <w:sz w:val="24"/>
          <w:szCs w:val="24"/>
          <w:lang w:val="zh-CN"/>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11.2.3  </w:t>
      </w:r>
      <w:r>
        <w:rPr>
          <w:rFonts w:hint="eastAsia" w:ascii="宋体" w:hAnsi="宋体" w:eastAsia="宋体" w:cs="宋体"/>
          <w:sz w:val="24"/>
          <w:szCs w:val="24"/>
          <w:lang w:val="zh-CN"/>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11.2.4  </w:t>
      </w:r>
      <w:r>
        <w:rPr>
          <w:rFonts w:hint="eastAsia" w:ascii="宋体" w:hAnsi="宋体" w:eastAsia="宋体" w:cs="宋体"/>
          <w:sz w:val="24"/>
          <w:szCs w:val="24"/>
          <w:lang w:val="zh-CN"/>
        </w:rPr>
        <w:t>检验测试出现全部或部分未达到本合同所约定的技术指标，甲方有权选择下列任一处理方式：</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a.</w:t>
      </w:r>
      <w:r>
        <w:rPr>
          <w:rFonts w:hint="eastAsia" w:ascii="宋体" w:hAnsi="宋体" w:eastAsia="宋体" w:cs="宋体"/>
          <w:sz w:val="24"/>
          <w:szCs w:val="24"/>
          <w:lang w:val="zh-CN"/>
        </w:rPr>
        <w:t>重新测试直至合格为止；</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b.</w:t>
      </w:r>
      <w:r>
        <w:rPr>
          <w:rFonts w:hint="eastAsia" w:ascii="宋体" w:hAnsi="宋体" w:eastAsia="宋体" w:cs="宋体"/>
          <w:sz w:val="24"/>
          <w:szCs w:val="24"/>
          <w:lang w:val="zh-CN"/>
        </w:rPr>
        <w:t>要求乙方对货物进行免费更换，然后重新测试直至合格为止；</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无论选择何种方式，甲方因此而发生的因卖方原因引起的所有费用均由乙方负担。</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11.3  </w:t>
      </w:r>
      <w:r>
        <w:rPr>
          <w:rFonts w:hint="eastAsia" w:ascii="宋体" w:hAnsi="宋体" w:eastAsia="宋体" w:cs="宋体"/>
          <w:sz w:val="24"/>
          <w:szCs w:val="24"/>
          <w:lang w:val="zh-CN"/>
        </w:rPr>
        <w:t>使用过程检验</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11.3.1</w:t>
      </w:r>
      <w:r>
        <w:rPr>
          <w:rFonts w:hint="eastAsia" w:ascii="宋体" w:hAnsi="宋体" w:eastAsia="宋体" w:cs="宋体"/>
          <w:sz w:val="24"/>
          <w:szCs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11.3.2</w:t>
      </w:r>
      <w:r>
        <w:rPr>
          <w:rFonts w:hint="eastAsia" w:ascii="宋体" w:hAnsi="宋体" w:eastAsia="宋体" w:cs="宋体"/>
          <w:sz w:val="24"/>
          <w:szCs w:val="24"/>
          <w:lang w:val="zh-CN"/>
        </w:rPr>
        <w:t>如果合同双方对乙方提供的上述试验结果报告的解释有分歧，双方须于出现分歧后</w:t>
      </w:r>
      <w:r>
        <w:rPr>
          <w:rFonts w:hint="eastAsia" w:ascii="宋体" w:hAnsi="宋体" w:eastAsia="宋体" w:cs="宋体"/>
          <w:sz w:val="24"/>
          <w:szCs w:val="24"/>
        </w:rPr>
        <w:t>10</w:t>
      </w:r>
      <w:r>
        <w:rPr>
          <w:rFonts w:hint="eastAsia" w:ascii="宋体" w:hAnsi="宋体" w:eastAsia="宋体" w:cs="宋体"/>
          <w:sz w:val="24"/>
          <w:szCs w:val="24"/>
          <w:lang w:val="zh-CN"/>
        </w:rPr>
        <w:t>天内给对方声明，以陈述己方的观点。声明须附有关证据。分歧应通过协商解决。</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12.</w:t>
      </w:r>
      <w:r>
        <w:rPr>
          <w:rFonts w:hint="eastAsia" w:ascii="宋体" w:hAnsi="宋体" w:eastAsia="宋体" w:cs="宋体"/>
          <w:b/>
          <w:bCs/>
          <w:sz w:val="24"/>
          <w:szCs w:val="24"/>
          <w:lang w:val="zh-CN"/>
        </w:rPr>
        <w:t>付款条件</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本合同条款下的付款方法和条件在“海东市民和县政府采购合同书”中具体规定。</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13.</w:t>
      </w:r>
      <w:r>
        <w:rPr>
          <w:rFonts w:hint="eastAsia" w:ascii="宋体" w:hAnsi="宋体" w:eastAsia="宋体" w:cs="宋体"/>
          <w:b/>
          <w:bCs/>
          <w:sz w:val="24"/>
          <w:szCs w:val="24"/>
          <w:lang w:val="zh-CN"/>
        </w:rPr>
        <w:t>履约保证金</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13.1</w:t>
      </w:r>
      <w:r>
        <w:rPr>
          <w:rFonts w:hint="eastAsia" w:ascii="宋体" w:hAnsi="宋体" w:eastAsia="宋体" w:cs="宋体"/>
          <w:sz w:val="24"/>
          <w:szCs w:val="24"/>
          <w:lang w:val="zh-CN"/>
        </w:rPr>
        <w:t>乙方应在合同签订前，按磋商文件的约定提交履约保证金。</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13.2</w:t>
      </w:r>
      <w:r>
        <w:rPr>
          <w:rFonts w:hint="eastAsia" w:ascii="宋体" w:hAnsi="宋体" w:eastAsia="宋体" w:cs="宋体"/>
          <w:sz w:val="24"/>
          <w:szCs w:val="24"/>
          <w:lang w:val="zh-CN"/>
        </w:rPr>
        <w:t>履约保证金用于补偿甲方因乙方不能履行其合同义务而蒙受的损失。</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13.3</w:t>
      </w:r>
      <w:r>
        <w:rPr>
          <w:rFonts w:hint="eastAsia" w:ascii="宋体" w:hAnsi="宋体" w:eastAsia="宋体" w:cs="宋体"/>
          <w:sz w:val="24"/>
          <w:szCs w:val="24"/>
          <w:lang w:val="zh-CN"/>
        </w:rPr>
        <w:t>履约保证金应使用本合同货币，按下述方式之一提交（磋商文件中另有约定的除外）：</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13.3.1</w:t>
      </w:r>
      <w:r>
        <w:rPr>
          <w:rFonts w:hint="eastAsia" w:ascii="宋体" w:hAnsi="宋体" w:eastAsia="宋体" w:cs="宋体"/>
          <w:sz w:val="24"/>
          <w:szCs w:val="24"/>
          <w:lang w:val="zh-CN"/>
        </w:rPr>
        <w:t>甲方可接受的在中华人民共和国注册和营业的银行出具的履约保函；</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13.3.2 </w:t>
      </w:r>
      <w:r>
        <w:rPr>
          <w:rFonts w:hint="eastAsia" w:ascii="宋体" w:hAnsi="宋体" w:eastAsia="宋体" w:cs="宋体"/>
          <w:sz w:val="24"/>
          <w:szCs w:val="24"/>
          <w:lang w:val="zh-CN"/>
        </w:rPr>
        <w:t>支票或汇票。</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13.4</w:t>
      </w:r>
      <w:r>
        <w:rPr>
          <w:rFonts w:hint="eastAsia" w:ascii="宋体" w:hAnsi="宋体" w:eastAsia="宋体" w:cs="宋体"/>
          <w:sz w:val="24"/>
          <w:szCs w:val="24"/>
          <w:lang w:val="zh-CN"/>
        </w:rPr>
        <w:t>乙方未能按合同规定履行其义务，甲方有权从履约保证金中取得补偿。货物验收合格后，甲方将履约保证金退还乙方或转为质量保证金。</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14.</w:t>
      </w:r>
      <w:r>
        <w:rPr>
          <w:rFonts w:hint="eastAsia" w:ascii="宋体" w:hAnsi="宋体" w:eastAsia="宋体" w:cs="宋体"/>
          <w:b/>
          <w:bCs/>
          <w:sz w:val="24"/>
          <w:szCs w:val="24"/>
          <w:lang w:val="zh-CN"/>
        </w:rPr>
        <w:t>索赔</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14.1</w:t>
      </w:r>
      <w:r>
        <w:rPr>
          <w:rFonts w:hint="eastAsia" w:ascii="宋体" w:hAnsi="宋体" w:eastAsia="宋体" w:cs="宋体"/>
          <w:sz w:val="24"/>
          <w:szCs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14.2</w:t>
      </w:r>
      <w:r>
        <w:rPr>
          <w:rFonts w:hint="eastAsia" w:ascii="宋体" w:hAnsi="宋体" w:eastAsia="宋体" w:cs="宋体"/>
          <w:sz w:val="24"/>
          <w:szCs w:val="24"/>
          <w:lang w:val="zh-CN"/>
        </w:rPr>
        <w:t>在履约保证期和检验期内，乙方对甲方提出的索赔负有责任，乙方应按照甲方同意的下列一种或多种方式解决索赔事宜：</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14.2.1</w:t>
      </w:r>
      <w:r>
        <w:rPr>
          <w:rFonts w:hint="eastAsia" w:ascii="宋体" w:hAnsi="宋体" w:eastAsia="宋体" w:cs="宋体"/>
          <w:sz w:val="24"/>
          <w:szCs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14.2.2</w:t>
      </w:r>
      <w:r>
        <w:rPr>
          <w:rFonts w:hint="eastAsia" w:ascii="宋体" w:hAnsi="宋体" w:eastAsia="宋体" w:cs="宋体"/>
          <w:sz w:val="24"/>
          <w:szCs w:val="24"/>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14.2.3</w:t>
      </w:r>
      <w:r>
        <w:rPr>
          <w:rFonts w:hint="eastAsia" w:ascii="宋体" w:hAnsi="宋体" w:eastAsia="宋体" w:cs="宋体"/>
          <w:sz w:val="24"/>
          <w:szCs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14.3</w:t>
      </w:r>
      <w:r>
        <w:rPr>
          <w:rFonts w:hint="eastAsia" w:ascii="宋体" w:hAnsi="宋体" w:eastAsia="宋体" w:cs="宋体"/>
          <w:sz w:val="24"/>
          <w:szCs w:val="24"/>
          <w:lang w:val="zh-CN"/>
        </w:rPr>
        <w:t>乙方收到甲方发出的索赔通知之日起</w:t>
      </w:r>
      <w:r>
        <w:rPr>
          <w:rFonts w:hint="eastAsia" w:ascii="宋体" w:hAnsi="宋体" w:eastAsia="宋体" w:cs="宋体"/>
          <w:sz w:val="24"/>
          <w:szCs w:val="24"/>
        </w:rPr>
        <w:t>5</w:t>
      </w:r>
      <w:r>
        <w:rPr>
          <w:rFonts w:hint="eastAsia" w:ascii="宋体" w:hAnsi="宋体" w:eastAsia="宋体" w:cs="宋体"/>
          <w:sz w:val="24"/>
          <w:szCs w:val="24"/>
          <w:lang w:val="zh-CN"/>
        </w:rPr>
        <w:t>个工作日内未作答复的，甲方可从合同款或履约保证金中扣回索赔金额，如金额不足以补偿索赔金额，乙方应补足差额部分。</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15.</w:t>
      </w:r>
      <w:r>
        <w:rPr>
          <w:rFonts w:hint="eastAsia" w:ascii="宋体" w:hAnsi="宋体" w:eastAsia="宋体" w:cs="宋体"/>
          <w:b/>
          <w:bCs/>
          <w:sz w:val="24"/>
          <w:szCs w:val="24"/>
          <w:lang w:val="zh-CN"/>
        </w:rPr>
        <w:t>迟延交货</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15.1 </w:t>
      </w:r>
      <w:r>
        <w:rPr>
          <w:rFonts w:hint="eastAsia" w:ascii="宋体" w:hAnsi="宋体" w:eastAsia="宋体" w:cs="宋体"/>
          <w:sz w:val="24"/>
          <w:szCs w:val="24"/>
          <w:lang w:val="zh-CN"/>
        </w:rPr>
        <w:t>乙方应按照合同约定的时间交货和提供服务。</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15.2 </w:t>
      </w:r>
      <w:r>
        <w:rPr>
          <w:rFonts w:hint="eastAsia" w:ascii="宋体" w:hAnsi="宋体" w:eastAsia="宋体" w:cs="宋体"/>
          <w:sz w:val="24"/>
          <w:szCs w:val="24"/>
          <w:lang w:val="zh-CN"/>
        </w:rPr>
        <w:t>除不可抗力因素外，乙方迟延交货，甲方有权提出违约损失赔偿或解除合同。</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15.3</w:t>
      </w:r>
      <w:r>
        <w:rPr>
          <w:rFonts w:hint="eastAsia" w:ascii="宋体" w:hAnsi="宋体" w:eastAsia="宋体" w:cs="宋体"/>
          <w:sz w:val="24"/>
          <w:szCs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16.</w:t>
      </w:r>
      <w:r>
        <w:rPr>
          <w:rFonts w:hint="eastAsia" w:ascii="宋体" w:hAnsi="宋体" w:eastAsia="宋体" w:cs="宋体"/>
          <w:b/>
          <w:bCs/>
          <w:sz w:val="24"/>
          <w:szCs w:val="24"/>
          <w:lang w:val="zh-CN"/>
        </w:rPr>
        <w:t>违约赔偿</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除不可抗力因素外，乙方没有按照合同规定的时间交货和提供服务，甲方可要求乙方支付违约金。违约金每日按合同总价款的千分之五计收。</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17.</w:t>
      </w:r>
      <w:r>
        <w:rPr>
          <w:rFonts w:hint="eastAsia" w:ascii="宋体" w:hAnsi="宋体" w:eastAsia="宋体" w:cs="宋体"/>
          <w:b/>
          <w:bCs/>
          <w:sz w:val="24"/>
          <w:szCs w:val="24"/>
          <w:lang w:val="zh-CN"/>
        </w:rPr>
        <w:t>不可抗力</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17.1.</w:t>
      </w:r>
      <w:r>
        <w:rPr>
          <w:rFonts w:hint="eastAsia" w:ascii="宋体" w:hAnsi="宋体" w:eastAsia="宋体" w:cs="宋体"/>
          <w:sz w:val="24"/>
          <w:szCs w:val="24"/>
          <w:lang w:val="zh-CN"/>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17.2</w:t>
      </w:r>
      <w:r>
        <w:rPr>
          <w:rFonts w:hint="eastAsia" w:ascii="宋体" w:hAnsi="宋体" w:eastAsia="宋体" w:cs="宋体"/>
          <w:sz w:val="24"/>
          <w:szCs w:val="24"/>
          <w:lang w:val="zh-CN"/>
        </w:rPr>
        <w:t>受事故影响的一方应在不可抗力的事故发生后以书面形式通知另一方。</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17.3</w:t>
      </w:r>
      <w:r>
        <w:rPr>
          <w:rFonts w:hint="eastAsia" w:ascii="宋体" w:hAnsi="宋体" w:eastAsia="宋体" w:cs="宋体"/>
          <w:sz w:val="24"/>
          <w:szCs w:val="24"/>
          <w:lang w:val="zh-CN"/>
        </w:rPr>
        <w:t>不可抗力使合同的某些内容有变更必要的，双方应通过协商达成进一步履行合同的协议，因不可抗力致使合同不能履行的，合同终止。</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18.</w:t>
      </w:r>
      <w:r>
        <w:rPr>
          <w:rFonts w:hint="eastAsia" w:ascii="宋体" w:hAnsi="宋体" w:eastAsia="宋体" w:cs="宋体"/>
          <w:b/>
          <w:bCs/>
          <w:sz w:val="24"/>
          <w:szCs w:val="24"/>
          <w:lang w:val="zh-CN"/>
        </w:rPr>
        <w:t>税费</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与本合同有关的一切税费均由乙方承担。</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19.</w:t>
      </w:r>
      <w:r>
        <w:rPr>
          <w:rFonts w:hint="eastAsia" w:ascii="宋体" w:hAnsi="宋体" w:eastAsia="宋体" w:cs="宋体"/>
          <w:b/>
          <w:bCs/>
          <w:sz w:val="24"/>
          <w:szCs w:val="24"/>
          <w:lang w:val="zh-CN"/>
        </w:rPr>
        <w:t>合同争议的解决</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19.1</w:t>
      </w:r>
      <w:r>
        <w:rPr>
          <w:rFonts w:hint="eastAsia" w:ascii="宋体" w:hAnsi="宋体" w:eastAsia="宋体" w:cs="宋体"/>
          <w:sz w:val="24"/>
          <w:szCs w:val="24"/>
          <w:lang w:val="zh-CN"/>
        </w:rPr>
        <w:t>甲方和乙方由于本合同的履行而发生任何争议时，双方可先通过协商解决。</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19.2</w:t>
      </w:r>
      <w:r>
        <w:rPr>
          <w:rFonts w:hint="eastAsia" w:ascii="宋体" w:hAnsi="宋体" w:eastAsia="宋体" w:cs="宋体"/>
          <w:sz w:val="24"/>
          <w:szCs w:val="24"/>
          <w:lang w:val="zh-CN"/>
        </w:rPr>
        <w:t>任何一方不愿通过协商或通过协商仍不能解决争议，则双方中任何一方均应向甲方所在地人民法院起诉。</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20.</w:t>
      </w:r>
      <w:r>
        <w:rPr>
          <w:rFonts w:hint="eastAsia" w:ascii="宋体" w:hAnsi="宋体" w:eastAsia="宋体" w:cs="宋体"/>
          <w:b/>
          <w:bCs/>
          <w:sz w:val="24"/>
          <w:szCs w:val="24"/>
          <w:lang w:val="zh-CN"/>
        </w:rPr>
        <w:t>违约解除合同</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20.1</w:t>
      </w:r>
      <w:r>
        <w:rPr>
          <w:rFonts w:hint="eastAsia" w:ascii="宋体" w:hAnsi="宋体" w:eastAsia="宋体" w:cs="宋体"/>
          <w:sz w:val="24"/>
          <w:szCs w:val="24"/>
          <w:lang w:val="zh-CN"/>
        </w:rPr>
        <w:t>出现下列情形之一的，视为乙方违约。甲方可向乙方发出书面通知，部分或全部终止合同，同时保留向乙方索赔的权利。</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20.1.1</w:t>
      </w:r>
      <w:r>
        <w:rPr>
          <w:rFonts w:hint="eastAsia" w:ascii="宋体" w:hAnsi="宋体" w:eastAsia="宋体" w:cs="宋体"/>
          <w:sz w:val="24"/>
          <w:szCs w:val="24"/>
          <w:lang w:val="zh-CN"/>
        </w:rPr>
        <w:t>乙方未能在合同规定的限期或甲方同意延长的限期内，提供全部或部分货物的；</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20.1.2</w:t>
      </w:r>
      <w:r>
        <w:rPr>
          <w:rFonts w:hint="eastAsia" w:ascii="宋体" w:hAnsi="宋体" w:eastAsia="宋体" w:cs="宋体"/>
          <w:sz w:val="24"/>
          <w:szCs w:val="24"/>
          <w:lang w:val="zh-CN"/>
        </w:rPr>
        <w:t>乙方未能履行合同规定的其它主要义务的；</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20.1.3</w:t>
      </w:r>
      <w:r>
        <w:rPr>
          <w:rFonts w:hint="eastAsia" w:ascii="宋体" w:hAnsi="宋体" w:eastAsia="宋体" w:cs="宋体"/>
          <w:sz w:val="24"/>
          <w:szCs w:val="24"/>
          <w:lang w:val="zh-CN"/>
        </w:rPr>
        <w:t>乙方在本合同履行过程中有欺诈行为的。</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20.2</w:t>
      </w:r>
      <w:r>
        <w:rPr>
          <w:rFonts w:hint="eastAsia" w:ascii="宋体" w:hAnsi="宋体" w:eastAsia="宋体" w:cs="宋体"/>
          <w:sz w:val="24"/>
          <w:szCs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21.</w:t>
      </w:r>
      <w:r>
        <w:rPr>
          <w:rFonts w:hint="eastAsia" w:ascii="宋体" w:hAnsi="宋体" w:eastAsia="宋体" w:cs="宋体"/>
          <w:b/>
          <w:bCs/>
          <w:sz w:val="24"/>
          <w:szCs w:val="24"/>
          <w:lang w:val="zh-CN"/>
        </w:rPr>
        <w:t>破产终止合同</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22.</w:t>
      </w:r>
      <w:r>
        <w:rPr>
          <w:rFonts w:hint="eastAsia" w:ascii="宋体" w:hAnsi="宋体" w:eastAsia="宋体" w:cs="宋体"/>
          <w:b/>
          <w:bCs/>
          <w:sz w:val="24"/>
          <w:szCs w:val="24"/>
          <w:lang w:val="zh-CN"/>
        </w:rPr>
        <w:t>转让和分包</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22.1</w:t>
      </w:r>
      <w:r>
        <w:rPr>
          <w:rFonts w:hint="eastAsia" w:ascii="宋体" w:hAnsi="宋体" w:eastAsia="宋体" w:cs="宋体"/>
          <w:sz w:val="24"/>
          <w:szCs w:val="24"/>
          <w:lang w:val="zh-CN"/>
        </w:rPr>
        <w:t>政府采购合同不能转让。</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22.2</w:t>
      </w:r>
      <w:r>
        <w:rPr>
          <w:rFonts w:hint="eastAsia" w:ascii="宋体" w:hAnsi="宋体" w:eastAsia="宋体" w:cs="宋体"/>
          <w:sz w:val="24"/>
          <w:szCs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23.</w:t>
      </w:r>
      <w:r>
        <w:rPr>
          <w:rFonts w:hint="eastAsia" w:ascii="宋体" w:hAnsi="宋体" w:eastAsia="宋体" w:cs="宋体"/>
          <w:b/>
          <w:bCs/>
          <w:sz w:val="24"/>
          <w:szCs w:val="24"/>
          <w:lang w:val="zh-CN"/>
        </w:rPr>
        <w:t>合同修改</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甲方和乙方都不得擅自变更本合同，但合同继续履行将损害国家和社会公共利益的除外。如必须对合同条款进行改动时，当事人双方须共同签署书面文件，做为合同的补充。</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24.</w:t>
      </w:r>
      <w:r>
        <w:rPr>
          <w:rFonts w:hint="eastAsia" w:ascii="宋体" w:hAnsi="宋体" w:eastAsia="宋体" w:cs="宋体"/>
          <w:b/>
          <w:bCs/>
          <w:sz w:val="24"/>
          <w:szCs w:val="24"/>
          <w:lang w:val="zh-CN"/>
        </w:rPr>
        <w:t>通知</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本合同任何一方给另一方的通知，都应以书面形式发送，而另一方也应以书面形式确认并发送到对方明确的地址。</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25.</w:t>
      </w:r>
      <w:r>
        <w:rPr>
          <w:rFonts w:hint="eastAsia" w:ascii="宋体" w:hAnsi="宋体" w:eastAsia="宋体" w:cs="宋体"/>
          <w:b/>
          <w:bCs/>
          <w:sz w:val="24"/>
          <w:szCs w:val="24"/>
          <w:lang w:val="zh-CN"/>
        </w:rPr>
        <w:t>计量单位</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除技术规范中另有规定外</w:t>
      </w:r>
      <w:r>
        <w:rPr>
          <w:rFonts w:hint="eastAsia" w:ascii="宋体" w:hAnsi="宋体" w:eastAsia="宋体" w:cs="宋体"/>
          <w:sz w:val="24"/>
          <w:szCs w:val="24"/>
        </w:rPr>
        <w:t>,</w:t>
      </w:r>
      <w:r>
        <w:rPr>
          <w:rFonts w:hint="eastAsia" w:ascii="宋体" w:hAnsi="宋体" w:eastAsia="宋体" w:cs="宋体"/>
          <w:sz w:val="24"/>
          <w:szCs w:val="24"/>
          <w:lang w:val="zh-CN"/>
        </w:rPr>
        <w:t>计量单位均使用国家法定计量单位。</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26.</w:t>
      </w:r>
      <w:r>
        <w:rPr>
          <w:rFonts w:hint="eastAsia" w:ascii="宋体" w:hAnsi="宋体" w:eastAsia="宋体" w:cs="宋体"/>
          <w:b/>
          <w:bCs/>
          <w:sz w:val="24"/>
          <w:szCs w:val="24"/>
          <w:lang w:val="zh-CN"/>
        </w:rPr>
        <w:t>适用法律</w:t>
      </w:r>
    </w:p>
    <w:p>
      <w:pPr>
        <w:wordWrap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本合同按照中华人民共和国的相关法律进行解释。</w:t>
      </w:r>
    </w:p>
    <w:p>
      <w:pPr>
        <w:wordWrap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br w:type="page"/>
      </w:r>
    </w:p>
    <w:p>
      <w:pPr>
        <w:keepNext/>
        <w:keepLines/>
        <w:widowControl/>
        <w:snapToGrid w:val="0"/>
        <w:spacing w:line="360" w:lineRule="auto"/>
        <w:ind w:firstLine="0" w:firstLineChars="0"/>
        <w:jc w:val="center"/>
        <w:outlineLvl w:val="0"/>
        <w:rPr>
          <w:rFonts w:ascii="宋体" w:hAnsi="宋体" w:eastAsia="宋体" w:cs="宋体"/>
          <w:b/>
          <w:kern w:val="28"/>
          <w:sz w:val="36"/>
          <w:szCs w:val="20"/>
        </w:rPr>
      </w:pPr>
      <w:bookmarkStart w:id="140" w:name="_Toc12139"/>
      <w:r>
        <w:rPr>
          <w:rFonts w:hint="eastAsia" w:ascii="宋体" w:hAnsi="宋体" w:eastAsia="宋体" w:cs="宋体"/>
          <w:b/>
          <w:kern w:val="28"/>
          <w:sz w:val="36"/>
          <w:szCs w:val="20"/>
        </w:rPr>
        <w:t>第五部分  响应文件格式</w:t>
      </w:r>
      <w:bookmarkEnd w:id="140"/>
    </w:p>
    <w:p>
      <w:pPr>
        <w:widowControl/>
        <w:snapToGrid w:val="0"/>
        <w:spacing w:line="360" w:lineRule="auto"/>
        <w:ind w:firstLine="0" w:firstLineChars="0"/>
        <w:outlineLvl w:val="1"/>
        <w:rPr>
          <w:rFonts w:ascii="宋体" w:hAnsi="宋体" w:eastAsia="宋体" w:cs="宋体"/>
          <w:b/>
          <w:sz w:val="28"/>
          <w:szCs w:val="28"/>
        </w:rPr>
      </w:pPr>
      <w:bookmarkStart w:id="141" w:name="_Toc16431"/>
      <w:bookmarkStart w:id="142" w:name="_Toc9848"/>
      <w:r>
        <w:rPr>
          <w:rFonts w:hint="eastAsia" w:ascii="宋体" w:hAnsi="宋体" w:eastAsia="宋体" w:cs="宋体"/>
          <w:b/>
          <w:sz w:val="28"/>
          <w:szCs w:val="28"/>
        </w:rPr>
        <w:t>附件1：响应文件封面</w:t>
      </w:r>
      <w:bookmarkEnd w:id="141"/>
      <w:bookmarkEnd w:id="142"/>
    </w:p>
    <w:p>
      <w:pPr>
        <w:spacing w:line="360" w:lineRule="auto"/>
        <w:ind w:firstLine="0" w:firstLineChars="0"/>
        <w:rPr>
          <w:rFonts w:ascii="宋体" w:hAnsi="宋体" w:eastAsia="宋体" w:cs="宋体"/>
          <w:b/>
          <w:sz w:val="36"/>
          <w:szCs w:val="36"/>
        </w:rPr>
      </w:pPr>
    </w:p>
    <w:p>
      <w:pPr>
        <w:spacing w:line="360" w:lineRule="auto"/>
        <w:ind w:firstLine="0" w:firstLineChars="0"/>
        <w:rPr>
          <w:rFonts w:ascii="宋体" w:hAnsi="宋体" w:eastAsia="宋体" w:cs="宋体"/>
          <w:b/>
          <w:sz w:val="36"/>
          <w:szCs w:val="36"/>
        </w:rPr>
      </w:pPr>
    </w:p>
    <w:p>
      <w:pPr>
        <w:spacing w:line="360" w:lineRule="auto"/>
        <w:ind w:firstLine="0" w:firstLineChars="0"/>
        <w:rPr>
          <w:rFonts w:ascii="宋体" w:hAnsi="宋体" w:eastAsia="宋体" w:cs="宋体"/>
          <w:b/>
          <w:sz w:val="36"/>
          <w:szCs w:val="36"/>
        </w:rPr>
      </w:pPr>
    </w:p>
    <w:p>
      <w:pPr>
        <w:spacing w:line="360" w:lineRule="auto"/>
        <w:ind w:firstLine="2364" w:firstLineChars="327"/>
        <w:rPr>
          <w:rFonts w:ascii="宋体" w:hAnsi="宋体" w:eastAsia="宋体" w:cs="宋体"/>
          <w:b/>
          <w:sz w:val="72"/>
          <w:szCs w:val="72"/>
        </w:rPr>
      </w:pPr>
      <w:r>
        <w:rPr>
          <w:rFonts w:hint="eastAsia" w:ascii="宋体" w:hAnsi="宋体" w:eastAsia="宋体" w:cs="宋体"/>
          <w:b/>
          <w:sz w:val="72"/>
          <w:szCs w:val="72"/>
        </w:rPr>
        <w:t>响应文件</w:t>
      </w:r>
    </w:p>
    <w:p>
      <w:pPr>
        <w:adjustRightInd w:val="0"/>
        <w:spacing w:line="360" w:lineRule="auto"/>
        <w:ind w:firstLine="0" w:firstLineChars="0"/>
        <w:textAlignment w:val="baseline"/>
        <w:rPr>
          <w:rFonts w:ascii="宋体" w:hAnsi="宋体" w:eastAsia="宋体" w:cs="宋体"/>
          <w:b/>
          <w:bCs/>
          <w:sz w:val="36"/>
          <w:szCs w:val="36"/>
        </w:rPr>
      </w:pPr>
    </w:p>
    <w:p>
      <w:pPr>
        <w:pStyle w:val="2"/>
      </w:pPr>
    </w:p>
    <w:p>
      <w:pPr>
        <w:adjustRightInd w:val="0"/>
        <w:spacing w:line="360" w:lineRule="auto"/>
        <w:ind w:firstLine="0" w:firstLineChars="0"/>
        <w:textAlignment w:val="baseline"/>
        <w:rPr>
          <w:rFonts w:ascii="宋体" w:hAnsi="宋体" w:eastAsia="宋体" w:cs="宋体"/>
          <w:b/>
          <w:sz w:val="36"/>
          <w:szCs w:val="36"/>
        </w:rPr>
      </w:pPr>
      <w:r>
        <w:rPr>
          <w:rFonts w:hint="eastAsia" w:ascii="宋体" w:hAnsi="宋体" w:eastAsia="宋体" w:cs="宋体"/>
          <w:b/>
          <w:bCs/>
          <w:sz w:val="36"/>
          <w:szCs w:val="36"/>
        </w:rPr>
        <w:t>采购项目编号</w:t>
      </w:r>
      <w:r>
        <w:rPr>
          <w:rFonts w:hint="eastAsia" w:ascii="宋体" w:hAnsi="宋体" w:eastAsia="宋体" w:cs="宋体"/>
          <w:b/>
          <w:sz w:val="36"/>
          <w:szCs w:val="36"/>
        </w:rPr>
        <w:t>：</w:t>
      </w:r>
    </w:p>
    <w:p>
      <w:pPr>
        <w:adjustRightInd w:val="0"/>
        <w:spacing w:line="360" w:lineRule="auto"/>
        <w:ind w:left="2530" w:hanging="2530" w:hangingChars="700"/>
        <w:textAlignment w:val="baseline"/>
        <w:rPr>
          <w:rFonts w:ascii="宋体" w:hAnsi="宋体" w:eastAsia="宋体" w:cs="宋体"/>
          <w:b/>
          <w:bCs/>
          <w:sz w:val="36"/>
          <w:szCs w:val="36"/>
        </w:rPr>
      </w:pPr>
      <w:r>
        <w:rPr>
          <w:rFonts w:hint="eastAsia" w:ascii="宋体" w:hAnsi="宋体" w:eastAsia="宋体" w:cs="宋体"/>
          <w:b/>
          <w:bCs/>
          <w:sz w:val="36"/>
          <w:szCs w:val="36"/>
        </w:rPr>
        <w:t>采购项目名称：</w:t>
      </w:r>
    </w:p>
    <w:p>
      <w:pPr>
        <w:adjustRightInd w:val="0"/>
        <w:spacing w:line="360" w:lineRule="auto"/>
        <w:ind w:firstLine="0" w:firstLineChars="0"/>
        <w:textAlignment w:val="baseline"/>
        <w:rPr>
          <w:rFonts w:ascii="宋体" w:hAnsi="宋体" w:eastAsia="宋体" w:cs="宋体"/>
          <w:b/>
          <w:sz w:val="36"/>
          <w:szCs w:val="36"/>
        </w:rPr>
      </w:pPr>
      <w:r>
        <w:rPr>
          <w:rFonts w:hint="eastAsia" w:ascii="宋体" w:hAnsi="宋体" w:eastAsia="宋体" w:cs="宋体"/>
          <w:b/>
          <w:bCs/>
          <w:sz w:val="36"/>
          <w:szCs w:val="36"/>
        </w:rPr>
        <w:t>供 应 商名称</w:t>
      </w:r>
      <w:r>
        <w:rPr>
          <w:rFonts w:hint="eastAsia" w:ascii="宋体" w:hAnsi="宋体" w:eastAsia="宋体" w:cs="宋体"/>
          <w:b/>
          <w:sz w:val="36"/>
          <w:szCs w:val="36"/>
        </w:rPr>
        <w:t>：</w:t>
      </w:r>
    </w:p>
    <w:p>
      <w:pPr>
        <w:adjustRightInd w:val="0"/>
        <w:spacing w:line="360" w:lineRule="auto"/>
        <w:ind w:firstLine="0" w:firstLineChars="0"/>
        <w:textAlignment w:val="baseline"/>
        <w:rPr>
          <w:rFonts w:ascii="宋体" w:hAnsi="宋体" w:eastAsia="宋体" w:cs="宋体"/>
          <w:b/>
          <w:sz w:val="36"/>
          <w:szCs w:val="36"/>
        </w:rPr>
      </w:pPr>
    </w:p>
    <w:p>
      <w:pPr>
        <w:adjustRightInd w:val="0"/>
        <w:spacing w:line="360" w:lineRule="auto"/>
        <w:ind w:firstLine="0" w:firstLineChars="0"/>
        <w:textAlignment w:val="baseline"/>
        <w:rPr>
          <w:rFonts w:ascii="宋体" w:hAnsi="宋体" w:eastAsia="宋体" w:cs="宋体"/>
          <w:b/>
          <w:sz w:val="36"/>
          <w:szCs w:val="36"/>
        </w:rPr>
      </w:pPr>
    </w:p>
    <w:p>
      <w:pPr>
        <w:pStyle w:val="2"/>
      </w:pPr>
    </w:p>
    <w:p>
      <w:pPr>
        <w:pStyle w:val="2"/>
      </w:pPr>
    </w:p>
    <w:p>
      <w:pPr>
        <w:adjustRightInd w:val="0"/>
        <w:spacing w:line="360" w:lineRule="auto"/>
        <w:ind w:firstLine="0" w:firstLineChars="0"/>
        <w:textAlignment w:val="baseline"/>
        <w:rPr>
          <w:rFonts w:ascii="宋体" w:hAnsi="宋体" w:eastAsia="宋体" w:cs="宋体"/>
          <w:b/>
          <w:sz w:val="36"/>
          <w:szCs w:val="36"/>
        </w:rPr>
      </w:pPr>
    </w:p>
    <w:p>
      <w:pPr>
        <w:spacing w:line="360" w:lineRule="auto"/>
        <w:ind w:firstLine="643"/>
        <w:jc w:val="center"/>
        <w:rPr>
          <w:rFonts w:ascii="宋体" w:hAnsi="宋体" w:eastAsia="宋体" w:cs="宋体"/>
          <w:b/>
          <w:sz w:val="32"/>
        </w:rPr>
      </w:pPr>
      <w:r>
        <w:rPr>
          <w:rFonts w:hint="eastAsia" w:ascii="宋体" w:hAnsi="宋体" w:eastAsia="宋体" w:cs="宋体"/>
          <w:b/>
          <w:sz w:val="32"/>
        </w:rPr>
        <w:t>供应商：（公章）</w:t>
      </w:r>
    </w:p>
    <w:p>
      <w:pPr>
        <w:spacing w:line="360" w:lineRule="auto"/>
        <w:ind w:firstLine="643"/>
        <w:jc w:val="center"/>
        <w:rPr>
          <w:rFonts w:ascii="宋体" w:hAnsi="宋体" w:eastAsia="宋体" w:cs="宋体"/>
          <w:b/>
          <w:sz w:val="32"/>
        </w:rPr>
      </w:pPr>
      <w:r>
        <w:rPr>
          <w:rFonts w:hint="eastAsia" w:ascii="宋体" w:hAnsi="宋体" w:eastAsia="宋体" w:cs="宋体"/>
          <w:b/>
          <w:sz w:val="32"/>
        </w:rPr>
        <w:t>法定代表人或委托代理人：（签字或盖章）</w:t>
      </w:r>
    </w:p>
    <w:p>
      <w:pPr>
        <w:wordWrap w:val="0"/>
        <w:spacing w:line="360" w:lineRule="auto"/>
        <w:ind w:firstLine="0" w:firstLineChars="0"/>
        <w:jc w:val="center"/>
        <w:rPr>
          <w:rFonts w:ascii="宋体" w:hAnsi="宋体" w:eastAsia="宋体" w:cs="宋体"/>
          <w:b/>
          <w:sz w:val="32"/>
        </w:rPr>
      </w:pPr>
      <w:r>
        <w:rPr>
          <w:rFonts w:hint="eastAsia" w:ascii="宋体" w:hAnsi="宋体" w:eastAsia="宋体" w:cs="宋体"/>
          <w:b/>
          <w:sz w:val="32"/>
        </w:rPr>
        <w:t>年   月  日</w:t>
      </w:r>
    </w:p>
    <w:p>
      <w:pPr>
        <w:wordWrap w:val="0"/>
        <w:spacing w:line="360" w:lineRule="auto"/>
        <w:ind w:firstLine="0" w:firstLineChars="0"/>
        <w:jc w:val="center"/>
        <w:rPr>
          <w:rFonts w:ascii="宋体" w:hAnsi="宋体" w:eastAsia="宋体" w:cs="宋体"/>
          <w:b/>
          <w:sz w:val="32"/>
        </w:rPr>
      </w:pPr>
      <w:r>
        <w:rPr>
          <w:rFonts w:hint="eastAsia" w:ascii="宋体" w:hAnsi="宋体" w:eastAsia="宋体" w:cs="宋体"/>
          <w:b/>
          <w:sz w:val="32"/>
        </w:rPr>
        <w:br w:type="page"/>
      </w:r>
    </w:p>
    <w:p>
      <w:pPr>
        <w:keepNext/>
        <w:pageBreakBefore/>
        <w:widowControl/>
        <w:spacing w:line="360" w:lineRule="auto"/>
        <w:ind w:firstLine="0" w:firstLineChars="0"/>
        <w:jc w:val="left"/>
        <w:outlineLvl w:val="1"/>
        <w:rPr>
          <w:rFonts w:ascii="宋体" w:hAnsi="宋体" w:eastAsia="宋体" w:cs="宋体"/>
          <w:b/>
          <w:sz w:val="24"/>
          <w:szCs w:val="24"/>
        </w:rPr>
      </w:pPr>
      <w:bookmarkStart w:id="143" w:name="_Toc17238"/>
      <w:bookmarkStart w:id="144" w:name="_Toc30269"/>
      <w:r>
        <w:rPr>
          <w:rFonts w:hint="eastAsia" w:ascii="宋体" w:hAnsi="宋体" w:eastAsia="宋体" w:cs="宋体"/>
          <w:b/>
          <w:sz w:val="24"/>
          <w:szCs w:val="24"/>
        </w:rPr>
        <w:t>附件2</w:t>
      </w:r>
      <w:bookmarkStart w:id="145" w:name="_Toc325726037"/>
      <w:bookmarkStart w:id="146" w:name="_Toc376936768"/>
      <w:r>
        <w:rPr>
          <w:rFonts w:hint="eastAsia" w:ascii="宋体" w:hAnsi="宋体" w:eastAsia="宋体" w:cs="宋体"/>
          <w:b/>
          <w:sz w:val="24"/>
          <w:szCs w:val="24"/>
        </w:rPr>
        <w:t>：磋商函</w:t>
      </w:r>
      <w:bookmarkEnd w:id="143"/>
      <w:bookmarkEnd w:id="144"/>
      <w:bookmarkEnd w:id="145"/>
      <w:bookmarkEnd w:id="146"/>
    </w:p>
    <w:p>
      <w:pPr>
        <w:spacing w:line="360" w:lineRule="auto"/>
        <w:ind w:firstLine="0" w:firstLineChars="0"/>
        <w:rPr>
          <w:rFonts w:ascii="宋体" w:hAnsi="宋体" w:eastAsia="宋体" w:cs="宋体"/>
          <w:b/>
          <w:sz w:val="24"/>
          <w:szCs w:val="24"/>
        </w:rPr>
      </w:pP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磋商函</w:t>
      </w:r>
    </w:p>
    <w:p>
      <w:pPr>
        <w:spacing w:line="360" w:lineRule="auto"/>
        <w:ind w:firstLine="0" w:firstLineChars="0"/>
        <w:textAlignment w:val="baseline"/>
        <w:rPr>
          <w:rFonts w:ascii="宋体" w:hAnsi="宋体" w:eastAsia="宋体" w:cs="宋体"/>
          <w:b/>
          <w:sz w:val="24"/>
          <w:szCs w:val="24"/>
        </w:rPr>
      </w:pPr>
    </w:p>
    <w:p>
      <w:pPr>
        <w:spacing w:line="360" w:lineRule="auto"/>
        <w:ind w:firstLine="472" w:firstLineChars="196"/>
        <w:textAlignment w:val="baseline"/>
        <w:rPr>
          <w:rFonts w:ascii="宋体" w:hAnsi="宋体" w:eastAsia="宋体" w:cs="宋体"/>
          <w:b/>
          <w:sz w:val="24"/>
          <w:szCs w:val="24"/>
        </w:rPr>
      </w:pPr>
      <w:r>
        <w:rPr>
          <w:rFonts w:hint="eastAsia" w:ascii="宋体" w:hAnsi="宋体" w:eastAsia="宋体" w:cs="宋体"/>
          <w:b/>
          <w:sz w:val="24"/>
          <w:szCs w:val="24"/>
        </w:rPr>
        <w:t>致：海东市</w:t>
      </w:r>
      <w:r>
        <w:rPr>
          <w:rFonts w:hint="eastAsia" w:ascii="宋体" w:hAnsi="宋体" w:eastAsia="宋体" w:cs="宋体"/>
          <w:b/>
          <w:sz w:val="24"/>
          <w:szCs w:val="24"/>
          <w:lang w:eastAsia="zh-CN"/>
        </w:rPr>
        <w:t>民和县</w:t>
      </w:r>
      <w:r>
        <w:rPr>
          <w:rFonts w:hint="eastAsia" w:ascii="宋体" w:hAnsi="宋体" w:eastAsia="宋体" w:cs="宋体"/>
          <w:b/>
          <w:sz w:val="24"/>
          <w:szCs w:val="24"/>
        </w:rPr>
        <w:t>公共资源交易受理服务部</w:t>
      </w:r>
    </w:p>
    <w:p>
      <w:pPr>
        <w:spacing w:line="360" w:lineRule="auto"/>
        <w:ind w:firstLine="0" w:firstLineChars="0"/>
        <w:textAlignment w:val="baseline"/>
        <w:rPr>
          <w:rFonts w:ascii="宋体" w:hAnsi="宋体" w:eastAsia="宋体" w:cs="宋体"/>
          <w:sz w:val="24"/>
          <w:szCs w:val="24"/>
        </w:rPr>
      </w:pPr>
    </w:p>
    <w:p>
      <w:pPr>
        <w:spacing w:line="360" w:lineRule="auto"/>
        <w:ind w:firstLine="480"/>
        <w:textAlignment w:val="baseline"/>
        <w:rPr>
          <w:rFonts w:ascii="宋体" w:hAnsi="宋体" w:eastAsia="宋体" w:cs="宋体"/>
          <w:sz w:val="24"/>
          <w:szCs w:val="24"/>
        </w:rPr>
      </w:pPr>
      <w:r>
        <w:rPr>
          <w:rFonts w:hint="eastAsia" w:ascii="宋体" w:hAnsi="宋体" w:eastAsia="宋体" w:cs="宋体"/>
          <w:sz w:val="24"/>
          <w:szCs w:val="24"/>
        </w:rPr>
        <w:t>我们收到</w:t>
      </w:r>
      <w:r>
        <w:rPr>
          <w:rFonts w:hint="eastAsia" w:ascii="宋体" w:hAnsi="宋体" w:eastAsia="宋体" w:cs="宋体"/>
          <w:b/>
          <w:sz w:val="28"/>
          <w:szCs w:val="28"/>
          <w:u w:val="single"/>
        </w:rPr>
        <w:t>海东市</w:t>
      </w:r>
      <w:r>
        <w:rPr>
          <w:rFonts w:hint="eastAsia" w:ascii="宋体" w:hAnsi="宋体" w:eastAsia="宋体" w:cs="宋体"/>
          <w:b/>
          <w:sz w:val="28"/>
          <w:szCs w:val="28"/>
          <w:u w:val="single"/>
          <w:lang w:eastAsia="zh-CN"/>
        </w:rPr>
        <w:t>民和县</w:t>
      </w:r>
      <w:r>
        <w:rPr>
          <w:rFonts w:hint="eastAsia" w:ascii="宋体" w:hAnsi="宋体" w:eastAsia="宋体" w:cs="宋体"/>
          <w:b/>
          <w:sz w:val="28"/>
          <w:szCs w:val="28"/>
          <w:u w:val="single"/>
        </w:rPr>
        <w:t xml:space="preserve">公安局执法执勤车辆燃油采购项目 </w:t>
      </w:r>
      <w:r>
        <w:rPr>
          <w:rFonts w:hint="eastAsia" w:ascii="宋体" w:hAnsi="宋体" w:eastAsia="宋体" w:cs="宋体"/>
          <w:b/>
          <w:sz w:val="28"/>
          <w:szCs w:val="28"/>
          <w:u w:val="single"/>
          <w:lang w:eastAsia="zh-CN"/>
        </w:rPr>
        <w:t>民公服竞磋（服务）2022-02号</w:t>
      </w:r>
      <w:r>
        <w:rPr>
          <w:rFonts w:hint="eastAsia" w:ascii="宋体" w:hAnsi="宋体" w:eastAsia="宋体" w:cs="宋体"/>
          <w:sz w:val="24"/>
          <w:szCs w:val="24"/>
        </w:rPr>
        <w:t>磋商文件，经研究，法定代表人（姓名、职务）正式授权（委托代理人姓名、职务）代表供应商（供应商名称、地址）提交响应文件。</w:t>
      </w:r>
    </w:p>
    <w:p>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据此函，签字代表宣布同意如下：</w:t>
      </w:r>
    </w:p>
    <w:p>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1、我方已详阅磋商文件的全部内容，包括澄清、修改条款等有关附件，承诺对其完全理解并接受。</w:t>
      </w:r>
    </w:p>
    <w:p>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2、磋商有效期自开标之日起35天内有效。如果在规定的磋商时间后，我方在磋商有效期内撤回投标或成交后不签约的，磋商保证金将被贵方没收。</w:t>
      </w:r>
    </w:p>
    <w:p>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3、我方同意按照贵方要求提供与磋商有关的一切数据或资料，理解并接受贵方制定的评标办法。</w:t>
      </w:r>
    </w:p>
    <w:p>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4、与本磋商有关的一切正式往来通讯请寄：</w:t>
      </w:r>
    </w:p>
    <w:p>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地址：_______________        邮编：____________</w:t>
      </w:r>
    </w:p>
    <w:p>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电话：_______________        传真：____________</w:t>
      </w:r>
    </w:p>
    <w:p>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法定代表人姓名： ___________ 职务：____________</w:t>
      </w:r>
    </w:p>
    <w:p>
      <w:pPr>
        <w:spacing w:line="360" w:lineRule="auto"/>
        <w:ind w:firstLine="0" w:firstLineChars="0"/>
        <w:rPr>
          <w:rFonts w:ascii="宋体" w:hAnsi="宋体" w:eastAsia="宋体" w:cs="宋体"/>
          <w:sz w:val="24"/>
          <w:szCs w:val="24"/>
        </w:rPr>
      </w:pPr>
    </w:p>
    <w:p>
      <w:pPr>
        <w:spacing w:line="360" w:lineRule="auto"/>
        <w:ind w:firstLine="0" w:firstLineChars="0"/>
        <w:textAlignment w:val="baseline"/>
        <w:rPr>
          <w:rFonts w:ascii="宋体" w:hAnsi="宋体" w:eastAsia="宋体" w:cs="宋体"/>
          <w:sz w:val="24"/>
          <w:szCs w:val="24"/>
        </w:rPr>
      </w:pPr>
    </w:p>
    <w:p>
      <w:pPr>
        <w:spacing w:line="360" w:lineRule="auto"/>
        <w:ind w:firstLine="0" w:firstLineChars="0"/>
        <w:textAlignment w:val="baseline"/>
        <w:rPr>
          <w:rFonts w:ascii="宋体" w:hAnsi="宋体" w:eastAsia="宋体" w:cs="宋体"/>
          <w:sz w:val="24"/>
          <w:szCs w:val="24"/>
        </w:rPr>
      </w:pP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供应商：（公章）</w:t>
      </w: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法定代表人或委托代理人：（签字或盖章）</w:t>
      </w:r>
    </w:p>
    <w:p>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p>
    <w:p>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br w:type="page"/>
      </w:r>
    </w:p>
    <w:p>
      <w:pPr>
        <w:keepNext/>
        <w:pageBreakBefore/>
        <w:widowControl/>
        <w:spacing w:line="360" w:lineRule="auto"/>
        <w:ind w:firstLine="0" w:firstLineChars="0"/>
        <w:jc w:val="left"/>
        <w:outlineLvl w:val="1"/>
        <w:rPr>
          <w:rFonts w:ascii="宋体" w:hAnsi="宋体" w:eastAsia="宋体" w:cs="宋体"/>
          <w:b/>
          <w:sz w:val="24"/>
          <w:szCs w:val="24"/>
        </w:rPr>
      </w:pPr>
      <w:bookmarkStart w:id="147" w:name="_Toc31069"/>
      <w:bookmarkStart w:id="148" w:name="_Toc26950"/>
      <w:r>
        <w:rPr>
          <w:rFonts w:hint="eastAsia" w:ascii="宋体" w:hAnsi="宋体" w:eastAsia="宋体" w:cs="宋体"/>
          <w:b/>
          <w:sz w:val="24"/>
          <w:szCs w:val="24"/>
        </w:rPr>
        <w:t>附件3：投标报价一览表</w:t>
      </w:r>
      <w:bookmarkEnd w:id="147"/>
      <w:bookmarkEnd w:id="148"/>
    </w:p>
    <w:p>
      <w:pPr>
        <w:spacing w:line="360" w:lineRule="auto"/>
        <w:ind w:firstLine="0" w:firstLineChars="0"/>
        <w:textAlignment w:val="baseline"/>
        <w:rPr>
          <w:rFonts w:ascii="宋体" w:hAnsi="宋体" w:eastAsia="宋体" w:cs="宋体"/>
          <w:sz w:val="24"/>
          <w:szCs w:val="24"/>
        </w:rPr>
      </w:pPr>
    </w:p>
    <w:p>
      <w:pPr>
        <w:autoSpaceDE w:val="0"/>
        <w:autoSpaceDN w:val="0"/>
        <w:spacing w:line="360" w:lineRule="auto"/>
        <w:ind w:firstLine="0" w:firstLineChars="0"/>
        <w:jc w:val="center"/>
        <w:rPr>
          <w:rFonts w:ascii="宋体" w:hAnsi="宋体" w:eastAsia="宋体" w:cs="宋体"/>
          <w:b/>
          <w:bCs/>
          <w:sz w:val="24"/>
          <w:szCs w:val="24"/>
          <w:lang w:val="zh-CN"/>
        </w:rPr>
      </w:pPr>
      <w:r>
        <w:rPr>
          <w:rFonts w:hint="eastAsia" w:ascii="宋体" w:hAnsi="宋体" w:eastAsia="宋体" w:cs="宋体"/>
          <w:b/>
          <w:bCs/>
          <w:sz w:val="24"/>
          <w:szCs w:val="24"/>
        </w:rPr>
        <w:t>投标报价</w:t>
      </w:r>
      <w:r>
        <w:rPr>
          <w:rFonts w:hint="eastAsia" w:ascii="宋体" w:hAnsi="宋体" w:eastAsia="宋体" w:cs="宋体"/>
          <w:b/>
          <w:bCs/>
          <w:sz w:val="24"/>
          <w:szCs w:val="24"/>
          <w:lang w:val="zh-CN"/>
        </w:rPr>
        <w:t>一览表</w:t>
      </w:r>
    </w:p>
    <w:p>
      <w:pPr>
        <w:autoSpaceDE w:val="0"/>
        <w:autoSpaceDN w:val="0"/>
        <w:spacing w:line="360" w:lineRule="auto"/>
        <w:ind w:firstLine="0" w:firstLineChars="0"/>
        <w:rPr>
          <w:rFonts w:ascii="宋体" w:hAnsi="宋体" w:eastAsia="宋体" w:cs="宋体"/>
          <w:b/>
          <w:bCs/>
          <w:sz w:val="24"/>
          <w:szCs w:val="24"/>
          <w:lang w:val="zh-CN"/>
        </w:rPr>
      </w:pPr>
      <w:r>
        <w:rPr>
          <w:rFonts w:hint="eastAsia" w:ascii="宋体" w:hAnsi="宋体" w:eastAsia="宋体" w:cs="宋体"/>
          <w:b/>
          <w:bCs/>
          <w:sz w:val="24"/>
          <w:szCs w:val="24"/>
          <w:lang w:val="zh-CN"/>
        </w:rPr>
        <w:t>供应商名称：</w:t>
      </w:r>
    </w:p>
    <w:tbl>
      <w:tblPr>
        <w:tblStyle w:val="20"/>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528"/>
        <w:gridCol w:w="5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6"/>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项目编号</w:t>
            </w:r>
          </w:p>
        </w:tc>
        <w:tc>
          <w:tcPr>
            <w:tcW w:w="5749" w:type="dxa"/>
            <w:vAlign w:val="center"/>
          </w:tcPr>
          <w:p>
            <w:pPr>
              <w:pStyle w:val="6"/>
              <w:spacing w:line="360" w:lineRule="auto"/>
              <w:ind w:firstLine="0" w:firstLineChars="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6"/>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项目名称</w:t>
            </w:r>
          </w:p>
        </w:tc>
        <w:tc>
          <w:tcPr>
            <w:tcW w:w="5749" w:type="dxa"/>
            <w:vAlign w:val="center"/>
          </w:tcPr>
          <w:p>
            <w:pPr>
              <w:pStyle w:val="6"/>
              <w:spacing w:line="360" w:lineRule="auto"/>
              <w:ind w:firstLine="0" w:firstLineChars="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6"/>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投标报价</w:t>
            </w:r>
          </w:p>
        </w:tc>
        <w:tc>
          <w:tcPr>
            <w:tcW w:w="5749" w:type="dxa"/>
            <w:vAlign w:val="center"/>
          </w:tcPr>
          <w:p>
            <w:pPr>
              <w:pStyle w:val="6"/>
              <w:spacing w:line="360" w:lineRule="auto"/>
              <w:ind w:firstLine="0" w:firstLineChars="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6"/>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交货时间</w:t>
            </w:r>
          </w:p>
        </w:tc>
        <w:tc>
          <w:tcPr>
            <w:tcW w:w="5749" w:type="dxa"/>
            <w:vAlign w:val="center"/>
          </w:tcPr>
          <w:p>
            <w:pPr>
              <w:pStyle w:val="6"/>
              <w:spacing w:line="360" w:lineRule="auto"/>
              <w:ind w:firstLine="0" w:firstLineChars="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6"/>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免费质保期</w:t>
            </w:r>
          </w:p>
        </w:tc>
        <w:tc>
          <w:tcPr>
            <w:tcW w:w="5749" w:type="dxa"/>
            <w:vAlign w:val="center"/>
          </w:tcPr>
          <w:p>
            <w:pPr>
              <w:pStyle w:val="6"/>
              <w:spacing w:line="360" w:lineRule="auto"/>
              <w:ind w:firstLine="0" w:firstLineChars="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277" w:type="dxa"/>
            <w:gridSpan w:val="2"/>
            <w:vAlign w:val="center"/>
          </w:tcPr>
          <w:p>
            <w:pPr>
              <w:pStyle w:val="6"/>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优惠承诺及其他：</w:t>
            </w:r>
          </w:p>
          <w:p>
            <w:pPr>
              <w:pStyle w:val="6"/>
              <w:spacing w:line="360" w:lineRule="auto"/>
              <w:ind w:firstLine="0" w:firstLineChars="0"/>
              <w:rPr>
                <w:rFonts w:ascii="宋体" w:hAnsi="宋体" w:eastAsia="宋体" w:cs="宋体"/>
                <w:sz w:val="24"/>
                <w:szCs w:val="24"/>
                <w:lang w:val="zh-CN"/>
              </w:rPr>
            </w:pPr>
          </w:p>
          <w:p>
            <w:pPr>
              <w:pStyle w:val="6"/>
              <w:spacing w:line="360" w:lineRule="auto"/>
              <w:ind w:firstLine="0" w:firstLineChars="0"/>
              <w:rPr>
                <w:rFonts w:ascii="宋体" w:hAnsi="宋体" w:eastAsia="宋体" w:cs="宋体"/>
                <w:sz w:val="24"/>
                <w:szCs w:val="24"/>
                <w:lang w:val="zh-CN"/>
              </w:rPr>
            </w:pPr>
          </w:p>
        </w:tc>
      </w:tr>
    </w:tbl>
    <w:p>
      <w:pPr>
        <w:spacing w:line="360" w:lineRule="auto"/>
        <w:ind w:firstLine="0" w:firstLineChars="0"/>
        <w:rPr>
          <w:rFonts w:ascii="宋体" w:hAnsi="宋体" w:eastAsia="宋体" w:cs="宋体"/>
          <w:sz w:val="24"/>
          <w:szCs w:val="24"/>
        </w:rPr>
      </w:pPr>
    </w:p>
    <w:p>
      <w:pPr>
        <w:spacing w:line="360" w:lineRule="auto"/>
        <w:ind w:firstLine="0" w:firstLineChars="0"/>
        <w:textAlignment w:val="baseline"/>
        <w:rPr>
          <w:rFonts w:ascii="宋体" w:hAnsi="宋体" w:eastAsia="宋体" w:cs="宋体"/>
          <w:sz w:val="24"/>
          <w:szCs w:val="24"/>
        </w:rPr>
      </w:pPr>
    </w:p>
    <w:p>
      <w:pPr>
        <w:spacing w:line="360" w:lineRule="auto"/>
        <w:ind w:firstLine="0" w:firstLineChars="0"/>
        <w:textAlignment w:val="baseline"/>
        <w:rPr>
          <w:rFonts w:ascii="宋体" w:hAnsi="宋体" w:eastAsia="宋体" w:cs="宋体"/>
          <w:sz w:val="24"/>
          <w:szCs w:val="24"/>
        </w:rPr>
      </w:pP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 xml:space="preserve">                         供应商：（公章）</w:t>
      </w: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 xml:space="preserve">                法定代表人或委托代理人：（签字或盖章）</w:t>
      </w:r>
    </w:p>
    <w:p>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 xml:space="preserve">                 年   月  日</w:t>
      </w:r>
    </w:p>
    <w:p>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br w:type="page"/>
      </w:r>
    </w:p>
    <w:p>
      <w:pPr>
        <w:autoSpaceDE w:val="0"/>
        <w:autoSpaceDN w:val="0"/>
        <w:spacing w:line="360" w:lineRule="auto"/>
        <w:ind w:firstLine="0" w:firstLineChars="0"/>
        <w:jc w:val="center"/>
        <w:rPr>
          <w:rFonts w:ascii="宋体" w:hAnsi="宋体" w:eastAsia="宋体" w:cs="宋体"/>
          <w:b/>
          <w:bCs/>
          <w:sz w:val="24"/>
          <w:szCs w:val="24"/>
          <w:lang w:val="zh-CN"/>
        </w:rPr>
      </w:pPr>
      <w:r>
        <w:rPr>
          <w:rFonts w:hint="eastAsia" w:ascii="宋体" w:hAnsi="宋体" w:eastAsia="宋体" w:cs="宋体"/>
          <w:b/>
          <w:bCs/>
          <w:sz w:val="24"/>
          <w:szCs w:val="24"/>
          <w:lang w:val="zh-CN"/>
        </w:rPr>
        <w:t>分项报价表</w:t>
      </w:r>
    </w:p>
    <w:p>
      <w:pPr>
        <w:autoSpaceDE w:val="0"/>
        <w:autoSpaceDN w:val="0"/>
        <w:spacing w:line="360" w:lineRule="auto"/>
        <w:ind w:firstLine="0" w:firstLineChars="0"/>
        <w:rPr>
          <w:rFonts w:ascii="宋体" w:hAnsi="宋体" w:eastAsia="宋体" w:cs="宋体"/>
          <w:b/>
          <w:bCs/>
          <w:sz w:val="24"/>
          <w:szCs w:val="24"/>
          <w:lang w:val="zh-CN"/>
        </w:rPr>
      </w:pPr>
    </w:p>
    <w:p>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b/>
          <w:bCs/>
          <w:sz w:val="24"/>
          <w:szCs w:val="24"/>
          <w:lang w:val="zh-CN"/>
        </w:rPr>
        <w:t>供应商名称：</w:t>
      </w:r>
    </w:p>
    <w:tbl>
      <w:tblPr>
        <w:tblStyle w:val="20"/>
        <w:tblW w:w="10205" w:type="dxa"/>
        <w:jc w:val="center"/>
        <w:tblLayout w:type="fixed"/>
        <w:tblCellMar>
          <w:top w:w="0" w:type="dxa"/>
          <w:left w:w="28" w:type="dxa"/>
          <w:bottom w:w="0" w:type="dxa"/>
          <w:right w:w="28" w:type="dxa"/>
        </w:tblCellMar>
      </w:tblPr>
      <w:tblGrid>
        <w:gridCol w:w="743"/>
        <w:gridCol w:w="1585"/>
        <w:gridCol w:w="1275"/>
        <w:gridCol w:w="1152"/>
        <w:gridCol w:w="1353"/>
        <w:gridCol w:w="647"/>
        <w:gridCol w:w="648"/>
        <w:gridCol w:w="836"/>
        <w:gridCol w:w="985"/>
        <w:gridCol w:w="981"/>
      </w:tblGrid>
      <w:tr>
        <w:tblPrEx>
          <w:tblCellMar>
            <w:top w:w="0" w:type="dxa"/>
            <w:left w:w="28" w:type="dxa"/>
            <w:bottom w:w="0" w:type="dxa"/>
            <w:right w:w="28" w:type="dxa"/>
          </w:tblCellMar>
        </w:tblPrEx>
        <w:trPr>
          <w:trHeight w:val="23" w:hRule="atLeast"/>
          <w:jc w:val="center"/>
        </w:trPr>
        <w:tc>
          <w:tcPr>
            <w:tcW w:w="743" w:type="dxa"/>
            <w:tcBorders>
              <w:top w:val="single" w:color="000000" w:sz="8"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序号</w:t>
            </w:r>
          </w:p>
        </w:tc>
        <w:tc>
          <w:tcPr>
            <w:tcW w:w="158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产品名称</w:t>
            </w:r>
          </w:p>
        </w:tc>
        <w:tc>
          <w:tcPr>
            <w:tcW w:w="127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品牌</w:t>
            </w:r>
          </w:p>
        </w:tc>
        <w:tc>
          <w:tcPr>
            <w:tcW w:w="1152"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规格型号</w:t>
            </w:r>
          </w:p>
        </w:tc>
        <w:tc>
          <w:tcPr>
            <w:tcW w:w="1353"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生产厂家</w:t>
            </w:r>
          </w:p>
        </w:tc>
        <w:tc>
          <w:tcPr>
            <w:tcW w:w="647"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数量</w:t>
            </w:r>
          </w:p>
        </w:tc>
        <w:tc>
          <w:tcPr>
            <w:tcW w:w="648"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单位</w:t>
            </w:r>
          </w:p>
        </w:tc>
        <w:tc>
          <w:tcPr>
            <w:tcW w:w="836"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单价</w:t>
            </w:r>
          </w:p>
        </w:tc>
        <w:tc>
          <w:tcPr>
            <w:tcW w:w="98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合计</w:t>
            </w:r>
          </w:p>
        </w:tc>
        <w:tc>
          <w:tcPr>
            <w:tcW w:w="981" w:type="dxa"/>
            <w:tcBorders>
              <w:top w:val="single" w:color="000000" w:sz="8"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备注</w:t>
            </w: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1</w:t>
            </w:r>
          </w:p>
        </w:tc>
        <w:tc>
          <w:tcPr>
            <w:tcW w:w="15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2</w:t>
            </w:r>
          </w:p>
        </w:tc>
        <w:tc>
          <w:tcPr>
            <w:tcW w:w="15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3</w:t>
            </w:r>
          </w:p>
        </w:tc>
        <w:tc>
          <w:tcPr>
            <w:tcW w:w="15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4</w:t>
            </w:r>
          </w:p>
        </w:tc>
        <w:tc>
          <w:tcPr>
            <w:tcW w:w="15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w:t>
            </w:r>
          </w:p>
        </w:tc>
        <w:tc>
          <w:tcPr>
            <w:tcW w:w="15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r>
      <w:tr>
        <w:tblPrEx>
          <w:tblCellMar>
            <w:top w:w="0" w:type="dxa"/>
            <w:left w:w="28" w:type="dxa"/>
            <w:bottom w:w="0" w:type="dxa"/>
            <w:right w:w="28" w:type="dxa"/>
          </w:tblCellMar>
        </w:tblPrEx>
        <w:trPr>
          <w:trHeight w:val="23" w:hRule="atLeast"/>
          <w:jc w:val="center"/>
        </w:trPr>
        <w:tc>
          <w:tcPr>
            <w:tcW w:w="2328" w:type="dxa"/>
            <w:gridSpan w:val="2"/>
            <w:tcBorders>
              <w:top w:val="single" w:color="000000" w:sz="6" w:space="0"/>
              <w:left w:val="single" w:color="000000" w:sz="8" w:space="0"/>
              <w:bottom w:val="single" w:color="000000" w:sz="8" w:space="0"/>
              <w:right w:val="single" w:color="000000" w:sz="6" w:space="0"/>
            </w:tcBorders>
            <w:vAlign w:val="center"/>
          </w:tcPr>
          <w:p>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投标总价</w:t>
            </w:r>
          </w:p>
        </w:tc>
        <w:tc>
          <w:tcPr>
            <w:tcW w:w="7877" w:type="dxa"/>
            <w:gridSpan w:val="8"/>
            <w:tcBorders>
              <w:top w:val="single" w:color="000000" w:sz="6" w:space="0"/>
              <w:left w:val="single" w:color="000000" w:sz="6" w:space="0"/>
              <w:bottom w:val="single" w:color="000000" w:sz="8" w:space="0"/>
              <w:right w:val="single" w:color="000000" w:sz="8" w:space="0"/>
            </w:tcBorders>
            <w:vAlign w:val="center"/>
          </w:tcPr>
          <w:p>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大写：</w:t>
            </w:r>
          </w:p>
          <w:p>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小写：</w:t>
            </w:r>
          </w:p>
        </w:tc>
      </w:tr>
    </w:tbl>
    <w:p>
      <w:pPr>
        <w:spacing w:line="360" w:lineRule="auto"/>
        <w:ind w:firstLine="0" w:firstLineChars="0"/>
        <w:rPr>
          <w:rFonts w:ascii="宋体" w:hAnsi="宋体" w:eastAsia="宋体" w:cs="宋体"/>
          <w:sz w:val="24"/>
          <w:szCs w:val="24"/>
        </w:rPr>
      </w:pPr>
    </w:p>
    <w:p>
      <w:pPr>
        <w:spacing w:line="360" w:lineRule="auto"/>
        <w:ind w:firstLine="0" w:firstLineChars="0"/>
        <w:textAlignment w:val="baseline"/>
        <w:rPr>
          <w:rFonts w:ascii="宋体" w:hAnsi="宋体" w:eastAsia="宋体" w:cs="宋体"/>
          <w:sz w:val="24"/>
          <w:szCs w:val="24"/>
        </w:rPr>
      </w:pPr>
    </w:p>
    <w:p>
      <w:pPr>
        <w:spacing w:line="360" w:lineRule="auto"/>
        <w:ind w:firstLine="0" w:firstLineChars="0"/>
        <w:textAlignment w:val="baseline"/>
        <w:rPr>
          <w:rFonts w:ascii="宋体" w:hAnsi="宋体" w:eastAsia="宋体" w:cs="宋体"/>
          <w:sz w:val="24"/>
          <w:szCs w:val="24"/>
        </w:rPr>
      </w:pP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供应商：（公章）</w:t>
      </w: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法定代表人或委托代理人：（签字或盖章）</w:t>
      </w:r>
    </w:p>
    <w:p>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p>
    <w:p>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br w:type="page"/>
      </w:r>
    </w:p>
    <w:p>
      <w:pPr>
        <w:autoSpaceDE w:val="0"/>
        <w:autoSpaceDN w:val="0"/>
        <w:spacing w:line="360" w:lineRule="auto"/>
        <w:ind w:firstLine="482"/>
        <w:jc w:val="center"/>
        <w:rPr>
          <w:rFonts w:ascii="宋体" w:hAnsi="宋体" w:eastAsia="宋体" w:cs="宋体"/>
          <w:b/>
          <w:bCs/>
          <w:sz w:val="24"/>
          <w:szCs w:val="24"/>
          <w:lang w:val="zh-CN"/>
        </w:rPr>
      </w:pPr>
      <w:bookmarkStart w:id="149" w:name="_Toc14675"/>
      <w:bookmarkStart w:id="150" w:name="_Toc13693"/>
      <w:r>
        <w:rPr>
          <w:rFonts w:hint="eastAsia" w:ascii="宋体" w:hAnsi="宋体" w:eastAsia="宋体" w:cs="宋体"/>
          <w:b/>
          <w:bCs/>
          <w:sz w:val="24"/>
          <w:szCs w:val="24"/>
          <w:lang w:val="zh-CN"/>
        </w:rPr>
        <w:t>技术规格响应表</w:t>
      </w:r>
    </w:p>
    <w:p>
      <w:pPr>
        <w:autoSpaceDE w:val="0"/>
        <w:autoSpaceDN w:val="0"/>
        <w:spacing w:line="360" w:lineRule="auto"/>
        <w:ind w:firstLine="0" w:firstLineChars="0"/>
        <w:rPr>
          <w:rFonts w:ascii="宋体" w:hAnsi="宋体" w:eastAsia="宋体" w:cs="宋体"/>
          <w:b/>
          <w:bCs/>
          <w:sz w:val="24"/>
          <w:szCs w:val="24"/>
          <w:lang w:val="zh-CN"/>
        </w:rPr>
      </w:pPr>
      <w:r>
        <w:rPr>
          <w:rFonts w:hint="eastAsia" w:ascii="宋体" w:hAnsi="宋体" w:eastAsia="宋体" w:cs="宋体"/>
          <w:b/>
          <w:bCs/>
          <w:sz w:val="24"/>
          <w:szCs w:val="24"/>
          <w:lang w:val="zh-CN"/>
        </w:rPr>
        <w:t>供应商名称</w:t>
      </w:r>
      <w:r>
        <w:rPr>
          <w:rFonts w:hint="eastAsia" w:ascii="宋体" w:hAnsi="宋体" w:eastAsia="宋体" w:cs="宋体"/>
          <w:b/>
          <w:bCs/>
          <w:sz w:val="24"/>
          <w:szCs w:val="24"/>
        </w:rPr>
        <w:t xml:space="preserve">：                                               </w:t>
      </w:r>
    </w:p>
    <w:tbl>
      <w:tblPr>
        <w:tblStyle w:val="20"/>
        <w:tblW w:w="8617" w:type="dxa"/>
        <w:jc w:val="center"/>
        <w:tblLayout w:type="fixed"/>
        <w:tblCellMar>
          <w:top w:w="0" w:type="dxa"/>
          <w:left w:w="28" w:type="dxa"/>
          <w:bottom w:w="0" w:type="dxa"/>
          <w:right w:w="28" w:type="dxa"/>
        </w:tblCellMar>
      </w:tblPr>
      <w:tblGrid>
        <w:gridCol w:w="616"/>
        <w:gridCol w:w="1233"/>
        <w:gridCol w:w="2378"/>
        <w:gridCol w:w="1247"/>
        <w:gridCol w:w="2467"/>
        <w:gridCol w:w="676"/>
      </w:tblGrid>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偏离</w:t>
            </w: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1</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2</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r>
    </w:tbl>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注：1.本表应按照每包“采购项目清单及技术参数”中产品序号的指标逐项填写，不得遗漏。</w:t>
      </w:r>
    </w:p>
    <w:p>
      <w:pPr>
        <w:numPr>
          <w:ilvl w:val="0"/>
          <w:numId w:val="2"/>
        </w:num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采购项目清单及技术参数”必须与响应文件中提供的产品检测报告、彩页等证明材料的实质性响应情况相一致。若在评标环节发现该项与响应文件中提供的产品检测报告、生产厂家产品彩页（或厂家公开发布的资料参数）等证明材料的实质性响应情况不一致或直接复制磋商文件“采购项目要求及技术参数”内容的，按无效投标处理。</w:t>
      </w:r>
    </w:p>
    <w:p>
      <w:pPr>
        <w:numPr>
          <w:ilvl w:val="0"/>
          <w:numId w:val="2"/>
        </w:num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填写此表时以招标项目参数要求为基本投标要求，满足招标项目参数要求的指标需列出“</w:t>
      </w:r>
      <w:r>
        <w:rPr>
          <w:rFonts w:hint="eastAsia" w:ascii="宋体" w:hAnsi="宋体" w:eastAsia="宋体" w:cs="宋体"/>
          <w:sz w:val="24"/>
          <w:szCs w:val="24"/>
        </w:rPr>
        <w:t>0</w:t>
      </w:r>
      <w:r>
        <w:rPr>
          <w:rFonts w:hint="eastAsia" w:ascii="宋体" w:hAnsi="宋体" w:eastAsia="宋体" w:cs="宋体"/>
          <w:sz w:val="24"/>
          <w:szCs w:val="24"/>
          <w:lang w:val="zh-CN"/>
        </w:rPr>
        <w:t>”；超出、不满足招标项目参数要求的指标需列出“+”、“-”偏差，并做出详细说明；如果只注明“+”、“-”或未填写，将视为该项指标不响应。</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rPr>
        <w:t>4</w:t>
      </w:r>
      <w:r>
        <w:rPr>
          <w:rFonts w:hint="eastAsia" w:ascii="宋体" w:hAnsi="宋体" w:eastAsia="宋体" w:cs="宋体"/>
          <w:sz w:val="24"/>
          <w:szCs w:val="24"/>
          <w:lang w:val="zh-CN"/>
        </w:rPr>
        <w:t>.供应商响应采购需求应具体、明确，含糊不清、不确切或伪造、编造证明材料的，按照实质性不响应处理。对伪造、编造证明材料的，将报送采购监管部门查处。</w:t>
      </w:r>
    </w:p>
    <w:p>
      <w:pPr>
        <w:autoSpaceDE w:val="0"/>
        <w:autoSpaceDN w:val="0"/>
        <w:spacing w:line="360" w:lineRule="auto"/>
        <w:ind w:firstLine="3127" w:firstLineChars="1298"/>
        <w:rPr>
          <w:rFonts w:ascii="宋体" w:hAnsi="宋体" w:eastAsia="宋体" w:cs="宋体"/>
          <w:b/>
          <w:bCs/>
          <w:sz w:val="24"/>
          <w:szCs w:val="24"/>
          <w:lang w:val="zh-CN"/>
        </w:rPr>
      </w:pPr>
    </w:p>
    <w:p>
      <w:pPr>
        <w:pStyle w:val="15"/>
        <w:ind w:firstLine="360"/>
        <w:rPr>
          <w:lang w:val="zh-CN"/>
        </w:rPr>
      </w:pPr>
    </w:p>
    <w:p>
      <w:pPr>
        <w:autoSpaceDE w:val="0"/>
        <w:autoSpaceDN w:val="0"/>
        <w:spacing w:line="360" w:lineRule="auto"/>
        <w:ind w:firstLine="3127" w:firstLineChars="1298"/>
        <w:rPr>
          <w:rFonts w:ascii="宋体" w:hAnsi="宋体" w:eastAsia="宋体" w:cs="宋体"/>
          <w:b/>
          <w:bCs/>
          <w:sz w:val="24"/>
          <w:szCs w:val="24"/>
          <w:lang w:val="zh-CN"/>
        </w:rPr>
      </w:pPr>
      <w:r>
        <w:rPr>
          <w:rFonts w:hint="eastAsia" w:ascii="宋体" w:hAnsi="宋体" w:eastAsia="宋体" w:cs="宋体"/>
          <w:b/>
          <w:bCs/>
          <w:sz w:val="24"/>
          <w:szCs w:val="24"/>
          <w:lang w:val="zh-CN"/>
        </w:rPr>
        <w:t>供应商：             （公章）</w:t>
      </w:r>
    </w:p>
    <w:p>
      <w:pPr>
        <w:autoSpaceDE w:val="0"/>
        <w:autoSpaceDN w:val="0"/>
        <w:spacing w:line="360" w:lineRule="auto"/>
        <w:ind w:firstLine="482"/>
        <w:jc w:val="center"/>
        <w:rPr>
          <w:rFonts w:ascii="宋体" w:hAnsi="宋体" w:eastAsia="宋体" w:cs="宋体"/>
          <w:b/>
          <w:bCs/>
          <w:sz w:val="24"/>
          <w:szCs w:val="24"/>
          <w:lang w:val="zh-CN"/>
        </w:rPr>
      </w:pPr>
      <w:r>
        <w:rPr>
          <w:rFonts w:hint="eastAsia" w:ascii="宋体" w:hAnsi="宋体" w:eastAsia="宋体" w:cs="宋体"/>
          <w:b/>
          <w:bCs/>
          <w:sz w:val="24"/>
          <w:szCs w:val="24"/>
          <w:lang w:val="zh-CN"/>
        </w:rPr>
        <w:t>法定代表人或委托代理人：        （签字）</w:t>
      </w:r>
    </w:p>
    <w:p>
      <w:pPr>
        <w:autoSpaceDE w:val="0"/>
        <w:autoSpaceDN w:val="0"/>
        <w:spacing w:line="360" w:lineRule="auto"/>
        <w:ind w:firstLine="482"/>
        <w:jc w:val="center"/>
        <w:rPr>
          <w:rFonts w:ascii="宋体" w:hAnsi="宋体" w:eastAsia="宋体" w:cs="宋体"/>
          <w:b/>
          <w:bCs/>
          <w:sz w:val="24"/>
          <w:szCs w:val="24"/>
          <w:lang w:val="zh-CN"/>
        </w:rPr>
      </w:pPr>
      <w:r>
        <w:rPr>
          <w:rFonts w:hint="eastAsia" w:ascii="宋体" w:hAnsi="宋体" w:eastAsia="宋体" w:cs="宋体"/>
          <w:b/>
          <w:bCs/>
          <w:sz w:val="24"/>
          <w:szCs w:val="24"/>
          <w:lang w:val="zh-CN"/>
        </w:rPr>
        <w:t>年   月   日</w:t>
      </w:r>
    </w:p>
    <w:p>
      <w:pPr>
        <w:autoSpaceDE w:val="0"/>
        <w:autoSpaceDN w:val="0"/>
        <w:spacing w:line="360" w:lineRule="auto"/>
        <w:ind w:firstLine="482"/>
        <w:jc w:val="center"/>
        <w:rPr>
          <w:rFonts w:ascii="宋体" w:hAnsi="宋体" w:eastAsia="宋体" w:cs="宋体"/>
          <w:b/>
          <w:bCs/>
          <w:sz w:val="24"/>
          <w:szCs w:val="24"/>
          <w:lang w:val="zh-CN"/>
        </w:rPr>
      </w:pPr>
    </w:p>
    <w:p>
      <w:pPr>
        <w:autoSpaceDE w:val="0"/>
        <w:autoSpaceDN w:val="0"/>
        <w:spacing w:line="360" w:lineRule="auto"/>
        <w:ind w:firstLine="482"/>
        <w:jc w:val="center"/>
        <w:rPr>
          <w:rFonts w:ascii="宋体" w:hAnsi="宋体" w:eastAsia="宋体" w:cs="宋体"/>
          <w:b/>
          <w:bCs/>
          <w:sz w:val="24"/>
          <w:szCs w:val="24"/>
          <w:lang w:val="zh-CN"/>
        </w:rPr>
      </w:pPr>
    </w:p>
    <w:p>
      <w:pPr>
        <w:autoSpaceDE w:val="0"/>
        <w:autoSpaceDN w:val="0"/>
        <w:spacing w:line="360" w:lineRule="auto"/>
        <w:ind w:firstLine="482"/>
        <w:jc w:val="center"/>
        <w:rPr>
          <w:rFonts w:ascii="宋体" w:hAnsi="宋体" w:eastAsia="宋体" w:cs="宋体"/>
          <w:b/>
          <w:bCs/>
          <w:sz w:val="24"/>
          <w:szCs w:val="24"/>
          <w:lang w:val="zh-CN"/>
        </w:rPr>
      </w:pPr>
    </w:p>
    <w:p>
      <w:pPr>
        <w:autoSpaceDE w:val="0"/>
        <w:autoSpaceDN w:val="0"/>
        <w:spacing w:line="360" w:lineRule="auto"/>
        <w:ind w:firstLine="482"/>
        <w:jc w:val="left"/>
        <w:rPr>
          <w:rFonts w:ascii="宋体" w:hAnsi="宋体" w:eastAsia="宋体" w:cs="宋体"/>
          <w:b/>
          <w:bCs/>
          <w:sz w:val="24"/>
          <w:szCs w:val="24"/>
          <w:lang w:val="zh-CN"/>
        </w:rPr>
      </w:pPr>
    </w:p>
    <w:p>
      <w:pPr>
        <w:autoSpaceDE w:val="0"/>
        <w:autoSpaceDN w:val="0"/>
        <w:spacing w:line="360" w:lineRule="auto"/>
        <w:ind w:firstLine="482"/>
        <w:jc w:val="left"/>
        <w:rPr>
          <w:rFonts w:ascii="宋体" w:hAnsi="宋体" w:eastAsia="宋体" w:cs="宋体"/>
          <w:b/>
          <w:bCs/>
          <w:sz w:val="24"/>
          <w:szCs w:val="24"/>
          <w:lang w:val="zh-CN"/>
        </w:rPr>
      </w:pPr>
    </w:p>
    <w:p>
      <w:pPr>
        <w:autoSpaceDE w:val="0"/>
        <w:autoSpaceDN w:val="0"/>
        <w:spacing w:line="360" w:lineRule="auto"/>
        <w:ind w:firstLine="482"/>
        <w:jc w:val="left"/>
        <w:rPr>
          <w:rFonts w:ascii="宋体" w:hAnsi="宋体" w:eastAsia="宋体" w:cs="宋体"/>
          <w:b/>
          <w:bCs/>
          <w:sz w:val="24"/>
          <w:szCs w:val="24"/>
          <w:lang w:val="zh-CN"/>
        </w:rPr>
      </w:pPr>
    </w:p>
    <w:p>
      <w:pPr>
        <w:keepNext/>
        <w:pageBreakBefore/>
        <w:widowControl/>
        <w:spacing w:line="360" w:lineRule="auto"/>
        <w:ind w:firstLine="0" w:firstLineChars="0"/>
        <w:outlineLvl w:val="1"/>
        <w:rPr>
          <w:rFonts w:ascii="宋体" w:hAnsi="宋体" w:eastAsia="宋体" w:cs="宋体"/>
          <w:b/>
          <w:sz w:val="24"/>
          <w:szCs w:val="24"/>
        </w:rPr>
      </w:pPr>
      <w:r>
        <w:rPr>
          <w:rFonts w:hint="eastAsia" w:ascii="宋体" w:hAnsi="宋体" w:eastAsia="宋体" w:cs="宋体"/>
          <w:b/>
          <w:sz w:val="24"/>
          <w:szCs w:val="24"/>
        </w:rPr>
        <w:t>附件</w:t>
      </w:r>
      <w:bookmarkStart w:id="151" w:name="_Toc325726043"/>
      <w:bookmarkStart w:id="152" w:name="_Toc376936774"/>
      <w:r>
        <w:rPr>
          <w:rFonts w:hint="eastAsia" w:ascii="宋体" w:hAnsi="宋体" w:eastAsia="宋体" w:cs="宋体"/>
          <w:b/>
          <w:sz w:val="24"/>
          <w:szCs w:val="24"/>
        </w:rPr>
        <w:t>4：法定代表人证明书</w:t>
      </w:r>
      <w:bookmarkEnd w:id="149"/>
      <w:bookmarkEnd w:id="150"/>
      <w:bookmarkEnd w:id="151"/>
      <w:bookmarkEnd w:id="152"/>
    </w:p>
    <w:p>
      <w:pPr>
        <w:spacing w:line="360" w:lineRule="auto"/>
        <w:ind w:firstLine="0" w:firstLineChars="0"/>
        <w:jc w:val="center"/>
        <w:rPr>
          <w:rFonts w:ascii="宋体" w:hAnsi="宋体" w:eastAsia="宋体" w:cs="宋体"/>
          <w:b/>
          <w:bCs/>
          <w:sz w:val="24"/>
          <w:szCs w:val="24"/>
        </w:rPr>
      </w:pPr>
    </w:p>
    <w:p>
      <w:pPr>
        <w:spacing w:line="360" w:lineRule="auto"/>
        <w:ind w:firstLine="0" w:firstLineChars="0"/>
        <w:jc w:val="center"/>
        <w:rPr>
          <w:rFonts w:ascii="宋体" w:hAnsi="宋体" w:eastAsia="宋体" w:cs="宋体"/>
          <w:b/>
          <w:bCs/>
          <w:sz w:val="24"/>
          <w:szCs w:val="24"/>
        </w:rPr>
      </w:pPr>
      <w:r>
        <w:rPr>
          <w:rFonts w:hint="eastAsia" w:ascii="宋体" w:hAnsi="宋体" w:eastAsia="宋体" w:cs="宋体"/>
          <w:b/>
          <w:bCs/>
          <w:sz w:val="24"/>
          <w:szCs w:val="24"/>
        </w:rPr>
        <w:t>法定代表人证明书</w:t>
      </w:r>
    </w:p>
    <w:p>
      <w:pPr>
        <w:spacing w:line="360" w:lineRule="auto"/>
        <w:ind w:firstLine="0" w:firstLineChars="0"/>
        <w:rPr>
          <w:rFonts w:ascii="宋体" w:hAnsi="宋体" w:eastAsia="宋体" w:cs="宋体"/>
          <w:b/>
          <w:bCs/>
          <w:sz w:val="24"/>
          <w:szCs w:val="24"/>
        </w:rPr>
      </w:pPr>
    </w:p>
    <w:p>
      <w:pPr>
        <w:spacing w:line="360" w:lineRule="auto"/>
        <w:ind w:firstLine="472" w:firstLineChars="196"/>
        <w:textAlignment w:val="baseline"/>
        <w:rPr>
          <w:rFonts w:ascii="宋体" w:hAnsi="宋体" w:eastAsia="宋体" w:cs="宋体"/>
          <w:b/>
          <w:sz w:val="24"/>
          <w:szCs w:val="24"/>
        </w:rPr>
      </w:pPr>
      <w:r>
        <w:rPr>
          <w:rFonts w:hint="eastAsia" w:ascii="宋体" w:hAnsi="宋体" w:eastAsia="宋体" w:cs="宋体"/>
          <w:b/>
          <w:bCs/>
          <w:sz w:val="24"/>
          <w:szCs w:val="24"/>
        </w:rPr>
        <w:t>致：</w:t>
      </w:r>
      <w:r>
        <w:rPr>
          <w:rFonts w:hint="eastAsia" w:ascii="宋体" w:hAnsi="宋体" w:eastAsia="宋体" w:cs="宋体"/>
          <w:b/>
          <w:sz w:val="24"/>
          <w:szCs w:val="24"/>
        </w:rPr>
        <w:t>海东市</w:t>
      </w:r>
      <w:r>
        <w:rPr>
          <w:rFonts w:hint="eastAsia" w:ascii="宋体" w:hAnsi="宋体" w:eastAsia="宋体" w:cs="宋体"/>
          <w:b/>
          <w:sz w:val="24"/>
          <w:szCs w:val="24"/>
          <w:lang w:eastAsia="zh-CN"/>
        </w:rPr>
        <w:t>民和县</w:t>
      </w:r>
      <w:r>
        <w:rPr>
          <w:rFonts w:hint="eastAsia" w:ascii="宋体" w:hAnsi="宋体" w:eastAsia="宋体" w:cs="宋体"/>
          <w:b/>
          <w:sz w:val="24"/>
          <w:szCs w:val="24"/>
        </w:rPr>
        <w:t>公共资源交易受理服务部</w:t>
      </w:r>
    </w:p>
    <w:p>
      <w:pPr>
        <w:spacing w:line="360" w:lineRule="auto"/>
        <w:ind w:firstLine="0" w:firstLineChars="0"/>
        <w:rPr>
          <w:rFonts w:ascii="宋体" w:hAnsi="宋体" w:eastAsia="宋体" w:cs="宋体"/>
          <w:b/>
          <w:bCs/>
          <w:sz w:val="24"/>
          <w:szCs w:val="24"/>
        </w:rPr>
      </w:pPr>
    </w:p>
    <w:p>
      <w:pPr>
        <w:autoSpaceDE w:val="0"/>
        <w:autoSpaceDN w:val="0"/>
        <w:spacing w:line="360" w:lineRule="auto"/>
        <w:ind w:firstLine="0" w:firstLineChars="0"/>
        <w:jc w:val="left"/>
        <w:rPr>
          <w:rFonts w:ascii="宋体" w:hAnsi="宋体" w:eastAsia="宋体" w:cs="宋体"/>
          <w:sz w:val="24"/>
          <w:szCs w:val="24"/>
        </w:rPr>
      </w:pPr>
    </w:p>
    <w:p>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u w:val="single"/>
        </w:rPr>
        <w:t xml:space="preserve">  （法定代表人姓名）  </w:t>
      </w:r>
      <w:r>
        <w:rPr>
          <w:rFonts w:hint="eastAsia" w:ascii="宋体" w:hAnsi="宋体" w:eastAsia="宋体" w:cs="宋体"/>
          <w:sz w:val="24"/>
          <w:szCs w:val="24"/>
        </w:rPr>
        <w:t>现任我单位职务，为法定代表人，特此证明。</w:t>
      </w:r>
    </w:p>
    <w:p>
      <w:pPr>
        <w:autoSpaceDE w:val="0"/>
        <w:autoSpaceDN w:val="0"/>
        <w:spacing w:line="360" w:lineRule="auto"/>
        <w:ind w:firstLine="0" w:firstLineChars="0"/>
        <w:jc w:val="left"/>
        <w:rPr>
          <w:rFonts w:ascii="宋体" w:hAnsi="宋体" w:eastAsia="宋体" w:cs="宋体"/>
          <w:sz w:val="24"/>
          <w:szCs w:val="24"/>
        </w:rPr>
      </w:pPr>
    </w:p>
    <w:p>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法定代表人基本情况：</w:t>
      </w:r>
    </w:p>
    <w:p>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性别：年龄：民族：</w:t>
      </w:r>
    </w:p>
    <w:p>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地址：</w:t>
      </w:r>
    </w:p>
    <w:p>
      <w:pPr>
        <w:autoSpaceDE w:val="0"/>
        <w:autoSpaceDN w:val="0"/>
        <w:spacing w:line="360" w:lineRule="auto"/>
        <w:ind w:firstLine="0" w:firstLineChars="0"/>
        <w:jc w:val="left"/>
        <w:rPr>
          <w:rFonts w:ascii="宋体" w:hAnsi="宋体" w:eastAsia="宋体" w:cs="宋体"/>
          <w:sz w:val="24"/>
          <w:szCs w:val="24"/>
          <w:u w:val="single"/>
        </w:rPr>
      </w:pPr>
      <w:r>
        <w:rPr>
          <w:rFonts w:hint="eastAsia" w:ascii="宋体" w:hAnsi="宋体" w:eastAsia="宋体" w:cs="宋体"/>
          <w:sz w:val="24"/>
          <w:szCs w:val="24"/>
        </w:rPr>
        <w:t>身份证号码：</w:t>
      </w:r>
    </w:p>
    <w:p>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附法定代表人第二代身份证双面扫描（或复印）件</w:t>
      </w:r>
    </w:p>
    <w:p>
      <w:pPr>
        <w:autoSpaceDE w:val="0"/>
        <w:autoSpaceDN w:val="0"/>
        <w:spacing w:line="360" w:lineRule="auto"/>
        <w:ind w:firstLine="0" w:firstLineChars="0"/>
        <w:jc w:val="left"/>
        <w:rPr>
          <w:rFonts w:ascii="宋体" w:hAnsi="宋体" w:eastAsia="宋体" w:cs="宋体"/>
          <w:sz w:val="24"/>
          <w:szCs w:val="24"/>
        </w:rPr>
      </w:pPr>
    </w:p>
    <w:p>
      <w:pPr>
        <w:autoSpaceDE w:val="0"/>
        <w:autoSpaceDN w:val="0"/>
        <w:spacing w:line="360" w:lineRule="auto"/>
        <w:ind w:firstLine="0" w:firstLineChars="0"/>
        <w:jc w:val="left"/>
        <w:rPr>
          <w:rFonts w:ascii="宋体" w:hAnsi="宋体" w:eastAsia="宋体" w:cs="宋体"/>
          <w:sz w:val="24"/>
          <w:szCs w:val="24"/>
        </w:rPr>
      </w:pPr>
    </w:p>
    <w:p>
      <w:pPr>
        <w:autoSpaceDE w:val="0"/>
        <w:autoSpaceDN w:val="0"/>
        <w:spacing w:line="360" w:lineRule="auto"/>
        <w:ind w:firstLine="0" w:firstLineChars="0"/>
        <w:jc w:val="left"/>
        <w:rPr>
          <w:rFonts w:ascii="宋体" w:hAnsi="宋体" w:eastAsia="宋体" w:cs="宋体"/>
          <w:sz w:val="24"/>
          <w:szCs w:val="24"/>
        </w:rPr>
      </w:pP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供应商：（公章）</w:t>
      </w:r>
    </w:p>
    <w:p>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p>
    <w:p>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br w:type="page"/>
      </w:r>
    </w:p>
    <w:p>
      <w:pPr>
        <w:keepNext/>
        <w:pageBreakBefore/>
        <w:widowControl/>
        <w:spacing w:line="360" w:lineRule="auto"/>
        <w:ind w:firstLine="0" w:firstLineChars="0"/>
        <w:outlineLvl w:val="1"/>
        <w:rPr>
          <w:rFonts w:ascii="宋体" w:hAnsi="宋体" w:eastAsia="宋体" w:cs="宋体"/>
          <w:b/>
          <w:sz w:val="24"/>
          <w:szCs w:val="24"/>
        </w:rPr>
      </w:pPr>
      <w:bookmarkStart w:id="153" w:name="_Toc324756736"/>
      <w:bookmarkStart w:id="154" w:name="_Toc201287639"/>
      <w:bookmarkStart w:id="155" w:name="_Toc29201"/>
      <w:bookmarkStart w:id="156" w:name="_Toc31614"/>
      <w:r>
        <w:rPr>
          <w:rFonts w:hint="eastAsia" w:ascii="宋体" w:hAnsi="宋体" w:eastAsia="宋体" w:cs="宋体"/>
          <w:b/>
          <w:sz w:val="24"/>
          <w:szCs w:val="24"/>
        </w:rPr>
        <w:t>附件</w:t>
      </w:r>
      <w:bookmarkEnd w:id="153"/>
      <w:bookmarkEnd w:id="154"/>
      <w:r>
        <w:rPr>
          <w:rFonts w:hint="eastAsia" w:ascii="宋体" w:hAnsi="宋体" w:eastAsia="宋体" w:cs="宋体"/>
          <w:b/>
          <w:sz w:val="24"/>
          <w:szCs w:val="24"/>
        </w:rPr>
        <w:t>5：法定代表人授权书</w:t>
      </w:r>
      <w:bookmarkEnd w:id="155"/>
      <w:bookmarkEnd w:id="156"/>
    </w:p>
    <w:p>
      <w:pPr>
        <w:spacing w:line="360" w:lineRule="auto"/>
        <w:ind w:firstLine="0" w:firstLineChars="0"/>
        <w:rPr>
          <w:rFonts w:ascii="宋体" w:hAnsi="宋体" w:eastAsia="宋体" w:cs="宋体"/>
          <w:b/>
          <w:sz w:val="24"/>
          <w:szCs w:val="24"/>
        </w:rPr>
      </w:pP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法定代表人授权书</w:t>
      </w:r>
    </w:p>
    <w:p>
      <w:pPr>
        <w:spacing w:line="360" w:lineRule="auto"/>
        <w:ind w:firstLine="0" w:firstLineChars="0"/>
        <w:rPr>
          <w:rFonts w:ascii="宋体" w:hAnsi="宋体" w:eastAsia="宋体" w:cs="宋体"/>
          <w:b/>
          <w:bCs/>
          <w:sz w:val="24"/>
          <w:szCs w:val="24"/>
        </w:rPr>
      </w:pPr>
    </w:p>
    <w:p>
      <w:pPr>
        <w:spacing w:line="360" w:lineRule="auto"/>
        <w:ind w:firstLine="472" w:firstLineChars="196"/>
        <w:textAlignment w:val="baseline"/>
        <w:rPr>
          <w:rFonts w:ascii="宋体" w:hAnsi="宋体" w:eastAsia="宋体" w:cs="宋体"/>
          <w:b/>
          <w:bCs/>
          <w:sz w:val="24"/>
          <w:szCs w:val="24"/>
        </w:rPr>
      </w:pPr>
      <w:r>
        <w:rPr>
          <w:rFonts w:hint="eastAsia" w:ascii="宋体" w:hAnsi="宋体" w:eastAsia="宋体" w:cs="宋体"/>
          <w:b/>
          <w:bCs/>
          <w:sz w:val="24"/>
          <w:szCs w:val="24"/>
        </w:rPr>
        <w:t>致：</w:t>
      </w:r>
      <w:r>
        <w:rPr>
          <w:rFonts w:hint="eastAsia" w:ascii="宋体" w:hAnsi="宋体" w:eastAsia="宋体" w:cs="宋体"/>
          <w:b/>
          <w:sz w:val="24"/>
          <w:szCs w:val="24"/>
        </w:rPr>
        <w:t>海东市</w:t>
      </w:r>
      <w:r>
        <w:rPr>
          <w:rFonts w:hint="eastAsia" w:ascii="宋体" w:hAnsi="宋体" w:eastAsia="宋体" w:cs="宋体"/>
          <w:b/>
          <w:sz w:val="24"/>
          <w:szCs w:val="24"/>
          <w:lang w:eastAsia="zh-CN"/>
        </w:rPr>
        <w:t>民和县</w:t>
      </w:r>
      <w:r>
        <w:rPr>
          <w:rFonts w:hint="eastAsia" w:ascii="宋体" w:hAnsi="宋体" w:eastAsia="宋体" w:cs="宋体"/>
          <w:b/>
          <w:sz w:val="24"/>
          <w:szCs w:val="24"/>
        </w:rPr>
        <w:t>公共资源交易受理服务部</w:t>
      </w:r>
    </w:p>
    <w:p>
      <w:pPr>
        <w:spacing w:line="360" w:lineRule="auto"/>
        <w:ind w:firstLine="0" w:firstLineChars="0"/>
        <w:rPr>
          <w:rFonts w:ascii="宋体" w:hAnsi="宋体" w:eastAsia="宋体" w:cs="宋体"/>
          <w:sz w:val="24"/>
          <w:szCs w:val="24"/>
          <w:u w:val="single"/>
        </w:rPr>
      </w:pP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u w:val="single"/>
        </w:rPr>
        <w:t xml:space="preserve">  （供应商名称）  </w:t>
      </w:r>
      <w:r>
        <w:rPr>
          <w:rFonts w:hint="eastAsia" w:ascii="宋体" w:hAnsi="宋体" w:eastAsia="宋体" w:cs="宋体"/>
          <w:sz w:val="24"/>
          <w:szCs w:val="24"/>
        </w:rPr>
        <w:t>系中华人民共和国合法企业，法定地址。</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u w:val="single"/>
        </w:rPr>
        <w:t xml:space="preserve">（法定代表人姓名）   </w:t>
      </w:r>
      <w:r>
        <w:rPr>
          <w:rFonts w:hint="eastAsia" w:ascii="宋体" w:hAnsi="宋体" w:eastAsia="宋体" w:cs="宋体"/>
          <w:sz w:val="24"/>
          <w:szCs w:val="24"/>
        </w:rPr>
        <w:t>特授权</w:t>
      </w:r>
      <w:r>
        <w:rPr>
          <w:rFonts w:hint="eastAsia" w:ascii="宋体" w:hAnsi="宋体" w:eastAsia="宋体" w:cs="宋体"/>
          <w:sz w:val="24"/>
          <w:szCs w:val="24"/>
          <w:u w:val="single"/>
        </w:rPr>
        <w:t xml:space="preserve"> （委托代理人姓名）    </w:t>
      </w:r>
      <w:r>
        <w:rPr>
          <w:rFonts w:hint="eastAsia" w:ascii="宋体" w:hAnsi="宋体" w:eastAsia="宋体" w:cs="宋体"/>
          <w:sz w:val="24"/>
          <w:szCs w:val="24"/>
        </w:rPr>
        <w:t>代表我单位全权办理针对项目的磋商、答疑等具体工作，并签署全部有关的文件、资料。</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我单位对被授权人的签名负全部责任。</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在撤销授权的书面通知以前，本授权书一直有效，被授权人签署的所有文件（在授权书有效期内签署的）不因授权的撤销而失效。</w:t>
      </w:r>
    </w:p>
    <w:p>
      <w:pPr>
        <w:spacing w:line="360" w:lineRule="auto"/>
        <w:ind w:firstLine="0" w:firstLineChars="0"/>
        <w:rPr>
          <w:rFonts w:ascii="宋体" w:hAnsi="宋体" w:eastAsia="宋体" w:cs="宋体"/>
          <w:sz w:val="24"/>
          <w:szCs w:val="24"/>
        </w:rPr>
      </w:pP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授权期限：自 年月日起至 年月日止。</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（注：授权期限必须满足磋商有效期的要求）</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被授权人联系电话：</w:t>
      </w:r>
    </w:p>
    <w:p>
      <w:pPr>
        <w:spacing w:line="360" w:lineRule="auto"/>
        <w:ind w:firstLine="0" w:firstLineChars="0"/>
        <w:rPr>
          <w:rFonts w:ascii="宋体" w:hAnsi="宋体" w:eastAsia="宋体" w:cs="宋体"/>
          <w:sz w:val="24"/>
          <w:szCs w:val="24"/>
        </w:rPr>
      </w:pPr>
    </w:p>
    <w:p>
      <w:pPr>
        <w:spacing w:line="360" w:lineRule="auto"/>
        <w:ind w:firstLine="0" w:firstLineChars="0"/>
        <w:rPr>
          <w:rFonts w:ascii="宋体" w:hAnsi="宋体" w:eastAsia="宋体" w:cs="宋体"/>
          <w:sz w:val="24"/>
          <w:szCs w:val="24"/>
        </w:rPr>
      </w:pPr>
    </w:p>
    <w:p>
      <w:pPr>
        <w:spacing w:line="360" w:lineRule="auto"/>
        <w:ind w:firstLine="0" w:firstLineChars="0"/>
        <w:rPr>
          <w:rFonts w:ascii="宋体" w:hAnsi="宋体" w:eastAsia="宋体" w:cs="宋体"/>
          <w:sz w:val="24"/>
          <w:szCs w:val="24"/>
          <w:u w:val="single"/>
        </w:rPr>
      </w:pPr>
      <w:r>
        <w:rPr>
          <w:rFonts w:hint="eastAsia" w:ascii="宋体" w:hAnsi="宋体" w:eastAsia="宋体" w:cs="宋体"/>
          <w:sz w:val="24"/>
          <w:szCs w:val="24"/>
        </w:rPr>
        <w:t>被授权人（委托代理人）签字：   授权人（法定代表人）签字：</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职务：                   职务：</w:t>
      </w:r>
    </w:p>
    <w:p>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附被授权人第二代身份证双面扫描（或复印）件</w:t>
      </w:r>
    </w:p>
    <w:p>
      <w:pPr>
        <w:spacing w:line="360" w:lineRule="auto"/>
        <w:ind w:firstLine="0" w:firstLineChars="0"/>
        <w:rPr>
          <w:rFonts w:ascii="宋体" w:hAnsi="宋体" w:eastAsia="宋体" w:cs="宋体"/>
          <w:sz w:val="24"/>
          <w:szCs w:val="24"/>
        </w:rPr>
      </w:pPr>
    </w:p>
    <w:p>
      <w:pPr>
        <w:spacing w:line="360" w:lineRule="auto"/>
        <w:ind w:firstLine="0" w:firstLineChars="0"/>
        <w:rPr>
          <w:rFonts w:ascii="宋体" w:hAnsi="宋体" w:eastAsia="宋体" w:cs="宋体"/>
          <w:sz w:val="24"/>
          <w:szCs w:val="24"/>
        </w:rPr>
      </w:pPr>
    </w:p>
    <w:p>
      <w:pPr>
        <w:spacing w:line="360" w:lineRule="auto"/>
        <w:ind w:firstLine="0" w:firstLineChars="0"/>
        <w:rPr>
          <w:rFonts w:ascii="宋体" w:hAnsi="宋体" w:eastAsia="宋体" w:cs="宋体"/>
          <w:sz w:val="24"/>
          <w:szCs w:val="24"/>
        </w:rPr>
      </w:pP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供应商：（公章）</w:t>
      </w:r>
    </w:p>
    <w:p>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p>
    <w:p>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br w:type="page"/>
      </w:r>
    </w:p>
    <w:p>
      <w:pPr>
        <w:keepNext/>
        <w:pageBreakBefore/>
        <w:widowControl/>
        <w:spacing w:line="360" w:lineRule="auto"/>
        <w:ind w:firstLine="0" w:firstLineChars="0"/>
        <w:outlineLvl w:val="1"/>
        <w:rPr>
          <w:rFonts w:ascii="宋体" w:hAnsi="宋体" w:eastAsia="宋体" w:cs="宋体"/>
          <w:b/>
          <w:sz w:val="24"/>
          <w:szCs w:val="24"/>
        </w:rPr>
      </w:pPr>
      <w:bookmarkStart w:id="157" w:name="_Toc30284"/>
      <w:bookmarkStart w:id="158" w:name="_Toc25884"/>
      <w:r>
        <w:rPr>
          <w:rFonts w:hint="eastAsia" w:ascii="宋体" w:hAnsi="宋体" w:eastAsia="宋体" w:cs="宋体"/>
          <w:b/>
          <w:sz w:val="24"/>
          <w:szCs w:val="24"/>
        </w:rPr>
        <w:t>附件6：供应商承诺函</w:t>
      </w:r>
      <w:bookmarkEnd w:id="157"/>
      <w:bookmarkEnd w:id="158"/>
    </w:p>
    <w:p>
      <w:pPr>
        <w:spacing w:line="360" w:lineRule="auto"/>
        <w:ind w:firstLine="0" w:firstLineChars="0"/>
        <w:jc w:val="center"/>
        <w:rPr>
          <w:rFonts w:ascii="宋体" w:hAnsi="宋体" w:eastAsia="宋体" w:cs="宋体"/>
          <w:b/>
          <w:bCs/>
          <w:sz w:val="24"/>
          <w:szCs w:val="24"/>
        </w:rPr>
      </w:pPr>
    </w:p>
    <w:p>
      <w:pPr>
        <w:spacing w:line="360" w:lineRule="auto"/>
        <w:ind w:firstLine="0" w:firstLineChars="0"/>
        <w:jc w:val="center"/>
        <w:rPr>
          <w:rFonts w:ascii="宋体" w:hAnsi="宋体" w:eastAsia="宋体" w:cs="宋体"/>
          <w:b/>
          <w:bCs/>
          <w:sz w:val="24"/>
          <w:szCs w:val="24"/>
        </w:rPr>
      </w:pPr>
      <w:r>
        <w:rPr>
          <w:rFonts w:hint="eastAsia" w:ascii="宋体" w:hAnsi="宋体" w:eastAsia="宋体" w:cs="宋体"/>
          <w:b/>
          <w:bCs/>
          <w:sz w:val="24"/>
          <w:szCs w:val="24"/>
        </w:rPr>
        <w:t>供应商承诺函</w:t>
      </w:r>
    </w:p>
    <w:p>
      <w:pPr>
        <w:spacing w:line="360" w:lineRule="auto"/>
        <w:ind w:firstLine="0" w:firstLineChars="0"/>
        <w:rPr>
          <w:rFonts w:ascii="宋体" w:hAnsi="宋体" w:eastAsia="宋体" w:cs="宋体"/>
          <w:b/>
          <w:bCs/>
          <w:sz w:val="24"/>
          <w:szCs w:val="24"/>
        </w:rPr>
      </w:pPr>
    </w:p>
    <w:p>
      <w:pPr>
        <w:spacing w:line="360" w:lineRule="auto"/>
        <w:ind w:firstLine="472" w:firstLineChars="196"/>
        <w:textAlignment w:val="baseline"/>
        <w:rPr>
          <w:rFonts w:ascii="宋体" w:hAnsi="宋体" w:eastAsia="宋体" w:cs="宋体"/>
          <w:b/>
          <w:sz w:val="24"/>
          <w:szCs w:val="24"/>
        </w:rPr>
      </w:pPr>
      <w:r>
        <w:rPr>
          <w:rFonts w:hint="eastAsia" w:ascii="宋体" w:hAnsi="宋体" w:eastAsia="宋体" w:cs="宋体"/>
          <w:b/>
          <w:bCs/>
          <w:sz w:val="24"/>
          <w:szCs w:val="24"/>
        </w:rPr>
        <w:t>致：</w:t>
      </w:r>
      <w:r>
        <w:rPr>
          <w:rFonts w:hint="eastAsia" w:ascii="宋体" w:hAnsi="宋体" w:eastAsia="宋体" w:cs="宋体"/>
          <w:b/>
          <w:sz w:val="24"/>
          <w:szCs w:val="24"/>
        </w:rPr>
        <w:t>海东市</w:t>
      </w:r>
      <w:r>
        <w:rPr>
          <w:rFonts w:hint="eastAsia" w:ascii="宋体" w:hAnsi="宋体" w:eastAsia="宋体" w:cs="宋体"/>
          <w:b/>
          <w:sz w:val="24"/>
          <w:szCs w:val="24"/>
          <w:lang w:eastAsia="zh-CN"/>
        </w:rPr>
        <w:t>民和县</w:t>
      </w:r>
      <w:r>
        <w:rPr>
          <w:rFonts w:hint="eastAsia" w:ascii="宋体" w:hAnsi="宋体" w:eastAsia="宋体" w:cs="宋体"/>
          <w:b/>
          <w:sz w:val="24"/>
          <w:szCs w:val="24"/>
        </w:rPr>
        <w:t>公共资源交易受理服务部</w:t>
      </w:r>
    </w:p>
    <w:p>
      <w:pPr>
        <w:pStyle w:val="15"/>
        <w:ind w:firstLine="360"/>
      </w:pPr>
    </w:p>
    <w:p>
      <w:pPr>
        <w:spacing w:line="360" w:lineRule="auto"/>
        <w:ind w:firstLine="480"/>
        <w:rPr>
          <w:rFonts w:ascii="宋体" w:hAnsi="宋体" w:eastAsia="宋体" w:cs="宋体"/>
          <w:sz w:val="24"/>
          <w:szCs w:val="24"/>
        </w:rPr>
      </w:pPr>
      <w:r>
        <w:rPr>
          <w:rFonts w:hint="eastAsia" w:ascii="宋体" w:hAnsi="宋体" w:eastAsia="宋体" w:cs="宋体"/>
          <w:sz w:val="24"/>
          <w:szCs w:val="24"/>
        </w:rPr>
        <w:t>关于贵方</w:t>
      </w:r>
      <w:r>
        <w:rPr>
          <w:rFonts w:hint="eastAsia" w:ascii="宋体" w:hAnsi="宋体" w:eastAsia="宋体" w:cs="宋体"/>
          <w:b/>
          <w:sz w:val="28"/>
          <w:szCs w:val="28"/>
          <w:u w:val="single"/>
        </w:rPr>
        <w:t>海东市</w:t>
      </w:r>
      <w:r>
        <w:rPr>
          <w:rFonts w:hint="eastAsia" w:ascii="宋体" w:hAnsi="宋体" w:eastAsia="宋体" w:cs="宋体"/>
          <w:b/>
          <w:sz w:val="28"/>
          <w:szCs w:val="28"/>
          <w:u w:val="single"/>
          <w:lang w:eastAsia="zh-CN"/>
        </w:rPr>
        <w:t>民和县</w:t>
      </w:r>
      <w:r>
        <w:rPr>
          <w:rFonts w:hint="eastAsia" w:ascii="宋体" w:hAnsi="宋体" w:eastAsia="宋体" w:cs="宋体"/>
          <w:b/>
          <w:sz w:val="28"/>
          <w:szCs w:val="28"/>
          <w:u w:val="single"/>
        </w:rPr>
        <w:t xml:space="preserve">公安局执法执勤车辆燃油采购项目 </w:t>
      </w:r>
      <w:r>
        <w:rPr>
          <w:rFonts w:hint="eastAsia" w:ascii="宋体" w:hAnsi="宋体" w:eastAsia="宋体" w:cs="宋体"/>
          <w:b/>
          <w:sz w:val="28"/>
          <w:szCs w:val="28"/>
          <w:u w:val="single"/>
          <w:lang w:eastAsia="zh-CN"/>
        </w:rPr>
        <w:t>民公服竞磋（服务）2022-02号</w:t>
      </w:r>
      <w:r>
        <w:rPr>
          <w:rFonts w:hint="eastAsia" w:ascii="宋体" w:hAnsi="宋体" w:eastAsia="宋体" w:cs="宋体"/>
          <w:sz w:val="24"/>
          <w:szCs w:val="24"/>
        </w:rPr>
        <w:t>采购项目，本签字人愿意参加磋商，提供采购项目要求及技术参数的所有服务，并证实提交的所有资料是准确的和真实的。同时，我代表</w:t>
      </w:r>
      <w:r>
        <w:rPr>
          <w:rFonts w:hint="eastAsia" w:ascii="宋体" w:hAnsi="宋体" w:eastAsia="宋体" w:cs="宋体"/>
          <w:sz w:val="24"/>
          <w:szCs w:val="24"/>
          <w:u w:val="single"/>
        </w:rPr>
        <w:t>（供应商名称）</w:t>
      </w:r>
      <w:r>
        <w:rPr>
          <w:rFonts w:hint="eastAsia" w:ascii="宋体" w:hAnsi="宋体" w:eastAsia="宋体" w:cs="宋体"/>
          <w:sz w:val="24"/>
          <w:szCs w:val="24"/>
        </w:rPr>
        <w:t>，在此作如下承诺：</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 xml:space="preserve">  1、完全理解和接受磋商文件的一切规定和要求；</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 xml:space="preserve">  3、在整个磋商过程中我方若有违规行为，贵方可按磋商文件之规定给予处罚，我方完全接受。</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 xml:space="preserve">  4、若成交，本承诺将成为合同不可分割的一部分，与合同具有同等的法律效力。</w:t>
      </w:r>
    </w:p>
    <w:p>
      <w:pPr>
        <w:spacing w:line="360" w:lineRule="auto"/>
        <w:ind w:firstLine="0" w:firstLineChars="0"/>
        <w:textAlignment w:val="baseline"/>
        <w:rPr>
          <w:rFonts w:ascii="宋体" w:hAnsi="宋体" w:eastAsia="宋体" w:cs="宋体"/>
          <w:sz w:val="24"/>
          <w:szCs w:val="24"/>
        </w:rPr>
      </w:pPr>
    </w:p>
    <w:p>
      <w:pPr>
        <w:spacing w:line="360" w:lineRule="auto"/>
        <w:ind w:firstLine="0" w:firstLineChars="0"/>
        <w:textAlignment w:val="baseline"/>
        <w:rPr>
          <w:rFonts w:ascii="宋体" w:hAnsi="宋体" w:eastAsia="宋体" w:cs="宋体"/>
          <w:sz w:val="24"/>
          <w:szCs w:val="24"/>
        </w:rPr>
      </w:pPr>
    </w:p>
    <w:p>
      <w:pPr>
        <w:spacing w:line="360" w:lineRule="auto"/>
        <w:ind w:firstLine="0" w:firstLineChars="0"/>
        <w:textAlignment w:val="baseline"/>
        <w:rPr>
          <w:rFonts w:ascii="宋体" w:hAnsi="宋体" w:eastAsia="宋体" w:cs="宋体"/>
          <w:sz w:val="24"/>
          <w:szCs w:val="24"/>
        </w:rPr>
      </w:pP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供应商：（公章）</w:t>
      </w: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法定代表人或委托代理人：（签字或盖章）</w:t>
      </w:r>
    </w:p>
    <w:p>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p>
    <w:p>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br w:type="page"/>
      </w:r>
    </w:p>
    <w:p>
      <w:pPr>
        <w:keepNext/>
        <w:pageBreakBefore/>
        <w:widowControl/>
        <w:spacing w:line="360" w:lineRule="auto"/>
        <w:ind w:firstLine="0" w:firstLineChars="0"/>
        <w:outlineLvl w:val="1"/>
        <w:rPr>
          <w:rFonts w:ascii="宋体" w:hAnsi="宋体" w:eastAsia="宋体" w:cs="宋体"/>
          <w:b/>
          <w:sz w:val="24"/>
          <w:szCs w:val="24"/>
        </w:rPr>
      </w:pPr>
      <w:bookmarkStart w:id="159" w:name="_Toc11173"/>
      <w:bookmarkStart w:id="160" w:name="_Toc11349"/>
      <w:r>
        <w:rPr>
          <w:rFonts w:hint="eastAsia" w:ascii="宋体" w:hAnsi="宋体" w:eastAsia="宋体" w:cs="宋体"/>
          <w:b/>
          <w:sz w:val="24"/>
          <w:szCs w:val="24"/>
        </w:rPr>
        <w:t>附件</w:t>
      </w:r>
      <w:bookmarkStart w:id="161" w:name="_Toc351475542"/>
      <w:bookmarkStart w:id="162" w:name="_Toc365019584"/>
      <w:bookmarkStart w:id="163" w:name="_Toc376936779"/>
      <w:r>
        <w:rPr>
          <w:rFonts w:hint="eastAsia" w:ascii="宋体" w:hAnsi="宋体" w:eastAsia="宋体" w:cs="宋体"/>
          <w:b/>
          <w:sz w:val="24"/>
          <w:szCs w:val="24"/>
        </w:rPr>
        <w:t>7：供应商诚信承诺书</w:t>
      </w:r>
      <w:bookmarkEnd w:id="159"/>
      <w:bookmarkEnd w:id="160"/>
      <w:bookmarkEnd w:id="161"/>
      <w:bookmarkEnd w:id="162"/>
      <w:bookmarkEnd w:id="163"/>
    </w:p>
    <w:p>
      <w:pPr>
        <w:spacing w:line="360" w:lineRule="auto"/>
        <w:ind w:firstLine="0" w:firstLineChars="0"/>
        <w:rPr>
          <w:rFonts w:ascii="宋体" w:hAnsi="宋体" w:eastAsia="宋体" w:cs="宋体"/>
          <w:sz w:val="24"/>
          <w:szCs w:val="24"/>
        </w:rPr>
      </w:pP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供应商诚信承诺书</w:t>
      </w:r>
    </w:p>
    <w:p>
      <w:pPr>
        <w:spacing w:line="360" w:lineRule="auto"/>
        <w:ind w:firstLine="0" w:firstLineChars="0"/>
        <w:rPr>
          <w:rFonts w:ascii="宋体" w:hAnsi="宋体" w:eastAsia="宋体" w:cs="宋体"/>
          <w:b/>
          <w:sz w:val="24"/>
          <w:szCs w:val="24"/>
        </w:rPr>
      </w:pPr>
    </w:p>
    <w:p>
      <w:pPr>
        <w:spacing w:line="360" w:lineRule="auto"/>
        <w:ind w:firstLine="472" w:firstLineChars="196"/>
        <w:textAlignment w:val="baseline"/>
        <w:rPr>
          <w:rFonts w:ascii="宋体" w:hAnsi="宋体" w:eastAsia="宋体" w:cs="宋体"/>
          <w:b/>
          <w:bCs/>
          <w:sz w:val="24"/>
          <w:szCs w:val="24"/>
        </w:rPr>
      </w:pPr>
      <w:r>
        <w:rPr>
          <w:rFonts w:hint="eastAsia" w:ascii="宋体" w:hAnsi="宋体" w:eastAsia="宋体" w:cs="宋体"/>
          <w:b/>
          <w:bCs/>
          <w:sz w:val="24"/>
          <w:szCs w:val="24"/>
        </w:rPr>
        <w:t>致：</w:t>
      </w:r>
      <w:r>
        <w:rPr>
          <w:rFonts w:hint="eastAsia" w:ascii="宋体" w:hAnsi="宋体" w:eastAsia="宋体" w:cs="宋体"/>
          <w:b/>
          <w:sz w:val="24"/>
          <w:szCs w:val="24"/>
        </w:rPr>
        <w:t>海东市</w:t>
      </w:r>
      <w:r>
        <w:rPr>
          <w:rFonts w:hint="eastAsia" w:ascii="宋体" w:hAnsi="宋体" w:eastAsia="宋体" w:cs="宋体"/>
          <w:b/>
          <w:sz w:val="24"/>
          <w:szCs w:val="24"/>
          <w:lang w:eastAsia="zh-CN"/>
        </w:rPr>
        <w:t>民和县</w:t>
      </w:r>
      <w:r>
        <w:rPr>
          <w:rFonts w:hint="eastAsia" w:ascii="宋体" w:hAnsi="宋体" w:eastAsia="宋体" w:cs="宋体"/>
          <w:b/>
          <w:sz w:val="24"/>
          <w:szCs w:val="24"/>
        </w:rPr>
        <w:t>公共资源交易受理服务部</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为了诚实、客观、有序地参与</w:t>
      </w:r>
      <w:r>
        <w:rPr>
          <w:rFonts w:hint="eastAsia" w:ascii="宋体" w:hAnsi="宋体" w:eastAsia="宋体" w:cs="宋体"/>
          <w:sz w:val="24"/>
          <w:szCs w:val="24"/>
          <w:lang w:eastAsia="zh-CN"/>
        </w:rPr>
        <w:t>民和县</w:t>
      </w:r>
      <w:r>
        <w:rPr>
          <w:rFonts w:hint="eastAsia" w:ascii="宋体" w:hAnsi="宋体" w:eastAsia="宋体" w:cs="宋体"/>
          <w:sz w:val="24"/>
          <w:szCs w:val="24"/>
        </w:rPr>
        <w:t>政府采购活动，愿就以下内容作出承诺：</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一、自觉遵守各项法律、法规、规章、制度以及社会公德，维护廉洁环境，与同场竞争的供应商平等参加政府采购活动。</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二、参加海东市</w:t>
      </w:r>
      <w:r>
        <w:rPr>
          <w:rFonts w:hint="eastAsia" w:ascii="宋体" w:hAnsi="宋体" w:eastAsia="宋体" w:cs="宋体"/>
          <w:sz w:val="24"/>
          <w:szCs w:val="24"/>
          <w:lang w:eastAsia="zh-CN"/>
        </w:rPr>
        <w:t>民和县</w:t>
      </w:r>
      <w:r>
        <w:rPr>
          <w:rFonts w:hint="eastAsia" w:ascii="宋体" w:hAnsi="宋体" w:eastAsia="宋体" w:cs="宋体"/>
          <w:sz w:val="24"/>
          <w:szCs w:val="24"/>
        </w:rPr>
        <w:t>公共资源交易受理服务部组织的政府采购活动时，严格按照磋商文件的规定和要求提供所需的相关材料，并对所提供的各类资料的真实性负责，不虚假应标，不虚列业绩。</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三、尊重参与政府采购活动各相关方的合法行为，接受政府采购活动依法形成的意见、结果。</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四、依法参加政府采购活动，不围标、串标，维护市场秩序，不提供“三无”产品、以次充好。</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五、积极推动政府采购活动健康开展，对采购活动有疑问、异议时，按法律规定的程序实名（加盖单位章和法定代表人签名）反映情况，不恶意中伤、无事生非，以和谐、平等的心态参加政府采购活动。</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六、认真履行成交供应商应承担的责任和义务，全面执行采购合同规定的各项内容，保质保量地按时提供采购物品。</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若本企业（单位）发生有悖于上述承诺的行为，愿意接受《中华人民共和国政府采购法》和《政府采购法实施条例》中对供应商的相关处理。</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本承诺是采购项目响应文件的组成部分。</w:t>
      </w:r>
    </w:p>
    <w:p>
      <w:pPr>
        <w:spacing w:line="360" w:lineRule="auto"/>
        <w:ind w:firstLine="0" w:firstLineChars="0"/>
        <w:rPr>
          <w:rFonts w:ascii="宋体" w:hAnsi="宋体" w:eastAsia="宋体" w:cs="宋体"/>
          <w:sz w:val="24"/>
          <w:szCs w:val="24"/>
        </w:rPr>
      </w:pPr>
    </w:p>
    <w:p>
      <w:pPr>
        <w:spacing w:line="360" w:lineRule="auto"/>
        <w:ind w:firstLine="0" w:firstLineChars="0"/>
        <w:textAlignment w:val="baseline"/>
        <w:rPr>
          <w:rFonts w:ascii="宋体" w:hAnsi="宋体" w:eastAsia="宋体" w:cs="宋体"/>
          <w:sz w:val="24"/>
          <w:szCs w:val="24"/>
        </w:rPr>
      </w:pPr>
    </w:p>
    <w:p>
      <w:pPr>
        <w:spacing w:line="360" w:lineRule="auto"/>
        <w:ind w:firstLine="0" w:firstLineChars="0"/>
        <w:textAlignment w:val="baseline"/>
        <w:rPr>
          <w:rFonts w:ascii="宋体" w:hAnsi="宋体" w:eastAsia="宋体" w:cs="宋体"/>
          <w:sz w:val="24"/>
          <w:szCs w:val="24"/>
        </w:rPr>
      </w:pP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供应商：（公章）</w:t>
      </w: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法定代表人或委托代理人：（签字或盖章）</w:t>
      </w:r>
    </w:p>
    <w:p>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p>
    <w:p>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br w:type="page"/>
      </w:r>
    </w:p>
    <w:p>
      <w:pPr>
        <w:keepNext/>
        <w:pageBreakBefore/>
        <w:widowControl/>
        <w:spacing w:line="360" w:lineRule="auto"/>
        <w:ind w:firstLine="0" w:firstLineChars="0"/>
        <w:outlineLvl w:val="1"/>
        <w:rPr>
          <w:rFonts w:ascii="宋体" w:hAnsi="宋体" w:eastAsia="宋体" w:cs="宋体"/>
          <w:b/>
          <w:sz w:val="24"/>
          <w:szCs w:val="24"/>
        </w:rPr>
      </w:pPr>
      <w:bookmarkStart w:id="164" w:name="_Toc25993"/>
      <w:bookmarkStart w:id="165" w:name="_Toc7486"/>
      <w:r>
        <w:rPr>
          <w:rFonts w:hint="eastAsia" w:ascii="宋体" w:hAnsi="宋体" w:eastAsia="宋体" w:cs="宋体"/>
          <w:b/>
          <w:sz w:val="24"/>
          <w:szCs w:val="24"/>
        </w:rPr>
        <w:t>附件8：资格证明材料</w:t>
      </w:r>
      <w:bookmarkEnd w:id="164"/>
      <w:bookmarkEnd w:id="165"/>
    </w:p>
    <w:p>
      <w:pPr>
        <w:spacing w:line="360" w:lineRule="auto"/>
        <w:ind w:firstLine="0" w:firstLineChars="0"/>
        <w:rPr>
          <w:rFonts w:ascii="宋体" w:hAnsi="宋体" w:eastAsia="宋体" w:cs="宋体"/>
          <w:sz w:val="24"/>
          <w:szCs w:val="24"/>
        </w:rPr>
      </w:pP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资格证明材料</w:t>
      </w:r>
    </w:p>
    <w:p>
      <w:pPr>
        <w:autoSpaceDE w:val="0"/>
        <w:autoSpaceDN w:val="0"/>
        <w:spacing w:line="360" w:lineRule="auto"/>
        <w:ind w:firstLine="0" w:firstLineChars="0"/>
        <w:rPr>
          <w:rFonts w:ascii="宋体" w:hAnsi="宋体" w:eastAsia="宋体" w:cs="宋体"/>
          <w:sz w:val="24"/>
          <w:szCs w:val="24"/>
          <w:lang w:val="zh-CN"/>
        </w:rPr>
      </w:pPr>
    </w:p>
    <w:p>
      <w:pPr>
        <w:spacing w:line="360" w:lineRule="auto"/>
        <w:ind w:firstLine="480"/>
        <w:rPr>
          <w:rFonts w:ascii="宋体" w:hAnsi="宋体" w:eastAsia="宋体" w:cs="宋体"/>
          <w:sz w:val="24"/>
          <w:szCs w:val="24"/>
        </w:rPr>
      </w:pPr>
      <w:r>
        <w:rPr>
          <w:rFonts w:hint="eastAsia" w:ascii="宋体" w:hAnsi="宋体" w:eastAsia="宋体" w:cs="宋体"/>
          <w:sz w:val="24"/>
          <w:szCs w:val="24"/>
        </w:rPr>
        <w:t>资格证明材料包括：</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lang w:val="zh-CN"/>
        </w:rPr>
        <w:t>供应商的</w:t>
      </w:r>
      <w:r>
        <w:rPr>
          <w:rFonts w:hint="eastAsia" w:ascii="宋体" w:hAnsi="宋体" w:eastAsia="宋体" w:cs="宋体"/>
          <w:sz w:val="24"/>
          <w:szCs w:val="24"/>
        </w:rPr>
        <w:t>营业执照、税务登记证、组织机构代码证；</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（2）磋商文件规定的有关资格证书、许可证书、认证等；</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（3）投标企业简介及获得相关证书证明文件；</w:t>
      </w:r>
    </w:p>
    <w:p>
      <w:pPr>
        <w:wordWrap w:val="0"/>
        <w:spacing w:line="360" w:lineRule="auto"/>
        <w:ind w:firstLine="480"/>
        <w:rPr>
          <w:rFonts w:ascii="宋体" w:hAnsi="宋体" w:eastAsia="宋体" w:cs="宋体"/>
          <w:sz w:val="24"/>
          <w:szCs w:val="24"/>
        </w:rPr>
      </w:pPr>
      <w:r>
        <w:rPr>
          <w:rFonts w:hint="eastAsia" w:ascii="宋体" w:hAnsi="宋体" w:eastAsia="宋体" w:cs="宋体"/>
          <w:sz w:val="24"/>
          <w:szCs w:val="24"/>
        </w:rPr>
        <w:t>（4）供应商认为有必要提供的其他资格证明文件。</w:t>
      </w:r>
    </w:p>
    <w:p>
      <w:pPr>
        <w:wordWrap w:val="0"/>
        <w:spacing w:line="360" w:lineRule="auto"/>
        <w:ind w:firstLine="480"/>
        <w:rPr>
          <w:rFonts w:ascii="宋体" w:hAnsi="宋体" w:eastAsia="宋体" w:cs="宋体"/>
          <w:sz w:val="24"/>
          <w:szCs w:val="24"/>
        </w:rPr>
      </w:pPr>
      <w:r>
        <w:rPr>
          <w:rFonts w:hint="eastAsia" w:ascii="宋体" w:hAnsi="宋体" w:eastAsia="宋体" w:cs="宋体"/>
          <w:sz w:val="24"/>
          <w:szCs w:val="24"/>
        </w:rPr>
        <w:br w:type="page"/>
      </w:r>
    </w:p>
    <w:p>
      <w:pPr>
        <w:keepNext/>
        <w:pageBreakBefore/>
        <w:widowControl/>
        <w:spacing w:line="360" w:lineRule="auto"/>
        <w:ind w:firstLine="0" w:firstLineChars="0"/>
        <w:outlineLvl w:val="1"/>
        <w:rPr>
          <w:rFonts w:ascii="宋体" w:hAnsi="宋体" w:eastAsia="宋体" w:cs="宋体"/>
          <w:b/>
          <w:sz w:val="24"/>
          <w:szCs w:val="24"/>
        </w:rPr>
      </w:pPr>
      <w:bookmarkStart w:id="166" w:name="_Toc32130"/>
      <w:bookmarkStart w:id="167" w:name="_Toc19128"/>
      <w:r>
        <w:rPr>
          <w:rFonts w:hint="eastAsia" w:ascii="宋体" w:hAnsi="宋体" w:eastAsia="宋体" w:cs="宋体"/>
          <w:b/>
          <w:sz w:val="24"/>
          <w:szCs w:val="24"/>
        </w:rPr>
        <w:t>附件9：财务状况证明</w:t>
      </w:r>
      <w:bookmarkEnd w:id="166"/>
      <w:bookmarkEnd w:id="167"/>
    </w:p>
    <w:p>
      <w:pPr>
        <w:autoSpaceDE w:val="0"/>
        <w:autoSpaceDN w:val="0"/>
        <w:spacing w:line="360" w:lineRule="auto"/>
        <w:ind w:firstLine="0" w:firstLineChars="0"/>
        <w:jc w:val="center"/>
        <w:rPr>
          <w:rFonts w:ascii="宋体" w:hAnsi="宋体" w:eastAsia="宋体" w:cs="宋体"/>
          <w:b/>
          <w:sz w:val="24"/>
          <w:szCs w:val="24"/>
        </w:rPr>
      </w:pPr>
    </w:p>
    <w:p>
      <w:pPr>
        <w:autoSpaceDE w:val="0"/>
        <w:autoSpaceDN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财务状况证明</w:t>
      </w:r>
    </w:p>
    <w:p>
      <w:pPr>
        <w:autoSpaceDE w:val="0"/>
        <w:autoSpaceDN w:val="0"/>
        <w:spacing w:line="360" w:lineRule="auto"/>
        <w:ind w:firstLine="0" w:firstLineChars="0"/>
        <w:jc w:val="center"/>
        <w:rPr>
          <w:rFonts w:ascii="宋体" w:hAnsi="宋体" w:eastAsia="宋体" w:cs="宋体"/>
          <w:b/>
          <w:sz w:val="24"/>
          <w:szCs w:val="24"/>
        </w:rPr>
      </w:pPr>
    </w:p>
    <w:p>
      <w:pPr>
        <w:autoSpaceDE w:val="0"/>
        <w:autoSpaceDN w:val="0"/>
        <w:spacing w:line="360" w:lineRule="auto"/>
        <w:ind w:firstLine="480"/>
        <w:jc w:val="left"/>
        <w:rPr>
          <w:rFonts w:ascii="宋体" w:hAnsi="宋体" w:eastAsia="宋体" w:cs="宋体"/>
          <w:sz w:val="24"/>
          <w:szCs w:val="24"/>
        </w:rPr>
      </w:pPr>
      <w:r>
        <w:rPr>
          <w:rFonts w:hint="eastAsia" w:ascii="宋体" w:hAnsi="宋体" w:eastAsia="宋体" w:cs="宋体"/>
          <w:sz w:val="24"/>
          <w:szCs w:val="24"/>
        </w:rPr>
        <w:t>按照磋商文件第2.2款（1）中第&lt;2&gt;条规定提供以下相关材料。</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1、经第三方机构出具的上一年度（</w:t>
      </w:r>
      <w:r>
        <w:rPr>
          <w:rFonts w:hint="eastAsia" w:ascii="宋体" w:hAnsi="宋体" w:eastAsia="宋体" w:cs="宋体"/>
          <w:sz w:val="24"/>
          <w:szCs w:val="24"/>
        </w:rPr>
        <w:t>202</w:t>
      </w:r>
      <w:r>
        <w:rPr>
          <w:rFonts w:hint="eastAsia" w:ascii="宋体" w:hAnsi="宋体" w:eastAsia="宋体" w:cs="宋体"/>
          <w:sz w:val="24"/>
          <w:szCs w:val="24"/>
          <w:lang w:val="en-US" w:eastAsia="zh-CN"/>
        </w:rPr>
        <w:t>1</w:t>
      </w:r>
      <w:r>
        <w:rPr>
          <w:rFonts w:hint="eastAsia" w:ascii="宋体" w:hAnsi="宋体" w:eastAsia="宋体" w:cs="宋体"/>
          <w:sz w:val="24"/>
          <w:szCs w:val="24"/>
        </w:rPr>
        <w:t>年度</w:t>
      </w:r>
      <w:r>
        <w:rPr>
          <w:rFonts w:hint="eastAsia" w:ascii="宋体" w:hAnsi="宋体" w:eastAsia="宋体" w:cs="宋体"/>
          <w:sz w:val="24"/>
          <w:szCs w:val="24"/>
          <w:lang w:val="zh-CN"/>
        </w:rPr>
        <w:t>）财务状况审计报告，包括资产负债表、现金流量表、利润表和财务（会计）报表附注</w:t>
      </w:r>
      <w:r>
        <w:rPr>
          <w:rFonts w:hint="eastAsia" w:ascii="宋体" w:hAnsi="宋体" w:eastAsia="宋体" w:cs="宋体"/>
          <w:sz w:val="24"/>
          <w:szCs w:val="24"/>
        </w:rPr>
        <w:t>,</w:t>
      </w:r>
      <w:r>
        <w:rPr>
          <w:rFonts w:hint="eastAsia" w:ascii="宋体" w:hAnsi="宋体" w:eastAsia="宋体" w:cs="宋体"/>
          <w:sz w:val="24"/>
          <w:szCs w:val="24"/>
          <w:lang w:val="zh-CN"/>
        </w:rPr>
        <w:t>并提供第三方机构的营业执照、执业证书；或供应商基本开户银行出具的近三个月的资信证明。扫描（或复印）件应全面、完整、清晰。</w:t>
      </w:r>
    </w:p>
    <w:p>
      <w:pPr>
        <w:wordWrap w:val="0"/>
        <w:spacing w:line="360" w:lineRule="auto"/>
        <w:ind w:firstLine="480"/>
        <w:rPr>
          <w:rFonts w:ascii="宋体" w:hAnsi="宋体" w:eastAsia="宋体" w:cs="宋体"/>
          <w:b/>
          <w:sz w:val="24"/>
          <w:lang w:val="zh-CN"/>
        </w:rPr>
      </w:pPr>
      <w:r>
        <w:rPr>
          <w:rFonts w:hint="eastAsia" w:ascii="宋体" w:hAnsi="宋体" w:eastAsia="宋体" w:cs="宋体"/>
          <w:sz w:val="24"/>
          <w:szCs w:val="24"/>
          <w:lang w:val="zh-CN"/>
        </w:rPr>
        <w:t>2、</w:t>
      </w:r>
      <w:r>
        <w:rPr>
          <w:rFonts w:hint="eastAsia" w:ascii="宋体" w:hAnsi="宋体" w:eastAsia="宋体" w:cs="宋体"/>
          <w:sz w:val="24"/>
          <w:lang w:val="zh-CN"/>
        </w:rPr>
        <w:t>近三个月的依法缴纳税收和社会保障资金记录的证明材料；依法免税或不需要缴纳社会保障资金的供应商需提供相应文件证明其依法免税或不需要缴纳社会保障资金。</w:t>
      </w:r>
      <w:r>
        <w:rPr>
          <w:rFonts w:hint="eastAsia" w:ascii="宋体" w:hAnsi="宋体" w:eastAsia="宋体" w:cs="宋体"/>
          <w:b/>
          <w:sz w:val="24"/>
          <w:lang w:val="zh-CN"/>
        </w:rPr>
        <w:t>（开标时，携带原件票据备查）</w:t>
      </w:r>
    </w:p>
    <w:p>
      <w:pPr>
        <w:wordWrap w:val="0"/>
        <w:spacing w:line="360" w:lineRule="auto"/>
        <w:ind w:firstLine="480"/>
        <w:rPr>
          <w:rFonts w:ascii="宋体" w:hAnsi="宋体" w:eastAsia="宋体" w:cs="宋体"/>
          <w:sz w:val="24"/>
          <w:lang w:val="zh-CN"/>
        </w:rPr>
      </w:pPr>
      <w:r>
        <w:rPr>
          <w:rFonts w:hint="eastAsia" w:ascii="宋体" w:hAnsi="宋体" w:eastAsia="宋体" w:cs="宋体"/>
          <w:sz w:val="24"/>
          <w:lang w:val="zh-CN"/>
        </w:rPr>
        <w:br w:type="page"/>
      </w:r>
    </w:p>
    <w:p>
      <w:pPr>
        <w:keepNext/>
        <w:pageBreakBefore/>
        <w:widowControl/>
        <w:spacing w:line="360" w:lineRule="auto"/>
        <w:ind w:firstLine="0" w:firstLineChars="0"/>
        <w:outlineLvl w:val="1"/>
        <w:rPr>
          <w:rFonts w:ascii="宋体" w:hAnsi="宋体" w:eastAsia="宋体" w:cs="宋体"/>
          <w:b/>
          <w:sz w:val="24"/>
          <w:szCs w:val="24"/>
        </w:rPr>
      </w:pPr>
      <w:bookmarkStart w:id="168" w:name="_Toc23114"/>
      <w:bookmarkStart w:id="169" w:name="_Toc27149"/>
      <w:r>
        <w:rPr>
          <w:rFonts w:hint="eastAsia" w:ascii="宋体" w:hAnsi="宋体" w:eastAsia="宋体" w:cs="宋体"/>
          <w:b/>
          <w:sz w:val="24"/>
          <w:szCs w:val="24"/>
        </w:rPr>
        <w:t>附件10：具备履行合同所必须的设备和专业技术能力证明</w:t>
      </w:r>
    </w:p>
    <w:p>
      <w:pPr>
        <w:autoSpaceDE w:val="0"/>
        <w:autoSpaceDN w:val="0"/>
        <w:spacing w:line="360" w:lineRule="auto"/>
        <w:ind w:firstLine="480"/>
        <w:rPr>
          <w:rFonts w:ascii="宋体" w:hAnsi="宋体" w:eastAsia="宋体" w:cs="宋体"/>
          <w:sz w:val="24"/>
          <w:szCs w:val="24"/>
          <w:lang w:val="zh-CN"/>
        </w:rPr>
      </w:pPr>
    </w:p>
    <w:p>
      <w:pPr>
        <w:autoSpaceDE w:val="0"/>
        <w:autoSpaceDN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具备履行合同所必须的设备和专业技术能力证明</w:t>
      </w:r>
    </w:p>
    <w:p>
      <w:pPr>
        <w:autoSpaceDE w:val="0"/>
        <w:autoSpaceDN w:val="0"/>
        <w:spacing w:line="360" w:lineRule="auto"/>
        <w:ind w:firstLine="482"/>
        <w:rPr>
          <w:rFonts w:ascii="宋体" w:hAnsi="宋体" w:eastAsia="宋体" w:cs="宋体"/>
          <w:b/>
          <w:sz w:val="24"/>
          <w:szCs w:val="24"/>
          <w:lang w:val="zh-CN"/>
        </w:rPr>
      </w:pP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供应商应按不低于招标项目要求，针对该项目的实施，提供履行合同所必须的设备和专业技术能力的证明材料。</w:t>
      </w:r>
    </w:p>
    <w:p>
      <w:pPr>
        <w:autoSpaceDE w:val="0"/>
        <w:autoSpaceDN w:val="0"/>
        <w:spacing w:line="360" w:lineRule="auto"/>
        <w:ind w:firstLine="480"/>
        <w:rPr>
          <w:rFonts w:ascii="宋体" w:hAnsi="宋体" w:eastAsia="宋体" w:cs="宋体"/>
          <w:b/>
          <w:sz w:val="24"/>
          <w:szCs w:val="24"/>
        </w:rPr>
      </w:pPr>
      <w:r>
        <w:rPr>
          <w:rFonts w:hint="eastAsia" w:ascii="宋体" w:hAnsi="宋体" w:eastAsia="宋体" w:cs="宋体"/>
          <w:sz w:val="24"/>
          <w:szCs w:val="24"/>
          <w:lang w:val="zh-CN"/>
        </w:rPr>
        <w:t>提供项目管理及实施方案、投标产品交货地点、交货时间、交货方式、交货进度以及售后服务等方面的承诺。</w:t>
      </w:r>
    </w:p>
    <w:p>
      <w:pPr>
        <w:ind w:firstLine="0" w:firstLineChars="0"/>
        <w:rPr>
          <w:rFonts w:ascii="宋体" w:hAnsi="宋体" w:eastAsia="宋体" w:cs="宋体"/>
          <w:b/>
          <w:sz w:val="24"/>
          <w:szCs w:val="24"/>
        </w:rPr>
      </w:pPr>
    </w:p>
    <w:p>
      <w:pPr>
        <w:keepNext/>
        <w:pageBreakBefore/>
        <w:widowControl/>
        <w:spacing w:line="360" w:lineRule="auto"/>
        <w:ind w:firstLine="0" w:firstLineChars="0"/>
        <w:outlineLvl w:val="1"/>
        <w:rPr>
          <w:rFonts w:ascii="宋体" w:hAnsi="宋体" w:eastAsia="宋体" w:cs="宋体"/>
          <w:b/>
          <w:sz w:val="24"/>
          <w:szCs w:val="24"/>
        </w:rPr>
      </w:pPr>
      <w:r>
        <w:rPr>
          <w:rFonts w:hint="eastAsia" w:ascii="宋体" w:hAnsi="宋体" w:eastAsia="宋体" w:cs="宋体"/>
          <w:b/>
          <w:sz w:val="24"/>
          <w:szCs w:val="24"/>
        </w:rPr>
        <w:t>附件1</w:t>
      </w:r>
      <w:bookmarkStart w:id="170" w:name="_Toc376936781"/>
      <w:bookmarkStart w:id="171" w:name="_Toc325726049"/>
      <w:r>
        <w:rPr>
          <w:rFonts w:hint="eastAsia" w:ascii="宋体" w:hAnsi="宋体" w:eastAsia="宋体" w:cs="宋体"/>
          <w:b/>
          <w:sz w:val="24"/>
          <w:szCs w:val="24"/>
        </w:rPr>
        <w:t>1：</w:t>
      </w:r>
      <w:bookmarkEnd w:id="170"/>
      <w:bookmarkEnd w:id="171"/>
      <w:r>
        <w:rPr>
          <w:rFonts w:hint="eastAsia" w:ascii="宋体" w:hAnsi="宋体" w:eastAsia="宋体" w:cs="宋体"/>
          <w:b/>
          <w:sz w:val="24"/>
          <w:szCs w:val="24"/>
        </w:rPr>
        <w:t>无重大违法记录声明</w:t>
      </w:r>
      <w:bookmarkEnd w:id="168"/>
      <w:bookmarkEnd w:id="169"/>
    </w:p>
    <w:p>
      <w:pPr>
        <w:spacing w:line="360" w:lineRule="auto"/>
        <w:ind w:firstLine="0" w:firstLineChars="0"/>
        <w:rPr>
          <w:rFonts w:ascii="宋体" w:hAnsi="宋体" w:eastAsia="宋体" w:cs="宋体"/>
          <w:b/>
          <w:sz w:val="24"/>
          <w:szCs w:val="24"/>
        </w:rPr>
      </w:pP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无重大违法记录声明</w:t>
      </w:r>
    </w:p>
    <w:p>
      <w:pPr>
        <w:pStyle w:val="15"/>
        <w:ind w:firstLine="360"/>
      </w:pPr>
    </w:p>
    <w:p>
      <w:pPr>
        <w:spacing w:line="360" w:lineRule="auto"/>
        <w:ind w:firstLine="472" w:firstLineChars="196"/>
        <w:textAlignment w:val="baseline"/>
        <w:rPr>
          <w:rFonts w:ascii="宋体" w:hAnsi="宋体" w:eastAsia="宋体" w:cs="宋体"/>
          <w:b/>
          <w:bCs/>
          <w:sz w:val="24"/>
        </w:rPr>
      </w:pPr>
      <w:r>
        <w:rPr>
          <w:rFonts w:hint="eastAsia" w:ascii="宋体" w:hAnsi="宋体" w:eastAsia="宋体" w:cs="宋体"/>
          <w:b/>
          <w:bCs/>
          <w:sz w:val="24"/>
        </w:rPr>
        <w:t>致：</w:t>
      </w:r>
      <w:r>
        <w:rPr>
          <w:rFonts w:hint="eastAsia" w:ascii="宋体" w:hAnsi="宋体" w:eastAsia="宋体" w:cs="宋体"/>
          <w:b/>
          <w:sz w:val="24"/>
          <w:szCs w:val="24"/>
        </w:rPr>
        <w:t>海东市</w:t>
      </w:r>
      <w:r>
        <w:rPr>
          <w:rFonts w:hint="eastAsia" w:ascii="宋体" w:hAnsi="宋体" w:eastAsia="宋体" w:cs="宋体"/>
          <w:b/>
          <w:sz w:val="24"/>
          <w:szCs w:val="24"/>
          <w:lang w:eastAsia="zh-CN"/>
        </w:rPr>
        <w:t>民和县</w:t>
      </w:r>
      <w:r>
        <w:rPr>
          <w:rFonts w:hint="eastAsia" w:ascii="宋体" w:hAnsi="宋体" w:eastAsia="宋体" w:cs="宋体"/>
          <w:b/>
          <w:sz w:val="24"/>
          <w:szCs w:val="24"/>
        </w:rPr>
        <w:t>公共资源交易受理服务部</w:t>
      </w:r>
    </w:p>
    <w:p>
      <w:pPr>
        <w:spacing w:line="360" w:lineRule="auto"/>
        <w:ind w:firstLine="482"/>
        <w:rPr>
          <w:rFonts w:ascii="宋体" w:hAnsi="宋体" w:eastAsia="宋体" w:cs="宋体"/>
          <w:b/>
          <w:bCs/>
          <w:sz w:val="24"/>
        </w:rPr>
      </w:pPr>
    </w:p>
    <w:p>
      <w:pPr>
        <w:spacing w:line="360" w:lineRule="auto"/>
        <w:ind w:firstLine="480"/>
        <w:rPr>
          <w:rFonts w:ascii="宋体" w:hAnsi="宋体" w:eastAsia="宋体" w:cs="宋体"/>
          <w:sz w:val="24"/>
        </w:rPr>
      </w:pPr>
      <w:r>
        <w:rPr>
          <w:rFonts w:hint="eastAsia" w:ascii="宋体" w:hAnsi="宋体" w:eastAsia="宋体" w:cs="宋体"/>
          <w:sz w:val="24"/>
        </w:rPr>
        <w:t>我单位近三年内在经营活动中没有重大违法记，特此声明。</w:t>
      </w:r>
    </w:p>
    <w:p>
      <w:pPr>
        <w:spacing w:line="360" w:lineRule="auto"/>
        <w:ind w:firstLine="480"/>
        <w:rPr>
          <w:rFonts w:ascii="宋体" w:hAnsi="宋体" w:eastAsia="宋体" w:cs="宋体"/>
          <w:sz w:val="24"/>
        </w:rPr>
      </w:pPr>
      <w:r>
        <w:rPr>
          <w:rFonts w:hint="eastAsia" w:ascii="宋体" w:hAnsi="宋体" w:eastAsia="宋体" w:cs="宋体"/>
          <w:sz w:val="24"/>
        </w:rPr>
        <w:t>若招标采购单位在本项目采购过程中发现我单位近三年内在经营活动中有重大违法记录，我单位将无条件地退出本项目的投标，并承担因此引起的一切后果。</w:t>
      </w:r>
    </w:p>
    <w:p>
      <w:pPr>
        <w:spacing w:line="360" w:lineRule="auto"/>
        <w:ind w:firstLine="480"/>
        <w:rPr>
          <w:rFonts w:ascii="宋体" w:hAnsi="宋体" w:eastAsia="宋体" w:cs="宋体"/>
          <w:sz w:val="24"/>
        </w:rPr>
      </w:pPr>
    </w:p>
    <w:p>
      <w:pPr>
        <w:spacing w:line="360" w:lineRule="auto"/>
        <w:ind w:firstLine="480"/>
        <w:rPr>
          <w:rFonts w:ascii="宋体" w:hAnsi="宋体" w:eastAsia="宋体" w:cs="宋体"/>
          <w:sz w:val="24"/>
        </w:rPr>
      </w:pPr>
    </w:p>
    <w:p>
      <w:pPr>
        <w:spacing w:line="360" w:lineRule="auto"/>
        <w:ind w:firstLine="480"/>
        <w:rPr>
          <w:rFonts w:ascii="宋体" w:hAnsi="宋体" w:eastAsia="宋体" w:cs="宋体"/>
          <w:sz w:val="24"/>
        </w:rPr>
      </w:pP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供应商：（公章）</w:t>
      </w: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法定代表人或委托代理人：（签字或盖章）</w:t>
      </w:r>
    </w:p>
    <w:p>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p>
    <w:p>
      <w:pPr>
        <w:wordWrap w:val="0"/>
        <w:spacing w:line="360" w:lineRule="auto"/>
        <w:ind w:firstLine="0" w:firstLineChars="0"/>
        <w:rPr>
          <w:rFonts w:ascii="宋体" w:hAnsi="宋体" w:eastAsia="宋体" w:cs="宋体"/>
          <w:bCs/>
          <w:sz w:val="24"/>
          <w:szCs w:val="24"/>
        </w:rPr>
      </w:pPr>
      <w:r>
        <w:rPr>
          <w:rFonts w:hint="eastAsia" w:ascii="宋体" w:hAnsi="宋体" w:eastAsia="宋体" w:cs="宋体"/>
          <w:bCs/>
          <w:sz w:val="24"/>
          <w:szCs w:val="24"/>
        </w:rPr>
        <w:br w:type="page"/>
      </w:r>
    </w:p>
    <w:p>
      <w:pPr>
        <w:keepNext/>
        <w:pageBreakBefore/>
        <w:widowControl/>
        <w:spacing w:line="360" w:lineRule="auto"/>
        <w:ind w:firstLine="0" w:firstLineChars="0"/>
        <w:outlineLvl w:val="1"/>
        <w:rPr>
          <w:rFonts w:ascii="宋体" w:hAnsi="宋体" w:eastAsia="宋体" w:cs="宋体"/>
          <w:b/>
          <w:sz w:val="24"/>
          <w:szCs w:val="24"/>
        </w:rPr>
      </w:pPr>
      <w:bookmarkStart w:id="172" w:name="_Toc24531"/>
      <w:bookmarkStart w:id="173" w:name="_Toc22957"/>
      <w:bookmarkStart w:id="174" w:name="_Toc1224"/>
      <w:r>
        <w:rPr>
          <w:rFonts w:hint="eastAsia" w:ascii="宋体" w:hAnsi="宋体" w:eastAsia="宋体" w:cs="宋体"/>
          <w:b/>
          <w:sz w:val="24"/>
          <w:szCs w:val="24"/>
        </w:rPr>
        <w:t>附件12：磋商保证金</w:t>
      </w:r>
      <w:bookmarkEnd w:id="172"/>
      <w:bookmarkEnd w:id="173"/>
    </w:p>
    <w:p>
      <w:pPr>
        <w:spacing w:line="360" w:lineRule="auto"/>
        <w:ind w:firstLine="0" w:firstLineChars="0"/>
        <w:rPr>
          <w:rFonts w:ascii="宋体" w:hAnsi="宋体" w:eastAsia="宋体" w:cs="宋体"/>
          <w:sz w:val="24"/>
          <w:szCs w:val="24"/>
        </w:rPr>
      </w:pP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磋商保证金</w:t>
      </w:r>
    </w:p>
    <w:p>
      <w:pPr>
        <w:spacing w:line="360" w:lineRule="auto"/>
        <w:ind w:firstLine="0" w:firstLineChars="0"/>
        <w:rPr>
          <w:rFonts w:ascii="宋体" w:hAnsi="宋体" w:eastAsia="宋体" w:cs="宋体"/>
          <w:b/>
          <w:sz w:val="24"/>
          <w:szCs w:val="24"/>
        </w:rPr>
      </w:pPr>
    </w:p>
    <w:p>
      <w:pPr>
        <w:wordWrap w:val="0"/>
        <w:spacing w:line="360" w:lineRule="auto"/>
        <w:ind w:firstLine="480"/>
        <w:rPr>
          <w:rFonts w:ascii="宋体" w:hAnsi="宋体" w:eastAsia="宋体" w:cs="宋体"/>
          <w:bCs/>
          <w:sz w:val="24"/>
          <w:szCs w:val="24"/>
        </w:rPr>
      </w:pPr>
      <w:r>
        <w:rPr>
          <w:rFonts w:hint="eastAsia" w:ascii="宋体" w:hAnsi="宋体" w:eastAsia="宋体" w:cs="宋体"/>
          <w:bCs/>
          <w:sz w:val="24"/>
          <w:szCs w:val="24"/>
        </w:rPr>
        <w:t>将银行开具的针对本项目投标的磋商保证金交款证明及开户许可证扫描（或复印）件粘贴后加盖公章。</w:t>
      </w:r>
    </w:p>
    <w:p>
      <w:pPr>
        <w:spacing w:line="360" w:lineRule="auto"/>
        <w:ind w:firstLine="0" w:firstLineChars="0"/>
        <w:rPr>
          <w:rFonts w:ascii="宋体" w:hAnsi="宋体" w:eastAsia="宋体" w:cs="宋体"/>
          <w:b/>
          <w:sz w:val="24"/>
          <w:szCs w:val="24"/>
        </w:rPr>
      </w:pPr>
    </w:p>
    <w:p>
      <w:pPr>
        <w:spacing w:line="360" w:lineRule="auto"/>
        <w:ind w:firstLine="0" w:firstLineChars="0"/>
        <w:rPr>
          <w:rFonts w:ascii="宋体" w:hAnsi="宋体" w:eastAsia="宋体" w:cs="宋体"/>
          <w:b/>
          <w:sz w:val="24"/>
          <w:szCs w:val="24"/>
        </w:rPr>
      </w:pPr>
    </w:p>
    <w:p>
      <w:pPr>
        <w:spacing w:line="360" w:lineRule="auto"/>
        <w:ind w:firstLine="0" w:firstLineChars="0"/>
        <w:rPr>
          <w:rFonts w:ascii="宋体" w:hAnsi="宋体" w:eastAsia="宋体" w:cs="宋体"/>
          <w:b/>
          <w:sz w:val="24"/>
          <w:szCs w:val="24"/>
        </w:rPr>
      </w:pPr>
    </w:p>
    <w:p>
      <w:pPr>
        <w:spacing w:line="360" w:lineRule="auto"/>
        <w:ind w:firstLine="0" w:firstLineChars="0"/>
        <w:rPr>
          <w:rFonts w:ascii="宋体" w:hAnsi="宋体" w:eastAsia="宋体" w:cs="宋体"/>
          <w:b/>
          <w:sz w:val="24"/>
          <w:szCs w:val="24"/>
        </w:rPr>
      </w:pPr>
    </w:p>
    <w:p>
      <w:pPr>
        <w:spacing w:line="360" w:lineRule="auto"/>
        <w:ind w:firstLine="0" w:firstLineChars="0"/>
        <w:rPr>
          <w:rFonts w:ascii="宋体" w:hAnsi="宋体" w:eastAsia="宋体" w:cs="宋体"/>
          <w:b/>
          <w:sz w:val="24"/>
          <w:szCs w:val="24"/>
        </w:rPr>
      </w:pPr>
    </w:p>
    <w:p>
      <w:pPr>
        <w:spacing w:line="360" w:lineRule="auto"/>
        <w:ind w:firstLine="0" w:firstLineChars="0"/>
        <w:rPr>
          <w:rFonts w:ascii="宋体" w:hAnsi="宋体" w:eastAsia="宋体" w:cs="宋体"/>
          <w:b/>
          <w:sz w:val="24"/>
          <w:szCs w:val="24"/>
        </w:rPr>
      </w:pPr>
    </w:p>
    <w:p>
      <w:pPr>
        <w:spacing w:line="360" w:lineRule="auto"/>
        <w:ind w:firstLine="0" w:firstLineChars="0"/>
        <w:rPr>
          <w:rFonts w:ascii="宋体" w:hAnsi="宋体" w:eastAsia="宋体" w:cs="宋体"/>
          <w:b/>
          <w:sz w:val="24"/>
          <w:szCs w:val="24"/>
        </w:rPr>
      </w:pPr>
    </w:p>
    <w:p>
      <w:pPr>
        <w:spacing w:line="360" w:lineRule="auto"/>
        <w:ind w:firstLine="0" w:firstLineChars="0"/>
        <w:rPr>
          <w:rFonts w:ascii="宋体" w:hAnsi="宋体" w:eastAsia="宋体" w:cs="宋体"/>
          <w:b/>
          <w:sz w:val="24"/>
          <w:szCs w:val="24"/>
        </w:rPr>
      </w:pPr>
    </w:p>
    <w:p>
      <w:pPr>
        <w:spacing w:line="360" w:lineRule="auto"/>
        <w:ind w:firstLine="0" w:firstLineChars="0"/>
        <w:rPr>
          <w:rFonts w:ascii="宋体" w:hAnsi="宋体" w:eastAsia="宋体" w:cs="宋体"/>
          <w:b/>
          <w:sz w:val="24"/>
          <w:szCs w:val="24"/>
        </w:rPr>
      </w:pPr>
    </w:p>
    <w:p>
      <w:pPr>
        <w:spacing w:line="360" w:lineRule="auto"/>
        <w:ind w:firstLine="0" w:firstLineChars="0"/>
        <w:rPr>
          <w:rFonts w:ascii="宋体" w:hAnsi="宋体" w:eastAsia="宋体" w:cs="宋体"/>
          <w:b/>
          <w:sz w:val="24"/>
          <w:szCs w:val="24"/>
        </w:rPr>
      </w:pPr>
    </w:p>
    <w:p>
      <w:pPr>
        <w:spacing w:line="360" w:lineRule="auto"/>
        <w:ind w:firstLine="0" w:firstLineChars="0"/>
        <w:rPr>
          <w:rFonts w:ascii="宋体" w:hAnsi="宋体" w:eastAsia="宋体" w:cs="宋体"/>
          <w:b/>
          <w:sz w:val="24"/>
          <w:szCs w:val="24"/>
        </w:rPr>
      </w:pPr>
    </w:p>
    <w:p>
      <w:pPr>
        <w:spacing w:line="360" w:lineRule="auto"/>
        <w:ind w:firstLine="0" w:firstLineChars="0"/>
        <w:rPr>
          <w:rFonts w:ascii="宋体" w:hAnsi="宋体" w:eastAsia="宋体" w:cs="宋体"/>
          <w:b/>
          <w:sz w:val="24"/>
          <w:szCs w:val="24"/>
        </w:rPr>
      </w:pPr>
    </w:p>
    <w:p>
      <w:pPr>
        <w:spacing w:line="360" w:lineRule="auto"/>
        <w:ind w:firstLine="0" w:firstLineChars="0"/>
        <w:rPr>
          <w:rFonts w:ascii="宋体" w:hAnsi="宋体" w:eastAsia="宋体" w:cs="宋体"/>
          <w:b/>
          <w:sz w:val="24"/>
          <w:szCs w:val="24"/>
        </w:rPr>
      </w:pPr>
    </w:p>
    <w:p>
      <w:pPr>
        <w:spacing w:line="360" w:lineRule="auto"/>
        <w:ind w:firstLine="0" w:firstLineChars="0"/>
        <w:rPr>
          <w:rFonts w:ascii="宋体" w:hAnsi="宋体" w:eastAsia="宋体" w:cs="宋体"/>
          <w:b/>
          <w:sz w:val="24"/>
          <w:szCs w:val="24"/>
        </w:rPr>
      </w:pPr>
    </w:p>
    <w:p>
      <w:pPr>
        <w:spacing w:line="360" w:lineRule="auto"/>
        <w:ind w:firstLine="0" w:firstLineChars="0"/>
        <w:rPr>
          <w:rFonts w:ascii="宋体" w:hAnsi="宋体" w:eastAsia="宋体" w:cs="宋体"/>
          <w:b/>
          <w:sz w:val="24"/>
          <w:szCs w:val="24"/>
        </w:rPr>
      </w:pPr>
    </w:p>
    <w:p>
      <w:pPr>
        <w:spacing w:line="360" w:lineRule="auto"/>
        <w:ind w:firstLine="0" w:firstLineChars="0"/>
        <w:rPr>
          <w:rFonts w:ascii="宋体" w:hAnsi="宋体" w:eastAsia="宋体" w:cs="宋体"/>
          <w:b/>
          <w:sz w:val="24"/>
          <w:szCs w:val="24"/>
        </w:rPr>
      </w:pPr>
    </w:p>
    <w:p>
      <w:pPr>
        <w:spacing w:line="360" w:lineRule="auto"/>
        <w:ind w:firstLine="0" w:firstLineChars="0"/>
        <w:rPr>
          <w:rFonts w:ascii="宋体" w:hAnsi="宋体" w:eastAsia="宋体" w:cs="宋体"/>
          <w:b/>
          <w:sz w:val="24"/>
          <w:szCs w:val="24"/>
        </w:rPr>
      </w:pPr>
    </w:p>
    <w:p>
      <w:pPr>
        <w:spacing w:line="360" w:lineRule="auto"/>
        <w:ind w:firstLine="0" w:firstLineChars="0"/>
        <w:rPr>
          <w:rFonts w:ascii="宋体" w:hAnsi="宋体" w:eastAsia="宋体" w:cs="宋体"/>
          <w:b/>
          <w:sz w:val="24"/>
          <w:szCs w:val="24"/>
        </w:rPr>
      </w:pPr>
    </w:p>
    <w:p>
      <w:pPr>
        <w:spacing w:line="360" w:lineRule="auto"/>
        <w:ind w:firstLine="0" w:firstLineChars="0"/>
        <w:rPr>
          <w:rFonts w:ascii="宋体" w:hAnsi="宋体" w:eastAsia="宋体" w:cs="宋体"/>
          <w:b/>
          <w:sz w:val="24"/>
          <w:szCs w:val="24"/>
        </w:rPr>
      </w:pPr>
    </w:p>
    <w:p>
      <w:pPr>
        <w:spacing w:line="360" w:lineRule="auto"/>
        <w:ind w:firstLine="0" w:firstLineChars="0"/>
        <w:rPr>
          <w:rFonts w:ascii="宋体" w:hAnsi="宋体" w:eastAsia="宋体" w:cs="宋体"/>
          <w:b/>
          <w:sz w:val="24"/>
          <w:szCs w:val="24"/>
        </w:rPr>
      </w:pPr>
    </w:p>
    <w:p>
      <w:pPr>
        <w:spacing w:line="360" w:lineRule="auto"/>
        <w:ind w:firstLine="0" w:firstLineChars="0"/>
        <w:rPr>
          <w:rFonts w:ascii="宋体" w:hAnsi="宋体" w:eastAsia="宋体" w:cs="宋体"/>
          <w:b/>
          <w:sz w:val="24"/>
          <w:szCs w:val="24"/>
        </w:rPr>
      </w:pPr>
    </w:p>
    <w:p>
      <w:pPr>
        <w:spacing w:line="360" w:lineRule="auto"/>
        <w:ind w:firstLine="0" w:firstLineChars="0"/>
        <w:rPr>
          <w:rFonts w:ascii="宋体" w:hAnsi="宋体" w:eastAsia="宋体" w:cs="宋体"/>
          <w:b/>
          <w:sz w:val="24"/>
          <w:szCs w:val="24"/>
        </w:rPr>
      </w:pPr>
    </w:p>
    <w:p>
      <w:pPr>
        <w:spacing w:line="360" w:lineRule="auto"/>
        <w:ind w:firstLine="0" w:firstLineChars="0"/>
        <w:rPr>
          <w:rFonts w:ascii="宋体" w:hAnsi="宋体" w:eastAsia="宋体" w:cs="宋体"/>
          <w:b/>
          <w:sz w:val="24"/>
          <w:szCs w:val="24"/>
        </w:rPr>
      </w:pPr>
    </w:p>
    <w:p>
      <w:pPr>
        <w:pStyle w:val="15"/>
        <w:ind w:firstLine="360"/>
      </w:pPr>
    </w:p>
    <w:p>
      <w:pPr>
        <w:keepNext/>
        <w:pageBreakBefore/>
        <w:widowControl/>
        <w:spacing w:line="360" w:lineRule="auto"/>
        <w:ind w:firstLine="0" w:firstLineChars="0"/>
        <w:outlineLvl w:val="1"/>
        <w:rPr>
          <w:rFonts w:ascii="宋体" w:hAnsi="宋体" w:eastAsia="宋体" w:cs="宋体"/>
          <w:b/>
          <w:sz w:val="24"/>
          <w:szCs w:val="24"/>
        </w:rPr>
      </w:pPr>
      <w:r>
        <w:rPr>
          <w:rFonts w:hint="eastAsia" w:ascii="宋体" w:hAnsi="宋体" w:eastAsia="宋体" w:cs="宋体"/>
          <w:b/>
          <w:sz w:val="24"/>
          <w:szCs w:val="24"/>
        </w:rPr>
        <w:t>附件13：供应商最后报价表</w:t>
      </w:r>
      <w:bookmarkEnd w:id="174"/>
    </w:p>
    <w:p>
      <w:pPr>
        <w:spacing w:line="360" w:lineRule="auto"/>
        <w:ind w:firstLine="0" w:firstLineChars="0"/>
        <w:rPr>
          <w:rFonts w:ascii="宋体" w:hAnsi="宋体" w:eastAsia="宋体" w:cs="宋体"/>
          <w:b/>
          <w:sz w:val="24"/>
          <w:szCs w:val="24"/>
        </w:rPr>
      </w:pPr>
    </w:p>
    <w:p>
      <w:pPr>
        <w:spacing w:line="360" w:lineRule="auto"/>
        <w:ind w:firstLine="0" w:firstLineChars="0"/>
        <w:jc w:val="center"/>
        <w:rPr>
          <w:rFonts w:ascii="宋体" w:hAnsi="宋体" w:eastAsia="宋体" w:cs="宋体"/>
          <w:b/>
          <w:sz w:val="24"/>
          <w:szCs w:val="24"/>
        </w:rPr>
      </w:pPr>
      <w:bookmarkStart w:id="175" w:name="_Toc408326292"/>
      <w:r>
        <w:rPr>
          <w:rFonts w:hint="eastAsia" w:ascii="宋体" w:hAnsi="宋体" w:eastAsia="宋体" w:cs="宋体"/>
          <w:b/>
          <w:sz w:val="24"/>
          <w:szCs w:val="24"/>
        </w:rPr>
        <w:t>供应商最后报价表</w:t>
      </w:r>
      <w:bookmarkEnd w:id="175"/>
    </w:p>
    <w:p>
      <w:pPr>
        <w:spacing w:line="360" w:lineRule="auto"/>
        <w:ind w:firstLine="0" w:firstLineChars="0"/>
        <w:rPr>
          <w:rFonts w:ascii="宋体" w:hAnsi="宋体" w:eastAsia="宋体" w:cs="宋体"/>
          <w:b/>
          <w:sz w:val="24"/>
          <w:szCs w:val="24"/>
        </w:rPr>
      </w:pPr>
    </w:p>
    <w:p>
      <w:pPr>
        <w:spacing w:line="360" w:lineRule="auto"/>
        <w:ind w:firstLine="0" w:firstLineChars="0"/>
        <w:rPr>
          <w:rFonts w:ascii="宋体" w:hAnsi="宋体" w:eastAsia="宋体" w:cs="宋体"/>
          <w:sz w:val="24"/>
          <w:szCs w:val="24"/>
        </w:rPr>
      </w:pPr>
      <w:r>
        <w:rPr>
          <w:rFonts w:hint="eastAsia" w:ascii="宋体" w:hAnsi="宋体" w:eastAsia="宋体" w:cs="宋体"/>
          <w:b/>
          <w:sz w:val="24"/>
          <w:szCs w:val="24"/>
        </w:rPr>
        <w:t>项目名称：</w:t>
      </w:r>
    </w:p>
    <w:tbl>
      <w:tblPr>
        <w:tblStyle w:val="20"/>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2233"/>
        <w:gridCol w:w="2420"/>
        <w:gridCol w:w="2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2126" w:type="dxa"/>
            <w:vAlign w:val="center"/>
          </w:tcPr>
          <w:p>
            <w:pPr>
              <w:spacing w:line="360" w:lineRule="auto"/>
              <w:ind w:firstLine="0" w:firstLineChars="0"/>
              <w:jc w:val="center"/>
              <w:rPr>
                <w:rFonts w:ascii="宋体" w:hAnsi="宋体" w:eastAsia="宋体" w:cs="宋体"/>
                <w:bCs/>
                <w:sz w:val="24"/>
                <w:szCs w:val="24"/>
              </w:rPr>
            </w:pPr>
            <w:r>
              <w:rPr>
                <w:rFonts w:hint="eastAsia" w:ascii="宋体" w:hAnsi="宋体" w:eastAsia="宋体" w:cs="宋体"/>
                <w:bCs/>
                <w:sz w:val="24"/>
                <w:szCs w:val="24"/>
              </w:rPr>
              <w:t>最初报价</w:t>
            </w:r>
          </w:p>
        </w:tc>
        <w:tc>
          <w:tcPr>
            <w:tcW w:w="2233" w:type="dxa"/>
            <w:vAlign w:val="center"/>
          </w:tcPr>
          <w:p>
            <w:pPr>
              <w:spacing w:line="360" w:lineRule="auto"/>
              <w:ind w:firstLine="0" w:firstLineChars="0"/>
              <w:jc w:val="center"/>
              <w:rPr>
                <w:rFonts w:ascii="宋体" w:hAnsi="宋体" w:eastAsia="宋体" w:cs="宋体"/>
                <w:bCs/>
                <w:sz w:val="24"/>
                <w:szCs w:val="24"/>
              </w:rPr>
            </w:pPr>
            <w:r>
              <w:rPr>
                <w:rFonts w:hint="eastAsia" w:ascii="宋体" w:hAnsi="宋体" w:eastAsia="宋体" w:cs="宋体"/>
                <w:bCs/>
                <w:sz w:val="24"/>
                <w:szCs w:val="24"/>
              </w:rPr>
              <w:t>调整因素</w:t>
            </w:r>
          </w:p>
        </w:tc>
        <w:tc>
          <w:tcPr>
            <w:tcW w:w="2420" w:type="dxa"/>
            <w:vAlign w:val="center"/>
          </w:tcPr>
          <w:p>
            <w:pPr>
              <w:spacing w:line="360" w:lineRule="auto"/>
              <w:ind w:firstLine="0" w:firstLineChars="0"/>
              <w:jc w:val="center"/>
              <w:rPr>
                <w:rFonts w:ascii="宋体" w:hAnsi="宋体" w:eastAsia="宋体" w:cs="宋体"/>
                <w:bCs/>
                <w:sz w:val="24"/>
                <w:szCs w:val="24"/>
              </w:rPr>
            </w:pPr>
            <w:r>
              <w:rPr>
                <w:rFonts w:hint="eastAsia" w:ascii="宋体" w:hAnsi="宋体" w:eastAsia="宋体" w:cs="宋体"/>
                <w:bCs/>
                <w:sz w:val="24"/>
                <w:szCs w:val="24"/>
              </w:rPr>
              <w:t>最终报价</w:t>
            </w:r>
          </w:p>
        </w:tc>
        <w:tc>
          <w:tcPr>
            <w:tcW w:w="2581" w:type="dxa"/>
            <w:vAlign w:val="center"/>
          </w:tcPr>
          <w:p>
            <w:pPr>
              <w:spacing w:line="360" w:lineRule="auto"/>
              <w:ind w:firstLine="0" w:firstLineChars="0"/>
              <w:jc w:val="center"/>
              <w:rPr>
                <w:rFonts w:ascii="宋体" w:hAnsi="宋体" w:eastAsia="宋体" w:cs="宋体"/>
                <w:bCs/>
                <w:sz w:val="24"/>
                <w:szCs w:val="24"/>
              </w:rPr>
            </w:pPr>
            <w:r>
              <w:rPr>
                <w:rFonts w:hint="eastAsia" w:ascii="宋体" w:hAnsi="宋体" w:eastAsia="宋体" w:cs="宋体"/>
                <w:bCs/>
                <w:sz w:val="24"/>
                <w:szCs w:val="24"/>
              </w:rPr>
              <w:t>交货时间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126" w:type="dxa"/>
          </w:tcPr>
          <w:p>
            <w:pPr>
              <w:spacing w:line="360" w:lineRule="auto"/>
              <w:ind w:firstLine="0" w:firstLineChars="0"/>
              <w:rPr>
                <w:rFonts w:ascii="宋体" w:hAnsi="宋体" w:eastAsia="宋体" w:cs="宋体"/>
                <w:sz w:val="24"/>
                <w:szCs w:val="24"/>
              </w:rPr>
            </w:pPr>
          </w:p>
        </w:tc>
        <w:tc>
          <w:tcPr>
            <w:tcW w:w="2233" w:type="dxa"/>
          </w:tcPr>
          <w:p>
            <w:pPr>
              <w:spacing w:line="360" w:lineRule="auto"/>
              <w:ind w:firstLine="0" w:firstLineChars="0"/>
              <w:rPr>
                <w:rFonts w:ascii="宋体" w:hAnsi="宋体" w:eastAsia="宋体" w:cs="宋体"/>
                <w:sz w:val="24"/>
                <w:szCs w:val="24"/>
              </w:rPr>
            </w:pPr>
          </w:p>
        </w:tc>
        <w:tc>
          <w:tcPr>
            <w:tcW w:w="2420" w:type="dxa"/>
          </w:tcPr>
          <w:p>
            <w:pPr>
              <w:spacing w:line="360" w:lineRule="auto"/>
              <w:ind w:firstLine="0" w:firstLineChars="0"/>
              <w:rPr>
                <w:rFonts w:ascii="宋体" w:hAnsi="宋体" w:eastAsia="宋体" w:cs="宋体"/>
                <w:sz w:val="24"/>
                <w:szCs w:val="24"/>
              </w:rPr>
            </w:pPr>
          </w:p>
        </w:tc>
        <w:tc>
          <w:tcPr>
            <w:tcW w:w="2581" w:type="dxa"/>
          </w:tcPr>
          <w:p>
            <w:pPr>
              <w:spacing w:line="360" w:lineRule="auto"/>
              <w:ind w:firstLine="0" w:firstLineChars="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9360" w:type="dxa"/>
            <w:gridSpan w:val="4"/>
          </w:tcPr>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最终确定的质量保证及服务承诺（优惠条件）</w:t>
            </w:r>
          </w:p>
          <w:p>
            <w:pPr>
              <w:spacing w:line="360" w:lineRule="auto"/>
              <w:ind w:firstLine="0" w:firstLineChars="0"/>
              <w:rPr>
                <w:rFonts w:ascii="宋体" w:hAnsi="宋体" w:eastAsia="宋体" w:cs="宋体"/>
                <w:sz w:val="24"/>
                <w:szCs w:val="24"/>
              </w:rPr>
            </w:pPr>
          </w:p>
          <w:p>
            <w:pPr>
              <w:spacing w:line="360" w:lineRule="auto"/>
              <w:ind w:firstLine="0" w:firstLineChars="0"/>
              <w:rPr>
                <w:rFonts w:ascii="宋体" w:hAnsi="宋体" w:eastAsia="宋体" w:cs="宋体"/>
                <w:sz w:val="24"/>
                <w:szCs w:val="24"/>
              </w:rPr>
            </w:pPr>
          </w:p>
          <w:p>
            <w:pPr>
              <w:spacing w:line="360" w:lineRule="auto"/>
              <w:ind w:firstLine="0" w:firstLineChars="0"/>
              <w:rPr>
                <w:rFonts w:ascii="宋体" w:hAnsi="宋体" w:eastAsia="宋体" w:cs="宋体"/>
                <w:sz w:val="24"/>
                <w:szCs w:val="24"/>
              </w:rPr>
            </w:pPr>
          </w:p>
          <w:p>
            <w:pPr>
              <w:spacing w:line="360" w:lineRule="auto"/>
              <w:ind w:firstLine="0" w:firstLineChars="0"/>
              <w:rPr>
                <w:rFonts w:ascii="宋体" w:hAnsi="宋体" w:eastAsia="宋体" w:cs="宋体"/>
                <w:sz w:val="24"/>
                <w:szCs w:val="24"/>
              </w:rPr>
            </w:pPr>
          </w:p>
          <w:p>
            <w:pPr>
              <w:spacing w:line="360" w:lineRule="auto"/>
              <w:ind w:firstLine="0" w:firstLineChars="0"/>
              <w:rPr>
                <w:rFonts w:ascii="宋体" w:hAnsi="宋体" w:eastAsia="宋体" w:cs="宋体"/>
                <w:sz w:val="24"/>
                <w:szCs w:val="24"/>
              </w:rPr>
            </w:pPr>
          </w:p>
        </w:tc>
      </w:tr>
    </w:tbl>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注：此表不需装订在响应文件中，供应商事先须盖章、签字。在磋商期间，由磋商小组确定合格的供应商现场填写。</w:t>
      </w:r>
    </w:p>
    <w:p>
      <w:pPr>
        <w:tabs>
          <w:tab w:val="left" w:pos="168"/>
        </w:tabs>
        <w:spacing w:line="360" w:lineRule="auto"/>
        <w:ind w:firstLine="0" w:firstLineChars="0"/>
        <w:textAlignment w:val="baseline"/>
        <w:rPr>
          <w:rFonts w:ascii="宋体" w:hAnsi="宋体" w:eastAsia="宋体" w:cs="宋体"/>
          <w:b/>
          <w:bCs/>
          <w:sz w:val="24"/>
          <w:szCs w:val="24"/>
        </w:rPr>
      </w:pPr>
    </w:p>
    <w:p>
      <w:pPr>
        <w:tabs>
          <w:tab w:val="left" w:pos="168"/>
        </w:tabs>
        <w:spacing w:line="360" w:lineRule="auto"/>
        <w:ind w:firstLine="0" w:firstLineChars="0"/>
        <w:textAlignment w:val="baseline"/>
        <w:rPr>
          <w:rFonts w:ascii="宋体" w:hAnsi="宋体" w:eastAsia="宋体" w:cs="宋体"/>
          <w:b/>
          <w:bCs/>
          <w:sz w:val="24"/>
          <w:szCs w:val="24"/>
        </w:rPr>
      </w:pPr>
    </w:p>
    <w:p>
      <w:pPr>
        <w:tabs>
          <w:tab w:val="left" w:pos="168"/>
        </w:tabs>
        <w:spacing w:line="360" w:lineRule="auto"/>
        <w:ind w:firstLine="0" w:firstLineChars="0"/>
        <w:textAlignment w:val="baseline"/>
        <w:rPr>
          <w:rFonts w:ascii="宋体" w:hAnsi="宋体" w:eastAsia="宋体" w:cs="宋体"/>
          <w:b/>
          <w:bCs/>
          <w:sz w:val="24"/>
          <w:szCs w:val="24"/>
        </w:rPr>
      </w:pP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供应商：（公章）</w:t>
      </w: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法定代表人或委托代理人：（签字或盖章）</w:t>
      </w:r>
    </w:p>
    <w:p>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p>
    <w:p>
      <w:pPr>
        <w:spacing w:line="360" w:lineRule="auto"/>
        <w:ind w:firstLine="0" w:firstLineChars="0"/>
        <w:rPr>
          <w:rFonts w:ascii="宋体" w:hAnsi="宋体" w:eastAsia="宋体" w:cs="宋体"/>
          <w:b/>
          <w:sz w:val="24"/>
          <w:szCs w:val="24"/>
        </w:rPr>
      </w:pPr>
    </w:p>
    <w:p>
      <w:pPr>
        <w:spacing w:line="360" w:lineRule="auto"/>
        <w:ind w:firstLine="0" w:firstLineChars="0"/>
        <w:rPr>
          <w:rFonts w:ascii="宋体" w:hAnsi="宋体" w:eastAsia="宋体" w:cs="宋体"/>
          <w:b/>
          <w:sz w:val="24"/>
          <w:szCs w:val="24"/>
        </w:rPr>
      </w:pPr>
    </w:p>
    <w:p>
      <w:pPr>
        <w:spacing w:line="360" w:lineRule="auto"/>
        <w:ind w:firstLine="0" w:firstLineChars="0"/>
        <w:rPr>
          <w:rFonts w:ascii="宋体" w:hAnsi="宋体" w:eastAsia="宋体" w:cs="宋体"/>
          <w:b/>
          <w:sz w:val="24"/>
          <w:szCs w:val="24"/>
        </w:rPr>
      </w:pPr>
    </w:p>
    <w:p>
      <w:pPr>
        <w:keepNext/>
        <w:pageBreakBefore/>
        <w:widowControl/>
        <w:spacing w:line="360" w:lineRule="auto"/>
        <w:ind w:firstLine="0" w:firstLineChars="0"/>
        <w:outlineLvl w:val="1"/>
        <w:rPr>
          <w:rFonts w:ascii="宋体" w:hAnsi="宋体" w:eastAsia="宋体" w:cs="宋体"/>
          <w:b/>
          <w:sz w:val="24"/>
          <w:szCs w:val="24"/>
        </w:rPr>
      </w:pPr>
      <w:r>
        <w:rPr>
          <w:rFonts w:hint="eastAsia" w:ascii="宋体" w:hAnsi="宋体" w:eastAsia="宋体" w:cs="宋体"/>
          <w:b/>
          <w:sz w:val="24"/>
          <w:szCs w:val="24"/>
        </w:rPr>
        <w:t>附件14 ：退还投标保证金申请函</w:t>
      </w:r>
    </w:p>
    <w:p>
      <w:pPr>
        <w:ind w:firstLine="723"/>
        <w:jc w:val="center"/>
        <w:rPr>
          <w:rFonts w:ascii="宋体" w:hAnsi="宋体"/>
          <w:b/>
          <w:sz w:val="36"/>
          <w:szCs w:val="36"/>
        </w:rPr>
      </w:pPr>
    </w:p>
    <w:p>
      <w:pPr>
        <w:ind w:firstLine="723"/>
        <w:jc w:val="center"/>
        <w:rPr>
          <w:rFonts w:ascii="宋体" w:hAnsi="宋体"/>
          <w:b/>
          <w:sz w:val="36"/>
          <w:szCs w:val="36"/>
        </w:rPr>
      </w:pPr>
      <w:r>
        <w:rPr>
          <w:rFonts w:hint="eastAsia" w:ascii="宋体" w:hAnsi="宋体"/>
          <w:b/>
          <w:sz w:val="36"/>
          <w:szCs w:val="36"/>
        </w:rPr>
        <w:t>退还投标保证金申请函</w:t>
      </w:r>
    </w:p>
    <w:p>
      <w:pPr>
        <w:spacing w:line="360" w:lineRule="auto"/>
        <w:ind w:firstLine="0" w:firstLineChars="0"/>
        <w:jc w:val="left"/>
        <w:rPr>
          <w:rFonts w:ascii="宋体" w:hAnsi="宋体" w:eastAsia="宋体" w:cs="宋体"/>
          <w:sz w:val="24"/>
          <w:szCs w:val="24"/>
        </w:rPr>
      </w:pPr>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致：海东市</w:t>
      </w:r>
      <w:r>
        <w:rPr>
          <w:rFonts w:hint="eastAsia" w:ascii="宋体" w:hAnsi="宋体" w:eastAsia="宋体" w:cs="宋体"/>
          <w:sz w:val="24"/>
          <w:szCs w:val="24"/>
          <w:lang w:eastAsia="zh-CN"/>
        </w:rPr>
        <w:t>民和县</w:t>
      </w:r>
      <w:r>
        <w:rPr>
          <w:rFonts w:hint="eastAsia" w:ascii="宋体" w:hAnsi="宋体" w:eastAsia="宋体" w:cs="宋体"/>
          <w:sz w:val="24"/>
          <w:szCs w:val="24"/>
        </w:rPr>
        <w:t>公共资源交易受理服务部</w:t>
      </w:r>
    </w:p>
    <w:p>
      <w:pPr>
        <w:spacing w:line="360" w:lineRule="auto"/>
        <w:ind w:firstLine="480"/>
        <w:jc w:val="left"/>
        <w:rPr>
          <w:rFonts w:ascii="宋体" w:hAnsi="宋体" w:eastAsia="宋体" w:cs="宋体"/>
          <w:sz w:val="24"/>
          <w:szCs w:val="24"/>
        </w:rPr>
      </w:pPr>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我方为项目名称</w:t>
      </w:r>
      <w:r>
        <w:rPr>
          <w:rFonts w:hint="eastAsia" w:ascii="宋体" w:hAnsi="宋体" w:eastAsia="宋体" w:cs="宋体"/>
          <w:b/>
          <w:sz w:val="24"/>
          <w:szCs w:val="24"/>
          <w:u w:val="single"/>
        </w:rPr>
        <w:t>海东市</w:t>
      </w:r>
      <w:r>
        <w:rPr>
          <w:rFonts w:hint="eastAsia" w:ascii="宋体" w:hAnsi="宋体" w:eastAsia="宋体" w:cs="宋体"/>
          <w:b/>
          <w:sz w:val="24"/>
          <w:szCs w:val="24"/>
          <w:u w:val="single"/>
          <w:lang w:eastAsia="zh-CN"/>
        </w:rPr>
        <w:t>民和县</w:t>
      </w:r>
      <w:r>
        <w:rPr>
          <w:rFonts w:hint="eastAsia" w:ascii="宋体" w:hAnsi="宋体" w:eastAsia="宋体" w:cs="宋体"/>
          <w:b/>
          <w:sz w:val="24"/>
          <w:szCs w:val="24"/>
          <w:u w:val="single"/>
        </w:rPr>
        <w:t xml:space="preserve">公安局执法执勤车辆燃油采购项目  </w:t>
      </w:r>
      <w:r>
        <w:rPr>
          <w:rFonts w:hint="eastAsia" w:ascii="宋体" w:hAnsi="宋体" w:eastAsia="宋体" w:cs="宋体"/>
          <w:b/>
          <w:sz w:val="24"/>
          <w:szCs w:val="24"/>
          <w:u w:val="single"/>
          <w:lang w:eastAsia="zh-CN"/>
        </w:rPr>
        <w:t>民公服竞磋（服务）2022-02号</w:t>
      </w:r>
      <w:r>
        <w:rPr>
          <w:rFonts w:hint="eastAsia" w:ascii="宋体" w:hAnsi="宋体" w:eastAsia="宋体" w:cs="宋体"/>
          <w:sz w:val="24"/>
          <w:szCs w:val="24"/>
        </w:rPr>
        <w:t>投标所提交的投标保证金（大写），已按竞争性磋商文件要求于</w:t>
      </w:r>
      <w:r>
        <w:rPr>
          <w:rFonts w:hint="eastAsia" w:ascii="宋体" w:hAnsi="宋体" w:eastAsia="宋体" w:cs="宋体"/>
          <w:sz w:val="24"/>
          <w:szCs w:val="24"/>
          <w:u w:val="single"/>
        </w:rPr>
        <w:t>2021</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日以汇款方式汇入指定账户。请贵单位退还时汇入下列账号：</w:t>
      </w:r>
    </w:p>
    <w:p>
      <w:pPr>
        <w:spacing w:afterLines="50"/>
        <w:ind w:firstLine="422"/>
        <w:rPr>
          <w:rFonts w:ascii="宋体" w:hAnsi="宋体"/>
          <w:b/>
          <w:bCs/>
        </w:rPr>
      </w:pPr>
    </w:p>
    <w:p>
      <w:pPr>
        <w:spacing w:afterLines="50"/>
        <w:ind w:firstLine="420"/>
        <w:rPr>
          <w:rFonts w:ascii="宋体" w:hAnsi="宋体"/>
          <w:u w:val="single"/>
        </w:rPr>
      </w:pPr>
      <w:r>
        <w:rPr>
          <w:rFonts w:hint="eastAsia" w:ascii="宋体" w:hAnsi="宋体"/>
        </w:rPr>
        <w:t>收款名称：</w:t>
      </w:r>
    </w:p>
    <w:p>
      <w:pPr>
        <w:spacing w:afterLines="50"/>
        <w:ind w:firstLine="420"/>
        <w:rPr>
          <w:rFonts w:ascii="宋体" w:hAnsi="宋体"/>
          <w:u w:val="single"/>
        </w:rPr>
      </w:pPr>
      <w:r>
        <w:rPr>
          <w:rFonts w:hint="eastAsia" w:ascii="宋体" w:hAnsi="宋体"/>
        </w:rPr>
        <w:t>开户银行：</w:t>
      </w:r>
    </w:p>
    <w:p>
      <w:pPr>
        <w:spacing w:afterLines="50"/>
        <w:ind w:firstLine="420"/>
        <w:rPr>
          <w:rFonts w:ascii="宋体" w:hAnsi="宋体"/>
          <w:u w:val="single"/>
        </w:rPr>
      </w:pPr>
      <w:r>
        <w:rPr>
          <w:rFonts w:hint="eastAsia" w:ascii="宋体" w:hAnsi="宋体"/>
        </w:rPr>
        <w:t>账    号：</w:t>
      </w:r>
    </w:p>
    <w:p>
      <w:pPr>
        <w:spacing w:afterLines="50"/>
        <w:ind w:firstLine="420"/>
        <w:rPr>
          <w:rFonts w:ascii="宋体" w:hAnsi="宋体"/>
          <w:u w:val="single"/>
        </w:rPr>
      </w:pPr>
      <w:r>
        <w:rPr>
          <w:rFonts w:hint="eastAsia" w:ascii="宋体" w:hAnsi="宋体"/>
        </w:rPr>
        <w:t>联系人：联系电话：</w:t>
      </w:r>
    </w:p>
    <w:p>
      <w:pPr>
        <w:spacing w:afterLines="50"/>
        <w:ind w:firstLine="422"/>
        <w:rPr>
          <w:rFonts w:ascii="宋体" w:hAnsi="宋体"/>
          <w:b/>
          <w:bCs/>
        </w:rPr>
      </w:pPr>
    </w:p>
    <w:p>
      <w:pPr>
        <w:spacing w:afterLines="50"/>
        <w:ind w:firstLine="422"/>
        <w:rPr>
          <w:rFonts w:ascii="宋体" w:hAnsi="宋体"/>
          <w:b/>
          <w:bCs/>
        </w:rPr>
      </w:pPr>
    </w:p>
    <w:p>
      <w:pPr>
        <w:spacing w:afterLines="50"/>
        <w:ind w:firstLine="422"/>
        <w:rPr>
          <w:rFonts w:ascii="宋体" w:hAnsi="宋体"/>
          <w:b/>
          <w:bCs/>
        </w:rPr>
      </w:pPr>
      <w:r>
        <w:rPr>
          <w:rFonts w:hint="eastAsia" w:ascii="宋体" w:hAnsi="宋体"/>
          <w:b/>
        </w:rPr>
        <w:t>注：本表不需附在投标文件内，按规定的日期退还时提交采购人。</w:t>
      </w:r>
    </w:p>
    <w:p>
      <w:pPr>
        <w:spacing w:afterLines="50"/>
        <w:ind w:firstLine="422"/>
        <w:rPr>
          <w:rFonts w:ascii="宋体" w:hAnsi="宋体"/>
          <w:b/>
          <w:bCs/>
        </w:rPr>
      </w:pPr>
    </w:p>
    <w:p>
      <w:pPr>
        <w:spacing w:afterLines="50"/>
        <w:ind w:firstLine="422"/>
        <w:rPr>
          <w:rFonts w:ascii="宋体" w:hAnsi="宋体"/>
          <w:b/>
          <w:bCs/>
        </w:rPr>
      </w:pPr>
    </w:p>
    <w:p>
      <w:pPr>
        <w:spacing w:afterLines="50"/>
        <w:ind w:firstLine="422"/>
        <w:rPr>
          <w:rFonts w:ascii="宋体" w:hAnsi="宋体"/>
          <w:b/>
          <w:bCs/>
        </w:rPr>
      </w:pPr>
    </w:p>
    <w:p>
      <w:pPr>
        <w:spacing w:afterLines="50"/>
        <w:ind w:firstLine="422"/>
        <w:rPr>
          <w:rFonts w:ascii="宋体" w:hAnsi="宋体"/>
          <w:b/>
          <w:bCs/>
        </w:rPr>
      </w:pPr>
    </w:p>
    <w:p>
      <w:pPr>
        <w:spacing w:afterLines="50"/>
        <w:ind w:firstLine="422"/>
        <w:rPr>
          <w:rFonts w:ascii="宋体" w:hAnsi="宋体"/>
          <w:b/>
          <w:bCs/>
        </w:rPr>
      </w:pPr>
    </w:p>
    <w:p>
      <w:pPr>
        <w:ind w:firstLine="3900" w:firstLineChars="1850"/>
        <w:rPr>
          <w:rFonts w:ascii="宋体" w:hAnsi="宋体"/>
          <w:b/>
        </w:rPr>
      </w:pPr>
      <w:r>
        <w:rPr>
          <w:rFonts w:hint="eastAsia" w:ascii="宋体" w:hAnsi="宋体"/>
          <w:b/>
        </w:rPr>
        <w:t>投标单位：（公章）</w:t>
      </w:r>
    </w:p>
    <w:p>
      <w:pPr>
        <w:ind w:firstLine="422"/>
        <w:jc w:val="center"/>
        <w:rPr>
          <w:rFonts w:ascii="宋体" w:hAnsi="宋体"/>
          <w:b/>
        </w:rPr>
      </w:pPr>
      <w:r>
        <w:rPr>
          <w:rFonts w:hint="eastAsia" w:ascii="宋体" w:hAnsi="宋体"/>
          <w:b/>
        </w:rPr>
        <w:t xml:space="preserve">               法定代表人或委托代理人：（签字或盖章）</w:t>
      </w:r>
    </w:p>
    <w:p>
      <w:pPr>
        <w:tabs>
          <w:tab w:val="left" w:pos="168"/>
        </w:tabs>
        <w:adjustRightInd w:val="0"/>
        <w:ind w:firstLine="0" w:firstLineChars="0"/>
        <w:jc w:val="center"/>
        <w:textAlignment w:val="baseline"/>
        <w:rPr>
          <w:rFonts w:ascii="宋体"/>
          <w:b/>
          <w:sz w:val="28"/>
          <w:szCs w:val="28"/>
        </w:rPr>
      </w:pPr>
      <w:r>
        <w:rPr>
          <w:rFonts w:hint="eastAsia" w:ascii="宋体" w:hAnsi="宋体"/>
          <w:b/>
        </w:rPr>
        <w:t xml:space="preserve">                       年   月  日</w:t>
      </w:r>
    </w:p>
    <w:p>
      <w:pPr>
        <w:pStyle w:val="15"/>
        <w:ind w:firstLine="1084" w:firstLineChars="300"/>
        <w:rPr>
          <w:rFonts w:ascii="宋体" w:hAnsi="宋体" w:eastAsia="宋体" w:cs="宋体"/>
          <w:b/>
          <w:kern w:val="28"/>
          <w:sz w:val="36"/>
        </w:rPr>
      </w:pPr>
    </w:p>
    <w:p>
      <w:pPr>
        <w:pStyle w:val="15"/>
        <w:ind w:firstLine="1084" w:firstLineChars="300"/>
        <w:rPr>
          <w:rFonts w:ascii="宋体" w:hAnsi="宋体" w:eastAsia="宋体" w:cs="宋体"/>
          <w:b/>
          <w:kern w:val="28"/>
          <w:sz w:val="36"/>
        </w:rPr>
      </w:pPr>
    </w:p>
    <w:p>
      <w:pPr>
        <w:pStyle w:val="15"/>
        <w:ind w:firstLine="1084" w:firstLineChars="300"/>
        <w:rPr>
          <w:rFonts w:ascii="宋体" w:hAnsi="宋体" w:eastAsia="宋体" w:cs="宋体"/>
          <w:b/>
          <w:kern w:val="28"/>
          <w:sz w:val="36"/>
        </w:rPr>
      </w:pPr>
    </w:p>
    <w:p>
      <w:pPr>
        <w:keepNext/>
        <w:keepLines/>
        <w:widowControl/>
        <w:snapToGrid w:val="0"/>
        <w:spacing w:line="360" w:lineRule="auto"/>
        <w:ind w:firstLine="0" w:firstLineChars="0"/>
        <w:jc w:val="center"/>
        <w:outlineLvl w:val="0"/>
        <w:rPr>
          <w:rFonts w:ascii="宋体" w:hAnsi="宋体" w:eastAsia="宋体" w:cs="宋体"/>
          <w:b/>
          <w:kern w:val="28"/>
          <w:sz w:val="36"/>
          <w:szCs w:val="20"/>
        </w:rPr>
      </w:pPr>
      <w:r>
        <w:rPr>
          <w:rFonts w:hint="eastAsia" w:ascii="宋体" w:hAnsi="宋体" w:eastAsia="宋体" w:cs="宋体"/>
          <w:b/>
          <w:kern w:val="28"/>
          <w:sz w:val="36"/>
          <w:szCs w:val="20"/>
        </w:rPr>
        <w:t>第六部分 采购项目要求及技术参数</w:t>
      </w:r>
    </w:p>
    <w:p>
      <w:pPr>
        <w:ind w:firstLine="600" w:firstLineChars="249"/>
        <w:rPr>
          <w:rFonts w:ascii="宋体" w:hAnsi="宋体" w:eastAsia="宋体" w:cs="宋体"/>
          <w:b/>
          <w:sz w:val="24"/>
          <w:szCs w:val="24"/>
        </w:rPr>
      </w:pPr>
    </w:p>
    <w:p>
      <w:pPr>
        <w:pStyle w:val="3"/>
        <w:bidi w:val="0"/>
        <w:ind w:left="3092" w:hanging="2240" w:hangingChars="700"/>
        <w:rPr>
          <w:rFonts w:hint="eastAsia"/>
        </w:rPr>
      </w:pPr>
      <w:r>
        <w:rPr>
          <w:rFonts w:hint="eastAsia"/>
          <w:lang w:val="en-US" w:eastAsia="zh-CN"/>
        </w:rPr>
        <w:t>2022年海东市民和县公安局</w:t>
      </w:r>
      <w:r>
        <w:rPr>
          <w:rFonts w:hint="eastAsia"/>
        </w:rPr>
        <w:t>采购</w:t>
      </w:r>
      <w:r>
        <w:rPr>
          <w:rFonts w:hint="eastAsia"/>
          <w:lang w:eastAsia="zh-CN"/>
        </w:rPr>
        <w:t>燃油服务项目要求</w:t>
      </w:r>
      <w:r>
        <w:rPr>
          <w:rFonts w:hint="eastAsia"/>
        </w:rPr>
        <w:t>及技术参数</w:t>
      </w:r>
    </w:p>
    <w:p>
      <w:pPr>
        <w:numPr>
          <w:ilvl w:val="0"/>
          <w:numId w:val="3"/>
        </w:numPr>
        <w:bidi w:val="0"/>
        <w:ind w:left="210" w:leftChars="0" w:firstLineChars="0"/>
        <w:rPr>
          <w:rFonts w:ascii="宋体" w:hAnsi="宋体" w:eastAsia="宋体" w:cs="宋体"/>
          <w:b/>
          <w:bCs/>
          <w:sz w:val="32"/>
          <w:szCs w:val="32"/>
        </w:rPr>
      </w:pPr>
      <w:r>
        <w:rPr>
          <w:rFonts w:hint="eastAsia"/>
          <w:b/>
          <w:bCs/>
          <w:sz w:val="32"/>
          <w:szCs w:val="32"/>
        </w:rPr>
        <w:t>项目情况</w:t>
      </w:r>
    </w:p>
    <w:p>
      <w:pPr>
        <w:numPr>
          <w:ilvl w:val="0"/>
          <w:numId w:val="0"/>
        </w:numPr>
        <w:bidi w:val="0"/>
        <w:ind w:left="210" w:leftChars="0" w:firstLine="640" w:firstLineChars="200"/>
        <w:rPr>
          <w:rFonts w:hint="eastAsia" w:ascii="仿宋" w:hAnsi="仿宋" w:eastAsia="仿宋" w:cs="仿宋"/>
          <w:sz w:val="32"/>
          <w:szCs w:val="32"/>
        </w:rPr>
      </w:pPr>
      <w:r>
        <w:rPr>
          <w:rFonts w:hint="eastAsia" w:ascii="仿宋" w:hAnsi="仿宋" w:eastAsia="仿宋" w:cs="仿宋"/>
          <w:sz w:val="32"/>
          <w:szCs w:val="32"/>
        </w:rPr>
        <w:t>本项目为海东市</w:t>
      </w:r>
      <w:r>
        <w:rPr>
          <w:rFonts w:hint="eastAsia" w:ascii="仿宋" w:hAnsi="仿宋" w:eastAsia="仿宋" w:cs="仿宋"/>
          <w:sz w:val="32"/>
          <w:szCs w:val="32"/>
          <w:lang w:eastAsia="zh-CN"/>
        </w:rPr>
        <w:t>民和县</w:t>
      </w:r>
      <w:r>
        <w:rPr>
          <w:rFonts w:hint="eastAsia" w:ascii="仿宋" w:hAnsi="仿宋" w:eastAsia="仿宋" w:cs="仿宋"/>
          <w:sz w:val="32"/>
          <w:szCs w:val="32"/>
        </w:rPr>
        <w:t>公安局因工作需要，采购车辆加油服务，具体要求如下：</w:t>
      </w:r>
    </w:p>
    <w:p>
      <w:pPr>
        <w:numPr>
          <w:ilvl w:val="0"/>
          <w:numId w:val="4"/>
        </w:numPr>
        <w:spacing w:line="600" w:lineRule="exact"/>
        <w:ind w:left="-480" w:leftChars="0" w:firstLine="480" w:firstLineChars="0"/>
        <w:rPr>
          <w:rFonts w:hint="eastAsia" w:ascii="仿宋" w:hAnsi="仿宋" w:eastAsia="仿宋" w:cs="仿宋"/>
          <w:sz w:val="32"/>
          <w:szCs w:val="32"/>
        </w:rPr>
      </w:pPr>
      <w:r>
        <w:rPr>
          <w:rFonts w:hint="eastAsia" w:ascii="仿宋" w:hAnsi="仿宋" w:eastAsia="仿宋" w:cs="仿宋"/>
          <w:sz w:val="32"/>
          <w:szCs w:val="32"/>
        </w:rPr>
        <w:t>整标段，车辆加油服务，预算价</w:t>
      </w:r>
      <w:r>
        <w:rPr>
          <w:rFonts w:hint="eastAsia" w:ascii="仿宋" w:hAnsi="仿宋" w:eastAsia="仿宋" w:cs="仿宋"/>
          <w:sz w:val="32"/>
          <w:szCs w:val="32"/>
          <w:lang w:val="en-US" w:eastAsia="zh-CN"/>
        </w:rPr>
        <w:t>1200000</w:t>
      </w:r>
      <w:r>
        <w:rPr>
          <w:rFonts w:hint="eastAsia" w:ascii="仿宋" w:hAnsi="仿宋" w:eastAsia="仿宋" w:cs="仿宋"/>
          <w:sz w:val="32"/>
          <w:szCs w:val="32"/>
        </w:rPr>
        <w:t>元。</w:t>
      </w:r>
    </w:p>
    <w:p>
      <w:pPr>
        <w:numPr>
          <w:ilvl w:val="0"/>
          <w:numId w:val="4"/>
        </w:numPr>
        <w:spacing w:line="600" w:lineRule="exact"/>
        <w:ind w:left="-480" w:leftChars="0" w:firstLine="480" w:firstLineChars="0"/>
        <w:rPr>
          <w:rFonts w:hint="eastAsia" w:ascii="仿宋" w:hAnsi="仿宋" w:eastAsia="仿宋" w:cs="仿宋"/>
          <w:color w:val="000000" w:themeColor="text1"/>
          <w:sz w:val="32"/>
          <w:szCs w:val="32"/>
        </w:rPr>
      </w:pPr>
      <w:r>
        <w:rPr>
          <w:rFonts w:hint="eastAsia" w:ascii="仿宋" w:hAnsi="仿宋" w:eastAsia="仿宋" w:cs="仿宋"/>
          <w:sz w:val="32"/>
          <w:szCs w:val="32"/>
        </w:rPr>
        <w:t>服务期限：</w:t>
      </w:r>
      <w:r>
        <w:rPr>
          <w:rFonts w:hint="eastAsia" w:ascii="仿宋" w:hAnsi="仿宋" w:eastAsia="仿宋" w:cs="仿宋"/>
          <w:color w:val="000000" w:themeColor="text1"/>
          <w:sz w:val="32"/>
          <w:szCs w:val="32"/>
        </w:rPr>
        <w:t>自合同签订之日起1年。</w:t>
      </w:r>
    </w:p>
    <w:p>
      <w:pPr>
        <w:numPr>
          <w:ilvl w:val="0"/>
          <w:numId w:val="4"/>
        </w:numPr>
        <w:ind w:left="-480" w:leftChars="0" w:firstLine="480" w:firstLineChars="0"/>
        <w:rPr>
          <w:rFonts w:hint="eastAsia" w:ascii="宋体" w:hAnsi="宋体" w:eastAsia="宋体" w:cs="宋体"/>
          <w:color w:val="000000" w:themeColor="text1"/>
          <w:sz w:val="32"/>
          <w:szCs w:val="32"/>
        </w:rPr>
      </w:pPr>
      <w:r>
        <w:rPr>
          <w:rFonts w:hint="eastAsia" w:ascii="仿宋" w:hAnsi="仿宋" w:eastAsia="仿宋" w:cs="仿宋"/>
          <w:color w:val="000000" w:themeColor="text1"/>
          <w:sz w:val="32"/>
          <w:szCs w:val="32"/>
        </w:rPr>
        <w:t>服务范围：执法执勤车辆；</w:t>
      </w:r>
    </w:p>
    <w:p>
      <w:pPr>
        <w:numPr>
          <w:ilvl w:val="0"/>
          <w:numId w:val="0"/>
        </w:numPr>
        <w:rPr>
          <w:rFonts w:ascii="宋体" w:hAnsi="宋体" w:eastAsia="宋体" w:cs="宋体"/>
          <w:b/>
          <w:color w:val="000000" w:themeColor="text1"/>
          <w:sz w:val="32"/>
          <w:szCs w:val="32"/>
        </w:rPr>
      </w:pPr>
      <w:r>
        <w:rPr>
          <w:rFonts w:hint="eastAsia" w:ascii="宋体" w:hAnsi="宋体" w:eastAsia="宋体" w:cs="宋体"/>
          <w:b/>
          <w:color w:val="000000" w:themeColor="text1"/>
          <w:sz w:val="32"/>
          <w:szCs w:val="32"/>
        </w:rPr>
        <w:t>二、服务地点：</w:t>
      </w:r>
    </w:p>
    <w:p>
      <w:pPr>
        <w:spacing w:line="600" w:lineRule="exact"/>
        <w:ind w:firstLine="640" w:firstLineChars="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供应商需在全国各县级城市均设有服务点。</w:t>
      </w:r>
    </w:p>
    <w:p>
      <w:pPr>
        <w:numPr>
          <w:ilvl w:val="0"/>
          <w:numId w:val="0"/>
        </w:numPr>
        <w:rPr>
          <w:rFonts w:hint="eastAsia" w:ascii="宋体" w:hAnsi="宋体" w:eastAsia="宋体" w:cs="宋体"/>
          <w:b/>
          <w:color w:val="000000" w:themeColor="text1"/>
          <w:sz w:val="32"/>
          <w:szCs w:val="32"/>
        </w:rPr>
      </w:pPr>
      <w:r>
        <w:rPr>
          <w:rFonts w:hint="eastAsia" w:ascii="宋体" w:hAnsi="宋体" w:eastAsia="宋体" w:cs="宋体"/>
          <w:b/>
          <w:color w:val="000000" w:themeColor="text1"/>
          <w:sz w:val="32"/>
          <w:szCs w:val="32"/>
        </w:rPr>
        <w:t>三、服务要求：</w:t>
      </w:r>
    </w:p>
    <w:p>
      <w:pPr>
        <w:spacing w:line="600" w:lineRule="exact"/>
        <w:ind w:firstLine="640" w:firstLineChars="0"/>
        <w:rPr>
          <w:rFonts w:hint="eastAsia" w:ascii="仿宋" w:hAnsi="仿宋" w:eastAsia="仿宋" w:cs="仿宋"/>
          <w:sz w:val="32"/>
          <w:szCs w:val="32"/>
        </w:rPr>
      </w:pPr>
      <w:r>
        <w:rPr>
          <w:rFonts w:hint="eastAsia" w:ascii="仿宋" w:hAnsi="仿宋" w:eastAsia="仿宋" w:cs="仿宋"/>
          <w:b/>
          <w:bCs/>
          <w:sz w:val="32"/>
          <w:szCs w:val="32"/>
        </w:rPr>
        <w:t>（</w:t>
      </w:r>
      <w:r>
        <w:rPr>
          <w:rFonts w:hint="eastAsia" w:ascii="仿宋" w:hAnsi="仿宋" w:eastAsia="仿宋" w:cs="仿宋"/>
          <w:sz w:val="32"/>
          <w:szCs w:val="32"/>
        </w:rPr>
        <w:t>一）采购人办理的车队分卡在全国任何县一级城市均可使用。</w:t>
      </w:r>
    </w:p>
    <w:p>
      <w:pPr>
        <w:spacing w:line="600" w:lineRule="exact"/>
        <w:ind w:firstLine="640" w:firstLineChars="0"/>
        <w:rPr>
          <w:rFonts w:hint="eastAsia" w:ascii="仿宋" w:hAnsi="仿宋" w:eastAsia="仿宋" w:cs="仿宋"/>
          <w:sz w:val="32"/>
          <w:szCs w:val="32"/>
        </w:rPr>
      </w:pPr>
      <w:r>
        <w:rPr>
          <w:rFonts w:hint="eastAsia" w:ascii="仿宋" w:hAnsi="仿宋" w:eastAsia="仿宋" w:cs="仿宋"/>
          <w:sz w:val="32"/>
          <w:szCs w:val="32"/>
        </w:rPr>
        <w:t>（二）油品：符合国家标准的车用汽油和柴油。</w:t>
      </w:r>
    </w:p>
    <w:p>
      <w:pPr>
        <w:spacing w:line="600" w:lineRule="exact"/>
        <w:ind w:firstLine="640" w:firstLineChars="0"/>
        <w:rPr>
          <w:rFonts w:hint="eastAsia" w:ascii="仿宋" w:hAnsi="仿宋" w:eastAsia="仿宋" w:cs="仿宋"/>
          <w:sz w:val="32"/>
          <w:szCs w:val="32"/>
        </w:rPr>
      </w:pPr>
      <w:r>
        <w:rPr>
          <w:rFonts w:hint="eastAsia" w:ascii="仿宋" w:hAnsi="仿宋" w:eastAsia="仿宋" w:cs="仿宋"/>
          <w:sz w:val="32"/>
          <w:szCs w:val="32"/>
        </w:rPr>
        <w:t>（三）具体要求：</w:t>
      </w:r>
    </w:p>
    <w:p>
      <w:pPr>
        <w:spacing w:line="600" w:lineRule="exact"/>
        <w:ind w:firstLine="640" w:firstLineChars="0"/>
        <w:rPr>
          <w:rFonts w:hint="eastAsia" w:ascii="仿宋" w:hAnsi="仿宋" w:eastAsia="仿宋" w:cs="仿宋"/>
          <w:sz w:val="32"/>
          <w:szCs w:val="32"/>
        </w:rPr>
      </w:pPr>
      <w:r>
        <w:rPr>
          <w:rFonts w:hint="eastAsia" w:ascii="仿宋" w:hAnsi="仿宋" w:eastAsia="仿宋" w:cs="仿宋"/>
          <w:sz w:val="32"/>
          <w:szCs w:val="32"/>
        </w:rPr>
        <w:t>1.每项油品优惠率必须保持一致；</w:t>
      </w:r>
    </w:p>
    <w:p>
      <w:pPr>
        <w:spacing w:line="600" w:lineRule="exact"/>
        <w:ind w:firstLine="640" w:firstLineChars="0"/>
        <w:rPr>
          <w:rFonts w:hint="eastAsia" w:ascii="仿宋" w:hAnsi="仿宋" w:eastAsia="仿宋" w:cs="仿宋"/>
          <w:sz w:val="32"/>
          <w:szCs w:val="32"/>
        </w:rPr>
      </w:pPr>
      <w:r>
        <w:rPr>
          <w:rFonts w:hint="eastAsia" w:ascii="仿宋" w:hAnsi="仿宋" w:eastAsia="仿宋" w:cs="仿宋"/>
          <w:sz w:val="32"/>
          <w:szCs w:val="32"/>
        </w:rPr>
        <w:t>2．承诺保证产品质量、提供优质售后服务、优惠率、油品价格必须是当地同期市场最低价、及时维护和更新定点服务相关信息并保证相关信息的真实性等内容；</w:t>
      </w:r>
    </w:p>
    <w:p>
      <w:pPr>
        <w:spacing w:line="600" w:lineRule="exact"/>
        <w:ind w:firstLine="640" w:firstLineChars="0"/>
        <w:rPr>
          <w:rFonts w:hint="eastAsia" w:ascii="仿宋" w:hAnsi="仿宋" w:eastAsia="仿宋" w:cs="仿宋"/>
          <w:sz w:val="32"/>
          <w:szCs w:val="32"/>
        </w:rPr>
      </w:pPr>
      <w:r>
        <w:rPr>
          <w:rFonts w:hint="eastAsia" w:ascii="仿宋" w:hAnsi="仿宋" w:eastAsia="仿宋" w:cs="仿宋"/>
          <w:sz w:val="32"/>
          <w:szCs w:val="32"/>
        </w:rPr>
        <w:t>3．供应商需具备安全管理制度和操作规程，厂区环境符合环保、消防标准；</w:t>
      </w:r>
    </w:p>
    <w:p>
      <w:pPr>
        <w:spacing w:line="600" w:lineRule="exact"/>
        <w:ind w:firstLine="640" w:firstLineChars="0"/>
        <w:rPr>
          <w:rFonts w:hint="eastAsia" w:ascii="仿宋" w:hAnsi="仿宋" w:eastAsia="仿宋" w:cs="仿宋"/>
          <w:sz w:val="32"/>
          <w:szCs w:val="32"/>
        </w:rPr>
      </w:pPr>
      <w:r>
        <w:rPr>
          <w:rFonts w:hint="eastAsia" w:ascii="仿宋" w:hAnsi="仿宋" w:eastAsia="仿宋" w:cs="仿宋"/>
          <w:sz w:val="32"/>
          <w:szCs w:val="32"/>
        </w:rPr>
        <w:t>4．供应商有专用检测设备、计量器具与工具，且设备状态良好；</w:t>
      </w:r>
    </w:p>
    <w:p>
      <w:pPr>
        <w:spacing w:line="600" w:lineRule="exact"/>
        <w:ind w:firstLine="640" w:firstLineChars="0"/>
        <w:rPr>
          <w:rFonts w:hint="eastAsia" w:ascii="仿宋" w:hAnsi="仿宋" w:eastAsia="仿宋" w:cs="仿宋"/>
          <w:sz w:val="32"/>
          <w:szCs w:val="32"/>
        </w:rPr>
      </w:pPr>
      <w:r>
        <w:rPr>
          <w:rFonts w:hint="eastAsia" w:ascii="仿宋" w:hAnsi="仿宋" w:eastAsia="仿宋" w:cs="仿宋"/>
          <w:sz w:val="32"/>
          <w:szCs w:val="32"/>
        </w:rPr>
        <w:t>5．供应商应有具备专业知识并取得任职资格证书的技术及管理人员若干；</w:t>
      </w:r>
    </w:p>
    <w:p>
      <w:pPr>
        <w:spacing w:line="600" w:lineRule="exact"/>
        <w:ind w:firstLine="640" w:firstLineChars="0"/>
        <w:rPr>
          <w:rFonts w:hint="eastAsia" w:ascii="仿宋" w:hAnsi="仿宋" w:eastAsia="仿宋" w:cs="仿宋"/>
          <w:sz w:val="32"/>
          <w:szCs w:val="32"/>
        </w:rPr>
      </w:pPr>
      <w:r>
        <w:rPr>
          <w:rFonts w:hint="eastAsia" w:ascii="仿宋" w:hAnsi="仿宋" w:eastAsia="仿宋" w:cs="仿宋"/>
          <w:sz w:val="32"/>
          <w:szCs w:val="32"/>
        </w:rPr>
        <w:t>6、供应商不得以任何理由及方式向采购单位加油车辆搭售礼品、物品或油料添加剂等，不得产生与加油无关的其它费用；</w:t>
      </w:r>
    </w:p>
    <w:p>
      <w:pPr>
        <w:spacing w:line="600" w:lineRule="exact"/>
        <w:ind w:firstLine="640" w:firstLineChars="0"/>
        <w:rPr>
          <w:rFonts w:hint="eastAsia" w:ascii="仿宋" w:hAnsi="仿宋" w:eastAsia="仿宋" w:cs="仿宋"/>
          <w:sz w:val="32"/>
          <w:szCs w:val="32"/>
        </w:rPr>
      </w:pPr>
      <w:r>
        <w:rPr>
          <w:rFonts w:hint="eastAsia" w:ascii="仿宋" w:hAnsi="仿宋" w:eastAsia="仿宋" w:cs="仿宋"/>
          <w:sz w:val="32"/>
          <w:szCs w:val="32"/>
        </w:rPr>
        <w:t>7．供应商对采购单位车辆实施加油前，必须认真核对车辆燃油类型及标号加油，如因工作疏忽造成的经济损失由供应商自行承担；</w:t>
      </w:r>
    </w:p>
    <w:p>
      <w:pPr>
        <w:spacing w:line="600" w:lineRule="exact"/>
        <w:rPr>
          <w:rFonts w:ascii="宋体" w:hAnsi="宋体" w:eastAsia="宋体" w:cs="宋体"/>
          <w:b/>
          <w:sz w:val="32"/>
          <w:szCs w:val="32"/>
        </w:rPr>
      </w:pPr>
      <w:r>
        <w:rPr>
          <w:rFonts w:hint="eastAsia" w:ascii="宋体" w:hAnsi="宋体" w:eastAsia="宋体" w:cs="宋体"/>
          <w:b/>
          <w:color w:val="000000" w:themeColor="text1"/>
          <w:sz w:val="32"/>
          <w:szCs w:val="32"/>
        </w:rPr>
        <w:t>四、其他要求</w:t>
      </w:r>
    </w:p>
    <w:p>
      <w:pPr>
        <w:spacing w:line="600" w:lineRule="exact"/>
        <w:ind w:firstLine="640" w:firstLineChars="0"/>
        <w:rPr>
          <w:rFonts w:hint="eastAsia" w:ascii="仿宋" w:hAnsi="仿宋" w:eastAsia="仿宋" w:cs="仿宋"/>
          <w:sz w:val="32"/>
          <w:szCs w:val="32"/>
        </w:rPr>
      </w:pPr>
      <w:r>
        <w:rPr>
          <w:rFonts w:hint="eastAsia" w:ascii="宋体" w:hAnsi="宋体" w:eastAsia="宋体" w:cs="宋体"/>
          <w:sz w:val="32"/>
          <w:szCs w:val="32"/>
        </w:rPr>
        <w:t>（</w:t>
      </w:r>
      <w:r>
        <w:rPr>
          <w:rFonts w:hint="eastAsia" w:ascii="仿宋" w:hAnsi="仿宋" w:eastAsia="仿宋" w:cs="仿宋"/>
          <w:sz w:val="32"/>
          <w:szCs w:val="32"/>
        </w:rPr>
        <w:t>一）供应商须具有合格的油品来源、固定的经营场所、健全的规章制度、完善的油机、油车、消防设备；</w:t>
      </w:r>
    </w:p>
    <w:p>
      <w:pPr>
        <w:spacing w:line="600" w:lineRule="exact"/>
        <w:ind w:firstLine="640" w:firstLineChars="0"/>
        <w:rPr>
          <w:rFonts w:hint="eastAsia" w:ascii="仿宋" w:hAnsi="仿宋" w:eastAsia="仿宋" w:cs="仿宋"/>
          <w:sz w:val="32"/>
          <w:szCs w:val="32"/>
        </w:rPr>
      </w:pPr>
      <w:r>
        <w:rPr>
          <w:rFonts w:hint="eastAsia" w:ascii="仿宋" w:hAnsi="仿宋" w:eastAsia="仿宋" w:cs="仿宋"/>
          <w:sz w:val="32"/>
          <w:szCs w:val="32"/>
        </w:rPr>
        <w:t>（二）采购人有权定时抽查油品质量及计量，如发现油品质量不合格、计量不准确、以次充好等现象，可对供应商处以相应处罚或取消其定点服务资格。</w:t>
      </w:r>
    </w:p>
    <w:p>
      <w:pPr>
        <w:pStyle w:val="2"/>
        <w:ind w:firstLine="0" w:firstLineChars="0"/>
        <w:rPr>
          <w:rFonts w:ascii="宋体" w:hAnsi="宋体" w:eastAsia="宋体" w:cs="宋体"/>
          <w:sz w:val="32"/>
          <w:szCs w:val="32"/>
        </w:rPr>
      </w:pPr>
    </w:p>
    <w:p>
      <w:pPr>
        <w:pStyle w:val="33"/>
        <w:spacing w:line="320" w:lineRule="exact"/>
        <w:ind w:firstLine="0" w:firstLineChars="0"/>
        <w:rPr>
          <w:rFonts w:ascii="宋体" w:hAnsi="宋体" w:eastAsia="宋体" w:cs="宋体"/>
          <w:sz w:val="32"/>
          <w:szCs w:val="32"/>
        </w:rPr>
      </w:pPr>
    </w:p>
    <w:p>
      <w:pPr>
        <w:rPr>
          <w:sz w:val="32"/>
          <w:szCs w:val="32"/>
        </w:rPr>
      </w:pPr>
    </w:p>
    <w:p>
      <w:pPr>
        <w:rPr>
          <w:sz w:val="32"/>
          <w:szCs w:val="32"/>
        </w:rPr>
      </w:pPr>
    </w:p>
    <w:p>
      <w:pPr>
        <w:pStyle w:val="33"/>
        <w:spacing w:line="320" w:lineRule="exact"/>
        <w:ind w:firstLine="0" w:firstLineChars="0"/>
        <w:rPr>
          <w:rFonts w:ascii="宋体" w:hAnsi="宋体" w:eastAsia="宋体" w:cs="宋体"/>
          <w:sz w:val="24"/>
          <w:szCs w:val="24"/>
        </w:rPr>
      </w:pPr>
    </w:p>
    <w:sectPr>
      <w:headerReference r:id="rId7" w:type="first"/>
      <w:footerReference r:id="rId10" w:type="first"/>
      <w:headerReference r:id="rId5" w:type="default"/>
      <w:footerReference r:id="rId8" w:type="default"/>
      <w:headerReference r:id="rId6" w:type="even"/>
      <w:footerReference r:id="rId9" w:type="even"/>
      <w:pgSz w:w="11906" w:h="16838"/>
      <w:pgMar w:top="1418" w:right="1418" w:bottom="1134" w:left="1701"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方正楷体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0" w:firstLineChars="0"/>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path/>
          <v:fill on="f" focussize="0,0"/>
          <v:stroke on="f" weight="0.5pt" joinstyle="miter"/>
          <v:imagedata o:title=""/>
          <o:lock v:ext="edit"/>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47</w:t>
                </w:r>
                <w:r>
                  <w:rPr>
                    <w:rFonts w:hint="eastAsia"/>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0" w:firstLineChars="0"/>
      <w:jc w:val="both"/>
      <w:rPr>
        <w:rFonts w:hint="eastAsia" w:eastAsiaTheme="minorEastAsia"/>
        <w:lang w:eastAsia="zh-CN"/>
      </w:rPr>
    </w:pPr>
    <w:r>
      <w:rPr>
        <w:rFonts w:hint="eastAsia"/>
      </w:rPr>
      <w:t>海东市</w:t>
    </w:r>
    <w:r>
      <w:rPr>
        <w:rFonts w:hint="eastAsia"/>
        <w:lang w:eastAsia="zh-CN"/>
      </w:rPr>
      <w:t>民和县</w:t>
    </w:r>
    <w:r>
      <w:rPr>
        <w:rFonts w:hint="eastAsia"/>
      </w:rPr>
      <w:t xml:space="preserve">公共资源交易受理服务部争性磋商文件                         </w:t>
    </w:r>
    <w:r>
      <w:rPr>
        <w:rFonts w:hint="eastAsia"/>
        <w:lang w:eastAsia="zh-CN"/>
      </w:rPr>
      <w:t>民公服竞磋（服务）2022-02号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0F7D3F"/>
    <w:multiLevelType w:val="singleLevel"/>
    <w:tmpl w:val="970F7D3F"/>
    <w:lvl w:ilvl="0" w:tentative="0">
      <w:start w:val="1"/>
      <w:numFmt w:val="chineseCounting"/>
      <w:suff w:val="nothing"/>
      <w:lvlText w:val="（%1）"/>
      <w:lvlJc w:val="left"/>
      <w:rPr>
        <w:rFonts w:hint="eastAsia"/>
        <w:b/>
        <w:bCs/>
      </w:rPr>
    </w:lvl>
  </w:abstractNum>
  <w:abstractNum w:abstractNumId="1">
    <w:nsid w:val="E89C77DC"/>
    <w:multiLevelType w:val="singleLevel"/>
    <w:tmpl w:val="E89C77DC"/>
    <w:lvl w:ilvl="0" w:tentative="0">
      <w:start w:val="1"/>
      <w:numFmt w:val="chineseCounting"/>
      <w:suff w:val="nothing"/>
      <w:lvlText w:val="%1、"/>
      <w:lvlJc w:val="left"/>
      <w:pPr>
        <w:ind w:left="210"/>
      </w:pPr>
      <w:rPr>
        <w:rFonts w:hint="eastAsia"/>
      </w:rPr>
    </w:lvl>
  </w:abstractNum>
  <w:abstractNum w:abstractNumId="2">
    <w:nsid w:val="561F42AC"/>
    <w:multiLevelType w:val="singleLevel"/>
    <w:tmpl w:val="561F42AC"/>
    <w:lvl w:ilvl="0" w:tentative="0">
      <w:start w:val="2"/>
      <w:numFmt w:val="decimal"/>
      <w:suff w:val="nothing"/>
      <w:lvlText w:val="%1."/>
      <w:lvlJc w:val="left"/>
    </w:lvl>
  </w:abstractNum>
  <w:abstractNum w:abstractNumId="3">
    <w:nsid w:val="561F52B1"/>
    <w:multiLevelType w:val="singleLevel"/>
    <w:tmpl w:val="561F52B1"/>
    <w:lvl w:ilvl="0" w:tentative="0">
      <w:start w:val="1"/>
      <w:numFmt w:val="decimal"/>
      <w:suff w:val="nothing"/>
      <w:lvlText w:val="%1"/>
      <w:lvlJc w:val="left"/>
      <w:pPr>
        <w:tabs>
          <w:tab w:val="left" w:pos="0"/>
        </w:tabs>
        <w:ind w:left="0" w:firstLine="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ZjQ3OTUxYTA4ZDlmOGFiNWE0YmZiNTMwZDg0ODIxODYifQ=="/>
  </w:docVars>
  <w:rsids>
    <w:rsidRoot w:val="00172A27"/>
    <w:rsid w:val="00063B0B"/>
    <w:rsid w:val="00071ACA"/>
    <w:rsid w:val="000964A5"/>
    <w:rsid w:val="000A281C"/>
    <w:rsid w:val="000B1DFC"/>
    <w:rsid w:val="000D04B0"/>
    <w:rsid w:val="0011729F"/>
    <w:rsid w:val="00121BD8"/>
    <w:rsid w:val="00143992"/>
    <w:rsid w:val="00172A27"/>
    <w:rsid w:val="001C7BB1"/>
    <w:rsid w:val="001D04C3"/>
    <w:rsid w:val="001F4258"/>
    <w:rsid w:val="0021482A"/>
    <w:rsid w:val="00227B99"/>
    <w:rsid w:val="00284E08"/>
    <w:rsid w:val="00297600"/>
    <w:rsid w:val="002A460B"/>
    <w:rsid w:val="002C5D0F"/>
    <w:rsid w:val="003606E5"/>
    <w:rsid w:val="003629C2"/>
    <w:rsid w:val="00372A11"/>
    <w:rsid w:val="003A0E07"/>
    <w:rsid w:val="003C2FE7"/>
    <w:rsid w:val="00401EC5"/>
    <w:rsid w:val="00411CAA"/>
    <w:rsid w:val="00424B92"/>
    <w:rsid w:val="00460789"/>
    <w:rsid w:val="0047484A"/>
    <w:rsid w:val="004821CD"/>
    <w:rsid w:val="004B6DFC"/>
    <w:rsid w:val="00571C6A"/>
    <w:rsid w:val="00581125"/>
    <w:rsid w:val="006E38D5"/>
    <w:rsid w:val="00700336"/>
    <w:rsid w:val="00795E5D"/>
    <w:rsid w:val="007A1A00"/>
    <w:rsid w:val="007A7179"/>
    <w:rsid w:val="007F55C1"/>
    <w:rsid w:val="008405E3"/>
    <w:rsid w:val="008E1A42"/>
    <w:rsid w:val="008F5AC1"/>
    <w:rsid w:val="00933B67"/>
    <w:rsid w:val="0094223B"/>
    <w:rsid w:val="00970096"/>
    <w:rsid w:val="009D4796"/>
    <w:rsid w:val="009E4404"/>
    <w:rsid w:val="009E4951"/>
    <w:rsid w:val="009E62B3"/>
    <w:rsid w:val="00A22D1A"/>
    <w:rsid w:val="00AA3EEE"/>
    <w:rsid w:val="00AD11DD"/>
    <w:rsid w:val="00AD7F3F"/>
    <w:rsid w:val="00AE5A2B"/>
    <w:rsid w:val="00B108D6"/>
    <w:rsid w:val="00B17FA6"/>
    <w:rsid w:val="00B20060"/>
    <w:rsid w:val="00B318AF"/>
    <w:rsid w:val="00B524E0"/>
    <w:rsid w:val="00B95568"/>
    <w:rsid w:val="00BB65FE"/>
    <w:rsid w:val="00BF6A76"/>
    <w:rsid w:val="00C00A34"/>
    <w:rsid w:val="00C02593"/>
    <w:rsid w:val="00C148B5"/>
    <w:rsid w:val="00C5405C"/>
    <w:rsid w:val="00C82FF7"/>
    <w:rsid w:val="00CF3391"/>
    <w:rsid w:val="00D121C3"/>
    <w:rsid w:val="00D9139B"/>
    <w:rsid w:val="00DA6E58"/>
    <w:rsid w:val="00DF4623"/>
    <w:rsid w:val="00E17BFA"/>
    <w:rsid w:val="00E20505"/>
    <w:rsid w:val="00E22C49"/>
    <w:rsid w:val="00E24720"/>
    <w:rsid w:val="00EB2A03"/>
    <w:rsid w:val="00ED3A34"/>
    <w:rsid w:val="00EF6AAE"/>
    <w:rsid w:val="00F01C5E"/>
    <w:rsid w:val="00F039DA"/>
    <w:rsid w:val="00F20C4D"/>
    <w:rsid w:val="00F70762"/>
    <w:rsid w:val="00F830BA"/>
    <w:rsid w:val="00F868B7"/>
    <w:rsid w:val="00FA323A"/>
    <w:rsid w:val="00FD1AB1"/>
    <w:rsid w:val="00FE30A2"/>
    <w:rsid w:val="01794623"/>
    <w:rsid w:val="0182060A"/>
    <w:rsid w:val="01930D7C"/>
    <w:rsid w:val="01B6452E"/>
    <w:rsid w:val="01E7369E"/>
    <w:rsid w:val="022F7347"/>
    <w:rsid w:val="02343FEC"/>
    <w:rsid w:val="0283529C"/>
    <w:rsid w:val="02E90771"/>
    <w:rsid w:val="03196CAC"/>
    <w:rsid w:val="032F4D91"/>
    <w:rsid w:val="034E406A"/>
    <w:rsid w:val="04870600"/>
    <w:rsid w:val="04F83125"/>
    <w:rsid w:val="05303249"/>
    <w:rsid w:val="056B5286"/>
    <w:rsid w:val="05E64A2B"/>
    <w:rsid w:val="06077BAC"/>
    <w:rsid w:val="06F00C7D"/>
    <w:rsid w:val="075A6180"/>
    <w:rsid w:val="07951895"/>
    <w:rsid w:val="07987202"/>
    <w:rsid w:val="079D4E13"/>
    <w:rsid w:val="08116E07"/>
    <w:rsid w:val="08615716"/>
    <w:rsid w:val="08646F10"/>
    <w:rsid w:val="08D830A1"/>
    <w:rsid w:val="099D78FA"/>
    <w:rsid w:val="09C07B25"/>
    <w:rsid w:val="09DF0DBB"/>
    <w:rsid w:val="0A021FD7"/>
    <w:rsid w:val="0A8312B2"/>
    <w:rsid w:val="0AD3139E"/>
    <w:rsid w:val="0AF357C2"/>
    <w:rsid w:val="0B294CE4"/>
    <w:rsid w:val="0BB9546F"/>
    <w:rsid w:val="0BBE09B5"/>
    <w:rsid w:val="0BE9009C"/>
    <w:rsid w:val="0BF87599"/>
    <w:rsid w:val="0C704C53"/>
    <w:rsid w:val="0C966FB6"/>
    <w:rsid w:val="0CD71C25"/>
    <w:rsid w:val="0CFD3760"/>
    <w:rsid w:val="0D2B2676"/>
    <w:rsid w:val="0D747372"/>
    <w:rsid w:val="0D9B1D15"/>
    <w:rsid w:val="0E2B0BC5"/>
    <w:rsid w:val="0E397DEE"/>
    <w:rsid w:val="0E5E39F4"/>
    <w:rsid w:val="0EBE5360"/>
    <w:rsid w:val="0EF77118"/>
    <w:rsid w:val="0F105F07"/>
    <w:rsid w:val="0F2812F4"/>
    <w:rsid w:val="0F333CCC"/>
    <w:rsid w:val="0F3417BF"/>
    <w:rsid w:val="0F393FAC"/>
    <w:rsid w:val="0F3F3A5F"/>
    <w:rsid w:val="0FBC046B"/>
    <w:rsid w:val="1061765C"/>
    <w:rsid w:val="10694E10"/>
    <w:rsid w:val="106F28D9"/>
    <w:rsid w:val="109C6B34"/>
    <w:rsid w:val="10A71125"/>
    <w:rsid w:val="1129001A"/>
    <w:rsid w:val="1134420A"/>
    <w:rsid w:val="11500E04"/>
    <w:rsid w:val="11912A7E"/>
    <w:rsid w:val="11A279A2"/>
    <w:rsid w:val="11C63818"/>
    <w:rsid w:val="12014D43"/>
    <w:rsid w:val="120A147E"/>
    <w:rsid w:val="120F3F70"/>
    <w:rsid w:val="123E0181"/>
    <w:rsid w:val="12784354"/>
    <w:rsid w:val="127F741C"/>
    <w:rsid w:val="12B06F31"/>
    <w:rsid w:val="13E720BC"/>
    <w:rsid w:val="1461236A"/>
    <w:rsid w:val="14643E2B"/>
    <w:rsid w:val="14EE0CB5"/>
    <w:rsid w:val="14F6131A"/>
    <w:rsid w:val="155369D4"/>
    <w:rsid w:val="156D02E7"/>
    <w:rsid w:val="15774B46"/>
    <w:rsid w:val="15AA3E9F"/>
    <w:rsid w:val="163F793A"/>
    <w:rsid w:val="1679094D"/>
    <w:rsid w:val="170F4153"/>
    <w:rsid w:val="1764258B"/>
    <w:rsid w:val="17A45ED6"/>
    <w:rsid w:val="181B0CC2"/>
    <w:rsid w:val="184E6A38"/>
    <w:rsid w:val="184F5D93"/>
    <w:rsid w:val="1894614F"/>
    <w:rsid w:val="18AE60E9"/>
    <w:rsid w:val="18BE5830"/>
    <w:rsid w:val="18EB72B0"/>
    <w:rsid w:val="192575E0"/>
    <w:rsid w:val="19310D9D"/>
    <w:rsid w:val="193F29C0"/>
    <w:rsid w:val="19561D79"/>
    <w:rsid w:val="19A07B05"/>
    <w:rsid w:val="19C574F9"/>
    <w:rsid w:val="19C80328"/>
    <w:rsid w:val="1A1A0911"/>
    <w:rsid w:val="1A1B5299"/>
    <w:rsid w:val="1A2A0D53"/>
    <w:rsid w:val="1A612F19"/>
    <w:rsid w:val="1A9B4F8E"/>
    <w:rsid w:val="1AF84118"/>
    <w:rsid w:val="1B7F026F"/>
    <w:rsid w:val="1BAF484F"/>
    <w:rsid w:val="1BD129CC"/>
    <w:rsid w:val="1BF25AC4"/>
    <w:rsid w:val="1C172D82"/>
    <w:rsid w:val="1C1730F0"/>
    <w:rsid w:val="1C1C0CD0"/>
    <w:rsid w:val="1C7A2998"/>
    <w:rsid w:val="1CA1126D"/>
    <w:rsid w:val="1CED34FD"/>
    <w:rsid w:val="1D386F0A"/>
    <w:rsid w:val="1D8A02FE"/>
    <w:rsid w:val="1DE64446"/>
    <w:rsid w:val="1E1A4190"/>
    <w:rsid w:val="1E385A70"/>
    <w:rsid w:val="1E6A626E"/>
    <w:rsid w:val="1E802A6C"/>
    <w:rsid w:val="1ED74369"/>
    <w:rsid w:val="1EE65484"/>
    <w:rsid w:val="1F125C07"/>
    <w:rsid w:val="1F222711"/>
    <w:rsid w:val="1F4F68B5"/>
    <w:rsid w:val="1F5928D4"/>
    <w:rsid w:val="1F5C1832"/>
    <w:rsid w:val="1F6F6442"/>
    <w:rsid w:val="1F7D36CB"/>
    <w:rsid w:val="1F7F1DF0"/>
    <w:rsid w:val="1F9E7588"/>
    <w:rsid w:val="1FAF187F"/>
    <w:rsid w:val="1FBE24CF"/>
    <w:rsid w:val="20011F35"/>
    <w:rsid w:val="202077DA"/>
    <w:rsid w:val="2075600D"/>
    <w:rsid w:val="209C7D09"/>
    <w:rsid w:val="20AC118E"/>
    <w:rsid w:val="20EC4262"/>
    <w:rsid w:val="21157890"/>
    <w:rsid w:val="214B7316"/>
    <w:rsid w:val="217E3535"/>
    <w:rsid w:val="21CE400B"/>
    <w:rsid w:val="21D36A38"/>
    <w:rsid w:val="21EB7A25"/>
    <w:rsid w:val="220C3F3F"/>
    <w:rsid w:val="22A648F6"/>
    <w:rsid w:val="22D95337"/>
    <w:rsid w:val="23120501"/>
    <w:rsid w:val="23694C49"/>
    <w:rsid w:val="23824485"/>
    <w:rsid w:val="23A8559F"/>
    <w:rsid w:val="23D259FE"/>
    <w:rsid w:val="24330042"/>
    <w:rsid w:val="244D618C"/>
    <w:rsid w:val="2474371D"/>
    <w:rsid w:val="24776D38"/>
    <w:rsid w:val="247F6EB7"/>
    <w:rsid w:val="24831FA1"/>
    <w:rsid w:val="249800C6"/>
    <w:rsid w:val="24AB077B"/>
    <w:rsid w:val="25224C44"/>
    <w:rsid w:val="2555601E"/>
    <w:rsid w:val="25660B54"/>
    <w:rsid w:val="257A68F1"/>
    <w:rsid w:val="25AF6039"/>
    <w:rsid w:val="25F05283"/>
    <w:rsid w:val="26227082"/>
    <w:rsid w:val="262537F7"/>
    <w:rsid w:val="26383766"/>
    <w:rsid w:val="26645FAB"/>
    <w:rsid w:val="26A16E16"/>
    <w:rsid w:val="26B3586F"/>
    <w:rsid w:val="26BB0CCE"/>
    <w:rsid w:val="26EE2C7C"/>
    <w:rsid w:val="26F8732D"/>
    <w:rsid w:val="270F023A"/>
    <w:rsid w:val="278419A4"/>
    <w:rsid w:val="27BF5AB4"/>
    <w:rsid w:val="27CF3206"/>
    <w:rsid w:val="28E22134"/>
    <w:rsid w:val="28FC44F2"/>
    <w:rsid w:val="29647C86"/>
    <w:rsid w:val="296544C9"/>
    <w:rsid w:val="29B673E4"/>
    <w:rsid w:val="29BC1706"/>
    <w:rsid w:val="29FD4568"/>
    <w:rsid w:val="2A0662E5"/>
    <w:rsid w:val="2A3C2236"/>
    <w:rsid w:val="2A5D15B0"/>
    <w:rsid w:val="2A5E32AB"/>
    <w:rsid w:val="2AAA18A9"/>
    <w:rsid w:val="2AB1270B"/>
    <w:rsid w:val="2ACE3699"/>
    <w:rsid w:val="2AD57CC0"/>
    <w:rsid w:val="2B8346E3"/>
    <w:rsid w:val="2C0D3E59"/>
    <w:rsid w:val="2C3F2F58"/>
    <w:rsid w:val="2CBA0FF5"/>
    <w:rsid w:val="2CBA4FCC"/>
    <w:rsid w:val="2CD9299F"/>
    <w:rsid w:val="2D62220A"/>
    <w:rsid w:val="2D712895"/>
    <w:rsid w:val="2D833F8F"/>
    <w:rsid w:val="2DB10527"/>
    <w:rsid w:val="2DC03B55"/>
    <w:rsid w:val="2DF14A8B"/>
    <w:rsid w:val="2E3B76BB"/>
    <w:rsid w:val="2ECA6954"/>
    <w:rsid w:val="2F4E23BC"/>
    <w:rsid w:val="2F5A4FD0"/>
    <w:rsid w:val="2FBF4BDA"/>
    <w:rsid w:val="304C72B8"/>
    <w:rsid w:val="308E319A"/>
    <w:rsid w:val="308F6F94"/>
    <w:rsid w:val="30930AE0"/>
    <w:rsid w:val="30C419B0"/>
    <w:rsid w:val="30E95458"/>
    <w:rsid w:val="312B5562"/>
    <w:rsid w:val="31312879"/>
    <w:rsid w:val="31454A3D"/>
    <w:rsid w:val="318B3FAA"/>
    <w:rsid w:val="32124878"/>
    <w:rsid w:val="32167191"/>
    <w:rsid w:val="3251036B"/>
    <w:rsid w:val="328E6718"/>
    <w:rsid w:val="32CF0BF8"/>
    <w:rsid w:val="32DB4B6F"/>
    <w:rsid w:val="32FA6BAB"/>
    <w:rsid w:val="33151233"/>
    <w:rsid w:val="3369780D"/>
    <w:rsid w:val="33D34996"/>
    <w:rsid w:val="33E76902"/>
    <w:rsid w:val="33FA7376"/>
    <w:rsid w:val="34052C33"/>
    <w:rsid w:val="342E4C4B"/>
    <w:rsid w:val="348C62FE"/>
    <w:rsid w:val="34CF0969"/>
    <w:rsid w:val="34E521EA"/>
    <w:rsid w:val="351134F0"/>
    <w:rsid w:val="351A731F"/>
    <w:rsid w:val="351B253B"/>
    <w:rsid w:val="35980BD9"/>
    <w:rsid w:val="35DA26C3"/>
    <w:rsid w:val="36082464"/>
    <w:rsid w:val="3622461F"/>
    <w:rsid w:val="364A2378"/>
    <w:rsid w:val="36E23936"/>
    <w:rsid w:val="36E6087B"/>
    <w:rsid w:val="373601DE"/>
    <w:rsid w:val="37666571"/>
    <w:rsid w:val="378652F2"/>
    <w:rsid w:val="378B2209"/>
    <w:rsid w:val="37C239D4"/>
    <w:rsid w:val="37DE51D2"/>
    <w:rsid w:val="37F53B7B"/>
    <w:rsid w:val="38067068"/>
    <w:rsid w:val="38C75646"/>
    <w:rsid w:val="391467B5"/>
    <w:rsid w:val="391B2D84"/>
    <w:rsid w:val="391D4AD4"/>
    <w:rsid w:val="395547B6"/>
    <w:rsid w:val="398C7322"/>
    <w:rsid w:val="39C77608"/>
    <w:rsid w:val="3A0A5E14"/>
    <w:rsid w:val="3A6205A0"/>
    <w:rsid w:val="3A6F2491"/>
    <w:rsid w:val="3A8D44A4"/>
    <w:rsid w:val="3AB42FBD"/>
    <w:rsid w:val="3B973C6B"/>
    <w:rsid w:val="3C2F7405"/>
    <w:rsid w:val="3CB26009"/>
    <w:rsid w:val="3CDA630E"/>
    <w:rsid w:val="3CE006E1"/>
    <w:rsid w:val="3D8257AD"/>
    <w:rsid w:val="3DEB4990"/>
    <w:rsid w:val="3E072A7E"/>
    <w:rsid w:val="3E6D2A32"/>
    <w:rsid w:val="3EAD3EEA"/>
    <w:rsid w:val="3F082449"/>
    <w:rsid w:val="3F4871AE"/>
    <w:rsid w:val="3F656253"/>
    <w:rsid w:val="3F6F33F3"/>
    <w:rsid w:val="3F726E01"/>
    <w:rsid w:val="3FB22D31"/>
    <w:rsid w:val="3FBB083E"/>
    <w:rsid w:val="3FD616F0"/>
    <w:rsid w:val="403349F7"/>
    <w:rsid w:val="405D18C9"/>
    <w:rsid w:val="40EC6DDC"/>
    <w:rsid w:val="410556A2"/>
    <w:rsid w:val="412D45F4"/>
    <w:rsid w:val="415504B1"/>
    <w:rsid w:val="41693804"/>
    <w:rsid w:val="417450FE"/>
    <w:rsid w:val="42377799"/>
    <w:rsid w:val="42970512"/>
    <w:rsid w:val="42975AD3"/>
    <w:rsid w:val="42F953CA"/>
    <w:rsid w:val="43265861"/>
    <w:rsid w:val="435A3416"/>
    <w:rsid w:val="43B71A82"/>
    <w:rsid w:val="43BD792F"/>
    <w:rsid w:val="43FA0144"/>
    <w:rsid w:val="443F17B1"/>
    <w:rsid w:val="444579A6"/>
    <w:rsid w:val="4464104B"/>
    <w:rsid w:val="44B27F70"/>
    <w:rsid w:val="44D60966"/>
    <w:rsid w:val="45227D2C"/>
    <w:rsid w:val="45372001"/>
    <w:rsid w:val="45395FBE"/>
    <w:rsid w:val="45507635"/>
    <w:rsid w:val="457A777A"/>
    <w:rsid w:val="45984FD7"/>
    <w:rsid w:val="45996446"/>
    <w:rsid w:val="45A5407B"/>
    <w:rsid w:val="45EF6230"/>
    <w:rsid w:val="461920F6"/>
    <w:rsid w:val="462C6948"/>
    <w:rsid w:val="46337F99"/>
    <w:rsid w:val="464339DA"/>
    <w:rsid w:val="467A7ED0"/>
    <w:rsid w:val="47634434"/>
    <w:rsid w:val="479A0105"/>
    <w:rsid w:val="47DC28C8"/>
    <w:rsid w:val="480C77F8"/>
    <w:rsid w:val="48B54661"/>
    <w:rsid w:val="48F43609"/>
    <w:rsid w:val="492A42F6"/>
    <w:rsid w:val="49353A49"/>
    <w:rsid w:val="4960333D"/>
    <w:rsid w:val="497644E1"/>
    <w:rsid w:val="49BA3E82"/>
    <w:rsid w:val="49BD47C3"/>
    <w:rsid w:val="4A2B5350"/>
    <w:rsid w:val="4A8773A0"/>
    <w:rsid w:val="4AD12575"/>
    <w:rsid w:val="4AF50ED4"/>
    <w:rsid w:val="4B5125AF"/>
    <w:rsid w:val="4B5C38FD"/>
    <w:rsid w:val="4BC8541D"/>
    <w:rsid w:val="4BF56E40"/>
    <w:rsid w:val="4C182C2B"/>
    <w:rsid w:val="4C777F23"/>
    <w:rsid w:val="4C8F4EA5"/>
    <w:rsid w:val="4CBD5708"/>
    <w:rsid w:val="4CE53571"/>
    <w:rsid w:val="4CF0753C"/>
    <w:rsid w:val="4D2D47E5"/>
    <w:rsid w:val="4D4274E4"/>
    <w:rsid w:val="4DAC7EC9"/>
    <w:rsid w:val="4DCA3A16"/>
    <w:rsid w:val="4DE12816"/>
    <w:rsid w:val="4E137C4A"/>
    <w:rsid w:val="4E207A65"/>
    <w:rsid w:val="4E3C519F"/>
    <w:rsid w:val="4E681F42"/>
    <w:rsid w:val="4EB852FB"/>
    <w:rsid w:val="4EBE1D75"/>
    <w:rsid w:val="4EC44FA6"/>
    <w:rsid w:val="4EF36F42"/>
    <w:rsid w:val="4F3658C7"/>
    <w:rsid w:val="4F636FA5"/>
    <w:rsid w:val="4F73213A"/>
    <w:rsid w:val="4F813329"/>
    <w:rsid w:val="4F88213F"/>
    <w:rsid w:val="4FD21072"/>
    <w:rsid w:val="4FE535DF"/>
    <w:rsid w:val="4FE67443"/>
    <w:rsid w:val="4FF10B8C"/>
    <w:rsid w:val="50221449"/>
    <w:rsid w:val="5024289C"/>
    <w:rsid w:val="50DC6DE2"/>
    <w:rsid w:val="5115364F"/>
    <w:rsid w:val="51726057"/>
    <w:rsid w:val="517F674F"/>
    <w:rsid w:val="51824063"/>
    <w:rsid w:val="51961E21"/>
    <w:rsid w:val="51A3745D"/>
    <w:rsid w:val="51BC436A"/>
    <w:rsid w:val="52052473"/>
    <w:rsid w:val="52117A03"/>
    <w:rsid w:val="52737F8C"/>
    <w:rsid w:val="527F6235"/>
    <w:rsid w:val="52A8386A"/>
    <w:rsid w:val="52BF4D40"/>
    <w:rsid w:val="532426DE"/>
    <w:rsid w:val="532902AF"/>
    <w:rsid w:val="53536268"/>
    <w:rsid w:val="537E0AD9"/>
    <w:rsid w:val="5437361B"/>
    <w:rsid w:val="544874F0"/>
    <w:rsid w:val="548F1F5D"/>
    <w:rsid w:val="54C544F6"/>
    <w:rsid w:val="54E41478"/>
    <w:rsid w:val="55980C2E"/>
    <w:rsid w:val="560B7692"/>
    <w:rsid w:val="56172AEC"/>
    <w:rsid w:val="56490E46"/>
    <w:rsid w:val="5740624F"/>
    <w:rsid w:val="57512EBA"/>
    <w:rsid w:val="575A11F6"/>
    <w:rsid w:val="57840326"/>
    <w:rsid w:val="57DE4EBB"/>
    <w:rsid w:val="57DF5A10"/>
    <w:rsid w:val="58550FC6"/>
    <w:rsid w:val="5970566B"/>
    <w:rsid w:val="599765A7"/>
    <w:rsid w:val="59A668FA"/>
    <w:rsid w:val="5A0B0FF6"/>
    <w:rsid w:val="5A6E0B75"/>
    <w:rsid w:val="5A8C7845"/>
    <w:rsid w:val="5A935880"/>
    <w:rsid w:val="5B403A0A"/>
    <w:rsid w:val="5B6E453C"/>
    <w:rsid w:val="5B757773"/>
    <w:rsid w:val="5B7C2A14"/>
    <w:rsid w:val="5BBE784C"/>
    <w:rsid w:val="5C0948A4"/>
    <w:rsid w:val="5C452DAB"/>
    <w:rsid w:val="5C4A5AE8"/>
    <w:rsid w:val="5C8B594C"/>
    <w:rsid w:val="5CA415E0"/>
    <w:rsid w:val="5D6D0E1F"/>
    <w:rsid w:val="5DA177B3"/>
    <w:rsid w:val="5DCE37B5"/>
    <w:rsid w:val="5E373906"/>
    <w:rsid w:val="5E477414"/>
    <w:rsid w:val="5E57255B"/>
    <w:rsid w:val="5E5E5834"/>
    <w:rsid w:val="5EC57E85"/>
    <w:rsid w:val="5EE71AAD"/>
    <w:rsid w:val="5EF35D10"/>
    <w:rsid w:val="5F1D51BA"/>
    <w:rsid w:val="5F3E5308"/>
    <w:rsid w:val="5F8164CD"/>
    <w:rsid w:val="5FB65FBB"/>
    <w:rsid w:val="5FBB77F5"/>
    <w:rsid w:val="5FED25C5"/>
    <w:rsid w:val="602D0858"/>
    <w:rsid w:val="605D3F45"/>
    <w:rsid w:val="608C3F88"/>
    <w:rsid w:val="60FF4C23"/>
    <w:rsid w:val="6116038C"/>
    <w:rsid w:val="612C0D28"/>
    <w:rsid w:val="613944E2"/>
    <w:rsid w:val="614A2E5E"/>
    <w:rsid w:val="61623D7F"/>
    <w:rsid w:val="61856F7E"/>
    <w:rsid w:val="61A005CC"/>
    <w:rsid w:val="61AE6780"/>
    <w:rsid w:val="61DD30AA"/>
    <w:rsid w:val="62721A11"/>
    <w:rsid w:val="62D73A3C"/>
    <w:rsid w:val="635A063A"/>
    <w:rsid w:val="63734F2C"/>
    <w:rsid w:val="63B42D06"/>
    <w:rsid w:val="63D44751"/>
    <w:rsid w:val="640706D8"/>
    <w:rsid w:val="64182FDA"/>
    <w:rsid w:val="64533623"/>
    <w:rsid w:val="6466469C"/>
    <w:rsid w:val="64893E9C"/>
    <w:rsid w:val="64A960A9"/>
    <w:rsid w:val="64C00502"/>
    <w:rsid w:val="65036C80"/>
    <w:rsid w:val="65094192"/>
    <w:rsid w:val="65212235"/>
    <w:rsid w:val="65506E51"/>
    <w:rsid w:val="656E6431"/>
    <w:rsid w:val="65B70D02"/>
    <w:rsid w:val="65C05D15"/>
    <w:rsid w:val="65DB4CB5"/>
    <w:rsid w:val="663651D4"/>
    <w:rsid w:val="66501418"/>
    <w:rsid w:val="66F91E3D"/>
    <w:rsid w:val="67031181"/>
    <w:rsid w:val="672217CF"/>
    <w:rsid w:val="67795F60"/>
    <w:rsid w:val="67AE0BD6"/>
    <w:rsid w:val="67C627ED"/>
    <w:rsid w:val="681B082A"/>
    <w:rsid w:val="68540DFD"/>
    <w:rsid w:val="68C52B76"/>
    <w:rsid w:val="68D537DE"/>
    <w:rsid w:val="68FE64D8"/>
    <w:rsid w:val="69494A47"/>
    <w:rsid w:val="695218D5"/>
    <w:rsid w:val="696D4097"/>
    <w:rsid w:val="69992935"/>
    <w:rsid w:val="69B3310C"/>
    <w:rsid w:val="69DF3F03"/>
    <w:rsid w:val="6A3946D9"/>
    <w:rsid w:val="6A4B791D"/>
    <w:rsid w:val="6A55003C"/>
    <w:rsid w:val="6A6C3D07"/>
    <w:rsid w:val="6A847583"/>
    <w:rsid w:val="6A9128F9"/>
    <w:rsid w:val="6B013472"/>
    <w:rsid w:val="6B125D5F"/>
    <w:rsid w:val="6B25737C"/>
    <w:rsid w:val="6B295089"/>
    <w:rsid w:val="6B5F45B8"/>
    <w:rsid w:val="6B6A5333"/>
    <w:rsid w:val="6B876802"/>
    <w:rsid w:val="6BEA011B"/>
    <w:rsid w:val="6BEF4977"/>
    <w:rsid w:val="6C025727"/>
    <w:rsid w:val="6C1028A5"/>
    <w:rsid w:val="6DFB3064"/>
    <w:rsid w:val="6E025200"/>
    <w:rsid w:val="6E3707C3"/>
    <w:rsid w:val="6E6B1CD8"/>
    <w:rsid w:val="6EAA27E4"/>
    <w:rsid w:val="6EB3625F"/>
    <w:rsid w:val="6EB40CCD"/>
    <w:rsid w:val="6ECD6CFB"/>
    <w:rsid w:val="6EFC79CB"/>
    <w:rsid w:val="6F391944"/>
    <w:rsid w:val="6F3A01D0"/>
    <w:rsid w:val="6F967BD8"/>
    <w:rsid w:val="6FF03B93"/>
    <w:rsid w:val="700B188F"/>
    <w:rsid w:val="70167CD3"/>
    <w:rsid w:val="70463EE2"/>
    <w:rsid w:val="70627A3A"/>
    <w:rsid w:val="70C604E9"/>
    <w:rsid w:val="70D978AB"/>
    <w:rsid w:val="70DD65F9"/>
    <w:rsid w:val="71B96B20"/>
    <w:rsid w:val="71C224B7"/>
    <w:rsid w:val="71EB66FB"/>
    <w:rsid w:val="722C461C"/>
    <w:rsid w:val="723D199B"/>
    <w:rsid w:val="724B5159"/>
    <w:rsid w:val="72BF740D"/>
    <w:rsid w:val="72C06C31"/>
    <w:rsid w:val="72D0325B"/>
    <w:rsid w:val="72D45D79"/>
    <w:rsid w:val="72FD4DDB"/>
    <w:rsid w:val="73773F95"/>
    <w:rsid w:val="73980604"/>
    <w:rsid w:val="73AD47BF"/>
    <w:rsid w:val="73BA1855"/>
    <w:rsid w:val="73BB39EB"/>
    <w:rsid w:val="74C575D8"/>
    <w:rsid w:val="756160C6"/>
    <w:rsid w:val="759169EA"/>
    <w:rsid w:val="75D90407"/>
    <w:rsid w:val="760D1A5E"/>
    <w:rsid w:val="76453FA9"/>
    <w:rsid w:val="767B2569"/>
    <w:rsid w:val="76E666EB"/>
    <w:rsid w:val="770022CA"/>
    <w:rsid w:val="773B25FE"/>
    <w:rsid w:val="775A0DDA"/>
    <w:rsid w:val="778D5392"/>
    <w:rsid w:val="77C64CA5"/>
    <w:rsid w:val="77EA2935"/>
    <w:rsid w:val="785278ED"/>
    <w:rsid w:val="786309C6"/>
    <w:rsid w:val="789362D8"/>
    <w:rsid w:val="78C958F6"/>
    <w:rsid w:val="79154C29"/>
    <w:rsid w:val="79495AC2"/>
    <w:rsid w:val="7962770C"/>
    <w:rsid w:val="79BF3D5B"/>
    <w:rsid w:val="79E93ED6"/>
    <w:rsid w:val="7A19784B"/>
    <w:rsid w:val="7A251680"/>
    <w:rsid w:val="7A467BBA"/>
    <w:rsid w:val="7A7515DC"/>
    <w:rsid w:val="7ACC5CEF"/>
    <w:rsid w:val="7B02491D"/>
    <w:rsid w:val="7B384932"/>
    <w:rsid w:val="7B677480"/>
    <w:rsid w:val="7B7B4FAC"/>
    <w:rsid w:val="7BAD1E47"/>
    <w:rsid w:val="7BB2410D"/>
    <w:rsid w:val="7BB73232"/>
    <w:rsid w:val="7C011590"/>
    <w:rsid w:val="7C4F042F"/>
    <w:rsid w:val="7C517CEE"/>
    <w:rsid w:val="7C6D28AC"/>
    <w:rsid w:val="7CA74B52"/>
    <w:rsid w:val="7CBE7CE8"/>
    <w:rsid w:val="7CE01DEC"/>
    <w:rsid w:val="7D0614AC"/>
    <w:rsid w:val="7D1C4E77"/>
    <w:rsid w:val="7D7953E5"/>
    <w:rsid w:val="7D7A70C3"/>
    <w:rsid w:val="7D890306"/>
    <w:rsid w:val="7DBF5EE9"/>
    <w:rsid w:val="7E1C68DE"/>
    <w:rsid w:val="7E377F1B"/>
    <w:rsid w:val="7E4551D2"/>
    <w:rsid w:val="7E94690B"/>
    <w:rsid w:val="7E9F58CF"/>
    <w:rsid w:val="7EA35FD3"/>
    <w:rsid w:val="7EC15CA3"/>
    <w:rsid w:val="7EED415C"/>
    <w:rsid w:val="7F0E1EC2"/>
    <w:rsid w:val="7F1C65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Theme="minorHAnsi" w:hAnsiTheme="minorHAnsi" w:eastAsiaTheme="minorEastAsia" w:cstheme="minorBidi"/>
      <w:sz w:val="21"/>
      <w:szCs w:val="22"/>
      <w:lang w:val="en-US" w:eastAsia="zh-CN" w:bidi="ar-SA"/>
    </w:rPr>
  </w:style>
  <w:style w:type="paragraph" w:styleId="3">
    <w:name w:val="heading 1"/>
    <w:basedOn w:val="1"/>
    <w:next w:val="1"/>
    <w:link w:val="40"/>
    <w:qFormat/>
    <w:uiPriority w:val="0"/>
    <w:pPr>
      <w:keepNext/>
      <w:outlineLvl w:val="0"/>
    </w:pPr>
    <w:rPr>
      <w:sz w:val="32"/>
    </w:rPr>
  </w:style>
  <w:style w:type="paragraph" w:styleId="4">
    <w:name w:val="heading 2"/>
    <w:next w:val="1"/>
    <w:qFormat/>
    <w:uiPriority w:val="0"/>
    <w:pPr>
      <w:keepNext/>
      <w:keepLines/>
      <w:spacing w:before="100" w:after="100" w:line="415" w:lineRule="auto"/>
      <w:ind w:left="576" w:hanging="576"/>
      <w:outlineLvl w:val="1"/>
    </w:pPr>
    <w:rPr>
      <w:rFonts w:ascii="Cambria" w:hAnsi="Cambria" w:eastAsia="宋体" w:cs="Times New Roman"/>
      <w:b/>
      <w:bCs/>
      <w:kern w:val="2"/>
      <w:sz w:val="30"/>
      <w:szCs w:val="32"/>
      <w:lang w:val="en-US" w:eastAsia="zh-CN" w:bidi="ar-SA"/>
    </w:rPr>
  </w:style>
  <w:style w:type="paragraph" w:styleId="5">
    <w:name w:val="heading 3"/>
    <w:next w:val="1"/>
    <w:qFormat/>
    <w:uiPriority w:val="0"/>
    <w:pPr>
      <w:keepNext/>
      <w:keepLines/>
      <w:spacing w:before="100" w:after="100" w:line="415" w:lineRule="auto"/>
      <w:ind w:left="720" w:hanging="720"/>
      <w:outlineLvl w:val="2"/>
    </w:pPr>
    <w:rPr>
      <w:rFonts w:ascii="Times New Roman" w:hAnsi="Times New Roman" w:eastAsia="仿宋_GB2312" w:cs="Times New Roman"/>
      <w:b/>
      <w:bCs/>
      <w:kern w:val="2"/>
      <w:sz w:val="32"/>
      <w:szCs w:val="32"/>
      <w:lang w:val="en-US" w:eastAsia="zh-CN" w:bidi="ar-SA"/>
    </w:rPr>
  </w:style>
  <w:style w:type="character" w:default="1" w:styleId="22">
    <w:name w:val="Default Paragraph Font"/>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customStyle="1" w:styleId="2">
    <w:name w:val="UserStyle_0"/>
    <w:basedOn w:val="1"/>
    <w:qFormat/>
    <w:uiPriority w:val="0"/>
    <w:pPr>
      <w:ind w:firstLine="420"/>
    </w:pPr>
    <w:rPr>
      <w:rFonts w:ascii="Calibri" w:hAnsi="Calibri"/>
    </w:rPr>
  </w:style>
  <w:style w:type="paragraph" w:styleId="6">
    <w:name w:val="Normal Indent"/>
    <w:basedOn w:val="1"/>
    <w:qFormat/>
    <w:uiPriority w:val="0"/>
    <w:pPr>
      <w:ind w:firstLine="420"/>
    </w:pPr>
    <w:rPr>
      <w:szCs w:val="20"/>
    </w:rPr>
  </w:style>
  <w:style w:type="paragraph" w:styleId="7">
    <w:name w:val="Body Text"/>
    <w:basedOn w:val="1"/>
    <w:next w:val="8"/>
    <w:qFormat/>
    <w:uiPriority w:val="0"/>
    <w:pPr>
      <w:spacing w:line="360" w:lineRule="exact"/>
    </w:pPr>
    <w:rPr>
      <w:sz w:val="24"/>
    </w:rPr>
  </w:style>
  <w:style w:type="paragraph" w:customStyle="1" w:styleId="8">
    <w:name w:val="一级条标题"/>
    <w:basedOn w:val="9"/>
    <w:next w:val="10"/>
    <w:qFormat/>
    <w:uiPriority w:val="0"/>
    <w:pPr>
      <w:spacing w:line="240" w:lineRule="auto"/>
      <w:ind w:left="420"/>
      <w:outlineLvl w:val="2"/>
    </w:pPr>
  </w:style>
  <w:style w:type="paragraph" w:customStyle="1" w:styleId="9">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10">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11">
    <w:name w:val="Body Text Indent"/>
    <w:basedOn w:val="1"/>
    <w:qFormat/>
    <w:uiPriority w:val="0"/>
    <w:pPr>
      <w:spacing w:after="120"/>
      <w:ind w:left="420" w:leftChars="200"/>
    </w:pPr>
  </w:style>
  <w:style w:type="paragraph" w:styleId="12">
    <w:name w:val="toc 3"/>
    <w:basedOn w:val="1"/>
    <w:next w:val="1"/>
    <w:qFormat/>
    <w:uiPriority w:val="0"/>
    <w:pPr>
      <w:tabs>
        <w:tab w:val="right" w:leader="dot" w:pos="8777"/>
      </w:tabs>
      <w:spacing w:line="480" w:lineRule="exact"/>
      <w:ind w:left="482" w:firstLine="103" w:firstLineChars="43"/>
      <w:jc w:val="left"/>
    </w:pPr>
    <w:rPr>
      <w:rFonts w:ascii="Calibri" w:hAnsi="Calibri"/>
      <w:i/>
      <w:iCs/>
      <w:sz w:val="20"/>
      <w:szCs w:val="20"/>
    </w:rPr>
  </w:style>
  <w:style w:type="paragraph" w:styleId="13">
    <w:name w:val="Plain Text"/>
    <w:basedOn w:val="1"/>
    <w:qFormat/>
    <w:uiPriority w:val="0"/>
    <w:rPr>
      <w:rFonts w:ascii="宋体" w:hAnsi="Courier New"/>
      <w:szCs w:val="20"/>
    </w:rPr>
  </w:style>
  <w:style w:type="paragraph" w:styleId="14">
    <w:name w:val="Balloon Text"/>
    <w:basedOn w:val="1"/>
    <w:link w:val="27"/>
    <w:qFormat/>
    <w:uiPriority w:val="0"/>
    <w:pPr>
      <w:spacing w:line="240" w:lineRule="auto"/>
    </w:pPr>
    <w:rPr>
      <w:sz w:val="18"/>
      <w:szCs w:val="18"/>
    </w:rPr>
  </w:style>
  <w:style w:type="paragraph" w:styleId="15">
    <w:name w:val="footer"/>
    <w:basedOn w:val="1"/>
    <w:qFormat/>
    <w:uiPriority w:val="0"/>
    <w:pPr>
      <w:tabs>
        <w:tab w:val="center" w:pos="4153"/>
        <w:tab w:val="right" w:pos="8306"/>
      </w:tabs>
      <w:snapToGrid w:val="0"/>
      <w:jc w:val="left"/>
    </w:pPr>
    <w:rPr>
      <w:sz w:val="18"/>
      <w:szCs w:val="20"/>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0"/>
    <w:pPr>
      <w:spacing w:before="120" w:after="120"/>
      <w:jc w:val="left"/>
    </w:pPr>
    <w:rPr>
      <w:rFonts w:ascii="Calibri" w:hAnsi="Calibri"/>
      <w:b/>
      <w:bCs/>
      <w:caps/>
      <w:sz w:val="20"/>
      <w:szCs w:val="20"/>
    </w:rPr>
  </w:style>
  <w:style w:type="paragraph" w:styleId="18">
    <w:name w:val="Normal (Web)"/>
    <w:basedOn w:val="1"/>
    <w:qFormat/>
    <w:uiPriority w:val="0"/>
    <w:pPr>
      <w:widowControl/>
      <w:spacing w:before="100" w:beforeAutospacing="1" w:after="119"/>
      <w:jc w:val="left"/>
    </w:pPr>
    <w:rPr>
      <w:rFonts w:ascii="宋体" w:hAnsi="宋体" w:cs="宋体"/>
      <w:sz w:val="24"/>
    </w:rPr>
  </w:style>
  <w:style w:type="paragraph" w:styleId="19">
    <w:name w:val="Title"/>
    <w:basedOn w:val="1"/>
    <w:next w:val="1"/>
    <w:qFormat/>
    <w:uiPriority w:val="0"/>
    <w:pPr>
      <w:spacing w:before="240" w:after="60"/>
      <w:jc w:val="center"/>
      <w:outlineLvl w:val="0"/>
    </w:pPr>
    <w:rPr>
      <w:rFonts w:ascii="Cambria" w:hAnsi="Cambria"/>
      <w:b/>
      <w:bCs/>
      <w:sz w:val="36"/>
      <w:szCs w:val="32"/>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0"/>
    <w:rPr>
      <w:b/>
      <w:bCs/>
    </w:rPr>
  </w:style>
  <w:style w:type="character" w:styleId="24">
    <w:name w:val="page number"/>
    <w:basedOn w:val="22"/>
    <w:qFormat/>
    <w:uiPriority w:val="0"/>
  </w:style>
  <w:style w:type="character" w:styleId="25">
    <w:name w:val="Hyperlink"/>
    <w:qFormat/>
    <w:uiPriority w:val="0"/>
    <w:rPr>
      <w:color w:val="000099"/>
      <w:u w:val="none"/>
    </w:rPr>
  </w:style>
  <w:style w:type="paragraph" w:customStyle="1" w:styleId="26">
    <w:name w:val="列出段落1"/>
    <w:basedOn w:val="1"/>
    <w:qFormat/>
    <w:uiPriority w:val="34"/>
    <w:pPr>
      <w:ind w:firstLine="420"/>
    </w:pPr>
    <w:rPr>
      <w:rFonts w:ascii="Calibri" w:hAnsi="Calibri"/>
    </w:rPr>
  </w:style>
  <w:style w:type="character" w:customStyle="1" w:styleId="27">
    <w:name w:val="批注框文本 Char"/>
    <w:basedOn w:val="22"/>
    <w:link w:val="14"/>
    <w:qFormat/>
    <w:uiPriority w:val="0"/>
    <w:rPr>
      <w:sz w:val="18"/>
      <w:szCs w:val="18"/>
    </w:rPr>
  </w:style>
  <w:style w:type="character" w:customStyle="1" w:styleId="28">
    <w:name w:val="font41"/>
    <w:basedOn w:val="22"/>
    <w:qFormat/>
    <w:uiPriority w:val="0"/>
    <w:rPr>
      <w:rFonts w:hint="default" w:ascii="Tahoma" w:hAnsi="Tahoma" w:eastAsia="Tahoma" w:cs="Tahoma"/>
      <w:color w:val="000000"/>
      <w:sz w:val="18"/>
      <w:szCs w:val="18"/>
      <w:u w:val="none"/>
    </w:rPr>
  </w:style>
  <w:style w:type="character" w:customStyle="1" w:styleId="29">
    <w:name w:val="font11"/>
    <w:basedOn w:val="22"/>
    <w:qFormat/>
    <w:uiPriority w:val="0"/>
    <w:rPr>
      <w:rFonts w:hint="eastAsia" w:ascii="宋体" w:hAnsi="宋体" w:eastAsia="宋体" w:cs="宋体"/>
      <w:color w:val="000000"/>
      <w:sz w:val="24"/>
      <w:szCs w:val="24"/>
      <w:u w:val="none"/>
      <w:vertAlign w:val="subscript"/>
    </w:rPr>
  </w:style>
  <w:style w:type="character" w:customStyle="1" w:styleId="30">
    <w:name w:val="font01"/>
    <w:basedOn w:val="22"/>
    <w:qFormat/>
    <w:uiPriority w:val="0"/>
    <w:rPr>
      <w:rFonts w:hint="eastAsia" w:ascii="宋体" w:hAnsi="宋体" w:eastAsia="宋体" w:cs="宋体"/>
      <w:color w:val="FF0000"/>
      <w:sz w:val="16"/>
      <w:szCs w:val="16"/>
      <w:u w:val="none"/>
    </w:rPr>
  </w:style>
  <w:style w:type="character" w:customStyle="1" w:styleId="31">
    <w:name w:val="font31"/>
    <w:basedOn w:val="22"/>
    <w:qFormat/>
    <w:uiPriority w:val="0"/>
    <w:rPr>
      <w:rFonts w:hint="eastAsia" w:ascii="宋体" w:hAnsi="宋体" w:eastAsia="宋体" w:cs="宋体"/>
      <w:color w:val="000000"/>
      <w:sz w:val="16"/>
      <w:szCs w:val="16"/>
      <w:u w:val="none"/>
    </w:rPr>
  </w:style>
  <w:style w:type="character" w:customStyle="1" w:styleId="32">
    <w:name w:val="font21"/>
    <w:basedOn w:val="22"/>
    <w:qFormat/>
    <w:uiPriority w:val="0"/>
    <w:rPr>
      <w:rFonts w:hint="eastAsia" w:ascii="宋体" w:hAnsi="宋体" w:eastAsia="宋体" w:cs="宋体"/>
      <w:color w:val="FF0000"/>
      <w:sz w:val="32"/>
      <w:szCs w:val="32"/>
      <w:u w:val="none"/>
    </w:rPr>
  </w:style>
  <w:style w:type="paragraph" w:customStyle="1" w:styleId="33">
    <w:name w:val="正文-1"/>
    <w:basedOn w:val="1"/>
    <w:qFormat/>
    <w:uiPriority w:val="0"/>
    <w:pPr>
      <w:spacing w:line="360" w:lineRule="auto"/>
      <w:ind w:firstLine="560"/>
    </w:pPr>
    <w:rPr>
      <w:rFonts w:eastAsia="仿宋_GB2312"/>
      <w:sz w:val="28"/>
      <w:szCs w:val="28"/>
    </w:rPr>
  </w:style>
  <w:style w:type="paragraph" w:customStyle="1" w:styleId="34">
    <w:name w:val="p"/>
    <w:basedOn w:val="1"/>
    <w:qFormat/>
    <w:uiPriority w:val="0"/>
    <w:pPr>
      <w:widowControl/>
      <w:spacing w:before="100" w:beforeAutospacing="1" w:after="100" w:afterAutospacing="1"/>
      <w:jc w:val="left"/>
    </w:pPr>
    <w:rPr>
      <w:rFonts w:ascii="宋体" w:hAnsi="宋体" w:cs="宋体"/>
      <w:sz w:val="24"/>
      <w:szCs w:val="24"/>
    </w:rPr>
  </w:style>
  <w:style w:type="character" w:customStyle="1" w:styleId="35">
    <w:name w:val="样式 标题 2 + Times1 Char"/>
    <w:link w:val="36"/>
    <w:qFormat/>
    <w:uiPriority w:val="0"/>
    <w:rPr>
      <w:rFonts w:ascii="Times" w:hAnsi="Times"/>
      <w:iCs/>
      <w:kern w:val="0"/>
      <w:sz w:val="28"/>
      <w:szCs w:val="28"/>
    </w:rPr>
  </w:style>
  <w:style w:type="paragraph" w:customStyle="1" w:styleId="36">
    <w:name w:val="样式 标题 2 + Times1"/>
    <w:basedOn w:val="4"/>
    <w:link w:val="35"/>
    <w:qFormat/>
    <w:uiPriority w:val="0"/>
    <w:pPr>
      <w:keepLines w:val="0"/>
      <w:widowControl w:val="0"/>
      <w:adjustRightInd w:val="0"/>
      <w:spacing w:before="240" w:after="60" w:line="360" w:lineRule="atLeast"/>
      <w:ind w:left="0" w:firstLine="0"/>
      <w:textAlignment w:val="baseline"/>
    </w:pPr>
    <w:rPr>
      <w:rFonts w:ascii="Times" w:hAnsi="Times"/>
      <w:iCs/>
      <w:kern w:val="0"/>
      <w:sz w:val="28"/>
      <w:szCs w:val="28"/>
    </w:rPr>
  </w:style>
  <w:style w:type="character" w:customStyle="1" w:styleId="37">
    <w:name w:val="15"/>
    <w:basedOn w:val="22"/>
    <w:qFormat/>
    <w:uiPriority w:val="0"/>
    <w:rPr>
      <w:rFonts w:hint="eastAsia" w:ascii="宋体" w:hAnsi="宋体" w:eastAsia="宋体"/>
      <w:color w:val="000000"/>
      <w:sz w:val="24"/>
      <w:szCs w:val="24"/>
    </w:rPr>
  </w:style>
  <w:style w:type="paragraph" w:styleId="38">
    <w:name w:val="List Paragraph"/>
    <w:basedOn w:val="1"/>
    <w:qFormat/>
    <w:uiPriority w:val="34"/>
    <w:pPr>
      <w:spacing w:line="360" w:lineRule="auto"/>
    </w:pPr>
    <w:rPr>
      <w:rFonts w:ascii="Calibri" w:hAnsi="Calibri" w:eastAsia="宋体" w:cs="Times New Roman"/>
    </w:rPr>
  </w:style>
  <w:style w:type="paragraph" w:customStyle="1" w:styleId="39">
    <w:name w:val="列出段落2"/>
    <w:basedOn w:val="1"/>
    <w:qFormat/>
    <w:uiPriority w:val="0"/>
    <w:pPr>
      <w:spacing w:line="360" w:lineRule="auto"/>
    </w:pPr>
    <w:rPr>
      <w:rFonts w:cs="Times New Roman"/>
    </w:rPr>
  </w:style>
  <w:style w:type="character" w:customStyle="1" w:styleId="40">
    <w:name w:val="标题 1 Char"/>
    <w:basedOn w:val="22"/>
    <w:link w:val="3"/>
    <w:qFormat/>
    <w:uiPriority w:val="0"/>
    <w:rPr>
      <w:sz w:val="3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47</Pages>
  <Words>20387</Words>
  <Characters>21350</Characters>
  <Lines>165</Lines>
  <Paragraphs>46</Paragraphs>
  <TotalTime>36</TotalTime>
  <ScaleCrop>false</ScaleCrop>
  <LinksUpToDate>false</LinksUpToDate>
  <CharactersWithSpaces>22037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2021-05-27T03:49:00Z</dcterms:created>
  <dc:creator>Administrator</dc:creator>
  <cp:lastModifiedBy>lenovo</cp:lastModifiedBy>
  <cp:lastPrinted>2018-01-05T04:13:00Z</cp:lastPrinted>
  <dcterms:modified xsi:type="dcterms:W3CDTF">2022-05-27T01:59:42Z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1303DEF7B8E541AAB9597F36607D5EE4</vt:lpwstr>
  </property>
</Properties>
</file>