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p>
    <w:p>
      <w:pPr>
        <w:pStyle w:val="2"/>
        <w:ind w:firstLine="360"/>
      </w:pPr>
    </w:p>
    <w:p>
      <w:pPr>
        <w:pStyle w:val="2"/>
        <w:ind w:firstLine="360"/>
      </w:pPr>
    </w:p>
    <w:p>
      <w:pPr>
        <w:widowControl/>
        <w:spacing w:line="240" w:lineRule="auto"/>
        <w:ind w:firstLine="0" w:firstLineChars="0"/>
        <w:jc w:val="center"/>
        <w:rPr>
          <w:rFonts w:ascii="华文行楷" w:hAnsi="宋体" w:eastAsia="华文行楷" w:cs="华文中宋"/>
          <w:color w:val="000000"/>
          <w:kern w:val="2"/>
          <w:sz w:val="60"/>
          <w:szCs w:val="52"/>
          <w:lang w:val="zh-CN"/>
        </w:rPr>
      </w:pPr>
      <w:r>
        <w:rPr>
          <w:rFonts w:hint="eastAsia" w:ascii="华文行楷" w:hAnsi="宋体" w:eastAsia="华文行楷" w:cs="华文中宋"/>
          <w:color w:val="000000"/>
          <w:kern w:val="2"/>
          <w:sz w:val="60"/>
          <w:szCs w:val="52"/>
          <w:lang w:val="zh-CN"/>
        </w:rPr>
        <w:t>海东市平安区政府采购</w:t>
      </w: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p>
    <w:p>
      <w:pPr>
        <w:widowControl/>
        <w:spacing w:line="240" w:lineRule="auto"/>
        <w:ind w:firstLine="0" w:firstLineChars="0"/>
        <w:jc w:val="center"/>
        <w:rPr>
          <w:rFonts w:ascii="方正楷体_GBK" w:hAnsi="宋体" w:eastAsia="方正楷体_GBK" w:cs="华文中宋"/>
          <w:b/>
          <w:color w:val="000000"/>
          <w:kern w:val="2"/>
          <w:sz w:val="84"/>
          <w:szCs w:val="84"/>
          <w:lang w:val="zh-CN"/>
        </w:rPr>
      </w:pPr>
      <w:r>
        <w:rPr>
          <w:rFonts w:hint="eastAsia" w:ascii="方正楷体_GBK" w:hAnsi="宋体" w:eastAsia="方正楷体_GBK" w:cs="华文中宋"/>
          <w:b/>
          <w:color w:val="000000"/>
          <w:kern w:val="2"/>
          <w:sz w:val="84"/>
          <w:szCs w:val="84"/>
          <w:lang w:val="zh-CN"/>
        </w:rPr>
        <w:t>竞争性磋商文件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pStyle w:val="2"/>
        <w:ind w:firstLine="360"/>
      </w:pPr>
    </w:p>
    <w:p>
      <w:pPr>
        <w:pStyle w:val="2"/>
        <w:ind w:firstLine="360"/>
      </w:pPr>
    </w:p>
    <w:p>
      <w:pPr>
        <w:pStyle w:val="2"/>
        <w:ind w:firstLine="360"/>
      </w:pPr>
    </w:p>
    <w:p>
      <w:pPr>
        <w:adjustRightInd w:val="0"/>
        <w:spacing w:line="48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采购项目编号：平公服竞磋（货物）2022-05号</w:t>
      </w:r>
    </w:p>
    <w:p>
      <w:pPr>
        <w:adjustRightInd w:val="0"/>
        <w:spacing w:line="480" w:lineRule="auto"/>
        <w:ind w:firstLine="0" w:firstLineChars="0"/>
        <w:textAlignment w:val="baseline"/>
        <w:rPr>
          <w:rFonts w:ascii="宋体" w:hAnsi="宋体" w:eastAsia="宋体" w:cs="宋体"/>
          <w:b/>
          <w:sz w:val="32"/>
          <w:szCs w:val="32"/>
        </w:rPr>
      </w:pPr>
      <w:r>
        <w:rPr>
          <w:rFonts w:hint="eastAsia" w:ascii="宋体" w:hAnsi="宋体" w:eastAsia="宋体" w:cs="宋体"/>
          <w:b/>
          <w:sz w:val="36"/>
          <w:szCs w:val="36"/>
        </w:rPr>
        <w:t>采购项目名称：</w:t>
      </w:r>
      <w:r>
        <w:rPr>
          <w:rFonts w:hint="eastAsia" w:ascii="宋体" w:hAnsi="宋体" w:eastAsia="宋体" w:cs="宋体"/>
          <w:b/>
          <w:sz w:val="32"/>
          <w:szCs w:val="32"/>
        </w:rPr>
        <w:t>海东市平安区公务车辆购置项目（第三次）</w:t>
      </w:r>
    </w:p>
    <w:p>
      <w:pPr>
        <w:adjustRightInd w:val="0"/>
        <w:spacing w:line="48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   购   人：海东市平安区人民政府办公室</w:t>
      </w:r>
    </w:p>
    <w:p>
      <w:pPr>
        <w:adjustRightInd w:val="0"/>
        <w:spacing w:line="480" w:lineRule="auto"/>
        <w:ind w:firstLine="0" w:firstLineChars="0"/>
        <w:jc w:val="center"/>
        <w:textAlignment w:val="baseline"/>
        <w:rPr>
          <w:rFonts w:ascii="宋体" w:hAnsi="宋体" w:eastAsia="宋体" w:cs="宋体"/>
          <w:b/>
          <w:sz w:val="36"/>
          <w:szCs w:val="36"/>
        </w:rPr>
      </w:pPr>
    </w:p>
    <w:p>
      <w:pPr>
        <w:adjustRightInd w:val="0"/>
        <w:spacing w:line="480" w:lineRule="auto"/>
        <w:ind w:firstLine="0" w:firstLineChars="0"/>
        <w:jc w:val="center"/>
        <w:textAlignment w:val="baseline"/>
        <w:rPr>
          <w:rFonts w:ascii="宋体" w:hAnsi="宋体" w:eastAsia="宋体" w:cs="宋体"/>
          <w:b/>
          <w:sz w:val="36"/>
          <w:szCs w:val="36"/>
        </w:rPr>
      </w:pPr>
      <w:r>
        <w:rPr>
          <w:rFonts w:hint="eastAsia" w:ascii="宋体" w:hAnsi="宋体" w:eastAsia="宋体" w:cs="宋体"/>
          <w:b/>
          <w:sz w:val="36"/>
          <w:szCs w:val="36"/>
        </w:rPr>
        <w:t>海东市平安区公共资源交易受理服务部</w:t>
      </w:r>
    </w:p>
    <w:p>
      <w:pPr>
        <w:adjustRightInd w:val="0"/>
        <w:spacing w:line="480" w:lineRule="auto"/>
        <w:ind w:firstLine="0" w:firstLineChars="0"/>
        <w:jc w:val="center"/>
        <w:textAlignment w:val="baseline"/>
        <w:rPr>
          <w:rFonts w:ascii="宋体" w:hAnsi="宋体" w:eastAsia="宋体" w:cs="宋体"/>
          <w:b/>
          <w:sz w:val="36"/>
          <w:szCs w:val="36"/>
        </w:rPr>
      </w:pPr>
      <w:r>
        <w:rPr>
          <w:rFonts w:hint="eastAsia" w:ascii="宋体" w:hAnsi="宋体" w:eastAsia="宋体" w:cs="宋体"/>
          <w:b/>
          <w:sz w:val="36"/>
          <w:szCs w:val="36"/>
        </w:rPr>
        <w:t>2023年1月</w:t>
      </w:r>
    </w:p>
    <w:p>
      <w:pPr>
        <w:pStyle w:val="20"/>
        <w:spacing w:before="0" w:after="0" w:line="360" w:lineRule="auto"/>
        <w:ind w:firstLine="0" w:firstLineChars="0"/>
        <w:rPr>
          <w:rFonts w:ascii="宋体" w:hAnsi="宋体" w:eastAsia="宋体" w:cs="宋体"/>
          <w:lang w:val="zh-CN"/>
        </w:rPr>
      </w:pPr>
    </w:p>
    <w:p>
      <w:pPr>
        <w:pStyle w:val="20"/>
        <w:spacing w:before="0" w:after="0" w:line="360" w:lineRule="auto"/>
        <w:ind w:firstLine="0" w:firstLineChars="0"/>
        <w:rPr>
          <w:rFonts w:ascii="宋体" w:hAnsi="宋体" w:eastAsia="宋体" w:cs="宋体"/>
          <w:lang w:val="zh-CN"/>
        </w:rPr>
      </w:pPr>
      <w:r>
        <w:rPr>
          <w:rFonts w:hint="eastAsia" w:ascii="宋体" w:hAnsi="宋体" w:eastAsia="宋体" w:cs="宋体"/>
          <w:lang w:val="zh-CN"/>
        </w:rPr>
        <w:t>目    录</w:t>
      </w:r>
    </w:p>
    <w:p>
      <w:pPr>
        <w:pStyle w:val="2"/>
        <w:ind w:firstLine="360"/>
      </w:pPr>
    </w:p>
    <w:p>
      <w:pPr>
        <w:pStyle w:val="2"/>
        <w:ind w:firstLine="360"/>
      </w:pPr>
    </w:p>
    <w:p>
      <w:pPr>
        <w:pStyle w:val="17"/>
        <w:tabs>
          <w:tab w:val="right" w:leader="dot" w:pos="8891"/>
        </w:tabs>
        <w:ind w:firstLine="556" w:firstLineChars="232"/>
        <w:rPr>
          <w:rStyle w:val="26"/>
          <w:sz w:val="28"/>
          <w:szCs w:val="28"/>
        </w:rPr>
      </w:pPr>
      <w:r>
        <w:rPr>
          <w:rFonts w:hint="eastAsia" w:ascii="宋体" w:hAnsi="宋体" w:eastAsia="宋体" w:cs="宋体"/>
          <w:b w:val="0"/>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"_Toc116651930" </w:instrText>
      </w:r>
      <w:r>
        <w:fldChar w:fldCharType="separate"/>
      </w:r>
      <w:r>
        <w:rPr>
          <w:rStyle w:val="26"/>
          <w:rFonts w:hint="eastAsia" w:ascii="宋体" w:hAnsi="宋体" w:eastAsia="宋体" w:cs="宋体"/>
          <w:sz w:val="28"/>
          <w:szCs w:val="28"/>
          <w:lang w:val="zh-CN"/>
        </w:rPr>
        <w:t>第一部分</w:t>
      </w:r>
      <w:r>
        <w:rPr>
          <w:rStyle w:val="26"/>
          <w:rFonts w:ascii="宋体" w:hAnsi="宋体" w:eastAsia="宋体" w:cs="宋体"/>
          <w:sz w:val="28"/>
          <w:szCs w:val="28"/>
          <w:lang w:val="zh-CN"/>
        </w:rPr>
        <w:t xml:space="preserve"> </w:t>
      </w:r>
      <w:r>
        <w:rPr>
          <w:rStyle w:val="26"/>
          <w:rFonts w:hint="eastAsia" w:ascii="宋体" w:hAnsi="宋体" w:eastAsia="宋体" w:cs="宋体"/>
          <w:sz w:val="28"/>
          <w:szCs w:val="28"/>
          <w:lang w:val="zh-CN"/>
        </w:rPr>
        <w:t xml:space="preserve"> 竞争性磋商邀请</w:t>
      </w:r>
      <w:r>
        <w:rPr>
          <w:sz w:val="28"/>
          <w:szCs w:val="28"/>
        </w:rPr>
        <w:tab/>
      </w:r>
      <w:r>
        <w:rPr>
          <w:rFonts w:hint="eastAsia"/>
          <w:sz w:val="28"/>
          <w:szCs w:val="28"/>
        </w:rPr>
        <w:t>3</w:t>
      </w:r>
      <w:r>
        <w:rPr>
          <w:rFonts w:hint="eastAsia"/>
          <w:sz w:val="28"/>
          <w:szCs w:val="28"/>
        </w:rPr>
        <w:fldChar w:fldCharType="end"/>
      </w:r>
    </w:p>
    <w:p>
      <w:pPr>
        <w:ind w:firstLine="560"/>
        <w:rPr>
          <w:sz w:val="28"/>
          <w:szCs w:val="28"/>
        </w:rPr>
      </w:pPr>
    </w:p>
    <w:p>
      <w:pPr>
        <w:pStyle w:val="17"/>
        <w:tabs>
          <w:tab w:val="right" w:leader="dot" w:pos="8891"/>
        </w:tabs>
        <w:ind w:firstLine="402"/>
        <w:rPr>
          <w:rStyle w:val="26"/>
          <w:sz w:val="28"/>
          <w:szCs w:val="28"/>
        </w:rPr>
      </w:pPr>
      <w:r>
        <w:fldChar w:fldCharType="begin"/>
      </w:r>
      <w:r>
        <w:instrText xml:space="preserve"> HYPERLINK \l "_Toc116651931" </w:instrText>
      </w:r>
      <w:r>
        <w:fldChar w:fldCharType="separate"/>
      </w:r>
      <w:r>
        <w:rPr>
          <w:rStyle w:val="26"/>
          <w:rFonts w:hint="eastAsia" w:ascii="宋体" w:hAnsi="宋体" w:eastAsia="宋体" w:cs="宋体"/>
          <w:sz w:val="28"/>
          <w:szCs w:val="28"/>
          <w:lang w:val="zh-CN"/>
        </w:rPr>
        <w:t>第二部分  供应商须知前附表</w:t>
      </w:r>
      <w:r>
        <w:rPr>
          <w:sz w:val="28"/>
          <w:szCs w:val="28"/>
        </w:rPr>
        <w:tab/>
      </w:r>
      <w:r>
        <w:rPr>
          <w:sz w:val="28"/>
          <w:szCs w:val="28"/>
        </w:rPr>
        <w:fldChar w:fldCharType="begin"/>
      </w:r>
      <w:r>
        <w:rPr>
          <w:sz w:val="28"/>
          <w:szCs w:val="28"/>
        </w:rPr>
        <w:instrText xml:space="preserve"> PAGEREF _Toc116651931 \h </w:instrText>
      </w:r>
      <w:r>
        <w:rPr>
          <w:sz w:val="28"/>
          <w:szCs w:val="28"/>
        </w:rPr>
        <w:fldChar w:fldCharType="separate"/>
      </w:r>
      <w:r>
        <w:rPr>
          <w:sz w:val="28"/>
          <w:szCs w:val="28"/>
        </w:rPr>
        <w:t>5</w:t>
      </w:r>
      <w:r>
        <w:rPr>
          <w:sz w:val="28"/>
          <w:szCs w:val="28"/>
        </w:rPr>
        <w:fldChar w:fldCharType="end"/>
      </w:r>
      <w:r>
        <w:rPr>
          <w:sz w:val="28"/>
          <w:szCs w:val="28"/>
        </w:rPr>
        <w:fldChar w:fldCharType="end"/>
      </w:r>
    </w:p>
    <w:p>
      <w:pPr>
        <w:ind w:firstLine="560"/>
        <w:rPr>
          <w:sz w:val="28"/>
          <w:szCs w:val="28"/>
        </w:rPr>
      </w:pPr>
    </w:p>
    <w:p>
      <w:pPr>
        <w:pStyle w:val="17"/>
        <w:tabs>
          <w:tab w:val="right" w:leader="dot" w:pos="8891"/>
        </w:tabs>
        <w:ind w:firstLine="402"/>
        <w:rPr>
          <w:rStyle w:val="26"/>
          <w:sz w:val="28"/>
          <w:szCs w:val="28"/>
        </w:rPr>
      </w:pPr>
      <w:r>
        <w:fldChar w:fldCharType="begin"/>
      </w:r>
      <w:r>
        <w:instrText xml:space="preserve"> HYPERLINK \l "_Toc116651932" </w:instrText>
      </w:r>
      <w:r>
        <w:fldChar w:fldCharType="separate"/>
      </w:r>
      <w:r>
        <w:rPr>
          <w:rStyle w:val="26"/>
          <w:rFonts w:hint="eastAsia" w:ascii="宋体" w:hAnsi="宋体" w:eastAsia="宋体" w:cs="宋体"/>
          <w:kern w:val="28"/>
          <w:sz w:val="28"/>
          <w:szCs w:val="28"/>
        </w:rPr>
        <w:t>第三部分</w:t>
      </w:r>
      <w:r>
        <w:rPr>
          <w:rStyle w:val="26"/>
          <w:rFonts w:ascii="宋体" w:hAnsi="宋体" w:eastAsia="宋体" w:cs="宋体"/>
          <w:kern w:val="28"/>
          <w:sz w:val="28"/>
          <w:szCs w:val="28"/>
        </w:rPr>
        <w:t xml:space="preserve">  </w:t>
      </w:r>
      <w:r>
        <w:rPr>
          <w:rStyle w:val="26"/>
          <w:rFonts w:hint="eastAsia" w:ascii="宋体" w:hAnsi="宋体" w:eastAsia="宋体" w:cs="宋体"/>
          <w:kern w:val="28"/>
          <w:sz w:val="28"/>
          <w:szCs w:val="28"/>
        </w:rPr>
        <w:t>供应商须知</w:t>
      </w:r>
      <w:r>
        <w:rPr>
          <w:sz w:val="28"/>
          <w:szCs w:val="28"/>
        </w:rPr>
        <w:tab/>
      </w:r>
      <w:r>
        <w:rPr>
          <w:sz w:val="28"/>
          <w:szCs w:val="28"/>
        </w:rPr>
        <w:fldChar w:fldCharType="begin"/>
      </w:r>
      <w:r>
        <w:rPr>
          <w:sz w:val="28"/>
          <w:szCs w:val="28"/>
        </w:rPr>
        <w:instrText xml:space="preserve"> PAGEREF _Toc116651932 \h </w:instrText>
      </w:r>
      <w:r>
        <w:rPr>
          <w:sz w:val="28"/>
          <w:szCs w:val="28"/>
        </w:rPr>
        <w:fldChar w:fldCharType="separate"/>
      </w:r>
      <w:r>
        <w:rPr>
          <w:sz w:val="28"/>
          <w:szCs w:val="28"/>
        </w:rPr>
        <w:t>7</w:t>
      </w:r>
      <w:r>
        <w:rPr>
          <w:sz w:val="28"/>
          <w:szCs w:val="28"/>
        </w:rPr>
        <w:fldChar w:fldCharType="end"/>
      </w:r>
      <w:r>
        <w:rPr>
          <w:sz w:val="28"/>
          <w:szCs w:val="28"/>
        </w:rPr>
        <w:fldChar w:fldCharType="end"/>
      </w:r>
    </w:p>
    <w:p>
      <w:pPr>
        <w:ind w:firstLine="560"/>
        <w:rPr>
          <w:sz w:val="28"/>
          <w:szCs w:val="28"/>
        </w:rPr>
      </w:pPr>
    </w:p>
    <w:p>
      <w:pPr>
        <w:pStyle w:val="17"/>
        <w:tabs>
          <w:tab w:val="right" w:leader="dot" w:pos="8891"/>
        </w:tabs>
        <w:ind w:firstLine="402"/>
        <w:rPr>
          <w:rStyle w:val="26"/>
          <w:sz w:val="28"/>
          <w:szCs w:val="28"/>
        </w:rPr>
      </w:pPr>
      <w:r>
        <w:fldChar w:fldCharType="begin"/>
      </w:r>
      <w:r>
        <w:instrText xml:space="preserve"> HYPERLINK \l "_Toc116651960" </w:instrText>
      </w:r>
      <w:r>
        <w:fldChar w:fldCharType="separate"/>
      </w:r>
      <w:r>
        <w:rPr>
          <w:rStyle w:val="26"/>
          <w:rFonts w:hint="eastAsia" w:ascii="宋体" w:hAnsi="宋体" w:eastAsia="宋体" w:cs="宋体"/>
          <w:kern w:val="28"/>
          <w:sz w:val="28"/>
          <w:szCs w:val="28"/>
        </w:rPr>
        <w:t>第四部分</w:t>
      </w:r>
      <w:r>
        <w:rPr>
          <w:rStyle w:val="26"/>
          <w:rFonts w:ascii="宋体" w:hAnsi="宋体" w:eastAsia="宋体" w:cs="宋体"/>
          <w:kern w:val="28"/>
          <w:sz w:val="28"/>
          <w:szCs w:val="28"/>
        </w:rPr>
        <w:t xml:space="preserve">  </w:t>
      </w:r>
      <w:r>
        <w:rPr>
          <w:rStyle w:val="26"/>
          <w:rFonts w:hint="eastAsia" w:ascii="宋体" w:hAnsi="宋体" w:eastAsia="宋体" w:cs="宋体"/>
          <w:kern w:val="28"/>
          <w:sz w:val="28"/>
          <w:szCs w:val="28"/>
        </w:rPr>
        <w:t>采购项目合同书</w:t>
      </w:r>
      <w:r>
        <w:rPr>
          <w:sz w:val="28"/>
          <w:szCs w:val="28"/>
        </w:rPr>
        <w:tab/>
      </w:r>
      <w:r>
        <w:rPr>
          <w:rFonts w:hint="eastAsia"/>
          <w:sz w:val="28"/>
          <w:szCs w:val="28"/>
        </w:rPr>
        <w:t>18</w:t>
      </w:r>
      <w:r>
        <w:rPr>
          <w:rFonts w:hint="eastAsia"/>
          <w:sz w:val="28"/>
          <w:szCs w:val="28"/>
        </w:rPr>
        <w:fldChar w:fldCharType="end"/>
      </w:r>
    </w:p>
    <w:p>
      <w:pPr>
        <w:ind w:firstLine="560"/>
        <w:rPr>
          <w:sz w:val="28"/>
          <w:szCs w:val="28"/>
        </w:rPr>
      </w:pPr>
    </w:p>
    <w:p>
      <w:pPr>
        <w:pStyle w:val="17"/>
        <w:tabs>
          <w:tab w:val="right" w:leader="dot" w:pos="8891"/>
        </w:tabs>
        <w:ind w:firstLine="402"/>
        <w:rPr>
          <w:rStyle w:val="26"/>
          <w:sz w:val="28"/>
          <w:szCs w:val="28"/>
        </w:rPr>
      </w:pPr>
      <w:r>
        <w:fldChar w:fldCharType="begin"/>
      </w:r>
      <w:r>
        <w:instrText xml:space="preserve"> HYPERLINK \l "_Toc116651961" </w:instrText>
      </w:r>
      <w:r>
        <w:fldChar w:fldCharType="separate"/>
      </w:r>
      <w:r>
        <w:rPr>
          <w:rStyle w:val="26"/>
          <w:rFonts w:hint="eastAsia" w:ascii="宋体" w:hAnsi="宋体" w:eastAsia="宋体" w:cs="宋体"/>
          <w:kern w:val="28"/>
          <w:sz w:val="28"/>
          <w:szCs w:val="28"/>
        </w:rPr>
        <w:t>第五部分</w:t>
      </w:r>
      <w:r>
        <w:rPr>
          <w:rStyle w:val="26"/>
          <w:rFonts w:ascii="宋体" w:hAnsi="宋体" w:eastAsia="宋体" w:cs="宋体"/>
          <w:kern w:val="28"/>
          <w:sz w:val="28"/>
          <w:szCs w:val="28"/>
        </w:rPr>
        <w:t xml:space="preserve">  </w:t>
      </w:r>
      <w:r>
        <w:rPr>
          <w:rStyle w:val="26"/>
          <w:rFonts w:hint="eastAsia" w:ascii="宋体" w:hAnsi="宋体" w:eastAsia="宋体" w:cs="宋体"/>
          <w:kern w:val="28"/>
          <w:sz w:val="28"/>
          <w:szCs w:val="28"/>
        </w:rPr>
        <w:t>响应文件格式</w:t>
      </w:r>
      <w:r>
        <w:rPr>
          <w:sz w:val="28"/>
          <w:szCs w:val="28"/>
        </w:rPr>
        <w:tab/>
      </w:r>
      <w:r>
        <w:rPr>
          <w:rFonts w:hint="eastAsia"/>
          <w:sz w:val="28"/>
          <w:szCs w:val="28"/>
        </w:rPr>
        <w:t>31</w:t>
      </w:r>
      <w:r>
        <w:rPr>
          <w:rFonts w:hint="eastAsia"/>
          <w:sz w:val="28"/>
          <w:szCs w:val="28"/>
        </w:rPr>
        <w:fldChar w:fldCharType="end"/>
      </w:r>
    </w:p>
    <w:p>
      <w:pPr>
        <w:ind w:firstLine="560"/>
        <w:rPr>
          <w:sz w:val="28"/>
          <w:szCs w:val="28"/>
        </w:rPr>
      </w:pPr>
    </w:p>
    <w:p>
      <w:pPr>
        <w:pStyle w:val="17"/>
        <w:tabs>
          <w:tab w:val="right" w:leader="dot" w:pos="8891"/>
        </w:tabs>
        <w:ind w:firstLine="402"/>
        <w:rPr>
          <w:rFonts w:asciiTheme="minorHAnsi" w:hAnsiTheme="minorHAnsi"/>
          <w:b w:val="0"/>
          <w:bCs w:val="0"/>
          <w:caps w:val="0"/>
          <w:kern w:val="2"/>
          <w:sz w:val="28"/>
          <w:szCs w:val="28"/>
        </w:rPr>
      </w:pPr>
      <w:r>
        <w:fldChar w:fldCharType="begin"/>
      </w:r>
      <w:r>
        <w:instrText xml:space="preserve"> HYPERLINK \l "_Toc116652165" </w:instrText>
      </w:r>
      <w:r>
        <w:fldChar w:fldCharType="separate"/>
      </w:r>
      <w:r>
        <w:rPr>
          <w:rStyle w:val="26"/>
          <w:rFonts w:hint="eastAsia" w:ascii="宋体" w:hAnsi="宋体" w:eastAsia="宋体" w:cs="宋体"/>
          <w:kern w:val="28"/>
          <w:sz w:val="28"/>
          <w:szCs w:val="28"/>
        </w:rPr>
        <w:t>第六部分</w:t>
      </w:r>
      <w:r>
        <w:rPr>
          <w:rStyle w:val="26"/>
          <w:rFonts w:ascii="宋体" w:hAnsi="宋体" w:eastAsia="宋体" w:cs="宋体"/>
          <w:kern w:val="28"/>
          <w:sz w:val="28"/>
          <w:szCs w:val="28"/>
        </w:rPr>
        <w:t xml:space="preserve"> </w:t>
      </w:r>
      <w:r>
        <w:rPr>
          <w:rStyle w:val="26"/>
          <w:rFonts w:hint="eastAsia" w:ascii="宋体" w:hAnsi="宋体" w:eastAsia="宋体" w:cs="宋体"/>
          <w:kern w:val="28"/>
          <w:sz w:val="28"/>
          <w:szCs w:val="28"/>
        </w:rPr>
        <w:t xml:space="preserve"> 项目概况及技术参数</w:t>
      </w:r>
      <w:r>
        <w:rPr>
          <w:sz w:val="28"/>
          <w:szCs w:val="28"/>
        </w:rPr>
        <w:tab/>
      </w:r>
      <w:r>
        <w:rPr>
          <w:sz w:val="28"/>
          <w:szCs w:val="28"/>
        </w:rPr>
        <w:fldChar w:fldCharType="end"/>
      </w:r>
      <w:r>
        <w:rPr>
          <w:rStyle w:val="26"/>
          <w:rFonts w:hint="eastAsia"/>
          <w:color w:val="auto"/>
          <w:sz w:val="28"/>
          <w:szCs w:val="28"/>
        </w:rPr>
        <w:t>54</w:t>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
        <w:ind w:firstLine="360"/>
        <w:rPr>
          <w:lang w:val="zh-CN"/>
        </w:rPr>
      </w:pPr>
    </w:p>
    <w:p>
      <w:pPr>
        <w:pStyle w:val="20"/>
        <w:spacing w:before="0" w:after="0" w:line="360" w:lineRule="auto"/>
        <w:ind w:firstLine="0" w:firstLineChars="0"/>
        <w:rPr>
          <w:rFonts w:ascii="宋体" w:hAnsi="宋体" w:eastAsia="宋体" w:cs="宋体"/>
          <w:szCs w:val="36"/>
          <w:lang w:val="zh-CN"/>
        </w:rPr>
      </w:pPr>
      <w:bookmarkStart w:id="0" w:name="_Toc116651930"/>
      <w:bookmarkStart w:id="1" w:name="_Toc10494"/>
      <w:r>
        <w:rPr>
          <w:rFonts w:hint="eastAsia" w:ascii="宋体" w:hAnsi="宋体" w:eastAsia="宋体" w:cs="宋体"/>
          <w:szCs w:val="36"/>
          <w:lang w:val="zh-CN"/>
        </w:rPr>
        <w:t>第一部分 竞争性磋商邀请</w:t>
      </w:r>
      <w:bookmarkEnd w:id="0"/>
      <w:bookmarkEnd w:id="1"/>
    </w:p>
    <w:p>
      <w:pPr>
        <w:ind w:firstLine="420"/>
        <w:rPr>
          <w:lang w:val="zh-CN"/>
        </w:rPr>
      </w:pP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海东市平安区公共资源交易受理服务部（以下均简称“采购代理机构”）受海东市平安区人民政府办公室（以下均简称“采购人”）委托</w:t>
      </w:r>
      <w:r>
        <w:rPr>
          <w:rFonts w:hint="eastAsia" w:ascii="宋体" w:hAnsi="宋体" w:eastAsia="宋体" w:cs="宋体"/>
          <w:sz w:val="24"/>
          <w:szCs w:val="24"/>
        </w:rPr>
        <w:t>，拟对“海东市平安区公务用车</w:t>
      </w:r>
      <w:r>
        <w:rPr>
          <w:rFonts w:hint="eastAsia" w:ascii="宋体" w:hAnsi="宋体" w:eastAsia="宋体" w:cs="宋体"/>
          <w:sz w:val="24"/>
          <w:szCs w:val="24"/>
          <w:lang w:val="zh-CN"/>
        </w:rPr>
        <w:t>购置项目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11"/>
        <w:spacing w:after="0" w:line="360" w:lineRule="auto"/>
        <w:ind w:left="0" w:leftChars="0" w:firstLine="480"/>
        <w:rPr>
          <w:rFonts w:ascii="宋体" w:hAnsi="宋体" w:eastAsia="宋体" w:cs="宋体"/>
          <w:sz w:val="24"/>
          <w:szCs w:val="24"/>
          <w:lang w:val="zh-CN"/>
        </w:rPr>
      </w:pPr>
    </w:p>
    <w:tbl>
      <w:tblPr>
        <w:tblStyle w:val="21"/>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064"/>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平公服竞磋（货物）2022-05号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海东市平安区公务用车购置项目（第三次）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  购  方 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51.44万元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资格条件</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30"/>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3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w:t>
            </w:r>
          </w:p>
          <w:p>
            <w:pPr>
              <w:pStyle w:val="30"/>
              <w:spacing w:line="360" w:lineRule="auto"/>
              <w:ind w:firstLine="0" w:firstLineChars="0"/>
              <w:jc w:val="left"/>
              <w:rPr>
                <w:rFonts w:ascii="宋体" w:hAnsi="宋体" w:eastAsia="宋体" w:cs="宋体"/>
                <w:b/>
                <w:sz w:val="24"/>
                <w:szCs w:val="24"/>
              </w:rPr>
            </w:pPr>
            <w:r>
              <w:rPr>
                <w:rFonts w:hint="eastAsia" w:ascii="宋体" w:hAnsi="宋体" w:eastAsia="宋体" w:cs="宋体"/>
                <w:b/>
                <w:sz w:val="24"/>
                <w:szCs w:val="24"/>
              </w:rPr>
              <w:t>（提供“信用中国”、“中国政府采购网”网站无任何不良记录的查询截图，时间为竞争性磋商截止时间前20天内）。</w:t>
            </w:r>
          </w:p>
          <w:p>
            <w:pPr>
              <w:pStyle w:val="30"/>
              <w:spacing w:line="360" w:lineRule="auto"/>
              <w:ind w:firstLine="0" w:firstLineChars="0"/>
              <w:jc w:val="left"/>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14:textFill>
                  <w14:solidFill>
                    <w14:schemeClr w14:val="tx1"/>
                  </w14:solidFill>
                </w14:textFill>
              </w:rPr>
              <w:t>2023年1月12</w:t>
            </w:r>
            <w:r>
              <w:rPr>
                <w:rFonts w:hint="eastAsia" w:ascii="宋体" w:hAnsi="宋体" w:eastAsia="宋体" w:cs="宋体"/>
                <w:color w:val="000000" w:themeColor="text1"/>
                <w:sz w:val="24"/>
                <w:szCs w:val="24"/>
                <w:lang w:val="zh-CN"/>
                <w14:textFill>
                  <w14:solidFill>
                    <w14:schemeClr w14:val="tx1"/>
                  </w14:solidFill>
                </w14:textFill>
              </w:rPr>
              <w:t>日，</w:t>
            </w:r>
          </w:p>
          <w:p>
            <w:pPr>
              <w:spacing w:line="360" w:lineRule="auto"/>
              <w:ind w:firstLine="0" w:firstLineChars="0"/>
              <w:jc w:val="left"/>
              <w:rPr>
                <w:color w:val="000000" w:themeColor="text1"/>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每天</w:t>
            </w:r>
            <w:r>
              <w:rPr>
                <w:rFonts w:hint="eastAsia" w:ascii="宋体" w:hAnsi="宋体" w:eastAsia="宋体" w:cs="宋体"/>
                <w:color w:val="000000" w:themeColor="text1"/>
                <w:sz w:val="24"/>
                <w14:textFill>
                  <w14:solidFill>
                    <w14:schemeClr w14:val="tx1"/>
                  </w14:solidFill>
                </w14:textFill>
              </w:rPr>
              <w:t>上午8:30-12:00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下午13:30-17:00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文件方式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现场或网上报名，网上自行下载。</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1.现场报名：请在《青海省政府采购网》自行下载获取磋商文件、报名表，按要求填写、复印相关资料并加盖公章，到现场报名。</w:t>
            </w:r>
          </w:p>
          <w:p>
            <w:pPr>
              <w:pStyle w:val="2"/>
              <w:ind w:firstLine="480"/>
            </w:pPr>
            <w:r>
              <w:rPr>
                <w:rFonts w:hint="eastAsia" w:ascii="宋体" w:hAnsi="宋体" w:eastAsia="宋体" w:cs="宋体"/>
                <w:sz w:val="24"/>
                <w:szCs w:val="24"/>
              </w:rPr>
              <w:t>2.网上报名：请在《青海省政府采购网》自行下载获取磋商文件、报名表，按要求填写、复印相关资料并加盖公章后将相关资料扫描发送至</w:t>
            </w:r>
            <w:r>
              <w:rPr>
                <w:rFonts w:hint="eastAsia" w:ascii="宋体" w:hAnsi="宋体" w:eastAsia="宋体" w:cs="宋体"/>
                <w:b/>
                <w:sz w:val="24"/>
                <w:szCs w:val="24"/>
              </w:rPr>
              <w:t>海东市平安区公共资源交易受理服务部邮箱（paggzy@126.com）</w:t>
            </w:r>
            <w:r>
              <w:rPr>
                <w:rFonts w:hint="eastAsia" w:ascii="宋体" w:hAnsi="宋体" w:eastAsia="宋体" w:cs="宋体"/>
                <w:sz w:val="24"/>
                <w:szCs w:val="24"/>
              </w:rPr>
              <w:t>，在邮件中标明项目名称、项目编号、联系人及联系方式，并与受理机构工作人员电话联系进行报名确认。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pPr>
            <w:r>
              <w:rPr>
                <w:rFonts w:hint="eastAsia" w:ascii="宋体" w:hAnsi="宋体" w:eastAsia="宋体" w:cs="宋体"/>
                <w:sz w:val="24"/>
                <w:szCs w:val="24"/>
              </w:rPr>
              <w:t>《青海省政府采购网》自行下载获取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时应提供材料</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Calibri" w:hAnsi="宋体" w:eastAsia="宋体" w:cs="宋体"/>
                <w:bCs/>
                <w:sz w:val="24"/>
                <w:szCs w:val="24"/>
              </w:rPr>
            </w:pPr>
            <w:r>
              <w:rPr>
                <w:rFonts w:hint="eastAsia" w:ascii="Calibri" w:hAnsi="宋体" w:eastAsia="宋体" w:cs="宋体"/>
                <w:bCs/>
                <w:sz w:val="24"/>
                <w:szCs w:val="24"/>
              </w:rPr>
              <w:t>1.统一信用代码证副本复印件；2.法人授权委托书（原件)；3.法人身份证复印件、委托代理人身份证(原件)及复印件。</w:t>
            </w:r>
          </w:p>
          <w:p>
            <w:pPr>
              <w:autoSpaceDE w:val="0"/>
              <w:autoSpaceDN w:val="0"/>
              <w:spacing w:line="360" w:lineRule="auto"/>
              <w:ind w:firstLine="0" w:firstLineChars="0"/>
              <w:jc w:val="left"/>
              <w:rPr>
                <w:lang w:val="zh-CN"/>
              </w:rPr>
            </w:pPr>
            <w:r>
              <w:rPr>
                <w:rFonts w:hint="eastAsia" w:ascii="宋体" w:hAnsi="宋体" w:eastAsia="宋体" w:cs="宋体"/>
                <w:b/>
                <w:sz w:val="24"/>
                <w:szCs w:val="24"/>
                <w:lang w:val="zh-CN"/>
              </w:rPr>
              <w:t>扫描（或复印）件应按A4幅面大小复印，内容须全面、完整、清晰，</w:t>
            </w:r>
            <w:r>
              <w:rPr>
                <w:rFonts w:hint="eastAsia" w:ascii="Calibri" w:hAnsi="宋体" w:eastAsia="宋体" w:cs="宋体"/>
                <w:b/>
                <w:sz w:val="24"/>
                <w:szCs w:val="24"/>
              </w:rPr>
              <w:t>以上资料均需加盖公章，</w:t>
            </w:r>
            <w:r>
              <w:rPr>
                <w:rFonts w:hint="eastAsia" w:ascii="宋体" w:hAnsi="宋体" w:eastAsia="宋体" w:cs="宋体"/>
                <w:b/>
                <w:sz w:val="24"/>
                <w:szCs w:val="24"/>
                <w:lang w:val="zh-CN"/>
              </w:rPr>
              <w:t>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截 止  时 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14:00</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开启时间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14:00</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采购联系人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电      话</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采购人：海东市平安区人民政府办公室</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联系人：孙主任</w:t>
            </w:r>
          </w:p>
          <w:p>
            <w:pPr>
              <w:spacing w:line="340" w:lineRule="exact"/>
              <w:ind w:firstLine="0" w:firstLineChars="0"/>
              <w:jc w:val="left"/>
              <w:rPr>
                <w:lang w:val="zh-CN"/>
              </w:rPr>
            </w:pPr>
            <w:r>
              <w:rPr>
                <w:rFonts w:hint="eastAsia" w:ascii="宋体" w:hAnsi="宋体" w:cs="宋体"/>
                <w:sz w:val="24"/>
                <w:szCs w:val="20"/>
                <w:lang w:val="zh-CN"/>
              </w:rPr>
              <w:t>电  话：13107526199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firstLine="0" w:firstLineChars="0"/>
              <w:jc w:val="left"/>
              <w:rPr>
                <w:rFonts w:hAnsi="宋体" w:cs="宋体"/>
                <w:sz w:val="24"/>
              </w:rPr>
            </w:pPr>
            <w:r>
              <w:rPr>
                <w:rFonts w:hint="eastAsia" w:hAnsi="宋体" w:cs="宋体"/>
                <w:sz w:val="24"/>
              </w:rPr>
              <w:t>采购代理机构：海东市平安区公共资源交易受理服务部</w:t>
            </w:r>
          </w:p>
          <w:p>
            <w:pPr>
              <w:pStyle w:val="13"/>
              <w:tabs>
                <w:tab w:val="right" w:pos="9070"/>
              </w:tabs>
              <w:spacing w:line="343" w:lineRule="auto"/>
              <w:ind w:firstLine="0" w:firstLineChars="0"/>
              <w:jc w:val="left"/>
              <w:rPr>
                <w:rFonts w:hAnsi="宋体" w:cs="宋体"/>
                <w:sz w:val="24"/>
              </w:rPr>
            </w:pPr>
            <w:r>
              <w:rPr>
                <w:rFonts w:hint="eastAsia" w:hAnsi="宋体" w:cs="宋体"/>
                <w:sz w:val="24"/>
              </w:rPr>
              <w:t>联   系   人：李老师</w:t>
            </w:r>
          </w:p>
          <w:p>
            <w:pPr>
              <w:spacing w:line="360" w:lineRule="auto"/>
              <w:ind w:firstLine="0" w:firstLineChars="0"/>
              <w:jc w:val="left"/>
            </w:pPr>
            <w:r>
              <w:rPr>
                <w:rFonts w:hint="eastAsia" w:hAnsi="宋体" w:cs="宋体"/>
                <w:sz w:val="24"/>
              </w:rPr>
              <w:t>联 系  电 话：</w:t>
            </w:r>
            <w:r>
              <w:rPr>
                <w:rFonts w:hint="eastAsia" w:ascii="宋体" w:hAnsi="宋体" w:eastAsia="宋体" w:cs="宋体"/>
                <w:sz w:val="24"/>
              </w:rPr>
              <w:t>0972-8612244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其他事项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本公告在《青海政府采购网》《</w:t>
            </w:r>
            <w:r>
              <w:rPr>
                <w:rFonts w:hint="eastAsia" w:ascii="宋体" w:hAnsi="宋体" w:cs="宋体"/>
                <w:sz w:val="24"/>
                <w:szCs w:val="24"/>
              </w:rPr>
              <w:t>青海省电子招投标公共服务平台</w:t>
            </w:r>
            <w:r>
              <w:rPr>
                <w:rFonts w:hint="eastAsia" w:ascii="宋体" w:hAnsi="宋体" w:eastAsia="宋体" w:cs="宋体"/>
                <w:sz w:val="24"/>
                <w:szCs w:val="24"/>
              </w:rPr>
              <w:t>》同时发布。</w:t>
            </w:r>
            <w:r>
              <w:rPr>
                <w:rFonts w:hint="eastAsia" w:ascii="宋体" w:hAnsi="宋体"/>
                <w:sz w:val="24"/>
                <w:szCs w:val="24"/>
              </w:rPr>
              <w:t>公告期限：发布之日起5个工作日；公告内容以青海政府采购网发布的为准。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海东市平安区财政局</w:t>
            </w:r>
          </w:p>
          <w:p>
            <w:pPr>
              <w:spacing w:line="360" w:lineRule="auto"/>
              <w:ind w:firstLine="0" w:firstLineChars="0"/>
              <w:jc w:val="left"/>
            </w:pPr>
            <w:r>
              <w:rPr>
                <w:rFonts w:hint="eastAsia" w:ascii="Arial" w:hAnsi="Arial" w:cs="Arial"/>
                <w:sz w:val="24"/>
              </w:rPr>
              <w:t>联系电话：</w:t>
            </w:r>
            <w:r>
              <w:rPr>
                <w:rFonts w:hint="eastAsia" w:ascii="宋体" w:hAnsi="宋体" w:eastAsia="宋体" w:cs="Arial"/>
                <w:sz w:val="24"/>
              </w:rPr>
              <w:t>0</w:t>
            </w:r>
            <w:r>
              <w:rPr>
                <w:rFonts w:hint="eastAsia" w:ascii="宋体" w:hAnsi="宋体" w:eastAsia="宋体" w:cs="宋体"/>
                <w:sz w:val="24"/>
              </w:rPr>
              <w:t>9</w:t>
            </w:r>
            <w:r>
              <w:rPr>
                <w:rFonts w:hint="eastAsia" w:ascii="宋体" w:hAnsi="宋体" w:cs="宋体"/>
                <w:sz w:val="24"/>
              </w:rPr>
              <w:t>72-8610766</w:t>
            </w:r>
          </w:p>
        </w:tc>
      </w:tr>
    </w:tbl>
    <w:p>
      <w:pPr>
        <w:spacing w:line="360" w:lineRule="auto"/>
        <w:ind w:right="720" w:firstLine="0" w:firstLineChars="0"/>
        <w:jc w:val="center"/>
        <w:rPr>
          <w:rFonts w:ascii="宋体" w:hAnsi="宋体" w:eastAsia="宋体" w:cs="宋体"/>
          <w:sz w:val="24"/>
          <w:szCs w:val="24"/>
        </w:rPr>
      </w:pPr>
      <w:r>
        <w:rPr>
          <w:rFonts w:hint="eastAsia" w:ascii="宋体" w:hAnsi="宋体" w:eastAsia="宋体" w:cs="宋体"/>
          <w:sz w:val="24"/>
          <w:szCs w:val="24"/>
        </w:rPr>
        <w:t xml:space="preserve">                                 海东市平安区公共资源交易受理服务部</w:t>
      </w:r>
    </w:p>
    <w:p>
      <w:pPr>
        <w:wordWrap w:val="0"/>
        <w:spacing w:line="360" w:lineRule="auto"/>
        <w:ind w:right="480" w:firstLine="5040" w:firstLineChars="210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zh-CN"/>
          <w14:textFill>
            <w14:solidFill>
              <w14:schemeClr w14:val="tx1"/>
            </w14:solidFill>
          </w14:textFill>
        </w:rPr>
        <w:t>日</w:t>
      </w:r>
    </w:p>
    <w:p>
      <w:pPr>
        <w:pStyle w:val="2"/>
        <w:ind w:firstLine="360"/>
        <w:rPr>
          <w:lang w:val="zh-CN"/>
        </w:rPr>
      </w:pPr>
    </w:p>
    <w:p>
      <w:pPr>
        <w:pStyle w:val="20"/>
        <w:spacing w:before="0" w:after="0" w:line="360" w:lineRule="auto"/>
        <w:ind w:firstLine="0" w:firstLineChars="0"/>
        <w:rPr>
          <w:rFonts w:ascii="宋体" w:hAnsi="宋体" w:eastAsia="宋体" w:cs="宋体"/>
          <w:bCs w:val="0"/>
          <w:kern w:val="28"/>
          <w:szCs w:val="20"/>
        </w:rPr>
      </w:pPr>
      <w:bookmarkStart w:id="2" w:name="_Toc3201"/>
      <w:bookmarkStart w:id="3" w:name="_Toc116651931"/>
      <w:r>
        <w:rPr>
          <w:rFonts w:hint="eastAsia" w:ascii="宋体" w:hAnsi="宋体" w:eastAsia="宋体" w:cs="宋体"/>
          <w:lang w:val="zh-CN"/>
        </w:rPr>
        <w:t>第</w:t>
      </w:r>
      <w:r>
        <w:rPr>
          <w:rFonts w:hint="eastAsia" w:ascii="宋体" w:hAnsi="宋体" w:eastAsia="宋体" w:cs="宋体"/>
          <w:bCs w:val="0"/>
          <w:kern w:val="28"/>
          <w:szCs w:val="20"/>
        </w:rPr>
        <w:t>二部分  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21"/>
        <w:tblW w:w="9151" w:type="dxa"/>
        <w:jc w:val="center"/>
        <w:tblLayout w:type="fixed"/>
        <w:tblCellMar>
          <w:top w:w="0" w:type="dxa"/>
          <w:left w:w="57" w:type="dxa"/>
          <w:bottom w:w="0" w:type="dxa"/>
          <w:right w:w="57" w:type="dxa"/>
        </w:tblCellMar>
      </w:tblPr>
      <w:tblGrid>
        <w:gridCol w:w="653"/>
        <w:gridCol w:w="2364"/>
        <w:gridCol w:w="6134"/>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849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pPr>
            <w:r>
              <w:rPr>
                <w:rFonts w:hint="eastAsia" w:ascii="宋体" w:hAnsi="宋体" w:eastAsia="宋体" w:cs="宋体"/>
                <w:sz w:val="24"/>
                <w:szCs w:val="24"/>
              </w:rPr>
              <w:t>平公服竞磋（货物）2022-05号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lang w:val="zh-CN"/>
              </w:rPr>
            </w:pPr>
            <w:r>
              <w:rPr>
                <w:rFonts w:hint="eastAsia" w:ascii="宋体" w:hAnsi="宋体" w:eastAsia="宋体" w:cs="宋体"/>
                <w:sz w:val="24"/>
                <w:szCs w:val="24"/>
                <w:lang w:val="zh-CN"/>
              </w:rPr>
              <w:t>海东市平安区公务用车购置项目（第</w:t>
            </w:r>
            <w:r>
              <w:rPr>
                <w:rFonts w:hint="eastAsia" w:ascii="宋体" w:hAnsi="宋体" w:eastAsia="宋体" w:cs="宋体"/>
                <w:sz w:val="24"/>
                <w:szCs w:val="24"/>
                <w:lang w:val="zh-CN" w:eastAsia="zh-CN"/>
              </w:rPr>
              <w:t>三</w:t>
            </w:r>
            <w:r>
              <w:rPr>
                <w:rFonts w:hint="eastAsia" w:ascii="宋体" w:hAnsi="宋体" w:eastAsia="宋体" w:cs="宋体"/>
                <w:sz w:val="24"/>
                <w:szCs w:val="24"/>
                <w:lang w:val="zh-CN"/>
              </w:rPr>
              <w:t>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lang w:val="zh-CN"/>
              </w:rPr>
            </w:pPr>
            <w:r>
              <w:rPr>
                <w:rFonts w:hint="eastAsia" w:ascii="宋体" w:hAnsi="宋体" w:eastAsia="宋体" w:cs="宋体"/>
                <w:sz w:val="24"/>
                <w:szCs w:val="24"/>
                <w:lang w:val="zh-CN"/>
              </w:rPr>
              <w:t>海东市平安区人民政府办公室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Ansi="宋体" w:cs="宋体"/>
                <w:sz w:val="24"/>
              </w:rPr>
            </w:pPr>
          </w:p>
          <w:p>
            <w:pPr>
              <w:autoSpaceDE w:val="0"/>
              <w:autoSpaceDN w:val="0"/>
              <w:spacing w:line="360" w:lineRule="auto"/>
              <w:ind w:firstLine="0" w:firstLineChars="0"/>
              <w:jc w:val="left"/>
              <w:rPr>
                <w:rFonts w:ascii="宋体" w:hAnsi="宋体" w:eastAsia="宋体" w:cs="宋体"/>
                <w:sz w:val="24"/>
                <w:lang w:val="zh-CN"/>
              </w:rPr>
            </w:pPr>
            <w:r>
              <w:rPr>
                <w:rFonts w:hint="eastAsia" w:hAnsi="宋体" w:cs="宋体"/>
                <w:sz w:val="24"/>
              </w:rPr>
              <w:t>海东市平安区公共资源交易受理服务部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szCs w:val="24"/>
              </w:rPr>
            </w:pPr>
          </w:p>
          <w:p>
            <w:pPr>
              <w:spacing w:line="360" w:lineRule="auto"/>
              <w:ind w:firstLine="0" w:firstLineChars="0"/>
              <w:jc w:val="left"/>
              <w:rPr>
                <w:rFonts w:ascii="宋体" w:hAnsi="宋体" w:eastAsia="宋体" w:cs="宋体"/>
                <w:sz w:val="24"/>
              </w:rPr>
            </w:pPr>
            <w:r>
              <w:rPr>
                <w:rFonts w:hint="eastAsia" w:ascii="宋体" w:hAnsi="宋体" w:eastAsia="宋体" w:cs="宋体"/>
                <w:sz w:val="24"/>
                <w:szCs w:val="24"/>
              </w:rPr>
              <w:t>51.44万元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szCs w:val="24"/>
              </w:rPr>
            </w:pPr>
          </w:p>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w:t>
            </w:r>
          </w:p>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文件方式</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spacing w:line="480" w:lineRule="atLeast"/>
              <w:ind w:firstLine="40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现场递交，</w:t>
            </w:r>
            <w:r>
              <w:rPr>
                <w:rFonts w:hint="eastAsia" w:hAnsi="宋体" w:eastAsia="宋体" w:cs="宋体"/>
                <w:sz w:val="24"/>
                <w:szCs w:val="24"/>
              </w:rPr>
              <w:t>采购代理机构将拒绝接受在提交响应文件截止时间之后现场送达的响应文件。</w:t>
            </w:r>
          </w:p>
          <w:p>
            <w:pPr>
              <w:pStyle w:val="2"/>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w:t>
            </w:r>
          </w:p>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件截止时间</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14:00</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w:t>
            </w:r>
          </w:p>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开启时间</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2023年1月</w:t>
            </w:r>
            <w:r>
              <w:rPr>
                <w:rFonts w:hint="eastAsia" w:ascii="宋体" w:hAnsi="宋体" w:eastAsia="宋体" w:cs="宋体"/>
                <w:color w:val="000000" w:themeColor="text1"/>
                <w:sz w:val="24"/>
                <w:szCs w:val="24"/>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14:00</w:t>
            </w:r>
            <w:r>
              <w:rPr>
                <w:rFonts w:hint="eastAsia" w:ascii="宋体" w:hAnsi="宋体" w:eastAsia="宋体" w:cs="宋体"/>
                <w:color w:val="000000" w:themeColor="text1"/>
                <w:sz w:val="24"/>
                <w:szCs w:val="24"/>
                <w:lang w:val="zh-CN"/>
                <w14:textFill>
                  <w14:solidFill>
                    <w14:schemeClr w14:val="tx1"/>
                  </w14:solidFill>
                </w14:textFill>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w:t>
            </w:r>
          </w:p>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文件地点</w:t>
            </w:r>
          </w:p>
        </w:tc>
        <w:tc>
          <w:tcPr>
            <w:tcW w:w="613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3"/>
              <w:tabs>
                <w:tab w:val="right" w:pos="9070"/>
              </w:tabs>
              <w:spacing w:line="343" w:lineRule="auto"/>
              <w:ind w:left="1680" w:hanging="1680" w:hangingChars="700"/>
              <w:jc w:val="left"/>
              <w:rPr>
                <w:rFonts w:hAnsi="宋体" w:eastAsia="宋体" w:cs="宋体"/>
                <w:sz w:val="24"/>
                <w:szCs w:val="24"/>
              </w:rPr>
            </w:pPr>
            <w:r>
              <w:rPr>
                <w:rFonts w:hint="eastAsia" w:hAnsi="宋体" w:eastAsia="宋体" w:cs="宋体"/>
                <w:sz w:val="24"/>
                <w:szCs w:val="24"/>
              </w:rPr>
              <w:t>海东市平安区公共资源交易受理服务部（平安区政务服务</w:t>
            </w:r>
          </w:p>
          <w:p>
            <w:pPr>
              <w:pStyle w:val="13"/>
              <w:tabs>
                <w:tab w:val="right" w:pos="9070"/>
              </w:tabs>
              <w:spacing w:line="343" w:lineRule="auto"/>
              <w:ind w:left="1680" w:hanging="1680" w:hangingChars="700"/>
              <w:jc w:val="left"/>
              <w:rPr>
                <w:rFonts w:hAnsi="宋体" w:eastAsia="宋体" w:cs="宋体"/>
                <w:sz w:val="24"/>
                <w:szCs w:val="24"/>
              </w:rPr>
            </w:pPr>
            <w:r>
              <w:rPr>
                <w:rFonts w:hint="eastAsia" w:hAnsi="宋体" w:eastAsia="宋体" w:cs="宋体"/>
                <w:sz w:val="24"/>
                <w:szCs w:val="24"/>
              </w:rPr>
              <w:t>中心三楼西北角）</w:t>
            </w:r>
          </w:p>
          <w:p>
            <w:pPr>
              <w:widowControl/>
              <w:spacing w:line="480" w:lineRule="atLeas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联   系   人：李老师  杨老师</w:t>
            </w:r>
          </w:p>
          <w:p>
            <w:pPr>
              <w:widowControl/>
              <w:spacing w:line="480" w:lineRule="atLeast"/>
              <w:ind w:firstLine="0" w:firstLineChars="0"/>
              <w:rPr>
                <w:rFonts w:ascii="宋体" w:hAnsi="宋体" w:eastAsia="宋体" w:cs="宋体"/>
                <w:sz w:val="24"/>
                <w:szCs w:val="24"/>
              </w:rPr>
            </w:pPr>
            <w:r>
              <w:rPr>
                <w:rFonts w:hint="eastAsia" w:ascii="宋体" w:hAnsi="宋体" w:eastAsia="宋体" w:cs="宋体"/>
                <w:color w:val="000000"/>
                <w:sz w:val="24"/>
                <w:szCs w:val="24"/>
              </w:rPr>
              <w:t>联 系  电 话：0972-8612244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480"/>
              <w:jc w:val="left"/>
              <w:rPr>
                <w:rFonts w:ascii="宋体" w:hAnsi="宋体" w:eastAsia="宋体" w:cs="宋体"/>
                <w:sz w:val="24"/>
                <w:lang w:val="zh-CN"/>
              </w:rPr>
            </w:pPr>
          </w:p>
          <w:p>
            <w:pPr>
              <w:autoSpaceDE w:val="0"/>
              <w:autoSpaceDN w:val="0"/>
              <w:spacing w:line="360" w:lineRule="auto"/>
              <w:ind w:firstLine="480"/>
              <w:jc w:val="left"/>
              <w:rPr>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lang w:val="zh-CN"/>
              </w:rPr>
            </w:pPr>
            <w:r>
              <w:rPr>
                <w:rFonts w:hint="eastAsia" w:ascii="宋体" w:hAnsi="宋体" w:eastAsia="宋体" w:cs="宋体"/>
                <w:b/>
                <w:sz w:val="24"/>
                <w:lang w:val="zh-CN"/>
              </w:rPr>
              <w:t>采购合同全数返回采购代理机构鉴证、盖章。采购代理机构留存一份原件备案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pPr>
            <w:r>
              <w:rPr>
                <w:rFonts w:hint="eastAsia" w:ascii="宋体" w:hAnsi="宋体" w:eastAsia="宋体" w:cs="宋体"/>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p>
          <w:p>
            <w:pPr>
              <w:autoSpaceDE w:val="0"/>
              <w:autoSpaceDN w:val="0"/>
              <w:spacing w:line="360" w:lineRule="auto"/>
              <w:ind w:firstLine="0" w:firstLineChars="0"/>
              <w:jc w:val="left"/>
            </w:pPr>
            <w:r>
              <w:rPr>
                <w:rFonts w:hint="eastAsia" w:ascii="宋体" w:hAnsi="宋体" w:eastAsia="宋体" w:cs="宋体"/>
                <w:color w:val="000000" w:themeColor="text1"/>
                <w:sz w:val="24"/>
                <w14:textFill>
                  <w14:solidFill>
                    <w14:schemeClr w14:val="tx1"/>
                  </w14:solidFill>
                </w14:textFill>
              </w:rPr>
              <w:t>以合同约定内容为准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交货时间</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p>
          <w:p>
            <w:pPr>
              <w:autoSpaceDE w:val="0"/>
              <w:autoSpaceDN w:val="0"/>
              <w:spacing w:line="360" w:lineRule="auto"/>
              <w:ind w:firstLine="0" w:firstLineChars="0"/>
              <w:jc w:val="left"/>
            </w:pPr>
            <w:r>
              <w:rPr>
                <w:rFonts w:hint="eastAsia" w:ascii="宋体" w:hAnsi="宋体" w:eastAsia="宋体" w:cs="宋体"/>
                <w:sz w:val="24"/>
              </w:rPr>
              <w:t>合同签订后10个工作日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交货地点</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p>
          <w:p>
            <w:pPr>
              <w:autoSpaceDE w:val="0"/>
              <w:autoSpaceDN w:val="0"/>
              <w:spacing w:line="360" w:lineRule="auto"/>
              <w:ind w:firstLine="0" w:firstLineChars="0"/>
              <w:jc w:val="left"/>
            </w:pPr>
            <w:r>
              <w:rPr>
                <w:rFonts w:hint="eastAsia" w:ascii="宋体" w:hAnsi="宋体" w:eastAsia="宋体" w:cs="宋体"/>
                <w:color w:val="000000" w:themeColor="text1"/>
                <w:sz w:val="24"/>
                <w14:textFill>
                  <w14:solidFill>
                    <w14:schemeClr w14:val="tx1"/>
                  </w14:solidFill>
                </w14:textFill>
              </w:rPr>
              <w:t>采购人指定地点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364"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szCs w:val="24"/>
              </w:rPr>
              <w:t>免费质保期</w:t>
            </w:r>
          </w:p>
        </w:tc>
        <w:tc>
          <w:tcPr>
            <w:tcW w:w="613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p>
          <w:p>
            <w:pPr>
              <w:autoSpaceDE w:val="0"/>
              <w:autoSpaceDN w:val="0"/>
              <w:spacing w:line="360" w:lineRule="auto"/>
              <w:ind w:firstLine="0" w:firstLineChars="0"/>
              <w:jc w:val="left"/>
            </w:pPr>
            <w:r>
              <w:rPr>
                <w:rFonts w:hint="eastAsia" w:ascii="宋体" w:hAnsi="宋体" w:eastAsia="宋体" w:cs="宋体"/>
                <w:color w:val="000000" w:themeColor="text1"/>
                <w:sz w:val="24"/>
                <w14:textFill>
                  <w14:solidFill>
                    <w14:schemeClr w14:val="tx1"/>
                  </w14:solidFill>
                </w14:textFill>
              </w:rPr>
              <w:t>整车质保三年或10万公里</w:t>
            </w:r>
          </w:p>
        </w:tc>
      </w:tr>
    </w:tbl>
    <w:p>
      <w:pPr>
        <w:pStyle w:val="20"/>
        <w:spacing w:before="0" w:after="0" w:line="360" w:lineRule="auto"/>
        <w:ind w:firstLine="0" w:firstLineChars="0"/>
        <w:rPr>
          <w:rFonts w:ascii="宋体" w:hAnsi="宋体" w:eastAsia="宋体" w:cs="宋体"/>
          <w:lang w:val="zh-CN"/>
        </w:rPr>
      </w:pPr>
      <w:bookmarkStart w:id="4" w:name="_Toc116651932"/>
      <w:bookmarkStart w:id="5" w:name="_Toc325725997"/>
      <w:r>
        <w:rPr>
          <w:rFonts w:hint="eastAsia" w:ascii="宋体" w:hAnsi="宋体" w:eastAsia="宋体" w:cs="宋体"/>
          <w:lang w:val="zh-CN"/>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14943"/>
      <w:bookmarkStart w:id="7" w:name="_Toc24622"/>
      <w:bookmarkStart w:id="8" w:name="_Toc376936728"/>
    </w:p>
    <w:p>
      <w:pPr>
        <w:pStyle w:val="41"/>
        <w:widowControl/>
        <w:numPr>
          <w:ilvl w:val="0"/>
          <w:numId w:val="2"/>
        </w:numPr>
        <w:ind w:firstLineChars="0"/>
        <w:jc w:val="center"/>
        <w:outlineLvl w:val="1"/>
        <w:rPr>
          <w:rFonts w:ascii="宋体" w:hAnsi="宋体" w:cs="宋体"/>
          <w:b/>
          <w:bCs/>
          <w:sz w:val="24"/>
          <w:szCs w:val="24"/>
        </w:rPr>
      </w:pPr>
      <w:bookmarkStart w:id="9" w:name="_Toc116651933"/>
      <w:r>
        <w:rPr>
          <w:rFonts w:hint="eastAsia" w:ascii="宋体" w:hAnsi="宋体" w:cs="宋体"/>
          <w:b/>
          <w:bCs/>
          <w:sz w:val="24"/>
          <w:szCs w:val="24"/>
        </w:rPr>
        <w:t>说  明</w:t>
      </w:r>
      <w:bookmarkEnd w:id="5"/>
      <w:bookmarkEnd w:id="6"/>
      <w:bookmarkEnd w:id="7"/>
      <w:bookmarkEnd w:id="8"/>
      <w:bookmarkEnd w:id="9"/>
    </w:p>
    <w:p>
      <w:pPr>
        <w:pStyle w:val="2"/>
        <w:ind w:firstLine="360"/>
      </w:pPr>
    </w:p>
    <w:p>
      <w:pPr>
        <w:widowControl/>
        <w:spacing w:line="360" w:lineRule="auto"/>
        <w:ind w:firstLine="472" w:firstLineChars="196"/>
        <w:jc w:val="left"/>
        <w:outlineLvl w:val="2"/>
        <w:rPr>
          <w:rFonts w:ascii="宋体" w:hAnsi="宋体" w:eastAsia="宋体" w:cs="宋体"/>
          <w:b/>
          <w:bCs/>
          <w:sz w:val="24"/>
          <w:szCs w:val="24"/>
        </w:rPr>
      </w:pPr>
      <w:bookmarkStart w:id="10" w:name="_Toc9770"/>
      <w:bookmarkStart w:id="11" w:name="_Toc325725998"/>
      <w:bookmarkStart w:id="12" w:name="_Toc376936729"/>
      <w:bookmarkStart w:id="13" w:name="_Toc26944"/>
      <w:bookmarkStart w:id="14" w:name="_Toc116651934"/>
      <w:r>
        <w:rPr>
          <w:rFonts w:hint="eastAsia" w:ascii="宋体" w:hAnsi="宋体" w:eastAsia="宋体" w:cs="宋体"/>
          <w:b/>
          <w:bCs/>
          <w:sz w:val="24"/>
          <w:szCs w:val="24"/>
        </w:rPr>
        <w:t>1.适用范围</w:t>
      </w:r>
      <w:bookmarkEnd w:id="10"/>
      <w:bookmarkEnd w:id="11"/>
      <w:bookmarkEnd w:id="12"/>
      <w:bookmarkEnd w:id="13"/>
      <w:bookmarkEnd w:id="14"/>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本次采购依据海东市平安区政府采购管理办公室下达的采购计划，仅适用于本磋商文件中所叙述的项目。</w:t>
      </w:r>
    </w:p>
    <w:p>
      <w:pPr>
        <w:widowControl/>
        <w:spacing w:line="360" w:lineRule="auto"/>
        <w:ind w:firstLine="472" w:firstLineChars="196"/>
        <w:jc w:val="left"/>
        <w:outlineLvl w:val="2"/>
        <w:rPr>
          <w:rFonts w:ascii="宋体" w:hAnsi="宋体" w:eastAsia="宋体" w:cs="宋体"/>
          <w:b/>
          <w:bCs/>
          <w:sz w:val="24"/>
          <w:szCs w:val="24"/>
        </w:rPr>
      </w:pPr>
      <w:bookmarkStart w:id="15" w:name="_Toc21998"/>
      <w:bookmarkStart w:id="16" w:name="_Toc376936730"/>
      <w:bookmarkStart w:id="17" w:name="_Toc325725999"/>
      <w:bookmarkStart w:id="18" w:name="_Toc31556"/>
      <w:bookmarkStart w:id="19" w:name="_Toc116651935"/>
      <w:r>
        <w:rPr>
          <w:rFonts w:hint="eastAsia" w:ascii="宋体" w:hAnsi="宋体" w:eastAsia="宋体" w:cs="宋体"/>
          <w:b/>
          <w:bCs/>
          <w:sz w:val="24"/>
          <w:szCs w:val="24"/>
        </w:rPr>
        <w:t>2.采购方式、合格的</w:t>
      </w:r>
      <w:bookmarkEnd w:id="15"/>
      <w:bookmarkEnd w:id="16"/>
      <w:bookmarkEnd w:id="17"/>
      <w:r>
        <w:rPr>
          <w:rFonts w:hint="eastAsia" w:ascii="宋体" w:hAnsi="宋体" w:eastAsia="宋体" w:cs="宋体"/>
          <w:b/>
          <w:bCs/>
          <w:sz w:val="24"/>
          <w:szCs w:val="24"/>
        </w:rPr>
        <w:t>供应商</w:t>
      </w:r>
      <w:bookmarkEnd w:id="18"/>
      <w:bookmarkEnd w:id="19"/>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48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48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480"/>
        <w:rPr>
          <w:rFonts w:ascii="宋体" w:hAnsi="宋体" w:eastAsia="宋体" w:cs="宋体"/>
          <w:sz w:val="24"/>
        </w:rPr>
      </w:pPr>
      <w:r>
        <w:rPr>
          <w:rFonts w:hint="eastAsia" w:ascii="宋体" w:hAnsi="宋体" w:eastAsia="宋体" w:cs="宋体"/>
          <w:sz w:val="24"/>
        </w:rPr>
        <w:t>(6）营业执照中包含与本次项目相关的经营范围</w:t>
      </w:r>
      <w:r>
        <w:rPr>
          <w:rFonts w:hint="eastAsia"/>
          <w:lang w:val="zh-CN"/>
        </w:rPr>
        <w:t>；</w:t>
      </w:r>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rPr>
        <w:t>(7) 供应商必须向采购代理机构领取磋商文件并登记，未经向采购代理机构领取磋商文件并登记的潜在供应商均无资格参加本次投标。</w:t>
      </w:r>
    </w:p>
    <w:p>
      <w:pPr>
        <w:widowControl/>
        <w:spacing w:line="360" w:lineRule="auto"/>
        <w:ind w:firstLine="472" w:firstLineChars="196"/>
        <w:jc w:val="left"/>
        <w:outlineLvl w:val="2"/>
        <w:rPr>
          <w:rFonts w:ascii="宋体" w:hAnsi="宋体" w:eastAsia="宋体" w:cs="宋体"/>
          <w:b/>
          <w:bCs/>
          <w:sz w:val="24"/>
          <w:szCs w:val="24"/>
        </w:rPr>
      </w:pPr>
      <w:bookmarkStart w:id="20" w:name="_Toc325726000"/>
      <w:bookmarkStart w:id="21" w:name="_Toc8820"/>
      <w:bookmarkStart w:id="22" w:name="_Toc376936731"/>
      <w:bookmarkStart w:id="23" w:name="_Toc8805"/>
      <w:bookmarkStart w:id="24" w:name="_Toc116651936"/>
      <w:r>
        <w:rPr>
          <w:rFonts w:hint="eastAsia" w:ascii="宋体" w:hAnsi="宋体" w:eastAsia="宋体" w:cs="宋体"/>
          <w:b/>
          <w:bCs/>
          <w:sz w:val="24"/>
          <w:szCs w:val="24"/>
        </w:rPr>
        <w:t>3.磋商费用</w:t>
      </w:r>
      <w:bookmarkEnd w:id="20"/>
      <w:bookmarkEnd w:id="21"/>
      <w:bookmarkEnd w:id="22"/>
      <w:bookmarkEnd w:id="23"/>
      <w:bookmarkEnd w:id="24"/>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18155"/>
      <w:bookmarkStart w:id="26" w:name="_Toc376936732"/>
      <w:bookmarkStart w:id="27" w:name="_Toc325726001"/>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pPr>
        <w:pStyle w:val="2"/>
        <w:ind w:firstLine="360"/>
      </w:pPr>
    </w:p>
    <w:p>
      <w:pPr>
        <w:widowControl/>
        <w:spacing w:line="360" w:lineRule="auto"/>
        <w:ind w:firstLine="472" w:firstLineChars="196"/>
        <w:jc w:val="left"/>
        <w:outlineLvl w:val="2"/>
        <w:rPr>
          <w:rFonts w:ascii="宋体" w:hAnsi="宋体" w:eastAsia="宋体" w:cs="宋体"/>
          <w:b/>
          <w:bCs/>
          <w:sz w:val="24"/>
          <w:szCs w:val="24"/>
        </w:rPr>
      </w:pPr>
      <w:bookmarkStart w:id="28" w:name="_Toc10649"/>
      <w:bookmarkStart w:id="29" w:name="_Toc376936733"/>
      <w:bookmarkStart w:id="30" w:name="_Toc14153"/>
      <w:bookmarkStart w:id="31" w:name="_Toc325726002"/>
      <w:bookmarkStart w:id="32" w:name="_Toc116651937"/>
      <w:r>
        <w:rPr>
          <w:rFonts w:hint="eastAsia" w:ascii="宋体" w:hAnsi="宋体" w:eastAsia="宋体" w:cs="宋体"/>
          <w:b/>
          <w:bCs/>
          <w:sz w:val="24"/>
          <w:szCs w:val="24"/>
        </w:rPr>
        <w:t>4.磋商文件的构成</w:t>
      </w:r>
      <w:bookmarkEnd w:id="28"/>
      <w:bookmarkEnd w:id="29"/>
      <w:bookmarkEnd w:id="30"/>
      <w:bookmarkEnd w:id="31"/>
      <w:bookmarkEnd w:id="32"/>
    </w:p>
    <w:p>
      <w:pPr>
        <w:spacing w:line="360" w:lineRule="auto"/>
        <w:ind w:firstLine="48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（1）磋商邀请</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472" w:firstLineChars="196"/>
        <w:jc w:val="left"/>
        <w:outlineLvl w:val="2"/>
        <w:rPr>
          <w:rFonts w:ascii="宋体" w:hAnsi="宋体" w:eastAsia="宋体" w:cs="宋体"/>
          <w:b/>
          <w:bCs/>
          <w:sz w:val="24"/>
          <w:szCs w:val="24"/>
        </w:rPr>
      </w:pPr>
      <w:bookmarkStart w:id="33" w:name="_Toc376936734"/>
      <w:bookmarkStart w:id="34" w:name="_Toc325726003"/>
      <w:bookmarkStart w:id="35" w:name="_Toc3451"/>
      <w:bookmarkStart w:id="36" w:name="_Toc6482"/>
      <w:bookmarkStart w:id="37" w:name="_Toc116651938"/>
      <w:r>
        <w:rPr>
          <w:rFonts w:hint="eastAsia" w:ascii="宋体" w:hAnsi="宋体" w:eastAsia="宋体" w:cs="宋体"/>
          <w:b/>
          <w:bCs/>
          <w:sz w:val="24"/>
          <w:szCs w:val="24"/>
        </w:rPr>
        <w:t>5.磋商文件的</w:t>
      </w:r>
      <w:bookmarkEnd w:id="33"/>
      <w:bookmarkEnd w:id="34"/>
      <w:r>
        <w:rPr>
          <w:rFonts w:hint="eastAsia" w:ascii="宋体" w:hAnsi="宋体" w:eastAsia="宋体" w:cs="宋体"/>
          <w:b/>
          <w:bCs/>
          <w:sz w:val="24"/>
          <w:szCs w:val="24"/>
        </w:rPr>
        <w:t>质疑</w:t>
      </w:r>
      <w:bookmarkEnd w:id="35"/>
      <w:bookmarkEnd w:id="36"/>
      <w:bookmarkEnd w:id="37"/>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472" w:firstLineChars="196"/>
        <w:jc w:val="left"/>
        <w:outlineLvl w:val="2"/>
        <w:rPr>
          <w:rFonts w:ascii="宋体" w:hAnsi="宋体" w:eastAsia="宋体" w:cs="宋体"/>
          <w:b/>
          <w:bCs/>
          <w:sz w:val="24"/>
          <w:szCs w:val="24"/>
        </w:rPr>
      </w:pPr>
      <w:bookmarkStart w:id="38" w:name="_Toc26515"/>
      <w:bookmarkStart w:id="39" w:name="_Toc325726004"/>
      <w:bookmarkStart w:id="40" w:name="_Toc376936735"/>
      <w:bookmarkStart w:id="41" w:name="_Toc13050"/>
      <w:bookmarkStart w:id="42" w:name="_Toc116651939"/>
      <w:r>
        <w:rPr>
          <w:rFonts w:hint="eastAsia" w:ascii="宋体" w:hAnsi="宋体" w:eastAsia="宋体" w:cs="宋体"/>
          <w:b/>
          <w:bCs/>
          <w:sz w:val="24"/>
          <w:szCs w:val="24"/>
        </w:rPr>
        <w:t>6.磋商文件的澄清、修改</w:t>
      </w:r>
      <w:bookmarkEnd w:id="38"/>
      <w:bookmarkEnd w:id="39"/>
      <w:bookmarkEnd w:id="40"/>
      <w:bookmarkEnd w:id="41"/>
      <w:bookmarkEnd w:id="42"/>
    </w:p>
    <w:p>
      <w:pPr>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3" w:name="_Toc325726005"/>
      <w:bookmarkStart w:id="44" w:name="_Toc23340"/>
      <w:bookmarkStart w:id="45" w:name="_Toc376936736"/>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3"/>
      <w:bookmarkEnd w:id="44"/>
      <w:bookmarkEnd w:id="45"/>
    </w:p>
    <w:p>
      <w:pPr>
        <w:widowControl/>
        <w:spacing w:line="360" w:lineRule="auto"/>
        <w:ind w:firstLine="472" w:firstLineChars="196"/>
        <w:jc w:val="left"/>
        <w:outlineLvl w:val="2"/>
        <w:rPr>
          <w:rFonts w:ascii="宋体" w:hAnsi="宋体" w:eastAsia="宋体" w:cs="宋体"/>
          <w:b/>
          <w:bCs/>
          <w:sz w:val="24"/>
          <w:szCs w:val="24"/>
        </w:rPr>
      </w:pPr>
      <w:bookmarkStart w:id="46" w:name="_Toc9674"/>
      <w:bookmarkStart w:id="47" w:name="_Toc325726006"/>
      <w:bookmarkStart w:id="48" w:name="_Toc13057"/>
      <w:bookmarkStart w:id="49" w:name="_Toc376936737"/>
      <w:bookmarkStart w:id="50" w:name="_Toc116651940"/>
      <w:r>
        <w:rPr>
          <w:rFonts w:hint="eastAsia" w:ascii="宋体" w:hAnsi="宋体" w:eastAsia="宋体" w:cs="宋体"/>
          <w:b/>
          <w:bCs/>
          <w:sz w:val="24"/>
          <w:szCs w:val="24"/>
        </w:rPr>
        <w:t>7.响应文件的语言及度量衡单位</w:t>
      </w:r>
      <w:bookmarkEnd w:id="46"/>
      <w:bookmarkEnd w:id="47"/>
      <w:bookmarkEnd w:id="48"/>
      <w:bookmarkEnd w:id="49"/>
      <w:bookmarkEnd w:id="50"/>
    </w:p>
    <w:p>
      <w:pPr>
        <w:spacing w:line="360" w:lineRule="auto"/>
        <w:ind w:firstLine="48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w:t>
      </w:r>
      <w:r>
        <w:rPr>
          <w:rFonts w:hint="eastAsia" w:ascii="宋体" w:hAnsi="宋体" w:eastAsia="宋体" w:cs="宋体"/>
          <w:sz w:val="24"/>
          <w:szCs w:val="24"/>
          <w:lang w:eastAsia="zh-CN"/>
        </w:rPr>
        <w:t>，</w:t>
      </w:r>
      <w:bookmarkStart w:id="451" w:name="_GoBack"/>
      <w:bookmarkEnd w:id="451"/>
      <w:r>
        <w:rPr>
          <w:rFonts w:hint="eastAsia" w:ascii="宋体" w:hAnsi="宋体" w:eastAsia="宋体" w:cs="宋体"/>
          <w:sz w:val="24"/>
          <w:szCs w:val="24"/>
        </w:rPr>
        <w:t>其准确性由供应商负责。</w:t>
      </w:r>
    </w:p>
    <w:p>
      <w:pPr>
        <w:widowControl/>
        <w:spacing w:line="360" w:lineRule="auto"/>
        <w:ind w:firstLine="472" w:firstLineChars="196"/>
        <w:jc w:val="left"/>
        <w:outlineLvl w:val="2"/>
        <w:rPr>
          <w:rFonts w:ascii="宋体" w:hAnsi="宋体" w:eastAsia="宋体" w:cs="宋体"/>
          <w:b/>
          <w:bCs/>
          <w:sz w:val="24"/>
          <w:szCs w:val="24"/>
        </w:rPr>
      </w:pPr>
      <w:bookmarkStart w:id="51" w:name="_Toc17093"/>
      <w:bookmarkStart w:id="52" w:name="_Toc376936743"/>
      <w:bookmarkStart w:id="53" w:name="_Toc325726012"/>
      <w:bookmarkStart w:id="54" w:name="_Toc21569"/>
      <w:bookmarkStart w:id="55" w:name="_Toc116651941"/>
      <w:r>
        <w:rPr>
          <w:rFonts w:hint="eastAsia" w:ascii="宋体" w:hAnsi="宋体" w:eastAsia="宋体" w:cs="宋体"/>
          <w:b/>
          <w:bCs/>
          <w:sz w:val="24"/>
          <w:szCs w:val="24"/>
        </w:rPr>
        <w:t>8.</w:t>
      </w:r>
      <w:bookmarkEnd w:id="51"/>
      <w:bookmarkEnd w:id="52"/>
      <w:bookmarkEnd w:id="53"/>
      <w:bookmarkEnd w:id="54"/>
      <w:bookmarkStart w:id="56" w:name="_Toc376936744"/>
      <w:bookmarkStart w:id="57" w:name="_Toc325726013"/>
      <w:bookmarkStart w:id="58" w:name="_Toc22044"/>
      <w:bookmarkStart w:id="59" w:name="_Toc32704"/>
      <w:r>
        <w:rPr>
          <w:rFonts w:hint="eastAsia" w:ascii="宋体" w:hAnsi="宋体" w:eastAsia="宋体" w:cs="宋体"/>
          <w:b/>
          <w:bCs/>
          <w:sz w:val="24"/>
          <w:szCs w:val="24"/>
        </w:rPr>
        <w:t>磋商有效期</w:t>
      </w:r>
      <w:bookmarkEnd w:id="55"/>
      <w:bookmarkEnd w:id="56"/>
      <w:bookmarkEnd w:id="57"/>
      <w:bookmarkEnd w:id="58"/>
      <w:bookmarkEnd w:id="59"/>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472" w:firstLineChars="196"/>
        <w:jc w:val="left"/>
        <w:outlineLvl w:val="2"/>
        <w:rPr>
          <w:rFonts w:ascii="宋体" w:hAnsi="宋体" w:eastAsia="宋体" w:cs="宋体"/>
          <w:b/>
          <w:bCs/>
          <w:sz w:val="24"/>
          <w:szCs w:val="24"/>
        </w:rPr>
      </w:pPr>
      <w:bookmarkStart w:id="60" w:name="_Toc376936739"/>
      <w:bookmarkStart w:id="61" w:name="_Toc16445"/>
      <w:bookmarkStart w:id="62" w:name="_Toc31915"/>
      <w:bookmarkStart w:id="63" w:name="_Toc325726008"/>
      <w:bookmarkStart w:id="64" w:name="_Toc116651942"/>
      <w:r>
        <w:rPr>
          <w:rFonts w:hint="eastAsia" w:ascii="宋体" w:hAnsi="宋体" w:eastAsia="宋体" w:cs="宋体"/>
          <w:b/>
          <w:bCs/>
          <w:sz w:val="24"/>
          <w:szCs w:val="24"/>
        </w:rPr>
        <w:t>9.响应文件构成</w:t>
      </w:r>
      <w:bookmarkEnd w:id="60"/>
      <w:bookmarkEnd w:id="61"/>
      <w:bookmarkEnd w:id="62"/>
      <w:bookmarkEnd w:id="63"/>
      <w:bookmarkEnd w:id="64"/>
    </w:p>
    <w:p>
      <w:pPr>
        <w:spacing w:line="360" w:lineRule="auto"/>
        <w:ind w:firstLine="480"/>
        <w:rPr>
          <w:rFonts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（3）磋商报价</w:t>
      </w:r>
      <w:r>
        <w:rPr>
          <w:rFonts w:hint="eastAsia" w:ascii="宋体" w:hAnsi="宋体" w:eastAsia="宋体" w:cs="宋体"/>
          <w:sz w:val="24"/>
          <w:szCs w:val="24"/>
          <w:lang w:val="zh-CN"/>
        </w:rPr>
        <w:t>一览表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（12）供应商认为在其他方面有必要说明的事项</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autoSpaceDE w:val="0"/>
        <w:autoSpaceDN w:val="0"/>
        <w:spacing w:line="360" w:lineRule="auto"/>
        <w:ind w:firstLine="480"/>
        <w:rPr>
          <w:rFonts w:ascii="宋体" w:hAnsi="宋体" w:eastAsia="宋体" w:cs="宋体"/>
          <w:sz w:val="24"/>
          <w:szCs w:val="24"/>
        </w:rPr>
      </w:pPr>
      <w:bookmarkStart w:id="65" w:name="_Toc11377"/>
      <w:bookmarkStart w:id="66" w:name="_Toc412617729"/>
      <w:bookmarkStart w:id="67" w:name="_Toc373392580"/>
      <w:bookmarkStart w:id="68" w:name="_Toc16453"/>
      <w:r>
        <w:rPr>
          <w:rFonts w:hint="eastAsia" w:ascii="宋体" w:hAnsi="宋体" w:eastAsia="宋体" w:cs="宋体"/>
          <w:sz w:val="24"/>
          <w:szCs w:val="24"/>
        </w:rPr>
        <w:t>10.响应文件编印和签署</w:t>
      </w:r>
      <w:bookmarkEnd w:id="65"/>
      <w:bookmarkEnd w:id="66"/>
      <w:bookmarkEnd w:id="67"/>
      <w:bookmarkEnd w:id="68"/>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10.1 供应商须提交一式三份响应文件（</w:t>
      </w:r>
      <w:r>
        <w:rPr>
          <w:rFonts w:ascii="宋体" w:hAnsi="宋体" w:eastAsia="宋体" w:cs="宋体"/>
          <w:sz w:val="24"/>
          <w:szCs w:val="24"/>
        </w:rPr>
        <w:t>1</w:t>
      </w:r>
      <w:r>
        <w:rPr>
          <w:rFonts w:hint="eastAsia" w:ascii="宋体" w:hAnsi="宋体" w:eastAsia="宋体" w:cs="宋体"/>
          <w:sz w:val="24"/>
          <w:szCs w:val="24"/>
        </w:rPr>
        <w:t>份正本、2份副本和相应的电子文档</w:t>
      </w:r>
      <w:r>
        <w:rPr>
          <w:rFonts w:ascii="宋体" w:hAnsi="宋体" w:eastAsia="宋体" w:cs="宋体"/>
          <w:sz w:val="24"/>
          <w:szCs w:val="24"/>
        </w:rPr>
        <w:t>1</w:t>
      </w:r>
      <w:r>
        <w:rPr>
          <w:rFonts w:hint="eastAsia" w:ascii="宋体" w:hAnsi="宋体" w:eastAsia="宋体" w:cs="宋体"/>
          <w:sz w:val="24"/>
          <w:szCs w:val="24"/>
        </w:rPr>
        <w:t>份），报价一览表1份。每份响应文件须清楚地标明“正本”或“副本”字样,若发生正本和副本不符，以正本为准。响应文件统一使用A4幅面的纸张印制，必须左侧胶装成册并编码，其他方式装订的响应文件一概不予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10.2 响应文件的正本须打印，并由供应商的法定代表人或委托代理人按要求签字、盖章。响应文件副本可采用正本的复印件加盖骑缝章，电子文档采用</w:t>
      </w:r>
      <w:r>
        <w:rPr>
          <w:rFonts w:ascii="宋体" w:hAnsi="宋体" w:eastAsia="宋体" w:cs="宋体"/>
          <w:sz w:val="24"/>
          <w:szCs w:val="24"/>
        </w:rPr>
        <w:t>U</w:t>
      </w:r>
      <w:r>
        <w:rPr>
          <w:rFonts w:hint="eastAsia" w:ascii="宋体" w:hAnsi="宋体" w:eastAsia="宋体" w:cs="宋体"/>
          <w:sz w:val="24"/>
          <w:szCs w:val="24"/>
        </w:rPr>
        <w:t>盘制作（</w:t>
      </w:r>
      <w:r>
        <w:rPr>
          <w:rFonts w:ascii="宋体" w:hAnsi="宋体" w:eastAsia="宋体" w:cs="宋体"/>
          <w:sz w:val="24"/>
          <w:szCs w:val="24"/>
        </w:rPr>
        <w:t>电子文档应与正本内容完全一致，即书面响应文件正本的扫描件，包括盖章和签字</w:t>
      </w:r>
      <w:r>
        <w:rPr>
          <w:rFonts w:hint="eastAsia" w:ascii="宋体" w:hAnsi="宋体" w:eastAsia="宋体" w:cs="宋体"/>
          <w:sz w:val="24"/>
          <w:szCs w:val="24"/>
        </w:rPr>
        <w:t>；电子文档为不可修改文档，如：PDF格式）。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10.3 响应文件中不得行间插字、涂改或增删，如有修改错漏处，须由供应商法定代表人或其委托代理人签字和盖章。</w:t>
      </w:r>
      <w:bookmarkStart w:id="69" w:name="_Toc15102"/>
      <w:bookmarkStart w:id="70" w:name="_Toc412617730"/>
      <w:bookmarkStart w:id="71" w:name="_Toc371090029"/>
      <w:bookmarkStart w:id="72" w:name="_Toc376936748"/>
    </w:p>
    <w:p>
      <w:pPr>
        <w:pStyle w:val="2"/>
        <w:ind w:firstLine="480"/>
      </w:pPr>
      <w:r>
        <w:rPr>
          <w:rFonts w:hint="eastAsia" w:ascii="宋体" w:hAnsi="宋体" w:eastAsia="宋体" w:cs="宋体"/>
          <w:sz w:val="24"/>
          <w:szCs w:val="24"/>
        </w:rPr>
        <w:t>10.4</w:t>
      </w:r>
      <w:r>
        <w:rPr>
          <w:rFonts w:hint="eastAsia" w:ascii="新宋体" w:hAnsi="新宋体" w:eastAsia="新宋体" w:cs="新宋体"/>
          <w:b/>
          <w:bCs/>
          <w:sz w:val="24"/>
          <w:szCs w:val="24"/>
          <w:lang w:val="zh-CN"/>
        </w:rPr>
        <w:t>左侧书脊处打印</w:t>
      </w:r>
      <w:r>
        <w:rPr>
          <w:rFonts w:hint="eastAsia" w:ascii="新宋体" w:hAnsi="新宋体" w:eastAsia="新宋体" w:cs="新宋体"/>
          <w:b/>
          <w:bCs/>
          <w:sz w:val="24"/>
          <w:szCs w:val="24"/>
        </w:rPr>
        <w:t>采购项目、供应商名称</w:t>
      </w:r>
      <w:r>
        <w:rPr>
          <w:rFonts w:hint="eastAsia" w:ascii="新宋体" w:hAnsi="新宋体" w:eastAsia="新宋体" w:cs="新宋体"/>
          <w:b/>
          <w:bCs/>
          <w:sz w:val="24"/>
          <w:szCs w:val="24"/>
          <w:lang w:val="zh-CN"/>
        </w:rPr>
        <w:t>。</w:t>
      </w:r>
    </w:p>
    <w:p>
      <w:pPr>
        <w:pStyle w:val="13"/>
        <w:spacing w:line="360" w:lineRule="auto"/>
        <w:ind w:firstLine="0" w:firstLineChars="0"/>
        <w:jc w:val="center"/>
        <w:rPr>
          <w:rFonts w:hAnsi="宋体" w:eastAsia="宋体" w:cs="宋体"/>
          <w:b/>
          <w:bCs/>
          <w:sz w:val="24"/>
          <w:szCs w:val="24"/>
        </w:rPr>
      </w:pPr>
    </w:p>
    <w:p>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9"/>
      <w:bookmarkEnd w:id="70"/>
    </w:p>
    <w:p>
      <w:pPr>
        <w:widowControl/>
        <w:spacing w:line="360" w:lineRule="auto"/>
        <w:ind w:firstLine="0" w:firstLineChars="0"/>
        <w:jc w:val="left"/>
        <w:outlineLvl w:val="2"/>
        <w:rPr>
          <w:rFonts w:ascii="宋体" w:hAnsi="宋体" w:eastAsia="宋体" w:cs="宋体"/>
          <w:b/>
          <w:bCs/>
          <w:sz w:val="24"/>
          <w:szCs w:val="24"/>
        </w:rPr>
      </w:pPr>
      <w:bookmarkStart w:id="73" w:name="_Toc412617731"/>
      <w:bookmarkStart w:id="74" w:name="_Toc373392582"/>
      <w:bookmarkStart w:id="75" w:name="_Toc1176"/>
      <w:bookmarkStart w:id="76" w:name="_Toc23823"/>
      <w:bookmarkStart w:id="77" w:name="_Toc325726016"/>
    </w:p>
    <w:p>
      <w:pPr>
        <w:widowControl/>
        <w:spacing w:line="360" w:lineRule="auto"/>
        <w:ind w:firstLine="472" w:firstLineChars="196"/>
        <w:jc w:val="left"/>
        <w:outlineLvl w:val="2"/>
        <w:rPr>
          <w:rFonts w:ascii="宋体" w:hAnsi="宋体" w:eastAsia="宋体" w:cs="宋体"/>
          <w:b/>
          <w:bCs/>
          <w:sz w:val="24"/>
          <w:szCs w:val="24"/>
        </w:rPr>
      </w:pPr>
      <w:bookmarkStart w:id="78" w:name="_Toc116651943"/>
      <w:r>
        <w:rPr>
          <w:rFonts w:hint="eastAsia" w:ascii="宋体" w:hAnsi="宋体" w:eastAsia="宋体" w:cs="宋体"/>
          <w:b/>
          <w:bCs/>
          <w:sz w:val="24"/>
          <w:szCs w:val="24"/>
        </w:rPr>
        <w:t>11.响应文件的密封和标记</w:t>
      </w:r>
      <w:bookmarkEnd w:id="73"/>
      <w:bookmarkEnd w:id="74"/>
      <w:bookmarkEnd w:id="75"/>
      <w:bookmarkEnd w:id="76"/>
      <w:bookmarkEnd w:id="77"/>
      <w:bookmarkEnd w:id="78"/>
    </w:p>
    <w:p>
      <w:pPr>
        <w:pStyle w:val="13"/>
        <w:spacing w:line="360" w:lineRule="auto"/>
        <w:ind w:firstLine="480"/>
        <w:rPr>
          <w:rFonts w:hAnsi="宋体" w:eastAsia="宋体" w:cs="宋体"/>
          <w:sz w:val="24"/>
          <w:szCs w:val="24"/>
        </w:rPr>
      </w:pPr>
      <w:r>
        <w:rPr>
          <w:rFonts w:hint="eastAsia" w:hAnsi="宋体" w:eastAsia="宋体" w:cs="宋体"/>
          <w:sz w:val="24"/>
          <w:szCs w:val="24"/>
        </w:rPr>
        <w:t>11.1供应商应将响应文件正、副本分别封装在统一印制或自行定制的“投标专用袋”中，并按要求标明采购项目编号、采购项目名称、供应商的名称等。</w:t>
      </w:r>
    </w:p>
    <w:p>
      <w:pPr>
        <w:pStyle w:val="13"/>
        <w:spacing w:line="360" w:lineRule="auto"/>
        <w:ind w:firstLine="480"/>
        <w:rPr>
          <w:rFonts w:hAnsi="宋体" w:eastAsia="宋体" w:cs="宋体"/>
          <w:sz w:val="24"/>
          <w:szCs w:val="24"/>
        </w:rPr>
      </w:pPr>
      <w:r>
        <w:rPr>
          <w:rFonts w:hint="eastAsia" w:hAnsi="宋体" w:eastAsia="宋体" w:cs="宋体"/>
          <w:sz w:val="24"/>
          <w:szCs w:val="24"/>
        </w:rPr>
        <w:t>11.2密封后的响应文件均应：</w:t>
      </w:r>
    </w:p>
    <w:p>
      <w:pPr>
        <w:pStyle w:val="13"/>
        <w:spacing w:line="360" w:lineRule="auto"/>
        <w:ind w:firstLine="480"/>
        <w:rPr>
          <w:rFonts w:hAnsi="宋体" w:eastAsia="宋体" w:cs="宋体"/>
          <w:color w:val="000000" w:themeColor="text1"/>
          <w:sz w:val="24"/>
          <w:szCs w:val="24"/>
          <w14:textFill>
            <w14:solidFill>
              <w14:schemeClr w14:val="tx1"/>
            </w14:solidFill>
          </w14:textFill>
        </w:rPr>
      </w:pPr>
      <w:r>
        <w:rPr>
          <w:rFonts w:hint="eastAsia" w:hAnsi="宋体" w:eastAsia="宋体" w:cs="宋体"/>
          <w:sz w:val="24"/>
          <w:szCs w:val="24"/>
        </w:rPr>
        <w:t>（1）按“供应商须知</w:t>
      </w:r>
      <w:r>
        <w:rPr>
          <w:rFonts w:hint="eastAsia" w:hAnsi="宋体" w:eastAsia="宋体" w:cs="宋体"/>
          <w:color w:val="000000" w:themeColor="text1"/>
          <w:sz w:val="24"/>
          <w:szCs w:val="24"/>
          <w14:textFill>
            <w14:solidFill>
              <w14:schemeClr w14:val="tx1"/>
            </w14:solidFill>
          </w14:textFill>
        </w:rPr>
        <w:t>前附表”中注明的时间、地址送达；</w:t>
      </w:r>
    </w:p>
    <w:p>
      <w:pPr>
        <w:pStyle w:val="13"/>
        <w:spacing w:line="360" w:lineRule="auto"/>
        <w:ind w:firstLine="480"/>
        <w:rPr>
          <w:rFonts w:hAnsi="宋体" w:eastAsia="宋体" w:cs="宋体"/>
          <w:color w:val="000000" w:themeColor="text1"/>
          <w:sz w:val="24"/>
          <w:szCs w:val="24"/>
          <w14:textFill>
            <w14:solidFill>
              <w14:schemeClr w14:val="tx1"/>
            </w14:solidFill>
          </w14:textFill>
        </w:rPr>
      </w:pPr>
      <w:r>
        <w:rPr>
          <w:rFonts w:hint="eastAsia" w:hAnsi="宋体" w:eastAsia="宋体" w:cs="宋体"/>
          <w:color w:val="000000" w:themeColor="text1"/>
          <w:sz w:val="24"/>
          <w:szCs w:val="24"/>
          <w14:textFill>
            <w14:solidFill>
              <w14:schemeClr w14:val="tx1"/>
            </w14:solidFill>
          </w14:textFill>
        </w:rPr>
        <w:t>（2）</w:t>
      </w:r>
      <w:r>
        <w:rPr>
          <w:rFonts w:hint="eastAsia" w:hAnsi="宋体" w:eastAsia="宋体" w:cs="宋体"/>
          <w:b/>
          <w:color w:val="000000" w:themeColor="text1"/>
          <w:sz w:val="24"/>
          <w:szCs w:val="24"/>
          <w14:textFill>
            <w14:solidFill>
              <w14:schemeClr w14:val="tx1"/>
            </w14:solidFill>
          </w14:textFill>
        </w:rPr>
        <w:t>投标专用袋用“于</w:t>
      </w:r>
      <w:r>
        <w:rPr>
          <w:rFonts w:hint="eastAsia" w:hAnsi="宋体" w:eastAsia="宋体" w:cs="宋体"/>
          <w:b/>
          <w:color w:val="000000" w:themeColor="text1"/>
          <w:sz w:val="24"/>
          <w:szCs w:val="24"/>
          <w:lang w:val="zh-CN"/>
          <w14:textFill>
            <w14:solidFill>
              <w14:schemeClr w14:val="tx1"/>
            </w14:solidFill>
          </w14:textFill>
        </w:rPr>
        <w:t>2023年1月</w:t>
      </w:r>
      <w:r>
        <w:rPr>
          <w:rFonts w:hint="eastAsia" w:hAnsi="宋体" w:eastAsia="宋体" w:cs="宋体"/>
          <w:b/>
          <w:color w:val="000000" w:themeColor="text1"/>
          <w:sz w:val="24"/>
          <w:szCs w:val="24"/>
          <w14:textFill>
            <w14:solidFill>
              <w14:schemeClr w14:val="tx1"/>
            </w14:solidFill>
          </w14:textFill>
        </w:rPr>
        <w:t>16</w:t>
      </w:r>
      <w:r>
        <w:rPr>
          <w:rFonts w:hint="eastAsia" w:hAnsi="宋体" w:eastAsia="宋体" w:cs="宋体"/>
          <w:b/>
          <w:color w:val="000000" w:themeColor="text1"/>
          <w:sz w:val="24"/>
          <w:szCs w:val="24"/>
          <w:lang w:val="zh-CN"/>
          <w14:textFill>
            <w14:solidFill>
              <w14:schemeClr w14:val="tx1"/>
            </w14:solidFill>
          </w14:textFill>
        </w:rPr>
        <w:t>日</w:t>
      </w:r>
      <w:r>
        <w:rPr>
          <w:rFonts w:hint="eastAsia" w:hAnsi="宋体" w:eastAsia="宋体" w:cs="宋体"/>
          <w:b/>
          <w:color w:val="000000" w:themeColor="text1"/>
          <w:sz w:val="24"/>
          <w:szCs w:val="24"/>
          <w14:textFill>
            <w14:solidFill>
              <w14:schemeClr w14:val="tx1"/>
            </w14:solidFill>
          </w14:textFill>
        </w:rPr>
        <w:t>14:00之前不准启封”标签密封并加盖公章。</w:t>
      </w:r>
    </w:p>
    <w:p>
      <w:pPr>
        <w:pStyle w:val="13"/>
        <w:spacing w:line="360" w:lineRule="auto"/>
        <w:ind w:firstLine="480"/>
        <w:rPr>
          <w:rFonts w:hAnsi="宋体" w:eastAsia="宋体" w:cs="宋体"/>
          <w:sz w:val="24"/>
          <w:szCs w:val="24"/>
          <w:shd w:val="pct10" w:color="auto" w:fill="FFFFFF"/>
        </w:rPr>
      </w:pPr>
      <w:r>
        <w:rPr>
          <w:rFonts w:hint="eastAsia" w:hAnsi="宋体" w:eastAsia="宋体" w:cs="宋体"/>
          <w:color w:val="000000" w:themeColor="text1"/>
          <w:sz w:val="24"/>
          <w:szCs w:val="24"/>
          <w14:textFill>
            <w14:solidFill>
              <w14:schemeClr w14:val="tx1"/>
            </w14:solidFill>
          </w14:textFill>
        </w:rPr>
        <w:t>11.3如果供应商未按第12.1－12.2条要求将响应文件密</w:t>
      </w:r>
      <w:r>
        <w:rPr>
          <w:rFonts w:hint="eastAsia" w:hAnsi="宋体" w:eastAsia="宋体" w:cs="宋体"/>
          <w:sz w:val="24"/>
          <w:szCs w:val="24"/>
        </w:rPr>
        <w:t>封或在密封袋上加写标记的，采购代理机构将不予受理。</w:t>
      </w:r>
    </w:p>
    <w:p>
      <w:pPr>
        <w:pStyle w:val="13"/>
        <w:spacing w:line="360" w:lineRule="auto"/>
        <w:ind w:firstLine="480"/>
        <w:rPr>
          <w:rFonts w:hAnsi="宋体" w:eastAsia="宋体" w:cs="宋体"/>
          <w:sz w:val="24"/>
          <w:szCs w:val="24"/>
        </w:rPr>
      </w:pPr>
      <w:r>
        <w:rPr>
          <w:rFonts w:hint="eastAsia" w:hAnsi="宋体" w:eastAsia="宋体" w:cs="宋体"/>
          <w:sz w:val="24"/>
          <w:szCs w:val="24"/>
        </w:rPr>
        <w:t>11.4供应商以电报、电话、传真形式提交响应文件的，采购代理机构概不接受。</w:t>
      </w:r>
    </w:p>
    <w:bookmarkEnd w:id="71"/>
    <w:bookmarkEnd w:id="72"/>
    <w:p>
      <w:pPr>
        <w:widowControl/>
        <w:spacing w:line="360" w:lineRule="auto"/>
        <w:ind w:firstLine="472" w:firstLineChars="196"/>
        <w:jc w:val="left"/>
        <w:outlineLvl w:val="2"/>
        <w:rPr>
          <w:rFonts w:ascii="宋体" w:hAnsi="宋体" w:eastAsia="宋体" w:cs="宋体"/>
          <w:b/>
          <w:bCs/>
          <w:sz w:val="24"/>
          <w:szCs w:val="24"/>
        </w:rPr>
      </w:pPr>
      <w:bookmarkStart w:id="79" w:name="_Toc325726017"/>
      <w:bookmarkStart w:id="80" w:name="_Toc373392583"/>
      <w:bookmarkStart w:id="81" w:name="_Toc412617732"/>
      <w:bookmarkStart w:id="82" w:name="_Toc30756"/>
      <w:bookmarkStart w:id="83" w:name="_Toc4009"/>
      <w:bookmarkStart w:id="84" w:name="_Toc116651944"/>
      <w:bookmarkStart w:id="85" w:name="_Toc376936749"/>
      <w:bookmarkStart w:id="86" w:name="_Toc371090030"/>
      <w:r>
        <w:rPr>
          <w:rFonts w:hint="eastAsia" w:ascii="宋体" w:hAnsi="宋体" w:eastAsia="宋体" w:cs="宋体"/>
          <w:b/>
          <w:bCs/>
          <w:sz w:val="24"/>
          <w:szCs w:val="24"/>
        </w:rPr>
        <w:t>12.</w:t>
      </w:r>
      <w:bookmarkEnd w:id="79"/>
      <w:bookmarkEnd w:id="80"/>
      <w:bookmarkEnd w:id="81"/>
      <w:bookmarkEnd w:id="82"/>
      <w:bookmarkEnd w:id="83"/>
      <w:r>
        <w:rPr>
          <w:rFonts w:hint="eastAsia" w:ascii="宋体" w:hAnsi="宋体" w:eastAsia="宋体" w:cs="宋体"/>
          <w:b/>
          <w:bCs/>
          <w:sz w:val="24"/>
          <w:szCs w:val="24"/>
        </w:rPr>
        <w:t>提交响应文件截止时间、地点</w:t>
      </w:r>
      <w:bookmarkEnd w:id="84"/>
    </w:p>
    <w:p>
      <w:pPr>
        <w:pStyle w:val="13"/>
        <w:spacing w:line="360" w:lineRule="auto"/>
        <w:ind w:firstLine="480"/>
        <w:rPr>
          <w:rFonts w:hAnsi="宋体" w:eastAsia="宋体" w:cs="宋体"/>
          <w:sz w:val="24"/>
          <w:szCs w:val="24"/>
        </w:rPr>
      </w:pPr>
      <w:r>
        <w:rPr>
          <w:rFonts w:hint="eastAsia" w:hAnsi="宋体" w:eastAsia="宋体" w:cs="宋体"/>
          <w:sz w:val="24"/>
          <w:szCs w:val="24"/>
        </w:rPr>
        <w:t>12.1响应文件提交的截止时间及地点详见“供应商须知前附表”。</w:t>
      </w:r>
    </w:p>
    <w:p>
      <w:pPr>
        <w:pStyle w:val="13"/>
        <w:spacing w:line="360" w:lineRule="auto"/>
        <w:ind w:firstLine="480"/>
        <w:rPr>
          <w:rFonts w:hAnsi="宋体" w:eastAsia="宋体" w:cs="宋体"/>
          <w:sz w:val="24"/>
          <w:szCs w:val="24"/>
        </w:rPr>
      </w:pPr>
      <w:r>
        <w:rPr>
          <w:rFonts w:hint="eastAsia" w:hAnsi="宋体" w:eastAsia="宋体" w:cs="宋体"/>
          <w:sz w:val="24"/>
          <w:szCs w:val="24"/>
        </w:rPr>
        <w:t>12.2采购代理机构将拒绝接受在提交响应文件截止时间之后送达的响应文件。</w:t>
      </w:r>
      <w:bookmarkEnd w:id="85"/>
      <w:bookmarkEnd w:id="86"/>
      <w:bookmarkStart w:id="87" w:name="_Toc376936750"/>
      <w:bookmarkStart w:id="88" w:name="_Toc325726019"/>
      <w:bookmarkStart w:id="89" w:name="_Toc9147"/>
    </w:p>
    <w:p>
      <w:pPr>
        <w:widowControl/>
        <w:spacing w:line="360" w:lineRule="auto"/>
        <w:ind w:firstLine="0" w:firstLineChars="0"/>
        <w:jc w:val="center"/>
        <w:outlineLvl w:val="1"/>
        <w:rPr>
          <w:rFonts w:ascii="宋体" w:hAnsi="宋体" w:eastAsia="宋体" w:cs="宋体"/>
          <w:b/>
          <w:bCs/>
          <w:sz w:val="24"/>
          <w:szCs w:val="24"/>
        </w:rPr>
      </w:pPr>
      <w:bookmarkStart w:id="90" w:name="_Toc5644"/>
    </w:p>
    <w:p>
      <w:pPr>
        <w:widowControl/>
        <w:spacing w:line="360" w:lineRule="auto"/>
        <w:ind w:firstLine="0" w:firstLineChars="0"/>
        <w:jc w:val="center"/>
        <w:outlineLvl w:val="1"/>
        <w:rPr>
          <w:rFonts w:ascii="宋体" w:hAnsi="宋体" w:eastAsia="宋体" w:cs="宋体"/>
          <w:b/>
          <w:bCs/>
          <w:sz w:val="24"/>
          <w:szCs w:val="24"/>
        </w:rPr>
      </w:pPr>
      <w:bookmarkStart w:id="91" w:name="_Toc116651945"/>
      <w:r>
        <w:rPr>
          <w:rFonts w:hint="eastAsia" w:ascii="宋体" w:hAnsi="宋体" w:eastAsia="宋体" w:cs="宋体"/>
          <w:b/>
          <w:bCs/>
          <w:sz w:val="24"/>
          <w:szCs w:val="24"/>
        </w:rPr>
        <w:t>五、</w:t>
      </w:r>
      <w:bookmarkEnd w:id="87"/>
      <w:bookmarkEnd w:id="88"/>
      <w:r>
        <w:rPr>
          <w:rFonts w:hint="eastAsia" w:ascii="宋体" w:hAnsi="宋体" w:eastAsia="宋体" w:cs="宋体"/>
          <w:b/>
          <w:bCs/>
          <w:sz w:val="24"/>
          <w:szCs w:val="24"/>
        </w:rPr>
        <w:t>磋商过程</w:t>
      </w:r>
      <w:bookmarkEnd w:id="89"/>
      <w:bookmarkEnd w:id="90"/>
      <w:bookmarkEnd w:id="91"/>
    </w:p>
    <w:p>
      <w:pPr>
        <w:widowControl/>
        <w:spacing w:line="360" w:lineRule="auto"/>
        <w:ind w:firstLine="0" w:firstLineChars="0"/>
        <w:jc w:val="left"/>
        <w:outlineLvl w:val="2"/>
        <w:rPr>
          <w:rFonts w:ascii="宋体" w:hAnsi="宋体" w:eastAsia="宋体" w:cs="宋体"/>
          <w:b/>
          <w:bCs/>
          <w:sz w:val="24"/>
          <w:szCs w:val="24"/>
        </w:rPr>
      </w:pPr>
      <w:bookmarkStart w:id="92" w:name="_Toc376936751"/>
      <w:bookmarkStart w:id="93" w:name="_Toc325726020"/>
      <w:bookmarkStart w:id="94" w:name="_Toc15630"/>
      <w:bookmarkStart w:id="95" w:name="_Toc26723"/>
    </w:p>
    <w:p>
      <w:pPr>
        <w:widowControl/>
        <w:spacing w:line="360" w:lineRule="auto"/>
        <w:ind w:firstLine="472" w:firstLineChars="196"/>
        <w:jc w:val="left"/>
        <w:outlineLvl w:val="2"/>
        <w:rPr>
          <w:rFonts w:ascii="宋体" w:hAnsi="宋体" w:eastAsia="宋体" w:cs="宋体"/>
          <w:b/>
          <w:bCs/>
          <w:sz w:val="24"/>
          <w:szCs w:val="24"/>
        </w:rPr>
      </w:pPr>
      <w:bookmarkStart w:id="96" w:name="_Toc116651946"/>
      <w:r>
        <w:rPr>
          <w:rFonts w:hint="eastAsia" w:ascii="宋体" w:hAnsi="宋体" w:eastAsia="宋体" w:cs="宋体"/>
          <w:b/>
          <w:bCs/>
          <w:sz w:val="24"/>
          <w:szCs w:val="24"/>
        </w:rPr>
        <w:t>13.</w:t>
      </w:r>
      <w:bookmarkEnd w:id="92"/>
      <w:bookmarkEnd w:id="93"/>
      <w:r>
        <w:rPr>
          <w:rFonts w:hint="eastAsia" w:ascii="宋体" w:hAnsi="宋体" w:eastAsia="宋体" w:cs="宋体"/>
          <w:b/>
          <w:bCs/>
          <w:sz w:val="24"/>
          <w:szCs w:val="24"/>
        </w:rPr>
        <w:t>磋商过程</w:t>
      </w:r>
      <w:bookmarkEnd w:id="94"/>
      <w:bookmarkEnd w:id="95"/>
      <w:bookmarkEnd w:id="96"/>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13.1采购代理机构按本磋商文件中确定的时间和地点组织本项目的磋商活动。供应商应由其法定代表人或委托代理人参加。</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13.2磋商时，对不同文字文本响应文件的解释发生异议的，以中文文本为准。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13.3磋商工作由采购代理机构组织，采购人、采购监管、纪检监察等有关方面代表可根据采购项目的具体情况列席。</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13.4磋商过程有专人记录，并存档备查。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97" w:name="_Toc376936752"/>
      <w:bookmarkStart w:id="98" w:name="_Toc18107"/>
      <w:bookmarkStart w:id="99" w:name="_Toc325726021"/>
      <w:bookmarkStart w:id="100" w:name="_Toc19030"/>
    </w:p>
    <w:p>
      <w:pPr>
        <w:widowControl/>
        <w:spacing w:line="360" w:lineRule="auto"/>
        <w:ind w:firstLine="0" w:firstLineChars="0"/>
        <w:jc w:val="center"/>
        <w:outlineLvl w:val="1"/>
        <w:rPr>
          <w:rFonts w:ascii="宋体" w:hAnsi="宋体" w:eastAsia="宋体" w:cs="宋体"/>
          <w:b/>
          <w:bCs/>
          <w:sz w:val="24"/>
          <w:szCs w:val="24"/>
        </w:rPr>
      </w:pPr>
      <w:bookmarkStart w:id="101" w:name="_Toc116651947"/>
      <w:r>
        <w:rPr>
          <w:rFonts w:hint="eastAsia" w:ascii="宋体" w:hAnsi="宋体" w:eastAsia="宋体" w:cs="宋体"/>
          <w:b/>
          <w:bCs/>
          <w:sz w:val="24"/>
          <w:szCs w:val="24"/>
        </w:rPr>
        <w:t>六、磋商程序及方法</w:t>
      </w:r>
      <w:bookmarkEnd w:id="97"/>
      <w:bookmarkEnd w:id="98"/>
      <w:bookmarkEnd w:id="99"/>
      <w:bookmarkEnd w:id="100"/>
      <w:bookmarkEnd w:id="101"/>
    </w:p>
    <w:p>
      <w:pPr>
        <w:widowControl/>
        <w:spacing w:line="360" w:lineRule="auto"/>
        <w:ind w:firstLine="0" w:firstLineChars="0"/>
        <w:jc w:val="left"/>
        <w:outlineLvl w:val="2"/>
        <w:rPr>
          <w:rFonts w:ascii="宋体" w:hAnsi="宋体" w:eastAsia="宋体" w:cs="宋体"/>
          <w:b/>
          <w:bCs/>
          <w:sz w:val="24"/>
          <w:szCs w:val="24"/>
        </w:rPr>
      </w:pPr>
      <w:bookmarkStart w:id="102" w:name="_Toc26121"/>
      <w:bookmarkStart w:id="103" w:name="_Toc16935"/>
      <w:bookmarkStart w:id="104" w:name="_Toc376936753"/>
      <w:bookmarkStart w:id="105" w:name="_Toc325726022"/>
    </w:p>
    <w:p>
      <w:pPr>
        <w:widowControl/>
        <w:spacing w:line="360" w:lineRule="auto"/>
        <w:ind w:firstLine="472" w:firstLineChars="196"/>
        <w:jc w:val="left"/>
        <w:outlineLvl w:val="2"/>
        <w:rPr>
          <w:rFonts w:ascii="宋体" w:hAnsi="宋体" w:eastAsia="宋体" w:cs="宋体"/>
          <w:b/>
          <w:bCs/>
          <w:sz w:val="24"/>
          <w:szCs w:val="24"/>
        </w:rPr>
      </w:pPr>
      <w:bookmarkStart w:id="106" w:name="_Toc116651948"/>
      <w:r>
        <w:rPr>
          <w:rFonts w:hint="eastAsia" w:ascii="宋体" w:hAnsi="宋体" w:eastAsia="宋体" w:cs="宋体"/>
          <w:b/>
          <w:bCs/>
          <w:sz w:val="24"/>
          <w:szCs w:val="24"/>
        </w:rPr>
        <w:t>14.磋商小组</w:t>
      </w:r>
      <w:bookmarkEnd w:id="102"/>
      <w:bookmarkEnd w:id="103"/>
      <w:bookmarkEnd w:id="104"/>
      <w:bookmarkEnd w:id="105"/>
      <w:bookmarkEnd w:id="106"/>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14.2磋商由采购代理机构负责组织，具体磋商事务由依法组建的磋商小组负责，并独立履行下列职责：</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14.3磋商小组应遵守并履行下列义务：</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14.4磋商小组所有成员应当集中与单一供应商分别进行磋商，并给予所有参加磋商的供应商平等的磋商机会。</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14.5磋商工作在有关部门的监督和严格保密的情况下依法开展，任何单位和个人不得非法干预、影响磋商工作和磋商结果。</w:t>
      </w:r>
    </w:p>
    <w:p>
      <w:pPr>
        <w:widowControl/>
        <w:spacing w:line="360" w:lineRule="auto"/>
        <w:ind w:firstLine="472" w:firstLineChars="196"/>
        <w:jc w:val="left"/>
        <w:outlineLvl w:val="2"/>
        <w:rPr>
          <w:rFonts w:ascii="宋体" w:hAnsi="宋体" w:eastAsia="宋体" w:cs="宋体"/>
          <w:b/>
          <w:bCs/>
          <w:sz w:val="24"/>
          <w:szCs w:val="24"/>
        </w:rPr>
      </w:pPr>
      <w:bookmarkStart w:id="107" w:name="_Toc27086"/>
      <w:bookmarkStart w:id="108" w:name="_Toc14694"/>
      <w:bookmarkStart w:id="109" w:name="_Toc376936754"/>
      <w:bookmarkStart w:id="110" w:name="_Toc325726023"/>
      <w:bookmarkStart w:id="111" w:name="_Toc116651949"/>
      <w:r>
        <w:rPr>
          <w:rFonts w:hint="eastAsia" w:ascii="宋体" w:hAnsi="宋体" w:eastAsia="宋体" w:cs="宋体"/>
          <w:b/>
          <w:bCs/>
          <w:sz w:val="24"/>
          <w:szCs w:val="24"/>
        </w:rPr>
        <w:t>15.磋商程序</w:t>
      </w:r>
      <w:bookmarkEnd w:id="107"/>
      <w:bookmarkEnd w:id="108"/>
      <w:bookmarkEnd w:id="109"/>
      <w:bookmarkEnd w:id="110"/>
      <w:bookmarkEnd w:id="111"/>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15.2初审阶段为资格性审查和符合性审查。响应文件在响应磋商文件要求方面出现的偏离，分为实质性偏离和非实质性偏离。</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15.2.1实质性偏离是指响应文件未能实质性响应磋商文件的要求。以下情况属于实质性偏离，响应文件有下列情况之一的，按无效文件处理。</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3</w:t>
      </w:r>
      <w:r>
        <w:rPr>
          <w:rFonts w:hint="eastAsia" w:ascii="宋体" w:hAnsi="宋体" w:eastAsia="宋体" w:cs="宋体"/>
          <w:sz w:val="24"/>
          <w:szCs w:val="24"/>
          <w:lang w:val="zh-CN"/>
        </w:rPr>
        <w:t>）要求提供相关资料的；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响应文件内容没有按磋商文件规定和要求签字、盖章的；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（4）响应文件编排混乱，且擅自修改磋商文件规定的格式内容的；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（5）交货时间、磋商有效期、法定代表人授权期限不能满足磋商文件要求的；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（6）所</w:t>
      </w:r>
      <w:r>
        <w:rPr>
          <w:rFonts w:hint="eastAsia" w:ascii="宋体" w:hAnsi="宋体" w:eastAsia="宋体" w:cs="宋体"/>
          <w:sz w:val="24"/>
          <w:lang w:val="zh-CN"/>
        </w:rPr>
        <w:t>投产品的技术规格、技术标准明显不符合采购项目要求的</w:t>
      </w:r>
      <w:r>
        <w:rPr>
          <w:rFonts w:hint="eastAsia" w:ascii="宋体" w:hAnsi="宋体" w:eastAsia="宋体" w:cs="宋体"/>
          <w:sz w:val="24"/>
          <w:szCs w:val="24"/>
        </w:rPr>
        <w:t>；</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（7）响应文件中附有采购人不能接受的条件的；</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（8）磋商小组认为应按无效响应处理的其他情况；</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（9）法律、法规规定的其他情形。</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15.2.3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15.4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472" w:firstLineChars="196"/>
        <w:jc w:val="left"/>
        <w:outlineLvl w:val="2"/>
        <w:rPr>
          <w:rFonts w:ascii="宋体" w:hAnsi="宋体" w:eastAsia="宋体" w:cs="宋体"/>
          <w:b/>
          <w:bCs/>
          <w:sz w:val="24"/>
          <w:szCs w:val="24"/>
        </w:rPr>
      </w:pPr>
      <w:bookmarkStart w:id="112" w:name="_Toc325726024"/>
      <w:bookmarkStart w:id="113" w:name="_Toc376936755"/>
      <w:bookmarkStart w:id="114" w:name="_Toc13668"/>
      <w:bookmarkStart w:id="115" w:name="_Toc20611"/>
      <w:bookmarkStart w:id="116" w:name="_Toc116651950"/>
      <w:r>
        <w:rPr>
          <w:rFonts w:hint="eastAsia" w:ascii="宋体" w:hAnsi="宋体" w:eastAsia="宋体" w:cs="宋体"/>
          <w:b/>
          <w:bCs/>
          <w:sz w:val="24"/>
          <w:szCs w:val="24"/>
        </w:rPr>
        <w:t>16.评审办法</w:t>
      </w:r>
      <w:bookmarkEnd w:id="112"/>
      <w:bookmarkEnd w:id="113"/>
      <w:bookmarkEnd w:id="114"/>
      <w:bookmarkEnd w:id="115"/>
      <w:bookmarkEnd w:id="116"/>
    </w:p>
    <w:p>
      <w:pPr>
        <w:ind w:firstLine="480"/>
        <w:jc w:val="left"/>
        <w:rPr>
          <w:rFonts w:ascii="宋体" w:hAnsi="宋体" w:eastAsia="宋体" w:cs="宋体"/>
          <w:sz w:val="24"/>
          <w:szCs w:val="24"/>
        </w:rPr>
      </w:pPr>
      <w:r>
        <w:rPr>
          <w:rFonts w:hint="eastAsia" w:ascii="宋体" w:hAnsi="宋体" w:eastAsia="宋体" w:cs="宋体"/>
          <w:sz w:val="24"/>
          <w:szCs w:val="24"/>
        </w:rPr>
        <w:t>16.1依照《中华人民共和国政府采购法》、《中华人民共和国政府采购法实施条例》、《政府采购竞争性磋商采购方式管理暂行办法》的规定，结合该项目的特点制定本评审办法。</w:t>
      </w:r>
    </w:p>
    <w:p>
      <w:pPr>
        <w:ind w:firstLine="480"/>
        <w:jc w:val="left"/>
        <w:rPr>
          <w:rFonts w:ascii="宋体" w:hAnsi="宋体" w:eastAsia="宋体" w:cs="宋体"/>
          <w:sz w:val="24"/>
          <w:szCs w:val="24"/>
        </w:rPr>
      </w:pPr>
      <w:r>
        <w:rPr>
          <w:rFonts w:hint="eastAsia" w:ascii="宋体" w:hAnsi="宋体" w:eastAsia="宋体" w:cs="宋体"/>
          <w:sz w:val="24"/>
          <w:szCs w:val="24"/>
        </w:rPr>
        <w:t>本次评审采用综合评分法。</w:t>
      </w:r>
    </w:p>
    <w:p>
      <w:pPr>
        <w:ind w:firstLine="480"/>
        <w:jc w:val="left"/>
        <w:rPr>
          <w:rFonts w:ascii="宋体" w:hAnsi="宋体" w:eastAsia="宋体"/>
          <w:sz w:val="24"/>
          <w:szCs w:val="24"/>
        </w:rPr>
      </w:pPr>
      <w:r>
        <w:rPr>
          <w:rFonts w:hint="eastAsia" w:ascii="宋体" w:hAnsi="宋体" w:eastAsia="宋体"/>
          <w:sz w:val="24"/>
          <w:szCs w:val="24"/>
        </w:rPr>
        <w:t>本次综合评分的主要因素：投标报价、项目实施及服务能力、类似业绩。评标过程中，在同等条件下，优先采购具有环境标志、节能、自主创新的产品。</w:t>
      </w:r>
    </w:p>
    <w:p>
      <w:pPr>
        <w:ind w:firstLine="480"/>
        <w:jc w:val="left"/>
        <w:rPr>
          <w:rFonts w:ascii="宋体" w:hAnsi="宋体" w:eastAsia="宋体"/>
          <w:b/>
          <w:sz w:val="24"/>
          <w:szCs w:val="24"/>
        </w:rPr>
      </w:pPr>
      <w:r>
        <w:rPr>
          <w:rFonts w:hint="eastAsia" w:ascii="宋体" w:hAnsi="宋体" w:eastAsia="宋体"/>
          <w:sz w:val="24"/>
          <w:szCs w:val="24"/>
        </w:rPr>
        <w:t>（注：环境标志产品是指由财政部、国家环境保护总局颁布的环境标志产品政府采购清单”中的有效期内的产品；节能产品是指由财政部、国家发展改革委颁布的“节能产品政府采购清单”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2"/>
        <w:jc w:val="left"/>
        <w:rPr>
          <w:rFonts w:ascii="宋体" w:hAnsi="宋体" w:eastAsia="宋体"/>
          <w:b/>
          <w:bCs/>
          <w:sz w:val="24"/>
          <w:szCs w:val="24"/>
          <w:u w:val="single"/>
        </w:rPr>
      </w:pPr>
      <w:r>
        <w:rPr>
          <w:rFonts w:hint="eastAsia" w:ascii="宋体" w:hAnsi="宋体" w:eastAsia="宋体"/>
          <w:b/>
          <w:bCs/>
          <w:sz w:val="24"/>
          <w:szCs w:val="24"/>
          <w:u w:val="single"/>
        </w:rPr>
        <w:t>根据《政府采购促进中小企业发展管理办法》（财库</w:t>
      </w:r>
      <w:r>
        <w:rPr>
          <w:rFonts w:hint="eastAsia" w:ascii="宋体" w:hAnsi="宋体" w:eastAsia="宋体" w:cs="仿宋_GB2312"/>
          <w:b/>
          <w:bCs/>
          <w:sz w:val="24"/>
          <w:szCs w:val="24"/>
          <w:u w:val="single"/>
        </w:rPr>
        <w:t>〔</w:t>
      </w:r>
      <w:r>
        <w:rPr>
          <w:rFonts w:hint="eastAsia" w:ascii="宋体" w:hAnsi="宋体" w:eastAsia="宋体"/>
          <w:b/>
          <w:bCs/>
          <w:sz w:val="24"/>
          <w:szCs w:val="24"/>
          <w:u w:val="single"/>
        </w:rPr>
        <w:t>2020）46号），服务全部由符合政策要求的中小企业承接，供应商须提供《中小企业声明函（服务）》（详见附件16），并由供应商加盖公章，其划型标准严格按照国家工信部、国家统计局、国家发改委、财政部出台的《中小企业划型标准规定》（工信部联企业[2011]300号）执行。供应商提供的《中小企业声明函（服务）》资料必须真实，否则，按照有关规定予以处理。</w:t>
      </w:r>
    </w:p>
    <w:p>
      <w:pPr>
        <w:ind w:firstLine="482"/>
        <w:jc w:val="left"/>
        <w:rPr>
          <w:rFonts w:ascii="宋体" w:hAnsi="宋体" w:eastAsia="宋体"/>
          <w:b/>
          <w:sz w:val="24"/>
          <w:szCs w:val="24"/>
        </w:rPr>
      </w:pPr>
      <w:r>
        <w:rPr>
          <w:rFonts w:hint="eastAsia" w:ascii="宋体" w:hAnsi="宋体" w:eastAsia="宋体"/>
          <w:b/>
          <w:bCs/>
          <w:sz w:val="24"/>
          <w:szCs w:val="24"/>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ind w:firstLine="480"/>
        <w:jc w:val="left"/>
        <w:rPr>
          <w:rFonts w:ascii="宋体" w:hAnsi="宋体" w:eastAsia="宋体" w:cs="宋体"/>
          <w:sz w:val="24"/>
          <w:szCs w:val="24"/>
        </w:rPr>
      </w:pPr>
      <w:r>
        <w:rPr>
          <w:rFonts w:hint="eastAsia" w:ascii="宋体" w:hAnsi="宋体" w:eastAsia="宋体" w:cs="宋体"/>
          <w:sz w:val="24"/>
          <w:szCs w:val="24"/>
        </w:rPr>
        <w:t>16.2 比较与评价：经磋商小组确定最终采购需求和提交最后磋商报价的供应商名单后，由确定的供应商在规定的时间内提交最后磋商报价。</w:t>
      </w:r>
    </w:p>
    <w:p>
      <w:pPr>
        <w:ind w:firstLine="480"/>
        <w:jc w:val="left"/>
        <w:rPr>
          <w:rFonts w:ascii="宋体" w:hAnsi="宋体" w:eastAsia="宋体" w:cs="宋体"/>
          <w:sz w:val="24"/>
          <w:szCs w:val="24"/>
        </w:rPr>
      </w:pPr>
      <w:r>
        <w:rPr>
          <w:rFonts w:hint="eastAsia" w:ascii="宋体" w:hAnsi="宋体" w:eastAsia="宋体" w:cs="宋体"/>
          <w:sz w:val="24"/>
          <w:szCs w:val="24"/>
        </w:rPr>
        <w:t>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pStyle w:val="2"/>
        <w:ind w:firstLine="480"/>
        <w:rPr>
          <w:sz w:val="24"/>
          <w:szCs w:val="24"/>
        </w:rPr>
      </w:pPr>
    </w:p>
    <w:p>
      <w:pPr>
        <w:ind w:firstLine="480"/>
        <w:jc w:val="left"/>
        <w:rPr>
          <w:rFonts w:ascii="宋体" w:hAnsi="宋体"/>
          <w:sz w:val="24"/>
          <w:szCs w:val="24"/>
        </w:rPr>
      </w:pPr>
      <w:r>
        <w:rPr>
          <w:rFonts w:hint="eastAsia" w:ascii="宋体" w:hAnsi="宋体"/>
          <w:sz w:val="24"/>
          <w:szCs w:val="24"/>
        </w:rPr>
        <w:t>16.3评审标准和分值分配：</w:t>
      </w:r>
    </w:p>
    <w:tbl>
      <w:tblPr>
        <w:tblStyle w:val="21"/>
        <w:tblW w:w="9508" w:type="dxa"/>
        <w:jc w:val="center"/>
        <w:tblLayout w:type="autofit"/>
        <w:tblCellMar>
          <w:top w:w="0" w:type="dxa"/>
          <w:left w:w="108" w:type="dxa"/>
          <w:bottom w:w="0" w:type="dxa"/>
          <w:right w:w="108" w:type="dxa"/>
        </w:tblCellMar>
      </w:tblPr>
      <w:tblGrid>
        <w:gridCol w:w="457"/>
        <w:gridCol w:w="755"/>
        <w:gridCol w:w="8296"/>
      </w:tblGrid>
      <w:tr>
        <w:tblPrEx>
          <w:tblCellMar>
            <w:top w:w="0" w:type="dxa"/>
            <w:left w:w="108" w:type="dxa"/>
            <w:bottom w:w="0" w:type="dxa"/>
            <w:right w:w="108" w:type="dxa"/>
          </w:tblCellMar>
        </w:tblPrEx>
        <w:trPr>
          <w:trHeight w:val="584" w:hRule="atLeast"/>
          <w:jc w:val="center"/>
        </w:trPr>
        <w:tc>
          <w:tcPr>
            <w:tcW w:w="457" w:type="dxa"/>
            <w:tcBorders>
              <w:top w:val="single" w:color="000000" w:sz="6" w:space="0"/>
              <w:left w:val="single" w:color="000000" w:sz="6" w:space="0"/>
              <w:bottom w:val="single" w:color="000000" w:sz="6" w:space="0"/>
              <w:right w:val="single" w:color="000000" w:sz="6" w:space="0"/>
            </w:tcBorders>
            <w:noWrap/>
            <w:vAlign w:val="bottom"/>
          </w:tcPr>
          <w:p>
            <w:pPr>
              <w:pStyle w:val="19"/>
              <w:spacing w:before="0" w:beforeAutospacing="0" w:after="0" w:line="360" w:lineRule="auto"/>
              <w:ind w:firstLine="0" w:firstLineChars="0"/>
              <w:jc w:val="center"/>
              <w:rPr>
                <w:rFonts w:ascii="Arial" w:hAnsi="Arial" w:cs="Arial"/>
                <w:b/>
                <w:bCs/>
                <w:color w:val="000000"/>
                <w:lang w:val="zh-CN"/>
              </w:rPr>
            </w:pPr>
            <w:r>
              <w:rPr>
                <w:rFonts w:ascii="Arial" w:hAnsi="Arial" w:cs="Arial"/>
                <w:b/>
                <w:bCs/>
                <w:color w:val="000000"/>
                <w:lang w:val="zh-CN"/>
              </w:rPr>
              <w:t>序号</w:t>
            </w:r>
          </w:p>
        </w:tc>
        <w:tc>
          <w:tcPr>
            <w:tcW w:w="755" w:type="dxa"/>
            <w:tcBorders>
              <w:top w:val="single" w:color="000000" w:sz="6" w:space="0"/>
              <w:left w:val="single" w:color="000000" w:sz="6" w:space="0"/>
              <w:bottom w:val="single" w:color="000000" w:sz="6" w:space="0"/>
              <w:right w:val="single" w:color="000000" w:sz="6" w:space="0"/>
            </w:tcBorders>
            <w:noWrap/>
            <w:vAlign w:val="bottom"/>
          </w:tcPr>
          <w:p>
            <w:pPr>
              <w:pStyle w:val="19"/>
              <w:spacing w:before="0" w:beforeAutospacing="0" w:after="0" w:line="360" w:lineRule="auto"/>
              <w:ind w:firstLine="0" w:firstLineChars="0"/>
              <w:jc w:val="center"/>
              <w:rPr>
                <w:rFonts w:ascii="Arial" w:hAnsi="Arial" w:cs="Arial"/>
                <w:b/>
                <w:bCs/>
                <w:color w:val="000000"/>
                <w:lang w:val="zh-CN"/>
              </w:rPr>
            </w:pPr>
            <w:r>
              <w:rPr>
                <w:rFonts w:ascii="Arial" w:hAnsi="Arial" w:cs="Arial"/>
                <w:b/>
                <w:bCs/>
                <w:color w:val="000000"/>
                <w:lang w:val="zh-CN"/>
              </w:rPr>
              <w:t>评审因素</w:t>
            </w:r>
          </w:p>
        </w:tc>
        <w:tc>
          <w:tcPr>
            <w:tcW w:w="8296" w:type="dxa"/>
            <w:tcBorders>
              <w:top w:val="single" w:color="000000" w:sz="6" w:space="0"/>
              <w:left w:val="single" w:color="000000" w:sz="6" w:space="0"/>
              <w:bottom w:val="single" w:color="000000" w:sz="6" w:space="0"/>
              <w:right w:val="single" w:color="000000" w:sz="6" w:space="0"/>
            </w:tcBorders>
            <w:noWrap/>
            <w:vAlign w:val="bottom"/>
          </w:tcPr>
          <w:p>
            <w:pPr>
              <w:pStyle w:val="19"/>
              <w:spacing w:before="0" w:beforeAutospacing="0" w:after="0" w:line="360" w:lineRule="auto"/>
              <w:ind w:firstLine="0" w:firstLineChars="0"/>
              <w:jc w:val="center"/>
              <w:rPr>
                <w:rFonts w:ascii="Arial" w:hAnsi="Arial" w:cs="Arial"/>
                <w:b/>
                <w:bCs/>
                <w:color w:val="000000"/>
                <w:lang w:val="zh-CN"/>
              </w:rPr>
            </w:pPr>
            <w:r>
              <w:rPr>
                <w:rFonts w:ascii="Arial" w:hAnsi="Arial" w:cs="Arial"/>
                <w:b/>
                <w:bCs/>
                <w:color w:val="000000"/>
              </w:rPr>
              <w:t>评审标准</w:t>
            </w:r>
          </w:p>
        </w:tc>
      </w:tr>
      <w:tr>
        <w:tblPrEx>
          <w:tblCellMar>
            <w:top w:w="0" w:type="dxa"/>
            <w:left w:w="108" w:type="dxa"/>
            <w:bottom w:w="0" w:type="dxa"/>
            <w:right w:w="108" w:type="dxa"/>
          </w:tblCellMar>
        </w:tblPrEx>
        <w:trPr>
          <w:trHeight w:val="2734" w:hRule="atLeast"/>
          <w:jc w:val="center"/>
        </w:trPr>
        <w:tc>
          <w:tcPr>
            <w:tcW w:w="457"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color w:val="000000"/>
                <w:sz w:val="21"/>
                <w:szCs w:val="21"/>
              </w:rPr>
            </w:pPr>
            <w:r>
              <w:rPr>
                <w:rFonts w:ascii="Arial" w:hAnsi="Arial" w:cs="Arial"/>
                <w:bCs/>
                <w:color w:val="000000"/>
                <w:sz w:val="21"/>
                <w:szCs w:val="21"/>
              </w:rPr>
              <w:t>1</w:t>
            </w:r>
          </w:p>
        </w:tc>
        <w:tc>
          <w:tcPr>
            <w:tcW w:w="755"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color w:val="000000"/>
                <w:sz w:val="21"/>
                <w:szCs w:val="21"/>
                <w:shd w:val="clear" w:color="auto" w:fill="FFFFFF"/>
              </w:rPr>
            </w:pPr>
            <w:r>
              <w:rPr>
                <w:rFonts w:ascii="Arial" w:hAnsi="Arial" w:cs="Arial"/>
                <w:bCs/>
                <w:color w:val="000000"/>
                <w:sz w:val="21"/>
                <w:szCs w:val="21"/>
                <w:shd w:val="clear" w:color="auto" w:fill="FFFFFF"/>
              </w:rPr>
              <w:t>投</w:t>
            </w:r>
            <w:r>
              <w:rPr>
                <w:rFonts w:hint="eastAsia" w:ascii="Arial" w:hAnsi="Arial" w:cs="Arial"/>
                <w:bCs/>
                <w:color w:val="000000"/>
                <w:sz w:val="21"/>
                <w:szCs w:val="21"/>
                <w:shd w:val="clear" w:color="auto" w:fill="FFFFFF"/>
              </w:rPr>
              <w:t xml:space="preserve"> </w:t>
            </w:r>
            <w:r>
              <w:rPr>
                <w:rFonts w:ascii="Arial" w:hAnsi="Arial" w:cs="Arial"/>
                <w:bCs/>
                <w:color w:val="000000"/>
                <w:sz w:val="21"/>
                <w:szCs w:val="21"/>
                <w:shd w:val="clear" w:color="auto" w:fill="FFFFFF"/>
              </w:rPr>
              <w:t>标报</w:t>
            </w:r>
            <w:r>
              <w:rPr>
                <w:rFonts w:hint="eastAsia" w:ascii="Arial" w:hAnsi="Arial" w:cs="Arial"/>
                <w:bCs/>
                <w:color w:val="000000"/>
                <w:sz w:val="21"/>
                <w:szCs w:val="21"/>
                <w:shd w:val="clear" w:color="auto" w:fill="FFFFFF"/>
              </w:rPr>
              <w:t xml:space="preserve"> </w:t>
            </w:r>
            <w:r>
              <w:rPr>
                <w:rFonts w:ascii="Arial" w:hAnsi="Arial" w:cs="Arial"/>
                <w:bCs/>
                <w:color w:val="000000"/>
                <w:sz w:val="21"/>
                <w:szCs w:val="21"/>
                <w:shd w:val="clear" w:color="auto" w:fill="FFFFFF"/>
              </w:rPr>
              <w:t>价</w:t>
            </w:r>
          </w:p>
          <w:p>
            <w:pPr>
              <w:pStyle w:val="19"/>
              <w:spacing w:before="0" w:beforeAutospacing="0" w:after="0" w:line="360" w:lineRule="auto"/>
              <w:ind w:firstLine="0" w:firstLineChars="0"/>
              <w:jc w:val="center"/>
              <w:rPr>
                <w:rFonts w:ascii="Arial" w:hAnsi="Arial" w:cs="Arial"/>
                <w:bCs/>
                <w:color w:val="000000"/>
                <w:sz w:val="21"/>
                <w:szCs w:val="21"/>
                <w:lang w:val="zh-CN"/>
              </w:rPr>
            </w:pPr>
            <w:r>
              <w:rPr>
                <w:rFonts w:ascii="Arial" w:hAnsi="Arial" w:cs="Arial"/>
                <w:bCs/>
                <w:color w:val="000000"/>
                <w:sz w:val="21"/>
                <w:szCs w:val="21"/>
                <w:shd w:val="clear" w:color="auto" w:fill="FFFFFF"/>
              </w:rPr>
              <w:t>(</w:t>
            </w:r>
            <w:r>
              <w:rPr>
                <w:rFonts w:ascii="Arial" w:hAnsi="Arial" w:cs="Arial"/>
                <w:bCs/>
                <w:color w:val="000000"/>
                <w:sz w:val="21"/>
                <w:szCs w:val="21"/>
              </w:rPr>
              <w:t>30分</w:t>
            </w:r>
            <w:r>
              <w:rPr>
                <w:rFonts w:ascii="Arial" w:hAnsi="Arial" w:cs="Arial"/>
                <w:bCs/>
                <w:color w:val="000000"/>
                <w:sz w:val="21"/>
                <w:szCs w:val="21"/>
                <w:shd w:val="clear" w:color="auto" w:fill="FFFFFF"/>
              </w:rPr>
              <w:t>)</w:t>
            </w:r>
          </w:p>
        </w:tc>
        <w:tc>
          <w:tcPr>
            <w:tcW w:w="8296" w:type="dxa"/>
            <w:tcBorders>
              <w:top w:val="single" w:color="000000" w:sz="6" w:space="0"/>
              <w:left w:val="single" w:color="000000" w:sz="6" w:space="0"/>
              <w:bottom w:val="single" w:color="000000" w:sz="6" w:space="0"/>
              <w:right w:val="single" w:color="000000" w:sz="6" w:space="0"/>
            </w:tcBorders>
            <w:noWrap/>
            <w:vAlign w:val="center"/>
          </w:tcPr>
          <w:p>
            <w:pPr>
              <w:ind w:firstLine="420"/>
              <w:rPr>
                <w:rFonts w:ascii="Arial" w:hAnsi="Arial" w:cs="Arial"/>
                <w:color w:val="000000"/>
              </w:rPr>
            </w:pPr>
            <w:r>
              <w:rPr>
                <w:rFonts w:hint="eastAsia" w:ascii="宋体" w:hAnsi="宋体"/>
                <w:color w:val="000000"/>
                <w:szCs w:val="21"/>
              </w:rPr>
              <w:t>在所有的有效投标报价中，以最低投标报价为基准价，其价格分为满分。其他投标人的报价分统一按下列公式计算：投标报价得分=(评标基准价／投标报价)×价格权值（30%）×100（四舍五入后保留小数点后两位）。注：根据《政府采购促进中小企业发展暂行办法》、《关于促进残疾人就业政府采购政策的通知》的相关规定，对残疾人福利性单位、小型和微型企业制造（生产）产品的价格给予10%的扣除，用扣除后的价格参与评标。残疾人福利性单位属于小型、微型企业的，不重复享受政策。</w:t>
            </w:r>
          </w:p>
        </w:tc>
      </w:tr>
      <w:tr>
        <w:tblPrEx>
          <w:tblCellMar>
            <w:top w:w="0" w:type="dxa"/>
            <w:left w:w="108" w:type="dxa"/>
            <w:bottom w:w="0" w:type="dxa"/>
            <w:right w:w="108" w:type="dxa"/>
          </w:tblCellMar>
        </w:tblPrEx>
        <w:trPr>
          <w:trHeight w:val="90" w:hRule="atLeast"/>
          <w:jc w:val="center"/>
        </w:trPr>
        <w:tc>
          <w:tcPr>
            <w:tcW w:w="457"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sz w:val="21"/>
                <w:szCs w:val="21"/>
              </w:rPr>
            </w:pPr>
            <w:r>
              <w:rPr>
                <w:rFonts w:ascii="Arial" w:hAnsi="Arial" w:cs="Arial"/>
                <w:bCs/>
                <w:sz w:val="21"/>
                <w:szCs w:val="21"/>
              </w:rPr>
              <w:t>2</w:t>
            </w:r>
          </w:p>
        </w:tc>
        <w:tc>
          <w:tcPr>
            <w:tcW w:w="755"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Cs/>
                <w:sz w:val="21"/>
                <w:szCs w:val="21"/>
              </w:rPr>
            </w:pPr>
            <w:r>
              <w:rPr>
                <w:rFonts w:hint="eastAsia" w:ascii="Arial" w:hAnsi="Arial" w:cs="Arial"/>
                <w:bCs/>
                <w:sz w:val="21"/>
                <w:szCs w:val="21"/>
              </w:rPr>
              <w:t>商务评 价</w:t>
            </w:r>
          </w:p>
          <w:p>
            <w:pPr>
              <w:pStyle w:val="19"/>
              <w:spacing w:before="0" w:beforeAutospacing="0" w:after="0" w:line="360" w:lineRule="auto"/>
              <w:ind w:firstLine="0" w:firstLineChars="0"/>
              <w:jc w:val="both"/>
              <w:rPr>
                <w:rFonts w:ascii="Arial" w:hAnsi="Arial" w:cs="Arial"/>
                <w:bCs/>
                <w:sz w:val="21"/>
                <w:szCs w:val="21"/>
                <w:lang w:val="zh-CN"/>
              </w:rPr>
            </w:pPr>
            <w:r>
              <w:rPr>
                <w:rFonts w:ascii="Arial" w:hAnsi="Arial" w:cs="Arial"/>
                <w:bCs/>
                <w:sz w:val="21"/>
                <w:szCs w:val="21"/>
                <w:lang w:val="zh-CN"/>
              </w:rPr>
              <w:t>（</w:t>
            </w:r>
            <w:r>
              <w:rPr>
                <w:rFonts w:hint="eastAsia" w:ascii="Arial" w:hAnsi="Arial" w:cs="Arial"/>
                <w:bCs/>
                <w:sz w:val="21"/>
                <w:szCs w:val="21"/>
              </w:rPr>
              <w:t>10</w:t>
            </w:r>
            <w:r>
              <w:rPr>
                <w:rFonts w:ascii="Arial" w:hAnsi="Arial" w:cs="Arial"/>
                <w:bCs/>
                <w:sz w:val="21"/>
                <w:szCs w:val="21"/>
              </w:rPr>
              <w:t>分</w:t>
            </w:r>
            <w:r>
              <w:rPr>
                <w:rFonts w:ascii="Arial" w:hAnsi="Arial" w:cs="Arial"/>
                <w:bCs/>
                <w:sz w:val="21"/>
                <w:szCs w:val="21"/>
                <w:lang w:val="zh-CN"/>
              </w:rPr>
              <w:t>）</w:t>
            </w: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rPr>
                <w:rFonts w:ascii="Arial" w:hAnsi="Arial" w:cs="Arial"/>
                <w:sz w:val="21"/>
                <w:szCs w:val="21"/>
              </w:rPr>
            </w:pPr>
            <w:r>
              <w:rPr>
                <w:rFonts w:ascii="Arial" w:hAnsi="Arial" w:cs="Arial"/>
                <w:b/>
                <w:bCs/>
                <w:sz w:val="21"/>
                <w:szCs w:val="21"/>
              </w:rPr>
              <w:t>类似业绩</w:t>
            </w:r>
            <w:r>
              <w:rPr>
                <w:rFonts w:hint="eastAsia" w:ascii="Arial" w:hAnsi="Arial" w:cs="Arial"/>
                <w:b/>
                <w:bCs/>
                <w:sz w:val="21"/>
                <w:szCs w:val="21"/>
              </w:rPr>
              <w:t>（5分）</w:t>
            </w:r>
            <w:r>
              <w:rPr>
                <w:rFonts w:ascii="Arial" w:hAnsi="Arial" w:cs="Arial"/>
                <w:b/>
                <w:bCs/>
                <w:sz w:val="21"/>
                <w:szCs w:val="21"/>
              </w:rPr>
              <w:t>：</w:t>
            </w:r>
            <w:r>
              <w:rPr>
                <w:rFonts w:hint="eastAsia" w:eastAsia="宋体" w:cs="Times New Roman"/>
                <w:color w:val="000000"/>
                <w:kern w:val="2"/>
                <w:sz w:val="21"/>
                <w:szCs w:val="21"/>
              </w:rPr>
              <w:t>提供自2019年以来的类似业绩证明材料，每提供1项得1</w:t>
            </w:r>
            <w:r>
              <w:rPr>
                <w:rFonts w:hint="eastAsia" w:cs="Times New Roman"/>
                <w:color w:val="000000"/>
                <w:kern w:val="2"/>
                <w:sz w:val="21"/>
                <w:szCs w:val="21"/>
              </w:rPr>
              <w:t>份</w:t>
            </w:r>
            <w:r>
              <w:rPr>
                <w:rFonts w:hint="eastAsia" w:eastAsia="宋体" w:cs="Times New Roman"/>
                <w:color w:val="000000"/>
                <w:kern w:val="2"/>
                <w:sz w:val="21"/>
                <w:szCs w:val="21"/>
              </w:rPr>
              <w:t>，满分</w:t>
            </w:r>
            <w:r>
              <w:rPr>
                <w:rFonts w:hint="eastAsia" w:cs="Times New Roman"/>
                <w:color w:val="000000"/>
                <w:kern w:val="2"/>
                <w:sz w:val="21"/>
                <w:szCs w:val="21"/>
              </w:rPr>
              <w:t>5</w:t>
            </w:r>
            <w:r>
              <w:rPr>
                <w:rFonts w:hint="eastAsia" w:eastAsia="宋体" w:cs="Times New Roman"/>
                <w:color w:val="000000"/>
                <w:kern w:val="2"/>
                <w:sz w:val="21"/>
                <w:szCs w:val="21"/>
              </w:rPr>
              <w:t>分；不提供不得分。</w:t>
            </w:r>
            <w:r>
              <w:rPr>
                <w:rFonts w:hint="eastAsia" w:eastAsia="宋体" w:cs="Times New Roman"/>
                <w:b/>
                <w:color w:val="000000"/>
                <w:kern w:val="2"/>
                <w:sz w:val="21"/>
                <w:szCs w:val="21"/>
              </w:rPr>
              <w:t>（需提供中标通知书或合同首页、标的及金额所在页的扫描件（或复印）件并加盖供应商公章）</w:t>
            </w:r>
          </w:p>
        </w:tc>
      </w:tr>
      <w:tr>
        <w:tblPrEx>
          <w:tblCellMar>
            <w:top w:w="0" w:type="dxa"/>
            <w:left w:w="108" w:type="dxa"/>
            <w:bottom w:w="0" w:type="dxa"/>
            <w:right w:w="108" w:type="dxa"/>
          </w:tblCellMar>
        </w:tblPrEx>
        <w:trPr>
          <w:trHeight w:val="127" w:hRule="atLeast"/>
          <w:jc w:val="center"/>
        </w:trPr>
        <w:tc>
          <w:tcPr>
            <w:tcW w:w="457"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sz w:val="21"/>
                <w:szCs w:val="21"/>
              </w:rPr>
            </w:pPr>
          </w:p>
        </w:tc>
        <w:tc>
          <w:tcPr>
            <w:tcW w:w="755"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Cs/>
                <w:sz w:val="21"/>
                <w:szCs w:val="21"/>
                <w:lang w:val="zh-CN"/>
              </w:rPr>
            </w:pP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rPr>
                <w:rFonts w:ascii="Arial" w:hAnsi="Arial" w:cs="Arial"/>
                <w:b/>
                <w:bCs/>
                <w:sz w:val="21"/>
                <w:szCs w:val="21"/>
              </w:rPr>
            </w:pPr>
            <w:r>
              <w:rPr>
                <w:rFonts w:hint="eastAsia" w:ascii="Arial" w:hAnsi="Arial" w:cs="Arial"/>
                <w:b/>
                <w:bCs/>
                <w:sz w:val="21"/>
                <w:szCs w:val="21"/>
              </w:rPr>
              <w:t>投标文件（5分）：</w:t>
            </w:r>
            <w:r>
              <w:rPr>
                <w:rFonts w:hint="eastAsia"/>
                <w:color w:val="000000"/>
                <w:sz w:val="21"/>
                <w:szCs w:val="21"/>
              </w:rPr>
              <w:t>规范性响应文件制作规范、复印件扫描件内容清晰、产品资料齐全、所提供与投标产品参数的检测报告和彩页等证明文件能详细反映招标文件技术参数，横向比较，优秀的得5分，良好的得3分，一般的得1分，差的不得分。</w:t>
            </w:r>
          </w:p>
        </w:tc>
      </w:tr>
      <w:tr>
        <w:tblPrEx>
          <w:tblCellMar>
            <w:top w:w="0" w:type="dxa"/>
            <w:left w:w="108" w:type="dxa"/>
            <w:bottom w:w="0" w:type="dxa"/>
            <w:right w:w="108" w:type="dxa"/>
          </w:tblCellMar>
        </w:tblPrEx>
        <w:trPr>
          <w:trHeight w:val="967" w:hRule="atLeast"/>
          <w:jc w:val="center"/>
        </w:trPr>
        <w:tc>
          <w:tcPr>
            <w:tcW w:w="457"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color w:val="000000"/>
                <w:sz w:val="21"/>
                <w:szCs w:val="21"/>
              </w:rPr>
            </w:pPr>
            <w:r>
              <w:rPr>
                <w:rFonts w:ascii="Arial" w:hAnsi="Arial" w:cs="Arial"/>
                <w:bCs/>
                <w:color w:val="000000"/>
                <w:sz w:val="21"/>
                <w:szCs w:val="21"/>
              </w:rPr>
              <w:t>3</w:t>
            </w:r>
          </w:p>
        </w:tc>
        <w:tc>
          <w:tcPr>
            <w:tcW w:w="755"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Cs/>
                <w:color w:val="000000"/>
                <w:sz w:val="21"/>
                <w:szCs w:val="21"/>
                <w:lang w:val="zh-CN"/>
              </w:rPr>
            </w:pPr>
            <w:r>
              <w:rPr>
                <w:rFonts w:hint="eastAsia" w:ascii="Arial" w:hAnsi="Arial" w:cs="Arial"/>
                <w:bCs/>
                <w:color w:val="000000"/>
                <w:sz w:val="21"/>
                <w:szCs w:val="21"/>
                <w:lang w:val="zh-CN"/>
              </w:rPr>
              <w:t>技术质 量</w:t>
            </w:r>
          </w:p>
          <w:p>
            <w:pPr>
              <w:pStyle w:val="19"/>
              <w:spacing w:before="0" w:beforeAutospacing="0" w:after="0" w:line="360" w:lineRule="auto"/>
              <w:ind w:firstLine="0" w:firstLineChars="0"/>
              <w:jc w:val="center"/>
              <w:rPr>
                <w:rFonts w:ascii="Arial" w:hAnsi="Arial" w:cs="Arial"/>
                <w:bCs/>
                <w:color w:val="000000"/>
                <w:sz w:val="21"/>
                <w:szCs w:val="21"/>
                <w:lang w:val="zh-CN"/>
              </w:rPr>
            </w:pPr>
            <w:r>
              <w:rPr>
                <w:rFonts w:hint="eastAsia" w:ascii="Arial" w:hAnsi="Arial" w:cs="Arial"/>
                <w:bCs/>
                <w:color w:val="000000"/>
                <w:sz w:val="21"/>
                <w:szCs w:val="21"/>
                <w:lang w:val="zh-CN"/>
              </w:rPr>
              <w:t>方 面</w:t>
            </w:r>
          </w:p>
          <w:p>
            <w:pPr>
              <w:pStyle w:val="19"/>
              <w:spacing w:before="0" w:beforeAutospacing="0" w:after="0" w:line="360" w:lineRule="auto"/>
              <w:ind w:firstLine="0" w:firstLineChars="0"/>
              <w:jc w:val="both"/>
              <w:rPr>
                <w:rFonts w:ascii="Arial" w:hAnsi="Arial" w:cs="Arial"/>
                <w:bCs/>
                <w:color w:val="000000"/>
                <w:sz w:val="21"/>
                <w:szCs w:val="21"/>
                <w:lang w:val="zh-CN"/>
              </w:rPr>
            </w:pPr>
            <w:r>
              <w:rPr>
                <w:rFonts w:hint="eastAsia" w:ascii="Arial" w:hAnsi="Arial" w:cs="Arial"/>
                <w:bCs/>
                <w:color w:val="000000"/>
                <w:sz w:val="21"/>
                <w:szCs w:val="21"/>
                <w:lang w:val="zh-CN"/>
              </w:rPr>
              <w:t>（40分）</w:t>
            </w: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rPr>
                <w:rFonts w:ascii="Arial" w:hAnsi="Arial" w:cs="Arial"/>
                <w:sz w:val="21"/>
                <w:szCs w:val="21"/>
              </w:rPr>
            </w:pPr>
            <w:r>
              <w:rPr>
                <w:rFonts w:hint="eastAsia" w:ascii="Arial" w:hAnsi="Arial" w:cs="Arial"/>
                <w:b/>
                <w:bCs/>
                <w:sz w:val="21"/>
                <w:szCs w:val="21"/>
              </w:rPr>
              <w:t>技术参数（20分）</w:t>
            </w:r>
            <w:r>
              <w:rPr>
                <w:rFonts w:ascii="Arial" w:hAnsi="Arial" w:cs="Arial"/>
                <w:b/>
                <w:bCs/>
                <w:sz w:val="21"/>
                <w:szCs w:val="21"/>
              </w:rPr>
              <w:t>：</w:t>
            </w:r>
            <w:r>
              <w:rPr>
                <w:rFonts w:hint="eastAsia"/>
                <w:color w:val="000000"/>
                <w:sz w:val="21"/>
                <w:szCs w:val="21"/>
              </w:rPr>
              <w:t>投标产品技术参数（含功能）和配置完全满足招标文件要求，得20分；每有一项负偏离扣2分，扣完为止。</w:t>
            </w:r>
            <w:r>
              <w:rPr>
                <w:rFonts w:hint="eastAsia"/>
                <w:b/>
                <w:color w:val="000000"/>
                <w:sz w:val="21"/>
                <w:szCs w:val="21"/>
              </w:rPr>
              <w:t>（此项评定以产品检测报告、彩页为准）</w:t>
            </w:r>
          </w:p>
        </w:tc>
      </w:tr>
      <w:tr>
        <w:tblPrEx>
          <w:tblCellMar>
            <w:top w:w="0" w:type="dxa"/>
            <w:left w:w="108" w:type="dxa"/>
            <w:bottom w:w="0" w:type="dxa"/>
            <w:right w:w="108" w:type="dxa"/>
          </w:tblCellMar>
        </w:tblPrEx>
        <w:trPr>
          <w:trHeight w:val="1250" w:hRule="atLeast"/>
          <w:jc w:val="center"/>
        </w:trPr>
        <w:tc>
          <w:tcPr>
            <w:tcW w:w="457"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color w:val="000000"/>
                <w:sz w:val="21"/>
                <w:szCs w:val="21"/>
              </w:rPr>
            </w:pPr>
          </w:p>
        </w:tc>
        <w:tc>
          <w:tcPr>
            <w:tcW w:w="755"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Cs/>
                <w:color w:val="000000"/>
                <w:sz w:val="21"/>
                <w:szCs w:val="21"/>
                <w:lang w:val="zh-CN"/>
              </w:rPr>
            </w:pP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jc w:val="both"/>
              <w:rPr>
                <w:rFonts w:ascii="Arial" w:hAnsi="Arial" w:cs="Arial"/>
                <w:b/>
                <w:bCs/>
                <w:sz w:val="21"/>
                <w:szCs w:val="21"/>
              </w:rPr>
            </w:pPr>
            <w:r>
              <w:rPr>
                <w:rFonts w:hint="eastAsia" w:ascii="Arial" w:hAnsi="Arial" w:cs="Arial"/>
                <w:b/>
                <w:bCs/>
                <w:color w:val="000000"/>
                <w:sz w:val="21"/>
                <w:szCs w:val="21"/>
                <w:lang w:val="zh-CN"/>
              </w:rPr>
              <w:t>项目管理及实施方案（</w:t>
            </w:r>
            <w:r>
              <w:rPr>
                <w:rFonts w:hint="eastAsia" w:ascii="Arial" w:hAnsi="Arial" w:cs="Arial"/>
                <w:b/>
                <w:bCs/>
                <w:color w:val="000000"/>
                <w:sz w:val="21"/>
                <w:szCs w:val="21"/>
              </w:rPr>
              <w:t>20分</w:t>
            </w:r>
            <w:r>
              <w:rPr>
                <w:rFonts w:hint="eastAsia" w:ascii="Arial" w:hAnsi="Arial" w:cs="Arial"/>
                <w:b/>
                <w:bCs/>
                <w:color w:val="000000"/>
                <w:sz w:val="21"/>
                <w:szCs w:val="21"/>
                <w:lang w:val="zh-CN"/>
              </w:rPr>
              <w:t>）：</w:t>
            </w:r>
            <w:r>
              <w:rPr>
                <w:rFonts w:hint="eastAsia"/>
                <w:color w:val="000000"/>
                <w:sz w:val="21"/>
                <w:szCs w:val="21"/>
                <w:lang w:val="zh-CN"/>
              </w:rPr>
              <w:t>设置了项目管理实施机构，有项目管理措施，并且有详细的方案设计，科学、具体的实施方案，交货进度，运输方案等内容编制完整合理。优秀的得20分，较好的得14分；一般的得7分；未提供的不得分</w:t>
            </w:r>
          </w:p>
        </w:tc>
      </w:tr>
      <w:tr>
        <w:tblPrEx>
          <w:tblCellMar>
            <w:top w:w="0" w:type="dxa"/>
            <w:left w:w="108" w:type="dxa"/>
            <w:bottom w:w="0" w:type="dxa"/>
            <w:right w:w="108" w:type="dxa"/>
          </w:tblCellMar>
        </w:tblPrEx>
        <w:trPr>
          <w:trHeight w:val="1168" w:hRule="atLeast"/>
          <w:jc w:val="center"/>
        </w:trPr>
        <w:tc>
          <w:tcPr>
            <w:tcW w:w="457"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Cs/>
                <w:color w:val="000000"/>
                <w:sz w:val="21"/>
                <w:szCs w:val="21"/>
              </w:rPr>
            </w:pPr>
            <w:r>
              <w:rPr>
                <w:rFonts w:ascii="Arial" w:hAnsi="Arial" w:cs="Arial"/>
                <w:bCs/>
                <w:color w:val="000000"/>
                <w:sz w:val="21"/>
                <w:szCs w:val="21"/>
              </w:rPr>
              <w:t>4</w:t>
            </w:r>
          </w:p>
        </w:tc>
        <w:tc>
          <w:tcPr>
            <w:tcW w:w="755" w:type="dxa"/>
            <w:vMerge w:val="restart"/>
            <w:tcBorders>
              <w:top w:val="single" w:color="000000" w:sz="6" w:space="0"/>
              <w:left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Cs/>
                <w:color w:val="000000"/>
                <w:sz w:val="21"/>
                <w:szCs w:val="21"/>
                <w:lang w:val="zh-CN"/>
              </w:rPr>
            </w:pPr>
            <w:r>
              <w:rPr>
                <w:rFonts w:hint="eastAsia" w:ascii="Arial" w:hAnsi="Arial" w:cs="Arial"/>
                <w:bCs/>
                <w:color w:val="000000"/>
                <w:sz w:val="21"/>
                <w:szCs w:val="21"/>
                <w:lang w:val="zh-CN"/>
              </w:rPr>
              <w:t>销售服务情 况</w:t>
            </w:r>
          </w:p>
          <w:p>
            <w:pPr>
              <w:pStyle w:val="19"/>
              <w:spacing w:before="0" w:beforeAutospacing="0" w:after="0" w:line="360" w:lineRule="auto"/>
              <w:ind w:firstLine="0" w:firstLineChars="0"/>
              <w:jc w:val="both"/>
              <w:rPr>
                <w:rFonts w:ascii="Arial" w:hAnsi="Arial" w:cs="Arial"/>
                <w:bCs/>
                <w:color w:val="000000"/>
                <w:sz w:val="21"/>
                <w:szCs w:val="21"/>
                <w:lang w:val="zh-CN"/>
              </w:rPr>
            </w:pPr>
            <w:r>
              <w:rPr>
                <w:rFonts w:hint="eastAsia" w:ascii="Arial" w:hAnsi="Arial" w:cs="Arial"/>
                <w:bCs/>
                <w:color w:val="000000"/>
                <w:sz w:val="21"/>
                <w:szCs w:val="21"/>
                <w:lang w:val="zh-CN"/>
              </w:rPr>
              <w:t>（20分）</w:t>
            </w: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jc w:val="both"/>
              <w:rPr>
                <w:rFonts w:ascii="Arial" w:hAnsi="Arial" w:cs="Arial"/>
                <w:sz w:val="21"/>
                <w:szCs w:val="21"/>
              </w:rPr>
            </w:pPr>
            <w:r>
              <w:rPr>
                <w:rFonts w:hint="eastAsia" w:ascii="Arial" w:hAnsi="Arial" w:cs="Arial"/>
                <w:b/>
                <w:bCs/>
                <w:color w:val="000000"/>
                <w:sz w:val="21"/>
                <w:szCs w:val="21"/>
              </w:rPr>
              <w:t>售后服务计划及培训计划（15分）：</w:t>
            </w:r>
            <w:r>
              <w:rPr>
                <w:rFonts w:hint="eastAsia"/>
                <w:color w:val="000000"/>
                <w:sz w:val="21"/>
                <w:szCs w:val="21"/>
                <w:lang w:val="zh-CN"/>
              </w:rPr>
              <w:t>售后服务计划须有详尽的服务计划、服务流程、服务方式、响应时间、售后服务体系。所述内容响应投标文件要求，优秀的得15分；较好的得9分，一般的得4分；未提供的不得分。</w:t>
            </w:r>
          </w:p>
        </w:tc>
      </w:tr>
      <w:tr>
        <w:tblPrEx>
          <w:tblCellMar>
            <w:top w:w="0" w:type="dxa"/>
            <w:left w:w="108" w:type="dxa"/>
            <w:bottom w:w="0" w:type="dxa"/>
            <w:right w:w="108" w:type="dxa"/>
          </w:tblCellMar>
        </w:tblPrEx>
        <w:trPr>
          <w:trHeight w:val="1835" w:hRule="atLeast"/>
          <w:jc w:val="center"/>
        </w:trPr>
        <w:tc>
          <w:tcPr>
            <w:tcW w:w="457"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center"/>
              <w:rPr>
                <w:rFonts w:ascii="Arial" w:hAnsi="Arial" w:cs="Arial"/>
                <w:b/>
                <w:bCs/>
                <w:color w:val="000000"/>
              </w:rPr>
            </w:pPr>
          </w:p>
        </w:tc>
        <w:tc>
          <w:tcPr>
            <w:tcW w:w="755" w:type="dxa"/>
            <w:vMerge w:val="continue"/>
            <w:tcBorders>
              <w:left w:val="single" w:color="000000" w:sz="6" w:space="0"/>
              <w:bottom w:val="single" w:color="000000" w:sz="6" w:space="0"/>
              <w:right w:val="single" w:color="000000" w:sz="6" w:space="0"/>
            </w:tcBorders>
            <w:noWrap/>
            <w:vAlign w:val="center"/>
          </w:tcPr>
          <w:p>
            <w:pPr>
              <w:pStyle w:val="19"/>
              <w:spacing w:before="0" w:beforeAutospacing="0" w:after="0" w:line="360" w:lineRule="auto"/>
              <w:ind w:firstLine="0" w:firstLineChars="0"/>
              <w:jc w:val="both"/>
              <w:rPr>
                <w:rFonts w:ascii="Arial" w:hAnsi="Arial" w:cs="Arial"/>
                <w:b/>
                <w:bCs/>
                <w:color w:val="000000"/>
                <w:lang w:val="zh-CN"/>
              </w:rPr>
            </w:pPr>
          </w:p>
        </w:tc>
        <w:tc>
          <w:tcPr>
            <w:tcW w:w="8296" w:type="dxa"/>
            <w:tcBorders>
              <w:top w:val="single" w:color="000000" w:sz="6" w:space="0"/>
              <w:left w:val="single" w:color="000000" w:sz="6" w:space="0"/>
              <w:bottom w:val="single" w:color="000000" w:sz="6" w:space="0"/>
              <w:right w:val="single" w:color="000000" w:sz="6" w:space="0"/>
            </w:tcBorders>
            <w:noWrap/>
            <w:vAlign w:val="center"/>
          </w:tcPr>
          <w:p>
            <w:pPr>
              <w:pStyle w:val="19"/>
              <w:spacing w:before="0" w:beforeAutospacing="0" w:after="0"/>
              <w:ind w:firstLine="422"/>
              <w:jc w:val="both"/>
              <w:rPr>
                <w:rFonts w:ascii="Arial" w:hAnsi="Arial" w:eastAsia="仿宋" w:cs="Arial"/>
                <w:sz w:val="21"/>
                <w:szCs w:val="21"/>
              </w:rPr>
            </w:pPr>
            <w:r>
              <w:rPr>
                <w:rFonts w:hint="eastAsia" w:ascii="Arial" w:hAnsi="Arial" w:cs="Arial"/>
                <w:b/>
                <w:bCs/>
                <w:color w:val="000000"/>
                <w:sz w:val="21"/>
                <w:szCs w:val="21"/>
                <w:lang w:val="zh-CN"/>
              </w:rPr>
              <w:t>本地化服务能力（</w:t>
            </w:r>
            <w:r>
              <w:rPr>
                <w:rFonts w:hint="eastAsia" w:ascii="Arial" w:hAnsi="Arial" w:cs="Arial"/>
                <w:b/>
                <w:bCs/>
                <w:color w:val="000000"/>
                <w:sz w:val="21"/>
                <w:szCs w:val="21"/>
              </w:rPr>
              <w:t>5分</w:t>
            </w:r>
            <w:r>
              <w:rPr>
                <w:rFonts w:hint="eastAsia" w:ascii="Arial" w:hAnsi="Arial" w:cs="Arial"/>
                <w:b/>
                <w:bCs/>
                <w:color w:val="000000"/>
                <w:sz w:val="21"/>
                <w:szCs w:val="21"/>
                <w:lang w:val="zh-CN"/>
              </w:rPr>
              <w:t>）</w:t>
            </w:r>
            <w:r>
              <w:rPr>
                <w:rFonts w:hint="eastAsia"/>
                <w:color w:val="000000"/>
                <w:sz w:val="21"/>
                <w:szCs w:val="21"/>
                <w:lang w:val="zh-CN"/>
              </w:rPr>
              <w:t>：投标人在青海省有服务机构的得5分；有合作性服务机构的得3分；没有的不得分。本地化服务能力应包括机构性质、人员配置、服务能力、售后人员联系方式等，需提供相关证明材料。</w:t>
            </w:r>
            <w:r>
              <w:rPr>
                <w:rFonts w:hint="eastAsia"/>
                <w:b/>
                <w:color w:val="000000"/>
                <w:sz w:val="21"/>
                <w:szCs w:val="21"/>
                <w:lang w:val="zh-CN"/>
              </w:rPr>
              <w:t>（需提供服务机构的营业执照及委托协议等证明文件）</w:t>
            </w:r>
          </w:p>
        </w:tc>
      </w:tr>
    </w:tbl>
    <w:p>
      <w:pPr>
        <w:spacing w:line="360" w:lineRule="auto"/>
        <w:ind w:firstLine="480"/>
        <w:jc w:val="left"/>
        <w:rPr>
          <w:rFonts w:ascii="宋体" w:hAnsi="宋体" w:eastAsia="宋体" w:cs="宋体"/>
          <w:sz w:val="24"/>
          <w:szCs w:val="24"/>
        </w:rPr>
      </w:pPr>
    </w:p>
    <w:p>
      <w:pPr>
        <w:wordWrap w:val="0"/>
        <w:spacing w:line="360" w:lineRule="auto"/>
        <w:ind w:firstLine="2891" w:firstLineChars="1200"/>
        <w:rPr>
          <w:rFonts w:ascii="宋体" w:hAnsi="宋体" w:eastAsia="宋体" w:cs="宋体"/>
          <w:b/>
          <w:bCs/>
          <w:sz w:val="24"/>
          <w:szCs w:val="24"/>
        </w:rPr>
      </w:pPr>
      <w:bookmarkStart w:id="117" w:name="_Toc376936756"/>
      <w:bookmarkStart w:id="118" w:name="_Toc325726025"/>
      <w:bookmarkStart w:id="119" w:name="_Toc2506"/>
      <w:bookmarkStart w:id="120" w:name="_Toc6689"/>
      <w:r>
        <w:rPr>
          <w:rFonts w:hint="eastAsia" w:ascii="宋体" w:hAnsi="宋体" w:eastAsia="宋体" w:cs="宋体"/>
          <w:b/>
          <w:bCs/>
          <w:sz w:val="24"/>
          <w:szCs w:val="24"/>
        </w:rPr>
        <w:t>七、</w:t>
      </w:r>
      <w:bookmarkEnd w:id="117"/>
      <w:bookmarkEnd w:id="118"/>
      <w:r>
        <w:rPr>
          <w:rFonts w:hint="eastAsia" w:ascii="宋体" w:hAnsi="宋体" w:eastAsia="宋体" w:cs="宋体"/>
          <w:b/>
          <w:bCs/>
          <w:sz w:val="24"/>
          <w:szCs w:val="24"/>
        </w:rPr>
        <w:t>确定成交供应商</w:t>
      </w:r>
      <w:bookmarkEnd w:id="119"/>
      <w:bookmarkEnd w:id="120"/>
    </w:p>
    <w:p>
      <w:pPr>
        <w:widowControl/>
        <w:spacing w:line="360" w:lineRule="auto"/>
        <w:ind w:firstLine="0" w:firstLineChars="0"/>
        <w:jc w:val="left"/>
        <w:outlineLvl w:val="2"/>
        <w:rPr>
          <w:rFonts w:ascii="宋体" w:hAnsi="宋体" w:eastAsia="宋体" w:cs="宋体"/>
          <w:b/>
          <w:bCs/>
          <w:sz w:val="24"/>
          <w:szCs w:val="24"/>
        </w:rPr>
      </w:pPr>
      <w:bookmarkStart w:id="121" w:name="_Toc376936757"/>
      <w:bookmarkStart w:id="122" w:name="_Toc325726026"/>
      <w:bookmarkStart w:id="123" w:name="_Toc17038"/>
      <w:bookmarkStart w:id="124" w:name="_Toc28889"/>
    </w:p>
    <w:p>
      <w:pPr>
        <w:widowControl/>
        <w:spacing w:line="360" w:lineRule="auto"/>
        <w:ind w:firstLine="472" w:firstLineChars="196"/>
        <w:jc w:val="left"/>
        <w:outlineLvl w:val="2"/>
        <w:rPr>
          <w:rFonts w:ascii="宋体" w:hAnsi="宋体" w:eastAsia="宋体" w:cs="宋体"/>
          <w:b/>
          <w:bCs/>
          <w:sz w:val="24"/>
          <w:szCs w:val="24"/>
        </w:rPr>
      </w:pPr>
      <w:bookmarkStart w:id="125" w:name="_Toc116651951"/>
      <w:r>
        <w:rPr>
          <w:rFonts w:hint="eastAsia" w:ascii="宋体" w:hAnsi="宋体" w:eastAsia="宋体" w:cs="宋体"/>
          <w:b/>
          <w:bCs/>
          <w:sz w:val="24"/>
          <w:szCs w:val="24"/>
        </w:rPr>
        <w:t>17.推荐并确定成交</w:t>
      </w:r>
      <w:bookmarkEnd w:id="121"/>
      <w:bookmarkEnd w:id="122"/>
      <w:r>
        <w:rPr>
          <w:rFonts w:hint="eastAsia" w:ascii="宋体" w:hAnsi="宋体" w:eastAsia="宋体" w:cs="宋体"/>
          <w:b/>
          <w:bCs/>
          <w:sz w:val="24"/>
          <w:szCs w:val="24"/>
        </w:rPr>
        <w:t>供应商</w:t>
      </w:r>
      <w:bookmarkEnd w:id="123"/>
      <w:bookmarkEnd w:id="124"/>
      <w:bookmarkEnd w:id="125"/>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472" w:firstLineChars="196"/>
        <w:jc w:val="left"/>
        <w:outlineLvl w:val="2"/>
        <w:rPr>
          <w:rFonts w:ascii="宋体" w:hAnsi="宋体" w:eastAsia="宋体" w:cs="宋体"/>
          <w:b/>
          <w:bCs/>
          <w:sz w:val="24"/>
          <w:szCs w:val="24"/>
        </w:rPr>
      </w:pPr>
      <w:bookmarkStart w:id="126" w:name="_Toc325726028"/>
      <w:bookmarkStart w:id="127" w:name="_Toc2346"/>
      <w:bookmarkStart w:id="128" w:name="_Toc376936759"/>
      <w:bookmarkStart w:id="129" w:name="_Toc2963"/>
      <w:bookmarkStart w:id="130" w:name="_Toc116651952"/>
      <w:bookmarkStart w:id="131" w:name="_Toc325726027"/>
      <w:r>
        <w:rPr>
          <w:rFonts w:hint="eastAsia" w:ascii="宋体" w:hAnsi="宋体" w:eastAsia="宋体" w:cs="宋体"/>
          <w:b/>
          <w:bCs/>
          <w:sz w:val="24"/>
          <w:szCs w:val="24"/>
        </w:rPr>
        <w:t>17.成交通知</w:t>
      </w:r>
      <w:bookmarkEnd w:id="126"/>
      <w:bookmarkEnd w:id="127"/>
      <w:bookmarkEnd w:id="128"/>
      <w:bookmarkEnd w:id="129"/>
      <w:bookmarkEnd w:id="130"/>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17.1采购人或者采购代理机构应当在成交供应商确定后2个工作日内，在青海政府采购网上公告成交结果，同时向成交供应商发出成交通知书。</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17.2《成交通知书》发出后，采购人改变成交结果的，或者成交供应商无正当理由放弃成交项目的，依法承担法律责任。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32" w:name="_Toc5556"/>
      <w:bookmarkStart w:id="133" w:name="_Toc18063"/>
      <w:bookmarkStart w:id="134" w:name="_Toc376936758"/>
    </w:p>
    <w:p>
      <w:pPr>
        <w:widowControl/>
        <w:spacing w:line="360" w:lineRule="auto"/>
        <w:ind w:firstLine="0" w:firstLineChars="0"/>
        <w:jc w:val="center"/>
        <w:outlineLvl w:val="1"/>
        <w:rPr>
          <w:rFonts w:ascii="宋体" w:hAnsi="宋体" w:eastAsia="宋体" w:cs="宋体"/>
          <w:b/>
          <w:bCs/>
          <w:sz w:val="24"/>
          <w:szCs w:val="24"/>
        </w:rPr>
      </w:pPr>
      <w:bookmarkStart w:id="135" w:name="_Toc116651953"/>
      <w:r>
        <w:rPr>
          <w:rFonts w:hint="eastAsia" w:ascii="宋体" w:hAnsi="宋体" w:eastAsia="宋体" w:cs="宋体"/>
          <w:b/>
          <w:bCs/>
          <w:sz w:val="24"/>
          <w:szCs w:val="24"/>
        </w:rPr>
        <w:t>八、授予合同</w:t>
      </w:r>
      <w:bookmarkEnd w:id="131"/>
      <w:bookmarkEnd w:id="132"/>
      <w:bookmarkEnd w:id="133"/>
      <w:bookmarkEnd w:id="134"/>
      <w:bookmarkEnd w:id="135"/>
    </w:p>
    <w:p>
      <w:pPr>
        <w:widowControl/>
        <w:spacing w:line="360" w:lineRule="auto"/>
        <w:ind w:firstLine="0" w:firstLineChars="0"/>
        <w:jc w:val="left"/>
        <w:outlineLvl w:val="2"/>
        <w:rPr>
          <w:rFonts w:ascii="宋体" w:hAnsi="宋体" w:eastAsia="宋体" w:cs="宋体"/>
          <w:b/>
          <w:bCs/>
          <w:sz w:val="24"/>
          <w:szCs w:val="24"/>
        </w:rPr>
      </w:pPr>
      <w:bookmarkStart w:id="136" w:name="_Toc325726029"/>
      <w:bookmarkStart w:id="137" w:name="_Toc921"/>
      <w:bookmarkStart w:id="138" w:name="_Toc376936760"/>
      <w:bookmarkStart w:id="139" w:name="_Toc28394"/>
    </w:p>
    <w:p>
      <w:pPr>
        <w:widowControl/>
        <w:spacing w:line="360" w:lineRule="auto"/>
        <w:ind w:firstLine="472" w:firstLineChars="196"/>
        <w:jc w:val="left"/>
        <w:outlineLvl w:val="2"/>
        <w:rPr>
          <w:rFonts w:ascii="宋体" w:hAnsi="宋体" w:eastAsia="宋体" w:cs="宋体"/>
          <w:b/>
          <w:bCs/>
          <w:sz w:val="24"/>
          <w:szCs w:val="24"/>
        </w:rPr>
      </w:pPr>
      <w:bookmarkStart w:id="140" w:name="_Toc116651954"/>
      <w:r>
        <w:rPr>
          <w:rFonts w:hint="eastAsia" w:ascii="宋体" w:hAnsi="宋体" w:eastAsia="宋体" w:cs="宋体"/>
          <w:b/>
          <w:bCs/>
          <w:sz w:val="24"/>
          <w:szCs w:val="24"/>
        </w:rPr>
        <w:t>18.签订合同</w:t>
      </w:r>
      <w:bookmarkEnd w:id="136"/>
      <w:bookmarkEnd w:id="137"/>
      <w:bookmarkEnd w:id="138"/>
      <w:bookmarkEnd w:id="139"/>
      <w:bookmarkEnd w:id="140"/>
    </w:p>
    <w:p>
      <w:pPr>
        <w:spacing w:line="360" w:lineRule="auto"/>
        <w:ind w:firstLine="480"/>
        <w:jc w:val="left"/>
        <w:rPr>
          <w:rFonts w:ascii="宋体" w:hAnsi="宋体" w:eastAsia="宋体" w:cs="宋体"/>
          <w:sz w:val="24"/>
          <w:szCs w:val="24"/>
        </w:rPr>
      </w:pPr>
      <w:bookmarkStart w:id="141" w:name="_Toc325726030"/>
      <w:bookmarkStart w:id="142" w:name="_Toc376936761"/>
      <w:r>
        <w:rPr>
          <w:rFonts w:hint="eastAsia" w:ascii="宋体" w:hAnsi="宋体" w:eastAsia="宋体" w:cs="宋体"/>
          <w:sz w:val="24"/>
          <w:szCs w:val="24"/>
        </w:rPr>
        <w:t>18.1采购人与成交供应商应当在成交通知书发出之日起30日内，按照磋商文件确定的合同文本以及采购标的、规格型号、采购金额、采购数量、技术和服务要求等事项签订政府采购合同。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18.2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18.3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43" w:name="_Toc22442"/>
      <w:bookmarkStart w:id="144" w:name="_Toc896"/>
    </w:p>
    <w:p>
      <w:pPr>
        <w:widowControl/>
        <w:spacing w:line="360" w:lineRule="auto"/>
        <w:ind w:firstLine="0" w:firstLineChars="0"/>
        <w:jc w:val="center"/>
        <w:outlineLvl w:val="1"/>
        <w:rPr>
          <w:rFonts w:ascii="宋体" w:hAnsi="宋体" w:eastAsia="宋体" w:cs="宋体"/>
          <w:b/>
          <w:bCs/>
          <w:sz w:val="24"/>
          <w:szCs w:val="24"/>
        </w:rPr>
      </w:pPr>
      <w:bookmarkStart w:id="145" w:name="_Toc116651955"/>
      <w:r>
        <w:rPr>
          <w:rFonts w:hint="eastAsia" w:ascii="宋体" w:hAnsi="宋体" w:eastAsia="宋体" w:cs="宋体"/>
          <w:b/>
          <w:bCs/>
          <w:sz w:val="24"/>
          <w:szCs w:val="24"/>
        </w:rPr>
        <w:t>九、</w:t>
      </w:r>
      <w:bookmarkEnd w:id="141"/>
      <w:bookmarkEnd w:id="142"/>
      <w:r>
        <w:rPr>
          <w:rFonts w:hint="eastAsia" w:ascii="宋体" w:hAnsi="宋体" w:eastAsia="宋体" w:cs="宋体"/>
          <w:b/>
          <w:bCs/>
          <w:sz w:val="24"/>
          <w:szCs w:val="24"/>
        </w:rPr>
        <w:t>磋商活动终止</w:t>
      </w:r>
      <w:bookmarkEnd w:id="143"/>
      <w:bookmarkEnd w:id="144"/>
      <w:bookmarkEnd w:id="145"/>
    </w:p>
    <w:p>
      <w:pPr>
        <w:widowControl/>
        <w:spacing w:line="360" w:lineRule="auto"/>
        <w:ind w:firstLine="0" w:firstLineChars="0"/>
        <w:jc w:val="left"/>
        <w:outlineLvl w:val="2"/>
        <w:rPr>
          <w:rFonts w:ascii="宋体" w:hAnsi="宋体" w:eastAsia="宋体" w:cs="宋体"/>
          <w:b/>
          <w:bCs/>
          <w:sz w:val="24"/>
          <w:szCs w:val="24"/>
        </w:rPr>
      </w:pPr>
      <w:bookmarkStart w:id="146" w:name="_Toc7098"/>
      <w:bookmarkStart w:id="147" w:name="_Toc11684"/>
      <w:bookmarkStart w:id="148" w:name="_Toc325726031"/>
      <w:bookmarkStart w:id="149" w:name="_Toc376936762"/>
    </w:p>
    <w:p>
      <w:pPr>
        <w:widowControl/>
        <w:spacing w:line="360" w:lineRule="auto"/>
        <w:ind w:firstLine="472" w:firstLineChars="196"/>
        <w:jc w:val="left"/>
        <w:outlineLvl w:val="2"/>
        <w:rPr>
          <w:rFonts w:ascii="宋体" w:hAnsi="宋体" w:eastAsia="宋体" w:cs="宋体"/>
          <w:b/>
          <w:bCs/>
          <w:sz w:val="24"/>
          <w:szCs w:val="24"/>
        </w:rPr>
      </w:pPr>
      <w:bookmarkStart w:id="150" w:name="_Toc116651956"/>
      <w:r>
        <w:rPr>
          <w:rFonts w:hint="eastAsia" w:ascii="宋体" w:hAnsi="宋体" w:eastAsia="宋体" w:cs="宋体"/>
          <w:b/>
          <w:bCs/>
          <w:sz w:val="24"/>
          <w:szCs w:val="24"/>
        </w:rPr>
        <w:t>19.终止情形</w:t>
      </w:r>
      <w:bookmarkEnd w:id="146"/>
      <w:bookmarkEnd w:id="147"/>
      <w:bookmarkEnd w:id="150"/>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19.1</w:t>
      </w:r>
      <w:bookmarkEnd w:id="148"/>
      <w:bookmarkEnd w:id="149"/>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19.2终止磋商活动后，由采购代理机构发布终止公告并说明原因。</w:t>
      </w:r>
      <w:bookmarkStart w:id="151" w:name="_Toc325726032"/>
    </w:p>
    <w:p>
      <w:pPr>
        <w:widowControl/>
        <w:spacing w:line="360" w:lineRule="auto"/>
        <w:ind w:firstLine="0" w:firstLineChars="0"/>
        <w:jc w:val="center"/>
        <w:outlineLvl w:val="1"/>
        <w:rPr>
          <w:rFonts w:ascii="宋体" w:hAnsi="宋体" w:eastAsia="宋体" w:cs="宋体"/>
          <w:b/>
          <w:bCs/>
          <w:sz w:val="24"/>
          <w:szCs w:val="24"/>
        </w:rPr>
      </w:pPr>
      <w:bookmarkStart w:id="152" w:name="_Toc376936763"/>
      <w:bookmarkStart w:id="153" w:name="_Toc27950"/>
      <w:bookmarkStart w:id="154" w:name="_Toc6646"/>
    </w:p>
    <w:p>
      <w:pPr>
        <w:widowControl/>
        <w:spacing w:line="360" w:lineRule="auto"/>
        <w:ind w:firstLine="0" w:firstLineChars="0"/>
        <w:jc w:val="center"/>
        <w:outlineLvl w:val="1"/>
        <w:rPr>
          <w:rFonts w:ascii="宋体" w:hAnsi="宋体" w:eastAsia="宋体" w:cs="宋体"/>
          <w:b/>
          <w:bCs/>
          <w:sz w:val="24"/>
          <w:szCs w:val="24"/>
        </w:rPr>
      </w:pPr>
      <w:bookmarkStart w:id="155" w:name="_Toc116651957"/>
      <w:r>
        <w:rPr>
          <w:rFonts w:hint="eastAsia" w:ascii="宋体" w:hAnsi="宋体" w:eastAsia="宋体" w:cs="宋体"/>
          <w:b/>
          <w:bCs/>
          <w:sz w:val="24"/>
          <w:szCs w:val="24"/>
        </w:rPr>
        <w:t>十、处罚</w:t>
      </w:r>
      <w:bookmarkEnd w:id="151"/>
      <w:bookmarkEnd w:id="152"/>
      <w:bookmarkEnd w:id="153"/>
      <w:bookmarkEnd w:id="154"/>
      <w:bookmarkEnd w:id="155"/>
    </w:p>
    <w:p>
      <w:pPr>
        <w:widowControl/>
        <w:spacing w:line="360" w:lineRule="auto"/>
        <w:ind w:firstLine="0" w:firstLineChars="0"/>
        <w:jc w:val="left"/>
        <w:outlineLvl w:val="2"/>
        <w:rPr>
          <w:rFonts w:ascii="宋体" w:hAnsi="宋体" w:eastAsia="宋体" w:cs="宋体"/>
          <w:b/>
          <w:bCs/>
          <w:sz w:val="24"/>
          <w:szCs w:val="24"/>
        </w:rPr>
      </w:pPr>
      <w:bookmarkStart w:id="156" w:name="_Toc17567"/>
      <w:bookmarkStart w:id="157" w:name="_Toc376936764"/>
      <w:bookmarkStart w:id="158" w:name="_Toc28018"/>
      <w:bookmarkStart w:id="159" w:name="_Toc325726033"/>
    </w:p>
    <w:p>
      <w:pPr>
        <w:widowControl/>
        <w:spacing w:line="360" w:lineRule="auto"/>
        <w:ind w:firstLine="472" w:firstLineChars="196"/>
        <w:jc w:val="left"/>
        <w:outlineLvl w:val="2"/>
        <w:rPr>
          <w:rFonts w:ascii="宋体" w:hAnsi="宋体" w:eastAsia="宋体" w:cs="宋体"/>
          <w:b/>
          <w:bCs/>
          <w:sz w:val="24"/>
          <w:szCs w:val="24"/>
        </w:rPr>
      </w:pPr>
      <w:bookmarkStart w:id="160" w:name="_Toc116651958"/>
      <w:r>
        <w:rPr>
          <w:rFonts w:hint="eastAsia" w:ascii="宋体" w:hAnsi="宋体" w:eastAsia="宋体" w:cs="宋体"/>
          <w:b/>
          <w:bCs/>
          <w:sz w:val="24"/>
          <w:szCs w:val="24"/>
        </w:rPr>
        <w:t>20.处罚情形</w:t>
      </w:r>
      <w:bookmarkEnd w:id="156"/>
      <w:bookmarkEnd w:id="157"/>
      <w:bookmarkEnd w:id="158"/>
      <w:bookmarkEnd w:id="159"/>
      <w:bookmarkEnd w:id="160"/>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供应商有下列情形之一的，成交无效，磋商保证金不予退还。情节严重的，报同级财政部门依法进行处理：</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61" w:name="_Toc19538"/>
      <w:bookmarkStart w:id="162" w:name="_Toc325726034"/>
      <w:bookmarkStart w:id="163" w:name="_Toc376936765"/>
      <w:bookmarkStart w:id="164" w:name="_Toc16406"/>
    </w:p>
    <w:p>
      <w:pPr>
        <w:widowControl/>
        <w:spacing w:line="360" w:lineRule="auto"/>
        <w:ind w:firstLine="0" w:firstLineChars="0"/>
        <w:jc w:val="center"/>
        <w:outlineLvl w:val="1"/>
        <w:rPr>
          <w:rFonts w:ascii="宋体" w:hAnsi="宋体" w:eastAsia="宋体" w:cs="宋体"/>
          <w:b/>
          <w:bCs/>
          <w:sz w:val="24"/>
          <w:szCs w:val="24"/>
        </w:rPr>
      </w:pPr>
      <w:bookmarkStart w:id="165" w:name="_Toc116651959"/>
      <w:r>
        <w:rPr>
          <w:rFonts w:hint="eastAsia" w:ascii="宋体" w:hAnsi="宋体" w:eastAsia="宋体" w:cs="宋体"/>
          <w:b/>
          <w:bCs/>
          <w:sz w:val="24"/>
          <w:szCs w:val="24"/>
        </w:rPr>
        <w:t>十一、其他</w:t>
      </w:r>
      <w:bookmarkEnd w:id="161"/>
      <w:bookmarkEnd w:id="162"/>
      <w:bookmarkEnd w:id="163"/>
      <w:bookmarkEnd w:id="164"/>
      <w:bookmarkEnd w:id="165"/>
    </w:p>
    <w:p>
      <w:pPr>
        <w:wordWrap w:val="0"/>
        <w:spacing w:line="360" w:lineRule="auto"/>
        <w:ind w:firstLine="480"/>
        <w:rPr>
          <w:rFonts w:ascii="宋体" w:hAnsi="宋体" w:eastAsia="宋体" w:cs="宋体"/>
          <w:sz w:val="24"/>
          <w:szCs w:val="24"/>
        </w:rPr>
      </w:pP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pStyle w:val="20"/>
        <w:spacing w:before="0" w:after="0" w:line="360" w:lineRule="auto"/>
        <w:ind w:firstLine="0" w:firstLineChars="0"/>
        <w:rPr>
          <w:rFonts w:ascii="宋体" w:hAnsi="宋体" w:eastAsia="宋体" w:cs="宋体"/>
          <w:lang w:val="zh-CN"/>
        </w:rPr>
      </w:pPr>
      <w:bookmarkStart w:id="166" w:name="_Toc116651960"/>
    </w:p>
    <w:p>
      <w:pPr>
        <w:pStyle w:val="20"/>
        <w:spacing w:before="0" w:after="0" w:line="360" w:lineRule="auto"/>
        <w:ind w:firstLine="0" w:firstLineChars="0"/>
        <w:rPr>
          <w:rFonts w:ascii="宋体" w:hAnsi="宋体" w:eastAsia="宋体" w:cs="宋体"/>
          <w:lang w:val="zh-CN"/>
        </w:rPr>
      </w:pPr>
      <w:r>
        <w:rPr>
          <w:rFonts w:hint="eastAsia" w:ascii="宋体" w:hAnsi="宋体" w:eastAsia="宋体" w:cs="宋体"/>
          <w:lang w:val="zh-CN"/>
        </w:rPr>
        <w:t>第四部分  采购项目合同书</w:t>
      </w:r>
      <w:bookmarkEnd w:id="166"/>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海东市平安区政府采购项目合同书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sz w:val="30"/>
          <w:szCs w:val="30"/>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 xml:space="preserve">     </w:t>
      </w:r>
      <w:r>
        <w:rPr>
          <w:rFonts w:hint="eastAsia" w:ascii="宋体" w:hAnsi="宋体" w:eastAsia="宋体" w:cs="宋体"/>
          <w:sz w:val="30"/>
          <w:szCs w:val="30"/>
          <w:u w:val="single"/>
        </w:rPr>
        <w:t xml:space="preserve">平公服竞磋（货物）2022-05号     </w:t>
      </w:r>
      <w:r>
        <w:rPr>
          <w:rFonts w:ascii="宋体" w:hAnsi="宋体" w:eastAsia="宋体" w:cs="宋体"/>
          <w:b/>
          <w:bCs/>
          <w:sz w:val="30"/>
          <w:szCs w:val="30"/>
          <w:u w:val="single"/>
          <w:lang w:val="zh-CN"/>
        </w:rPr>
        <w:tab/>
      </w:r>
      <w:r>
        <w:rPr>
          <w:rFonts w:hint="eastAsia" w:ascii="宋体" w:hAnsi="宋体" w:eastAsia="宋体" w:cs="宋体"/>
          <w:sz w:val="30"/>
          <w:szCs w:val="30"/>
        </w:rPr>
        <w:t xml:space="preserve"> </w:t>
      </w:r>
    </w:p>
    <w:p>
      <w:pPr>
        <w:autoSpaceDE w:val="0"/>
        <w:autoSpaceDN w:val="0"/>
        <w:spacing w:line="360" w:lineRule="auto"/>
        <w:ind w:firstLine="0" w:firstLineChars="0"/>
        <w:rPr>
          <w:rFonts w:ascii="宋体" w:hAnsi="宋体" w:eastAsia="宋体" w:cs="宋体"/>
          <w:b/>
          <w:bCs/>
          <w:sz w:val="28"/>
          <w:szCs w:val="28"/>
          <w:u w:val="single"/>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海东市</w:t>
      </w:r>
      <w:r>
        <w:rPr>
          <w:rFonts w:hint="eastAsia" w:ascii="宋体" w:hAnsi="宋体" w:eastAsia="宋体" w:cs="宋体"/>
          <w:sz w:val="30"/>
          <w:szCs w:val="30"/>
          <w:u w:val="single"/>
        </w:rPr>
        <w:t>平安区公务用车购置项目（第</w:t>
      </w:r>
      <w:r>
        <w:rPr>
          <w:rFonts w:hint="eastAsia" w:ascii="宋体" w:hAnsi="宋体" w:eastAsia="宋体" w:cs="宋体"/>
          <w:sz w:val="30"/>
          <w:szCs w:val="30"/>
          <w:u w:val="single"/>
          <w:lang w:eastAsia="zh-CN"/>
        </w:rPr>
        <w:t>三</w:t>
      </w:r>
      <w:r>
        <w:rPr>
          <w:rFonts w:hint="eastAsia" w:ascii="宋体" w:hAnsi="宋体" w:eastAsia="宋体" w:cs="宋体"/>
          <w:sz w:val="30"/>
          <w:szCs w:val="30"/>
          <w:u w:val="single"/>
        </w:rPr>
        <w:t>次）</w:t>
      </w:r>
    </w:p>
    <w:p>
      <w:pPr>
        <w:tabs>
          <w:tab w:val="left" w:pos="8010"/>
        </w:tabs>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2022-0</w:t>
      </w:r>
      <w:r>
        <w:rPr>
          <w:rFonts w:hint="eastAsia" w:ascii="宋体" w:hAnsi="宋体" w:eastAsia="宋体" w:cs="宋体"/>
          <w:bCs/>
          <w:sz w:val="30"/>
          <w:szCs w:val="30"/>
          <w:u w:val="single"/>
          <w:lang w:val="en-US" w:eastAsia="zh-CN"/>
        </w:rPr>
        <w:t>4</w:t>
      </w:r>
      <w:r>
        <w:rPr>
          <w:rFonts w:hint="eastAsia" w:ascii="宋体" w:hAnsi="宋体" w:eastAsia="宋体" w:cs="宋体"/>
          <w:bCs/>
          <w:sz w:val="30"/>
          <w:szCs w:val="30"/>
          <w:u w:val="single"/>
          <w:lang w:val="zh-CN"/>
        </w:rPr>
        <w:t>号</w:t>
      </w:r>
      <w:r>
        <w:rPr>
          <w:rFonts w:hint="eastAsia" w:ascii="宋体" w:hAnsi="宋体" w:eastAsia="宋体" w:cs="宋体"/>
          <w:b/>
          <w:bCs/>
          <w:sz w:val="30"/>
          <w:szCs w:val="30"/>
          <w:u w:val="single"/>
          <w:lang w:val="zh-CN"/>
        </w:rPr>
        <w:t xml:space="preserve">               </w:t>
      </w:r>
      <w:r>
        <w:rPr>
          <w:rFonts w:ascii="宋体" w:hAnsi="宋体" w:eastAsia="宋体" w:cs="宋体"/>
          <w:b/>
          <w:bCs/>
          <w:sz w:val="30"/>
          <w:szCs w:val="30"/>
          <w:u w:val="single"/>
          <w:lang w:val="zh-CN"/>
        </w:rPr>
        <w:tab/>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 同  金 额：</w:t>
      </w:r>
      <w:r>
        <w:rPr>
          <w:rFonts w:hint="eastAsia" w:ascii="宋体" w:hAnsi="宋体" w:eastAsia="宋体" w:cs="宋体"/>
          <w:sz w:val="24"/>
          <w:szCs w:val="24"/>
        </w:rPr>
        <w:t>￥</w:t>
      </w:r>
      <w:r>
        <w:rPr>
          <w:rFonts w:hint="eastAsia" w:ascii="宋体" w:hAnsi="宋体" w:eastAsia="宋体" w:cs="宋体"/>
          <w:sz w:val="24"/>
          <w:szCs w:val="24"/>
          <w:u w:val="single"/>
        </w:rPr>
        <w:t>____    ____</w:t>
      </w:r>
      <w:r>
        <w:rPr>
          <w:rFonts w:hint="eastAsia" w:ascii="宋体" w:hAnsi="宋体" w:eastAsia="宋体" w:cs="宋体"/>
          <w:bCs/>
          <w:sz w:val="30"/>
          <w:szCs w:val="30"/>
          <w:lang w:val="zh-CN"/>
        </w:rPr>
        <w:t xml:space="preserve"> 大写</w:t>
      </w:r>
      <w:r>
        <w:rPr>
          <w:rFonts w:hint="eastAsia" w:ascii="宋体" w:hAnsi="宋体" w:eastAsia="宋体" w:cs="宋体"/>
          <w:sz w:val="24"/>
          <w:szCs w:val="24"/>
          <w:u w:val="single"/>
        </w:rPr>
        <w:t>_____ __               ______</w:t>
      </w:r>
      <w:r>
        <w:rPr>
          <w:rFonts w:hint="eastAsia" w:ascii="宋体" w:hAnsi="宋体" w:eastAsia="宋体" w:cs="宋体"/>
          <w:bCs/>
          <w:sz w:val="30"/>
          <w:szCs w:val="30"/>
          <w:lang w:val="zh-CN"/>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 购 人（甲方）：</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 xml:space="preserve">                           （盖章）</w:t>
      </w:r>
    </w:p>
    <w:p>
      <w:pPr>
        <w:autoSpaceDE w:val="0"/>
        <w:autoSpaceDN w:val="0"/>
        <w:spacing w:line="360" w:lineRule="auto"/>
        <w:ind w:firstLine="0" w:firstLineChars="0"/>
        <w:rPr>
          <w:rFonts w:ascii="宋体" w:hAnsi="宋体" w:eastAsia="宋体" w:cs="宋体"/>
          <w:bCs/>
          <w:sz w:val="30"/>
          <w:szCs w:val="30"/>
        </w:rPr>
      </w:pPr>
      <w:r>
        <w:rPr>
          <w:rFonts w:hint="eastAsia" w:ascii="宋体" w:hAnsi="宋体" w:eastAsia="宋体" w:cs="宋体"/>
          <w:b/>
          <w:bCs/>
          <w:sz w:val="30"/>
          <w:szCs w:val="30"/>
          <w:lang w:val="zh-CN"/>
        </w:rPr>
        <w:t>采   购   日  期：</w:t>
      </w:r>
      <w:r>
        <w:rPr>
          <w:rFonts w:hint="eastAsia" w:ascii="宋体" w:hAnsi="宋体" w:eastAsia="宋体" w:cs="宋体"/>
          <w:bCs/>
          <w:sz w:val="30"/>
          <w:szCs w:val="30"/>
          <w:u w:val="single"/>
          <w:lang w:val="zh-CN"/>
        </w:rPr>
        <w:t xml:space="preserve">              年       月         日</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8"/>
          <w:szCs w:val="28"/>
        </w:rPr>
      </w:pPr>
      <w:r>
        <w:rPr>
          <w:rFonts w:hint="eastAsia" w:ascii="宋体" w:hAnsi="宋体" w:eastAsia="宋体" w:cs="宋体"/>
          <w:sz w:val="28"/>
          <w:szCs w:val="28"/>
        </w:rPr>
        <w:br w:type="page"/>
      </w:r>
    </w:p>
    <w:p>
      <w:pPr>
        <w:autoSpaceDE w:val="0"/>
        <w:autoSpaceDN w:val="0"/>
        <w:spacing w:line="360" w:lineRule="auto"/>
        <w:ind w:firstLine="0" w:firstLineChars="0"/>
        <w:jc w:val="left"/>
        <w:rPr>
          <w:rFonts w:ascii="宋体" w:hAnsi="宋体" w:eastAsia="宋体" w:cs="宋体"/>
          <w:sz w:val="28"/>
          <w:szCs w:val="28"/>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b/>
          <w:bCs/>
          <w:sz w:val="28"/>
          <w:szCs w:val="28"/>
          <w:lang w:val="zh-CN"/>
        </w:rPr>
        <w:t>采购人（以下简称甲方）：</w:t>
      </w:r>
      <w:r>
        <w:rPr>
          <w:rFonts w:hint="eastAsia" w:ascii="宋体" w:hAnsi="宋体" w:eastAsia="宋体" w:cs="宋体"/>
          <w:b/>
          <w:bCs/>
          <w:sz w:val="28"/>
          <w:szCs w:val="28"/>
          <w:u w:val="single"/>
          <w:lang w:val="zh-CN"/>
        </w:rPr>
        <w:t xml:space="preserve">  </w:t>
      </w:r>
      <w:r>
        <w:rPr>
          <w:rFonts w:hint="eastAsia" w:ascii="宋体" w:hAnsi="宋体" w:eastAsia="宋体" w:cs="宋体"/>
          <w:bCs/>
          <w:sz w:val="30"/>
          <w:szCs w:val="30"/>
          <w:u w:val="single"/>
          <w:lang w:val="zh-CN"/>
        </w:rPr>
        <w:t>海东市</w:t>
      </w:r>
      <w:r>
        <w:rPr>
          <w:rFonts w:hint="eastAsia" w:ascii="宋体" w:hAnsi="宋体" w:eastAsia="宋体" w:cs="宋体"/>
          <w:sz w:val="30"/>
          <w:szCs w:val="30"/>
          <w:u w:val="single"/>
        </w:rPr>
        <w:t xml:space="preserve">平安区人民政府办公室    </w:t>
      </w:r>
    </w:p>
    <w:p>
      <w:pPr>
        <w:autoSpaceDE w:val="0"/>
        <w:autoSpaceDN w:val="0"/>
        <w:spacing w:line="360" w:lineRule="auto"/>
        <w:ind w:firstLine="0" w:firstLineChars="0"/>
        <w:rPr>
          <w:rFonts w:ascii="宋体" w:hAnsi="宋体" w:eastAsia="宋体" w:cs="宋体"/>
          <w:b/>
          <w:bCs/>
          <w:sz w:val="28"/>
          <w:szCs w:val="28"/>
          <w:u w:val="single"/>
          <w:lang w:val="zh-CN"/>
        </w:rPr>
      </w:pPr>
      <w:r>
        <w:rPr>
          <w:rFonts w:hint="eastAsia" w:ascii="宋体" w:hAnsi="宋体" w:eastAsia="宋体" w:cs="宋体"/>
          <w:b/>
          <w:bCs/>
          <w:sz w:val="28"/>
          <w:szCs w:val="28"/>
          <w:lang w:val="zh-CN"/>
        </w:rPr>
        <w:t>供应商（以下简称乙方）：</w:t>
      </w:r>
      <w:r>
        <w:rPr>
          <w:rFonts w:hint="eastAsia" w:cs="宋体" w:asciiTheme="minorEastAsia" w:hAnsiTheme="minorEastAsia"/>
          <w:sz w:val="30"/>
          <w:szCs w:val="30"/>
          <w:u w:val="single"/>
          <w:lang w:val="zh-CN"/>
        </w:rPr>
        <w:t xml:space="preserve">                        公司</w:t>
      </w:r>
      <w:r>
        <w:rPr>
          <w:rFonts w:hint="eastAsia" w:ascii="宋体" w:hAnsi="宋体" w:eastAsia="宋体" w:cs="宋体"/>
          <w:b/>
          <w:bCs/>
          <w:sz w:val="28"/>
          <w:szCs w:val="28"/>
          <w:u w:val="single"/>
          <w:lang w:val="zh-CN"/>
        </w:rPr>
        <w:t xml:space="preserve">             </w:t>
      </w:r>
      <w:r>
        <w:rPr>
          <w:rFonts w:hint="eastAsia" w:ascii="宋体" w:hAnsi="宋体" w:eastAsia="宋体" w:cs="宋体"/>
          <w:bCs/>
          <w:sz w:val="30"/>
          <w:szCs w:val="30"/>
          <w:u w:val="single"/>
          <w:lang w:val="zh-CN"/>
        </w:rPr>
        <w:t xml:space="preserve">      </w:t>
      </w:r>
      <w:r>
        <w:rPr>
          <w:rFonts w:hint="eastAsia" w:ascii="宋体" w:hAnsi="宋体" w:eastAsia="宋体" w:cs="宋体"/>
          <w:b/>
          <w:bCs/>
          <w:sz w:val="28"/>
          <w:szCs w:val="28"/>
          <w:u w:val="single"/>
          <w:lang w:val="zh-CN"/>
        </w:rPr>
        <w:t xml:space="preserve">                              </w:t>
      </w: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日的磋商文件要求和</w:t>
      </w:r>
      <w:r>
        <w:rPr>
          <w:rFonts w:hint="eastAsia" w:ascii="宋体" w:hAnsi="宋体" w:eastAsia="宋体" w:cs="宋体"/>
          <w:sz w:val="24"/>
          <w:lang w:val="zh-CN"/>
        </w:rPr>
        <w:t>海东市平安区公共资源交易受理服务部</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val="zh-CN"/>
        </w:rPr>
        <w:t xml:space="preserve">二、合同标的及金额  </w:t>
      </w:r>
      <w:r>
        <w:rPr>
          <w:rFonts w:hint="eastAsia" w:ascii="宋体" w:hAnsi="宋体" w:eastAsia="宋体" w:cs="宋体"/>
          <w:sz w:val="24"/>
          <w:szCs w:val="24"/>
          <w:lang w:val="zh-CN"/>
        </w:rPr>
        <w:t xml:space="preserve">                                   </w:t>
      </w:r>
    </w:p>
    <w:p>
      <w:pPr>
        <w:pStyle w:val="2"/>
        <w:ind w:firstLine="7560" w:firstLineChars="3150"/>
        <w:rPr>
          <w:lang w:val="zh-CN"/>
        </w:rPr>
      </w:pPr>
      <w:r>
        <w:rPr>
          <w:rFonts w:hint="eastAsia" w:ascii="宋体" w:hAnsi="宋体" w:eastAsia="宋体" w:cs="宋体"/>
          <w:sz w:val="24"/>
          <w:szCs w:val="24"/>
          <w:lang w:val="zh-CN"/>
        </w:rPr>
        <w:t>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480"/>
        <w:rPr>
          <w:rFonts w:ascii="宋体" w:hAnsi="宋体" w:eastAsia="宋体" w:cs="宋体"/>
          <w:color w:val="FF0000"/>
          <w:sz w:val="24"/>
          <w:szCs w:val="24"/>
          <w:lang w:val="zh-CN"/>
        </w:rPr>
      </w:pPr>
      <w:r>
        <w:rPr>
          <w:rFonts w:hint="eastAsia" w:ascii="宋体" w:hAnsi="宋体" w:eastAsia="宋体" w:cs="宋体"/>
          <w:sz w:val="24"/>
          <w:szCs w:val="24"/>
          <w:lang w:val="zh-CN"/>
        </w:rPr>
        <w:t>根据上述政府采购合同文件要求，本政府采购合同的总金额为</w:t>
      </w:r>
      <w:r>
        <w:rPr>
          <w:rFonts w:hint="eastAsia" w:ascii="宋体" w:hAnsi="宋体" w:eastAsia="宋体" w:cs="宋体"/>
          <w:sz w:val="24"/>
          <w:szCs w:val="24"/>
        </w:rPr>
        <w:t>￥__________________</w:t>
      </w:r>
      <w:r>
        <w:rPr>
          <w:rFonts w:hint="eastAsia" w:ascii="宋体" w:hAnsi="宋体" w:eastAsia="宋体" w:cs="宋体"/>
          <w:sz w:val="24"/>
          <w:szCs w:val="24"/>
          <w:lang w:val="zh-CN"/>
        </w:rPr>
        <w:t>（大写）人民币</w:t>
      </w:r>
      <w:r>
        <w:rPr>
          <w:rFonts w:hint="eastAsia" w:ascii="宋体" w:hAnsi="宋体" w:eastAsia="宋体" w:cs="宋体"/>
          <w:sz w:val="24"/>
          <w:szCs w:val="24"/>
          <w:u w:val="single"/>
          <w:lang w:val="zh-CN"/>
        </w:rPr>
        <w:t xml:space="preserve">                        </w:t>
      </w:r>
      <w:r>
        <w:rPr>
          <w:rFonts w:hint="eastAsia" w:ascii="宋体" w:hAnsi="宋体" w:eastAsia="宋体" w:cs="宋体"/>
          <w:b/>
          <w:bCs/>
          <w:sz w:val="30"/>
          <w:szCs w:val="30"/>
          <w:u w:val="single"/>
          <w:lang w:val="zh-CN"/>
        </w:rPr>
        <w:t xml:space="preserve"> </w:t>
      </w:r>
      <w:r>
        <w:rPr>
          <w:rFonts w:hint="eastAsia" w:ascii="宋体" w:hAnsi="宋体" w:eastAsia="宋体" w:cs="宋体"/>
          <w:sz w:val="24"/>
          <w:szCs w:val="24"/>
          <w:lang w:val="zh-CN"/>
        </w:rPr>
        <w:t>元整。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三、交货时间、地点和要求</w:t>
      </w:r>
    </w:p>
    <w:p>
      <w:pPr>
        <w:autoSpaceDE w:val="0"/>
        <w:autoSpaceDN w:val="0"/>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交货时间：</w:t>
      </w:r>
      <w:r>
        <w:rPr>
          <w:rFonts w:hint="eastAsia" w:ascii="宋体" w:hAnsi="宋体" w:eastAsia="宋体" w:cs="宋体"/>
          <w:color w:val="000000" w:themeColor="text1"/>
          <w:sz w:val="24"/>
          <w:szCs w:val="24"/>
          <w:u w:val="single"/>
          <w14:textFill>
            <w14:solidFill>
              <w14:schemeClr w14:val="tx1"/>
            </w14:solidFill>
          </w14:textFill>
        </w:rPr>
        <w:t>合同签订后10个工作日交付使用</w:t>
      </w:r>
      <w:r>
        <w:rPr>
          <w:rFonts w:hint="eastAsia" w:ascii="宋体" w:hAnsi="宋体" w:eastAsia="宋体" w:cs="宋体"/>
          <w:color w:val="000000" w:themeColor="text1"/>
          <w:sz w:val="24"/>
          <w:szCs w:val="24"/>
          <w:lang w:val="zh-CN"/>
          <w14:textFill>
            <w14:solidFill>
              <w14:schemeClr w14:val="tx1"/>
            </w14:solidFill>
          </w14:textFill>
        </w:rPr>
        <w:t>；交货地点：</w:t>
      </w:r>
      <w:r>
        <w:rPr>
          <w:rFonts w:hint="eastAsia" w:ascii="宋体" w:hAnsi="宋体" w:eastAsia="宋体" w:cs="宋体"/>
          <w:color w:val="000000" w:themeColor="text1"/>
          <w:sz w:val="24"/>
          <w:szCs w:val="24"/>
          <w:u w:val="single"/>
          <w:lang w:val="zh-CN"/>
          <w14:textFill>
            <w14:solidFill>
              <w14:schemeClr w14:val="tx1"/>
            </w14:solidFill>
          </w14:textFill>
        </w:rPr>
        <w:t>甲方指定地点</w:t>
      </w:r>
      <w:r>
        <w:rPr>
          <w:rFonts w:hint="eastAsia" w:ascii="宋体" w:hAnsi="宋体" w:eastAsia="宋体" w:cs="宋体"/>
          <w:color w:val="000000" w:themeColor="text1"/>
          <w:sz w:val="24"/>
          <w:szCs w:val="24"/>
          <w:lang w:val="zh-CN"/>
          <w14:textFill>
            <w14:solidFill>
              <w14:schemeClr w14:val="tx1"/>
            </w14:solidFill>
          </w14:textFill>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 xml:space="preserve"> </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 xml:space="preserve"> </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lang w:val="zh-CN"/>
        </w:rPr>
        <w:t xml:space="preserve"> </w:t>
      </w:r>
      <w:r>
        <w:rPr>
          <w:rFonts w:hint="eastAsia" w:ascii="宋体" w:hAnsi="宋体" w:eastAsia="宋体" w:cs="宋体"/>
          <w:sz w:val="24"/>
          <w:u w:val="single"/>
        </w:rPr>
        <w:t xml:space="preserve">5 </w:t>
      </w:r>
      <w:r>
        <w:rPr>
          <w:rFonts w:hint="eastAsia" w:ascii="宋体" w:hAnsi="宋体" w:eastAsia="宋体" w:cs="宋体"/>
          <w:sz w:val="24"/>
          <w:lang w:val="zh-CN"/>
        </w:rPr>
        <w:t>%</w:t>
      </w:r>
      <w:r>
        <w:rPr>
          <w:rFonts w:hint="eastAsia" w:ascii="宋体" w:hAnsi="宋体" w:eastAsia="宋体" w:cs="宋体"/>
          <w:sz w:val="24"/>
          <w:szCs w:val="24"/>
        </w:rPr>
        <w:t>￥__________________</w:t>
      </w:r>
      <w:r>
        <w:rPr>
          <w:rFonts w:hint="eastAsia" w:ascii="宋体" w:hAnsi="宋体" w:eastAsia="宋体" w:cs="宋体"/>
          <w:sz w:val="24"/>
          <w:szCs w:val="24"/>
          <w:lang w:val="zh-CN"/>
        </w:rPr>
        <w:t>（大写）：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rPr>
        <w:t>元整</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乙方所交付的产品由甲方验收，验收合格后由甲方按合同金额向乙方支付合同总价款的</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100  </w:t>
      </w:r>
      <w:r>
        <w:rPr>
          <w:rFonts w:hint="eastAsia" w:ascii="宋体" w:hAnsi="宋体" w:eastAsia="宋体" w:cs="宋体"/>
          <w:sz w:val="24"/>
          <w:szCs w:val="24"/>
        </w:rPr>
        <w:t>%</w:t>
      </w:r>
      <w:r>
        <w:rPr>
          <w:rFonts w:hint="eastAsia" w:ascii="宋体" w:hAnsi="宋体" w:eastAsia="宋体" w:cs="宋体"/>
          <w:sz w:val="24"/>
          <w:szCs w:val="24"/>
          <w:lang w:val="zh-CN"/>
        </w:rPr>
        <w:t>，即</w:t>
      </w:r>
      <w:r>
        <w:rPr>
          <w:rFonts w:hint="eastAsia" w:ascii="宋体" w:hAnsi="宋体" w:eastAsia="宋体" w:cs="宋体"/>
          <w:sz w:val="24"/>
          <w:szCs w:val="24"/>
        </w:rPr>
        <w:t>￥______________</w:t>
      </w:r>
      <w:r>
        <w:rPr>
          <w:rFonts w:hint="eastAsia" w:ascii="宋体" w:hAnsi="宋体" w:eastAsia="宋体" w:cs="宋体"/>
          <w:sz w:val="24"/>
          <w:szCs w:val="24"/>
          <w:lang w:val="zh-CN"/>
        </w:rPr>
        <w:t>（大写）：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rPr>
        <w:t>元整</w:t>
      </w:r>
      <w:r>
        <w:rPr>
          <w:rFonts w:hint="eastAsia" w:ascii="宋体" w:hAnsi="宋体" w:eastAsia="宋体" w:cs="宋体"/>
          <w:sz w:val="24"/>
          <w:szCs w:val="24"/>
          <w:lang w:val="zh-CN"/>
        </w:rPr>
        <w:t>。</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情况亦为不可抗力。</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八、合同争议解决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十一、合同生效及其它</w:t>
      </w:r>
      <w:r>
        <w:rPr>
          <w:rFonts w:hint="eastAsia" w:ascii="宋体" w:hAnsi="宋体" w:eastAsia="宋体" w:cs="宋体"/>
          <w:sz w:val="24"/>
          <w:szCs w:val="24"/>
        </w:rPr>
        <w:t xml:space="preserve">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3</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本合同的组成包含《合同通用条款》。</w:t>
      </w:r>
    </w:p>
    <w:p>
      <w:pPr>
        <w:pStyle w:val="2"/>
        <w:ind w:firstLine="360"/>
        <w:rPr>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                       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                           账    号：</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签约时间：年月日</w:t>
      </w:r>
    </w:p>
    <w:p>
      <w:pPr>
        <w:pStyle w:val="2"/>
        <w:ind w:firstLine="360"/>
        <w:rPr>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采购代理机构：海东市平安区公共资源交易受理服务部</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负责人或经办人：                     合同备案时间：  年  月  日</w:t>
      </w:r>
    </w:p>
    <w:p>
      <w:pPr>
        <w:autoSpaceDE w:val="0"/>
        <w:autoSpaceDN w:val="0"/>
        <w:spacing w:line="360" w:lineRule="auto"/>
        <w:ind w:firstLine="3840" w:firstLineChars="160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本合同条款下的付款方法和条件在“海东市平安区政府采购合同书”中具体规定。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pStyle w:val="20"/>
        <w:spacing w:before="0" w:after="0" w:line="360" w:lineRule="auto"/>
        <w:ind w:firstLine="0" w:firstLineChars="0"/>
        <w:rPr>
          <w:rFonts w:ascii="宋体" w:hAnsi="宋体" w:eastAsia="宋体" w:cs="宋体"/>
          <w:lang w:val="zh-CN"/>
        </w:rPr>
      </w:pPr>
      <w:bookmarkStart w:id="167" w:name="_Toc116651961"/>
    </w:p>
    <w:p>
      <w:pPr>
        <w:pStyle w:val="20"/>
        <w:spacing w:before="0" w:after="0" w:line="360" w:lineRule="auto"/>
        <w:ind w:firstLine="0" w:firstLineChars="0"/>
        <w:rPr>
          <w:rFonts w:ascii="宋体" w:hAnsi="宋体" w:eastAsia="宋体" w:cs="宋体"/>
          <w:lang w:val="zh-CN"/>
        </w:rPr>
      </w:pPr>
      <w:r>
        <w:rPr>
          <w:rFonts w:hint="eastAsia" w:ascii="宋体" w:hAnsi="宋体" w:eastAsia="宋体" w:cs="宋体"/>
          <w:lang w:val="zh-CN"/>
        </w:rPr>
        <w:t>第五部分  响应文件格式</w:t>
      </w:r>
      <w:bookmarkEnd w:id="167"/>
    </w:p>
    <w:p>
      <w:pPr>
        <w:widowControl/>
        <w:snapToGrid w:val="0"/>
        <w:spacing w:line="360" w:lineRule="auto"/>
        <w:ind w:firstLine="0" w:firstLineChars="0"/>
        <w:outlineLvl w:val="1"/>
        <w:rPr>
          <w:rFonts w:ascii="宋体" w:hAnsi="宋体" w:eastAsia="宋体" w:cs="宋体"/>
          <w:b/>
          <w:sz w:val="28"/>
          <w:szCs w:val="28"/>
        </w:rPr>
      </w:pPr>
      <w:bookmarkStart w:id="168" w:name="_Toc16431"/>
      <w:bookmarkStart w:id="169" w:name="_Toc9848"/>
      <w:bookmarkStart w:id="170" w:name="_Toc116651962"/>
      <w:r>
        <w:rPr>
          <w:rFonts w:hint="eastAsia" w:ascii="宋体" w:hAnsi="宋体" w:eastAsia="宋体" w:cs="宋体"/>
          <w:b/>
          <w:sz w:val="28"/>
          <w:szCs w:val="28"/>
        </w:rPr>
        <w:t>响应文件封面</w:t>
      </w:r>
      <w:bookmarkEnd w:id="168"/>
      <w:bookmarkEnd w:id="169"/>
      <w:bookmarkEnd w:id="170"/>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pStyle w:val="2"/>
        <w:ind w:firstLine="360"/>
      </w:pPr>
    </w:p>
    <w:p>
      <w:pPr>
        <w:spacing w:line="360" w:lineRule="auto"/>
        <w:ind w:firstLine="0" w:firstLineChars="0"/>
        <w:jc w:val="center"/>
        <w:rPr>
          <w:rFonts w:ascii="宋体" w:hAnsi="宋体" w:eastAsia="宋体" w:cs="宋体"/>
          <w:b/>
          <w:sz w:val="72"/>
          <w:szCs w:val="72"/>
        </w:rPr>
      </w:pPr>
      <w:r>
        <w:rPr>
          <w:rFonts w:hint="eastAsia" w:ascii="宋体" w:hAnsi="宋体" w:eastAsia="宋体" w:cs="宋体"/>
          <w:b/>
          <w:sz w:val="72"/>
          <w:szCs w:val="72"/>
        </w:rPr>
        <w:t>响应文件</w:t>
      </w:r>
    </w:p>
    <w:p>
      <w:pPr>
        <w:pStyle w:val="2"/>
        <w:ind w:firstLine="360"/>
      </w:pPr>
    </w:p>
    <w:p>
      <w:pPr>
        <w:pStyle w:val="2"/>
        <w:ind w:firstLine="360"/>
      </w:pPr>
    </w:p>
    <w:p>
      <w:pPr>
        <w:pStyle w:val="2"/>
        <w:ind w:firstLine="360"/>
      </w:pPr>
    </w:p>
    <w:p>
      <w:pPr>
        <w:pStyle w:val="2"/>
        <w:ind w:firstLine="360"/>
      </w:pPr>
    </w:p>
    <w:p>
      <w:pPr>
        <w:pStyle w:val="2"/>
        <w:ind w:firstLine="360"/>
      </w:pP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ascii="宋体" w:hAnsi="宋体" w:eastAsia="宋体" w:cs="宋体"/>
          <w:sz w:val="32"/>
          <w:szCs w:val="32"/>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sz w:val="32"/>
          <w:szCs w:val="32"/>
        </w:rPr>
        <w:t>平公服竞磋（货物）2022-05号</w:t>
      </w:r>
    </w:p>
    <w:p>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r>
        <w:rPr>
          <w:rFonts w:hint="eastAsia" w:ascii="宋体" w:hAnsi="宋体" w:eastAsia="宋体" w:cs="宋体"/>
          <w:sz w:val="32"/>
          <w:szCs w:val="32"/>
          <w:lang w:val="zh-CN"/>
        </w:rPr>
        <w:t>海东市平安区公务车辆购置项目（第三次）</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  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bookmarkStart w:id="171" w:name="_Toc496626235"/>
    </w:p>
    <w:p>
      <w:pPr>
        <w:wordWrap w:val="0"/>
        <w:spacing w:line="360" w:lineRule="auto"/>
        <w:ind w:firstLine="0" w:firstLineChars="0"/>
        <w:jc w:val="center"/>
        <w:rPr>
          <w:rFonts w:ascii="宋体" w:hAnsi="宋体" w:eastAsia="宋体" w:cs="宋体"/>
          <w:b/>
          <w:sz w:val="32"/>
        </w:rPr>
      </w:pPr>
    </w:p>
    <w:p>
      <w:pPr>
        <w:wordWrap w:val="0"/>
        <w:spacing w:line="360" w:lineRule="auto"/>
        <w:ind w:firstLine="0" w:firstLineChars="0"/>
        <w:jc w:val="center"/>
        <w:rPr>
          <w:rFonts w:ascii="宋体"/>
          <w:b/>
          <w:sz w:val="24"/>
          <w:szCs w:val="24"/>
        </w:rPr>
      </w:pPr>
      <w:r>
        <w:rPr>
          <w:rFonts w:hint="eastAsia" w:ascii="宋体"/>
          <w:b/>
          <w:sz w:val="24"/>
          <w:szCs w:val="24"/>
        </w:rPr>
        <w:t>磋商响应文件目录</w:t>
      </w:r>
    </w:p>
    <w:p>
      <w:pPr>
        <w:widowControl/>
        <w:snapToGrid w:val="0"/>
        <w:spacing w:line="360" w:lineRule="auto"/>
        <w:ind w:firstLine="0" w:firstLineChars="0"/>
        <w:jc w:val="left"/>
        <w:outlineLvl w:val="1"/>
        <w:rPr>
          <w:rFonts w:ascii="宋体"/>
          <w:b/>
          <w:sz w:val="24"/>
          <w:szCs w:val="24"/>
        </w:rPr>
      </w:pPr>
      <w:bookmarkStart w:id="172" w:name="_Toc116651963"/>
      <w:r>
        <w:rPr>
          <w:rFonts w:hint="eastAsia" w:ascii="宋体"/>
          <w:b/>
          <w:sz w:val="24"/>
          <w:szCs w:val="24"/>
        </w:rPr>
        <w:t>（一）资格性审查文件</w:t>
      </w:r>
      <w:bookmarkEnd w:id="172"/>
    </w:p>
    <w:p>
      <w:pPr>
        <w:widowControl/>
        <w:snapToGrid w:val="0"/>
        <w:spacing w:line="360" w:lineRule="auto"/>
        <w:ind w:firstLine="0" w:firstLineChars="0"/>
        <w:jc w:val="left"/>
        <w:outlineLvl w:val="1"/>
        <w:rPr>
          <w:rFonts w:ascii="宋体"/>
          <w:b/>
          <w:sz w:val="24"/>
          <w:szCs w:val="24"/>
        </w:rPr>
      </w:pPr>
      <w:bookmarkStart w:id="173" w:name="_Toc116651964"/>
      <w:r>
        <w:rPr>
          <w:rFonts w:hint="eastAsia" w:ascii="宋体"/>
          <w:b/>
          <w:sz w:val="24"/>
          <w:szCs w:val="24"/>
        </w:rPr>
        <w:t>1、磋商函……………………………………………………………（附件1）</w:t>
      </w:r>
      <w:bookmarkEnd w:id="173"/>
    </w:p>
    <w:p>
      <w:pPr>
        <w:widowControl/>
        <w:snapToGrid w:val="0"/>
        <w:spacing w:line="360" w:lineRule="auto"/>
        <w:ind w:firstLine="0" w:firstLineChars="0"/>
        <w:jc w:val="left"/>
        <w:outlineLvl w:val="1"/>
        <w:rPr>
          <w:rFonts w:ascii="宋体"/>
          <w:b/>
          <w:sz w:val="24"/>
          <w:szCs w:val="24"/>
        </w:rPr>
      </w:pPr>
      <w:bookmarkStart w:id="174" w:name="_Toc116651965"/>
      <w:r>
        <w:rPr>
          <w:rFonts w:hint="eastAsia" w:ascii="宋体"/>
          <w:b/>
          <w:sz w:val="24"/>
          <w:szCs w:val="24"/>
        </w:rPr>
        <w:t>2、法定代表人证明书………………………………………………（附件2）</w:t>
      </w:r>
      <w:bookmarkEnd w:id="174"/>
    </w:p>
    <w:p>
      <w:pPr>
        <w:widowControl/>
        <w:snapToGrid w:val="0"/>
        <w:spacing w:line="360" w:lineRule="auto"/>
        <w:ind w:firstLine="0" w:firstLineChars="0"/>
        <w:jc w:val="left"/>
        <w:outlineLvl w:val="1"/>
        <w:rPr>
          <w:rFonts w:ascii="宋体"/>
          <w:b/>
          <w:sz w:val="24"/>
          <w:szCs w:val="24"/>
        </w:rPr>
      </w:pPr>
      <w:bookmarkStart w:id="175" w:name="_Toc116651966"/>
      <w:r>
        <w:rPr>
          <w:rFonts w:hint="eastAsia" w:ascii="宋体"/>
          <w:b/>
          <w:sz w:val="24"/>
          <w:szCs w:val="24"/>
        </w:rPr>
        <w:t>3、法定代表人授权书………………………………………………（附件3）</w:t>
      </w:r>
      <w:bookmarkEnd w:id="175"/>
    </w:p>
    <w:p>
      <w:pPr>
        <w:widowControl/>
        <w:snapToGrid w:val="0"/>
        <w:spacing w:line="360" w:lineRule="auto"/>
        <w:ind w:firstLine="0" w:firstLineChars="0"/>
        <w:jc w:val="left"/>
        <w:outlineLvl w:val="1"/>
        <w:rPr>
          <w:rFonts w:ascii="宋体"/>
          <w:b/>
          <w:sz w:val="24"/>
          <w:szCs w:val="24"/>
        </w:rPr>
      </w:pPr>
      <w:bookmarkStart w:id="176" w:name="_Toc116651967"/>
      <w:r>
        <w:rPr>
          <w:rFonts w:hint="eastAsia" w:ascii="宋体"/>
          <w:b/>
          <w:sz w:val="24"/>
          <w:szCs w:val="24"/>
        </w:rPr>
        <w:t>4、供应商承诺函……………………………………………………（附件4）</w:t>
      </w:r>
      <w:bookmarkEnd w:id="176"/>
    </w:p>
    <w:p>
      <w:pPr>
        <w:widowControl/>
        <w:snapToGrid w:val="0"/>
        <w:spacing w:line="360" w:lineRule="auto"/>
        <w:ind w:firstLine="0" w:firstLineChars="0"/>
        <w:jc w:val="left"/>
        <w:outlineLvl w:val="1"/>
        <w:rPr>
          <w:rFonts w:ascii="宋体"/>
          <w:b/>
          <w:sz w:val="24"/>
          <w:szCs w:val="24"/>
        </w:rPr>
      </w:pPr>
      <w:bookmarkStart w:id="177" w:name="_Toc116651968"/>
      <w:r>
        <w:rPr>
          <w:rFonts w:hint="eastAsia" w:ascii="宋体"/>
          <w:b/>
          <w:sz w:val="24"/>
          <w:szCs w:val="24"/>
        </w:rPr>
        <w:t>5、供应商诚信承诺书………………………………………………（附件5）</w:t>
      </w:r>
      <w:bookmarkEnd w:id="177"/>
    </w:p>
    <w:p>
      <w:pPr>
        <w:widowControl/>
        <w:snapToGrid w:val="0"/>
        <w:spacing w:line="360" w:lineRule="auto"/>
        <w:ind w:firstLine="0" w:firstLineChars="0"/>
        <w:jc w:val="left"/>
        <w:outlineLvl w:val="1"/>
        <w:rPr>
          <w:rFonts w:ascii="宋体"/>
          <w:b/>
          <w:sz w:val="24"/>
          <w:szCs w:val="24"/>
        </w:rPr>
      </w:pPr>
      <w:bookmarkStart w:id="178" w:name="_Toc116651969"/>
      <w:r>
        <w:rPr>
          <w:rFonts w:hint="eastAsia" w:ascii="宋体"/>
          <w:b/>
          <w:sz w:val="24"/>
          <w:szCs w:val="24"/>
        </w:rPr>
        <w:t>6、供应商资格证明文件……………………………………………（附件6）</w:t>
      </w:r>
      <w:bookmarkEnd w:id="178"/>
    </w:p>
    <w:p>
      <w:pPr>
        <w:widowControl/>
        <w:snapToGrid w:val="0"/>
        <w:spacing w:line="360" w:lineRule="auto"/>
        <w:ind w:firstLine="0" w:firstLineChars="0"/>
        <w:jc w:val="left"/>
        <w:outlineLvl w:val="1"/>
        <w:rPr>
          <w:rFonts w:ascii="宋体"/>
          <w:b/>
          <w:sz w:val="24"/>
          <w:szCs w:val="24"/>
        </w:rPr>
      </w:pPr>
      <w:bookmarkStart w:id="179" w:name="_Toc116651970"/>
      <w:r>
        <w:rPr>
          <w:rFonts w:hint="eastAsia" w:ascii="宋体"/>
          <w:b/>
          <w:sz w:val="24"/>
          <w:szCs w:val="24"/>
        </w:rPr>
        <w:t>7、财务状况、缴纳税收和社会保障资金证明……………………（附件7）</w:t>
      </w:r>
      <w:bookmarkEnd w:id="179"/>
    </w:p>
    <w:p>
      <w:pPr>
        <w:widowControl/>
        <w:snapToGrid w:val="0"/>
        <w:spacing w:line="360" w:lineRule="auto"/>
        <w:ind w:firstLine="0" w:firstLineChars="0"/>
        <w:jc w:val="left"/>
        <w:outlineLvl w:val="1"/>
        <w:rPr>
          <w:rFonts w:ascii="宋体"/>
          <w:b/>
          <w:sz w:val="24"/>
          <w:szCs w:val="24"/>
        </w:rPr>
      </w:pPr>
      <w:bookmarkStart w:id="180" w:name="_Toc116651971"/>
      <w:r>
        <w:rPr>
          <w:rFonts w:hint="eastAsia" w:ascii="宋体"/>
          <w:b/>
          <w:sz w:val="24"/>
          <w:szCs w:val="24"/>
        </w:rPr>
        <w:t>8、无重大违法记录声明……………………………………………（附件8）</w:t>
      </w:r>
      <w:bookmarkEnd w:id="180"/>
    </w:p>
    <w:p>
      <w:pPr>
        <w:widowControl/>
        <w:snapToGrid w:val="0"/>
        <w:spacing w:line="360" w:lineRule="auto"/>
        <w:ind w:firstLine="0" w:firstLineChars="0"/>
        <w:jc w:val="left"/>
        <w:outlineLvl w:val="1"/>
        <w:rPr>
          <w:rFonts w:ascii="宋体"/>
          <w:b/>
          <w:sz w:val="24"/>
          <w:szCs w:val="24"/>
        </w:rPr>
      </w:pPr>
      <w:bookmarkStart w:id="181" w:name="_Toc116651972"/>
      <w:r>
        <w:rPr>
          <w:rFonts w:hint="eastAsia" w:ascii="宋体"/>
          <w:b/>
          <w:sz w:val="24"/>
          <w:szCs w:val="24"/>
        </w:rPr>
        <w:t>（二）符合性审查文件</w:t>
      </w:r>
      <w:bookmarkEnd w:id="181"/>
    </w:p>
    <w:p>
      <w:pPr>
        <w:widowControl/>
        <w:snapToGrid w:val="0"/>
        <w:spacing w:line="360" w:lineRule="auto"/>
        <w:ind w:firstLine="0" w:firstLineChars="0"/>
        <w:jc w:val="left"/>
        <w:outlineLvl w:val="1"/>
        <w:rPr>
          <w:rFonts w:ascii="宋体"/>
          <w:b/>
          <w:sz w:val="24"/>
          <w:szCs w:val="24"/>
        </w:rPr>
      </w:pPr>
      <w:bookmarkStart w:id="182" w:name="_Toc116651973"/>
      <w:r>
        <w:rPr>
          <w:rFonts w:hint="eastAsia" w:ascii="宋体"/>
          <w:b/>
          <w:sz w:val="24"/>
          <w:szCs w:val="24"/>
        </w:rPr>
        <w:t>1、竞争性磋商首次报价表</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（附件9）</w:t>
      </w:r>
      <w:bookmarkEnd w:id="182"/>
    </w:p>
    <w:p>
      <w:pPr>
        <w:widowControl/>
        <w:snapToGrid w:val="0"/>
        <w:spacing w:line="360" w:lineRule="auto"/>
        <w:ind w:firstLine="0" w:firstLineChars="0"/>
        <w:jc w:val="left"/>
        <w:outlineLvl w:val="1"/>
        <w:rPr>
          <w:rFonts w:ascii="宋体"/>
          <w:b/>
          <w:sz w:val="24"/>
          <w:szCs w:val="24"/>
        </w:rPr>
      </w:pPr>
      <w:bookmarkStart w:id="183" w:name="_Toc116651974"/>
      <w:r>
        <w:rPr>
          <w:rFonts w:ascii="宋体"/>
          <w:b/>
          <w:sz w:val="24"/>
          <w:szCs w:val="24"/>
        </w:rPr>
        <w:t>2</w:t>
      </w:r>
      <w:r>
        <w:rPr>
          <w:rFonts w:hint="eastAsia" w:ascii="宋体"/>
          <w:b/>
          <w:sz w:val="24"/>
          <w:szCs w:val="24"/>
        </w:rPr>
        <w:t>、最终报价表</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附件10</w:t>
      </w:r>
      <w:r>
        <w:rPr>
          <w:rFonts w:ascii="宋体"/>
          <w:b/>
          <w:sz w:val="24"/>
          <w:szCs w:val="24"/>
        </w:rPr>
        <w:t>)</w:t>
      </w:r>
      <w:bookmarkEnd w:id="183"/>
    </w:p>
    <w:p>
      <w:pPr>
        <w:widowControl/>
        <w:snapToGrid w:val="0"/>
        <w:spacing w:line="360" w:lineRule="auto"/>
        <w:ind w:firstLine="0" w:firstLineChars="0"/>
        <w:jc w:val="left"/>
        <w:outlineLvl w:val="1"/>
        <w:rPr>
          <w:rFonts w:ascii="宋体"/>
          <w:b/>
          <w:sz w:val="24"/>
          <w:szCs w:val="24"/>
        </w:rPr>
      </w:pPr>
      <w:bookmarkStart w:id="184" w:name="_Toc116651975"/>
      <w:r>
        <w:rPr>
          <w:rFonts w:hint="eastAsia" w:ascii="宋体"/>
          <w:b/>
          <w:sz w:val="24"/>
          <w:szCs w:val="24"/>
        </w:rPr>
        <w:t>3、分项报价表</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附件11</w:t>
      </w:r>
      <w:r>
        <w:rPr>
          <w:rFonts w:ascii="宋体"/>
          <w:b/>
          <w:sz w:val="24"/>
          <w:szCs w:val="24"/>
        </w:rPr>
        <w:t>)</w:t>
      </w:r>
      <w:bookmarkEnd w:id="184"/>
    </w:p>
    <w:p>
      <w:pPr>
        <w:widowControl/>
        <w:snapToGrid w:val="0"/>
        <w:spacing w:line="360" w:lineRule="auto"/>
        <w:ind w:firstLine="0" w:firstLineChars="0"/>
        <w:jc w:val="left"/>
        <w:outlineLvl w:val="1"/>
        <w:rPr>
          <w:rFonts w:ascii="宋体"/>
          <w:b/>
          <w:sz w:val="24"/>
          <w:szCs w:val="24"/>
        </w:rPr>
      </w:pPr>
      <w:bookmarkStart w:id="185" w:name="_Toc116651976"/>
      <w:r>
        <w:rPr>
          <w:rFonts w:hint="eastAsia" w:ascii="宋体"/>
          <w:b/>
          <w:sz w:val="24"/>
          <w:szCs w:val="24"/>
        </w:rPr>
        <w:t>4、技术规格响应表</w:t>
      </w:r>
      <w:r>
        <w:rPr>
          <w:rFonts w:ascii="宋体"/>
          <w:b/>
          <w:sz w:val="24"/>
          <w:szCs w:val="24"/>
        </w:rPr>
        <w:t>.......................................(</w:t>
      </w:r>
      <w:r>
        <w:rPr>
          <w:rFonts w:hint="eastAsia" w:ascii="宋体"/>
          <w:b/>
          <w:sz w:val="24"/>
          <w:szCs w:val="24"/>
        </w:rPr>
        <w:t>附件12）</w:t>
      </w:r>
      <w:bookmarkEnd w:id="185"/>
    </w:p>
    <w:p>
      <w:pPr>
        <w:widowControl/>
        <w:snapToGrid w:val="0"/>
        <w:spacing w:line="360" w:lineRule="auto"/>
        <w:ind w:firstLine="0" w:firstLineChars="0"/>
        <w:jc w:val="left"/>
        <w:outlineLvl w:val="1"/>
        <w:rPr>
          <w:rFonts w:ascii="宋体"/>
          <w:b/>
          <w:sz w:val="24"/>
          <w:szCs w:val="24"/>
        </w:rPr>
      </w:pPr>
      <w:bookmarkStart w:id="186" w:name="_Toc116651977"/>
      <w:r>
        <w:rPr>
          <w:rFonts w:hint="eastAsia" w:ascii="宋体"/>
          <w:b/>
          <w:sz w:val="24"/>
          <w:szCs w:val="24"/>
        </w:rPr>
        <w:t>5、供应商的同类业绩证明材料</w:t>
      </w:r>
      <w:r>
        <w:rPr>
          <w:rFonts w:ascii="宋体"/>
          <w:b/>
          <w:sz w:val="24"/>
          <w:szCs w:val="24"/>
        </w:rPr>
        <w:t>............................(</w:t>
      </w:r>
      <w:r>
        <w:rPr>
          <w:rFonts w:hint="eastAsia" w:ascii="宋体"/>
          <w:b/>
          <w:sz w:val="24"/>
          <w:szCs w:val="24"/>
        </w:rPr>
        <w:t>附件13）</w:t>
      </w:r>
      <w:bookmarkEnd w:id="186"/>
    </w:p>
    <w:p>
      <w:pPr>
        <w:widowControl/>
        <w:snapToGrid w:val="0"/>
        <w:spacing w:line="360" w:lineRule="auto"/>
        <w:ind w:firstLine="0" w:firstLineChars="0"/>
        <w:jc w:val="left"/>
        <w:outlineLvl w:val="1"/>
        <w:rPr>
          <w:rFonts w:ascii="宋体"/>
          <w:b/>
          <w:sz w:val="24"/>
          <w:szCs w:val="24"/>
        </w:rPr>
      </w:pPr>
      <w:bookmarkStart w:id="187" w:name="_Toc116651978"/>
      <w:r>
        <w:rPr>
          <w:rFonts w:hint="eastAsia" w:ascii="宋体"/>
          <w:b/>
          <w:sz w:val="24"/>
          <w:szCs w:val="24"/>
        </w:rPr>
        <w:t>6、具备履行合同所必须的设备和专业技术能力证明</w:t>
      </w:r>
      <w:r>
        <w:rPr>
          <w:rFonts w:ascii="宋体"/>
          <w:b/>
          <w:sz w:val="24"/>
          <w:szCs w:val="24"/>
        </w:rPr>
        <w:t>.........</w:t>
      </w:r>
      <w:r>
        <w:rPr>
          <w:rFonts w:hint="eastAsia" w:ascii="宋体"/>
          <w:b/>
          <w:sz w:val="24"/>
          <w:szCs w:val="24"/>
        </w:rPr>
        <w:t>.（附件14）</w:t>
      </w:r>
      <w:bookmarkEnd w:id="187"/>
    </w:p>
    <w:p>
      <w:pPr>
        <w:widowControl/>
        <w:snapToGrid w:val="0"/>
        <w:spacing w:line="360" w:lineRule="auto"/>
        <w:ind w:firstLine="0" w:firstLineChars="0"/>
        <w:jc w:val="left"/>
        <w:outlineLvl w:val="1"/>
        <w:rPr>
          <w:rFonts w:ascii="宋体"/>
          <w:b/>
          <w:sz w:val="24"/>
          <w:szCs w:val="24"/>
        </w:rPr>
      </w:pPr>
      <w:bookmarkStart w:id="188" w:name="_Toc116651979"/>
      <w:r>
        <w:rPr>
          <w:rFonts w:hint="eastAsia" w:ascii="宋体"/>
          <w:b/>
          <w:sz w:val="24"/>
          <w:szCs w:val="24"/>
        </w:rPr>
        <w:t>7、产品相关资料证明</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（附件15）</w:t>
      </w:r>
      <w:bookmarkEnd w:id="188"/>
    </w:p>
    <w:p>
      <w:pPr>
        <w:widowControl/>
        <w:snapToGrid w:val="0"/>
        <w:spacing w:line="360" w:lineRule="auto"/>
        <w:ind w:firstLine="0" w:firstLineChars="0"/>
        <w:jc w:val="left"/>
        <w:outlineLvl w:val="1"/>
        <w:rPr>
          <w:rFonts w:ascii="宋体"/>
          <w:b/>
          <w:sz w:val="24"/>
          <w:szCs w:val="24"/>
        </w:rPr>
      </w:pPr>
      <w:bookmarkStart w:id="189" w:name="_Toc116651980"/>
      <w:r>
        <w:rPr>
          <w:rFonts w:hint="eastAsia" w:ascii="宋体"/>
          <w:b/>
          <w:sz w:val="24"/>
          <w:szCs w:val="24"/>
        </w:rPr>
        <w:t>8、销售及服务相关内容</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（附件16）</w:t>
      </w:r>
      <w:bookmarkEnd w:id="189"/>
    </w:p>
    <w:p>
      <w:pPr>
        <w:widowControl/>
        <w:snapToGrid w:val="0"/>
        <w:spacing w:line="360" w:lineRule="auto"/>
        <w:ind w:firstLine="0" w:firstLineChars="0"/>
        <w:jc w:val="left"/>
        <w:outlineLvl w:val="1"/>
        <w:rPr>
          <w:rFonts w:ascii="宋体"/>
          <w:b/>
          <w:sz w:val="24"/>
          <w:szCs w:val="24"/>
        </w:rPr>
      </w:pPr>
      <w:bookmarkStart w:id="190" w:name="_Toc116651981"/>
      <w:r>
        <w:rPr>
          <w:rFonts w:hint="eastAsia" w:ascii="宋体"/>
          <w:b/>
          <w:sz w:val="24"/>
          <w:szCs w:val="24"/>
        </w:rPr>
        <w:t>9、中小企业声明函........</w:t>
      </w:r>
      <w:r>
        <w:rPr>
          <w:rFonts w:ascii="宋体"/>
          <w:b/>
          <w:sz w:val="24"/>
          <w:szCs w:val="24"/>
        </w:rPr>
        <w:t>..............................</w:t>
      </w:r>
      <w:r>
        <w:rPr>
          <w:rFonts w:hint="eastAsia" w:ascii="宋体"/>
          <w:b/>
          <w:sz w:val="24"/>
          <w:szCs w:val="24"/>
        </w:rPr>
        <w:t>（附件17）</w:t>
      </w:r>
      <w:bookmarkEnd w:id="190"/>
    </w:p>
    <w:p>
      <w:pPr>
        <w:widowControl/>
        <w:snapToGrid w:val="0"/>
        <w:spacing w:line="360" w:lineRule="auto"/>
        <w:ind w:firstLine="0" w:firstLineChars="0"/>
        <w:jc w:val="left"/>
        <w:outlineLvl w:val="1"/>
        <w:rPr>
          <w:rFonts w:ascii="宋体"/>
          <w:b/>
          <w:sz w:val="24"/>
          <w:szCs w:val="24"/>
        </w:rPr>
      </w:pPr>
      <w:bookmarkStart w:id="191" w:name="_Toc116651982"/>
      <w:r>
        <w:rPr>
          <w:rFonts w:hint="eastAsia" w:ascii="宋体"/>
          <w:b/>
          <w:sz w:val="24"/>
          <w:szCs w:val="24"/>
        </w:rPr>
        <w:t>10、残疾人福利性单位声明函</w:t>
      </w:r>
      <w:r>
        <w:rPr>
          <w:rFonts w:ascii="宋体"/>
          <w:b/>
          <w:sz w:val="24"/>
          <w:szCs w:val="24"/>
        </w:rPr>
        <w:t>.................</w:t>
      </w:r>
      <w:r>
        <w:rPr>
          <w:rFonts w:hint="eastAsia" w:ascii="宋体"/>
          <w:b/>
          <w:sz w:val="24"/>
          <w:szCs w:val="24"/>
        </w:rPr>
        <w:t>...</w:t>
      </w:r>
      <w:r>
        <w:rPr>
          <w:rFonts w:ascii="宋体"/>
          <w:b/>
          <w:sz w:val="24"/>
          <w:szCs w:val="24"/>
        </w:rPr>
        <w:t>.........</w:t>
      </w:r>
      <w:r>
        <w:rPr>
          <w:rFonts w:hint="eastAsia" w:ascii="宋体"/>
          <w:b/>
          <w:sz w:val="24"/>
          <w:szCs w:val="24"/>
        </w:rPr>
        <w:t>（附件18）</w:t>
      </w:r>
      <w:bookmarkEnd w:id="191"/>
    </w:p>
    <w:p>
      <w:pPr>
        <w:widowControl/>
        <w:snapToGrid w:val="0"/>
        <w:spacing w:line="360" w:lineRule="auto"/>
        <w:ind w:firstLine="0" w:firstLineChars="0"/>
        <w:jc w:val="left"/>
        <w:outlineLvl w:val="1"/>
        <w:rPr>
          <w:rFonts w:ascii="宋体"/>
          <w:b/>
          <w:sz w:val="24"/>
          <w:szCs w:val="24"/>
        </w:rPr>
      </w:pPr>
      <w:bookmarkStart w:id="192" w:name="_Toc116651983"/>
      <w:r>
        <w:rPr>
          <w:rFonts w:hint="eastAsia" w:ascii="宋体"/>
          <w:b/>
          <w:sz w:val="24"/>
          <w:szCs w:val="24"/>
        </w:rPr>
        <w:t>11、供应商认为在其他方面有必要说明的事项</w:t>
      </w:r>
      <w:r>
        <w:rPr>
          <w:rFonts w:ascii="宋体"/>
          <w:b/>
          <w:sz w:val="24"/>
          <w:szCs w:val="24"/>
        </w:rPr>
        <w:t>...............</w:t>
      </w:r>
      <w:r>
        <w:rPr>
          <w:rFonts w:hint="eastAsia" w:ascii="宋体"/>
          <w:b/>
          <w:sz w:val="24"/>
          <w:szCs w:val="24"/>
        </w:rPr>
        <w:t>（附件19）</w:t>
      </w:r>
      <w:bookmarkEnd w:id="192"/>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pStyle w:val="2"/>
        <w:ind w:firstLine="360"/>
      </w:pPr>
    </w:p>
    <w:p>
      <w:pPr>
        <w:widowControl/>
        <w:snapToGrid w:val="0"/>
        <w:spacing w:line="360" w:lineRule="auto"/>
        <w:ind w:firstLine="0" w:firstLineChars="0"/>
        <w:jc w:val="left"/>
        <w:outlineLvl w:val="1"/>
        <w:rPr>
          <w:rFonts w:ascii="宋体"/>
          <w:b/>
          <w:sz w:val="28"/>
          <w:szCs w:val="28"/>
        </w:rPr>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spacing w:line="360" w:lineRule="auto"/>
        <w:ind w:firstLine="0" w:firstLineChars="0"/>
        <w:jc w:val="center"/>
        <w:rPr>
          <w:rFonts w:ascii="宋体" w:hAnsi="宋体"/>
          <w:b/>
          <w:bCs/>
          <w:sz w:val="52"/>
          <w:szCs w:val="52"/>
        </w:rPr>
      </w:pPr>
    </w:p>
    <w:p>
      <w:pPr>
        <w:spacing w:line="360" w:lineRule="auto"/>
        <w:ind w:firstLine="0" w:firstLineChars="0"/>
        <w:jc w:val="center"/>
        <w:rPr>
          <w:rFonts w:ascii="宋体" w:hAnsi="宋体"/>
          <w:b/>
          <w:bCs/>
          <w:sz w:val="52"/>
          <w:szCs w:val="52"/>
        </w:rPr>
      </w:pPr>
      <w:r>
        <w:rPr>
          <w:rFonts w:hint="eastAsia" w:ascii="宋体" w:hAnsi="宋体"/>
          <w:b/>
          <w:bCs/>
          <w:sz w:val="52"/>
          <w:szCs w:val="52"/>
        </w:rPr>
        <w:t>（一）</w:t>
      </w:r>
    </w:p>
    <w:p>
      <w:pPr>
        <w:pStyle w:val="2"/>
        <w:ind w:firstLine="360"/>
      </w:pPr>
    </w:p>
    <w:p>
      <w:pPr>
        <w:spacing w:line="360" w:lineRule="auto"/>
        <w:ind w:firstLine="0" w:firstLineChars="0"/>
        <w:jc w:val="center"/>
        <w:rPr>
          <w:rFonts w:ascii="宋体" w:hAnsi="宋体" w:eastAsia="宋体"/>
          <w:b/>
          <w:sz w:val="52"/>
          <w:szCs w:val="52"/>
        </w:rPr>
      </w:pPr>
      <w:r>
        <w:rPr>
          <w:rFonts w:hint="eastAsia" w:ascii="宋体" w:hAnsi="宋体"/>
          <w:b/>
          <w:bCs/>
          <w:sz w:val="52"/>
          <w:szCs w:val="52"/>
        </w:rPr>
        <w:t>资格性审查文件</w:t>
      </w: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193" w:name="_Toc116651984"/>
      <w:r>
        <w:rPr>
          <w:rFonts w:hint="eastAsia" w:ascii="宋体" w:hAnsi="宋体" w:eastAsia="宋体"/>
          <w:sz w:val="24"/>
          <w:szCs w:val="24"/>
        </w:rPr>
        <w:t>附件1：磋商函</w:t>
      </w:r>
      <w:bookmarkEnd w:id="171"/>
      <w:bookmarkEnd w:id="193"/>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194" w:name="_Toc116651985"/>
      <w:r>
        <w:rPr>
          <w:rFonts w:hint="eastAsia" w:ascii="宋体" w:hAnsi="宋体" w:eastAsia="宋体"/>
          <w:sz w:val="24"/>
          <w:szCs w:val="24"/>
        </w:rPr>
        <w:t>磋商函</w:t>
      </w:r>
      <w:bookmarkEnd w:id="194"/>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70" w:firstLineChars="196"/>
        <w:jc w:val="left"/>
        <w:outlineLvl w:val="1"/>
        <w:rPr>
          <w:rFonts w:ascii="宋体" w:hAnsi="宋体" w:eastAsia="宋体"/>
          <w:sz w:val="24"/>
          <w:szCs w:val="24"/>
        </w:rPr>
      </w:pPr>
      <w:bookmarkStart w:id="195" w:name="_Toc116651986"/>
      <w:r>
        <w:rPr>
          <w:rFonts w:hint="eastAsia" w:ascii="宋体" w:hAnsi="宋体" w:eastAsia="宋体"/>
          <w:sz w:val="24"/>
          <w:szCs w:val="24"/>
        </w:rPr>
        <w:t>致：海东市平安区公共资源交易受理服务部</w:t>
      </w:r>
      <w:bookmarkEnd w:id="195"/>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70" w:firstLineChars="196"/>
        <w:jc w:val="left"/>
        <w:outlineLvl w:val="1"/>
        <w:rPr>
          <w:rFonts w:ascii="宋体" w:hAnsi="宋体" w:eastAsia="宋体"/>
          <w:sz w:val="24"/>
          <w:szCs w:val="24"/>
        </w:rPr>
      </w:pPr>
      <w:bookmarkStart w:id="196" w:name="_Toc116651987"/>
      <w:r>
        <w:rPr>
          <w:rFonts w:hint="eastAsia" w:ascii="宋体" w:hAnsi="宋体" w:eastAsia="宋体"/>
          <w:sz w:val="24"/>
          <w:szCs w:val="24"/>
        </w:rPr>
        <w:t>我们收到项目名称：</w:t>
      </w:r>
      <w:r>
        <w:rPr>
          <w:rFonts w:hint="eastAsia" w:ascii="宋体" w:hAnsi="宋体" w:eastAsia="宋体" w:cs="宋体"/>
          <w:b/>
          <w:sz w:val="24"/>
          <w:szCs w:val="24"/>
          <w:u w:val="single"/>
          <w:lang w:val="zh-CN"/>
        </w:rPr>
        <w:t>海东市平安区公务用车购置项目（第三次）</w:t>
      </w:r>
      <w:r>
        <w:rPr>
          <w:rFonts w:hint="eastAsia" w:ascii="宋体" w:hAnsi="宋体" w:eastAsia="宋体" w:cs="宋体"/>
          <w:sz w:val="24"/>
          <w:szCs w:val="24"/>
          <w:lang w:val="zh-CN"/>
        </w:rPr>
        <w:t>项目编号：</w:t>
      </w:r>
      <w:r>
        <w:rPr>
          <w:rFonts w:hint="eastAsia" w:ascii="宋体" w:hAnsi="宋体" w:eastAsia="宋体" w:cs="宋体"/>
          <w:b/>
          <w:sz w:val="24"/>
          <w:szCs w:val="24"/>
          <w:u w:val="single"/>
        </w:rPr>
        <w:t>平公服竞磋（货物）2022-05号</w:t>
      </w:r>
      <w:r>
        <w:rPr>
          <w:rFonts w:hint="eastAsia" w:ascii="宋体" w:hAnsi="宋体" w:eastAsia="宋体"/>
          <w:sz w:val="24"/>
          <w:szCs w:val="24"/>
        </w:rPr>
        <w:t>磋商文件，经研究，法定代表人_________（姓名、职务）正式授权________（委托代理人姓名、职务）代表供应商_________（供应商名称、地址）提交磋商响应文件。</w:t>
      </w:r>
      <w:bookmarkEnd w:id="196"/>
      <w:r>
        <w:rPr>
          <w:rFonts w:hint="eastAsia" w:ascii="宋体" w:hAnsi="宋体" w:eastAsia="宋体"/>
          <w:sz w:val="24"/>
          <w:szCs w:val="24"/>
        </w:rPr>
        <w:t xml:space="preserve">    </w:t>
      </w:r>
    </w:p>
    <w:p>
      <w:pPr>
        <w:widowControl/>
        <w:snapToGrid w:val="0"/>
        <w:spacing w:line="360" w:lineRule="auto"/>
        <w:ind w:firstLine="0" w:firstLineChars="0"/>
        <w:jc w:val="left"/>
        <w:outlineLvl w:val="1"/>
        <w:rPr>
          <w:rFonts w:ascii="宋体" w:hAnsi="宋体" w:eastAsia="宋体"/>
          <w:sz w:val="24"/>
          <w:szCs w:val="24"/>
        </w:rPr>
      </w:pPr>
      <w:bookmarkStart w:id="197" w:name="_Toc116651988"/>
      <w:r>
        <w:rPr>
          <w:rFonts w:hint="eastAsia" w:ascii="宋体" w:hAnsi="宋体" w:eastAsia="宋体"/>
          <w:sz w:val="24"/>
          <w:szCs w:val="24"/>
        </w:rPr>
        <w:t>据此函，签字代表宣布同意如下：</w:t>
      </w:r>
      <w:bookmarkEnd w:id="197"/>
    </w:p>
    <w:p>
      <w:pPr>
        <w:widowControl/>
        <w:snapToGrid w:val="0"/>
        <w:spacing w:line="360" w:lineRule="auto"/>
        <w:ind w:firstLine="470" w:firstLineChars="196"/>
        <w:jc w:val="left"/>
        <w:outlineLvl w:val="1"/>
        <w:rPr>
          <w:rFonts w:ascii="宋体" w:hAnsi="宋体" w:eastAsia="宋体"/>
          <w:sz w:val="24"/>
          <w:szCs w:val="24"/>
        </w:rPr>
      </w:pPr>
      <w:bookmarkStart w:id="198" w:name="_Toc116651989"/>
      <w:r>
        <w:rPr>
          <w:rFonts w:hint="eastAsia" w:ascii="宋体" w:hAnsi="宋体" w:eastAsia="宋体"/>
          <w:sz w:val="24"/>
          <w:szCs w:val="24"/>
        </w:rPr>
        <w:t>1、我方已详阅磋商文件的全部内容，包括澄清、修改条款等有关附件，承诺对其完全理解并接受。</w:t>
      </w:r>
      <w:bookmarkEnd w:id="198"/>
    </w:p>
    <w:p>
      <w:pPr>
        <w:widowControl/>
        <w:snapToGrid w:val="0"/>
        <w:spacing w:line="360" w:lineRule="auto"/>
        <w:ind w:firstLine="470" w:firstLineChars="196"/>
        <w:jc w:val="left"/>
        <w:outlineLvl w:val="1"/>
        <w:rPr>
          <w:rFonts w:ascii="宋体" w:hAnsi="宋体" w:eastAsia="宋体"/>
          <w:sz w:val="24"/>
          <w:szCs w:val="24"/>
        </w:rPr>
      </w:pPr>
      <w:bookmarkStart w:id="199" w:name="_Toc116651990"/>
      <w:r>
        <w:rPr>
          <w:rFonts w:hint="eastAsia" w:ascii="宋体" w:hAnsi="宋体" w:eastAsia="宋体"/>
          <w:sz w:val="24"/>
          <w:szCs w:val="24"/>
        </w:rPr>
        <w:t>2、磋商有效期自开标之日起</w:t>
      </w:r>
      <w:r>
        <w:rPr>
          <w:rFonts w:hint="eastAsia" w:ascii="宋体" w:hAnsi="宋体" w:eastAsia="宋体"/>
          <w:sz w:val="24"/>
          <w:szCs w:val="24"/>
          <w:u w:val="single"/>
        </w:rPr>
        <w:t>60</w:t>
      </w:r>
      <w:r>
        <w:rPr>
          <w:rFonts w:hint="eastAsia" w:ascii="宋体" w:hAnsi="宋体" w:eastAsia="宋体"/>
          <w:sz w:val="24"/>
          <w:szCs w:val="24"/>
        </w:rPr>
        <w:t>日历日内有效。如果在规定的磋商时间后，我方在磋商有效期内撤回投标或成交后不签约的（无正当理由），承诺纳入政府采购失信行为信息记录。</w:t>
      </w:r>
      <w:bookmarkEnd w:id="199"/>
    </w:p>
    <w:p>
      <w:pPr>
        <w:widowControl/>
        <w:snapToGrid w:val="0"/>
        <w:spacing w:line="360" w:lineRule="auto"/>
        <w:ind w:firstLine="470" w:firstLineChars="196"/>
        <w:jc w:val="left"/>
        <w:outlineLvl w:val="1"/>
        <w:rPr>
          <w:rFonts w:ascii="宋体" w:hAnsi="宋体" w:eastAsia="宋体"/>
          <w:sz w:val="24"/>
          <w:szCs w:val="24"/>
        </w:rPr>
      </w:pPr>
      <w:bookmarkStart w:id="200" w:name="_Toc116651991"/>
      <w:r>
        <w:rPr>
          <w:rFonts w:hint="eastAsia" w:ascii="宋体" w:hAnsi="宋体" w:eastAsia="宋体"/>
          <w:sz w:val="24"/>
          <w:szCs w:val="24"/>
        </w:rPr>
        <w:t>3、我方同意按照贵方要求提供与磋商有关的一切数据或资料，理解并接受贵方制定的评标办法。</w:t>
      </w:r>
      <w:bookmarkEnd w:id="200"/>
    </w:p>
    <w:p>
      <w:pPr>
        <w:widowControl/>
        <w:snapToGrid w:val="0"/>
        <w:spacing w:line="360" w:lineRule="auto"/>
        <w:ind w:firstLine="470" w:firstLineChars="196"/>
        <w:jc w:val="left"/>
        <w:outlineLvl w:val="1"/>
        <w:rPr>
          <w:rFonts w:ascii="宋体" w:hAnsi="宋体" w:eastAsia="宋体"/>
          <w:sz w:val="24"/>
          <w:szCs w:val="24"/>
        </w:rPr>
      </w:pPr>
      <w:bookmarkStart w:id="201" w:name="_Toc116651992"/>
      <w:r>
        <w:rPr>
          <w:rFonts w:hint="eastAsia" w:ascii="宋体" w:hAnsi="宋体" w:eastAsia="宋体"/>
          <w:sz w:val="24"/>
          <w:szCs w:val="24"/>
        </w:rPr>
        <w:t>4、与本磋商有关的一切正式往来通讯请寄：</w:t>
      </w:r>
      <w:bookmarkEnd w:id="201"/>
    </w:p>
    <w:p>
      <w:pPr>
        <w:widowControl/>
        <w:snapToGrid w:val="0"/>
        <w:spacing w:line="360" w:lineRule="auto"/>
        <w:ind w:firstLine="480"/>
        <w:jc w:val="left"/>
        <w:outlineLvl w:val="1"/>
        <w:rPr>
          <w:rFonts w:ascii="宋体" w:hAnsi="宋体" w:eastAsia="宋体"/>
          <w:sz w:val="24"/>
          <w:szCs w:val="24"/>
        </w:rPr>
      </w:pPr>
      <w:bookmarkStart w:id="202" w:name="_Toc116651993"/>
      <w:r>
        <w:rPr>
          <w:rFonts w:hint="eastAsia" w:ascii="宋体" w:hAnsi="宋体" w:eastAsia="宋体"/>
          <w:sz w:val="24"/>
          <w:szCs w:val="24"/>
        </w:rPr>
        <w:t>地址：_________</w:t>
      </w:r>
      <w:r>
        <w:rPr>
          <w:rFonts w:hint="eastAsia" w:ascii="宋体" w:hAnsi="宋体" w:eastAsia="宋体"/>
          <w:sz w:val="24"/>
          <w:szCs w:val="24"/>
          <w:u w:val="single"/>
        </w:rPr>
        <w:t xml:space="preserve">   </w:t>
      </w:r>
      <w:r>
        <w:rPr>
          <w:rFonts w:hint="eastAsia" w:ascii="宋体" w:hAnsi="宋体" w:eastAsia="宋体"/>
          <w:sz w:val="24"/>
          <w:szCs w:val="24"/>
        </w:rPr>
        <w:t>______   邮编：______________</w:t>
      </w:r>
      <w:bookmarkEnd w:id="202"/>
    </w:p>
    <w:p>
      <w:pPr>
        <w:widowControl/>
        <w:snapToGrid w:val="0"/>
        <w:spacing w:line="360" w:lineRule="auto"/>
        <w:ind w:firstLine="480"/>
        <w:jc w:val="left"/>
        <w:outlineLvl w:val="1"/>
        <w:rPr>
          <w:rFonts w:ascii="宋体" w:hAnsi="宋体" w:eastAsia="宋体"/>
          <w:sz w:val="24"/>
          <w:szCs w:val="24"/>
        </w:rPr>
      </w:pPr>
      <w:bookmarkStart w:id="203" w:name="_Toc116651994"/>
      <w:r>
        <w:rPr>
          <w:rFonts w:hint="eastAsia" w:ascii="宋体" w:hAnsi="宋体" w:eastAsia="宋体"/>
          <w:sz w:val="24"/>
          <w:szCs w:val="24"/>
        </w:rPr>
        <w:t>电话：____</w:t>
      </w:r>
      <w:r>
        <w:rPr>
          <w:rFonts w:hint="eastAsia" w:ascii="宋体" w:hAnsi="宋体" w:eastAsia="宋体"/>
          <w:sz w:val="24"/>
          <w:szCs w:val="24"/>
          <w:u w:val="single"/>
        </w:rPr>
        <w:t>_   _</w:t>
      </w:r>
      <w:r>
        <w:rPr>
          <w:rFonts w:hint="eastAsia" w:ascii="宋体" w:hAnsi="宋体" w:eastAsia="宋体"/>
          <w:sz w:val="24"/>
          <w:szCs w:val="24"/>
        </w:rPr>
        <w:t>_________   传真：______________</w:t>
      </w:r>
      <w:bookmarkEnd w:id="203"/>
    </w:p>
    <w:p>
      <w:pPr>
        <w:widowControl/>
        <w:snapToGrid w:val="0"/>
        <w:spacing w:line="360" w:lineRule="auto"/>
        <w:ind w:firstLine="480"/>
        <w:jc w:val="left"/>
        <w:outlineLvl w:val="1"/>
        <w:rPr>
          <w:rFonts w:ascii="宋体" w:hAnsi="宋体" w:eastAsia="宋体"/>
          <w:sz w:val="24"/>
          <w:szCs w:val="24"/>
        </w:rPr>
      </w:pPr>
      <w:bookmarkStart w:id="204" w:name="_Toc116651995"/>
      <w:r>
        <w:rPr>
          <w:rFonts w:hint="eastAsia" w:ascii="宋体" w:hAnsi="宋体" w:eastAsia="宋体"/>
          <w:sz w:val="24"/>
          <w:szCs w:val="24"/>
        </w:rPr>
        <w:t>法定代表人姓名： ___________ 职务：____________</w:t>
      </w:r>
      <w:bookmarkEnd w:id="204"/>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ordWrap w:val="0"/>
        <w:spacing w:line="360" w:lineRule="auto"/>
        <w:ind w:firstLine="0" w:firstLineChars="0"/>
        <w:jc w:val="center"/>
        <w:rPr>
          <w:rFonts w:ascii="宋体" w:hAnsi="宋体" w:eastAsia="宋体" w:cs="宋体"/>
          <w:b/>
          <w:sz w:val="24"/>
          <w:szCs w:val="24"/>
        </w:rPr>
      </w:pPr>
      <w:bookmarkStart w:id="205" w:name="_Toc496626236"/>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206" w:name="_Toc116651996"/>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w:t>
      </w:r>
      <w:bookmarkStart w:id="207" w:name="_Toc325726042"/>
      <w:bookmarkStart w:id="208" w:name="_Toc376936773"/>
      <w:r>
        <w:rPr>
          <w:rFonts w:hint="eastAsia" w:ascii="宋体" w:hAnsi="宋体" w:eastAsia="宋体"/>
          <w:sz w:val="24"/>
          <w:szCs w:val="24"/>
        </w:rPr>
        <w:t>2：法定代表人证明书</w:t>
      </w:r>
      <w:bookmarkEnd w:id="205"/>
      <w:bookmarkEnd w:id="206"/>
    </w:p>
    <w:p>
      <w:pPr>
        <w:pStyle w:val="2"/>
        <w:ind w:firstLine="360"/>
      </w:pPr>
    </w:p>
    <w:p>
      <w:pPr>
        <w:widowControl/>
        <w:snapToGrid w:val="0"/>
        <w:spacing w:line="360" w:lineRule="auto"/>
        <w:ind w:firstLine="0" w:firstLineChars="0"/>
        <w:jc w:val="center"/>
        <w:outlineLvl w:val="1"/>
        <w:rPr>
          <w:rFonts w:ascii="宋体" w:hAnsi="宋体" w:eastAsia="宋体"/>
          <w:bCs/>
          <w:sz w:val="24"/>
          <w:szCs w:val="24"/>
        </w:rPr>
      </w:pPr>
      <w:bookmarkStart w:id="209" w:name="_Toc116651997"/>
      <w:r>
        <w:rPr>
          <w:rFonts w:hint="eastAsia" w:ascii="宋体" w:hAnsi="宋体" w:eastAsia="宋体"/>
          <w:bCs/>
          <w:sz w:val="24"/>
          <w:szCs w:val="24"/>
        </w:rPr>
        <w:t>法定代表人证明书</w:t>
      </w:r>
      <w:bookmarkEnd w:id="209"/>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bookmarkStart w:id="210" w:name="_Toc116651998"/>
      <w:r>
        <w:rPr>
          <w:rFonts w:hint="eastAsia" w:ascii="宋体" w:hAnsi="宋体" w:eastAsia="宋体"/>
          <w:bCs/>
          <w:sz w:val="24"/>
          <w:szCs w:val="24"/>
        </w:rPr>
        <w:t>致：</w:t>
      </w:r>
      <w:r>
        <w:rPr>
          <w:rFonts w:hint="eastAsia" w:ascii="宋体" w:hAnsi="宋体" w:eastAsia="宋体"/>
          <w:sz w:val="24"/>
          <w:szCs w:val="24"/>
        </w:rPr>
        <w:t>海东市平安区公共资源交易受理服务部</w:t>
      </w:r>
      <w:bookmarkEnd w:id="210"/>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r>
        <w:rPr>
          <w:rFonts w:hint="eastAsia" w:ascii="宋体" w:hAnsi="宋体" w:eastAsia="宋体"/>
          <w:sz w:val="24"/>
          <w:szCs w:val="24"/>
          <w:u w:val="single"/>
        </w:rPr>
        <w:t xml:space="preserve">  </w:t>
      </w:r>
      <w:bookmarkStart w:id="211" w:name="_Toc116651999"/>
      <w:r>
        <w:rPr>
          <w:rFonts w:hint="eastAsia" w:ascii="宋体" w:hAnsi="宋体" w:eastAsia="宋体"/>
          <w:sz w:val="24"/>
          <w:szCs w:val="24"/>
          <w:u w:val="single"/>
        </w:rPr>
        <w:t xml:space="preserve">（法定代表人姓名）  </w:t>
      </w:r>
      <w:r>
        <w:rPr>
          <w:rFonts w:hint="eastAsia" w:ascii="宋体" w:hAnsi="宋体" w:eastAsia="宋体"/>
          <w:sz w:val="24"/>
          <w:szCs w:val="24"/>
        </w:rPr>
        <w:t>现任我单位职务，为法定代表人，特此证明。</w:t>
      </w:r>
      <w:bookmarkEnd w:id="211"/>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212" w:name="_Toc116652000"/>
      <w:r>
        <w:rPr>
          <w:rFonts w:hint="eastAsia" w:ascii="宋体" w:hAnsi="宋体" w:eastAsia="宋体"/>
          <w:sz w:val="24"/>
          <w:szCs w:val="24"/>
        </w:rPr>
        <w:t>法定代表人基本情况：</w:t>
      </w:r>
      <w:bookmarkEnd w:id="212"/>
    </w:p>
    <w:p>
      <w:pPr>
        <w:widowControl/>
        <w:snapToGrid w:val="0"/>
        <w:spacing w:line="360" w:lineRule="auto"/>
        <w:ind w:firstLine="480"/>
        <w:jc w:val="left"/>
        <w:outlineLvl w:val="1"/>
        <w:rPr>
          <w:rFonts w:ascii="宋体" w:hAnsi="宋体" w:eastAsia="宋体"/>
          <w:sz w:val="24"/>
          <w:szCs w:val="24"/>
        </w:rPr>
      </w:pPr>
      <w:bookmarkStart w:id="213" w:name="_Toc116652001"/>
      <w:r>
        <w:rPr>
          <w:rFonts w:hint="eastAsia" w:ascii="宋体" w:hAnsi="宋体" w:eastAsia="宋体"/>
          <w:sz w:val="24"/>
          <w:szCs w:val="24"/>
        </w:rPr>
        <w:t>性别：    年龄：    民族：</w:t>
      </w:r>
      <w:bookmarkEnd w:id="213"/>
    </w:p>
    <w:p>
      <w:pPr>
        <w:widowControl/>
        <w:snapToGrid w:val="0"/>
        <w:spacing w:line="360" w:lineRule="auto"/>
        <w:ind w:firstLine="480"/>
        <w:jc w:val="left"/>
        <w:outlineLvl w:val="1"/>
        <w:rPr>
          <w:rFonts w:ascii="宋体" w:hAnsi="宋体" w:eastAsia="宋体"/>
          <w:sz w:val="24"/>
          <w:szCs w:val="24"/>
        </w:rPr>
      </w:pPr>
      <w:bookmarkStart w:id="214" w:name="_Toc116652002"/>
      <w:r>
        <w:rPr>
          <w:rFonts w:hint="eastAsia" w:ascii="宋体" w:hAnsi="宋体" w:eastAsia="宋体"/>
          <w:sz w:val="24"/>
          <w:szCs w:val="24"/>
        </w:rPr>
        <w:t>地址：</w:t>
      </w:r>
      <w:bookmarkEnd w:id="214"/>
    </w:p>
    <w:p>
      <w:pPr>
        <w:widowControl/>
        <w:snapToGrid w:val="0"/>
        <w:spacing w:line="360" w:lineRule="auto"/>
        <w:ind w:firstLine="480"/>
        <w:jc w:val="left"/>
        <w:outlineLvl w:val="1"/>
        <w:rPr>
          <w:rFonts w:ascii="宋体" w:hAnsi="宋体" w:eastAsia="宋体"/>
          <w:sz w:val="24"/>
          <w:szCs w:val="24"/>
          <w:u w:val="single"/>
        </w:rPr>
      </w:pPr>
      <w:bookmarkStart w:id="215" w:name="_Toc116652003"/>
      <w:r>
        <w:rPr>
          <w:rFonts w:hint="eastAsia" w:ascii="宋体" w:hAnsi="宋体" w:eastAsia="宋体"/>
          <w:sz w:val="24"/>
          <w:szCs w:val="24"/>
        </w:rPr>
        <w:t>身份证号码：</w:t>
      </w:r>
      <w:bookmarkEnd w:id="215"/>
    </w:p>
    <w:p>
      <w:pPr>
        <w:widowControl/>
        <w:snapToGrid w:val="0"/>
        <w:spacing w:line="360" w:lineRule="auto"/>
        <w:ind w:firstLine="480"/>
        <w:jc w:val="left"/>
        <w:outlineLvl w:val="1"/>
        <w:rPr>
          <w:rFonts w:ascii="宋体" w:hAnsi="宋体" w:eastAsia="宋体"/>
          <w:sz w:val="24"/>
          <w:szCs w:val="24"/>
        </w:rPr>
      </w:pPr>
      <w:bookmarkStart w:id="216" w:name="_Toc116652004"/>
      <w:r>
        <w:rPr>
          <w:rFonts w:hint="eastAsia" w:ascii="宋体" w:hAnsi="宋体" w:eastAsia="宋体"/>
          <w:sz w:val="24"/>
          <w:szCs w:val="24"/>
        </w:rPr>
        <w:t>附法定代表人第二代身份证双面扫描（或复印）件</w:t>
      </w:r>
      <w:bookmarkEnd w:id="21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bookmarkEnd w:id="207"/>
    <w:bookmarkEnd w:id="208"/>
    <w:p>
      <w:pPr>
        <w:widowControl/>
        <w:snapToGrid w:val="0"/>
        <w:spacing w:line="360" w:lineRule="auto"/>
        <w:ind w:firstLine="0" w:firstLineChars="0"/>
        <w:jc w:val="left"/>
        <w:outlineLvl w:val="1"/>
        <w:rPr>
          <w:rFonts w:ascii="宋体" w:hAnsi="宋体" w:eastAsia="宋体"/>
          <w:sz w:val="24"/>
          <w:szCs w:val="24"/>
        </w:rPr>
      </w:pPr>
      <w:bookmarkStart w:id="217" w:name="_Toc496626237"/>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pStyle w:val="2"/>
        <w:ind w:firstLine="360"/>
      </w:pPr>
    </w:p>
    <w:p>
      <w:pPr>
        <w:pStyle w:val="2"/>
        <w:ind w:firstLine="360"/>
      </w:pPr>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218" w:name="_Toc116652005"/>
      <w:r>
        <w:rPr>
          <w:rFonts w:hint="eastAsia" w:ascii="宋体" w:hAnsi="宋体" w:eastAsia="宋体"/>
          <w:sz w:val="24"/>
          <w:szCs w:val="24"/>
        </w:rPr>
        <w:t>附件3：法定代表人授权书</w:t>
      </w:r>
      <w:bookmarkEnd w:id="217"/>
      <w:bookmarkEnd w:id="218"/>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219" w:name="_Toc116652006"/>
      <w:r>
        <w:rPr>
          <w:rFonts w:hint="eastAsia" w:ascii="宋体" w:hAnsi="宋体" w:eastAsia="宋体"/>
          <w:sz w:val="24"/>
          <w:szCs w:val="24"/>
        </w:rPr>
        <w:t>法定代表人授权书</w:t>
      </w:r>
      <w:bookmarkEnd w:id="219"/>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bookmarkStart w:id="220" w:name="_Toc116652007"/>
      <w:r>
        <w:rPr>
          <w:rFonts w:hint="eastAsia" w:ascii="宋体" w:hAnsi="宋体" w:eastAsia="宋体"/>
          <w:bCs/>
          <w:sz w:val="24"/>
          <w:szCs w:val="24"/>
        </w:rPr>
        <w:t>致：</w:t>
      </w:r>
      <w:r>
        <w:rPr>
          <w:rFonts w:hint="eastAsia" w:ascii="宋体" w:hAnsi="宋体" w:eastAsia="宋体"/>
          <w:sz w:val="24"/>
          <w:szCs w:val="24"/>
        </w:rPr>
        <w:t>海东市平安区公共资源交易受理服务部</w:t>
      </w:r>
      <w:bookmarkEnd w:id="220"/>
    </w:p>
    <w:p>
      <w:pPr>
        <w:widowControl/>
        <w:snapToGrid w:val="0"/>
        <w:spacing w:line="360" w:lineRule="auto"/>
        <w:ind w:firstLine="480"/>
        <w:jc w:val="left"/>
        <w:outlineLvl w:val="1"/>
        <w:rPr>
          <w:rFonts w:ascii="宋体" w:hAnsi="宋体" w:eastAsia="宋体"/>
          <w:sz w:val="24"/>
          <w:szCs w:val="24"/>
        </w:rPr>
      </w:pPr>
      <w:r>
        <w:rPr>
          <w:rFonts w:hint="eastAsia" w:ascii="宋体" w:hAnsi="宋体" w:eastAsia="宋体"/>
          <w:sz w:val="24"/>
          <w:szCs w:val="24"/>
          <w:u w:val="single"/>
        </w:rPr>
        <w:t xml:space="preserve">  </w:t>
      </w:r>
      <w:bookmarkStart w:id="221" w:name="_Toc116652008"/>
      <w:r>
        <w:rPr>
          <w:rFonts w:hint="eastAsia" w:ascii="宋体" w:hAnsi="宋体" w:eastAsia="宋体"/>
          <w:sz w:val="24"/>
          <w:szCs w:val="24"/>
          <w:u w:val="single"/>
        </w:rPr>
        <w:t xml:space="preserve">（供应商名称）  </w:t>
      </w:r>
      <w:r>
        <w:rPr>
          <w:rFonts w:hint="eastAsia" w:ascii="宋体" w:hAnsi="宋体" w:eastAsia="宋体"/>
          <w:sz w:val="24"/>
          <w:szCs w:val="24"/>
        </w:rPr>
        <w:t>系中华人民共和国合法企业，法定地址</w:t>
      </w:r>
      <w:r>
        <w:rPr>
          <w:rFonts w:hint="eastAsia" w:ascii="宋体" w:hAnsi="宋体" w:eastAsia="宋体"/>
          <w:sz w:val="24"/>
          <w:szCs w:val="24"/>
          <w:u w:val="single"/>
        </w:rPr>
        <w:t xml:space="preserve">                </w:t>
      </w:r>
      <w:r>
        <w:rPr>
          <w:rFonts w:hint="eastAsia" w:ascii="宋体" w:hAnsi="宋体" w:eastAsia="宋体"/>
          <w:sz w:val="24"/>
          <w:szCs w:val="24"/>
        </w:rPr>
        <w:t>。</w:t>
      </w:r>
      <w:bookmarkEnd w:id="221"/>
    </w:p>
    <w:p>
      <w:pPr>
        <w:widowControl/>
        <w:snapToGrid w:val="0"/>
        <w:spacing w:line="360" w:lineRule="auto"/>
        <w:ind w:firstLine="0" w:firstLineChars="0"/>
        <w:jc w:val="left"/>
        <w:outlineLvl w:val="1"/>
        <w:rPr>
          <w:rFonts w:ascii="宋体" w:hAnsi="宋体" w:eastAsia="宋体"/>
          <w:sz w:val="24"/>
          <w:szCs w:val="24"/>
        </w:rPr>
      </w:pPr>
      <w:bookmarkStart w:id="222" w:name="_Toc116652009"/>
      <w:r>
        <w:rPr>
          <w:rFonts w:hint="eastAsia" w:ascii="宋体" w:hAnsi="宋体" w:eastAsia="宋体"/>
          <w:sz w:val="24"/>
          <w:szCs w:val="24"/>
          <w:u w:val="single"/>
        </w:rPr>
        <w:t xml:space="preserve">（法定代表人姓名）     </w:t>
      </w:r>
      <w:r>
        <w:rPr>
          <w:rFonts w:hint="eastAsia" w:ascii="宋体" w:hAnsi="宋体" w:eastAsia="宋体"/>
          <w:sz w:val="24"/>
          <w:szCs w:val="24"/>
        </w:rPr>
        <w:t>特授权</w:t>
      </w:r>
      <w:r>
        <w:rPr>
          <w:rFonts w:hint="eastAsia" w:ascii="宋体" w:hAnsi="宋体" w:eastAsia="宋体"/>
          <w:sz w:val="24"/>
          <w:szCs w:val="24"/>
          <w:u w:val="single"/>
        </w:rPr>
        <w:t xml:space="preserve"> （委托代理人姓名）      </w:t>
      </w:r>
      <w:r>
        <w:rPr>
          <w:rFonts w:hint="eastAsia" w:ascii="宋体" w:hAnsi="宋体" w:eastAsia="宋体"/>
          <w:sz w:val="24"/>
          <w:szCs w:val="24"/>
        </w:rPr>
        <w:t>代表我单位全权办理针对项目名称：</w:t>
      </w:r>
      <w:r>
        <w:rPr>
          <w:rFonts w:hint="eastAsia" w:ascii="宋体" w:hAnsi="宋体" w:eastAsia="宋体" w:cs="宋体"/>
          <w:b/>
          <w:sz w:val="24"/>
          <w:szCs w:val="24"/>
          <w:u w:val="single"/>
          <w:lang w:val="zh-CN"/>
        </w:rPr>
        <w:t>海东市平安区公务用车购置项目（第三次）</w:t>
      </w:r>
      <w:r>
        <w:rPr>
          <w:rFonts w:hint="eastAsia" w:ascii="宋体" w:hAnsi="宋体" w:eastAsia="宋体" w:cs="宋体"/>
          <w:sz w:val="24"/>
          <w:szCs w:val="24"/>
          <w:lang w:val="zh-CN"/>
        </w:rPr>
        <w:t>项目编号：</w:t>
      </w:r>
      <w:r>
        <w:rPr>
          <w:rFonts w:hint="eastAsia" w:ascii="宋体" w:hAnsi="宋体" w:eastAsia="宋体" w:cs="宋体"/>
          <w:b/>
          <w:sz w:val="24"/>
          <w:szCs w:val="24"/>
          <w:u w:val="single"/>
        </w:rPr>
        <w:t>平公服竞磋（货物）2022-05号</w:t>
      </w:r>
      <w:r>
        <w:rPr>
          <w:rFonts w:hint="eastAsia" w:ascii="宋体" w:hAnsi="宋体" w:eastAsia="宋体"/>
          <w:sz w:val="24"/>
          <w:szCs w:val="24"/>
        </w:rPr>
        <w:t>的磋商、答疑等具体工作，并签署全部有关的文件、资料。</w:t>
      </w:r>
      <w:bookmarkEnd w:id="222"/>
    </w:p>
    <w:p>
      <w:pPr>
        <w:widowControl/>
        <w:snapToGrid w:val="0"/>
        <w:spacing w:line="360" w:lineRule="auto"/>
        <w:ind w:firstLine="480"/>
        <w:jc w:val="left"/>
        <w:outlineLvl w:val="1"/>
        <w:rPr>
          <w:rFonts w:ascii="宋体" w:hAnsi="宋体" w:eastAsia="宋体"/>
          <w:sz w:val="24"/>
          <w:szCs w:val="24"/>
        </w:rPr>
      </w:pPr>
      <w:bookmarkStart w:id="223" w:name="_Toc116652010"/>
      <w:r>
        <w:rPr>
          <w:rFonts w:hint="eastAsia" w:ascii="宋体" w:hAnsi="宋体" w:eastAsia="宋体"/>
          <w:sz w:val="24"/>
          <w:szCs w:val="24"/>
        </w:rPr>
        <w:t>我单位对被授权人的签名负全部责任。</w:t>
      </w:r>
      <w:bookmarkEnd w:id="223"/>
    </w:p>
    <w:p>
      <w:pPr>
        <w:widowControl/>
        <w:snapToGrid w:val="0"/>
        <w:spacing w:line="360" w:lineRule="auto"/>
        <w:ind w:firstLine="480"/>
        <w:jc w:val="left"/>
        <w:outlineLvl w:val="1"/>
        <w:rPr>
          <w:rFonts w:ascii="宋体" w:hAnsi="宋体" w:eastAsia="宋体"/>
          <w:sz w:val="24"/>
          <w:szCs w:val="24"/>
        </w:rPr>
      </w:pPr>
      <w:bookmarkStart w:id="224" w:name="_Toc116652011"/>
      <w:r>
        <w:rPr>
          <w:rFonts w:hint="eastAsia" w:ascii="宋体" w:hAnsi="宋体" w:eastAsia="宋体"/>
          <w:sz w:val="24"/>
          <w:szCs w:val="24"/>
        </w:rPr>
        <w:t>在撤销授权的书面通知以前，本授权书一直有效，被授权人签署的所有文件（在授权书有效期内签署的）不因授权的撤销而失效。</w:t>
      </w:r>
      <w:bookmarkEnd w:id="224"/>
    </w:p>
    <w:p>
      <w:pPr>
        <w:widowControl/>
        <w:snapToGrid w:val="0"/>
        <w:spacing w:line="360" w:lineRule="auto"/>
        <w:ind w:firstLine="480"/>
        <w:jc w:val="left"/>
        <w:outlineLvl w:val="1"/>
        <w:rPr>
          <w:rFonts w:ascii="宋体" w:hAnsi="宋体" w:eastAsia="宋体"/>
          <w:sz w:val="24"/>
          <w:szCs w:val="24"/>
        </w:rPr>
      </w:pPr>
      <w:bookmarkStart w:id="225" w:name="_Toc116652012"/>
      <w:r>
        <w:rPr>
          <w:rFonts w:hint="eastAsia" w:ascii="宋体" w:hAnsi="宋体" w:eastAsia="宋体"/>
          <w:sz w:val="24"/>
          <w:szCs w:val="24"/>
        </w:rPr>
        <w:t>授权期限：自</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w:t>
      </w:r>
      <w:bookmarkEnd w:id="225"/>
    </w:p>
    <w:p>
      <w:pPr>
        <w:widowControl/>
        <w:snapToGrid w:val="0"/>
        <w:spacing w:line="360" w:lineRule="auto"/>
        <w:ind w:firstLine="480"/>
        <w:jc w:val="left"/>
        <w:outlineLvl w:val="1"/>
        <w:rPr>
          <w:rFonts w:ascii="宋体" w:hAnsi="宋体" w:eastAsia="宋体"/>
          <w:sz w:val="24"/>
          <w:szCs w:val="24"/>
        </w:rPr>
      </w:pPr>
      <w:bookmarkStart w:id="226" w:name="_Toc116652013"/>
      <w:r>
        <w:rPr>
          <w:rFonts w:hint="eastAsia" w:ascii="宋体" w:hAnsi="宋体" w:eastAsia="宋体"/>
          <w:sz w:val="24"/>
          <w:szCs w:val="24"/>
        </w:rPr>
        <w:t>被授权人联系电话：</w:t>
      </w:r>
      <w:bookmarkEnd w:id="22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u w:val="single"/>
        </w:rPr>
      </w:pPr>
      <w:bookmarkStart w:id="227" w:name="_Toc116652014"/>
      <w:r>
        <w:rPr>
          <w:rFonts w:hint="eastAsia" w:ascii="宋体" w:hAnsi="宋体" w:eastAsia="宋体"/>
          <w:sz w:val="24"/>
          <w:szCs w:val="24"/>
        </w:rPr>
        <w:t>被授权人（委托代理人）签字：          授权人（法定代表人）签字：</w:t>
      </w:r>
      <w:bookmarkEnd w:id="227"/>
    </w:p>
    <w:p>
      <w:pPr>
        <w:widowControl/>
        <w:snapToGrid w:val="0"/>
        <w:spacing w:line="360" w:lineRule="auto"/>
        <w:ind w:firstLine="480"/>
        <w:jc w:val="left"/>
        <w:outlineLvl w:val="1"/>
        <w:rPr>
          <w:rFonts w:ascii="宋体" w:hAnsi="宋体" w:eastAsia="宋体"/>
          <w:sz w:val="24"/>
          <w:szCs w:val="24"/>
        </w:rPr>
      </w:pPr>
      <w:bookmarkStart w:id="228" w:name="_Toc116652015"/>
      <w:r>
        <w:rPr>
          <w:rFonts w:hint="eastAsia" w:ascii="宋体" w:hAnsi="宋体" w:eastAsia="宋体"/>
          <w:sz w:val="24"/>
          <w:szCs w:val="24"/>
        </w:rPr>
        <w:t>职务：                                职务：</w:t>
      </w:r>
      <w:bookmarkEnd w:id="228"/>
    </w:p>
    <w:p>
      <w:pPr>
        <w:widowControl/>
        <w:snapToGrid w:val="0"/>
        <w:spacing w:line="360" w:lineRule="auto"/>
        <w:ind w:firstLine="0" w:firstLineChars="0"/>
        <w:jc w:val="left"/>
        <w:outlineLvl w:val="1"/>
        <w:rPr>
          <w:rFonts w:ascii="宋体" w:hAnsi="宋体" w:eastAsia="宋体"/>
          <w:sz w:val="24"/>
          <w:szCs w:val="24"/>
        </w:rPr>
      </w:pPr>
      <w:bookmarkStart w:id="229" w:name="_Toc116652016"/>
      <w:r>
        <w:rPr>
          <w:rFonts w:hint="eastAsia" w:ascii="宋体" w:hAnsi="宋体" w:eastAsia="宋体"/>
          <w:sz w:val="24"/>
          <w:szCs w:val="24"/>
        </w:rPr>
        <w:t>附被授权人第二代身份证双面扫描（或复印）件</w:t>
      </w:r>
      <w:bookmarkEnd w:id="229"/>
    </w:p>
    <w:p>
      <w:pPr>
        <w:widowControl/>
        <w:snapToGrid w:val="0"/>
        <w:spacing w:line="360" w:lineRule="auto"/>
        <w:ind w:firstLine="0" w:firstLineChars="0"/>
        <w:jc w:val="left"/>
        <w:outlineLvl w:val="1"/>
        <w:rPr>
          <w:rFonts w:ascii="宋体" w:hAnsi="宋体" w:eastAsia="宋体"/>
          <w:sz w:val="24"/>
          <w:szCs w:val="24"/>
        </w:rPr>
      </w:pPr>
      <w:bookmarkStart w:id="230" w:name="_Toc116652017"/>
      <w:r>
        <w:rPr>
          <w:rFonts w:hint="eastAsia" w:ascii="宋体" w:hAnsi="宋体" w:eastAsia="宋体"/>
          <w:sz w:val="24"/>
          <w:szCs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w:t>
      </w:r>
      <w:r>
        <w:rPr>
          <w:rFonts w:hint="eastAsia" w:ascii="宋体" w:hAnsi="宋体" w:eastAsia="宋体"/>
          <w:b/>
          <w:sz w:val="24"/>
          <w:szCs w:val="24"/>
        </w:rPr>
        <w:t>（该提示不需放入磋商响应文件“法定代表人授权书”的格式内）</w:t>
      </w:r>
      <w:bookmarkEnd w:id="230"/>
    </w:p>
    <w:p>
      <w:pPr>
        <w:widowControl/>
        <w:snapToGrid w:val="0"/>
        <w:spacing w:line="360" w:lineRule="auto"/>
        <w:ind w:firstLine="0" w:firstLineChars="0"/>
        <w:jc w:val="left"/>
        <w:outlineLvl w:val="1"/>
        <w:rPr>
          <w:rFonts w:ascii="宋体" w:hAnsi="宋体" w:eastAsia="宋体"/>
          <w:sz w:val="24"/>
          <w:szCs w:val="24"/>
        </w:rPr>
      </w:pPr>
    </w:p>
    <w:p>
      <w:pPr>
        <w:pStyle w:val="2"/>
        <w:ind w:firstLine="360"/>
      </w:pPr>
    </w:p>
    <w:p>
      <w:pPr>
        <w:pStyle w:val="2"/>
        <w:ind w:firstLine="360"/>
      </w:pPr>
    </w:p>
    <w:p>
      <w:pPr>
        <w:spacing w:line="360" w:lineRule="auto"/>
        <w:ind w:firstLine="0" w:firstLineChars="0"/>
        <w:jc w:val="center"/>
        <w:rPr>
          <w:rFonts w:ascii="宋体" w:hAnsi="宋体" w:eastAsia="宋体" w:cs="宋体"/>
          <w:b/>
          <w:sz w:val="24"/>
          <w:szCs w:val="24"/>
        </w:rPr>
      </w:pPr>
      <w:bookmarkStart w:id="231" w:name="_Toc496626238"/>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sz w:val="24"/>
          <w:szCs w:val="24"/>
        </w:rPr>
      </w:pPr>
      <w:bookmarkStart w:id="232" w:name="_Toc116652018"/>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附件4：供应商承诺函</w:t>
      </w:r>
      <w:bookmarkEnd w:id="231"/>
      <w:bookmarkEnd w:id="232"/>
    </w:p>
    <w:p>
      <w:pPr>
        <w:widowControl/>
        <w:snapToGrid w:val="0"/>
        <w:spacing w:line="360" w:lineRule="auto"/>
        <w:ind w:firstLine="0" w:firstLineChars="0"/>
        <w:jc w:val="center"/>
        <w:outlineLvl w:val="1"/>
        <w:rPr>
          <w:rFonts w:ascii="宋体" w:hAnsi="宋体" w:eastAsia="宋体"/>
          <w:bCs/>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233" w:name="_Toc116652019"/>
      <w:r>
        <w:rPr>
          <w:rFonts w:hint="eastAsia" w:ascii="宋体" w:hAnsi="宋体" w:eastAsia="宋体"/>
          <w:bCs/>
          <w:sz w:val="24"/>
          <w:szCs w:val="24"/>
        </w:rPr>
        <w:t>供应商承诺函</w:t>
      </w:r>
      <w:bookmarkEnd w:id="233"/>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bookmarkStart w:id="234" w:name="_Toc116652020"/>
      <w:r>
        <w:rPr>
          <w:rFonts w:hint="eastAsia" w:ascii="宋体" w:hAnsi="宋体" w:eastAsia="宋体"/>
          <w:bCs/>
          <w:sz w:val="24"/>
          <w:szCs w:val="24"/>
        </w:rPr>
        <w:t>致：</w:t>
      </w:r>
      <w:r>
        <w:rPr>
          <w:rFonts w:hint="eastAsia" w:ascii="宋体" w:hAnsi="宋体" w:eastAsia="宋体"/>
          <w:sz w:val="24"/>
          <w:szCs w:val="24"/>
        </w:rPr>
        <w:t>海东市平安区公共资源交易受理服务部</w:t>
      </w:r>
      <w:bookmarkEnd w:id="234"/>
    </w:p>
    <w:p>
      <w:pPr>
        <w:widowControl/>
        <w:snapToGrid w:val="0"/>
        <w:spacing w:line="360" w:lineRule="auto"/>
        <w:ind w:firstLine="480"/>
        <w:jc w:val="left"/>
        <w:outlineLvl w:val="1"/>
        <w:rPr>
          <w:rFonts w:ascii="宋体" w:hAnsi="宋体" w:eastAsia="宋体"/>
          <w:sz w:val="24"/>
          <w:szCs w:val="24"/>
        </w:rPr>
      </w:pPr>
      <w:bookmarkStart w:id="235" w:name="_Toc116652021"/>
      <w:r>
        <w:rPr>
          <w:rFonts w:hint="eastAsia" w:ascii="宋体" w:hAnsi="宋体" w:eastAsia="宋体"/>
          <w:sz w:val="24"/>
          <w:szCs w:val="24"/>
        </w:rPr>
        <w:t>关于贵方</w:t>
      </w:r>
      <w:r>
        <w:rPr>
          <w:rFonts w:hint="eastAsia" w:ascii="宋体" w:hAnsi="宋体" w:eastAsia="宋体"/>
          <w:sz w:val="24"/>
          <w:szCs w:val="24"/>
          <w:u w:val="single"/>
        </w:rPr>
        <w:t>2023年1月5</w:t>
      </w:r>
      <w:r>
        <w:rPr>
          <w:rFonts w:hint="eastAsia" w:ascii="宋体" w:hAnsi="宋体" w:eastAsia="宋体"/>
          <w:sz w:val="24"/>
          <w:szCs w:val="24"/>
        </w:rPr>
        <w:t>日项目名称：</w:t>
      </w:r>
      <w:r>
        <w:rPr>
          <w:rFonts w:hint="eastAsia" w:ascii="宋体" w:hAnsi="宋体" w:eastAsia="宋体" w:cs="宋体"/>
          <w:b/>
          <w:sz w:val="24"/>
          <w:szCs w:val="24"/>
          <w:u w:val="single"/>
          <w:lang w:val="zh-CN"/>
        </w:rPr>
        <w:t>海东市平安区公务用车购置项目（第三次）</w:t>
      </w:r>
      <w:r>
        <w:rPr>
          <w:rFonts w:hint="eastAsia" w:ascii="宋体" w:hAnsi="宋体" w:eastAsia="宋体" w:cs="宋体"/>
          <w:sz w:val="24"/>
          <w:szCs w:val="24"/>
          <w:lang w:val="zh-CN"/>
        </w:rPr>
        <w:t>项目编号：</w:t>
      </w:r>
      <w:r>
        <w:rPr>
          <w:rFonts w:hint="eastAsia" w:ascii="宋体" w:hAnsi="宋体" w:eastAsia="宋体" w:cs="宋体"/>
          <w:b/>
          <w:sz w:val="24"/>
          <w:szCs w:val="24"/>
          <w:u w:val="single"/>
        </w:rPr>
        <w:t>平公服竞磋（货物）2022-05号</w:t>
      </w:r>
      <w:r>
        <w:rPr>
          <w:rFonts w:hint="eastAsia" w:ascii="宋体" w:hAnsi="宋体" w:eastAsia="宋体"/>
          <w:sz w:val="24"/>
          <w:szCs w:val="24"/>
        </w:rPr>
        <w:t>，本签字人愿意参加磋商，提供采购项目服务要求的所有服务，并证实提交的所有资料是准确的和真实的。同时，我代表</w:t>
      </w:r>
      <w:r>
        <w:rPr>
          <w:rFonts w:hint="eastAsia" w:ascii="宋体" w:hAnsi="宋体" w:eastAsia="宋体"/>
          <w:sz w:val="24"/>
          <w:szCs w:val="24"/>
          <w:u w:val="single"/>
        </w:rPr>
        <w:t>（供应商名称）</w:t>
      </w:r>
      <w:r>
        <w:rPr>
          <w:rFonts w:hint="eastAsia" w:ascii="宋体" w:hAnsi="宋体" w:eastAsia="宋体"/>
          <w:sz w:val="24"/>
          <w:szCs w:val="24"/>
        </w:rPr>
        <w:t>，在此作如下承诺：</w:t>
      </w:r>
      <w:bookmarkEnd w:id="235"/>
    </w:p>
    <w:p>
      <w:pPr>
        <w:widowControl/>
        <w:snapToGrid w:val="0"/>
        <w:spacing w:line="360" w:lineRule="auto"/>
        <w:ind w:firstLine="480"/>
        <w:jc w:val="left"/>
        <w:outlineLvl w:val="1"/>
        <w:rPr>
          <w:rFonts w:ascii="宋体" w:hAnsi="宋体" w:eastAsia="宋体"/>
          <w:sz w:val="24"/>
          <w:szCs w:val="24"/>
        </w:rPr>
      </w:pPr>
      <w:bookmarkStart w:id="236" w:name="_Toc116652022"/>
      <w:r>
        <w:rPr>
          <w:rFonts w:hint="eastAsia" w:ascii="宋体" w:hAnsi="宋体" w:eastAsia="宋体"/>
          <w:sz w:val="24"/>
          <w:szCs w:val="24"/>
        </w:rPr>
        <w:t>1、完全理解和接受磋商文件的一切规定和要求；</w:t>
      </w:r>
      <w:bookmarkEnd w:id="236"/>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 xml:space="preserve">    </w:t>
      </w:r>
      <w:bookmarkStart w:id="237" w:name="_Toc116652023"/>
      <w:r>
        <w:rPr>
          <w:rFonts w:hint="eastAsia" w:ascii="宋体" w:hAnsi="宋体" w:eastAsia="宋体"/>
          <w:sz w:val="24"/>
          <w:szCs w:val="24"/>
        </w:rPr>
        <w:t>2、若成交，我方将按照磋商文件的具体规定与采购人签订采购合同，并且严格履行合同义务，按时提供优质的服务。如果在合同执行过程中，发现服务质量、数量出现问题，我方一定尽快完善，并承担相应的经济责任；</w:t>
      </w:r>
      <w:bookmarkEnd w:id="237"/>
    </w:p>
    <w:p>
      <w:pPr>
        <w:widowControl/>
        <w:snapToGrid w:val="0"/>
        <w:spacing w:line="360" w:lineRule="auto"/>
        <w:ind w:firstLine="480"/>
        <w:jc w:val="left"/>
        <w:outlineLvl w:val="1"/>
        <w:rPr>
          <w:rFonts w:ascii="宋体" w:hAnsi="宋体" w:eastAsia="宋体"/>
          <w:sz w:val="24"/>
          <w:szCs w:val="24"/>
        </w:rPr>
      </w:pPr>
      <w:bookmarkStart w:id="238" w:name="_Toc116652024"/>
      <w:r>
        <w:rPr>
          <w:rFonts w:hint="eastAsia" w:ascii="宋体" w:hAnsi="宋体" w:eastAsia="宋体"/>
          <w:sz w:val="24"/>
          <w:szCs w:val="24"/>
        </w:rPr>
        <w:t>3、我方保证甲方在使用该产品或其任何一部分时，不受第三方提出的侵犯专利权、著作权、商标权和工业设计权等知识产权的起诉，若有违犯，愿承担相应的一切责任。</w:t>
      </w:r>
      <w:bookmarkEnd w:id="238"/>
    </w:p>
    <w:p>
      <w:pPr>
        <w:widowControl/>
        <w:snapToGrid w:val="0"/>
        <w:spacing w:line="360" w:lineRule="auto"/>
        <w:ind w:firstLine="480"/>
        <w:jc w:val="left"/>
        <w:outlineLvl w:val="1"/>
        <w:rPr>
          <w:rFonts w:ascii="宋体" w:hAnsi="宋体" w:eastAsia="宋体"/>
          <w:sz w:val="24"/>
          <w:szCs w:val="24"/>
        </w:rPr>
      </w:pPr>
      <w:bookmarkStart w:id="239" w:name="_Toc116652025"/>
      <w:r>
        <w:rPr>
          <w:rFonts w:hint="eastAsia" w:ascii="宋体" w:hAnsi="宋体" w:eastAsia="宋体"/>
          <w:sz w:val="24"/>
          <w:szCs w:val="24"/>
        </w:rPr>
        <w:t>4、我方承诺，除磋商文件中规定的进口产品外，所投的产品均为国产产品，且均符合国家强制性标准。若有不实，愿承担相应的责任。</w:t>
      </w:r>
      <w:bookmarkEnd w:id="239"/>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 xml:space="preserve">     </w:t>
      </w:r>
      <w:bookmarkStart w:id="240" w:name="_Toc116652026"/>
      <w:r>
        <w:rPr>
          <w:rFonts w:hint="eastAsia" w:ascii="宋体" w:hAnsi="宋体" w:eastAsia="宋体"/>
          <w:sz w:val="24"/>
          <w:szCs w:val="24"/>
        </w:rPr>
        <w:t>5、在整个磋商过程中我方若有违规行为，贵方可按磋商文件之规定给予处罚，我方完全接受。</w:t>
      </w:r>
      <w:bookmarkEnd w:id="240"/>
    </w:p>
    <w:p>
      <w:pPr>
        <w:widowControl/>
        <w:snapToGrid w:val="0"/>
        <w:spacing w:line="360" w:lineRule="auto"/>
        <w:ind w:firstLine="480"/>
        <w:jc w:val="left"/>
        <w:outlineLvl w:val="1"/>
        <w:rPr>
          <w:rFonts w:ascii="宋体" w:hAnsi="宋体" w:eastAsia="宋体"/>
          <w:sz w:val="24"/>
          <w:szCs w:val="24"/>
        </w:rPr>
      </w:pPr>
      <w:r>
        <w:rPr>
          <w:rFonts w:hint="eastAsia" w:ascii="宋体" w:hAnsi="宋体" w:eastAsia="宋体"/>
          <w:sz w:val="24"/>
          <w:szCs w:val="24"/>
        </w:rPr>
        <w:t xml:space="preserve"> </w:t>
      </w:r>
      <w:bookmarkStart w:id="241" w:name="_Toc116652027"/>
      <w:r>
        <w:rPr>
          <w:rFonts w:hint="eastAsia" w:ascii="宋体" w:hAnsi="宋体" w:eastAsia="宋体"/>
          <w:sz w:val="24"/>
          <w:szCs w:val="24"/>
        </w:rPr>
        <w:t>6、若成交，本承诺将成为合同不可分割的一部分，与合同具有同等的法律效力。</w:t>
      </w:r>
      <w:bookmarkEnd w:id="241"/>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0" w:firstLineChars="0"/>
        <w:jc w:val="center"/>
        <w:rPr>
          <w:rFonts w:ascii="宋体" w:hAnsi="宋体" w:eastAsia="宋体" w:cs="宋体"/>
          <w:b/>
          <w:sz w:val="24"/>
          <w:szCs w:val="24"/>
        </w:rPr>
      </w:pPr>
      <w:bookmarkStart w:id="242" w:name="_Toc496626239"/>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243" w:name="_Toc116652028"/>
      <w:r>
        <w:rPr>
          <w:rFonts w:hint="eastAsia" w:ascii="宋体" w:hAnsi="宋体" w:eastAsia="宋体"/>
          <w:sz w:val="24"/>
          <w:szCs w:val="24"/>
        </w:rPr>
        <w:t>附件5：供应商诚信承诺书</w:t>
      </w:r>
      <w:bookmarkEnd w:id="242"/>
      <w:bookmarkEnd w:id="243"/>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244" w:name="_Toc116652029"/>
      <w:r>
        <w:rPr>
          <w:rFonts w:hint="eastAsia" w:ascii="宋体" w:hAnsi="宋体" w:eastAsia="宋体"/>
          <w:sz w:val="24"/>
          <w:szCs w:val="24"/>
        </w:rPr>
        <w:t>供应商诚信承诺书</w:t>
      </w:r>
      <w:bookmarkEnd w:id="244"/>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245" w:name="_Toc116652030"/>
      <w:r>
        <w:rPr>
          <w:rFonts w:hint="eastAsia" w:ascii="宋体" w:hAnsi="宋体" w:eastAsia="宋体"/>
          <w:bCs/>
          <w:sz w:val="24"/>
          <w:szCs w:val="24"/>
        </w:rPr>
        <w:t>致：</w:t>
      </w:r>
      <w:r>
        <w:rPr>
          <w:rFonts w:hint="eastAsia" w:ascii="宋体" w:hAnsi="宋体" w:eastAsia="宋体"/>
          <w:sz w:val="24"/>
          <w:szCs w:val="24"/>
        </w:rPr>
        <w:t>海东市平安区公共资源交易受理服务部</w:t>
      </w:r>
      <w:bookmarkEnd w:id="245"/>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bookmarkStart w:id="246" w:name="_Toc116652031"/>
      <w:r>
        <w:rPr>
          <w:rFonts w:hint="eastAsia" w:ascii="宋体" w:hAnsi="宋体" w:eastAsia="宋体"/>
          <w:sz w:val="24"/>
          <w:szCs w:val="24"/>
        </w:rPr>
        <w:t>为诚实、客观、有序地参与海东市平安区政府采购活动，愿就以下内容作出承诺：</w:t>
      </w:r>
      <w:bookmarkEnd w:id="246"/>
    </w:p>
    <w:p>
      <w:pPr>
        <w:widowControl/>
        <w:snapToGrid w:val="0"/>
        <w:spacing w:line="360" w:lineRule="auto"/>
        <w:ind w:firstLine="480"/>
        <w:jc w:val="left"/>
        <w:outlineLvl w:val="1"/>
        <w:rPr>
          <w:rFonts w:ascii="宋体" w:hAnsi="宋体" w:eastAsia="宋体"/>
          <w:sz w:val="24"/>
          <w:szCs w:val="24"/>
        </w:rPr>
      </w:pPr>
      <w:bookmarkStart w:id="247" w:name="_Toc116652032"/>
      <w:r>
        <w:rPr>
          <w:rFonts w:hint="eastAsia" w:ascii="宋体" w:hAnsi="宋体" w:eastAsia="宋体"/>
          <w:sz w:val="24"/>
          <w:szCs w:val="24"/>
        </w:rPr>
        <w:t>一、自觉遵守各项法律、法规、规章、制度以及社会公德，维护廉洁环境，与同场竞争的供应商平等参加政府采购活动。</w:t>
      </w:r>
      <w:bookmarkEnd w:id="247"/>
    </w:p>
    <w:p>
      <w:pPr>
        <w:widowControl/>
        <w:snapToGrid w:val="0"/>
        <w:spacing w:line="360" w:lineRule="auto"/>
        <w:ind w:firstLine="480"/>
        <w:jc w:val="left"/>
        <w:outlineLvl w:val="1"/>
        <w:rPr>
          <w:rFonts w:ascii="宋体" w:hAnsi="宋体" w:eastAsia="宋体"/>
          <w:sz w:val="24"/>
          <w:szCs w:val="24"/>
        </w:rPr>
      </w:pPr>
      <w:bookmarkStart w:id="248" w:name="_Toc116652033"/>
      <w:r>
        <w:rPr>
          <w:rFonts w:hint="eastAsia" w:ascii="宋体" w:hAnsi="宋体" w:eastAsia="宋体"/>
          <w:sz w:val="24"/>
          <w:szCs w:val="24"/>
        </w:rPr>
        <w:t>二、参加海东市平安区公共资源交易受理服务部组织的政府采购活动时，严格按照磋商文件的规定和要求提供所需的相关材料，并对所提供的各类资料的真实性负责，不虚假应标，不虚列业绩。</w:t>
      </w:r>
      <w:bookmarkEnd w:id="248"/>
    </w:p>
    <w:p>
      <w:pPr>
        <w:widowControl/>
        <w:snapToGrid w:val="0"/>
        <w:spacing w:line="360" w:lineRule="auto"/>
        <w:ind w:firstLine="480"/>
        <w:jc w:val="left"/>
        <w:outlineLvl w:val="1"/>
        <w:rPr>
          <w:rFonts w:ascii="宋体" w:hAnsi="宋体" w:eastAsia="宋体"/>
          <w:sz w:val="24"/>
          <w:szCs w:val="24"/>
        </w:rPr>
      </w:pPr>
      <w:bookmarkStart w:id="249" w:name="_Toc116652034"/>
      <w:r>
        <w:rPr>
          <w:rFonts w:hint="eastAsia" w:ascii="宋体" w:hAnsi="宋体" w:eastAsia="宋体"/>
          <w:sz w:val="24"/>
          <w:szCs w:val="24"/>
        </w:rPr>
        <w:t>三、尊重参与政府采购活动各相关方的合法行为，接受政府采购活动依法形成的意见、结果。</w:t>
      </w:r>
      <w:bookmarkEnd w:id="249"/>
    </w:p>
    <w:p>
      <w:pPr>
        <w:widowControl/>
        <w:snapToGrid w:val="0"/>
        <w:spacing w:line="360" w:lineRule="auto"/>
        <w:ind w:firstLine="480"/>
        <w:jc w:val="left"/>
        <w:outlineLvl w:val="1"/>
        <w:rPr>
          <w:rFonts w:ascii="宋体" w:hAnsi="宋体" w:eastAsia="宋体"/>
          <w:sz w:val="24"/>
          <w:szCs w:val="24"/>
        </w:rPr>
      </w:pPr>
      <w:bookmarkStart w:id="250" w:name="_Toc116652035"/>
      <w:r>
        <w:rPr>
          <w:rFonts w:hint="eastAsia" w:ascii="宋体" w:hAnsi="宋体" w:eastAsia="宋体"/>
          <w:sz w:val="24"/>
          <w:szCs w:val="24"/>
        </w:rPr>
        <w:t>四、依法参加政府采购活动，不围标、串标，维护市场秩序，不提供“三无”产品、以次充好。</w:t>
      </w:r>
      <w:bookmarkEnd w:id="250"/>
    </w:p>
    <w:p>
      <w:pPr>
        <w:widowControl/>
        <w:snapToGrid w:val="0"/>
        <w:spacing w:line="360" w:lineRule="auto"/>
        <w:ind w:firstLine="480"/>
        <w:jc w:val="left"/>
        <w:outlineLvl w:val="1"/>
        <w:rPr>
          <w:rFonts w:ascii="宋体" w:hAnsi="宋体" w:eastAsia="宋体"/>
          <w:sz w:val="24"/>
          <w:szCs w:val="24"/>
        </w:rPr>
      </w:pPr>
      <w:bookmarkStart w:id="251" w:name="_Toc116652036"/>
      <w:r>
        <w:rPr>
          <w:rFonts w:hint="eastAsia" w:ascii="宋体" w:hAnsi="宋体" w:eastAsia="宋体"/>
          <w:sz w:val="24"/>
          <w:szCs w:val="24"/>
        </w:rPr>
        <w:t>五、积极推动政府采购活动健康开展，对采购活动有疑问、异议时，按法律规定的程序实名（加盖单位章和法定代表人签名）反映情况，不恶意中伤、无事生非，以和谐、平等的心态参加政府采购活动。</w:t>
      </w:r>
      <w:bookmarkEnd w:id="251"/>
    </w:p>
    <w:p>
      <w:pPr>
        <w:widowControl/>
        <w:snapToGrid w:val="0"/>
        <w:spacing w:line="360" w:lineRule="auto"/>
        <w:ind w:firstLine="480"/>
        <w:jc w:val="left"/>
        <w:outlineLvl w:val="1"/>
        <w:rPr>
          <w:rFonts w:ascii="宋体" w:hAnsi="宋体" w:eastAsia="宋体"/>
          <w:sz w:val="24"/>
          <w:szCs w:val="24"/>
        </w:rPr>
      </w:pPr>
      <w:bookmarkStart w:id="252" w:name="_Toc116652037"/>
      <w:r>
        <w:rPr>
          <w:rFonts w:hint="eastAsia" w:ascii="宋体" w:hAnsi="宋体" w:eastAsia="宋体"/>
          <w:sz w:val="24"/>
          <w:szCs w:val="24"/>
        </w:rPr>
        <w:t>六、认真履行成交供应商应承担的责任和义务，全面执行采购合同规定的各项内容，保质保量地按时提供采购物品。</w:t>
      </w:r>
      <w:bookmarkEnd w:id="252"/>
    </w:p>
    <w:p>
      <w:pPr>
        <w:widowControl/>
        <w:snapToGrid w:val="0"/>
        <w:spacing w:line="360" w:lineRule="auto"/>
        <w:ind w:firstLine="480"/>
        <w:jc w:val="left"/>
        <w:outlineLvl w:val="1"/>
        <w:rPr>
          <w:rFonts w:ascii="宋体" w:hAnsi="宋体" w:eastAsia="宋体"/>
          <w:sz w:val="24"/>
          <w:szCs w:val="24"/>
        </w:rPr>
      </w:pPr>
      <w:bookmarkStart w:id="253" w:name="_Toc116652038"/>
      <w:r>
        <w:rPr>
          <w:rFonts w:hint="eastAsia" w:ascii="宋体" w:hAnsi="宋体" w:eastAsia="宋体"/>
          <w:sz w:val="24"/>
          <w:szCs w:val="24"/>
        </w:rPr>
        <w:t>若本企业（单位）发生有悖于上述承诺的行为，愿意接受《中华人民共和国政府采购法》和《政府采购法实施条例》中对供应商的相关处理。</w:t>
      </w:r>
      <w:bookmarkEnd w:id="253"/>
    </w:p>
    <w:p>
      <w:pPr>
        <w:widowControl/>
        <w:snapToGrid w:val="0"/>
        <w:spacing w:line="360" w:lineRule="auto"/>
        <w:ind w:firstLine="480"/>
        <w:jc w:val="left"/>
        <w:outlineLvl w:val="1"/>
        <w:rPr>
          <w:rFonts w:ascii="宋体" w:hAnsi="宋体" w:eastAsia="宋体"/>
          <w:sz w:val="24"/>
          <w:szCs w:val="24"/>
        </w:rPr>
      </w:pPr>
      <w:bookmarkStart w:id="254" w:name="_Toc116652039"/>
      <w:r>
        <w:rPr>
          <w:rFonts w:hint="eastAsia" w:ascii="宋体" w:hAnsi="宋体" w:eastAsia="宋体"/>
          <w:sz w:val="24"/>
          <w:szCs w:val="24"/>
        </w:rPr>
        <w:t>本承诺是采购项目磋商响应文件的组成部分。</w:t>
      </w:r>
      <w:bookmarkEnd w:id="254"/>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0" w:firstLineChars="0"/>
        <w:jc w:val="center"/>
        <w:rPr>
          <w:rFonts w:ascii="宋体" w:hAnsi="宋体" w:eastAsia="宋体" w:cs="宋体"/>
          <w:b/>
          <w:sz w:val="24"/>
          <w:szCs w:val="24"/>
        </w:rPr>
      </w:pPr>
      <w:bookmarkStart w:id="255" w:name="_Toc496626240"/>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sz w:val="24"/>
          <w:szCs w:val="24"/>
        </w:rPr>
      </w:pPr>
      <w:bookmarkStart w:id="256" w:name="_Toc116652040"/>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附件6：供应商资格证明文件</w:t>
      </w:r>
      <w:bookmarkEnd w:id="255"/>
      <w:bookmarkEnd w:id="256"/>
    </w:p>
    <w:p>
      <w:pPr>
        <w:widowControl/>
        <w:snapToGrid w:val="0"/>
        <w:spacing w:line="360" w:lineRule="auto"/>
        <w:ind w:firstLine="0" w:firstLineChars="0"/>
        <w:jc w:val="center"/>
        <w:outlineLvl w:val="1"/>
        <w:rPr>
          <w:rFonts w:ascii="宋体" w:hAnsi="宋体" w:eastAsia="宋体"/>
          <w:sz w:val="24"/>
          <w:szCs w:val="24"/>
        </w:rPr>
      </w:pPr>
      <w:bookmarkStart w:id="257" w:name="_Toc444158184"/>
      <w:bookmarkStart w:id="258" w:name="_Toc450574560"/>
      <w:bookmarkStart w:id="259" w:name="_Toc441229743"/>
      <w:bookmarkStart w:id="260" w:name="_Toc492284572"/>
      <w:bookmarkStart w:id="261" w:name="_Toc465259557"/>
      <w:bookmarkStart w:id="262" w:name="_Toc451333907"/>
      <w:bookmarkStart w:id="263" w:name="_Toc491781021"/>
      <w:bookmarkStart w:id="264" w:name="_Toc475526729"/>
      <w:bookmarkStart w:id="265" w:name="_Toc455574903"/>
      <w:bookmarkStart w:id="266" w:name="_Toc469410485"/>
      <w:bookmarkStart w:id="267" w:name="_Toc490122951"/>
      <w:bookmarkStart w:id="268" w:name="_Toc482176311"/>
      <w:bookmarkStart w:id="269" w:name="_Toc451264359"/>
    </w:p>
    <w:p>
      <w:pPr>
        <w:widowControl/>
        <w:snapToGrid w:val="0"/>
        <w:spacing w:line="360" w:lineRule="auto"/>
        <w:ind w:firstLine="0" w:firstLineChars="0"/>
        <w:jc w:val="center"/>
        <w:outlineLvl w:val="1"/>
        <w:rPr>
          <w:rFonts w:ascii="宋体" w:hAnsi="宋体" w:eastAsia="宋体"/>
          <w:sz w:val="24"/>
          <w:szCs w:val="24"/>
        </w:rPr>
      </w:pPr>
      <w:bookmarkStart w:id="270" w:name="_Toc116652041"/>
      <w:r>
        <w:rPr>
          <w:rFonts w:hint="eastAsia" w:ascii="宋体" w:hAnsi="宋体" w:eastAsia="宋体"/>
          <w:sz w:val="24"/>
          <w:szCs w:val="24"/>
        </w:rPr>
        <w:t>供应商资格证明文件</w:t>
      </w:r>
      <w:bookmarkEnd w:id="270"/>
    </w:p>
    <w:p>
      <w:pPr>
        <w:widowControl/>
        <w:snapToGrid w:val="0"/>
        <w:spacing w:line="360" w:lineRule="auto"/>
        <w:ind w:firstLine="0" w:firstLineChars="0"/>
        <w:jc w:val="left"/>
        <w:outlineLvl w:val="1"/>
        <w:rPr>
          <w:rFonts w:ascii="宋体" w:hAnsi="宋体" w:eastAsia="宋体"/>
          <w:sz w:val="24"/>
          <w:szCs w:val="24"/>
        </w:rPr>
      </w:pPr>
    </w:p>
    <w:bookmarkEnd w:id="257"/>
    <w:bookmarkEnd w:id="258"/>
    <w:bookmarkEnd w:id="259"/>
    <w:bookmarkEnd w:id="260"/>
    <w:bookmarkEnd w:id="261"/>
    <w:bookmarkEnd w:id="262"/>
    <w:bookmarkEnd w:id="263"/>
    <w:bookmarkEnd w:id="264"/>
    <w:bookmarkEnd w:id="265"/>
    <w:bookmarkEnd w:id="266"/>
    <w:bookmarkEnd w:id="267"/>
    <w:bookmarkEnd w:id="268"/>
    <w:bookmarkEnd w:id="269"/>
    <w:p>
      <w:pPr>
        <w:widowControl/>
        <w:snapToGrid w:val="0"/>
        <w:spacing w:line="360" w:lineRule="auto"/>
        <w:ind w:firstLine="480"/>
        <w:jc w:val="left"/>
        <w:outlineLvl w:val="1"/>
        <w:rPr>
          <w:rFonts w:ascii="宋体" w:hAnsi="宋体" w:eastAsia="宋体"/>
          <w:sz w:val="24"/>
          <w:szCs w:val="24"/>
        </w:rPr>
      </w:pPr>
      <w:bookmarkStart w:id="271" w:name="_Toc116652042"/>
      <w:r>
        <w:rPr>
          <w:rFonts w:hint="eastAsia" w:ascii="宋体" w:hAnsi="宋体" w:eastAsia="宋体"/>
          <w:sz w:val="24"/>
          <w:szCs w:val="24"/>
        </w:rPr>
        <w:t>资格证明材料包括：提供有效的营业执照、税务登记证、机构代码证或三证（五证）合一统一社会信用代码证及其他资格证明文件（扫描或复印件）。</w:t>
      </w:r>
      <w:bookmarkEnd w:id="271"/>
    </w:p>
    <w:p>
      <w:pPr>
        <w:widowControl/>
        <w:snapToGrid w:val="0"/>
        <w:spacing w:line="360" w:lineRule="auto"/>
        <w:ind w:firstLine="480"/>
        <w:jc w:val="left"/>
        <w:outlineLvl w:val="1"/>
        <w:rPr>
          <w:rFonts w:ascii="宋体" w:hAnsi="宋体" w:eastAsia="宋体"/>
          <w:sz w:val="24"/>
          <w:szCs w:val="24"/>
        </w:rPr>
      </w:pPr>
      <w:bookmarkStart w:id="272" w:name="_Toc116652043"/>
      <w:r>
        <w:rPr>
          <w:rFonts w:hint="eastAsia" w:ascii="宋体" w:hAnsi="宋体" w:eastAsia="宋体"/>
          <w:sz w:val="24"/>
          <w:szCs w:val="24"/>
        </w:rPr>
        <w:t>1、企业法人需提交“统一社会信用代码证”，未换证的提交“营业执照、组织机构代码证、税务登记证、”；事业法人需提交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bookmarkEnd w:id="272"/>
    </w:p>
    <w:p>
      <w:pPr>
        <w:widowControl/>
        <w:snapToGrid w:val="0"/>
        <w:spacing w:line="360" w:lineRule="auto"/>
        <w:ind w:firstLine="480"/>
        <w:jc w:val="left"/>
        <w:outlineLvl w:val="1"/>
        <w:rPr>
          <w:rFonts w:ascii="宋体" w:hAnsi="宋体" w:eastAsia="宋体"/>
          <w:sz w:val="24"/>
          <w:szCs w:val="24"/>
        </w:rPr>
      </w:pPr>
      <w:bookmarkStart w:id="273" w:name="_Toc116652044"/>
      <w:r>
        <w:rPr>
          <w:rFonts w:hint="eastAsia" w:ascii="宋体" w:hAnsi="宋体" w:eastAsia="宋体"/>
          <w:sz w:val="24"/>
          <w:szCs w:val="24"/>
        </w:rPr>
        <w:t>2、根据采购项目内容，提供投标人的相关资质证书、许可证等。</w:t>
      </w:r>
      <w:bookmarkEnd w:id="273"/>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 xml:space="preserve">    </w:t>
      </w:r>
    </w:p>
    <w:p>
      <w:pPr>
        <w:wordWrap w:val="0"/>
        <w:spacing w:line="360" w:lineRule="auto"/>
        <w:ind w:firstLine="482"/>
        <w:rPr>
          <w:rFonts w:ascii="宋体" w:hAnsi="宋体" w:eastAsia="宋体" w:cs="宋体"/>
          <w:b/>
          <w:sz w:val="24"/>
          <w:szCs w:val="24"/>
          <w:lang w:val="zh-CN"/>
        </w:rPr>
      </w:pPr>
      <w:r>
        <w:rPr>
          <w:rFonts w:hint="eastAsia" w:ascii="宋体" w:hAnsi="宋体" w:cs="宋体"/>
          <w:b/>
          <w:sz w:val="24"/>
          <w:szCs w:val="24"/>
          <w:lang w:val="zh-CN"/>
        </w:rPr>
        <w:t>所提供的</w:t>
      </w:r>
      <w:r>
        <w:rPr>
          <w:rFonts w:hint="eastAsia" w:ascii="宋体" w:hAnsi="宋体" w:eastAsia="宋体" w:cs="宋体"/>
          <w:b/>
          <w:sz w:val="24"/>
          <w:szCs w:val="24"/>
          <w:lang w:val="zh-CN"/>
        </w:rPr>
        <w:t>扫描（或复印）件应按A4幅面大小复印，内容须全面、完整、清晰，</w:t>
      </w:r>
      <w:r>
        <w:rPr>
          <w:rFonts w:hint="eastAsia" w:ascii="Calibri" w:hAnsi="宋体" w:eastAsia="宋体" w:cs="宋体"/>
          <w:b/>
          <w:sz w:val="24"/>
          <w:szCs w:val="24"/>
        </w:rPr>
        <w:t>以上资料均需加盖公章。</w:t>
      </w:r>
      <w:r>
        <w:rPr>
          <w:rFonts w:hint="eastAsia" w:ascii="宋体" w:hAnsi="宋体" w:eastAsia="宋体" w:cs="宋体"/>
          <w:b/>
          <w:sz w:val="24"/>
          <w:szCs w:val="24"/>
          <w:lang w:val="zh-CN"/>
        </w:rPr>
        <w:t>（携带原件备查）</w:t>
      </w: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274" w:name="_Toc496626241"/>
      <w:bookmarkStart w:id="275" w:name="_Toc116652045"/>
      <w:r>
        <w:rPr>
          <w:rFonts w:hint="eastAsia" w:ascii="宋体" w:hAnsi="宋体" w:eastAsia="宋体"/>
          <w:sz w:val="24"/>
          <w:szCs w:val="24"/>
        </w:rPr>
        <w:t>附件7：财务状况、缴纳税收和社会保障资金证明</w:t>
      </w:r>
      <w:bookmarkEnd w:id="274"/>
      <w:bookmarkEnd w:id="275"/>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276" w:name="_Toc116652046"/>
      <w:r>
        <w:rPr>
          <w:rFonts w:hint="eastAsia" w:ascii="宋体" w:hAnsi="宋体" w:eastAsia="宋体"/>
          <w:sz w:val="24"/>
          <w:szCs w:val="24"/>
        </w:rPr>
        <w:t>财务状况、缴纳税收和社会保障资金证明</w:t>
      </w:r>
      <w:bookmarkEnd w:id="27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277" w:name="_Toc116652047"/>
      <w:r>
        <w:rPr>
          <w:rFonts w:hint="eastAsia" w:ascii="宋体" w:hAnsi="宋体" w:eastAsia="宋体"/>
          <w:sz w:val="24"/>
          <w:szCs w:val="24"/>
        </w:rPr>
        <w:t>按照《政府采购法》第22条规定提供以下相关材料：</w:t>
      </w:r>
      <w:bookmarkEnd w:id="277"/>
    </w:p>
    <w:p>
      <w:pPr>
        <w:widowControl/>
        <w:snapToGrid w:val="0"/>
        <w:spacing w:line="360" w:lineRule="auto"/>
        <w:ind w:firstLine="480"/>
        <w:jc w:val="left"/>
        <w:outlineLvl w:val="1"/>
        <w:rPr>
          <w:rFonts w:ascii="宋体" w:hAnsi="宋体" w:eastAsia="宋体"/>
          <w:sz w:val="24"/>
          <w:szCs w:val="24"/>
        </w:rPr>
      </w:pPr>
      <w:bookmarkStart w:id="278" w:name="_Toc116652048"/>
      <w:r>
        <w:rPr>
          <w:rFonts w:hint="eastAsia" w:ascii="宋体" w:hAnsi="宋体" w:eastAsia="宋体"/>
          <w:sz w:val="24"/>
          <w:szCs w:val="24"/>
        </w:rPr>
        <w:t>1、供应商是法人的，提供2021年度经审计的财务状况报告，包括资产负债表、利润表、现金流量表及其附注；或其基本开户银行出具的资信证明</w:t>
      </w:r>
      <w:r>
        <w:rPr>
          <w:rFonts w:hint="eastAsia" w:ascii="宋体" w:hAnsi="宋体" w:eastAsia="宋体"/>
          <w:b/>
          <w:sz w:val="24"/>
          <w:szCs w:val="24"/>
        </w:rPr>
        <w:t>（同时提供基本存款账户开户许可证）；</w:t>
      </w:r>
      <w:r>
        <w:rPr>
          <w:rFonts w:hint="eastAsia" w:ascii="宋体" w:hAnsi="宋体" w:eastAsia="宋体"/>
          <w:sz w:val="24"/>
          <w:szCs w:val="24"/>
        </w:rPr>
        <w:t>供应商是其他组织和自然人，没有经审计的财务报告，可以提供基本开户银行出具的资信证明</w:t>
      </w:r>
      <w:r>
        <w:rPr>
          <w:rFonts w:hint="eastAsia" w:ascii="宋体" w:hAnsi="宋体" w:eastAsia="宋体"/>
          <w:b/>
          <w:sz w:val="24"/>
          <w:szCs w:val="24"/>
        </w:rPr>
        <w:t>（同时提供基本存款账户开户许可证）</w:t>
      </w:r>
      <w:r>
        <w:rPr>
          <w:rFonts w:hint="eastAsia" w:ascii="宋体" w:hAnsi="宋体" w:eastAsia="宋体"/>
          <w:sz w:val="24"/>
          <w:szCs w:val="24"/>
        </w:rPr>
        <w:t>。</w:t>
      </w:r>
      <w:bookmarkEnd w:id="278"/>
    </w:p>
    <w:p>
      <w:pPr>
        <w:widowControl/>
        <w:snapToGrid w:val="0"/>
        <w:spacing w:line="360" w:lineRule="auto"/>
        <w:ind w:firstLine="480"/>
        <w:jc w:val="left"/>
        <w:outlineLvl w:val="1"/>
        <w:rPr>
          <w:rFonts w:ascii="宋体" w:hAnsi="宋体" w:eastAsia="宋体"/>
          <w:bCs/>
          <w:sz w:val="24"/>
          <w:szCs w:val="24"/>
        </w:rPr>
      </w:pPr>
      <w:bookmarkStart w:id="279" w:name="_Toc116652049"/>
      <w:r>
        <w:rPr>
          <w:rFonts w:hint="eastAsia" w:ascii="宋体" w:hAnsi="宋体" w:eastAsia="宋体"/>
          <w:sz w:val="24"/>
          <w:szCs w:val="24"/>
        </w:rPr>
        <w:t>2、近半年任意三个月依法缴纳税收和社会保障资金记录的证明材料。</w:t>
      </w:r>
      <w:r>
        <w:rPr>
          <w:rFonts w:hint="eastAsia" w:ascii="宋体" w:hAnsi="宋体" w:eastAsia="宋体"/>
          <w:bCs/>
          <w:sz w:val="24"/>
          <w:szCs w:val="24"/>
        </w:rPr>
        <w:t>依法免税或不需要缴纳社会保障资金的供应商，应提供相应文件证明其依法免税或不需要缴纳社会保障资金。</w:t>
      </w:r>
      <w:bookmarkEnd w:id="279"/>
    </w:p>
    <w:p>
      <w:pPr>
        <w:widowControl/>
        <w:snapToGrid w:val="0"/>
        <w:spacing w:line="360" w:lineRule="auto"/>
        <w:ind w:firstLine="422"/>
        <w:jc w:val="left"/>
        <w:outlineLvl w:val="1"/>
        <w:rPr>
          <w:rFonts w:ascii="宋体" w:hAnsi="宋体" w:cs="宋体"/>
          <w:b/>
          <w:lang w:val="zh-CN"/>
        </w:rPr>
      </w:pPr>
    </w:p>
    <w:p>
      <w:pPr>
        <w:widowControl/>
        <w:snapToGrid w:val="0"/>
        <w:spacing w:line="360" w:lineRule="auto"/>
        <w:ind w:firstLine="482"/>
        <w:jc w:val="left"/>
        <w:outlineLvl w:val="1"/>
        <w:rPr>
          <w:rFonts w:ascii="宋体" w:hAnsi="宋体" w:eastAsia="宋体" w:cs="宋体"/>
          <w:b/>
          <w:sz w:val="24"/>
          <w:szCs w:val="24"/>
          <w:lang w:val="zh-CN"/>
        </w:rPr>
      </w:pPr>
      <w:bookmarkStart w:id="280" w:name="_Toc116652050"/>
      <w:r>
        <w:rPr>
          <w:rFonts w:hint="eastAsia" w:ascii="宋体" w:hAnsi="宋体" w:cs="宋体"/>
          <w:b/>
          <w:sz w:val="24"/>
          <w:szCs w:val="24"/>
          <w:lang w:val="zh-CN"/>
        </w:rPr>
        <w:t>所提供的</w:t>
      </w:r>
      <w:r>
        <w:rPr>
          <w:rFonts w:hint="eastAsia" w:ascii="宋体" w:hAnsi="宋体" w:eastAsia="宋体" w:cs="宋体"/>
          <w:b/>
          <w:sz w:val="24"/>
          <w:szCs w:val="24"/>
          <w:lang w:val="zh-CN"/>
        </w:rPr>
        <w:t>扫描（或复印）件应按A4幅面大小复印，内容须全面、完整、清晰，</w:t>
      </w:r>
      <w:r>
        <w:rPr>
          <w:rFonts w:hint="eastAsia" w:ascii="Calibri" w:hAnsi="宋体" w:eastAsia="宋体" w:cs="宋体"/>
          <w:b/>
          <w:sz w:val="24"/>
          <w:szCs w:val="24"/>
        </w:rPr>
        <w:t>以上资料均需加盖公章。</w:t>
      </w:r>
      <w:r>
        <w:rPr>
          <w:rFonts w:hint="eastAsia" w:ascii="宋体" w:hAnsi="宋体" w:eastAsia="宋体" w:cs="宋体"/>
          <w:b/>
          <w:sz w:val="24"/>
          <w:szCs w:val="24"/>
          <w:lang w:val="zh-CN"/>
        </w:rPr>
        <w:t>（携带原件备查）</w:t>
      </w:r>
      <w:bookmarkEnd w:id="280"/>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bookmarkStart w:id="281" w:name="_Toc496626242"/>
      <w:bookmarkStart w:id="282" w:name="_Toc116652051"/>
      <w:bookmarkStart w:id="283" w:name="_Toc29145"/>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附件8：无重大违法记录声明</w:t>
      </w:r>
      <w:bookmarkEnd w:id="281"/>
      <w:bookmarkEnd w:id="282"/>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284" w:name="_Toc116652052"/>
      <w:r>
        <w:rPr>
          <w:rFonts w:hint="eastAsia" w:ascii="宋体" w:hAnsi="宋体" w:eastAsia="宋体"/>
          <w:sz w:val="24"/>
          <w:szCs w:val="24"/>
        </w:rPr>
        <w:t>无重大违法记录声明</w:t>
      </w:r>
      <w:bookmarkEnd w:id="284"/>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我单位近三年内在经营活动中没有重大违法记录，特此声明。</w:t>
      </w:r>
    </w:p>
    <w:p>
      <w:pPr>
        <w:spacing w:line="360" w:lineRule="auto"/>
        <w:ind w:firstLine="480"/>
        <w:rPr>
          <w:rFonts w:ascii="宋体" w:hAnsi="宋体" w:eastAsia="宋体" w:cs="宋体"/>
          <w:sz w:val="24"/>
        </w:rPr>
      </w:pPr>
      <w:r>
        <w:rPr>
          <w:rFonts w:hint="eastAsia" w:ascii="宋体" w:hAnsi="宋体" w:eastAsia="宋体" w:cs="宋体"/>
          <w:sz w:val="24"/>
        </w:rPr>
        <w:t>若采购单位在本项目采购过程中发现我单位近三年内在经营活动中有重大违法记录，我单位将无条件地退出本项目的竞争性磋商，并承担因此引起的一切后果。</w:t>
      </w:r>
    </w:p>
    <w:p>
      <w:pPr>
        <w:spacing w:line="360" w:lineRule="auto"/>
        <w:ind w:firstLine="482"/>
        <w:rPr>
          <w:rFonts w:ascii="宋体" w:hAnsi="宋体" w:eastAsia="宋体" w:cs="宋体"/>
          <w:b/>
          <w:sz w:val="24"/>
        </w:rPr>
      </w:pPr>
    </w:p>
    <w:p>
      <w:pPr>
        <w:pStyle w:val="45"/>
        <w:spacing w:line="360" w:lineRule="auto"/>
        <w:ind w:firstLine="482"/>
        <w:rPr>
          <w:rFonts w:ascii="宋体" w:hAnsi="宋体" w:cs="宋体"/>
          <w:b/>
          <w:kern w:val="0"/>
          <w:sz w:val="24"/>
          <w:szCs w:val="22"/>
        </w:rPr>
      </w:pPr>
      <w:r>
        <w:rPr>
          <w:rFonts w:hint="eastAsia" w:ascii="宋体" w:hAnsi="宋体" w:cs="宋体"/>
          <w:b/>
          <w:kern w:val="0"/>
          <w:sz w:val="24"/>
          <w:szCs w:val="22"/>
        </w:rPr>
        <w:t>另附：“信用中国”、“中国政府采购网”网站无任何不良记录的查询截图，时间为投标截止时间前20天内，截图中须显示“报告查看时间”。</w:t>
      </w:r>
    </w:p>
    <w:p>
      <w:pPr>
        <w:widowControl/>
        <w:snapToGrid w:val="0"/>
        <w:spacing w:line="360" w:lineRule="auto"/>
        <w:ind w:firstLine="0" w:firstLineChars="0"/>
        <w:jc w:val="left"/>
        <w:outlineLvl w:val="1"/>
        <w:rPr>
          <w:rFonts w:ascii="宋体" w:hAnsi="宋体" w:eastAsia="宋体" w:cs="宋体"/>
          <w:b/>
          <w:sz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bookmarkEnd w:id="283"/>
    <w:p>
      <w:pPr>
        <w:spacing w:line="360" w:lineRule="auto"/>
        <w:ind w:firstLine="0" w:firstLineChars="0"/>
        <w:jc w:val="center"/>
        <w:rPr>
          <w:rFonts w:ascii="宋体" w:hAnsi="宋体"/>
          <w:b/>
          <w:bCs/>
          <w:sz w:val="36"/>
          <w:szCs w:val="36"/>
        </w:rPr>
      </w:pPr>
      <w:bookmarkStart w:id="285" w:name="_Toc496626244"/>
      <w:bookmarkStart w:id="286" w:name="_Toc28726"/>
    </w:p>
    <w:p>
      <w:pPr>
        <w:spacing w:line="360" w:lineRule="auto"/>
        <w:ind w:firstLine="0" w:firstLineChars="0"/>
        <w:jc w:val="center"/>
        <w:rPr>
          <w:rFonts w:ascii="宋体" w:hAnsi="宋体"/>
          <w:b/>
          <w:bCs/>
          <w:sz w:val="36"/>
          <w:szCs w:val="36"/>
        </w:rPr>
      </w:pPr>
    </w:p>
    <w:p>
      <w:pPr>
        <w:pStyle w:val="2"/>
        <w:ind w:firstLine="0" w:firstLineChars="0"/>
        <w:rPr>
          <w:rFonts w:ascii="宋体" w:hAnsi="宋体"/>
          <w:b/>
          <w:bCs/>
          <w:sz w:val="36"/>
          <w:szCs w:val="36"/>
        </w:rPr>
      </w:pPr>
    </w:p>
    <w:p>
      <w:pPr>
        <w:pStyle w:val="2"/>
        <w:ind w:firstLine="0" w:firstLineChars="0"/>
        <w:jc w:val="center"/>
        <w:rPr>
          <w:sz w:val="52"/>
          <w:szCs w:val="52"/>
        </w:rPr>
      </w:pPr>
      <w:r>
        <w:rPr>
          <w:rFonts w:hint="eastAsia"/>
          <w:sz w:val="52"/>
          <w:szCs w:val="52"/>
        </w:rPr>
        <w:t>（二）</w:t>
      </w:r>
    </w:p>
    <w:p>
      <w:pPr>
        <w:pStyle w:val="2"/>
        <w:ind w:firstLine="0" w:firstLineChars="0"/>
        <w:jc w:val="center"/>
        <w:rPr>
          <w:sz w:val="52"/>
          <w:szCs w:val="52"/>
        </w:rPr>
      </w:pPr>
    </w:p>
    <w:p>
      <w:pPr>
        <w:spacing w:line="360" w:lineRule="auto"/>
        <w:ind w:firstLine="0" w:firstLineChars="0"/>
        <w:jc w:val="center"/>
        <w:rPr>
          <w:rFonts w:ascii="宋体" w:hAnsi="宋体" w:eastAsia="宋体"/>
          <w:b/>
          <w:sz w:val="44"/>
          <w:szCs w:val="44"/>
        </w:rPr>
      </w:pPr>
      <w:r>
        <w:rPr>
          <w:rFonts w:hint="eastAsia" w:ascii="宋体" w:hAnsi="宋体"/>
          <w:b/>
          <w:bCs/>
          <w:sz w:val="44"/>
          <w:szCs w:val="44"/>
        </w:rPr>
        <w:t>符合性审查文件</w:t>
      </w:r>
    </w:p>
    <w:p>
      <w:pPr>
        <w:spacing w:line="360" w:lineRule="auto"/>
        <w:ind w:firstLine="689"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bCs/>
          <w:sz w:val="32"/>
          <w:szCs w:val="32"/>
        </w:rPr>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287" w:name="_Toc116652053"/>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w:t>
      </w:r>
      <w:bookmarkStart w:id="288" w:name="_Toc376936769"/>
      <w:bookmarkStart w:id="289" w:name="_Toc325726038"/>
      <w:r>
        <w:rPr>
          <w:rFonts w:hint="eastAsia" w:ascii="宋体" w:hAnsi="宋体" w:eastAsia="宋体"/>
          <w:sz w:val="24"/>
          <w:szCs w:val="24"/>
        </w:rPr>
        <w:t>9：</w:t>
      </w:r>
      <w:bookmarkEnd w:id="288"/>
      <w:bookmarkEnd w:id="289"/>
      <w:r>
        <w:rPr>
          <w:rFonts w:hint="eastAsia" w:ascii="宋体" w:hAnsi="宋体" w:eastAsia="宋体"/>
          <w:sz w:val="24"/>
          <w:szCs w:val="24"/>
        </w:rPr>
        <w:t>竞争性磋商首次报价表</w:t>
      </w:r>
      <w:bookmarkEnd w:id="285"/>
      <w:bookmarkEnd w:id="287"/>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290" w:name="_Toc116652054"/>
      <w:r>
        <w:rPr>
          <w:rFonts w:hint="eastAsia" w:ascii="宋体" w:hAnsi="宋体" w:eastAsia="宋体"/>
          <w:sz w:val="24"/>
          <w:szCs w:val="24"/>
        </w:rPr>
        <w:t>竞争性磋商首次报价表</w:t>
      </w:r>
      <w:bookmarkEnd w:id="290"/>
    </w:p>
    <w:p>
      <w:pPr>
        <w:pStyle w:val="2"/>
        <w:ind w:firstLine="360"/>
      </w:pPr>
    </w:p>
    <w:p>
      <w:pPr>
        <w:widowControl/>
        <w:snapToGrid w:val="0"/>
        <w:spacing w:line="360" w:lineRule="auto"/>
        <w:ind w:firstLine="0" w:firstLineChars="0"/>
        <w:jc w:val="left"/>
        <w:outlineLvl w:val="1"/>
        <w:rPr>
          <w:rFonts w:ascii="宋体" w:hAnsi="宋体" w:eastAsia="宋体"/>
          <w:bCs/>
          <w:sz w:val="24"/>
          <w:szCs w:val="24"/>
        </w:rPr>
      </w:pPr>
      <w:bookmarkStart w:id="291" w:name="_Toc116652055"/>
      <w:r>
        <w:rPr>
          <w:rFonts w:hint="eastAsia" w:ascii="宋体" w:hAnsi="宋体" w:eastAsia="宋体" w:cs="宋体"/>
          <w:b/>
          <w:sz w:val="24"/>
          <w:szCs w:val="24"/>
        </w:rPr>
        <w:t>项目编号：</w:t>
      </w:r>
      <w:r>
        <w:rPr>
          <w:rFonts w:hint="eastAsia" w:ascii="宋体" w:hAnsi="宋体" w:eastAsia="宋体" w:cs="宋体"/>
          <w:b/>
          <w:sz w:val="24"/>
          <w:szCs w:val="24"/>
          <w:u w:val="single"/>
        </w:rPr>
        <w:t>平公服竞磋（货物）2022-05号</w:t>
      </w:r>
      <w:bookmarkEnd w:id="291"/>
    </w:p>
    <w:p>
      <w:pPr>
        <w:widowControl/>
        <w:snapToGrid w:val="0"/>
        <w:spacing w:line="360" w:lineRule="auto"/>
        <w:ind w:firstLine="0" w:firstLineChars="0"/>
        <w:jc w:val="left"/>
        <w:outlineLvl w:val="1"/>
        <w:rPr>
          <w:rFonts w:ascii="宋体" w:hAnsi="宋体" w:eastAsia="宋体"/>
          <w:bCs/>
          <w:sz w:val="24"/>
          <w:szCs w:val="24"/>
        </w:rPr>
      </w:pPr>
      <w:bookmarkStart w:id="292" w:name="_Toc116652056"/>
      <w:r>
        <w:rPr>
          <w:rFonts w:hint="eastAsia" w:ascii="宋体" w:hAnsi="宋体" w:eastAsia="宋体"/>
          <w:bCs/>
          <w:sz w:val="24"/>
          <w:szCs w:val="24"/>
        </w:rPr>
        <w:t>供 应 商：</w:t>
      </w:r>
      <w:r>
        <w:rPr>
          <w:rFonts w:hint="eastAsia" w:ascii="宋体" w:hAnsi="宋体" w:eastAsia="宋体"/>
          <w:bCs/>
          <w:sz w:val="24"/>
          <w:szCs w:val="24"/>
          <w:u w:val="single"/>
        </w:rPr>
        <w:t xml:space="preserve">                            </w:t>
      </w:r>
      <w:r>
        <w:rPr>
          <w:rFonts w:hint="eastAsia" w:ascii="宋体" w:hAnsi="宋体" w:eastAsia="宋体"/>
          <w:bCs/>
          <w:sz w:val="24"/>
          <w:szCs w:val="24"/>
        </w:rPr>
        <w:t xml:space="preserve">                     单位：人民币(元）</w:t>
      </w:r>
      <w:bookmarkEnd w:id="292"/>
    </w:p>
    <w:tbl>
      <w:tblPr>
        <w:tblStyle w:val="21"/>
        <w:tblpPr w:leftFromText="180" w:rightFromText="180" w:vertAnchor="text" w:horzAnchor="margin" w:tblpY="14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147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noWrap/>
            <w:vAlign w:val="center"/>
          </w:tcPr>
          <w:p>
            <w:pPr>
              <w:widowControl/>
              <w:snapToGrid w:val="0"/>
              <w:spacing w:line="360" w:lineRule="auto"/>
              <w:ind w:firstLine="0" w:firstLineChars="0"/>
              <w:jc w:val="left"/>
              <w:outlineLvl w:val="1"/>
              <w:rPr>
                <w:rFonts w:ascii="宋体" w:hAnsi="宋体" w:eastAsia="宋体"/>
                <w:sz w:val="24"/>
                <w:szCs w:val="24"/>
              </w:rPr>
            </w:pPr>
            <w:bookmarkStart w:id="293" w:name="_Toc116652057"/>
            <w:r>
              <w:rPr>
                <w:rFonts w:hint="eastAsia" w:ascii="宋体" w:hAnsi="宋体" w:eastAsia="宋体"/>
                <w:sz w:val="24"/>
                <w:szCs w:val="24"/>
              </w:rPr>
              <w:t>项目名称</w:t>
            </w:r>
            <w:bookmarkEnd w:id="293"/>
          </w:p>
        </w:tc>
        <w:tc>
          <w:tcPr>
            <w:tcW w:w="4962"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294" w:name="_Toc116652058"/>
            <w:r>
              <w:rPr>
                <w:rFonts w:hint="eastAsia" w:ascii="宋体" w:hAnsi="宋体" w:eastAsia="宋体"/>
                <w:sz w:val="24"/>
                <w:szCs w:val="24"/>
              </w:rPr>
              <w:t>竞争性磋商首次报价（元）</w:t>
            </w:r>
            <w:bookmarkEnd w:id="294"/>
          </w:p>
        </w:tc>
        <w:tc>
          <w:tcPr>
            <w:tcW w:w="1476"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295" w:name="_Toc116652059"/>
            <w:r>
              <w:rPr>
                <w:rFonts w:hint="eastAsia" w:ascii="宋体" w:hAnsi="宋体" w:eastAsia="宋体"/>
                <w:sz w:val="24"/>
                <w:szCs w:val="24"/>
              </w:rPr>
              <w:t>交货期</w:t>
            </w:r>
            <w:bookmarkEnd w:id="295"/>
          </w:p>
        </w:tc>
        <w:tc>
          <w:tcPr>
            <w:tcW w:w="1476" w:type="dxa"/>
            <w:vAlign w:val="center"/>
          </w:tcPr>
          <w:p>
            <w:pPr>
              <w:widowControl/>
              <w:snapToGrid w:val="0"/>
              <w:spacing w:line="360" w:lineRule="auto"/>
              <w:ind w:firstLine="0" w:firstLineChars="0"/>
              <w:jc w:val="center"/>
              <w:outlineLvl w:val="1"/>
              <w:rPr>
                <w:rFonts w:ascii="宋体" w:hAnsi="宋体" w:eastAsia="宋体"/>
                <w:sz w:val="24"/>
                <w:szCs w:val="24"/>
              </w:rPr>
            </w:pPr>
            <w:r>
              <w:rPr>
                <w:rFonts w:hint="eastAsia" w:ascii="宋体" w:hAnsi="宋体" w:eastAsia="宋体"/>
                <w:sz w:val="24"/>
                <w:szCs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noWrap/>
            <w:vAlign w:val="center"/>
          </w:tcPr>
          <w:p>
            <w:pPr>
              <w:widowControl/>
              <w:snapToGrid w:val="0"/>
              <w:spacing w:line="360" w:lineRule="auto"/>
              <w:ind w:firstLine="0" w:firstLineChars="0"/>
              <w:jc w:val="center"/>
              <w:outlineLvl w:val="1"/>
              <w:rPr>
                <w:rFonts w:ascii="宋体" w:hAnsi="宋体" w:eastAsia="宋体"/>
                <w:bCs/>
                <w:sz w:val="24"/>
                <w:szCs w:val="24"/>
              </w:rPr>
            </w:pPr>
            <w:bookmarkStart w:id="296" w:name="_Toc116652060"/>
            <w:r>
              <w:rPr>
                <w:rFonts w:hint="eastAsia" w:ascii="宋体" w:hAnsi="宋体" w:eastAsia="宋体" w:cs="宋体"/>
                <w:b/>
                <w:sz w:val="24"/>
                <w:szCs w:val="24"/>
                <w:lang w:val="zh-CN"/>
              </w:rPr>
              <w:t>海东市平安区公务用车购置项目</w:t>
            </w:r>
            <w:bookmarkEnd w:id="296"/>
            <w:r>
              <w:rPr>
                <w:rFonts w:hint="eastAsia" w:ascii="宋体" w:hAnsi="宋体" w:eastAsia="宋体" w:cs="宋体"/>
                <w:b/>
                <w:sz w:val="24"/>
                <w:szCs w:val="24"/>
                <w:lang w:val="zh-CN"/>
              </w:rPr>
              <w:t>（第三次）</w:t>
            </w:r>
          </w:p>
        </w:tc>
        <w:tc>
          <w:tcPr>
            <w:tcW w:w="4962" w:type="dxa"/>
            <w:noWrap/>
            <w:vAlign w:val="center"/>
          </w:tcPr>
          <w:p>
            <w:pPr>
              <w:widowControl/>
              <w:snapToGrid w:val="0"/>
              <w:spacing w:line="360" w:lineRule="auto"/>
              <w:ind w:firstLine="0" w:firstLineChars="0"/>
              <w:jc w:val="left"/>
              <w:outlineLvl w:val="1"/>
              <w:rPr>
                <w:rFonts w:ascii="宋体" w:hAnsi="宋体" w:eastAsia="宋体"/>
                <w:sz w:val="24"/>
                <w:szCs w:val="24"/>
              </w:rPr>
            </w:pPr>
            <w:bookmarkStart w:id="297" w:name="_Toc116652061"/>
          </w:p>
          <w:p>
            <w:pPr>
              <w:widowControl/>
              <w:snapToGrid w:val="0"/>
              <w:spacing w:line="360" w:lineRule="auto"/>
              <w:ind w:firstLine="0" w:firstLineChars="0"/>
              <w:jc w:val="left"/>
              <w:outlineLvl w:val="1"/>
              <w:rPr>
                <w:rFonts w:ascii="宋体" w:hAnsi="宋体" w:eastAsia="宋体" w:cs="宋体"/>
                <w:sz w:val="24"/>
                <w:szCs w:val="24"/>
              </w:rPr>
            </w:pPr>
            <w:r>
              <w:rPr>
                <w:rFonts w:hint="eastAsia" w:ascii="宋体" w:hAnsi="宋体" w:eastAsia="宋体"/>
                <w:sz w:val="24"/>
                <w:szCs w:val="24"/>
              </w:rPr>
              <w:t>小写：</w:t>
            </w:r>
            <w:bookmarkEnd w:id="297"/>
            <w:r>
              <w:rPr>
                <w:rFonts w:hint="eastAsia" w:ascii="宋体" w:hAnsi="宋体" w:eastAsia="宋体" w:cs="宋体"/>
                <w:sz w:val="24"/>
                <w:szCs w:val="24"/>
              </w:rPr>
              <w:t>￥</w:t>
            </w:r>
            <w:bookmarkStart w:id="298" w:name="_Toc116652062"/>
            <w:r>
              <w:rPr>
                <w:rFonts w:hint="eastAsia" w:ascii="宋体" w:hAnsi="宋体" w:eastAsia="宋体" w:cs="宋体"/>
                <w:sz w:val="24"/>
                <w:szCs w:val="24"/>
              </w:rPr>
              <w:t>___________________________</w:t>
            </w: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大写：</w:t>
            </w:r>
            <w:bookmarkEnd w:id="298"/>
            <w:r>
              <w:rPr>
                <w:rFonts w:hint="eastAsia" w:ascii="宋体" w:hAnsi="宋体" w:eastAsia="宋体" w:cs="宋体"/>
                <w:sz w:val="24"/>
                <w:szCs w:val="24"/>
              </w:rPr>
              <w:t>_____________________________</w:t>
            </w:r>
          </w:p>
        </w:tc>
        <w:tc>
          <w:tcPr>
            <w:tcW w:w="1476" w:type="dxa"/>
            <w:noWrap/>
          </w:tcPr>
          <w:p>
            <w:pPr>
              <w:widowControl/>
              <w:snapToGrid w:val="0"/>
              <w:spacing w:line="360" w:lineRule="auto"/>
              <w:ind w:firstLine="0" w:firstLineChars="0"/>
              <w:jc w:val="left"/>
              <w:outlineLvl w:val="1"/>
              <w:rPr>
                <w:rFonts w:ascii="宋体" w:hAnsi="宋体" w:eastAsia="宋体"/>
                <w:sz w:val="24"/>
                <w:szCs w:val="24"/>
              </w:rPr>
            </w:pPr>
          </w:p>
        </w:tc>
        <w:tc>
          <w:tcPr>
            <w:tcW w:w="1476" w:type="dxa"/>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723" w:type="dxa"/>
            <w:gridSpan w:val="4"/>
            <w:noWrap/>
            <w:vAlign w:val="center"/>
          </w:tcPr>
          <w:p>
            <w:pPr>
              <w:widowControl/>
              <w:snapToGrid w:val="0"/>
              <w:spacing w:line="360" w:lineRule="auto"/>
              <w:ind w:firstLine="0" w:firstLineChars="0"/>
              <w:jc w:val="left"/>
              <w:outlineLvl w:val="1"/>
              <w:rPr>
                <w:rFonts w:ascii="宋体" w:hAnsi="宋体" w:eastAsia="宋体"/>
                <w:sz w:val="24"/>
                <w:szCs w:val="24"/>
              </w:rPr>
            </w:pPr>
            <w:bookmarkStart w:id="299" w:name="_Toc116652063"/>
            <w:r>
              <w:rPr>
                <w:rFonts w:hint="eastAsia" w:ascii="宋体" w:hAnsi="宋体" w:eastAsia="宋体"/>
                <w:sz w:val="24"/>
                <w:szCs w:val="24"/>
              </w:rPr>
              <w:t>其他承诺及需要说明的事项：</w:t>
            </w:r>
            <w:bookmarkEnd w:id="299"/>
          </w:p>
          <w:p>
            <w:pPr>
              <w:pStyle w:val="2"/>
              <w:ind w:firstLine="360"/>
            </w:pPr>
          </w:p>
        </w:tc>
      </w:tr>
    </w:tbl>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bookmarkStart w:id="300" w:name="_Toc116652064"/>
      <w:r>
        <w:rPr>
          <w:rFonts w:hint="eastAsia" w:ascii="宋体" w:hAnsi="宋体" w:eastAsia="宋体"/>
          <w:sz w:val="24"/>
          <w:szCs w:val="24"/>
        </w:rPr>
        <w:t>注：1.填写此表时不得改变表格形式。</w:t>
      </w:r>
      <w:bookmarkEnd w:id="300"/>
    </w:p>
    <w:p>
      <w:pPr>
        <w:widowControl/>
        <w:snapToGrid w:val="0"/>
        <w:spacing w:line="360" w:lineRule="auto"/>
        <w:ind w:firstLine="480"/>
        <w:jc w:val="left"/>
        <w:outlineLvl w:val="1"/>
        <w:rPr>
          <w:rFonts w:ascii="宋体" w:hAnsi="宋体" w:eastAsia="宋体"/>
          <w:sz w:val="24"/>
          <w:szCs w:val="24"/>
        </w:rPr>
      </w:pPr>
      <w:bookmarkStart w:id="301" w:name="_Toc116652065"/>
      <w:r>
        <w:rPr>
          <w:rFonts w:hint="eastAsia" w:ascii="宋体" w:hAnsi="宋体" w:eastAsia="宋体"/>
          <w:sz w:val="24"/>
          <w:szCs w:val="24"/>
        </w:rPr>
        <w:t>2.“投标报价”</w:t>
      </w:r>
      <w:r>
        <w:rPr>
          <w:rFonts w:ascii="宋体" w:hAnsi="宋体" w:eastAsia="宋体"/>
          <w:sz w:val="24"/>
          <w:szCs w:val="24"/>
        </w:rPr>
        <w:t>为投标总价。</w:t>
      </w:r>
      <w:r>
        <w:rPr>
          <w:rFonts w:hint="eastAsia" w:ascii="宋体" w:hAnsi="宋体" w:eastAsia="宋体"/>
          <w:sz w:val="24"/>
          <w:szCs w:val="24"/>
        </w:rPr>
        <w:t>本次招标包括设备供货、安装、调试、验收、免费质保及其它相关服务。投标报价必须包括：设备供货、材料费、运输费、安装、调试、验收、免费质保、及其它相关服务、税金及不可预见费等全部费用。</w:t>
      </w:r>
      <w:bookmarkEnd w:id="301"/>
    </w:p>
    <w:p>
      <w:pPr>
        <w:widowControl/>
        <w:snapToGrid w:val="0"/>
        <w:spacing w:line="360" w:lineRule="auto"/>
        <w:ind w:firstLine="480"/>
        <w:jc w:val="left"/>
        <w:outlineLvl w:val="1"/>
        <w:rPr>
          <w:rFonts w:ascii="宋体" w:hAnsi="宋体" w:eastAsia="宋体"/>
          <w:sz w:val="24"/>
          <w:szCs w:val="24"/>
        </w:rPr>
      </w:pPr>
      <w:bookmarkStart w:id="302" w:name="_Toc116652066"/>
      <w:r>
        <w:rPr>
          <w:rFonts w:hint="eastAsia" w:ascii="宋体" w:hAnsi="宋体" w:eastAsia="宋体"/>
          <w:sz w:val="24"/>
          <w:szCs w:val="24"/>
        </w:rPr>
        <w:t>3.竞争性磋商响应最初报价不能有两个或两个以上的报价方案。</w:t>
      </w:r>
      <w:bookmarkEnd w:id="302"/>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3614" w:firstLineChars="1500"/>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pPr>
        <w:widowControl/>
        <w:snapToGrid w:val="0"/>
        <w:spacing w:line="360" w:lineRule="auto"/>
        <w:ind w:firstLine="0" w:firstLineChars="0"/>
        <w:jc w:val="left"/>
        <w:outlineLvl w:val="1"/>
        <w:rPr>
          <w:rFonts w:ascii="宋体" w:hAnsi="宋体" w:eastAsia="宋体"/>
          <w:sz w:val="24"/>
          <w:szCs w:val="24"/>
        </w:rPr>
      </w:pPr>
      <w:bookmarkStart w:id="303" w:name="_Toc496626245"/>
    </w:p>
    <w:p>
      <w:pPr>
        <w:widowControl/>
        <w:snapToGrid w:val="0"/>
        <w:spacing w:line="360" w:lineRule="auto"/>
        <w:ind w:firstLine="0" w:firstLineChars="0"/>
        <w:jc w:val="left"/>
        <w:outlineLvl w:val="1"/>
        <w:rPr>
          <w:rFonts w:ascii="宋体" w:hAnsi="宋体" w:eastAsia="宋体"/>
          <w:bCs/>
          <w:sz w:val="24"/>
          <w:szCs w:val="24"/>
        </w:rPr>
      </w:pPr>
      <w:bookmarkStart w:id="304" w:name="_Toc116652067"/>
      <w:r>
        <w:rPr>
          <w:rFonts w:hint="eastAsia" w:ascii="宋体" w:hAnsi="宋体" w:eastAsia="宋体"/>
          <w:sz w:val="24"/>
          <w:szCs w:val="24"/>
        </w:rPr>
        <w:t>附件10：</w:t>
      </w:r>
      <w:r>
        <w:rPr>
          <w:rFonts w:hint="eastAsia" w:ascii="宋体" w:hAnsi="宋体" w:eastAsia="宋体"/>
          <w:bCs/>
          <w:sz w:val="24"/>
          <w:szCs w:val="24"/>
        </w:rPr>
        <w:t>磋商最</w:t>
      </w:r>
      <w:r>
        <w:rPr>
          <w:rFonts w:ascii="宋体" w:hAnsi="宋体" w:eastAsia="宋体"/>
          <w:bCs/>
          <w:sz w:val="24"/>
          <w:szCs w:val="24"/>
        </w:rPr>
        <w:t>终</w:t>
      </w:r>
      <w:r>
        <w:rPr>
          <w:rFonts w:hint="eastAsia" w:ascii="宋体" w:hAnsi="宋体" w:eastAsia="宋体"/>
          <w:bCs/>
          <w:sz w:val="24"/>
          <w:szCs w:val="24"/>
        </w:rPr>
        <w:t>报价表格式</w:t>
      </w:r>
      <w:bookmarkEnd w:id="304"/>
      <w:r>
        <w:rPr>
          <w:rFonts w:hint="eastAsia" w:ascii="宋体" w:hAnsi="宋体" w:eastAsia="宋体"/>
          <w:bCs/>
          <w:sz w:val="24"/>
          <w:szCs w:val="24"/>
        </w:rPr>
        <w:t xml:space="preserve"> </w:t>
      </w:r>
    </w:p>
    <w:p>
      <w:pPr>
        <w:widowControl/>
        <w:snapToGrid w:val="0"/>
        <w:spacing w:line="360" w:lineRule="auto"/>
        <w:ind w:firstLine="0" w:firstLineChars="0"/>
        <w:jc w:val="center"/>
        <w:outlineLvl w:val="1"/>
        <w:rPr>
          <w:rFonts w:ascii="宋体" w:hAnsi="宋体" w:eastAsia="宋体"/>
          <w:bCs/>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305" w:name="_Toc116652068"/>
      <w:r>
        <w:rPr>
          <w:rFonts w:hint="eastAsia" w:ascii="宋体" w:hAnsi="宋体" w:eastAsia="宋体"/>
          <w:bCs/>
          <w:sz w:val="24"/>
          <w:szCs w:val="24"/>
        </w:rPr>
        <w:t>磋商最</w:t>
      </w:r>
      <w:r>
        <w:rPr>
          <w:rFonts w:ascii="宋体" w:hAnsi="宋体" w:eastAsia="宋体"/>
          <w:bCs/>
          <w:sz w:val="24"/>
          <w:szCs w:val="24"/>
        </w:rPr>
        <w:t>终</w:t>
      </w:r>
      <w:r>
        <w:rPr>
          <w:rFonts w:hint="eastAsia" w:ascii="宋体" w:hAnsi="宋体" w:eastAsia="宋体"/>
          <w:bCs/>
          <w:sz w:val="24"/>
          <w:szCs w:val="24"/>
        </w:rPr>
        <w:t>报价表</w:t>
      </w:r>
      <w:bookmarkEnd w:id="305"/>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bookmarkStart w:id="306" w:name="_Toc116652069"/>
      <w:r>
        <w:rPr>
          <w:rFonts w:hint="eastAsia" w:ascii="宋体" w:hAnsi="宋体" w:eastAsia="宋体"/>
          <w:bCs/>
          <w:sz w:val="24"/>
          <w:szCs w:val="24"/>
        </w:rPr>
        <w:t>项目名称：</w:t>
      </w:r>
      <w:r>
        <w:rPr>
          <w:rFonts w:hint="eastAsia" w:ascii="宋体" w:hAnsi="宋体" w:eastAsia="宋体" w:cs="宋体"/>
          <w:b/>
          <w:sz w:val="24"/>
          <w:szCs w:val="24"/>
          <w:u w:val="single"/>
          <w:lang w:val="zh-CN"/>
        </w:rPr>
        <w:t>海东市平安区公务用车购置项目</w:t>
      </w:r>
      <w:bookmarkEnd w:id="306"/>
      <w:r>
        <w:rPr>
          <w:rFonts w:hint="eastAsia" w:ascii="宋体" w:hAnsi="宋体" w:eastAsia="宋体" w:cs="宋体"/>
          <w:b/>
          <w:sz w:val="24"/>
          <w:szCs w:val="24"/>
          <w:u w:val="single"/>
          <w:lang w:val="zh-CN"/>
        </w:rPr>
        <w:t>（第三次）</w:t>
      </w:r>
    </w:p>
    <w:p>
      <w:pPr>
        <w:widowControl/>
        <w:snapToGrid w:val="0"/>
        <w:spacing w:line="360" w:lineRule="auto"/>
        <w:ind w:firstLine="0" w:firstLineChars="0"/>
        <w:jc w:val="left"/>
        <w:outlineLvl w:val="1"/>
        <w:rPr>
          <w:rFonts w:ascii="宋体" w:hAnsi="宋体" w:eastAsia="宋体"/>
          <w:bCs/>
          <w:sz w:val="24"/>
          <w:szCs w:val="24"/>
        </w:rPr>
      </w:pPr>
      <w:bookmarkStart w:id="307" w:name="_Toc116652070"/>
      <w:r>
        <w:rPr>
          <w:rFonts w:hint="eastAsia" w:ascii="宋体" w:hAnsi="宋体" w:eastAsia="宋体"/>
          <w:bCs/>
          <w:sz w:val="24"/>
          <w:szCs w:val="24"/>
        </w:rPr>
        <w:t>项目编号：</w:t>
      </w:r>
      <w:r>
        <w:rPr>
          <w:rFonts w:hint="eastAsia" w:ascii="宋体" w:hAnsi="宋体" w:eastAsia="宋体" w:cs="宋体"/>
          <w:b/>
          <w:sz w:val="24"/>
          <w:szCs w:val="24"/>
          <w:u w:val="single"/>
        </w:rPr>
        <w:t>平公服竞磋（货物）2022-05号</w:t>
      </w:r>
      <w:bookmarkEnd w:id="307"/>
    </w:p>
    <w:p>
      <w:pPr>
        <w:widowControl/>
        <w:snapToGrid w:val="0"/>
        <w:spacing w:line="360" w:lineRule="auto"/>
        <w:ind w:firstLine="0" w:firstLineChars="0"/>
        <w:jc w:val="left"/>
        <w:outlineLvl w:val="1"/>
        <w:rPr>
          <w:rFonts w:ascii="宋体" w:hAnsi="宋体" w:eastAsia="宋体"/>
          <w:sz w:val="24"/>
          <w:szCs w:val="24"/>
        </w:rPr>
      </w:pPr>
      <w:bookmarkStart w:id="308" w:name="_Toc116652071"/>
      <w:r>
        <w:rPr>
          <w:rFonts w:hint="eastAsia" w:ascii="宋体" w:hAnsi="宋体" w:eastAsia="宋体"/>
          <w:bCs/>
          <w:sz w:val="24"/>
          <w:szCs w:val="24"/>
        </w:rPr>
        <w:t>供 应 商：</w:t>
      </w:r>
      <w:r>
        <w:rPr>
          <w:rFonts w:hint="eastAsia" w:ascii="宋体" w:hAnsi="宋体" w:eastAsia="宋体"/>
          <w:bCs/>
          <w:sz w:val="24"/>
          <w:szCs w:val="24"/>
          <w:u w:val="single"/>
        </w:rPr>
        <w:t xml:space="preserve">                            </w:t>
      </w:r>
      <w:r>
        <w:rPr>
          <w:rFonts w:hint="eastAsia" w:ascii="宋体" w:hAnsi="宋体" w:eastAsia="宋体"/>
          <w:bCs/>
          <w:sz w:val="24"/>
          <w:szCs w:val="24"/>
        </w:rPr>
        <w:t xml:space="preserve">                  单位：人民币(元）</w:t>
      </w:r>
      <w:bookmarkEnd w:id="308"/>
    </w:p>
    <w:tbl>
      <w:tblPr>
        <w:tblStyle w:val="21"/>
        <w:tblW w:w="0" w:type="auto"/>
        <w:jc w:val="center"/>
        <w:tblLayout w:type="fixed"/>
        <w:tblCellMar>
          <w:top w:w="0" w:type="dxa"/>
          <w:left w:w="108" w:type="dxa"/>
          <w:bottom w:w="0" w:type="dxa"/>
          <w:right w:w="108" w:type="dxa"/>
        </w:tblCellMar>
      </w:tblPr>
      <w:tblGrid>
        <w:gridCol w:w="4737"/>
        <w:gridCol w:w="1985"/>
        <w:gridCol w:w="2182"/>
      </w:tblGrid>
      <w:tr>
        <w:tblPrEx>
          <w:tblCellMar>
            <w:top w:w="0" w:type="dxa"/>
            <w:left w:w="108" w:type="dxa"/>
            <w:bottom w:w="0" w:type="dxa"/>
            <w:right w:w="108" w:type="dxa"/>
          </w:tblCellMar>
        </w:tblPrEx>
        <w:trPr>
          <w:trHeight w:val="624" w:hRule="atLeast"/>
          <w:jc w:val="center"/>
        </w:trPr>
        <w:tc>
          <w:tcPr>
            <w:tcW w:w="47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60" w:lineRule="auto"/>
              <w:ind w:firstLine="0" w:firstLineChars="0"/>
              <w:jc w:val="center"/>
              <w:outlineLvl w:val="1"/>
              <w:rPr>
                <w:rFonts w:ascii="宋体" w:hAnsi="宋体" w:eastAsia="宋体"/>
                <w:bCs/>
                <w:sz w:val="24"/>
                <w:szCs w:val="24"/>
              </w:rPr>
            </w:pPr>
            <w:bookmarkStart w:id="309" w:name="_Toc116652072"/>
            <w:r>
              <w:rPr>
                <w:rFonts w:hint="eastAsia" w:ascii="宋体" w:hAnsi="宋体" w:eastAsia="宋体"/>
                <w:bCs/>
                <w:sz w:val="24"/>
                <w:szCs w:val="24"/>
              </w:rPr>
              <w:t>磋商最终报价（元）</w:t>
            </w:r>
            <w:bookmarkEnd w:id="309"/>
          </w:p>
        </w:tc>
        <w:tc>
          <w:tcPr>
            <w:tcW w:w="1985" w:type="dxa"/>
            <w:tcBorders>
              <w:top w:val="single" w:color="000000" w:sz="4" w:space="0"/>
              <w:left w:val="nil"/>
              <w:right w:val="single" w:color="auto" w:sz="4" w:space="0"/>
            </w:tcBorders>
            <w:noWrap/>
            <w:vAlign w:val="center"/>
          </w:tcPr>
          <w:p>
            <w:pPr>
              <w:widowControl/>
              <w:snapToGrid w:val="0"/>
              <w:spacing w:line="360" w:lineRule="auto"/>
              <w:ind w:firstLine="0" w:firstLineChars="0"/>
              <w:jc w:val="center"/>
              <w:outlineLvl w:val="1"/>
              <w:rPr>
                <w:rFonts w:ascii="宋体" w:hAnsi="宋体" w:eastAsia="宋体"/>
                <w:bCs/>
                <w:sz w:val="24"/>
                <w:szCs w:val="24"/>
              </w:rPr>
            </w:pPr>
            <w:bookmarkStart w:id="310" w:name="_Toc116652073"/>
            <w:r>
              <w:rPr>
                <w:rFonts w:hint="eastAsia" w:ascii="宋体" w:hAnsi="宋体" w:eastAsia="宋体"/>
                <w:bCs/>
                <w:sz w:val="24"/>
                <w:szCs w:val="24"/>
              </w:rPr>
              <w:t>交货期</w:t>
            </w:r>
            <w:bookmarkEnd w:id="310"/>
          </w:p>
        </w:tc>
        <w:tc>
          <w:tcPr>
            <w:tcW w:w="2182" w:type="dxa"/>
            <w:tcBorders>
              <w:top w:val="single" w:color="000000" w:sz="4" w:space="0"/>
              <w:left w:val="single" w:color="auto" w:sz="4" w:space="0"/>
              <w:right w:val="single" w:color="000000" w:sz="4" w:space="0"/>
            </w:tcBorders>
            <w:noWrap/>
            <w:vAlign w:val="center"/>
          </w:tcPr>
          <w:p>
            <w:pPr>
              <w:widowControl/>
              <w:snapToGrid w:val="0"/>
              <w:spacing w:line="360" w:lineRule="auto"/>
              <w:ind w:firstLine="0" w:firstLineChars="0"/>
              <w:jc w:val="center"/>
              <w:outlineLvl w:val="1"/>
              <w:rPr>
                <w:rFonts w:ascii="宋体" w:hAnsi="宋体" w:eastAsia="宋体"/>
                <w:bCs/>
                <w:sz w:val="24"/>
                <w:szCs w:val="24"/>
              </w:rPr>
            </w:pPr>
            <w:bookmarkStart w:id="311" w:name="_Toc116652074"/>
            <w:r>
              <w:rPr>
                <w:rFonts w:hint="eastAsia" w:ascii="宋体" w:hAnsi="宋体" w:eastAsia="宋体"/>
                <w:bCs/>
                <w:sz w:val="24"/>
                <w:szCs w:val="24"/>
              </w:rPr>
              <w:t>质保期</w:t>
            </w:r>
            <w:bookmarkEnd w:id="311"/>
          </w:p>
        </w:tc>
      </w:tr>
      <w:tr>
        <w:tblPrEx>
          <w:tblCellMar>
            <w:top w:w="0" w:type="dxa"/>
            <w:left w:w="108" w:type="dxa"/>
            <w:bottom w:w="0" w:type="dxa"/>
            <w:right w:w="108" w:type="dxa"/>
          </w:tblCellMar>
        </w:tblPrEx>
        <w:trPr>
          <w:trHeight w:val="689" w:hRule="atLeast"/>
          <w:jc w:val="center"/>
        </w:trPr>
        <w:tc>
          <w:tcPr>
            <w:tcW w:w="47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360" w:lineRule="auto"/>
              <w:ind w:firstLine="0" w:firstLineChars="0"/>
              <w:outlineLvl w:val="1"/>
              <w:rPr>
                <w:rFonts w:ascii="宋体" w:hAnsi="宋体" w:eastAsia="宋体"/>
                <w:bCs/>
                <w:sz w:val="24"/>
                <w:szCs w:val="24"/>
              </w:rPr>
            </w:pPr>
          </w:p>
          <w:p>
            <w:pPr>
              <w:widowControl/>
              <w:snapToGrid w:val="0"/>
              <w:spacing w:line="360" w:lineRule="auto"/>
              <w:ind w:firstLine="0" w:firstLineChars="0"/>
              <w:outlineLvl w:val="1"/>
              <w:rPr>
                <w:rFonts w:ascii="宋体" w:hAnsi="宋体" w:eastAsia="宋体" w:cs="宋体"/>
                <w:sz w:val="24"/>
                <w:szCs w:val="24"/>
              </w:rPr>
            </w:pPr>
            <w:bookmarkStart w:id="312" w:name="_Toc116652075"/>
            <w:r>
              <w:rPr>
                <w:rFonts w:hint="eastAsia" w:ascii="宋体" w:hAnsi="宋体" w:eastAsia="宋体"/>
                <w:bCs/>
                <w:sz w:val="24"/>
                <w:szCs w:val="24"/>
              </w:rPr>
              <w:t>小写：</w:t>
            </w:r>
            <w:r>
              <w:rPr>
                <w:rFonts w:hint="eastAsia" w:ascii="宋体" w:hAnsi="宋体" w:eastAsia="宋体" w:cs="宋体"/>
                <w:sz w:val="24"/>
                <w:szCs w:val="24"/>
              </w:rPr>
              <w:t>￥_____________________________</w:t>
            </w:r>
            <w:bookmarkEnd w:id="312"/>
          </w:p>
          <w:p>
            <w:pPr>
              <w:widowControl/>
              <w:snapToGrid w:val="0"/>
              <w:spacing w:line="360" w:lineRule="auto"/>
              <w:ind w:firstLine="0" w:firstLineChars="0"/>
              <w:outlineLvl w:val="1"/>
              <w:rPr>
                <w:rFonts w:ascii="宋体" w:hAnsi="宋体" w:eastAsia="宋体" w:cs="宋体"/>
                <w:sz w:val="24"/>
                <w:szCs w:val="24"/>
              </w:rPr>
            </w:pPr>
          </w:p>
          <w:p>
            <w:pPr>
              <w:widowControl/>
              <w:snapToGrid w:val="0"/>
              <w:spacing w:line="360" w:lineRule="auto"/>
              <w:ind w:firstLine="0" w:firstLineChars="0"/>
              <w:outlineLvl w:val="1"/>
              <w:rPr>
                <w:rFonts w:ascii="宋体" w:hAnsi="宋体" w:eastAsia="宋体"/>
                <w:bCs/>
                <w:sz w:val="24"/>
                <w:szCs w:val="24"/>
              </w:rPr>
            </w:pPr>
            <w:bookmarkStart w:id="313" w:name="_Toc116652076"/>
            <w:r>
              <w:rPr>
                <w:rFonts w:hint="eastAsia" w:ascii="宋体" w:hAnsi="宋体" w:eastAsia="宋体"/>
                <w:bCs/>
                <w:sz w:val="24"/>
                <w:szCs w:val="24"/>
              </w:rPr>
              <w:t xml:space="preserve">大写： </w:t>
            </w:r>
            <w:r>
              <w:rPr>
                <w:rFonts w:hint="eastAsia" w:ascii="宋体" w:hAnsi="宋体" w:eastAsia="宋体" w:cs="宋体"/>
                <w:sz w:val="24"/>
                <w:szCs w:val="24"/>
              </w:rPr>
              <w:t>______________________________</w:t>
            </w:r>
            <w:bookmarkEnd w:id="313"/>
          </w:p>
        </w:tc>
        <w:tc>
          <w:tcPr>
            <w:tcW w:w="1985" w:type="dxa"/>
            <w:tcBorders>
              <w:top w:val="single" w:color="000000" w:sz="4" w:space="0"/>
              <w:left w:val="nil"/>
              <w:right w:val="single" w:color="auto" w:sz="4" w:space="0"/>
            </w:tcBorders>
            <w:noWrap/>
          </w:tcPr>
          <w:p>
            <w:pPr>
              <w:widowControl/>
              <w:snapToGrid w:val="0"/>
              <w:spacing w:line="360" w:lineRule="auto"/>
              <w:ind w:firstLine="0" w:firstLineChars="0"/>
              <w:jc w:val="left"/>
              <w:outlineLvl w:val="1"/>
              <w:rPr>
                <w:rFonts w:ascii="宋体" w:hAnsi="宋体" w:eastAsia="宋体"/>
                <w:sz w:val="24"/>
                <w:szCs w:val="24"/>
              </w:rPr>
            </w:pPr>
          </w:p>
        </w:tc>
        <w:tc>
          <w:tcPr>
            <w:tcW w:w="2182" w:type="dxa"/>
            <w:tcBorders>
              <w:top w:val="single" w:color="000000" w:sz="4" w:space="0"/>
              <w:left w:val="single" w:color="auto" w:sz="4" w:space="0"/>
              <w:right w:val="single" w:color="000000" w:sz="4" w:space="0"/>
            </w:tcBorders>
            <w:noWrap/>
          </w:tcPr>
          <w:p>
            <w:pPr>
              <w:widowControl/>
              <w:snapToGrid w:val="0"/>
              <w:spacing w:line="360" w:lineRule="auto"/>
              <w:ind w:firstLine="0" w:firstLineChars="0"/>
              <w:jc w:val="left"/>
              <w:outlineLvl w:val="1"/>
              <w:rPr>
                <w:rFonts w:ascii="宋体" w:hAnsi="宋体" w:eastAsia="宋体"/>
                <w:sz w:val="24"/>
                <w:szCs w:val="24"/>
              </w:rPr>
            </w:pPr>
          </w:p>
        </w:tc>
      </w:tr>
      <w:tr>
        <w:tblPrEx>
          <w:tblCellMar>
            <w:top w:w="0" w:type="dxa"/>
            <w:left w:w="108" w:type="dxa"/>
            <w:bottom w:w="0" w:type="dxa"/>
            <w:right w:w="108" w:type="dxa"/>
          </w:tblCellMar>
        </w:tblPrEx>
        <w:trPr>
          <w:trHeight w:val="1405"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noWrap/>
          </w:tcPr>
          <w:p>
            <w:pPr>
              <w:widowControl/>
              <w:snapToGrid w:val="0"/>
              <w:spacing w:line="360" w:lineRule="auto"/>
              <w:ind w:firstLine="0" w:firstLineChars="0"/>
              <w:jc w:val="left"/>
              <w:outlineLvl w:val="1"/>
              <w:rPr>
                <w:rFonts w:ascii="宋体" w:hAnsi="宋体" w:eastAsia="宋体"/>
                <w:sz w:val="24"/>
                <w:szCs w:val="24"/>
              </w:rPr>
            </w:pPr>
            <w:bookmarkStart w:id="314" w:name="_Toc116652077"/>
            <w:r>
              <w:rPr>
                <w:rFonts w:hint="eastAsia" w:ascii="宋体" w:hAnsi="宋体" w:eastAsia="宋体"/>
                <w:sz w:val="24"/>
                <w:szCs w:val="24"/>
              </w:rPr>
              <w:t>最终确定的质量保证或服务承诺（优惠条件）</w:t>
            </w:r>
            <w:bookmarkEnd w:id="314"/>
          </w:p>
        </w:tc>
      </w:tr>
    </w:tbl>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315" w:name="_Toc116652078"/>
      <w:r>
        <w:rPr>
          <w:rFonts w:hint="eastAsia" w:ascii="宋体" w:hAnsi="宋体" w:eastAsia="宋体"/>
          <w:sz w:val="24"/>
          <w:szCs w:val="24"/>
        </w:rPr>
        <w:t>注：</w:t>
      </w:r>
      <w:bookmarkEnd w:id="315"/>
    </w:p>
    <w:p>
      <w:pPr>
        <w:widowControl/>
        <w:snapToGrid w:val="0"/>
        <w:spacing w:line="360" w:lineRule="auto"/>
        <w:ind w:firstLine="480"/>
        <w:jc w:val="left"/>
        <w:outlineLvl w:val="1"/>
        <w:rPr>
          <w:rFonts w:ascii="宋体" w:hAnsi="宋体" w:eastAsia="宋体"/>
          <w:sz w:val="24"/>
          <w:szCs w:val="24"/>
        </w:rPr>
      </w:pPr>
      <w:bookmarkStart w:id="316" w:name="_Toc116652079"/>
      <w:r>
        <w:rPr>
          <w:rFonts w:hint="eastAsia" w:ascii="宋体" w:hAnsi="宋体" w:eastAsia="宋体"/>
          <w:sz w:val="24"/>
          <w:szCs w:val="24"/>
        </w:rPr>
        <w:t>1.填写此表时不得改变表格形式。</w:t>
      </w:r>
      <w:bookmarkEnd w:id="316"/>
    </w:p>
    <w:p>
      <w:pPr>
        <w:widowControl/>
        <w:snapToGrid w:val="0"/>
        <w:spacing w:line="360" w:lineRule="auto"/>
        <w:ind w:firstLine="480"/>
        <w:jc w:val="left"/>
        <w:outlineLvl w:val="1"/>
        <w:rPr>
          <w:rFonts w:ascii="宋体" w:hAnsi="宋体" w:eastAsia="宋体"/>
          <w:sz w:val="24"/>
          <w:szCs w:val="24"/>
        </w:rPr>
      </w:pPr>
      <w:bookmarkStart w:id="317" w:name="_Toc116652080"/>
      <w:r>
        <w:rPr>
          <w:rFonts w:hint="eastAsia" w:ascii="宋体" w:hAnsi="宋体" w:eastAsia="宋体"/>
          <w:sz w:val="24"/>
          <w:szCs w:val="24"/>
        </w:rPr>
        <w:t>2.“投标报价”</w:t>
      </w:r>
      <w:r>
        <w:rPr>
          <w:rFonts w:ascii="宋体" w:hAnsi="宋体" w:eastAsia="宋体"/>
          <w:sz w:val="24"/>
          <w:szCs w:val="24"/>
        </w:rPr>
        <w:t>为投标总价。</w:t>
      </w:r>
      <w:r>
        <w:rPr>
          <w:rFonts w:hint="eastAsia" w:ascii="宋体" w:hAnsi="宋体" w:eastAsia="宋体"/>
          <w:sz w:val="24"/>
          <w:szCs w:val="24"/>
        </w:rPr>
        <w:t>本次招标包括设备供货、安装、调试、验收、免费质保及其它相关服务。投标报价必须包括：设备供货、材料费、运输费、安装、调试、验收、免费质保、及其它相关服务、税金及不可预见费等全部费用。</w:t>
      </w:r>
      <w:bookmarkEnd w:id="317"/>
    </w:p>
    <w:p>
      <w:pPr>
        <w:widowControl/>
        <w:snapToGrid w:val="0"/>
        <w:spacing w:line="360" w:lineRule="auto"/>
        <w:ind w:firstLine="480"/>
        <w:jc w:val="left"/>
        <w:outlineLvl w:val="1"/>
        <w:rPr>
          <w:rFonts w:ascii="宋体" w:hAnsi="宋体" w:eastAsia="宋体"/>
          <w:bCs/>
          <w:sz w:val="24"/>
          <w:szCs w:val="24"/>
        </w:rPr>
      </w:pPr>
      <w:bookmarkStart w:id="318" w:name="_Toc116652081"/>
      <w:r>
        <w:rPr>
          <w:rFonts w:hint="eastAsia" w:ascii="宋体" w:hAnsi="宋体" w:eastAsia="宋体"/>
          <w:bCs/>
          <w:sz w:val="24"/>
          <w:szCs w:val="24"/>
        </w:rPr>
        <w:t>此表不需要在投标磋商响应文件中提交，在磋商期间，由磋商小组确定合格的供应商后系统会开启二轮报价，再按要求填写签章，单独提交。</w:t>
      </w:r>
      <w:bookmarkEnd w:id="318"/>
    </w:p>
    <w:p>
      <w:pPr>
        <w:pStyle w:val="2"/>
        <w:ind w:firstLine="360"/>
      </w:pPr>
    </w:p>
    <w:bookmarkEnd w:id="303"/>
    <w:p>
      <w:pPr>
        <w:spacing w:line="360" w:lineRule="auto"/>
        <w:ind w:firstLine="0" w:firstLineChars="0"/>
        <w:jc w:val="center"/>
        <w:rPr>
          <w:rFonts w:ascii="宋体" w:hAnsi="宋体" w:eastAsia="宋体" w:cs="宋体"/>
          <w:b/>
          <w:sz w:val="24"/>
          <w:szCs w:val="24"/>
        </w:rPr>
      </w:pPr>
      <w:bookmarkStart w:id="319" w:name="_Toc496626248"/>
      <w:bookmarkStart w:id="320" w:name="_Toc496004042"/>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bookmarkStart w:id="321" w:name="_Toc116652082"/>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bCs/>
          <w:sz w:val="24"/>
          <w:szCs w:val="24"/>
        </w:rPr>
        <w:t>附件11：分项报价表</w:t>
      </w:r>
      <w:bookmarkEnd w:id="321"/>
    </w:p>
    <w:p>
      <w:pPr>
        <w:widowControl/>
        <w:snapToGrid w:val="0"/>
        <w:spacing w:line="360" w:lineRule="auto"/>
        <w:ind w:firstLine="0" w:firstLineChars="0"/>
        <w:jc w:val="center"/>
        <w:outlineLvl w:val="1"/>
        <w:rPr>
          <w:rFonts w:ascii="宋体" w:hAnsi="宋体" w:eastAsia="宋体"/>
          <w:bCs/>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322" w:name="_Toc116652083"/>
      <w:r>
        <w:rPr>
          <w:rFonts w:hint="eastAsia" w:ascii="宋体" w:hAnsi="宋体" w:eastAsia="宋体"/>
          <w:bCs/>
          <w:sz w:val="24"/>
          <w:szCs w:val="24"/>
        </w:rPr>
        <w:t>分项报价表</w:t>
      </w:r>
      <w:bookmarkEnd w:id="322"/>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bookmarkStart w:id="323" w:name="_Toc116652084"/>
      <w:r>
        <w:rPr>
          <w:rFonts w:hint="eastAsia" w:ascii="宋体" w:hAnsi="宋体" w:eastAsia="宋体"/>
          <w:bCs/>
          <w:sz w:val="24"/>
          <w:szCs w:val="24"/>
        </w:rPr>
        <w:t>项目编号：</w:t>
      </w:r>
      <w:r>
        <w:rPr>
          <w:rFonts w:hint="eastAsia" w:ascii="宋体" w:hAnsi="宋体" w:eastAsia="宋体" w:cs="宋体"/>
          <w:b/>
          <w:sz w:val="24"/>
          <w:szCs w:val="24"/>
          <w:u w:val="single"/>
          <w:lang w:val="zh-CN"/>
        </w:rPr>
        <w:t>海东市平安区公务用车购置项目</w:t>
      </w:r>
      <w:bookmarkEnd w:id="323"/>
      <w:r>
        <w:rPr>
          <w:rFonts w:hint="eastAsia" w:ascii="宋体" w:hAnsi="宋体" w:eastAsia="宋体" w:cs="宋体"/>
          <w:b/>
          <w:sz w:val="24"/>
          <w:szCs w:val="24"/>
          <w:u w:val="single"/>
          <w:lang w:val="zh-CN"/>
        </w:rPr>
        <w:t>（第三次）</w:t>
      </w:r>
    </w:p>
    <w:p>
      <w:pPr>
        <w:widowControl/>
        <w:snapToGrid w:val="0"/>
        <w:spacing w:line="360" w:lineRule="auto"/>
        <w:ind w:firstLine="0" w:firstLineChars="0"/>
        <w:jc w:val="left"/>
        <w:outlineLvl w:val="1"/>
        <w:rPr>
          <w:rFonts w:ascii="宋体" w:hAnsi="宋体" w:eastAsia="宋体"/>
          <w:sz w:val="24"/>
          <w:szCs w:val="24"/>
        </w:rPr>
      </w:pPr>
      <w:bookmarkStart w:id="324" w:name="_Toc116652085"/>
      <w:r>
        <w:rPr>
          <w:rFonts w:hint="eastAsia" w:ascii="宋体" w:hAnsi="宋体" w:eastAsia="宋体"/>
          <w:bCs/>
          <w:sz w:val="24"/>
          <w:szCs w:val="24"/>
        </w:rPr>
        <w:t>项目名称：</w:t>
      </w:r>
      <w:r>
        <w:rPr>
          <w:rFonts w:hint="eastAsia" w:ascii="宋体" w:hAnsi="宋体" w:eastAsia="宋体" w:cs="宋体"/>
          <w:b/>
          <w:sz w:val="24"/>
          <w:szCs w:val="24"/>
          <w:u w:val="single"/>
        </w:rPr>
        <w:t>平公服竞磋（货物）2022-05号</w:t>
      </w:r>
      <w:r>
        <w:rPr>
          <w:rFonts w:hint="eastAsia" w:ascii="宋体" w:hAnsi="宋体" w:eastAsia="宋体"/>
          <w:bCs/>
          <w:sz w:val="24"/>
          <w:szCs w:val="24"/>
        </w:rPr>
        <w:t xml:space="preserve">                      单位：人民币（元）</w:t>
      </w:r>
      <w:bookmarkEnd w:id="324"/>
    </w:p>
    <w:tbl>
      <w:tblPr>
        <w:tblStyle w:val="21"/>
        <w:tblpPr w:leftFromText="180" w:rightFromText="180" w:vertAnchor="text" w:horzAnchor="page" w:tblpX="1060" w:tblpY="434"/>
        <w:tblOverlap w:val="never"/>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445"/>
        <w:gridCol w:w="1045"/>
        <w:gridCol w:w="926"/>
        <w:gridCol w:w="1186"/>
        <w:gridCol w:w="1243"/>
        <w:gridCol w:w="1696"/>
        <w:gridCol w:w="850"/>
        <w:gridCol w:w="85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25" w:name="_Toc116652086"/>
            <w:r>
              <w:rPr>
                <w:rFonts w:ascii="宋体" w:hAnsi="宋体" w:eastAsia="宋体"/>
                <w:sz w:val="24"/>
                <w:szCs w:val="24"/>
              </w:rPr>
              <w:t>序号</w:t>
            </w:r>
            <w:bookmarkEnd w:id="325"/>
          </w:p>
        </w:tc>
        <w:tc>
          <w:tcPr>
            <w:tcW w:w="1490" w:type="dxa"/>
            <w:gridSpan w:val="2"/>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26" w:name="_Toc116652087"/>
            <w:r>
              <w:rPr>
                <w:rFonts w:hint="eastAsia" w:ascii="宋体" w:hAnsi="宋体" w:eastAsia="宋体"/>
                <w:sz w:val="24"/>
                <w:szCs w:val="24"/>
              </w:rPr>
              <w:t>产品名称</w:t>
            </w:r>
            <w:bookmarkEnd w:id="326"/>
          </w:p>
        </w:tc>
        <w:tc>
          <w:tcPr>
            <w:tcW w:w="926"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27" w:name="_Toc116652088"/>
            <w:r>
              <w:rPr>
                <w:rFonts w:hint="eastAsia" w:ascii="宋体" w:hAnsi="宋体" w:eastAsia="宋体"/>
                <w:sz w:val="24"/>
                <w:szCs w:val="24"/>
              </w:rPr>
              <w:t>品牌</w:t>
            </w:r>
            <w:bookmarkEnd w:id="327"/>
          </w:p>
        </w:tc>
        <w:tc>
          <w:tcPr>
            <w:tcW w:w="1186"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28" w:name="_Toc116652089"/>
            <w:r>
              <w:rPr>
                <w:rFonts w:ascii="宋体" w:hAnsi="宋体" w:eastAsia="宋体"/>
                <w:sz w:val="24"/>
                <w:szCs w:val="24"/>
              </w:rPr>
              <w:t>规格型号</w:t>
            </w:r>
            <w:bookmarkEnd w:id="328"/>
          </w:p>
        </w:tc>
        <w:tc>
          <w:tcPr>
            <w:tcW w:w="1243"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29" w:name="_Toc116652090"/>
            <w:r>
              <w:rPr>
                <w:rFonts w:ascii="宋体" w:hAnsi="宋体" w:eastAsia="宋体"/>
                <w:sz w:val="24"/>
                <w:szCs w:val="24"/>
              </w:rPr>
              <w:t>生产厂家</w:t>
            </w:r>
            <w:bookmarkEnd w:id="329"/>
          </w:p>
        </w:tc>
        <w:tc>
          <w:tcPr>
            <w:tcW w:w="1696"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0" w:name="_Toc116652091"/>
            <w:r>
              <w:rPr>
                <w:rFonts w:ascii="宋体" w:hAnsi="宋体" w:eastAsia="宋体"/>
                <w:sz w:val="24"/>
                <w:szCs w:val="24"/>
              </w:rPr>
              <w:t>数量</w:t>
            </w:r>
            <w:r>
              <w:rPr>
                <w:rFonts w:hint="eastAsia" w:ascii="宋体" w:hAnsi="宋体" w:eastAsia="宋体"/>
                <w:sz w:val="24"/>
                <w:szCs w:val="24"/>
              </w:rPr>
              <w:t>及单位</w:t>
            </w:r>
            <w:bookmarkEnd w:id="330"/>
          </w:p>
        </w:tc>
        <w:tc>
          <w:tcPr>
            <w:tcW w:w="850"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1" w:name="_Toc116652092"/>
            <w:r>
              <w:rPr>
                <w:rFonts w:ascii="宋体" w:hAnsi="宋体" w:eastAsia="宋体"/>
                <w:sz w:val="24"/>
                <w:szCs w:val="24"/>
              </w:rPr>
              <w:t>单价</w:t>
            </w:r>
            <w:bookmarkEnd w:id="331"/>
          </w:p>
        </w:tc>
        <w:tc>
          <w:tcPr>
            <w:tcW w:w="851"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2" w:name="_Toc116652093"/>
            <w:r>
              <w:rPr>
                <w:rFonts w:hint="eastAsia" w:ascii="宋体" w:hAnsi="宋体" w:eastAsia="宋体"/>
                <w:sz w:val="24"/>
                <w:szCs w:val="24"/>
              </w:rPr>
              <w:t>总价</w:t>
            </w:r>
            <w:bookmarkEnd w:id="332"/>
          </w:p>
        </w:tc>
        <w:tc>
          <w:tcPr>
            <w:tcW w:w="810"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3" w:name="_Toc116652094"/>
            <w:r>
              <w:rPr>
                <w:rFonts w:ascii="宋体" w:hAnsi="宋体" w:eastAsia="宋体"/>
                <w:sz w:val="24"/>
                <w:szCs w:val="24"/>
              </w:rPr>
              <w:t>备注</w:t>
            </w:r>
            <w:bookmarkEnd w:id="3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4" w:name="_Toc116652095"/>
            <w:r>
              <w:rPr>
                <w:rFonts w:hint="eastAsia" w:ascii="宋体" w:hAnsi="宋体" w:eastAsia="宋体"/>
                <w:sz w:val="24"/>
                <w:szCs w:val="24"/>
              </w:rPr>
              <w:t>1</w:t>
            </w:r>
            <w:bookmarkEnd w:id="334"/>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5" w:name="_Toc116652096"/>
            <w:r>
              <w:rPr>
                <w:rFonts w:hint="eastAsia" w:ascii="宋体" w:hAnsi="宋体" w:eastAsia="宋体"/>
                <w:sz w:val="24"/>
                <w:szCs w:val="24"/>
              </w:rPr>
              <w:t>2</w:t>
            </w:r>
            <w:bookmarkEnd w:id="335"/>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6" w:name="_Toc116652097"/>
            <w:r>
              <w:rPr>
                <w:rFonts w:hint="eastAsia" w:ascii="宋体" w:hAnsi="宋体" w:eastAsia="宋体"/>
                <w:sz w:val="24"/>
                <w:szCs w:val="24"/>
              </w:rPr>
              <w:t>3</w:t>
            </w:r>
            <w:bookmarkEnd w:id="336"/>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7" w:name="_Toc116652098"/>
            <w:r>
              <w:rPr>
                <w:rFonts w:hint="eastAsia" w:ascii="宋体" w:hAnsi="宋体" w:eastAsia="宋体"/>
                <w:sz w:val="24"/>
                <w:szCs w:val="24"/>
              </w:rPr>
              <w:t>4</w:t>
            </w:r>
            <w:bookmarkEnd w:id="337"/>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8" w:name="_Toc116652099"/>
            <w:r>
              <w:rPr>
                <w:rFonts w:hint="eastAsia" w:ascii="宋体" w:hAnsi="宋体" w:eastAsia="宋体"/>
                <w:sz w:val="24"/>
                <w:szCs w:val="24"/>
              </w:rPr>
              <w:t>5</w:t>
            </w:r>
            <w:bookmarkEnd w:id="338"/>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39" w:name="_Toc116652100"/>
            <w:r>
              <w:rPr>
                <w:rFonts w:hint="eastAsia" w:ascii="宋体" w:hAnsi="宋体" w:eastAsia="宋体"/>
                <w:sz w:val="24"/>
                <w:szCs w:val="24"/>
              </w:rPr>
              <w:t>6</w:t>
            </w:r>
            <w:bookmarkEnd w:id="339"/>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717" w:type="dxa"/>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40" w:name="_Toc116652101"/>
            <w:r>
              <w:rPr>
                <w:rFonts w:hint="eastAsia" w:ascii="宋体" w:hAnsi="宋体" w:eastAsia="宋体"/>
                <w:sz w:val="24"/>
                <w:szCs w:val="24"/>
              </w:rPr>
              <w:t>....</w:t>
            </w:r>
            <w:bookmarkEnd w:id="340"/>
          </w:p>
        </w:tc>
        <w:tc>
          <w:tcPr>
            <w:tcW w:w="1490" w:type="dxa"/>
            <w:gridSpan w:val="2"/>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92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18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243"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1696"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0"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51" w:type="dxa"/>
            <w:noWrap/>
            <w:vAlign w:val="center"/>
          </w:tcPr>
          <w:p>
            <w:pPr>
              <w:widowControl/>
              <w:snapToGrid w:val="0"/>
              <w:spacing w:line="360" w:lineRule="auto"/>
              <w:ind w:firstLine="0" w:firstLineChars="0"/>
              <w:jc w:val="left"/>
              <w:outlineLvl w:val="1"/>
              <w:rPr>
                <w:rFonts w:ascii="宋体" w:hAnsi="宋体" w:eastAsia="宋体"/>
                <w:sz w:val="24"/>
                <w:szCs w:val="24"/>
              </w:rPr>
            </w:pPr>
          </w:p>
        </w:tc>
        <w:tc>
          <w:tcPr>
            <w:tcW w:w="810" w:type="dxa"/>
            <w:noWrap/>
            <w:vAlign w:val="center"/>
          </w:tcPr>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4" w:hRule="atLeast"/>
        </w:trPr>
        <w:tc>
          <w:tcPr>
            <w:tcW w:w="9769" w:type="dxa"/>
            <w:gridSpan w:val="10"/>
            <w:noWrap/>
            <w:vAlign w:val="center"/>
          </w:tcPr>
          <w:p>
            <w:pPr>
              <w:widowControl/>
              <w:snapToGrid w:val="0"/>
              <w:spacing w:line="360" w:lineRule="auto"/>
              <w:ind w:firstLine="0" w:firstLineChars="0"/>
              <w:jc w:val="left"/>
              <w:outlineLvl w:val="1"/>
              <w:rPr>
                <w:rFonts w:ascii="宋体" w:hAnsi="宋体" w:eastAsia="宋体"/>
                <w:sz w:val="24"/>
                <w:szCs w:val="24"/>
              </w:rPr>
            </w:pPr>
            <w:bookmarkStart w:id="341" w:name="_Toc116652102"/>
            <w:r>
              <w:rPr>
                <w:rFonts w:ascii="宋体" w:hAnsi="宋体" w:eastAsia="宋体"/>
                <w:sz w:val="24"/>
                <w:szCs w:val="24"/>
              </w:rPr>
              <w:t>优惠承诺及其他：</w:t>
            </w:r>
            <w:bookmarkEnd w:id="341"/>
          </w:p>
          <w:p>
            <w:pPr>
              <w:widowControl/>
              <w:snapToGrid w:val="0"/>
              <w:spacing w:line="360" w:lineRule="auto"/>
              <w:ind w:firstLine="0" w:firstLineChars="0"/>
              <w:jc w:val="left"/>
              <w:outlineLvl w:val="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1162" w:type="dxa"/>
            <w:gridSpan w:val="2"/>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42" w:name="_Toc116652103"/>
            <w:r>
              <w:rPr>
                <w:rFonts w:hint="eastAsia" w:ascii="宋体" w:hAnsi="宋体" w:eastAsia="宋体"/>
                <w:sz w:val="24"/>
                <w:szCs w:val="24"/>
              </w:rPr>
              <w:t>磋  商</w:t>
            </w:r>
            <w:bookmarkEnd w:id="342"/>
          </w:p>
          <w:p>
            <w:pPr>
              <w:widowControl/>
              <w:snapToGrid w:val="0"/>
              <w:spacing w:line="360" w:lineRule="auto"/>
              <w:ind w:firstLine="0" w:firstLineChars="0"/>
              <w:jc w:val="center"/>
              <w:outlineLvl w:val="1"/>
              <w:rPr>
                <w:rFonts w:ascii="宋体" w:hAnsi="宋体" w:eastAsia="宋体"/>
                <w:sz w:val="24"/>
                <w:szCs w:val="24"/>
              </w:rPr>
            </w:pPr>
            <w:bookmarkStart w:id="343" w:name="_Toc116652104"/>
            <w:r>
              <w:rPr>
                <w:rFonts w:ascii="宋体" w:hAnsi="宋体" w:eastAsia="宋体"/>
                <w:sz w:val="24"/>
                <w:szCs w:val="24"/>
              </w:rPr>
              <w:t>总</w:t>
            </w:r>
            <w:r>
              <w:rPr>
                <w:rFonts w:hint="eastAsia" w:ascii="宋体" w:hAnsi="宋体" w:eastAsia="宋体"/>
                <w:sz w:val="24"/>
                <w:szCs w:val="24"/>
              </w:rPr>
              <w:t xml:space="preserve">  </w:t>
            </w:r>
            <w:r>
              <w:rPr>
                <w:rFonts w:ascii="宋体" w:hAnsi="宋体" w:eastAsia="宋体"/>
                <w:sz w:val="24"/>
                <w:szCs w:val="24"/>
              </w:rPr>
              <w:t>价</w:t>
            </w:r>
            <w:bookmarkEnd w:id="343"/>
          </w:p>
        </w:tc>
        <w:tc>
          <w:tcPr>
            <w:tcW w:w="8607" w:type="dxa"/>
            <w:gridSpan w:val="8"/>
            <w:noWrap/>
            <w:vAlign w:val="center"/>
          </w:tcPr>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cs="宋体"/>
                <w:bCs/>
                <w:sz w:val="30"/>
                <w:szCs w:val="30"/>
                <w:u w:val="single"/>
                <w:lang w:val="zh-CN"/>
              </w:rPr>
            </w:pPr>
            <w:bookmarkStart w:id="344" w:name="_Toc116652105"/>
            <w:r>
              <w:rPr>
                <w:rFonts w:ascii="宋体" w:hAnsi="宋体" w:eastAsia="宋体"/>
                <w:sz w:val="24"/>
                <w:szCs w:val="24"/>
              </w:rPr>
              <w:t>小写</w:t>
            </w:r>
            <w:r>
              <w:rPr>
                <w:rFonts w:hint="eastAsia" w:ascii="宋体" w:hAnsi="宋体" w:eastAsia="宋体"/>
                <w:sz w:val="24"/>
                <w:szCs w:val="24"/>
              </w:rPr>
              <w:t>：</w:t>
            </w:r>
            <w:r>
              <w:rPr>
                <w:rFonts w:hint="eastAsia" w:ascii="宋体" w:hAnsi="宋体" w:eastAsia="宋体" w:cs="宋体"/>
                <w:sz w:val="24"/>
                <w:szCs w:val="24"/>
              </w:rPr>
              <w:t>￥_____________________________________</w:t>
            </w:r>
            <w:bookmarkEnd w:id="344"/>
            <w:r>
              <w:rPr>
                <w:rFonts w:hint="eastAsia" w:ascii="宋体" w:hAnsi="宋体" w:eastAsia="宋体" w:cs="宋体"/>
                <w:bCs/>
                <w:sz w:val="30"/>
                <w:szCs w:val="30"/>
                <w:u w:val="single"/>
                <w:lang w:val="zh-CN"/>
              </w:rPr>
              <w:t xml:space="preserve"> </w:t>
            </w:r>
          </w:p>
          <w:p>
            <w:pPr>
              <w:widowControl/>
              <w:snapToGrid w:val="0"/>
              <w:spacing w:line="360" w:lineRule="auto"/>
              <w:ind w:firstLine="0" w:firstLineChars="0"/>
              <w:jc w:val="left"/>
              <w:outlineLvl w:val="1"/>
              <w:rPr>
                <w:rFonts w:ascii="宋体" w:hAnsi="宋体" w:eastAsia="宋体" w:cs="宋体"/>
                <w:bCs/>
                <w:szCs w:val="21"/>
                <w:u w:val="single"/>
                <w:lang w:val="zh-CN"/>
              </w:rPr>
            </w:pPr>
          </w:p>
          <w:p>
            <w:pPr>
              <w:widowControl/>
              <w:snapToGrid w:val="0"/>
              <w:spacing w:line="360" w:lineRule="auto"/>
              <w:ind w:firstLine="0" w:firstLineChars="0"/>
              <w:jc w:val="left"/>
              <w:outlineLvl w:val="1"/>
              <w:rPr>
                <w:rFonts w:ascii="宋体" w:hAnsi="宋体" w:eastAsia="宋体"/>
                <w:sz w:val="24"/>
                <w:szCs w:val="24"/>
              </w:rPr>
            </w:pPr>
            <w:bookmarkStart w:id="345" w:name="_Toc116652106"/>
            <w:r>
              <w:rPr>
                <w:rFonts w:ascii="宋体" w:hAnsi="宋体" w:eastAsia="宋体"/>
                <w:sz w:val="24"/>
                <w:szCs w:val="24"/>
              </w:rPr>
              <w:t>大写：</w:t>
            </w:r>
            <w:r>
              <w:rPr>
                <w:rFonts w:hint="eastAsia" w:ascii="宋体" w:hAnsi="宋体" w:eastAsia="宋体"/>
                <w:sz w:val="24"/>
                <w:szCs w:val="24"/>
              </w:rPr>
              <w:t xml:space="preserve">  </w:t>
            </w:r>
            <w:r>
              <w:rPr>
                <w:rFonts w:hint="eastAsia" w:ascii="宋体" w:hAnsi="宋体" w:eastAsia="宋体" w:cs="宋体"/>
                <w:sz w:val="24"/>
                <w:szCs w:val="24"/>
              </w:rPr>
              <w:t>_________________________________</w:t>
            </w:r>
            <w:r>
              <w:rPr>
                <w:rFonts w:hint="eastAsia" w:ascii="宋体" w:hAnsi="宋体" w:eastAsia="宋体" w:cs="宋体"/>
                <w:sz w:val="24"/>
                <w:szCs w:val="24"/>
                <w:u w:val="single"/>
              </w:rPr>
              <w:t xml:space="preserve">  </w:t>
            </w:r>
            <w:r>
              <w:rPr>
                <w:rFonts w:hint="eastAsia" w:ascii="宋体" w:hAnsi="宋体" w:eastAsia="宋体" w:cs="宋体"/>
                <w:sz w:val="24"/>
                <w:szCs w:val="24"/>
              </w:rPr>
              <w:t>____</w:t>
            </w:r>
            <w:bookmarkEnd w:id="345"/>
          </w:p>
        </w:tc>
      </w:tr>
    </w:tbl>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r>
        <w:rPr>
          <w:rFonts w:hint="eastAsia" w:ascii="宋体" w:hAnsi="宋体" w:eastAsia="宋体"/>
          <w:sz w:val="24"/>
          <w:szCs w:val="24"/>
        </w:rPr>
        <w:tab/>
      </w:r>
    </w:p>
    <w:p>
      <w:pPr>
        <w:widowControl/>
        <w:snapToGrid w:val="0"/>
        <w:spacing w:line="360" w:lineRule="auto"/>
        <w:ind w:firstLine="0" w:firstLineChars="0"/>
        <w:jc w:val="left"/>
        <w:outlineLvl w:val="1"/>
        <w:rPr>
          <w:rFonts w:ascii="宋体" w:hAnsi="宋体" w:eastAsia="宋体"/>
          <w:sz w:val="24"/>
          <w:szCs w:val="24"/>
        </w:rPr>
      </w:pPr>
      <w:bookmarkStart w:id="346" w:name="_Toc116652107"/>
      <w:r>
        <w:rPr>
          <w:rFonts w:hint="eastAsia" w:ascii="宋体" w:hAnsi="宋体" w:eastAsia="宋体"/>
          <w:sz w:val="24"/>
          <w:szCs w:val="24"/>
        </w:rPr>
        <w:t>注：本表应依照采购要求一览表中的产品序号按顺序逐项填写，不得遗漏。</w:t>
      </w:r>
      <w:bookmarkEnd w:id="346"/>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0" w:firstLineChars="0"/>
        <w:jc w:val="center"/>
        <w:rPr>
          <w:rFonts w:ascii="宋体" w:hAnsi="宋体" w:eastAsia="宋体" w:cs="宋体"/>
          <w:b/>
          <w:sz w:val="24"/>
          <w:szCs w:val="24"/>
        </w:rPr>
      </w:pPr>
      <w:bookmarkStart w:id="347" w:name="_Toc239600536"/>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bCs/>
          <w:sz w:val="24"/>
          <w:szCs w:val="24"/>
        </w:rPr>
      </w:pPr>
      <w:bookmarkStart w:id="348" w:name="_Toc116652108"/>
    </w:p>
    <w:p>
      <w:pPr>
        <w:widowControl/>
        <w:snapToGrid w:val="0"/>
        <w:spacing w:line="360" w:lineRule="auto"/>
        <w:ind w:firstLine="0" w:firstLineChars="0"/>
        <w:jc w:val="left"/>
        <w:outlineLvl w:val="1"/>
        <w:rPr>
          <w:rFonts w:ascii="宋体" w:hAnsi="宋体" w:eastAsia="宋体"/>
          <w:bCs/>
          <w:sz w:val="24"/>
          <w:szCs w:val="24"/>
        </w:rPr>
      </w:pPr>
      <w:r>
        <w:rPr>
          <w:rFonts w:hint="eastAsia" w:ascii="宋体" w:hAnsi="宋体" w:eastAsia="宋体"/>
          <w:bCs/>
          <w:sz w:val="24"/>
          <w:szCs w:val="24"/>
        </w:rPr>
        <w:t>附件12：技术规格响应表</w:t>
      </w:r>
      <w:bookmarkEnd w:id="347"/>
      <w:bookmarkEnd w:id="348"/>
    </w:p>
    <w:p>
      <w:pPr>
        <w:widowControl/>
        <w:snapToGrid w:val="0"/>
        <w:spacing w:line="360" w:lineRule="auto"/>
        <w:ind w:firstLine="0" w:firstLineChars="0"/>
        <w:jc w:val="center"/>
        <w:outlineLvl w:val="1"/>
        <w:rPr>
          <w:rFonts w:ascii="宋体" w:hAnsi="宋体" w:eastAsia="宋体"/>
          <w:bCs/>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349" w:name="_Toc116652109"/>
      <w:r>
        <w:rPr>
          <w:rFonts w:hint="eastAsia" w:ascii="宋体" w:hAnsi="宋体" w:eastAsia="宋体"/>
          <w:bCs/>
          <w:sz w:val="24"/>
          <w:szCs w:val="24"/>
        </w:rPr>
        <w:t>技术规格响应表</w:t>
      </w:r>
      <w:bookmarkEnd w:id="349"/>
    </w:p>
    <w:p>
      <w:pPr>
        <w:widowControl/>
        <w:snapToGrid w:val="0"/>
        <w:spacing w:line="360" w:lineRule="auto"/>
        <w:ind w:firstLine="0" w:firstLineChars="0"/>
        <w:jc w:val="left"/>
        <w:outlineLvl w:val="1"/>
        <w:rPr>
          <w:rFonts w:ascii="宋体" w:hAnsi="宋体" w:eastAsia="宋体"/>
          <w:bCs/>
          <w:sz w:val="24"/>
          <w:szCs w:val="24"/>
        </w:rPr>
      </w:pPr>
      <w:r>
        <w:rPr>
          <w:rFonts w:hint="eastAsia" w:ascii="宋体" w:hAnsi="宋体" w:eastAsia="宋体"/>
          <w:bCs/>
          <w:sz w:val="24"/>
          <w:szCs w:val="24"/>
        </w:rPr>
        <w:t xml:space="preserve">   </w:t>
      </w:r>
    </w:p>
    <w:tbl>
      <w:tblPr>
        <w:tblStyle w:val="21"/>
        <w:tblW w:w="8978" w:type="dxa"/>
        <w:jc w:val="center"/>
        <w:tblLayout w:type="fixed"/>
        <w:tblCellMar>
          <w:top w:w="0" w:type="dxa"/>
          <w:left w:w="28" w:type="dxa"/>
          <w:bottom w:w="0" w:type="dxa"/>
          <w:right w:w="28" w:type="dxa"/>
        </w:tblCellMar>
      </w:tblPr>
      <w:tblGrid>
        <w:gridCol w:w="578"/>
        <w:gridCol w:w="645"/>
        <w:gridCol w:w="1815"/>
        <w:gridCol w:w="630"/>
        <w:gridCol w:w="555"/>
        <w:gridCol w:w="1732"/>
        <w:gridCol w:w="1809"/>
        <w:gridCol w:w="539"/>
        <w:gridCol w:w="675"/>
      </w:tblGrid>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3090" w:type="dxa"/>
            <w:gridSpan w:val="3"/>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bookmarkStart w:id="350" w:name="_Toc116652110"/>
            <w:r>
              <w:rPr>
                <w:rFonts w:hint="eastAsia" w:ascii="宋体" w:hAnsi="宋体" w:eastAsia="宋体"/>
                <w:sz w:val="24"/>
                <w:szCs w:val="24"/>
              </w:rPr>
              <w:t>采购需求技术参数、指标</w:t>
            </w:r>
            <w:bookmarkEnd w:id="350"/>
          </w:p>
        </w:tc>
        <w:tc>
          <w:tcPr>
            <w:tcW w:w="4635" w:type="dxa"/>
            <w:gridSpan w:val="4"/>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bookmarkStart w:id="351" w:name="_Toc116652111"/>
            <w:r>
              <w:rPr>
                <w:rFonts w:hint="eastAsia" w:ascii="宋体" w:hAnsi="宋体" w:eastAsia="宋体"/>
                <w:sz w:val="24"/>
                <w:szCs w:val="24"/>
              </w:rPr>
              <w:t>投标产品技术参数、指标</w:t>
            </w:r>
            <w:bookmarkEnd w:id="351"/>
          </w:p>
        </w:tc>
        <w:tc>
          <w:tcPr>
            <w:tcW w:w="675"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2" w:name="_Toc116652112"/>
            <w:r>
              <w:rPr>
                <w:rFonts w:hint="eastAsia" w:ascii="宋体" w:hAnsi="宋体" w:eastAsia="宋体"/>
                <w:sz w:val="24"/>
                <w:szCs w:val="24"/>
              </w:rPr>
              <w:t>偏离</w:t>
            </w:r>
            <w:bookmarkEnd w:id="352"/>
          </w:p>
        </w:tc>
      </w:tr>
      <w:tr>
        <w:tblPrEx>
          <w:tblCellMar>
            <w:top w:w="0" w:type="dxa"/>
            <w:left w:w="28" w:type="dxa"/>
            <w:bottom w:w="0" w:type="dxa"/>
            <w:right w:w="28" w:type="dxa"/>
          </w:tblCellMar>
        </w:tblPrEx>
        <w:trPr>
          <w:trHeight w:val="450"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3" w:name="_Toc116652113"/>
            <w:r>
              <w:rPr>
                <w:rFonts w:hint="eastAsia" w:ascii="宋体" w:hAnsi="宋体" w:eastAsia="宋体"/>
                <w:sz w:val="24"/>
                <w:szCs w:val="24"/>
              </w:rPr>
              <w:t>序号</w:t>
            </w:r>
            <w:bookmarkEnd w:id="353"/>
          </w:p>
        </w:tc>
        <w:tc>
          <w:tcPr>
            <w:tcW w:w="645"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4" w:name="_Toc116652114"/>
            <w:r>
              <w:rPr>
                <w:rFonts w:hint="eastAsia" w:ascii="宋体" w:hAnsi="宋体" w:eastAsia="宋体"/>
                <w:sz w:val="24"/>
                <w:szCs w:val="24"/>
              </w:rPr>
              <w:t>名称</w:t>
            </w:r>
            <w:bookmarkEnd w:id="354"/>
          </w:p>
        </w:tc>
        <w:tc>
          <w:tcPr>
            <w:tcW w:w="1815"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5" w:name="_Toc116652115"/>
            <w:r>
              <w:rPr>
                <w:rFonts w:hint="eastAsia" w:ascii="宋体" w:hAnsi="宋体" w:eastAsia="宋体"/>
                <w:sz w:val="24"/>
                <w:szCs w:val="24"/>
              </w:rPr>
              <w:t>技术参数及配置</w:t>
            </w:r>
            <w:bookmarkEnd w:id="355"/>
          </w:p>
        </w:tc>
        <w:tc>
          <w:tcPr>
            <w:tcW w:w="630"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6" w:name="_Toc116652116"/>
            <w:r>
              <w:rPr>
                <w:rFonts w:hint="eastAsia" w:ascii="宋体" w:hAnsi="宋体" w:eastAsia="宋体"/>
                <w:sz w:val="24"/>
                <w:szCs w:val="24"/>
              </w:rPr>
              <w:t>数量</w:t>
            </w:r>
            <w:bookmarkEnd w:id="356"/>
          </w:p>
        </w:tc>
        <w:tc>
          <w:tcPr>
            <w:tcW w:w="555"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7" w:name="_Toc116652117"/>
            <w:r>
              <w:rPr>
                <w:rFonts w:hint="eastAsia" w:ascii="宋体" w:hAnsi="宋体" w:eastAsia="宋体"/>
                <w:sz w:val="24"/>
                <w:szCs w:val="24"/>
              </w:rPr>
              <w:t>名称</w:t>
            </w:r>
            <w:bookmarkEnd w:id="357"/>
          </w:p>
        </w:tc>
        <w:tc>
          <w:tcPr>
            <w:tcW w:w="1732"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8" w:name="_Toc116652118"/>
            <w:r>
              <w:rPr>
                <w:rFonts w:hint="eastAsia" w:ascii="宋体" w:hAnsi="宋体" w:eastAsia="宋体"/>
                <w:sz w:val="24"/>
                <w:szCs w:val="24"/>
              </w:rPr>
              <w:t>规格型号、产地</w:t>
            </w:r>
            <w:bookmarkEnd w:id="358"/>
          </w:p>
        </w:tc>
        <w:tc>
          <w:tcPr>
            <w:tcW w:w="1809"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59" w:name="_Toc116652119"/>
            <w:r>
              <w:rPr>
                <w:rFonts w:hint="eastAsia" w:ascii="宋体" w:hAnsi="宋体" w:eastAsia="宋体"/>
                <w:sz w:val="24"/>
                <w:szCs w:val="24"/>
              </w:rPr>
              <w:t>技术参数及配置</w:t>
            </w:r>
            <w:bookmarkEnd w:id="359"/>
          </w:p>
        </w:tc>
        <w:tc>
          <w:tcPr>
            <w:tcW w:w="539"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60" w:name="_Toc116652120"/>
            <w:r>
              <w:rPr>
                <w:rFonts w:hint="eastAsia" w:ascii="宋体" w:hAnsi="宋体" w:eastAsia="宋体"/>
                <w:sz w:val="24"/>
                <w:szCs w:val="24"/>
              </w:rPr>
              <w:t>数量</w:t>
            </w:r>
            <w:bookmarkEnd w:id="360"/>
          </w:p>
        </w:tc>
        <w:tc>
          <w:tcPr>
            <w:tcW w:w="67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61" w:name="_Toc116652121"/>
            <w:r>
              <w:rPr>
                <w:rFonts w:hint="eastAsia" w:ascii="宋体" w:hAnsi="宋体" w:eastAsia="宋体"/>
                <w:sz w:val="24"/>
                <w:szCs w:val="24"/>
              </w:rPr>
              <w:t>1</w:t>
            </w:r>
            <w:bookmarkEnd w:id="361"/>
          </w:p>
        </w:tc>
        <w:tc>
          <w:tcPr>
            <w:tcW w:w="64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1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30"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5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732"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0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3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7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62" w:name="_Toc116652122"/>
            <w:r>
              <w:rPr>
                <w:rFonts w:hint="eastAsia" w:ascii="宋体" w:hAnsi="宋体" w:eastAsia="宋体"/>
                <w:sz w:val="24"/>
                <w:szCs w:val="24"/>
              </w:rPr>
              <w:t>2</w:t>
            </w:r>
            <w:bookmarkEnd w:id="362"/>
          </w:p>
        </w:tc>
        <w:tc>
          <w:tcPr>
            <w:tcW w:w="64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1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30"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5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732"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0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3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7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63" w:name="_Toc116652123"/>
            <w:r>
              <w:rPr>
                <w:rFonts w:hint="eastAsia" w:ascii="宋体" w:hAnsi="宋体" w:eastAsia="宋体"/>
                <w:sz w:val="24"/>
                <w:szCs w:val="24"/>
              </w:rPr>
              <w:t>3</w:t>
            </w:r>
            <w:bookmarkEnd w:id="363"/>
          </w:p>
        </w:tc>
        <w:tc>
          <w:tcPr>
            <w:tcW w:w="64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1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30"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5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732"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0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3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7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r>
      <w:tr>
        <w:tblPrEx>
          <w:tblCellMar>
            <w:top w:w="0" w:type="dxa"/>
            <w:left w:w="28" w:type="dxa"/>
            <w:bottom w:w="0" w:type="dxa"/>
            <w:right w:w="28" w:type="dxa"/>
          </w:tblCellMar>
        </w:tblPrEx>
        <w:trPr>
          <w:trHeight w:val="1" w:hRule="atLeast"/>
          <w:jc w:val="center"/>
        </w:trPr>
        <w:tc>
          <w:tcPr>
            <w:tcW w:w="578" w:type="dxa"/>
            <w:tcBorders>
              <w:top w:val="single" w:color="000000" w:sz="6" w:space="0"/>
              <w:left w:val="single" w:color="000000" w:sz="6" w:space="0"/>
              <w:bottom w:val="single" w:color="000000" w:sz="6" w:space="0"/>
              <w:right w:val="single" w:color="000000" w:sz="6" w:space="0"/>
            </w:tcBorders>
            <w:noWrap/>
            <w:vAlign w:val="center"/>
          </w:tcPr>
          <w:p>
            <w:pPr>
              <w:widowControl/>
              <w:snapToGrid w:val="0"/>
              <w:spacing w:line="360" w:lineRule="auto"/>
              <w:ind w:firstLine="0" w:firstLineChars="0"/>
              <w:jc w:val="center"/>
              <w:outlineLvl w:val="1"/>
              <w:rPr>
                <w:rFonts w:ascii="宋体" w:hAnsi="宋体" w:eastAsia="宋体"/>
                <w:sz w:val="24"/>
                <w:szCs w:val="24"/>
              </w:rPr>
            </w:pPr>
            <w:bookmarkStart w:id="364" w:name="_Toc116652124"/>
            <w:r>
              <w:rPr>
                <w:rFonts w:hint="eastAsia" w:ascii="宋体" w:hAnsi="宋体" w:eastAsia="宋体"/>
                <w:sz w:val="24"/>
                <w:szCs w:val="24"/>
              </w:rPr>
              <w:t>…</w:t>
            </w:r>
            <w:bookmarkEnd w:id="364"/>
          </w:p>
        </w:tc>
        <w:tc>
          <w:tcPr>
            <w:tcW w:w="64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1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30"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5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732"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180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539"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c>
          <w:tcPr>
            <w:tcW w:w="675" w:type="dxa"/>
            <w:tcBorders>
              <w:top w:val="single" w:color="000000" w:sz="6" w:space="0"/>
              <w:left w:val="single" w:color="000000" w:sz="6" w:space="0"/>
              <w:bottom w:val="single" w:color="000000" w:sz="6" w:space="0"/>
              <w:right w:val="single" w:color="000000" w:sz="6" w:space="0"/>
            </w:tcBorders>
            <w:noWrap/>
          </w:tcPr>
          <w:p>
            <w:pPr>
              <w:widowControl/>
              <w:snapToGrid w:val="0"/>
              <w:spacing w:line="360" w:lineRule="auto"/>
              <w:ind w:firstLine="0" w:firstLineChars="0"/>
              <w:jc w:val="center"/>
              <w:outlineLvl w:val="1"/>
              <w:rPr>
                <w:rFonts w:ascii="宋体" w:hAnsi="宋体" w:eastAsia="宋体"/>
                <w:sz w:val="24"/>
                <w:szCs w:val="24"/>
              </w:rPr>
            </w:pPr>
          </w:p>
        </w:tc>
      </w:tr>
    </w:tbl>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365" w:name="_Toc116652125"/>
      <w:r>
        <w:rPr>
          <w:rFonts w:hint="eastAsia" w:ascii="宋体" w:hAnsi="宋体" w:eastAsia="宋体"/>
          <w:sz w:val="24"/>
          <w:szCs w:val="24"/>
        </w:rPr>
        <w:t>注：</w:t>
      </w:r>
      <w:bookmarkEnd w:id="365"/>
    </w:p>
    <w:p>
      <w:pPr>
        <w:widowControl/>
        <w:snapToGrid w:val="0"/>
        <w:spacing w:line="360" w:lineRule="auto"/>
        <w:ind w:firstLine="480"/>
        <w:jc w:val="left"/>
        <w:outlineLvl w:val="1"/>
        <w:rPr>
          <w:rFonts w:ascii="宋体" w:hAnsi="宋体" w:eastAsia="宋体"/>
          <w:sz w:val="24"/>
          <w:szCs w:val="24"/>
        </w:rPr>
      </w:pPr>
      <w:bookmarkStart w:id="366" w:name="_Toc116652126"/>
      <w:r>
        <w:rPr>
          <w:rFonts w:hint="eastAsia" w:ascii="宋体" w:hAnsi="宋体" w:eastAsia="宋体"/>
          <w:sz w:val="24"/>
          <w:szCs w:val="24"/>
        </w:rPr>
        <w:t>1.本表应按照采购一览表中产品序号的指标逐项填写，不得遗漏。</w:t>
      </w:r>
      <w:bookmarkEnd w:id="366"/>
    </w:p>
    <w:p>
      <w:pPr>
        <w:widowControl/>
        <w:snapToGrid w:val="0"/>
        <w:spacing w:line="360" w:lineRule="auto"/>
        <w:ind w:firstLine="480"/>
        <w:jc w:val="left"/>
        <w:outlineLvl w:val="1"/>
        <w:rPr>
          <w:rFonts w:ascii="宋体" w:hAnsi="宋体" w:eastAsia="宋体"/>
          <w:sz w:val="24"/>
          <w:szCs w:val="24"/>
        </w:rPr>
      </w:pPr>
      <w:bookmarkStart w:id="367" w:name="_Toc116652127"/>
      <w:r>
        <w:rPr>
          <w:rFonts w:hint="eastAsia" w:ascii="宋体" w:hAnsi="宋体" w:eastAsia="宋体"/>
          <w:sz w:val="24"/>
          <w:szCs w:val="24"/>
        </w:rPr>
        <w:t>2.“投标产品技术参数、指标”必须与投标文件中提供的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bookmarkEnd w:id="367"/>
    </w:p>
    <w:p>
      <w:pPr>
        <w:widowControl/>
        <w:snapToGrid w:val="0"/>
        <w:spacing w:line="360" w:lineRule="auto"/>
        <w:ind w:firstLine="480"/>
        <w:jc w:val="left"/>
        <w:outlineLvl w:val="1"/>
        <w:rPr>
          <w:rFonts w:ascii="宋体" w:hAnsi="宋体" w:eastAsia="宋体"/>
          <w:sz w:val="24"/>
          <w:szCs w:val="24"/>
        </w:rPr>
      </w:pPr>
      <w:bookmarkStart w:id="368" w:name="_Toc116652128"/>
      <w:r>
        <w:rPr>
          <w:rFonts w:hint="eastAsia" w:ascii="宋体" w:hAnsi="宋体" w:eastAsia="宋体"/>
          <w:sz w:val="24"/>
          <w:szCs w:val="24"/>
        </w:rPr>
        <w:t>3. 供应商响应采购需求应具体、明确，应以招标项目参数要求为基本要求，对超出或不满足招标项目参数要求的指标需列出“+、-”偏差，并做出详细说明；如果只注明“+”、“-”或未填写，将视为该项指标不响应。</w:t>
      </w:r>
      <w:bookmarkEnd w:id="368"/>
    </w:p>
    <w:p>
      <w:pPr>
        <w:widowControl/>
        <w:snapToGrid w:val="0"/>
        <w:spacing w:line="360" w:lineRule="auto"/>
        <w:ind w:firstLine="480"/>
        <w:jc w:val="left"/>
        <w:outlineLvl w:val="1"/>
        <w:rPr>
          <w:rFonts w:ascii="宋体" w:hAnsi="宋体" w:eastAsia="宋体"/>
          <w:sz w:val="24"/>
          <w:szCs w:val="24"/>
        </w:rPr>
      </w:pPr>
      <w:bookmarkStart w:id="369" w:name="_Toc116652129"/>
      <w:r>
        <w:rPr>
          <w:rFonts w:hint="eastAsia" w:ascii="宋体" w:hAnsi="宋体" w:eastAsia="宋体"/>
          <w:sz w:val="24"/>
          <w:szCs w:val="24"/>
        </w:rPr>
        <w:t>4. 供应商应按投标产品实际情况填写，不得照抄、复制招标文件技术参数要求。</w:t>
      </w:r>
      <w:bookmarkEnd w:id="369"/>
    </w:p>
    <w:p>
      <w:pPr>
        <w:widowControl/>
        <w:snapToGrid w:val="0"/>
        <w:spacing w:line="360" w:lineRule="auto"/>
        <w:ind w:firstLine="480"/>
        <w:jc w:val="left"/>
        <w:outlineLvl w:val="1"/>
        <w:rPr>
          <w:rFonts w:ascii="宋体" w:hAnsi="宋体" w:eastAsia="宋体"/>
          <w:sz w:val="24"/>
          <w:szCs w:val="24"/>
        </w:rPr>
      </w:pPr>
      <w:bookmarkStart w:id="370" w:name="_Toc116652130"/>
      <w:r>
        <w:rPr>
          <w:rFonts w:hint="eastAsia" w:ascii="宋体" w:hAnsi="宋体" w:eastAsia="宋体"/>
          <w:sz w:val="24"/>
          <w:szCs w:val="24"/>
        </w:rPr>
        <w:t>5. 供应商响应采购需求应具体、明确，含糊不清、不确切或伪造、编造证明材料的，按照实质性不响应处理。对伪造、编造证明材料的，将报送采购监管部门查处。</w:t>
      </w:r>
      <w:bookmarkEnd w:id="370"/>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371" w:name="_Toc496004041"/>
      <w:bookmarkStart w:id="372" w:name="_Toc496626247"/>
      <w:bookmarkStart w:id="373" w:name="_Toc116652131"/>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附件13：</w:t>
      </w:r>
      <w:bookmarkEnd w:id="371"/>
      <w:bookmarkEnd w:id="372"/>
      <w:r>
        <w:rPr>
          <w:rFonts w:hint="eastAsia" w:ascii="宋体" w:hAnsi="宋体" w:eastAsia="宋体"/>
          <w:sz w:val="24"/>
          <w:szCs w:val="24"/>
        </w:rPr>
        <w:t>供应商的同类业绩证明材料</w:t>
      </w:r>
      <w:bookmarkEnd w:id="373"/>
      <w:r>
        <w:rPr>
          <w:rFonts w:hint="eastAsia" w:ascii="宋体" w:hAnsi="宋体" w:eastAsia="宋体"/>
          <w:sz w:val="24"/>
          <w:szCs w:val="24"/>
        </w:rPr>
        <w:t xml:space="preserve"> </w:t>
      </w:r>
    </w:p>
    <w:p>
      <w:pPr>
        <w:widowControl/>
        <w:snapToGrid w:val="0"/>
        <w:spacing w:line="360" w:lineRule="auto"/>
        <w:ind w:firstLine="0" w:firstLineChars="0"/>
        <w:jc w:val="center"/>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374" w:name="_Toc116652132"/>
      <w:r>
        <w:rPr>
          <w:rFonts w:hint="eastAsia" w:ascii="宋体" w:hAnsi="宋体" w:eastAsia="宋体"/>
          <w:sz w:val="24"/>
          <w:szCs w:val="24"/>
        </w:rPr>
        <w:t>供应商的同类业绩证明材料</w:t>
      </w:r>
      <w:bookmarkEnd w:id="374"/>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375" w:name="_Toc116652133"/>
      <w:r>
        <w:rPr>
          <w:rFonts w:hint="eastAsia" w:ascii="宋体" w:hAnsi="宋体" w:eastAsia="宋体"/>
          <w:sz w:val="24"/>
          <w:szCs w:val="24"/>
        </w:rPr>
        <w:t>提供自2020年1月1日以来的同类业绩证明材料。同类业绩是指类似服务方面相同的项目。</w:t>
      </w:r>
      <w:bookmarkEnd w:id="375"/>
    </w:p>
    <w:p>
      <w:pPr>
        <w:widowControl/>
        <w:snapToGrid w:val="0"/>
        <w:spacing w:line="360" w:lineRule="auto"/>
        <w:ind w:firstLine="482"/>
        <w:jc w:val="left"/>
        <w:outlineLvl w:val="1"/>
        <w:rPr>
          <w:rFonts w:ascii="宋体" w:hAnsi="宋体" w:eastAsia="宋体"/>
          <w:b/>
          <w:sz w:val="24"/>
          <w:szCs w:val="24"/>
        </w:rPr>
      </w:pPr>
      <w:bookmarkStart w:id="376" w:name="_Toc116652134"/>
      <w:r>
        <w:rPr>
          <w:rFonts w:hint="eastAsia" w:ascii="宋体" w:hAnsi="宋体" w:eastAsia="宋体"/>
          <w:b/>
          <w:sz w:val="24"/>
          <w:szCs w:val="24"/>
        </w:rPr>
        <w:t>（</w:t>
      </w:r>
      <w:r>
        <w:rPr>
          <w:rFonts w:hint="eastAsia" w:ascii="宋体" w:hAnsi="宋体" w:eastAsia="宋体"/>
          <w:b/>
          <w:bCs/>
          <w:sz w:val="24"/>
          <w:szCs w:val="24"/>
        </w:rPr>
        <w:t>需提供成交</w:t>
      </w:r>
      <w:r>
        <w:rPr>
          <w:rFonts w:ascii="宋体" w:hAnsi="宋体" w:eastAsia="宋体"/>
          <w:b/>
          <w:sz w:val="24"/>
          <w:szCs w:val="24"/>
        </w:rPr>
        <w:t>通知书</w:t>
      </w:r>
      <w:r>
        <w:rPr>
          <w:rFonts w:hint="eastAsia" w:ascii="宋体" w:hAnsi="宋体" w:eastAsia="宋体"/>
          <w:b/>
          <w:sz w:val="24"/>
          <w:szCs w:val="24"/>
        </w:rPr>
        <w:t>或合同首页、标的及金额所在页的扫描件（或复印）件并加盖供应商公章）</w:t>
      </w:r>
      <w:bookmarkEnd w:id="37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377" w:name="_Toc116652135"/>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r>
        <w:rPr>
          <w:rFonts w:hint="eastAsia" w:ascii="宋体" w:hAnsi="宋体" w:eastAsia="宋体"/>
          <w:sz w:val="24"/>
          <w:szCs w:val="24"/>
        </w:rPr>
        <w:t>4：具备履行合同所必须的设备和专业技术能力证明</w:t>
      </w:r>
      <w:bookmarkEnd w:id="377"/>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378" w:name="_Toc116652136"/>
      <w:r>
        <w:rPr>
          <w:rFonts w:hint="eastAsia" w:ascii="宋体" w:hAnsi="宋体" w:eastAsia="宋体"/>
          <w:sz w:val="24"/>
          <w:szCs w:val="24"/>
        </w:rPr>
        <w:t>具备履行合同所必须的设备和专业技术能力证明</w:t>
      </w:r>
      <w:bookmarkEnd w:id="378"/>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379" w:name="_Toc116652137"/>
      <w:r>
        <w:rPr>
          <w:rFonts w:hint="eastAsia" w:ascii="宋体" w:hAnsi="宋体" w:eastAsia="宋体"/>
          <w:sz w:val="24"/>
          <w:szCs w:val="24"/>
        </w:rPr>
        <w:t>供应商应按不低于采购项目要求，针对该项目的实施，须提供必须具备履行合同的设备和专业技术能力的承诺函（格式自拟），并提供相关人员的职称证书、用工合同等证明材料。</w:t>
      </w:r>
      <w:bookmarkEnd w:id="379"/>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pStyle w:val="2"/>
        <w:ind w:firstLine="360"/>
      </w:pPr>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bCs/>
          <w:sz w:val="24"/>
          <w:szCs w:val="24"/>
        </w:rPr>
      </w:pPr>
      <w:bookmarkStart w:id="380" w:name="_Toc116652138"/>
    </w:p>
    <w:p>
      <w:pPr>
        <w:pStyle w:val="2"/>
        <w:ind w:firstLine="360"/>
      </w:pPr>
    </w:p>
    <w:p>
      <w:pPr>
        <w:widowControl/>
        <w:snapToGrid w:val="0"/>
        <w:spacing w:line="360" w:lineRule="auto"/>
        <w:ind w:firstLine="0" w:firstLineChars="0"/>
        <w:jc w:val="left"/>
        <w:outlineLvl w:val="1"/>
        <w:rPr>
          <w:rFonts w:ascii="宋体" w:hAnsi="宋体" w:eastAsia="宋体"/>
          <w:bCs/>
          <w:sz w:val="24"/>
          <w:szCs w:val="24"/>
        </w:rPr>
      </w:pPr>
      <w:r>
        <w:rPr>
          <w:rFonts w:hint="eastAsia" w:ascii="宋体" w:hAnsi="宋体" w:eastAsia="宋体"/>
          <w:bCs/>
          <w:sz w:val="24"/>
          <w:szCs w:val="24"/>
        </w:rPr>
        <w:t>附件15：产品相关资料证明</w:t>
      </w:r>
      <w:bookmarkEnd w:id="380"/>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381" w:name="_Toc116652139"/>
      <w:r>
        <w:rPr>
          <w:rFonts w:hint="eastAsia" w:ascii="宋体" w:hAnsi="宋体" w:eastAsia="宋体"/>
          <w:bCs/>
          <w:sz w:val="24"/>
          <w:szCs w:val="24"/>
        </w:rPr>
        <w:t>产品相关资料证明</w:t>
      </w:r>
      <w:bookmarkEnd w:id="381"/>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382" w:name="_Toc116652140"/>
      <w:r>
        <w:rPr>
          <w:rFonts w:hint="eastAsia" w:ascii="宋体" w:hAnsi="宋体" w:eastAsia="宋体"/>
          <w:sz w:val="24"/>
          <w:szCs w:val="24"/>
        </w:rPr>
        <w:t>根据采购项目内容，响应提供国家认可的质监机构出具的产品的产品检验报告、生产厂家出具的产品彩页（或网页原始截图）等能够证明技术参数响应的相关资料。</w:t>
      </w:r>
      <w:bookmarkEnd w:id="382"/>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pStyle w:val="2"/>
        <w:ind w:firstLine="360"/>
      </w:pPr>
    </w:p>
    <w:p>
      <w:pPr>
        <w:pStyle w:val="2"/>
        <w:ind w:firstLine="360"/>
      </w:pPr>
    </w:p>
    <w:p>
      <w:pPr>
        <w:pStyle w:val="2"/>
        <w:ind w:firstLine="360"/>
      </w:pPr>
    </w:p>
    <w:p>
      <w:pPr>
        <w:widowControl/>
        <w:snapToGrid w:val="0"/>
        <w:spacing w:line="360" w:lineRule="auto"/>
        <w:ind w:firstLine="0" w:firstLineChars="0"/>
        <w:jc w:val="left"/>
        <w:outlineLvl w:val="1"/>
        <w:rPr>
          <w:rFonts w:ascii="宋体" w:hAnsi="宋体" w:eastAsia="宋体"/>
          <w:bCs/>
          <w:sz w:val="24"/>
          <w:szCs w:val="24"/>
        </w:rPr>
      </w:pPr>
      <w:bookmarkStart w:id="383" w:name="_Toc116652141"/>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bCs/>
          <w:sz w:val="24"/>
          <w:szCs w:val="24"/>
        </w:rPr>
        <w:t>附件16：</w:t>
      </w:r>
      <w:r>
        <w:rPr>
          <w:rFonts w:hint="eastAsia" w:ascii="宋体" w:hAnsi="宋体" w:eastAsia="宋体"/>
          <w:sz w:val="24"/>
          <w:szCs w:val="24"/>
        </w:rPr>
        <w:t>销售及服务相关内容</w:t>
      </w:r>
      <w:bookmarkEnd w:id="383"/>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384" w:name="_Toc116652142"/>
      <w:r>
        <w:rPr>
          <w:rFonts w:hint="eastAsia" w:ascii="宋体" w:hAnsi="宋体" w:eastAsia="宋体"/>
          <w:bCs/>
          <w:sz w:val="24"/>
          <w:szCs w:val="24"/>
        </w:rPr>
        <w:t>销售及服务相关内容</w:t>
      </w:r>
      <w:bookmarkEnd w:id="384"/>
    </w:p>
    <w:p>
      <w:pPr>
        <w:pStyle w:val="2"/>
        <w:ind w:firstLine="360"/>
      </w:pPr>
    </w:p>
    <w:p>
      <w:pPr>
        <w:widowControl/>
        <w:snapToGrid w:val="0"/>
        <w:spacing w:line="360" w:lineRule="auto"/>
        <w:ind w:firstLine="480"/>
        <w:jc w:val="left"/>
        <w:outlineLvl w:val="1"/>
        <w:rPr>
          <w:rFonts w:ascii="宋体" w:hAnsi="宋体" w:eastAsia="宋体"/>
          <w:sz w:val="24"/>
          <w:szCs w:val="24"/>
        </w:rPr>
      </w:pPr>
      <w:bookmarkStart w:id="385" w:name="_Toc116652143"/>
      <w:r>
        <w:rPr>
          <w:rFonts w:hint="eastAsia" w:ascii="宋体" w:hAnsi="宋体" w:eastAsia="宋体"/>
          <w:sz w:val="24"/>
          <w:szCs w:val="24"/>
        </w:rPr>
        <w:t>按照竞争性磋商文件评标标准中的相关要求，提供项目管理及实施方案、</w:t>
      </w:r>
      <w:r>
        <w:rPr>
          <w:rFonts w:ascii="宋体" w:hAnsi="宋体" w:eastAsia="宋体"/>
          <w:sz w:val="24"/>
          <w:szCs w:val="24"/>
        </w:rPr>
        <w:t>投标产品交货地点、交货时间、交货方式、交货进度以及售后服务</w:t>
      </w:r>
      <w:r>
        <w:rPr>
          <w:rFonts w:hint="eastAsia" w:ascii="宋体" w:hAnsi="宋体" w:eastAsia="宋体"/>
          <w:sz w:val="24"/>
          <w:szCs w:val="24"/>
        </w:rPr>
        <w:t>、本地化服务能力</w:t>
      </w:r>
      <w:r>
        <w:rPr>
          <w:rFonts w:ascii="宋体" w:hAnsi="宋体" w:eastAsia="宋体"/>
          <w:sz w:val="24"/>
          <w:szCs w:val="24"/>
        </w:rPr>
        <w:t>等方面的承诺</w:t>
      </w:r>
      <w:r>
        <w:rPr>
          <w:rFonts w:hint="eastAsia" w:ascii="宋体" w:hAnsi="宋体" w:eastAsia="宋体"/>
          <w:sz w:val="24"/>
          <w:szCs w:val="24"/>
        </w:rPr>
        <w:t>，针对本项目</w:t>
      </w:r>
      <w:r>
        <w:rPr>
          <w:rFonts w:ascii="宋体" w:hAnsi="宋体" w:eastAsia="宋体"/>
          <w:sz w:val="24"/>
          <w:szCs w:val="24"/>
        </w:rPr>
        <w:t>需求提供详尽的</w:t>
      </w:r>
      <w:r>
        <w:rPr>
          <w:rFonts w:hint="eastAsia" w:ascii="宋体" w:hAnsi="宋体" w:eastAsia="宋体"/>
          <w:sz w:val="24"/>
          <w:szCs w:val="24"/>
        </w:rPr>
        <w:t>供货计划及维保方案（费用）</w:t>
      </w:r>
      <w:r>
        <w:rPr>
          <w:rFonts w:ascii="宋体" w:hAnsi="宋体" w:eastAsia="宋体"/>
          <w:sz w:val="24"/>
          <w:szCs w:val="24"/>
        </w:rPr>
        <w:t>。</w:t>
      </w:r>
      <w:bookmarkEnd w:id="385"/>
    </w:p>
    <w:p>
      <w:pPr>
        <w:widowControl/>
        <w:snapToGrid w:val="0"/>
        <w:spacing w:line="360" w:lineRule="auto"/>
        <w:ind w:firstLine="480"/>
        <w:jc w:val="left"/>
        <w:outlineLvl w:val="1"/>
        <w:rPr>
          <w:rFonts w:ascii="宋体" w:hAnsi="宋体" w:eastAsia="宋体"/>
          <w:sz w:val="24"/>
          <w:szCs w:val="24"/>
        </w:rPr>
      </w:pPr>
      <w:bookmarkStart w:id="386" w:name="_Toc116652144"/>
    </w:p>
    <w:p>
      <w:pPr>
        <w:widowControl/>
        <w:snapToGrid w:val="0"/>
        <w:spacing w:line="360" w:lineRule="auto"/>
        <w:ind w:firstLine="480"/>
        <w:jc w:val="left"/>
        <w:outlineLvl w:val="1"/>
        <w:rPr>
          <w:rFonts w:ascii="宋体" w:hAnsi="宋体" w:eastAsia="宋体"/>
          <w:sz w:val="24"/>
          <w:szCs w:val="24"/>
        </w:rPr>
      </w:pPr>
      <w:r>
        <w:rPr>
          <w:rFonts w:ascii="宋体" w:hAnsi="宋体" w:eastAsia="宋体"/>
          <w:sz w:val="24"/>
          <w:szCs w:val="24"/>
        </w:rPr>
        <w:t>注</w:t>
      </w:r>
      <w:r>
        <w:rPr>
          <w:rFonts w:hint="eastAsia" w:ascii="宋体" w:hAnsi="宋体" w:eastAsia="宋体"/>
          <w:sz w:val="24"/>
          <w:szCs w:val="24"/>
        </w:rPr>
        <w:t>：供应商售后服务承诺应当以专业的角度出发，从符合本项目竞争性磋商需求的内容编制。</w:t>
      </w:r>
      <w:bookmarkEnd w:id="38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bookmarkEnd w:id="319"/>
    <w:bookmarkEnd w:id="320"/>
    <w:p>
      <w:pPr>
        <w:widowControl/>
        <w:snapToGrid w:val="0"/>
        <w:spacing w:line="360" w:lineRule="auto"/>
        <w:ind w:firstLine="0" w:firstLineChars="0"/>
        <w:jc w:val="left"/>
        <w:outlineLvl w:val="1"/>
        <w:rPr>
          <w:rFonts w:ascii="宋体" w:hAnsi="宋体" w:eastAsia="宋体"/>
          <w:bCs/>
          <w:sz w:val="24"/>
          <w:szCs w:val="24"/>
        </w:rPr>
      </w:pPr>
      <w:bookmarkStart w:id="387" w:name="_Toc325726045"/>
      <w:bookmarkStart w:id="388" w:name="_Toc376936780"/>
      <w:bookmarkStart w:id="389" w:name="_Toc365019586"/>
    </w:p>
    <w:bookmarkEnd w:id="387"/>
    <w:bookmarkEnd w:id="388"/>
    <w:bookmarkEnd w:id="389"/>
    <w:p>
      <w:pPr>
        <w:widowControl/>
        <w:snapToGrid w:val="0"/>
        <w:spacing w:line="360" w:lineRule="auto"/>
        <w:ind w:firstLine="0" w:firstLineChars="0"/>
        <w:jc w:val="left"/>
        <w:outlineLvl w:val="1"/>
        <w:rPr>
          <w:rFonts w:ascii="宋体" w:hAnsi="宋体" w:eastAsia="宋体"/>
          <w:sz w:val="24"/>
          <w:szCs w:val="24"/>
        </w:rPr>
      </w:pPr>
      <w:bookmarkStart w:id="390" w:name="_Toc496626250"/>
      <w:bookmarkStart w:id="391" w:name="_Toc496004044"/>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bookmarkStart w:id="392" w:name="_Toc116652145"/>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附件17：</w:t>
      </w:r>
      <w:bookmarkEnd w:id="390"/>
      <w:bookmarkEnd w:id="391"/>
      <w:bookmarkStart w:id="393" w:name="_Toc496626251"/>
      <w:bookmarkStart w:id="394" w:name="_Toc496004045"/>
      <w:r>
        <w:rPr>
          <w:rFonts w:hint="eastAsia" w:ascii="宋体" w:hAnsi="宋体" w:eastAsia="宋体"/>
          <w:sz w:val="24"/>
          <w:szCs w:val="24"/>
        </w:rPr>
        <w:t>中小企业声明函</w:t>
      </w:r>
      <w:bookmarkEnd w:id="392"/>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sz w:val="24"/>
          <w:szCs w:val="24"/>
        </w:rPr>
      </w:pPr>
      <w:bookmarkStart w:id="395" w:name="_Toc116652146"/>
      <w:r>
        <w:rPr>
          <w:rFonts w:hint="eastAsia" w:ascii="宋体" w:hAnsi="宋体" w:eastAsia="宋体"/>
          <w:sz w:val="24"/>
          <w:szCs w:val="24"/>
        </w:rPr>
        <w:t>中小企业声明函</w:t>
      </w:r>
      <w:bookmarkEnd w:id="395"/>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bCs/>
          <w:sz w:val="24"/>
          <w:szCs w:val="24"/>
        </w:rPr>
      </w:pPr>
      <w:bookmarkStart w:id="396" w:name="_Toc116652147"/>
      <w:r>
        <w:rPr>
          <w:rFonts w:hint="eastAsia" w:ascii="宋体" w:hAnsi="宋体" w:eastAsia="宋体"/>
          <w:bCs/>
          <w:sz w:val="24"/>
          <w:szCs w:val="24"/>
        </w:rPr>
        <w:t>本公司郑重声明，根据《政府采购促进中小企业发展管理办法》（财库）〔2020〕46号的规定，本公司参加（单位名称）的（项目名称）采购活动，服务全部由符合政策要求的中小企业承接。相关企业具体情况如下：</w:t>
      </w:r>
      <w:bookmarkEnd w:id="396"/>
    </w:p>
    <w:p>
      <w:pPr>
        <w:widowControl/>
        <w:snapToGrid w:val="0"/>
        <w:spacing w:line="360" w:lineRule="auto"/>
        <w:ind w:firstLine="480"/>
        <w:jc w:val="left"/>
        <w:outlineLvl w:val="1"/>
        <w:rPr>
          <w:rFonts w:ascii="宋体" w:hAnsi="宋体" w:eastAsia="宋体"/>
          <w:bCs/>
          <w:sz w:val="24"/>
          <w:szCs w:val="24"/>
        </w:rPr>
      </w:pPr>
      <w:r>
        <w:rPr>
          <w:rFonts w:hint="eastAsia" w:ascii="宋体" w:hAnsi="宋体" w:eastAsia="宋体"/>
          <w:bCs/>
          <w:sz w:val="24"/>
          <w:szCs w:val="24"/>
        </w:rPr>
        <w:t xml:space="preserve"> </w:t>
      </w:r>
      <w:bookmarkStart w:id="397" w:name="_Toc116652148"/>
      <w:r>
        <w:rPr>
          <w:rFonts w:hint="eastAsia" w:ascii="宋体" w:hAnsi="宋体" w:eastAsia="宋体"/>
          <w:bCs/>
          <w:sz w:val="24"/>
          <w:szCs w:val="24"/>
        </w:rPr>
        <w:t>1.（标的名称），属于（采购文件中明确的所属行业）行业；承接企业为（企业名称），从业人员    人，营业收入为   万元，资产总额为    万元，属于（中型企业、小型企业、微型企业）；</w:t>
      </w:r>
      <w:bookmarkEnd w:id="397"/>
    </w:p>
    <w:p>
      <w:pPr>
        <w:widowControl/>
        <w:snapToGrid w:val="0"/>
        <w:spacing w:line="360" w:lineRule="auto"/>
        <w:ind w:firstLine="480"/>
        <w:jc w:val="left"/>
        <w:outlineLvl w:val="1"/>
        <w:rPr>
          <w:rFonts w:ascii="宋体" w:hAnsi="宋体" w:eastAsia="宋体"/>
          <w:bCs/>
          <w:sz w:val="24"/>
          <w:szCs w:val="24"/>
        </w:rPr>
      </w:pPr>
      <w:bookmarkStart w:id="398" w:name="_Toc116652149"/>
      <w:r>
        <w:rPr>
          <w:rFonts w:hint="eastAsia" w:ascii="宋体" w:hAnsi="宋体" w:eastAsia="宋体"/>
          <w:bCs/>
          <w:sz w:val="24"/>
          <w:szCs w:val="24"/>
        </w:rPr>
        <w:t>2.（标的名称），属于（采购文件中明确的所属行业）行业；承接企业为（企业名称），从业人员    人，营业收入为   万元，资产总额为    万元，属于（中型企业、小型企业、微型企业）；</w:t>
      </w:r>
      <w:bookmarkEnd w:id="398"/>
    </w:p>
    <w:p>
      <w:pPr>
        <w:widowControl/>
        <w:snapToGrid w:val="0"/>
        <w:spacing w:line="360" w:lineRule="auto"/>
        <w:ind w:firstLine="0" w:firstLineChars="0"/>
        <w:jc w:val="left"/>
        <w:outlineLvl w:val="1"/>
        <w:rPr>
          <w:rFonts w:ascii="宋体" w:hAnsi="宋体" w:eastAsia="宋体"/>
          <w:bCs/>
          <w:sz w:val="24"/>
          <w:szCs w:val="24"/>
        </w:rPr>
      </w:pPr>
      <w:r>
        <w:rPr>
          <w:rFonts w:hint="eastAsia" w:ascii="宋体" w:hAnsi="宋体" w:eastAsia="宋体"/>
          <w:bCs/>
          <w:sz w:val="24"/>
          <w:szCs w:val="24"/>
        </w:rPr>
        <w:t xml:space="preserve">    </w:t>
      </w:r>
      <w:bookmarkStart w:id="399" w:name="_Toc116652150"/>
      <w:r>
        <w:rPr>
          <w:rFonts w:hint="eastAsia" w:ascii="宋体" w:hAnsi="宋体" w:eastAsia="宋体"/>
          <w:bCs/>
          <w:sz w:val="24"/>
          <w:szCs w:val="24"/>
        </w:rPr>
        <w:t>......</w:t>
      </w:r>
      <w:bookmarkEnd w:id="399"/>
    </w:p>
    <w:p>
      <w:pPr>
        <w:widowControl/>
        <w:snapToGrid w:val="0"/>
        <w:spacing w:line="360" w:lineRule="auto"/>
        <w:ind w:firstLine="0" w:firstLineChars="0"/>
        <w:jc w:val="left"/>
        <w:outlineLvl w:val="1"/>
        <w:rPr>
          <w:rFonts w:ascii="宋体" w:hAnsi="宋体" w:eastAsia="宋体"/>
          <w:bCs/>
          <w:sz w:val="24"/>
          <w:szCs w:val="24"/>
        </w:rPr>
      </w:pPr>
      <w:bookmarkStart w:id="400" w:name="_Toc116652151"/>
      <w:r>
        <w:rPr>
          <w:rFonts w:hint="eastAsia" w:ascii="宋体" w:hAnsi="宋体" w:eastAsia="宋体"/>
          <w:bCs/>
          <w:sz w:val="24"/>
          <w:szCs w:val="24"/>
        </w:rPr>
        <w:t>以上企业，不属于大企业的分支机构，不存在控股股东为大企业的情形，也不存在与大企业的负责人为同一人的情形。</w:t>
      </w:r>
      <w:bookmarkEnd w:id="400"/>
    </w:p>
    <w:p>
      <w:pPr>
        <w:widowControl/>
        <w:snapToGrid w:val="0"/>
        <w:spacing w:line="360" w:lineRule="auto"/>
        <w:ind w:firstLine="0" w:firstLineChars="0"/>
        <w:jc w:val="left"/>
        <w:outlineLvl w:val="1"/>
        <w:rPr>
          <w:rFonts w:ascii="宋体" w:hAnsi="宋体" w:eastAsia="宋体"/>
          <w:bCs/>
          <w:sz w:val="24"/>
          <w:szCs w:val="24"/>
        </w:rPr>
      </w:pPr>
      <w:r>
        <w:rPr>
          <w:rFonts w:hint="eastAsia" w:ascii="宋体" w:hAnsi="宋体" w:eastAsia="宋体"/>
          <w:bCs/>
          <w:sz w:val="24"/>
          <w:szCs w:val="24"/>
        </w:rPr>
        <w:t xml:space="preserve">  </w:t>
      </w:r>
      <w:bookmarkStart w:id="401" w:name="_Toc116652152"/>
      <w:r>
        <w:rPr>
          <w:rFonts w:hint="eastAsia" w:ascii="宋体" w:hAnsi="宋体" w:eastAsia="宋体"/>
          <w:bCs/>
          <w:sz w:val="24"/>
          <w:szCs w:val="24"/>
        </w:rPr>
        <w:t>本企业对上述申明内容的真实性负责。如有虚假，将依法承担相应责任。</w:t>
      </w:r>
      <w:bookmarkEnd w:id="401"/>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402" w:name="_Toc116652153"/>
      <w:r>
        <w:rPr>
          <w:rFonts w:hint="eastAsia" w:ascii="宋体" w:hAnsi="宋体" w:eastAsia="宋体"/>
          <w:sz w:val="24"/>
          <w:szCs w:val="24"/>
        </w:rPr>
        <w:t>注：</w:t>
      </w:r>
      <w:bookmarkEnd w:id="402"/>
    </w:p>
    <w:p>
      <w:pPr>
        <w:widowControl/>
        <w:snapToGrid w:val="0"/>
        <w:spacing w:line="360" w:lineRule="auto"/>
        <w:ind w:firstLine="480"/>
        <w:jc w:val="left"/>
        <w:outlineLvl w:val="1"/>
        <w:rPr>
          <w:rFonts w:ascii="宋体" w:hAnsi="宋体" w:eastAsia="宋体"/>
          <w:sz w:val="24"/>
          <w:szCs w:val="24"/>
        </w:rPr>
      </w:pPr>
      <w:bookmarkStart w:id="403" w:name="_Toc116652154"/>
      <w:r>
        <w:rPr>
          <w:rFonts w:hint="eastAsia" w:ascii="宋体" w:hAnsi="宋体" w:eastAsia="宋体"/>
          <w:sz w:val="24"/>
          <w:szCs w:val="24"/>
        </w:rPr>
        <w:t>1、成交供应商享受中小企业扶持政策的，海东市平安区公共资源交易受理服务部将随成交结果公示信息一同公告成交供应商的《中小企业声明函》。</w:t>
      </w:r>
      <w:bookmarkEnd w:id="403"/>
    </w:p>
    <w:p>
      <w:pPr>
        <w:widowControl/>
        <w:snapToGrid w:val="0"/>
        <w:spacing w:line="360" w:lineRule="auto"/>
        <w:ind w:firstLine="480"/>
        <w:jc w:val="left"/>
        <w:outlineLvl w:val="1"/>
        <w:rPr>
          <w:rFonts w:ascii="宋体" w:hAnsi="宋体" w:eastAsia="宋体"/>
          <w:sz w:val="24"/>
          <w:szCs w:val="24"/>
        </w:rPr>
      </w:pPr>
      <w:bookmarkStart w:id="404" w:name="_Toc116652155"/>
      <w:r>
        <w:rPr>
          <w:rFonts w:hint="eastAsia" w:ascii="宋体" w:hAnsi="宋体" w:eastAsia="宋体"/>
          <w:sz w:val="24"/>
          <w:szCs w:val="24"/>
        </w:rPr>
        <w:t>2、从业人员、营业收入、资产总额填报上一年度数据，无上一年度数据的新成立企业可不填报。</w:t>
      </w:r>
      <w:bookmarkEnd w:id="404"/>
    </w:p>
    <w:p>
      <w:pPr>
        <w:widowControl/>
        <w:snapToGrid w:val="0"/>
        <w:spacing w:line="360" w:lineRule="auto"/>
        <w:ind w:firstLine="0" w:firstLineChars="0"/>
        <w:jc w:val="left"/>
        <w:outlineLvl w:val="1"/>
        <w:rPr>
          <w:rFonts w:ascii="宋体" w:hAnsi="宋体" w:eastAsia="宋体"/>
          <w:bCs/>
          <w:sz w:val="24"/>
          <w:szCs w:val="24"/>
        </w:rPr>
      </w:pPr>
    </w:p>
    <w:p>
      <w:pPr>
        <w:pStyle w:val="2"/>
        <w:ind w:firstLine="360"/>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sz w:val="24"/>
          <w:szCs w:val="24"/>
        </w:rPr>
      </w:pPr>
      <w:bookmarkStart w:id="405" w:name="_Toc116652156"/>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附件18：残疾人福利性单位声明函</w:t>
      </w:r>
      <w:bookmarkEnd w:id="393"/>
      <w:bookmarkEnd w:id="394"/>
      <w:bookmarkEnd w:id="405"/>
    </w:p>
    <w:p>
      <w:pPr>
        <w:widowControl/>
        <w:snapToGrid w:val="0"/>
        <w:spacing w:line="360" w:lineRule="auto"/>
        <w:ind w:firstLine="0" w:firstLineChars="0"/>
        <w:jc w:val="left"/>
        <w:outlineLvl w:val="1"/>
        <w:rPr>
          <w:rFonts w:ascii="宋体" w:hAnsi="宋体" w:eastAsia="宋体"/>
          <w:sz w:val="24"/>
          <w:szCs w:val="24"/>
        </w:rPr>
      </w:pPr>
      <w:bookmarkStart w:id="406" w:name="OLE_LINK14"/>
      <w:bookmarkStart w:id="407" w:name="OLE_LINK13"/>
    </w:p>
    <w:p>
      <w:pPr>
        <w:widowControl/>
        <w:snapToGrid w:val="0"/>
        <w:spacing w:line="360" w:lineRule="auto"/>
        <w:ind w:firstLine="0" w:firstLineChars="0"/>
        <w:jc w:val="center"/>
        <w:outlineLvl w:val="1"/>
        <w:rPr>
          <w:rFonts w:ascii="宋体" w:hAnsi="宋体" w:eastAsia="宋体"/>
          <w:sz w:val="24"/>
          <w:szCs w:val="24"/>
        </w:rPr>
      </w:pPr>
      <w:bookmarkStart w:id="408" w:name="_Toc116652157"/>
      <w:r>
        <w:rPr>
          <w:rFonts w:hint="eastAsia" w:ascii="宋体" w:hAnsi="宋体" w:eastAsia="宋体"/>
          <w:sz w:val="24"/>
          <w:szCs w:val="24"/>
        </w:rPr>
        <w:t>残疾人福利性单位声明函</w:t>
      </w:r>
      <w:bookmarkEnd w:id="408"/>
    </w:p>
    <w:bookmarkEnd w:id="406"/>
    <w:bookmarkEnd w:id="407"/>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480"/>
        <w:jc w:val="left"/>
        <w:outlineLvl w:val="1"/>
        <w:rPr>
          <w:rFonts w:ascii="宋体" w:hAnsi="宋体" w:eastAsia="宋体"/>
          <w:sz w:val="24"/>
          <w:szCs w:val="24"/>
        </w:rPr>
      </w:pPr>
      <w:bookmarkStart w:id="409" w:name="_Toc116652158"/>
      <w:r>
        <w:rPr>
          <w:rFonts w:hint="eastAsia" w:ascii="宋体" w:hAnsi="宋体" w:eastAsia="宋体"/>
          <w:bCs/>
          <w:sz w:val="24"/>
          <w:szCs w:val="24"/>
        </w:rPr>
        <w:t>致：</w:t>
      </w:r>
      <w:r>
        <w:rPr>
          <w:rFonts w:hint="eastAsia" w:ascii="宋体" w:hAnsi="宋体" w:eastAsia="宋体"/>
          <w:sz w:val="24"/>
          <w:szCs w:val="24"/>
        </w:rPr>
        <w:t>海东市平安区公共资源交易受理服务部</w:t>
      </w:r>
      <w:bookmarkEnd w:id="409"/>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410" w:name="_Toc116652159"/>
      <w:r>
        <w:rPr>
          <w:rFonts w:hint="eastAsia" w:ascii="宋体" w:hAnsi="宋体" w:eastAsia="宋体"/>
          <w:sz w:val="24"/>
          <w:szCs w:val="24"/>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bookmarkEnd w:id="410"/>
    </w:p>
    <w:p>
      <w:pPr>
        <w:widowControl/>
        <w:snapToGrid w:val="0"/>
        <w:spacing w:line="360" w:lineRule="auto"/>
        <w:ind w:firstLine="480"/>
        <w:jc w:val="left"/>
        <w:outlineLvl w:val="1"/>
        <w:rPr>
          <w:rFonts w:ascii="宋体" w:hAnsi="宋体" w:eastAsia="宋体"/>
          <w:sz w:val="24"/>
          <w:szCs w:val="24"/>
        </w:rPr>
      </w:pPr>
      <w:bookmarkStart w:id="411" w:name="_Toc116652160"/>
      <w:r>
        <w:rPr>
          <w:rFonts w:hint="eastAsia" w:ascii="宋体" w:hAnsi="宋体" w:eastAsia="宋体"/>
          <w:sz w:val="24"/>
          <w:szCs w:val="24"/>
        </w:rPr>
        <w:t>本公司对上述声明的真实性负责。如有虚假，将依法承担相应责任。</w:t>
      </w:r>
      <w:bookmarkEnd w:id="411"/>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412" w:name="_Toc116652161"/>
      <w:r>
        <w:rPr>
          <w:rFonts w:hint="eastAsia" w:ascii="宋体" w:hAnsi="宋体" w:eastAsia="宋体"/>
          <w:sz w:val="24"/>
          <w:szCs w:val="24"/>
        </w:rPr>
        <w:t>注：若无此项内容，可不提供此函。</w:t>
      </w:r>
      <w:bookmarkEnd w:id="412"/>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left"/>
        <w:outlineLvl w:val="1"/>
        <w:rPr>
          <w:rFonts w:ascii="宋体" w:hAnsi="宋体" w:eastAsia="宋体"/>
          <w:sz w:val="24"/>
          <w:szCs w:val="24"/>
        </w:rPr>
      </w:pPr>
    </w:p>
    <w:p>
      <w:pPr>
        <w:spacing w:line="360" w:lineRule="auto"/>
        <w:ind w:firstLine="0" w:firstLineChars="0"/>
        <w:jc w:val="center"/>
        <w:rPr>
          <w:rFonts w:ascii="宋体" w:hAnsi="宋体" w:eastAsia="宋体" w:cs="宋体"/>
          <w:b/>
          <w:sz w:val="24"/>
          <w:szCs w:val="24"/>
        </w:rPr>
      </w:pPr>
      <w:bookmarkStart w:id="413" w:name="_Toc496626252"/>
      <w:bookmarkStart w:id="414" w:name="_Toc496004046"/>
      <w:bookmarkStart w:id="415" w:name="_Toc416363470"/>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idowControl/>
        <w:snapToGrid w:val="0"/>
        <w:spacing w:line="360" w:lineRule="auto"/>
        <w:ind w:firstLine="0" w:firstLineChars="0"/>
        <w:jc w:val="left"/>
        <w:outlineLvl w:val="1"/>
        <w:rPr>
          <w:rFonts w:ascii="宋体" w:hAnsi="宋体" w:eastAsia="宋体"/>
          <w:bCs/>
          <w:sz w:val="24"/>
          <w:szCs w:val="24"/>
        </w:rPr>
      </w:pPr>
    </w:p>
    <w:p>
      <w:pPr>
        <w:widowControl/>
        <w:snapToGrid w:val="0"/>
        <w:spacing w:line="360" w:lineRule="auto"/>
        <w:ind w:firstLine="0" w:firstLineChars="0"/>
        <w:jc w:val="left"/>
        <w:outlineLvl w:val="1"/>
        <w:rPr>
          <w:rFonts w:ascii="宋体" w:hAnsi="宋体" w:eastAsia="宋体"/>
          <w:bCs/>
          <w:sz w:val="24"/>
          <w:szCs w:val="24"/>
        </w:rPr>
      </w:pPr>
    </w:p>
    <w:p>
      <w:pPr>
        <w:pStyle w:val="2"/>
        <w:ind w:firstLine="360"/>
      </w:pPr>
    </w:p>
    <w:p>
      <w:pPr>
        <w:widowControl/>
        <w:snapToGrid w:val="0"/>
        <w:spacing w:line="360" w:lineRule="auto"/>
        <w:ind w:firstLine="0" w:firstLineChars="0"/>
        <w:jc w:val="left"/>
        <w:outlineLvl w:val="1"/>
        <w:rPr>
          <w:rFonts w:ascii="宋体" w:hAnsi="宋体" w:eastAsia="宋体"/>
          <w:sz w:val="24"/>
          <w:szCs w:val="24"/>
        </w:rPr>
      </w:pPr>
      <w:bookmarkStart w:id="416" w:name="_Toc116652162"/>
    </w:p>
    <w:p>
      <w:pPr>
        <w:widowControl/>
        <w:snapToGrid w:val="0"/>
        <w:spacing w:line="360" w:lineRule="auto"/>
        <w:ind w:firstLine="0" w:firstLineChars="0"/>
        <w:jc w:val="left"/>
        <w:outlineLvl w:val="1"/>
        <w:rPr>
          <w:rFonts w:ascii="宋体" w:hAnsi="宋体" w:eastAsia="宋体"/>
          <w:sz w:val="24"/>
          <w:szCs w:val="24"/>
        </w:rPr>
      </w:pPr>
      <w:r>
        <w:rPr>
          <w:rFonts w:hint="eastAsia" w:ascii="宋体" w:hAnsi="宋体" w:eastAsia="宋体"/>
          <w:sz w:val="24"/>
          <w:szCs w:val="24"/>
        </w:rPr>
        <w:t>附件19：供应商认为在其他方面有必要说明的事项</w:t>
      </w:r>
      <w:bookmarkEnd w:id="416"/>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0" w:firstLineChars="0"/>
        <w:jc w:val="center"/>
        <w:outlineLvl w:val="1"/>
        <w:rPr>
          <w:rFonts w:ascii="宋体" w:hAnsi="宋体" w:eastAsia="宋体"/>
          <w:bCs/>
          <w:sz w:val="24"/>
          <w:szCs w:val="24"/>
        </w:rPr>
      </w:pPr>
      <w:bookmarkStart w:id="417" w:name="_Toc116652163"/>
      <w:r>
        <w:rPr>
          <w:rFonts w:hint="eastAsia" w:ascii="宋体" w:hAnsi="宋体" w:eastAsia="宋体"/>
          <w:bCs/>
          <w:sz w:val="24"/>
          <w:szCs w:val="24"/>
        </w:rPr>
        <w:t>供应商认为在其他方面有必要说明的事项</w:t>
      </w:r>
      <w:bookmarkEnd w:id="417"/>
    </w:p>
    <w:p>
      <w:pPr>
        <w:widowControl/>
        <w:snapToGrid w:val="0"/>
        <w:spacing w:line="360" w:lineRule="auto"/>
        <w:ind w:firstLine="0" w:firstLineChars="0"/>
        <w:jc w:val="left"/>
        <w:outlineLvl w:val="1"/>
        <w:rPr>
          <w:rFonts w:ascii="宋体" w:hAnsi="宋体" w:eastAsia="宋体"/>
          <w:sz w:val="24"/>
          <w:szCs w:val="24"/>
        </w:rPr>
      </w:pPr>
    </w:p>
    <w:p>
      <w:pPr>
        <w:widowControl/>
        <w:snapToGrid w:val="0"/>
        <w:spacing w:line="360" w:lineRule="auto"/>
        <w:ind w:firstLine="480"/>
        <w:jc w:val="left"/>
        <w:outlineLvl w:val="1"/>
        <w:rPr>
          <w:rFonts w:ascii="宋体" w:hAnsi="宋体" w:eastAsia="宋体"/>
          <w:sz w:val="24"/>
          <w:szCs w:val="24"/>
        </w:rPr>
      </w:pPr>
      <w:bookmarkStart w:id="418" w:name="_Toc116652164"/>
      <w:r>
        <w:rPr>
          <w:rFonts w:hint="eastAsia" w:ascii="宋体" w:hAnsi="宋体" w:eastAsia="宋体"/>
          <w:sz w:val="24"/>
          <w:szCs w:val="24"/>
        </w:rPr>
        <w:t>供应商在参加本项目磋商中根据磋商文件的要求认为需要说明的事项，但不做为评标依据。如没有说明事项，此项可忽略。（格式可自定）</w:t>
      </w:r>
      <w:bookmarkEnd w:id="418"/>
    </w:p>
    <w:p>
      <w:pPr>
        <w:widowControl/>
        <w:snapToGrid w:val="0"/>
        <w:spacing w:line="360" w:lineRule="auto"/>
        <w:ind w:firstLine="0" w:firstLineChars="0"/>
        <w:jc w:val="left"/>
        <w:outlineLvl w:val="1"/>
        <w:rPr>
          <w:rFonts w:ascii="宋体"/>
          <w:b/>
          <w:sz w:val="28"/>
          <w:szCs w:val="28"/>
        </w:rPr>
      </w:pPr>
    </w:p>
    <w:bookmarkEnd w:id="413"/>
    <w:bookmarkEnd w:id="414"/>
    <w:bookmarkEnd w:id="415"/>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widowControl/>
        <w:snapToGrid w:val="0"/>
        <w:spacing w:line="360" w:lineRule="auto"/>
        <w:ind w:firstLine="0" w:firstLineChars="0"/>
        <w:jc w:val="left"/>
        <w:outlineLvl w:val="1"/>
        <w:rPr>
          <w:rFonts w:ascii="宋体"/>
          <w:b/>
          <w:sz w:val="28"/>
          <w:szCs w:val="28"/>
        </w:rPr>
      </w:pPr>
    </w:p>
    <w:p>
      <w:pPr>
        <w:pStyle w:val="2"/>
        <w:ind w:firstLine="360"/>
      </w:pPr>
    </w:p>
    <w:p>
      <w:pPr>
        <w:widowControl/>
        <w:spacing w:before="100" w:beforeAutospacing="1" w:after="100" w:afterAutospacing="1"/>
        <w:ind w:firstLine="643"/>
        <w:jc w:val="center"/>
        <w:outlineLvl w:val="1"/>
        <w:rPr>
          <w:rFonts w:ascii="宋体" w:hAnsi="宋体" w:eastAsia="宋体" w:cs="宋体"/>
          <w:b/>
          <w:sz w:val="32"/>
          <w:szCs w:val="32"/>
        </w:rPr>
      </w:pPr>
      <w:bookmarkStart w:id="419" w:name="_Toc116652165"/>
    </w:p>
    <w:p>
      <w:pPr>
        <w:widowControl/>
        <w:spacing w:before="100" w:beforeAutospacing="1" w:after="100" w:afterAutospacing="1"/>
        <w:ind w:firstLine="643"/>
        <w:jc w:val="center"/>
        <w:outlineLvl w:val="1"/>
        <w:rPr>
          <w:rFonts w:ascii="宋体" w:hAnsi="宋体" w:eastAsia="宋体" w:cs="宋体"/>
          <w:b/>
          <w:sz w:val="32"/>
          <w:szCs w:val="32"/>
        </w:rPr>
      </w:pPr>
      <w:r>
        <w:rPr>
          <w:rFonts w:hint="eastAsia" w:ascii="宋体" w:hAnsi="宋体" w:eastAsia="宋体" w:cs="宋体"/>
          <w:b/>
          <w:sz w:val="32"/>
          <w:szCs w:val="32"/>
        </w:rPr>
        <w:t>第六部分 项目概况及技术参数</w:t>
      </w:r>
      <w:bookmarkEnd w:id="419"/>
    </w:p>
    <w:p>
      <w:pPr>
        <w:widowControl/>
        <w:spacing w:before="100" w:beforeAutospacing="1" w:after="100" w:afterAutospacing="1"/>
        <w:ind w:firstLine="542"/>
        <w:jc w:val="left"/>
        <w:outlineLvl w:val="2"/>
        <w:rPr>
          <w:rFonts w:ascii="宋体" w:hAnsi="宋体"/>
          <w:b/>
          <w:bCs/>
          <w:sz w:val="27"/>
          <w:szCs w:val="27"/>
        </w:rPr>
      </w:pPr>
      <w:bookmarkStart w:id="420" w:name="_Toc376936788"/>
      <w:bookmarkStart w:id="421" w:name="_Toc416183250"/>
      <w:bookmarkStart w:id="422" w:name="_Toc69978963"/>
      <w:bookmarkStart w:id="423" w:name="_Toc116652166"/>
      <w:r>
        <w:rPr>
          <w:rFonts w:hint="eastAsia" w:ascii="宋体" w:hAnsi="宋体"/>
          <w:b/>
          <w:bCs/>
          <w:sz w:val="27"/>
          <w:szCs w:val="27"/>
        </w:rPr>
        <w:t>1、项目概况</w:t>
      </w:r>
      <w:bookmarkEnd w:id="420"/>
      <w:bookmarkEnd w:id="421"/>
      <w:bookmarkEnd w:id="422"/>
      <w:bookmarkEnd w:id="423"/>
    </w:p>
    <w:p>
      <w:pPr>
        <w:ind w:firstLine="480"/>
        <w:rPr>
          <w:rFonts w:ascii="宋体" w:hAnsi="宋体" w:eastAsia="宋体" w:cs="宋体"/>
          <w:sz w:val="24"/>
        </w:rPr>
      </w:pPr>
      <w:r>
        <w:rPr>
          <w:rFonts w:hint="eastAsia" w:ascii="宋体" w:hAnsi="宋体" w:eastAsia="宋体" w:cs="宋体"/>
          <w:sz w:val="24"/>
        </w:rPr>
        <w:t>海东市平安区人民政府办公室2022年公务车辆购置项目，共1个包，主要采购5座轿车1辆、5座SUV1辆、7座商务车1辆，采购预算额度51.44万元。技术参数详见竞争性磋商文件《采购一览表及技术参数》内容。</w:t>
      </w:r>
    </w:p>
    <w:p>
      <w:pPr>
        <w:widowControl/>
        <w:spacing w:before="100" w:beforeAutospacing="1" w:after="100" w:afterAutospacing="1"/>
        <w:ind w:firstLine="542"/>
        <w:jc w:val="left"/>
        <w:outlineLvl w:val="2"/>
        <w:rPr>
          <w:rFonts w:ascii="宋体" w:hAnsi="宋体"/>
          <w:b/>
          <w:bCs/>
          <w:sz w:val="27"/>
          <w:szCs w:val="27"/>
        </w:rPr>
      </w:pPr>
      <w:bookmarkStart w:id="424" w:name="_Toc376936789"/>
      <w:bookmarkStart w:id="425" w:name="_Toc416183251"/>
      <w:bookmarkStart w:id="426" w:name="_Toc69978964"/>
      <w:bookmarkStart w:id="427" w:name="_Toc116652167"/>
      <w:r>
        <w:rPr>
          <w:rFonts w:hint="eastAsia" w:ascii="宋体" w:hAnsi="宋体"/>
          <w:b/>
          <w:bCs/>
          <w:sz w:val="27"/>
          <w:szCs w:val="27"/>
        </w:rPr>
        <w:t>2、</w:t>
      </w:r>
      <w:bookmarkStart w:id="428" w:name="_Toc325726055"/>
      <w:bookmarkStart w:id="429" w:name="_Toc352076750"/>
      <w:r>
        <w:rPr>
          <w:rFonts w:hint="eastAsia" w:ascii="宋体" w:hAnsi="宋体"/>
          <w:b/>
          <w:bCs/>
          <w:sz w:val="27"/>
          <w:szCs w:val="27"/>
        </w:rPr>
        <w:t>产品交付说明</w:t>
      </w:r>
      <w:bookmarkEnd w:id="424"/>
      <w:bookmarkEnd w:id="425"/>
      <w:bookmarkEnd w:id="426"/>
      <w:bookmarkEnd w:id="427"/>
      <w:bookmarkEnd w:id="428"/>
      <w:bookmarkEnd w:id="429"/>
    </w:p>
    <w:p>
      <w:pPr>
        <w:ind w:firstLine="480"/>
        <w:rPr>
          <w:rFonts w:ascii="宋体" w:hAnsi="宋体"/>
          <w:sz w:val="24"/>
        </w:rPr>
      </w:pPr>
      <w:r>
        <w:rPr>
          <w:rFonts w:hint="eastAsia" w:ascii="宋体" w:hAnsi="宋体"/>
          <w:sz w:val="24"/>
        </w:rPr>
        <w:t>供应商所交付的硬件产品，其所有部件必须都是原厂原装部件，而且产品应是交付前最新生产且未被使用过的全新产品，同时必须具有在中国境内的合法使用权。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ind w:firstLine="542"/>
        <w:jc w:val="left"/>
        <w:outlineLvl w:val="2"/>
        <w:rPr>
          <w:rFonts w:ascii="宋体" w:hAnsi="宋体"/>
          <w:b/>
          <w:bCs/>
          <w:sz w:val="27"/>
          <w:szCs w:val="27"/>
        </w:rPr>
      </w:pPr>
      <w:bookmarkStart w:id="430" w:name="_Toc416183252"/>
      <w:bookmarkStart w:id="431" w:name="_Toc69978965"/>
      <w:bookmarkStart w:id="432" w:name="_Toc116652168"/>
      <w:bookmarkStart w:id="433" w:name="_Toc352076752"/>
      <w:bookmarkStart w:id="434" w:name="_Toc376936791"/>
      <w:r>
        <w:rPr>
          <w:rFonts w:hint="eastAsia" w:ascii="宋体" w:hAnsi="宋体"/>
          <w:b/>
          <w:bCs/>
          <w:sz w:val="27"/>
          <w:szCs w:val="27"/>
        </w:rPr>
        <w:t>3、产品验收</w:t>
      </w:r>
      <w:bookmarkEnd w:id="430"/>
      <w:bookmarkEnd w:id="431"/>
      <w:bookmarkEnd w:id="432"/>
    </w:p>
    <w:p>
      <w:pPr>
        <w:ind w:firstLine="480"/>
        <w:rPr>
          <w:rFonts w:ascii="宋体" w:hAnsi="宋体"/>
          <w:sz w:val="24"/>
        </w:rPr>
      </w:pPr>
      <w:r>
        <w:rPr>
          <w:rFonts w:hint="eastAsia" w:ascii="宋体" w:hAnsi="宋体"/>
          <w:sz w:val="24"/>
        </w:rPr>
        <w:t>开箱检验。供应商中标后，应在竞争性磋商文件中规定的供货地点完成所有产品的供货和产品初始验收及最终验收工作。初始验收将由成交供应商、产品提供商（如果需要）、采购人共同完成。产品开箱后</w:t>
      </w:r>
      <w:r>
        <w:rPr>
          <w:rFonts w:ascii="宋体" w:hAnsi="宋体"/>
          <w:sz w:val="24"/>
        </w:rPr>
        <w:t>,</w:t>
      </w:r>
      <w:r>
        <w:rPr>
          <w:rFonts w:hint="eastAsia" w:ascii="宋体" w:hAnsi="宋体"/>
          <w:sz w:val="24"/>
        </w:rPr>
        <w:t>初步检查产品外观应无损伤；核对产品清单</w:t>
      </w:r>
      <w:r>
        <w:rPr>
          <w:rFonts w:ascii="宋体" w:hAnsi="宋体"/>
          <w:sz w:val="24"/>
        </w:rPr>
        <w:t>,</w:t>
      </w:r>
      <w:r>
        <w:rPr>
          <w:rFonts w:hint="eastAsia" w:ascii="宋体" w:hAnsi="宋体"/>
          <w:sz w:val="24"/>
        </w:rPr>
        <w:t>检查交付产品的规格型号、数量以及相关配件。产品外观受损、附件与合同产品清单或装箱单不符的视为检验不合格。</w:t>
      </w:r>
    </w:p>
    <w:bookmarkEnd w:id="433"/>
    <w:bookmarkEnd w:id="434"/>
    <w:p>
      <w:pPr>
        <w:widowControl/>
        <w:spacing w:before="100" w:beforeAutospacing="1" w:after="100" w:afterAutospacing="1"/>
        <w:ind w:firstLine="542"/>
        <w:jc w:val="left"/>
        <w:outlineLvl w:val="2"/>
        <w:rPr>
          <w:rFonts w:ascii="宋体" w:hAnsi="宋体"/>
          <w:b/>
          <w:bCs/>
          <w:sz w:val="27"/>
          <w:szCs w:val="27"/>
        </w:rPr>
      </w:pPr>
      <w:bookmarkStart w:id="435" w:name="_Toc352076753"/>
      <w:bookmarkStart w:id="436" w:name="_Toc376936792"/>
      <w:bookmarkStart w:id="437" w:name="_Toc416183253"/>
      <w:bookmarkStart w:id="438" w:name="_Toc45733133"/>
      <w:bookmarkStart w:id="439" w:name="_Toc69978966"/>
      <w:bookmarkStart w:id="440" w:name="_Toc116652169"/>
      <w:r>
        <w:rPr>
          <w:rFonts w:hint="eastAsia" w:ascii="宋体" w:hAnsi="宋体"/>
          <w:b/>
          <w:bCs/>
          <w:sz w:val="27"/>
          <w:szCs w:val="27"/>
        </w:rPr>
        <w:t>4、</w:t>
      </w:r>
      <w:bookmarkEnd w:id="435"/>
      <w:bookmarkEnd w:id="436"/>
      <w:r>
        <w:rPr>
          <w:rFonts w:hint="eastAsia" w:ascii="宋体" w:hAnsi="宋体"/>
          <w:b/>
          <w:bCs/>
          <w:sz w:val="27"/>
          <w:szCs w:val="27"/>
        </w:rPr>
        <w:t>安装、调试</w:t>
      </w:r>
      <w:bookmarkEnd w:id="437"/>
      <w:bookmarkEnd w:id="438"/>
      <w:bookmarkEnd w:id="439"/>
      <w:bookmarkEnd w:id="440"/>
    </w:p>
    <w:p>
      <w:pPr>
        <w:ind w:firstLine="480"/>
        <w:rPr>
          <w:rFonts w:ascii="宋体" w:hAnsi="宋体"/>
          <w:sz w:val="24"/>
        </w:rPr>
      </w:pPr>
      <w:r>
        <w:rPr>
          <w:rFonts w:hint="eastAsia" w:ascii="宋体" w:hAnsi="宋体"/>
          <w:sz w:val="24"/>
        </w:rPr>
        <w:t>4.1成交供应商应在规定的时间和地点内向采购人提供产品和服务，在配送方案设计、产品供货、安装调试、技术支持、运行维护等方面，采购人有权裁决成交供应商的责任范围，成交供应商必须执行，并在规定的时间内解决问题。如果成交供应商不能按时解决问题，采购人有权退货、索赔或拒付款项。</w:t>
      </w:r>
    </w:p>
    <w:p>
      <w:pPr>
        <w:ind w:firstLine="480"/>
        <w:rPr>
          <w:rFonts w:ascii="宋体" w:hAnsi="宋体"/>
          <w:sz w:val="24"/>
        </w:rPr>
      </w:pPr>
      <w:r>
        <w:rPr>
          <w:rFonts w:hint="eastAsia" w:ascii="宋体" w:hAnsi="宋体"/>
          <w:sz w:val="24"/>
        </w:rPr>
        <w:t>4.2成交供应商应按合同规定的交货期要求，在采购人指定的安装地点（不超过询价采购文件规定的供货地）进行产品安装调试。对于有特殊安装场地要求的产品，成交供应商应在安装前</w:t>
      </w:r>
      <w:r>
        <w:rPr>
          <w:rFonts w:ascii="宋体" w:hAnsi="宋体"/>
          <w:sz w:val="24"/>
        </w:rPr>
        <w:t>20</w:t>
      </w:r>
      <w:r>
        <w:rPr>
          <w:rFonts w:hint="eastAsia" w:ascii="宋体" w:hAnsi="宋体"/>
          <w:sz w:val="24"/>
        </w:rPr>
        <w:t>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ind w:firstLine="542"/>
        <w:jc w:val="left"/>
        <w:outlineLvl w:val="2"/>
        <w:rPr>
          <w:rFonts w:ascii="宋体" w:hAnsi="宋体"/>
          <w:b/>
          <w:bCs/>
          <w:sz w:val="27"/>
          <w:szCs w:val="27"/>
        </w:rPr>
      </w:pPr>
      <w:bookmarkStart w:id="441" w:name="_Toc352076754"/>
      <w:bookmarkStart w:id="442" w:name="_Toc376936793"/>
      <w:bookmarkStart w:id="443" w:name="_Toc416183254"/>
      <w:bookmarkStart w:id="444" w:name="_Toc45733134"/>
      <w:bookmarkStart w:id="445" w:name="_Toc69978967"/>
      <w:bookmarkStart w:id="446" w:name="_Toc116652170"/>
      <w:r>
        <w:rPr>
          <w:rFonts w:hint="eastAsia" w:ascii="宋体" w:hAnsi="宋体"/>
          <w:b/>
          <w:bCs/>
          <w:sz w:val="27"/>
          <w:szCs w:val="27"/>
        </w:rPr>
        <w:t>5、维护服务和技术支持</w:t>
      </w:r>
      <w:bookmarkEnd w:id="441"/>
      <w:bookmarkEnd w:id="442"/>
      <w:bookmarkEnd w:id="443"/>
      <w:bookmarkEnd w:id="444"/>
      <w:bookmarkEnd w:id="445"/>
      <w:bookmarkEnd w:id="446"/>
    </w:p>
    <w:p>
      <w:pPr>
        <w:ind w:firstLine="480"/>
        <w:rPr>
          <w:rFonts w:ascii="宋体" w:hAnsi="宋体"/>
          <w:sz w:val="24"/>
        </w:rPr>
      </w:pPr>
      <w:r>
        <w:rPr>
          <w:rFonts w:hint="eastAsia" w:ascii="宋体" w:hAnsi="宋体"/>
          <w:sz w:val="24"/>
        </w:rPr>
        <w:t>5.1自最终采购人验收签字之日起，开始计算免费保修期，免费保修期参照国家及产品参数中的规定。</w:t>
      </w:r>
    </w:p>
    <w:p>
      <w:pPr>
        <w:ind w:firstLine="480"/>
        <w:rPr>
          <w:rFonts w:ascii="宋体" w:hAnsi="宋体"/>
          <w:sz w:val="24"/>
        </w:rPr>
      </w:pPr>
      <w:r>
        <w:rPr>
          <w:rFonts w:hint="eastAsia" w:ascii="宋体" w:hAnsi="宋体"/>
          <w:sz w:val="24"/>
        </w:rPr>
        <w:t>5.2在免费保修期内，所有服务不能包含任何费用，包括备件费、差旅费等。</w:t>
      </w:r>
    </w:p>
    <w:p>
      <w:pPr>
        <w:ind w:firstLine="480"/>
        <w:rPr>
          <w:rFonts w:ascii="宋体" w:hAnsi="宋体"/>
          <w:sz w:val="24"/>
        </w:rPr>
      </w:pPr>
      <w:r>
        <w:rPr>
          <w:rFonts w:hint="eastAsia" w:ascii="宋体" w:hAnsi="宋体"/>
          <w:sz w:val="24"/>
        </w:rPr>
        <w:t>5.3供应商在保修期内更换的任何零配件，必须是其原产品厂家生产的或是经其认可的。</w:t>
      </w:r>
    </w:p>
    <w:p>
      <w:pPr>
        <w:ind w:firstLine="480"/>
        <w:rPr>
          <w:rFonts w:ascii="宋体" w:hAnsi="宋体"/>
          <w:sz w:val="24"/>
        </w:rPr>
      </w:pPr>
      <w:r>
        <w:rPr>
          <w:rFonts w:hint="eastAsia" w:ascii="宋体" w:hAnsi="宋体"/>
          <w:sz w:val="24"/>
        </w:rPr>
        <w:t>5.4紧急故障处理：海东市平安区内</w:t>
      </w:r>
      <w:r>
        <w:rPr>
          <w:rFonts w:ascii="宋体" w:hAnsi="宋体"/>
          <w:sz w:val="24"/>
        </w:rPr>
        <w:t>1</w:t>
      </w:r>
      <w:r>
        <w:rPr>
          <w:rFonts w:hint="eastAsia" w:ascii="宋体" w:hAnsi="宋体"/>
          <w:sz w:val="24"/>
        </w:rPr>
        <w:t>小时赶到现场，接到外地故障报告即刻动身实行短时间内抢修服务。</w:t>
      </w:r>
    </w:p>
    <w:p>
      <w:pPr>
        <w:ind w:firstLine="480"/>
        <w:rPr>
          <w:rFonts w:ascii="宋体" w:hAnsi="宋体"/>
          <w:sz w:val="24"/>
        </w:rPr>
      </w:pPr>
      <w:r>
        <w:rPr>
          <w:rFonts w:hint="eastAsia" w:ascii="宋体" w:hAnsi="宋体"/>
          <w:sz w:val="24"/>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ascii="宋体" w:hAnsi="宋体"/>
          <w:sz w:val="24"/>
        </w:rPr>
      </w:pPr>
      <w:r>
        <w:rPr>
          <w:rFonts w:hint="eastAsia" w:ascii="宋体" w:hAnsi="宋体"/>
          <w:sz w:val="24"/>
        </w:rPr>
        <w:t>5.6组织人员负责提供对使用人员的免费培训工作，直至使用人员能独立管理、操作、维护。免费培训包括：免费提供相应的培训教室、教师授课等费用。</w:t>
      </w:r>
    </w:p>
    <w:p>
      <w:pPr>
        <w:ind w:firstLine="480"/>
        <w:rPr>
          <w:rFonts w:ascii="宋体" w:hAnsi="宋体"/>
          <w:sz w:val="24"/>
        </w:rPr>
      </w:pPr>
      <w:r>
        <w:rPr>
          <w:rFonts w:hint="eastAsia" w:ascii="宋体" w:hAnsi="宋体"/>
          <w:sz w:val="24"/>
        </w:rPr>
        <w:t xml:space="preserve">5.7保证365×24小时正常运行，如产品发生故障，成交供应商在接到采购人报修通知后3小时内派专业技术人员到达现场进行维修，并提供免费服务。 </w:t>
      </w:r>
    </w:p>
    <w:p>
      <w:pPr>
        <w:ind w:firstLine="480"/>
        <w:rPr>
          <w:rFonts w:ascii="宋体" w:hAnsi="宋体"/>
          <w:sz w:val="24"/>
        </w:rPr>
      </w:pPr>
      <w:r>
        <w:rPr>
          <w:rFonts w:hint="eastAsia" w:ascii="宋体" w:hAnsi="宋体"/>
          <w:sz w:val="24"/>
        </w:rPr>
        <w:t>5.8所有产品的配送、培训、安装、调试等费用均包含在中标价格中。</w:t>
      </w:r>
    </w:p>
    <w:p>
      <w:pPr>
        <w:ind w:firstLine="480"/>
        <w:rPr>
          <w:rFonts w:ascii="宋体" w:hAnsi="宋体"/>
          <w:sz w:val="24"/>
        </w:rPr>
      </w:pPr>
      <w:r>
        <w:rPr>
          <w:rFonts w:hint="eastAsia" w:ascii="宋体" w:hAnsi="宋体"/>
          <w:sz w:val="24"/>
        </w:rPr>
        <w:t>5.9其他事项见项目具体要求。</w:t>
      </w:r>
    </w:p>
    <w:p>
      <w:pPr>
        <w:widowControl/>
        <w:spacing w:before="100" w:beforeAutospacing="1" w:after="100" w:afterAutospacing="1"/>
        <w:ind w:firstLine="480"/>
        <w:jc w:val="center"/>
        <w:outlineLvl w:val="1"/>
        <w:rPr>
          <w:rFonts w:ascii="宋体" w:hAnsi="宋体" w:eastAsia="宋体" w:cs="宋体"/>
          <w:b/>
          <w:sz w:val="32"/>
          <w:szCs w:val="32"/>
        </w:rPr>
      </w:pPr>
      <w:bookmarkStart w:id="447" w:name="_Toc416183256"/>
      <w:bookmarkStart w:id="448" w:name="_Toc412645684"/>
      <w:r>
        <w:rPr>
          <w:sz w:val="24"/>
        </w:rPr>
        <w:br w:type="page"/>
      </w:r>
      <w:bookmarkEnd w:id="447"/>
      <w:bookmarkEnd w:id="448"/>
      <w:bookmarkStart w:id="449" w:name="_Toc116652171"/>
      <w:r>
        <w:rPr>
          <w:rFonts w:hint="eastAsia" w:ascii="宋体" w:hAnsi="宋体" w:eastAsia="宋体" w:cs="宋体"/>
          <w:b/>
          <w:sz w:val="32"/>
          <w:szCs w:val="32"/>
        </w:rPr>
        <w:t>采购一览表及技术参数</w:t>
      </w:r>
      <w:bookmarkEnd w:id="449"/>
    </w:p>
    <w:p>
      <w:pPr>
        <w:widowControl/>
        <w:spacing w:before="100" w:beforeAutospacing="1" w:after="100" w:afterAutospacing="1"/>
        <w:ind w:firstLine="480"/>
        <w:jc w:val="center"/>
        <w:outlineLvl w:val="1"/>
        <w:rPr>
          <w:rFonts w:ascii="宋体" w:hAnsi="宋体" w:cs="宋体"/>
          <w:sz w:val="24"/>
          <w:szCs w:val="24"/>
        </w:rPr>
      </w:pPr>
      <w:r>
        <w:rPr>
          <w:rFonts w:hint="eastAsia" w:ascii="宋体" w:hAnsi="宋体" w:cs="宋体"/>
          <w:sz w:val="24"/>
          <w:szCs w:val="24"/>
        </w:rPr>
        <w:t xml:space="preserve">                                             </w:t>
      </w:r>
      <w:bookmarkStart w:id="450" w:name="_Toc116652172"/>
      <w:r>
        <w:rPr>
          <w:rFonts w:hint="eastAsia" w:ascii="宋体" w:hAnsi="宋体" w:cs="仿宋"/>
          <w:sz w:val="24"/>
          <w:szCs w:val="24"/>
        </w:rPr>
        <w:t>采购预算额度</w:t>
      </w:r>
      <w:r>
        <w:rPr>
          <w:rFonts w:ascii="宋体" w:hAnsi="宋体" w:cs="仿宋"/>
          <w:sz w:val="24"/>
          <w:szCs w:val="24"/>
        </w:rPr>
        <w:t>：</w:t>
      </w:r>
      <w:r>
        <w:rPr>
          <w:rFonts w:hint="eastAsia" w:ascii="宋体" w:hAnsi="宋体" w:cs="仿宋"/>
          <w:sz w:val="24"/>
          <w:szCs w:val="24"/>
        </w:rPr>
        <w:t>51.44万元</w:t>
      </w:r>
      <w:bookmarkEnd w:id="45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700"/>
        <w:gridCol w:w="6339"/>
        <w:gridCol w:w="567"/>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644"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序号</w:t>
            </w:r>
          </w:p>
        </w:tc>
        <w:tc>
          <w:tcPr>
            <w:tcW w:w="700"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名称</w:t>
            </w:r>
          </w:p>
        </w:tc>
        <w:tc>
          <w:tcPr>
            <w:tcW w:w="6339" w:type="dxa"/>
            <w:vAlign w:val="center"/>
          </w:tcPr>
          <w:p>
            <w:pPr>
              <w:spacing w:line="320" w:lineRule="exact"/>
              <w:ind w:firstLine="482"/>
              <w:jc w:val="center"/>
              <w:rPr>
                <w:rFonts w:ascii="宋体" w:hAnsi="宋体"/>
                <w:b/>
                <w:bCs/>
                <w:sz w:val="24"/>
                <w:szCs w:val="24"/>
              </w:rPr>
            </w:pPr>
            <w:r>
              <w:rPr>
                <w:rFonts w:hint="eastAsia" w:ascii="宋体" w:hAnsi="宋体"/>
                <w:b/>
                <w:bCs/>
                <w:sz w:val="24"/>
                <w:szCs w:val="24"/>
              </w:rPr>
              <w:t>技术参数</w:t>
            </w:r>
          </w:p>
        </w:tc>
        <w:tc>
          <w:tcPr>
            <w:tcW w:w="567"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数量</w:t>
            </w:r>
          </w:p>
        </w:tc>
        <w:tc>
          <w:tcPr>
            <w:tcW w:w="485"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644" w:type="dxa"/>
            <w:vAlign w:val="center"/>
          </w:tcPr>
          <w:p>
            <w:pPr>
              <w:spacing w:line="320" w:lineRule="exact"/>
              <w:ind w:firstLine="170" w:firstLineChars="71"/>
              <w:rPr>
                <w:rFonts w:ascii="宋体" w:hAnsi="宋体"/>
                <w:b/>
                <w:bCs/>
                <w:sz w:val="24"/>
                <w:szCs w:val="24"/>
              </w:rPr>
            </w:pPr>
            <w:r>
              <w:rPr>
                <w:rFonts w:hint="eastAsia" w:ascii="宋体" w:hAnsi="宋体"/>
                <w:sz w:val="24"/>
                <w:szCs w:val="24"/>
              </w:rPr>
              <w:t>1</w:t>
            </w:r>
          </w:p>
        </w:tc>
        <w:tc>
          <w:tcPr>
            <w:tcW w:w="700" w:type="dxa"/>
            <w:vAlign w:val="center"/>
          </w:tcPr>
          <w:p>
            <w:pPr>
              <w:spacing w:line="320" w:lineRule="exact"/>
              <w:ind w:firstLine="0" w:firstLineChars="0"/>
              <w:jc w:val="center"/>
              <w:rPr>
                <w:rFonts w:ascii="宋体" w:hAnsi="宋体"/>
                <w:sz w:val="24"/>
                <w:szCs w:val="24"/>
              </w:rPr>
            </w:pPr>
            <w:r>
              <w:rPr>
                <w:rFonts w:hint="eastAsia" w:ascii="宋体" w:hAnsi="宋体"/>
                <w:sz w:val="24"/>
                <w:szCs w:val="24"/>
              </w:rPr>
              <w:t>5座</w:t>
            </w:r>
          </w:p>
          <w:p>
            <w:pPr>
              <w:spacing w:line="320" w:lineRule="exact"/>
              <w:ind w:firstLine="0" w:firstLineChars="0"/>
              <w:jc w:val="center"/>
              <w:rPr>
                <w:rFonts w:ascii="宋体" w:hAnsi="宋体"/>
                <w:b/>
                <w:bCs/>
                <w:sz w:val="24"/>
                <w:szCs w:val="24"/>
              </w:rPr>
            </w:pPr>
            <w:r>
              <w:rPr>
                <w:rFonts w:hint="eastAsia" w:ascii="宋体" w:hAnsi="宋体"/>
                <w:sz w:val="24"/>
                <w:szCs w:val="24"/>
              </w:rPr>
              <w:t>轿车</w:t>
            </w:r>
          </w:p>
        </w:tc>
        <w:tc>
          <w:tcPr>
            <w:tcW w:w="6339" w:type="dxa"/>
            <w:vAlign w:val="center"/>
          </w:tcPr>
          <w:p>
            <w:pPr>
              <w:spacing w:before="40" w:after="40" w:line="320" w:lineRule="exact"/>
              <w:ind w:firstLine="420"/>
              <w:rPr>
                <w:rFonts w:ascii="宋体" w:hAnsi="宋体" w:eastAsia="宋体"/>
                <w:szCs w:val="21"/>
              </w:rPr>
            </w:pPr>
            <w:r>
              <w:rPr>
                <w:rFonts w:hint="eastAsia" w:ascii="宋体" w:hAnsi="宋体" w:eastAsia="宋体"/>
                <w:szCs w:val="21"/>
              </w:rPr>
              <w:t>车身尺寸：总长/总宽/总高（mm）≥4948/1836/1469 轴距（mm)≥2871 行李箱容积（L）≥521 油箱容积（L）≥68 整备质量（kg)≥1485    车体结构：承载式    级别：中型车</w:t>
            </w:r>
          </w:p>
          <w:p>
            <w:pPr>
              <w:spacing w:before="40" w:after="40" w:line="320" w:lineRule="exact"/>
              <w:ind w:firstLine="420"/>
              <w:rPr>
                <w:rFonts w:ascii="宋体" w:hAnsi="宋体" w:eastAsia="宋体"/>
                <w:szCs w:val="21"/>
              </w:rPr>
            </w:pPr>
            <w:r>
              <w:rPr>
                <w:rFonts w:hint="eastAsia" w:ascii="宋体" w:hAnsi="宋体" w:eastAsia="宋体"/>
                <w:szCs w:val="21"/>
              </w:rPr>
              <w:t xml:space="preserve">发动机：排量≥1.4T  进气形式： 涡轮增压  汽缸数：4  </w:t>
            </w:r>
          </w:p>
          <w:p>
            <w:pPr>
              <w:spacing w:before="40" w:after="40" w:line="320" w:lineRule="exact"/>
              <w:ind w:firstLine="0" w:firstLineChars="0"/>
              <w:rPr>
                <w:rFonts w:ascii="宋体" w:hAnsi="宋体" w:eastAsia="宋体"/>
                <w:szCs w:val="21"/>
              </w:rPr>
            </w:pPr>
            <w:r>
              <w:rPr>
                <w:rFonts w:hint="eastAsia" w:ascii="宋体" w:hAnsi="宋体" w:eastAsia="宋体"/>
                <w:szCs w:val="21"/>
              </w:rPr>
              <w:t xml:space="preserve">气缸排列形式：直列（L型）每缸气门数(个)：4  配气机构：DOHC  缸盖材质：铝合金 缸体材质： 铝合金  最大马力(Ps)：≥ 150  最大扭矩（Nm）≥250   燃料：汽油   供油方式：直喷   </w:t>
            </w:r>
          </w:p>
          <w:p>
            <w:pPr>
              <w:spacing w:before="40" w:after="40" w:line="320" w:lineRule="exact"/>
              <w:ind w:firstLine="420"/>
              <w:rPr>
                <w:rFonts w:ascii="宋体" w:hAnsi="宋体" w:eastAsia="宋体"/>
                <w:szCs w:val="21"/>
              </w:rPr>
            </w:pPr>
            <w:r>
              <w:rPr>
                <w:rFonts w:hint="eastAsia" w:ascii="宋体" w:hAnsi="宋体" w:eastAsia="宋体"/>
                <w:szCs w:val="21"/>
              </w:rPr>
              <w:t xml:space="preserve"> 环保标准：国VI   变速箱：7挡干式双离合  整车质保:三年或10万公里</w:t>
            </w:r>
          </w:p>
          <w:p>
            <w:pPr>
              <w:pStyle w:val="2"/>
              <w:ind w:firstLine="405" w:firstLineChars="0"/>
              <w:rPr>
                <w:rFonts w:ascii="宋体" w:hAnsi="宋体" w:eastAsia="宋体"/>
                <w:sz w:val="21"/>
                <w:szCs w:val="21"/>
              </w:rPr>
            </w:pPr>
            <w:r>
              <w:rPr>
                <w:rFonts w:hint="eastAsia" w:ascii="宋体" w:hAnsi="宋体" w:eastAsia="宋体"/>
                <w:sz w:val="21"/>
                <w:szCs w:val="21"/>
              </w:rPr>
              <w:t>驱动方式：前置前驱  助力类型:电动助力  前轮胎规格： ≥215/60R16 后轮胎规格：≥215/60R16</w:t>
            </w:r>
          </w:p>
          <w:p>
            <w:pPr>
              <w:pStyle w:val="2"/>
              <w:ind w:firstLine="420"/>
              <w:rPr>
                <w:rFonts w:ascii="宋体" w:hAnsi="宋体" w:eastAsia="宋体"/>
                <w:sz w:val="21"/>
                <w:szCs w:val="21"/>
              </w:rPr>
            </w:pPr>
            <w:r>
              <w:rPr>
                <w:rFonts w:hint="eastAsia" w:ascii="宋体" w:hAnsi="宋体" w:eastAsia="宋体"/>
                <w:sz w:val="21"/>
                <w:szCs w:val="21"/>
              </w:rPr>
              <w:t xml:space="preserve">前悬挂类型:麦弗逊式独立悬挂   后悬挂类型： 多连杆式独立悬挂   前制动器类型：通风盘式  后制动器类型：盘式 </w:t>
            </w:r>
          </w:p>
          <w:p>
            <w:pPr>
              <w:pStyle w:val="2"/>
              <w:ind w:firstLine="0" w:firstLineChars="0"/>
              <w:rPr>
                <w:rFonts w:ascii="宋体" w:hAnsi="宋体" w:eastAsia="宋体"/>
                <w:sz w:val="21"/>
                <w:szCs w:val="21"/>
              </w:rPr>
            </w:pPr>
            <w:r>
              <w:rPr>
                <w:rFonts w:hint="eastAsia" w:ascii="宋体" w:hAnsi="宋体" w:eastAsia="宋体"/>
                <w:sz w:val="21"/>
                <w:szCs w:val="21"/>
              </w:rPr>
              <w:t>驻车制动类型：电子驻车</w:t>
            </w:r>
          </w:p>
          <w:p>
            <w:pPr>
              <w:pStyle w:val="2"/>
              <w:ind w:firstLine="420"/>
              <w:rPr>
                <w:rFonts w:ascii="宋体" w:hAnsi="宋体" w:eastAsia="宋体"/>
                <w:sz w:val="21"/>
                <w:szCs w:val="21"/>
              </w:rPr>
            </w:pPr>
            <w:r>
              <w:rPr>
                <w:rFonts w:hint="eastAsia" w:ascii="宋体" w:hAnsi="宋体" w:eastAsia="宋体"/>
                <w:sz w:val="21"/>
                <w:szCs w:val="21"/>
              </w:rPr>
              <w:t xml:space="preserve">安全配置：主/副驾驶座安全气囊  前排侧安全气囊 侧安全气帘前/后    胎压监测装置   车内中控锁   遥控钥匙 ABS防抱死 制动力分配(EBD/CBC等) 刹车辅助(EBA/BAS/BA等) 牵引力控制(ASR/TCS等) 车身稳定控制(ESP/ESC等) 上坡辅助  单天窗 铝合金轮圈 </w:t>
            </w:r>
          </w:p>
          <w:p>
            <w:pPr>
              <w:pStyle w:val="2"/>
              <w:ind w:firstLine="420"/>
              <w:rPr>
                <w:rFonts w:ascii="宋体" w:hAnsi="宋体" w:eastAsia="宋体"/>
                <w:sz w:val="21"/>
                <w:szCs w:val="21"/>
              </w:rPr>
            </w:pPr>
            <w:r>
              <w:rPr>
                <w:rFonts w:hint="eastAsia" w:ascii="宋体" w:hAnsi="宋体" w:eastAsia="宋体"/>
                <w:sz w:val="21"/>
                <w:szCs w:val="21"/>
              </w:rPr>
              <w:t xml:space="preserve">内部配置: 倒车雷达  无钥匙启动 行车电脑显示屏 全液晶仪表盘   皮质座椅：主驾驶座椅高低调节 主/副驾驶座前后靠背角度调节    </w:t>
            </w:r>
          </w:p>
          <w:p>
            <w:pPr>
              <w:pStyle w:val="2"/>
              <w:ind w:firstLine="420"/>
              <w:rPr>
                <w:rFonts w:ascii="宋体" w:hAnsi="宋体" w:eastAsia="宋体"/>
                <w:sz w:val="21"/>
                <w:szCs w:val="21"/>
              </w:rPr>
            </w:pPr>
            <w:r>
              <w:rPr>
                <w:rFonts w:hint="eastAsia" w:ascii="宋体" w:hAnsi="宋体" w:eastAsia="宋体"/>
                <w:sz w:val="21"/>
                <w:szCs w:val="21"/>
              </w:rPr>
              <w:t xml:space="preserve">多媒体配置：车载Wi-Fi ：蓝牙/车载电话 中控彩色液晶屏幕： 尺寸≥8英寸    扬声器数量： ≥8喇叭 </w:t>
            </w:r>
          </w:p>
          <w:p>
            <w:pPr>
              <w:pStyle w:val="2"/>
              <w:ind w:firstLine="420"/>
              <w:rPr>
                <w:rFonts w:ascii="宋体" w:hAnsi="宋体" w:eastAsia="宋体"/>
                <w:sz w:val="21"/>
                <w:szCs w:val="21"/>
              </w:rPr>
            </w:pPr>
            <w:r>
              <w:rPr>
                <w:rFonts w:hint="eastAsia" w:ascii="宋体" w:hAnsi="宋体" w:eastAsia="宋体"/>
                <w:sz w:val="21"/>
                <w:szCs w:val="21"/>
              </w:rPr>
              <w:t>灯光配置：近光灯LED  远光灯LED   日间行车灯  单色车内氛围灯  大灯高度调节  电动车窗：前/后车窗防夹手功能  车窗一键升降  外后视镜电动调节加热   车载空气净化器  车内PM2.5过滤装置。</w:t>
            </w:r>
          </w:p>
          <w:p>
            <w:pPr>
              <w:spacing w:before="40" w:after="40" w:line="320" w:lineRule="exact"/>
              <w:ind w:firstLine="420"/>
              <w:rPr>
                <w:sz w:val="24"/>
                <w:szCs w:val="24"/>
              </w:rPr>
            </w:pPr>
            <w:r>
              <w:rPr>
                <w:rFonts w:hint="eastAsia" w:ascii="宋体" w:hAnsi="宋体" w:eastAsia="宋体"/>
                <w:szCs w:val="21"/>
              </w:rPr>
              <w:t>车身颜色：黑色</w:t>
            </w:r>
          </w:p>
        </w:tc>
        <w:tc>
          <w:tcPr>
            <w:tcW w:w="567" w:type="dxa"/>
            <w:vAlign w:val="center"/>
          </w:tcPr>
          <w:p>
            <w:pPr>
              <w:spacing w:line="320" w:lineRule="exact"/>
              <w:ind w:firstLine="170" w:firstLineChars="71"/>
              <w:rPr>
                <w:rFonts w:ascii="宋体" w:hAnsi="宋体"/>
                <w:bCs/>
                <w:sz w:val="24"/>
                <w:szCs w:val="24"/>
              </w:rPr>
            </w:pPr>
            <w:r>
              <w:rPr>
                <w:rFonts w:hint="eastAsia" w:ascii="宋体" w:hAnsi="宋体"/>
                <w:bCs/>
                <w:sz w:val="24"/>
                <w:szCs w:val="24"/>
              </w:rPr>
              <w:t>1</w:t>
            </w:r>
          </w:p>
        </w:tc>
        <w:tc>
          <w:tcPr>
            <w:tcW w:w="485" w:type="dxa"/>
            <w:vAlign w:val="center"/>
          </w:tcPr>
          <w:p>
            <w:pPr>
              <w:spacing w:line="320" w:lineRule="exact"/>
              <w:ind w:firstLine="170" w:firstLineChars="71"/>
              <w:rPr>
                <w:rFonts w:ascii="宋体" w:hAnsi="宋体"/>
                <w:b/>
                <w:bCs/>
                <w:sz w:val="24"/>
                <w:szCs w:val="24"/>
              </w:rPr>
            </w:pPr>
            <w:r>
              <w:rPr>
                <w:rFonts w:hint="eastAsia" w:ascii="宋体" w:hAnsi="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1" w:hRule="atLeast"/>
        </w:trPr>
        <w:tc>
          <w:tcPr>
            <w:tcW w:w="644" w:type="dxa"/>
            <w:vAlign w:val="center"/>
          </w:tcPr>
          <w:p>
            <w:pPr>
              <w:spacing w:line="320" w:lineRule="exact"/>
              <w:ind w:firstLine="170" w:firstLineChars="71"/>
              <w:rPr>
                <w:rFonts w:ascii="宋体" w:hAnsi="宋体"/>
                <w:sz w:val="24"/>
                <w:szCs w:val="24"/>
              </w:rPr>
            </w:pPr>
            <w:r>
              <w:rPr>
                <w:rFonts w:hint="eastAsia" w:ascii="宋体" w:hAnsi="宋体"/>
                <w:sz w:val="24"/>
                <w:szCs w:val="24"/>
              </w:rPr>
              <w:t>2</w:t>
            </w:r>
          </w:p>
        </w:tc>
        <w:tc>
          <w:tcPr>
            <w:tcW w:w="700" w:type="dxa"/>
            <w:vAlign w:val="center"/>
          </w:tcPr>
          <w:p>
            <w:pPr>
              <w:spacing w:line="320" w:lineRule="exact"/>
              <w:ind w:firstLine="0" w:firstLineChars="0"/>
              <w:rPr>
                <w:rFonts w:ascii="宋体" w:hAnsi="宋体"/>
                <w:sz w:val="24"/>
                <w:szCs w:val="24"/>
              </w:rPr>
            </w:pPr>
            <w:r>
              <w:rPr>
                <w:rFonts w:hint="eastAsia" w:ascii="宋体" w:hAnsi="宋体"/>
                <w:sz w:val="24"/>
                <w:szCs w:val="24"/>
              </w:rPr>
              <w:t>5座</w:t>
            </w:r>
          </w:p>
          <w:p>
            <w:pPr>
              <w:spacing w:line="320" w:lineRule="exact"/>
              <w:ind w:firstLine="0" w:firstLineChars="0"/>
              <w:rPr>
                <w:rFonts w:ascii="宋体" w:hAnsi="宋体"/>
                <w:sz w:val="24"/>
                <w:szCs w:val="24"/>
              </w:rPr>
            </w:pPr>
            <w:r>
              <w:rPr>
                <w:rFonts w:hint="eastAsia" w:ascii="宋体" w:hAnsi="宋体"/>
                <w:sz w:val="24"/>
                <w:szCs w:val="24"/>
              </w:rPr>
              <w:t xml:space="preserve">SUV </w:t>
            </w:r>
          </w:p>
        </w:tc>
        <w:tc>
          <w:tcPr>
            <w:tcW w:w="6339" w:type="dxa"/>
            <w:vAlign w:val="center"/>
          </w:tcPr>
          <w:p>
            <w:pPr>
              <w:spacing w:before="40" w:after="40" w:line="320" w:lineRule="exact"/>
              <w:ind w:firstLine="420"/>
              <w:rPr>
                <w:rFonts w:ascii="宋体" w:hAnsi="宋体" w:eastAsia="宋体"/>
                <w:szCs w:val="21"/>
              </w:rPr>
            </w:pPr>
            <w:r>
              <w:rPr>
                <w:rFonts w:hint="eastAsia" w:ascii="宋体" w:hAnsi="宋体" w:eastAsia="宋体"/>
                <w:szCs w:val="21"/>
              </w:rPr>
              <w:t>车身尺寸：总长/总宽/总高（mm）≥4453/1841/1632 轴距（mm)≥2680 油箱容积（L）≥51整备质量（kg)≥1440  车体结构：承载式    级别：紧凑型SUV</w:t>
            </w:r>
          </w:p>
          <w:p>
            <w:pPr>
              <w:spacing w:before="40" w:after="40" w:line="320" w:lineRule="exact"/>
              <w:ind w:firstLine="420"/>
              <w:rPr>
                <w:rFonts w:ascii="宋体" w:hAnsi="宋体" w:eastAsia="宋体"/>
                <w:szCs w:val="21"/>
              </w:rPr>
            </w:pPr>
            <w:r>
              <w:rPr>
                <w:rFonts w:hint="eastAsia" w:ascii="宋体" w:hAnsi="宋体" w:eastAsia="宋体"/>
                <w:szCs w:val="21"/>
              </w:rPr>
              <w:t xml:space="preserve">发动机：排量≥1.4T  进气形式： 涡轮增压  汽缸数：4  </w:t>
            </w:r>
          </w:p>
          <w:p>
            <w:pPr>
              <w:spacing w:before="40" w:after="40" w:line="320" w:lineRule="exact"/>
              <w:ind w:firstLine="0" w:firstLineChars="0"/>
              <w:rPr>
                <w:rFonts w:ascii="宋体" w:hAnsi="宋体" w:eastAsia="宋体"/>
                <w:szCs w:val="21"/>
              </w:rPr>
            </w:pPr>
            <w:r>
              <w:rPr>
                <w:rFonts w:hint="eastAsia" w:ascii="宋体" w:hAnsi="宋体" w:eastAsia="宋体"/>
                <w:szCs w:val="21"/>
              </w:rPr>
              <w:t>气缸排列形式：L型每缸气门数(个)：4  配气机构：DOHC  缸盖材质：铝合金 缸体材质： 铝合金  最大马力(Ps)：≥ 150 最大扭矩（Nm）≥250    燃料：汽油  供油方式：直喷</w:t>
            </w:r>
          </w:p>
          <w:p>
            <w:pPr>
              <w:pStyle w:val="2"/>
              <w:ind w:firstLine="420"/>
              <w:rPr>
                <w:rFonts w:ascii="宋体" w:hAnsi="宋体" w:eastAsia="宋体"/>
                <w:sz w:val="21"/>
                <w:szCs w:val="21"/>
              </w:rPr>
            </w:pPr>
            <w:r>
              <w:rPr>
                <w:rFonts w:hint="eastAsia" w:ascii="宋体" w:hAnsi="宋体" w:eastAsia="宋体"/>
                <w:sz w:val="21"/>
                <w:szCs w:val="21"/>
              </w:rPr>
              <w:t>环保标准：国VI  变速箱：7挡双离合 减速箱类型：干式双离合变速箱  整车质保三年或10万公里</w:t>
            </w:r>
          </w:p>
          <w:p>
            <w:pPr>
              <w:pStyle w:val="2"/>
              <w:ind w:firstLine="0" w:firstLineChars="0"/>
              <w:rPr>
                <w:rFonts w:ascii="宋体" w:hAnsi="宋体" w:eastAsia="宋体"/>
                <w:sz w:val="21"/>
                <w:szCs w:val="21"/>
              </w:rPr>
            </w:pPr>
            <w:r>
              <w:rPr>
                <w:rFonts w:hint="eastAsia" w:ascii="宋体" w:hAnsi="宋体" w:eastAsia="宋体"/>
                <w:sz w:val="21"/>
                <w:szCs w:val="21"/>
              </w:rPr>
              <w:t xml:space="preserve">    驱动方式：前置前驱 助力类型:电动助力  前轮胎规格： ≥225/55 R17 后轮胎规格：≥225/55 R17</w:t>
            </w:r>
          </w:p>
          <w:p>
            <w:pPr>
              <w:pStyle w:val="2"/>
              <w:ind w:firstLine="420"/>
              <w:rPr>
                <w:rFonts w:ascii="宋体" w:hAnsi="宋体" w:eastAsia="宋体"/>
                <w:sz w:val="21"/>
                <w:szCs w:val="21"/>
              </w:rPr>
            </w:pPr>
            <w:r>
              <w:rPr>
                <w:rFonts w:hint="eastAsia" w:ascii="宋体" w:hAnsi="宋体" w:eastAsia="宋体"/>
                <w:sz w:val="21"/>
                <w:szCs w:val="21"/>
              </w:rPr>
              <w:t xml:space="preserve">底盘、刹车:前悬挂类型:麦弗逊式独立悬挂 后悬挂类型： 多连杆式独立悬挂 前制动器类型：通风盘式  后制动器类型：盘式 驻车制动类型：电子驻车  </w:t>
            </w:r>
          </w:p>
          <w:p>
            <w:pPr>
              <w:pStyle w:val="2"/>
              <w:ind w:firstLine="420"/>
              <w:rPr>
                <w:rFonts w:ascii="宋体" w:hAnsi="宋体" w:eastAsia="宋体"/>
                <w:sz w:val="21"/>
                <w:szCs w:val="21"/>
              </w:rPr>
            </w:pPr>
            <w:r>
              <w:rPr>
                <w:rFonts w:hint="eastAsia" w:ascii="宋体" w:hAnsi="宋体" w:eastAsia="宋体"/>
                <w:sz w:val="21"/>
                <w:szCs w:val="21"/>
              </w:rPr>
              <w:t xml:space="preserve">安全配置：主/副驾驶座安全气囊 前排侧气囊 侧安全气帘 胎压监测装置 安全带未系提示发动机电子防盗 车内中控锁 遥控钥匙 前排无钥匙启动进入 ABS防抱死  制动力分配EBD 刹车辅助(EBA/BAS/BA等) 牵引力控制(ASR/TCS/TRC等) 车身稳定控制(ESC/ESP/DSC等) 上坡辅助   自动驻车 </w:t>
            </w:r>
          </w:p>
          <w:p>
            <w:pPr>
              <w:spacing w:before="40" w:after="40" w:line="320" w:lineRule="exact"/>
              <w:ind w:firstLine="420"/>
              <w:rPr>
                <w:rFonts w:ascii="宋体" w:hAnsi="宋体" w:eastAsia="宋体"/>
                <w:szCs w:val="21"/>
              </w:rPr>
            </w:pPr>
            <w:r>
              <w:rPr>
                <w:rFonts w:hint="eastAsia" w:ascii="宋体" w:hAnsi="宋体" w:eastAsia="宋体"/>
                <w:szCs w:val="21"/>
              </w:rPr>
              <w:t>功能：中控彩色液晶屏幕： 尺寸≥8英寸多功能真皮方向盘  主驾驶腰部支撑调节 主副驾驶座前后靠背角度高低调节 LED大灯  日间行车灯 前雾灯 单色车内氛围灯铝合金轮圈  外后视镜电动调节加热  电动天窗  车窗一键升降  6个扬声器 后倒车雷达 定速巡航 雨量感应雨刮器 后雨刷 自动空调 花粉过滤 车内PM2.5过滤装置</w:t>
            </w:r>
          </w:p>
          <w:p>
            <w:pPr>
              <w:spacing w:before="40" w:after="40" w:line="320" w:lineRule="exact"/>
              <w:ind w:firstLine="420"/>
              <w:rPr>
                <w:rFonts w:ascii="宋体" w:hAnsi="宋体" w:eastAsia="宋体"/>
                <w:szCs w:val="21"/>
              </w:rPr>
            </w:pPr>
            <w:r>
              <w:rPr>
                <w:rFonts w:hint="eastAsia" w:ascii="宋体" w:hAnsi="宋体" w:eastAsia="宋体"/>
                <w:szCs w:val="21"/>
              </w:rPr>
              <w:t>车身颜色：白色</w:t>
            </w:r>
          </w:p>
          <w:p>
            <w:pPr>
              <w:pStyle w:val="2"/>
              <w:ind w:firstLine="360"/>
            </w:pPr>
          </w:p>
        </w:tc>
        <w:tc>
          <w:tcPr>
            <w:tcW w:w="567" w:type="dxa"/>
            <w:vAlign w:val="center"/>
          </w:tcPr>
          <w:p>
            <w:pPr>
              <w:spacing w:before="40" w:after="40" w:line="320" w:lineRule="exact"/>
              <w:ind w:firstLine="170" w:firstLineChars="71"/>
              <w:rPr>
                <w:rFonts w:ascii="宋体" w:hAnsi="宋体"/>
                <w:sz w:val="24"/>
                <w:szCs w:val="24"/>
              </w:rPr>
            </w:pPr>
            <w:r>
              <w:rPr>
                <w:rFonts w:hint="eastAsia" w:ascii="宋体" w:hAnsi="宋体"/>
                <w:sz w:val="24"/>
                <w:szCs w:val="24"/>
              </w:rPr>
              <w:t>1</w:t>
            </w:r>
          </w:p>
        </w:tc>
        <w:tc>
          <w:tcPr>
            <w:tcW w:w="485" w:type="dxa"/>
            <w:vAlign w:val="center"/>
          </w:tcPr>
          <w:p>
            <w:pPr>
              <w:spacing w:before="40" w:after="40" w:line="320" w:lineRule="exact"/>
              <w:ind w:firstLine="170" w:firstLineChars="71"/>
              <w:rPr>
                <w:sz w:val="24"/>
                <w:szCs w:val="24"/>
              </w:rPr>
            </w:pPr>
            <w:r>
              <w:rPr>
                <w:rFonts w:hint="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4" w:hRule="atLeast"/>
        </w:trPr>
        <w:tc>
          <w:tcPr>
            <w:tcW w:w="644" w:type="dxa"/>
            <w:vAlign w:val="center"/>
          </w:tcPr>
          <w:p>
            <w:pPr>
              <w:spacing w:line="320" w:lineRule="exact"/>
              <w:ind w:firstLine="170" w:firstLineChars="71"/>
              <w:rPr>
                <w:rFonts w:ascii="宋体" w:hAnsi="宋体"/>
                <w:sz w:val="24"/>
                <w:szCs w:val="24"/>
              </w:rPr>
            </w:pPr>
          </w:p>
        </w:tc>
        <w:tc>
          <w:tcPr>
            <w:tcW w:w="700" w:type="dxa"/>
            <w:vAlign w:val="center"/>
          </w:tcPr>
          <w:p>
            <w:pPr>
              <w:spacing w:line="320" w:lineRule="exact"/>
              <w:ind w:firstLine="0" w:firstLineChars="0"/>
              <w:jc w:val="center"/>
              <w:rPr>
                <w:rFonts w:ascii="宋体" w:hAnsi="宋体"/>
                <w:sz w:val="24"/>
                <w:szCs w:val="24"/>
              </w:rPr>
            </w:pPr>
            <w:r>
              <w:rPr>
                <w:rFonts w:hint="eastAsia" w:ascii="宋体" w:hAnsi="宋体"/>
                <w:sz w:val="24"/>
                <w:szCs w:val="24"/>
              </w:rPr>
              <w:t>7座</w:t>
            </w:r>
          </w:p>
          <w:p>
            <w:pPr>
              <w:spacing w:line="320" w:lineRule="exact"/>
              <w:ind w:firstLine="0" w:firstLineChars="0"/>
              <w:jc w:val="center"/>
              <w:rPr>
                <w:rFonts w:ascii="宋体" w:hAnsi="宋体"/>
                <w:sz w:val="24"/>
                <w:szCs w:val="24"/>
              </w:rPr>
            </w:pPr>
            <w:r>
              <w:rPr>
                <w:rFonts w:hint="eastAsia" w:ascii="宋体" w:hAnsi="宋体"/>
                <w:sz w:val="24"/>
                <w:szCs w:val="24"/>
              </w:rPr>
              <w:t>商务车</w:t>
            </w:r>
          </w:p>
        </w:tc>
        <w:tc>
          <w:tcPr>
            <w:tcW w:w="6339" w:type="dxa"/>
            <w:vAlign w:val="center"/>
          </w:tcPr>
          <w:p>
            <w:pPr>
              <w:spacing w:before="40" w:after="40" w:line="320" w:lineRule="exact"/>
              <w:ind w:firstLine="420"/>
              <w:rPr>
                <w:rFonts w:ascii="宋体" w:hAnsi="宋体" w:eastAsia="宋体"/>
                <w:szCs w:val="21"/>
              </w:rPr>
            </w:pPr>
            <w:r>
              <w:rPr>
                <w:rFonts w:hint="eastAsia" w:ascii="宋体" w:hAnsi="宋体" w:eastAsia="宋体"/>
                <w:szCs w:val="21"/>
              </w:rPr>
              <w:t>车身尺寸：总长/总宽/总高（mm）≥4780/1837/1765 轴距（mm)≥2810后备箱容积（L）≥324-1100 油箱容积（L）≥52 整备质量（kg)≥1690    级别：紧凑型MOV</w:t>
            </w:r>
          </w:p>
          <w:p>
            <w:pPr>
              <w:spacing w:before="40" w:after="40" w:line="320" w:lineRule="exact"/>
              <w:ind w:firstLine="420"/>
              <w:rPr>
                <w:rFonts w:ascii="宋体" w:hAnsi="宋体" w:eastAsia="宋体"/>
                <w:szCs w:val="21"/>
              </w:rPr>
            </w:pPr>
            <w:r>
              <w:rPr>
                <w:rFonts w:hint="eastAsia" w:ascii="宋体" w:hAnsi="宋体" w:eastAsia="宋体"/>
                <w:szCs w:val="21"/>
              </w:rPr>
              <w:t xml:space="preserve">发动机：排量≥1.5L 进气形式： 涡轮增压  汽缸数：4  </w:t>
            </w:r>
          </w:p>
          <w:p>
            <w:pPr>
              <w:spacing w:before="40" w:after="40" w:line="320" w:lineRule="exact"/>
              <w:ind w:firstLine="0" w:firstLineChars="0"/>
              <w:rPr>
                <w:rFonts w:ascii="宋体" w:hAnsi="宋体" w:eastAsia="宋体"/>
                <w:szCs w:val="21"/>
              </w:rPr>
            </w:pPr>
            <w:r>
              <w:rPr>
                <w:rFonts w:hint="eastAsia" w:ascii="宋体" w:hAnsi="宋体" w:eastAsia="宋体"/>
                <w:szCs w:val="21"/>
              </w:rPr>
              <w:t>气缸排列形式：L型每缸气门数(个)：4  配气机构：DOHC  缸盖材质：铝合金 缸体材质： 铸铁  最大马力(Ps)：≥ 169 最大扭矩（Nm）≥265    燃料：汽油  供油方式：直喷</w:t>
            </w:r>
          </w:p>
          <w:p>
            <w:pPr>
              <w:pStyle w:val="2"/>
              <w:ind w:firstLine="420"/>
              <w:rPr>
                <w:rFonts w:ascii="宋体" w:hAnsi="宋体" w:eastAsia="宋体"/>
                <w:sz w:val="21"/>
                <w:szCs w:val="21"/>
              </w:rPr>
            </w:pPr>
            <w:r>
              <w:rPr>
                <w:rFonts w:hint="eastAsia" w:ascii="宋体" w:hAnsi="宋体" w:eastAsia="宋体"/>
                <w:sz w:val="21"/>
                <w:szCs w:val="21"/>
              </w:rPr>
              <w:t>环保标准：国VI  变速箱：7挡湿式双离合   整车质保：三年或10万公里</w:t>
            </w:r>
          </w:p>
          <w:p>
            <w:pPr>
              <w:pStyle w:val="2"/>
              <w:ind w:firstLine="0" w:firstLineChars="0"/>
              <w:rPr>
                <w:rFonts w:ascii="宋体" w:hAnsi="宋体" w:eastAsia="宋体"/>
                <w:sz w:val="21"/>
                <w:szCs w:val="21"/>
              </w:rPr>
            </w:pPr>
            <w:r>
              <w:rPr>
                <w:rFonts w:hint="eastAsia" w:ascii="宋体" w:hAnsi="宋体" w:eastAsia="宋体"/>
                <w:sz w:val="21"/>
                <w:szCs w:val="21"/>
              </w:rPr>
              <w:t xml:space="preserve">    驱动方式：前置前驱  车体结构：承载式 助力类型:电动助力  前轮胎规格： ≥215/55 R17 后轮胎规格：≥215/55 R17</w:t>
            </w:r>
          </w:p>
          <w:p>
            <w:pPr>
              <w:pStyle w:val="2"/>
              <w:ind w:firstLine="420"/>
              <w:rPr>
                <w:rFonts w:ascii="宋体" w:hAnsi="宋体" w:eastAsia="宋体"/>
                <w:sz w:val="21"/>
                <w:szCs w:val="21"/>
              </w:rPr>
            </w:pPr>
            <w:r>
              <w:rPr>
                <w:rFonts w:hint="eastAsia" w:ascii="宋体" w:hAnsi="宋体" w:eastAsia="宋体"/>
                <w:sz w:val="21"/>
                <w:szCs w:val="21"/>
              </w:rPr>
              <w:t xml:space="preserve">底盘、刹车:前悬挂类型:麦弗逊式独立悬挂 后悬挂类型： 扭力梁氏非独立悬挂 前制动器类型：通风盘式  后制动器类型：盘式   驻车制动类型：电子驻车  </w:t>
            </w:r>
          </w:p>
          <w:p>
            <w:pPr>
              <w:pStyle w:val="2"/>
              <w:ind w:firstLine="420"/>
              <w:rPr>
                <w:rFonts w:ascii="宋体" w:hAnsi="宋体" w:eastAsia="宋体"/>
                <w:sz w:val="21"/>
                <w:szCs w:val="21"/>
              </w:rPr>
            </w:pPr>
            <w:r>
              <w:rPr>
                <w:rFonts w:hint="eastAsia" w:ascii="宋体" w:hAnsi="宋体" w:eastAsia="宋体"/>
                <w:sz w:val="21"/>
                <w:szCs w:val="21"/>
              </w:rPr>
              <w:t xml:space="preserve">安全配置：主/副驾驶座安全气囊 前排侧气囊 前/后侧气帘 胎压显示装置 车内中控锁 遥控钥匙 ABS防抱死 制动力分配(EBD/CBC等) 刹车辅助(EBA/BAS/BA等) 牵引力控制(ASR/TCS等) 车身稳定控制(ESP/ESC等)  车道偏离预警 前方碰撞预警 主动刹车 车道保持辅助系统 道路交通标识识别  上坡辅助 陡坡缓降 全景天窗 铝合金轮圈 </w:t>
            </w:r>
          </w:p>
          <w:p>
            <w:pPr>
              <w:pStyle w:val="2"/>
              <w:ind w:firstLine="420"/>
              <w:rPr>
                <w:rFonts w:ascii="宋体" w:hAnsi="宋体" w:eastAsia="宋体"/>
                <w:sz w:val="21"/>
                <w:szCs w:val="21"/>
              </w:rPr>
            </w:pPr>
            <w:r>
              <w:rPr>
                <w:rFonts w:hint="eastAsia" w:ascii="宋体" w:hAnsi="宋体" w:eastAsia="宋体"/>
                <w:sz w:val="21"/>
                <w:szCs w:val="21"/>
              </w:rPr>
              <w:t xml:space="preserve">内部配置:真皮方向盘    多功能方向盘  后驻车雷达  倒车视频影像 360全景影像 定速巡航 自适应巡航 无钥匙启动 远程启动 彩色行车电脑显示屏  内置行车记录仪 手机无线充电 真皮座椅：座椅高低调节 主驾驶座电动调节  </w:t>
            </w:r>
          </w:p>
          <w:p>
            <w:pPr>
              <w:pStyle w:val="2"/>
              <w:ind w:firstLine="420"/>
              <w:rPr>
                <w:rFonts w:ascii="宋体" w:hAnsi="宋体" w:eastAsia="宋体"/>
                <w:sz w:val="21"/>
                <w:szCs w:val="21"/>
              </w:rPr>
            </w:pPr>
            <w:r>
              <w:rPr>
                <w:rFonts w:hint="eastAsia" w:ascii="宋体" w:hAnsi="宋体" w:eastAsia="宋体"/>
                <w:sz w:val="21"/>
                <w:szCs w:val="21"/>
              </w:rPr>
              <w:t xml:space="preserve">多媒体配置：车载Wi-Fi 车载导航系统：蓝牙/车载电话 中控彩色液晶屏幕：尺寸≥12.3英寸  扬声器数量： ≥8喇叭 </w:t>
            </w:r>
          </w:p>
          <w:p>
            <w:pPr>
              <w:pStyle w:val="2"/>
              <w:ind w:firstLine="420"/>
              <w:rPr>
                <w:rFonts w:ascii="宋体" w:hAnsi="宋体" w:eastAsia="宋体"/>
                <w:sz w:val="21"/>
                <w:szCs w:val="21"/>
              </w:rPr>
            </w:pPr>
            <w:r>
              <w:rPr>
                <w:rFonts w:hint="eastAsia" w:ascii="宋体" w:hAnsi="宋体" w:eastAsia="宋体"/>
                <w:sz w:val="21"/>
                <w:szCs w:val="21"/>
              </w:rPr>
              <w:t>灯光配置：近光灯LED  远光灯LED  日间行车灯 自适应远近光 自动大灯 大灯高度调节 单色车内氛围灯 电动车窗：主驾驶位车窗一键升降前/后车窗防夹手功能 后排隐私玻璃 外后视镜加热电动调节电动折叠锁车自动折叠   内后视镜自动防眩目 雨量感应雨刷 带后雨刷  空调控制方式：自动 后排独立空调 后排出风口 温度分区控制：双区 车内空气调节/花粉过滤 车载空气净化器。</w:t>
            </w:r>
          </w:p>
          <w:p>
            <w:pPr>
              <w:spacing w:before="40" w:after="40" w:line="320" w:lineRule="exact"/>
              <w:ind w:firstLine="420"/>
              <w:rPr>
                <w:rFonts w:ascii="宋体" w:hAnsi="宋体" w:eastAsia="宋体"/>
                <w:szCs w:val="21"/>
              </w:rPr>
            </w:pPr>
            <w:r>
              <w:rPr>
                <w:rFonts w:hint="eastAsia" w:ascii="宋体" w:hAnsi="宋体" w:eastAsia="宋体"/>
                <w:szCs w:val="21"/>
              </w:rPr>
              <w:t>车身颜色：白色</w:t>
            </w:r>
          </w:p>
          <w:p>
            <w:pPr>
              <w:pStyle w:val="2"/>
              <w:ind w:firstLine="0" w:firstLineChars="0"/>
              <w:rPr>
                <w:sz w:val="24"/>
                <w:szCs w:val="24"/>
              </w:rPr>
            </w:pPr>
          </w:p>
        </w:tc>
        <w:tc>
          <w:tcPr>
            <w:tcW w:w="567" w:type="dxa"/>
            <w:vAlign w:val="center"/>
          </w:tcPr>
          <w:p>
            <w:pPr>
              <w:spacing w:before="40" w:after="40" w:line="320" w:lineRule="exact"/>
              <w:ind w:firstLine="170" w:firstLineChars="71"/>
              <w:rPr>
                <w:rFonts w:ascii="宋体" w:hAnsi="宋体"/>
                <w:sz w:val="24"/>
                <w:szCs w:val="24"/>
              </w:rPr>
            </w:pPr>
            <w:r>
              <w:rPr>
                <w:rFonts w:hint="eastAsia" w:ascii="宋体" w:hAnsi="宋体"/>
                <w:sz w:val="24"/>
                <w:szCs w:val="24"/>
              </w:rPr>
              <w:t>1</w:t>
            </w:r>
          </w:p>
        </w:tc>
        <w:tc>
          <w:tcPr>
            <w:tcW w:w="485" w:type="dxa"/>
            <w:vAlign w:val="center"/>
          </w:tcPr>
          <w:p>
            <w:pPr>
              <w:spacing w:before="40" w:after="40" w:line="320" w:lineRule="exact"/>
              <w:ind w:firstLine="170" w:firstLineChars="71"/>
              <w:rPr>
                <w:rFonts w:ascii="宋体" w:hAnsi="宋体"/>
                <w:sz w:val="24"/>
                <w:szCs w:val="24"/>
              </w:rPr>
            </w:pPr>
            <w:r>
              <w:rPr>
                <w:rFonts w:hint="eastAsia" w:ascii="宋体" w:hAnsi="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8735" w:type="dxa"/>
            <w:gridSpan w:val="5"/>
            <w:vAlign w:val="center"/>
          </w:tcPr>
          <w:p>
            <w:pPr>
              <w:spacing w:before="40" w:after="40" w:line="320" w:lineRule="exact"/>
              <w:ind w:firstLine="480"/>
              <w:jc w:val="left"/>
              <w:rPr>
                <w:rFonts w:ascii="宋体" w:hAnsi="宋体"/>
                <w:sz w:val="24"/>
                <w:szCs w:val="24"/>
              </w:rPr>
            </w:pPr>
          </w:p>
          <w:p>
            <w:pPr>
              <w:spacing w:before="40" w:after="40" w:line="320" w:lineRule="exact"/>
              <w:ind w:firstLine="480"/>
              <w:jc w:val="left"/>
              <w:rPr>
                <w:rFonts w:ascii="宋体" w:hAnsi="宋体"/>
                <w:sz w:val="24"/>
                <w:szCs w:val="24"/>
              </w:rPr>
            </w:pPr>
            <w:r>
              <w:rPr>
                <w:rFonts w:hint="eastAsia" w:ascii="宋体" w:hAnsi="宋体"/>
                <w:sz w:val="24"/>
                <w:szCs w:val="24"/>
              </w:rPr>
              <w:t>1、交 货 期：合同签订后10个工作日；</w:t>
            </w:r>
          </w:p>
          <w:p>
            <w:pPr>
              <w:spacing w:before="40" w:after="40" w:line="320" w:lineRule="exact"/>
              <w:ind w:firstLine="480"/>
              <w:jc w:val="left"/>
              <w:rPr>
                <w:rFonts w:ascii="宋体" w:hAnsi="宋体"/>
                <w:sz w:val="24"/>
                <w:szCs w:val="24"/>
              </w:rPr>
            </w:pPr>
            <w:r>
              <w:rPr>
                <w:rFonts w:hint="eastAsia" w:ascii="宋体" w:hAnsi="宋体"/>
                <w:sz w:val="24"/>
                <w:szCs w:val="24"/>
              </w:rPr>
              <w:t>2、交货地点：采购人指定地点</w:t>
            </w:r>
          </w:p>
          <w:p>
            <w:pPr>
              <w:pStyle w:val="2"/>
              <w:ind w:firstLine="360"/>
            </w:pPr>
          </w:p>
        </w:tc>
      </w:tr>
      <w:bookmarkEnd w:id="286"/>
    </w:tbl>
    <w:p>
      <w:pPr>
        <w:widowControl/>
        <w:snapToGrid w:val="0"/>
        <w:spacing w:line="360" w:lineRule="auto"/>
        <w:ind w:firstLine="0" w:firstLineChars="0"/>
        <w:jc w:val="left"/>
        <w:outlineLvl w:val="1"/>
        <w:rPr>
          <w:rFonts w:ascii="宋体" w:hAnsi="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701"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Times New Roman (正文 CS 字体)">
    <w:altName w:val="宋体"/>
    <w:panose1 w:val="00000000000000000000"/>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9490"/>
      <w:docPartObj>
        <w:docPartGallery w:val="autotext"/>
      </w:docPartObj>
    </w:sdtPr>
    <w:sdtContent>
      <w:p>
        <w:pPr>
          <w:pStyle w:val="2"/>
          <w:ind w:firstLine="36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u w:val="single"/>
      </w:rPr>
    </w:pPr>
    <w:r>
      <w:rPr>
        <w:rFonts w:hint="eastAsia"/>
        <w:u w:val="single"/>
      </w:rPr>
      <w:t>海东市平安区公共资源交易受理服务部                      平公服竞磋（货物）2022</w:t>
    </w:r>
    <w:r>
      <w:rPr>
        <w:u w:val="single"/>
      </w:rPr>
      <w:t>—</w:t>
    </w:r>
    <w:r>
      <w:rPr>
        <w:rFonts w:hint="eastAsia"/>
        <w:u w:val="single"/>
      </w:rPr>
      <w:t>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1">
    <w:nsid w:val="607A016F"/>
    <w:multiLevelType w:val="multilevel"/>
    <w:tmpl w:val="607A016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Tc2MTYxMjMyOGY4OTRjZDNjMTk5YjgxYzAxOGYifQ=="/>
  </w:docVars>
  <w:rsids>
    <w:rsidRoot w:val="00172A27"/>
    <w:rsid w:val="00006D79"/>
    <w:rsid w:val="00016966"/>
    <w:rsid w:val="00026731"/>
    <w:rsid w:val="000417F7"/>
    <w:rsid w:val="000454F8"/>
    <w:rsid w:val="00063B0B"/>
    <w:rsid w:val="00075742"/>
    <w:rsid w:val="00075B4B"/>
    <w:rsid w:val="00094A9B"/>
    <w:rsid w:val="000D04B0"/>
    <w:rsid w:val="000E630E"/>
    <w:rsid w:val="000E6A5E"/>
    <w:rsid w:val="000F0D00"/>
    <w:rsid w:val="00104E6E"/>
    <w:rsid w:val="00112D7B"/>
    <w:rsid w:val="0011729F"/>
    <w:rsid w:val="00135A4B"/>
    <w:rsid w:val="00172A27"/>
    <w:rsid w:val="00187434"/>
    <w:rsid w:val="0018771D"/>
    <w:rsid w:val="0019008A"/>
    <w:rsid w:val="001915C1"/>
    <w:rsid w:val="00197197"/>
    <w:rsid w:val="001C2E27"/>
    <w:rsid w:val="001C6AEE"/>
    <w:rsid w:val="001F4258"/>
    <w:rsid w:val="0021482A"/>
    <w:rsid w:val="00215020"/>
    <w:rsid w:val="00227B99"/>
    <w:rsid w:val="002520AB"/>
    <w:rsid w:val="00284E08"/>
    <w:rsid w:val="002944F2"/>
    <w:rsid w:val="00297600"/>
    <w:rsid w:val="002A0C45"/>
    <w:rsid w:val="002C35CA"/>
    <w:rsid w:val="002C5D0F"/>
    <w:rsid w:val="002D74E0"/>
    <w:rsid w:val="002E5820"/>
    <w:rsid w:val="002F19E5"/>
    <w:rsid w:val="002F5D26"/>
    <w:rsid w:val="00301D2A"/>
    <w:rsid w:val="00304257"/>
    <w:rsid w:val="00333E11"/>
    <w:rsid w:val="00336E13"/>
    <w:rsid w:val="0034315A"/>
    <w:rsid w:val="00376EAA"/>
    <w:rsid w:val="003C1424"/>
    <w:rsid w:val="003D6021"/>
    <w:rsid w:val="003E5A8E"/>
    <w:rsid w:val="004041C3"/>
    <w:rsid w:val="004265C2"/>
    <w:rsid w:val="00460789"/>
    <w:rsid w:val="00462489"/>
    <w:rsid w:val="004821CD"/>
    <w:rsid w:val="00490363"/>
    <w:rsid w:val="00492FD2"/>
    <w:rsid w:val="004B178E"/>
    <w:rsid w:val="004B2DE0"/>
    <w:rsid w:val="004B4C6D"/>
    <w:rsid w:val="00552FBE"/>
    <w:rsid w:val="00571011"/>
    <w:rsid w:val="005825AC"/>
    <w:rsid w:val="00587059"/>
    <w:rsid w:val="005A4B19"/>
    <w:rsid w:val="005E2F09"/>
    <w:rsid w:val="006409A9"/>
    <w:rsid w:val="0064289A"/>
    <w:rsid w:val="006654FB"/>
    <w:rsid w:val="006764EC"/>
    <w:rsid w:val="00676E42"/>
    <w:rsid w:val="00687BDB"/>
    <w:rsid w:val="006913A1"/>
    <w:rsid w:val="006A0752"/>
    <w:rsid w:val="006A7E4D"/>
    <w:rsid w:val="006B2BAD"/>
    <w:rsid w:val="006D1556"/>
    <w:rsid w:val="006D4969"/>
    <w:rsid w:val="006F5851"/>
    <w:rsid w:val="00700336"/>
    <w:rsid w:val="00702EA1"/>
    <w:rsid w:val="00720940"/>
    <w:rsid w:val="007315F5"/>
    <w:rsid w:val="00743F8E"/>
    <w:rsid w:val="007602D5"/>
    <w:rsid w:val="0077591B"/>
    <w:rsid w:val="00787141"/>
    <w:rsid w:val="00795E5D"/>
    <w:rsid w:val="007A7179"/>
    <w:rsid w:val="007B08DF"/>
    <w:rsid w:val="007B67DB"/>
    <w:rsid w:val="007C51FD"/>
    <w:rsid w:val="007E1964"/>
    <w:rsid w:val="007F19E3"/>
    <w:rsid w:val="0082317E"/>
    <w:rsid w:val="008340BB"/>
    <w:rsid w:val="008405E3"/>
    <w:rsid w:val="0084576F"/>
    <w:rsid w:val="008713C2"/>
    <w:rsid w:val="008751EB"/>
    <w:rsid w:val="00876FB2"/>
    <w:rsid w:val="00881658"/>
    <w:rsid w:val="00902AC8"/>
    <w:rsid w:val="00927220"/>
    <w:rsid w:val="009323EF"/>
    <w:rsid w:val="0094223B"/>
    <w:rsid w:val="009662A6"/>
    <w:rsid w:val="009854DF"/>
    <w:rsid w:val="009A7486"/>
    <w:rsid w:val="009A7E62"/>
    <w:rsid w:val="009B2D8B"/>
    <w:rsid w:val="009C5824"/>
    <w:rsid w:val="009F0D5B"/>
    <w:rsid w:val="009F3C92"/>
    <w:rsid w:val="009F7949"/>
    <w:rsid w:val="00A22D1A"/>
    <w:rsid w:val="00A25FDF"/>
    <w:rsid w:val="00A371A0"/>
    <w:rsid w:val="00A46984"/>
    <w:rsid w:val="00A95243"/>
    <w:rsid w:val="00AA3EEE"/>
    <w:rsid w:val="00AA4598"/>
    <w:rsid w:val="00AB13C2"/>
    <w:rsid w:val="00AB3191"/>
    <w:rsid w:val="00AB5DC6"/>
    <w:rsid w:val="00AC75BC"/>
    <w:rsid w:val="00AD288B"/>
    <w:rsid w:val="00AD7F3F"/>
    <w:rsid w:val="00AE5A2B"/>
    <w:rsid w:val="00AF1556"/>
    <w:rsid w:val="00AF3B7D"/>
    <w:rsid w:val="00B1673D"/>
    <w:rsid w:val="00B17FA6"/>
    <w:rsid w:val="00B21AC0"/>
    <w:rsid w:val="00B26FA9"/>
    <w:rsid w:val="00B318AF"/>
    <w:rsid w:val="00B524E0"/>
    <w:rsid w:val="00B55645"/>
    <w:rsid w:val="00B93BD9"/>
    <w:rsid w:val="00B95568"/>
    <w:rsid w:val="00B9720E"/>
    <w:rsid w:val="00BA34C3"/>
    <w:rsid w:val="00BD5DF5"/>
    <w:rsid w:val="00C37A52"/>
    <w:rsid w:val="00C5405C"/>
    <w:rsid w:val="00C63079"/>
    <w:rsid w:val="00C67EB6"/>
    <w:rsid w:val="00CC2FA0"/>
    <w:rsid w:val="00CD7129"/>
    <w:rsid w:val="00CF4326"/>
    <w:rsid w:val="00D1644F"/>
    <w:rsid w:val="00D307BD"/>
    <w:rsid w:val="00D31145"/>
    <w:rsid w:val="00D36EAB"/>
    <w:rsid w:val="00D4356A"/>
    <w:rsid w:val="00D53AC3"/>
    <w:rsid w:val="00D55C06"/>
    <w:rsid w:val="00D6774D"/>
    <w:rsid w:val="00D86D35"/>
    <w:rsid w:val="00D9390D"/>
    <w:rsid w:val="00DA6E58"/>
    <w:rsid w:val="00DD7311"/>
    <w:rsid w:val="00DF4623"/>
    <w:rsid w:val="00DF4BB3"/>
    <w:rsid w:val="00E0453C"/>
    <w:rsid w:val="00E05252"/>
    <w:rsid w:val="00E05B23"/>
    <w:rsid w:val="00E1700F"/>
    <w:rsid w:val="00E22C49"/>
    <w:rsid w:val="00E24720"/>
    <w:rsid w:val="00E55824"/>
    <w:rsid w:val="00E5758C"/>
    <w:rsid w:val="00E63748"/>
    <w:rsid w:val="00E67FC7"/>
    <w:rsid w:val="00E905FB"/>
    <w:rsid w:val="00EB2224"/>
    <w:rsid w:val="00ED3A34"/>
    <w:rsid w:val="00EE09FC"/>
    <w:rsid w:val="00EF648E"/>
    <w:rsid w:val="00EF6AAE"/>
    <w:rsid w:val="00EF7899"/>
    <w:rsid w:val="00F04972"/>
    <w:rsid w:val="00F06CB0"/>
    <w:rsid w:val="00F20C4D"/>
    <w:rsid w:val="00F30BF9"/>
    <w:rsid w:val="00F376C8"/>
    <w:rsid w:val="00F41C77"/>
    <w:rsid w:val="00F830BA"/>
    <w:rsid w:val="00F868B7"/>
    <w:rsid w:val="00FA092A"/>
    <w:rsid w:val="00FA323A"/>
    <w:rsid w:val="00FB2A49"/>
    <w:rsid w:val="00FB39F7"/>
    <w:rsid w:val="00FD1AB1"/>
    <w:rsid w:val="01794623"/>
    <w:rsid w:val="0182060A"/>
    <w:rsid w:val="01930D7C"/>
    <w:rsid w:val="01B6452E"/>
    <w:rsid w:val="01E7369E"/>
    <w:rsid w:val="022F7347"/>
    <w:rsid w:val="02343FEC"/>
    <w:rsid w:val="0283529C"/>
    <w:rsid w:val="02E90771"/>
    <w:rsid w:val="03196CAC"/>
    <w:rsid w:val="032F4D91"/>
    <w:rsid w:val="034E406A"/>
    <w:rsid w:val="04870600"/>
    <w:rsid w:val="04F83125"/>
    <w:rsid w:val="05303249"/>
    <w:rsid w:val="056B5286"/>
    <w:rsid w:val="05E64A2B"/>
    <w:rsid w:val="06077BAC"/>
    <w:rsid w:val="06954AF6"/>
    <w:rsid w:val="06F00C7D"/>
    <w:rsid w:val="075A6180"/>
    <w:rsid w:val="07951895"/>
    <w:rsid w:val="07987202"/>
    <w:rsid w:val="079D4E13"/>
    <w:rsid w:val="08116E07"/>
    <w:rsid w:val="08615716"/>
    <w:rsid w:val="08646F10"/>
    <w:rsid w:val="0869448C"/>
    <w:rsid w:val="08D830A1"/>
    <w:rsid w:val="099D78FA"/>
    <w:rsid w:val="09C07B25"/>
    <w:rsid w:val="09DF0DBB"/>
    <w:rsid w:val="0A021FD7"/>
    <w:rsid w:val="0A8312B2"/>
    <w:rsid w:val="0AD3139E"/>
    <w:rsid w:val="0AF357C2"/>
    <w:rsid w:val="0B294CE4"/>
    <w:rsid w:val="0BB9546F"/>
    <w:rsid w:val="0BBE09B5"/>
    <w:rsid w:val="0BE9009C"/>
    <w:rsid w:val="0BF87599"/>
    <w:rsid w:val="0C704C53"/>
    <w:rsid w:val="0C966FB6"/>
    <w:rsid w:val="0CD71C25"/>
    <w:rsid w:val="0CFD3760"/>
    <w:rsid w:val="0D2B2676"/>
    <w:rsid w:val="0D9B1D15"/>
    <w:rsid w:val="0E2B0BC5"/>
    <w:rsid w:val="0E397DEE"/>
    <w:rsid w:val="0E5E39F4"/>
    <w:rsid w:val="0EBE5360"/>
    <w:rsid w:val="0EF77118"/>
    <w:rsid w:val="0F105F07"/>
    <w:rsid w:val="0F2812F4"/>
    <w:rsid w:val="0F333CCC"/>
    <w:rsid w:val="0F3417BF"/>
    <w:rsid w:val="0F393FAC"/>
    <w:rsid w:val="0F3F3A5F"/>
    <w:rsid w:val="0FBC046B"/>
    <w:rsid w:val="1061765C"/>
    <w:rsid w:val="10694E10"/>
    <w:rsid w:val="106F28D9"/>
    <w:rsid w:val="109C6B34"/>
    <w:rsid w:val="10A71125"/>
    <w:rsid w:val="1129001A"/>
    <w:rsid w:val="1134420A"/>
    <w:rsid w:val="11500E04"/>
    <w:rsid w:val="11912A7E"/>
    <w:rsid w:val="11A279A2"/>
    <w:rsid w:val="11C63818"/>
    <w:rsid w:val="12014D43"/>
    <w:rsid w:val="120A147E"/>
    <w:rsid w:val="120F3F70"/>
    <w:rsid w:val="123E0181"/>
    <w:rsid w:val="12784354"/>
    <w:rsid w:val="127F741C"/>
    <w:rsid w:val="12B06F31"/>
    <w:rsid w:val="13E720BC"/>
    <w:rsid w:val="1461236A"/>
    <w:rsid w:val="14643E2B"/>
    <w:rsid w:val="14EE0CB5"/>
    <w:rsid w:val="14F6131A"/>
    <w:rsid w:val="155369D4"/>
    <w:rsid w:val="156D02E7"/>
    <w:rsid w:val="15774B46"/>
    <w:rsid w:val="15AA3E9F"/>
    <w:rsid w:val="163F793A"/>
    <w:rsid w:val="1679094D"/>
    <w:rsid w:val="170F4153"/>
    <w:rsid w:val="1764258B"/>
    <w:rsid w:val="17A45ED6"/>
    <w:rsid w:val="181B0CC2"/>
    <w:rsid w:val="184E6A38"/>
    <w:rsid w:val="184F5D93"/>
    <w:rsid w:val="1894614F"/>
    <w:rsid w:val="18AE60E9"/>
    <w:rsid w:val="18BE5830"/>
    <w:rsid w:val="18EB72B0"/>
    <w:rsid w:val="192575E0"/>
    <w:rsid w:val="19310D9D"/>
    <w:rsid w:val="193F29C0"/>
    <w:rsid w:val="19561D79"/>
    <w:rsid w:val="19A07B05"/>
    <w:rsid w:val="19C574F9"/>
    <w:rsid w:val="19C80328"/>
    <w:rsid w:val="1A1A0911"/>
    <w:rsid w:val="1A1B5299"/>
    <w:rsid w:val="1A2A0D53"/>
    <w:rsid w:val="1A612F19"/>
    <w:rsid w:val="1A9B4F8E"/>
    <w:rsid w:val="1AF84118"/>
    <w:rsid w:val="1B7F026F"/>
    <w:rsid w:val="1BAF484F"/>
    <w:rsid w:val="1BD129CC"/>
    <w:rsid w:val="1BF25AC4"/>
    <w:rsid w:val="1C172D82"/>
    <w:rsid w:val="1C1730F0"/>
    <w:rsid w:val="1C1C0CD0"/>
    <w:rsid w:val="1C7A2998"/>
    <w:rsid w:val="1CA1126D"/>
    <w:rsid w:val="1CED34FD"/>
    <w:rsid w:val="1D386F0A"/>
    <w:rsid w:val="1D8A02FE"/>
    <w:rsid w:val="1DE64446"/>
    <w:rsid w:val="1E1A4190"/>
    <w:rsid w:val="1E385A70"/>
    <w:rsid w:val="1E6A626E"/>
    <w:rsid w:val="1E802A6C"/>
    <w:rsid w:val="1ED74369"/>
    <w:rsid w:val="1EE65484"/>
    <w:rsid w:val="1F125C07"/>
    <w:rsid w:val="1F222711"/>
    <w:rsid w:val="1F4F68B5"/>
    <w:rsid w:val="1F5928D4"/>
    <w:rsid w:val="1F5C1832"/>
    <w:rsid w:val="1F6F6442"/>
    <w:rsid w:val="1F7D36CB"/>
    <w:rsid w:val="1F7F1DF0"/>
    <w:rsid w:val="1F9E7588"/>
    <w:rsid w:val="1FAF187F"/>
    <w:rsid w:val="1FBE24CF"/>
    <w:rsid w:val="20011F35"/>
    <w:rsid w:val="202077DA"/>
    <w:rsid w:val="2075600D"/>
    <w:rsid w:val="209C7D09"/>
    <w:rsid w:val="20AC118E"/>
    <w:rsid w:val="20EC4262"/>
    <w:rsid w:val="21157890"/>
    <w:rsid w:val="214B7316"/>
    <w:rsid w:val="217E3535"/>
    <w:rsid w:val="21CE400B"/>
    <w:rsid w:val="21D36A38"/>
    <w:rsid w:val="21EB7A25"/>
    <w:rsid w:val="220C3F3F"/>
    <w:rsid w:val="22A648F6"/>
    <w:rsid w:val="22D95337"/>
    <w:rsid w:val="23120501"/>
    <w:rsid w:val="23694C49"/>
    <w:rsid w:val="23824485"/>
    <w:rsid w:val="23A8559F"/>
    <w:rsid w:val="23D259FE"/>
    <w:rsid w:val="24330042"/>
    <w:rsid w:val="2474371D"/>
    <w:rsid w:val="24776D38"/>
    <w:rsid w:val="247F6EB7"/>
    <w:rsid w:val="24831FA1"/>
    <w:rsid w:val="249800C6"/>
    <w:rsid w:val="24AB077B"/>
    <w:rsid w:val="25224C44"/>
    <w:rsid w:val="2555601E"/>
    <w:rsid w:val="25660B54"/>
    <w:rsid w:val="257A68F1"/>
    <w:rsid w:val="25AF6039"/>
    <w:rsid w:val="25F05283"/>
    <w:rsid w:val="26215F4F"/>
    <w:rsid w:val="26227082"/>
    <w:rsid w:val="262537F7"/>
    <w:rsid w:val="26383766"/>
    <w:rsid w:val="26645FAB"/>
    <w:rsid w:val="26A16E16"/>
    <w:rsid w:val="26B3586F"/>
    <w:rsid w:val="26BB0CCE"/>
    <w:rsid w:val="26EE2C7C"/>
    <w:rsid w:val="26F8732D"/>
    <w:rsid w:val="270F023A"/>
    <w:rsid w:val="278419A4"/>
    <w:rsid w:val="27BF5AB4"/>
    <w:rsid w:val="27CF3206"/>
    <w:rsid w:val="28E22134"/>
    <w:rsid w:val="28FC44F2"/>
    <w:rsid w:val="29647C86"/>
    <w:rsid w:val="296544C9"/>
    <w:rsid w:val="29B673E4"/>
    <w:rsid w:val="29BC1706"/>
    <w:rsid w:val="29FD4568"/>
    <w:rsid w:val="2A0662E5"/>
    <w:rsid w:val="2A3C2236"/>
    <w:rsid w:val="2A5D15B0"/>
    <w:rsid w:val="2A5E32AB"/>
    <w:rsid w:val="2AAA18A9"/>
    <w:rsid w:val="2AB1270B"/>
    <w:rsid w:val="2ACE3699"/>
    <w:rsid w:val="2AD57CC0"/>
    <w:rsid w:val="2B8346E3"/>
    <w:rsid w:val="2C0D3E59"/>
    <w:rsid w:val="2C3F2F58"/>
    <w:rsid w:val="2CBA0FF5"/>
    <w:rsid w:val="2CBA4FCC"/>
    <w:rsid w:val="2CD9299F"/>
    <w:rsid w:val="2D62220A"/>
    <w:rsid w:val="2D712895"/>
    <w:rsid w:val="2D833F8F"/>
    <w:rsid w:val="2DB10527"/>
    <w:rsid w:val="2DC03B55"/>
    <w:rsid w:val="2DF14A8B"/>
    <w:rsid w:val="2E3B76BB"/>
    <w:rsid w:val="2ECA6954"/>
    <w:rsid w:val="2F4E23BC"/>
    <w:rsid w:val="2F5A4FD0"/>
    <w:rsid w:val="2FBF4BDA"/>
    <w:rsid w:val="304C72B8"/>
    <w:rsid w:val="308E319A"/>
    <w:rsid w:val="308F6F94"/>
    <w:rsid w:val="30930AE0"/>
    <w:rsid w:val="309344A4"/>
    <w:rsid w:val="30C419B0"/>
    <w:rsid w:val="30E95458"/>
    <w:rsid w:val="312B5562"/>
    <w:rsid w:val="31312879"/>
    <w:rsid w:val="31454A3D"/>
    <w:rsid w:val="318B3FAA"/>
    <w:rsid w:val="32124878"/>
    <w:rsid w:val="32167191"/>
    <w:rsid w:val="3251036B"/>
    <w:rsid w:val="328E6718"/>
    <w:rsid w:val="32CF0BF8"/>
    <w:rsid w:val="32DB4B6F"/>
    <w:rsid w:val="32FA6BAB"/>
    <w:rsid w:val="33151233"/>
    <w:rsid w:val="3369780D"/>
    <w:rsid w:val="33D34996"/>
    <w:rsid w:val="33E76902"/>
    <w:rsid w:val="33FA7376"/>
    <w:rsid w:val="34052C33"/>
    <w:rsid w:val="342E4C4B"/>
    <w:rsid w:val="348C62FE"/>
    <w:rsid w:val="34CF0969"/>
    <w:rsid w:val="34E521EA"/>
    <w:rsid w:val="351134F0"/>
    <w:rsid w:val="351B253B"/>
    <w:rsid w:val="35980BD9"/>
    <w:rsid w:val="35DA26C3"/>
    <w:rsid w:val="36082464"/>
    <w:rsid w:val="3622461F"/>
    <w:rsid w:val="364A2378"/>
    <w:rsid w:val="36E23936"/>
    <w:rsid w:val="36E6087B"/>
    <w:rsid w:val="373601DE"/>
    <w:rsid w:val="37666571"/>
    <w:rsid w:val="378652F2"/>
    <w:rsid w:val="378B2209"/>
    <w:rsid w:val="37C239D4"/>
    <w:rsid w:val="37DE51D2"/>
    <w:rsid w:val="37F53B7B"/>
    <w:rsid w:val="38067068"/>
    <w:rsid w:val="38C75646"/>
    <w:rsid w:val="391467B5"/>
    <w:rsid w:val="391B2D84"/>
    <w:rsid w:val="391D4AD4"/>
    <w:rsid w:val="395547B6"/>
    <w:rsid w:val="398C7322"/>
    <w:rsid w:val="39C77608"/>
    <w:rsid w:val="3A0A5E14"/>
    <w:rsid w:val="3A6205A0"/>
    <w:rsid w:val="3A6F2491"/>
    <w:rsid w:val="3A8D44A4"/>
    <w:rsid w:val="3AB42FBD"/>
    <w:rsid w:val="3B973C6B"/>
    <w:rsid w:val="3C2F7405"/>
    <w:rsid w:val="3CB26009"/>
    <w:rsid w:val="3CDA630E"/>
    <w:rsid w:val="3CE006E1"/>
    <w:rsid w:val="3D8257AD"/>
    <w:rsid w:val="3DEB4990"/>
    <w:rsid w:val="3E072A7E"/>
    <w:rsid w:val="3E6D2A32"/>
    <w:rsid w:val="3EAD3EEA"/>
    <w:rsid w:val="3F082449"/>
    <w:rsid w:val="3F4871AE"/>
    <w:rsid w:val="3F656253"/>
    <w:rsid w:val="3F6F33F3"/>
    <w:rsid w:val="3F726E01"/>
    <w:rsid w:val="3FB22D31"/>
    <w:rsid w:val="3FBB083E"/>
    <w:rsid w:val="3FD616F0"/>
    <w:rsid w:val="403349F7"/>
    <w:rsid w:val="405D18C9"/>
    <w:rsid w:val="40EC6DDC"/>
    <w:rsid w:val="410556A2"/>
    <w:rsid w:val="412D45F4"/>
    <w:rsid w:val="415504B1"/>
    <w:rsid w:val="41693804"/>
    <w:rsid w:val="417450FE"/>
    <w:rsid w:val="42377799"/>
    <w:rsid w:val="42970512"/>
    <w:rsid w:val="42975AD3"/>
    <w:rsid w:val="42F953CA"/>
    <w:rsid w:val="43265861"/>
    <w:rsid w:val="435A3416"/>
    <w:rsid w:val="43B71A82"/>
    <w:rsid w:val="43BD792F"/>
    <w:rsid w:val="43FA0144"/>
    <w:rsid w:val="443F17B1"/>
    <w:rsid w:val="444579A6"/>
    <w:rsid w:val="4464104B"/>
    <w:rsid w:val="44B27F70"/>
    <w:rsid w:val="44D60966"/>
    <w:rsid w:val="45227D2C"/>
    <w:rsid w:val="45372001"/>
    <w:rsid w:val="45507635"/>
    <w:rsid w:val="457A777A"/>
    <w:rsid w:val="45984FD7"/>
    <w:rsid w:val="45996446"/>
    <w:rsid w:val="45A5407B"/>
    <w:rsid w:val="45EF6230"/>
    <w:rsid w:val="461920F6"/>
    <w:rsid w:val="462C6948"/>
    <w:rsid w:val="46337F99"/>
    <w:rsid w:val="464339DA"/>
    <w:rsid w:val="467A7ED0"/>
    <w:rsid w:val="47634434"/>
    <w:rsid w:val="479A0105"/>
    <w:rsid w:val="47DC28C8"/>
    <w:rsid w:val="480C77F8"/>
    <w:rsid w:val="48B54661"/>
    <w:rsid w:val="48F43609"/>
    <w:rsid w:val="492A42F6"/>
    <w:rsid w:val="49353A49"/>
    <w:rsid w:val="4960333D"/>
    <w:rsid w:val="497644E1"/>
    <w:rsid w:val="49BA3E82"/>
    <w:rsid w:val="49BD47C3"/>
    <w:rsid w:val="4A2B5350"/>
    <w:rsid w:val="4A8773A0"/>
    <w:rsid w:val="4AD12575"/>
    <w:rsid w:val="4AF50ED4"/>
    <w:rsid w:val="4B5125AF"/>
    <w:rsid w:val="4B5C38FD"/>
    <w:rsid w:val="4BC8541D"/>
    <w:rsid w:val="4BF56E40"/>
    <w:rsid w:val="4C182C2B"/>
    <w:rsid w:val="4C777F23"/>
    <w:rsid w:val="4C8F4EA5"/>
    <w:rsid w:val="4CBD5708"/>
    <w:rsid w:val="4CE53571"/>
    <w:rsid w:val="4CF0753C"/>
    <w:rsid w:val="4D2D47E5"/>
    <w:rsid w:val="4D4274E4"/>
    <w:rsid w:val="4DAC7EC9"/>
    <w:rsid w:val="4DCA3A16"/>
    <w:rsid w:val="4DE12816"/>
    <w:rsid w:val="4E137C4A"/>
    <w:rsid w:val="4E207A65"/>
    <w:rsid w:val="4E3C519F"/>
    <w:rsid w:val="4E681F42"/>
    <w:rsid w:val="4EB852FB"/>
    <w:rsid w:val="4EBE1D75"/>
    <w:rsid w:val="4EC44FA6"/>
    <w:rsid w:val="4EF36F42"/>
    <w:rsid w:val="4F3658C7"/>
    <w:rsid w:val="4F636FA5"/>
    <w:rsid w:val="4F73213A"/>
    <w:rsid w:val="4F813329"/>
    <w:rsid w:val="4F88213F"/>
    <w:rsid w:val="4FD21072"/>
    <w:rsid w:val="4FE535DF"/>
    <w:rsid w:val="4FE67443"/>
    <w:rsid w:val="4FF10B8C"/>
    <w:rsid w:val="50221449"/>
    <w:rsid w:val="5024289C"/>
    <w:rsid w:val="50CF0256"/>
    <w:rsid w:val="50DC6DE2"/>
    <w:rsid w:val="5115364F"/>
    <w:rsid w:val="51726057"/>
    <w:rsid w:val="517F674F"/>
    <w:rsid w:val="51824063"/>
    <w:rsid w:val="51961E21"/>
    <w:rsid w:val="51A3745D"/>
    <w:rsid w:val="51BC436A"/>
    <w:rsid w:val="52052473"/>
    <w:rsid w:val="52117A03"/>
    <w:rsid w:val="52737F8C"/>
    <w:rsid w:val="527F6235"/>
    <w:rsid w:val="52A8386A"/>
    <w:rsid w:val="52BF4D40"/>
    <w:rsid w:val="532426DE"/>
    <w:rsid w:val="532902AF"/>
    <w:rsid w:val="53536268"/>
    <w:rsid w:val="537E0AD9"/>
    <w:rsid w:val="5437361B"/>
    <w:rsid w:val="544874F0"/>
    <w:rsid w:val="548F1F5D"/>
    <w:rsid w:val="54C544F6"/>
    <w:rsid w:val="54E41478"/>
    <w:rsid w:val="55980C2E"/>
    <w:rsid w:val="560B7692"/>
    <w:rsid w:val="56172AEC"/>
    <w:rsid w:val="56490E46"/>
    <w:rsid w:val="56665134"/>
    <w:rsid w:val="5740624F"/>
    <w:rsid w:val="57512EBA"/>
    <w:rsid w:val="575A11F6"/>
    <w:rsid w:val="57840326"/>
    <w:rsid w:val="57DE4EBB"/>
    <w:rsid w:val="57DF5A10"/>
    <w:rsid w:val="58550FC6"/>
    <w:rsid w:val="5970566B"/>
    <w:rsid w:val="599765A7"/>
    <w:rsid w:val="59A668FA"/>
    <w:rsid w:val="5A0B0FF6"/>
    <w:rsid w:val="5A6E0B75"/>
    <w:rsid w:val="5A8C7845"/>
    <w:rsid w:val="5A935880"/>
    <w:rsid w:val="5B403A0A"/>
    <w:rsid w:val="5B6E453C"/>
    <w:rsid w:val="5B757773"/>
    <w:rsid w:val="5B7C2A14"/>
    <w:rsid w:val="5C0948A4"/>
    <w:rsid w:val="5C452DAB"/>
    <w:rsid w:val="5C4A5AE8"/>
    <w:rsid w:val="5C8B594C"/>
    <w:rsid w:val="5CA415E0"/>
    <w:rsid w:val="5D6D0E1F"/>
    <w:rsid w:val="5DA177B3"/>
    <w:rsid w:val="5DCE37B5"/>
    <w:rsid w:val="5E2A4C99"/>
    <w:rsid w:val="5E373906"/>
    <w:rsid w:val="5E477414"/>
    <w:rsid w:val="5E57255B"/>
    <w:rsid w:val="5E5E5834"/>
    <w:rsid w:val="5EC57E85"/>
    <w:rsid w:val="5EE71AAD"/>
    <w:rsid w:val="5EF35D10"/>
    <w:rsid w:val="5F1D51BA"/>
    <w:rsid w:val="5F3E5308"/>
    <w:rsid w:val="5F8164CD"/>
    <w:rsid w:val="5FB65FBB"/>
    <w:rsid w:val="5FBB77F5"/>
    <w:rsid w:val="5FED25C5"/>
    <w:rsid w:val="602D0858"/>
    <w:rsid w:val="605D3F45"/>
    <w:rsid w:val="608C3F88"/>
    <w:rsid w:val="60FF4C23"/>
    <w:rsid w:val="6116038C"/>
    <w:rsid w:val="613944E2"/>
    <w:rsid w:val="614A2E5E"/>
    <w:rsid w:val="61623D7F"/>
    <w:rsid w:val="616B7B27"/>
    <w:rsid w:val="61856F7E"/>
    <w:rsid w:val="61A005CC"/>
    <w:rsid w:val="61AE6780"/>
    <w:rsid w:val="61DD30AA"/>
    <w:rsid w:val="62721A11"/>
    <w:rsid w:val="62D73A3C"/>
    <w:rsid w:val="635A063A"/>
    <w:rsid w:val="63734F2C"/>
    <w:rsid w:val="63B42D06"/>
    <w:rsid w:val="63D44751"/>
    <w:rsid w:val="640706D8"/>
    <w:rsid w:val="64182FDA"/>
    <w:rsid w:val="64533623"/>
    <w:rsid w:val="6466469C"/>
    <w:rsid w:val="64893E9C"/>
    <w:rsid w:val="64A960A9"/>
    <w:rsid w:val="64C00502"/>
    <w:rsid w:val="65036C80"/>
    <w:rsid w:val="65094192"/>
    <w:rsid w:val="65212235"/>
    <w:rsid w:val="65506E51"/>
    <w:rsid w:val="656E6431"/>
    <w:rsid w:val="65B70D02"/>
    <w:rsid w:val="65C05D15"/>
    <w:rsid w:val="663651D4"/>
    <w:rsid w:val="66501418"/>
    <w:rsid w:val="66F91E3D"/>
    <w:rsid w:val="67031181"/>
    <w:rsid w:val="672217CF"/>
    <w:rsid w:val="67795F60"/>
    <w:rsid w:val="67AE0BD6"/>
    <w:rsid w:val="67C627ED"/>
    <w:rsid w:val="681B082A"/>
    <w:rsid w:val="68540DFD"/>
    <w:rsid w:val="68C52B76"/>
    <w:rsid w:val="68D537DE"/>
    <w:rsid w:val="68FE64D8"/>
    <w:rsid w:val="69494A47"/>
    <w:rsid w:val="695218D5"/>
    <w:rsid w:val="696D4097"/>
    <w:rsid w:val="69992935"/>
    <w:rsid w:val="69B3310C"/>
    <w:rsid w:val="69DF3F03"/>
    <w:rsid w:val="6A3946D9"/>
    <w:rsid w:val="6A4B791D"/>
    <w:rsid w:val="6A55003C"/>
    <w:rsid w:val="6A6C3D07"/>
    <w:rsid w:val="6A847583"/>
    <w:rsid w:val="6A9128F9"/>
    <w:rsid w:val="6B013472"/>
    <w:rsid w:val="6B125D5F"/>
    <w:rsid w:val="6B25737C"/>
    <w:rsid w:val="6B295089"/>
    <w:rsid w:val="6B5759D2"/>
    <w:rsid w:val="6B5F45B8"/>
    <w:rsid w:val="6B6A5333"/>
    <w:rsid w:val="6B876802"/>
    <w:rsid w:val="6BEA011B"/>
    <w:rsid w:val="6BEF4977"/>
    <w:rsid w:val="6C025727"/>
    <w:rsid w:val="6C1028A5"/>
    <w:rsid w:val="6DFB3064"/>
    <w:rsid w:val="6E3707C3"/>
    <w:rsid w:val="6E6B1CD8"/>
    <w:rsid w:val="6EAA27E4"/>
    <w:rsid w:val="6EB3625F"/>
    <w:rsid w:val="6EB40CCD"/>
    <w:rsid w:val="6ECD6CFB"/>
    <w:rsid w:val="6EFC79CB"/>
    <w:rsid w:val="6F391944"/>
    <w:rsid w:val="6F3A01D0"/>
    <w:rsid w:val="6F967BD8"/>
    <w:rsid w:val="6FF03B93"/>
    <w:rsid w:val="700B188F"/>
    <w:rsid w:val="70167CD3"/>
    <w:rsid w:val="70463EE2"/>
    <w:rsid w:val="70627A3A"/>
    <w:rsid w:val="70C604E9"/>
    <w:rsid w:val="70D978AB"/>
    <w:rsid w:val="70DD65F9"/>
    <w:rsid w:val="71B96B20"/>
    <w:rsid w:val="71C224B7"/>
    <w:rsid w:val="71EB66FB"/>
    <w:rsid w:val="722C461C"/>
    <w:rsid w:val="723D199B"/>
    <w:rsid w:val="724B5159"/>
    <w:rsid w:val="72BF740D"/>
    <w:rsid w:val="72C06C31"/>
    <w:rsid w:val="72D0325B"/>
    <w:rsid w:val="72D45D79"/>
    <w:rsid w:val="72FD4DDB"/>
    <w:rsid w:val="73773F95"/>
    <w:rsid w:val="73980604"/>
    <w:rsid w:val="73AD47BF"/>
    <w:rsid w:val="73BA1855"/>
    <w:rsid w:val="73BB39EB"/>
    <w:rsid w:val="74C575D8"/>
    <w:rsid w:val="756160C6"/>
    <w:rsid w:val="759169EA"/>
    <w:rsid w:val="75D90407"/>
    <w:rsid w:val="760D1A5E"/>
    <w:rsid w:val="76453FA9"/>
    <w:rsid w:val="767B2569"/>
    <w:rsid w:val="76E666EB"/>
    <w:rsid w:val="770022CA"/>
    <w:rsid w:val="773B25FE"/>
    <w:rsid w:val="775A0DDA"/>
    <w:rsid w:val="778D5392"/>
    <w:rsid w:val="77C64CA5"/>
    <w:rsid w:val="77EA2935"/>
    <w:rsid w:val="785278ED"/>
    <w:rsid w:val="786309C6"/>
    <w:rsid w:val="789362D8"/>
    <w:rsid w:val="78C958F6"/>
    <w:rsid w:val="79154C29"/>
    <w:rsid w:val="79495AC2"/>
    <w:rsid w:val="7962770C"/>
    <w:rsid w:val="79BF3D5B"/>
    <w:rsid w:val="79E93ED6"/>
    <w:rsid w:val="7A19784B"/>
    <w:rsid w:val="7A251680"/>
    <w:rsid w:val="7A467BBA"/>
    <w:rsid w:val="7A7515DC"/>
    <w:rsid w:val="7ACC5CEF"/>
    <w:rsid w:val="7B384932"/>
    <w:rsid w:val="7B677480"/>
    <w:rsid w:val="7B7B4FAC"/>
    <w:rsid w:val="7BAD1E47"/>
    <w:rsid w:val="7BB2410D"/>
    <w:rsid w:val="7BB73232"/>
    <w:rsid w:val="7C011590"/>
    <w:rsid w:val="7C4F042F"/>
    <w:rsid w:val="7C517CEE"/>
    <w:rsid w:val="7C6D28AC"/>
    <w:rsid w:val="7CA74B52"/>
    <w:rsid w:val="7CBE7CE8"/>
    <w:rsid w:val="7CE01DEC"/>
    <w:rsid w:val="7D0614AC"/>
    <w:rsid w:val="7D1C4E77"/>
    <w:rsid w:val="7D7953E5"/>
    <w:rsid w:val="7D7A70C3"/>
    <w:rsid w:val="7D890306"/>
    <w:rsid w:val="7DBF5EE9"/>
    <w:rsid w:val="7E1C68DE"/>
    <w:rsid w:val="7E377F1B"/>
    <w:rsid w:val="7E4551D2"/>
    <w:rsid w:val="7E94690B"/>
    <w:rsid w:val="7E9F58CF"/>
    <w:rsid w:val="7EA35FD3"/>
    <w:rsid w:val="7EC15CA3"/>
    <w:rsid w:val="7EED415C"/>
    <w:rsid w:val="7F0E1EC2"/>
    <w:rsid w:val="7F1C65AF"/>
    <w:rsid w:val="7F221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28"/>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qFormat/>
    <w:uiPriority w:val="99"/>
    <w:pPr>
      <w:tabs>
        <w:tab w:val="center" w:pos="4153"/>
        <w:tab w:val="right" w:pos="8306"/>
      </w:tabs>
      <w:snapToGrid w:val="0"/>
      <w:jc w:val="left"/>
    </w:pPr>
    <w:rPr>
      <w:sz w:val="18"/>
      <w:szCs w:val="20"/>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Date"/>
    <w:basedOn w:val="1"/>
    <w:next w:val="1"/>
    <w:link w:val="44"/>
    <w:qFormat/>
    <w:uiPriority w:val="0"/>
    <w:pPr>
      <w:ind w:left="100" w:leftChars="2500"/>
    </w:pPr>
  </w:style>
  <w:style w:type="paragraph" w:styleId="15">
    <w:name w:val="Balloon Text"/>
    <w:basedOn w:val="1"/>
    <w:link w:val="29"/>
    <w:qFormat/>
    <w:uiPriority w:val="0"/>
    <w:pPr>
      <w:spacing w:line="240" w:lineRule="auto"/>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qFormat/>
    <w:uiPriority w:val="99"/>
    <w:rPr>
      <w:color w:val="000099"/>
      <w:u w:val="none"/>
    </w:rPr>
  </w:style>
  <w:style w:type="character" w:customStyle="1" w:styleId="27">
    <w:name w:val="页脚 Char"/>
    <w:basedOn w:val="23"/>
    <w:link w:val="2"/>
    <w:qFormat/>
    <w:uiPriority w:val="99"/>
    <w:rPr>
      <w:sz w:val="18"/>
    </w:rPr>
  </w:style>
  <w:style w:type="character" w:customStyle="1" w:styleId="28">
    <w:name w:val="标题 1 Char"/>
    <w:basedOn w:val="23"/>
    <w:link w:val="3"/>
    <w:qFormat/>
    <w:uiPriority w:val="0"/>
    <w:rPr>
      <w:sz w:val="32"/>
      <w:szCs w:val="22"/>
    </w:rPr>
  </w:style>
  <w:style w:type="character" w:customStyle="1" w:styleId="29">
    <w:name w:val="批注框文本 Char"/>
    <w:basedOn w:val="23"/>
    <w:link w:val="15"/>
    <w:qFormat/>
    <w:uiPriority w:val="0"/>
    <w:rPr>
      <w:sz w:val="18"/>
      <w:szCs w:val="18"/>
    </w:rPr>
  </w:style>
  <w:style w:type="paragraph" w:customStyle="1" w:styleId="30">
    <w:name w:val="列出段落1"/>
    <w:basedOn w:val="1"/>
    <w:qFormat/>
    <w:uiPriority w:val="34"/>
    <w:pPr>
      <w:ind w:firstLine="420"/>
    </w:pPr>
    <w:rPr>
      <w:rFonts w:ascii="Calibri" w:hAnsi="Calibri"/>
    </w:rPr>
  </w:style>
  <w:style w:type="character" w:customStyle="1" w:styleId="31">
    <w:name w:val="font41"/>
    <w:basedOn w:val="23"/>
    <w:qFormat/>
    <w:uiPriority w:val="0"/>
    <w:rPr>
      <w:rFonts w:hint="default" w:ascii="Tahoma" w:hAnsi="Tahoma" w:eastAsia="Tahoma" w:cs="Tahoma"/>
      <w:color w:val="000000"/>
      <w:sz w:val="18"/>
      <w:szCs w:val="18"/>
      <w:u w:val="none"/>
    </w:rPr>
  </w:style>
  <w:style w:type="character" w:customStyle="1" w:styleId="32">
    <w:name w:val="font11"/>
    <w:basedOn w:val="23"/>
    <w:qFormat/>
    <w:uiPriority w:val="0"/>
    <w:rPr>
      <w:rFonts w:hint="eastAsia" w:ascii="宋体" w:hAnsi="宋体" w:eastAsia="宋体" w:cs="宋体"/>
      <w:color w:val="000000"/>
      <w:sz w:val="24"/>
      <w:szCs w:val="24"/>
      <w:u w:val="none"/>
      <w:vertAlign w:val="subscript"/>
    </w:rPr>
  </w:style>
  <w:style w:type="character" w:customStyle="1" w:styleId="33">
    <w:name w:val="font01"/>
    <w:basedOn w:val="23"/>
    <w:qFormat/>
    <w:uiPriority w:val="0"/>
    <w:rPr>
      <w:rFonts w:hint="eastAsia" w:ascii="宋体" w:hAnsi="宋体" w:eastAsia="宋体" w:cs="宋体"/>
      <w:color w:val="FF0000"/>
      <w:sz w:val="16"/>
      <w:szCs w:val="16"/>
      <w:u w:val="none"/>
    </w:rPr>
  </w:style>
  <w:style w:type="character" w:customStyle="1" w:styleId="34">
    <w:name w:val="font31"/>
    <w:basedOn w:val="23"/>
    <w:qFormat/>
    <w:uiPriority w:val="0"/>
    <w:rPr>
      <w:rFonts w:hint="eastAsia" w:ascii="宋体" w:hAnsi="宋体" w:eastAsia="宋体" w:cs="宋体"/>
      <w:color w:val="000000"/>
      <w:sz w:val="16"/>
      <w:szCs w:val="16"/>
      <w:u w:val="none"/>
    </w:rPr>
  </w:style>
  <w:style w:type="character" w:customStyle="1" w:styleId="35">
    <w:name w:val="font21"/>
    <w:basedOn w:val="23"/>
    <w:qFormat/>
    <w:uiPriority w:val="0"/>
    <w:rPr>
      <w:rFonts w:hint="eastAsia" w:ascii="宋体" w:hAnsi="宋体" w:eastAsia="宋体" w:cs="宋体"/>
      <w:color w:val="FF0000"/>
      <w:sz w:val="32"/>
      <w:szCs w:val="32"/>
      <w:u w:val="none"/>
    </w:rPr>
  </w:style>
  <w:style w:type="paragraph" w:customStyle="1" w:styleId="36">
    <w:name w:val="正文-1"/>
    <w:basedOn w:val="1"/>
    <w:qFormat/>
    <w:uiPriority w:val="0"/>
    <w:pPr>
      <w:spacing w:line="360" w:lineRule="auto"/>
      <w:ind w:firstLine="560"/>
    </w:pPr>
    <w:rPr>
      <w:rFonts w:eastAsia="仿宋_GB2312"/>
      <w:sz w:val="28"/>
      <w:szCs w:val="28"/>
    </w:rPr>
  </w:style>
  <w:style w:type="paragraph" w:customStyle="1" w:styleId="37">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38">
    <w:name w:val="样式 标题 2 + Times1 Char"/>
    <w:link w:val="39"/>
    <w:qFormat/>
    <w:uiPriority w:val="0"/>
    <w:rPr>
      <w:rFonts w:ascii="Times" w:hAnsi="Times"/>
      <w:iCs/>
      <w:kern w:val="0"/>
      <w:sz w:val="28"/>
      <w:szCs w:val="28"/>
    </w:rPr>
  </w:style>
  <w:style w:type="paragraph" w:customStyle="1" w:styleId="39">
    <w:name w:val="样式 标题 2 + Times1"/>
    <w:basedOn w:val="4"/>
    <w:link w:val="38"/>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40">
    <w:name w:val="15"/>
    <w:basedOn w:val="23"/>
    <w:qFormat/>
    <w:uiPriority w:val="0"/>
    <w:rPr>
      <w:rFonts w:hint="eastAsia" w:ascii="宋体" w:hAnsi="宋体" w:eastAsia="宋体"/>
      <w:color w:val="000000"/>
      <w:sz w:val="24"/>
      <w:szCs w:val="24"/>
    </w:rPr>
  </w:style>
  <w:style w:type="paragraph" w:styleId="41">
    <w:name w:val="List Paragraph"/>
    <w:basedOn w:val="1"/>
    <w:qFormat/>
    <w:uiPriority w:val="34"/>
    <w:pPr>
      <w:spacing w:line="360" w:lineRule="auto"/>
    </w:pPr>
    <w:rPr>
      <w:rFonts w:ascii="Calibri" w:hAnsi="Calibri" w:eastAsia="宋体" w:cs="Times New Roman"/>
    </w:rPr>
  </w:style>
  <w:style w:type="paragraph" w:customStyle="1" w:styleId="42">
    <w:name w:val="列出段落2"/>
    <w:basedOn w:val="1"/>
    <w:qFormat/>
    <w:uiPriority w:val="0"/>
    <w:pPr>
      <w:spacing w:line="360" w:lineRule="auto"/>
    </w:pPr>
    <w:rPr>
      <w:rFonts w:cs="Times New Roman"/>
    </w:rPr>
  </w:style>
  <w:style w:type="character" w:customStyle="1" w:styleId="43">
    <w:name w:val="标题 1 Char1"/>
    <w:basedOn w:val="23"/>
    <w:qFormat/>
    <w:uiPriority w:val="0"/>
    <w:rPr>
      <w:rFonts w:eastAsia="宋体" w:cs="Times New Roman (正文 CS 字体)"/>
      <w:b/>
      <w:bCs/>
      <w:kern w:val="44"/>
      <w:sz w:val="44"/>
      <w:szCs w:val="44"/>
      <w:lang w:val="en-US" w:eastAsia="zh-CN" w:bidi="ar-SA"/>
    </w:rPr>
  </w:style>
  <w:style w:type="character" w:customStyle="1" w:styleId="44">
    <w:name w:val="日期 Char"/>
    <w:basedOn w:val="23"/>
    <w:link w:val="14"/>
    <w:uiPriority w:val="0"/>
    <w:rPr>
      <w:sz w:val="21"/>
      <w:szCs w:val="22"/>
    </w:rPr>
  </w:style>
  <w:style w:type="paragraph" w:customStyle="1" w:styleId="45">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673A-54D7-461F-B25A-47EE429287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25947</Words>
  <Characters>27947</Characters>
  <Lines>220</Lines>
  <Paragraphs>62</Paragraphs>
  <TotalTime>491</TotalTime>
  <ScaleCrop>false</ScaleCrop>
  <LinksUpToDate>false</LinksUpToDate>
  <CharactersWithSpaces>29367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2023-01-04T01:38:00Z</dcterms:created>
  <dc:creator>Administrator</dc:creator>
  <cp:lastModifiedBy>lenovo</cp:lastModifiedBy>
  <cp:lastPrinted>2022-12-19T03:52:00Z</cp:lastPrinted>
  <dcterms:modified xsi:type="dcterms:W3CDTF">2023-01-05T01:13:53Z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56DFE1799FCB492C98329E817372D3EC</vt:lpwstr>
  </property>
</Properties>
</file>