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rPr>
      </w:pPr>
    </w:p>
    <w:p>
      <w:pPr>
        <w:pStyle w:val="2"/>
        <w:ind w:firstLine="360"/>
      </w:pPr>
    </w:p>
    <w:p>
      <w:pPr>
        <w:pStyle w:val="2"/>
        <w:ind w:firstLine="360"/>
      </w:pPr>
    </w:p>
    <w:p>
      <w:pPr>
        <w:pStyle w:val="2"/>
        <w:ind w:firstLine="360"/>
      </w:pPr>
    </w:p>
    <w:p>
      <w:pPr>
        <w:autoSpaceDE w:val="0"/>
        <w:autoSpaceDN w:val="0"/>
        <w:adjustRightInd w:val="0"/>
        <w:spacing w:line="720" w:lineRule="auto"/>
        <w:ind w:firstLine="0" w:firstLineChars="0"/>
        <w:rPr>
          <w:rFonts w:ascii="宋体" w:hAnsi="宋体" w:eastAsia="宋体" w:cs="宋体"/>
          <w:b/>
          <w:sz w:val="24"/>
          <w:szCs w:val="24"/>
          <w:lang w:val="zh-CN"/>
        </w:rPr>
      </w:pP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海东市平安区公共资源交易</w:t>
      </w:r>
    </w:p>
    <w:p>
      <w:pPr>
        <w:widowControl/>
        <w:spacing w:line="240" w:lineRule="auto"/>
        <w:ind w:firstLine="0" w:firstLineChars="0"/>
        <w:jc w:val="center"/>
        <w:rPr>
          <w:rFonts w:ascii="方正楷体_GBK" w:hAnsi="宋体" w:eastAsia="方正楷体_GBK" w:cs="华文中宋"/>
          <w:b/>
          <w:color w:val="000000"/>
          <w:kern w:val="2"/>
          <w:sz w:val="72"/>
          <w:szCs w:val="72"/>
          <w:lang w:val="zh-CN"/>
        </w:rPr>
      </w:pPr>
      <w:r>
        <w:rPr>
          <w:rFonts w:hint="eastAsia" w:ascii="方正楷体_GBK" w:hAnsi="宋体" w:eastAsia="方正楷体_GBK" w:cs="华文中宋"/>
          <w:b/>
          <w:color w:val="000000"/>
          <w:kern w:val="2"/>
          <w:sz w:val="72"/>
          <w:szCs w:val="72"/>
          <w:lang w:val="zh-CN"/>
        </w:rPr>
        <w:t>受理服务部竞争性磋商文件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48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采购项目编号：平公服竞磋（货物）2021-05号</w:t>
      </w:r>
    </w:p>
    <w:p>
      <w:pPr>
        <w:adjustRightInd w:val="0"/>
        <w:spacing w:line="48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采购项目名称：海东市市直机关事务局购置</w:t>
      </w:r>
    </w:p>
    <w:p>
      <w:pPr>
        <w:adjustRightInd w:val="0"/>
        <w:spacing w:line="480" w:lineRule="auto"/>
        <w:ind w:firstLine="2512" w:firstLineChars="695"/>
        <w:textAlignment w:val="baseline"/>
        <w:rPr>
          <w:rFonts w:ascii="宋体" w:hAnsi="宋体" w:eastAsia="宋体" w:cs="宋体"/>
          <w:b/>
          <w:sz w:val="36"/>
          <w:szCs w:val="36"/>
        </w:rPr>
      </w:pPr>
      <w:r>
        <w:rPr>
          <w:rFonts w:hint="eastAsia" w:ascii="宋体" w:hAnsi="宋体" w:eastAsia="宋体" w:cs="宋体"/>
          <w:b/>
          <w:sz w:val="36"/>
          <w:szCs w:val="36"/>
        </w:rPr>
        <w:t>公务车辆项目</w:t>
      </w:r>
    </w:p>
    <w:p>
      <w:pPr>
        <w:adjustRightInd w:val="0"/>
        <w:spacing w:line="480" w:lineRule="auto"/>
        <w:ind w:firstLine="0" w:firstLineChars="0"/>
        <w:textAlignment w:val="baseline"/>
        <w:rPr>
          <w:rFonts w:ascii="宋体" w:hAnsi="宋体" w:eastAsia="宋体" w:cs="宋体"/>
          <w:b/>
          <w:sz w:val="36"/>
          <w:szCs w:val="36"/>
        </w:rPr>
      </w:pPr>
      <w:r>
        <w:rPr>
          <w:rFonts w:hint="eastAsia" w:ascii="宋体" w:hAnsi="宋体" w:eastAsia="宋体" w:cs="宋体"/>
          <w:b/>
          <w:sz w:val="36"/>
          <w:szCs w:val="36"/>
        </w:rPr>
        <w:t>采   购   人：海东市市直机关事务管理局</w:t>
      </w:r>
    </w:p>
    <w:p>
      <w:pPr>
        <w:spacing w:line="720" w:lineRule="auto"/>
        <w:ind w:firstLine="0" w:firstLineChars="0"/>
        <w:rPr>
          <w:rFonts w:ascii="宋体" w:hAnsi="宋体" w:eastAsia="宋体" w:cs="宋体"/>
          <w:b/>
          <w:sz w:val="32"/>
          <w:szCs w:val="32"/>
        </w:rPr>
      </w:pPr>
    </w:p>
    <w:p>
      <w:pPr>
        <w:pStyle w:val="2"/>
        <w:ind w:firstLine="360"/>
      </w:pPr>
    </w:p>
    <w:p>
      <w:pPr>
        <w:pStyle w:val="2"/>
        <w:ind w:firstLine="360"/>
      </w:pPr>
    </w:p>
    <w:p>
      <w:pPr>
        <w:pStyle w:val="2"/>
        <w:ind w:firstLine="360"/>
      </w:pPr>
    </w:p>
    <w:p>
      <w:pPr>
        <w:spacing w:line="720" w:lineRule="auto"/>
        <w:ind w:firstLine="0" w:firstLineChars="0"/>
        <w:jc w:val="center"/>
        <w:rPr>
          <w:rFonts w:ascii="宋体" w:hAnsi="宋体" w:eastAsia="宋体" w:cs="宋体"/>
          <w:b/>
          <w:sz w:val="32"/>
          <w:szCs w:val="32"/>
        </w:rPr>
      </w:pPr>
      <w:r>
        <w:rPr>
          <w:rFonts w:hint="eastAsia" w:ascii="宋体" w:hAnsi="宋体" w:eastAsia="宋体" w:cs="宋体"/>
          <w:b/>
          <w:sz w:val="32"/>
          <w:szCs w:val="32"/>
        </w:rPr>
        <w:t>海东市平安区公共资源交易受理服务部</w:t>
      </w:r>
    </w:p>
    <w:p>
      <w:pPr>
        <w:spacing w:line="720" w:lineRule="auto"/>
        <w:ind w:firstLine="0" w:firstLineChars="0"/>
        <w:jc w:val="center"/>
        <w:rPr>
          <w:rFonts w:ascii="宋体" w:hAnsi="宋体" w:eastAsia="宋体" w:cs="宋体"/>
          <w:b/>
          <w:bCs/>
          <w:sz w:val="36"/>
          <w:szCs w:val="36"/>
        </w:rPr>
      </w:pPr>
      <w:r>
        <w:rPr>
          <w:rFonts w:hint="eastAsia" w:ascii="宋体" w:hAnsi="宋体" w:eastAsia="宋体" w:cs="宋体"/>
          <w:b/>
          <w:bCs/>
          <w:sz w:val="36"/>
          <w:szCs w:val="36"/>
        </w:rPr>
        <w:t>2021年7月</w:t>
      </w: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6"/>
        <w:tabs>
          <w:tab w:val="right" w:leader="dot" w:pos="8300"/>
        </w:tabs>
        <w:spacing w:before="0" w:after="0" w:line="720" w:lineRule="auto"/>
        <w:ind w:firstLine="0" w:firstLineChars="0"/>
        <w:rPr>
          <w:rFonts w:ascii="宋体" w:hAnsi="宋体" w:eastAsia="宋体" w:cs="宋体"/>
          <w:sz w:val="24"/>
          <w:szCs w:val="24"/>
        </w:rPr>
      </w:pPr>
      <w:r>
        <w:rPr>
          <w:rFonts w:hint="eastAsia" w:ascii="宋体" w:hAnsi="宋体" w:eastAsia="宋体" w:cs="宋体"/>
          <w:b w:val="0"/>
          <w:sz w:val="24"/>
          <w:szCs w:val="24"/>
          <w:lang w:val="zh-CN"/>
        </w:rPr>
        <w:fldChar w:fldCharType="begin"/>
      </w:r>
      <w:r>
        <w:rPr>
          <w:rStyle w:val="24"/>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fldChar w:fldCharType="begin"/>
      </w:r>
      <w:r>
        <w:instrText xml:space="preserve"> HYPERLINK \l "_Toc27517" </w:instrText>
      </w:r>
      <w:r>
        <w:fldChar w:fldCharType="separate"/>
      </w:r>
      <w:r>
        <w:rPr>
          <w:rFonts w:hint="eastAsia" w:ascii="宋体" w:hAnsi="宋体" w:eastAsia="宋体" w:cs="宋体"/>
          <w:sz w:val="24"/>
          <w:szCs w:val="24"/>
          <w:lang w:val="zh-CN"/>
        </w:rPr>
        <w:t>第一部分  投标邀请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_Toc27517 </w:instrText>
      </w:r>
      <w:r>
        <w:rPr>
          <w:rFonts w:hint="eastAsia" w:ascii="宋体" w:hAnsi="宋体" w:eastAsia="宋体" w:cs="宋体"/>
          <w:sz w:val="24"/>
          <w:szCs w:val="24"/>
        </w:rPr>
        <w:fldChar w:fldCharType="separate"/>
      </w:r>
      <w:r>
        <w:rPr>
          <w:rFonts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"_Toc19487" </w:instrText>
      </w:r>
      <w:r>
        <w:fldChar w:fldCharType="separate"/>
      </w:r>
      <w:r>
        <w:rPr>
          <w:rFonts w:hint="eastAsia" w:ascii="宋体" w:hAnsi="宋体" w:eastAsia="宋体" w:cs="宋体"/>
          <w:sz w:val="24"/>
          <w:szCs w:val="24"/>
          <w:lang w:val="zh-CN"/>
        </w:rPr>
        <w:t>第二部分  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_Toc19487 </w:instrText>
      </w:r>
      <w:r>
        <w:rPr>
          <w:rFonts w:hint="eastAsia" w:ascii="宋体" w:hAnsi="宋体" w:eastAsia="宋体" w:cs="宋体"/>
          <w:sz w:val="24"/>
          <w:szCs w:val="24"/>
        </w:rPr>
        <w:fldChar w:fldCharType="separate"/>
      </w:r>
      <w:r>
        <w:rPr>
          <w:rFonts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"_Toc9515" </w:instrText>
      </w:r>
      <w:r>
        <w:fldChar w:fldCharType="separate"/>
      </w:r>
      <w:r>
        <w:rPr>
          <w:rFonts w:hint="eastAsia" w:ascii="宋体" w:hAnsi="宋体" w:eastAsia="宋体" w:cs="宋体"/>
          <w:kern w:val="28"/>
          <w:sz w:val="24"/>
          <w:szCs w:val="24"/>
        </w:rPr>
        <w:t>第三部分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_Toc9515 </w:instrText>
      </w:r>
      <w:r>
        <w:rPr>
          <w:rFonts w:hint="eastAsia" w:ascii="宋体" w:hAnsi="宋体" w:eastAsia="宋体" w:cs="宋体"/>
          <w:sz w:val="24"/>
          <w:szCs w:val="24"/>
        </w:rPr>
        <w:fldChar w:fldCharType="separate"/>
      </w:r>
      <w:r>
        <w:rPr>
          <w:rFonts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"_Toc30421" </w:instrText>
      </w:r>
      <w:r>
        <w:fldChar w:fldCharType="separate"/>
      </w:r>
      <w:r>
        <w:rPr>
          <w:rFonts w:hint="eastAsia" w:ascii="宋体" w:hAnsi="宋体" w:eastAsia="宋体" w:cs="宋体"/>
          <w:kern w:val="28"/>
          <w:sz w:val="24"/>
          <w:szCs w:val="24"/>
        </w:rPr>
        <w:t>第四部分  采购项目合同书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_Toc30421 </w:instrText>
      </w:r>
      <w:r>
        <w:rPr>
          <w:rFonts w:hint="eastAsia" w:ascii="宋体" w:hAnsi="宋体" w:eastAsia="宋体" w:cs="宋体"/>
          <w:sz w:val="24"/>
          <w:szCs w:val="24"/>
        </w:rPr>
        <w:fldChar w:fldCharType="separate"/>
      </w:r>
      <w:r>
        <w:rPr>
          <w:rFonts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sz w:val="24"/>
          <w:szCs w:val="24"/>
        </w:rPr>
      </w:pPr>
      <w:r>
        <w:fldChar w:fldCharType="begin"/>
      </w:r>
      <w:r>
        <w:instrText xml:space="preserve"> HYPERLINK \l "_Toc12139" </w:instrText>
      </w:r>
      <w:r>
        <w:fldChar w:fldCharType="separate"/>
      </w:r>
      <w:r>
        <w:rPr>
          <w:rFonts w:hint="eastAsia" w:ascii="宋体" w:hAnsi="宋体" w:eastAsia="宋体" w:cs="宋体"/>
          <w:kern w:val="28"/>
          <w:sz w:val="24"/>
          <w:szCs w:val="24"/>
        </w:rPr>
        <w:t>第五部分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_Toc12139 </w:instrText>
      </w:r>
      <w:r>
        <w:rPr>
          <w:rFonts w:hint="eastAsia" w:ascii="宋体" w:hAnsi="宋体" w:eastAsia="宋体" w:cs="宋体"/>
          <w:sz w:val="24"/>
          <w:szCs w:val="24"/>
        </w:rPr>
        <w:fldChar w:fldCharType="separate"/>
      </w:r>
      <w:r>
        <w:rPr>
          <w:rFonts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6"/>
        <w:tabs>
          <w:tab w:val="right" w:leader="dot" w:pos="8300"/>
        </w:tabs>
        <w:spacing w:before="0" w:after="0" w:line="720" w:lineRule="auto"/>
        <w:ind w:firstLine="0" w:firstLineChars="0"/>
        <w:rPr>
          <w:rFonts w:ascii="宋体" w:hAnsi="宋体" w:eastAsia="宋体" w:cs="宋体"/>
          <w:i/>
          <w:iCs/>
        </w:rPr>
      </w:pPr>
      <w:r>
        <w:fldChar w:fldCharType="begin"/>
      </w:r>
      <w:r>
        <w:instrText xml:space="preserve"> HYPERLINK \l "_Toc26743" </w:instrText>
      </w:r>
      <w:r>
        <w:fldChar w:fldCharType="separate"/>
      </w:r>
      <w:r>
        <w:rPr>
          <w:rFonts w:hint="eastAsia" w:ascii="宋体" w:hAnsi="宋体" w:eastAsia="宋体" w:cs="宋体"/>
          <w:kern w:val="28"/>
          <w:sz w:val="24"/>
          <w:szCs w:val="24"/>
        </w:rPr>
        <w:t>第六部分  采购项目要求及技术参数</w:t>
      </w:r>
      <w:r>
        <w:rPr>
          <w:rFonts w:hint="eastAsia" w:ascii="宋体" w:hAnsi="宋体" w:eastAsia="宋体" w:cs="宋体"/>
          <w:sz w:val="24"/>
          <w:szCs w:val="24"/>
        </w:rPr>
        <w:tab/>
      </w:r>
      <w:r>
        <w:rPr>
          <w:rFonts w:hint="eastAsia" w:ascii="宋体" w:hAnsi="宋体" w:eastAsia="宋体" w:cs="宋体"/>
          <w:sz w:val="24"/>
          <w:szCs w:val="24"/>
        </w:rPr>
        <w:t>46</w:t>
      </w:r>
      <w:r>
        <w:rPr>
          <w:rFonts w:hint="eastAsia" w:ascii="宋体" w:hAnsi="宋体" w:eastAsia="宋体" w:cs="宋体"/>
          <w:sz w:val="24"/>
          <w:szCs w:val="24"/>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18"/>
        <w:spacing w:before="0" w:after="0" w:line="360" w:lineRule="auto"/>
        <w:ind w:firstLine="0" w:firstLineChars="0"/>
        <w:rPr>
          <w:rFonts w:ascii="宋体" w:hAnsi="宋体" w:eastAsia="宋体" w:cs="宋体"/>
          <w:szCs w:val="36"/>
          <w:lang w:val="zh-CN"/>
        </w:rPr>
      </w:pPr>
      <w:bookmarkStart w:id="0" w:name="_Toc27517"/>
      <w:bookmarkStart w:id="1" w:name="_Toc10494"/>
      <w:r>
        <w:rPr>
          <w:rFonts w:hint="eastAsia" w:ascii="宋体" w:hAnsi="宋体" w:eastAsia="宋体" w:cs="宋体"/>
          <w:szCs w:val="36"/>
          <w:lang w:val="zh-CN"/>
        </w:rPr>
        <w:t>第一部分投标邀请</w:t>
      </w:r>
      <w:bookmarkEnd w:id="0"/>
      <w:bookmarkEnd w:id="1"/>
    </w:p>
    <w:p>
      <w:pPr>
        <w:ind w:firstLine="420"/>
        <w:rPr>
          <w:lang w:val="zh-CN"/>
        </w:rPr>
      </w:pP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海东市平安区公共资源交易受理服务部（以下均简称“采购代理机构”）受海东市市直机关事务管理局（以下均简称“采购人”）委托</w:t>
      </w:r>
      <w:r>
        <w:rPr>
          <w:rFonts w:hint="eastAsia" w:ascii="宋体" w:hAnsi="宋体" w:eastAsia="宋体" w:cs="宋体"/>
          <w:sz w:val="24"/>
          <w:szCs w:val="24"/>
        </w:rPr>
        <w:t>，拟对“购置公务</w:t>
      </w:r>
      <w:r>
        <w:rPr>
          <w:rFonts w:hint="eastAsia" w:ascii="宋体" w:hAnsi="宋体" w:eastAsia="宋体" w:cs="宋体"/>
          <w:sz w:val="24"/>
          <w:szCs w:val="24"/>
          <w:lang w:val="zh-CN"/>
        </w:rPr>
        <w:t>车辆项目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p>
      <w:pPr>
        <w:pStyle w:val="11"/>
        <w:spacing w:after="0" w:line="360" w:lineRule="auto"/>
        <w:ind w:left="0" w:leftChars="0" w:firstLine="480"/>
        <w:rPr>
          <w:rFonts w:ascii="宋体" w:hAnsi="宋体" w:eastAsia="宋体" w:cs="宋体"/>
          <w:sz w:val="24"/>
          <w:szCs w:val="24"/>
          <w:lang w:val="zh-CN"/>
        </w:rPr>
      </w:pPr>
    </w:p>
    <w:tbl>
      <w:tblPr>
        <w:tblStyle w:val="19"/>
        <w:tblW w:w="88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064"/>
        <w:gridCol w:w="6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平公服竞磋（货物）2021-05号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海东市市直机关事务管理局购置公务车辆项目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  购  方 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资格条件</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25"/>
              <w:spacing w:line="360" w:lineRule="auto"/>
              <w:ind w:firstLine="0" w:firstLineChars="0"/>
              <w:jc w:val="left"/>
              <w:rPr>
                <w:rFonts w:ascii="华文仿宋" w:hAnsi="华文仿宋" w:eastAsia="华文仿宋" w:cs="华文仿宋"/>
                <w:color w:val="000000"/>
                <w:sz w:val="24"/>
                <w:szCs w:val="24"/>
              </w:rPr>
            </w:pPr>
            <w:r>
              <w:rPr>
                <w:rFonts w:hint="eastAsia" w:ascii="宋体" w:hAnsi="宋体" w:eastAsia="宋体" w:cs="宋体"/>
                <w:sz w:val="24"/>
                <w:szCs w:val="24"/>
                <w:lang w:val="zh-CN"/>
              </w:rPr>
              <w:t>2、磋商文件规定的其他资质条件。</w:t>
            </w:r>
            <w:r>
              <w:rPr>
                <w:rFonts w:ascii="华文仿宋" w:hAnsi="华文仿宋" w:eastAsia="华文仿宋" w:cs="华文仿宋"/>
                <w:color w:val="000000"/>
                <w:sz w:val="24"/>
                <w:szCs w:val="24"/>
              </w:rPr>
              <w:t> </w:t>
            </w:r>
          </w:p>
          <w:p>
            <w:pPr>
              <w:pStyle w:val="25"/>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经信用中国</w:t>
            </w:r>
            <w:r>
              <w:rPr>
                <w:rFonts w:hint="eastAsia" w:ascii="宋体" w:hAnsi="宋体" w:eastAsia="宋体" w:cs="宋体"/>
                <w:sz w:val="24"/>
                <w:szCs w:val="24"/>
              </w:rPr>
              <w:t>（www.creditchina.gov.cn）</w:t>
            </w:r>
            <w:r>
              <w:rPr>
                <w:rFonts w:hint="eastAsia" w:ascii="宋体" w:hAnsi="宋体" w:eastAsia="宋体" w:cs="宋体"/>
                <w:sz w:val="24"/>
                <w:szCs w:val="24"/>
                <w:lang w:val="zh-CN"/>
              </w:rPr>
              <w:t>、中国政府采购网</w:t>
            </w:r>
            <w:r>
              <w:rPr>
                <w:rFonts w:hint="eastAsia" w:ascii="宋体" w:hAnsi="宋体" w:eastAsia="宋体" w:cs="宋体"/>
                <w:sz w:val="24"/>
                <w:szCs w:val="24"/>
              </w:rPr>
              <w:t>（www.ccgp.gov.cn）</w:t>
            </w:r>
            <w:r>
              <w:rPr>
                <w:rFonts w:hint="eastAsia" w:ascii="宋体" w:hAnsi="宋体" w:eastAsia="宋体" w:cs="宋体"/>
                <w:sz w:val="24"/>
                <w:szCs w:val="24"/>
                <w:lang w:val="zh-CN"/>
              </w:rPr>
              <w:t>等渠道查询后</w:t>
            </w:r>
            <w:r>
              <w:rPr>
                <w:rFonts w:hint="eastAsia" w:ascii="宋体" w:hAnsi="宋体" w:eastAsia="宋体" w:cs="宋体"/>
                <w:sz w:val="24"/>
                <w:szCs w:val="24"/>
              </w:rPr>
              <w:t>，</w:t>
            </w:r>
            <w:r>
              <w:rPr>
                <w:rFonts w:hint="eastAsia" w:ascii="宋体" w:hAnsi="宋体" w:eastAsia="宋体" w:cs="宋体"/>
                <w:sz w:val="24"/>
                <w:szCs w:val="24"/>
                <w:lang w:val="zh-CN"/>
              </w:rPr>
              <w:t>列入失信被执行人、重大税收违法案件当事人名单、政府采购严重违法失信行为记录名单的</w:t>
            </w:r>
            <w:r>
              <w:rPr>
                <w:rFonts w:hint="eastAsia" w:ascii="宋体" w:hAnsi="宋体" w:eastAsia="宋体" w:cs="宋体"/>
                <w:sz w:val="24"/>
                <w:szCs w:val="24"/>
              </w:rPr>
              <w:t>，</w:t>
            </w:r>
            <w:r>
              <w:rPr>
                <w:rFonts w:hint="eastAsia" w:ascii="宋体" w:hAnsi="宋体" w:eastAsia="宋体" w:cs="宋体"/>
                <w:sz w:val="24"/>
                <w:szCs w:val="24"/>
                <w:lang w:val="zh-CN"/>
              </w:rPr>
              <w:t>取消投标资格。</w:t>
            </w:r>
          </w:p>
          <w:p>
            <w:pPr>
              <w:pStyle w:val="25"/>
              <w:spacing w:line="360" w:lineRule="auto"/>
              <w:ind w:firstLine="482"/>
              <w:jc w:val="left"/>
              <w:rPr>
                <w:rFonts w:ascii="宋体" w:hAnsi="宋体" w:eastAsia="宋体" w:cs="宋体"/>
                <w:b/>
                <w:sz w:val="24"/>
                <w:szCs w:val="24"/>
                <w:lang w:val="zh-CN"/>
              </w:rPr>
            </w:pPr>
            <w:r>
              <w:rPr>
                <w:rFonts w:hint="eastAsia" w:ascii="宋体" w:hAnsi="宋体" w:eastAsia="宋体" w:cs="宋体"/>
                <w:b/>
                <w:sz w:val="24"/>
                <w:szCs w:val="24"/>
                <w:lang w:val="zh-CN"/>
              </w:rPr>
              <w:t>提供“信用中国”网站无任何不良记录的查询截图，时间为投标截止时间前20天内</w:t>
            </w:r>
            <w:r>
              <w:rPr>
                <w:rFonts w:hint="eastAsia" w:ascii="宋体" w:hAnsi="宋体" w:eastAsia="宋体" w:cs="Times New Roman"/>
                <w:b/>
                <w:sz w:val="24"/>
              </w:rPr>
              <w:t>（截图中须显示“报告查看时间”</w:t>
            </w:r>
            <w:r>
              <w:rPr>
                <w:rFonts w:hint="eastAsia" w:ascii="宋体" w:hAnsi="宋体" w:eastAsia="宋体" w:cs="宋体"/>
                <w:b/>
                <w:sz w:val="24"/>
                <w:szCs w:val="24"/>
                <w:lang w:val="zh-CN"/>
              </w:rPr>
              <w:t>）。</w:t>
            </w:r>
          </w:p>
          <w:p>
            <w:pPr>
              <w:pStyle w:val="25"/>
              <w:spacing w:line="360" w:lineRule="auto"/>
              <w:ind w:firstLine="0" w:firstLineChars="0"/>
              <w:jc w:val="left"/>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20</w:t>
            </w:r>
            <w:r>
              <w:rPr>
                <w:rFonts w:hint="eastAsia" w:ascii="宋体" w:hAnsi="宋体" w:eastAsia="宋体" w:cs="宋体"/>
                <w:color w:val="000000" w:themeColor="text1"/>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8</w:t>
            </w:r>
            <w:r>
              <w:rPr>
                <w:rFonts w:hint="eastAsia" w:ascii="宋体" w:hAnsi="宋体" w:eastAsia="宋体" w:cs="宋体"/>
                <w:sz w:val="24"/>
                <w:szCs w:val="24"/>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12</w:t>
            </w:r>
            <w:r>
              <w:rPr>
                <w:rFonts w:hint="eastAsia" w:ascii="宋体" w:hAnsi="宋体" w:eastAsia="宋体" w:cs="宋体"/>
                <w:sz w:val="24"/>
                <w:szCs w:val="24"/>
                <w:lang w:val="zh-CN"/>
              </w:rPr>
              <w:t>日至</w:t>
            </w:r>
            <w:r>
              <w:rPr>
                <w:rFonts w:hint="eastAsia" w:ascii="宋体" w:hAnsi="宋体" w:eastAsia="宋体" w:cs="宋体"/>
                <w:sz w:val="24"/>
                <w:szCs w:val="24"/>
              </w:rPr>
              <w:t>2021年7</w:t>
            </w:r>
            <w:r>
              <w:rPr>
                <w:rFonts w:hint="eastAsia" w:ascii="宋体" w:hAnsi="宋体" w:eastAsia="宋体" w:cs="宋体"/>
                <w:sz w:val="24"/>
                <w:szCs w:val="24"/>
                <w:lang w:val="zh-CN"/>
              </w:rPr>
              <w:t>月</w:t>
            </w:r>
            <w:r>
              <w:rPr>
                <w:rFonts w:hint="eastAsia" w:ascii="宋体" w:hAnsi="宋体" w:eastAsia="宋体" w:cs="宋体"/>
                <w:sz w:val="24"/>
                <w:szCs w:val="24"/>
              </w:rPr>
              <w:t>16</w:t>
            </w:r>
            <w:r>
              <w:rPr>
                <w:rFonts w:hint="eastAsia" w:ascii="宋体" w:hAnsi="宋体" w:eastAsia="宋体" w:cs="宋体"/>
                <w:sz w:val="24"/>
                <w:szCs w:val="24"/>
                <w:lang w:val="zh-CN"/>
              </w:rPr>
              <w:t>日</w:t>
            </w:r>
          </w:p>
          <w:p>
            <w:pPr>
              <w:spacing w:line="360" w:lineRule="auto"/>
              <w:ind w:firstLine="0" w:firstLineChars="0"/>
              <w:jc w:val="lef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每天</w:t>
            </w:r>
            <w:r>
              <w:rPr>
                <w:rFonts w:hint="eastAsia" w:ascii="宋体" w:hAnsi="宋体" w:eastAsia="宋体" w:cs="宋体"/>
                <w:color w:val="000000" w:themeColor="text1"/>
                <w:sz w:val="24"/>
              </w:rPr>
              <w:t>上午8:30-12:00</w:t>
            </w:r>
            <w:r>
              <w:rPr>
                <w:rFonts w:hint="eastAsia" w:ascii="宋体" w:hAnsi="宋体" w:eastAsia="宋体" w:cs="宋体"/>
                <w:color w:val="000000" w:themeColor="text1"/>
                <w:sz w:val="24"/>
                <w:szCs w:val="24"/>
                <w:lang w:val="zh-CN"/>
              </w:rPr>
              <w:t>,</w:t>
            </w:r>
            <w:r>
              <w:rPr>
                <w:rFonts w:hint="eastAsia" w:ascii="宋体" w:hAnsi="宋体" w:eastAsia="宋体" w:cs="宋体"/>
                <w:color w:val="000000" w:themeColor="text1"/>
                <w:sz w:val="24"/>
              </w:rPr>
              <w:t>下午13:30-17:00</w:t>
            </w:r>
            <w:r>
              <w:rPr>
                <w:rFonts w:hint="eastAsia" w:ascii="宋体" w:hAnsi="宋体" w:eastAsia="宋体" w:cs="宋体"/>
                <w:color w:val="000000" w:themeColor="text1"/>
                <w:sz w:val="24"/>
                <w:szCs w:val="24"/>
                <w:lang w:val="zh-CN"/>
              </w:rPr>
              <w:t>（节假日除外）。</w:t>
            </w:r>
          </w:p>
          <w:p>
            <w:pPr>
              <w:pStyle w:val="2"/>
              <w:ind w:firstLine="360"/>
              <w:rPr>
                <w:color w:val="000000" w:themeColor="text1"/>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现场报名，现场领取。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cs="宋体"/>
                <w:sz w:val="24"/>
              </w:rPr>
            </w:pPr>
          </w:p>
          <w:p>
            <w:pPr>
              <w:spacing w:line="360" w:lineRule="auto"/>
              <w:ind w:firstLine="0" w:firstLineChars="0"/>
              <w:jc w:val="left"/>
            </w:pPr>
            <w:r>
              <w:rPr>
                <w:rFonts w:hint="eastAsia" w:ascii="宋体" w:hAnsi="宋体" w:cs="宋体"/>
                <w:sz w:val="24"/>
              </w:rPr>
              <w:t>海东市平安区公共资源交易受理服务部（海东市平安区政务服务中心三楼）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674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p>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供应商的营业执照复印件、组织机构代码证复印件、税务登记证复印件、法人授权委托书（原件）及法人和委托代理人身份证复印件。</w:t>
            </w:r>
            <w:r>
              <w:rPr>
                <w:rFonts w:hint="eastAsia" w:ascii="宋体" w:hAnsi="宋体" w:eastAsia="宋体" w:cs="宋体"/>
                <w:b/>
                <w:sz w:val="24"/>
                <w:szCs w:val="24"/>
                <w:lang w:val="zh-CN"/>
              </w:rPr>
              <w:t>以上资料均需加盖公章。</w:t>
            </w:r>
          </w:p>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（采购代理机构对以上资料留存备案）。</w:t>
            </w:r>
          </w:p>
          <w:p>
            <w:pPr>
              <w:pStyle w:val="2"/>
              <w:ind w:firstLine="360"/>
              <w:rPr>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截 止  时 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20</w:t>
            </w:r>
            <w:r>
              <w:rPr>
                <w:rFonts w:hint="eastAsia" w:ascii="宋体" w:hAnsi="宋体" w:eastAsia="宋体" w:cs="宋体"/>
                <w:sz w:val="24"/>
                <w:szCs w:val="24"/>
                <w:lang w:val="zh-CN"/>
              </w:rPr>
              <w:t>日</w:t>
            </w:r>
            <w:r>
              <w:rPr>
                <w:rFonts w:hint="eastAsia" w:ascii="宋体" w:hAnsi="宋体" w:eastAsia="宋体" w:cs="宋体"/>
                <w:sz w:val="24"/>
                <w:szCs w:val="24"/>
              </w:rPr>
              <w:t>14:00</w:t>
            </w:r>
            <w:r>
              <w:rPr>
                <w:rFonts w:hint="eastAsia" w:ascii="宋体" w:hAnsi="宋体" w:eastAsia="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20</w:t>
            </w:r>
            <w:r>
              <w:rPr>
                <w:rFonts w:hint="eastAsia" w:ascii="宋体" w:hAnsi="宋体" w:eastAsia="宋体" w:cs="宋体"/>
                <w:sz w:val="24"/>
                <w:szCs w:val="24"/>
                <w:lang w:val="zh-CN"/>
              </w:rPr>
              <w:t>日</w:t>
            </w:r>
            <w:r>
              <w:rPr>
                <w:rFonts w:hint="eastAsia" w:ascii="宋体" w:hAnsi="宋体" w:eastAsia="宋体" w:cs="宋体"/>
                <w:sz w:val="24"/>
                <w:szCs w:val="24"/>
              </w:rPr>
              <w:t>14:00</w:t>
            </w:r>
            <w:r>
              <w:rPr>
                <w:rFonts w:hint="eastAsia" w:ascii="宋体" w:hAnsi="宋体" w:eastAsia="宋体" w:cs="宋体"/>
                <w:sz w:val="24"/>
                <w:szCs w:val="24"/>
                <w:lang w:val="zh-CN"/>
              </w:rPr>
              <w:t>（北京时间）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hAnsi="宋体" w:cs="宋体"/>
                <w:sz w:val="24"/>
              </w:rPr>
              <w:t>海东市平安区政务服务中心三楼开标室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电  话</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采购人：海东市市直机关事务管理局</w:t>
            </w:r>
          </w:p>
          <w:p>
            <w:pPr>
              <w:spacing w:line="340" w:lineRule="exact"/>
              <w:ind w:firstLine="0" w:firstLineChars="0"/>
              <w:jc w:val="left"/>
              <w:rPr>
                <w:rFonts w:ascii="宋体" w:hAnsi="宋体" w:cs="宋体"/>
                <w:sz w:val="24"/>
                <w:szCs w:val="20"/>
                <w:lang w:val="zh-CN"/>
              </w:rPr>
            </w:pPr>
            <w:r>
              <w:rPr>
                <w:rFonts w:hint="eastAsia" w:ascii="宋体" w:hAnsi="宋体" w:cs="宋体"/>
                <w:sz w:val="24"/>
                <w:szCs w:val="20"/>
                <w:lang w:val="zh-CN"/>
              </w:rPr>
              <w:t>联系人：史先生</w:t>
            </w:r>
          </w:p>
          <w:p>
            <w:pPr>
              <w:spacing w:line="340" w:lineRule="exact"/>
              <w:ind w:firstLine="0" w:firstLineChars="0"/>
              <w:jc w:val="left"/>
              <w:rPr>
                <w:rFonts w:ascii="宋体" w:hAnsi="宋体" w:eastAsia="宋体" w:cs="宋体"/>
                <w:sz w:val="24"/>
                <w:szCs w:val="24"/>
              </w:rPr>
            </w:pPr>
            <w:r>
              <w:rPr>
                <w:rFonts w:hint="eastAsia" w:ascii="宋体" w:hAnsi="宋体" w:cs="宋体"/>
                <w:sz w:val="24"/>
                <w:szCs w:val="20"/>
                <w:lang w:val="zh-CN"/>
              </w:rPr>
              <w:t>电  话：</w:t>
            </w:r>
            <w:r>
              <w:rPr>
                <w:rFonts w:hint="eastAsia" w:ascii="宋体" w:hAnsi="宋体" w:eastAsia="宋体" w:cs="宋体"/>
                <w:sz w:val="24"/>
                <w:szCs w:val="24"/>
              </w:rPr>
              <w:t>15003693930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w:t>
            </w:r>
          </w:p>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联系人电话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pStyle w:val="13"/>
              <w:tabs>
                <w:tab w:val="right" w:pos="9070"/>
              </w:tabs>
              <w:spacing w:line="343" w:lineRule="auto"/>
              <w:ind w:firstLine="0" w:firstLineChars="0"/>
              <w:jc w:val="left"/>
              <w:rPr>
                <w:rFonts w:hAnsi="宋体" w:cs="宋体"/>
                <w:sz w:val="24"/>
              </w:rPr>
            </w:pPr>
          </w:p>
          <w:p>
            <w:pPr>
              <w:pStyle w:val="13"/>
              <w:tabs>
                <w:tab w:val="right" w:pos="9070"/>
              </w:tabs>
              <w:spacing w:line="343" w:lineRule="auto"/>
              <w:ind w:firstLine="0" w:firstLineChars="0"/>
              <w:jc w:val="left"/>
              <w:rPr>
                <w:rFonts w:hAnsi="宋体" w:cs="宋体"/>
                <w:sz w:val="24"/>
              </w:rPr>
            </w:pPr>
            <w:r>
              <w:rPr>
                <w:rFonts w:hint="eastAsia" w:hAnsi="宋体" w:cs="宋体"/>
                <w:sz w:val="24"/>
              </w:rPr>
              <w:t>采购代理机构：海东市平安区公共资源交易受理服务部</w:t>
            </w:r>
          </w:p>
          <w:p>
            <w:pPr>
              <w:pStyle w:val="13"/>
              <w:tabs>
                <w:tab w:val="right" w:pos="9070"/>
              </w:tabs>
              <w:spacing w:line="343" w:lineRule="auto"/>
              <w:ind w:firstLine="0" w:firstLineChars="0"/>
              <w:jc w:val="left"/>
              <w:rPr>
                <w:rFonts w:hAnsi="宋体" w:cs="宋体"/>
                <w:sz w:val="24"/>
              </w:rPr>
            </w:pPr>
            <w:r>
              <w:rPr>
                <w:rFonts w:hint="eastAsia" w:hAnsi="宋体" w:cs="宋体"/>
                <w:sz w:val="24"/>
              </w:rPr>
              <w:t>联   系   人：李老师</w:t>
            </w:r>
          </w:p>
          <w:p>
            <w:pPr>
              <w:spacing w:line="360" w:lineRule="auto"/>
              <w:ind w:firstLine="0" w:firstLineChars="0"/>
              <w:jc w:val="left"/>
              <w:rPr>
                <w:rFonts w:hAnsi="宋体" w:cs="宋体"/>
                <w:sz w:val="24"/>
              </w:rPr>
            </w:pPr>
            <w:r>
              <w:rPr>
                <w:rFonts w:hint="eastAsia" w:hAnsi="宋体" w:cs="宋体"/>
                <w:sz w:val="24"/>
              </w:rPr>
              <w:t>联 系  电 话：</w:t>
            </w:r>
            <w:r>
              <w:rPr>
                <w:rFonts w:hint="eastAsia" w:cs="宋体" w:asciiTheme="minorEastAsia" w:hAnsiTheme="minorEastAsia"/>
                <w:sz w:val="24"/>
              </w:rPr>
              <w:t>0972-8612244</w:t>
            </w:r>
          </w:p>
          <w:p>
            <w:pPr>
              <w:pStyle w:val="2"/>
              <w:ind w:firstLine="36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其他事项</w:t>
            </w:r>
          </w:p>
        </w:tc>
        <w:tc>
          <w:tcPr>
            <w:tcW w:w="674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本公告在《青海政府采购网》《</w:t>
            </w:r>
            <w:r>
              <w:rPr>
                <w:rFonts w:hint="eastAsia" w:ascii="宋体" w:hAnsi="宋体" w:cs="宋体"/>
                <w:sz w:val="24"/>
                <w:szCs w:val="24"/>
              </w:rPr>
              <w:t>青海省电子招投标公共服务平台</w:t>
            </w:r>
            <w:r>
              <w:rPr>
                <w:rFonts w:hint="eastAsia" w:ascii="宋体" w:hAnsi="宋体" w:eastAsia="宋体" w:cs="宋体"/>
                <w:sz w:val="24"/>
                <w:szCs w:val="24"/>
              </w:rPr>
              <w:t>》同时发布。</w:t>
            </w:r>
            <w:r>
              <w:rPr>
                <w:rFonts w:hint="eastAsia" w:ascii="宋体" w:hAnsi="宋体"/>
                <w:sz w:val="24"/>
                <w:szCs w:val="24"/>
              </w:rPr>
              <w:t>公告期限：发布之日起5个工作日；公告内容以青海政府采购网发布的为准。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jc w:val="center"/>
        </w:trPr>
        <w:tc>
          <w:tcPr>
            <w:tcW w:w="2064"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674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76" w:lineRule="auto"/>
              <w:ind w:firstLine="0" w:firstLineChars="0"/>
              <w:rPr>
                <w:rFonts w:ascii="Arial" w:hAnsi="Arial" w:cs="Arial"/>
                <w:sz w:val="24"/>
              </w:rPr>
            </w:pPr>
          </w:p>
          <w:p>
            <w:pPr>
              <w:adjustRightInd w:val="0"/>
              <w:snapToGrid w:val="0"/>
              <w:spacing w:line="276" w:lineRule="auto"/>
              <w:ind w:firstLine="0" w:firstLineChars="0"/>
              <w:rPr>
                <w:rFonts w:ascii="Arial" w:hAnsi="Arial" w:cs="Arial"/>
                <w:sz w:val="24"/>
              </w:rPr>
            </w:pPr>
            <w:r>
              <w:rPr>
                <w:rFonts w:hint="eastAsia" w:ascii="Arial" w:hAnsi="Arial" w:cs="Arial"/>
                <w:sz w:val="24"/>
              </w:rPr>
              <w:t>单位名称：</w:t>
            </w:r>
            <w:r>
              <w:rPr>
                <w:rFonts w:hint="eastAsia" w:ascii="宋体" w:hAnsi="宋体" w:cs="宋体"/>
                <w:sz w:val="24"/>
              </w:rPr>
              <w:t>海东市平安区政府采购管理办公室</w:t>
            </w:r>
          </w:p>
          <w:p>
            <w:pPr>
              <w:spacing w:line="360" w:lineRule="auto"/>
              <w:ind w:firstLine="0" w:firstLineChars="0"/>
              <w:jc w:val="left"/>
              <w:rPr>
                <w:rFonts w:cs="宋体" w:asciiTheme="majorEastAsia" w:hAnsiTheme="majorEastAsia" w:eastAsiaTheme="majorEastAsia"/>
                <w:sz w:val="24"/>
              </w:rPr>
            </w:pPr>
            <w:r>
              <w:rPr>
                <w:rFonts w:hint="eastAsia" w:ascii="Arial" w:hAnsi="Arial" w:cs="Arial"/>
                <w:sz w:val="24"/>
              </w:rPr>
              <w:t>联系电话：</w:t>
            </w:r>
            <w:r>
              <w:rPr>
                <w:rFonts w:hint="eastAsia" w:cs="Arial" w:asciiTheme="majorEastAsia" w:hAnsiTheme="majorEastAsia" w:eastAsiaTheme="majorEastAsia"/>
                <w:sz w:val="24"/>
              </w:rPr>
              <w:t>0</w:t>
            </w:r>
            <w:r>
              <w:rPr>
                <w:rFonts w:hint="eastAsia" w:cs="宋体" w:asciiTheme="majorEastAsia" w:hAnsiTheme="majorEastAsia" w:eastAsiaTheme="majorEastAsia"/>
                <w:sz w:val="24"/>
              </w:rPr>
              <w:t>972-8613242</w:t>
            </w:r>
          </w:p>
          <w:p>
            <w:pPr>
              <w:pStyle w:val="2"/>
              <w:ind w:firstLine="360"/>
            </w:pPr>
          </w:p>
        </w:tc>
      </w:tr>
    </w:tbl>
    <w:p>
      <w:pPr>
        <w:spacing w:line="360" w:lineRule="auto"/>
        <w:ind w:firstLine="0" w:firstLineChars="0"/>
        <w:rPr>
          <w:rFonts w:ascii="宋体" w:hAnsi="宋体" w:eastAsia="宋体" w:cs="宋体"/>
          <w:sz w:val="24"/>
          <w:szCs w:val="24"/>
        </w:rPr>
      </w:pPr>
    </w:p>
    <w:p>
      <w:pPr>
        <w:wordWrap w:val="0"/>
        <w:spacing w:line="360" w:lineRule="auto"/>
        <w:ind w:firstLine="0" w:firstLineChars="0"/>
        <w:jc w:val="right"/>
        <w:rPr>
          <w:rFonts w:ascii="宋体" w:hAnsi="宋体" w:eastAsia="宋体" w:cs="宋体"/>
          <w:sz w:val="24"/>
          <w:szCs w:val="24"/>
        </w:rPr>
      </w:pPr>
    </w:p>
    <w:p>
      <w:pPr>
        <w:spacing w:line="360" w:lineRule="auto"/>
        <w:ind w:right="720" w:firstLine="0" w:firstLineChars="0"/>
        <w:jc w:val="center"/>
        <w:rPr>
          <w:rFonts w:ascii="宋体" w:hAnsi="宋体" w:eastAsia="宋体" w:cs="宋体"/>
          <w:sz w:val="24"/>
          <w:szCs w:val="24"/>
        </w:rPr>
      </w:pPr>
      <w:r>
        <w:rPr>
          <w:rFonts w:hint="eastAsia" w:ascii="宋体" w:hAnsi="宋体" w:eastAsia="宋体" w:cs="宋体"/>
          <w:sz w:val="24"/>
          <w:szCs w:val="24"/>
        </w:rPr>
        <w:t xml:space="preserve">                                 海东市平安区公共资源交易受理服务部</w:t>
      </w:r>
    </w:p>
    <w:p>
      <w:pPr>
        <w:wordWrap w:val="0"/>
        <w:spacing w:line="360" w:lineRule="auto"/>
        <w:ind w:right="480" w:firstLine="5040" w:firstLineChars="2100"/>
        <w:rPr>
          <w:rFonts w:ascii="宋体" w:hAnsi="宋体" w:eastAsia="宋体" w:cs="宋体"/>
          <w:sz w:val="24"/>
          <w:szCs w:val="24"/>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8</w:t>
      </w:r>
      <w:r>
        <w:rPr>
          <w:rFonts w:hint="eastAsia" w:ascii="宋体" w:hAnsi="宋体" w:eastAsia="宋体" w:cs="宋体"/>
          <w:sz w:val="24"/>
          <w:szCs w:val="24"/>
          <w:lang w:val="zh-CN"/>
        </w:rPr>
        <w:t>日</w:t>
      </w:r>
    </w:p>
    <w:p>
      <w:pPr>
        <w:spacing w:line="360" w:lineRule="auto"/>
        <w:ind w:firstLine="0" w:firstLineChars="0"/>
        <w:jc w:val="left"/>
        <w:rPr>
          <w:rFonts w:ascii="宋体" w:hAnsi="宋体" w:eastAsia="宋体" w:cs="宋体"/>
          <w:color w:val="FF0000"/>
          <w:sz w:val="24"/>
          <w:szCs w:val="24"/>
        </w:rPr>
      </w:pPr>
      <w:r>
        <w:rPr>
          <w:rFonts w:hint="eastAsia" w:ascii="宋体" w:hAnsi="宋体" w:eastAsia="宋体" w:cs="宋体"/>
          <w:color w:val="FF0000"/>
          <w:sz w:val="24"/>
          <w:szCs w:val="24"/>
        </w:rPr>
        <w:br w:type="page"/>
      </w:r>
    </w:p>
    <w:p>
      <w:pPr>
        <w:pStyle w:val="18"/>
        <w:spacing w:before="0" w:after="0" w:line="360" w:lineRule="auto"/>
        <w:ind w:firstLine="0" w:firstLineChars="0"/>
        <w:rPr>
          <w:rFonts w:ascii="宋体" w:hAnsi="宋体" w:eastAsia="宋体" w:cs="宋体"/>
          <w:lang w:val="zh-CN"/>
        </w:rPr>
      </w:pPr>
      <w:bookmarkStart w:id="2" w:name="_Toc3201"/>
      <w:bookmarkStart w:id="3" w:name="_Toc19487"/>
      <w:r>
        <w:rPr>
          <w:rFonts w:hint="eastAsia" w:ascii="宋体" w:hAnsi="宋体" w:eastAsia="宋体" w:cs="宋体"/>
          <w:lang w:val="zh-CN"/>
        </w:rPr>
        <w:t>第二部分供应商须知前附表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19"/>
        <w:tblW w:w="9151" w:type="dxa"/>
        <w:jc w:val="center"/>
        <w:tblLayout w:type="fixed"/>
        <w:tblCellMar>
          <w:top w:w="0" w:type="dxa"/>
          <w:left w:w="57" w:type="dxa"/>
          <w:bottom w:w="0" w:type="dxa"/>
          <w:right w:w="57" w:type="dxa"/>
        </w:tblCellMar>
      </w:tblPr>
      <w:tblGrid>
        <w:gridCol w:w="653"/>
        <w:gridCol w:w="2530"/>
        <w:gridCol w:w="5968"/>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8498"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平公服竞磋（货物）2021-05号</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海东市市直机关事务管理局购置公务车辆项目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海东市市直机关事务管理局</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hAnsi="宋体" w:cs="宋体"/>
                <w:sz w:val="24"/>
              </w:rPr>
              <w:t>海东市平安区公共资源交易受理服务部</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eastAsia="zh-CN"/>
              </w:rPr>
              <w:t>竞</w:t>
            </w:r>
            <w:bookmarkStart w:id="202" w:name="_GoBack"/>
            <w:bookmarkEnd w:id="202"/>
            <w:r>
              <w:rPr>
                <w:rFonts w:hint="eastAsia" w:ascii="宋体" w:hAnsi="宋体" w:eastAsia="宋体" w:cs="宋体"/>
                <w:sz w:val="24"/>
                <w:szCs w:val="24"/>
                <w:lang w:val="zh-CN"/>
              </w:rPr>
              <w:t>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szCs w:val="24"/>
              </w:rPr>
              <w:t>204万元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p>
            <w:pPr>
              <w:pStyle w:val="2"/>
              <w:ind w:firstLine="360"/>
              <w:rPr>
                <w:lang w:val="zh-CN"/>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color w:val="000000" w:themeColor="text1"/>
                <w:sz w:val="24"/>
                <w:lang w:val="zh-CN"/>
              </w:rPr>
            </w:pPr>
            <w:r>
              <w:rPr>
                <w:rFonts w:hint="eastAsia" w:ascii="宋体" w:hAnsi="宋体" w:eastAsia="宋体" w:cs="宋体"/>
                <w:b/>
                <w:bCs/>
                <w:color w:val="000000" w:themeColor="text1"/>
                <w:sz w:val="24"/>
                <w:lang w:val="zh-CN"/>
              </w:rPr>
              <w:t>磋商保证金</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lang w:val="zh-CN"/>
              </w:rPr>
            </w:pPr>
          </w:p>
          <w:p>
            <w:pPr>
              <w:autoSpaceDE w:val="0"/>
              <w:autoSpaceDN w:val="0"/>
              <w:spacing w:line="360" w:lineRule="auto"/>
              <w:ind w:firstLine="48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磋商保证金：</w:t>
            </w:r>
            <w:r>
              <w:rPr>
                <w:rFonts w:hint="eastAsia" w:ascii="宋体" w:hAnsi="宋体" w:eastAsia="宋体" w:cs="宋体"/>
                <w:color w:val="000000" w:themeColor="text1"/>
                <w:sz w:val="24"/>
                <w:szCs w:val="24"/>
                <w:u w:val="single"/>
              </w:rPr>
              <w:t>40,000.00元。（大写：肆万元整）</w:t>
            </w:r>
          </w:p>
          <w:p>
            <w:pPr>
              <w:spacing w:beforeLines="50" w:afterLines="50" w:line="240" w:lineRule="atLeast"/>
              <w:ind w:firstLine="480"/>
              <w:jc w:val="left"/>
              <w:rPr>
                <w:rFonts w:cs="Arial" w:asciiTheme="minorEastAsia" w:hAnsiTheme="minorEastAsia"/>
                <w:color w:val="000000"/>
                <w:sz w:val="24"/>
                <w:szCs w:val="24"/>
              </w:rPr>
            </w:pPr>
            <w:r>
              <w:rPr>
                <w:rFonts w:hint="eastAsia" w:cs="宋体" w:asciiTheme="minorEastAsia" w:hAnsiTheme="minorEastAsia"/>
                <w:sz w:val="24"/>
                <w:szCs w:val="24"/>
              </w:rPr>
              <w:t>账户名称:</w:t>
            </w:r>
            <w:r>
              <w:rPr>
                <w:rFonts w:hint="eastAsia" w:cs="Arial" w:asciiTheme="minorEastAsia" w:hAnsiTheme="minorEastAsia"/>
                <w:color w:val="000000"/>
                <w:sz w:val="24"/>
                <w:szCs w:val="24"/>
              </w:rPr>
              <w:t xml:space="preserve"> 海东市政务服务监督管理局保证金专户</w:t>
            </w:r>
          </w:p>
          <w:p>
            <w:pPr>
              <w:spacing w:beforeLines="50" w:afterLines="50" w:line="240" w:lineRule="atLeast"/>
              <w:ind w:firstLine="480"/>
              <w:jc w:val="left"/>
              <w:rPr>
                <w:rFonts w:cs="Arial" w:asciiTheme="minorEastAsia" w:hAnsiTheme="minorEastAsia"/>
                <w:color w:val="000000"/>
                <w:sz w:val="24"/>
                <w:szCs w:val="24"/>
              </w:rPr>
            </w:pPr>
            <w:r>
              <w:rPr>
                <w:rFonts w:hint="eastAsia" w:cs="宋体" w:asciiTheme="minorEastAsia" w:hAnsiTheme="minorEastAsia"/>
                <w:sz w:val="24"/>
                <w:szCs w:val="24"/>
              </w:rPr>
              <w:t>开户银行：</w:t>
            </w:r>
            <w:r>
              <w:rPr>
                <w:rFonts w:cs="Arial" w:asciiTheme="minorEastAsia" w:hAnsiTheme="minorEastAsia"/>
                <w:color w:val="000000"/>
                <w:sz w:val="24"/>
                <w:szCs w:val="24"/>
              </w:rPr>
              <w:t>青海银行股份有限公司海东市分行</w:t>
            </w:r>
          </w:p>
          <w:p>
            <w:pPr>
              <w:spacing w:beforeLines="50" w:afterLines="50" w:line="240" w:lineRule="atLeast"/>
              <w:ind w:firstLine="480"/>
              <w:jc w:val="left"/>
              <w:rPr>
                <w:rFonts w:cs="Arial" w:asciiTheme="minorEastAsia" w:hAnsiTheme="minorEastAsia"/>
                <w:sz w:val="24"/>
                <w:szCs w:val="24"/>
              </w:rPr>
            </w:pPr>
            <w:r>
              <w:rPr>
                <w:rFonts w:hint="eastAsia" w:cs="宋体" w:asciiTheme="minorEastAsia" w:hAnsiTheme="minorEastAsia"/>
                <w:sz w:val="24"/>
                <w:szCs w:val="24"/>
              </w:rPr>
              <w:t>行    号：</w:t>
            </w:r>
            <w:r>
              <w:rPr>
                <w:rFonts w:hint="eastAsia" w:cs="Arial" w:asciiTheme="minorEastAsia" w:hAnsiTheme="minorEastAsia"/>
                <w:sz w:val="24"/>
                <w:szCs w:val="24"/>
              </w:rPr>
              <w:t>313852316017</w:t>
            </w:r>
          </w:p>
          <w:p>
            <w:pPr>
              <w:pStyle w:val="2"/>
              <w:ind w:firstLine="480"/>
              <w:rPr>
                <w:rFonts w:cs="Arial" w:asciiTheme="minorEastAsia" w:hAnsiTheme="minorEastAsia"/>
                <w:sz w:val="24"/>
                <w:szCs w:val="24"/>
              </w:rPr>
            </w:pPr>
            <w:r>
              <w:rPr>
                <w:rFonts w:hint="eastAsia" w:cs="Arial" w:asciiTheme="minorEastAsia" w:hAnsiTheme="minorEastAsia"/>
                <w:sz w:val="24"/>
                <w:szCs w:val="24"/>
              </w:rPr>
              <w:t>子 账 号：7779905201000377461</w:t>
            </w:r>
          </w:p>
          <w:p>
            <w:pPr>
              <w:pStyle w:val="2"/>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48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w:t>
            </w:r>
            <w:r>
              <w:rPr>
                <w:rFonts w:hint="eastAsia" w:ascii="宋体" w:hAnsi="宋体" w:eastAsia="宋体" w:cs="宋体"/>
                <w:sz w:val="24"/>
              </w:rPr>
              <w:t>(需提供开户许可证)</w:t>
            </w:r>
            <w:r>
              <w:rPr>
                <w:rFonts w:hint="eastAsia" w:ascii="宋体" w:hAnsi="宋体" w:eastAsia="宋体" w:cs="宋体"/>
                <w:sz w:val="24"/>
                <w:lang w:val="zh-CN"/>
              </w:rPr>
              <w:t>汇（转）入采购代理机构指定账户。</w:t>
            </w:r>
          </w:p>
          <w:p>
            <w:pPr>
              <w:autoSpaceDE w:val="0"/>
              <w:autoSpaceDN w:val="0"/>
              <w:spacing w:line="360" w:lineRule="auto"/>
              <w:ind w:firstLine="354" w:firstLineChars="147"/>
              <w:jc w:val="left"/>
              <w:rPr>
                <w:rFonts w:ascii="宋体" w:hAnsi="宋体" w:eastAsia="宋体" w:cs="宋体"/>
                <w:b/>
                <w:sz w:val="24"/>
                <w:lang w:val="zh-CN"/>
              </w:rPr>
            </w:pPr>
            <w:r>
              <w:rPr>
                <w:rFonts w:hint="eastAsia" w:ascii="宋体" w:hAnsi="宋体" w:eastAsia="宋体" w:cs="宋体"/>
                <w:b/>
                <w:sz w:val="24"/>
                <w:lang w:val="zh-CN"/>
              </w:rPr>
              <w:t>供应商未按照磋商文件要求提交磋商保证金的，投标无效。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left="240" w:hanging="240" w:hangingChars="100"/>
              <w:rPr>
                <w:rFonts w:ascii="宋体" w:hAnsi="宋体" w:eastAsia="宋体" w:cs="宋体"/>
                <w:sz w:val="24"/>
                <w:szCs w:val="24"/>
                <w:lang w:val="zh-CN"/>
              </w:rPr>
            </w:pP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未成交供应商的磋商保证金在成交通知书发出后5个工</w:t>
            </w:r>
          </w:p>
          <w:p>
            <w:pPr>
              <w:spacing w:line="360" w:lineRule="auto"/>
              <w:ind w:left="240" w:hanging="240" w:hangingChars="100"/>
              <w:rPr>
                <w:rFonts w:ascii="宋体" w:hAnsi="宋体" w:eastAsia="宋体" w:cs="宋体"/>
                <w:sz w:val="24"/>
                <w:szCs w:val="24"/>
                <w:lang w:val="zh-CN"/>
              </w:rPr>
            </w:pPr>
            <w:r>
              <w:rPr>
                <w:rFonts w:hint="eastAsia" w:ascii="宋体" w:hAnsi="宋体" w:eastAsia="宋体" w:cs="宋体"/>
                <w:sz w:val="24"/>
                <w:szCs w:val="24"/>
                <w:lang w:val="zh-CN"/>
              </w:rPr>
              <w:t>作日内退还，成交供应商的磋商保证金在采购合同签订</w:t>
            </w:r>
          </w:p>
          <w:p>
            <w:pPr>
              <w:spacing w:line="360" w:lineRule="auto"/>
              <w:ind w:left="240" w:hanging="240" w:hangingChars="100"/>
              <w:rPr>
                <w:rFonts w:ascii="宋体" w:hAnsi="宋体" w:eastAsia="宋体" w:cs="宋体"/>
                <w:sz w:val="24"/>
                <w:szCs w:val="24"/>
              </w:rPr>
            </w:pPr>
            <w:r>
              <w:rPr>
                <w:rFonts w:hint="eastAsia" w:ascii="宋体" w:hAnsi="宋体" w:eastAsia="宋体" w:cs="宋体"/>
                <w:sz w:val="24"/>
                <w:szCs w:val="24"/>
                <w:lang w:val="zh-CN"/>
              </w:rPr>
              <w:t>后5个工作日内退还</w:t>
            </w:r>
            <w:r>
              <w:rPr>
                <w:rFonts w:hint="eastAsia" w:ascii="宋体" w:hAnsi="宋体" w:eastAsia="宋体" w:cs="宋体"/>
                <w:sz w:val="24"/>
                <w:szCs w:val="24"/>
              </w:rPr>
              <w:t>。</w:t>
            </w:r>
          </w:p>
          <w:p>
            <w:pPr>
              <w:pStyle w:val="2"/>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现场递交，不接受邮寄投标。</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20</w:t>
            </w:r>
            <w:r>
              <w:rPr>
                <w:rFonts w:hint="eastAsia" w:ascii="宋体" w:hAnsi="宋体" w:eastAsia="宋体" w:cs="宋体"/>
                <w:sz w:val="24"/>
                <w:szCs w:val="24"/>
                <w:lang w:val="zh-CN"/>
              </w:rPr>
              <w:t>日</w:t>
            </w:r>
            <w:r>
              <w:rPr>
                <w:rFonts w:hint="eastAsia" w:ascii="宋体" w:hAnsi="宋体" w:eastAsia="宋体" w:cs="宋体"/>
                <w:sz w:val="24"/>
                <w:szCs w:val="24"/>
              </w:rPr>
              <w:t>14:00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20</w:t>
            </w:r>
            <w:r>
              <w:rPr>
                <w:rFonts w:hint="eastAsia" w:ascii="宋体" w:hAnsi="宋体" w:eastAsia="宋体" w:cs="宋体"/>
                <w:sz w:val="24"/>
                <w:szCs w:val="24"/>
              </w:rPr>
              <w:t>21</w:t>
            </w:r>
            <w:r>
              <w:rPr>
                <w:rFonts w:hint="eastAsia" w:ascii="宋体" w:hAnsi="宋体" w:eastAsia="宋体" w:cs="宋体"/>
                <w:sz w:val="24"/>
                <w:szCs w:val="24"/>
                <w:lang w:val="zh-CN"/>
              </w:rPr>
              <w:t>年</w:t>
            </w:r>
            <w:r>
              <w:rPr>
                <w:rFonts w:hint="eastAsia" w:ascii="宋体" w:hAnsi="宋体" w:eastAsia="宋体" w:cs="宋体"/>
                <w:sz w:val="24"/>
                <w:szCs w:val="24"/>
              </w:rPr>
              <w:t>7</w:t>
            </w:r>
            <w:r>
              <w:rPr>
                <w:rFonts w:hint="eastAsia" w:ascii="宋体" w:hAnsi="宋体" w:eastAsia="宋体" w:cs="宋体"/>
                <w:sz w:val="24"/>
                <w:szCs w:val="24"/>
                <w:lang w:val="zh-CN"/>
              </w:rPr>
              <w:t>月</w:t>
            </w:r>
            <w:r>
              <w:rPr>
                <w:rFonts w:hint="eastAsia" w:ascii="宋体" w:hAnsi="宋体" w:eastAsia="宋体" w:cs="宋体"/>
                <w:sz w:val="24"/>
                <w:szCs w:val="24"/>
              </w:rPr>
              <w:t>20</w:t>
            </w:r>
            <w:r>
              <w:rPr>
                <w:rFonts w:hint="eastAsia" w:ascii="宋体" w:hAnsi="宋体" w:eastAsia="宋体" w:cs="宋体"/>
                <w:sz w:val="24"/>
                <w:szCs w:val="24"/>
                <w:lang w:val="zh-CN"/>
              </w:rPr>
              <w:t>日</w:t>
            </w:r>
            <w:r>
              <w:rPr>
                <w:rFonts w:hint="eastAsia" w:ascii="宋体" w:hAnsi="宋体" w:eastAsia="宋体" w:cs="宋体"/>
                <w:sz w:val="24"/>
                <w:szCs w:val="24"/>
              </w:rPr>
              <w:t>14:00</w:t>
            </w:r>
            <w:r>
              <w:rPr>
                <w:rFonts w:hint="eastAsia" w:ascii="宋体" w:hAnsi="宋体" w:eastAsia="宋体" w:cs="宋体"/>
                <w:sz w:val="24"/>
                <w:szCs w:val="24"/>
                <w:lang w:val="zh-CN"/>
              </w:rPr>
              <w:t>（北京时间）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59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hAnsi="宋体" w:cs="宋体"/>
                <w:sz w:val="24"/>
              </w:rPr>
              <w:t>海东市平安区政务服务中心三楼开标室</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采用现场答疑。供应商须提供准确的联系方式（手机和固定电话），应在规定的时间内到达评审现场进行答疑澄清，如在规定的时间内联系无果或未按时到达的，视同放弃答疑。</w:t>
            </w:r>
          </w:p>
          <w:p>
            <w:pPr>
              <w:pStyle w:val="2"/>
              <w:ind w:firstLine="360"/>
              <w:rPr>
                <w:lang w:val="zh-CN"/>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w:t>
            </w:r>
            <w:r>
              <w:rPr>
                <w:rFonts w:hint="eastAsia" w:ascii="宋体" w:hAnsi="宋体" w:eastAsia="宋体" w:cs="宋体"/>
                <w:sz w:val="24"/>
              </w:rPr>
              <w:t>30</w:t>
            </w:r>
            <w:r>
              <w:rPr>
                <w:rFonts w:hint="eastAsia" w:ascii="宋体" w:hAnsi="宋体" w:eastAsia="宋体" w:cs="宋体"/>
                <w:sz w:val="24"/>
                <w:lang w:val="zh-CN"/>
              </w:rPr>
              <w:t>日内与采购人签订采购合同</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p>
          <w:p>
            <w:pPr>
              <w:autoSpaceDE w:val="0"/>
              <w:autoSpaceDN w:val="0"/>
              <w:spacing w:line="360" w:lineRule="auto"/>
              <w:ind w:firstLine="0" w:firstLineChars="0"/>
              <w:jc w:val="left"/>
              <w:rPr>
                <w:rFonts w:ascii="宋体" w:hAnsi="宋体" w:eastAsia="宋体" w:cs="宋体"/>
                <w:b/>
                <w:sz w:val="24"/>
                <w:lang w:val="zh-CN"/>
              </w:rPr>
            </w:pPr>
            <w:r>
              <w:rPr>
                <w:rFonts w:hint="eastAsia" w:ascii="宋体" w:hAnsi="宋体" w:eastAsia="宋体" w:cs="宋体"/>
                <w:b/>
                <w:sz w:val="24"/>
                <w:lang w:val="zh-CN"/>
              </w:rPr>
              <w:t>采购合同全数返回采购代理机构鉴证、盖章。采购代理机构留存一份原件备案。</w:t>
            </w:r>
          </w:p>
          <w:p>
            <w:pPr>
              <w:pStyle w:val="2"/>
              <w:ind w:firstLine="360"/>
              <w:rPr>
                <w:lang w:val="zh-CN"/>
              </w:rPr>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磋商有效期为自磋商开始之日起60日历日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rPr>
            </w:pPr>
          </w:p>
          <w:p>
            <w:pPr>
              <w:autoSpaceDE w:val="0"/>
              <w:autoSpaceDN w:val="0"/>
              <w:spacing w:line="360" w:lineRule="auto"/>
              <w:ind w:firstLine="0" w:firstLineChars="0"/>
              <w:jc w:val="left"/>
              <w:rPr>
                <w:rFonts w:ascii="宋体" w:hAnsi="宋体" w:eastAsia="宋体" w:cs="宋体"/>
                <w:color w:val="000000" w:themeColor="text1"/>
                <w:sz w:val="24"/>
              </w:rPr>
            </w:pPr>
            <w:r>
              <w:rPr>
                <w:rFonts w:hint="eastAsia" w:ascii="宋体" w:hAnsi="宋体" w:eastAsia="宋体" w:cs="宋体"/>
                <w:color w:val="000000" w:themeColor="text1"/>
                <w:sz w:val="24"/>
              </w:rPr>
              <w:t>以合同约定内容为准。</w:t>
            </w:r>
          </w:p>
          <w:p>
            <w:pPr>
              <w:pStyle w:val="2"/>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rPr>
              <w:t>交货时间</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p>
          <w:p>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合同签订后30日历日。</w:t>
            </w:r>
          </w:p>
          <w:p>
            <w:pPr>
              <w:pStyle w:val="2"/>
              <w:ind w:firstLine="360"/>
            </w:pP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rPr>
            </w:pPr>
            <w:r>
              <w:rPr>
                <w:rFonts w:hint="eastAsia" w:ascii="宋体" w:hAnsi="宋体" w:eastAsia="宋体" w:cs="宋体"/>
                <w:b/>
                <w:bCs/>
                <w:sz w:val="24"/>
                <w:szCs w:val="24"/>
              </w:rPr>
              <w:t>免费质保期</w:t>
            </w:r>
          </w:p>
        </w:tc>
        <w:tc>
          <w:tcPr>
            <w:tcW w:w="5968"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color w:val="000000" w:themeColor="text1"/>
                <w:sz w:val="24"/>
                <w:u w:val="single"/>
              </w:rPr>
            </w:pPr>
            <w:r>
              <w:rPr>
                <w:rFonts w:hint="eastAsia" w:ascii="宋体" w:hAnsi="宋体" w:eastAsia="宋体" w:cs="宋体"/>
                <w:color w:val="000000" w:themeColor="text1"/>
                <w:sz w:val="24"/>
              </w:rPr>
              <w:t>3年或10万公里。</w:t>
            </w:r>
          </w:p>
        </w:tc>
      </w:tr>
    </w:tbl>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9515"/>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376936728"/>
      <w:bookmarkStart w:id="7" w:name="_Toc14943"/>
      <w:bookmarkStart w:id="8" w:name="_Toc24622"/>
      <w:r>
        <w:rPr>
          <w:rFonts w:hint="eastAsia" w:ascii="宋体" w:hAnsi="宋体" w:eastAsia="宋体" w:cs="宋体"/>
          <w:b/>
          <w:bCs/>
          <w:sz w:val="24"/>
          <w:szCs w:val="24"/>
        </w:rPr>
        <w:t>一、说  明</w:t>
      </w:r>
      <w:bookmarkEnd w:id="5"/>
      <w:bookmarkEnd w:id="6"/>
      <w:bookmarkEnd w:id="7"/>
      <w:bookmarkEnd w:id="8"/>
    </w:p>
    <w:p>
      <w:pPr>
        <w:widowControl/>
        <w:spacing w:line="360" w:lineRule="auto"/>
        <w:ind w:firstLine="0" w:firstLineChars="0"/>
        <w:jc w:val="left"/>
        <w:outlineLvl w:val="2"/>
        <w:rPr>
          <w:rFonts w:ascii="宋体" w:hAnsi="宋体" w:eastAsia="宋体" w:cs="宋体"/>
          <w:b/>
          <w:bCs/>
          <w:sz w:val="24"/>
          <w:szCs w:val="24"/>
        </w:rPr>
      </w:pPr>
      <w:bookmarkStart w:id="9" w:name="_Toc9770"/>
      <w:bookmarkStart w:id="10" w:name="_Toc325725998"/>
      <w:bookmarkStart w:id="11" w:name="_Toc376936729"/>
      <w:bookmarkStart w:id="12" w:name="_Toc26944"/>
      <w:r>
        <w:rPr>
          <w:rFonts w:hint="eastAsia" w:ascii="宋体" w:hAnsi="宋体" w:eastAsia="宋体" w:cs="宋体"/>
          <w:b/>
          <w:bCs/>
          <w:sz w:val="24"/>
          <w:szCs w:val="24"/>
        </w:rPr>
        <w:t>1.适用范围</w:t>
      </w:r>
      <w:bookmarkEnd w:id="9"/>
      <w:bookmarkEnd w:id="10"/>
      <w:bookmarkEnd w:id="11"/>
      <w:bookmarkEnd w:id="12"/>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本次采购依据海东市政府采购管理办公室下达的采购计划，仅适用于本磋商文件中所叙述的项目。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3" w:name="_Toc21998"/>
      <w:bookmarkStart w:id="14" w:name="_Toc376936730"/>
      <w:bookmarkStart w:id="15" w:name="_Toc325725999"/>
      <w:bookmarkStart w:id="16" w:name="_Toc31556"/>
      <w:r>
        <w:rPr>
          <w:rFonts w:hint="eastAsia" w:ascii="宋体" w:hAnsi="宋体" w:eastAsia="宋体" w:cs="宋体"/>
          <w:b/>
          <w:bCs/>
          <w:sz w:val="24"/>
          <w:szCs w:val="24"/>
        </w:rPr>
        <w:t>2.采购方式、合格的</w:t>
      </w:r>
      <w:bookmarkEnd w:id="13"/>
      <w:bookmarkEnd w:id="14"/>
      <w:bookmarkEnd w:id="15"/>
      <w:r>
        <w:rPr>
          <w:rFonts w:hint="eastAsia" w:ascii="宋体" w:hAnsi="宋体" w:eastAsia="宋体" w:cs="宋体"/>
          <w:b/>
          <w:bCs/>
          <w:sz w:val="24"/>
          <w:szCs w:val="24"/>
        </w:rPr>
        <w:t>供应商</w:t>
      </w:r>
      <w:bookmarkEnd w:id="16"/>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rFonts w:ascii="宋体" w:hAnsi="宋体" w:eastAsia="宋体" w:cs="宋体"/>
          <w:sz w:val="24"/>
        </w:rPr>
      </w:pPr>
      <w:r>
        <w:rPr>
          <w:rFonts w:hint="eastAsia" w:ascii="宋体" w:hAnsi="宋体" w:eastAsia="宋体" w:cs="宋体"/>
          <w:sz w:val="24"/>
        </w:rPr>
        <w:t>(6）营业执照中包含与本次项目相关的经营范围</w:t>
      </w:r>
      <w:r>
        <w:rPr>
          <w:rFonts w:hint="eastAsia"/>
          <w:lang w:val="zh-CN"/>
        </w:rPr>
        <w:t>；</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(7) 供应商必须向采购代理机构领取磋商文件并登记，未经向采购代理机构领取磋商文件并登记的潜在供应商均无资格参加本次投标。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17" w:name="_Toc325726000"/>
      <w:bookmarkStart w:id="18" w:name="_Toc8820"/>
      <w:bookmarkStart w:id="19" w:name="_Toc376936731"/>
      <w:bookmarkStart w:id="20" w:name="_Toc8805"/>
      <w:r>
        <w:rPr>
          <w:rFonts w:hint="eastAsia" w:ascii="宋体" w:hAnsi="宋体" w:eastAsia="宋体" w:cs="宋体"/>
          <w:b/>
          <w:bCs/>
          <w:sz w:val="24"/>
          <w:szCs w:val="24"/>
        </w:rPr>
        <w:t>3.磋商费用</w:t>
      </w:r>
      <w:bookmarkEnd w:id="17"/>
      <w:bookmarkEnd w:id="18"/>
      <w:bookmarkEnd w:id="19"/>
      <w:bookmarkEnd w:id="20"/>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1" w:name="_Toc18155"/>
      <w:bookmarkStart w:id="22" w:name="_Toc376936732"/>
      <w:bookmarkStart w:id="23" w:name="_Toc325726001"/>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1"/>
      <w:bookmarkEnd w:id="22"/>
      <w:bookmarkEnd w:id="23"/>
    </w:p>
    <w:p>
      <w:pPr>
        <w:widowControl/>
        <w:spacing w:line="360" w:lineRule="auto"/>
        <w:ind w:firstLine="0" w:firstLineChars="0"/>
        <w:jc w:val="left"/>
        <w:outlineLvl w:val="2"/>
        <w:rPr>
          <w:rFonts w:ascii="宋体" w:hAnsi="宋体" w:eastAsia="宋体" w:cs="宋体"/>
          <w:b/>
          <w:bCs/>
          <w:sz w:val="24"/>
          <w:szCs w:val="24"/>
        </w:rPr>
      </w:pPr>
      <w:bookmarkStart w:id="24" w:name="_Toc10649"/>
      <w:bookmarkStart w:id="25" w:name="_Toc376936733"/>
      <w:bookmarkStart w:id="26" w:name="_Toc14153"/>
      <w:bookmarkStart w:id="27" w:name="_Toc325726002"/>
      <w:r>
        <w:rPr>
          <w:rFonts w:hint="eastAsia" w:ascii="宋体" w:hAnsi="宋体" w:eastAsia="宋体" w:cs="宋体"/>
          <w:b/>
          <w:bCs/>
          <w:sz w:val="24"/>
          <w:szCs w:val="24"/>
        </w:rPr>
        <w:t>4.磋商文件的构成</w:t>
      </w:r>
      <w:bookmarkEnd w:id="24"/>
      <w:bookmarkEnd w:id="25"/>
      <w:bookmarkEnd w:id="26"/>
      <w:bookmarkEnd w:id="27"/>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28" w:name="_Toc376936734"/>
      <w:bookmarkStart w:id="29" w:name="_Toc325726003"/>
      <w:bookmarkStart w:id="30" w:name="_Toc3451"/>
      <w:bookmarkStart w:id="31" w:name="_Toc6482"/>
      <w:r>
        <w:rPr>
          <w:rFonts w:hint="eastAsia" w:ascii="宋体" w:hAnsi="宋体" w:eastAsia="宋体" w:cs="宋体"/>
          <w:b/>
          <w:bCs/>
          <w:sz w:val="24"/>
          <w:szCs w:val="24"/>
        </w:rPr>
        <w:t>5.磋商文件的</w:t>
      </w:r>
      <w:bookmarkEnd w:id="28"/>
      <w:bookmarkEnd w:id="29"/>
      <w:r>
        <w:rPr>
          <w:rFonts w:hint="eastAsia" w:ascii="宋体" w:hAnsi="宋体" w:eastAsia="宋体" w:cs="宋体"/>
          <w:b/>
          <w:bCs/>
          <w:sz w:val="24"/>
          <w:szCs w:val="24"/>
        </w:rPr>
        <w:t>质疑</w:t>
      </w:r>
      <w:bookmarkEnd w:id="30"/>
      <w:bookmarkEnd w:id="31"/>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2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2" w:name="_Toc26515"/>
      <w:bookmarkStart w:id="33" w:name="_Toc325726004"/>
      <w:bookmarkStart w:id="34" w:name="_Toc376936735"/>
      <w:bookmarkStart w:id="35" w:name="_Toc13050"/>
      <w:r>
        <w:rPr>
          <w:rFonts w:hint="eastAsia" w:ascii="宋体" w:hAnsi="宋体" w:eastAsia="宋体" w:cs="宋体"/>
          <w:b/>
          <w:bCs/>
          <w:sz w:val="24"/>
          <w:szCs w:val="24"/>
        </w:rPr>
        <w:t>6.磋商文件的澄清、修改</w:t>
      </w:r>
      <w:bookmarkEnd w:id="32"/>
      <w:bookmarkEnd w:id="33"/>
      <w:bookmarkEnd w:id="34"/>
      <w:bookmarkEnd w:id="3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36" w:name="_Toc325726005"/>
      <w:bookmarkStart w:id="37" w:name="_Toc23340"/>
      <w:bookmarkStart w:id="38" w:name="_Toc376936736"/>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36"/>
      <w:bookmarkEnd w:id="37"/>
      <w:bookmarkEnd w:id="38"/>
    </w:p>
    <w:p>
      <w:pPr>
        <w:widowControl/>
        <w:spacing w:line="360" w:lineRule="auto"/>
        <w:ind w:firstLine="0" w:firstLineChars="0"/>
        <w:jc w:val="left"/>
        <w:outlineLvl w:val="2"/>
        <w:rPr>
          <w:rFonts w:ascii="宋体" w:hAnsi="宋体" w:eastAsia="宋体" w:cs="宋体"/>
          <w:b/>
          <w:bCs/>
          <w:sz w:val="24"/>
          <w:szCs w:val="24"/>
        </w:rPr>
      </w:pPr>
      <w:bookmarkStart w:id="39" w:name="_Toc9674"/>
      <w:bookmarkStart w:id="40" w:name="_Toc325726006"/>
      <w:bookmarkStart w:id="41" w:name="_Toc13057"/>
      <w:bookmarkStart w:id="42" w:name="_Toc376936737"/>
      <w:r>
        <w:rPr>
          <w:rFonts w:hint="eastAsia" w:ascii="宋体" w:hAnsi="宋体" w:eastAsia="宋体" w:cs="宋体"/>
          <w:b/>
          <w:bCs/>
          <w:sz w:val="24"/>
          <w:szCs w:val="24"/>
        </w:rPr>
        <w:t>7.响应文件的语言及度量衡单位</w:t>
      </w:r>
      <w:bookmarkEnd w:id="39"/>
      <w:bookmarkEnd w:id="40"/>
      <w:bookmarkEnd w:id="41"/>
      <w:bookmarkEnd w:id="4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43" w:name="_Toc17093"/>
      <w:bookmarkStart w:id="44" w:name="_Toc376936743"/>
      <w:bookmarkStart w:id="45" w:name="_Toc325726012"/>
      <w:bookmarkStart w:id="46" w:name="_Toc21569"/>
      <w:r>
        <w:rPr>
          <w:rFonts w:hint="eastAsia" w:ascii="宋体" w:hAnsi="宋体" w:eastAsia="宋体" w:cs="宋体"/>
          <w:b/>
          <w:bCs/>
          <w:sz w:val="24"/>
          <w:szCs w:val="24"/>
        </w:rPr>
        <w:t>8.磋商保证金</w:t>
      </w:r>
      <w:bookmarkEnd w:id="43"/>
      <w:bookmarkEnd w:id="44"/>
      <w:bookmarkEnd w:id="45"/>
      <w:bookmarkEnd w:id="46"/>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8.3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47" w:name="_Toc376936744"/>
      <w:bookmarkStart w:id="48" w:name="_Toc325726013"/>
      <w:bookmarkStart w:id="49" w:name="_Toc22044"/>
      <w:bookmarkStart w:id="50" w:name="_Toc32704"/>
      <w:r>
        <w:rPr>
          <w:rFonts w:hint="eastAsia" w:ascii="宋体" w:hAnsi="宋体" w:eastAsia="宋体" w:cs="宋体"/>
          <w:b/>
          <w:bCs/>
          <w:sz w:val="24"/>
          <w:szCs w:val="24"/>
        </w:rPr>
        <w:t>9.磋商有效期</w:t>
      </w:r>
      <w:bookmarkEnd w:id="47"/>
      <w:bookmarkEnd w:id="48"/>
      <w:bookmarkEnd w:id="49"/>
      <w:bookmarkEnd w:id="50"/>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磋商有效期为自磋商开始之日起60日历日</w:t>
      </w:r>
    </w:p>
    <w:p>
      <w:pPr>
        <w:widowControl/>
        <w:spacing w:line="360" w:lineRule="auto"/>
        <w:ind w:firstLine="0" w:firstLineChars="0"/>
        <w:jc w:val="left"/>
        <w:outlineLvl w:val="2"/>
        <w:rPr>
          <w:rFonts w:ascii="宋体" w:hAnsi="宋体" w:eastAsia="宋体" w:cs="宋体"/>
          <w:b/>
          <w:bCs/>
          <w:sz w:val="24"/>
          <w:szCs w:val="24"/>
        </w:rPr>
      </w:pPr>
      <w:bookmarkStart w:id="51" w:name="_Toc376936739"/>
      <w:bookmarkStart w:id="52" w:name="_Toc16445"/>
      <w:bookmarkStart w:id="53" w:name="_Toc31915"/>
      <w:bookmarkStart w:id="54" w:name="_Toc325726008"/>
      <w:r>
        <w:rPr>
          <w:rFonts w:hint="eastAsia" w:ascii="宋体" w:hAnsi="宋体" w:eastAsia="宋体" w:cs="宋体"/>
          <w:b/>
          <w:bCs/>
          <w:sz w:val="24"/>
          <w:szCs w:val="24"/>
        </w:rPr>
        <w:t>10.响应文件构成</w:t>
      </w:r>
      <w:bookmarkEnd w:id="51"/>
      <w:bookmarkEnd w:id="52"/>
      <w:bookmarkEnd w:id="53"/>
      <w:bookmarkEnd w:id="54"/>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（10）具备履行合同所必须的设备或专业技术能力证明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注：磋商文件要求签字、盖章的地方必须由供应商的法定代表人或委托代理人按要求签字、盖章；供应商提供的扫描（或复印）件须完整、清晰，均需加盖公章。供应商须按上述内容、顺序和格式编制响应文件，并按要求编制目录、页码。</w:t>
      </w:r>
    </w:p>
    <w:p>
      <w:pPr>
        <w:autoSpaceDE w:val="0"/>
        <w:autoSpaceDN w:val="0"/>
        <w:spacing w:line="360" w:lineRule="auto"/>
        <w:ind w:firstLine="0" w:firstLineChars="0"/>
        <w:rPr>
          <w:rFonts w:ascii="宋体" w:hAnsi="宋体" w:eastAsia="宋体" w:cs="宋体"/>
          <w:sz w:val="24"/>
          <w:szCs w:val="24"/>
        </w:rPr>
      </w:pPr>
      <w:bookmarkStart w:id="55" w:name="_Toc11377"/>
      <w:bookmarkStart w:id="56" w:name="_Toc412617729"/>
      <w:bookmarkStart w:id="57" w:name="_Toc373392580"/>
      <w:bookmarkStart w:id="58" w:name="_Toc16453"/>
      <w:r>
        <w:rPr>
          <w:rFonts w:hint="eastAsia" w:ascii="宋体" w:hAnsi="宋体" w:eastAsia="宋体" w:cs="宋体"/>
          <w:sz w:val="24"/>
          <w:szCs w:val="24"/>
        </w:rPr>
        <w:t>11.响应文件编印和签署</w:t>
      </w:r>
      <w:bookmarkEnd w:id="55"/>
      <w:bookmarkEnd w:id="56"/>
      <w:bookmarkEnd w:id="57"/>
      <w:bookmarkEnd w:id="58"/>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11.1 供应商须提交一式三份响应文件（</w:t>
      </w:r>
      <w:r>
        <w:rPr>
          <w:rFonts w:ascii="宋体" w:hAnsi="宋体" w:eastAsia="宋体" w:cs="宋体"/>
          <w:sz w:val="24"/>
          <w:szCs w:val="24"/>
        </w:rPr>
        <w:t>1</w:t>
      </w:r>
      <w:r>
        <w:rPr>
          <w:rFonts w:hint="eastAsia" w:ascii="宋体" w:hAnsi="宋体" w:eastAsia="宋体" w:cs="宋体"/>
          <w:sz w:val="24"/>
          <w:szCs w:val="24"/>
        </w:rPr>
        <w:t>份正本、2份副本和相应的电子文档</w:t>
      </w:r>
      <w:r>
        <w:rPr>
          <w:rFonts w:ascii="宋体" w:hAnsi="宋体" w:eastAsia="宋体" w:cs="宋体"/>
          <w:sz w:val="24"/>
          <w:szCs w:val="24"/>
        </w:rPr>
        <w:t>1</w:t>
      </w:r>
      <w:r>
        <w:rPr>
          <w:rFonts w:hint="eastAsia" w:ascii="宋体" w:hAnsi="宋体" w:eastAsia="宋体" w:cs="宋体"/>
          <w:sz w:val="24"/>
          <w:szCs w:val="24"/>
        </w:rPr>
        <w:t>份），报价一览表1份。每份响应文件须清楚地标明“正本”或“副本”字样,若发生正本和副本不符，以正本为准。响应文件统一使用A4幅面的纸张印制，必须胶装成册并编码，其他方式装订的响应文件一概不予接受。</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11.2 响应文件的正、副本均需打印，并由供应商的法定代表人或委托代理人按要求签字、盖章。响应文件副本可采用正本的复印件加盖骑缝章，电子文档采用</w:t>
      </w:r>
      <w:r>
        <w:rPr>
          <w:rFonts w:ascii="宋体" w:hAnsi="宋体" w:eastAsia="宋体" w:cs="宋体"/>
          <w:sz w:val="24"/>
          <w:szCs w:val="24"/>
        </w:rPr>
        <w:t>U</w:t>
      </w:r>
      <w:r>
        <w:rPr>
          <w:rFonts w:hint="eastAsia" w:ascii="宋体" w:hAnsi="宋体" w:eastAsia="宋体" w:cs="宋体"/>
          <w:sz w:val="24"/>
          <w:szCs w:val="24"/>
        </w:rPr>
        <w:t>盘制作（</w:t>
      </w:r>
      <w:r>
        <w:rPr>
          <w:rFonts w:ascii="宋体" w:hAnsi="宋体" w:eastAsia="宋体" w:cs="宋体"/>
          <w:sz w:val="24"/>
          <w:szCs w:val="24"/>
        </w:rPr>
        <w:t>电子文档应与正本内容完全一致，即书面响应文件正本的扫描件，包括盖章和签字</w:t>
      </w:r>
      <w:r>
        <w:rPr>
          <w:rFonts w:hint="eastAsia" w:ascii="宋体" w:hAnsi="宋体" w:eastAsia="宋体" w:cs="宋体"/>
          <w:sz w:val="24"/>
          <w:szCs w:val="24"/>
        </w:rPr>
        <w:t>；电子文档为不可修改文档，如：PDF格式）。</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11.3 响应文件中不得行间插字、涂改或增删，如有修改错漏处，须由供应商法定代表人或其委托代理人签字和盖章。</w:t>
      </w:r>
      <w:bookmarkStart w:id="59" w:name="_Toc15102"/>
      <w:bookmarkStart w:id="60" w:name="_Toc412617730"/>
      <w:bookmarkStart w:id="61" w:name="_Toc371090029"/>
      <w:bookmarkStart w:id="62" w:name="_Toc376936748"/>
    </w:p>
    <w:p>
      <w:pPr>
        <w:pStyle w:val="13"/>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59"/>
      <w:bookmarkEnd w:id="60"/>
    </w:p>
    <w:p>
      <w:pPr>
        <w:widowControl/>
        <w:spacing w:line="360" w:lineRule="auto"/>
        <w:ind w:firstLine="0" w:firstLineChars="0"/>
        <w:jc w:val="left"/>
        <w:outlineLvl w:val="2"/>
        <w:rPr>
          <w:rFonts w:ascii="宋体" w:hAnsi="宋体" w:eastAsia="宋体" w:cs="宋体"/>
          <w:b/>
          <w:bCs/>
          <w:sz w:val="24"/>
          <w:szCs w:val="24"/>
        </w:rPr>
      </w:pPr>
      <w:bookmarkStart w:id="63" w:name="_Toc412617731"/>
      <w:bookmarkStart w:id="64" w:name="_Toc373392582"/>
      <w:bookmarkStart w:id="65" w:name="_Toc1176"/>
      <w:bookmarkStart w:id="66" w:name="_Toc23823"/>
      <w:bookmarkStart w:id="67" w:name="_Toc325726016"/>
      <w:r>
        <w:rPr>
          <w:rFonts w:hint="eastAsia" w:ascii="宋体" w:hAnsi="宋体" w:eastAsia="宋体" w:cs="宋体"/>
          <w:b/>
          <w:bCs/>
          <w:sz w:val="24"/>
          <w:szCs w:val="24"/>
        </w:rPr>
        <w:t>12.响应文件的密封和标记</w:t>
      </w:r>
      <w:bookmarkEnd w:id="63"/>
      <w:bookmarkEnd w:id="64"/>
      <w:bookmarkEnd w:id="65"/>
      <w:bookmarkEnd w:id="66"/>
      <w:bookmarkEnd w:id="67"/>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12.1供应商应将响应文件正、副本分别封装在统一印制或自行定制的“投标专用袋”中，并按要求标明采购项目编号、采购项目名称、供应商的名称等。</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sz w:val="24"/>
          <w:szCs w:val="24"/>
        </w:rPr>
        <w:t>（1）按“供应商须知</w:t>
      </w:r>
      <w:r>
        <w:rPr>
          <w:rFonts w:hint="eastAsia" w:hAnsi="宋体" w:eastAsia="宋体" w:cs="宋体"/>
          <w:color w:val="000000" w:themeColor="text1"/>
          <w:sz w:val="24"/>
          <w:szCs w:val="24"/>
        </w:rPr>
        <w:t>前附表”中注明的时间、地址送达；</w:t>
      </w:r>
    </w:p>
    <w:p>
      <w:pPr>
        <w:pStyle w:val="13"/>
        <w:spacing w:line="360" w:lineRule="auto"/>
        <w:ind w:firstLine="0" w:firstLineChars="0"/>
        <w:rPr>
          <w:rFonts w:hAnsi="宋体" w:eastAsia="宋体" w:cs="宋体"/>
          <w:color w:val="000000" w:themeColor="text1"/>
          <w:sz w:val="24"/>
          <w:szCs w:val="24"/>
        </w:rPr>
      </w:pPr>
      <w:r>
        <w:rPr>
          <w:rFonts w:hint="eastAsia" w:hAnsi="宋体" w:eastAsia="宋体" w:cs="宋体"/>
          <w:color w:val="000000" w:themeColor="text1"/>
          <w:sz w:val="24"/>
          <w:szCs w:val="24"/>
        </w:rPr>
        <w:t>（2）</w:t>
      </w:r>
      <w:r>
        <w:rPr>
          <w:rFonts w:hint="eastAsia" w:hAnsi="宋体" w:eastAsia="宋体" w:cs="宋体"/>
          <w:b/>
          <w:color w:val="000000" w:themeColor="text1"/>
          <w:sz w:val="24"/>
          <w:szCs w:val="24"/>
        </w:rPr>
        <w:t>投标专用袋用</w:t>
      </w:r>
      <w:r>
        <w:rPr>
          <w:rFonts w:hint="eastAsia" w:hAnsi="宋体" w:eastAsia="宋体" w:cs="宋体"/>
          <w:b/>
          <w:sz w:val="24"/>
          <w:szCs w:val="24"/>
        </w:rPr>
        <w:t>“于</w:t>
      </w:r>
      <w:r>
        <w:rPr>
          <w:rFonts w:hint="eastAsia" w:hAnsi="宋体" w:eastAsia="宋体" w:cs="宋体"/>
          <w:b/>
          <w:sz w:val="24"/>
          <w:szCs w:val="24"/>
          <w:lang w:val="zh-CN"/>
        </w:rPr>
        <w:t>20</w:t>
      </w:r>
      <w:r>
        <w:rPr>
          <w:rFonts w:hint="eastAsia" w:hAnsi="宋体" w:eastAsia="宋体" w:cs="宋体"/>
          <w:b/>
          <w:sz w:val="24"/>
          <w:szCs w:val="24"/>
        </w:rPr>
        <w:t>21</w:t>
      </w:r>
      <w:r>
        <w:rPr>
          <w:rFonts w:hint="eastAsia" w:hAnsi="宋体" w:eastAsia="宋体" w:cs="宋体"/>
          <w:b/>
          <w:sz w:val="24"/>
          <w:szCs w:val="24"/>
          <w:lang w:val="zh-CN"/>
        </w:rPr>
        <w:t>年</w:t>
      </w:r>
      <w:r>
        <w:rPr>
          <w:rFonts w:hint="eastAsia" w:hAnsi="宋体" w:eastAsia="宋体" w:cs="宋体"/>
          <w:b/>
          <w:sz w:val="24"/>
          <w:szCs w:val="24"/>
        </w:rPr>
        <w:t>7</w:t>
      </w:r>
      <w:r>
        <w:rPr>
          <w:rFonts w:hint="eastAsia" w:hAnsi="宋体" w:eastAsia="宋体" w:cs="宋体"/>
          <w:b/>
          <w:sz w:val="24"/>
          <w:szCs w:val="24"/>
          <w:lang w:val="zh-CN"/>
        </w:rPr>
        <w:t>月</w:t>
      </w:r>
      <w:r>
        <w:rPr>
          <w:rFonts w:hint="eastAsia" w:hAnsi="宋体" w:eastAsia="宋体" w:cs="宋体"/>
          <w:b/>
          <w:sz w:val="24"/>
          <w:szCs w:val="24"/>
        </w:rPr>
        <w:t>20</w:t>
      </w:r>
      <w:r>
        <w:rPr>
          <w:rFonts w:hint="eastAsia" w:hAnsi="宋体" w:eastAsia="宋体" w:cs="宋体"/>
          <w:b/>
          <w:sz w:val="24"/>
          <w:szCs w:val="24"/>
          <w:lang w:val="zh-CN"/>
        </w:rPr>
        <w:t>日</w:t>
      </w:r>
      <w:r>
        <w:rPr>
          <w:rFonts w:hint="eastAsia" w:hAnsi="宋体" w:eastAsia="宋体" w:cs="宋体"/>
          <w:b/>
          <w:sz w:val="24"/>
          <w:szCs w:val="24"/>
        </w:rPr>
        <w:t>14:00之前不准启封”</w:t>
      </w:r>
      <w:r>
        <w:rPr>
          <w:rFonts w:hint="eastAsia" w:hAnsi="宋体" w:eastAsia="宋体" w:cs="宋体"/>
          <w:b/>
          <w:color w:val="000000" w:themeColor="text1"/>
          <w:sz w:val="24"/>
          <w:szCs w:val="24"/>
        </w:rPr>
        <w:t>标签密封。</w:t>
      </w:r>
    </w:p>
    <w:p>
      <w:pPr>
        <w:pStyle w:val="13"/>
        <w:spacing w:line="360" w:lineRule="auto"/>
        <w:ind w:firstLine="0" w:firstLineChars="0"/>
        <w:rPr>
          <w:rFonts w:hAnsi="宋体" w:eastAsia="宋体" w:cs="宋体"/>
          <w:sz w:val="24"/>
          <w:szCs w:val="24"/>
          <w:shd w:val="pct10" w:color="auto" w:fill="FFFFFF"/>
        </w:rPr>
      </w:pPr>
      <w:r>
        <w:rPr>
          <w:rFonts w:hint="eastAsia" w:hAnsi="宋体" w:eastAsia="宋体" w:cs="宋体"/>
          <w:color w:val="000000" w:themeColor="text1"/>
          <w:sz w:val="24"/>
          <w:szCs w:val="24"/>
        </w:rPr>
        <w:t>12.3如果供应商未按第12．1－12．2条要求将响应文件密</w:t>
      </w:r>
      <w:r>
        <w:rPr>
          <w:rFonts w:hint="eastAsia" w:hAnsi="宋体" w:eastAsia="宋体" w:cs="宋体"/>
          <w:sz w:val="24"/>
          <w:szCs w:val="24"/>
        </w:rPr>
        <w:t>封或在密封袋上加写标记的，采购代理机构将不予受理。</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61"/>
    <w:bookmarkEnd w:id="62"/>
    <w:p>
      <w:pPr>
        <w:widowControl/>
        <w:spacing w:line="360" w:lineRule="auto"/>
        <w:ind w:firstLine="0" w:firstLineChars="0"/>
        <w:jc w:val="left"/>
        <w:outlineLvl w:val="2"/>
        <w:rPr>
          <w:rFonts w:ascii="宋体" w:hAnsi="宋体" w:eastAsia="宋体" w:cs="宋体"/>
          <w:b/>
          <w:bCs/>
          <w:sz w:val="24"/>
          <w:szCs w:val="24"/>
        </w:rPr>
      </w:pPr>
      <w:bookmarkStart w:id="68" w:name="_Toc325726017"/>
      <w:bookmarkStart w:id="69" w:name="_Toc373392583"/>
      <w:bookmarkStart w:id="70" w:name="_Toc412617732"/>
      <w:bookmarkStart w:id="71" w:name="_Toc30756"/>
      <w:bookmarkStart w:id="72" w:name="_Toc4009"/>
      <w:bookmarkStart w:id="73" w:name="_Toc376936749"/>
      <w:bookmarkStart w:id="74" w:name="_Toc371090030"/>
      <w:r>
        <w:rPr>
          <w:rFonts w:hint="eastAsia" w:ascii="宋体" w:hAnsi="宋体" w:eastAsia="宋体" w:cs="宋体"/>
          <w:b/>
          <w:bCs/>
          <w:sz w:val="24"/>
          <w:szCs w:val="24"/>
        </w:rPr>
        <w:t>13.</w:t>
      </w:r>
      <w:bookmarkEnd w:id="68"/>
      <w:bookmarkEnd w:id="69"/>
      <w:bookmarkEnd w:id="70"/>
      <w:bookmarkEnd w:id="71"/>
      <w:bookmarkEnd w:id="72"/>
      <w:r>
        <w:rPr>
          <w:rFonts w:hint="eastAsia" w:ascii="宋体" w:hAnsi="宋体" w:eastAsia="宋体" w:cs="宋体"/>
          <w:b/>
          <w:bCs/>
          <w:sz w:val="24"/>
          <w:szCs w:val="24"/>
        </w:rPr>
        <w:t>提交响应文件截止时间、地点</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3"/>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73"/>
      <w:bookmarkEnd w:id="74"/>
      <w:bookmarkStart w:id="75" w:name="_Toc376936750"/>
      <w:bookmarkStart w:id="76" w:name="_Toc325726019"/>
      <w:bookmarkStart w:id="77" w:name="_Toc9147"/>
    </w:p>
    <w:p>
      <w:pPr>
        <w:widowControl/>
        <w:spacing w:line="360" w:lineRule="auto"/>
        <w:ind w:firstLine="0" w:firstLineChars="0"/>
        <w:jc w:val="center"/>
        <w:outlineLvl w:val="1"/>
        <w:rPr>
          <w:rFonts w:ascii="宋体" w:hAnsi="宋体" w:eastAsia="宋体" w:cs="宋体"/>
          <w:b/>
          <w:bCs/>
          <w:sz w:val="24"/>
          <w:szCs w:val="24"/>
        </w:rPr>
      </w:pPr>
      <w:bookmarkStart w:id="78" w:name="_Toc5644"/>
      <w:r>
        <w:rPr>
          <w:rFonts w:hint="eastAsia" w:ascii="宋体" w:hAnsi="宋体" w:eastAsia="宋体" w:cs="宋体"/>
          <w:b/>
          <w:bCs/>
          <w:sz w:val="24"/>
          <w:szCs w:val="24"/>
        </w:rPr>
        <w:t>五、</w:t>
      </w:r>
      <w:bookmarkEnd w:id="75"/>
      <w:bookmarkEnd w:id="76"/>
      <w:r>
        <w:rPr>
          <w:rFonts w:hint="eastAsia" w:ascii="宋体" w:hAnsi="宋体" w:eastAsia="宋体" w:cs="宋体"/>
          <w:b/>
          <w:bCs/>
          <w:sz w:val="24"/>
          <w:szCs w:val="24"/>
        </w:rPr>
        <w:t>磋商过程</w:t>
      </w:r>
      <w:bookmarkEnd w:id="77"/>
      <w:bookmarkEnd w:id="78"/>
    </w:p>
    <w:p>
      <w:pPr>
        <w:widowControl/>
        <w:spacing w:line="360" w:lineRule="auto"/>
        <w:ind w:firstLine="0" w:firstLineChars="0"/>
        <w:jc w:val="left"/>
        <w:outlineLvl w:val="2"/>
        <w:rPr>
          <w:rFonts w:ascii="宋体" w:hAnsi="宋体" w:eastAsia="宋体" w:cs="宋体"/>
          <w:b/>
          <w:bCs/>
          <w:sz w:val="24"/>
          <w:szCs w:val="24"/>
        </w:rPr>
      </w:pPr>
      <w:bookmarkStart w:id="79" w:name="_Toc376936751"/>
      <w:bookmarkStart w:id="80" w:name="_Toc325726020"/>
      <w:bookmarkStart w:id="81" w:name="_Toc15630"/>
      <w:bookmarkStart w:id="82" w:name="_Toc26723"/>
      <w:r>
        <w:rPr>
          <w:rFonts w:hint="eastAsia" w:ascii="宋体" w:hAnsi="宋体" w:eastAsia="宋体" w:cs="宋体"/>
          <w:b/>
          <w:bCs/>
          <w:sz w:val="24"/>
          <w:szCs w:val="24"/>
        </w:rPr>
        <w:t>14.</w:t>
      </w:r>
      <w:bookmarkEnd w:id="79"/>
      <w:bookmarkEnd w:id="80"/>
      <w:r>
        <w:rPr>
          <w:rFonts w:hint="eastAsia" w:ascii="宋体" w:hAnsi="宋体" w:eastAsia="宋体" w:cs="宋体"/>
          <w:b/>
          <w:bCs/>
          <w:sz w:val="24"/>
          <w:szCs w:val="24"/>
        </w:rPr>
        <w:t>磋商过程</w:t>
      </w:r>
      <w:bookmarkEnd w:id="81"/>
      <w:bookmarkEnd w:id="82"/>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83" w:name="_Toc376936752"/>
      <w:bookmarkStart w:id="84" w:name="_Toc18107"/>
      <w:bookmarkStart w:id="85" w:name="_Toc325726021"/>
      <w:bookmarkStart w:id="86" w:name="_Toc19030"/>
      <w:r>
        <w:rPr>
          <w:rFonts w:hint="eastAsia" w:ascii="宋体" w:hAnsi="宋体" w:eastAsia="宋体" w:cs="宋体"/>
          <w:b/>
          <w:bCs/>
          <w:sz w:val="24"/>
          <w:szCs w:val="24"/>
        </w:rPr>
        <w:t>六、磋商程序及方法</w:t>
      </w:r>
      <w:bookmarkEnd w:id="83"/>
      <w:bookmarkEnd w:id="84"/>
      <w:bookmarkEnd w:id="85"/>
      <w:bookmarkEnd w:id="86"/>
    </w:p>
    <w:p>
      <w:pPr>
        <w:widowControl/>
        <w:spacing w:line="360" w:lineRule="auto"/>
        <w:ind w:firstLine="0" w:firstLineChars="0"/>
        <w:jc w:val="left"/>
        <w:outlineLvl w:val="2"/>
        <w:rPr>
          <w:rFonts w:ascii="宋体" w:hAnsi="宋体" w:eastAsia="宋体" w:cs="宋体"/>
          <w:b/>
          <w:bCs/>
          <w:sz w:val="24"/>
          <w:szCs w:val="24"/>
        </w:rPr>
      </w:pPr>
      <w:bookmarkStart w:id="87" w:name="_Toc26121"/>
      <w:bookmarkStart w:id="88" w:name="_Toc16935"/>
      <w:bookmarkStart w:id="89" w:name="_Toc376936753"/>
      <w:bookmarkStart w:id="90" w:name="_Toc325726022"/>
      <w:r>
        <w:rPr>
          <w:rFonts w:hint="eastAsia" w:ascii="宋体" w:hAnsi="宋体" w:eastAsia="宋体" w:cs="宋体"/>
          <w:b/>
          <w:bCs/>
          <w:sz w:val="24"/>
          <w:szCs w:val="24"/>
        </w:rPr>
        <w:t>15.磋商小组</w:t>
      </w:r>
      <w:bookmarkEnd w:id="87"/>
      <w:bookmarkEnd w:id="88"/>
      <w:bookmarkEnd w:id="89"/>
      <w:bookmarkEnd w:id="90"/>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91" w:name="_Toc27086"/>
      <w:bookmarkStart w:id="92" w:name="_Toc14694"/>
      <w:bookmarkStart w:id="93" w:name="_Toc376936754"/>
      <w:bookmarkStart w:id="94" w:name="_Toc325726023"/>
      <w:r>
        <w:rPr>
          <w:rFonts w:hint="eastAsia" w:ascii="宋体" w:hAnsi="宋体" w:eastAsia="宋体" w:cs="宋体"/>
          <w:b/>
          <w:bCs/>
          <w:sz w:val="24"/>
          <w:szCs w:val="24"/>
        </w:rPr>
        <w:t>16.磋商程序</w:t>
      </w:r>
      <w:bookmarkEnd w:id="91"/>
      <w:bookmarkEnd w:id="92"/>
      <w:bookmarkEnd w:id="93"/>
      <w:bookmarkEnd w:id="94"/>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3</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（6）交货时间、磋商有效期、法定代表人授权期限不能满足磋商文件要求的；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95" w:name="_Toc325726024"/>
      <w:bookmarkStart w:id="96" w:name="_Toc376936755"/>
      <w:bookmarkStart w:id="97" w:name="_Toc13668"/>
      <w:bookmarkStart w:id="98" w:name="_Toc20611"/>
      <w:r>
        <w:rPr>
          <w:rFonts w:hint="eastAsia" w:ascii="宋体" w:hAnsi="宋体" w:eastAsia="宋体" w:cs="宋体"/>
          <w:b/>
          <w:bCs/>
          <w:sz w:val="24"/>
          <w:szCs w:val="24"/>
        </w:rPr>
        <w:t>17.评审办法</w:t>
      </w:r>
      <w:bookmarkEnd w:id="95"/>
      <w:bookmarkEnd w:id="96"/>
      <w:bookmarkEnd w:id="97"/>
      <w:bookmarkEnd w:id="9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17.2评审标准和分值分配：</w:t>
      </w:r>
    </w:p>
    <w:tbl>
      <w:tblPr>
        <w:tblStyle w:val="19"/>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48"/>
        <w:gridCol w:w="1777"/>
        <w:gridCol w:w="653"/>
        <w:gridCol w:w="6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0"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类别</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评分项目</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满分分值</w:t>
            </w:r>
          </w:p>
        </w:tc>
        <w:tc>
          <w:tcPr>
            <w:tcW w:w="652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897" w:hRule="atLeast"/>
          <w:jc w:val="center"/>
        </w:trPr>
        <w:tc>
          <w:tcPr>
            <w:tcW w:w="1248"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投标报价（30分）</w:t>
            </w: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报价分</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30</w:t>
            </w:r>
          </w:p>
        </w:tc>
        <w:tc>
          <w:tcPr>
            <w:tcW w:w="6527" w:type="dxa"/>
            <w:vAlign w:val="center"/>
          </w:tcPr>
          <w:p>
            <w:pPr>
              <w:ind w:firstLine="0" w:firstLineChars="0"/>
              <w:rPr>
                <w:rFonts w:ascii="宋体" w:hAnsi="宋体"/>
                <w:szCs w:val="21"/>
              </w:rPr>
            </w:pPr>
            <w:r>
              <w:rPr>
                <w:rFonts w:hint="eastAsia" w:ascii="宋体" w:hAnsi="宋体"/>
                <w:szCs w:val="21"/>
              </w:rPr>
              <w:t>磋商基准值=满足磋商文件要求且最后磋商报价最低的供应商的价格为磋商基准价，</w:t>
            </w:r>
            <w:r>
              <w:rPr>
                <w:rFonts w:hint="eastAsia" w:ascii="宋体" w:hAnsi="宋体" w:eastAsia="宋体" w:cs="宋体"/>
                <w:szCs w:val="24"/>
              </w:rPr>
              <w:t>其价格分为满分。</w:t>
            </w:r>
          </w:p>
          <w:p>
            <w:pPr>
              <w:ind w:firstLine="0" w:firstLineChars="0"/>
              <w:rPr>
                <w:rFonts w:ascii="宋体" w:hAnsi="宋体"/>
                <w:b/>
                <w:szCs w:val="21"/>
              </w:rPr>
            </w:pPr>
            <w:r>
              <w:rPr>
                <w:rFonts w:hint="eastAsia" w:ascii="宋体" w:hAnsi="宋体" w:eastAsia="宋体" w:cs="宋体"/>
                <w:szCs w:val="24"/>
              </w:rPr>
              <w:t>其他供应商的价格分按照下列公式计算：</w:t>
            </w:r>
            <w:r>
              <w:rPr>
                <w:rFonts w:hint="eastAsia" w:ascii="宋体" w:hAnsi="宋体"/>
                <w:szCs w:val="21"/>
              </w:rPr>
              <w:t>磋商报价得分=（磋商基准价/最后磋商报价）×价格权值（30%）×100（四舍五入保留两位小数）。</w:t>
            </w:r>
          </w:p>
          <w:p>
            <w:pPr>
              <w:spacing w:line="360" w:lineRule="auto"/>
              <w:ind w:firstLine="0" w:firstLineChars="0"/>
              <w:rPr>
                <w:rFonts w:ascii="宋体" w:hAnsi="宋体" w:eastAsia="宋体" w:cs="宋体"/>
                <w:b/>
                <w:szCs w:val="21"/>
              </w:rPr>
            </w:pPr>
            <w:bookmarkStart w:id="99" w:name="_Toc27421"/>
            <w:r>
              <w:rPr>
                <w:rFonts w:hint="eastAsia" w:ascii="宋体" w:hAnsi="宋体" w:eastAsia="宋体" w:cs="宋体"/>
                <w:b/>
                <w:szCs w:val="21"/>
              </w:rPr>
              <w:t>注：对小型和微型企业产品的价格（最后磋商报价）给予6%的扣除，用扣除后的价格计算投标报价得分，须提供《制造（生产）企业</w:t>
            </w:r>
            <w:r>
              <w:rPr>
                <w:rFonts w:hint="eastAsia" w:ascii="宋体" w:hAnsi="宋体" w:eastAsia="宋体" w:cs="宋体"/>
                <w:b/>
                <w:szCs w:val="21"/>
                <w:lang w:val="zh-CN"/>
              </w:rPr>
              <w:t>小型、微型企业声明函》</w:t>
            </w:r>
            <w:r>
              <w:rPr>
                <w:rFonts w:hint="eastAsia" w:ascii="宋体" w:hAnsi="宋体" w:eastAsia="宋体" w:cs="宋体"/>
                <w:b/>
                <w:szCs w:val="21"/>
              </w:rPr>
              <w:t>。</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734" w:hRule="atLeast"/>
          <w:jc w:val="center"/>
        </w:trPr>
        <w:tc>
          <w:tcPr>
            <w:tcW w:w="1248" w:type="dxa"/>
            <w:vMerge w:val="restart"/>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商务评价（12分）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近三年类似业绩</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6527" w:type="dxa"/>
            <w:vAlign w:val="center"/>
          </w:tcPr>
          <w:p>
            <w:pPr>
              <w:spacing w:line="360" w:lineRule="auto"/>
              <w:ind w:firstLine="0" w:firstLineChars="0"/>
              <w:jc w:val="left"/>
              <w:rPr>
                <w:rFonts w:ascii="宋体" w:hAnsi="宋体" w:eastAsia="宋体" w:cs="宋体"/>
                <w:szCs w:val="21"/>
              </w:rPr>
            </w:pPr>
            <w:r>
              <w:rPr>
                <w:rFonts w:hint="eastAsia" w:ascii="宋体" w:hAnsi="宋体" w:eastAsia="宋体" w:cs="宋体"/>
                <w:szCs w:val="21"/>
              </w:rPr>
              <w:t>提供2018年以来</w:t>
            </w:r>
            <w:r>
              <w:rPr>
                <w:rFonts w:hint="eastAsia" w:ascii="宋体" w:hAnsi="宋体" w:eastAsia="宋体" w:cs="宋体"/>
                <w:szCs w:val="21"/>
                <w:lang w:val="zh-CN"/>
              </w:rPr>
              <w:t>的类似业绩证明材料</w:t>
            </w:r>
            <w:r>
              <w:rPr>
                <w:rFonts w:hint="eastAsia" w:ascii="宋体" w:hAnsi="宋体" w:eastAsia="宋体" w:cs="宋体"/>
                <w:szCs w:val="21"/>
              </w:rPr>
              <w:t>（</w:t>
            </w:r>
            <w:r>
              <w:rPr>
                <w:rFonts w:hint="eastAsia" w:ascii="宋体" w:hAnsi="宋体" w:eastAsia="宋体" w:cs="宋体"/>
                <w:szCs w:val="21"/>
                <w:lang w:val="zh-CN"/>
              </w:rPr>
              <w:t>需提供包含中标通知书和合同首页、标的及金额所在页、供货合同签字盖章页的扫描（或复印）件，必须清晰完整</w:t>
            </w:r>
            <w:r>
              <w:rPr>
                <w:rFonts w:hint="eastAsia" w:ascii="宋体" w:hAnsi="宋体" w:eastAsia="宋体" w:cs="宋体"/>
                <w:szCs w:val="21"/>
              </w:rPr>
              <w:t>），每提供1份得2分，提供5份及以上得10分；未提供不得分。</w:t>
            </w:r>
            <w:r>
              <w:rPr>
                <w:rFonts w:hint="eastAsia" w:ascii="宋体" w:hAnsi="宋体" w:eastAsia="宋体" w:cs="宋体"/>
                <w:b/>
                <w:szCs w:val="21"/>
              </w:rPr>
              <w:t>（携带原件备查）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left"/>
              <w:rPr>
                <w:rFonts w:ascii="宋体" w:hAnsi="宋体" w:eastAsia="宋体" w:cs="宋体"/>
                <w:sz w:val="24"/>
                <w:szCs w:val="24"/>
              </w:rPr>
            </w:pPr>
          </w:p>
        </w:tc>
        <w:tc>
          <w:tcPr>
            <w:tcW w:w="1777"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lang w:val="zh-CN"/>
              </w:rPr>
              <w:t>免费质保期</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2</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供应商在满足本次采购产品</w:t>
            </w:r>
            <w:r>
              <w:rPr>
                <w:rFonts w:hint="eastAsia" w:ascii="宋体" w:hAnsi="宋体" w:eastAsia="宋体" w:cs="宋体"/>
                <w:sz w:val="24"/>
                <w:szCs w:val="24"/>
                <w:lang w:val="zh-CN"/>
              </w:rPr>
              <w:t>免费质保期</w:t>
            </w:r>
            <w:r>
              <w:rPr>
                <w:rFonts w:hint="eastAsia" w:ascii="宋体" w:hAnsi="宋体" w:eastAsia="宋体" w:cs="宋体"/>
                <w:sz w:val="24"/>
                <w:szCs w:val="24"/>
              </w:rPr>
              <w:t>要求的基础上，每增加一年质保的得1分，最多得2分。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tcMar>
              <w:top w:w="0" w:type="dxa"/>
              <w:left w:w="0" w:type="dxa"/>
              <w:bottom w:w="0" w:type="dxa"/>
              <w:right w:w="0" w:type="dxa"/>
            </w:tcMar>
            <w:vAlign w:val="center"/>
          </w:tcPr>
          <w:p>
            <w:pPr>
              <w:spacing w:line="360" w:lineRule="auto"/>
              <w:ind w:firstLine="0" w:firstLineChars="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技术质量</w:t>
            </w:r>
          </w:p>
          <w:p>
            <w:pPr>
              <w:spacing w:line="360" w:lineRule="auto"/>
              <w:ind w:firstLine="0" w:firstLineChars="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方面</w:t>
            </w:r>
          </w:p>
          <w:p>
            <w:pPr>
              <w:spacing w:line="360" w:lineRule="auto"/>
              <w:ind w:firstLine="0" w:firstLineChars="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（40分）</w:t>
            </w:r>
          </w:p>
          <w:p>
            <w:pPr>
              <w:spacing w:line="360" w:lineRule="auto"/>
              <w:ind w:firstLine="0" w:firstLineChars="0"/>
              <w:jc w:val="left"/>
              <w:rPr>
                <w:rFonts w:ascii="宋体" w:hAnsi="宋体" w:eastAsia="宋体" w:cs="宋体"/>
                <w:color w:val="000000" w:themeColor="text1"/>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技术参数、配置</w:t>
            </w:r>
          </w:p>
        </w:tc>
        <w:tc>
          <w:tcPr>
            <w:tcW w:w="653" w:type="dxa"/>
            <w:vAlign w:val="center"/>
          </w:tcPr>
          <w:p>
            <w:pPr>
              <w:spacing w:line="360" w:lineRule="auto"/>
              <w:ind w:firstLine="0" w:firstLineChars="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35</w:t>
            </w:r>
          </w:p>
        </w:tc>
        <w:tc>
          <w:tcPr>
            <w:tcW w:w="6527" w:type="dxa"/>
            <w:vAlign w:val="center"/>
          </w:tcPr>
          <w:p>
            <w:pPr>
              <w:spacing w:line="360" w:lineRule="auto"/>
              <w:ind w:firstLine="0" w:firstLineChars="0"/>
              <w:jc w:val="left"/>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投标产品技术参数和配置完全满足或高于磋商文件要求的得35分，基本满足磋商文件要求，技术参数每有1项负偏离扣5分，直到扣完为止。</w:t>
            </w:r>
            <w:r>
              <w:rPr>
                <w:rFonts w:hint="eastAsia" w:ascii="宋体" w:hAnsi="宋体" w:eastAsia="宋体" w:cs="宋体"/>
                <w:b/>
                <w:color w:val="000000" w:themeColor="text1"/>
                <w:sz w:val="24"/>
                <w:szCs w:val="24"/>
              </w:rPr>
              <w:t>（此项评分以产品彩页、整车出厂合格证、检验报告等为依据。）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tcMar>
              <w:top w:w="0" w:type="dxa"/>
              <w:left w:w="0" w:type="dxa"/>
              <w:bottom w:w="0" w:type="dxa"/>
              <w:right w:w="0" w:type="dxa"/>
            </w:tcMar>
            <w:vAlign w:val="center"/>
          </w:tcPr>
          <w:p>
            <w:pPr>
              <w:spacing w:line="360" w:lineRule="auto"/>
              <w:ind w:firstLine="0" w:firstLineChars="0"/>
              <w:jc w:val="left"/>
              <w:rPr>
                <w:rFonts w:ascii="宋体" w:hAnsi="宋体" w:eastAsia="宋体" w:cs="宋体"/>
                <w:color w:val="000000" w:themeColor="text1"/>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lang w:val="zh-CN"/>
              </w:rPr>
              <w:t>环保和节能</w:t>
            </w:r>
          </w:p>
        </w:tc>
        <w:tc>
          <w:tcPr>
            <w:tcW w:w="653" w:type="dxa"/>
            <w:vAlign w:val="center"/>
          </w:tcPr>
          <w:p>
            <w:pPr>
              <w:spacing w:line="360" w:lineRule="auto"/>
              <w:ind w:firstLine="0" w:firstLineChars="0"/>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5</w:t>
            </w:r>
          </w:p>
        </w:tc>
        <w:tc>
          <w:tcPr>
            <w:tcW w:w="6527" w:type="dxa"/>
            <w:vAlign w:val="center"/>
          </w:tcPr>
          <w:p>
            <w:pPr>
              <w:spacing w:line="360" w:lineRule="auto"/>
              <w:ind w:firstLine="0" w:firstLineChars="0"/>
              <w:jc w:val="left"/>
              <w:rPr>
                <w:rFonts w:ascii="宋体" w:hAnsi="宋体" w:eastAsia="宋体" w:cs="宋体"/>
                <w:color w:val="000000" w:themeColor="text1"/>
                <w:sz w:val="24"/>
                <w:szCs w:val="24"/>
                <w:lang w:val="zh-CN"/>
              </w:rPr>
            </w:pPr>
            <w:r>
              <w:rPr>
                <w:rFonts w:hint="eastAsia" w:ascii="宋体" w:hAnsi="宋体" w:eastAsia="宋体" w:cs="宋体"/>
                <w:color w:val="000000" w:themeColor="text1"/>
                <w:sz w:val="24"/>
                <w:szCs w:val="24"/>
                <w:lang w:val="zh-CN"/>
              </w:rPr>
              <w:t>投标产品具有环保认证证书的得</w:t>
            </w: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lang w:val="zh-CN"/>
              </w:rPr>
              <w:t>分；具有节能认证证书的得</w:t>
            </w:r>
            <w:r>
              <w:rPr>
                <w:rFonts w:hint="eastAsia" w:ascii="宋体" w:hAnsi="宋体" w:eastAsia="宋体" w:cs="宋体"/>
                <w:color w:val="000000" w:themeColor="text1"/>
                <w:sz w:val="24"/>
                <w:szCs w:val="24"/>
              </w:rPr>
              <w:t>2.5</w:t>
            </w:r>
            <w:r>
              <w:rPr>
                <w:rFonts w:hint="eastAsia" w:ascii="宋体" w:hAnsi="宋体" w:eastAsia="宋体" w:cs="宋体"/>
                <w:color w:val="000000" w:themeColor="text1"/>
                <w:sz w:val="24"/>
                <w:szCs w:val="24"/>
                <w:lang w:val="zh-CN"/>
              </w:rPr>
              <w:t>分；未提供不得分。</w:t>
            </w:r>
          </w:p>
          <w:p>
            <w:pPr>
              <w:spacing w:line="360" w:lineRule="auto"/>
              <w:ind w:firstLine="0" w:firstLineChars="0"/>
              <w:jc w:val="left"/>
              <w:rPr>
                <w:rFonts w:ascii="宋体" w:hAnsi="宋体" w:eastAsia="宋体" w:cs="宋体"/>
                <w:b/>
                <w:color w:val="000000" w:themeColor="text1"/>
                <w:sz w:val="24"/>
                <w:szCs w:val="24"/>
              </w:rPr>
            </w:pPr>
            <w:r>
              <w:rPr>
                <w:rFonts w:hint="eastAsia" w:ascii="宋体" w:hAnsi="宋体" w:eastAsia="宋体" w:cs="宋体"/>
                <w:b/>
                <w:color w:val="000000" w:themeColor="text1"/>
                <w:sz w:val="24"/>
                <w:szCs w:val="24"/>
                <w:lang w:val="zh-CN"/>
              </w:rPr>
              <w:t>该项得分的认定以提供政府采购环保/节能清单所在页的扫描&lt;或复印&gt;件为准。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restart"/>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管理</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方案</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及其</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他</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（18分）</w:t>
            </w: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项目管理及</w:t>
            </w:r>
          </w:p>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实施方案</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10</w:t>
            </w:r>
          </w:p>
        </w:tc>
        <w:tc>
          <w:tcPr>
            <w:tcW w:w="6527" w:type="dxa"/>
            <w:vAlign w:val="center"/>
          </w:tcPr>
          <w:p>
            <w:pPr>
              <w:spacing w:line="360" w:lineRule="auto"/>
              <w:ind w:firstLine="0" w:firstLineChars="0"/>
              <w:jc w:val="left"/>
              <w:rPr>
                <w:rFonts w:ascii="宋体" w:hAnsi="宋体" w:cs="宋体"/>
                <w:sz w:val="24"/>
                <w:szCs w:val="24"/>
              </w:rPr>
            </w:pPr>
            <w:r>
              <w:rPr>
                <w:rFonts w:hint="eastAsia" w:ascii="宋体" w:hAnsi="宋体" w:eastAsia="宋体" w:cs="宋体"/>
                <w:color w:val="000000" w:themeColor="text1"/>
                <w:sz w:val="24"/>
                <w:szCs w:val="24"/>
                <w:lang w:val="zh-CN"/>
              </w:rPr>
              <w:t>投标人针对本项目提供项目实施方案，根据实施方案的科学合理性、项目契合度、服务响应度等及计划投入到本项目负责调试及相关培训等专业技术服务人员的计划情况等方面综合评比。实施方案科学合理、项目契合度高、服务响应情况优秀的得10分；实施方案科学合理、项目契合度较好、服务响应情况较好的得6分；实施方案合理、项目契合度低、服务响应情况一般的得2分，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售后服务计划、措施及服务承诺</w:t>
            </w:r>
          </w:p>
        </w:tc>
        <w:tc>
          <w:tcPr>
            <w:tcW w:w="653" w:type="dxa"/>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针对本项目有配送、安装、调试、验收等方面售后服务能力计划、措施及服务承诺，优秀的得4分，良好的得3分，一般的得2分，没有不得分。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1248" w:type="dxa"/>
            <w:vMerge w:val="continue"/>
            <w:vAlign w:val="center"/>
          </w:tcPr>
          <w:p>
            <w:pPr>
              <w:spacing w:line="360" w:lineRule="auto"/>
              <w:ind w:firstLine="0" w:firstLineChars="0"/>
              <w:jc w:val="center"/>
              <w:rPr>
                <w:rFonts w:ascii="宋体" w:hAnsi="宋体" w:eastAsia="宋体" w:cs="宋体"/>
                <w:sz w:val="24"/>
                <w:szCs w:val="24"/>
              </w:rPr>
            </w:pPr>
          </w:p>
        </w:tc>
        <w:tc>
          <w:tcPr>
            <w:tcW w:w="1777" w:type="dxa"/>
            <w:tcMar>
              <w:top w:w="0" w:type="dxa"/>
              <w:left w:w="0" w:type="dxa"/>
              <w:bottom w:w="0" w:type="dxa"/>
              <w:right w:w="0" w:type="dxa"/>
            </w:tcMar>
            <w:vAlign w:val="center"/>
          </w:tcPr>
          <w:p>
            <w:pPr>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本地化服务能力</w:t>
            </w:r>
          </w:p>
        </w:tc>
        <w:tc>
          <w:tcPr>
            <w:tcW w:w="653" w:type="dxa"/>
            <w:vAlign w:val="center"/>
          </w:tcPr>
          <w:p>
            <w:pPr>
              <w:spacing w:line="360" w:lineRule="auto"/>
              <w:ind w:firstLine="0" w:firstLineChars="0"/>
              <w:jc w:val="center"/>
              <w:rPr>
                <w:rFonts w:ascii="宋体" w:hAnsi="宋体" w:eastAsia="宋体" w:cs="宋体"/>
                <w:spacing w:val="-4"/>
                <w:sz w:val="24"/>
                <w:szCs w:val="24"/>
              </w:rPr>
            </w:pPr>
            <w:r>
              <w:rPr>
                <w:rFonts w:hint="eastAsia" w:ascii="宋体" w:hAnsi="宋体" w:eastAsia="宋体" w:cs="宋体"/>
                <w:spacing w:val="-4"/>
                <w:sz w:val="24"/>
                <w:szCs w:val="24"/>
              </w:rPr>
              <w:t>4</w:t>
            </w:r>
          </w:p>
        </w:tc>
        <w:tc>
          <w:tcPr>
            <w:tcW w:w="6527" w:type="dxa"/>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在青海地区有服务机构的得4分,有合作机构的得2分，没有不得分。需提供服务机构的营业执照及委托协议等证明文件。本地化服务能力应包括机构性质、人员配置、服务能力、售后服务工程师联系方式等。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
                <w:sz w:val="24"/>
                <w:szCs w:val="24"/>
              </w:rPr>
              <w:t>需提供相关证明材料复印件，携带原件备查</w:t>
            </w:r>
            <w:r>
              <w:rPr>
                <w:rFonts w:hint="eastAsia" w:ascii="宋体" w:hAnsi="宋体" w:eastAsia="宋体" w:cs="宋体"/>
                <w:sz w:val="24"/>
                <w:szCs w:val="24"/>
              </w:rPr>
              <w:t>）。</w:t>
            </w:r>
          </w:p>
        </w:tc>
      </w:tr>
    </w:tbl>
    <w:p>
      <w:pPr>
        <w:wordWrap w:val="0"/>
        <w:spacing w:line="360" w:lineRule="auto"/>
        <w:ind w:firstLine="2891" w:firstLineChars="1200"/>
        <w:rPr>
          <w:rFonts w:ascii="宋体" w:hAnsi="宋体" w:eastAsia="宋体" w:cs="宋体"/>
          <w:b/>
          <w:bCs/>
          <w:sz w:val="24"/>
          <w:szCs w:val="24"/>
        </w:rPr>
      </w:pPr>
      <w:bookmarkStart w:id="100" w:name="_Toc376936756"/>
      <w:bookmarkStart w:id="101" w:name="_Toc325726025"/>
      <w:bookmarkStart w:id="102" w:name="_Toc2506"/>
      <w:bookmarkStart w:id="103" w:name="_Toc6689"/>
      <w:r>
        <w:rPr>
          <w:rFonts w:hint="eastAsia" w:ascii="宋体" w:hAnsi="宋体" w:eastAsia="宋体" w:cs="宋体"/>
          <w:b/>
          <w:bCs/>
          <w:sz w:val="24"/>
          <w:szCs w:val="24"/>
        </w:rPr>
        <w:t>七、</w:t>
      </w:r>
      <w:bookmarkEnd w:id="100"/>
      <w:bookmarkEnd w:id="101"/>
      <w:r>
        <w:rPr>
          <w:rFonts w:hint="eastAsia" w:ascii="宋体" w:hAnsi="宋体" w:eastAsia="宋体" w:cs="宋体"/>
          <w:b/>
          <w:bCs/>
          <w:sz w:val="24"/>
          <w:szCs w:val="24"/>
        </w:rPr>
        <w:t>确定成交供应商</w:t>
      </w:r>
      <w:bookmarkEnd w:id="102"/>
      <w:bookmarkEnd w:id="103"/>
    </w:p>
    <w:p>
      <w:pPr>
        <w:widowControl/>
        <w:spacing w:line="360" w:lineRule="auto"/>
        <w:ind w:firstLine="0" w:firstLineChars="0"/>
        <w:jc w:val="left"/>
        <w:outlineLvl w:val="2"/>
        <w:rPr>
          <w:rFonts w:ascii="宋体" w:hAnsi="宋体" w:eastAsia="宋体" w:cs="宋体"/>
          <w:b/>
          <w:bCs/>
          <w:sz w:val="24"/>
          <w:szCs w:val="24"/>
        </w:rPr>
      </w:pPr>
      <w:bookmarkStart w:id="104" w:name="_Toc376936757"/>
      <w:bookmarkStart w:id="105" w:name="_Toc325726026"/>
      <w:bookmarkStart w:id="106" w:name="_Toc17038"/>
      <w:bookmarkStart w:id="107" w:name="_Toc28889"/>
      <w:r>
        <w:rPr>
          <w:rFonts w:hint="eastAsia" w:ascii="宋体" w:hAnsi="宋体" w:eastAsia="宋体" w:cs="宋体"/>
          <w:b/>
          <w:bCs/>
          <w:sz w:val="24"/>
          <w:szCs w:val="24"/>
        </w:rPr>
        <w:t>18.推荐并确定成交</w:t>
      </w:r>
      <w:bookmarkEnd w:id="104"/>
      <w:bookmarkEnd w:id="105"/>
      <w:r>
        <w:rPr>
          <w:rFonts w:hint="eastAsia" w:ascii="宋体" w:hAnsi="宋体" w:eastAsia="宋体" w:cs="宋体"/>
          <w:b/>
          <w:bCs/>
          <w:sz w:val="24"/>
          <w:szCs w:val="24"/>
        </w:rPr>
        <w:t>供应商</w:t>
      </w:r>
      <w:bookmarkEnd w:id="106"/>
      <w:bookmarkEnd w:id="107"/>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08" w:name="_Toc325726028"/>
      <w:bookmarkStart w:id="109" w:name="_Toc2346"/>
      <w:bookmarkStart w:id="110" w:name="_Toc376936759"/>
      <w:bookmarkStart w:id="111" w:name="_Toc2963"/>
      <w:bookmarkStart w:id="112" w:name="_Toc325726027"/>
      <w:r>
        <w:rPr>
          <w:rFonts w:hint="eastAsia" w:ascii="宋体" w:hAnsi="宋体" w:eastAsia="宋体" w:cs="宋体"/>
          <w:b/>
          <w:bCs/>
          <w:sz w:val="24"/>
          <w:szCs w:val="24"/>
        </w:rPr>
        <w:t>19.成交通知</w:t>
      </w:r>
      <w:bookmarkEnd w:id="108"/>
      <w:bookmarkEnd w:id="109"/>
      <w:bookmarkEnd w:id="110"/>
      <w:bookmarkEnd w:id="111"/>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13" w:name="_Toc5556"/>
      <w:bookmarkStart w:id="114" w:name="_Toc18063"/>
      <w:bookmarkStart w:id="115" w:name="_Toc376936758"/>
      <w:r>
        <w:rPr>
          <w:rFonts w:hint="eastAsia" w:ascii="宋体" w:hAnsi="宋体" w:eastAsia="宋体" w:cs="宋体"/>
          <w:b/>
          <w:bCs/>
          <w:sz w:val="24"/>
          <w:szCs w:val="24"/>
        </w:rPr>
        <w:t>八、授予合同</w:t>
      </w:r>
      <w:bookmarkEnd w:id="112"/>
      <w:bookmarkEnd w:id="113"/>
      <w:bookmarkEnd w:id="114"/>
      <w:bookmarkEnd w:id="115"/>
    </w:p>
    <w:p>
      <w:pPr>
        <w:widowControl/>
        <w:spacing w:line="360" w:lineRule="auto"/>
        <w:ind w:firstLine="0" w:firstLineChars="0"/>
        <w:jc w:val="left"/>
        <w:outlineLvl w:val="2"/>
        <w:rPr>
          <w:rFonts w:ascii="宋体" w:hAnsi="宋体" w:eastAsia="宋体" w:cs="宋体"/>
          <w:b/>
          <w:bCs/>
          <w:sz w:val="24"/>
          <w:szCs w:val="24"/>
        </w:rPr>
      </w:pPr>
      <w:bookmarkStart w:id="116" w:name="_Toc325726029"/>
      <w:bookmarkStart w:id="117" w:name="_Toc921"/>
      <w:bookmarkStart w:id="118" w:name="_Toc376936760"/>
      <w:bookmarkStart w:id="119" w:name="_Toc28394"/>
      <w:r>
        <w:rPr>
          <w:rFonts w:hint="eastAsia" w:ascii="宋体" w:hAnsi="宋体" w:eastAsia="宋体" w:cs="宋体"/>
          <w:b/>
          <w:bCs/>
          <w:sz w:val="24"/>
          <w:szCs w:val="24"/>
        </w:rPr>
        <w:t>20.签订合同</w:t>
      </w:r>
      <w:bookmarkEnd w:id="116"/>
      <w:bookmarkEnd w:id="117"/>
      <w:bookmarkEnd w:id="118"/>
      <w:bookmarkEnd w:id="119"/>
    </w:p>
    <w:p>
      <w:pPr>
        <w:spacing w:line="360" w:lineRule="auto"/>
        <w:ind w:firstLine="0" w:firstLineChars="0"/>
        <w:jc w:val="left"/>
        <w:rPr>
          <w:rFonts w:ascii="宋体" w:hAnsi="宋体" w:eastAsia="宋体" w:cs="宋体"/>
          <w:sz w:val="24"/>
          <w:szCs w:val="24"/>
        </w:rPr>
      </w:pPr>
      <w:bookmarkStart w:id="120" w:name="_Toc325726030"/>
      <w:bookmarkStart w:id="121"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22" w:name="_Toc22442"/>
      <w:bookmarkStart w:id="123" w:name="_Toc896"/>
      <w:r>
        <w:rPr>
          <w:rFonts w:hint="eastAsia" w:ascii="宋体" w:hAnsi="宋体" w:eastAsia="宋体" w:cs="宋体"/>
          <w:b/>
          <w:bCs/>
          <w:sz w:val="24"/>
          <w:szCs w:val="24"/>
        </w:rPr>
        <w:t>九、</w:t>
      </w:r>
      <w:bookmarkEnd w:id="120"/>
      <w:bookmarkEnd w:id="121"/>
      <w:r>
        <w:rPr>
          <w:rFonts w:hint="eastAsia" w:ascii="宋体" w:hAnsi="宋体" w:eastAsia="宋体" w:cs="宋体"/>
          <w:b/>
          <w:bCs/>
          <w:sz w:val="24"/>
          <w:szCs w:val="24"/>
        </w:rPr>
        <w:t>磋商活动终止</w:t>
      </w:r>
      <w:bookmarkEnd w:id="122"/>
      <w:bookmarkEnd w:id="123"/>
    </w:p>
    <w:p>
      <w:pPr>
        <w:widowControl/>
        <w:spacing w:line="360" w:lineRule="auto"/>
        <w:ind w:firstLine="0" w:firstLineChars="0"/>
        <w:jc w:val="left"/>
        <w:outlineLvl w:val="2"/>
        <w:rPr>
          <w:rFonts w:ascii="宋体" w:hAnsi="宋体" w:eastAsia="宋体" w:cs="宋体"/>
          <w:b/>
          <w:bCs/>
          <w:sz w:val="24"/>
          <w:szCs w:val="24"/>
        </w:rPr>
      </w:pPr>
      <w:bookmarkStart w:id="124" w:name="_Toc7098"/>
      <w:bookmarkStart w:id="125" w:name="_Toc11684"/>
      <w:bookmarkStart w:id="126" w:name="_Toc325726031"/>
      <w:bookmarkStart w:id="127" w:name="_Toc376936762"/>
      <w:r>
        <w:rPr>
          <w:rFonts w:hint="eastAsia" w:ascii="宋体" w:hAnsi="宋体" w:eastAsia="宋体" w:cs="宋体"/>
          <w:b/>
          <w:bCs/>
          <w:sz w:val="24"/>
          <w:szCs w:val="24"/>
        </w:rPr>
        <w:t>21.终止情形</w:t>
      </w:r>
      <w:bookmarkEnd w:id="124"/>
      <w:bookmarkEnd w:id="125"/>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26"/>
      <w:bookmarkEnd w:id="127"/>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28" w:name="_Toc325726032"/>
    </w:p>
    <w:p>
      <w:pPr>
        <w:widowControl/>
        <w:spacing w:line="360" w:lineRule="auto"/>
        <w:ind w:firstLine="0" w:firstLineChars="0"/>
        <w:jc w:val="center"/>
        <w:outlineLvl w:val="1"/>
        <w:rPr>
          <w:rFonts w:ascii="宋体" w:hAnsi="宋体" w:eastAsia="宋体" w:cs="宋体"/>
          <w:b/>
          <w:bCs/>
          <w:sz w:val="24"/>
          <w:szCs w:val="24"/>
        </w:rPr>
      </w:pPr>
      <w:bookmarkStart w:id="129" w:name="_Toc376936763"/>
      <w:bookmarkStart w:id="130" w:name="_Toc27950"/>
      <w:bookmarkStart w:id="131" w:name="_Toc6646"/>
      <w:r>
        <w:rPr>
          <w:rFonts w:hint="eastAsia" w:ascii="宋体" w:hAnsi="宋体" w:eastAsia="宋体" w:cs="宋体"/>
          <w:b/>
          <w:bCs/>
          <w:sz w:val="24"/>
          <w:szCs w:val="24"/>
        </w:rPr>
        <w:t>十、处罚</w:t>
      </w:r>
      <w:bookmarkEnd w:id="128"/>
      <w:bookmarkEnd w:id="129"/>
      <w:bookmarkEnd w:id="130"/>
      <w:bookmarkEnd w:id="131"/>
    </w:p>
    <w:p>
      <w:pPr>
        <w:widowControl/>
        <w:spacing w:line="360" w:lineRule="auto"/>
        <w:ind w:firstLine="0" w:firstLineChars="0"/>
        <w:jc w:val="left"/>
        <w:outlineLvl w:val="2"/>
        <w:rPr>
          <w:rFonts w:ascii="宋体" w:hAnsi="宋体" w:eastAsia="宋体" w:cs="宋体"/>
          <w:b/>
          <w:bCs/>
          <w:sz w:val="24"/>
          <w:szCs w:val="24"/>
        </w:rPr>
      </w:pPr>
      <w:bookmarkStart w:id="132" w:name="_Toc17567"/>
      <w:bookmarkStart w:id="133" w:name="_Toc376936764"/>
      <w:bookmarkStart w:id="134" w:name="_Toc28018"/>
      <w:bookmarkStart w:id="135" w:name="_Toc325726033"/>
      <w:r>
        <w:rPr>
          <w:rFonts w:hint="eastAsia" w:ascii="宋体" w:hAnsi="宋体" w:eastAsia="宋体" w:cs="宋体"/>
          <w:b/>
          <w:bCs/>
          <w:sz w:val="24"/>
          <w:szCs w:val="24"/>
        </w:rPr>
        <w:t>22.处罚情形</w:t>
      </w:r>
      <w:bookmarkEnd w:id="132"/>
      <w:bookmarkEnd w:id="133"/>
      <w:bookmarkEnd w:id="134"/>
      <w:bookmarkEnd w:id="135"/>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36" w:name="_Toc19538"/>
      <w:bookmarkStart w:id="137" w:name="_Toc325726034"/>
      <w:bookmarkStart w:id="138" w:name="_Toc376936765"/>
      <w:bookmarkStart w:id="139" w:name="_Toc16406"/>
      <w:r>
        <w:rPr>
          <w:rFonts w:hint="eastAsia" w:ascii="宋体" w:hAnsi="宋体" w:eastAsia="宋体" w:cs="宋体"/>
          <w:b/>
          <w:bCs/>
          <w:sz w:val="24"/>
          <w:szCs w:val="24"/>
        </w:rPr>
        <w:t>十一、其他</w:t>
      </w:r>
      <w:bookmarkEnd w:id="136"/>
      <w:bookmarkEnd w:id="137"/>
      <w:bookmarkEnd w:id="138"/>
      <w:bookmarkEnd w:id="139"/>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40" w:name="_Toc30421"/>
      <w:r>
        <w:rPr>
          <w:rFonts w:hint="eastAsia" w:ascii="宋体" w:hAnsi="宋体" w:eastAsia="宋体" w:cs="宋体"/>
          <w:b/>
          <w:kern w:val="28"/>
          <w:sz w:val="36"/>
          <w:szCs w:val="20"/>
        </w:rPr>
        <w:t>第四部分  采购项目合同书</w:t>
      </w:r>
      <w:bookmarkEnd w:id="140"/>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海东市平安区政府采购项目合同书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b/>
          <w:bCs/>
          <w:sz w:val="30"/>
          <w:szCs w:val="30"/>
          <w:lang w:val="zh-CN"/>
        </w:rPr>
      </w:pPr>
      <w:r>
        <w:rPr>
          <w:rFonts w:hint="eastAsia" w:ascii="宋体" w:hAnsi="宋体" w:eastAsia="宋体" w:cs="宋体"/>
          <w:b/>
          <w:bCs/>
          <w:sz w:val="30"/>
          <w:szCs w:val="30"/>
          <w:lang w:val="zh-CN"/>
        </w:rPr>
        <w:t>采购项目编号：</w:t>
      </w:r>
      <w:r>
        <w:rPr>
          <w:rFonts w:hint="eastAsia" w:ascii="宋体" w:hAnsi="宋体" w:eastAsia="宋体" w:cs="宋体"/>
          <w:sz w:val="30"/>
          <w:szCs w:val="30"/>
          <w:u w:val="single"/>
        </w:rPr>
        <w:t>平公服竞磋（货物）2021-05号</w:t>
      </w:r>
      <w:r>
        <w:rPr>
          <w:rFonts w:hint="eastAsia" w:ascii="宋体" w:hAnsi="宋体" w:eastAsia="宋体" w:cs="宋体"/>
          <w:sz w:val="24"/>
          <w:szCs w:val="24"/>
          <w:u w:val="single"/>
        </w:rPr>
        <w:t xml:space="preserve">      </w:t>
      </w:r>
      <w:r>
        <w:rPr>
          <w:rFonts w:hint="eastAsia" w:ascii="宋体" w:hAnsi="宋体" w:eastAsia="宋体" w:cs="宋体"/>
          <w:b/>
          <w:bCs/>
          <w:sz w:val="30"/>
          <w:szCs w:val="30"/>
          <w:u w:val="single"/>
          <w:lang w:val="zh-CN"/>
        </w:rPr>
        <w:t xml:space="preserve"> </w:t>
      </w:r>
      <w:r>
        <w:rPr>
          <w:rFonts w:hint="eastAsia" w:ascii="宋体" w:hAnsi="宋体" w:eastAsia="宋体" w:cs="宋体"/>
          <w:b/>
          <w:bCs/>
          <w:sz w:val="30"/>
          <w:szCs w:val="30"/>
          <w:lang w:val="zh-CN"/>
        </w:rPr>
        <w:t xml:space="preserve">  </w:t>
      </w:r>
    </w:p>
    <w:p>
      <w:pPr>
        <w:autoSpaceDE w:val="0"/>
        <w:autoSpaceDN w:val="0"/>
        <w:spacing w:line="360" w:lineRule="auto"/>
        <w:ind w:left="2108" w:hanging="2108" w:hangingChars="700"/>
        <w:rPr>
          <w:rFonts w:ascii="宋体" w:hAnsi="宋体" w:eastAsia="宋体" w:cs="宋体"/>
          <w:sz w:val="30"/>
          <w:szCs w:val="30"/>
          <w:u w:val="single"/>
        </w:rPr>
      </w:pPr>
      <w:r>
        <w:rPr>
          <w:rFonts w:hint="eastAsia" w:ascii="宋体" w:hAnsi="宋体" w:eastAsia="宋体" w:cs="宋体"/>
          <w:b/>
          <w:bCs/>
          <w:sz w:val="30"/>
          <w:szCs w:val="30"/>
          <w:lang w:val="zh-CN"/>
        </w:rPr>
        <w:t>采购项目名称：</w:t>
      </w:r>
      <w:r>
        <w:rPr>
          <w:rFonts w:hint="eastAsia" w:ascii="宋体" w:hAnsi="宋体" w:eastAsia="宋体" w:cs="宋体"/>
          <w:sz w:val="32"/>
          <w:szCs w:val="32"/>
          <w:u w:val="single"/>
          <w:lang w:val="zh-CN"/>
        </w:rPr>
        <w:t>海东市市直机关事务管理局购置公务车辆项目</w:t>
      </w:r>
    </w:p>
    <w:p>
      <w:pPr>
        <w:tabs>
          <w:tab w:val="left" w:pos="6510"/>
        </w:tabs>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Cs/>
          <w:sz w:val="30"/>
          <w:szCs w:val="30"/>
          <w:lang w:val="zh-CN"/>
        </w:rPr>
        <w:t>2021-05号</w:t>
      </w:r>
      <w:r>
        <w:rPr>
          <w:rFonts w:ascii="宋体" w:hAnsi="宋体" w:eastAsia="宋体" w:cs="宋体"/>
          <w:b/>
          <w:bCs/>
          <w:sz w:val="30"/>
          <w:szCs w:val="30"/>
          <w:lang w:val="zh-CN"/>
        </w:rPr>
        <w:tab/>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w:t>
      </w:r>
      <w:r>
        <w:rPr>
          <w:rFonts w:hint="eastAsia" w:ascii="宋体" w:hAnsi="宋体" w:eastAsia="宋体" w:cs="宋体"/>
          <w:bCs/>
          <w:sz w:val="30"/>
          <w:szCs w:val="30"/>
          <w:lang w:val="zh-CN"/>
        </w:rPr>
        <w:t>（人民币）</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lang w:val="zh-CN"/>
        </w:rPr>
        <w:t>元</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 购 人（甲方）：</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 xml:space="preserve"> </w:t>
      </w:r>
      <w:r>
        <w:rPr>
          <w:rFonts w:hint="eastAsia" w:ascii="宋体" w:hAnsi="宋体" w:eastAsia="宋体" w:cs="宋体"/>
          <w:bCs/>
          <w:sz w:val="30"/>
          <w:szCs w:val="30"/>
          <w:u w:val="single"/>
          <w:lang w:val="zh-CN"/>
        </w:rPr>
        <w:t xml:space="preserve">                         （盖章）</w:t>
      </w:r>
    </w:p>
    <w:p>
      <w:pPr>
        <w:autoSpaceDE w:val="0"/>
        <w:autoSpaceDN w:val="0"/>
        <w:spacing w:line="360" w:lineRule="auto"/>
        <w:ind w:firstLine="0" w:firstLineChars="0"/>
        <w:rPr>
          <w:rFonts w:ascii="宋体" w:hAnsi="宋体" w:eastAsia="宋体" w:cs="宋体"/>
          <w:bCs/>
          <w:sz w:val="30"/>
          <w:szCs w:val="30"/>
        </w:rPr>
      </w:pPr>
      <w:r>
        <w:rPr>
          <w:rFonts w:hint="eastAsia" w:ascii="宋体" w:hAnsi="宋体" w:eastAsia="宋体" w:cs="宋体"/>
          <w:b/>
          <w:bCs/>
          <w:sz w:val="30"/>
          <w:szCs w:val="30"/>
          <w:lang w:val="zh-CN"/>
        </w:rPr>
        <w:t>采  购    日  期：</w:t>
      </w:r>
      <w:r>
        <w:rPr>
          <w:rFonts w:hint="eastAsia" w:ascii="宋体" w:hAnsi="宋体" w:eastAsia="宋体" w:cs="宋体"/>
          <w:bCs/>
          <w:sz w:val="30"/>
          <w:szCs w:val="30"/>
          <w:u w:val="single"/>
          <w:lang w:val="zh-CN"/>
        </w:rPr>
        <w:t xml:space="preserve">       年  月   日</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r>
        <w:rPr>
          <w:rFonts w:hint="eastAsia" w:ascii="宋体" w:hAnsi="宋体" w:eastAsia="宋体" w:cs="宋体"/>
          <w:b/>
          <w:bCs/>
          <w:sz w:val="28"/>
          <w:szCs w:val="28"/>
          <w:u w:val="single"/>
          <w:lang w:val="zh-CN"/>
        </w:rPr>
        <w:t xml:space="preserve">      </w:t>
      </w:r>
      <w:r>
        <w:rPr>
          <w:rFonts w:hint="eastAsia" w:ascii="宋体" w:hAnsi="宋体" w:eastAsia="宋体" w:cs="宋体"/>
          <w:bCs/>
          <w:sz w:val="28"/>
          <w:szCs w:val="28"/>
          <w:u w:val="single"/>
          <w:lang w:val="zh-CN"/>
        </w:rPr>
        <w:t>海东市</w:t>
      </w:r>
      <w:r>
        <w:rPr>
          <w:rFonts w:hint="eastAsia" w:ascii="宋体" w:hAnsi="宋体" w:eastAsia="宋体" w:cs="宋体"/>
          <w:sz w:val="28"/>
          <w:szCs w:val="28"/>
          <w:u w:val="single"/>
          <w:lang w:val="zh-CN"/>
        </w:rPr>
        <w:t xml:space="preserve">市直机关事务管理局   </w:t>
      </w:r>
      <w:r>
        <w:rPr>
          <w:rFonts w:hint="eastAsia" w:ascii="宋体" w:hAnsi="宋体" w:eastAsia="宋体" w:cs="宋体"/>
          <w:sz w:val="28"/>
          <w:szCs w:val="28"/>
          <w:u w:val="single"/>
        </w:rPr>
        <w:t xml:space="preserve"> </w:t>
      </w:r>
    </w:p>
    <w:p>
      <w:pPr>
        <w:autoSpaceDE w:val="0"/>
        <w:autoSpaceDN w:val="0"/>
        <w:spacing w:line="360" w:lineRule="auto"/>
        <w:ind w:firstLine="0" w:firstLineChars="0"/>
        <w:rPr>
          <w:rFonts w:ascii="宋体" w:hAnsi="宋体" w:eastAsia="宋体" w:cs="宋体"/>
          <w:b/>
          <w:bCs/>
          <w:sz w:val="28"/>
          <w:szCs w:val="28"/>
          <w:u w:val="single"/>
          <w:lang w:val="zh-CN"/>
        </w:rPr>
      </w:pPr>
      <w:r>
        <w:rPr>
          <w:rFonts w:hint="eastAsia" w:ascii="宋体" w:hAnsi="宋体" w:eastAsia="宋体" w:cs="宋体"/>
          <w:b/>
          <w:bCs/>
          <w:sz w:val="28"/>
          <w:szCs w:val="28"/>
          <w:lang w:val="zh-CN"/>
        </w:rPr>
        <w:t>供应商（以下简称乙方）：</w:t>
      </w:r>
      <w:r>
        <w:rPr>
          <w:rFonts w:hint="eastAsia" w:ascii="宋体" w:hAnsi="宋体" w:eastAsia="宋体" w:cs="宋体"/>
          <w:bCs/>
          <w:sz w:val="30"/>
          <w:szCs w:val="30"/>
          <w:u w:val="single"/>
          <w:lang w:val="zh-CN"/>
        </w:rPr>
        <w:t xml:space="preserve">                          </w:t>
      </w:r>
      <w:r>
        <w:rPr>
          <w:rFonts w:hint="eastAsia" w:cs="宋体" w:asciiTheme="minorEastAsia" w:hAnsiTheme="minorEastAsia"/>
          <w:sz w:val="24"/>
          <w:szCs w:val="24"/>
          <w:u w:val="single"/>
          <w:lang w:val="zh-CN"/>
        </w:rPr>
        <w:t xml:space="preserve"> </w:t>
      </w:r>
      <w:r>
        <w:rPr>
          <w:rFonts w:hint="eastAsia" w:ascii="宋体" w:hAnsi="宋体" w:eastAsia="宋体" w:cs="宋体"/>
          <w:bCs/>
          <w:sz w:val="28"/>
          <w:szCs w:val="28"/>
          <w:u w:val="single"/>
          <w:lang w:val="zh-CN"/>
        </w:rPr>
        <w:t xml:space="preserve"> 公司</w:t>
      </w:r>
      <w:r>
        <w:rPr>
          <w:rFonts w:hint="eastAsia" w:ascii="宋体" w:hAnsi="宋体" w:eastAsia="宋体" w:cs="宋体"/>
          <w:b/>
          <w:bCs/>
          <w:sz w:val="28"/>
          <w:szCs w:val="28"/>
          <w:u w:val="single"/>
          <w:lang w:val="zh-CN"/>
        </w:rPr>
        <w:t xml:space="preserve">                                          </w:t>
      </w:r>
      <w:r>
        <w:rPr>
          <w:rFonts w:hint="eastAsia" w:ascii="宋体" w:hAnsi="宋体" w:eastAsia="宋体" w:cs="宋体"/>
          <w:bCs/>
          <w:sz w:val="30"/>
          <w:szCs w:val="30"/>
          <w:u w:val="single"/>
          <w:lang w:val="zh-CN"/>
        </w:rPr>
        <w:t xml:space="preserve">      </w:t>
      </w:r>
      <w:r>
        <w:rPr>
          <w:rFonts w:hint="eastAsia" w:ascii="宋体" w:hAnsi="宋体" w:eastAsia="宋体" w:cs="宋体"/>
          <w:b/>
          <w:bCs/>
          <w:sz w:val="28"/>
          <w:szCs w:val="28"/>
          <w:u w:val="single"/>
          <w:lang w:val="zh-CN"/>
        </w:rPr>
        <w:t xml:space="preserve">                              </w:t>
      </w:r>
    </w:p>
    <w:p>
      <w:pPr>
        <w:pStyle w:val="11"/>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w:t>
      </w:r>
      <w:r>
        <w:rPr>
          <w:rFonts w:hint="eastAsia" w:ascii="宋体" w:hAnsi="宋体" w:eastAsia="宋体" w:cs="宋体"/>
          <w:sz w:val="24"/>
          <w:szCs w:val="24"/>
          <w:u w:val="single"/>
          <w:lang w:val="zh-CN"/>
        </w:rPr>
        <w:t xml:space="preserve">  年  月  日 </w:t>
      </w:r>
      <w:r>
        <w:rPr>
          <w:rFonts w:hint="eastAsia" w:ascii="宋体" w:hAnsi="宋体" w:eastAsia="宋体" w:cs="宋体"/>
          <w:sz w:val="24"/>
          <w:szCs w:val="24"/>
          <w:lang w:val="zh-CN"/>
        </w:rPr>
        <w:t>的磋商文件要求和</w:t>
      </w:r>
      <w:r>
        <w:rPr>
          <w:rFonts w:hint="eastAsia" w:ascii="宋体" w:hAnsi="宋体" w:eastAsia="宋体" w:cs="宋体"/>
          <w:sz w:val="24"/>
          <w:lang w:val="zh-CN"/>
        </w:rPr>
        <w:t>海东市平安区公共资源交易受理服务部</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3.供应商提交的响应文件；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cs="宋体"/>
          <w:sz w:val="24"/>
          <w:lang w:val="zh-CN"/>
        </w:rPr>
      </w:pPr>
      <w:r>
        <w:rPr>
          <w:rFonts w:hint="eastAsia" w:ascii="宋体" w:hAnsi="宋体" w:cs="宋体"/>
          <w:sz w:val="24"/>
          <w:lang w:val="zh-CN"/>
        </w:rPr>
        <w:t>6.履约保证金缴费证明。</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sz w:val="24"/>
          <w:szCs w:val="24"/>
          <w:lang w:val="zh-CN"/>
        </w:rPr>
        <w:t xml:space="preserve">二、合同标的及金额  </w:t>
      </w:r>
      <w:r>
        <w:rPr>
          <w:rFonts w:hint="eastAsia" w:ascii="宋体" w:hAnsi="宋体" w:eastAsia="宋体" w:cs="宋体"/>
          <w:sz w:val="24"/>
          <w:szCs w:val="24"/>
          <w:lang w:val="zh-CN"/>
        </w:rPr>
        <w:t xml:space="preserve">                                     单位：元</w:t>
      </w:r>
    </w:p>
    <w:tbl>
      <w:tblPr>
        <w:tblStyle w:val="19"/>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（大写）元。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三、交货时间、地点和要求</w:t>
      </w:r>
    </w:p>
    <w:p>
      <w:pPr>
        <w:autoSpaceDE w:val="0"/>
        <w:autoSpaceDN w:val="0"/>
        <w:spacing w:line="360" w:lineRule="auto"/>
        <w:ind w:firstLine="480"/>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1.</w:t>
      </w:r>
      <w:r>
        <w:rPr>
          <w:rFonts w:hint="eastAsia" w:ascii="宋体" w:hAnsi="宋体" w:eastAsia="宋体" w:cs="宋体"/>
          <w:color w:val="000000" w:themeColor="text1"/>
          <w:sz w:val="24"/>
          <w:szCs w:val="24"/>
          <w:lang w:val="zh-CN"/>
        </w:rPr>
        <w:t>交货时间：</w:t>
      </w:r>
      <w:r>
        <w:rPr>
          <w:rFonts w:hint="eastAsia" w:ascii="宋体" w:hAnsi="宋体" w:eastAsia="宋体" w:cs="宋体"/>
          <w:color w:val="000000" w:themeColor="text1"/>
          <w:sz w:val="24"/>
          <w:szCs w:val="24"/>
          <w:u w:val="single"/>
        </w:rPr>
        <w:t>合同签订后30个日历日交付使用</w:t>
      </w:r>
      <w:r>
        <w:rPr>
          <w:rFonts w:hint="eastAsia" w:ascii="宋体" w:hAnsi="宋体" w:eastAsia="宋体" w:cs="宋体"/>
          <w:color w:val="000000" w:themeColor="text1"/>
          <w:sz w:val="24"/>
          <w:szCs w:val="24"/>
          <w:lang w:val="zh-CN"/>
        </w:rPr>
        <w:t>；交货地点：</w:t>
      </w:r>
      <w:r>
        <w:rPr>
          <w:rFonts w:hint="eastAsia" w:ascii="宋体" w:hAnsi="宋体" w:eastAsia="宋体" w:cs="宋体"/>
          <w:color w:val="000000" w:themeColor="text1"/>
          <w:sz w:val="24"/>
          <w:szCs w:val="24"/>
          <w:u w:val="single"/>
          <w:lang w:val="zh-CN"/>
        </w:rPr>
        <w:t>甲方指定地点</w:t>
      </w:r>
      <w:r>
        <w:rPr>
          <w:rFonts w:hint="eastAsia" w:ascii="宋体" w:hAnsi="宋体" w:eastAsia="宋体" w:cs="宋体"/>
          <w:color w:val="000000" w:themeColor="text1"/>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7</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四、付款方式</w:t>
      </w:r>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签订合同前，乙方应当以支票、汇票、本票等非现金形式向甲方指定的账户缴纳成交金额</w:t>
      </w:r>
      <w:r>
        <w:rPr>
          <w:rFonts w:hint="eastAsia" w:ascii="宋体" w:hAnsi="宋体" w:eastAsia="宋体" w:cs="宋体"/>
          <w:sz w:val="24"/>
          <w:u w:val="single"/>
        </w:rPr>
        <w:t>5</w:t>
      </w:r>
      <w:r>
        <w:rPr>
          <w:rFonts w:hint="eastAsia" w:ascii="宋体" w:hAnsi="宋体" w:eastAsia="宋体" w:cs="宋体"/>
          <w:sz w:val="24"/>
          <w:lang w:val="zh-CN"/>
        </w:rPr>
        <w:t>%</w:t>
      </w:r>
      <w:r>
        <w:rPr>
          <w:rFonts w:hint="eastAsia" w:ascii="宋体" w:hAnsi="宋体" w:eastAsia="宋体" w:cs="宋体"/>
          <w:sz w:val="24"/>
          <w:szCs w:val="24"/>
          <w:lang w:val="zh-CN"/>
        </w:rPr>
        <w:t>（大写）</w:t>
      </w:r>
      <w:r>
        <w:rPr>
          <w:rFonts w:hint="eastAsia" w:ascii="宋体" w:hAnsi="宋体" w:eastAsia="宋体" w:cs="宋体"/>
          <w:sz w:val="24"/>
          <w:lang w:val="zh-CN"/>
        </w:rPr>
        <w:t>的履约保证金；履约保证金待本项目验收合格后</w:t>
      </w:r>
      <w:r>
        <w:rPr>
          <w:rFonts w:hint="eastAsia" w:ascii="宋体" w:hAnsi="宋体" w:eastAsia="宋体" w:cs="宋体"/>
          <w:sz w:val="24"/>
          <w:szCs w:val="24"/>
          <w:lang w:val="zh-CN"/>
        </w:rPr>
        <w:t>转为质量保证金。质量保证金待约定的免费质保期满且产品无质量问题后，由乙方提出书面申请，甲方以转账方式予以退还。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乙方所交付的产品由甲方验收，验收合格后由甲方报同级财政监管部门，申请资金拨付</w:t>
      </w:r>
      <w:r>
        <w:rPr>
          <w:rFonts w:hint="eastAsia" w:ascii="宋体" w:hAnsi="宋体" w:eastAsia="宋体" w:cs="宋体"/>
          <w:sz w:val="24"/>
          <w:szCs w:val="24"/>
        </w:rPr>
        <w:t>,</w:t>
      </w:r>
      <w:r>
        <w:rPr>
          <w:rFonts w:hint="eastAsia" w:ascii="宋体" w:hAnsi="宋体" w:eastAsia="宋体" w:cs="宋体"/>
          <w:sz w:val="24"/>
          <w:szCs w:val="24"/>
          <w:lang w:val="zh-CN"/>
        </w:rPr>
        <w:t>按合同金额向乙方支付合同总价款的</w:t>
      </w:r>
      <w:r>
        <w:rPr>
          <w:rFonts w:hint="eastAsia" w:ascii="宋体" w:hAnsi="宋体" w:eastAsia="宋体" w:cs="宋体"/>
          <w:sz w:val="24"/>
          <w:szCs w:val="24"/>
          <w:u w:val="single"/>
        </w:rPr>
        <w:t>100</w:t>
      </w:r>
      <w:r>
        <w:rPr>
          <w:rFonts w:hint="eastAsia" w:ascii="宋体" w:hAnsi="宋体" w:eastAsia="宋体" w:cs="宋体"/>
          <w:sz w:val="24"/>
          <w:szCs w:val="24"/>
        </w:rPr>
        <w:t>%</w:t>
      </w:r>
      <w:r>
        <w:rPr>
          <w:rFonts w:hint="eastAsia" w:ascii="宋体" w:hAnsi="宋体" w:eastAsia="宋体" w:cs="宋体"/>
          <w:sz w:val="24"/>
          <w:szCs w:val="24"/>
          <w:lang w:val="zh-CN"/>
        </w:rPr>
        <w:t>，即人民币（大写）：</w:t>
      </w:r>
      <w:r>
        <w:rPr>
          <w:rFonts w:hint="eastAsia" w:ascii="宋体" w:hAnsi="宋体" w:eastAsia="宋体" w:cs="宋体"/>
          <w:sz w:val="24"/>
          <w:szCs w:val="24"/>
          <w:u w:val="single"/>
          <w:lang w:val="zh-CN"/>
        </w:rPr>
        <w:t xml:space="preserve">     </w:t>
      </w:r>
      <w:r>
        <w:rPr>
          <w:rFonts w:hint="eastAsia" w:ascii="宋体" w:hAnsi="宋体" w:eastAsia="宋体" w:cs="宋体"/>
          <w:sz w:val="24"/>
          <w:szCs w:val="24"/>
        </w:rPr>
        <w:t>元</w:t>
      </w:r>
      <w:r>
        <w:rPr>
          <w:rFonts w:hint="eastAsia" w:ascii="宋体" w:hAnsi="宋体" w:eastAsia="宋体" w:cs="宋体"/>
          <w:sz w:val="24"/>
          <w:szCs w:val="24"/>
          <w:lang w:val="zh-CN"/>
        </w:rPr>
        <w:t>。</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八、知识产权：</w:t>
      </w:r>
      <w:r>
        <w:rPr>
          <w:rFonts w:hint="eastAsia" w:ascii="宋体" w:hAnsi="宋体" w:eastAsia="宋体" w:cs="宋体"/>
          <w:sz w:val="24"/>
          <w:szCs w:val="24"/>
          <w:lang w:val="zh-CN"/>
        </w:rPr>
        <w:t>详见合同通用条款</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九、其他约定：</w:t>
      </w:r>
      <w:r>
        <w:rPr>
          <w:rFonts w:hint="eastAsia" w:ascii="宋体" w:hAnsi="宋体" w:eastAsia="宋体" w:cs="宋体"/>
          <w:sz w:val="24"/>
          <w:szCs w:val="24"/>
          <w:lang w:val="zh-CN"/>
        </w:rPr>
        <w:t>无</w:t>
      </w:r>
    </w:p>
    <w:p>
      <w:pPr>
        <w:autoSpaceDE w:val="0"/>
        <w:autoSpaceDN w:val="0"/>
        <w:spacing w:line="360" w:lineRule="auto"/>
        <w:ind w:firstLine="482"/>
        <w:rPr>
          <w:rFonts w:ascii="宋体" w:hAnsi="宋体" w:eastAsia="宋体" w:cs="宋体"/>
          <w:b/>
          <w:sz w:val="24"/>
          <w:szCs w:val="24"/>
        </w:rPr>
      </w:pPr>
      <w:r>
        <w:rPr>
          <w:rFonts w:hint="eastAsia" w:ascii="宋体" w:hAnsi="宋体" w:eastAsia="宋体" w:cs="宋体"/>
          <w:b/>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sz w:val="24"/>
          <w:szCs w:val="24"/>
          <w:lang w:val="zh-CN"/>
        </w:rPr>
        <w:t>十一、合同生效及其它</w:t>
      </w:r>
      <w:r>
        <w:rPr>
          <w:rFonts w:hint="eastAsia" w:ascii="宋体" w:hAnsi="宋体" w:eastAsia="宋体" w:cs="宋体"/>
          <w:sz w:val="24"/>
          <w:szCs w:val="24"/>
        </w:rPr>
        <w:t xml:space="preserve">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w:t>
      </w:r>
      <w:r>
        <w:rPr>
          <w:rFonts w:hint="eastAsia" w:ascii="宋体" w:hAnsi="宋体" w:eastAsia="宋体" w:cs="宋体"/>
          <w:sz w:val="24"/>
          <w:szCs w:val="24"/>
        </w:rPr>
        <w:t>3</w:t>
      </w:r>
      <w:r>
        <w:rPr>
          <w:rFonts w:hint="eastAsia" w:ascii="宋体" w:hAnsi="宋体" w:eastAsia="宋体" w:cs="宋体"/>
          <w:sz w:val="24"/>
          <w:szCs w:val="24"/>
          <w:lang w:val="zh-CN"/>
        </w:rPr>
        <w:t>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pStyle w:val="2"/>
        <w:ind w:firstLine="360"/>
        <w:rPr>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甲方（盖章）：                       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                           账    号：</w:t>
      </w:r>
    </w:p>
    <w:p>
      <w:pPr>
        <w:autoSpaceDE w:val="0"/>
        <w:autoSpaceDN w:val="0"/>
        <w:spacing w:line="360" w:lineRule="auto"/>
        <w:ind w:firstLine="4440" w:firstLineChars="185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签约时间：年  月  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采购代理机构：海东市平安区公共资源交易受理服务部</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 xml:space="preserve">负责人或经办人：                     </w:t>
      </w:r>
    </w:p>
    <w:p>
      <w:pPr>
        <w:autoSpaceDE w:val="0"/>
        <w:autoSpaceDN w:val="0"/>
        <w:spacing w:line="360" w:lineRule="auto"/>
        <w:ind w:firstLine="3840" w:firstLineChars="1600"/>
        <w:rPr>
          <w:rFonts w:ascii="宋体" w:hAnsi="宋体" w:eastAsia="宋体" w:cs="宋体"/>
          <w:sz w:val="24"/>
          <w:szCs w:val="24"/>
        </w:rPr>
      </w:pPr>
      <w:r>
        <w:rPr>
          <w:rFonts w:hint="eastAsia" w:ascii="宋体" w:hAnsi="宋体" w:eastAsia="宋体" w:cs="宋体"/>
          <w:sz w:val="24"/>
          <w:szCs w:val="24"/>
          <w:lang w:val="zh-CN"/>
        </w:rPr>
        <w:t>合同备案时间：    年  月  日</w:t>
      </w:r>
      <w:r>
        <w:rPr>
          <w:rFonts w:hint="eastAsia" w:ascii="宋体" w:hAnsi="宋体" w:eastAsia="宋体" w:cs="宋体"/>
          <w:sz w:val="24"/>
          <w:szCs w:val="24"/>
        </w:rPr>
        <w:br w:type="page"/>
      </w:r>
    </w:p>
    <w:p>
      <w:pPr>
        <w:keepNext/>
        <w:pageBreakBefore/>
        <w:autoSpaceDE w:val="0"/>
        <w:autoSpaceDN w:val="0"/>
        <w:adjustRightInd w:val="0"/>
        <w:spacing w:line="360" w:lineRule="auto"/>
        <w:ind w:firstLine="0" w:firstLineChars="0"/>
        <w:jc w:val="center"/>
        <w:rPr>
          <w:rFonts w:ascii="宋体" w:hAnsi="宋体" w:eastAsia="宋体" w:cs="宋体"/>
          <w:b/>
          <w:bCs/>
          <w:sz w:val="28"/>
          <w:szCs w:val="28"/>
        </w:rPr>
      </w:pPr>
      <w:r>
        <w:rPr>
          <w:rFonts w:hint="eastAsia" w:ascii="宋体" w:hAnsi="宋体" w:eastAsia="宋体" w:cs="宋体"/>
          <w:b/>
          <w:bCs/>
          <w:sz w:val="28"/>
          <w:szCs w:val="28"/>
          <w:lang w:val="zh-CN"/>
        </w:rPr>
        <w:t>合同通用条款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根据《中华人民共和国合同法》、《中华人民共和国政府采购法》的规定，合同双方经协商达成一致，自愿订立本合同，遵循公平原则明确双方的权利、义务，确保双方诚实守信地履行合同。</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zh-CN"/>
        </w:rPr>
        <w:t>定义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本合同中的下列术语应解释为：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 </w:t>
      </w:r>
      <w:r>
        <w:rPr>
          <w:rFonts w:hint="eastAsia" w:ascii="宋体" w:hAnsi="宋体" w:eastAsia="宋体" w:cs="宋体"/>
          <w:sz w:val="24"/>
          <w:szCs w:val="24"/>
          <w:lang w:val="zh-CN"/>
        </w:rPr>
        <w:t>“合同”指甲乙双方签署的、载明的甲乙双方权利义务的协议，包括所有的附件、附录和上述文件所提到的构成合同的所有文件。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 </w:t>
      </w:r>
      <w:r>
        <w:rPr>
          <w:rFonts w:hint="eastAsia" w:ascii="宋体" w:hAnsi="宋体" w:eastAsia="宋体" w:cs="宋体"/>
          <w:sz w:val="24"/>
          <w:szCs w:val="24"/>
          <w:lang w:val="zh-CN"/>
        </w:rPr>
        <w:t>“合同金额”指根据合同规定，乙方在正确地完全履行合同义务后甲方应付给乙方的价款。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 </w:t>
      </w:r>
      <w:r>
        <w:rPr>
          <w:rFonts w:hint="eastAsia" w:ascii="宋体" w:hAnsi="宋体" w:eastAsia="宋体" w:cs="宋体"/>
          <w:sz w:val="24"/>
          <w:szCs w:val="24"/>
          <w:lang w:val="zh-CN"/>
        </w:rPr>
        <w:t>“合同条款”指本合同条款。</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 </w:t>
      </w:r>
      <w:r>
        <w:rPr>
          <w:rFonts w:hint="eastAsia" w:ascii="宋体" w:hAnsi="宋体" w:eastAsia="宋体" w:cs="宋体"/>
          <w:sz w:val="24"/>
          <w:szCs w:val="24"/>
          <w:lang w:val="zh-CN"/>
        </w:rPr>
        <w:t>“货物”指乙方根据合同约定须向甲方提供的一切产品、设备、机械、仪表、备件等，包括辅助工具、使用手册等相关资料。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 </w:t>
      </w:r>
      <w:r>
        <w:rPr>
          <w:rFonts w:hint="eastAsia" w:ascii="宋体" w:hAnsi="宋体" w:eastAsia="宋体" w:cs="宋体"/>
          <w:sz w:val="24"/>
          <w:szCs w:val="24"/>
          <w:lang w:val="zh-CN"/>
        </w:rPr>
        <w:t>“服务”指根据本合同规定乙方承担与供货有关的辅助服务，如运输、保险及安装、调试、提供技术援助、培训和合同中规定乙方应承担的其它义务。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1.6 </w:t>
      </w:r>
      <w:r>
        <w:rPr>
          <w:rFonts w:hint="eastAsia" w:ascii="宋体" w:hAnsi="宋体" w:eastAsia="宋体" w:cs="宋体"/>
          <w:sz w:val="24"/>
          <w:szCs w:val="24"/>
          <w:lang w:val="zh-CN"/>
        </w:rPr>
        <w:t>“甲方”指购买货物和服务的单位。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1.7 </w:t>
      </w:r>
      <w:r>
        <w:rPr>
          <w:rFonts w:hint="eastAsia" w:ascii="宋体" w:hAnsi="宋体" w:eastAsia="宋体" w:cs="宋体"/>
          <w:sz w:val="24"/>
          <w:szCs w:val="24"/>
          <w:lang w:val="zh-CN"/>
        </w:rPr>
        <w:t>“乙方”指提供本合同条款下货物和服务的公司或其他实体。</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1.8 </w:t>
      </w:r>
      <w:r>
        <w:rPr>
          <w:rFonts w:hint="eastAsia" w:ascii="宋体" w:hAnsi="宋体" w:eastAsia="宋体" w:cs="宋体"/>
          <w:sz w:val="24"/>
          <w:szCs w:val="24"/>
          <w:lang w:val="zh-CN"/>
        </w:rPr>
        <w:t>“现场”指合同规定货物将要运至和安装的地点。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1.9 </w:t>
      </w:r>
      <w:r>
        <w:rPr>
          <w:rFonts w:hint="eastAsia" w:ascii="宋体" w:hAnsi="宋体" w:eastAsia="宋体" w:cs="宋体"/>
          <w:sz w:val="24"/>
          <w:szCs w:val="24"/>
          <w:lang w:val="zh-CN"/>
        </w:rPr>
        <w:t>“验收”指合同双方依据强制性的国家技术质量规范和合同约定，确认合同条款下的货物符合合同规定的活动。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1.10</w:t>
      </w:r>
      <w:r>
        <w:rPr>
          <w:rFonts w:hint="eastAsia" w:ascii="宋体" w:hAnsi="宋体" w:eastAsia="宋体" w:cs="宋体"/>
          <w:sz w:val="24"/>
          <w:szCs w:val="24"/>
          <w:lang w:val="zh-CN"/>
        </w:rPr>
        <w:t>原厂商：产品制造商或其在中国境内设立的办事或技术服务机构。除另有说明外，本合同文件所述的制造商、产品制造商、制造厂家、产品制造厂家均为原厂商。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 </w:t>
      </w:r>
      <w:r>
        <w:rPr>
          <w:rFonts w:hint="eastAsia" w:ascii="宋体" w:hAnsi="宋体" w:eastAsia="宋体" w:cs="宋体"/>
          <w:sz w:val="24"/>
          <w:szCs w:val="24"/>
          <w:lang w:val="zh-CN"/>
        </w:rPr>
        <w:t>原产地：指产品的生产地，或提供服务的来源地。</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“工作日”指国家法定工作日，“天”指日历天数。</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w:t>
      </w:r>
      <w:r>
        <w:rPr>
          <w:rFonts w:hint="eastAsia" w:ascii="宋体" w:hAnsi="宋体" w:eastAsia="宋体" w:cs="宋体"/>
          <w:b/>
          <w:bCs/>
          <w:sz w:val="24"/>
          <w:szCs w:val="24"/>
          <w:lang w:val="zh-CN"/>
        </w:rPr>
        <w:t>技术规格要求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2.1 </w:t>
      </w:r>
      <w:r>
        <w:rPr>
          <w:rFonts w:hint="eastAsia" w:ascii="宋体" w:hAnsi="宋体" w:eastAsia="宋体" w:cs="宋体"/>
          <w:sz w:val="24"/>
          <w:szCs w:val="24"/>
          <w:lang w:val="zh-CN"/>
        </w:rPr>
        <w:t>本合同条款下提交货物的技术规格要求应等于或优于磋商文件、响应文件技术规格要求。若技术规格要求中无相应规定，则应符合相应的国家有关部门最新颁布的相应正式标准。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2.2 </w:t>
      </w:r>
      <w:r>
        <w:rPr>
          <w:rFonts w:hint="eastAsia" w:ascii="宋体" w:hAnsi="宋体" w:eastAsia="宋体" w:cs="宋体"/>
          <w:sz w:val="24"/>
          <w:szCs w:val="24"/>
          <w:lang w:val="zh-CN"/>
        </w:rPr>
        <w:t>乙方应向甲方提供货物及服务有关的标准的中文文本。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2.3 </w:t>
      </w:r>
      <w:r>
        <w:rPr>
          <w:rFonts w:hint="eastAsia" w:ascii="宋体" w:hAnsi="宋体" w:eastAsia="宋体" w:cs="宋体"/>
          <w:sz w:val="24"/>
          <w:szCs w:val="24"/>
          <w:lang w:val="zh-CN"/>
        </w:rPr>
        <w:t>除非技术规范中另有规定，计量单位均采用中华人民共和国法定计量单位。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zh-CN"/>
        </w:rPr>
        <w:t>合同范围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3.1 </w:t>
      </w:r>
      <w:r>
        <w:rPr>
          <w:rFonts w:hint="eastAsia" w:ascii="宋体" w:hAnsi="宋体" w:eastAsia="宋体" w:cs="宋体"/>
          <w:sz w:val="24"/>
          <w:szCs w:val="24"/>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3.2 </w:t>
      </w:r>
      <w:r>
        <w:rPr>
          <w:rFonts w:hint="eastAsia" w:ascii="宋体" w:hAnsi="宋体" w:eastAsia="宋体" w:cs="宋体"/>
          <w:sz w:val="24"/>
          <w:szCs w:val="24"/>
          <w:lang w:val="zh-CN"/>
        </w:rPr>
        <w:t>乙方应负责培训甲方的技术人员。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3.3 </w:t>
      </w:r>
      <w:r>
        <w:rPr>
          <w:rFonts w:hint="eastAsia" w:ascii="宋体" w:hAnsi="宋体" w:eastAsia="宋体" w:cs="宋体"/>
          <w:sz w:val="24"/>
          <w:szCs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4.</w:t>
      </w:r>
      <w:r>
        <w:rPr>
          <w:rFonts w:hint="eastAsia" w:ascii="宋体" w:hAnsi="宋体" w:eastAsia="宋体" w:cs="宋体"/>
          <w:b/>
          <w:bCs/>
          <w:sz w:val="24"/>
          <w:szCs w:val="24"/>
          <w:lang w:val="zh-CN"/>
        </w:rPr>
        <w:t>合同文件和资料</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4.1</w:t>
      </w:r>
      <w:r>
        <w:rPr>
          <w:rFonts w:hint="eastAsia" w:ascii="宋体" w:hAnsi="宋体" w:eastAsia="宋体" w:cs="宋体"/>
          <w:sz w:val="24"/>
          <w:szCs w:val="24"/>
          <w:lang w:val="zh-CN"/>
        </w:rPr>
        <w:t>乙方在提供仪器设备时应同时提供中文版相关的技术资料，如目录索引、图纸、操作手册、使用指南、维修指南、服务手册等。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4.2</w:t>
      </w:r>
      <w:r>
        <w:rPr>
          <w:rFonts w:hint="eastAsia" w:ascii="宋体" w:hAnsi="宋体" w:eastAsia="宋体" w:cs="宋体"/>
          <w:sz w:val="24"/>
          <w:szCs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5.</w:t>
      </w:r>
      <w:r>
        <w:rPr>
          <w:rFonts w:hint="eastAsia" w:ascii="宋体" w:hAnsi="宋体" w:eastAsia="宋体" w:cs="宋体"/>
          <w:b/>
          <w:bCs/>
          <w:sz w:val="24"/>
          <w:szCs w:val="24"/>
          <w:lang w:val="zh-CN"/>
        </w:rPr>
        <w:t>知识产权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5.1</w:t>
      </w:r>
      <w:r>
        <w:rPr>
          <w:rFonts w:hint="eastAsia" w:ascii="宋体" w:hAnsi="宋体" w:eastAsia="宋体" w:cs="宋体"/>
          <w:sz w:val="24"/>
          <w:szCs w:val="24"/>
          <w:lang w:val="zh-CN"/>
        </w:rPr>
        <w:t>乙方应保证甲方在使用该货物或其任何一部分时不受第三方提出的侵犯专利权、著作权、商标权和工业设计权等的起诉。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5.2</w:t>
      </w:r>
      <w:r>
        <w:rPr>
          <w:rFonts w:hint="eastAsia" w:ascii="宋体" w:hAnsi="宋体" w:eastAsia="宋体" w:cs="宋体"/>
          <w:sz w:val="24"/>
          <w:szCs w:val="24"/>
          <w:lang w:val="zh-CN"/>
        </w:rPr>
        <w:t>任何第三方提出侵权指控，乙方须与第三方交涉并承担由此产生的一切责任、费用和经济赔偿。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5.3</w:t>
      </w:r>
      <w:r>
        <w:rPr>
          <w:rFonts w:hint="eastAsia" w:ascii="宋体" w:hAnsi="宋体" w:eastAsia="宋体" w:cs="宋体"/>
          <w:sz w:val="24"/>
          <w:szCs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5.4</w:t>
      </w:r>
      <w:r>
        <w:rPr>
          <w:rFonts w:hint="eastAsia" w:ascii="宋体" w:hAnsi="宋体" w:eastAsia="宋体" w:cs="宋体"/>
          <w:sz w:val="24"/>
          <w:szCs w:val="24"/>
          <w:lang w:val="zh-CN"/>
        </w:rPr>
        <w:t>在本合同生效时已经存在并为各方合法拥有或使用的所有技术、资料和信息的知识产权，仍应属于其各自的原权利人所有或享有，另有约定的除外。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5.5</w:t>
      </w:r>
      <w:r>
        <w:rPr>
          <w:rFonts w:hint="eastAsia" w:ascii="宋体" w:hAnsi="宋体" w:eastAsia="宋体" w:cs="宋体"/>
          <w:sz w:val="24"/>
          <w:szCs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6.</w:t>
      </w:r>
      <w:r>
        <w:rPr>
          <w:rFonts w:hint="eastAsia" w:ascii="宋体" w:hAnsi="宋体" w:eastAsia="宋体" w:cs="宋体"/>
          <w:b/>
          <w:bCs/>
          <w:sz w:val="24"/>
          <w:szCs w:val="24"/>
          <w:lang w:val="zh-CN"/>
        </w:rPr>
        <w:t>保密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z w:val="24"/>
          <w:szCs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w:t>
      </w:r>
      <w:r>
        <w:rPr>
          <w:rFonts w:hint="eastAsia" w:ascii="宋体" w:hAnsi="宋体" w:eastAsia="宋体" w:cs="宋体"/>
          <w:sz w:val="24"/>
          <w:szCs w:val="24"/>
          <w:lang w:val="zh-CN"/>
        </w:rPr>
        <w:t>保密信息指任何一方因履行本合同所知悉的任何以口头、书面、图表或电子形式存在的对方信息，具体包括：</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6.2.1</w:t>
      </w:r>
      <w:r>
        <w:rPr>
          <w:rFonts w:hint="eastAsia" w:ascii="宋体" w:hAnsi="宋体" w:eastAsia="宋体" w:cs="宋体"/>
          <w:sz w:val="24"/>
          <w:szCs w:val="24"/>
          <w:lang w:val="zh-CN"/>
        </w:rPr>
        <w:t>任何涉及对方过去、现在或将来的商业计划、规章制度、操作规程、处理手段、财务信息；</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6.2.2</w:t>
      </w:r>
      <w:r>
        <w:rPr>
          <w:rFonts w:hint="eastAsia" w:ascii="宋体" w:hAnsi="宋体" w:eastAsia="宋体" w:cs="宋体"/>
          <w:sz w:val="24"/>
          <w:szCs w:val="24"/>
          <w:lang w:val="zh-CN"/>
        </w:rPr>
        <w:t>任何对方的技术措施、技术方案、软件应用及开发，硬件设备的品种、质量、数量、品牌等；</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6.2.3</w:t>
      </w:r>
      <w:r>
        <w:rPr>
          <w:rFonts w:hint="eastAsia" w:ascii="宋体" w:hAnsi="宋体" w:eastAsia="宋体" w:cs="宋体"/>
          <w:sz w:val="24"/>
          <w:szCs w:val="24"/>
          <w:lang w:val="zh-CN"/>
        </w:rPr>
        <w:t>任何对方的技术秘密或专有知识、文件、报告、数据、客户软件、流程图、数据库、发明、知识、贸易秘密。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6.3</w:t>
      </w:r>
      <w:r>
        <w:rPr>
          <w:rFonts w:hint="eastAsia" w:ascii="宋体" w:hAnsi="宋体" w:eastAsia="宋体" w:cs="宋体"/>
          <w:sz w:val="24"/>
          <w:szCs w:val="24"/>
          <w:lang w:val="zh-CN"/>
        </w:rPr>
        <w:t>乙方应根据甲方的要求签署相应的保密协议，保密协议与本条款存在不一致的，以保密协议为准。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7. </w:t>
      </w:r>
      <w:r>
        <w:rPr>
          <w:rFonts w:hint="eastAsia" w:ascii="宋体" w:hAnsi="宋体" w:eastAsia="宋体" w:cs="宋体"/>
          <w:b/>
          <w:bCs/>
          <w:sz w:val="24"/>
          <w:szCs w:val="24"/>
          <w:lang w:val="zh-CN"/>
        </w:rPr>
        <w:t>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w:t>
      </w:r>
      <w:r>
        <w:rPr>
          <w:rFonts w:hint="eastAsia" w:ascii="宋体" w:hAnsi="宋体" w:eastAsia="宋体" w:cs="宋体"/>
          <w:sz w:val="24"/>
          <w:szCs w:val="24"/>
          <w:lang w:val="zh-CN"/>
        </w:rPr>
        <w:t>货物质量保证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7.1.1</w:t>
      </w:r>
      <w:r>
        <w:rPr>
          <w:rFonts w:hint="eastAsia" w:ascii="宋体" w:hAnsi="宋体" w:eastAsia="宋体" w:cs="宋体"/>
          <w:sz w:val="24"/>
          <w:szCs w:val="24"/>
          <w:lang w:val="zh-CN"/>
        </w:rPr>
        <w:t>乙方必须保证货物是全新、未使用过的，并完全符合强制性的国家技术质量规范和合同规定的质量、规格、性能和技术规范等的要求。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7.1.2</w:t>
      </w:r>
      <w:r>
        <w:rPr>
          <w:rFonts w:hint="eastAsia" w:ascii="宋体" w:hAnsi="宋体" w:eastAsia="宋体" w:cs="宋体"/>
          <w:sz w:val="24"/>
          <w:szCs w:val="24"/>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7.1.3</w:t>
      </w:r>
      <w:r>
        <w:rPr>
          <w:rFonts w:hint="eastAsia" w:ascii="宋体" w:hAnsi="宋体" w:eastAsia="宋体" w:cs="宋体"/>
          <w:sz w:val="24"/>
          <w:szCs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7.1.4</w:t>
      </w:r>
      <w:r>
        <w:rPr>
          <w:rFonts w:hint="eastAsia" w:ascii="宋体" w:hAnsi="宋体" w:eastAsia="宋体" w:cs="宋体"/>
          <w:sz w:val="24"/>
          <w:szCs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7.1.5 </w:t>
      </w:r>
      <w:r>
        <w:rPr>
          <w:rFonts w:hint="eastAsia" w:ascii="宋体" w:hAnsi="宋体" w:eastAsia="宋体" w:cs="宋体"/>
          <w:sz w:val="24"/>
          <w:szCs w:val="24"/>
          <w:lang w:val="zh-CN"/>
        </w:rPr>
        <w:t>合同条款下货物的质量保证期自货物通过最终验收起算，合同另行规定除外。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w:t>
      </w:r>
      <w:r>
        <w:rPr>
          <w:rFonts w:hint="eastAsia" w:ascii="宋体" w:hAnsi="宋体" w:eastAsia="宋体" w:cs="宋体"/>
          <w:sz w:val="24"/>
          <w:szCs w:val="24"/>
          <w:lang w:val="zh-CN"/>
        </w:rPr>
        <w:t>辅助服务质量保证</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7.2.1</w:t>
      </w:r>
      <w:r>
        <w:rPr>
          <w:rFonts w:hint="eastAsia" w:ascii="宋体" w:hAnsi="宋体" w:eastAsia="宋体" w:cs="宋体"/>
          <w:sz w:val="24"/>
          <w:szCs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7.2.2</w:t>
      </w:r>
      <w:r>
        <w:rPr>
          <w:rFonts w:hint="eastAsia" w:ascii="宋体" w:hAnsi="宋体" w:eastAsia="宋体" w:cs="宋体"/>
          <w:sz w:val="24"/>
          <w:szCs w:val="24"/>
          <w:lang w:val="zh-CN"/>
        </w:rPr>
        <w:t>乙方应保证合同条款下所提供的服务包括培训、安装指导、单机调试、系统联调和试验等，按合同规定方式进行，并保证不存在因乙方工作人员的过失、错误或疏忽而产生的缺陷。</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8.</w:t>
      </w:r>
      <w:r>
        <w:rPr>
          <w:rFonts w:hint="eastAsia" w:ascii="宋体" w:hAnsi="宋体" w:eastAsia="宋体" w:cs="宋体"/>
          <w:b/>
          <w:bCs/>
          <w:sz w:val="24"/>
          <w:szCs w:val="24"/>
          <w:lang w:val="zh-CN"/>
        </w:rPr>
        <w:t>包装要求</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8.1 </w:t>
      </w:r>
      <w:r>
        <w:rPr>
          <w:rFonts w:hint="eastAsia" w:ascii="宋体" w:hAnsi="宋体" w:eastAsia="宋体" w:cs="宋体"/>
          <w:sz w:val="24"/>
          <w:szCs w:val="24"/>
          <w:lang w:val="zh-CN"/>
        </w:rPr>
        <w:t>除合同另有约定外</w:t>
      </w:r>
      <w:r>
        <w:rPr>
          <w:rFonts w:hint="eastAsia" w:ascii="宋体" w:hAnsi="宋体" w:eastAsia="宋体" w:cs="宋体"/>
          <w:sz w:val="24"/>
          <w:szCs w:val="24"/>
        </w:rPr>
        <w:t>,</w:t>
      </w:r>
      <w:r>
        <w:rPr>
          <w:rFonts w:hint="eastAsia" w:ascii="宋体" w:hAnsi="宋体" w:eastAsia="宋体" w:cs="宋体"/>
          <w:sz w:val="24"/>
          <w:szCs w:val="24"/>
          <w:lang w:val="zh-CN"/>
        </w:rPr>
        <w:t>乙方提供的全部货物</w:t>
      </w:r>
      <w:r>
        <w:rPr>
          <w:rFonts w:hint="eastAsia" w:ascii="宋体" w:hAnsi="宋体" w:eastAsia="宋体" w:cs="宋体"/>
          <w:sz w:val="24"/>
          <w:szCs w:val="24"/>
        </w:rPr>
        <w:t>,</w:t>
      </w:r>
      <w:r>
        <w:rPr>
          <w:rFonts w:hint="eastAsia" w:ascii="宋体" w:hAnsi="宋体" w:eastAsia="宋体" w:cs="宋体"/>
          <w:sz w:val="24"/>
          <w:szCs w:val="24"/>
          <w:lang w:val="zh-CN"/>
        </w:rPr>
        <w:t>均应采用本行业通用的方式进行包装，且该包装应符合国家有关包装的法律、法规的规定。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8.2 </w:t>
      </w:r>
      <w:r>
        <w:rPr>
          <w:rFonts w:hint="eastAsia" w:ascii="宋体" w:hAnsi="宋体" w:eastAsia="宋体" w:cs="宋体"/>
          <w:sz w:val="24"/>
          <w:szCs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乙方应提供货物运至合同规定的最终目的地所需要的包装，以防止货物在转运中损坏或变质。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8.3 </w:t>
      </w:r>
      <w:r>
        <w:rPr>
          <w:rFonts w:hint="eastAsia" w:ascii="宋体" w:hAnsi="宋体" w:eastAsia="宋体" w:cs="宋体"/>
          <w:sz w:val="24"/>
          <w:szCs w:val="24"/>
          <w:lang w:val="zh-CN"/>
        </w:rPr>
        <w:t>乙方所提供的货物包装均为出厂时原包装。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8.4 </w:t>
      </w:r>
      <w:r>
        <w:rPr>
          <w:rFonts w:hint="eastAsia" w:ascii="宋体" w:hAnsi="宋体" w:eastAsia="宋体" w:cs="宋体"/>
          <w:sz w:val="24"/>
          <w:szCs w:val="24"/>
          <w:lang w:val="zh-CN"/>
        </w:rPr>
        <w:t>乙方所提供货物必须附有质量合格证，装箱清单，主机、附件、各种零部件和消耗品，有清楚的与装箱单相对应的名称和编号。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8.5 </w:t>
      </w:r>
      <w:r>
        <w:rPr>
          <w:rFonts w:hint="eastAsia" w:ascii="宋体" w:hAnsi="宋体" w:eastAsia="宋体" w:cs="宋体"/>
          <w:sz w:val="24"/>
          <w:szCs w:val="24"/>
          <w:lang w:val="zh-CN"/>
        </w:rPr>
        <w:t>货物运输中的运输费用和保险费用均由乙方承担。运输过程中的一切损失、损坏均由乙方负责。</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 xml:space="preserve">9. </w:t>
      </w:r>
      <w:r>
        <w:rPr>
          <w:rFonts w:hint="eastAsia" w:ascii="宋体" w:hAnsi="宋体" w:eastAsia="宋体" w:cs="宋体"/>
          <w:b/>
          <w:bCs/>
          <w:sz w:val="24"/>
          <w:szCs w:val="24"/>
          <w:lang w:val="zh-CN"/>
        </w:rPr>
        <w:t>价格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9.1 </w:t>
      </w:r>
      <w:r>
        <w:rPr>
          <w:rFonts w:hint="eastAsia" w:ascii="宋体" w:hAnsi="宋体" w:eastAsia="宋体" w:cs="宋体"/>
          <w:sz w:val="24"/>
          <w:szCs w:val="24"/>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9.2 </w:t>
      </w:r>
      <w:r>
        <w:rPr>
          <w:rFonts w:hint="eastAsia" w:ascii="宋体" w:hAnsi="宋体" w:eastAsia="宋体" w:cs="宋体"/>
          <w:sz w:val="24"/>
          <w:szCs w:val="24"/>
          <w:lang w:val="zh-CN"/>
        </w:rPr>
        <w:t>本合同价格为固定价格，包括了乙方履行合同全过程产生的所有成本和费用以及乙方应承担的一切税费。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w:t>
      </w:r>
      <w:r>
        <w:rPr>
          <w:rFonts w:hint="eastAsia" w:ascii="宋体" w:hAnsi="宋体" w:eastAsia="宋体" w:cs="宋体"/>
          <w:sz w:val="24"/>
          <w:szCs w:val="24"/>
          <w:lang w:val="zh-CN"/>
        </w:rPr>
        <w:t>检验费用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9.3.1 </w:t>
      </w:r>
      <w:r>
        <w:rPr>
          <w:rFonts w:hint="eastAsia" w:ascii="宋体" w:hAnsi="宋体" w:eastAsia="宋体" w:cs="宋体"/>
          <w:sz w:val="24"/>
          <w:szCs w:val="24"/>
          <w:lang w:val="zh-CN"/>
        </w:rPr>
        <w:t>乙方必须负担本条款下属于乙方负责的检验、测试、调试、试运行和验收的所有费用，并负责乙方派往买方组织的检验、测试和验收人员的所有费用。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9.3.2 </w:t>
      </w:r>
      <w:r>
        <w:rPr>
          <w:rFonts w:hint="eastAsia" w:ascii="宋体" w:hAnsi="宋体" w:eastAsia="宋体" w:cs="宋体"/>
          <w:sz w:val="24"/>
          <w:szCs w:val="24"/>
          <w:lang w:val="zh-CN"/>
        </w:rPr>
        <w:t>甲方按合同计划参加在乙方工厂所在地检验、测试和验收的费用全部由乙方负责并已包含在合同总价中。</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9.3.3</w:t>
      </w:r>
      <w:r>
        <w:rPr>
          <w:rFonts w:hint="eastAsia" w:ascii="宋体" w:hAnsi="宋体" w:eastAsia="宋体" w:cs="宋体"/>
          <w:sz w:val="24"/>
          <w:szCs w:val="24"/>
          <w:lang w:val="zh-CN"/>
        </w:rPr>
        <w:t>甲方检验人员已到卖方所在地，测试无法依照合同进行，而引起甲方人员延长逗留时间，所有由此产生的包括甲方人员在内的直接费用及成本由乙方承担。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10.</w:t>
      </w:r>
      <w:r>
        <w:rPr>
          <w:rFonts w:hint="eastAsia" w:ascii="宋体" w:hAnsi="宋体" w:eastAsia="宋体" w:cs="宋体"/>
          <w:b/>
          <w:bCs/>
          <w:sz w:val="24"/>
          <w:szCs w:val="24"/>
          <w:lang w:val="zh-CN"/>
        </w:rPr>
        <w:t>交货方式及交货日期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交货方式：现场交货，乙方负责办理运输和保险，将货物运抵现场。</w:t>
      </w:r>
    </w:p>
    <w:p>
      <w:pPr>
        <w:autoSpaceDE w:val="0"/>
        <w:autoSpaceDN w:val="0"/>
        <w:spacing w:line="360" w:lineRule="auto"/>
        <w:ind w:firstLine="480"/>
        <w:rPr>
          <w:rFonts w:ascii="宋体" w:hAnsi="宋体" w:eastAsia="宋体" w:cs="宋体"/>
          <w:color w:val="000000" w:themeColor="text1"/>
          <w:sz w:val="24"/>
          <w:szCs w:val="24"/>
          <w:lang w:val="zh-CN"/>
        </w:rPr>
      </w:pPr>
      <w:r>
        <w:rPr>
          <w:rFonts w:hint="eastAsia" w:ascii="宋体" w:hAnsi="宋体" w:eastAsia="宋体" w:cs="宋体"/>
          <w:sz w:val="24"/>
          <w:szCs w:val="24"/>
          <w:lang w:val="zh-CN"/>
        </w:rPr>
        <w:t>交货时间应根据产品的</w:t>
      </w:r>
      <w:r>
        <w:rPr>
          <w:rFonts w:hint="eastAsia" w:ascii="宋体" w:hAnsi="宋体" w:eastAsia="宋体" w:cs="宋体"/>
          <w:color w:val="000000" w:themeColor="text1"/>
          <w:sz w:val="24"/>
          <w:szCs w:val="24"/>
          <w:lang w:val="zh-CN"/>
        </w:rPr>
        <w:t>特点实事求是填写，进口产品90个工作日内，国产产品60个工作日内。特殊产品交货时间需说明。</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交货日期：所有货物运抵现场并经双方开箱验收合格之日。</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11.检验和验收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w:t>
      </w:r>
      <w:r>
        <w:rPr>
          <w:rFonts w:hint="eastAsia" w:ascii="宋体" w:hAnsi="宋体" w:eastAsia="宋体" w:cs="宋体"/>
          <w:sz w:val="24"/>
          <w:szCs w:val="24"/>
          <w:lang w:val="zh-CN"/>
        </w:rPr>
        <w:t>开箱验收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11.1.1</w:t>
      </w:r>
      <w:r>
        <w:rPr>
          <w:rFonts w:hint="eastAsia" w:ascii="宋体" w:hAnsi="宋体" w:eastAsia="宋体" w:cs="宋体"/>
          <w:sz w:val="24"/>
          <w:szCs w:val="24"/>
          <w:lang w:val="zh-CN"/>
        </w:rPr>
        <w:t>货物运抵现场后，双方应及时开箱验收，并制作验收记录，以确认与本合同约定的数量、型号等是否一致。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11.1.2 </w:t>
      </w:r>
      <w:r>
        <w:rPr>
          <w:rFonts w:hint="eastAsia" w:ascii="宋体" w:hAnsi="宋体" w:eastAsia="宋体" w:cs="宋体"/>
          <w:sz w:val="24"/>
          <w:szCs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11.1.3 </w:t>
      </w:r>
      <w:r>
        <w:rPr>
          <w:rFonts w:hint="eastAsia" w:ascii="宋体" w:hAnsi="宋体" w:eastAsia="宋体" w:cs="宋体"/>
          <w:sz w:val="24"/>
          <w:szCs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  </w:t>
      </w:r>
      <w:r>
        <w:rPr>
          <w:rFonts w:hint="eastAsia" w:ascii="宋体" w:hAnsi="宋体" w:eastAsia="宋体" w:cs="宋体"/>
          <w:sz w:val="24"/>
          <w:szCs w:val="24"/>
          <w:lang w:val="zh-CN"/>
        </w:rPr>
        <w:t>检验验收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11.2.1 </w:t>
      </w:r>
      <w:r>
        <w:rPr>
          <w:rFonts w:hint="eastAsia" w:ascii="宋体" w:hAnsi="宋体" w:eastAsia="宋体" w:cs="宋体"/>
          <w:sz w:val="24"/>
          <w:szCs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11.2.2 </w:t>
      </w:r>
      <w:r>
        <w:rPr>
          <w:rFonts w:hint="eastAsia" w:ascii="宋体" w:hAnsi="宋体" w:eastAsia="宋体" w:cs="宋体"/>
          <w:sz w:val="24"/>
          <w:szCs w:val="24"/>
          <w:lang w:val="zh-CN"/>
        </w:rPr>
        <w:t>在具体实施合同规定的检验验收之前，乙方需提前提交相应的测试计划（包括测试程序、测试内容和检验标准、试验时间安排等）供甲方确认。</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11.2.3  </w:t>
      </w:r>
      <w:r>
        <w:rPr>
          <w:rFonts w:hint="eastAsia" w:ascii="宋体" w:hAnsi="宋体" w:eastAsia="宋体" w:cs="宋体"/>
          <w:sz w:val="24"/>
          <w:szCs w:val="24"/>
          <w:lang w:val="zh-CN"/>
        </w:rPr>
        <w:t>除需甲方确认的试验验收外，乙方还应对所有检验验收测试的结果、步骤、原始数据等作妥善记录。如甲方要求，乙方应提供这些记录给买方。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11.2.4  </w:t>
      </w:r>
      <w:r>
        <w:rPr>
          <w:rFonts w:hint="eastAsia" w:ascii="宋体" w:hAnsi="宋体" w:eastAsia="宋体" w:cs="宋体"/>
          <w:sz w:val="24"/>
          <w:szCs w:val="24"/>
          <w:lang w:val="zh-CN"/>
        </w:rPr>
        <w:t>检验测试出现全部或部分未达到本合同所约定的技术指标，甲方有权选择下列任一处理方式：</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lang w:val="zh-CN"/>
        </w:rPr>
        <w:t>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lang w:val="zh-CN"/>
        </w:rPr>
        <w:t>要求乙方对货物进行免费更换，然后重新测试直至合格为止；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无论选择何种方式，甲方因此而发生的因卖方原因引起的所有费用均由乙方负担。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11.3  </w:t>
      </w:r>
      <w:r>
        <w:rPr>
          <w:rFonts w:hint="eastAsia" w:ascii="宋体" w:hAnsi="宋体" w:eastAsia="宋体" w:cs="宋体"/>
          <w:sz w:val="24"/>
          <w:szCs w:val="24"/>
          <w:lang w:val="zh-CN"/>
        </w:rPr>
        <w:t>使用过程检验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11.3.1</w:t>
      </w:r>
      <w:r>
        <w:rPr>
          <w:rFonts w:hint="eastAsia" w:ascii="宋体" w:hAnsi="宋体" w:eastAsia="宋体" w:cs="宋体"/>
          <w:sz w:val="24"/>
          <w:szCs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11.3.2</w:t>
      </w:r>
      <w:r>
        <w:rPr>
          <w:rFonts w:hint="eastAsia" w:ascii="宋体" w:hAnsi="宋体" w:eastAsia="宋体" w:cs="宋体"/>
          <w:sz w:val="24"/>
          <w:szCs w:val="24"/>
          <w:lang w:val="zh-CN"/>
        </w:rPr>
        <w:t>如果合同双方对乙方提供的上述试验结果报告的解释有分歧，双方须于出现分歧后</w:t>
      </w:r>
      <w:r>
        <w:rPr>
          <w:rFonts w:hint="eastAsia" w:ascii="宋体" w:hAnsi="宋体" w:eastAsia="宋体" w:cs="宋体"/>
          <w:sz w:val="24"/>
          <w:szCs w:val="24"/>
        </w:rPr>
        <w:t>10</w:t>
      </w:r>
      <w:r>
        <w:rPr>
          <w:rFonts w:hint="eastAsia" w:ascii="宋体" w:hAnsi="宋体" w:eastAsia="宋体" w:cs="宋体"/>
          <w:sz w:val="24"/>
          <w:szCs w:val="24"/>
          <w:lang w:val="zh-CN"/>
        </w:rPr>
        <w:t>天内给对方声明，以陈述己方的观点。声明须附有关证据。分歧应通过协商解决。</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12.</w:t>
      </w:r>
      <w:r>
        <w:rPr>
          <w:rFonts w:hint="eastAsia" w:ascii="宋体" w:hAnsi="宋体" w:eastAsia="宋体" w:cs="宋体"/>
          <w:b/>
          <w:bCs/>
          <w:sz w:val="24"/>
          <w:szCs w:val="24"/>
          <w:lang w:val="zh-CN"/>
        </w:rPr>
        <w:t>付款条件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本合同条款下的付款方法和条件在“海东市平安区政府采购合同书”中具体规定。</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13.</w:t>
      </w:r>
      <w:r>
        <w:rPr>
          <w:rFonts w:hint="eastAsia" w:ascii="宋体" w:hAnsi="宋体" w:eastAsia="宋体" w:cs="宋体"/>
          <w:b/>
          <w:bCs/>
          <w:sz w:val="24"/>
          <w:szCs w:val="24"/>
          <w:lang w:val="zh-CN"/>
        </w:rPr>
        <w:t>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13.1</w:t>
      </w:r>
      <w:r>
        <w:rPr>
          <w:rFonts w:hint="eastAsia" w:ascii="宋体" w:hAnsi="宋体" w:eastAsia="宋体" w:cs="宋体"/>
          <w:sz w:val="24"/>
          <w:szCs w:val="24"/>
          <w:lang w:val="zh-CN"/>
        </w:rPr>
        <w:t>乙方应在合同签订前，按磋商文件的约定提交履约保证金。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13.2</w:t>
      </w:r>
      <w:r>
        <w:rPr>
          <w:rFonts w:hint="eastAsia" w:ascii="宋体" w:hAnsi="宋体" w:eastAsia="宋体" w:cs="宋体"/>
          <w:sz w:val="24"/>
          <w:szCs w:val="24"/>
          <w:lang w:val="zh-CN"/>
        </w:rPr>
        <w:t>履约保证金用于补偿甲方因乙方不能履行其合同义务而蒙受的损失。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w:t>
      </w:r>
      <w:r>
        <w:rPr>
          <w:rFonts w:hint="eastAsia" w:ascii="宋体" w:hAnsi="宋体" w:eastAsia="宋体" w:cs="宋体"/>
          <w:sz w:val="24"/>
          <w:szCs w:val="24"/>
          <w:lang w:val="zh-CN"/>
        </w:rPr>
        <w:t>履约保证金应使用本合同货币，按下述方式之一提交（磋商文件中另有约定的除外）：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13.3.1</w:t>
      </w:r>
      <w:r>
        <w:rPr>
          <w:rFonts w:hint="eastAsia" w:ascii="宋体" w:hAnsi="宋体" w:eastAsia="宋体" w:cs="宋体"/>
          <w:sz w:val="24"/>
          <w:szCs w:val="24"/>
          <w:lang w:val="zh-CN"/>
        </w:rPr>
        <w:t>甲方可接受的在中华人民共和国注册和营业的银行出具的履约保函；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13.3.2 </w:t>
      </w:r>
      <w:r>
        <w:rPr>
          <w:rFonts w:hint="eastAsia" w:ascii="宋体" w:hAnsi="宋体" w:eastAsia="宋体" w:cs="宋体"/>
          <w:sz w:val="24"/>
          <w:szCs w:val="24"/>
          <w:lang w:val="zh-CN"/>
        </w:rPr>
        <w:t>支票或汇票。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13.4</w:t>
      </w:r>
      <w:r>
        <w:rPr>
          <w:rFonts w:hint="eastAsia" w:ascii="宋体" w:hAnsi="宋体" w:eastAsia="宋体" w:cs="宋体"/>
          <w:sz w:val="24"/>
          <w:szCs w:val="24"/>
          <w:lang w:val="zh-CN"/>
        </w:rPr>
        <w:t>乙方未能按合同规定履行其义务，甲方有权从履约保证金中取得补偿。货物验收合格后，甲方将履约保证金退还乙方或转为质量保证金。</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14.</w:t>
      </w:r>
      <w:r>
        <w:rPr>
          <w:rFonts w:hint="eastAsia" w:ascii="宋体" w:hAnsi="宋体" w:eastAsia="宋体" w:cs="宋体"/>
          <w:b/>
          <w:bCs/>
          <w:sz w:val="24"/>
          <w:szCs w:val="24"/>
          <w:lang w:val="zh-CN"/>
        </w:rPr>
        <w:t>索赔</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14.1</w:t>
      </w:r>
      <w:r>
        <w:rPr>
          <w:rFonts w:hint="eastAsia" w:ascii="宋体" w:hAnsi="宋体" w:eastAsia="宋体" w:cs="宋体"/>
          <w:sz w:val="24"/>
          <w:szCs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w:t>
      </w:r>
      <w:r>
        <w:rPr>
          <w:rFonts w:hint="eastAsia" w:ascii="宋体" w:hAnsi="宋体" w:eastAsia="宋体" w:cs="宋体"/>
          <w:sz w:val="24"/>
          <w:szCs w:val="24"/>
          <w:lang w:val="zh-CN"/>
        </w:rPr>
        <w:t>在履约保证期和检验期内，乙方对甲方提出的索赔负有责任，乙方应按照甲方同意的下列一种或多种方式解决索赔事宜：</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14.2.1</w:t>
      </w:r>
      <w:r>
        <w:rPr>
          <w:rFonts w:hint="eastAsia" w:ascii="宋体" w:hAnsi="宋体" w:eastAsia="宋体" w:cs="宋体"/>
          <w:sz w:val="24"/>
          <w:szCs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14.2.2</w:t>
      </w:r>
      <w:r>
        <w:rPr>
          <w:rFonts w:hint="eastAsia" w:ascii="宋体" w:hAnsi="宋体" w:eastAsia="宋体" w:cs="宋体"/>
          <w:sz w:val="24"/>
          <w:szCs w:val="24"/>
          <w:lang w:val="zh-CN"/>
        </w:rPr>
        <w:t>根据货物低劣程度、损坏程度以及甲方所遭受损失的数额，经甲乙双方商定降低货物的价格，或由有资质的中介机构评估，以降低后的价格或评估价格为准。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14.2.3</w:t>
      </w:r>
      <w:r>
        <w:rPr>
          <w:rFonts w:hint="eastAsia" w:ascii="宋体" w:hAnsi="宋体" w:eastAsia="宋体" w:cs="宋体"/>
          <w:sz w:val="24"/>
          <w:szCs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14.3</w:t>
      </w:r>
      <w:r>
        <w:rPr>
          <w:rFonts w:hint="eastAsia" w:ascii="宋体" w:hAnsi="宋体" w:eastAsia="宋体" w:cs="宋体"/>
          <w:sz w:val="24"/>
          <w:szCs w:val="24"/>
          <w:lang w:val="zh-CN"/>
        </w:rPr>
        <w:t>乙方收到甲方发出的索赔通知之日起</w:t>
      </w:r>
      <w:r>
        <w:rPr>
          <w:rFonts w:hint="eastAsia" w:ascii="宋体" w:hAnsi="宋体" w:eastAsia="宋体" w:cs="宋体"/>
          <w:sz w:val="24"/>
          <w:szCs w:val="24"/>
        </w:rPr>
        <w:t>5</w:t>
      </w:r>
      <w:r>
        <w:rPr>
          <w:rFonts w:hint="eastAsia" w:ascii="宋体" w:hAnsi="宋体" w:eastAsia="宋体" w:cs="宋体"/>
          <w:sz w:val="24"/>
          <w:szCs w:val="24"/>
          <w:lang w:val="zh-CN"/>
        </w:rPr>
        <w:t>个工作日内未作答复的，甲方可从合同款或履约保证金中扣回索赔金额，如金额不足以补偿索赔金额，乙方应补足差额部分。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15.</w:t>
      </w:r>
      <w:r>
        <w:rPr>
          <w:rFonts w:hint="eastAsia" w:ascii="宋体" w:hAnsi="宋体" w:eastAsia="宋体" w:cs="宋体"/>
          <w:b/>
          <w:bCs/>
          <w:sz w:val="24"/>
          <w:szCs w:val="24"/>
          <w:lang w:val="zh-CN"/>
        </w:rPr>
        <w:t>迟延交货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15.1 </w:t>
      </w:r>
      <w:r>
        <w:rPr>
          <w:rFonts w:hint="eastAsia" w:ascii="宋体" w:hAnsi="宋体" w:eastAsia="宋体" w:cs="宋体"/>
          <w:sz w:val="24"/>
          <w:szCs w:val="24"/>
          <w:lang w:val="zh-CN"/>
        </w:rPr>
        <w:t>乙方应按照合同约定的时间交货和提供服务。</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15.2 </w:t>
      </w:r>
      <w:r>
        <w:rPr>
          <w:rFonts w:hint="eastAsia" w:ascii="宋体" w:hAnsi="宋体" w:eastAsia="宋体" w:cs="宋体"/>
          <w:sz w:val="24"/>
          <w:szCs w:val="24"/>
          <w:lang w:val="zh-CN"/>
        </w:rPr>
        <w:t>除不可抗力因素外，乙方迟延交货，甲方有权提出违约损失赔偿或解除合同。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15.3</w:t>
      </w:r>
      <w:r>
        <w:rPr>
          <w:rFonts w:hint="eastAsia" w:ascii="宋体" w:hAnsi="宋体" w:eastAsia="宋体" w:cs="宋体"/>
          <w:sz w:val="24"/>
          <w:szCs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违约赔偿</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除不可抗力因素外，乙方没有按照合同规定的时间交货和提供服务，甲方可要求乙方支付违约金。违约金每日按合同总价款的千分之五计收。</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17.</w:t>
      </w:r>
      <w:r>
        <w:rPr>
          <w:rFonts w:hint="eastAsia" w:ascii="宋体" w:hAnsi="宋体" w:eastAsia="宋体" w:cs="宋体"/>
          <w:b/>
          <w:bCs/>
          <w:sz w:val="24"/>
          <w:szCs w:val="24"/>
          <w:lang w:val="zh-CN"/>
        </w:rPr>
        <w:t>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17.1.</w:t>
      </w:r>
      <w:r>
        <w:rPr>
          <w:rFonts w:hint="eastAsia" w:ascii="宋体" w:hAnsi="宋体" w:eastAsia="宋体" w:cs="宋体"/>
          <w:sz w:val="24"/>
          <w:szCs w:val="24"/>
          <w:lang w:val="zh-CN"/>
        </w:rPr>
        <w:t>双方中任何一方遭遇法律规定的不可抗力，致使合同履行受阻时，履行合同的期限应予延长，延长的期限应相当于不可抗力所影响的时间。</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17.2</w:t>
      </w:r>
      <w:r>
        <w:rPr>
          <w:rFonts w:hint="eastAsia" w:ascii="宋体" w:hAnsi="宋体" w:eastAsia="宋体" w:cs="宋体"/>
          <w:sz w:val="24"/>
          <w:szCs w:val="24"/>
          <w:lang w:val="zh-CN"/>
        </w:rPr>
        <w:t>受事故影响的一方应在不可抗力的事故发生后以书面形式通知另一方。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17.3</w:t>
      </w:r>
      <w:r>
        <w:rPr>
          <w:rFonts w:hint="eastAsia" w:ascii="宋体" w:hAnsi="宋体" w:eastAsia="宋体" w:cs="宋体"/>
          <w:sz w:val="24"/>
          <w:szCs w:val="24"/>
          <w:lang w:val="zh-CN"/>
        </w:rPr>
        <w:t>不可抗力使合同的某些内容有变更必要的，双方应通过协商达成进一步履行合同的协议，因不可抗力致使合同不能履行的，合同终止。</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18.</w:t>
      </w:r>
      <w:r>
        <w:rPr>
          <w:rFonts w:hint="eastAsia" w:ascii="宋体" w:hAnsi="宋体" w:eastAsia="宋体" w:cs="宋体"/>
          <w:b/>
          <w:bCs/>
          <w:sz w:val="24"/>
          <w:szCs w:val="24"/>
          <w:lang w:val="zh-CN"/>
        </w:rPr>
        <w:t>税费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与本合同有关的一切税费均由乙方承担。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19.</w:t>
      </w:r>
      <w:r>
        <w:rPr>
          <w:rFonts w:hint="eastAsia" w:ascii="宋体" w:hAnsi="宋体" w:eastAsia="宋体" w:cs="宋体"/>
          <w:b/>
          <w:bCs/>
          <w:sz w:val="24"/>
          <w:szCs w:val="24"/>
          <w:lang w:val="zh-CN"/>
        </w:rPr>
        <w:t>合同争议的解决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19.1</w:t>
      </w:r>
      <w:r>
        <w:rPr>
          <w:rFonts w:hint="eastAsia" w:ascii="宋体" w:hAnsi="宋体" w:eastAsia="宋体" w:cs="宋体"/>
          <w:sz w:val="24"/>
          <w:szCs w:val="24"/>
          <w:lang w:val="zh-CN"/>
        </w:rPr>
        <w:t>甲方和乙方由于本合同的履行而发生任何争议时，双方可先通过协商解决。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19.2</w:t>
      </w:r>
      <w:r>
        <w:rPr>
          <w:rFonts w:hint="eastAsia" w:ascii="宋体" w:hAnsi="宋体" w:eastAsia="宋体" w:cs="宋体"/>
          <w:sz w:val="24"/>
          <w:szCs w:val="24"/>
          <w:lang w:val="zh-CN"/>
        </w:rPr>
        <w:t>任何一方不愿通过协商或通过协商仍不能解决争议，则双方中任何一方均应向甲方所在地人民法院起诉。</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lang w:val="zh-CN"/>
        </w:rPr>
        <w:t>违约解除合同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zh-CN"/>
        </w:rPr>
        <w:t>出现下列情形之一的，视为乙方违约。甲方可向乙方发出书面通知，部分或全部终止合同，同时保留向乙方索赔的权利。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20.1.1</w:t>
      </w:r>
      <w:r>
        <w:rPr>
          <w:rFonts w:hint="eastAsia" w:ascii="宋体" w:hAnsi="宋体" w:eastAsia="宋体" w:cs="宋体"/>
          <w:sz w:val="24"/>
          <w:szCs w:val="24"/>
          <w:lang w:val="zh-CN"/>
        </w:rPr>
        <w:t>乙方未能在合同规定的限期或甲方同意延长的限期内，提供全部或部分货物的；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20.1.2</w:t>
      </w:r>
      <w:r>
        <w:rPr>
          <w:rFonts w:hint="eastAsia" w:ascii="宋体" w:hAnsi="宋体" w:eastAsia="宋体" w:cs="宋体"/>
          <w:sz w:val="24"/>
          <w:szCs w:val="24"/>
          <w:lang w:val="zh-CN"/>
        </w:rPr>
        <w:t>乙方未能履行合同规定的其它主要义务的；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20.1.3</w:t>
      </w:r>
      <w:r>
        <w:rPr>
          <w:rFonts w:hint="eastAsia" w:ascii="宋体" w:hAnsi="宋体" w:eastAsia="宋体" w:cs="宋体"/>
          <w:sz w:val="24"/>
          <w:szCs w:val="24"/>
          <w:lang w:val="zh-CN"/>
        </w:rPr>
        <w:t>乙方在本合同履行过程中有欺诈行为的。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21.</w:t>
      </w:r>
      <w:r>
        <w:rPr>
          <w:rFonts w:hint="eastAsia" w:ascii="宋体" w:hAnsi="宋体" w:eastAsia="宋体" w:cs="宋体"/>
          <w:b/>
          <w:bCs/>
          <w:sz w:val="24"/>
          <w:szCs w:val="24"/>
          <w:lang w:val="zh-CN"/>
        </w:rPr>
        <w:t>破产终止合同</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22.</w:t>
      </w:r>
      <w:r>
        <w:rPr>
          <w:rFonts w:hint="eastAsia" w:ascii="宋体" w:hAnsi="宋体" w:eastAsia="宋体" w:cs="宋体"/>
          <w:b/>
          <w:bCs/>
          <w:sz w:val="24"/>
          <w:szCs w:val="24"/>
          <w:lang w:val="zh-CN"/>
        </w:rPr>
        <w:t>转让和分包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22.1</w:t>
      </w:r>
      <w:r>
        <w:rPr>
          <w:rFonts w:hint="eastAsia" w:ascii="宋体" w:hAnsi="宋体" w:eastAsia="宋体" w:cs="宋体"/>
          <w:sz w:val="24"/>
          <w:szCs w:val="24"/>
          <w:lang w:val="zh-CN"/>
        </w:rPr>
        <w:t>政府采购合同不能转让。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22.2</w:t>
      </w:r>
      <w:r>
        <w:rPr>
          <w:rFonts w:hint="eastAsia" w:ascii="宋体" w:hAnsi="宋体" w:eastAsia="宋体" w:cs="宋体"/>
          <w:sz w:val="24"/>
          <w:szCs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23.</w:t>
      </w:r>
      <w:r>
        <w:rPr>
          <w:rFonts w:hint="eastAsia" w:ascii="宋体" w:hAnsi="宋体" w:eastAsia="宋体" w:cs="宋体"/>
          <w:b/>
          <w:bCs/>
          <w:sz w:val="24"/>
          <w:szCs w:val="24"/>
          <w:lang w:val="zh-CN"/>
        </w:rPr>
        <w:t>合同修改</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24.</w:t>
      </w:r>
      <w:r>
        <w:rPr>
          <w:rFonts w:hint="eastAsia" w:ascii="宋体" w:hAnsi="宋体" w:eastAsia="宋体" w:cs="宋体"/>
          <w:b/>
          <w:bCs/>
          <w:sz w:val="24"/>
          <w:szCs w:val="24"/>
          <w:lang w:val="zh-CN"/>
        </w:rPr>
        <w:t>通知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本合同任何一方给另一方的通知，都应以书面形式发送，而另一方也应以书面形式确认并发送到对方明确的地址。</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25.</w:t>
      </w:r>
      <w:r>
        <w:rPr>
          <w:rFonts w:hint="eastAsia" w:ascii="宋体" w:hAnsi="宋体" w:eastAsia="宋体" w:cs="宋体"/>
          <w:b/>
          <w:bCs/>
          <w:sz w:val="24"/>
          <w:szCs w:val="24"/>
          <w:lang w:val="zh-CN"/>
        </w:rPr>
        <w:t>计量单位</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除技术规范中另有规定外</w:t>
      </w:r>
      <w:r>
        <w:rPr>
          <w:rFonts w:hint="eastAsia" w:ascii="宋体" w:hAnsi="宋体" w:eastAsia="宋体" w:cs="宋体"/>
          <w:sz w:val="24"/>
          <w:szCs w:val="24"/>
        </w:rPr>
        <w:t>,</w:t>
      </w:r>
      <w:r>
        <w:rPr>
          <w:rFonts w:hint="eastAsia" w:ascii="宋体" w:hAnsi="宋体" w:eastAsia="宋体" w:cs="宋体"/>
          <w:sz w:val="24"/>
          <w:szCs w:val="24"/>
          <w:lang w:val="zh-CN"/>
        </w:rPr>
        <w:t>计量单位均使用国家法定计量单位。</w:t>
      </w:r>
    </w:p>
    <w:p>
      <w:pPr>
        <w:autoSpaceDE w:val="0"/>
        <w:autoSpaceDN w:val="0"/>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26.</w:t>
      </w:r>
      <w:r>
        <w:rPr>
          <w:rFonts w:hint="eastAsia" w:ascii="宋体" w:hAnsi="宋体" w:eastAsia="宋体" w:cs="宋体"/>
          <w:b/>
          <w:bCs/>
          <w:sz w:val="24"/>
          <w:szCs w:val="24"/>
          <w:lang w:val="zh-CN"/>
        </w:rPr>
        <w:t>适用法律</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本合同按照中华人民共和国的相关法律进行解释。</w:t>
      </w:r>
    </w:p>
    <w:p>
      <w:pPr>
        <w:wordWrap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141" w:name="_Toc12139"/>
      <w:r>
        <w:rPr>
          <w:rFonts w:hint="eastAsia" w:ascii="宋体" w:hAnsi="宋体" w:eastAsia="宋体" w:cs="宋体"/>
          <w:b/>
          <w:kern w:val="28"/>
          <w:sz w:val="36"/>
          <w:szCs w:val="20"/>
        </w:rPr>
        <w:t>第五部分  响应文件格式</w:t>
      </w:r>
      <w:bookmarkEnd w:id="141"/>
    </w:p>
    <w:p>
      <w:pPr>
        <w:widowControl/>
        <w:snapToGrid w:val="0"/>
        <w:spacing w:line="360" w:lineRule="auto"/>
        <w:ind w:firstLine="0" w:firstLineChars="0"/>
        <w:outlineLvl w:val="1"/>
        <w:rPr>
          <w:rFonts w:ascii="宋体" w:hAnsi="宋体" w:eastAsia="宋体" w:cs="宋体"/>
          <w:b/>
          <w:sz w:val="28"/>
          <w:szCs w:val="28"/>
        </w:rPr>
      </w:pPr>
      <w:bookmarkStart w:id="142" w:name="_Toc16431"/>
      <w:bookmarkStart w:id="143" w:name="_Toc9848"/>
      <w:r>
        <w:rPr>
          <w:rFonts w:hint="eastAsia" w:ascii="宋体" w:hAnsi="宋体" w:eastAsia="宋体" w:cs="宋体"/>
          <w:b/>
          <w:sz w:val="28"/>
          <w:szCs w:val="28"/>
        </w:rPr>
        <w:t>附件1：响应文件封面</w:t>
      </w:r>
      <w:bookmarkEnd w:id="142"/>
      <w:bookmarkEnd w:id="143"/>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jc w:val="center"/>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采购项目编号</w:t>
      </w:r>
      <w:r>
        <w:rPr>
          <w:rFonts w:hint="eastAsia" w:ascii="宋体" w:hAnsi="宋体" w:eastAsia="宋体" w:cs="宋体"/>
          <w:b/>
          <w:sz w:val="36"/>
          <w:szCs w:val="36"/>
        </w:rPr>
        <w:t>：</w:t>
      </w:r>
    </w:p>
    <w:p>
      <w:pPr>
        <w:adjustRightInd w:val="0"/>
        <w:spacing w:line="360" w:lineRule="auto"/>
        <w:ind w:left="2530" w:hanging="2530" w:hangingChars="700"/>
        <w:textAlignment w:val="baseline"/>
        <w:rPr>
          <w:rFonts w:ascii="宋体" w:hAnsi="宋体" w:eastAsia="宋体" w:cs="宋体"/>
          <w:b/>
          <w:bCs/>
          <w:sz w:val="36"/>
          <w:szCs w:val="36"/>
        </w:rPr>
      </w:pPr>
      <w:r>
        <w:rPr>
          <w:rFonts w:hint="eastAsia" w:ascii="宋体" w:hAnsi="宋体" w:eastAsia="宋体" w:cs="宋体"/>
          <w:b/>
          <w:bCs/>
          <w:sz w:val="36"/>
          <w:szCs w:val="36"/>
        </w:rPr>
        <w:t>采购项目名称：</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 应 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4" w:name="_Toc17238"/>
      <w:bookmarkStart w:id="145" w:name="_Toc30269"/>
      <w:r>
        <w:rPr>
          <w:rFonts w:hint="eastAsia" w:ascii="宋体" w:hAnsi="宋体" w:eastAsia="宋体" w:cs="宋体"/>
          <w:b/>
          <w:sz w:val="24"/>
          <w:szCs w:val="24"/>
        </w:rPr>
        <w:t>附件2</w:t>
      </w:r>
      <w:bookmarkStart w:id="146" w:name="_Toc325726037"/>
      <w:bookmarkStart w:id="147" w:name="_Toc376936768"/>
      <w:r>
        <w:rPr>
          <w:rFonts w:hint="eastAsia" w:ascii="宋体" w:hAnsi="宋体" w:eastAsia="宋体" w:cs="宋体"/>
          <w:b/>
          <w:sz w:val="24"/>
          <w:szCs w:val="24"/>
        </w:rPr>
        <w:t>：磋商函</w:t>
      </w:r>
      <w:bookmarkEnd w:id="144"/>
      <w:bookmarkEnd w:id="145"/>
      <w:bookmarkEnd w:id="146"/>
      <w:bookmarkEnd w:id="14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磋商函</w:t>
      </w:r>
    </w:p>
    <w:p>
      <w:pPr>
        <w:spacing w:line="360" w:lineRule="auto"/>
        <w:ind w:firstLine="0" w:firstLineChars="0"/>
        <w:textAlignment w:val="baseline"/>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sz w:val="24"/>
          <w:szCs w:val="24"/>
        </w:rPr>
        <w:t>致：海东市平安区公共资源交易受理服务部</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b/>
          <w:sz w:val="28"/>
          <w:szCs w:val="28"/>
          <w:u w:val="single"/>
        </w:rPr>
        <w:t>平公服竞磋（货物）2021-05号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2、磋商有效期自开标之日起60天内有效。如果在规定的磋商时间后，我方在磋商有效期内撤回投标或成交后不签约的，磋商保证金将被贵方没收。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48" w:name="_Toc31069"/>
      <w:bookmarkStart w:id="149" w:name="_Toc26950"/>
      <w:r>
        <w:rPr>
          <w:rFonts w:hint="eastAsia" w:ascii="宋体" w:hAnsi="宋体" w:eastAsia="宋体" w:cs="宋体"/>
          <w:b/>
          <w:sz w:val="24"/>
          <w:szCs w:val="24"/>
        </w:rPr>
        <w:t>附件3：投标报价一览表</w:t>
      </w:r>
      <w:bookmarkEnd w:id="148"/>
      <w:bookmarkEnd w:id="149"/>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19"/>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交货时间</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6"/>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6"/>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6"/>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6"/>
              <w:spacing w:line="360" w:lineRule="auto"/>
              <w:ind w:firstLine="0" w:firstLineChars="0"/>
              <w:rPr>
                <w:rFonts w:ascii="宋体" w:hAnsi="宋体" w:eastAsia="宋体" w:cs="宋体"/>
                <w:sz w:val="24"/>
                <w:szCs w:val="24"/>
                <w:lang w:val="zh-CN"/>
              </w:rPr>
            </w:pPr>
          </w:p>
          <w:p>
            <w:pPr>
              <w:pStyle w:val="6"/>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b/>
          <w:bCs/>
          <w:sz w:val="24"/>
          <w:szCs w:val="24"/>
          <w:lang w:val="zh-CN"/>
        </w:rPr>
        <w:t>供应商名称：</w:t>
      </w:r>
    </w:p>
    <w:tbl>
      <w:tblPr>
        <w:tblStyle w:val="19"/>
        <w:tblW w:w="10205" w:type="dxa"/>
        <w:jc w:val="center"/>
        <w:tblLayout w:type="fixed"/>
        <w:tblCellMar>
          <w:top w:w="0" w:type="dxa"/>
          <w:left w:w="28" w:type="dxa"/>
          <w:bottom w:w="0" w:type="dxa"/>
          <w:right w:w="28" w:type="dxa"/>
        </w:tblCellMar>
      </w:tblPr>
      <w:tblGrid>
        <w:gridCol w:w="743"/>
        <w:gridCol w:w="1585"/>
        <w:gridCol w:w="1275"/>
        <w:gridCol w:w="1152"/>
        <w:gridCol w:w="1353"/>
        <w:gridCol w:w="647"/>
        <w:gridCol w:w="648"/>
        <w:gridCol w:w="836"/>
        <w:gridCol w:w="985"/>
        <w:gridCol w:w="981"/>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5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产品名称</w:t>
            </w:r>
          </w:p>
        </w:tc>
        <w:tc>
          <w:tcPr>
            <w:tcW w:w="127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品牌</w:t>
            </w:r>
          </w:p>
        </w:tc>
        <w:tc>
          <w:tcPr>
            <w:tcW w:w="1152"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规格型号</w:t>
            </w:r>
          </w:p>
        </w:tc>
        <w:tc>
          <w:tcPr>
            <w:tcW w:w="1353"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生产厂家</w:t>
            </w:r>
          </w:p>
        </w:tc>
        <w:tc>
          <w:tcPr>
            <w:tcW w:w="647"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64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单位</w:t>
            </w:r>
          </w:p>
        </w:tc>
        <w:tc>
          <w:tcPr>
            <w:tcW w:w="836"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985"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981"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5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7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52"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5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4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83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5"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981"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8"/>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482"/>
        <w:jc w:val="center"/>
        <w:rPr>
          <w:rFonts w:ascii="宋体" w:hAnsi="宋体" w:eastAsia="宋体" w:cs="宋体"/>
          <w:b/>
          <w:bCs/>
          <w:sz w:val="24"/>
          <w:szCs w:val="24"/>
          <w:lang w:val="zh-CN"/>
        </w:rPr>
      </w:pPr>
      <w:bookmarkStart w:id="150" w:name="_Toc14675"/>
      <w:bookmarkStart w:id="151" w:name="_Toc13693"/>
      <w:r>
        <w:rPr>
          <w:rFonts w:hint="eastAsia" w:ascii="宋体" w:hAnsi="宋体" w:eastAsia="宋体" w:cs="宋体"/>
          <w:b/>
          <w:bCs/>
          <w:sz w:val="24"/>
          <w:szCs w:val="24"/>
          <w:lang w:val="zh-CN"/>
        </w:rPr>
        <w:t>技术规格响应表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r>
        <w:rPr>
          <w:rFonts w:hint="eastAsia" w:ascii="宋体" w:hAnsi="宋体" w:eastAsia="宋体" w:cs="宋体"/>
          <w:b/>
          <w:bCs/>
          <w:sz w:val="24"/>
          <w:szCs w:val="24"/>
        </w:rPr>
        <w:t xml:space="preserve">：                                               </w:t>
      </w:r>
    </w:p>
    <w:tbl>
      <w:tblPr>
        <w:tblStyle w:val="19"/>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注：1.本表应按照每包“采购项目清单及技术参数”中产品序号的指标逐项填写，不得遗漏。</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采购项目清单及技术参数”必须与响应文件中提供的产品检测报告、彩页等证明材料的实质性响应情况相一致。若在评标环节发现该项与响应文件中提供的产品检测报告、生产厂家产品彩页（或厂家公开发布的资料参数）等证明材料的实质性响应情况不一致或直接复制磋商文件“采购项目要求及技术参数”内容的，按无效投标处理。</w:t>
      </w:r>
    </w:p>
    <w:p>
      <w:pPr>
        <w:numPr>
          <w:ilvl w:val="0"/>
          <w:numId w:val="2"/>
        </w:num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填写此表时以招标项目参数要求为基本投标要求，满足招标项目参数要求的指标需列出“</w:t>
      </w:r>
      <w:r>
        <w:rPr>
          <w:rFonts w:hint="eastAsia" w:ascii="宋体" w:hAnsi="宋体" w:eastAsia="宋体" w:cs="宋体"/>
          <w:sz w:val="24"/>
          <w:szCs w:val="24"/>
        </w:rPr>
        <w:t>0</w:t>
      </w:r>
      <w:r>
        <w:rPr>
          <w:rFonts w:hint="eastAsia" w:ascii="宋体" w:hAnsi="宋体" w:eastAsia="宋体" w:cs="宋体"/>
          <w:sz w:val="24"/>
          <w:szCs w:val="24"/>
          <w:lang w:val="zh-CN"/>
        </w:rPr>
        <w:t>”；超出、不满足招标项目参数要求的指标需列出“+”、“-”偏差，并做出详细说明；如果只注明“+”、“-”或未填写，将视为该项指标不响应。</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4</w:t>
      </w:r>
      <w:r>
        <w:rPr>
          <w:rFonts w:hint="eastAsia" w:ascii="宋体" w:hAnsi="宋体" w:eastAsia="宋体" w:cs="宋体"/>
          <w:sz w:val="24"/>
          <w:szCs w:val="24"/>
          <w:lang w:val="zh-CN"/>
        </w:rPr>
        <w:t>.供应商响应采购需求应具体、明确，含糊不清、不确切或伪造、编造证明材料的，按照实质性不响应处理。对伪造、编造证明材料的，将报送采购监管部门查处。</w:t>
      </w:r>
    </w:p>
    <w:p>
      <w:pPr>
        <w:autoSpaceDE w:val="0"/>
        <w:autoSpaceDN w:val="0"/>
        <w:spacing w:line="360" w:lineRule="auto"/>
        <w:ind w:firstLine="3127" w:firstLineChars="1298"/>
        <w:rPr>
          <w:rFonts w:ascii="宋体" w:hAnsi="宋体" w:eastAsia="宋体" w:cs="宋体"/>
          <w:b/>
          <w:bCs/>
          <w:sz w:val="24"/>
          <w:szCs w:val="24"/>
          <w:lang w:val="zh-CN"/>
        </w:rPr>
      </w:pPr>
    </w:p>
    <w:p>
      <w:pPr>
        <w:pStyle w:val="2"/>
        <w:ind w:firstLine="360"/>
        <w:rPr>
          <w:lang w:val="zh-CN"/>
        </w:rPr>
      </w:pPr>
    </w:p>
    <w:p>
      <w:pPr>
        <w:autoSpaceDE w:val="0"/>
        <w:autoSpaceDN w:val="0"/>
        <w:spacing w:line="360" w:lineRule="auto"/>
        <w:ind w:firstLine="3127" w:firstLineChars="1298"/>
        <w:rPr>
          <w:rFonts w:ascii="宋体" w:hAnsi="宋体" w:eastAsia="宋体" w:cs="宋体"/>
          <w:b/>
          <w:bCs/>
          <w:sz w:val="24"/>
          <w:szCs w:val="24"/>
          <w:lang w:val="zh-CN"/>
        </w:rPr>
      </w:pPr>
      <w:r>
        <w:rPr>
          <w:rFonts w:hint="eastAsia" w:ascii="宋体" w:hAnsi="宋体" w:eastAsia="宋体" w:cs="宋体"/>
          <w:b/>
          <w:bCs/>
          <w:sz w:val="24"/>
          <w:szCs w:val="24"/>
          <w:lang w:val="zh-CN"/>
        </w:rPr>
        <w:t>供应商：             （公章）</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法定代表人或委托代理人：        （签字）</w:t>
      </w:r>
    </w:p>
    <w:p>
      <w:pPr>
        <w:autoSpaceDE w:val="0"/>
        <w:autoSpaceDN w:val="0"/>
        <w:spacing w:line="360" w:lineRule="auto"/>
        <w:ind w:firstLine="482"/>
        <w:jc w:val="center"/>
        <w:rPr>
          <w:rFonts w:ascii="宋体" w:hAnsi="宋体" w:eastAsia="宋体" w:cs="宋体"/>
          <w:b/>
          <w:bCs/>
          <w:sz w:val="24"/>
          <w:szCs w:val="24"/>
          <w:lang w:val="zh-CN"/>
        </w:rPr>
      </w:pPr>
      <w:r>
        <w:rPr>
          <w:rFonts w:hint="eastAsia" w:ascii="宋体" w:hAnsi="宋体" w:eastAsia="宋体" w:cs="宋体"/>
          <w:b/>
          <w:bCs/>
          <w:sz w:val="24"/>
          <w:szCs w:val="24"/>
          <w:lang w:val="zh-CN"/>
        </w:rPr>
        <w:t>年   月   日</w:t>
      </w: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autoSpaceDE w:val="0"/>
        <w:autoSpaceDN w:val="0"/>
        <w:spacing w:line="360" w:lineRule="auto"/>
        <w:ind w:firstLine="482"/>
        <w:jc w:val="center"/>
        <w:rPr>
          <w:rFonts w:ascii="宋体" w:hAnsi="宋体" w:eastAsia="宋体" w:cs="宋体"/>
          <w:b/>
          <w:bCs/>
          <w:sz w:val="24"/>
          <w:szCs w:val="24"/>
          <w:lang w:val="zh-CN"/>
        </w:rPr>
      </w:pPr>
    </w:p>
    <w:p>
      <w:pPr>
        <w:pStyle w:val="2"/>
        <w:ind w:firstLine="360"/>
        <w:rPr>
          <w:lang w:val="zh-CN"/>
        </w:rPr>
      </w:pPr>
    </w:p>
    <w:p>
      <w:pPr>
        <w:pStyle w:val="2"/>
        <w:ind w:firstLine="360"/>
        <w:rPr>
          <w:lang w:val="zh-CN"/>
        </w:rPr>
      </w:pPr>
    </w:p>
    <w:p>
      <w:pPr>
        <w:autoSpaceDE w:val="0"/>
        <w:autoSpaceDN w:val="0"/>
        <w:spacing w:line="360" w:lineRule="auto"/>
        <w:ind w:firstLine="198" w:firstLineChars="82"/>
        <w:jc w:val="left"/>
        <w:rPr>
          <w:rFonts w:ascii="宋体" w:hAnsi="宋体" w:eastAsia="宋体" w:cs="宋体"/>
          <w:b/>
          <w:sz w:val="24"/>
          <w:szCs w:val="24"/>
        </w:rPr>
      </w:pPr>
      <w:r>
        <w:rPr>
          <w:rFonts w:hint="eastAsia" w:ascii="宋体" w:hAnsi="宋体" w:eastAsia="宋体" w:cs="宋体"/>
          <w:b/>
          <w:sz w:val="24"/>
          <w:szCs w:val="24"/>
        </w:rPr>
        <w:t>附件</w:t>
      </w:r>
      <w:bookmarkStart w:id="152" w:name="_Toc325726043"/>
      <w:bookmarkStart w:id="153" w:name="_Toc376936774"/>
      <w:r>
        <w:rPr>
          <w:rFonts w:hint="eastAsia" w:ascii="宋体" w:hAnsi="宋体" w:eastAsia="宋体" w:cs="宋体"/>
          <w:b/>
          <w:sz w:val="24"/>
          <w:szCs w:val="24"/>
        </w:rPr>
        <w:t>4：法定代表人证明书</w:t>
      </w:r>
      <w:bookmarkEnd w:id="150"/>
      <w:bookmarkEnd w:id="151"/>
      <w:bookmarkEnd w:id="152"/>
      <w:bookmarkEnd w:id="153"/>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海东市平安区公共资源交易受理服务部</w:t>
      </w:r>
    </w:p>
    <w:p>
      <w:pPr>
        <w:spacing w:line="360" w:lineRule="auto"/>
        <w:ind w:firstLine="0" w:firstLineChars="0"/>
        <w:rPr>
          <w:rFonts w:ascii="宋体" w:hAnsi="宋体" w:eastAsia="宋体" w:cs="宋体"/>
          <w:b/>
          <w:bCs/>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4" w:name="_Toc324756736"/>
      <w:bookmarkStart w:id="155" w:name="_Toc201287639"/>
      <w:bookmarkStart w:id="156" w:name="_Toc29201"/>
      <w:bookmarkStart w:id="157" w:name="_Toc31614"/>
      <w:r>
        <w:rPr>
          <w:rFonts w:hint="eastAsia" w:ascii="宋体" w:hAnsi="宋体" w:eastAsia="宋体" w:cs="宋体"/>
          <w:b/>
          <w:sz w:val="24"/>
          <w:szCs w:val="24"/>
        </w:rPr>
        <w:t>附件</w:t>
      </w:r>
      <w:bookmarkEnd w:id="154"/>
      <w:bookmarkEnd w:id="155"/>
      <w:r>
        <w:rPr>
          <w:rFonts w:hint="eastAsia" w:ascii="宋体" w:hAnsi="宋体" w:eastAsia="宋体" w:cs="宋体"/>
          <w:b/>
          <w:sz w:val="24"/>
          <w:szCs w:val="24"/>
        </w:rPr>
        <w:t>5：法定代表人授权书</w:t>
      </w:r>
      <w:bookmarkEnd w:id="156"/>
      <w:bookmarkEnd w:id="15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海东市平安区公共资源交易受理服务部</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授权期限：自</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起至</w:t>
      </w:r>
      <w:r>
        <w:rPr>
          <w:rFonts w:hint="eastAsia" w:ascii="宋体" w:hAnsi="宋体" w:eastAsia="宋体" w:cs="宋体"/>
          <w:sz w:val="24"/>
          <w:szCs w:val="24"/>
          <w:u w:val="single"/>
        </w:rPr>
        <w:t xml:space="preserve">    年  月  日</w:t>
      </w:r>
      <w:r>
        <w:rPr>
          <w:rFonts w:hint="eastAsia" w:ascii="宋体" w:hAnsi="宋体" w:eastAsia="宋体" w:cs="宋体"/>
          <w:sz w:val="24"/>
          <w:szCs w:val="24"/>
        </w:rPr>
        <w:t>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（注：授权期限必须满足磋商有效期的要求）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58" w:name="_Toc30284"/>
      <w:bookmarkStart w:id="159" w:name="_Toc25884"/>
      <w:r>
        <w:rPr>
          <w:rFonts w:hint="eastAsia" w:ascii="宋体" w:hAnsi="宋体" w:eastAsia="宋体" w:cs="宋体"/>
          <w:b/>
          <w:sz w:val="24"/>
          <w:szCs w:val="24"/>
        </w:rPr>
        <w:t>附件6：供应商承诺函</w:t>
      </w:r>
      <w:bookmarkEnd w:id="158"/>
      <w:bookmarkEnd w:id="159"/>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472" w:firstLineChars="196"/>
        <w:textAlignment w:val="baseline"/>
        <w:rPr>
          <w:rFonts w:ascii="宋体" w:hAnsi="宋体" w:eastAsia="宋体" w:cs="宋体"/>
          <w:b/>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海东市平安区公共资源交易受理服务部</w:t>
      </w:r>
    </w:p>
    <w:p>
      <w:pPr>
        <w:pStyle w:val="2"/>
        <w:ind w:firstLine="360"/>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w:t>
      </w:r>
      <w:r>
        <w:rPr>
          <w:rFonts w:hint="eastAsia" w:ascii="宋体" w:hAnsi="宋体" w:eastAsia="宋体" w:cs="宋体"/>
          <w:b/>
          <w:sz w:val="28"/>
          <w:szCs w:val="28"/>
          <w:u w:val="single"/>
        </w:rPr>
        <w:t>平公服竞磋（货物）2021-05号</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0" w:name="_Toc11173"/>
      <w:bookmarkStart w:id="161" w:name="_Toc11349"/>
      <w:r>
        <w:rPr>
          <w:rFonts w:hint="eastAsia" w:ascii="宋体" w:hAnsi="宋体" w:eastAsia="宋体" w:cs="宋体"/>
          <w:b/>
          <w:sz w:val="24"/>
          <w:szCs w:val="24"/>
        </w:rPr>
        <w:t>附件</w:t>
      </w:r>
      <w:bookmarkStart w:id="162" w:name="_Toc351475542"/>
      <w:bookmarkStart w:id="163" w:name="_Toc365019584"/>
      <w:bookmarkStart w:id="164" w:name="_Toc376936779"/>
      <w:r>
        <w:rPr>
          <w:rFonts w:hint="eastAsia" w:ascii="宋体" w:hAnsi="宋体" w:eastAsia="宋体" w:cs="宋体"/>
          <w:b/>
          <w:sz w:val="24"/>
          <w:szCs w:val="24"/>
        </w:rPr>
        <w:t>7：供应商诚信承诺书</w:t>
      </w:r>
      <w:bookmarkEnd w:id="160"/>
      <w:bookmarkEnd w:id="161"/>
      <w:bookmarkEnd w:id="162"/>
      <w:bookmarkEnd w:id="163"/>
      <w:bookmarkEnd w:id="16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472" w:firstLineChars="196"/>
        <w:textAlignment w:val="baseline"/>
        <w:rPr>
          <w:rFonts w:ascii="宋体" w:hAnsi="宋体" w:eastAsia="宋体" w:cs="宋体"/>
          <w:b/>
          <w:bCs/>
          <w:sz w:val="24"/>
          <w:szCs w:val="24"/>
        </w:rPr>
      </w:pPr>
      <w:r>
        <w:rPr>
          <w:rFonts w:hint="eastAsia" w:ascii="宋体" w:hAnsi="宋体" w:eastAsia="宋体" w:cs="宋体"/>
          <w:b/>
          <w:bCs/>
          <w:sz w:val="24"/>
          <w:szCs w:val="24"/>
        </w:rPr>
        <w:t>致：</w:t>
      </w:r>
      <w:r>
        <w:rPr>
          <w:rFonts w:hint="eastAsia" w:ascii="宋体" w:hAnsi="宋体" w:eastAsia="宋体" w:cs="宋体"/>
          <w:b/>
          <w:sz w:val="24"/>
          <w:szCs w:val="24"/>
        </w:rPr>
        <w:t>海东市平安区公共资源交易受理服务部</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为了诚实、客观、有序地参与平安区政府采购活动，愿就以下内容作出承诺：</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二、参加海东市平安区公共资源交易受理服务部组织的政府采购活动时，严格按照磋商文件的规定和要求提供所需的相关材料，并对所提供的各类资料的真实性负责，不虚假应标，不虚列业绩。</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bookmarkStart w:id="165" w:name="_Toc25993"/>
      <w:bookmarkStart w:id="166" w:name="_Toc7486"/>
    </w:p>
    <w:p>
      <w:pPr>
        <w:wordWrap w:val="0"/>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附件8：资格证明材料</w:t>
      </w:r>
      <w:bookmarkEnd w:id="165"/>
      <w:bookmarkEnd w:id="166"/>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67" w:name="_Toc32130"/>
      <w:bookmarkStart w:id="168" w:name="_Toc19128"/>
      <w:r>
        <w:rPr>
          <w:rFonts w:hint="eastAsia" w:ascii="宋体" w:hAnsi="宋体" w:eastAsia="宋体" w:cs="宋体"/>
          <w:b/>
          <w:sz w:val="24"/>
          <w:szCs w:val="24"/>
        </w:rPr>
        <w:t>附件9：财务状况证明</w:t>
      </w:r>
      <w:bookmarkEnd w:id="167"/>
      <w:bookmarkEnd w:id="168"/>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sz w:val="24"/>
          <w:szCs w:val="24"/>
          <w:lang w:val="zh-CN"/>
        </w:rPr>
        <w:t>1、经第三方机构出具的上一年度（</w:t>
      </w:r>
      <w:r>
        <w:rPr>
          <w:rFonts w:hint="eastAsia" w:ascii="宋体" w:hAnsi="宋体" w:eastAsia="宋体" w:cs="宋体"/>
          <w:sz w:val="24"/>
          <w:szCs w:val="24"/>
        </w:rPr>
        <w:t>2020年度</w:t>
      </w:r>
      <w:r>
        <w:rPr>
          <w:rFonts w:hint="eastAsia" w:ascii="宋体" w:hAnsi="宋体" w:eastAsia="宋体" w:cs="宋体"/>
          <w:sz w:val="24"/>
          <w:szCs w:val="24"/>
          <w:lang w:val="zh-CN"/>
        </w:rPr>
        <w:t>）财务状况审计报告，包括资产负债表、现金流量表、利润表和财务（会计）报表附注</w:t>
      </w:r>
      <w:r>
        <w:rPr>
          <w:rFonts w:hint="eastAsia" w:ascii="宋体" w:hAnsi="宋体" w:eastAsia="宋体" w:cs="宋体"/>
          <w:sz w:val="24"/>
          <w:szCs w:val="24"/>
        </w:rPr>
        <w:t>,</w:t>
      </w:r>
      <w:r>
        <w:rPr>
          <w:rFonts w:hint="eastAsia" w:ascii="宋体" w:hAnsi="宋体" w:eastAsia="宋体" w:cs="宋体"/>
          <w:sz w:val="24"/>
          <w:szCs w:val="24"/>
          <w:lang w:val="zh-CN"/>
        </w:rPr>
        <w:t>并提供第三方机构的营业执照、执业证书；或供应商基本开户银行出具的近三个月的资信证明。</w:t>
      </w:r>
      <w:r>
        <w:rPr>
          <w:rFonts w:hint="eastAsia" w:ascii="宋体" w:hAnsi="宋体" w:eastAsia="宋体" w:cs="宋体"/>
          <w:b/>
          <w:sz w:val="24"/>
          <w:szCs w:val="24"/>
          <w:lang w:val="zh-CN"/>
        </w:rPr>
        <w:t>扫描（或复印）件应全面、完整、清晰。</w:t>
      </w:r>
    </w:p>
    <w:p>
      <w:pPr>
        <w:wordWrap w:val="0"/>
        <w:spacing w:line="360" w:lineRule="auto"/>
        <w:ind w:firstLine="480"/>
        <w:rPr>
          <w:rFonts w:ascii="宋体" w:hAnsi="宋体" w:eastAsia="宋体" w:cs="宋体"/>
          <w:b/>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近三个月的依法缴纳税收和社会保障资金记录的证明材料；依法免税或不需要缴纳社会保障资金的供应商需提供相应文件证明其依法免税或不需要缴纳社会保障资金。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b/>
          <w:sz w:val="24"/>
          <w:lang w:val="zh-CN"/>
        </w:rPr>
        <w:t>（开标时，携带原件票据备查）</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ind w:firstLine="0" w:firstLineChars="0"/>
        <w:rPr>
          <w:rFonts w:ascii="宋体" w:hAnsi="宋体" w:eastAsia="宋体" w:cs="宋体"/>
          <w:b/>
          <w:sz w:val="24"/>
          <w:szCs w:val="24"/>
        </w:rPr>
      </w:pPr>
      <w:bookmarkStart w:id="169" w:name="_Toc27149"/>
      <w:bookmarkStart w:id="170"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供应商应按不低于招标项目要求，针对该项目的实施，提供履行合同所必须的设备或专业技术能力的证明材料。</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提供项目管理及实施方案、投标产品交货地点、交货时间、交货方式、交货进度以及售后服务等方面的承诺。</w:t>
      </w: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r>
        <w:rPr>
          <w:rFonts w:hint="eastAsia" w:ascii="宋体" w:hAnsi="宋体" w:eastAsia="宋体" w:cs="宋体"/>
          <w:b/>
          <w:sz w:val="24"/>
          <w:szCs w:val="24"/>
        </w:rPr>
        <w:t>附件1</w:t>
      </w:r>
      <w:bookmarkStart w:id="171" w:name="_Toc376936781"/>
      <w:bookmarkStart w:id="172" w:name="_Toc325726049"/>
      <w:r>
        <w:rPr>
          <w:rFonts w:hint="eastAsia" w:ascii="宋体" w:hAnsi="宋体" w:eastAsia="宋体" w:cs="宋体"/>
          <w:b/>
          <w:sz w:val="24"/>
          <w:szCs w:val="24"/>
        </w:rPr>
        <w:t>1：</w:t>
      </w:r>
      <w:bookmarkEnd w:id="171"/>
      <w:bookmarkEnd w:id="172"/>
      <w:r>
        <w:rPr>
          <w:rFonts w:hint="eastAsia" w:ascii="宋体" w:hAnsi="宋体" w:eastAsia="宋体" w:cs="宋体"/>
          <w:b/>
          <w:sz w:val="24"/>
          <w:szCs w:val="24"/>
        </w:rPr>
        <w:t>无重大违法记录声明</w:t>
      </w:r>
      <w:bookmarkEnd w:id="169"/>
      <w:bookmarkEnd w:id="17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pStyle w:val="2"/>
        <w:ind w:firstLine="360"/>
      </w:pPr>
    </w:p>
    <w:p>
      <w:pPr>
        <w:spacing w:line="360" w:lineRule="auto"/>
        <w:ind w:firstLine="472" w:firstLineChars="196"/>
        <w:textAlignment w:val="baseline"/>
        <w:rPr>
          <w:rFonts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sz w:val="24"/>
          <w:szCs w:val="24"/>
        </w:rPr>
        <w:t>海东市平安区公共资源交易受理服务部</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adjustRightInd w:val="0"/>
        <w:ind w:firstLine="482"/>
        <w:textAlignment w:val="baseline"/>
        <w:rPr>
          <w:rFonts w:ascii="宋体" w:hAnsi="宋体"/>
          <w:b/>
          <w:sz w:val="24"/>
        </w:rPr>
      </w:pPr>
    </w:p>
    <w:p>
      <w:pPr>
        <w:adjustRightInd w:val="0"/>
        <w:ind w:firstLine="482"/>
        <w:textAlignment w:val="baseline"/>
        <w:rPr>
          <w:rFonts w:ascii="宋体" w:hAnsi="宋体" w:eastAsia="宋体" w:cs="Times New Roman"/>
          <w:sz w:val="24"/>
        </w:rPr>
      </w:pPr>
      <w:r>
        <w:rPr>
          <w:rFonts w:hint="eastAsia" w:ascii="宋体" w:hAnsi="宋体" w:eastAsia="宋体"/>
          <w:b/>
          <w:sz w:val="24"/>
        </w:rPr>
        <w:t>另</w:t>
      </w:r>
      <w:r>
        <w:rPr>
          <w:rFonts w:hint="eastAsia" w:ascii="宋体" w:hAnsi="宋体" w:eastAsia="宋体" w:cs="Times New Roman"/>
          <w:b/>
          <w:sz w:val="24"/>
        </w:rPr>
        <w:t>附</w:t>
      </w:r>
      <w:r>
        <w:rPr>
          <w:rFonts w:hint="eastAsia" w:ascii="宋体" w:hAnsi="宋体" w:eastAsia="宋体"/>
          <w:b/>
          <w:sz w:val="24"/>
        </w:rPr>
        <w:t>：</w:t>
      </w:r>
      <w:r>
        <w:rPr>
          <w:rFonts w:hint="eastAsia" w:ascii="宋体" w:hAnsi="宋体" w:eastAsia="宋体" w:cs="Times New Roman"/>
          <w:b/>
          <w:sz w:val="24"/>
        </w:rPr>
        <w:t>“信用中国”网站的查询截图，时间为投标截止时间前20天内（截图中须显示“报告查看时间”）</w:t>
      </w:r>
      <w:r>
        <w:rPr>
          <w:rFonts w:hint="eastAsia" w:ascii="宋体" w:hAnsi="宋体" w:eastAsia="宋体" w:cs="Times New Roman"/>
          <w:sz w:val="24"/>
        </w:rPr>
        <w:t>。</w:t>
      </w:r>
    </w:p>
    <w:p>
      <w:pPr>
        <w:pStyle w:val="2"/>
        <w:ind w:firstLine="360"/>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73" w:name="_Toc24531"/>
      <w:bookmarkStart w:id="174" w:name="_Toc22957"/>
      <w:bookmarkStart w:id="175" w:name="_Toc1224"/>
      <w:r>
        <w:rPr>
          <w:rFonts w:hint="eastAsia" w:ascii="宋体" w:hAnsi="宋体" w:eastAsia="宋体" w:cs="宋体"/>
          <w:b/>
          <w:sz w:val="24"/>
          <w:szCs w:val="24"/>
        </w:rPr>
        <w:t>附件12：磋商保证金</w:t>
      </w:r>
      <w:bookmarkEnd w:id="173"/>
      <w:bookmarkEnd w:id="174"/>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pStyle w:val="2"/>
        <w:ind w:firstLine="360"/>
      </w:pPr>
    </w:p>
    <w:p>
      <w:pPr>
        <w:spacing w:line="360" w:lineRule="auto"/>
        <w:ind w:firstLine="0" w:firstLineChars="0"/>
        <w:rPr>
          <w:rFonts w:ascii="宋体" w:hAnsi="宋体" w:eastAsia="宋体" w:cs="宋体"/>
          <w:b/>
          <w:bCs/>
          <w:sz w:val="24"/>
          <w:szCs w:val="24"/>
        </w:rPr>
      </w:pPr>
      <w:r>
        <w:rPr>
          <w:rFonts w:hint="eastAsia" w:ascii="宋体" w:hAnsi="宋体" w:eastAsia="宋体" w:cs="宋体"/>
          <w:b/>
          <w:sz w:val="24"/>
          <w:szCs w:val="24"/>
        </w:rPr>
        <w:t>附件13：供应商最后报价表</w:t>
      </w:r>
      <w:bookmarkEnd w:id="175"/>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bookmarkStart w:id="176" w:name="_Toc408326292"/>
      <w:r>
        <w:rPr>
          <w:rFonts w:hint="eastAsia" w:ascii="宋体" w:hAnsi="宋体" w:eastAsia="宋体" w:cs="宋体"/>
          <w:b/>
          <w:sz w:val="24"/>
          <w:szCs w:val="24"/>
        </w:rPr>
        <w:t>供应商最后报价表</w:t>
      </w:r>
      <w:bookmarkEnd w:id="176"/>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1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交货时间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rPr>
                <w:rFonts w:ascii="宋体" w:hAnsi="宋体" w:eastAsia="宋体" w:cs="宋体"/>
                <w:sz w:val="24"/>
                <w:szCs w:val="24"/>
              </w:rPr>
            </w:pPr>
          </w:p>
        </w:tc>
        <w:tc>
          <w:tcPr>
            <w:tcW w:w="2233" w:type="dxa"/>
          </w:tcPr>
          <w:p>
            <w:pPr>
              <w:spacing w:line="360" w:lineRule="auto"/>
              <w:ind w:firstLine="0" w:firstLineChars="0"/>
              <w:rPr>
                <w:rFonts w:ascii="宋体" w:hAnsi="宋体" w:eastAsia="宋体" w:cs="宋体"/>
                <w:sz w:val="24"/>
                <w:szCs w:val="24"/>
              </w:rPr>
            </w:pPr>
          </w:p>
        </w:tc>
        <w:tc>
          <w:tcPr>
            <w:tcW w:w="2420" w:type="dxa"/>
          </w:tcPr>
          <w:p>
            <w:pPr>
              <w:spacing w:line="360" w:lineRule="auto"/>
              <w:ind w:firstLine="0" w:firstLineChars="0"/>
              <w:rPr>
                <w:rFonts w:ascii="宋体" w:hAnsi="宋体" w:eastAsia="宋体" w:cs="宋体"/>
                <w:sz w:val="24"/>
                <w:szCs w:val="24"/>
              </w:rPr>
            </w:pPr>
          </w:p>
        </w:tc>
        <w:tc>
          <w:tcPr>
            <w:tcW w:w="2581" w:type="dxa"/>
          </w:tcPr>
          <w:p>
            <w:pPr>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b/>
          <w:sz w:val="24"/>
          <w:szCs w:val="24"/>
        </w:rPr>
      </w:pPr>
      <w:r>
        <w:rPr>
          <w:rFonts w:hint="eastAsia" w:ascii="宋体" w:hAnsi="宋体" w:eastAsia="宋体" w:cs="宋体"/>
          <w:b/>
          <w:sz w:val="24"/>
          <w:szCs w:val="24"/>
        </w:rPr>
        <w:t>附件14 ：退还投标保证金申请函</w:t>
      </w:r>
    </w:p>
    <w:p>
      <w:pPr>
        <w:ind w:firstLine="723"/>
        <w:jc w:val="center"/>
        <w:rPr>
          <w:rFonts w:ascii="宋体" w:hAnsi="宋体"/>
          <w:b/>
          <w:sz w:val="36"/>
          <w:szCs w:val="36"/>
        </w:rPr>
      </w:pPr>
    </w:p>
    <w:p>
      <w:pPr>
        <w:ind w:firstLine="723"/>
        <w:jc w:val="center"/>
        <w:rPr>
          <w:rFonts w:ascii="宋体" w:hAnsi="宋体"/>
          <w:b/>
          <w:sz w:val="36"/>
          <w:szCs w:val="36"/>
        </w:rPr>
      </w:pPr>
      <w:r>
        <w:rPr>
          <w:rFonts w:hint="eastAsia" w:ascii="宋体" w:hAnsi="宋体"/>
          <w:b/>
          <w:sz w:val="36"/>
          <w:szCs w:val="36"/>
        </w:rPr>
        <w:t>退还投标保证金申请函</w:t>
      </w: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bCs/>
        </w:rPr>
        <w:t>致：</w:t>
      </w:r>
      <w:r>
        <w:rPr>
          <w:rFonts w:hint="eastAsia" w:ascii="宋体" w:hAnsi="宋体" w:eastAsia="宋体" w:cs="宋体"/>
          <w:b/>
          <w:sz w:val="24"/>
          <w:szCs w:val="24"/>
        </w:rPr>
        <w:t>海东市平安区公共资源交易受理服务部</w:t>
      </w:r>
    </w:p>
    <w:p>
      <w:pPr>
        <w:spacing w:afterLines="50"/>
        <w:ind w:firstLine="420"/>
        <w:rPr>
          <w:rFonts w:ascii="宋体" w:hAnsi="宋体"/>
        </w:rPr>
      </w:pPr>
    </w:p>
    <w:p>
      <w:pPr>
        <w:spacing w:afterLines="50"/>
        <w:ind w:firstLine="420"/>
        <w:rPr>
          <w:rFonts w:ascii="宋体" w:hAnsi="宋体"/>
        </w:rPr>
      </w:pPr>
      <w:r>
        <w:rPr>
          <w:rFonts w:hint="eastAsia" w:ascii="宋体" w:hAnsi="宋体"/>
        </w:rPr>
        <w:t>我方为项目名称</w:t>
      </w:r>
      <w:r>
        <w:rPr>
          <w:rFonts w:hint="eastAsia" w:ascii="宋体" w:hAnsi="宋体" w:eastAsia="宋体" w:cs="宋体"/>
          <w:sz w:val="24"/>
          <w:szCs w:val="24"/>
          <w:u w:val="single"/>
          <w:lang w:val="zh-CN"/>
        </w:rPr>
        <w:t>海东市市直机关事务局购置公务车辆项目（</w:t>
      </w:r>
      <w:r>
        <w:rPr>
          <w:rFonts w:hint="eastAsia" w:ascii="宋体" w:hAnsi="宋体" w:eastAsia="宋体" w:cs="宋体"/>
          <w:sz w:val="24"/>
          <w:szCs w:val="24"/>
          <w:u w:val="single"/>
        </w:rPr>
        <w:t>平公服竞磋（货物）2021-05号</w:t>
      </w:r>
      <w:r>
        <w:rPr>
          <w:rFonts w:hint="eastAsia" w:ascii="宋体" w:hAnsi="宋体" w:eastAsia="宋体" w:cs="宋体"/>
          <w:sz w:val="24"/>
          <w:szCs w:val="24"/>
          <w:u w:val="single"/>
          <w:lang w:val="zh-CN"/>
        </w:rPr>
        <w:t>）</w:t>
      </w:r>
      <w:r>
        <w:rPr>
          <w:rFonts w:hint="eastAsia" w:ascii="宋体" w:hAnsi="宋体"/>
        </w:rPr>
        <w:t>投标所提交的投标保证金（大写）</w:t>
      </w:r>
      <w:r>
        <w:rPr>
          <w:rFonts w:hint="eastAsia" w:ascii="宋体" w:hAnsi="宋体"/>
          <w:u w:val="single"/>
        </w:rPr>
        <w:t xml:space="preserve">                          </w:t>
      </w:r>
      <w:r>
        <w:rPr>
          <w:rFonts w:hint="eastAsia" w:ascii="宋体" w:hAnsi="宋体"/>
        </w:rPr>
        <w:t xml:space="preserve"> 元，已按竞争性磋商文件要求</w:t>
      </w:r>
      <w:r>
        <w:rPr>
          <w:rFonts w:hint="eastAsia" w:ascii="宋体" w:hAnsi="宋体"/>
          <w:color w:val="000000" w:themeColor="text1"/>
        </w:rPr>
        <w:t>于</w:t>
      </w:r>
      <w:r>
        <w:rPr>
          <w:rFonts w:hint="eastAsia" w:ascii="宋体" w:hAnsi="宋体"/>
          <w:color w:val="000000" w:themeColor="text1"/>
          <w:u w:val="single"/>
        </w:rPr>
        <w:t>2021</w:t>
      </w:r>
      <w:r>
        <w:rPr>
          <w:rFonts w:hint="eastAsia" w:ascii="宋体" w:hAnsi="宋体"/>
          <w:color w:val="000000" w:themeColor="text1"/>
        </w:rPr>
        <w:t>年</w:t>
      </w:r>
      <w:r>
        <w:rPr>
          <w:rFonts w:hint="eastAsia" w:ascii="宋体" w:hAnsi="宋体"/>
          <w:color w:val="000000" w:themeColor="text1"/>
          <w:u w:val="single"/>
        </w:rPr>
        <w:t xml:space="preserve">    </w:t>
      </w:r>
      <w:r>
        <w:rPr>
          <w:rFonts w:hint="eastAsia" w:ascii="宋体" w:hAnsi="宋体"/>
          <w:color w:val="000000" w:themeColor="text1"/>
        </w:rPr>
        <w:t>月</w:t>
      </w:r>
      <w:r>
        <w:rPr>
          <w:rFonts w:hint="eastAsia" w:ascii="宋体" w:hAnsi="宋体"/>
          <w:color w:val="000000" w:themeColor="text1"/>
          <w:u w:val="single"/>
        </w:rPr>
        <w:t xml:space="preserve">    </w:t>
      </w:r>
      <w:r>
        <w:rPr>
          <w:rFonts w:hint="eastAsia" w:ascii="宋体" w:hAnsi="宋体"/>
          <w:color w:val="000000" w:themeColor="text1"/>
        </w:rPr>
        <w:t>日</w:t>
      </w:r>
      <w:r>
        <w:rPr>
          <w:rFonts w:hint="eastAsia" w:ascii="宋体" w:hAnsi="宋体"/>
        </w:rPr>
        <w:t>以汇款方式汇入指定账户。请贵单位退还时汇入下列账号：</w:t>
      </w:r>
    </w:p>
    <w:p>
      <w:pPr>
        <w:spacing w:afterLines="50"/>
        <w:ind w:firstLine="422"/>
        <w:rPr>
          <w:rFonts w:ascii="宋体" w:hAnsi="宋体"/>
          <w:b/>
          <w:bCs/>
        </w:rPr>
      </w:pPr>
    </w:p>
    <w:p>
      <w:pPr>
        <w:spacing w:afterLines="50"/>
        <w:ind w:firstLine="420"/>
        <w:rPr>
          <w:rFonts w:ascii="宋体" w:hAnsi="宋体"/>
          <w:u w:val="single"/>
        </w:rPr>
      </w:pPr>
      <w:r>
        <w:rPr>
          <w:rFonts w:hint="eastAsia" w:ascii="宋体" w:hAnsi="宋体"/>
        </w:rPr>
        <w:t>收款名称：</w:t>
      </w:r>
    </w:p>
    <w:p>
      <w:pPr>
        <w:spacing w:afterLines="50"/>
        <w:ind w:firstLine="420"/>
        <w:rPr>
          <w:rFonts w:ascii="宋体" w:hAnsi="宋体"/>
          <w:u w:val="single"/>
        </w:rPr>
      </w:pPr>
      <w:r>
        <w:rPr>
          <w:rFonts w:hint="eastAsia" w:ascii="宋体" w:hAnsi="宋体"/>
        </w:rPr>
        <w:t>开户银行：</w:t>
      </w:r>
    </w:p>
    <w:p>
      <w:pPr>
        <w:spacing w:afterLines="50"/>
        <w:ind w:firstLine="420"/>
        <w:rPr>
          <w:rFonts w:ascii="宋体" w:hAnsi="宋体"/>
          <w:u w:val="single"/>
        </w:rPr>
      </w:pPr>
      <w:r>
        <w:rPr>
          <w:rFonts w:hint="eastAsia" w:ascii="宋体" w:hAnsi="宋体"/>
        </w:rPr>
        <w:t>账    号：</w:t>
      </w:r>
    </w:p>
    <w:p>
      <w:pPr>
        <w:spacing w:afterLines="50"/>
        <w:ind w:firstLine="420"/>
        <w:rPr>
          <w:rFonts w:ascii="宋体" w:hAnsi="宋体"/>
        </w:rPr>
      </w:pPr>
      <w:r>
        <w:rPr>
          <w:rFonts w:hint="eastAsia" w:ascii="宋体" w:hAnsi="宋体"/>
        </w:rPr>
        <w:t>联 系 人：</w:t>
      </w:r>
    </w:p>
    <w:p>
      <w:pPr>
        <w:spacing w:afterLines="50"/>
        <w:ind w:firstLine="420"/>
        <w:rPr>
          <w:rFonts w:ascii="宋体" w:hAnsi="宋体"/>
          <w:u w:val="single"/>
        </w:rPr>
      </w:pPr>
      <w:r>
        <w:rPr>
          <w:rFonts w:hint="eastAsia" w:ascii="宋体" w:hAnsi="宋体"/>
        </w:rPr>
        <w:t>联系电话：</w:t>
      </w:r>
    </w:p>
    <w:p>
      <w:pPr>
        <w:spacing w:afterLines="50"/>
        <w:ind w:firstLine="422"/>
        <w:rPr>
          <w:rFonts w:ascii="宋体" w:hAnsi="宋体"/>
          <w:b/>
          <w:bCs/>
        </w:rPr>
      </w:pPr>
    </w:p>
    <w:p>
      <w:pPr>
        <w:spacing w:afterLines="50"/>
        <w:ind w:firstLine="422"/>
        <w:rPr>
          <w:rFonts w:ascii="宋体" w:hAnsi="宋体"/>
          <w:b/>
          <w:bCs/>
        </w:rPr>
      </w:pPr>
    </w:p>
    <w:p>
      <w:pPr>
        <w:spacing w:afterLines="50"/>
        <w:ind w:firstLine="422"/>
        <w:rPr>
          <w:rFonts w:ascii="宋体" w:hAnsi="宋体"/>
          <w:b/>
          <w:bCs/>
        </w:rPr>
      </w:pPr>
      <w:r>
        <w:rPr>
          <w:rFonts w:hint="eastAsia" w:ascii="宋体" w:hAnsi="宋体"/>
          <w:b/>
        </w:rPr>
        <w:t>注：本表不需附在投标文件内，按规定的日期退还时提交采购人。</w:t>
      </w:r>
    </w:p>
    <w:p>
      <w:pPr>
        <w:spacing w:afterLines="50"/>
        <w:ind w:firstLine="422"/>
        <w:rPr>
          <w:rFonts w:ascii="宋体" w:hAnsi="宋体"/>
          <w:b/>
          <w:bCs/>
        </w:rPr>
      </w:pPr>
    </w:p>
    <w:p>
      <w:pPr>
        <w:spacing w:afterLines="50"/>
        <w:ind w:firstLine="422"/>
        <w:rPr>
          <w:rFonts w:ascii="宋体" w:hAnsi="宋体"/>
          <w:b/>
          <w:bCs/>
        </w:rPr>
      </w:pPr>
    </w:p>
    <w:p>
      <w:pPr>
        <w:ind w:firstLine="3900" w:firstLineChars="1850"/>
        <w:rPr>
          <w:rFonts w:ascii="宋体" w:hAnsi="宋体"/>
          <w:b/>
        </w:rPr>
      </w:pPr>
      <w:r>
        <w:rPr>
          <w:rFonts w:hint="eastAsia" w:ascii="宋体" w:hAnsi="宋体"/>
          <w:b/>
        </w:rPr>
        <w:t>投标单位：（公章）</w:t>
      </w:r>
    </w:p>
    <w:p>
      <w:pPr>
        <w:ind w:firstLine="422"/>
        <w:jc w:val="center"/>
        <w:rPr>
          <w:rFonts w:ascii="宋体" w:hAnsi="宋体"/>
          <w:b/>
        </w:rPr>
      </w:pPr>
      <w:r>
        <w:rPr>
          <w:rFonts w:hint="eastAsia" w:ascii="宋体" w:hAnsi="宋体"/>
          <w:b/>
        </w:rPr>
        <w:t xml:space="preserve">               法定代表人或委托代理人：（签字或盖章）</w:t>
      </w:r>
    </w:p>
    <w:p>
      <w:pPr>
        <w:tabs>
          <w:tab w:val="left" w:pos="168"/>
        </w:tabs>
        <w:adjustRightInd w:val="0"/>
        <w:ind w:firstLine="0" w:firstLineChars="0"/>
        <w:jc w:val="center"/>
        <w:textAlignment w:val="baseline"/>
        <w:rPr>
          <w:rFonts w:ascii="宋体"/>
          <w:b/>
          <w:sz w:val="28"/>
          <w:szCs w:val="28"/>
        </w:rPr>
      </w:pPr>
      <w:r>
        <w:rPr>
          <w:rFonts w:hint="eastAsia" w:ascii="宋体" w:hAnsi="宋体"/>
          <w:b/>
        </w:rPr>
        <w:t xml:space="preserve">                       年   月  日</w:t>
      </w:r>
    </w:p>
    <w:p>
      <w:pPr>
        <w:pStyle w:val="2"/>
        <w:ind w:firstLine="1084" w:firstLineChars="300"/>
        <w:rPr>
          <w:rFonts w:ascii="宋体" w:hAnsi="宋体" w:eastAsia="宋体" w:cs="宋体"/>
          <w:b/>
          <w:kern w:val="28"/>
          <w:sz w:val="36"/>
        </w:rPr>
      </w:pPr>
    </w:p>
    <w:p>
      <w:pPr>
        <w:pStyle w:val="2"/>
        <w:ind w:firstLine="1084" w:firstLineChars="300"/>
        <w:rPr>
          <w:rFonts w:ascii="宋体" w:hAnsi="宋体" w:eastAsia="宋体" w:cs="宋体"/>
          <w:b/>
          <w:kern w:val="28"/>
          <w:sz w:val="36"/>
        </w:rPr>
      </w:pPr>
    </w:p>
    <w:p>
      <w:pPr>
        <w:pStyle w:val="2"/>
        <w:ind w:firstLine="1084" w:firstLineChars="300"/>
        <w:rPr>
          <w:rFonts w:ascii="宋体" w:hAnsi="宋体" w:eastAsia="宋体" w:cs="宋体"/>
          <w:b/>
          <w:kern w:val="28"/>
          <w:sz w:val="36"/>
        </w:rPr>
      </w:pPr>
    </w:p>
    <w:p>
      <w:pPr>
        <w:pStyle w:val="2"/>
        <w:ind w:firstLine="1084" w:firstLineChars="300"/>
        <w:rPr>
          <w:rFonts w:ascii="宋体" w:hAnsi="宋体" w:eastAsia="宋体" w:cs="宋体"/>
          <w:b/>
          <w:kern w:val="28"/>
          <w:sz w:val="36"/>
        </w:rPr>
      </w:pP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r>
        <w:rPr>
          <w:rFonts w:hint="eastAsia" w:ascii="宋体" w:hAnsi="宋体" w:eastAsia="宋体" w:cs="宋体"/>
          <w:b/>
          <w:kern w:val="28"/>
          <w:sz w:val="36"/>
          <w:szCs w:val="20"/>
        </w:rPr>
        <w:t>第六部分 项目概况及技术参数</w:t>
      </w:r>
    </w:p>
    <w:p>
      <w:pPr>
        <w:widowControl/>
        <w:spacing w:before="100" w:beforeAutospacing="1" w:after="100" w:afterAutospacing="1"/>
        <w:ind w:firstLine="542"/>
        <w:jc w:val="left"/>
        <w:outlineLvl w:val="2"/>
        <w:rPr>
          <w:rFonts w:ascii="宋体" w:hAnsi="宋体"/>
          <w:b/>
          <w:bCs/>
          <w:sz w:val="27"/>
          <w:szCs w:val="27"/>
        </w:rPr>
      </w:pPr>
      <w:bookmarkStart w:id="177" w:name="_Toc376936788"/>
      <w:bookmarkStart w:id="178" w:name="_Toc416183250"/>
      <w:bookmarkStart w:id="179" w:name="_Toc69978963"/>
      <w:r>
        <w:rPr>
          <w:rFonts w:hint="eastAsia" w:ascii="宋体" w:hAnsi="宋体"/>
          <w:b/>
          <w:bCs/>
          <w:sz w:val="27"/>
          <w:szCs w:val="27"/>
        </w:rPr>
        <w:t>1、项目概况</w:t>
      </w:r>
      <w:bookmarkEnd w:id="177"/>
      <w:bookmarkEnd w:id="178"/>
      <w:bookmarkEnd w:id="179"/>
    </w:p>
    <w:p>
      <w:pPr>
        <w:ind w:firstLine="480"/>
        <w:rPr>
          <w:rFonts w:ascii="宋体" w:hAnsi="宋体"/>
          <w:sz w:val="24"/>
        </w:rPr>
      </w:pPr>
      <w:r>
        <w:rPr>
          <w:rFonts w:hint="eastAsia" w:ascii="宋体" w:hAnsi="宋体" w:cs="宋体"/>
          <w:bCs/>
          <w:color w:val="000000"/>
          <w:sz w:val="24"/>
        </w:rPr>
        <w:t>海东市市直机关事务局</w:t>
      </w:r>
      <w:r>
        <w:rPr>
          <w:rFonts w:hint="eastAsia" w:ascii="宋体" w:hAnsi="宋体" w:cs="宋体"/>
          <w:color w:val="000000"/>
          <w:sz w:val="24"/>
        </w:rPr>
        <w:t>2021</w:t>
      </w:r>
      <w:r>
        <w:rPr>
          <w:rFonts w:hint="eastAsia" w:ascii="宋体" w:hAnsi="宋体" w:cs="宋体"/>
          <w:sz w:val="24"/>
        </w:rPr>
        <w:t>年购置公务车辆项目</w:t>
      </w:r>
      <w:r>
        <w:rPr>
          <w:rFonts w:hint="eastAsia" w:ascii="宋体" w:hAnsi="宋体" w:cs="宋体"/>
          <w:bCs/>
          <w:sz w:val="24"/>
        </w:rPr>
        <w:t>，</w:t>
      </w:r>
      <w:r>
        <w:rPr>
          <w:rFonts w:hint="eastAsia" w:ascii="宋体" w:hAnsi="宋体"/>
          <w:sz w:val="24"/>
        </w:rPr>
        <w:t>共1个包，主要采购执法执勤车SUV车11辆、执法执勤车皮卡车1辆，采购预算额度204万元。技术参数详见竞争性磋商文件《采购一览表及技术参数》内容。</w:t>
      </w:r>
    </w:p>
    <w:p>
      <w:pPr>
        <w:widowControl/>
        <w:spacing w:before="100" w:beforeAutospacing="1" w:after="100" w:afterAutospacing="1"/>
        <w:ind w:firstLine="542"/>
        <w:jc w:val="left"/>
        <w:outlineLvl w:val="2"/>
        <w:rPr>
          <w:rFonts w:ascii="宋体" w:hAnsi="宋体"/>
          <w:b/>
          <w:bCs/>
          <w:sz w:val="27"/>
          <w:szCs w:val="27"/>
        </w:rPr>
      </w:pPr>
      <w:bookmarkStart w:id="180" w:name="_Toc376936789"/>
      <w:bookmarkStart w:id="181" w:name="_Toc416183251"/>
      <w:bookmarkStart w:id="182" w:name="_Toc69978964"/>
      <w:r>
        <w:rPr>
          <w:rFonts w:hint="eastAsia" w:ascii="宋体" w:hAnsi="宋体"/>
          <w:b/>
          <w:bCs/>
          <w:sz w:val="27"/>
          <w:szCs w:val="27"/>
        </w:rPr>
        <w:t>2、</w:t>
      </w:r>
      <w:bookmarkStart w:id="183" w:name="_Toc325726055"/>
      <w:bookmarkStart w:id="184" w:name="_Toc352076750"/>
      <w:r>
        <w:rPr>
          <w:rFonts w:hint="eastAsia" w:ascii="宋体" w:hAnsi="宋体"/>
          <w:b/>
          <w:bCs/>
          <w:sz w:val="27"/>
          <w:szCs w:val="27"/>
        </w:rPr>
        <w:t>产品交付说明</w:t>
      </w:r>
      <w:bookmarkEnd w:id="180"/>
      <w:bookmarkEnd w:id="181"/>
      <w:bookmarkEnd w:id="182"/>
      <w:bookmarkEnd w:id="183"/>
      <w:bookmarkEnd w:id="184"/>
    </w:p>
    <w:p>
      <w:pPr>
        <w:ind w:firstLine="480"/>
        <w:rPr>
          <w:rFonts w:ascii="宋体" w:hAnsi="宋体" w:cs="宋体"/>
          <w:bCs/>
          <w:color w:val="000000"/>
          <w:sz w:val="24"/>
        </w:rPr>
      </w:pPr>
      <w:r>
        <w:rPr>
          <w:rFonts w:hint="eastAsia" w:ascii="宋体" w:hAnsi="宋体"/>
          <w:sz w:val="24"/>
        </w:rPr>
        <w:t>供</w:t>
      </w:r>
      <w:r>
        <w:rPr>
          <w:rFonts w:hint="eastAsia" w:ascii="宋体" w:hAnsi="宋体" w:cs="宋体"/>
          <w:bCs/>
          <w:color w:val="000000"/>
          <w:sz w:val="24"/>
        </w:rPr>
        <w:t>应商所交付的硬件产品，其所有部件必须都是原厂原装部件，而且产品应是交付前最新生产且未被使用过的全新产品，同时必须具有在中国境内的合法使用权。</w:t>
      </w:r>
    </w:p>
    <w:p>
      <w:pPr>
        <w:widowControl/>
        <w:spacing w:before="100" w:beforeAutospacing="1" w:after="100" w:afterAutospacing="1"/>
        <w:ind w:firstLine="542"/>
        <w:jc w:val="left"/>
        <w:outlineLvl w:val="2"/>
        <w:rPr>
          <w:rFonts w:ascii="宋体" w:hAnsi="宋体"/>
          <w:b/>
          <w:bCs/>
          <w:sz w:val="27"/>
          <w:szCs w:val="27"/>
        </w:rPr>
      </w:pPr>
      <w:bookmarkStart w:id="185" w:name="_Toc416183252"/>
      <w:bookmarkStart w:id="186" w:name="_Toc69978965"/>
      <w:bookmarkStart w:id="187" w:name="_Toc352076752"/>
      <w:bookmarkStart w:id="188" w:name="_Toc376936791"/>
      <w:r>
        <w:rPr>
          <w:rFonts w:hint="eastAsia" w:ascii="宋体" w:hAnsi="宋体"/>
          <w:b/>
          <w:bCs/>
          <w:sz w:val="27"/>
          <w:szCs w:val="27"/>
        </w:rPr>
        <w:t>3、产品验收</w:t>
      </w:r>
      <w:bookmarkEnd w:id="185"/>
      <w:bookmarkEnd w:id="186"/>
    </w:p>
    <w:p>
      <w:pPr>
        <w:ind w:firstLine="480"/>
        <w:rPr>
          <w:rFonts w:ascii="宋体" w:hAnsi="宋体" w:cs="宋体"/>
          <w:bCs/>
          <w:color w:val="000000"/>
          <w:sz w:val="24"/>
        </w:rPr>
      </w:pPr>
      <w:r>
        <w:rPr>
          <w:rFonts w:hint="eastAsia" w:ascii="宋体" w:hAnsi="宋体" w:cs="宋体"/>
          <w:bCs/>
          <w:color w:val="000000"/>
          <w:sz w:val="24"/>
        </w:rPr>
        <w:t>开箱检验。供应商中标后，应在询价采购文件中规定的供货地点完成所有产品的供货和产品初始验收及最终验收工作。初始验收将由成交供应商、产品提供商（如果需要）、采购人共同完成。产品开箱后</w:t>
      </w:r>
      <w:r>
        <w:rPr>
          <w:rFonts w:ascii="宋体" w:hAnsi="宋体" w:cs="宋体"/>
          <w:bCs/>
          <w:color w:val="000000"/>
          <w:sz w:val="24"/>
        </w:rPr>
        <w:t>,</w:t>
      </w:r>
      <w:r>
        <w:rPr>
          <w:rFonts w:hint="eastAsia" w:ascii="宋体" w:hAnsi="宋体" w:cs="宋体"/>
          <w:bCs/>
          <w:color w:val="000000"/>
          <w:sz w:val="24"/>
        </w:rPr>
        <w:t>初步检查产品外观应无损伤；核对产品清单</w:t>
      </w:r>
      <w:r>
        <w:rPr>
          <w:rFonts w:ascii="宋体" w:hAnsi="宋体" w:cs="宋体"/>
          <w:bCs/>
          <w:color w:val="000000"/>
          <w:sz w:val="24"/>
        </w:rPr>
        <w:t>,</w:t>
      </w:r>
      <w:r>
        <w:rPr>
          <w:rFonts w:hint="eastAsia" w:ascii="宋体" w:hAnsi="宋体" w:cs="宋体"/>
          <w:bCs/>
          <w:color w:val="000000"/>
          <w:sz w:val="24"/>
        </w:rPr>
        <w:t>检查交付产品的规格型号、数量以及相关配件。产品外观受损、附件与合同产品清单或装箱单不符的视为检验不合格。</w:t>
      </w:r>
    </w:p>
    <w:bookmarkEnd w:id="187"/>
    <w:bookmarkEnd w:id="188"/>
    <w:p>
      <w:pPr>
        <w:widowControl/>
        <w:spacing w:before="100" w:beforeAutospacing="1" w:after="100" w:afterAutospacing="1"/>
        <w:ind w:firstLine="542"/>
        <w:jc w:val="left"/>
        <w:outlineLvl w:val="2"/>
        <w:rPr>
          <w:rFonts w:ascii="宋体" w:hAnsi="宋体"/>
          <w:b/>
          <w:bCs/>
          <w:sz w:val="27"/>
          <w:szCs w:val="27"/>
        </w:rPr>
      </w:pPr>
      <w:bookmarkStart w:id="189" w:name="_Toc352076753"/>
      <w:bookmarkStart w:id="190" w:name="_Toc376936792"/>
      <w:bookmarkStart w:id="191" w:name="_Toc416183253"/>
      <w:bookmarkStart w:id="192" w:name="_Toc45733133"/>
      <w:bookmarkStart w:id="193" w:name="_Toc69978966"/>
      <w:r>
        <w:rPr>
          <w:rFonts w:hint="eastAsia" w:ascii="宋体" w:hAnsi="宋体"/>
          <w:b/>
          <w:bCs/>
          <w:sz w:val="27"/>
          <w:szCs w:val="27"/>
        </w:rPr>
        <w:t>4、</w:t>
      </w:r>
      <w:bookmarkEnd w:id="189"/>
      <w:bookmarkEnd w:id="190"/>
      <w:r>
        <w:rPr>
          <w:rFonts w:hint="eastAsia" w:ascii="宋体" w:hAnsi="宋体"/>
          <w:b/>
          <w:bCs/>
          <w:sz w:val="27"/>
          <w:szCs w:val="27"/>
        </w:rPr>
        <w:t>安装、调试</w:t>
      </w:r>
      <w:bookmarkEnd w:id="191"/>
      <w:bookmarkEnd w:id="192"/>
      <w:bookmarkEnd w:id="193"/>
    </w:p>
    <w:p>
      <w:pPr>
        <w:ind w:firstLine="480"/>
        <w:rPr>
          <w:rFonts w:ascii="宋体" w:hAnsi="宋体" w:cs="宋体"/>
          <w:bCs/>
          <w:color w:val="000000"/>
          <w:sz w:val="24"/>
        </w:rPr>
      </w:pPr>
      <w:r>
        <w:rPr>
          <w:rFonts w:hint="eastAsia" w:ascii="宋体" w:hAnsi="宋体" w:cs="宋体"/>
          <w:bCs/>
          <w:color w:val="000000"/>
          <w:sz w:val="24"/>
        </w:rPr>
        <w:t>4.1成交供应商应在规定的时间和地点内向采购人提供产品和服务，在配送方案设计、产品供货、安装调试、技术支持、运行维护等方面，采购人有权裁决成交供应商的责任范围，成交供应商必须执行，并在规定的时间内解决问题。如果成交供应商不能按时解决问题，采购人有权退货、索赔或拒付款项。</w:t>
      </w:r>
    </w:p>
    <w:p>
      <w:pPr>
        <w:ind w:firstLine="480"/>
        <w:rPr>
          <w:rFonts w:ascii="宋体" w:hAnsi="宋体" w:cs="宋体"/>
          <w:bCs/>
          <w:color w:val="000000"/>
          <w:sz w:val="24"/>
        </w:rPr>
      </w:pPr>
      <w:r>
        <w:rPr>
          <w:rFonts w:hint="eastAsia" w:ascii="宋体" w:hAnsi="宋体" w:cs="宋体"/>
          <w:bCs/>
          <w:color w:val="000000"/>
          <w:sz w:val="24"/>
        </w:rPr>
        <w:t>4.2成交供应商应按合同规定的交货期要求，在采购人指定的安装地点（不超过询价采购文件规定的供货地）进行产品安装调试。对于有特殊安装场地要求的产品，成交供应商应在安装前</w:t>
      </w:r>
      <w:r>
        <w:rPr>
          <w:rFonts w:ascii="宋体" w:hAnsi="宋体" w:cs="宋体"/>
          <w:bCs/>
          <w:color w:val="000000"/>
          <w:sz w:val="24"/>
        </w:rPr>
        <w:t>20</w:t>
      </w:r>
      <w:r>
        <w:rPr>
          <w:rFonts w:hint="eastAsia" w:ascii="宋体" w:hAnsi="宋体" w:cs="宋体"/>
          <w:bCs/>
          <w:color w:val="000000"/>
          <w:sz w:val="24"/>
        </w:rPr>
        <w:t>天内以书面形式通知采购人，以便进行场地准备。所提供的所有产品必须在安装后，进行加电测试运行正常，并经有关检测部门检测取得相关合格证。</w:t>
      </w:r>
    </w:p>
    <w:p>
      <w:pPr>
        <w:widowControl/>
        <w:spacing w:before="100" w:beforeAutospacing="1" w:after="100" w:afterAutospacing="1"/>
        <w:ind w:firstLine="542"/>
        <w:jc w:val="left"/>
        <w:outlineLvl w:val="2"/>
        <w:rPr>
          <w:rFonts w:ascii="宋体" w:hAnsi="宋体"/>
          <w:b/>
          <w:bCs/>
          <w:sz w:val="27"/>
          <w:szCs w:val="27"/>
        </w:rPr>
      </w:pPr>
      <w:bookmarkStart w:id="194" w:name="_Toc352076754"/>
      <w:bookmarkStart w:id="195" w:name="_Toc376936793"/>
      <w:bookmarkStart w:id="196" w:name="_Toc416183254"/>
      <w:bookmarkStart w:id="197" w:name="_Toc45733134"/>
      <w:bookmarkStart w:id="198" w:name="_Toc69978967"/>
      <w:r>
        <w:rPr>
          <w:rFonts w:hint="eastAsia" w:ascii="宋体" w:hAnsi="宋体"/>
          <w:b/>
          <w:bCs/>
          <w:sz w:val="27"/>
          <w:szCs w:val="27"/>
        </w:rPr>
        <w:t>5、维护服务和技术支持</w:t>
      </w:r>
      <w:bookmarkEnd w:id="194"/>
      <w:bookmarkEnd w:id="195"/>
      <w:bookmarkEnd w:id="196"/>
      <w:bookmarkEnd w:id="197"/>
      <w:bookmarkEnd w:id="198"/>
    </w:p>
    <w:p>
      <w:pPr>
        <w:ind w:firstLine="480"/>
        <w:rPr>
          <w:rFonts w:ascii="宋体" w:hAnsi="宋体"/>
          <w:sz w:val="24"/>
        </w:rPr>
      </w:pPr>
      <w:r>
        <w:rPr>
          <w:rFonts w:hint="eastAsia" w:ascii="宋体" w:hAnsi="宋体"/>
          <w:sz w:val="24"/>
        </w:rPr>
        <w:t>5.1自最终采购人验收签字之日起，开始计算免费保修期，免费保修期参照国家及产品参数中的规定。</w:t>
      </w:r>
    </w:p>
    <w:p>
      <w:pPr>
        <w:ind w:firstLine="480"/>
        <w:rPr>
          <w:rFonts w:ascii="宋体" w:hAnsi="宋体"/>
          <w:sz w:val="24"/>
        </w:rPr>
      </w:pPr>
      <w:r>
        <w:rPr>
          <w:rFonts w:hint="eastAsia" w:ascii="宋体" w:hAnsi="宋体"/>
          <w:sz w:val="24"/>
        </w:rPr>
        <w:t>5.2在免费保修期内，所有服务不能包含任何费用，包括备件费、差旅费等。</w:t>
      </w:r>
    </w:p>
    <w:p>
      <w:pPr>
        <w:ind w:firstLine="480"/>
        <w:rPr>
          <w:rFonts w:ascii="宋体" w:hAnsi="宋体"/>
          <w:sz w:val="24"/>
        </w:rPr>
      </w:pPr>
      <w:r>
        <w:rPr>
          <w:rFonts w:hint="eastAsia" w:ascii="宋体" w:hAnsi="宋体"/>
          <w:sz w:val="24"/>
        </w:rPr>
        <w:t>5.3供应商在保修期内更换的任何零配件，必须是其原产品厂家生产的或是经其认可的。</w:t>
      </w:r>
    </w:p>
    <w:p>
      <w:pPr>
        <w:ind w:firstLine="480"/>
        <w:rPr>
          <w:rFonts w:ascii="宋体" w:hAnsi="宋体"/>
          <w:sz w:val="24"/>
        </w:rPr>
      </w:pPr>
      <w:r>
        <w:rPr>
          <w:rFonts w:hint="eastAsia" w:ascii="宋体" w:hAnsi="宋体"/>
          <w:sz w:val="24"/>
        </w:rPr>
        <w:t>5.4紧急故障处理：海东市内</w:t>
      </w:r>
      <w:r>
        <w:rPr>
          <w:rFonts w:ascii="宋体" w:hAnsi="宋体"/>
          <w:sz w:val="24"/>
        </w:rPr>
        <w:t>1</w:t>
      </w:r>
      <w:r>
        <w:rPr>
          <w:rFonts w:hint="eastAsia" w:ascii="宋体" w:hAnsi="宋体"/>
          <w:sz w:val="24"/>
        </w:rPr>
        <w:t>-2小时赶到现场，接到外地故障报告即刻动身实行短时间内抢修服务。</w:t>
      </w:r>
    </w:p>
    <w:p>
      <w:pPr>
        <w:ind w:firstLine="480"/>
        <w:rPr>
          <w:rFonts w:ascii="宋体" w:hAnsi="宋体"/>
          <w:sz w:val="24"/>
        </w:rPr>
      </w:pPr>
      <w:r>
        <w:rPr>
          <w:rFonts w:hint="eastAsia" w:ascii="宋体" w:hAnsi="宋体"/>
          <w:sz w:val="24"/>
        </w:rPr>
        <w:t>5.5每台产品均设专门的维修档案，维修的时间、内容、质量及服务态度、技术水平等需用户在维保卡上签署意见，以确保售后服务工作的高质量与可靠性。每季度与用户进行一次书面意见交换，实行用户意见调查表制度，直接接受用户监督。</w:t>
      </w:r>
    </w:p>
    <w:p>
      <w:pPr>
        <w:ind w:firstLine="480"/>
        <w:rPr>
          <w:rFonts w:ascii="宋体" w:hAnsi="宋体"/>
          <w:sz w:val="24"/>
        </w:rPr>
      </w:pPr>
      <w:r>
        <w:rPr>
          <w:rFonts w:hint="eastAsia" w:ascii="宋体" w:hAnsi="宋体"/>
          <w:sz w:val="24"/>
        </w:rPr>
        <w:t>5.6组织人员负责提供对使用人员的免费培训工作，直至使用人员能独立管理、操作、维护。免费培训包括：免费提供相应的培训教室、教师授课等费用。</w:t>
      </w:r>
    </w:p>
    <w:p>
      <w:pPr>
        <w:ind w:firstLine="480"/>
        <w:rPr>
          <w:rFonts w:ascii="宋体" w:hAnsi="宋体"/>
          <w:sz w:val="24"/>
        </w:rPr>
      </w:pPr>
      <w:r>
        <w:rPr>
          <w:rFonts w:hint="eastAsia" w:ascii="宋体" w:hAnsi="宋体"/>
          <w:sz w:val="24"/>
        </w:rPr>
        <w:t xml:space="preserve">5.7保证365×24小时正常运行，如产品发生故障，成交供应商在接到采购人报修通知后3小时内派专业技术人员到达现场进行维修，并提供免费服务。 </w:t>
      </w:r>
    </w:p>
    <w:p>
      <w:pPr>
        <w:ind w:firstLine="480"/>
        <w:rPr>
          <w:rFonts w:ascii="宋体" w:hAnsi="宋体"/>
          <w:sz w:val="24"/>
        </w:rPr>
      </w:pPr>
      <w:r>
        <w:rPr>
          <w:rFonts w:hint="eastAsia" w:ascii="宋体" w:hAnsi="宋体"/>
          <w:sz w:val="24"/>
        </w:rPr>
        <w:t>5.8所有产品的配送、培训、安装、调试等费用均包含在中标价格中。</w:t>
      </w:r>
    </w:p>
    <w:p>
      <w:pPr>
        <w:ind w:firstLine="480"/>
        <w:rPr>
          <w:rFonts w:ascii="宋体" w:hAnsi="宋体"/>
          <w:sz w:val="24"/>
        </w:rPr>
      </w:pPr>
      <w:r>
        <w:rPr>
          <w:rFonts w:hint="eastAsia" w:ascii="宋体" w:hAnsi="宋体"/>
          <w:sz w:val="24"/>
        </w:rPr>
        <w:t>5.9其他事项见项目具体要求。</w:t>
      </w:r>
    </w:p>
    <w:p>
      <w:pPr>
        <w:widowControl/>
        <w:spacing w:before="100" w:beforeAutospacing="1" w:after="100" w:afterAutospacing="1"/>
        <w:ind w:firstLine="0" w:firstLineChars="0"/>
        <w:jc w:val="center"/>
        <w:outlineLvl w:val="1"/>
        <w:rPr>
          <w:rFonts w:ascii="宋体"/>
          <w:b/>
          <w:kern w:val="28"/>
          <w:sz w:val="32"/>
          <w:szCs w:val="32"/>
        </w:rPr>
      </w:pPr>
      <w:bookmarkStart w:id="199" w:name="_Toc412645684"/>
      <w:bookmarkStart w:id="200" w:name="_Toc416183256"/>
      <w:r>
        <w:rPr>
          <w:sz w:val="24"/>
        </w:rPr>
        <w:br w:type="page"/>
      </w:r>
      <w:bookmarkEnd w:id="199"/>
      <w:bookmarkEnd w:id="200"/>
      <w:bookmarkStart w:id="201" w:name="_Toc69978968"/>
      <w:r>
        <w:rPr>
          <w:rFonts w:hint="eastAsia" w:ascii="宋体" w:hAnsi="宋体" w:cs="宋体"/>
          <w:b/>
          <w:sz w:val="32"/>
          <w:szCs w:val="32"/>
        </w:rPr>
        <w:t>采购一览表及</w:t>
      </w:r>
      <w:r>
        <w:rPr>
          <w:rFonts w:hint="eastAsia" w:ascii="宋体"/>
          <w:b/>
          <w:kern w:val="28"/>
          <w:sz w:val="32"/>
          <w:szCs w:val="32"/>
        </w:rPr>
        <w:t>技术参数</w:t>
      </w:r>
      <w:bookmarkEnd w:id="201"/>
    </w:p>
    <w:p>
      <w:pPr>
        <w:ind w:firstLine="480"/>
        <w:jc w:val="left"/>
        <w:rPr>
          <w:rFonts w:ascii="宋体" w:hAnsi="宋体" w:cs="宋体"/>
          <w:sz w:val="24"/>
          <w:szCs w:val="24"/>
        </w:rPr>
      </w:pPr>
      <w:r>
        <w:rPr>
          <w:rFonts w:hint="eastAsia" w:ascii="宋体" w:hAnsi="宋体" w:cs="宋体"/>
          <w:sz w:val="24"/>
          <w:szCs w:val="24"/>
        </w:rPr>
        <w:t xml:space="preserve">                                             </w:t>
      </w:r>
      <w:r>
        <w:rPr>
          <w:rFonts w:hint="eastAsia" w:ascii="宋体" w:hAnsi="宋体" w:cs="仿宋"/>
          <w:sz w:val="24"/>
          <w:szCs w:val="24"/>
        </w:rPr>
        <w:t>采购预算额度</w:t>
      </w:r>
      <w:r>
        <w:rPr>
          <w:rFonts w:ascii="宋体" w:hAnsi="宋体" w:cs="仿宋"/>
          <w:sz w:val="24"/>
          <w:szCs w:val="24"/>
        </w:rPr>
        <w:t>：</w:t>
      </w:r>
      <w:r>
        <w:rPr>
          <w:rFonts w:hint="eastAsia" w:ascii="宋体" w:hAnsi="宋体" w:cs="仿宋"/>
          <w:sz w:val="24"/>
          <w:szCs w:val="24"/>
        </w:rPr>
        <w:t>204万元</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700"/>
        <w:gridCol w:w="5811"/>
        <w:gridCol w:w="73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1" w:hRule="atLeast"/>
        </w:trPr>
        <w:tc>
          <w:tcPr>
            <w:tcW w:w="644"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序号</w:t>
            </w:r>
          </w:p>
        </w:tc>
        <w:tc>
          <w:tcPr>
            <w:tcW w:w="700"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名称</w:t>
            </w:r>
          </w:p>
        </w:tc>
        <w:tc>
          <w:tcPr>
            <w:tcW w:w="5811" w:type="dxa"/>
            <w:vAlign w:val="center"/>
          </w:tcPr>
          <w:p>
            <w:pPr>
              <w:spacing w:line="320" w:lineRule="exact"/>
              <w:ind w:firstLine="482"/>
              <w:jc w:val="center"/>
              <w:rPr>
                <w:rFonts w:ascii="宋体" w:hAnsi="宋体"/>
                <w:b/>
                <w:bCs/>
                <w:sz w:val="24"/>
                <w:szCs w:val="24"/>
              </w:rPr>
            </w:pPr>
            <w:r>
              <w:rPr>
                <w:rFonts w:hint="eastAsia" w:ascii="宋体" w:hAnsi="宋体"/>
                <w:b/>
                <w:bCs/>
                <w:sz w:val="24"/>
                <w:szCs w:val="24"/>
              </w:rPr>
              <w:t>技术参数</w:t>
            </w:r>
          </w:p>
        </w:tc>
        <w:tc>
          <w:tcPr>
            <w:tcW w:w="735"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数量</w:t>
            </w:r>
          </w:p>
        </w:tc>
        <w:tc>
          <w:tcPr>
            <w:tcW w:w="845" w:type="dxa"/>
            <w:vAlign w:val="center"/>
          </w:tcPr>
          <w:p>
            <w:pPr>
              <w:spacing w:line="320" w:lineRule="exact"/>
              <w:ind w:firstLine="0" w:firstLineChars="0"/>
              <w:rPr>
                <w:rFonts w:ascii="宋体" w:hAnsi="宋体"/>
                <w:b/>
                <w:bCs/>
                <w:sz w:val="24"/>
                <w:szCs w:val="24"/>
              </w:rPr>
            </w:pPr>
            <w:r>
              <w:rPr>
                <w:rFonts w:hint="eastAsia" w:ascii="宋体" w:hAnsi="宋体"/>
                <w:b/>
                <w:bCs/>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7" w:hRule="atLeast"/>
        </w:trPr>
        <w:tc>
          <w:tcPr>
            <w:tcW w:w="644" w:type="dxa"/>
            <w:vAlign w:val="center"/>
          </w:tcPr>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1</w:t>
            </w:r>
          </w:p>
        </w:tc>
        <w:tc>
          <w:tcPr>
            <w:tcW w:w="700" w:type="dxa"/>
            <w:vAlign w:val="center"/>
          </w:tcPr>
          <w:p>
            <w:pPr>
              <w:pStyle w:val="2"/>
              <w:ind w:firstLine="360"/>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S</w:t>
            </w:r>
          </w:p>
          <w:p>
            <w:pPr>
              <w:pStyle w:val="2"/>
              <w:ind w:firstLine="361"/>
              <w:jc w:val="center"/>
              <w:rPr>
                <w:b/>
              </w:rPr>
            </w:pPr>
          </w:p>
          <w:p>
            <w:pPr>
              <w:pStyle w:val="2"/>
              <w:ind w:firstLine="361"/>
              <w:jc w:val="center"/>
              <w:rPr>
                <w:b/>
              </w:rPr>
            </w:pPr>
          </w:p>
          <w:p>
            <w:pPr>
              <w:pStyle w:val="2"/>
              <w:ind w:firstLine="361"/>
              <w:jc w:val="center"/>
              <w:rPr>
                <w:b/>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U</w:t>
            </w:r>
          </w:p>
          <w:p>
            <w:pPr>
              <w:pStyle w:val="2"/>
              <w:ind w:firstLine="361"/>
              <w:jc w:val="center"/>
              <w:rPr>
                <w:b/>
              </w:rPr>
            </w:pPr>
          </w:p>
          <w:p>
            <w:pPr>
              <w:pStyle w:val="2"/>
              <w:ind w:firstLine="361"/>
              <w:jc w:val="center"/>
              <w:rPr>
                <w:b/>
              </w:rPr>
            </w:pPr>
          </w:p>
          <w:p>
            <w:pPr>
              <w:pStyle w:val="2"/>
              <w:ind w:firstLine="361"/>
              <w:jc w:val="center"/>
              <w:rPr>
                <w:b/>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V</w:t>
            </w:r>
          </w:p>
          <w:p>
            <w:pPr>
              <w:pStyle w:val="2"/>
              <w:ind w:firstLine="361"/>
              <w:jc w:val="center"/>
              <w:rPr>
                <w:b/>
              </w:rPr>
            </w:pPr>
          </w:p>
          <w:p>
            <w:pPr>
              <w:pStyle w:val="2"/>
              <w:ind w:firstLine="361"/>
              <w:jc w:val="center"/>
              <w:rPr>
                <w:b/>
              </w:rPr>
            </w:pPr>
          </w:p>
          <w:p>
            <w:pPr>
              <w:pStyle w:val="2"/>
              <w:ind w:firstLine="361"/>
              <w:jc w:val="center"/>
              <w:rPr>
                <w:b/>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车</w:t>
            </w:r>
          </w:p>
        </w:tc>
        <w:tc>
          <w:tcPr>
            <w:tcW w:w="5811" w:type="dxa"/>
            <w:vAlign w:val="center"/>
          </w:tcPr>
          <w:p>
            <w:pPr>
              <w:spacing w:before="40" w:after="40" w:line="320" w:lineRule="exact"/>
              <w:ind w:firstLine="480"/>
              <w:rPr>
                <w:rFonts w:ascii="宋体" w:hAnsi="宋体" w:cs="宋体"/>
                <w:sz w:val="24"/>
                <w:szCs w:val="24"/>
              </w:rPr>
            </w:pPr>
          </w:p>
          <w:p>
            <w:pPr>
              <w:spacing w:before="40" w:after="40" w:line="320" w:lineRule="exact"/>
              <w:ind w:firstLine="480"/>
              <w:rPr>
                <w:rFonts w:ascii="宋体" w:hAnsi="宋体" w:cs="宋体"/>
                <w:sz w:val="24"/>
                <w:szCs w:val="24"/>
              </w:rPr>
            </w:pPr>
            <w:r>
              <w:rPr>
                <w:rFonts w:hint="eastAsia" w:ascii="宋体" w:hAnsi="宋体" w:cs="宋体"/>
                <w:sz w:val="24"/>
                <w:szCs w:val="24"/>
              </w:rPr>
              <w:t>车身尺寸：总长/总宽/总高（mm）≥4440/1830/1620</w:t>
            </w:r>
            <w:r>
              <w:rPr>
                <w:rFonts w:hint="eastAsia" w:ascii="宋体" w:hAnsi="宋体" w:cs="宋体"/>
                <w:sz w:val="28"/>
                <w:szCs w:val="28"/>
              </w:rPr>
              <w:t>mm</w:t>
            </w:r>
            <w:r>
              <w:rPr>
                <w:rFonts w:hint="eastAsia" w:ascii="宋体" w:hAnsi="宋体" w:cs="宋体"/>
                <w:sz w:val="24"/>
                <w:szCs w:val="24"/>
              </w:rPr>
              <w:t>;轴距：≥2660mm;整备质量:≥1400</w:t>
            </w:r>
            <w:r>
              <w:rPr>
                <w:rFonts w:hint="eastAsia" w:ascii="宋体" w:hAnsi="宋体" w:cs="宋体"/>
                <w:color w:val="FF0000"/>
                <w:sz w:val="24"/>
                <w:szCs w:val="24"/>
              </w:rPr>
              <w:t xml:space="preserve"> </w:t>
            </w:r>
            <w:r>
              <w:rPr>
                <w:rFonts w:hint="eastAsia" w:ascii="宋体" w:hAnsi="宋体" w:cs="宋体"/>
                <w:sz w:val="24"/>
                <w:szCs w:val="24"/>
              </w:rPr>
              <w:t>kg</w:t>
            </w:r>
          </w:p>
          <w:p>
            <w:pPr>
              <w:spacing w:before="40" w:after="40" w:line="320" w:lineRule="exact"/>
              <w:ind w:firstLine="480"/>
              <w:rPr>
                <w:rFonts w:ascii="宋体" w:hAnsi="宋体" w:cs="宋体"/>
                <w:sz w:val="24"/>
                <w:szCs w:val="24"/>
              </w:rPr>
            </w:pPr>
            <w:r>
              <w:rPr>
                <w:rFonts w:hint="eastAsia" w:ascii="宋体" w:hAnsi="宋体" w:cs="宋体"/>
                <w:sz w:val="24"/>
                <w:szCs w:val="24"/>
              </w:rPr>
              <w:t xml:space="preserve">发动机：排量≥1.4L升（含）   气缸数：4个 </w:t>
            </w:r>
          </w:p>
          <w:p>
            <w:pPr>
              <w:spacing w:before="40" w:after="40" w:line="320" w:lineRule="exact"/>
              <w:ind w:firstLine="480"/>
              <w:rPr>
                <w:rFonts w:ascii="宋体" w:hAnsi="宋体" w:cs="宋体"/>
                <w:sz w:val="24"/>
                <w:szCs w:val="24"/>
              </w:rPr>
            </w:pPr>
            <w:r>
              <w:rPr>
                <w:rFonts w:hint="eastAsia" w:ascii="宋体" w:hAnsi="宋体" w:cs="宋体"/>
                <w:sz w:val="24"/>
                <w:szCs w:val="24"/>
              </w:rPr>
              <w:t>变速箱：7挡双离合      车身结构：5门5座</w:t>
            </w:r>
          </w:p>
          <w:p>
            <w:pPr>
              <w:pStyle w:val="2"/>
              <w:spacing w:before="40" w:after="40"/>
              <w:ind w:firstLine="480"/>
              <w:rPr>
                <w:rFonts w:ascii="宋体" w:hAnsi="宋体" w:cs="宋体"/>
                <w:sz w:val="24"/>
                <w:szCs w:val="24"/>
              </w:rPr>
            </w:pPr>
            <w:r>
              <w:rPr>
                <w:rFonts w:hint="eastAsia" w:ascii="宋体" w:hAnsi="宋体" w:cs="宋体"/>
                <w:sz w:val="24"/>
                <w:szCs w:val="24"/>
              </w:rPr>
              <w:t>排放标准：国VI         燃料形式：汽油</w:t>
            </w:r>
          </w:p>
          <w:p>
            <w:pPr>
              <w:pStyle w:val="2"/>
              <w:spacing w:before="40" w:after="40"/>
              <w:ind w:firstLine="480"/>
              <w:rPr>
                <w:rFonts w:ascii="宋体" w:hAnsi="宋体" w:cs="宋体"/>
                <w:sz w:val="24"/>
                <w:szCs w:val="24"/>
              </w:rPr>
            </w:pPr>
            <w:r>
              <w:rPr>
                <w:rFonts w:hint="eastAsia" w:ascii="宋体" w:hAnsi="宋体" w:cs="宋体"/>
                <w:sz w:val="24"/>
                <w:szCs w:val="24"/>
              </w:rPr>
              <w:t>配气机构：DOHC；最大马力(Ps) ≥150;最大功率(kW)≥110;最大扭矩(N•m)≥250</w:t>
            </w:r>
          </w:p>
          <w:p>
            <w:pPr>
              <w:pStyle w:val="2"/>
              <w:spacing w:before="40" w:after="40"/>
              <w:ind w:firstLine="480"/>
              <w:rPr>
                <w:rFonts w:ascii="宋体" w:hAnsi="宋体" w:cs="宋体"/>
                <w:sz w:val="24"/>
                <w:szCs w:val="24"/>
              </w:rPr>
            </w:pPr>
            <w:r>
              <w:rPr>
                <w:rFonts w:hint="eastAsia" w:ascii="宋体" w:hAnsi="宋体" w:cs="宋体"/>
                <w:sz w:val="24"/>
                <w:szCs w:val="24"/>
              </w:rPr>
              <w:t>驱动方式：前置前驱      助力类型:电动助力</w:t>
            </w:r>
          </w:p>
          <w:p>
            <w:pPr>
              <w:spacing w:before="40" w:after="40" w:line="320" w:lineRule="exact"/>
              <w:ind w:firstLine="480"/>
              <w:rPr>
                <w:rFonts w:ascii="宋体" w:hAnsi="宋体" w:cs="宋体"/>
                <w:sz w:val="24"/>
                <w:szCs w:val="24"/>
              </w:rPr>
            </w:pPr>
            <w:r>
              <w:rPr>
                <w:rFonts w:hint="eastAsia" w:ascii="宋体" w:hAnsi="宋体" w:cs="宋体"/>
                <w:sz w:val="24"/>
                <w:szCs w:val="24"/>
              </w:rPr>
              <w:t>前悬架类型：独立悬架;后悬架类型：多连杆独立悬架</w:t>
            </w:r>
          </w:p>
          <w:p>
            <w:pPr>
              <w:spacing w:before="40" w:after="40" w:line="320" w:lineRule="exact"/>
              <w:ind w:firstLine="480"/>
              <w:rPr>
                <w:rFonts w:ascii="宋体" w:hAnsi="宋体" w:cs="宋体"/>
                <w:sz w:val="24"/>
                <w:szCs w:val="24"/>
              </w:rPr>
            </w:pPr>
            <w:r>
              <w:rPr>
                <w:rFonts w:hint="eastAsia" w:ascii="宋体" w:hAnsi="宋体" w:cs="宋体"/>
                <w:sz w:val="24"/>
                <w:szCs w:val="24"/>
              </w:rPr>
              <w:t>车体结构:承载式</w:t>
            </w:r>
          </w:p>
          <w:p>
            <w:pPr>
              <w:spacing w:before="40" w:after="40" w:line="320" w:lineRule="exact"/>
              <w:ind w:firstLine="480"/>
              <w:rPr>
                <w:rFonts w:ascii="宋体" w:hAnsi="宋体" w:cs="宋体"/>
                <w:sz w:val="24"/>
                <w:szCs w:val="24"/>
              </w:rPr>
            </w:pPr>
            <w:r>
              <w:rPr>
                <w:rFonts w:hint="eastAsia" w:ascii="宋体" w:hAnsi="宋体" w:cs="宋体"/>
                <w:sz w:val="24"/>
                <w:szCs w:val="24"/>
              </w:rPr>
              <w:t>前制动器类型:通风盘式；后制动器类型:通风盘式；驻车制动类型:电子驻车</w:t>
            </w:r>
          </w:p>
          <w:p>
            <w:pPr>
              <w:pStyle w:val="2"/>
              <w:spacing w:before="40" w:after="40"/>
              <w:ind w:firstLine="480"/>
              <w:rPr>
                <w:rFonts w:ascii="宋体" w:hAnsi="宋体" w:cs="宋体"/>
                <w:sz w:val="24"/>
                <w:szCs w:val="24"/>
              </w:rPr>
            </w:pPr>
            <w:r>
              <w:rPr>
                <w:rFonts w:hint="eastAsia" w:ascii="宋体" w:hAnsi="宋体" w:cs="宋体"/>
                <w:sz w:val="24"/>
                <w:szCs w:val="24"/>
              </w:rPr>
              <w:t>安全：主/副驾驶座安全气囊、前排侧气囊、前/后排头部气囊(气帘)、膝部气囊；胎压监测装置、安全带未系提示</w:t>
            </w:r>
            <w:r>
              <w:rPr>
                <w:rFonts w:ascii="宋体" w:hAnsi="宋体" w:cs="宋体"/>
                <w:sz w:val="24"/>
                <w:szCs w:val="24"/>
              </w:rPr>
              <w:t>\</w:t>
            </w:r>
            <w:r>
              <w:rPr>
                <w:rFonts w:hint="eastAsia" w:ascii="宋体" w:hAnsi="宋体" w:cs="宋体"/>
                <w:sz w:val="24"/>
                <w:szCs w:val="24"/>
              </w:rPr>
              <w:t>发动机电子防盗、车内中控锁、遥控钥匙，无钥匙启动进入,ABS防抱死、刹车辅助(EBA/BAS/BA等)、牵引力控制(ASR/TCS/TRC等)、上坡辅助、车身稳定控制(ESC/ESP/DSC等)、铝合金轮毂。</w:t>
            </w:r>
          </w:p>
          <w:p>
            <w:pPr>
              <w:pStyle w:val="2"/>
              <w:spacing w:before="40" w:after="40"/>
              <w:ind w:firstLine="480"/>
              <w:rPr>
                <w:rFonts w:ascii="宋体" w:hAnsi="宋体" w:cs="宋体"/>
                <w:sz w:val="24"/>
                <w:szCs w:val="24"/>
              </w:rPr>
            </w:pPr>
            <w:r>
              <w:rPr>
                <w:rFonts w:hint="eastAsia" w:ascii="宋体" w:hAnsi="宋体" w:cs="宋体"/>
                <w:sz w:val="24"/>
                <w:szCs w:val="24"/>
              </w:rPr>
              <w:t>功能：触控液晶屏6.5英寸，倒车影像，腰部支撑调节、主副驾驶座手动调节；LED大灯，电动天窗，铝合金轮圈。</w:t>
            </w:r>
          </w:p>
          <w:p>
            <w:pPr>
              <w:pStyle w:val="2"/>
              <w:spacing w:before="40" w:after="40"/>
              <w:ind w:firstLine="480"/>
              <w:rPr>
                <w:rFonts w:ascii="宋体" w:hAnsi="宋体" w:cs="宋体"/>
                <w:sz w:val="24"/>
                <w:szCs w:val="24"/>
              </w:rPr>
            </w:pPr>
            <w:r>
              <w:rPr>
                <w:rFonts w:hint="eastAsia" w:ascii="宋体" w:hAnsi="宋体" w:cs="宋体"/>
                <w:sz w:val="24"/>
                <w:szCs w:val="24"/>
              </w:rPr>
              <w:t>车身颜色：白色。</w:t>
            </w:r>
            <w:r>
              <w:rPr>
                <w:rFonts w:ascii="宋体" w:hAnsi="宋体" w:cs="宋体"/>
                <w:sz w:val="24"/>
                <w:szCs w:val="24"/>
              </w:rPr>
              <w:t xml:space="preserve"> </w:t>
            </w:r>
          </w:p>
          <w:p>
            <w:pPr>
              <w:pStyle w:val="2"/>
              <w:spacing w:before="40" w:after="40"/>
              <w:ind w:firstLine="480"/>
              <w:rPr>
                <w:rFonts w:ascii="宋体" w:hAnsi="宋体" w:cs="宋体"/>
                <w:sz w:val="24"/>
                <w:szCs w:val="24"/>
              </w:rPr>
            </w:pPr>
            <w:r>
              <w:rPr>
                <w:rFonts w:hint="eastAsia" w:ascii="宋体" w:hAnsi="宋体" w:cs="宋体"/>
                <w:sz w:val="24"/>
                <w:szCs w:val="24"/>
              </w:rPr>
              <w:t>国产自主品牌；整车质保三年或10万公里。</w:t>
            </w:r>
          </w:p>
          <w:p>
            <w:pPr>
              <w:pStyle w:val="2"/>
              <w:spacing w:before="40" w:after="40"/>
              <w:ind w:firstLine="480"/>
              <w:rPr>
                <w:rFonts w:ascii="宋体" w:hAnsi="宋体" w:cs="宋体"/>
                <w:sz w:val="24"/>
                <w:szCs w:val="24"/>
              </w:rPr>
            </w:pPr>
          </w:p>
          <w:p>
            <w:pPr>
              <w:pStyle w:val="2"/>
              <w:spacing w:before="40" w:after="40"/>
              <w:ind w:firstLine="480"/>
              <w:rPr>
                <w:rFonts w:ascii="宋体" w:hAnsi="宋体" w:cs="宋体"/>
                <w:sz w:val="24"/>
                <w:szCs w:val="24"/>
              </w:rPr>
            </w:pPr>
          </w:p>
          <w:p>
            <w:pPr>
              <w:pStyle w:val="2"/>
              <w:spacing w:before="40" w:after="40"/>
              <w:ind w:firstLine="480"/>
              <w:rPr>
                <w:rFonts w:ascii="宋体" w:hAnsi="宋体" w:cs="宋体"/>
                <w:sz w:val="24"/>
                <w:szCs w:val="24"/>
              </w:rPr>
            </w:pPr>
          </w:p>
        </w:tc>
        <w:tc>
          <w:tcPr>
            <w:tcW w:w="735" w:type="dxa"/>
            <w:vAlign w:val="center"/>
          </w:tcPr>
          <w:p>
            <w:pPr>
              <w:spacing w:before="40" w:after="40" w:line="320" w:lineRule="exact"/>
              <w:ind w:firstLine="0" w:firstLineChars="0"/>
              <w:jc w:val="center"/>
              <w:rPr>
                <w:rFonts w:ascii="宋体" w:hAnsi="宋体" w:cs="宋体"/>
                <w:sz w:val="24"/>
                <w:szCs w:val="24"/>
              </w:rPr>
            </w:pPr>
            <w:r>
              <w:rPr>
                <w:rFonts w:hint="eastAsia" w:ascii="宋体" w:hAnsi="宋体" w:cs="宋体"/>
                <w:sz w:val="24"/>
                <w:szCs w:val="24"/>
              </w:rPr>
              <w:t>11</w:t>
            </w:r>
          </w:p>
        </w:tc>
        <w:tc>
          <w:tcPr>
            <w:tcW w:w="845" w:type="dxa"/>
            <w:vAlign w:val="center"/>
          </w:tcPr>
          <w:p>
            <w:pPr>
              <w:spacing w:before="40" w:after="40" w:line="320" w:lineRule="exact"/>
              <w:ind w:firstLine="480"/>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1" w:hRule="atLeast"/>
        </w:trPr>
        <w:tc>
          <w:tcPr>
            <w:tcW w:w="644" w:type="dxa"/>
            <w:vAlign w:val="center"/>
          </w:tcPr>
          <w:p>
            <w:pPr>
              <w:spacing w:before="40" w:after="40" w:line="320" w:lineRule="exact"/>
              <w:ind w:firstLine="198" w:firstLineChars="82"/>
              <w:rPr>
                <w:rFonts w:ascii="宋体" w:hAnsi="宋体" w:cs="宋体"/>
                <w:b/>
                <w:sz w:val="24"/>
                <w:szCs w:val="24"/>
              </w:rPr>
            </w:pPr>
            <w:r>
              <w:rPr>
                <w:rFonts w:hint="eastAsia" w:ascii="宋体" w:hAnsi="宋体" w:cs="宋体"/>
                <w:b/>
                <w:sz w:val="24"/>
                <w:szCs w:val="24"/>
              </w:rPr>
              <w:t>2</w:t>
            </w:r>
          </w:p>
        </w:tc>
        <w:tc>
          <w:tcPr>
            <w:tcW w:w="700" w:type="dxa"/>
            <w:vAlign w:val="center"/>
          </w:tcPr>
          <w:p>
            <w:pPr>
              <w:spacing w:before="40" w:after="40" w:line="320" w:lineRule="exact"/>
              <w:ind w:firstLine="0" w:firstLineChars="0"/>
              <w:jc w:val="center"/>
              <w:rPr>
                <w:rFonts w:ascii="宋体" w:hAnsi="宋体" w:cs="宋体"/>
                <w:b/>
                <w:sz w:val="24"/>
                <w:szCs w:val="24"/>
              </w:rPr>
            </w:pPr>
          </w:p>
          <w:p>
            <w:pPr>
              <w:spacing w:before="40" w:after="40" w:line="320" w:lineRule="exact"/>
              <w:ind w:firstLine="0" w:firstLineChars="0"/>
              <w:jc w:val="center"/>
              <w:rPr>
                <w:rFonts w:ascii="宋体" w:hAnsi="宋体" w:cs="宋体"/>
                <w:b/>
                <w:sz w:val="24"/>
                <w:szCs w:val="24"/>
              </w:rPr>
            </w:pPr>
          </w:p>
          <w:p>
            <w:pPr>
              <w:spacing w:before="40" w:after="40" w:line="320" w:lineRule="exact"/>
              <w:ind w:firstLine="0" w:firstLineChars="0"/>
              <w:jc w:val="center"/>
              <w:rPr>
                <w:rFonts w:ascii="宋体" w:hAnsi="宋体" w:cs="宋体"/>
                <w:b/>
                <w:sz w:val="24"/>
                <w:szCs w:val="24"/>
              </w:rPr>
            </w:pPr>
          </w:p>
          <w:p>
            <w:pPr>
              <w:spacing w:before="40" w:after="40" w:line="320" w:lineRule="exact"/>
              <w:ind w:firstLine="0" w:firstLineChars="0"/>
              <w:jc w:val="center"/>
              <w:rPr>
                <w:rFonts w:ascii="宋体" w:hAnsi="宋体" w:cs="宋体"/>
                <w:b/>
                <w:sz w:val="24"/>
                <w:szCs w:val="24"/>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皮</w:t>
            </w:r>
          </w:p>
          <w:p>
            <w:pPr>
              <w:pStyle w:val="2"/>
              <w:ind w:firstLine="361"/>
              <w:rPr>
                <w:b/>
              </w:rPr>
            </w:pPr>
          </w:p>
          <w:p>
            <w:pPr>
              <w:pStyle w:val="2"/>
              <w:ind w:firstLine="361"/>
              <w:rPr>
                <w:b/>
              </w:rPr>
            </w:pPr>
          </w:p>
          <w:p>
            <w:pPr>
              <w:pStyle w:val="2"/>
              <w:ind w:firstLine="361"/>
              <w:rPr>
                <w:b/>
              </w:rPr>
            </w:pPr>
          </w:p>
          <w:p>
            <w:pPr>
              <w:pStyle w:val="2"/>
              <w:ind w:firstLine="361"/>
              <w:rPr>
                <w:b/>
              </w:rPr>
            </w:pPr>
          </w:p>
          <w:p>
            <w:pPr>
              <w:pStyle w:val="2"/>
              <w:ind w:firstLine="361"/>
              <w:rPr>
                <w:b/>
              </w:rPr>
            </w:pPr>
          </w:p>
          <w:p>
            <w:pPr>
              <w:pStyle w:val="2"/>
              <w:ind w:firstLine="361"/>
              <w:rPr>
                <w:b/>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卡</w:t>
            </w:r>
          </w:p>
          <w:p>
            <w:pPr>
              <w:pStyle w:val="2"/>
              <w:ind w:firstLine="361"/>
              <w:rPr>
                <w:b/>
              </w:rPr>
            </w:pPr>
          </w:p>
          <w:p>
            <w:pPr>
              <w:pStyle w:val="2"/>
              <w:ind w:firstLine="361"/>
              <w:rPr>
                <w:b/>
              </w:rPr>
            </w:pPr>
          </w:p>
          <w:p>
            <w:pPr>
              <w:pStyle w:val="2"/>
              <w:ind w:firstLine="361"/>
              <w:rPr>
                <w:b/>
              </w:rPr>
            </w:pPr>
          </w:p>
          <w:p>
            <w:pPr>
              <w:pStyle w:val="2"/>
              <w:ind w:firstLine="361"/>
              <w:rPr>
                <w:b/>
              </w:rPr>
            </w:pPr>
          </w:p>
          <w:p>
            <w:pPr>
              <w:pStyle w:val="2"/>
              <w:ind w:firstLine="361"/>
              <w:rPr>
                <w:b/>
              </w:rPr>
            </w:pPr>
          </w:p>
          <w:p>
            <w:pPr>
              <w:spacing w:before="40" w:after="40" w:line="320" w:lineRule="exact"/>
              <w:ind w:firstLine="0" w:firstLineChars="0"/>
              <w:jc w:val="center"/>
              <w:rPr>
                <w:rFonts w:ascii="宋体" w:hAnsi="宋体" w:cs="宋体"/>
                <w:b/>
                <w:sz w:val="24"/>
                <w:szCs w:val="24"/>
              </w:rPr>
            </w:pPr>
            <w:r>
              <w:rPr>
                <w:rFonts w:hint="eastAsia" w:ascii="宋体" w:hAnsi="宋体" w:cs="宋体"/>
                <w:b/>
                <w:sz w:val="24"/>
                <w:szCs w:val="24"/>
              </w:rPr>
              <w:t>车</w:t>
            </w:r>
          </w:p>
          <w:p>
            <w:pPr>
              <w:pStyle w:val="2"/>
              <w:ind w:firstLine="360"/>
            </w:pPr>
          </w:p>
          <w:p>
            <w:pPr>
              <w:pStyle w:val="2"/>
              <w:ind w:firstLine="147" w:firstLineChars="82"/>
            </w:pPr>
          </w:p>
        </w:tc>
        <w:tc>
          <w:tcPr>
            <w:tcW w:w="5811" w:type="dxa"/>
            <w:vAlign w:val="center"/>
          </w:tcPr>
          <w:p>
            <w:pPr>
              <w:spacing w:before="40" w:after="40" w:line="320" w:lineRule="exact"/>
              <w:ind w:firstLine="480"/>
              <w:rPr>
                <w:rFonts w:ascii="宋体" w:hAnsi="宋体" w:cs="宋体"/>
                <w:sz w:val="24"/>
                <w:szCs w:val="24"/>
              </w:rPr>
            </w:pP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车身尺寸：总长/总宽/总高（mm）≥5250/1840/1800 mm；轴距（mm）: ≥3150 mm</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整备质量(kg)：≥1770 kg</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最小离地间隙（mm）：≥210mm；前轮距:≥1560mm；后轮距: ≥1560mm                油箱容积: ≥70L</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车身结构：4门5座          动力类型：汽油机 </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发动机： 142kW (2.5L自然吸气) </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发动机型号：QR25           排量(L)： ≥2.5 L </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气缸排列形式：直列（L型）  汽缸数： 4        </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每缸气门数(个)： 4 </w:t>
            </w:r>
          </w:p>
          <w:p>
            <w:pPr>
              <w:spacing w:before="40" w:after="40" w:line="320" w:lineRule="exact"/>
              <w:ind w:firstLine="480"/>
              <w:rPr>
                <w:rFonts w:ascii="宋体" w:hAnsi="宋体" w:eastAsia="宋体" w:cs="宋体"/>
                <w:color w:val="FF0000"/>
                <w:sz w:val="24"/>
                <w:szCs w:val="24"/>
              </w:rPr>
            </w:pPr>
            <w:r>
              <w:rPr>
                <w:rFonts w:hint="eastAsia" w:ascii="宋体" w:hAnsi="宋体" w:eastAsia="宋体" w:cs="宋体"/>
                <w:sz w:val="24"/>
                <w:szCs w:val="24"/>
              </w:rPr>
              <w:t>缸盖材质： 铝合金           缸体材质：铝合金</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最大马力(Ps)：≥190最大功率(kW/rpm)： ≥140</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最大扭矩(Nm/rpm):≥240</w:t>
            </w:r>
          </w:p>
          <w:p>
            <w:pPr>
              <w:spacing w:before="40" w:after="40" w:line="320" w:lineRule="exact"/>
              <w:ind w:firstLine="480"/>
              <w:rPr>
                <w:rFonts w:ascii="宋体" w:hAnsi="宋体" w:eastAsia="宋体" w:cs="宋体"/>
                <w:sz w:val="24"/>
                <w:szCs w:val="24"/>
              </w:rPr>
            </w:pPr>
            <w:r>
              <w:rPr>
                <w:rFonts w:hint="eastAsia" w:ascii="宋体" w:hAnsi="宋体" w:eastAsia="宋体" w:cs="宋体"/>
                <w:sz w:val="24"/>
                <w:szCs w:val="24"/>
              </w:rPr>
              <w:t xml:space="preserve">变速箱类型： MT    变速箱名称：6挡手动变速箱  </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燃油标号：92号     燃料：汽油</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环保标准：国VI     供油方式：多点电喷</w:t>
            </w:r>
          </w:p>
          <w:p>
            <w:pPr>
              <w:pStyle w:val="2"/>
              <w:spacing w:before="40" w:after="40"/>
              <w:ind w:firstLine="480"/>
              <w:rPr>
                <w:rFonts w:ascii="宋体" w:hAnsi="宋体" w:eastAsia="宋体" w:cs="宋体"/>
                <w:color w:val="FF0000"/>
                <w:sz w:val="24"/>
                <w:szCs w:val="24"/>
              </w:rPr>
            </w:pPr>
            <w:r>
              <w:rPr>
                <w:rFonts w:hint="eastAsia" w:ascii="宋体" w:hAnsi="宋体" w:eastAsia="宋体" w:cs="宋体"/>
                <w:sz w:val="24"/>
                <w:szCs w:val="24"/>
              </w:rPr>
              <w:t>驱动方式：前置四驱 四驱形式</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 xml:space="preserve">前悬挂类型：双叉臂式独立悬挂 </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后悬挂类型：钢板弹簧式非独立悬挂</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前制动器类型：通风盘式   后制动器类型：鼓式</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驻车制动类型：手刹</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前轮胎规格：255/70 R16  后轮胎规格：255/70 R16</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备胎：全尺寸</w:t>
            </w:r>
          </w:p>
          <w:p>
            <w:pPr>
              <w:ind w:firstLine="480"/>
              <w:rPr>
                <w:rFonts w:ascii="宋体" w:hAnsi="宋体" w:eastAsia="宋体" w:cs="宋体"/>
                <w:sz w:val="24"/>
                <w:szCs w:val="24"/>
              </w:rPr>
            </w:pPr>
            <w:r>
              <w:rPr>
                <w:rFonts w:hint="eastAsia" w:ascii="宋体" w:hAnsi="宋体" w:eastAsia="宋体" w:cs="宋体"/>
                <w:sz w:val="24"/>
                <w:szCs w:val="24"/>
              </w:rPr>
              <w:t>安全配置：主/副驾驶座安全头部气囊（气帘）；安全带未系提示； 车内中控锁；遥控钥匙；无钥匙进入；无钥匙启动；行车电脑显示屏；座椅材质： 织物;座椅高低调节</w:t>
            </w:r>
          </w:p>
          <w:p>
            <w:pPr>
              <w:ind w:firstLine="480"/>
              <w:rPr>
                <w:rFonts w:ascii="宋体" w:hAnsi="宋体" w:eastAsia="宋体" w:cs="宋体"/>
                <w:sz w:val="24"/>
                <w:szCs w:val="24"/>
              </w:rPr>
            </w:pPr>
            <w:r>
              <w:rPr>
                <w:rFonts w:hint="eastAsia" w:ascii="宋体" w:hAnsi="宋体" w:eastAsia="宋体" w:cs="宋体"/>
                <w:sz w:val="24"/>
                <w:szCs w:val="24"/>
              </w:rPr>
              <w:t>车身颜色：白色。</w:t>
            </w:r>
          </w:p>
          <w:p>
            <w:pPr>
              <w:pStyle w:val="2"/>
              <w:spacing w:before="40" w:after="40"/>
              <w:ind w:firstLine="480"/>
              <w:rPr>
                <w:rFonts w:ascii="宋体" w:hAnsi="宋体" w:eastAsia="宋体" w:cs="宋体"/>
                <w:sz w:val="24"/>
                <w:szCs w:val="24"/>
              </w:rPr>
            </w:pPr>
            <w:r>
              <w:rPr>
                <w:rFonts w:hint="eastAsia" w:ascii="宋体" w:hAnsi="宋体" w:eastAsia="宋体" w:cs="宋体"/>
                <w:sz w:val="24"/>
                <w:szCs w:val="24"/>
              </w:rPr>
              <w:t>国产自主品牌；整车质保三年或10万公里。</w:t>
            </w:r>
          </w:p>
          <w:p>
            <w:pPr>
              <w:pStyle w:val="2"/>
              <w:spacing w:before="40" w:after="40"/>
              <w:ind w:firstLine="480"/>
              <w:rPr>
                <w:rFonts w:ascii="宋体" w:hAnsi="宋体" w:cs="宋体"/>
                <w:sz w:val="24"/>
                <w:szCs w:val="24"/>
              </w:rPr>
            </w:pPr>
          </w:p>
          <w:p>
            <w:pPr>
              <w:pStyle w:val="2"/>
              <w:spacing w:before="40" w:after="40"/>
              <w:ind w:firstLine="480"/>
              <w:rPr>
                <w:rFonts w:ascii="宋体" w:hAnsi="宋体" w:cs="宋体"/>
                <w:sz w:val="24"/>
                <w:szCs w:val="24"/>
              </w:rPr>
            </w:pPr>
          </w:p>
        </w:tc>
        <w:tc>
          <w:tcPr>
            <w:tcW w:w="735" w:type="dxa"/>
            <w:vAlign w:val="center"/>
          </w:tcPr>
          <w:p>
            <w:pPr>
              <w:spacing w:before="40" w:after="40" w:line="320" w:lineRule="exact"/>
              <w:ind w:firstLine="0" w:firstLineChars="0"/>
              <w:jc w:val="center"/>
              <w:rPr>
                <w:rFonts w:ascii="宋体" w:hAnsi="宋体" w:cs="宋体"/>
                <w:sz w:val="24"/>
                <w:szCs w:val="24"/>
              </w:rPr>
            </w:pPr>
            <w:r>
              <w:rPr>
                <w:rFonts w:hint="eastAsia" w:ascii="宋体" w:hAnsi="宋体" w:cs="宋体"/>
                <w:sz w:val="24"/>
                <w:szCs w:val="24"/>
              </w:rPr>
              <w:t>1</w:t>
            </w:r>
          </w:p>
        </w:tc>
        <w:tc>
          <w:tcPr>
            <w:tcW w:w="845" w:type="dxa"/>
            <w:vAlign w:val="center"/>
          </w:tcPr>
          <w:p>
            <w:pPr>
              <w:spacing w:before="40" w:after="40" w:line="320" w:lineRule="exact"/>
              <w:ind w:firstLine="480"/>
              <w:rPr>
                <w:rFonts w:ascii="宋体" w:hAnsi="宋体" w:cs="宋体"/>
                <w:sz w:val="24"/>
                <w:szCs w:val="24"/>
              </w:rPr>
            </w:pPr>
            <w:r>
              <w:rPr>
                <w:rFonts w:hint="eastAsia" w:ascii="宋体" w:hAnsi="宋体" w:cs="宋体"/>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trPr>
        <w:tc>
          <w:tcPr>
            <w:tcW w:w="8735" w:type="dxa"/>
            <w:gridSpan w:val="5"/>
            <w:vAlign w:val="center"/>
          </w:tcPr>
          <w:p>
            <w:pPr>
              <w:spacing w:before="40" w:after="40" w:line="320" w:lineRule="exact"/>
              <w:ind w:firstLine="480"/>
            </w:pPr>
            <w:r>
              <w:rPr>
                <w:rFonts w:ascii="宋体" w:hAnsi="宋体" w:eastAsia="宋体" w:cs="宋体"/>
                <w:sz w:val="24"/>
                <w:szCs w:val="24"/>
              </w:rPr>
              <w:t>交货地点：采购人指定地点。</w:t>
            </w:r>
          </w:p>
        </w:tc>
      </w:tr>
    </w:tbl>
    <w:p>
      <w:pPr>
        <w:pStyle w:val="2"/>
        <w:ind w:firstLineChars="0"/>
        <w:rPr>
          <w:rFonts w:ascii="宋体" w:hAnsi="宋体"/>
        </w:rPr>
      </w:pPr>
      <w:r>
        <w:rPr>
          <w:rFonts w:hint="eastAsia" w:ascii="宋体" w:hAnsi="宋体"/>
        </w:rPr>
        <w:t xml:space="preserve">   </w:t>
      </w:r>
    </w:p>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134" w:left="1701"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方正楷体_GBK">
    <w:altName w:val="黑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0" w:firstLineChars="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path/>
          <v:fill on="f" focussize="0,0"/>
          <v:stroke on="f" weight="0.5pt" joinstyle="miter"/>
          <v:imagedata o:title=""/>
          <o:lock v:ext="edit"/>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jc w:val="both"/>
    </w:pPr>
    <w:r>
      <w:rPr>
        <w:rFonts w:hint="eastAsia"/>
      </w:rPr>
      <w:t>海东市平安区公共资源交易受理服务部竞争性磋商文件                       平公服竞磋（货物）2021-05号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1F42AC"/>
    <w:multiLevelType w:val="singleLevel"/>
    <w:tmpl w:val="561F42AC"/>
    <w:lvl w:ilvl="0" w:tentative="0">
      <w:start w:val="2"/>
      <w:numFmt w:val="decimal"/>
      <w:suff w:val="nothing"/>
      <w:lvlText w:val="%1."/>
      <w:lvlJc w:val="left"/>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6D79"/>
    <w:rsid w:val="000367F4"/>
    <w:rsid w:val="000454F8"/>
    <w:rsid w:val="00063B0B"/>
    <w:rsid w:val="00075742"/>
    <w:rsid w:val="000853AA"/>
    <w:rsid w:val="000D04B0"/>
    <w:rsid w:val="00112D7B"/>
    <w:rsid w:val="0011729F"/>
    <w:rsid w:val="00135A4B"/>
    <w:rsid w:val="00157BFA"/>
    <w:rsid w:val="00172A27"/>
    <w:rsid w:val="001917C2"/>
    <w:rsid w:val="00196ED7"/>
    <w:rsid w:val="001C2E27"/>
    <w:rsid w:val="001C6AEE"/>
    <w:rsid w:val="001F4258"/>
    <w:rsid w:val="001F778B"/>
    <w:rsid w:val="0021482A"/>
    <w:rsid w:val="00215020"/>
    <w:rsid w:val="00220302"/>
    <w:rsid w:val="00227B99"/>
    <w:rsid w:val="00284E08"/>
    <w:rsid w:val="00285F61"/>
    <w:rsid w:val="00297600"/>
    <w:rsid w:val="002B0581"/>
    <w:rsid w:val="002C5D0F"/>
    <w:rsid w:val="00301D2A"/>
    <w:rsid w:val="00304257"/>
    <w:rsid w:val="00333E11"/>
    <w:rsid w:val="00336E13"/>
    <w:rsid w:val="0034315A"/>
    <w:rsid w:val="00376EAA"/>
    <w:rsid w:val="0039300D"/>
    <w:rsid w:val="003942AE"/>
    <w:rsid w:val="003B07DE"/>
    <w:rsid w:val="003D6021"/>
    <w:rsid w:val="003E64F8"/>
    <w:rsid w:val="004005B8"/>
    <w:rsid w:val="004007FB"/>
    <w:rsid w:val="00407E4E"/>
    <w:rsid w:val="00426826"/>
    <w:rsid w:val="00437765"/>
    <w:rsid w:val="00460789"/>
    <w:rsid w:val="00465336"/>
    <w:rsid w:val="004770FA"/>
    <w:rsid w:val="004821CD"/>
    <w:rsid w:val="00487825"/>
    <w:rsid w:val="004A7C54"/>
    <w:rsid w:val="00552FBE"/>
    <w:rsid w:val="00571011"/>
    <w:rsid w:val="005A6456"/>
    <w:rsid w:val="005D4A57"/>
    <w:rsid w:val="005E0284"/>
    <w:rsid w:val="005E1714"/>
    <w:rsid w:val="0060103E"/>
    <w:rsid w:val="0064289A"/>
    <w:rsid w:val="006430E8"/>
    <w:rsid w:val="00676E42"/>
    <w:rsid w:val="006F0BE6"/>
    <w:rsid w:val="00700336"/>
    <w:rsid w:val="00710616"/>
    <w:rsid w:val="007305D1"/>
    <w:rsid w:val="0074727E"/>
    <w:rsid w:val="00754732"/>
    <w:rsid w:val="007602D5"/>
    <w:rsid w:val="00792EF7"/>
    <w:rsid w:val="00795E5D"/>
    <w:rsid w:val="00796E66"/>
    <w:rsid w:val="007A7179"/>
    <w:rsid w:val="007B67DB"/>
    <w:rsid w:val="007C4330"/>
    <w:rsid w:val="007C51FD"/>
    <w:rsid w:val="007C6E24"/>
    <w:rsid w:val="007E2307"/>
    <w:rsid w:val="008405E3"/>
    <w:rsid w:val="008673BB"/>
    <w:rsid w:val="0088482E"/>
    <w:rsid w:val="00891017"/>
    <w:rsid w:val="008A18A2"/>
    <w:rsid w:val="00927220"/>
    <w:rsid w:val="0094223B"/>
    <w:rsid w:val="00943AD5"/>
    <w:rsid w:val="00961EED"/>
    <w:rsid w:val="009854DF"/>
    <w:rsid w:val="0099166E"/>
    <w:rsid w:val="009A1AF3"/>
    <w:rsid w:val="009B2D8B"/>
    <w:rsid w:val="009B71E4"/>
    <w:rsid w:val="00A05B51"/>
    <w:rsid w:val="00A07407"/>
    <w:rsid w:val="00A22D1A"/>
    <w:rsid w:val="00A2473F"/>
    <w:rsid w:val="00A4757F"/>
    <w:rsid w:val="00A634A8"/>
    <w:rsid w:val="00A94334"/>
    <w:rsid w:val="00AA3EEE"/>
    <w:rsid w:val="00AD1482"/>
    <w:rsid w:val="00AD7F3F"/>
    <w:rsid w:val="00AE5A2B"/>
    <w:rsid w:val="00B17FA6"/>
    <w:rsid w:val="00B26FA9"/>
    <w:rsid w:val="00B318AF"/>
    <w:rsid w:val="00B45DD2"/>
    <w:rsid w:val="00B466A9"/>
    <w:rsid w:val="00B524E0"/>
    <w:rsid w:val="00B95568"/>
    <w:rsid w:val="00BE1283"/>
    <w:rsid w:val="00C24613"/>
    <w:rsid w:val="00C44460"/>
    <w:rsid w:val="00C507C5"/>
    <w:rsid w:val="00C5300A"/>
    <w:rsid w:val="00C5405C"/>
    <w:rsid w:val="00C67EB6"/>
    <w:rsid w:val="00C80769"/>
    <w:rsid w:val="00CE3320"/>
    <w:rsid w:val="00D16DBD"/>
    <w:rsid w:val="00D307BD"/>
    <w:rsid w:val="00D34F07"/>
    <w:rsid w:val="00D36009"/>
    <w:rsid w:val="00D36EAB"/>
    <w:rsid w:val="00D4356A"/>
    <w:rsid w:val="00D4489A"/>
    <w:rsid w:val="00D55C06"/>
    <w:rsid w:val="00D6774D"/>
    <w:rsid w:val="00DA6E58"/>
    <w:rsid w:val="00DD33B7"/>
    <w:rsid w:val="00DD56B6"/>
    <w:rsid w:val="00DF11FD"/>
    <w:rsid w:val="00DF4623"/>
    <w:rsid w:val="00E02CF4"/>
    <w:rsid w:val="00E0453C"/>
    <w:rsid w:val="00E12436"/>
    <w:rsid w:val="00E22C49"/>
    <w:rsid w:val="00E24720"/>
    <w:rsid w:val="00E3423B"/>
    <w:rsid w:val="00E45699"/>
    <w:rsid w:val="00E55824"/>
    <w:rsid w:val="00E81CC5"/>
    <w:rsid w:val="00E87262"/>
    <w:rsid w:val="00ED3A34"/>
    <w:rsid w:val="00ED4320"/>
    <w:rsid w:val="00EF6AAE"/>
    <w:rsid w:val="00F20C4D"/>
    <w:rsid w:val="00F44BFD"/>
    <w:rsid w:val="00F51988"/>
    <w:rsid w:val="00F80BE8"/>
    <w:rsid w:val="00F830BA"/>
    <w:rsid w:val="00F868B7"/>
    <w:rsid w:val="00F97839"/>
    <w:rsid w:val="00FA323A"/>
    <w:rsid w:val="00FA4AD1"/>
    <w:rsid w:val="00FD1AB1"/>
    <w:rsid w:val="00FE4579"/>
    <w:rsid w:val="01794623"/>
    <w:rsid w:val="0182060A"/>
    <w:rsid w:val="01930D7C"/>
    <w:rsid w:val="01B6452E"/>
    <w:rsid w:val="01E7369E"/>
    <w:rsid w:val="022F7347"/>
    <w:rsid w:val="02343FEC"/>
    <w:rsid w:val="0283529C"/>
    <w:rsid w:val="02E90771"/>
    <w:rsid w:val="03196CAC"/>
    <w:rsid w:val="032F4D91"/>
    <w:rsid w:val="034E406A"/>
    <w:rsid w:val="04870600"/>
    <w:rsid w:val="04F83125"/>
    <w:rsid w:val="05303249"/>
    <w:rsid w:val="056B5286"/>
    <w:rsid w:val="05E64A2B"/>
    <w:rsid w:val="06077BAC"/>
    <w:rsid w:val="06F00C7D"/>
    <w:rsid w:val="075A6180"/>
    <w:rsid w:val="07951895"/>
    <w:rsid w:val="07987202"/>
    <w:rsid w:val="079D4E13"/>
    <w:rsid w:val="08116E07"/>
    <w:rsid w:val="08615716"/>
    <w:rsid w:val="08646F10"/>
    <w:rsid w:val="08D830A1"/>
    <w:rsid w:val="099D78FA"/>
    <w:rsid w:val="09C07B25"/>
    <w:rsid w:val="09DF0DBB"/>
    <w:rsid w:val="0A021FD7"/>
    <w:rsid w:val="0A8312B2"/>
    <w:rsid w:val="0AD3139E"/>
    <w:rsid w:val="0AF357C2"/>
    <w:rsid w:val="0B294CE4"/>
    <w:rsid w:val="0BB9546F"/>
    <w:rsid w:val="0BBE09B5"/>
    <w:rsid w:val="0BE9009C"/>
    <w:rsid w:val="0BF87599"/>
    <w:rsid w:val="0C704C53"/>
    <w:rsid w:val="0C966FB6"/>
    <w:rsid w:val="0CD71C25"/>
    <w:rsid w:val="0CFD3760"/>
    <w:rsid w:val="0D2B2676"/>
    <w:rsid w:val="0D9B1D15"/>
    <w:rsid w:val="0E2B0BC5"/>
    <w:rsid w:val="0E397DEE"/>
    <w:rsid w:val="0E5E39F4"/>
    <w:rsid w:val="0EBE5360"/>
    <w:rsid w:val="0EF77118"/>
    <w:rsid w:val="0F105F07"/>
    <w:rsid w:val="0F2812F4"/>
    <w:rsid w:val="0F333CCC"/>
    <w:rsid w:val="0F3417BF"/>
    <w:rsid w:val="0F393FAC"/>
    <w:rsid w:val="0F3F3A5F"/>
    <w:rsid w:val="0FBC046B"/>
    <w:rsid w:val="1061765C"/>
    <w:rsid w:val="10694E10"/>
    <w:rsid w:val="106F28D9"/>
    <w:rsid w:val="109C6B34"/>
    <w:rsid w:val="10A71125"/>
    <w:rsid w:val="1129001A"/>
    <w:rsid w:val="1134420A"/>
    <w:rsid w:val="11500E04"/>
    <w:rsid w:val="11912A7E"/>
    <w:rsid w:val="11A279A2"/>
    <w:rsid w:val="11C63818"/>
    <w:rsid w:val="12014D43"/>
    <w:rsid w:val="120A147E"/>
    <w:rsid w:val="120F3F70"/>
    <w:rsid w:val="123E0181"/>
    <w:rsid w:val="12784354"/>
    <w:rsid w:val="127F741C"/>
    <w:rsid w:val="12B06F31"/>
    <w:rsid w:val="13E720BC"/>
    <w:rsid w:val="1461236A"/>
    <w:rsid w:val="14643E2B"/>
    <w:rsid w:val="14EE0CB5"/>
    <w:rsid w:val="14F6131A"/>
    <w:rsid w:val="155369D4"/>
    <w:rsid w:val="156D02E7"/>
    <w:rsid w:val="15774B46"/>
    <w:rsid w:val="15AA3E9F"/>
    <w:rsid w:val="163F793A"/>
    <w:rsid w:val="1679094D"/>
    <w:rsid w:val="170F4153"/>
    <w:rsid w:val="1764258B"/>
    <w:rsid w:val="17A45ED6"/>
    <w:rsid w:val="181B0CC2"/>
    <w:rsid w:val="184E6A38"/>
    <w:rsid w:val="184F5D93"/>
    <w:rsid w:val="1894614F"/>
    <w:rsid w:val="18AE60E9"/>
    <w:rsid w:val="18BE5830"/>
    <w:rsid w:val="18EB72B0"/>
    <w:rsid w:val="192575E0"/>
    <w:rsid w:val="19310D9D"/>
    <w:rsid w:val="193F29C0"/>
    <w:rsid w:val="19561D79"/>
    <w:rsid w:val="19A07B05"/>
    <w:rsid w:val="19C574F9"/>
    <w:rsid w:val="19C80328"/>
    <w:rsid w:val="1A1A0911"/>
    <w:rsid w:val="1A1B5299"/>
    <w:rsid w:val="1A2A0D53"/>
    <w:rsid w:val="1A612F19"/>
    <w:rsid w:val="1A9B4F8E"/>
    <w:rsid w:val="1AF84118"/>
    <w:rsid w:val="1B7F026F"/>
    <w:rsid w:val="1BAF484F"/>
    <w:rsid w:val="1BD129CC"/>
    <w:rsid w:val="1BF25AC4"/>
    <w:rsid w:val="1C172D82"/>
    <w:rsid w:val="1C1730F0"/>
    <w:rsid w:val="1C1C0CD0"/>
    <w:rsid w:val="1C7A2998"/>
    <w:rsid w:val="1CA1126D"/>
    <w:rsid w:val="1CED34FD"/>
    <w:rsid w:val="1D386F0A"/>
    <w:rsid w:val="1D8A02FE"/>
    <w:rsid w:val="1DE64446"/>
    <w:rsid w:val="1E1A4190"/>
    <w:rsid w:val="1E385A70"/>
    <w:rsid w:val="1E6A626E"/>
    <w:rsid w:val="1E802A6C"/>
    <w:rsid w:val="1ED74369"/>
    <w:rsid w:val="1EE65484"/>
    <w:rsid w:val="1F125C07"/>
    <w:rsid w:val="1F222711"/>
    <w:rsid w:val="1F4F68B5"/>
    <w:rsid w:val="1F5928D4"/>
    <w:rsid w:val="1F5C1832"/>
    <w:rsid w:val="1F6F6442"/>
    <w:rsid w:val="1F7D36CB"/>
    <w:rsid w:val="1F7F1DF0"/>
    <w:rsid w:val="1F9E7588"/>
    <w:rsid w:val="1FAF187F"/>
    <w:rsid w:val="1FBE24CF"/>
    <w:rsid w:val="20011F35"/>
    <w:rsid w:val="202077DA"/>
    <w:rsid w:val="2075600D"/>
    <w:rsid w:val="209C7D09"/>
    <w:rsid w:val="20AC118E"/>
    <w:rsid w:val="20EC4262"/>
    <w:rsid w:val="21157890"/>
    <w:rsid w:val="214B7316"/>
    <w:rsid w:val="217E3535"/>
    <w:rsid w:val="21CE400B"/>
    <w:rsid w:val="21D36A38"/>
    <w:rsid w:val="21EB7A25"/>
    <w:rsid w:val="220C3F3F"/>
    <w:rsid w:val="22A648F6"/>
    <w:rsid w:val="22D95337"/>
    <w:rsid w:val="23120501"/>
    <w:rsid w:val="23694C49"/>
    <w:rsid w:val="23824485"/>
    <w:rsid w:val="23A8559F"/>
    <w:rsid w:val="23D259FE"/>
    <w:rsid w:val="24330042"/>
    <w:rsid w:val="2474371D"/>
    <w:rsid w:val="24776D38"/>
    <w:rsid w:val="247F6EB7"/>
    <w:rsid w:val="24831FA1"/>
    <w:rsid w:val="249800C6"/>
    <w:rsid w:val="24AB077B"/>
    <w:rsid w:val="25224C44"/>
    <w:rsid w:val="2555601E"/>
    <w:rsid w:val="25660B54"/>
    <w:rsid w:val="257A68F1"/>
    <w:rsid w:val="25AF6039"/>
    <w:rsid w:val="25F05283"/>
    <w:rsid w:val="26227082"/>
    <w:rsid w:val="262537F7"/>
    <w:rsid w:val="26383766"/>
    <w:rsid w:val="26645FAB"/>
    <w:rsid w:val="26A16E16"/>
    <w:rsid w:val="26B3586F"/>
    <w:rsid w:val="26BB0CCE"/>
    <w:rsid w:val="26EE2C7C"/>
    <w:rsid w:val="26F8732D"/>
    <w:rsid w:val="270F023A"/>
    <w:rsid w:val="278419A4"/>
    <w:rsid w:val="27BF5AB4"/>
    <w:rsid w:val="27CF3206"/>
    <w:rsid w:val="28E22134"/>
    <w:rsid w:val="28FC44F2"/>
    <w:rsid w:val="29647C86"/>
    <w:rsid w:val="296544C9"/>
    <w:rsid w:val="29B673E4"/>
    <w:rsid w:val="29BC1706"/>
    <w:rsid w:val="29FD4568"/>
    <w:rsid w:val="2A0662E5"/>
    <w:rsid w:val="2A3C2236"/>
    <w:rsid w:val="2A5D15B0"/>
    <w:rsid w:val="2A5E32AB"/>
    <w:rsid w:val="2AAA18A9"/>
    <w:rsid w:val="2AB1270B"/>
    <w:rsid w:val="2ACE3699"/>
    <w:rsid w:val="2AD57CC0"/>
    <w:rsid w:val="2B8346E3"/>
    <w:rsid w:val="2C0D3E59"/>
    <w:rsid w:val="2C3F2F58"/>
    <w:rsid w:val="2CBA0FF5"/>
    <w:rsid w:val="2CBA4FCC"/>
    <w:rsid w:val="2CD9299F"/>
    <w:rsid w:val="2D62220A"/>
    <w:rsid w:val="2D712895"/>
    <w:rsid w:val="2D833F8F"/>
    <w:rsid w:val="2DB10527"/>
    <w:rsid w:val="2DC03B55"/>
    <w:rsid w:val="2DF14A8B"/>
    <w:rsid w:val="2E3B76BB"/>
    <w:rsid w:val="2ECA6954"/>
    <w:rsid w:val="2F4E23BC"/>
    <w:rsid w:val="2F5A4FD0"/>
    <w:rsid w:val="2FBF4BDA"/>
    <w:rsid w:val="304C72B8"/>
    <w:rsid w:val="308E319A"/>
    <w:rsid w:val="308F6F94"/>
    <w:rsid w:val="30930AE0"/>
    <w:rsid w:val="30C419B0"/>
    <w:rsid w:val="30E95458"/>
    <w:rsid w:val="312B5562"/>
    <w:rsid w:val="31312879"/>
    <w:rsid w:val="31454A3D"/>
    <w:rsid w:val="318B3FAA"/>
    <w:rsid w:val="32124878"/>
    <w:rsid w:val="32167191"/>
    <w:rsid w:val="3251036B"/>
    <w:rsid w:val="328E6718"/>
    <w:rsid w:val="32CF0BF8"/>
    <w:rsid w:val="32DB4B6F"/>
    <w:rsid w:val="32FA6BAB"/>
    <w:rsid w:val="33151233"/>
    <w:rsid w:val="3369780D"/>
    <w:rsid w:val="33D34996"/>
    <w:rsid w:val="33E76902"/>
    <w:rsid w:val="33FA7376"/>
    <w:rsid w:val="34052C33"/>
    <w:rsid w:val="342E4C4B"/>
    <w:rsid w:val="348C62FE"/>
    <w:rsid w:val="34CF0969"/>
    <w:rsid w:val="34E521EA"/>
    <w:rsid w:val="351134F0"/>
    <w:rsid w:val="351B253B"/>
    <w:rsid w:val="35980BD9"/>
    <w:rsid w:val="35DA26C3"/>
    <w:rsid w:val="36082464"/>
    <w:rsid w:val="3622461F"/>
    <w:rsid w:val="364A2378"/>
    <w:rsid w:val="36E23936"/>
    <w:rsid w:val="36E6087B"/>
    <w:rsid w:val="373601DE"/>
    <w:rsid w:val="37666571"/>
    <w:rsid w:val="378652F2"/>
    <w:rsid w:val="378B2209"/>
    <w:rsid w:val="37C239D4"/>
    <w:rsid w:val="37DE51D2"/>
    <w:rsid w:val="37F53B7B"/>
    <w:rsid w:val="38067068"/>
    <w:rsid w:val="38C75646"/>
    <w:rsid w:val="391467B5"/>
    <w:rsid w:val="391B2D84"/>
    <w:rsid w:val="391D4AD4"/>
    <w:rsid w:val="395547B6"/>
    <w:rsid w:val="398C7322"/>
    <w:rsid w:val="39C77608"/>
    <w:rsid w:val="3A0A5E14"/>
    <w:rsid w:val="3A6205A0"/>
    <w:rsid w:val="3A6F2491"/>
    <w:rsid w:val="3A8D44A4"/>
    <w:rsid w:val="3AB42FBD"/>
    <w:rsid w:val="3B973C6B"/>
    <w:rsid w:val="3C2F7405"/>
    <w:rsid w:val="3CB26009"/>
    <w:rsid w:val="3CDA630E"/>
    <w:rsid w:val="3CE006E1"/>
    <w:rsid w:val="3D8257AD"/>
    <w:rsid w:val="3DEB4990"/>
    <w:rsid w:val="3E072A7E"/>
    <w:rsid w:val="3E6D2A32"/>
    <w:rsid w:val="3EAD3EEA"/>
    <w:rsid w:val="3F082449"/>
    <w:rsid w:val="3F4871AE"/>
    <w:rsid w:val="3F656253"/>
    <w:rsid w:val="3F6F33F3"/>
    <w:rsid w:val="3F726E01"/>
    <w:rsid w:val="3FB22D31"/>
    <w:rsid w:val="3FBB083E"/>
    <w:rsid w:val="3FD616F0"/>
    <w:rsid w:val="403349F7"/>
    <w:rsid w:val="405D18C9"/>
    <w:rsid w:val="40EC6DDC"/>
    <w:rsid w:val="410556A2"/>
    <w:rsid w:val="412D45F4"/>
    <w:rsid w:val="415504B1"/>
    <w:rsid w:val="41693804"/>
    <w:rsid w:val="417450FE"/>
    <w:rsid w:val="42377799"/>
    <w:rsid w:val="42970512"/>
    <w:rsid w:val="42975AD3"/>
    <w:rsid w:val="42F953CA"/>
    <w:rsid w:val="43265861"/>
    <w:rsid w:val="435A3416"/>
    <w:rsid w:val="43B71A82"/>
    <w:rsid w:val="43BD792F"/>
    <w:rsid w:val="43FA0144"/>
    <w:rsid w:val="443F17B1"/>
    <w:rsid w:val="444579A6"/>
    <w:rsid w:val="4464104B"/>
    <w:rsid w:val="44B27F70"/>
    <w:rsid w:val="44D60966"/>
    <w:rsid w:val="45227D2C"/>
    <w:rsid w:val="45372001"/>
    <w:rsid w:val="45507635"/>
    <w:rsid w:val="457A777A"/>
    <w:rsid w:val="45984FD7"/>
    <w:rsid w:val="45996446"/>
    <w:rsid w:val="45A5407B"/>
    <w:rsid w:val="45EF6230"/>
    <w:rsid w:val="461920F6"/>
    <w:rsid w:val="462C6948"/>
    <w:rsid w:val="46337F99"/>
    <w:rsid w:val="464339DA"/>
    <w:rsid w:val="467A7ED0"/>
    <w:rsid w:val="47634434"/>
    <w:rsid w:val="479A0105"/>
    <w:rsid w:val="47DC28C8"/>
    <w:rsid w:val="480C77F8"/>
    <w:rsid w:val="48B54661"/>
    <w:rsid w:val="48F43609"/>
    <w:rsid w:val="492A42F6"/>
    <w:rsid w:val="49353A49"/>
    <w:rsid w:val="4960333D"/>
    <w:rsid w:val="497644E1"/>
    <w:rsid w:val="49BA3E82"/>
    <w:rsid w:val="49BD47C3"/>
    <w:rsid w:val="4A2B5350"/>
    <w:rsid w:val="4A8773A0"/>
    <w:rsid w:val="4AD12575"/>
    <w:rsid w:val="4AF50ED4"/>
    <w:rsid w:val="4B5125AF"/>
    <w:rsid w:val="4B5C38FD"/>
    <w:rsid w:val="4BC8541D"/>
    <w:rsid w:val="4BF56E40"/>
    <w:rsid w:val="4C182C2B"/>
    <w:rsid w:val="4C777F23"/>
    <w:rsid w:val="4C8F4EA5"/>
    <w:rsid w:val="4CBD5708"/>
    <w:rsid w:val="4CE53571"/>
    <w:rsid w:val="4CF0753C"/>
    <w:rsid w:val="4D2D47E5"/>
    <w:rsid w:val="4D4274E4"/>
    <w:rsid w:val="4DAC7EC9"/>
    <w:rsid w:val="4DCA3A16"/>
    <w:rsid w:val="4DE12816"/>
    <w:rsid w:val="4E137C4A"/>
    <w:rsid w:val="4E207A65"/>
    <w:rsid w:val="4E3C519F"/>
    <w:rsid w:val="4E681F42"/>
    <w:rsid w:val="4EB852FB"/>
    <w:rsid w:val="4EBE1D75"/>
    <w:rsid w:val="4EC44FA6"/>
    <w:rsid w:val="4EF36F42"/>
    <w:rsid w:val="4F3658C7"/>
    <w:rsid w:val="4F636FA5"/>
    <w:rsid w:val="4F73213A"/>
    <w:rsid w:val="4F813329"/>
    <w:rsid w:val="4F88213F"/>
    <w:rsid w:val="4FD21072"/>
    <w:rsid w:val="4FE535DF"/>
    <w:rsid w:val="4FE67443"/>
    <w:rsid w:val="4FF10B8C"/>
    <w:rsid w:val="50221449"/>
    <w:rsid w:val="5024289C"/>
    <w:rsid w:val="50CD2563"/>
    <w:rsid w:val="50DC6DE2"/>
    <w:rsid w:val="5115364F"/>
    <w:rsid w:val="51726057"/>
    <w:rsid w:val="517F674F"/>
    <w:rsid w:val="51824063"/>
    <w:rsid w:val="51961E21"/>
    <w:rsid w:val="51A3745D"/>
    <w:rsid w:val="51BC436A"/>
    <w:rsid w:val="52052473"/>
    <w:rsid w:val="52117A03"/>
    <w:rsid w:val="52737F8C"/>
    <w:rsid w:val="527F6235"/>
    <w:rsid w:val="52A8386A"/>
    <w:rsid w:val="52BF4D40"/>
    <w:rsid w:val="532426DE"/>
    <w:rsid w:val="532902AF"/>
    <w:rsid w:val="53536268"/>
    <w:rsid w:val="537E0AD9"/>
    <w:rsid w:val="5437361B"/>
    <w:rsid w:val="544874F0"/>
    <w:rsid w:val="548F1F5D"/>
    <w:rsid w:val="54C544F6"/>
    <w:rsid w:val="54E41478"/>
    <w:rsid w:val="55980C2E"/>
    <w:rsid w:val="560B7692"/>
    <w:rsid w:val="56172AEC"/>
    <w:rsid w:val="56490E46"/>
    <w:rsid w:val="5740624F"/>
    <w:rsid w:val="57512EBA"/>
    <w:rsid w:val="575A11F6"/>
    <w:rsid w:val="57840326"/>
    <w:rsid w:val="57DE4EBB"/>
    <w:rsid w:val="57DF5A10"/>
    <w:rsid w:val="58550FC6"/>
    <w:rsid w:val="5970566B"/>
    <w:rsid w:val="599765A7"/>
    <w:rsid w:val="59A668FA"/>
    <w:rsid w:val="5A0B0FF6"/>
    <w:rsid w:val="5A6E0B75"/>
    <w:rsid w:val="5A8C7845"/>
    <w:rsid w:val="5A935880"/>
    <w:rsid w:val="5B403A0A"/>
    <w:rsid w:val="5B6E453C"/>
    <w:rsid w:val="5B757773"/>
    <w:rsid w:val="5B7C2A14"/>
    <w:rsid w:val="5C0948A4"/>
    <w:rsid w:val="5C452DAB"/>
    <w:rsid w:val="5C4A5AE8"/>
    <w:rsid w:val="5C8B594C"/>
    <w:rsid w:val="5CA415E0"/>
    <w:rsid w:val="5D6D0E1F"/>
    <w:rsid w:val="5DA177B3"/>
    <w:rsid w:val="5DCE37B5"/>
    <w:rsid w:val="5E373906"/>
    <w:rsid w:val="5E477414"/>
    <w:rsid w:val="5E57255B"/>
    <w:rsid w:val="5E5E5834"/>
    <w:rsid w:val="5EC57E85"/>
    <w:rsid w:val="5EE71AAD"/>
    <w:rsid w:val="5EF35D10"/>
    <w:rsid w:val="5F1D51BA"/>
    <w:rsid w:val="5F3E5308"/>
    <w:rsid w:val="5F8164CD"/>
    <w:rsid w:val="5FB65FBB"/>
    <w:rsid w:val="5FBB77F5"/>
    <w:rsid w:val="5FED25C5"/>
    <w:rsid w:val="602D0858"/>
    <w:rsid w:val="605D3F45"/>
    <w:rsid w:val="608C3F88"/>
    <w:rsid w:val="60FF4C23"/>
    <w:rsid w:val="6116038C"/>
    <w:rsid w:val="613944E2"/>
    <w:rsid w:val="614A2E5E"/>
    <w:rsid w:val="61623D7F"/>
    <w:rsid w:val="61856F7E"/>
    <w:rsid w:val="61A005CC"/>
    <w:rsid w:val="61AE6780"/>
    <w:rsid w:val="61DD30AA"/>
    <w:rsid w:val="62721A11"/>
    <w:rsid w:val="62D73A3C"/>
    <w:rsid w:val="635A063A"/>
    <w:rsid w:val="63734F2C"/>
    <w:rsid w:val="63B42D06"/>
    <w:rsid w:val="63D44751"/>
    <w:rsid w:val="640706D8"/>
    <w:rsid w:val="64182FDA"/>
    <w:rsid w:val="64533623"/>
    <w:rsid w:val="6466469C"/>
    <w:rsid w:val="64893E9C"/>
    <w:rsid w:val="64A960A9"/>
    <w:rsid w:val="64C00502"/>
    <w:rsid w:val="65036C80"/>
    <w:rsid w:val="65094192"/>
    <w:rsid w:val="65212235"/>
    <w:rsid w:val="65506E51"/>
    <w:rsid w:val="656E6431"/>
    <w:rsid w:val="65B70D02"/>
    <w:rsid w:val="65C05D15"/>
    <w:rsid w:val="663651D4"/>
    <w:rsid w:val="66501418"/>
    <w:rsid w:val="66F91E3D"/>
    <w:rsid w:val="67031181"/>
    <w:rsid w:val="672217CF"/>
    <w:rsid w:val="67795F60"/>
    <w:rsid w:val="67AE0BD6"/>
    <w:rsid w:val="67C627ED"/>
    <w:rsid w:val="681B082A"/>
    <w:rsid w:val="68540DFD"/>
    <w:rsid w:val="68C52B76"/>
    <w:rsid w:val="68D537DE"/>
    <w:rsid w:val="68FE64D8"/>
    <w:rsid w:val="69494A47"/>
    <w:rsid w:val="695218D5"/>
    <w:rsid w:val="696D4097"/>
    <w:rsid w:val="69992935"/>
    <w:rsid w:val="69B3310C"/>
    <w:rsid w:val="69DF3F03"/>
    <w:rsid w:val="6A3946D9"/>
    <w:rsid w:val="6A4B791D"/>
    <w:rsid w:val="6A55003C"/>
    <w:rsid w:val="6A6C3D07"/>
    <w:rsid w:val="6A847583"/>
    <w:rsid w:val="6A9128F9"/>
    <w:rsid w:val="6B013472"/>
    <w:rsid w:val="6B125D5F"/>
    <w:rsid w:val="6B25737C"/>
    <w:rsid w:val="6B295089"/>
    <w:rsid w:val="6B5F45B8"/>
    <w:rsid w:val="6B6A5333"/>
    <w:rsid w:val="6B876802"/>
    <w:rsid w:val="6BEA011B"/>
    <w:rsid w:val="6BEF4977"/>
    <w:rsid w:val="6C025727"/>
    <w:rsid w:val="6C1028A5"/>
    <w:rsid w:val="6DFB3064"/>
    <w:rsid w:val="6E3707C3"/>
    <w:rsid w:val="6E6B1CD8"/>
    <w:rsid w:val="6EAA27E4"/>
    <w:rsid w:val="6EB3625F"/>
    <w:rsid w:val="6EB40CCD"/>
    <w:rsid w:val="6ECD6CFB"/>
    <w:rsid w:val="6EFC79CB"/>
    <w:rsid w:val="6F391944"/>
    <w:rsid w:val="6F3A01D0"/>
    <w:rsid w:val="6F967BD8"/>
    <w:rsid w:val="6FF03B93"/>
    <w:rsid w:val="700B188F"/>
    <w:rsid w:val="70167CD3"/>
    <w:rsid w:val="70463EE2"/>
    <w:rsid w:val="70627A3A"/>
    <w:rsid w:val="70C604E9"/>
    <w:rsid w:val="70D978AB"/>
    <w:rsid w:val="70DD65F9"/>
    <w:rsid w:val="71B96B20"/>
    <w:rsid w:val="71C224B7"/>
    <w:rsid w:val="71EB66FB"/>
    <w:rsid w:val="722C461C"/>
    <w:rsid w:val="723D199B"/>
    <w:rsid w:val="724B5159"/>
    <w:rsid w:val="72BF740D"/>
    <w:rsid w:val="72C06C31"/>
    <w:rsid w:val="72D0325B"/>
    <w:rsid w:val="72D45D79"/>
    <w:rsid w:val="72FD4DDB"/>
    <w:rsid w:val="73773F95"/>
    <w:rsid w:val="73980604"/>
    <w:rsid w:val="73AD47BF"/>
    <w:rsid w:val="73BA1855"/>
    <w:rsid w:val="73BB39EB"/>
    <w:rsid w:val="74C575D8"/>
    <w:rsid w:val="756160C6"/>
    <w:rsid w:val="759169EA"/>
    <w:rsid w:val="75D90407"/>
    <w:rsid w:val="760D1A5E"/>
    <w:rsid w:val="76453FA9"/>
    <w:rsid w:val="767B2569"/>
    <w:rsid w:val="76E666EB"/>
    <w:rsid w:val="770022CA"/>
    <w:rsid w:val="773B25FE"/>
    <w:rsid w:val="775A0DDA"/>
    <w:rsid w:val="778D5392"/>
    <w:rsid w:val="77C64CA5"/>
    <w:rsid w:val="77EA2935"/>
    <w:rsid w:val="785278ED"/>
    <w:rsid w:val="786309C6"/>
    <w:rsid w:val="789362D8"/>
    <w:rsid w:val="78C958F6"/>
    <w:rsid w:val="79154C29"/>
    <w:rsid w:val="79495AC2"/>
    <w:rsid w:val="7962770C"/>
    <w:rsid w:val="79BF3D5B"/>
    <w:rsid w:val="79E93ED6"/>
    <w:rsid w:val="7A19784B"/>
    <w:rsid w:val="7A251680"/>
    <w:rsid w:val="7A467BBA"/>
    <w:rsid w:val="7A7515DC"/>
    <w:rsid w:val="7ACC5CEF"/>
    <w:rsid w:val="7B384932"/>
    <w:rsid w:val="7B677480"/>
    <w:rsid w:val="7B7B4FAC"/>
    <w:rsid w:val="7BAD1E47"/>
    <w:rsid w:val="7BB2410D"/>
    <w:rsid w:val="7BB73232"/>
    <w:rsid w:val="7C011590"/>
    <w:rsid w:val="7C4F042F"/>
    <w:rsid w:val="7C517CEE"/>
    <w:rsid w:val="7C6D28AC"/>
    <w:rsid w:val="7CA74B52"/>
    <w:rsid w:val="7CBE7CE8"/>
    <w:rsid w:val="7CE01DEC"/>
    <w:rsid w:val="7D0614AC"/>
    <w:rsid w:val="7D1C4E77"/>
    <w:rsid w:val="7D7953E5"/>
    <w:rsid w:val="7D7A70C3"/>
    <w:rsid w:val="7D890306"/>
    <w:rsid w:val="7DBF5EE9"/>
    <w:rsid w:val="7E1C68DE"/>
    <w:rsid w:val="7E377F1B"/>
    <w:rsid w:val="7E4551D2"/>
    <w:rsid w:val="7E94690B"/>
    <w:rsid w:val="7E9F58CF"/>
    <w:rsid w:val="7EA35FD3"/>
    <w:rsid w:val="7EC15CA3"/>
    <w:rsid w:val="7EED415C"/>
    <w:rsid w:val="7F0E1EC2"/>
    <w:rsid w:val="7F1C65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1"/>
    <w:basedOn w:val="1"/>
    <w:next w:val="1"/>
    <w:link w:val="39"/>
    <w:qFormat/>
    <w:uiPriority w:val="0"/>
    <w:pPr>
      <w:keepNext/>
      <w:outlineLvl w:val="0"/>
    </w:pPr>
    <w:rPr>
      <w:sz w:val="32"/>
    </w:rPr>
  </w:style>
  <w:style w:type="paragraph" w:styleId="4">
    <w:name w:val="heading 2"/>
    <w:next w:val="1"/>
    <w:qFormat/>
    <w:uiPriority w:val="0"/>
    <w:pPr>
      <w:keepNext/>
      <w:keepLines/>
      <w:spacing w:before="100" w:after="100" w:line="415" w:lineRule="auto"/>
      <w:ind w:left="576" w:hanging="576"/>
      <w:outlineLvl w:val="1"/>
    </w:pPr>
    <w:rPr>
      <w:rFonts w:ascii="Cambria" w:hAnsi="Cambria" w:eastAsia="宋体" w:cs="Times New Roman"/>
      <w:b/>
      <w:bCs/>
      <w:kern w:val="2"/>
      <w:sz w:val="30"/>
      <w:szCs w:val="32"/>
      <w:lang w:val="en-US" w:eastAsia="zh-CN" w:bidi="ar-SA"/>
    </w:rPr>
  </w:style>
  <w:style w:type="paragraph" w:styleId="5">
    <w:name w:val="heading 3"/>
    <w:next w:val="1"/>
    <w:qFormat/>
    <w:uiPriority w:val="0"/>
    <w:pPr>
      <w:keepNext/>
      <w:keepLines/>
      <w:spacing w:before="100" w:after="100" w:line="415" w:lineRule="auto"/>
      <w:ind w:left="720" w:hanging="720"/>
      <w:outlineLvl w:val="2"/>
    </w:pPr>
    <w:rPr>
      <w:rFonts w:ascii="Times New Roman" w:hAnsi="Times New Roman" w:eastAsia="仿宋_GB2312" w:cs="Times New Roman"/>
      <w:b/>
      <w:bCs/>
      <w:kern w:val="2"/>
      <w:sz w:val="32"/>
      <w:szCs w:val="32"/>
      <w:lang w:val="en-US" w:eastAsia="zh-CN" w:bidi="ar-SA"/>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60" w:lineRule="exact"/>
    </w:pPr>
    <w:rPr>
      <w:sz w:val="24"/>
    </w:rPr>
  </w:style>
  <w:style w:type="paragraph" w:customStyle="1" w:styleId="8">
    <w:name w:val="一级条标题"/>
    <w:basedOn w:val="9"/>
    <w:next w:val="10"/>
    <w:qFormat/>
    <w:uiPriority w:val="0"/>
    <w:pPr>
      <w:spacing w:line="240" w:lineRule="auto"/>
      <w:ind w:left="420"/>
      <w:outlineLvl w:val="2"/>
    </w:pPr>
  </w:style>
  <w:style w:type="paragraph" w:customStyle="1" w:styleId="9">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0">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3">
    <w:name w:val="Plain Text"/>
    <w:basedOn w:val="1"/>
    <w:qFormat/>
    <w:uiPriority w:val="0"/>
    <w:rPr>
      <w:rFonts w:ascii="宋体" w:hAnsi="Courier New"/>
      <w:szCs w:val="20"/>
    </w:rPr>
  </w:style>
  <w:style w:type="paragraph" w:styleId="14">
    <w:name w:val="Balloon Text"/>
    <w:basedOn w:val="1"/>
    <w:link w:val="26"/>
    <w:qFormat/>
    <w:uiPriority w:val="0"/>
    <w:pPr>
      <w:spacing w:line="240" w:lineRule="auto"/>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Normal (Web)"/>
    <w:basedOn w:val="1"/>
    <w:qFormat/>
    <w:uiPriority w:val="0"/>
    <w:pPr>
      <w:widowControl/>
      <w:spacing w:before="100" w:beforeAutospacing="1" w:after="119"/>
      <w:jc w:val="left"/>
    </w:pPr>
    <w:rPr>
      <w:rFonts w:ascii="宋体" w:hAnsi="宋体" w:cs="宋体"/>
      <w:sz w:val="24"/>
    </w:rPr>
  </w:style>
  <w:style w:type="paragraph" w:styleId="18">
    <w:name w:val="Title"/>
    <w:basedOn w:val="1"/>
    <w:next w:val="1"/>
    <w:qFormat/>
    <w:uiPriority w:val="0"/>
    <w:pPr>
      <w:spacing w:before="240" w:after="60"/>
      <w:jc w:val="center"/>
      <w:outlineLvl w:val="0"/>
    </w:pPr>
    <w:rPr>
      <w:rFonts w:ascii="Cambria" w:hAnsi="Cambria"/>
      <w:b/>
      <w:bCs/>
      <w:sz w:val="36"/>
      <w:szCs w:val="3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Hyperlink"/>
    <w:qFormat/>
    <w:uiPriority w:val="0"/>
    <w:rPr>
      <w:color w:val="000099"/>
      <w:u w:val="none"/>
    </w:rPr>
  </w:style>
  <w:style w:type="paragraph" w:customStyle="1" w:styleId="25">
    <w:name w:val="列出段落1"/>
    <w:basedOn w:val="1"/>
    <w:qFormat/>
    <w:uiPriority w:val="34"/>
    <w:pPr>
      <w:ind w:firstLine="420"/>
    </w:pPr>
    <w:rPr>
      <w:rFonts w:ascii="Calibri" w:hAnsi="Calibri"/>
    </w:rPr>
  </w:style>
  <w:style w:type="character" w:customStyle="1" w:styleId="26">
    <w:name w:val="批注框文本 Char"/>
    <w:basedOn w:val="21"/>
    <w:link w:val="14"/>
    <w:qFormat/>
    <w:uiPriority w:val="0"/>
    <w:rPr>
      <w:sz w:val="18"/>
      <w:szCs w:val="18"/>
    </w:rPr>
  </w:style>
  <w:style w:type="character" w:customStyle="1" w:styleId="27">
    <w:name w:val="font41"/>
    <w:basedOn w:val="21"/>
    <w:qFormat/>
    <w:uiPriority w:val="0"/>
    <w:rPr>
      <w:rFonts w:hint="default" w:ascii="Tahoma" w:hAnsi="Tahoma" w:eastAsia="Tahoma" w:cs="Tahoma"/>
      <w:color w:val="000000"/>
      <w:sz w:val="18"/>
      <w:szCs w:val="18"/>
      <w:u w:val="none"/>
    </w:rPr>
  </w:style>
  <w:style w:type="character" w:customStyle="1" w:styleId="28">
    <w:name w:val="font11"/>
    <w:basedOn w:val="21"/>
    <w:qFormat/>
    <w:uiPriority w:val="0"/>
    <w:rPr>
      <w:rFonts w:hint="eastAsia" w:ascii="宋体" w:hAnsi="宋体" w:eastAsia="宋体" w:cs="宋体"/>
      <w:color w:val="000000"/>
      <w:sz w:val="24"/>
      <w:szCs w:val="24"/>
      <w:u w:val="none"/>
      <w:vertAlign w:val="subscript"/>
    </w:rPr>
  </w:style>
  <w:style w:type="character" w:customStyle="1" w:styleId="29">
    <w:name w:val="font01"/>
    <w:basedOn w:val="21"/>
    <w:qFormat/>
    <w:uiPriority w:val="0"/>
    <w:rPr>
      <w:rFonts w:hint="eastAsia" w:ascii="宋体" w:hAnsi="宋体" w:eastAsia="宋体" w:cs="宋体"/>
      <w:color w:val="FF0000"/>
      <w:sz w:val="16"/>
      <w:szCs w:val="16"/>
      <w:u w:val="none"/>
    </w:rPr>
  </w:style>
  <w:style w:type="character" w:customStyle="1" w:styleId="30">
    <w:name w:val="font31"/>
    <w:basedOn w:val="21"/>
    <w:qFormat/>
    <w:uiPriority w:val="0"/>
    <w:rPr>
      <w:rFonts w:hint="eastAsia" w:ascii="宋体" w:hAnsi="宋体" w:eastAsia="宋体" w:cs="宋体"/>
      <w:color w:val="000000"/>
      <w:sz w:val="16"/>
      <w:szCs w:val="16"/>
      <w:u w:val="none"/>
    </w:rPr>
  </w:style>
  <w:style w:type="character" w:customStyle="1" w:styleId="31">
    <w:name w:val="font21"/>
    <w:basedOn w:val="21"/>
    <w:qFormat/>
    <w:uiPriority w:val="0"/>
    <w:rPr>
      <w:rFonts w:hint="eastAsia" w:ascii="宋体" w:hAnsi="宋体" w:eastAsia="宋体" w:cs="宋体"/>
      <w:color w:val="FF0000"/>
      <w:sz w:val="32"/>
      <w:szCs w:val="32"/>
      <w:u w:val="none"/>
    </w:rPr>
  </w:style>
  <w:style w:type="paragraph" w:customStyle="1" w:styleId="32">
    <w:name w:val="正文-1"/>
    <w:basedOn w:val="1"/>
    <w:qFormat/>
    <w:uiPriority w:val="0"/>
    <w:pPr>
      <w:spacing w:line="360" w:lineRule="auto"/>
      <w:ind w:firstLine="560"/>
    </w:pPr>
    <w:rPr>
      <w:rFonts w:eastAsia="仿宋_GB2312"/>
      <w:sz w:val="28"/>
      <w:szCs w:val="28"/>
    </w:rPr>
  </w:style>
  <w:style w:type="paragraph" w:customStyle="1" w:styleId="33">
    <w:name w:val="p"/>
    <w:basedOn w:val="1"/>
    <w:qFormat/>
    <w:uiPriority w:val="0"/>
    <w:pPr>
      <w:widowControl/>
      <w:spacing w:before="100" w:beforeAutospacing="1" w:after="100" w:afterAutospacing="1"/>
      <w:jc w:val="left"/>
    </w:pPr>
    <w:rPr>
      <w:rFonts w:ascii="宋体" w:hAnsi="宋体" w:cs="宋体"/>
      <w:sz w:val="24"/>
      <w:szCs w:val="24"/>
    </w:rPr>
  </w:style>
  <w:style w:type="character" w:customStyle="1" w:styleId="34">
    <w:name w:val="样式 标题 2 + Times1 Char"/>
    <w:link w:val="35"/>
    <w:qFormat/>
    <w:uiPriority w:val="0"/>
    <w:rPr>
      <w:rFonts w:ascii="Times" w:hAnsi="Times"/>
      <w:iCs/>
      <w:kern w:val="0"/>
      <w:sz w:val="28"/>
      <w:szCs w:val="28"/>
    </w:rPr>
  </w:style>
  <w:style w:type="paragraph" w:customStyle="1" w:styleId="35">
    <w:name w:val="样式 标题 2 + Times1"/>
    <w:basedOn w:val="4"/>
    <w:link w:val="34"/>
    <w:qFormat/>
    <w:uiPriority w:val="0"/>
    <w:pPr>
      <w:keepLines w:val="0"/>
      <w:widowControl w:val="0"/>
      <w:adjustRightInd w:val="0"/>
      <w:spacing w:before="240" w:after="60" w:line="360" w:lineRule="atLeast"/>
      <w:ind w:left="0" w:firstLine="0"/>
      <w:textAlignment w:val="baseline"/>
    </w:pPr>
    <w:rPr>
      <w:rFonts w:ascii="Times" w:hAnsi="Times"/>
      <w:iCs/>
      <w:kern w:val="0"/>
      <w:sz w:val="28"/>
      <w:szCs w:val="28"/>
    </w:rPr>
  </w:style>
  <w:style w:type="character" w:customStyle="1" w:styleId="36">
    <w:name w:val="15"/>
    <w:basedOn w:val="21"/>
    <w:qFormat/>
    <w:uiPriority w:val="0"/>
    <w:rPr>
      <w:rFonts w:hint="eastAsia" w:ascii="宋体" w:hAnsi="宋体" w:eastAsia="宋体"/>
      <w:color w:val="000000"/>
      <w:sz w:val="24"/>
      <w:szCs w:val="24"/>
    </w:rPr>
  </w:style>
  <w:style w:type="paragraph" w:styleId="37">
    <w:name w:val="List Paragraph"/>
    <w:basedOn w:val="1"/>
    <w:qFormat/>
    <w:uiPriority w:val="34"/>
    <w:pPr>
      <w:spacing w:line="360" w:lineRule="auto"/>
    </w:pPr>
    <w:rPr>
      <w:rFonts w:ascii="Calibri" w:hAnsi="Calibri" w:eastAsia="宋体" w:cs="Times New Roman"/>
    </w:rPr>
  </w:style>
  <w:style w:type="paragraph" w:customStyle="1" w:styleId="38">
    <w:name w:val="列出段落2"/>
    <w:basedOn w:val="1"/>
    <w:qFormat/>
    <w:uiPriority w:val="0"/>
    <w:pPr>
      <w:spacing w:line="360" w:lineRule="auto"/>
    </w:pPr>
    <w:rPr>
      <w:rFonts w:cs="Times New Roman"/>
    </w:rPr>
  </w:style>
  <w:style w:type="character" w:customStyle="1" w:styleId="39">
    <w:name w:val="标题 1 Char"/>
    <w:basedOn w:val="21"/>
    <w:link w:val="3"/>
    <w:uiPriority w:val="0"/>
    <w:rPr>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DC414-2443-4A73-848A-58F3A35718B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3843</Words>
  <Characters>21907</Characters>
  <Lines>182</Lines>
  <Paragraphs>51</Paragraphs>
  <TotalTime>477</TotalTime>
  <ScaleCrop>false</ScaleCrop>
  <LinksUpToDate>false</LinksUpToDate>
  <CharactersWithSpaces>25699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2021-07-06T09:07:00Z</dcterms:created>
  <dc:creator>Administrator</dc:creator>
  <cp:lastModifiedBy>梦 铃</cp:lastModifiedBy>
  <cp:lastPrinted>2021-07-07T08:29:00Z</cp:lastPrinted>
  <dcterms:modified xsi:type="dcterms:W3CDTF">2021-07-08T09:02:32Z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4321D46E1FAA41B0B3A76F5ECF678631</vt:lpwstr>
  </property>
</Properties>
</file>