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pPr>
        <w:autoSpaceDE w:val="0"/>
        <w:autoSpaceDN w:val="0"/>
        <w:adjustRightInd w:val="0"/>
        <w:spacing w:line="720" w:lineRule="auto"/>
        <w:ind w:firstLine="0" w:firstLineChars="0"/>
        <w:rPr>
          <w:rFonts w:hint="eastAsia" w:ascii="宋体" w:hAnsi="宋体" w:eastAsia="宋体" w:cs="宋体"/>
          <w:b/>
          <w:color w:val="auto"/>
          <w:sz w:val="24"/>
          <w:szCs w:val="24"/>
          <w:lang w:val="zh-CN"/>
        </w:rPr>
      </w:pPr>
    </w:p>
    <w:p>
      <w:pPr>
        <w:autoSpaceDE w:val="0"/>
        <w:autoSpaceDN w:val="0"/>
        <w:adjustRightInd w:val="0"/>
        <w:spacing w:line="360" w:lineRule="auto"/>
        <w:ind w:firstLine="0" w:firstLineChars="0"/>
        <w:jc w:val="center"/>
        <w:rPr>
          <w:rFonts w:hint="eastAsia" w:ascii="宋体" w:hAnsi="宋体" w:cs="宋体"/>
          <w:b/>
          <w:sz w:val="72"/>
          <w:szCs w:val="72"/>
          <w:lang w:val="zh-CN"/>
        </w:rPr>
      </w:pPr>
      <w:r>
        <w:rPr>
          <w:rFonts w:hint="eastAsia" w:ascii="宋体" w:hAnsi="宋体" w:cs="宋体"/>
          <w:b/>
          <w:sz w:val="72"/>
          <w:szCs w:val="72"/>
          <w:lang w:val="zh-CN"/>
        </w:rPr>
        <w:t>海东市平安区政府采购</w:t>
      </w:r>
    </w:p>
    <w:p>
      <w:pPr>
        <w:autoSpaceDE w:val="0"/>
        <w:autoSpaceDN w:val="0"/>
        <w:adjustRightInd w:val="0"/>
        <w:spacing w:line="720" w:lineRule="auto"/>
        <w:ind w:firstLine="0" w:firstLineChars="0"/>
        <w:jc w:val="center"/>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磋商文件</w:t>
      </w:r>
      <w:r>
        <w:rPr>
          <w:rFonts w:hint="eastAsia" w:ascii="宋体" w:hAnsi="宋体" w:eastAsia="宋体" w:cs="宋体"/>
          <w:b/>
          <w:color w:val="auto"/>
          <w:sz w:val="84"/>
          <w:szCs w:val="84"/>
          <w:lang w:val="en-US" w:eastAsia="zh-CN"/>
        </w:rPr>
        <w:t xml:space="preserve">   </w:t>
      </w:r>
    </w:p>
    <w:p>
      <w:pPr>
        <w:adjustRightInd w:val="0"/>
        <w:spacing w:line="720" w:lineRule="auto"/>
        <w:ind w:firstLine="0" w:firstLineChars="0"/>
        <w:textAlignment w:val="baseline"/>
        <w:rPr>
          <w:rFonts w:hint="eastAsia" w:ascii="宋体" w:hAnsi="宋体" w:eastAsia="宋体" w:cs="宋体"/>
          <w:b/>
          <w:color w:val="auto"/>
          <w:sz w:val="24"/>
          <w:szCs w:val="24"/>
        </w:rPr>
      </w:pPr>
    </w:p>
    <w:p>
      <w:pPr>
        <w:adjustRightInd w:val="0"/>
        <w:spacing w:line="720" w:lineRule="auto"/>
        <w:ind w:firstLine="0" w:firstLineChars="0"/>
        <w:textAlignment w:val="baseline"/>
        <w:rPr>
          <w:rFonts w:hint="eastAsia" w:ascii="宋体" w:hAnsi="宋体" w:eastAsia="宋体" w:cs="宋体"/>
          <w:b/>
          <w:color w:val="auto"/>
          <w:sz w:val="32"/>
          <w:szCs w:val="32"/>
        </w:rPr>
      </w:pPr>
      <w:r>
        <w:rPr>
          <w:rFonts w:hint="eastAsia" w:ascii="宋体" w:hAnsi="宋体" w:eastAsia="宋体" w:cs="宋体"/>
          <w:b/>
          <w:color w:val="auto"/>
          <w:sz w:val="36"/>
          <w:szCs w:val="36"/>
        </w:rPr>
        <w:t>采购项目编号：</w:t>
      </w:r>
      <w:r>
        <w:rPr>
          <w:rFonts w:hint="eastAsia" w:ascii="宋体" w:hAnsi="宋体" w:eastAsia="宋体" w:cs="宋体"/>
          <w:b/>
          <w:color w:val="auto"/>
          <w:sz w:val="32"/>
          <w:szCs w:val="32"/>
          <w:lang w:eastAsia="zh-CN"/>
        </w:rPr>
        <w:t>平财采字（竞磋货物）20</w:t>
      </w:r>
      <w:r>
        <w:rPr>
          <w:rFonts w:hint="eastAsia" w:ascii="宋体" w:hAnsi="宋体" w:eastAsia="宋体" w:cs="宋体"/>
          <w:b/>
          <w:color w:val="auto"/>
          <w:sz w:val="32"/>
          <w:szCs w:val="32"/>
          <w:lang w:val="en-US" w:eastAsia="zh-CN"/>
        </w:rPr>
        <w:t>20</w:t>
      </w:r>
      <w:r>
        <w:rPr>
          <w:rFonts w:hint="eastAsia" w:ascii="宋体" w:hAnsi="宋体" w:eastAsia="宋体" w:cs="宋体"/>
          <w:b/>
          <w:color w:val="auto"/>
          <w:sz w:val="32"/>
          <w:szCs w:val="32"/>
          <w:lang w:eastAsia="zh-CN"/>
        </w:rPr>
        <w:t>-</w:t>
      </w:r>
      <w:r>
        <w:rPr>
          <w:rFonts w:hint="eastAsia" w:ascii="宋体" w:hAnsi="宋体" w:eastAsia="宋体" w:cs="宋体"/>
          <w:b/>
          <w:color w:val="auto"/>
          <w:sz w:val="32"/>
          <w:szCs w:val="32"/>
          <w:lang w:val="en-US" w:eastAsia="zh-CN"/>
        </w:rPr>
        <w:t>1.2</w:t>
      </w:r>
      <w:r>
        <w:rPr>
          <w:rFonts w:hint="eastAsia" w:ascii="宋体" w:hAnsi="宋体" w:eastAsia="宋体" w:cs="宋体"/>
          <w:b/>
          <w:color w:val="auto"/>
          <w:sz w:val="32"/>
          <w:szCs w:val="32"/>
          <w:lang w:eastAsia="zh-CN"/>
        </w:rPr>
        <w:t>号</w:t>
      </w:r>
    </w:p>
    <w:p>
      <w:pPr>
        <w:adjustRightInd w:val="0"/>
        <w:spacing w:line="720" w:lineRule="auto"/>
        <w:ind w:left="2530" w:leftChars="0" w:hanging="2530" w:hangingChars="700"/>
        <w:textAlignment w:val="baseline"/>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rPr>
        <w:t>采购项目名称：</w:t>
      </w:r>
      <w:r>
        <w:rPr>
          <w:rFonts w:hint="eastAsia" w:ascii="宋体" w:hAnsi="宋体" w:eastAsia="宋体" w:cs="宋体"/>
          <w:b/>
          <w:color w:val="auto"/>
          <w:sz w:val="36"/>
          <w:szCs w:val="36"/>
          <w:lang w:eastAsia="zh-CN"/>
        </w:rPr>
        <w:t>巴藏沟乡政府及村级办公服务中心办公设备采购安装项目</w:t>
      </w:r>
    </w:p>
    <w:p>
      <w:pPr>
        <w:adjustRightInd w:val="0"/>
        <w:spacing w:line="720" w:lineRule="auto"/>
        <w:ind w:left="0" w:leftChars="0" w:firstLine="0" w:firstLineChars="0"/>
        <w:textAlignment w:val="baseline"/>
        <w:rPr>
          <w:rFonts w:hint="eastAsia" w:ascii="宋体" w:hAnsi="宋体" w:eastAsia="宋体" w:cs="宋体"/>
          <w:b/>
          <w:color w:val="auto"/>
          <w:sz w:val="32"/>
          <w:szCs w:val="32"/>
          <w:lang w:eastAsia="zh-CN"/>
        </w:rPr>
      </w:pPr>
      <w:r>
        <w:rPr>
          <w:rFonts w:hint="eastAsia" w:ascii="宋体" w:hAnsi="宋体" w:eastAsia="宋体" w:cs="宋体"/>
          <w:b/>
          <w:color w:val="auto"/>
          <w:sz w:val="36"/>
          <w:szCs w:val="36"/>
        </w:rPr>
        <w:t xml:space="preserve">采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购 </w:t>
      </w:r>
      <w:r>
        <w:rPr>
          <w:rFonts w:hint="eastAsia" w:ascii="宋体" w:hAnsi="宋体" w:eastAsia="宋体" w:cs="宋体"/>
          <w:b/>
          <w:color w:val="auto"/>
          <w:sz w:val="36"/>
          <w:szCs w:val="36"/>
          <w:lang w:val="en-US" w:eastAsia="zh-CN"/>
        </w:rPr>
        <w:t xml:space="preserve"> </w:t>
      </w:r>
      <w:r>
        <w:rPr>
          <w:rFonts w:hint="eastAsia" w:ascii="宋体" w:hAnsi="宋体" w:eastAsia="宋体" w:cs="宋体"/>
          <w:b/>
          <w:color w:val="auto"/>
          <w:sz w:val="36"/>
          <w:szCs w:val="36"/>
        </w:rPr>
        <w:t xml:space="preserve"> 人：</w:t>
      </w:r>
      <w:r>
        <w:rPr>
          <w:rFonts w:hint="eastAsia" w:ascii="宋体" w:hAnsi="宋体" w:eastAsia="宋体" w:cs="宋体"/>
          <w:b/>
          <w:color w:val="auto"/>
          <w:sz w:val="36"/>
          <w:szCs w:val="36"/>
          <w:lang w:eastAsia="zh-CN"/>
        </w:rPr>
        <w:t>海东市平安区巴藏沟回族乡人民政府</w:t>
      </w:r>
    </w:p>
    <w:p>
      <w:pPr>
        <w:spacing w:line="720" w:lineRule="auto"/>
        <w:ind w:firstLine="0" w:firstLineChars="0"/>
        <w:rPr>
          <w:rFonts w:hint="eastAsia" w:ascii="宋体" w:hAnsi="宋体" w:eastAsia="宋体" w:cs="宋体"/>
          <w:b/>
          <w:color w:val="auto"/>
          <w:sz w:val="36"/>
          <w:szCs w:val="36"/>
        </w:rPr>
      </w:pPr>
      <w:r>
        <w:rPr>
          <w:rFonts w:hint="eastAsia" w:ascii="宋体" w:hAnsi="宋体" w:eastAsia="宋体" w:cs="宋体"/>
          <w:b/>
          <w:color w:val="auto"/>
          <w:sz w:val="36"/>
          <w:szCs w:val="36"/>
        </w:rPr>
        <w:t>采购代理机构：</w:t>
      </w:r>
      <w:r>
        <w:rPr>
          <w:rFonts w:hint="eastAsia" w:ascii="宋体" w:hAnsi="宋体" w:eastAsia="宋体" w:cs="宋体"/>
          <w:b/>
          <w:color w:val="auto"/>
          <w:sz w:val="36"/>
          <w:szCs w:val="36"/>
          <w:lang w:eastAsia="zh-CN"/>
        </w:rPr>
        <w:t>海东市平安区政府采购服务中心</w:t>
      </w: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rPr>
          <w:rFonts w:hint="eastAsia" w:ascii="宋体" w:hAnsi="宋体" w:eastAsia="宋体" w:cs="宋体"/>
          <w:b/>
          <w:bCs/>
          <w:color w:val="auto"/>
          <w:sz w:val="24"/>
          <w:szCs w:val="24"/>
        </w:rPr>
      </w:pPr>
    </w:p>
    <w:p>
      <w:pPr>
        <w:spacing w:line="720" w:lineRule="auto"/>
        <w:ind w:firstLine="0" w:firstLineChars="0"/>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20</w:t>
      </w:r>
      <w:r>
        <w:rPr>
          <w:rFonts w:hint="eastAsia" w:ascii="宋体" w:hAnsi="宋体" w:eastAsia="宋体" w:cs="宋体"/>
          <w:b/>
          <w:bCs/>
          <w:color w:val="auto"/>
          <w:sz w:val="36"/>
          <w:szCs w:val="36"/>
        </w:rPr>
        <w:t>年</w:t>
      </w:r>
      <w:r>
        <w:rPr>
          <w:rFonts w:hint="eastAsia" w:ascii="宋体" w:hAnsi="宋体" w:eastAsia="宋体" w:cs="宋体"/>
          <w:b/>
          <w:bCs/>
          <w:color w:val="auto"/>
          <w:sz w:val="36"/>
          <w:szCs w:val="36"/>
          <w:lang w:val="en-US" w:eastAsia="zh-CN"/>
        </w:rPr>
        <w:t>7</w:t>
      </w:r>
      <w:r>
        <w:rPr>
          <w:rFonts w:hint="eastAsia" w:ascii="宋体" w:hAnsi="宋体" w:eastAsia="宋体" w:cs="宋体"/>
          <w:b/>
          <w:bCs/>
          <w:color w:val="auto"/>
          <w:sz w:val="36"/>
          <w:szCs w:val="36"/>
        </w:rPr>
        <w:t>月</w:t>
      </w:r>
    </w:p>
    <w:p>
      <w:pPr>
        <w:ind w:firstLine="723"/>
        <w:jc w:val="center"/>
        <w:rPr>
          <w:rFonts w:hint="eastAsia" w:ascii="宋体" w:hAnsi="宋体" w:eastAsia="宋体" w:cs="宋体"/>
          <w:b/>
          <w:bCs/>
          <w:color w:val="auto"/>
          <w:sz w:val="36"/>
          <w:szCs w:val="36"/>
        </w:r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pageBreakBefore/>
        <w:adjustRightInd w:val="0"/>
        <w:spacing w:line="720" w:lineRule="auto"/>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pPr>
        <w:adjustRightInd w:val="0"/>
        <w:spacing w:line="720" w:lineRule="auto"/>
        <w:ind w:firstLine="0" w:firstLineChars="0"/>
        <w:jc w:val="center"/>
        <w:textAlignment w:val="baseline"/>
        <w:rPr>
          <w:rFonts w:hint="eastAsia" w:ascii="宋体" w:hAnsi="宋体" w:eastAsia="宋体" w:cs="宋体"/>
          <w:bCs/>
          <w:color w:val="auto"/>
          <w:sz w:val="24"/>
          <w:szCs w:val="24"/>
        </w:rPr>
      </w:pP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b w:val="0"/>
          <w:color w:val="auto"/>
          <w:sz w:val="24"/>
          <w:szCs w:val="24"/>
          <w:lang w:val="zh-CN"/>
        </w:rPr>
        <w:fldChar w:fldCharType="begin"/>
      </w:r>
      <w:r>
        <w:rPr>
          <w:rStyle w:val="23"/>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color w:val="auto"/>
          <w:sz w:val="24"/>
          <w:szCs w:val="24"/>
          <w:lang w:val="zh-CN"/>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"_Toc27517"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第一部分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投标邀请</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_Toc27517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"_Toc19487"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val="zh-CN"/>
        </w:rPr>
        <w:t>第二部分</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供应商须知前附表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_Toc19487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"_Toc9515"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第三部分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_Toc9515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"_Toc30421"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第四部分  采购项目合同书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_Toc30421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"_Toc12139"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第五部分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_Toc12139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5"/>
        <w:tabs>
          <w:tab w:val="right" w:leader="dot" w:pos="8300"/>
        </w:tabs>
        <w:spacing w:before="0" w:after="0" w:line="720" w:lineRule="auto"/>
        <w:ind w:firstLine="0" w:firstLineChars="0"/>
        <w:rPr>
          <w:rFonts w:hint="eastAsia" w:ascii="宋体" w:hAnsi="宋体" w:eastAsia="宋体" w:cs="宋体"/>
          <w:i/>
          <w:iCs/>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"_Toc26743" </w:instrText>
      </w:r>
      <w:r>
        <w:rPr>
          <w:rFonts w:hint="eastAsia" w:ascii="宋体" w:hAnsi="宋体" w:eastAsia="宋体" w:cs="宋体"/>
          <w:color w:val="auto"/>
        </w:rPr>
        <w:fldChar w:fldCharType="separate"/>
      </w:r>
      <w:r>
        <w:rPr>
          <w:rFonts w:hint="eastAsia" w:ascii="宋体" w:hAnsi="宋体" w:eastAsia="宋体" w:cs="宋体"/>
          <w:color w:val="auto"/>
          <w:kern w:val="28"/>
          <w:sz w:val="24"/>
          <w:szCs w:val="24"/>
        </w:rPr>
        <w:t xml:space="preserve">第六部分  </w:t>
      </w:r>
      <w:r>
        <w:rPr>
          <w:rFonts w:hint="eastAsia" w:ascii="宋体" w:hAnsi="宋体" w:eastAsia="宋体" w:cs="宋体"/>
          <w:color w:val="auto"/>
          <w:kern w:val="28"/>
          <w:sz w:val="24"/>
          <w:szCs w:val="24"/>
          <w:lang w:eastAsia="zh-CN"/>
        </w:rPr>
        <w:t>采购项目要求及技术参数</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_Toc26743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720" w:lineRule="auto"/>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fldChar w:fldCharType="end"/>
      </w:r>
    </w:p>
    <w:p>
      <w:pPr>
        <w:ind w:firstLine="420"/>
        <w:jc w:val="center"/>
        <w:rPr>
          <w:rFonts w:hint="eastAsia" w:ascii="宋体" w:hAnsi="宋体" w:eastAsia="宋体" w:cs="宋体"/>
          <w:bCs/>
          <w:color w:val="auto"/>
          <w:szCs w:val="24"/>
          <w:lang w:val="zh-CN"/>
        </w:rPr>
      </w:pPr>
      <w:r>
        <w:rPr>
          <w:rFonts w:hint="eastAsia" w:ascii="宋体" w:hAnsi="宋体" w:eastAsia="宋体" w:cs="宋体"/>
          <w:bCs/>
          <w:color w:val="auto"/>
          <w:szCs w:val="24"/>
          <w:lang w:val="zh-CN"/>
        </w:rPr>
        <w:br w:type="page"/>
      </w:r>
    </w:p>
    <w:p>
      <w:pPr>
        <w:pStyle w:val="17"/>
        <w:spacing w:before="0" w:after="0" w:line="360" w:lineRule="auto"/>
        <w:ind w:firstLine="0" w:firstLineChars="0"/>
        <w:rPr>
          <w:rFonts w:hint="eastAsia" w:ascii="宋体" w:hAnsi="宋体" w:eastAsia="宋体" w:cs="宋体"/>
          <w:color w:val="auto"/>
          <w:szCs w:val="36"/>
        </w:rPr>
      </w:pPr>
      <w:bookmarkStart w:id="0" w:name="_Toc10494"/>
      <w:bookmarkStart w:id="1" w:name="_Toc27517"/>
      <w:r>
        <w:rPr>
          <w:rFonts w:hint="eastAsia" w:ascii="宋体" w:hAnsi="宋体" w:eastAsia="宋体" w:cs="宋体"/>
          <w:color w:val="auto"/>
          <w:szCs w:val="36"/>
          <w:lang w:val="zh-CN"/>
        </w:rPr>
        <w:t>第一部分</w:t>
      </w:r>
      <w:r>
        <w:rPr>
          <w:rFonts w:hint="eastAsia" w:ascii="宋体" w:hAnsi="宋体" w:eastAsia="宋体" w:cs="宋体"/>
          <w:color w:val="auto"/>
          <w:szCs w:val="36"/>
        </w:rPr>
        <w:t xml:space="preserve">  </w:t>
      </w:r>
      <w:r>
        <w:rPr>
          <w:rFonts w:hint="eastAsia" w:ascii="宋体" w:hAnsi="宋体" w:eastAsia="宋体" w:cs="宋体"/>
          <w:color w:val="auto"/>
          <w:szCs w:val="36"/>
          <w:lang w:val="zh-CN"/>
        </w:rPr>
        <w:t>投标邀请</w:t>
      </w:r>
      <w:bookmarkEnd w:id="0"/>
      <w:bookmarkEnd w:id="1"/>
    </w:p>
    <w:p>
      <w:pPr>
        <w:pStyle w:val="9"/>
        <w:spacing w:after="0" w:line="360" w:lineRule="auto"/>
        <w:ind w:left="0" w:leftChars="0"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海东市平安区政府采购服务中心（以下均简称“采购代理机构”）受海东市平安区巴藏沟回族乡人民政府（以下均简称“采购人”）委托</w:t>
      </w:r>
      <w:r>
        <w:rPr>
          <w:rFonts w:hint="eastAsia" w:ascii="宋体" w:hAnsi="宋体" w:eastAsia="宋体" w:cs="宋体"/>
          <w:color w:val="auto"/>
          <w:sz w:val="24"/>
          <w:szCs w:val="24"/>
        </w:rPr>
        <w:t>，拟对“</w:t>
      </w:r>
      <w:r>
        <w:rPr>
          <w:rFonts w:hint="eastAsia" w:ascii="宋体" w:hAnsi="宋体" w:eastAsia="宋体" w:cs="宋体"/>
          <w:color w:val="auto"/>
          <w:sz w:val="24"/>
          <w:szCs w:val="24"/>
          <w:lang w:val="zh-CN"/>
        </w:rPr>
        <w:t>巴藏沟乡政府及村级办公服务中心办公设备采购安装项目</w:t>
      </w:r>
      <w:r>
        <w:rPr>
          <w:rFonts w:hint="eastAsia" w:ascii="宋体" w:hAnsi="宋体" w:eastAsia="宋体" w:cs="宋体"/>
          <w:color w:val="auto"/>
          <w:sz w:val="24"/>
          <w:szCs w:val="24"/>
        </w:rPr>
        <w:t>”进行国内</w:t>
      </w:r>
      <w:r>
        <w:rPr>
          <w:rFonts w:hint="eastAsia" w:ascii="宋体" w:hAnsi="宋体" w:eastAsia="宋体" w:cs="宋体"/>
          <w:color w:val="auto"/>
          <w:sz w:val="24"/>
          <w:szCs w:val="24"/>
          <w:lang w:val="zh-CN"/>
        </w:rPr>
        <w:t>竞争性磋商采购</w:t>
      </w:r>
      <w:r>
        <w:rPr>
          <w:rFonts w:hint="eastAsia" w:ascii="宋体" w:hAnsi="宋体" w:eastAsia="宋体" w:cs="宋体"/>
          <w:color w:val="auto"/>
          <w:sz w:val="24"/>
          <w:szCs w:val="24"/>
        </w:rPr>
        <w:t>，现予以公告，欢迎符合条件的供应商前来参加投标</w:t>
      </w:r>
      <w:r>
        <w:rPr>
          <w:rFonts w:hint="eastAsia" w:ascii="宋体" w:hAnsi="宋体" w:eastAsia="宋体" w:cs="宋体"/>
          <w:color w:val="auto"/>
          <w:sz w:val="24"/>
          <w:szCs w:val="24"/>
          <w:lang w:val="zh-CN"/>
        </w:rPr>
        <w:t>。</w:t>
      </w:r>
    </w:p>
    <w:tbl>
      <w:tblPr>
        <w:tblStyle w:val="18"/>
        <w:tblW w:w="10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平财采字（竞磋货物）2020-1.2号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巴藏沟乡政府及村级办公服务中心办公设备采购安装项目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27.2499万元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1、符合《中华人民共和国政府采购法》第22条的条件。</w:t>
            </w:r>
          </w:p>
          <w:p>
            <w:pPr>
              <w:pStyle w:val="24"/>
              <w:spacing w:line="360" w:lineRule="auto"/>
              <w:ind w:firstLine="0" w:firstLineChars="0"/>
              <w:jc w:val="left"/>
              <w:rPr>
                <w:rFonts w:ascii="华文仿宋" w:hAnsi="华文仿宋" w:eastAsia="华文仿宋" w:cs="华文仿宋"/>
                <w:b w:val="0"/>
                <w:i w:val="0"/>
                <w:caps w:val="0"/>
                <w:color w:val="000000"/>
                <w:spacing w:val="0"/>
                <w:sz w:val="24"/>
                <w:szCs w:val="24"/>
              </w:rPr>
            </w:pPr>
            <w:r>
              <w:rPr>
                <w:rFonts w:hint="eastAsia" w:ascii="宋体" w:hAnsi="宋体" w:eastAsia="宋体" w:cs="宋体"/>
                <w:color w:val="auto"/>
                <w:sz w:val="24"/>
                <w:szCs w:val="24"/>
                <w:lang w:val="zh-CN"/>
              </w:rPr>
              <w:t>2、磋商文件规定的其他资质条件。</w:t>
            </w:r>
            <w:r>
              <w:rPr>
                <w:rFonts w:ascii="华文仿宋" w:hAnsi="华文仿宋" w:eastAsia="华文仿宋" w:cs="华文仿宋"/>
                <w:b w:val="0"/>
                <w:i w:val="0"/>
                <w:caps w:val="0"/>
                <w:color w:val="000000"/>
                <w:spacing w:val="0"/>
                <w:sz w:val="24"/>
                <w:szCs w:val="24"/>
              </w:rPr>
              <w:t> </w:t>
            </w:r>
          </w:p>
          <w:p>
            <w:pPr>
              <w:pStyle w:val="24"/>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2020年7</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14:textFill>
                  <w14:solidFill>
                    <w14:schemeClr w14:val="tx1"/>
                  </w14:solidFill>
                </w14:textFill>
              </w:rPr>
              <w:t>上午</w:t>
            </w:r>
            <w:r>
              <w:rPr>
                <w:rFonts w:hint="eastAsia" w:ascii="宋体" w:hAnsi="宋体" w:eastAsia="宋体" w:cs="宋体"/>
                <w:color w:val="000000" w:themeColor="text1"/>
                <w:sz w:val="24"/>
                <w:lang w:val="en-US" w:eastAsia="zh-CN"/>
                <w14:textFill>
                  <w14:solidFill>
                    <w14:schemeClr w14:val="tx1"/>
                  </w14:solidFill>
                </w14:textFill>
              </w:rPr>
              <w:t>9</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-12:00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下午</w:t>
            </w:r>
            <w:r>
              <w:rPr>
                <w:rFonts w:hint="eastAsia" w:ascii="宋体" w:hAnsi="宋体" w:eastAsia="宋体" w:cs="宋体"/>
                <w:color w:val="000000" w:themeColor="text1"/>
                <w:sz w:val="24"/>
                <w:lang w:val="en-US" w:eastAsia="zh-CN"/>
                <w14:textFill>
                  <w14:solidFill>
                    <w14:schemeClr w14:val="tx1"/>
                  </w14:solidFill>
                </w14:textFill>
              </w:rPr>
              <w:t>13</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17</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00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cs="宋体"/>
                <w:sz w:val="24"/>
              </w:rPr>
              <w:t>海东市平安区政务服务中心三楼（海东市平安区政府采购服务中心）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供应商的营业执照复印件、组织机构代码证复印件、税务登记证复印件、法人授权委托书（原件）及法人和委托代理人身份证复印件。以上资料均需加盖公章。（采购代理机构对以上资料留存备案）。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color w:val="auto"/>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采购人：</w:t>
            </w:r>
            <w:r>
              <w:rPr>
                <w:rFonts w:hint="eastAsia" w:ascii="宋体" w:hAnsi="宋体" w:cs="宋体"/>
                <w:sz w:val="24"/>
                <w:szCs w:val="20"/>
                <w:lang w:val="zh-CN" w:eastAsia="zh-CN" w:bidi="ar-SA"/>
              </w:rPr>
              <w:t>海东市平安区巴藏沟回族乡人民政府</w:t>
            </w:r>
          </w:p>
          <w:p>
            <w:pPr>
              <w:spacing w:line="340" w:lineRule="exact"/>
              <w:ind w:firstLine="0" w:firstLineChars="0"/>
              <w:jc w:val="left"/>
              <w:rPr>
                <w:rFonts w:hint="eastAsia" w:ascii="宋体" w:hAnsi="宋体" w:cs="宋体" w:eastAsiaTheme="minorEastAsia"/>
                <w:sz w:val="24"/>
                <w:szCs w:val="20"/>
                <w:lang w:val="zh-CN" w:eastAsia="zh-CN" w:bidi="ar-SA"/>
              </w:rPr>
            </w:pPr>
            <w:r>
              <w:rPr>
                <w:rFonts w:hint="eastAsia" w:ascii="宋体" w:hAnsi="宋体" w:cs="宋体" w:eastAsiaTheme="minorEastAsia"/>
                <w:sz w:val="24"/>
                <w:szCs w:val="20"/>
                <w:lang w:val="zh-CN" w:eastAsia="zh-CN" w:bidi="ar-SA"/>
              </w:rPr>
              <w:t>联系人：</w:t>
            </w:r>
            <w:r>
              <w:rPr>
                <w:rFonts w:hint="eastAsia" w:ascii="宋体" w:hAnsi="宋体" w:cs="宋体"/>
                <w:sz w:val="24"/>
                <w:szCs w:val="20"/>
                <w:lang w:val="zh-CN" w:eastAsia="zh-CN" w:bidi="ar-SA"/>
              </w:rPr>
              <w:t>巴女士</w:t>
            </w:r>
            <w:r>
              <w:rPr>
                <w:rFonts w:hint="eastAsia" w:ascii="宋体" w:hAnsi="宋体" w:cs="宋体" w:eastAsiaTheme="minorEastAsia"/>
                <w:sz w:val="24"/>
                <w:szCs w:val="20"/>
                <w:lang w:val="zh-CN" w:eastAsia="zh-CN" w:bidi="ar-SA"/>
              </w:rPr>
              <w:t xml:space="preserve">             </w:t>
            </w:r>
          </w:p>
          <w:p>
            <w:pPr>
              <w:spacing w:line="360" w:lineRule="auto"/>
              <w:ind w:firstLine="0" w:firstLineChars="0"/>
              <w:jc w:val="left"/>
              <w:rPr>
                <w:rFonts w:hint="default" w:ascii="宋体" w:hAnsi="宋体" w:eastAsia="宋体" w:cs="宋体"/>
                <w:color w:val="auto"/>
                <w:sz w:val="24"/>
                <w:szCs w:val="24"/>
                <w:lang w:val="en-US"/>
              </w:rPr>
            </w:pPr>
            <w:r>
              <w:rPr>
                <w:rFonts w:hint="eastAsia" w:ascii="宋体" w:hAnsi="宋体" w:cs="宋体" w:eastAsiaTheme="minorEastAsia"/>
                <w:sz w:val="24"/>
                <w:szCs w:val="20"/>
                <w:lang w:val="zh-CN" w:eastAsia="zh-CN" w:bidi="ar-SA"/>
              </w:rPr>
              <w:t>电话：</w:t>
            </w:r>
            <w:r>
              <w:rPr>
                <w:rFonts w:hint="eastAsia" w:ascii="宋体" w:hAnsi="宋体" w:cs="宋体"/>
                <w:sz w:val="24"/>
                <w:szCs w:val="20"/>
                <w:lang w:val="en-US" w:eastAsia="zh-CN" w:bidi="ar-SA"/>
              </w:rPr>
              <w:t>15500505177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1"/>
              <w:tabs>
                <w:tab w:val="right" w:pos="9070"/>
              </w:tabs>
              <w:spacing w:line="343" w:lineRule="auto"/>
              <w:ind w:left="0" w:leftChars="0" w:firstLine="0" w:firstLineChars="0"/>
              <w:jc w:val="left"/>
              <w:rPr>
                <w:rFonts w:hint="eastAsia" w:hAnsi="宋体" w:cs="宋体"/>
                <w:sz w:val="24"/>
              </w:rPr>
            </w:pPr>
            <w:r>
              <w:rPr>
                <w:rFonts w:hint="eastAsia" w:hAnsi="宋体" w:cs="宋体"/>
                <w:sz w:val="24"/>
              </w:rPr>
              <w:t>采购代理机构：海东市平安区政府采购服务中心</w:t>
            </w:r>
          </w:p>
          <w:p>
            <w:pPr>
              <w:pStyle w:val="11"/>
              <w:tabs>
                <w:tab w:val="right" w:pos="9070"/>
              </w:tabs>
              <w:spacing w:line="343" w:lineRule="auto"/>
              <w:ind w:left="0" w:leftChars="0" w:firstLine="0" w:firstLineChars="0"/>
              <w:jc w:val="left"/>
              <w:rPr>
                <w:rFonts w:hint="eastAsia" w:hAnsi="宋体" w:cs="宋体" w:eastAsiaTheme="minorEastAsia"/>
                <w:sz w:val="24"/>
                <w:lang w:eastAsia="zh-CN"/>
              </w:rPr>
            </w:pPr>
            <w:r>
              <w:rPr>
                <w:rFonts w:hint="eastAsia" w:hAnsi="宋体" w:cs="宋体"/>
                <w:sz w:val="24"/>
              </w:rPr>
              <w:t>联系人：</w:t>
            </w:r>
            <w:r>
              <w:rPr>
                <w:rFonts w:hint="eastAsia" w:hAnsi="宋体" w:cs="宋体"/>
                <w:sz w:val="24"/>
                <w:lang w:eastAsia="zh-CN"/>
              </w:rPr>
              <w:t>李先生</w:t>
            </w:r>
          </w:p>
          <w:p>
            <w:pPr>
              <w:spacing w:line="360" w:lineRule="auto"/>
              <w:ind w:firstLine="0" w:firstLineChars="0"/>
              <w:jc w:val="left"/>
              <w:rPr>
                <w:rFonts w:hint="eastAsia" w:ascii="宋体" w:hAnsi="宋体" w:cs="宋体" w:eastAsiaTheme="minorEastAsia"/>
                <w:color w:val="auto"/>
                <w:sz w:val="24"/>
                <w:szCs w:val="24"/>
                <w:lang w:val="en-US" w:eastAsia="zh-CN"/>
              </w:rPr>
            </w:pPr>
            <w:r>
              <w:rPr>
                <w:rFonts w:hint="eastAsia" w:hAnsi="宋体" w:cs="宋体"/>
                <w:sz w:val="24"/>
              </w:rPr>
              <w:t>联系电话：0972-</w:t>
            </w:r>
            <w:r>
              <w:rPr>
                <w:rFonts w:hint="eastAsia" w:hAnsi="宋体" w:cs="宋体"/>
                <w:sz w:val="24"/>
                <w:lang w:val="en-US" w:eastAsia="zh-CN"/>
              </w:rPr>
              <w:t>8612244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360" w:lineRule="auto"/>
              <w:jc w:val="left"/>
              <w:rPr>
                <w:rFonts w:hint="eastAsia" w:ascii="宋体" w:hAnsi="宋体" w:eastAsia="宋体" w:cs="宋体"/>
                <w:color w:val="auto"/>
                <w:sz w:val="24"/>
              </w:rPr>
            </w:pPr>
            <w:r>
              <w:rPr>
                <w:rFonts w:hint="eastAsia" w:ascii="宋体" w:hAnsi="宋体" w:eastAsia="宋体" w:cs="宋体"/>
                <w:color w:val="auto"/>
                <w:sz w:val="24"/>
              </w:rPr>
              <w:t>本公告在《青海政府采购网》发布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left="0" w:leftChars="0"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hint="eastAsia" w:ascii="宋体" w:hAnsi="宋体" w:eastAsia="宋体" w:cs="宋体"/>
                <w:color w:val="auto"/>
                <w:sz w:val="24"/>
                <w:szCs w:val="24"/>
              </w:rPr>
            </w:pPr>
            <w:r>
              <w:rPr>
                <w:rFonts w:hint="eastAsia" w:ascii="Arial" w:hAnsi="Arial" w:cs="Arial"/>
                <w:sz w:val="24"/>
              </w:rPr>
              <w:t>联系电话：0</w:t>
            </w:r>
            <w:r>
              <w:rPr>
                <w:rFonts w:hint="eastAsia" w:ascii="宋体" w:hAnsi="宋体" w:cs="宋体"/>
                <w:sz w:val="24"/>
              </w:rPr>
              <w:t>972-8613242</w:t>
            </w:r>
          </w:p>
        </w:tc>
      </w:tr>
    </w:tbl>
    <w:p>
      <w:pPr>
        <w:spacing w:line="360" w:lineRule="auto"/>
        <w:ind w:firstLine="0" w:firstLineChars="0"/>
        <w:rPr>
          <w:rFonts w:hint="eastAsia" w:ascii="宋体" w:hAnsi="宋体" w:eastAsia="宋体" w:cs="宋体"/>
          <w:color w:val="auto"/>
          <w:sz w:val="24"/>
          <w:szCs w:val="24"/>
        </w:rPr>
      </w:pPr>
    </w:p>
    <w:p>
      <w:pPr>
        <w:wordWrap w:val="0"/>
        <w:spacing w:line="360" w:lineRule="auto"/>
        <w:ind w:firstLine="0" w:firstLineChars="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海东市平安区政府采购服务中心</w:t>
      </w:r>
    </w:p>
    <w:p>
      <w:pPr>
        <w:wordWrap w:val="0"/>
        <w:spacing w:line="360" w:lineRule="auto"/>
        <w:ind w:firstLine="0" w:firstLineChars="0"/>
        <w:jc w:val="righ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22</w:t>
      </w:r>
      <w:r>
        <w:rPr>
          <w:rFonts w:hint="eastAsia" w:ascii="宋体" w:hAnsi="宋体" w:eastAsia="宋体" w:cs="宋体"/>
          <w:color w:val="000000" w:themeColor="text1"/>
          <w:sz w:val="24"/>
          <w:szCs w:val="24"/>
          <w:lang w:val="zh-CN"/>
          <w14:textFill>
            <w14:solidFill>
              <w14:schemeClr w14:val="tx1"/>
            </w14:solidFill>
          </w14:textFill>
        </w:rPr>
        <w:t>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FF0000"/>
          <w:sz w:val="24"/>
          <w:szCs w:val="24"/>
        </w:rPr>
        <w:br w:type="page"/>
      </w:r>
    </w:p>
    <w:p>
      <w:pPr>
        <w:pStyle w:val="17"/>
        <w:spacing w:before="0" w:after="0" w:line="360" w:lineRule="auto"/>
        <w:ind w:firstLine="0" w:firstLineChars="0"/>
        <w:rPr>
          <w:rFonts w:hint="eastAsia" w:ascii="宋体" w:hAnsi="宋体" w:eastAsia="宋体" w:cs="宋体"/>
          <w:color w:val="auto"/>
          <w:lang w:val="zh-CN"/>
        </w:rPr>
      </w:pPr>
      <w:bookmarkStart w:id="2" w:name="_Toc19487"/>
      <w:bookmarkStart w:id="3" w:name="_Toc3201"/>
      <w:r>
        <w:rPr>
          <w:rFonts w:hint="eastAsia" w:ascii="宋体" w:hAnsi="宋体" w:eastAsia="宋体" w:cs="宋体"/>
          <w:color w:val="auto"/>
          <w:lang w:val="zh-CN"/>
        </w:rPr>
        <w:t>第二部分</w:t>
      </w:r>
      <w:r>
        <w:rPr>
          <w:rFonts w:hint="eastAsia" w:ascii="宋体" w:hAnsi="宋体" w:eastAsia="宋体" w:cs="宋体"/>
          <w:color w:val="auto"/>
        </w:rPr>
        <w:t xml:space="preserve">  </w:t>
      </w:r>
      <w:r>
        <w:rPr>
          <w:rFonts w:hint="eastAsia" w:ascii="宋体" w:hAnsi="宋体" w:eastAsia="宋体" w:cs="宋体"/>
          <w:color w:val="auto"/>
          <w:lang w:val="zh-CN"/>
        </w:rPr>
        <w:t>供应商须知前附表</w:t>
      </w:r>
      <w:bookmarkEnd w:id="2"/>
      <w:bookmarkEnd w:id="3"/>
    </w:p>
    <w:p>
      <w:pPr>
        <w:spacing w:line="360" w:lineRule="auto"/>
        <w:ind w:firstLine="0" w:firstLineChars="0"/>
        <w:rPr>
          <w:rFonts w:hint="eastAsia" w:ascii="宋体" w:hAnsi="宋体" w:eastAsia="宋体" w:cs="宋体"/>
          <w:color w:val="auto"/>
          <w:sz w:val="24"/>
          <w:szCs w:val="24"/>
          <w:lang w:val="zh-CN"/>
        </w:rPr>
      </w:pPr>
    </w:p>
    <w:tbl>
      <w:tblPr>
        <w:tblStyle w:val="18"/>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hint="eastAsia" w:ascii="宋体" w:hAnsi="宋体" w:eastAsia="宋体" w:cs="宋体"/>
                <w:color w:val="auto"/>
                <w:sz w:val="24"/>
                <w:lang w:val="zh-CN"/>
              </w:rPr>
            </w:pPr>
            <w:r>
              <w:rPr>
                <w:rFonts w:hint="eastAsia" w:ascii="宋体" w:hAnsi="宋体" w:eastAsia="宋体" w:cs="宋体"/>
                <w:b/>
                <w:bCs/>
                <w:color w:val="auto"/>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eastAsia="zh-CN"/>
              </w:rPr>
              <w:t>平财采字（竞磋货物）2020-1.2号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1"/>
                <w:szCs w:val="21"/>
                <w:lang w:val="zh-CN"/>
              </w:rPr>
              <w:t>巴藏沟乡政府及村级办公服务中心办公设备采购安装项目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海东市平安区巴藏沟回族乡人民政府</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海东市平安区政府采购服务中心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27.2499万元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1、符合《中华人民共和国政府采购法》第22条的条件。</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lang w:val="zh-CN"/>
                <w14:textFill>
                  <w14:solidFill>
                    <w14:schemeClr w14:val="tx1"/>
                  </w14:solidFill>
                </w14:textFill>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磋商保证金：</w:t>
            </w:r>
            <w:r>
              <w:rPr>
                <w:rFonts w:hint="eastAsia" w:ascii="宋体" w:hAnsi="宋体" w:eastAsia="宋体" w:cs="宋体"/>
                <w:b/>
                <w:bCs/>
                <w:color w:val="000000" w:themeColor="text1"/>
                <w:sz w:val="24"/>
                <w:u w:val="single"/>
                <w:lang w:val="en-US" w:eastAsia="zh-CN"/>
                <w14:textFill>
                  <w14:solidFill>
                    <w14:schemeClr w14:val="tx1"/>
                  </w14:solidFill>
                </w14:textFill>
              </w:rPr>
              <w:t>5000元</w:t>
            </w:r>
            <w:r>
              <w:rPr>
                <w:rFonts w:hint="eastAsia" w:ascii="宋体" w:hAnsi="宋体" w:eastAsia="宋体" w:cs="宋体"/>
                <w:b/>
                <w:bCs/>
                <w:color w:val="000000" w:themeColor="text1"/>
                <w:sz w:val="24"/>
                <w:lang w:val="en-US" w:eastAsia="zh-CN"/>
                <w14:textFill>
                  <w14:solidFill>
                    <w14:schemeClr w14:val="tx1"/>
                  </w14:solidFill>
                </w14:textFill>
              </w:rPr>
              <w:t>。</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收款单位：</w:t>
            </w:r>
            <w:r>
              <w:rPr>
                <w:rFonts w:hint="eastAsia" w:ascii="宋体" w:hAnsi="宋体" w:eastAsia="宋体" w:cs="宋体"/>
                <w:color w:val="auto"/>
                <w:sz w:val="24"/>
                <w:szCs w:val="24"/>
                <w:lang w:val="zh-CN"/>
              </w:rPr>
              <w:t>海东市平安区巴藏沟回族乡人民政府</w:t>
            </w:r>
          </w:p>
          <w:p>
            <w:pPr>
              <w:autoSpaceDE w:val="0"/>
              <w:autoSpaceDN w:val="0"/>
              <w:spacing w:line="360" w:lineRule="auto"/>
              <w:ind w:firstLine="0" w:firstLineChars="0"/>
              <w:jc w:val="left"/>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开 户 行：</w:t>
            </w:r>
            <w:r>
              <w:rPr>
                <w:rFonts w:hint="eastAsia" w:ascii="宋体" w:hAnsi="宋体" w:eastAsia="宋体" w:cs="宋体"/>
                <w:color w:val="000000" w:themeColor="text1"/>
                <w:sz w:val="24"/>
                <w:highlight w:val="none"/>
                <w:lang w:val="zh-CN" w:eastAsia="zh-CN"/>
                <w14:textFill>
                  <w14:solidFill>
                    <w14:schemeClr w14:val="tx1"/>
                  </w14:solidFill>
                </w14:textFill>
              </w:rPr>
              <w:t>中国银行海东分行</w:t>
            </w:r>
          </w:p>
          <w:p>
            <w:pPr>
              <w:autoSpaceDE w:val="0"/>
              <w:autoSpaceDN w:val="0"/>
              <w:spacing w:line="360" w:lineRule="auto"/>
              <w:ind w:firstLine="0" w:firstLineChars="0"/>
              <w:jc w:val="left"/>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银行账号：</w:t>
            </w:r>
            <w:r>
              <w:rPr>
                <w:rFonts w:hint="eastAsia" w:ascii="宋体" w:hAnsi="宋体" w:eastAsia="宋体" w:cs="宋体"/>
                <w:color w:val="000000" w:themeColor="text1"/>
                <w:sz w:val="24"/>
                <w:highlight w:val="none"/>
                <w:lang w:val="en-US" w:eastAsia="zh-CN"/>
                <w14:textFill>
                  <w14:solidFill>
                    <w14:schemeClr w14:val="tx1"/>
                  </w14:solidFill>
                </w14:textFill>
              </w:rPr>
              <w:t>105014365257</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color w:val="auto"/>
                <w:sz w:val="24"/>
              </w:rPr>
              <w:t>(需提供开户许可证)</w:t>
            </w:r>
            <w:r>
              <w:rPr>
                <w:rFonts w:hint="eastAsia" w:ascii="宋体" w:hAnsi="宋体" w:eastAsia="宋体" w:cs="宋体"/>
                <w:color w:val="auto"/>
                <w:sz w:val="24"/>
                <w:lang w:val="zh-CN"/>
              </w:rPr>
              <w:t>汇（转）入采购代理机构指定账户。供应商未按照磋商文件要求提交磋商保证金的，投标无效。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jc w:val="both"/>
              <w:rPr>
                <w:rFonts w:hint="eastAsia" w:ascii="宋体" w:hAnsi="宋体" w:eastAsia="宋体" w:cs="宋体"/>
                <w:color w:val="auto"/>
                <w:sz w:val="24"/>
                <w:lang w:val="zh-CN"/>
              </w:rPr>
            </w:pPr>
            <w:r>
              <w:rPr>
                <w:rFonts w:hint="eastAsia" w:ascii="宋体" w:hAnsi="宋体" w:eastAsia="宋体" w:cs="宋体"/>
                <w:color w:val="auto"/>
                <w:sz w:val="24"/>
                <w:szCs w:val="24"/>
                <w:lang w:val="zh-CN"/>
              </w:rPr>
              <w:t>未成交供应商的磋商保证金在成交通知书发出后5个工作日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内退还，成交供应商的磋商保证金在采购合同签订后5个工作日内退还</w:t>
            </w:r>
            <w:r>
              <w:rPr>
                <w:rFonts w:hint="eastAsia" w:ascii="宋体" w:hAnsi="宋体" w:eastAsia="宋体" w:cs="宋体"/>
                <w:color w:val="auto"/>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w:t>
            </w:r>
            <w:r>
              <w:rPr>
                <w:rFonts w:hint="eastAsia" w:ascii="宋体" w:hAnsi="宋体" w:eastAsia="宋体" w:cs="宋体"/>
                <w:color w:val="000000" w:themeColor="text1"/>
                <w:sz w:val="24"/>
                <w:szCs w:val="24"/>
                <w:lang w:val="en-US" w:eastAsia="zh-CN"/>
                <w14:textFill>
                  <w14:solidFill>
                    <w14:schemeClr w14:val="tx1"/>
                  </w14:solidFill>
                </w14:textFill>
              </w:rPr>
              <w:t>20</w:t>
            </w:r>
            <w:r>
              <w:rPr>
                <w:rFonts w:hint="eastAsia" w:ascii="宋体" w:hAnsi="宋体" w:eastAsia="宋体" w:cs="宋体"/>
                <w:color w:val="000000" w:themeColor="text1"/>
                <w:sz w:val="24"/>
                <w:szCs w:val="24"/>
                <w:lang w:val="zh-CN"/>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zh-CN"/>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zh-CN"/>
                <w14:textFill>
                  <w14:solidFill>
                    <w14:schemeClr w14:val="tx1"/>
                  </w14:solidFill>
                </w14:textFill>
              </w:rPr>
              <w:t>日下午</w:t>
            </w: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zh-CN"/>
                <w14:textFill>
                  <w14:solidFill>
                    <w14:schemeClr w14:val="tx1"/>
                  </w14:solidFill>
                </w14:textFill>
              </w:rPr>
              <w:t>:00（北京时间）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color w:val="auto"/>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自成交通知书发出之日起</w:t>
            </w:r>
            <w:r>
              <w:rPr>
                <w:rFonts w:hint="eastAsia" w:ascii="宋体" w:hAnsi="宋体" w:eastAsia="宋体" w:cs="宋体"/>
                <w:color w:val="auto"/>
                <w:sz w:val="24"/>
              </w:rPr>
              <w:t>30</w:t>
            </w:r>
            <w:r>
              <w:rPr>
                <w:rFonts w:hint="eastAsia" w:ascii="宋体" w:hAnsi="宋体" w:eastAsia="宋体" w:cs="宋体"/>
                <w:color w:val="auto"/>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采购合同全数返回采购代理机构鉴证，盖章。</w:t>
            </w:r>
          </w:p>
          <w:p>
            <w:pPr>
              <w:autoSpaceDE w:val="0"/>
              <w:autoSpaceDN w:val="0"/>
              <w:spacing w:line="360" w:lineRule="auto"/>
              <w:ind w:firstLine="0" w:firstLineChars="0"/>
              <w:jc w:val="left"/>
              <w:rPr>
                <w:rFonts w:hint="eastAsia" w:ascii="宋体" w:hAnsi="宋体" w:eastAsia="宋体" w:cs="宋体"/>
                <w:color w:val="auto"/>
                <w:sz w:val="24"/>
                <w:lang w:val="zh-CN"/>
              </w:rPr>
            </w:pPr>
            <w:r>
              <w:rPr>
                <w:rFonts w:hint="eastAsia" w:ascii="宋体" w:hAnsi="宋体" w:eastAsia="宋体" w:cs="宋体"/>
                <w:color w:val="auto"/>
                <w:sz w:val="24"/>
                <w:lang w:val="zh-CN"/>
              </w:rPr>
              <w:t>采购代理机构留存一份原件备案。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val="zh-CN"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免费质保期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一年</w:t>
            </w:r>
            <w:r>
              <w:rPr>
                <w:rFonts w:hint="eastAsia" w:ascii="宋体" w:hAnsi="宋体" w:eastAsia="宋体" w:cs="宋体"/>
                <w:color w:val="auto"/>
                <w:sz w:val="24"/>
                <w:szCs w:val="24"/>
                <w:lang w:val="en-US" w:eastAsia="zh-CN"/>
              </w:rPr>
              <w:t>(部分产品依据参数要求，在技术偏离表中加以说明。否则，视为无效标</w:t>
            </w:r>
            <w:bookmarkStart w:id="176" w:name="_GoBack"/>
            <w:bookmarkEnd w:id="176"/>
            <w:r>
              <w:rPr>
                <w:rFonts w:hint="eastAsia" w:ascii="宋体" w:hAnsi="宋体" w:eastAsia="宋体" w:cs="宋体"/>
                <w:color w:val="auto"/>
                <w:sz w:val="24"/>
                <w:szCs w:val="24"/>
                <w:lang w:val="en-US" w:eastAsia="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zh-CN"/>
              </w:rPr>
            </w:pPr>
            <w:r>
              <w:rPr>
                <w:rFonts w:hint="eastAsia" w:ascii="宋体" w:hAnsi="宋体" w:eastAsia="宋体" w:cs="宋体"/>
                <w:b/>
                <w:bCs/>
                <w:color w:val="auto"/>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color w:val="auto"/>
                <w:sz w:val="24"/>
                <w:lang w:eastAsia="zh-CN"/>
              </w:rPr>
            </w:pPr>
            <w:r>
              <w:rPr>
                <w:rFonts w:hint="eastAsia" w:ascii="宋体" w:hAnsi="宋体" w:eastAsia="宋体" w:cs="宋体"/>
                <w:color w:val="auto"/>
                <w:sz w:val="24"/>
                <w:lang w:eastAsia="zh-CN"/>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hint="eastAsia" w:ascii="宋体" w:hAnsi="宋体" w:eastAsia="宋体" w:cs="宋体"/>
                <w:b/>
                <w:bCs/>
                <w:color w:val="auto"/>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交货时间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default" w:ascii="宋体" w:hAnsi="宋体" w:eastAsia="宋体" w:cs="宋体"/>
                <w:color w:val="auto"/>
                <w:sz w:val="24"/>
                <w:lang w:val="en-US" w:eastAsia="zh-CN"/>
              </w:rPr>
            </w:pPr>
            <w:r>
              <w:rPr>
                <w:rFonts w:hint="eastAsia" w:ascii="宋体" w:hAnsi="宋体" w:eastAsia="宋体" w:cs="宋体"/>
                <w:color w:val="auto"/>
                <w:sz w:val="24"/>
                <w:u w:val="none"/>
                <w:lang w:val="en-US" w:eastAsia="zh-CN"/>
              </w:rPr>
              <w:t>合同签订后15个</w:t>
            </w:r>
            <w:r>
              <w:rPr>
                <w:rFonts w:hint="eastAsia" w:ascii="宋体" w:hAnsi="宋体" w:eastAsia="宋体" w:cs="宋体"/>
                <w:color w:val="auto"/>
                <w:sz w:val="24"/>
                <w:lang w:val="en-US" w:eastAsia="zh-CN"/>
              </w:rPr>
              <w:t>日历日。</w:t>
            </w:r>
          </w:p>
        </w:tc>
      </w:tr>
    </w:tbl>
    <w:p>
      <w:pPr>
        <w:wordWrap w:val="0"/>
        <w:spacing w:line="360" w:lineRule="auto"/>
        <w:ind w:firstLine="0" w:firstLineChars="0"/>
        <w:rPr>
          <w:rFonts w:hint="eastAsia" w:ascii="宋体" w:hAnsi="宋体" w:eastAsia="宋体" w:cs="宋体"/>
          <w:color w:val="auto"/>
          <w:sz w:val="24"/>
          <w:szCs w:val="24"/>
          <w:lang w:val="zh-CN"/>
        </w:rPr>
      </w:pPr>
    </w:p>
    <w:p>
      <w:pPr>
        <w:wordWrap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pageBreakBefore/>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4" w:name="_Toc9515"/>
      <w:bookmarkStart w:id="5" w:name="_Toc325725997"/>
      <w:r>
        <w:rPr>
          <w:rFonts w:hint="eastAsia" w:ascii="宋体" w:hAnsi="宋体" w:eastAsia="宋体" w:cs="宋体"/>
          <w:b/>
          <w:color w:val="auto"/>
          <w:kern w:val="28"/>
          <w:sz w:val="36"/>
          <w:szCs w:val="20"/>
        </w:rPr>
        <w:t>第三部分  供应商须知</w:t>
      </w:r>
      <w:bookmarkEnd w:id="4"/>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6" w:name="_Toc376936728"/>
      <w:bookmarkStart w:id="7" w:name="_Toc14943"/>
      <w:bookmarkStart w:id="8" w:name="_Toc24622"/>
      <w:r>
        <w:rPr>
          <w:rFonts w:hint="eastAsia" w:ascii="宋体" w:hAnsi="宋体" w:eastAsia="宋体" w:cs="宋体"/>
          <w:b/>
          <w:bCs/>
          <w:color w:val="auto"/>
          <w:sz w:val="24"/>
          <w:szCs w:val="24"/>
        </w:rPr>
        <w:t>一、说  明</w:t>
      </w:r>
      <w:bookmarkEnd w:id="5"/>
      <w:bookmarkEnd w:id="6"/>
      <w:bookmarkEnd w:id="7"/>
      <w:bookmarkEnd w:id="8"/>
    </w:p>
    <w:p>
      <w:pPr>
        <w:widowControl/>
        <w:spacing w:line="360" w:lineRule="auto"/>
        <w:ind w:firstLine="0" w:firstLineChars="0"/>
        <w:jc w:val="left"/>
        <w:outlineLvl w:val="2"/>
        <w:rPr>
          <w:rFonts w:hint="eastAsia" w:ascii="宋体" w:hAnsi="宋体" w:eastAsia="宋体" w:cs="宋体"/>
          <w:b/>
          <w:bCs/>
          <w:color w:val="auto"/>
          <w:sz w:val="24"/>
          <w:szCs w:val="24"/>
        </w:rPr>
      </w:pPr>
      <w:bookmarkStart w:id="9" w:name="_Toc9770"/>
      <w:bookmarkStart w:id="10" w:name="_Toc325725998"/>
      <w:bookmarkStart w:id="11" w:name="_Toc376936729"/>
      <w:bookmarkStart w:id="12" w:name="_Toc26944"/>
      <w:r>
        <w:rPr>
          <w:rFonts w:hint="eastAsia" w:ascii="宋体" w:hAnsi="宋体" w:eastAsia="宋体" w:cs="宋体"/>
          <w:b/>
          <w:bCs/>
          <w:color w:val="auto"/>
          <w:sz w:val="24"/>
          <w:szCs w:val="24"/>
        </w:rPr>
        <w:t>1.适用范围</w:t>
      </w:r>
      <w:bookmarkEnd w:id="9"/>
      <w:bookmarkEnd w:id="10"/>
      <w:bookmarkEnd w:id="11"/>
      <w:bookmarkEnd w:id="12"/>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本次采购依据</w:t>
      </w:r>
      <w:r>
        <w:rPr>
          <w:rFonts w:hint="eastAsia" w:ascii="宋体" w:hAnsi="宋体" w:eastAsia="宋体" w:cs="宋体"/>
          <w:color w:val="auto"/>
          <w:sz w:val="24"/>
          <w:szCs w:val="24"/>
          <w:lang w:eastAsia="zh-CN"/>
        </w:rPr>
        <w:t>海东市平安区政府采购管理办公室</w:t>
      </w:r>
      <w:r>
        <w:rPr>
          <w:rFonts w:hint="eastAsia" w:ascii="宋体" w:hAnsi="宋体" w:eastAsia="宋体" w:cs="宋体"/>
          <w:color w:val="auto"/>
          <w:sz w:val="24"/>
          <w:szCs w:val="24"/>
        </w:rPr>
        <w:t>下达的采购计划，仅适用于本磋商文件中所叙述的项目。</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 w:name="_Toc325725999"/>
      <w:bookmarkStart w:id="14" w:name="_Toc376936730"/>
      <w:bookmarkStart w:id="15" w:name="_Toc21998"/>
      <w:bookmarkStart w:id="16" w:name="_Toc31556"/>
      <w:r>
        <w:rPr>
          <w:rFonts w:hint="eastAsia" w:ascii="宋体" w:hAnsi="宋体" w:eastAsia="宋体" w:cs="宋体"/>
          <w:b/>
          <w:bCs/>
          <w:color w:val="auto"/>
          <w:sz w:val="24"/>
          <w:szCs w:val="24"/>
        </w:rPr>
        <w:t>2.采购方式、合格的</w:t>
      </w:r>
      <w:bookmarkEnd w:id="13"/>
      <w:bookmarkEnd w:id="14"/>
      <w:bookmarkEnd w:id="15"/>
      <w:r>
        <w:rPr>
          <w:rFonts w:hint="eastAsia" w:ascii="宋体" w:hAnsi="宋体" w:eastAsia="宋体" w:cs="宋体"/>
          <w:b/>
          <w:bCs/>
          <w:color w:val="auto"/>
          <w:sz w:val="24"/>
          <w:szCs w:val="24"/>
        </w:rPr>
        <w:t>供应商</w:t>
      </w:r>
      <w:bookmarkEnd w:id="16"/>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2.1本次采购采取竞争性磋商方式。</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2.2合格的供应商：</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 符合《政府采购法》第22条条件，并提供下列材料：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&lt;1&gt;供应商的营业执照等证明文件，自然人的身份证明。</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&lt;2&gt;财务状况报告和依法缴纳税收和社会保障资金的相关材料。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&lt;3&gt;具备履行合同所必须的货物和专业技术能力的证明材料。</w:t>
      </w:r>
    </w:p>
    <w:p>
      <w:pPr>
        <w:tabs>
          <w:tab w:val="left" w:pos="840"/>
        </w:tabs>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 xml:space="preserve">   &lt;4&gt;参加政府采购活动前3年内在经营活动中没有重大违法记录的书面声明。</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lang w:val="zh-CN"/>
        </w:rPr>
        <w:t xml:space="preserve">   &lt;5&gt;具备法律、行政法规规定的其他条件的证明材料。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 在中华人民共和国境内合法注册的，具有独立法人资格；</w:t>
      </w:r>
    </w:p>
    <w:p>
      <w:pPr>
        <w:tabs>
          <w:tab w:val="left" w:pos="840"/>
        </w:tabs>
        <w:spacing w:line="360" w:lineRule="auto"/>
        <w:ind w:firstLine="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kern w:val="0"/>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sz w:val="24"/>
          <w:szCs w:val="24"/>
          <w:lang w:val="en-US" w:eastAsia="zh-CN"/>
        </w:rPr>
        <w:t xml:space="preserve">(4) </w:t>
      </w:r>
      <w:r>
        <w:rPr>
          <w:rFonts w:hint="eastAsia" w:ascii="宋体" w:hAnsi="宋体" w:eastAsia="宋体" w:cs="宋体"/>
          <w:color w:val="auto"/>
          <w:kern w:val="0"/>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hint="eastAsia" w:ascii="宋体" w:hAnsi="宋体" w:eastAsia="宋体" w:cs="宋体"/>
          <w:color w:val="auto"/>
          <w:kern w:val="0"/>
          <w:sz w:val="24"/>
          <w:lang w:val="zh-CN"/>
        </w:rPr>
      </w:pPr>
      <w:r>
        <w:rPr>
          <w:rFonts w:hint="eastAsia" w:ascii="宋体" w:hAnsi="宋体" w:eastAsia="宋体" w:cs="宋体"/>
          <w:color w:val="auto"/>
          <w:kern w:val="0"/>
          <w:sz w:val="24"/>
          <w:lang w:val="en-US" w:eastAsia="zh-CN"/>
        </w:rPr>
        <w:t xml:space="preserve">(5) </w:t>
      </w:r>
      <w:r>
        <w:rPr>
          <w:rFonts w:hint="eastAsia" w:ascii="宋体" w:hAnsi="宋体" w:eastAsia="宋体" w:cs="宋体"/>
          <w:color w:val="auto"/>
          <w:kern w:val="0"/>
          <w:sz w:val="24"/>
          <w:lang w:val="zh-CN"/>
        </w:rPr>
        <w:t>本项目不接受供应商以联合体方式进行投标；</w:t>
      </w:r>
    </w:p>
    <w:p>
      <w:pPr>
        <w:tabs>
          <w:tab w:val="left" w:pos="840"/>
        </w:tabs>
        <w:spacing w:line="360" w:lineRule="auto"/>
        <w:ind w:firstLine="0" w:firstLineChars="0"/>
        <w:rPr>
          <w:rFonts w:hint="eastAsia"/>
          <w:lang w:val="zh-CN"/>
        </w:rPr>
      </w:pPr>
      <w:r>
        <w:rPr>
          <w:rFonts w:hint="eastAsia" w:ascii="宋体" w:hAnsi="宋体" w:eastAsia="宋体" w:cs="宋体"/>
          <w:color w:val="auto"/>
          <w:kern w:val="0"/>
          <w:sz w:val="24"/>
          <w:lang w:val="en-US" w:eastAsia="zh-CN"/>
        </w:rPr>
        <w:t xml:space="preserve">(6) </w:t>
      </w:r>
      <w:r>
        <w:rPr>
          <w:rFonts w:hint="eastAsia" w:ascii="宋体" w:hAnsi="宋体" w:cs="宋体"/>
          <w:color w:val="auto"/>
          <w:sz w:val="24"/>
          <w:szCs w:val="24"/>
        </w:rPr>
        <w:t>供应商</w:t>
      </w:r>
      <w:r>
        <w:rPr>
          <w:rFonts w:hint="eastAsia" w:ascii="宋体" w:hAnsi="宋体" w:cs="宋体"/>
          <w:color w:val="auto"/>
          <w:sz w:val="24"/>
          <w:szCs w:val="24"/>
          <w:lang w:eastAsia="zh-CN"/>
        </w:rPr>
        <w:t>所投产品具有</w:t>
      </w:r>
      <w:r>
        <w:rPr>
          <w:rFonts w:hint="eastAsia" w:ascii="宋体" w:hAnsi="宋体" w:cs="宋体"/>
          <w:color w:val="auto"/>
          <w:sz w:val="24"/>
          <w:szCs w:val="24"/>
          <w:lang w:val="en-US" w:eastAsia="zh-CN"/>
        </w:rPr>
        <w:t>ISO9001质量管理体系认证或CCC认证</w:t>
      </w:r>
      <w:r>
        <w:rPr>
          <w:rFonts w:hint="eastAsia" w:ascii="宋体" w:hAnsi="宋体" w:cs="宋体"/>
          <w:color w:val="auto"/>
          <w:sz w:val="24"/>
          <w:szCs w:val="24"/>
        </w:rPr>
        <w:t>；</w:t>
      </w:r>
    </w:p>
    <w:p>
      <w:pPr>
        <w:tabs>
          <w:tab w:val="left" w:pos="840"/>
        </w:tabs>
        <w:spacing w:line="360" w:lineRule="auto"/>
        <w:ind w:firstLine="0" w:firstLineChars="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（7）营业执照中包含与本次项目相关的经营范围</w:t>
      </w:r>
      <w:r>
        <w:rPr>
          <w:rFonts w:hint="eastAsia"/>
          <w:lang w:val="zh-CN"/>
        </w:rPr>
        <w:t>；</w:t>
      </w:r>
    </w:p>
    <w:p>
      <w:pPr>
        <w:tabs>
          <w:tab w:val="left" w:pos="840"/>
        </w:tabs>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kern w:val="0"/>
          <w:sz w:val="24"/>
          <w:lang w:val="en-US" w:eastAsia="zh-CN"/>
        </w:rPr>
        <w:t xml:space="preserve">(8) </w:t>
      </w:r>
      <w:r>
        <w:rPr>
          <w:rFonts w:hint="eastAsia" w:ascii="宋体" w:hAnsi="宋体" w:eastAsia="宋体" w:cs="宋体"/>
          <w:color w:val="auto"/>
          <w:sz w:val="24"/>
        </w:rPr>
        <w:t>供应商必须向采购代理机构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磋商文件并登记，未经向采购代理机构</w:t>
      </w:r>
      <w:r>
        <w:rPr>
          <w:rFonts w:hint="eastAsia" w:ascii="宋体" w:hAnsi="宋体" w:eastAsia="宋体" w:cs="宋体"/>
          <w:color w:val="auto"/>
          <w:sz w:val="24"/>
          <w:lang w:eastAsia="zh-CN"/>
        </w:rPr>
        <w:t>领取</w:t>
      </w:r>
      <w:r>
        <w:rPr>
          <w:rFonts w:hint="eastAsia" w:ascii="宋体" w:hAnsi="宋体" w:eastAsia="宋体" w:cs="宋体"/>
          <w:color w:val="auto"/>
          <w:sz w:val="24"/>
        </w:rPr>
        <w:t>磋商文件并登记的潜在供应商均无资格参加本次投标。</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7" w:name="_Toc325726000"/>
      <w:bookmarkStart w:id="18" w:name="_Toc8820"/>
      <w:bookmarkStart w:id="19" w:name="_Toc376936731"/>
      <w:bookmarkStart w:id="20" w:name="_Toc8805"/>
      <w:r>
        <w:rPr>
          <w:rFonts w:hint="eastAsia" w:ascii="宋体" w:hAnsi="宋体" w:eastAsia="宋体" w:cs="宋体"/>
          <w:b/>
          <w:bCs/>
          <w:color w:val="auto"/>
          <w:sz w:val="24"/>
          <w:szCs w:val="24"/>
        </w:rPr>
        <w:t>3.磋商费用</w:t>
      </w:r>
      <w:bookmarkEnd w:id="17"/>
      <w:bookmarkEnd w:id="18"/>
      <w:bookmarkEnd w:id="19"/>
      <w:bookmarkEnd w:id="20"/>
    </w:p>
    <w:p>
      <w:pPr>
        <w:tabs>
          <w:tab w:val="left" w:pos="840"/>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p>
    <w:p>
      <w:pPr>
        <w:tabs>
          <w:tab w:val="left" w:pos="840"/>
        </w:tabs>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二、磋商文件说明</w:t>
      </w:r>
      <w:bookmarkEnd w:id="21"/>
      <w:bookmarkEnd w:id="22"/>
      <w:bookmarkEnd w:id="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24" w:name="_Toc325726002"/>
      <w:bookmarkStart w:id="25" w:name="_Toc14153"/>
      <w:bookmarkStart w:id="26" w:name="_Toc376936733"/>
      <w:bookmarkStart w:id="27" w:name="_Toc10649"/>
      <w:r>
        <w:rPr>
          <w:rFonts w:hint="eastAsia" w:ascii="宋体" w:hAnsi="宋体" w:eastAsia="宋体" w:cs="宋体"/>
          <w:b/>
          <w:bCs/>
          <w:color w:val="auto"/>
          <w:sz w:val="24"/>
          <w:szCs w:val="24"/>
        </w:rPr>
        <w:t>4.磋商文件的构成</w:t>
      </w:r>
      <w:bookmarkEnd w:id="24"/>
      <w:bookmarkEnd w:id="25"/>
      <w:bookmarkEnd w:id="26"/>
      <w:bookmarkEnd w:id="27"/>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4.1磋商文件包括：</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（1）投标邀请</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供应商须知前附表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（3）供应商须知</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（4）采购项目合同书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（5）响应文件格式（相关附件）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采购项目要求及技术参数</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（7）磋商过程中发生的澄清、变更和补充文件</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28" w:name="_Toc376936734"/>
      <w:bookmarkStart w:id="29" w:name="_Toc325726003"/>
      <w:bookmarkStart w:id="30" w:name="_Toc3451"/>
      <w:bookmarkStart w:id="31" w:name="_Toc6482"/>
      <w:r>
        <w:rPr>
          <w:rFonts w:hint="eastAsia" w:ascii="宋体" w:hAnsi="宋体" w:eastAsia="宋体" w:cs="宋体"/>
          <w:b/>
          <w:bCs/>
          <w:color w:val="auto"/>
          <w:sz w:val="24"/>
          <w:szCs w:val="24"/>
        </w:rPr>
        <w:t>5.磋商文件的</w:t>
      </w:r>
      <w:bookmarkEnd w:id="28"/>
      <w:bookmarkEnd w:id="29"/>
      <w:r>
        <w:rPr>
          <w:rFonts w:hint="eastAsia" w:ascii="宋体" w:hAnsi="宋体" w:eastAsia="宋体" w:cs="宋体"/>
          <w:b/>
          <w:bCs/>
          <w:color w:val="auto"/>
          <w:sz w:val="24"/>
          <w:szCs w:val="24"/>
        </w:rPr>
        <w:t>质疑</w:t>
      </w:r>
      <w:bookmarkEnd w:id="30"/>
      <w:bookmarkEnd w:id="31"/>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供应商对磋商文件有异议的，应在提交首次响应文件截止时间至少</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32" w:name="_Toc26515"/>
      <w:bookmarkStart w:id="33" w:name="_Toc325726004"/>
      <w:bookmarkStart w:id="34" w:name="_Toc376936735"/>
      <w:bookmarkStart w:id="35" w:name="_Toc13050"/>
      <w:r>
        <w:rPr>
          <w:rFonts w:hint="eastAsia" w:ascii="宋体" w:hAnsi="宋体" w:eastAsia="宋体" w:cs="宋体"/>
          <w:b/>
          <w:bCs/>
          <w:color w:val="auto"/>
          <w:sz w:val="24"/>
          <w:szCs w:val="24"/>
        </w:rPr>
        <w:t>6.磋商文件的澄清、修改</w:t>
      </w:r>
      <w:bookmarkEnd w:id="32"/>
      <w:bookmarkEnd w:id="33"/>
      <w:bookmarkEnd w:id="34"/>
      <w:bookmarkEnd w:id="35"/>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23340"/>
      <w:bookmarkStart w:id="37" w:name="_Toc325726005"/>
      <w:bookmarkStart w:id="38" w:name="_Toc376936736"/>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三、响应文件的编制</w:t>
      </w:r>
      <w:bookmarkEnd w:id="36"/>
      <w:bookmarkEnd w:id="37"/>
      <w:bookmarkEnd w:id="38"/>
    </w:p>
    <w:p>
      <w:pPr>
        <w:widowControl/>
        <w:spacing w:line="360" w:lineRule="auto"/>
        <w:ind w:firstLine="0" w:firstLineChars="0"/>
        <w:jc w:val="left"/>
        <w:outlineLvl w:val="2"/>
        <w:rPr>
          <w:rFonts w:hint="eastAsia" w:ascii="宋体" w:hAnsi="宋体" w:eastAsia="宋体" w:cs="宋体"/>
          <w:b/>
          <w:bCs/>
          <w:color w:val="auto"/>
          <w:sz w:val="24"/>
          <w:szCs w:val="24"/>
        </w:rPr>
      </w:pPr>
      <w:bookmarkStart w:id="39" w:name="_Toc376936737"/>
      <w:bookmarkStart w:id="40" w:name="_Toc13057"/>
      <w:bookmarkStart w:id="41" w:name="_Toc325726006"/>
      <w:bookmarkStart w:id="42" w:name="_Toc9674"/>
      <w:r>
        <w:rPr>
          <w:rFonts w:hint="eastAsia" w:ascii="宋体" w:hAnsi="宋体" w:eastAsia="宋体" w:cs="宋体"/>
          <w:b/>
          <w:bCs/>
          <w:color w:val="auto"/>
          <w:sz w:val="24"/>
          <w:szCs w:val="24"/>
        </w:rPr>
        <w:t>7.响应文件的语言及度量衡单位</w:t>
      </w:r>
      <w:bookmarkEnd w:id="39"/>
      <w:bookmarkEnd w:id="40"/>
      <w:bookmarkEnd w:id="41"/>
      <w:bookmarkEnd w:id="42"/>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7.1供应商提交的响应文件以及供应商与采购代理机构就此磋商发生的所有来往函电均应使用简体中文。</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7.2 除磋商文件中另有规定外，响应文件所使用的度量衡单位，均须采用国家法定计量单位。</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3" w:name="_Toc17093"/>
      <w:bookmarkStart w:id="44" w:name="_Toc21569"/>
      <w:bookmarkStart w:id="45" w:name="_Toc325726012"/>
      <w:bookmarkStart w:id="46" w:name="_Toc376936743"/>
      <w:r>
        <w:rPr>
          <w:rFonts w:hint="eastAsia" w:ascii="宋体" w:hAnsi="宋体" w:eastAsia="宋体" w:cs="宋体"/>
          <w:b/>
          <w:bCs/>
          <w:color w:val="auto"/>
          <w:sz w:val="24"/>
          <w:szCs w:val="24"/>
        </w:rPr>
        <w:t>8.磋商保证金</w:t>
      </w:r>
      <w:bookmarkEnd w:id="43"/>
      <w:bookmarkEnd w:id="44"/>
      <w:bookmarkEnd w:id="45"/>
      <w:bookmarkEnd w:id="46"/>
    </w:p>
    <w:p>
      <w:pPr>
        <w:autoSpaceDE w:val="0"/>
        <w:autoSpaceDN w:val="0"/>
        <w:spacing w:line="360" w:lineRule="auto"/>
        <w:ind w:firstLine="0" w:firstLineChars="0"/>
        <w:rPr>
          <w:rFonts w:hint="eastAsia" w:ascii="宋体" w:hAnsi="宋体" w:eastAsia="宋体" w:cs="宋体"/>
          <w:color w:val="auto"/>
          <w:sz w:val="24"/>
          <w:szCs w:val="24"/>
          <w:lang w:val="zh-CN"/>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color w:val="auto"/>
          <w:sz w:val="24"/>
          <w:szCs w:val="24"/>
        </w:rPr>
        <w:t>。</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 xml:space="preserve"> 供应商投标签到时，需出示“</w:t>
      </w:r>
      <w:r>
        <w:rPr>
          <w:rFonts w:hint="eastAsia" w:ascii="宋体" w:hAnsi="宋体" w:eastAsia="宋体" w:cs="宋体"/>
          <w:color w:val="auto"/>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color w:val="auto"/>
          <w:sz w:val="24"/>
          <w:szCs w:val="24"/>
          <w:lang w:val="zh-CN"/>
        </w:rPr>
        <w:t>视其为不响应磋商要求而</w:t>
      </w:r>
      <w:r>
        <w:rPr>
          <w:rFonts w:hint="eastAsia" w:ascii="宋体" w:hAnsi="宋体" w:eastAsia="宋体" w:cs="宋体"/>
          <w:color w:val="auto"/>
          <w:sz w:val="24"/>
          <w:szCs w:val="24"/>
        </w:rPr>
        <w:t>拒收响应文件。</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val="en-US" w:eastAsia="zh-CN"/>
        </w:rPr>
        <w:t xml:space="preserve">3 </w:t>
      </w:r>
      <w:r>
        <w:rPr>
          <w:rFonts w:hint="eastAsia" w:ascii="宋体" w:hAnsi="宋体" w:eastAsia="宋体" w:cs="宋体"/>
          <w:color w:val="auto"/>
          <w:sz w:val="24"/>
          <w:szCs w:val="24"/>
        </w:rPr>
        <w:t>有下列情形之一的，磋商保证金不予退还：</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（1）供应商在提交响应文件截止时间后撤回响应文件的；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（2）供应商在响应文件中提供虚假材料的；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（3）除因不可抗力或磋商文件认可的情形以外，成交供应商不与采购人签订合同的；</w:t>
      </w:r>
      <w:r>
        <w:rPr>
          <w:rFonts w:hint="eastAsia" w:ascii="宋体" w:hAnsi="宋体" w:eastAsia="宋体" w:cs="宋体"/>
          <w:color w:val="auto"/>
          <w:sz w:val="24"/>
          <w:szCs w:val="24"/>
          <w:lang w:val="en-US" w:eastAsia="zh-CN"/>
        </w:rPr>
        <w:t xml:space="preserve"> </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（4）供应商与采购人、其他供应商或者采购代理机构恶意串通的；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（5）磋商文件规定的其他情形。</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47" w:name="_Toc22044"/>
      <w:bookmarkStart w:id="48" w:name="_Toc325726013"/>
      <w:bookmarkStart w:id="49" w:name="_Toc376936744"/>
      <w:bookmarkStart w:id="50" w:name="_Toc32704"/>
      <w:r>
        <w:rPr>
          <w:rFonts w:hint="eastAsia" w:ascii="宋体" w:hAnsi="宋体" w:eastAsia="宋体" w:cs="宋体"/>
          <w:b/>
          <w:bCs/>
          <w:color w:val="auto"/>
          <w:sz w:val="24"/>
          <w:szCs w:val="24"/>
        </w:rPr>
        <w:t>9.磋商有效期</w:t>
      </w:r>
      <w:bookmarkEnd w:id="47"/>
      <w:bookmarkEnd w:id="48"/>
      <w:bookmarkEnd w:id="49"/>
      <w:bookmarkEnd w:id="50"/>
    </w:p>
    <w:p>
      <w:pPr>
        <w:spacing w:line="360" w:lineRule="auto"/>
        <w:ind w:firstLine="48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磋商有效期为自磋商开始之日起</w:t>
      </w:r>
      <w:r>
        <w:rPr>
          <w:rFonts w:hint="eastAsia" w:ascii="宋体" w:hAnsi="宋体" w:eastAsia="宋体" w:cs="宋体"/>
          <w:color w:val="auto"/>
          <w:sz w:val="24"/>
          <w:szCs w:val="24"/>
          <w:lang w:val="en-US" w:eastAsia="zh-CN"/>
        </w:rPr>
        <w:t>35个日历日</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1" w:name="_Toc16445"/>
      <w:bookmarkStart w:id="52" w:name="_Toc31915"/>
      <w:bookmarkStart w:id="53" w:name="_Toc376936739"/>
      <w:bookmarkStart w:id="54" w:name="_Toc325726008"/>
      <w:r>
        <w:rPr>
          <w:rFonts w:hint="eastAsia" w:ascii="宋体" w:hAnsi="宋体" w:eastAsia="宋体" w:cs="宋体"/>
          <w:b/>
          <w:bCs/>
          <w:color w:val="auto"/>
          <w:sz w:val="24"/>
          <w:szCs w:val="24"/>
        </w:rPr>
        <w:t>10.响应文件构成</w:t>
      </w:r>
      <w:bookmarkEnd w:id="51"/>
      <w:bookmarkEnd w:id="52"/>
      <w:bookmarkEnd w:id="53"/>
      <w:bookmarkEnd w:id="54"/>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.1</w:t>
      </w:r>
      <w:r>
        <w:rPr>
          <w:rFonts w:hint="eastAsia" w:ascii="宋体" w:hAnsi="宋体" w:eastAsia="宋体" w:cs="宋体"/>
          <w:color w:val="auto"/>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（1）响应文件封面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（2）磋商函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（3）投标报价</w:t>
      </w:r>
      <w:r>
        <w:rPr>
          <w:rFonts w:hint="eastAsia" w:ascii="宋体" w:hAnsi="宋体" w:eastAsia="宋体" w:cs="宋体"/>
          <w:color w:val="auto"/>
          <w:sz w:val="24"/>
          <w:szCs w:val="24"/>
          <w:lang w:val="zh-CN"/>
        </w:rPr>
        <w:t>一览表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（4）法定代表人证明书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（5）法定代表人授权书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（6）供应商承诺函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（7）供应商诚信承诺书</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（8）资格证明材料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（9）财务状况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具备履行合同所必须的设备和专业技术能力证明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）无重大违法记录声明</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）磋商保证金</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）供应商认为在其他方面有必要说明的事项</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55" w:name="_Toc11377"/>
      <w:bookmarkStart w:id="56" w:name="_Toc412617729"/>
      <w:bookmarkStart w:id="57" w:name="_Toc373392580"/>
      <w:bookmarkStart w:id="58" w:name="_Toc16453"/>
      <w:r>
        <w:rPr>
          <w:rFonts w:hint="eastAsia" w:ascii="宋体" w:hAnsi="宋体" w:eastAsia="宋体" w:cs="宋体"/>
          <w:b/>
          <w:bCs/>
          <w:color w:val="auto"/>
          <w:sz w:val="24"/>
          <w:szCs w:val="24"/>
        </w:rPr>
        <w:t>11.响应文件编印和签署</w:t>
      </w:r>
      <w:bookmarkEnd w:id="55"/>
      <w:bookmarkEnd w:id="56"/>
      <w:bookmarkEnd w:id="57"/>
      <w:bookmarkEnd w:id="58"/>
    </w:p>
    <w:p>
      <w:pPr>
        <w:spacing w:line="400" w:lineRule="exact"/>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11.1 供应商须提交一式三份响应文件（一份正本、二份副本）</w:t>
      </w:r>
      <w:r>
        <w:rPr>
          <w:rFonts w:hint="eastAsia" w:ascii="宋体" w:hAnsi="宋体" w:eastAsia="宋体" w:cs="宋体"/>
          <w:bCs/>
          <w:color w:val="auto"/>
          <w:sz w:val="24"/>
          <w:szCs w:val="24"/>
        </w:rPr>
        <w:t>，</w:t>
      </w:r>
      <w:r>
        <w:rPr>
          <w:rFonts w:hint="eastAsia" w:ascii="宋体" w:hAnsi="宋体"/>
          <w:sz w:val="24"/>
          <w:lang w:val="zh-CN"/>
        </w:rPr>
        <w:t>报价一览表1份。</w:t>
      </w:r>
      <w:r>
        <w:rPr>
          <w:rFonts w:hint="eastAsia" w:ascii="宋体" w:hAnsi="宋体" w:eastAsia="宋体" w:cs="宋体"/>
          <w:color w:val="auto"/>
          <w:sz w:val="24"/>
          <w:szCs w:val="24"/>
        </w:rPr>
        <w:t>每份响应文件须清楚地标明“正本”或“副本”字样</w:t>
      </w:r>
      <w:r>
        <w:rPr>
          <w:rFonts w:hint="eastAsia" w:ascii="宋体" w:hAnsi="宋体" w:eastAsia="宋体" w:cs="宋体"/>
          <w:color w:val="auto"/>
          <w:sz w:val="24"/>
          <w:szCs w:val="24"/>
          <w:lang w:val="en-US" w:eastAsia="zh-CN"/>
        </w:rPr>
        <w:t>,</w:t>
      </w:r>
      <w:r>
        <w:rPr>
          <w:rFonts w:hint="eastAsia" w:ascii="宋体" w:hAnsi="宋体"/>
          <w:sz w:val="24"/>
          <w:lang w:val="zh-CN"/>
        </w:rPr>
        <w:t>若发生正本和副本不符，以正本为准。响应文件统一使用A4幅面的纸张印制，必须胶装成册并编码，其他方式装订的响应文件一概不予接受。</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11.2响应文件的正、副本均需打印，并由供应商的法定代表人或委托代理人按要求签字、盖章。</w:t>
      </w:r>
    </w:p>
    <w:p>
      <w:pPr>
        <w:pStyle w:val="11"/>
        <w:spacing w:line="360" w:lineRule="auto"/>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11.3响应文件中不得行间插字、涂改或增删，如有修改错漏处，须由供应商法定代表人或其委托代理人签字和盖章。</w:t>
      </w:r>
      <w:bookmarkStart w:id="59" w:name="_Toc412617730"/>
      <w:bookmarkStart w:id="60" w:name="_Toc15102"/>
      <w:bookmarkStart w:id="61" w:name="_Toc376936748"/>
      <w:bookmarkStart w:id="62" w:name="_Toc371090029"/>
    </w:p>
    <w:p>
      <w:pPr>
        <w:pStyle w:val="11"/>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四、响应文件的递交</w:t>
      </w:r>
      <w:bookmarkEnd w:id="59"/>
      <w:bookmarkEnd w:id="60"/>
    </w:p>
    <w:p>
      <w:pPr>
        <w:widowControl/>
        <w:spacing w:line="360" w:lineRule="auto"/>
        <w:ind w:firstLine="0" w:firstLineChars="0"/>
        <w:jc w:val="left"/>
        <w:outlineLvl w:val="2"/>
        <w:rPr>
          <w:rFonts w:hint="eastAsia" w:ascii="宋体" w:hAnsi="宋体" w:eastAsia="宋体" w:cs="宋体"/>
          <w:b/>
          <w:bCs/>
          <w:color w:val="auto"/>
          <w:sz w:val="24"/>
          <w:szCs w:val="24"/>
        </w:rPr>
      </w:pPr>
      <w:bookmarkStart w:id="63" w:name="_Toc412617731"/>
      <w:bookmarkStart w:id="64" w:name="_Toc373392582"/>
      <w:bookmarkStart w:id="65" w:name="_Toc1176"/>
      <w:bookmarkStart w:id="66" w:name="_Toc23823"/>
      <w:bookmarkStart w:id="67" w:name="_Toc325726016"/>
      <w:r>
        <w:rPr>
          <w:rFonts w:hint="eastAsia" w:ascii="宋体" w:hAnsi="宋体" w:eastAsia="宋体" w:cs="宋体"/>
          <w:b/>
          <w:bCs/>
          <w:color w:val="auto"/>
          <w:sz w:val="24"/>
          <w:szCs w:val="24"/>
        </w:rPr>
        <w:t>12.响应文件的密封和标记</w:t>
      </w:r>
      <w:bookmarkEnd w:id="63"/>
      <w:bookmarkEnd w:id="64"/>
      <w:bookmarkEnd w:id="65"/>
      <w:bookmarkEnd w:id="66"/>
      <w:bookmarkEnd w:id="67"/>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12.1供应商应将响应文件正、副本分别封装在统一印制或自行定制的“投标专用袋”中，并按要求标明采购项目编号、采购项目名称、供应商的名称等。</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12.2密封后的响应文件均应：</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rPr>
        <w:t>（1）按“供应商须知</w:t>
      </w:r>
      <w:r>
        <w:rPr>
          <w:rFonts w:hint="eastAsia" w:ascii="宋体" w:hAnsi="宋体" w:eastAsia="宋体" w:cs="宋体"/>
          <w:color w:val="000000" w:themeColor="text1"/>
          <w:sz w:val="24"/>
          <w:szCs w:val="24"/>
          <w14:textFill>
            <w14:solidFill>
              <w14:schemeClr w14:val="tx1"/>
            </w14:solidFill>
          </w14:textFill>
        </w:rPr>
        <w:t>前附表”中注明的时间、地址送达；</w:t>
      </w:r>
    </w:p>
    <w:p>
      <w:pPr>
        <w:pStyle w:val="11"/>
        <w:spacing w:line="360" w:lineRule="auto"/>
        <w:ind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（2）投标专用袋用“于</w:t>
      </w:r>
      <w:r>
        <w:rPr>
          <w:rFonts w:hint="eastAsia" w:hAnsi="宋体" w:eastAsia="宋体" w:cs="宋体"/>
          <w:color w:val="000000" w:themeColor="text1"/>
          <w:sz w:val="24"/>
          <w:szCs w:val="24"/>
          <w:lang w:val="zh-CN"/>
          <w14:textFill>
            <w14:solidFill>
              <w14:schemeClr w14:val="tx1"/>
            </w14:solidFill>
          </w14:textFill>
        </w:rPr>
        <w:t>20</w:t>
      </w:r>
      <w:r>
        <w:rPr>
          <w:rFonts w:hint="eastAsia" w:hAnsi="宋体" w:eastAsia="宋体" w:cs="宋体"/>
          <w:color w:val="000000" w:themeColor="text1"/>
          <w:sz w:val="24"/>
          <w:szCs w:val="24"/>
          <w:lang w:val="en-US" w:eastAsia="zh-CN"/>
          <w14:textFill>
            <w14:solidFill>
              <w14:schemeClr w14:val="tx1"/>
            </w14:solidFill>
          </w14:textFill>
        </w:rPr>
        <w:t>20</w:t>
      </w:r>
      <w:r>
        <w:rPr>
          <w:rFonts w:hint="eastAsia" w:hAnsi="宋体" w:eastAsia="宋体" w:cs="宋体"/>
          <w:color w:val="000000" w:themeColor="text1"/>
          <w:sz w:val="24"/>
          <w:szCs w:val="24"/>
          <w:lang w:val="zh-CN"/>
          <w14:textFill>
            <w14:solidFill>
              <w14:schemeClr w14:val="tx1"/>
            </w14:solidFill>
          </w14:textFill>
        </w:rPr>
        <w:t>年</w:t>
      </w:r>
      <w:r>
        <w:rPr>
          <w:rFonts w:hint="eastAsia" w:hAnsi="宋体" w:eastAsia="宋体" w:cs="宋体"/>
          <w:color w:val="000000" w:themeColor="text1"/>
          <w:sz w:val="24"/>
          <w:szCs w:val="24"/>
          <w:lang w:val="en-US" w:eastAsia="zh-CN"/>
          <w14:textFill>
            <w14:solidFill>
              <w14:schemeClr w14:val="tx1"/>
            </w14:solidFill>
          </w14:textFill>
        </w:rPr>
        <w:t>8</w:t>
      </w:r>
      <w:r>
        <w:rPr>
          <w:rFonts w:hint="eastAsia" w:hAnsi="宋体" w:eastAsia="宋体" w:cs="宋体"/>
          <w:color w:val="000000" w:themeColor="text1"/>
          <w:sz w:val="24"/>
          <w:szCs w:val="24"/>
          <w:lang w:val="zh-CN"/>
          <w14:textFill>
            <w14:solidFill>
              <w14:schemeClr w14:val="tx1"/>
            </w14:solidFill>
          </w14:textFill>
        </w:rPr>
        <w:t>月</w:t>
      </w:r>
      <w:r>
        <w:rPr>
          <w:rFonts w:hint="eastAsia" w:hAnsi="宋体" w:eastAsia="宋体" w:cs="宋体"/>
          <w:color w:val="000000" w:themeColor="text1"/>
          <w:sz w:val="24"/>
          <w:szCs w:val="24"/>
          <w:lang w:val="en-US" w:eastAsia="zh-CN"/>
          <w14:textFill>
            <w14:solidFill>
              <w14:schemeClr w14:val="tx1"/>
            </w14:solidFill>
          </w14:textFill>
        </w:rPr>
        <w:t>6</w:t>
      </w:r>
      <w:r>
        <w:rPr>
          <w:rFonts w:hint="eastAsia" w:hAnsi="宋体" w:eastAsia="宋体" w:cs="宋体"/>
          <w:color w:val="000000" w:themeColor="text1"/>
          <w:sz w:val="24"/>
          <w:szCs w:val="24"/>
          <w:lang w:val="zh-CN"/>
          <w14:textFill>
            <w14:solidFill>
              <w14:schemeClr w14:val="tx1"/>
            </w14:solidFill>
          </w14:textFill>
        </w:rPr>
        <w:t>日下午</w:t>
      </w:r>
      <w:r>
        <w:rPr>
          <w:rFonts w:hint="eastAsia" w:hAnsi="宋体" w:eastAsia="宋体" w:cs="宋体"/>
          <w:color w:val="000000" w:themeColor="text1"/>
          <w:sz w:val="24"/>
          <w:szCs w:val="24"/>
          <w:lang w:val="en-US" w:eastAsia="zh-CN"/>
          <w14:textFill>
            <w14:solidFill>
              <w14:schemeClr w14:val="tx1"/>
            </w14:solidFill>
          </w14:textFill>
        </w:rPr>
        <w:t>2</w:t>
      </w:r>
      <w:r>
        <w:rPr>
          <w:rFonts w:hint="eastAsia" w:hAnsi="宋体" w:eastAsia="宋体" w:cs="宋体"/>
          <w:color w:val="000000" w:themeColor="text1"/>
          <w:sz w:val="24"/>
          <w:szCs w:val="24"/>
          <w:lang w:val="zh-CN"/>
          <w14:textFill>
            <w14:solidFill>
              <w14:schemeClr w14:val="tx1"/>
            </w14:solidFill>
          </w14:textFill>
        </w:rPr>
        <w:t>:00</w:t>
      </w:r>
      <w:r>
        <w:rPr>
          <w:rFonts w:hint="eastAsia" w:ascii="宋体" w:hAnsi="宋体" w:eastAsia="宋体" w:cs="宋体"/>
          <w:color w:val="000000" w:themeColor="text1"/>
          <w:sz w:val="24"/>
          <w:szCs w:val="24"/>
          <w14:textFill>
            <w14:solidFill>
              <w14:schemeClr w14:val="tx1"/>
            </w14:solidFill>
          </w14:textFill>
        </w:rPr>
        <w:t>之前不准启封”标签密封。</w:t>
      </w:r>
    </w:p>
    <w:p>
      <w:pPr>
        <w:pStyle w:val="11"/>
        <w:spacing w:line="360" w:lineRule="auto"/>
        <w:ind w:firstLine="0" w:firstLineChars="0"/>
        <w:rPr>
          <w:rFonts w:hint="eastAsia" w:ascii="宋体" w:hAnsi="宋体" w:eastAsia="宋体" w:cs="宋体"/>
          <w:color w:val="auto"/>
          <w:sz w:val="24"/>
          <w:szCs w:val="24"/>
          <w:shd w:val="pct10" w:color="auto" w:fill="FFFFFF"/>
        </w:rPr>
      </w:pPr>
      <w:r>
        <w:rPr>
          <w:rFonts w:hint="eastAsia" w:ascii="宋体" w:hAnsi="宋体" w:eastAsia="宋体" w:cs="宋体"/>
          <w:color w:val="000000" w:themeColor="text1"/>
          <w:sz w:val="24"/>
          <w:szCs w:val="24"/>
          <w14:textFill>
            <w14:solidFill>
              <w14:schemeClr w14:val="tx1"/>
            </w14:solidFill>
          </w14:textFill>
        </w:rPr>
        <w:t>12.3如果供应商未按第12．1－12．2条要求将响应文件密</w:t>
      </w:r>
      <w:r>
        <w:rPr>
          <w:rFonts w:hint="eastAsia" w:ascii="宋体" w:hAnsi="宋体" w:eastAsia="宋体" w:cs="宋体"/>
          <w:color w:val="auto"/>
          <w:sz w:val="24"/>
          <w:szCs w:val="24"/>
        </w:rPr>
        <w:t>封或在密封袋上加写标记的，采购代理机构将不予受理。</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hint="eastAsia" w:ascii="宋体" w:hAnsi="宋体" w:eastAsia="宋体" w:cs="宋体"/>
          <w:b/>
          <w:bCs/>
          <w:color w:val="auto"/>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color w:val="auto"/>
          <w:sz w:val="24"/>
          <w:szCs w:val="24"/>
        </w:rPr>
        <w:t>13.</w:t>
      </w:r>
      <w:bookmarkEnd w:id="68"/>
      <w:bookmarkEnd w:id="69"/>
      <w:bookmarkEnd w:id="70"/>
      <w:bookmarkEnd w:id="71"/>
      <w:bookmarkEnd w:id="72"/>
      <w:r>
        <w:rPr>
          <w:rFonts w:hint="eastAsia" w:ascii="宋体" w:hAnsi="宋体" w:eastAsia="宋体" w:cs="宋体"/>
          <w:b/>
          <w:bCs/>
          <w:color w:val="auto"/>
          <w:sz w:val="24"/>
          <w:szCs w:val="24"/>
        </w:rPr>
        <w:t>提交响应文件截止时间、地点</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13.1响应文件提交的截止时间及地点详见“供应商须知前附表”。</w:t>
      </w:r>
    </w:p>
    <w:p>
      <w:pPr>
        <w:pStyle w:val="11"/>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13.2采购代理机构将拒绝接受在提交响应文件截止时间之后送达的响应文件。</w:t>
      </w:r>
      <w:bookmarkEnd w:id="73"/>
      <w:bookmarkEnd w:id="74"/>
      <w:bookmarkStart w:id="75" w:name="_Toc325726019"/>
      <w:bookmarkStart w:id="76" w:name="_Toc376936750"/>
      <w:bookmarkStart w:id="77" w:name="_Toc9147"/>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78" w:name="_Toc5644"/>
      <w:r>
        <w:rPr>
          <w:rFonts w:hint="eastAsia" w:ascii="宋体" w:hAnsi="宋体" w:eastAsia="宋体" w:cs="宋体"/>
          <w:b/>
          <w:bCs/>
          <w:color w:val="auto"/>
          <w:sz w:val="24"/>
          <w:szCs w:val="24"/>
        </w:rPr>
        <w:t>五、</w:t>
      </w:r>
      <w:bookmarkEnd w:id="75"/>
      <w:bookmarkEnd w:id="76"/>
      <w:r>
        <w:rPr>
          <w:rFonts w:hint="eastAsia" w:ascii="宋体" w:hAnsi="宋体" w:eastAsia="宋体" w:cs="宋体"/>
          <w:b/>
          <w:bCs/>
          <w:color w:val="auto"/>
          <w:sz w:val="24"/>
          <w:szCs w:val="24"/>
        </w:rPr>
        <w:t>磋商过程</w:t>
      </w:r>
      <w:bookmarkEnd w:id="77"/>
      <w:bookmarkEnd w:id="78"/>
    </w:p>
    <w:p>
      <w:pPr>
        <w:widowControl/>
        <w:spacing w:line="360" w:lineRule="auto"/>
        <w:ind w:firstLine="0" w:firstLineChars="0"/>
        <w:jc w:val="left"/>
        <w:outlineLvl w:val="2"/>
        <w:rPr>
          <w:rFonts w:hint="eastAsia" w:ascii="宋体" w:hAnsi="宋体" w:eastAsia="宋体" w:cs="宋体"/>
          <w:b/>
          <w:bCs/>
          <w:color w:val="auto"/>
          <w:sz w:val="24"/>
          <w:szCs w:val="24"/>
        </w:rPr>
      </w:pPr>
      <w:bookmarkStart w:id="79" w:name="_Toc325726020"/>
      <w:bookmarkStart w:id="80" w:name="_Toc376936751"/>
      <w:bookmarkStart w:id="81" w:name="_Toc15630"/>
      <w:bookmarkStart w:id="82" w:name="_Toc26723"/>
      <w:r>
        <w:rPr>
          <w:rFonts w:hint="eastAsia" w:ascii="宋体" w:hAnsi="宋体" w:eastAsia="宋体" w:cs="宋体"/>
          <w:b/>
          <w:bCs/>
          <w:color w:val="auto"/>
          <w:sz w:val="24"/>
          <w:szCs w:val="24"/>
        </w:rPr>
        <w:t>14.</w:t>
      </w:r>
      <w:bookmarkEnd w:id="79"/>
      <w:bookmarkEnd w:id="80"/>
      <w:r>
        <w:rPr>
          <w:rFonts w:hint="eastAsia" w:ascii="宋体" w:hAnsi="宋体" w:eastAsia="宋体" w:cs="宋体"/>
          <w:b/>
          <w:bCs/>
          <w:color w:val="auto"/>
          <w:sz w:val="24"/>
          <w:szCs w:val="24"/>
        </w:rPr>
        <w:t>磋商过程</w:t>
      </w:r>
      <w:bookmarkEnd w:id="81"/>
      <w:bookmarkEnd w:id="82"/>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14.2磋商时，对不同文字文本响应文件的解释发生异议的，以中文文本为准。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14.4磋商过程有专人记录，并存档备查。</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83" w:name="_Toc376936752"/>
      <w:bookmarkStart w:id="84" w:name="_Toc325726021"/>
      <w:bookmarkStart w:id="85" w:name="_Toc18107"/>
      <w:bookmarkStart w:id="86" w:name="_Toc19030"/>
      <w:r>
        <w:rPr>
          <w:rFonts w:hint="eastAsia" w:ascii="宋体" w:hAnsi="宋体" w:eastAsia="宋体" w:cs="宋体"/>
          <w:b/>
          <w:bCs/>
          <w:color w:val="auto"/>
          <w:sz w:val="24"/>
          <w:szCs w:val="24"/>
        </w:rPr>
        <w:t>六、磋商程序及方法</w:t>
      </w:r>
      <w:bookmarkEnd w:id="83"/>
      <w:bookmarkEnd w:id="84"/>
      <w:bookmarkEnd w:id="85"/>
      <w:bookmarkEnd w:id="86"/>
    </w:p>
    <w:p>
      <w:pPr>
        <w:widowControl/>
        <w:spacing w:line="360" w:lineRule="auto"/>
        <w:ind w:firstLine="0" w:firstLineChars="0"/>
        <w:jc w:val="left"/>
        <w:outlineLvl w:val="2"/>
        <w:rPr>
          <w:rFonts w:hint="eastAsia" w:ascii="宋体" w:hAnsi="宋体" w:eastAsia="宋体" w:cs="宋体"/>
          <w:b/>
          <w:bCs/>
          <w:color w:val="auto"/>
          <w:sz w:val="24"/>
          <w:szCs w:val="24"/>
        </w:rPr>
      </w:pPr>
      <w:bookmarkStart w:id="87" w:name="_Toc325726022"/>
      <w:bookmarkStart w:id="88" w:name="_Toc376936753"/>
      <w:bookmarkStart w:id="89" w:name="_Toc26121"/>
      <w:bookmarkStart w:id="90" w:name="_Toc16935"/>
      <w:r>
        <w:rPr>
          <w:rFonts w:hint="eastAsia" w:ascii="宋体" w:hAnsi="宋体" w:eastAsia="宋体" w:cs="宋体"/>
          <w:b/>
          <w:bCs/>
          <w:color w:val="auto"/>
          <w:sz w:val="24"/>
          <w:szCs w:val="24"/>
        </w:rPr>
        <w:t>15.磋商小组</w:t>
      </w:r>
      <w:bookmarkEnd w:id="87"/>
      <w:bookmarkEnd w:id="88"/>
      <w:bookmarkEnd w:id="89"/>
      <w:bookmarkEnd w:id="90"/>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15.2磋商由采购代理机构负责组织，具体磋商事务由依法组建的磋商小组负责，并独立履行下列职责：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（1）审查响应文件是否符合磋商文件要求，并作出评价；</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（2）要求供应商对响应文件有关事项作出解释或澄清；</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（3）推荐预成交候选供应商；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（4）对非法干预评标工作的人员和机构进行举报或投诉。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15.3磋商小组应遵守并履行下列义务：</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（1）遵纪守法，客观、公正、廉洁地履行职责；</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（2）按照磋商文件规定的评审方法和评审标准进行评审，对评审意见承担磋商小组成员责任；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（3）对响应文件、磋商情况和磋商中获悉的商业秘密保密；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（4）参与磋商报告的起草；</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（5）解答供应商及有关方面的质疑；</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（6）配合纪检部门进行投诉处理工作。</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15.4磋商小组所有成员应当集中与单一供应商分别进行磋商，并给予所有参加磋商的供应商平等的磋商机会。</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1" w:name="_Toc27086"/>
      <w:bookmarkStart w:id="92" w:name="_Toc14694"/>
      <w:bookmarkStart w:id="93" w:name="_Toc376936754"/>
      <w:bookmarkStart w:id="94" w:name="_Toc325726023"/>
      <w:r>
        <w:rPr>
          <w:rFonts w:hint="eastAsia" w:ascii="宋体" w:hAnsi="宋体" w:eastAsia="宋体" w:cs="宋体"/>
          <w:b/>
          <w:bCs/>
          <w:color w:val="auto"/>
          <w:sz w:val="24"/>
          <w:szCs w:val="24"/>
        </w:rPr>
        <w:t>16.磋商程序</w:t>
      </w:r>
      <w:bookmarkEnd w:id="91"/>
      <w:bookmarkEnd w:id="92"/>
      <w:bookmarkEnd w:id="93"/>
      <w:bookmarkEnd w:id="94"/>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（1）不符合第</w:t>
      </w:r>
      <w:r>
        <w:rPr>
          <w:rFonts w:hint="eastAsia" w:ascii="宋体" w:hAnsi="宋体" w:eastAsia="宋体" w:cs="宋体"/>
          <w:color w:val="auto"/>
          <w:sz w:val="24"/>
          <w:szCs w:val="24"/>
          <w:lang w:val="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2款“合格的供应商”之规定的；</w:t>
      </w:r>
    </w:p>
    <w:p>
      <w:pPr>
        <w:spacing w:line="360" w:lineRule="auto"/>
        <w:ind w:firstLine="0" w:firstLineChars="0"/>
        <w:jc w:val="left"/>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未按磋商文件要求交纳或未足额交纳磋商保证金的；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zh-CN"/>
        </w:rPr>
        <w:t>（3）未按第1</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1款（1）-（1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）要求提供相关资料的；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（4）响应文件内容没有按磋商文件规定和要求签字、盖章的；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（5）响应文件编排混乱，且擅自修改磋商文件规定的格式内容的；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交货时间</w:t>
      </w:r>
      <w:r>
        <w:rPr>
          <w:rFonts w:hint="eastAsia" w:ascii="宋体" w:hAnsi="宋体" w:eastAsia="宋体" w:cs="宋体"/>
          <w:color w:val="auto"/>
          <w:sz w:val="24"/>
          <w:szCs w:val="24"/>
        </w:rPr>
        <w:t>、磋商有效期、法定代表人授权期限不能满足磋商文件要求的；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kern w:val="0"/>
          <w:sz w:val="24"/>
          <w:lang w:val="zh-CN"/>
        </w:rPr>
        <w:t>投标产品的技术规格、技术标准明显不符合采购项目要求的</w:t>
      </w:r>
      <w:r>
        <w:rPr>
          <w:rFonts w:hint="eastAsia" w:ascii="宋体" w:hAnsi="宋体" w:eastAsia="宋体" w:cs="宋体"/>
          <w:color w:val="auto"/>
          <w:sz w:val="24"/>
          <w:szCs w:val="24"/>
        </w:rPr>
        <w:t>；</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（8）响应文件中附有采购人不能接受的条件的；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（9）磋商小组认为应按无效响应处理的其他情况；</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（10）法律、法规规定的其他情形。</w:t>
      </w:r>
    </w:p>
    <w:p>
      <w:pPr>
        <w:tabs>
          <w:tab w:val="left" w:pos="8787"/>
        </w:tabs>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95" w:name="_Toc376936755"/>
      <w:bookmarkStart w:id="96" w:name="_Toc325726024"/>
      <w:bookmarkStart w:id="97" w:name="_Toc13668"/>
      <w:bookmarkStart w:id="98" w:name="_Toc20611"/>
      <w:r>
        <w:rPr>
          <w:rFonts w:hint="eastAsia" w:ascii="宋体" w:hAnsi="宋体" w:eastAsia="宋体" w:cs="宋体"/>
          <w:b/>
          <w:bCs/>
          <w:color w:val="auto"/>
          <w:sz w:val="24"/>
          <w:szCs w:val="24"/>
        </w:rPr>
        <w:t>17.评审办法</w:t>
      </w:r>
      <w:bookmarkEnd w:id="95"/>
      <w:bookmarkEnd w:id="96"/>
      <w:bookmarkEnd w:id="97"/>
      <w:bookmarkEnd w:id="98"/>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17.2评审标准和分值分配：</w:t>
      </w:r>
    </w:p>
    <w:tbl>
      <w:tblPr>
        <w:tblStyle w:val="18"/>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类别</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评分项目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满分分值</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w:t>
            </w: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p>
        </w:tc>
        <w:tc>
          <w:tcPr>
            <w:tcW w:w="6527" w:type="dxa"/>
            <w:vAlign w:val="center"/>
          </w:tcPr>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满足磋商文件要求且最后报价最低的供应商的价格为磋商基准价，其价格分为满分。其他供应商的价格分统一按照下列公式计算：</w:t>
            </w:r>
          </w:p>
          <w:p>
            <w:pPr>
              <w:pStyle w:val="5"/>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磋商报价得分=（磋商基准价/最后磋商报价）×</w:t>
            </w:r>
            <w:r>
              <w:rPr>
                <w:rFonts w:hint="eastAsia" w:ascii="宋体" w:hAnsi="宋体" w:eastAsia="宋体" w:cs="宋体"/>
                <w:color w:val="auto"/>
                <w:sz w:val="24"/>
                <w:szCs w:val="24"/>
                <w:lang w:eastAsia="zh-CN"/>
              </w:rPr>
              <w:t>价格分值</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bookmarkStart w:id="99" w:name="_Toc27421"/>
            <w:r>
              <w:rPr>
                <w:rFonts w:hint="eastAsia" w:ascii="宋体" w:hAnsi="宋体" w:eastAsia="宋体" w:cs="宋体"/>
                <w:color w:val="auto"/>
                <w:sz w:val="24"/>
                <w:szCs w:val="24"/>
              </w:rPr>
              <w:t>注：对小型和</w:t>
            </w:r>
            <w:r>
              <w:rPr>
                <w:rFonts w:hint="eastAsia" w:ascii="宋体" w:hAnsi="宋体" w:eastAsia="宋体" w:cs="宋体"/>
                <w:color w:val="auto"/>
                <w:sz w:val="24"/>
                <w:szCs w:val="24"/>
                <w:lang w:eastAsia="zh-CN"/>
              </w:rPr>
              <w:t>微型企业产品的价格（最后磋商报价）给予6%</w:t>
            </w:r>
            <w:r>
              <w:rPr>
                <w:rFonts w:hint="eastAsia" w:ascii="宋体" w:hAnsi="宋体" w:eastAsia="宋体" w:cs="宋体"/>
                <w:color w:val="auto"/>
                <w:sz w:val="24"/>
                <w:szCs w:val="24"/>
              </w:rPr>
              <w:t>的扣除，用扣除后的价格计算投标报价得分，须提供《制造（生产）企业</w:t>
            </w:r>
            <w:r>
              <w:rPr>
                <w:rFonts w:hint="eastAsia" w:ascii="宋体" w:hAnsi="宋体" w:eastAsia="宋体" w:cs="宋体"/>
                <w:color w:val="auto"/>
                <w:sz w:val="24"/>
                <w:szCs w:val="24"/>
                <w:lang w:val="zh-CN"/>
              </w:rPr>
              <w:t>小型、微型企业声明函》</w:t>
            </w:r>
            <w:r>
              <w:rPr>
                <w:rFonts w:hint="eastAsia" w:ascii="宋体" w:hAnsi="宋体" w:eastAsia="宋体" w:cs="宋体"/>
                <w:color w:val="auto"/>
                <w:sz w:val="24"/>
                <w:szCs w:val="24"/>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商务评价（</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近三年类似业绩</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提供201</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年以来</w:t>
            </w:r>
            <w:r>
              <w:rPr>
                <w:rFonts w:hint="eastAsia" w:ascii="宋体" w:hAnsi="宋体" w:eastAsia="宋体" w:cs="宋体"/>
                <w:color w:val="auto"/>
                <w:sz w:val="24"/>
                <w:szCs w:val="24"/>
                <w:lang w:val="zh-CN"/>
              </w:rPr>
              <w:t>供应商的类似业绩证明材料</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需提供包含合同首页、标的及金额所在页、供货合同签字盖章页及验收报告的扫描（或复印）件</w:t>
            </w:r>
            <w:r>
              <w:rPr>
                <w:rFonts w:hint="eastAsia" w:ascii="宋体" w:hAnsi="宋体" w:eastAsia="宋体" w:cs="宋体"/>
                <w:color w:val="auto"/>
                <w:sz w:val="24"/>
                <w:szCs w:val="24"/>
              </w:rPr>
              <w:t>），每提供1</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份</w:t>
            </w:r>
            <w:r>
              <w:rPr>
                <w:rFonts w:hint="eastAsia" w:ascii="宋体" w:hAnsi="宋体" w:eastAsia="宋体" w:cs="宋体"/>
                <w:color w:val="auto"/>
                <w:sz w:val="24"/>
                <w:szCs w:val="24"/>
              </w:rPr>
              <w:t>及以上得</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分；未提供不得分。（原件携带备查）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商务响应</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完全响应</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文件格式要求编排者得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免费质保期</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在满足本次采购产品</w:t>
            </w:r>
            <w:r>
              <w:rPr>
                <w:rFonts w:hint="eastAsia" w:ascii="宋体" w:hAnsi="宋体" w:eastAsia="宋体" w:cs="宋体"/>
                <w:color w:val="auto"/>
                <w:sz w:val="24"/>
                <w:szCs w:val="24"/>
                <w:lang w:val="zh-CN"/>
              </w:rPr>
              <w:t>免费质保期</w:t>
            </w:r>
            <w:r>
              <w:rPr>
                <w:rFonts w:hint="eastAsia" w:ascii="宋体" w:hAnsi="宋体" w:eastAsia="宋体" w:cs="宋体"/>
                <w:color w:val="auto"/>
                <w:sz w:val="24"/>
                <w:szCs w:val="24"/>
              </w:rPr>
              <w:t>要求的基础上，每增加</w:t>
            </w: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rPr>
              <w:t>年质保的得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分，最多得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技术质量方面</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rPr>
              <w:t>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技术参数、配置</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35</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投标产品技术参数和配置完全满足或高于</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文件要求的得</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分，基本满足</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文件要求，技术参数每有1项负偏离扣5分，直到扣</w:t>
            </w:r>
            <w:r>
              <w:rPr>
                <w:rFonts w:hint="eastAsia" w:ascii="宋体" w:hAnsi="宋体" w:eastAsia="宋体" w:cs="宋体"/>
                <w:color w:val="000000" w:themeColor="text1"/>
                <w:sz w:val="24"/>
                <w:szCs w:val="24"/>
                <w14:textFill>
                  <w14:solidFill>
                    <w14:schemeClr w14:val="tx1"/>
                  </w14:solidFill>
                </w14:textFill>
              </w:rPr>
              <w:t>完为止。（此项评分以产品彩页</w:t>
            </w:r>
            <w:r>
              <w:rPr>
                <w:rFonts w:hint="eastAsia" w:ascii="宋体" w:hAnsi="宋体" w:eastAsia="宋体" w:cs="宋体"/>
                <w:color w:val="000000" w:themeColor="text1"/>
                <w:sz w:val="24"/>
                <w:szCs w:val="24"/>
                <w:lang w:eastAsia="zh-CN"/>
                <w14:textFill>
                  <w14:solidFill>
                    <w14:schemeClr w14:val="tx1"/>
                  </w14:solidFill>
                </w14:textFill>
              </w:rPr>
              <w:t>或彩色图片、</w:t>
            </w:r>
            <w:r>
              <w:rPr>
                <w:rFonts w:hint="eastAsia" w:ascii="宋体" w:hAnsi="宋体" w:eastAsia="宋体" w:cs="宋体"/>
                <w:color w:val="000000" w:themeColor="text1"/>
                <w:sz w:val="24"/>
                <w:szCs w:val="24"/>
                <w14:textFill>
                  <w14:solidFill>
                    <w14:schemeClr w14:val="tx1"/>
                  </w14:solidFill>
                </w14:textFill>
              </w:rPr>
              <w:t>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环保和节能</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投标产品具有环保认证证书的得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分；具有节能认证证书的得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分；未提供不得分。该项得分的认定以提供政府采购环保/节能清单所在页的扫描&lt;或复印&gt;件为准。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自主创新产品</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t>投标产品属自主知识产权的得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其他部分</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（10分）</w:t>
            </w: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项目管理及</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设置了项目管理机构，有项目管理措施，能够结合项目特点制定实施方案，优秀的得4分，良好的得3分，一般的得2分，差的得1分，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售后服务计划、措施及服务承诺</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pacing w:val="-4"/>
                <w:sz w:val="24"/>
                <w:szCs w:val="24"/>
              </w:rPr>
              <w:t>4</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针对本项目有配送、安装、调试、验收等方面售后服务能力计划、措施及服务承诺，优秀的得4分，良好的得3分，一般的得2分，差的得1分，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p>
        </w:tc>
        <w:tc>
          <w:tcPr>
            <w:tcW w:w="1777" w:type="dxa"/>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本地化服务能力</w:t>
            </w:r>
          </w:p>
        </w:tc>
        <w:tc>
          <w:tcPr>
            <w:tcW w:w="653"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w:t>
            </w:r>
          </w:p>
        </w:tc>
        <w:tc>
          <w:tcPr>
            <w:tcW w:w="6527" w:type="dxa"/>
            <w:vAlign w:val="center"/>
          </w:tcPr>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在青海地区有服务机构的得2分,</w:t>
            </w:r>
            <w:r>
              <w:rPr>
                <w:rFonts w:hint="eastAsia" w:ascii="宋体" w:hAnsi="宋体" w:eastAsia="宋体" w:cs="宋体"/>
                <w:color w:val="auto"/>
                <w:sz w:val="24"/>
                <w:szCs w:val="24"/>
                <w:lang w:eastAsia="zh-CN"/>
              </w:rPr>
              <w:t>没有</w:t>
            </w:r>
            <w:r>
              <w:rPr>
                <w:rFonts w:hint="eastAsia" w:ascii="宋体" w:hAnsi="宋体" w:eastAsia="宋体" w:cs="宋体"/>
                <w:color w:val="auto"/>
                <w:sz w:val="24"/>
                <w:szCs w:val="24"/>
              </w:rPr>
              <w:t>不得分。需提供服务机构的营业执照及委托协议等证明文件。本地化服务能力应包括机构性质、人员配置、服务能力、售后服务工程师联系方式等（需提供相关证明材料复印件，原件携带备查）。</w:t>
            </w:r>
          </w:p>
        </w:tc>
      </w:tr>
    </w:tbl>
    <w:p>
      <w:pPr>
        <w:wordWrap w:val="0"/>
        <w:spacing w:line="360" w:lineRule="auto"/>
        <w:ind w:left="0" w:leftChars="0" w:firstLine="2891" w:firstLineChars="1200"/>
        <w:rPr>
          <w:rFonts w:hint="eastAsia" w:ascii="宋体" w:hAnsi="宋体" w:eastAsia="宋体" w:cs="宋体"/>
          <w:b/>
          <w:bCs/>
          <w:color w:val="auto"/>
          <w:sz w:val="24"/>
          <w:szCs w:val="24"/>
        </w:rPr>
      </w:pPr>
      <w:bookmarkStart w:id="100" w:name="_Toc325726025"/>
      <w:bookmarkStart w:id="101" w:name="_Toc376936756"/>
      <w:bookmarkStart w:id="102" w:name="_Toc6689"/>
      <w:bookmarkStart w:id="103" w:name="_Toc2506"/>
      <w:r>
        <w:rPr>
          <w:rFonts w:hint="eastAsia" w:ascii="宋体" w:hAnsi="宋体" w:eastAsia="宋体" w:cs="宋体"/>
          <w:b/>
          <w:bCs/>
          <w:color w:val="auto"/>
          <w:sz w:val="24"/>
          <w:szCs w:val="24"/>
        </w:rPr>
        <w:t>七、</w:t>
      </w:r>
      <w:bookmarkEnd w:id="100"/>
      <w:bookmarkEnd w:id="101"/>
      <w:r>
        <w:rPr>
          <w:rFonts w:hint="eastAsia" w:ascii="宋体" w:hAnsi="宋体" w:eastAsia="宋体" w:cs="宋体"/>
          <w:b/>
          <w:bCs/>
          <w:color w:val="auto"/>
          <w:sz w:val="24"/>
          <w:szCs w:val="24"/>
        </w:rPr>
        <w:t>确定成交供应商</w:t>
      </w:r>
      <w:bookmarkEnd w:id="102"/>
      <w:bookmarkEnd w:id="10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4" w:name="_Toc325726026"/>
      <w:bookmarkStart w:id="105" w:name="_Toc376936757"/>
      <w:bookmarkStart w:id="106" w:name="_Toc28889"/>
      <w:bookmarkStart w:id="107" w:name="_Toc17038"/>
      <w:r>
        <w:rPr>
          <w:rFonts w:hint="eastAsia" w:ascii="宋体" w:hAnsi="宋体" w:eastAsia="宋体" w:cs="宋体"/>
          <w:b/>
          <w:bCs/>
          <w:color w:val="auto"/>
          <w:sz w:val="24"/>
          <w:szCs w:val="24"/>
        </w:rPr>
        <w:t>18.推荐并确定成交</w:t>
      </w:r>
      <w:bookmarkEnd w:id="104"/>
      <w:bookmarkEnd w:id="105"/>
      <w:r>
        <w:rPr>
          <w:rFonts w:hint="eastAsia" w:ascii="宋体" w:hAnsi="宋体" w:eastAsia="宋体" w:cs="宋体"/>
          <w:b/>
          <w:bCs/>
          <w:color w:val="auto"/>
          <w:sz w:val="24"/>
          <w:szCs w:val="24"/>
        </w:rPr>
        <w:t>供应商</w:t>
      </w:r>
      <w:bookmarkEnd w:id="106"/>
      <w:bookmarkEnd w:id="107"/>
    </w:p>
    <w:p>
      <w:pPr>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lang w:val="en-US" w:eastAsia="zh-CN"/>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hint="eastAsia" w:ascii="宋体" w:hAnsi="宋体" w:eastAsia="宋体" w:cs="宋体"/>
          <w:b/>
          <w:bCs/>
          <w:color w:val="auto"/>
          <w:sz w:val="24"/>
          <w:szCs w:val="24"/>
        </w:rPr>
      </w:pPr>
      <w:bookmarkStart w:id="108" w:name="_Toc325726028"/>
      <w:bookmarkStart w:id="109" w:name="_Toc2346"/>
      <w:bookmarkStart w:id="110" w:name="_Toc376936759"/>
      <w:bookmarkStart w:id="111" w:name="_Toc2963"/>
      <w:bookmarkStart w:id="112" w:name="_Toc325726027"/>
      <w:r>
        <w:rPr>
          <w:rFonts w:hint="eastAsia" w:ascii="宋体" w:hAnsi="宋体" w:eastAsia="宋体" w:cs="宋体"/>
          <w:b/>
          <w:bCs/>
          <w:color w:val="auto"/>
          <w:sz w:val="24"/>
          <w:szCs w:val="24"/>
        </w:rPr>
        <w:t>19.成交通知</w:t>
      </w:r>
      <w:bookmarkEnd w:id="108"/>
      <w:bookmarkEnd w:id="109"/>
      <w:bookmarkEnd w:id="110"/>
      <w:bookmarkEnd w:id="111"/>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13" w:name="_Toc376936758"/>
      <w:bookmarkStart w:id="114" w:name="_Toc18063"/>
      <w:bookmarkStart w:id="115" w:name="_Toc5556"/>
      <w:r>
        <w:rPr>
          <w:rFonts w:hint="eastAsia" w:ascii="宋体" w:hAnsi="宋体" w:eastAsia="宋体" w:cs="宋体"/>
          <w:b/>
          <w:bCs/>
          <w:color w:val="auto"/>
          <w:sz w:val="24"/>
          <w:szCs w:val="24"/>
        </w:rPr>
        <w:t>八、授予合同</w:t>
      </w:r>
      <w:bookmarkEnd w:id="112"/>
      <w:bookmarkEnd w:id="113"/>
      <w:bookmarkEnd w:id="114"/>
      <w:bookmarkEnd w:id="115"/>
    </w:p>
    <w:p>
      <w:pPr>
        <w:widowControl/>
        <w:spacing w:line="360" w:lineRule="auto"/>
        <w:ind w:firstLine="0" w:firstLineChars="0"/>
        <w:jc w:val="left"/>
        <w:outlineLvl w:val="2"/>
        <w:rPr>
          <w:rFonts w:hint="eastAsia" w:ascii="宋体" w:hAnsi="宋体" w:eastAsia="宋体" w:cs="宋体"/>
          <w:b/>
          <w:bCs/>
          <w:color w:val="auto"/>
          <w:sz w:val="24"/>
          <w:szCs w:val="24"/>
        </w:rPr>
      </w:pPr>
      <w:bookmarkStart w:id="116" w:name="_Toc28394"/>
      <w:bookmarkStart w:id="117" w:name="_Toc376936760"/>
      <w:bookmarkStart w:id="118" w:name="_Toc921"/>
      <w:bookmarkStart w:id="119" w:name="_Toc325726029"/>
      <w:r>
        <w:rPr>
          <w:rFonts w:hint="eastAsia" w:ascii="宋体" w:hAnsi="宋体" w:eastAsia="宋体" w:cs="宋体"/>
          <w:b/>
          <w:bCs/>
          <w:color w:val="auto"/>
          <w:sz w:val="24"/>
          <w:szCs w:val="24"/>
        </w:rPr>
        <w:t>20.签订合同</w:t>
      </w:r>
      <w:bookmarkEnd w:id="116"/>
      <w:bookmarkEnd w:id="117"/>
      <w:bookmarkEnd w:id="118"/>
      <w:bookmarkEnd w:id="119"/>
    </w:p>
    <w:p>
      <w:pPr>
        <w:spacing w:line="360" w:lineRule="auto"/>
        <w:ind w:firstLine="0" w:firstLineChars="0"/>
        <w:jc w:val="left"/>
        <w:rPr>
          <w:rFonts w:hint="eastAsia" w:ascii="宋体" w:hAnsi="宋体" w:eastAsia="宋体" w:cs="宋体"/>
          <w:color w:val="auto"/>
          <w:sz w:val="24"/>
          <w:szCs w:val="24"/>
        </w:rPr>
      </w:pPr>
      <w:bookmarkStart w:id="120" w:name="_Toc376936761"/>
      <w:bookmarkStart w:id="121" w:name="_Toc325726030"/>
      <w:r>
        <w:rPr>
          <w:rFonts w:hint="eastAsia" w:ascii="宋体" w:hAnsi="宋体" w:eastAsia="宋体" w:cs="宋体"/>
          <w:color w:val="auto"/>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2" w:name="_Toc22442"/>
      <w:bookmarkStart w:id="123" w:name="_Toc896"/>
      <w:r>
        <w:rPr>
          <w:rFonts w:hint="eastAsia" w:ascii="宋体" w:hAnsi="宋体" w:eastAsia="宋体" w:cs="宋体"/>
          <w:b/>
          <w:bCs/>
          <w:color w:val="auto"/>
          <w:sz w:val="24"/>
          <w:szCs w:val="24"/>
        </w:rPr>
        <w:t>九、</w:t>
      </w:r>
      <w:bookmarkEnd w:id="120"/>
      <w:bookmarkEnd w:id="121"/>
      <w:r>
        <w:rPr>
          <w:rFonts w:hint="eastAsia" w:ascii="宋体" w:hAnsi="宋体" w:eastAsia="宋体" w:cs="宋体"/>
          <w:b/>
          <w:bCs/>
          <w:color w:val="auto"/>
          <w:sz w:val="24"/>
          <w:szCs w:val="24"/>
        </w:rPr>
        <w:t>磋商活动终止</w:t>
      </w:r>
      <w:bookmarkEnd w:id="122"/>
      <w:bookmarkEnd w:id="123"/>
    </w:p>
    <w:p>
      <w:pPr>
        <w:widowControl/>
        <w:spacing w:line="360" w:lineRule="auto"/>
        <w:ind w:firstLine="0" w:firstLineChars="0"/>
        <w:jc w:val="left"/>
        <w:outlineLvl w:val="2"/>
        <w:rPr>
          <w:rFonts w:hint="eastAsia" w:ascii="宋体" w:hAnsi="宋体" w:eastAsia="宋体" w:cs="宋体"/>
          <w:b/>
          <w:bCs/>
          <w:color w:val="auto"/>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color w:val="auto"/>
          <w:sz w:val="24"/>
          <w:szCs w:val="24"/>
        </w:rPr>
        <w:t>21.终止情形</w:t>
      </w:r>
      <w:bookmarkEnd w:id="124"/>
      <w:bookmarkEnd w:id="125"/>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21.1</w:t>
      </w:r>
      <w:bookmarkEnd w:id="126"/>
      <w:bookmarkEnd w:id="127"/>
      <w:r>
        <w:rPr>
          <w:rFonts w:hint="eastAsia" w:ascii="宋体" w:hAnsi="宋体" w:eastAsia="宋体" w:cs="宋体"/>
          <w:color w:val="auto"/>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（1）因情况变化，不再符合规定的竞争性磋商采购方式适用情形的；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（2）出现影响采购公正的违法、违规行为的；</w:t>
      </w:r>
    </w:p>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29" w:name="_Toc376936763"/>
      <w:bookmarkStart w:id="130" w:name="_Toc27950"/>
      <w:bookmarkStart w:id="131" w:name="_Toc6646"/>
      <w:r>
        <w:rPr>
          <w:rFonts w:hint="eastAsia" w:ascii="宋体" w:hAnsi="宋体" w:eastAsia="宋体" w:cs="宋体"/>
          <w:b/>
          <w:bCs/>
          <w:color w:val="auto"/>
          <w:sz w:val="24"/>
          <w:szCs w:val="24"/>
        </w:rPr>
        <w:t>十、处罚</w:t>
      </w:r>
      <w:bookmarkEnd w:id="128"/>
      <w:bookmarkEnd w:id="129"/>
      <w:bookmarkEnd w:id="130"/>
      <w:bookmarkEnd w:id="131"/>
    </w:p>
    <w:p>
      <w:pPr>
        <w:widowControl/>
        <w:spacing w:line="360" w:lineRule="auto"/>
        <w:ind w:firstLine="0" w:firstLineChars="0"/>
        <w:jc w:val="left"/>
        <w:outlineLvl w:val="2"/>
        <w:rPr>
          <w:rFonts w:hint="eastAsia" w:ascii="宋体" w:hAnsi="宋体" w:eastAsia="宋体" w:cs="宋体"/>
          <w:b/>
          <w:bCs/>
          <w:color w:val="auto"/>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color w:val="auto"/>
          <w:sz w:val="24"/>
          <w:szCs w:val="24"/>
        </w:rPr>
        <w:t>22.处罚情形</w:t>
      </w:r>
      <w:bookmarkEnd w:id="132"/>
      <w:bookmarkEnd w:id="133"/>
      <w:bookmarkEnd w:id="134"/>
      <w:bookmarkEnd w:id="135"/>
    </w:p>
    <w:p>
      <w:pPr>
        <w:autoSpaceDE w:val="0"/>
        <w:autoSpaceDN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1</w:t>
      </w:r>
      <w:r>
        <w:rPr>
          <w:rFonts w:hint="eastAsia" w:ascii="宋体" w:hAnsi="宋体" w:eastAsia="宋体" w:cs="宋体"/>
          <w:color w:val="auto"/>
          <w:sz w:val="24"/>
          <w:lang w:val="zh-CN"/>
        </w:rPr>
        <w:t>）提供虚假材料谋取中标、成交的；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）采取不正当手段诋毁、排挤其他供应商的；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3</w:t>
      </w:r>
      <w:r>
        <w:rPr>
          <w:rFonts w:hint="eastAsia" w:ascii="宋体" w:hAnsi="宋体" w:eastAsia="宋体" w:cs="宋体"/>
          <w:color w:val="auto"/>
          <w:sz w:val="24"/>
          <w:lang w:val="zh-CN"/>
        </w:rPr>
        <w:t>）与采购人、其他供应商或者采购代理机构恶意串通的；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4</w:t>
      </w:r>
      <w:r>
        <w:rPr>
          <w:rFonts w:hint="eastAsia" w:ascii="宋体" w:hAnsi="宋体" w:eastAsia="宋体" w:cs="宋体"/>
          <w:color w:val="auto"/>
          <w:sz w:val="24"/>
          <w:lang w:val="zh-CN"/>
        </w:rPr>
        <w:t>）向采购人、采购代理机构行贿或者提供其他不正当利益的；</w:t>
      </w:r>
    </w:p>
    <w:p>
      <w:pPr>
        <w:autoSpaceDE w:val="0"/>
        <w:autoSpaceDN w:val="0"/>
        <w:spacing w:line="360" w:lineRule="auto"/>
        <w:ind w:firstLine="0" w:firstLineChars="0"/>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rPr>
        <w:t>5</w:t>
      </w:r>
      <w:r>
        <w:rPr>
          <w:rFonts w:hint="eastAsia" w:ascii="宋体" w:hAnsi="宋体" w:eastAsia="宋体" w:cs="宋体"/>
          <w:color w:val="auto"/>
          <w:sz w:val="24"/>
          <w:lang w:val="zh-CN"/>
        </w:rPr>
        <w:t>）在招标采购过程中与采购人进行协商谈判的；</w:t>
      </w:r>
    </w:p>
    <w:p>
      <w:pPr>
        <w:autoSpaceDE w:val="0"/>
        <w:autoSpaceDN w:val="0"/>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lang w:val="zh-CN"/>
        </w:rPr>
        <w:t>（</w:t>
      </w:r>
      <w:r>
        <w:rPr>
          <w:rFonts w:hint="eastAsia" w:ascii="宋体" w:hAnsi="宋体" w:eastAsia="宋体" w:cs="宋体"/>
          <w:color w:val="auto"/>
          <w:sz w:val="24"/>
        </w:rPr>
        <w:t>6</w:t>
      </w:r>
      <w:r>
        <w:rPr>
          <w:rFonts w:hint="eastAsia" w:ascii="宋体" w:hAnsi="宋体" w:eastAsia="宋体" w:cs="宋体"/>
          <w:color w:val="auto"/>
          <w:sz w:val="24"/>
          <w:lang w:val="zh-CN"/>
        </w:rPr>
        <w:t>）向磋商小组行贿或者提供其他不正当利益。</w:t>
      </w:r>
    </w:p>
    <w:p>
      <w:pPr>
        <w:widowControl/>
        <w:spacing w:line="360" w:lineRule="auto"/>
        <w:ind w:firstLine="0" w:firstLineChars="0"/>
        <w:jc w:val="center"/>
        <w:outlineLvl w:val="1"/>
        <w:rPr>
          <w:rFonts w:hint="eastAsia" w:ascii="宋体" w:hAnsi="宋体" w:eastAsia="宋体" w:cs="宋体"/>
          <w:b/>
          <w:bCs/>
          <w:color w:val="auto"/>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color w:val="auto"/>
          <w:sz w:val="24"/>
          <w:szCs w:val="24"/>
        </w:rPr>
        <w:t>十一、其他</w:t>
      </w:r>
      <w:bookmarkEnd w:id="136"/>
      <w:bookmarkEnd w:id="137"/>
      <w:bookmarkEnd w:id="138"/>
      <w:bookmarkEnd w:id="139"/>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keepLines/>
        <w:widowControl/>
        <w:snapToGrid w:val="0"/>
        <w:spacing w:line="360" w:lineRule="auto"/>
        <w:ind w:firstLine="0" w:firstLineChars="0"/>
        <w:jc w:val="center"/>
        <w:outlineLvl w:val="0"/>
        <w:rPr>
          <w:rFonts w:hint="eastAsia" w:ascii="宋体" w:hAnsi="宋体" w:eastAsia="宋体" w:cs="宋体"/>
          <w:color w:val="auto"/>
          <w:sz w:val="24"/>
          <w:szCs w:val="24"/>
        </w:rPr>
      </w:pPr>
      <w:bookmarkStart w:id="140" w:name="_Toc30421"/>
      <w:r>
        <w:rPr>
          <w:rFonts w:hint="eastAsia" w:ascii="宋体" w:hAnsi="宋体" w:eastAsia="宋体" w:cs="宋体"/>
          <w:b/>
          <w:color w:val="auto"/>
          <w:kern w:val="28"/>
          <w:sz w:val="36"/>
          <w:szCs w:val="20"/>
        </w:rPr>
        <w:t>第四部分  采购项目合同书</w:t>
      </w:r>
      <w:bookmarkEnd w:id="14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lang w:val="zh-CN"/>
        </w:rPr>
        <w:t>海东市平安区政府采购项目合同书</w:t>
      </w: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lang w:val="zh-CN"/>
        </w:rPr>
      </w:pPr>
      <w:r>
        <w:rPr>
          <w:rFonts w:hint="eastAsia" w:ascii="宋体" w:hAnsi="宋体" w:eastAsia="宋体" w:cs="宋体"/>
          <w:b/>
          <w:bCs/>
          <w:color w:val="auto"/>
          <w:kern w:val="0"/>
          <w:sz w:val="30"/>
          <w:szCs w:val="30"/>
          <w:lang w:val="zh-CN"/>
        </w:rPr>
        <w:t>采购项目编号：</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u w:val="single" w:color="auto"/>
          <w:lang w:val="en-US" w:eastAsia="zh-CN"/>
        </w:rPr>
      </w:pPr>
      <w:r>
        <w:rPr>
          <w:rFonts w:hint="eastAsia" w:ascii="宋体" w:hAnsi="宋体" w:eastAsia="宋体" w:cs="宋体"/>
          <w:b/>
          <w:bCs/>
          <w:color w:val="auto"/>
          <w:kern w:val="0"/>
          <w:sz w:val="30"/>
          <w:szCs w:val="30"/>
          <w:lang w:val="zh-CN"/>
        </w:rPr>
        <w:t>采购项目名称：</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2108" w:leftChars="0" w:right="0" w:rightChars="0" w:hanging="2108" w:hangingChars="700"/>
        <w:jc w:val="both"/>
        <w:textAlignment w:val="auto"/>
        <w:outlineLvl w:val="9"/>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采购合同编号：</w:t>
      </w:r>
      <w:r>
        <w:rPr>
          <w:rFonts w:hint="eastAsia" w:ascii="宋体" w:hAnsi="宋体" w:eastAsia="宋体" w:cs="宋体"/>
          <w:b/>
          <w:bCs/>
          <w:color w:val="auto"/>
          <w:kern w:val="0"/>
          <w:sz w:val="30"/>
          <w:szCs w:val="30"/>
          <w:u w:val="single" w:color="auto"/>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合同金额（人民币）：</w:t>
      </w:r>
      <w:r>
        <w:rPr>
          <w:rFonts w:hint="eastAsia" w:ascii="宋体" w:hAnsi="宋体" w:eastAsia="宋体" w:cs="宋体"/>
          <w:b/>
          <w:bCs/>
          <w:color w:val="auto"/>
          <w:kern w:val="0"/>
          <w:sz w:val="30"/>
          <w:szCs w:val="30"/>
          <w:u w:val="singl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购</w:t>
      </w:r>
      <w:r>
        <w:rPr>
          <w:rFonts w:hint="eastAsia" w:ascii="宋体" w:hAnsi="宋体" w:eastAsia="宋体" w:cs="宋体"/>
          <w:b/>
          <w:bCs/>
          <w:color w:val="auto"/>
          <w:kern w:val="0"/>
          <w:sz w:val="30"/>
          <w:szCs w:val="30"/>
          <w:lang w:val="en-US" w:eastAsia="zh-CN"/>
        </w:rPr>
        <w:t xml:space="preserve"> </w:t>
      </w:r>
      <w:r>
        <w:rPr>
          <w:rFonts w:hint="eastAsia" w:ascii="宋体" w:hAnsi="宋体" w:eastAsia="宋体" w:cs="宋体"/>
          <w:b/>
          <w:bCs/>
          <w:color w:val="auto"/>
          <w:kern w:val="0"/>
          <w:sz w:val="30"/>
          <w:szCs w:val="30"/>
          <w:lang w:val="zh-CN"/>
        </w:rPr>
        <w:t>人（甲方）：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供 应 商（乙方）：</w:t>
      </w:r>
      <w:r>
        <w:rPr>
          <w:rFonts w:hint="eastAsia" w:ascii="宋体" w:hAnsi="宋体" w:eastAsia="宋体" w:cs="宋体"/>
          <w:b/>
          <w:bCs/>
          <w:color w:val="auto"/>
          <w:kern w:val="0"/>
          <w:sz w:val="30"/>
          <w:szCs w:val="30"/>
          <w:u w:val="single"/>
        </w:rPr>
        <w:t xml:space="preserve">                    </w:t>
      </w:r>
      <w:r>
        <w:rPr>
          <w:rFonts w:hint="eastAsia" w:ascii="宋体" w:hAnsi="宋体" w:eastAsia="宋体" w:cs="宋体"/>
          <w:b/>
          <w:bCs/>
          <w:color w:val="auto"/>
          <w:kern w:val="0"/>
          <w:sz w:val="30"/>
          <w:szCs w:val="30"/>
          <w:u w:val="single"/>
          <w:lang w:val="en-US" w:eastAsia="zh-CN"/>
        </w:rPr>
        <w:t xml:space="preserve">  </w:t>
      </w:r>
      <w:r>
        <w:rPr>
          <w:rFonts w:hint="eastAsia" w:ascii="宋体" w:hAnsi="宋体" w:eastAsia="宋体" w:cs="宋体"/>
          <w:b/>
          <w:bCs/>
          <w:color w:val="auto"/>
          <w:kern w:val="0"/>
          <w:sz w:val="30"/>
          <w:szCs w:val="30"/>
          <w:u w:val="single"/>
          <w:lang w:val="zh-CN"/>
        </w:rPr>
        <w:t>（盖章）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lang w:val="zh-CN"/>
        </w:rPr>
        <w:t>采购日期：</w:t>
      </w:r>
      <w:r>
        <w:rPr>
          <w:rFonts w:hint="eastAsia" w:ascii="宋体" w:hAnsi="宋体" w:eastAsia="宋体" w:cs="宋体"/>
          <w:b/>
          <w:bCs/>
          <w:color w:val="auto"/>
          <w:kern w:val="0"/>
          <w:sz w:val="30"/>
          <w:szCs w:val="30"/>
          <w:u w:val="single"/>
        </w:rPr>
        <w:t xml:space="preserve">                                      </w:t>
      </w: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kinsoku/>
        <w:overflowPunct/>
        <w:topLinePunct w:val="0"/>
        <w:bidi w:val="0"/>
        <w:adjustRightInd/>
        <w:snapToGrid/>
        <w:spacing w:line="360" w:lineRule="auto"/>
        <w:ind w:left="0" w:leftChars="0" w:right="0" w:rightChars="0"/>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b/>
          <w:bCs/>
          <w:color w:val="auto"/>
          <w:kern w:val="0"/>
          <w:sz w:val="28"/>
          <w:szCs w:val="28"/>
        </w:rPr>
      </w:pPr>
      <w:r>
        <w:rPr>
          <w:rFonts w:hint="eastAsia" w:ascii="宋体" w:hAnsi="宋体" w:eastAsia="宋体" w:cs="宋体"/>
          <w:color w:val="auto"/>
          <w:kern w:val="0"/>
          <w:sz w:val="28"/>
          <w:szCs w:val="28"/>
        </w:rPr>
        <w:br w:type="page"/>
      </w:r>
      <w:r>
        <w:rPr>
          <w:rFonts w:hint="eastAsia" w:ascii="宋体" w:hAnsi="宋体" w:eastAsia="宋体" w:cs="宋体"/>
          <w:b/>
          <w:bCs/>
          <w:color w:val="auto"/>
          <w:kern w:val="0"/>
          <w:sz w:val="28"/>
          <w:szCs w:val="28"/>
          <w:highlight w:val="none"/>
          <w:lang w:val="zh-CN"/>
        </w:rPr>
        <w:t>采</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购</w:t>
      </w:r>
      <w:r>
        <w:rPr>
          <w:rFonts w:hint="eastAsia" w:ascii="宋体" w:hAnsi="宋体" w:eastAsia="宋体" w:cs="宋体"/>
          <w:b/>
          <w:bCs/>
          <w:color w:val="auto"/>
          <w:kern w:val="0"/>
          <w:sz w:val="28"/>
          <w:szCs w:val="28"/>
          <w:highlight w:val="none"/>
        </w:rPr>
        <w:t xml:space="preserve"> </w:t>
      </w:r>
      <w:r>
        <w:rPr>
          <w:rFonts w:hint="eastAsia" w:ascii="宋体" w:hAnsi="宋体" w:eastAsia="宋体" w:cs="宋体"/>
          <w:b/>
          <w:bCs/>
          <w:color w:val="auto"/>
          <w:kern w:val="0"/>
          <w:sz w:val="28"/>
          <w:szCs w:val="28"/>
          <w:highlight w:val="none"/>
          <w:lang w:val="zh-CN"/>
        </w:rPr>
        <w:t>人（以下简称甲方）：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kern w:val="0"/>
          <w:sz w:val="28"/>
          <w:szCs w:val="28"/>
        </w:rPr>
      </w:pPr>
      <w:r>
        <w:rPr>
          <w:rFonts w:hint="eastAsia" w:ascii="宋体" w:hAnsi="宋体" w:eastAsia="宋体" w:cs="宋体"/>
          <w:b/>
          <w:bCs/>
          <w:color w:val="auto"/>
          <w:kern w:val="0"/>
          <w:sz w:val="28"/>
          <w:szCs w:val="28"/>
          <w:lang w:val="zh-CN"/>
        </w:rPr>
        <w:t>供</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应</w:t>
      </w:r>
      <w:r>
        <w:rPr>
          <w:rFonts w:hint="eastAsia"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zh-CN"/>
        </w:rPr>
        <w:t>商（以下简称乙方）：</w:t>
      </w:r>
    </w:p>
    <w:p>
      <w:pPr>
        <w:pStyle w:val="9"/>
        <w:keepNext w:val="0"/>
        <w:keepLines w:val="0"/>
        <w:pageBreakBefore w:val="0"/>
        <w:widowControl w:val="0"/>
        <w:kinsoku/>
        <w:wordWrap/>
        <w:overflowPunct/>
        <w:topLinePunct w:val="0"/>
        <w:bidi w:val="0"/>
        <w:adjustRightInd/>
        <w:snapToGrid/>
        <w:spacing w:after="0"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甲、乙双方根据</w:t>
      </w:r>
      <w:r>
        <w:rPr>
          <w:rFonts w:hint="eastAsia" w:ascii="宋体" w:hAnsi="宋体" w:eastAsia="宋体" w:cs="宋体"/>
          <w:color w:val="auto"/>
          <w:kern w:val="0"/>
          <w:sz w:val="24"/>
          <w:szCs w:val="24"/>
          <w:u w:val="none" w:color="auto"/>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bCs/>
          <w:color w:val="auto"/>
          <w:kern w:val="0"/>
          <w:sz w:val="24"/>
          <w:szCs w:val="24"/>
          <w:lang w:val="en-US" w:eastAsia="zh-CN"/>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r>
        <w:rPr>
          <w:rFonts w:hint="eastAsia" w:ascii="宋体" w:hAnsi="宋体" w:eastAsia="宋体" w:cs="宋体"/>
          <w:color w:val="auto"/>
          <w:sz w:val="24"/>
          <w:szCs w:val="24"/>
          <w:lang w:val="zh-CN"/>
        </w:rPr>
        <w:t>巴藏沟乡政府及村级办公服务中心办公设备采购安装项目</w:t>
      </w:r>
      <w:r>
        <w:rPr>
          <w:rFonts w:hint="eastAsia" w:ascii="宋体" w:hAnsi="宋体" w:eastAsia="宋体" w:cs="宋体"/>
          <w:color w:val="auto"/>
          <w:kern w:val="0"/>
          <w:sz w:val="24"/>
          <w:szCs w:val="24"/>
          <w:u w:val="none" w:color="auto"/>
          <w:lang w:val="zh-CN"/>
        </w:rPr>
        <w:t>（平财采字（竞磋货物）2020-1.2号）</w:t>
      </w:r>
      <w:r>
        <w:rPr>
          <w:rFonts w:hint="eastAsia" w:ascii="宋体" w:hAnsi="宋体" w:eastAsia="宋体" w:cs="宋体"/>
          <w:color w:val="auto"/>
          <w:kern w:val="0"/>
          <w:sz w:val="24"/>
          <w:szCs w:val="24"/>
          <w:lang w:val="zh-CN"/>
        </w:rPr>
        <w:t>的磋商文件要求和</w:t>
      </w:r>
      <w:r>
        <w:rPr>
          <w:rFonts w:hint="eastAsia" w:ascii="宋体" w:hAnsi="宋体" w:eastAsia="宋体" w:cs="宋体"/>
          <w:color w:val="auto"/>
          <w:kern w:val="0"/>
          <w:sz w:val="24"/>
          <w:lang w:val="zh-CN"/>
        </w:rPr>
        <w:t>海东市平安区政府采购服务中心</w:t>
      </w:r>
      <w:r>
        <w:rPr>
          <w:rFonts w:hint="eastAsia" w:ascii="宋体" w:hAnsi="宋体" w:eastAsia="宋体" w:cs="宋体"/>
          <w:color w:val="auto"/>
          <w:kern w:val="0"/>
          <w:sz w:val="24"/>
          <w:szCs w:val="24"/>
          <w:lang w:val="zh-CN"/>
        </w:rPr>
        <w:t>出具的《成交通知书》，并经双方协商一致，签订本合同协议书。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一、签订本政府采购合同的依据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本政府采购合同所附下列文件是构成本政府采购合同不可分割的部分：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1.磋商文件；</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2.磋商文件的更正、变更公告；</w:t>
      </w:r>
    </w:p>
    <w:p>
      <w:pPr>
        <w:keepNext w:val="0"/>
        <w:keepLines w:val="0"/>
        <w:pageBreakBefore w:val="0"/>
        <w:widowControl w:val="0"/>
        <w:tabs>
          <w:tab w:val="left" w:pos="7521"/>
        </w:tabs>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3.供应商提交的响应文件；</w:t>
      </w:r>
      <w:r>
        <w:rPr>
          <w:rFonts w:hint="eastAsia" w:ascii="宋体" w:hAnsi="宋体" w:eastAsia="宋体" w:cs="宋体"/>
          <w:color w:val="auto"/>
          <w:kern w:val="0"/>
          <w:sz w:val="24"/>
          <w:szCs w:val="24"/>
          <w:lang w:val="zh-CN"/>
        </w:rPr>
        <w:tab/>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4.磋商文件中规定的政府采购合同通用条款；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5.成交通知书；</w:t>
      </w:r>
    </w:p>
    <w:p>
      <w:pPr>
        <w:autoSpaceDE w:val="0"/>
        <w:autoSpaceDN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6.履约保证金缴费证明。</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 xml:space="preserve">二、合同标的及金额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单位：元</w:t>
      </w:r>
    </w:p>
    <w:tbl>
      <w:tblPr>
        <w:tblStyle w:val="18"/>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eastAsia="zh-CN"/>
              </w:rPr>
            </w:pPr>
            <w:r>
              <w:rPr>
                <w:rFonts w:hint="eastAsia" w:ascii="宋体" w:hAnsi="宋体" w:eastAsia="宋体" w:cs="宋体"/>
                <w:color w:val="auto"/>
                <w:kern w:val="0"/>
                <w:sz w:val="24"/>
                <w:szCs w:val="24"/>
                <w:lang w:val="zh-CN" w:eastAsia="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tLeast"/>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根据上述政府采购合同文件要求，本政府采购合同的总金额为人民币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 xml:space="preserve"> （大写）</w:t>
      </w:r>
      <w:r>
        <w:rPr>
          <w:rFonts w:hint="eastAsia" w:ascii="宋体" w:hAnsi="宋体" w:eastAsia="宋体" w:cs="宋体"/>
          <w:color w:val="auto"/>
          <w:kern w:val="0"/>
          <w:sz w:val="24"/>
          <w:szCs w:val="24"/>
          <w:u w:val="single"/>
          <w:lang w:val="zh-CN"/>
        </w:rPr>
        <w:t xml:space="preserve">                 </w:t>
      </w:r>
      <w:r>
        <w:rPr>
          <w:rFonts w:hint="eastAsia" w:ascii="宋体" w:hAnsi="宋体" w:eastAsia="宋体" w:cs="宋体"/>
          <w:color w:val="auto"/>
          <w:kern w:val="0"/>
          <w:sz w:val="24"/>
          <w:szCs w:val="24"/>
          <w:lang w:val="zh-CN"/>
        </w:rPr>
        <w:t>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本合同以人民币进行结算，合同总价包括：</w:t>
      </w:r>
      <w:r>
        <w:rPr>
          <w:rFonts w:hint="eastAsia" w:ascii="宋体" w:hAnsi="宋体" w:eastAsia="宋体" w:cs="宋体"/>
          <w:color w:val="auto"/>
          <w:kern w:val="0"/>
          <w:sz w:val="24"/>
          <w:lang w:val="zh-CN"/>
        </w:rPr>
        <w:t>产品费、验收费、手续费、包装费、运输费、保险费、安装费、调试费、培训费、售前、售中、售后服务费、中标服务费及不可预见费等全部费用。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三、交货时间、地点和要求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zh-CN"/>
          <w14:textFill>
            <w14:solidFill>
              <w14:schemeClr w14:val="tx1"/>
            </w14:solidFill>
          </w14:textFill>
        </w:rPr>
        <w:t>交货时间：</w:t>
      </w:r>
      <w:r>
        <w:rPr>
          <w:rFonts w:hint="eastAsia" w:ascii="宋体" w:hAnsi="宋体" w:eastAsia="宋体" w:cs="宋体"/>
          <w:color w:val="000000" w:themeColor="text1"/>
          <w:kern w:val="0"/>
          <w:sz w:val="24"/>
          <w:szCs w:val="24"/>
          <w:u w:val="single" w:color="auto"/>
          <w:lang w:val="en-US" w:eastAsia="zh-CN"/>
          <w14:textFill>
            <w14:solidFill>
              <w14:schemeClr w14:val="tx1"/>
            </w14:solidFill>
          </w14:textFill>
        </w:rPr>
        <w:t>合同签订后15个日历日交付使用</w:t>
      </w:r>
      <w:r>
        <w:rPr>
          <w:rFonts w:hint="eastAsia" w:ascii="宋体" w:hAnsi="宋体" w:eastAsia="宋体" w:cs="宋体"/>
          <w:color w:val="000000" w:themeColor="text1"/>
          <w:kern w:val="0"/>
          <w:sz w:val="24"/>
          <w:szCs w:val="24"/>
          <w:lang w:val="zh-CN"/>
          <w14:textFill>
            <w14:solidFill>
              <w14:schemeClr w14:val="tx1"/>
            </w14:solidFill>
          </w14:textFill>
        </w:rPr>
        <w:t>；交货地点：</w:t>
      </w:r>
      <w:r>
        <w:rPr>
          <w:rFonts w:hint="eastAsia" w:ascii="宋体" w:hAnsi="宋体" w:eastAsia="宋体" w:cs="宋体"/>
          <w:color w:val="000000" w:themeColor="text1"/>
          <w:kern w:val="0"/>
          <w:sz w:val="24"/>
          <w:szCs w:val="24"/>
          <w:u w:val="single"/>
          <w:lang w:val="zh-CN"/>
          <w14:textFill>
            <w14:solidFill>
              <w14:schemeClr w14:val="tx1"/>
            </w14:solidFill>
          </w14:textFill>
        </w:rPr>
        <w:t>甲方指定地点</w:t>
      </w:r>
      <w:r>
        <w:rPr>
          <w:rFonts w:hint="eastAsia" w:ascii="宋体" w:hAnsi="宋体" w:eastAsia="宋体" w:cs="宋体"/>
          <w:color w:val="000000" w:themeColor="text1"/>
          <w:kern w:val="0"/>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乙方提供不符合磋商文件、响应文件和本合同规定的产品，甲方有权拒绝接受。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乙方应将提供产品的装箱清单、用户手册、原厂保修卡、随机资料、工具和备品、备件等交付给甲方，如有缺失应及时补齐，否则视为逾期交货。</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甲方应当在到货（安装、调试完）后</w:t>
      </w:r>
      <w:r>
        <w:rPr>
          <w:rFonts w:hint="eastAsia" w:ascii="宋体" w:hAnsi="宋体" w:eastAsia="宋体" w:cs="宋体"/>
          <w:color w:val="auto"/>
          <w:kern w:val="0"/>
          <w:sz w:val="24"/>
          <w:szCs w:val="24"/>
          <w:u w:val="single"/>
          <w:lang w:val="en-US" w:eastAsia="zh-CN"/>
        </w:rPr>
        <w:t>7</w:t>
      </w:r>
      <w:r>
        <w:rPr>
          <w:rFonts w:hint="eastAsia" w:ascii="宋体" w:hAnsi="宋体" w:eastAsia="宋体" w:cs="宋体"/>
          <w:color w:val="auto"/>
          <w:kern w:val="0"/>
          <w:sz w:val="24"/>
          <w:szCs w:val="24"/>
          <w:lang w:val="zh-CN"/>
        </w:rPr>
        <w:t>个工作日内进行验收，逾期不验收的，乙方可视为验收合格。验收合格后，由甲乙双方签署产品验收单并加盖采购人公章，甲乙双方各执一份。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甲方应提供该项目验收报告交同级财政监管部门，由财政部门按规定程序抽验后办理资金拨付。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甲方在验收过程中发现乙方有违约问题，可按磋商文件、响应文件的规定要求乙方及时予以解决。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乙方向甲方提供产品相关完税销售发票。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四、付款方式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签订合同前，乙方应当以支票、汇票、本票等非现金形式向甲方指定的账户缴纳成交金额</w:t>
      </w:r>
      <w:r>
        <w:rPr>
          <w:rFonts w:hint="eastAsia" w:ascii="宋体" w:hAnsi="宋体" w:eastAsia="宋体" w:cs="宋体"/>
          <w:color w:val="auto"/>
          <w:kern w:val="0"/>
          <w:sz w:val="24"/>
          <w:u w:val="single"/>
          <w:lang w:val="en-US" w:eastAsia="zh-CN"/>
        </w:rPr>
        <w:t>5</w:t>
      </w:r>
      <w:r>
        <w:rPr>
          <w:rFonts w:hint="eastAsia" w:ascii="宋体" w:hAnsi="宋体" w:eastAsia="宋体" w:cs="宋体"/>
          <w:color w:val="auto"/>
          <w:kern w:val="0"/>
          <w:sz w:val="24"/>
          <w:lang w:val="zh-CN"/>
        </w:rPr>
        <w:t>%</w:t>
      </w:r>
      <w:r>
        <w:rPr>
          <w:rFonts w:hint="eastAsia" w:ascii="宋体" w:hAnsi="宋体" w:eastAsia="宋体" w:cs="宋体"/>
          <w:b w:val="0"/>
          <w:bCs w:val="0"/>
          <w:color w:val="auto"/>
          <w:kern w:val="0"/>
          <w:sz w:val="24"/>
          <w:szCs w:val="24"/>
          <w:lang w:val="zh-CN"/>
        </w:rPr>
        <w:t>（大写）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color w:val="auto"/>
          <w:kern w:val="0"/>
          <w:sz w:val="24"/>
          <w:lang w:val="zh-CN"/>
        </w:rPr>
        <w:t>的履约保证金；履约保证金待本项目验收合格后</w:t>
      </w:r>
      <w:r>
        <w:rPr>
          <w:rFonts w:hint="eastAsia" w:ascii="宋体" w:hAnsi="宋体" w:eastAsia="宋体" w:cs="宋体"/>
          <w:b w:val="0"/>
          <w:bCs w:val="0"/>
          <w:color w:val="auto"/>
          <w:kern w:val="0"/>
          <w:sz w:val="24"/>
          <w:szCs w:val="24"/>
          <w:lang w:val="zh-CN"/>
        </w:rPr>
        <w:t>转为质量保证金。质量保证金待约定的免费质保期满且产品无质量问题后，</w:t>
      </w:r>
      <w:r>
        <w:rPr>
          <w:rFonts w:hint="eastAsia" w:ascii="宋体" w:hAnsi="宋体" w:eastAsia="宋体" w:cs="宋体"/>
          <w:b w:val="0"/>
          <w:bCs w:val="0"/>
          <w:color w:val="auto"/>
          <w:kern w:val="0"/>
          <w:sz w:val="24"/>
          <w:szCs w:val="24"/>
          <w:lang w:val="zh-CN" w:eastAsia="zh-CN"/>
        </w:rPr>
        <w:t>由乙方提出书面申请，</w:t>
      </w:r>
      <w:r>
        <w:rPr>
          <w:rFonts w:hint="eastAsia" w:ascii="宋体" w:hAnsi="宋体" w:eastAsia="宋体" w:cs="宋体"/>
          <w:b w:val="0"/>
          <w:bCs w:val="0"/>
          <w:color w:val="auto"/>
          <w:kern w:val="0"/>
          <w:sz w:val="24"/>
          <w:szCs w:val="24"/>
          <w:lang w:val="zh-CN"/>
        </w:rPr>
        <w:t>甲方以转账方式予以退还。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b w:val="0"/>
          <w:bCs w:val="0"/>
          <w:color w:val="auto"/>
          <w:kern w:val="0"/>
          <w:sz w:val="24"/>
          <w:szCs w:val="24"/>
          <w:lang w:val="zh-CN"/>
        </w:rPr>
        <w:t>乙方所交付的产品由甲方验收，验收合格后由甲方报同级财政监管部门，申请资金拨付</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按合同金额向乙方支付合同总价款的</w:t>
      </w:r>
      <w:r>
        <w:rPr>
          <w:rFonts w:hint="eastAsia" w:ascii="宋体" w:hAnsi="宋体" w:eastAsia="宋体" w:cs="宋体"/>
          <w:b w:val="0"/>
          <w:bCs w:val="0"/>
          <w:color w:val="auto"/>
          <w:kern w:val="0"/>
          <w:sz w:val="24"/>
          <w:szCs w:val="24"/>
          <w:u w:val="single"/>
          <w:lang w:val="en-US" w:eastAsia="zh-CN"/>
        </w:rPr>
        <w:t>100</w:t>
      </w:r>
      <w:r>
        <w:rPr>
          <w:rFonts w:hint="eastAsia" w:ascii="宋体" w:hAnsi="宋体" w:eastAsia="宋体" w:cs="宋体"/>
          <w:b w:val="0"/>
          <w:bCs w:val="0"/>
          <w:color w:val="auto"/>
          <w:kern w:val="0"/>
          <w:sz w:val="24"/>
          <w:szCs w:val="24"/>
        </w:rPr>
        <w:t>%</w:t>
      </w:r>
      <w:r>
        <w:rPr>
          <w:rFonts w:hint="eastAsia" w:ascii="宋体" w:hAnsi="宋体" w:eastAsia="宋体" w:cs="宋体"/>
          <w:b w:val="0"/>
          <w:bCs w:val="0"/>
          <w:color w:val="auto"/>
          <w:kern w:val="0"/>
          <w:sz w:val="24"/>
          <w:szCs w:val="24"/>
          <w:lang w:val="zh-CN"/>
        </w:rPr>
        <w:t>，即人民币（大写）：</w:t>
      </w:r>
      <w:r>
        <w:rPr>
          <w:rFonts w:hint="eastAsia" w:ascii="宋体" w:hAnsi="宋体" w:eastAsia="宋体" w:cs="宋体"/>
          <w:b w:val="0"/>
          <w:bCs w:val="0"/>
          <w:color w:val="auto"/>
          <w:kern w:val="0"/>
          <w:sz w:val="24"/>
          <w:szCs w:val="24"/>
          <w:u w:val="single"/>
        </w:rPr>
        <w:t xml:space="preserve">      </w:t>
      </w:r>
      <w:r>
        <w:rPr>
          <w:rFonts w:hint="eastAsia" w:ascii="宋体" w:hAnsi="宋体" w:eastAsia="宋体" w:cs="宋体"/>
          <w:b w:val="0"/>
          <w:bCs w:val="0"/>
          <w:color w:val="auto"/>
          <w:kern w:val="0"/>
          <w:sz w:val="24"/>
          <w:szCs w:val="24"/>
        </w:rPr>
        <w:t>元</w:t>
      </w:r>
      <w:r>
        <w:rPr>
          <w:rFonts w:hint="eastAsia" w:ascii="宋体" w:hAnsi="宋体" w:eastAsia="宋体" w:cs="宋体"/>
          <w:b w:val="0"/>
          <w:bCs w:val="0"/>
          <w:color w:val="auto"/>
          <w:kern w:val="0"/>
          <w:sz w:val="24"/>
          <w:szCs w:val="24"/>
          <w:lang w:val="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五、合同的变更、终止与转让</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除《中华人民共和国政府采购法》第</w:t>
      </w:r>
      <w:r>
        <w:rPr>
          <w:rFonts w:hint="eastAsia" w:ascii="宋体" w:hAnsi="宋体" w:eastAsia="宋体" w:cs="宋体"/>
          <w:color w:val="auto"/>
          <w:kern w:val="0"/>
          <w:sz w:val="24"/>
          <w:szCs w:val="24"/>
        </w:rPr>
        <w:t>50</w:t>
      </w:r>
      <w:r>
        <w:rPr>
          <w:rFonts w:hint="eastAsia" w:ascii="宋体" w:hAnsi="宋体" w:eastAsia="宋体" w:cs="宋体"/>
          <w:color w:val="auto"/>
          <w:kern w:val="0"/>
          <w:sz w:val="24"/>
          <w:szCs w:val="24"/>
          <w:lang w:val="zh-CN"/>
        </w:rPr>
        <w:t>条规定的情形外，本合同一经签订，甲乙双方不得擅自变更、中止或终止。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乙方不得擅自转让其应履行的合同义务。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六、违约责任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乙方提供的货物如侵犯了第三方权益而引发纠纷或诉讼的，均由乙方负责交涉并承担全部责任。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因包装、运输引起的货物损坏，按质量不合格处罚。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zh-CN"/>
        </w:rPr>
        <w:t>甲方无故延期接受货物和乙方逾期交货的，每天应向对方偿付未交货物的货款</w:t>
      </w: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‰的违约金，但违约金累计不得超过违约货款的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，超过</w:t>
      </w:r>
      <w:r>
        <w:rPr>
          <w:rFonts w:hint="eastAsia" w:ascii="宋体" w:hAnsi="宋体" w:eastAsia="宋体" w:cs="宋体"/>
          <w:color w:val="auto"/>
          <w:kern w:val="0"/>
          <w:sz w:val="24"/>
          <w:szCs w:val="24"/>
          <w:u w:val="single"/>
          <w:lang w:val="en-US" w:eastAsia="zh-CN"/>
        </w:rPr>
        <w:t>20</w:t>
      </w:r>
      <w:r>
        <w:rPr>
          <w:rFonts w:hint="eastAsia" w:ascii="宋体" w:hAnsi="宋体" w:eastAsia="宋体" w:cs="宋体"/>
          <w:color w:val="auto"/>
          <w:kern w:val="0"/>
          <w:sz w:val="24"/>
          <w:szCs w:val="24"/>
          <w:lang w:val="zh-CN"/>
        </w:rPr>
        <w:t>天对方有权解除合同，违约方承担因此给对方造成的经济损失。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乙方未按本合同和响应文件中规定的服务承诺提供售后服务的，乙方应按本合同合计金额的</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向甲方支付违约金。</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r>
        <w:rPr>
          <w:rFonts w:hint="eastAsia" w:ascii="宋体" w:hAnsi="宋体" w:eastAsia="宋体" w:cs="宋体"/>
          <w:color w:val="auto"/>
          <w:kern w:val="0"/>
          <w:sz w:val="24"/>
          <w:szCs w:val="24"/>
          <w:lang w:val="zh-CN"/>
        </w:rPr>
        <w:t>乙方提供的货物在免费质保期内，因设计、工艺或材料的缺陷和其它质量原因造成的问题，由乙方负责，费用从合同款中扣除，不足另补。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r>
        <w:rPr>
          <w:rFonts w:hint="eastAsia" w:ascii="宋体" w:hAnsi="宋体" w:eastAsia="宋体" w:cs="宋体"/>
          <w:color w:val="auto"/>
          <w:kern w:val="0"/>
          <w:sz w:val="24"/>
          <w:szCs w:val="24"/>
          <w:lang w:val="zh-CN"/>
        </w:rPr>
        <w:t>其它违约行为按违约货款额</w:t>
      </w:r>
      <w:r>
        <w:rPr>
          <w:rFonts w:hint="eastAsia" w:ascii="宋体" w:hAnsi="宋体" w:eastAsia="宋体" w:cs="宋体"/>
          <w:color w:val="auto"/>
          <w:kern w:val="0"/>
          <w:sz w:val="24"/>
          <w:szCs w:val="24"/>
        </w:rPr>
        <w:t>5%</w:t>
      </w:r>
      <w:r>
        <w:rPr>
          <w:rFonts w:hint="eastAsia" w:ascii="宋体" w:hAnsi="宋体" w:eastAsia="宋体" w:cs="宋体"/>
          <w:color w:val="auto"/>
          <w:kern w:val="0"/>
          <w:sz w:val="24"/>
          <w:szCs w:val="24"/>
          <w:lang w:val="zh-CN"/>
        </w:rPr>
        <w:t>收取违约金并赔偿经济损失。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七、不可抗力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不可抗力使合同的某些内容有变更必要的，双方应通过协商在</w:t>
      </w:r>
      <w:r>
        <w:rPr>
          <w:rFonts w:hint="eastAsia" w:ascii="宋体" w:hAnsi="宋体" w:eastAsia="宋体" w:cs="宋体"/>
          <w:color w:val="auto"/>
          <w:kern w:val="0"/>
          <w:sz w:val="24"/>
          <w:szCs w:val="24"/>
          <w:u w:val="single"/>
          <w:lang w:val="en-US" w:eastAsia="zh-CN"/>
        </w:rPr>
        <w:t>15</w:t>
      </w:r>
      <w:r>
        <w:rPr>
          <w:rFonts w:hint="eastAsia" w:ascii="宋体" w:hAnsi="宋体" w:eastAsia="宋体" w:cs="宋体"/>
          <w:color w:val="auto"/>
          <w:kern w:val="0"/>
          <w:sz w:val="24"/>
          <w:szCs w:val="24"/>
          <w:lang w:val="zh-CN"/>
        </w:rPr>
        <w:t>天内达成进一步履行合同的协议，因不可抗力致使合同不能履行的，合同终止。</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除法律、法规规定的不可抗力情形外，双方约定出现</w:t>
      </w:r>
      <w:r>
        <w:rPr>
          <w:rFonts w:hint="eastAsia" w:ascii="宋体" w:hAnsi="宋体" w:eastAsia="宋体" w:cs="宋体"/>
          <w:color w:val="auto"/>
          <w:kern w:val="0"/>
          <w:sz w:val="24"/>
          <w:u w:val="single"/>
          <w:lang w:val="zh-CN"/>
        </w:rPr>
        <w:t>非人为</w:t>
      </w:r>
      <w:r>
        <w:rPr>
          <w:rFonts w:hint="eastAsia" w:ascii="宋体" w:hAnsi="宋体" w:eastAsia="宋体" w:cs="宋体"/>
          <w:color w:val="auto"/>
          <w:kern w:val="0"/>
          <w:sz w:val="24"/>
          <w:szCs w:val="24"/>
          <w:lang w:val="zh-CN"/>
        </w:rPr>
        <w:t>情况亦视为不可抗力。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八、知识产权：</w:t>
      </w:r>
      <w:r>
        <w:rPr>
          <w:rFonts w:hint="eastAsia" w:ascii="宋体" w:hAnsi="宋体" w:eastAsia="宋体" w:cs="宋体"/>
          <w:color w:val="auto"/>
          <w:kern w:val="0"/>
          <w:sz w:val="24"/>
          <w:szCs w:val="24"/>
          <w:lang w:val="zh-CN" w:eastAsia="zh-CN"/>
        </w:rPr>
        <w:t>详见合同通用条款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九、其他约定：无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十、合同争议解决</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因产品质量问题发生争议的，应邀请国家认可的质量检测机构进行鉴定。产品符合标准的，鉴定费由甲方承担；产品不符合标准的，鉴定费由乙方承担。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因履行本合同引起的或与本合同有关的争议，甲乙双方应首先通过友好协商解决，如果协商不能解决，可向</w:t>
      </w:r>
      <w:r>
        <w:rPr>
          <w:rFonts w:hint="eastAsia" w:ascii="宋体" w:hAnsi="宋体" w:eastAsia="宋体" w:cs="宋体"/>
          <w:color w:val="auto"/>
          <w:kern w:val="0"/>
          <w:sz w:val="24"/>
          <w:szCs w:val="24"/>
          <w:u w:val="single"/>
          <w:lang w:val="zh-CN"/>
        </w:rPr>
        <w:t>甲方</w:t>
      </w:r>
      <w:r>
        <w:rPr>
          <w:rFonts w:hint="eastAsia" w:ascii="宋体" w:hAnsi="宋体" w:eastAsia="宋体" w:cs="宋体"/>
          <w:color w:val="auto"/>
          <w:kern w:val="0"/>
          <w:sz w:val="24"/>
          <w:szCs w:val="24"/>
          <w:lang w:val="zh-CN"/>
        </w:rPr>
        <w:t>所在地仲裁委员会申请仲裁或向甲方所在地人民法院提起诉讼。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诉讼期间，本合同继续履行。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十一、合同生效及其它</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zh-CN"/>
        </w:rPr>
        <w:t>本合同一式</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u w:val="none" w:color="auto"/>
          <w:lang w:val="zh-CN"/>
        </w:rPr>
        <w:t>份</w:t>
      </w:r>
      <w:r>
        <w:rPr>
          <w:rFonts w:hint="eastAsia" w:ascii="宋体" w:hAnsi="宋体" w:eastAsia="宋体" w:cs="宋体"/>
          <w:color w:val="auto"/>
          <w:kern w:val="0"/>
          <w:sz w:val="24"/>
          <w:szCs w:val="24"/>
          <w:lang w:val="zh-CN"/>
        </w:rPr>
        <w:t>，经双方签字，并加盖公章即为生效。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zh-CN"/>
        </w:rPr>
        <w:t>本合同未尽事宜，按经济合同法有关规定处理。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本合同的组成包含《合同通用条款》。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br w:type="page"/>
      </w:r>
      <w:r>
        <w:rPr>
          <w:rFonts w:hint="eastAsia" w:ascii="宋体" w:hAnsi="宋体" w:eastAsia="宋体" w:cs="宋体"/>
          <w:color w:val="auto"/>
          <w:kern w:val="0"/>
          <w:sz w:val="24"/>
          <w:szCs w:val="24"/>
          <w:lang w:val="zh-CN"/>
        </w:rPr>
        <w:t>甲方（盖章）：</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乙方（盖章）：</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法定代表人或委托代理人</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开户银行：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联系电话：</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账号：</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联系电话：</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1320" w:firstLineChars="55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签约时间：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zh-CN"/>
        </w:rPr>
        <w:t>采购代理机构：海东市平安区政府采购服务中心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负责人或经办人：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zh-CN"/>
        </w:rPr>
        <w:t>合同备案时间：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年</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zh-CN"/>
        </w:rPr>
        <w:t>月</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val="zh-CN"/>
        </w:rPr>
        <w:t>日</w:t>
      </w:r>
    </w:p>
    <w:p>
      <w:pPr>
        <w:wordWrap w:val="0"/>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autoSpaceDE w:val="0"/>
        <w:autoSpaceDN w:val="0"/>
        <w:adjustRightInd w:val="0"/>
        <w:spacing w:line="360" w:lineRule="auto"/>
        <w:ind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zh-CN"/>
        </w:rPr>
        <w:t>合同通用条款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zh-CN"/>
        </w:rPr>
        <w:t>定义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本合同中的下列术语应解释为：</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 </w:t>
      </w:r>
      <w:r>
        <w:rPr>
          <w:rFonts w:hint="eastAsia" w:ascii="宋体" w:hAnsi="宋体" w:eastAsia="宋体" w:cs="宋体"/>
          <w:color w:val="auto"/>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r>
        <w:rPr>
          <w:rFonts w:hint="eastAsia" w:ascii="宋体" w:hAnsi="宋体" w:eastAsia="宋体" w:cs="宋体"/>
          <w:color w:val="auto"/>
          <w:sz w:val="24"/>
          <w:szCs w:val="24"/>
          <w:lang w:val="zh-CN"/>
        </w:rPr>
        <w:t>“合同金额”指根据合同规定，乙方在正确地完全履行合同义务后甲方应付给乙方的价款。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 </w:t>
      </w:r>
      <w:r>
        <w:rPr>
          <w:rFonts w:hint="eastAsia" w:ascii="宋体" w:hAnsi="宋体" w:eastAsia="宋体" w:cs="宋体"/>
          <w:color w:val="auto"/>
          <w:sz w:val="24"/>
          <w:szCs w:val="24"/>
          <w:lang w:val="zh-CN"/>
        </w:rPr>
        <w:t>“合同条款”指本合同条款。</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 </w:t>
      </w:r>
      <w:r>
        <w:rPr>
          <w:rFonts w:hint="eastAsia" w:ascii="宋体" w:hAnsi="宋体" w:eastAsia="宋体" w:cs="宋体"/>
          <w:color w:val="auto"/>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1.6 </w:t>
      </w:r>
      <w:r>
        <w:rPr>
          <w:rFonts w:hint="eastAsia" w:ascii="宋体" w:hAnsi="宋体" w:eastAsia="宋体" w:cs="宋体"/>
          <w:color w:val="auto"/>
          <w:sz w:val="24"/>
          <w:szCs w:val="24"/>
          <w:lang w:val="zh-CN"/>
        </w:rPr>
        <w:t>“甲方”指购买货物和服务的单位。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1.7 </w:t>
      </w:r>
      <w:r>
        <w:rPr>
          <w:rFonts w:hint="eastAsia" w:ascii="宋体" w:hAnsi="宋体" w:eastAsia="宋体" w:cs="宋体"/>
          <w:color w:val="auto"/>
          <w:sz w:val="24"/>
          <w:szCs w:val="24"/>
          <w:lang w:val="zh-CN"/>
        </w:rPr>
        <w:t>“乙方”指提供本合同条款下货物和服务的公司或其他实体。</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1.8 </w:t>
      </w:r>
      <w:r>
        <w:rPr>
          <w:rFonts w:hint="eastAsia" w:ascii="宋体" w:hAnsi="宋体" w:eastAsia="宋体" w:cs="宋体"/>
          <w:color w:val="auto"/>
          <w:sz w:val="24"/>
          <w:szCs w:val="24"/>
          <w:lang w:val="zh-CN"/>
        </w:rPr>
        <w:t>“现场”指合同规定货物将要运至和安装的地点。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1.9 </w:t>
      </w:r>
      <w:r>
        <w:rPr>
          <w:rFonts w:hint="eastAsia" w:ascii="宋体" w:hAnsi="宋体" w:eastAsia="宋体" w:cs="宋体"/>
          <w:color w:val="auto"/>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1.10</w:t>
      </w:r>
      <w:r>
        <w:rPr>
          <w:rFonts w:hint="eastAsia" w:ascii="宋体" w:hAnsi="宋体" w:eastAsia="宋体" w:cs="宋体"/>
          <w:color w:val="auto"/>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val="zh-CN"/>
        </w:rPr>
        <w:t>原产地：指产品的生产地，或提供服务的来源地。</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“工作日”指国家法定工作日，“天”指日历天数。</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zh-CN"/>
        </w:rPr>
        <w:t>技术规格要求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2.1 </w:t>
      </w:r>
      <w:r>
        <w:rPr>
          <w:rFonts w:hint="eastAsia" w:ascii="宋体" w:hAnsi="宋体" w:eastAsia="宋体" w:cs="宋体"/>
          <w:color w:val="auto"/>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2.2 </w:t>
      </w:r>
      <w:r>
        <w:rPr>
          <w:rFonts w:hint="eastAsia" w:ascii="宋体" w:hAnsi="宋体" w:eastAsia="宋体" w:cs="宋体"/>
          <w:color w:val="auto"/>
          <w:sz w:val="24"/>
          <w:szCs w:val="24"/>
          <w:lang w:val="zh-CN"/>
        </w:rPr>
        <w:t>乙方应向甲方提供货物及服务有关的标准的中文文本。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2.3 </w:t>
      </w:r>
      <w:r>
        <w:rPr>
          <w:rFonts w:hint="eastAsia" w:ascii="宋体" w:hAnsi="宋体" w:eastAsia="宋体" w:cs="宋体"/>
          <w:color w:val="auto"/>
          <w:sz w:val="24"/>
          <w:szCs w:val="24"/>
          <w:lang w:val="zh-CN"/>
        </w:rPr>
        <w:t>除非技术规范中另有规定，计量单位均采用中华人民共和国法定计量单位。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zh-CN"/>
        </w:rPr>
        <w:t>合同范围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3.1 </w:t>
      </w:r>
      <w:r>
        <w:rPr>
          <w:rFonts w:hint="eastAsia" w:ascii="宋体" w:hAnsi="宋体" w:eastAsia="宋体" w:cs="宋体"/>
          <w:color w:val="auto"/>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3.2 </w:t>
      </w:r>
      <w:r>
        <w:rPr>
          <w:rFonts w:hint="eastAsia" w:ascii="宋体" w:hAnsi="宋体" w:eastAsia="宋体" w:cs="宋体"/>
          <w:color w:val="auto"/>
          <w:sz w:val="24"/>
          <w:szCs w:val="24"/>
          <w:lang w:val="zh-CN"/>
        </w:rPr>
        <w:t>乙方应负责培训甲方的技术人员。</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3.3 </w:t>
      </w:r>
      <w:r>
        <w:rPr>
          <w:rFonts w:hint="eastAsia" w:ascii="宋体" w:hAnsi="宋体" w:eastAsia="宋体" w:cs="宋体"/>
          <w:color w:val="auto"/>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val="zh-CN"/>
        </w:rPr>
        <w:t>合同文件和资料</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4.1</w:t>
      </w:r>
      <w:r>
        <w:rPr>
          <w:rFonts w:hint="eastAsia" w:ascii="宋体" w:hAnsi="宋体" w:eastAsia="宋体" w:cs="宋体"/>
          <w:color w:val="auto"/>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4.2</w:t>
      </w:r>
      <w:r>
        <w:rPr>
          <w:rFonts w:hint="eastAsia" w:ascii="宋体" w:hAnsi="宋体" w:eastAsia="宋体" w:cs="宋体"/>
          <w:color w:val="auto"/>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val="zh-CN"/>
        </w:rPr>
        <w:t>知识产权</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val="zh-CN"/>
        </w:rPr>
        <w:t>乙方应保证甲方在使用该货物或其任何一部分时不受第三方提出的侵犯专利权、</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著作权、商标权和工业设计权等的起诉。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5.3</w:t>
      </w:r>
      <w:r>
        <w:rPr>
          <w:rFonts w:hint="eastAsia" w:ascii="宋体" w:hAnsi="宋体" w:eastAsia="宋体" w:cs="宋体"/>
          <w:color w:val="auto"/>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5.4</w:t>
      </w:r>
      <w:r>
        <w:rPr>
          <w:rFonts w:hint="eastAsia" w:ascii="宋体" w:hAnsi="宋体" w:eastAsia="宋体" w:cs="宋体"/>
          <w:color w:val="auto"/>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5.5</w:t>
      </w:r>
      <w:r>
        <w:rPr>
          <w:rFonts w:hint="eastAsia" w:ascii="宋体" w:hAnsi="宋体" w:eastAsia="宋体" w:cs="宋体"/>
          <w:color w:val="auto"/>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r>
        <w:rPr>
          <w:rFonts w:hint="eastAsia" w:ascii="宋体" w:hAnsi="宋体" w:eastAsia="宋体" w:cs="宋体"/>
          <w:b/>
          <w:bCs/>
          <w:color w:val="auto"/>
          <w:sz w:val="24"/>
          <w:szCs w:val="24"/>
          <w:lang w:val="zh-CN"/>
        </w:rPr>
        <w:t>保密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w:t>
      </w:r>
      <w:r>
        <w:rPr>
          <w:rFonts w:hint="eastAsia" w:ascii="宋体" w:hAnsi="宋体" w:eastAsia="宋体" w:cs="宋体"/>
          <w:color w:val="auto"/>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6.2.1</w:t>
      </w:r>
      <w:r>
        <w:rPr>
          <w:rFonts w:hint="eastAsia" w:ascii="宋体" w:hAnsi="宋体" w:eastAsia="宋体" w:cs="宋体"/>
          <w:color w:val="auto"/>
          <w:sz w:val="24"/>
          <w:szCs w:val="24"/>
          <w:lang w:val="zh-CN"/>
        </w:rPr>
        <w:t>任何涉及对方过去、现在或将来的商业计划、规章制度、操作规程、处理手段、财务信息；</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6.2.2</w:t>
      </w:r>
      <w:r>
        <w:rPr>
          <w:rFonts w:hint="eastAsia" w:ascii="宋体" w:hAnsi="宋体" w:eastAsia="宋体" w:cs="宋体"/>
          <w:color w:val="auto"/>
          <w:sz w:val="24"/>
          <w:szCs w:val="24"/>
          <w:lang w:val="zh-CN"/>
        </w:rPr>
        <w:t>任何对方的技术措施、技术方案、软件应用及开发，硬件设备的品种、质量、数量、品牌等；</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6.2.3</w:t>
      </w:r>
      <w:r>
        <w:rPr>
          <w:rFonts w:hint="eastAsia" w:ascii="宋体" w:hAnsi="宋体" w:eastAsia="宋体" w:cs="宋体"/>
          <w:color w:val="auto"/>
          <w:sz w:val="24"/>
          <w:szCs w:val="24"/>
          <w:lang w:val="zh-CN"/>
        </w:rPr>
        <w:t>任何对方的技术秘密或专有知识、文件</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、报告、数据、客户软件、流程图、数据库、发明、知识、贸易秘密。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7. </w:t>
      </w:r>
      <w:r>
        <w:rPr>
          <w:rFonts w:hint="eastAsia" w:ascii="宋体" w:hAnsi="宋体" w:eastAsia="宋体" w:cs="宋体"/>
          <w:b/>
          <w:bCs/>
          <w:color w:val="auto"/>
          <w:sz w:val="24"/>
          <w:szCs w:val="24"/>
          <w:lang w:val="zh-CN"/>
        </w:rPr>
        <w:t>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val="zh-CN"/>
        </w:rPr>
        <w:t>货物质量保证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7.1.1</w:t>
      </w:r>
      <w:r>
        <w:rPr>
          <w:rFonts w:hint="eastAsia" w:ascii="宋体" w:hAnsi="宋体" w:eastAsia="宋体" w:cs="宋体"/>
          <w:color w:val="auto"/>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7.1.2</w:t>
      </w:r>
      <w:r>
        <w:rPr>
          <w:rFonts w:hint="eastAsia" w:ascii="宋体" w:hAnsi="宋体" w:eastAsia="宋体" w:cs="宋体"/>
          <w:color w:val="auto"/>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7.1.3</w:t>
      </w:r>
      <w:r>
        <w:rPr>
          <w:rFonts w:hint="eastAsia" w:ascii="宋体" w:hAnsi="宋体" w:eastAsia="宋体" w:cs="宋体"/>
          <w:color w:val="auto"/>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7.1.4</w:t>
      </w:r>
      <w:r>
        <w:rPr>
          <w:rFonts w:hint="eastAsia" w:ascii="宋体" w:hAnsi="宋体" w:eastAsia="宋体" w:cs="宋体"/>
          <w:color w:val="auto"/>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7.1.5 </w:t>
      </w:r>
      <w:r>
        <w:rPr>
          <w:rFonts w:hint="eastAsia" w:ascii="宋体" w:hAnsi="宋体" w:eastAsia="宋体" w:cs="宋体"/>
          <w:color w:val="auto"/>
          <w:sz w:val="24"/>
          <w:szCs w:val="24"/>
          <w:lang w:val="zh-CN"/>
        </w:rPr>
        <w:t>合同条款下货物的质量保证期自货物通过最终验收起算，合同另行规定除外。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w:t>
      </w:r>
      <w:r>
        <w:rPr>
          <w:rFonts w:hint="eastAsia" w:ascii="宋体" w:hAnsi="宋体" w:eastAsia="宋体" w:cs="宋体"/>
          <w:color w:val="auto"/>
          <w:sz w:val="24"/>
          <w:szCs w:val="24"/>
          <w:lang w:val="zh-CN"/>
        </w:rPr>
        <w:t>辅助服务质量保证</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7.2.1</w:t>
      </w:r>
      <w:r>
        <w:rPr>
          <w:rFonts w:hint="eastAsia" w:ascii="宋体" w:hAnsi="宋体" w:eastAsia="宋体" w:cs="宋体"/>
          <w:color w:val="auto"/>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7.2.2</w:t>
      </w:r>
      <w:r>
        <w:rPr>
          <w:rFonts w:hint="eastAsia" w:ascii="宋体" w:hAnsi="宋体" w:eastAsia="宋体" w:cs="宋体"/>
          <w:color w:val="auto"/>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val="zh-CN"/>
        </w:rPr>
        <w:t>包装要求</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8.1 </w:t>
      </w:r>
      <w:r>
        <w:rPr>
          <w:rFonts w:hint="eastAsia" w:ascii="宋体" w:hAnsi="宋体" w:eastAsia="宋体" w:cs="宋体"/>
          <w:color w:val="auto"/>
          <w:sz w:val="24"/>
          <w:szCs w:val="24"/>
          <w:lang w:val="zh-CN"/>
        </w:rPr>
        <w:t>除合同另有约定外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乙方提供的全部货物</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均应采用本行业通用的方式进行包装，且该包装应符合国家有关包装的法律、法规的规定。</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8.2 </w:t>
      </w:r>
      <w:r>
        <w:rPr>
          <w:rFonts w:hint="eastAsia" w:ascii="宋体" w:hAnsi="宋体" w:eastAsia="宋体" w:cs="宋体"/>
          <w:color w:val="auto"/>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8.3 </w:t>
      </w:r>
      <w:r>
        <w:rPr>
          <w:rFonts w:hint="eastAsia" w:ascii="宋体" w:hAnsi="宋体" w:eastAsia="宋体" w:cs="宋体"/>
          <w:color w:val="auto"/>
          <w:sz w:val="24"/>
          <w:szCs w:val="24"/>
          <w:lang w:val="zh-CN"/>
        </w:rPr>
        <w:t>乙方所提供的货物包装均为出厂时原包装。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8.4 </w:t>
      </w:r>
      <w:r>
        <w:rPr>
          <w:rFonts w:hint="eastAsia" w:ascii="宋体" w:hAnsi="宋体" w:eastAsia="宋体" w:cs="宋体"/>
          <w:color w:val="auto"/>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8.5 </w:t>
      </w:r>
      <w:r>
        <w:rPr>
          <w:rFonts w:hint="eastAsia" w:ascii="宋体" w:hAnsi="宋体" w:eastAsia="宋体" w:cs="宋体"/>
          <w:color w:val="auto"/>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9. </w:t>
      </w:r>
      <w:r>
        <w:rPr>
          <w:rFonts w:hint="eastAsia" w:ascii="宋体" w:hAnsi="宋体" w:eastAsia="宋体" w:cs="宋体"/>
          <w:b/>
          <w:bCs/>
          <w:color w:val="auto"/>
          <w:sz w:val="24"/>
          <w:szCs w:val="24"/>
          <w:lang w:val="zh-CN"/>
        </w:rPr>
        <w:t>价格</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9.1 </w:t>
      </w:r>
      <w:r>
        <w:rPr>
          <w:rFonts w:hint="eastAsia" w:ascii="宋体" w:hAnsi="宋体" w:eastAsia="宋体" w:cs="宋体"/>
          <w:color w:val="auto"/>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9.2 </w:t>
      </w:r>
      <w:r>
        <w:rPr>
          <w:rFonts w:hint="eastAsia" w:ascii="宋体" w:hAnsi="宋体" w:eastAsia="宋体" w:cs="宋体"/>
          <w:color w:val="auto"/>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val="zh-CN"/>
        </w:rPr>
        <w:t>检验费用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9.3.1 </w:t>
      </w:r>
      <w:r>
        <w:rPr>
          <w:rFonts w:hint="eastAsia" w:ascii="宋体" w:hAnsi="宋体" w:eastAsia="宋体" w:cs="宋体"/>
          <w:color w:val="auto"/>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9.3.2 </w:t>
      </w:r>
      <w:r>
        <w:rPr>
          <w:rFonts w:hint="eastAsia" w:ascii="宋体" w:hAnsi="宋体" w:eastAsia="宋体" w:cs="宋体"/>
          <w:color w:val="auto"/>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9.3.3</w:t>
      </w:r>
      <w:r>
        <w:rPr>
          <w:rFonts w:hint="eastAsia" w:ascii="宋体" w:hAnsi="宋体" w:eastAsia="宋体" w:cs="宋体"/>
          <w:color w:val="auto"/>
          <w:sz w:val="24"/>
          <w:szCs w:val="24"/>
          <w:lang w:val="zh-CN"/>
        </w:rPr>
        <w:t>甲方检验人员已到卖方所在地，测试无法依照合同进行，</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val="zh-CN"/>
        </w:rPr>
        <w:t>交货方式及交货日期</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交货方式：现场交货，乙方负责办理运输和保险，将货物运抵现场。</w:t>
      </w:r>
    </w:p>
    <w:p>
      <w:pPr>
        <w:autoSpaceDE w:val="0"/>
        <w:autoSpaceDN w:val="0"/>
        <w:spacing w:line="360" w:lineRule="auto"/>
        <w:ind w:firstLine="48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auto"/>
          <w:sz w:val="24"/>
          <w:szCs w:val="24"/>
          <w:lang w:val="zh-CN"/>
        </w:rPr>
        <w:t>交货时间应根据产品的</w:t>
      </w:r>
      <w:r>
        <w:rPr>
          <w:rFonts w:hint="eastAsia" w:ascii="宋体" w:hAnsi="宋体" w:eastAsia="宋体" w:cs="宋体"/>
          <w:color w:val="000000" w:themeColor="text1"/>
          <w:sz w:val="24"/>
          <w:szCs w:val="24"/>
          <w:lang w:val="zh-CN"/>
          <w14:textFill>
            <w14:solidFill>
              <w14:schemeClr w14:val="tx1"/>
            </w14:solidFill>
          </w14:textFill>
        </w:rPr>
        <w:t>特点实事求是填写，进口产品90个工作日内，国产产品60个工作日内。特殊产品交货时间需说明。</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交货日期：所有货物运抵现场并经双方开箱验收合格之日。</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11.检验和验收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color w:val="auto"/>
          <w:sz w:val="24"/>
          <w:szCs w:val="24"/>
          <w:lang w:val="zh-CN"/>
        </w:rPr>
        <w:t>开箱验收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11.1.1</w:t>
      </w:r>
      <w:r>
        <w:rPr>
          <w:rFonts w:hint="eastAsia" w:ascii="宋体" w:hAnsi="宋体" w:eastAsia="宋体" w:cs="宋体"/>
          <w:color w:val="auto"/>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11.1.2 </w:t>
      </w:r>
      <w:r>
        <w:rPr>
          <w:rFonts w:hint="eastAsia" w:ascii="宋体" w:hAnsi="宋体" w:eastAsia="宋体" w:cs="宋体"/>
          <w:color w:val="auto"/>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11.1.3 </w:t>
      </w:r>
      <w:r>
        <w:rPr>
          <w:rFonts w:hint="eastAsia" w:ascii="宋体" w:hAnsi="宋体" w:eastAsia="宋体" w:cs="宋体"/>
          <w:color w:val="auto"/>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  </w:t>
      </w:r>
      <w:r>
        <w:rPr>
          <w:rFonts w:hint="eastAsia" w:ascii="宋体" w:hAnsi="宋体" w:eastAsia="宋体" w:cs="宋体"/>
          <w:color w:val="auto"/>
          <w:sz w:val="24"/>
          <w:szCs w:val="24"/>
          <w:lang w:val="zh-CN"/>
        </w:rPr>
        <w:t>检验验收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11.2.1 </w:t>
      </w:r>
      <w:r>
        <w:rPr>
          <w:rFonts w:hint="eastAsia" w:ascii="宋体" w:hAnsi="宋体" w:eastAsia="宋体" w:cs="宋体"/>
          <w:color w:val="auto"/>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11.2.2 </w:t>
      </w:r>
      <w:r>
        <w:rPr>
          <w:rFonts w:hint="eastAsia" w:ascii="宋体" w:hAnsi="宋体" w:eastAsia="宋体" w:cs="宋体"/>
          <w:color w:val="auto"/>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11.2.3  </w:t>
      </w:r>
      <w:r>
        <w:rPr>
          <w:rFonts w:hint="eastAsia" w:ascii="宋体" w:hAnsi="宋体" w:eastAsia="宋体" w:cs="宋体"/>
          <w:color w:val="auto"/>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11.2.4  </w:t>
      </w:r>
      <w:r>
        <w:rPr>
          <w:rFonts w:hint="eastAsia" w:ascii="宋体" w:hAnsi="宋体" w:eastAsia="宋体" w:cs="宋体"/>
          <w:color w:val="auto"/>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zh-CN"/>
        </w:rPr>
        <w:t>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val="zh-CN"/>
        </w:rPr>
        <w:t>要求乙方对货物进行免费更换，然后重新测试直至合格为止；</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无论选择何种方式，甲方因此而发生的因卖方原因引起的所有费用均由乙方负担。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11.3  </w:t>
      </w:r>
      <w:r>
        <w:rPr>
          <w:rFonts w:hint="eastAsia" w:ascii="宋体" w:hAnsi="宋体" w:eastAsia="宋体" w:cs="宋体"/>
          <w:color w:val="auto"/>
          <w:sz w:val="24"/>
          <w:szCs w:val="24"/>
          <w:lang w:val="zh-CN"/>
        </w:rPr>
        <w:t>使用过程检验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11.3.1</w:t>
      </w:r>
      <w:r>
        <w:rPr>
          <w:rFonts w:hint="eastAsia" w:ascii="宋体" w:hAnsi="宋体" w:eastAsia="宋体" w:cs="宋体"/>
          <w:color w:val="auto"/>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11.3.2</w:t>
      </w:r>
      <w:r>
        <w:rPr>
          <w:rFonts w:hint="eastAsia" w:ascii="宋体" w:hAnsi="宋体" w:eastAsia="宋体" w:cs="宋体"/>
          <w:color w:val="auto"/>
          <w:sz w:val="24"/>
          <w:szCs w:val="24"/>
          <w:lang w:val="zh-CN"/>
        </w:rPr>
        <w:t>如果合同双方对乙方提供的上述试验结果报告的解释有分歧，双方须于出现分歧后</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天内给对方声明，以陈述己方的观点。声明须附有关证据。分歧应通过协商解决。</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val="zh-CN"/>
        </w:rPr>
        <w:t>付款条件</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本合同条款下的付款方法和条件在“海东市平安区政府采购合同书”中具体规定。</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val="zh-CN"/>
        </w:rPr>
        <w:t>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13.1</w:t>
      </w:r>
      <w:r>
        <w:rPr>
          <w:rFonts w:hint="eastAsia" w:ascii="宋体" w:hAnsi="宋体" w:eastAsia="宋体" w:cs="宋体"/>
          <w:color w:val="auto"/>
          <w:sz w:val="24"/>
          <w:szCs w:val="24"/>
          <w:lang w:val="zh-CN"/>
        </w:rPr>
        <w:t>乙方应在合同签订前，按磋商文件的约定提交履约保证金。</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13.2</w:t>
      </w:r>
      <w:r>
        <w:rPr>
          <w:rFonts w:hint="eastAsia" w:ascii="宋体" w:hAnsi="宋体" w:eastAsia="宋体" w:cs="宋体"/>
          <w:color w:val="auto"/>
          <w:sz w:val="24"/>
          <w:szCs w:val="24"/>
          <w:lang w:val="zh-CN"/>
        </w:rPr>
        <w:t>履约保证金用于补偿甲方因乙方不能履行其合同义务而蒙受的损失。</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w:t>
      </w:r>
      <w:r>
        <w:rPr>
          <w:rFonts w:hint="eastAsia" w:ascii="宋体" w:hAnsi="宋体" w:eastAsia="宋体" w:cs="宋体"/>
          <w:color w:val="auto"/>
          <w:sz w:val="24"/>
          <w:szCs w:val="24"/>
          <w:lang w:val="zh-CN"/>
        </w:rPr>
        <w:t>履约保证金应使用本合同货币，按下述方式之一提交（磋商文件中另有约定的除外）：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13.3.1</w:t>
      </w:r>
      <w:r>
        <w:rPr>
          <w:rFonts w:hint="eastAsia" w:ascii="宋体" w:hAnsi="宋体" w:eastAsia="宋体" w:cs="宋体"/>
          <w:color w:val="auto"/>
          <w:sz w:val="24"/>
          <w:szCs w:val="24"/>
          <w:lang w:val="zh-CN"/>
        </w:rPr>
        <w:t>甲方可接受的在中华人民共和国注册和营业的银行出具的履约保函；</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13.3.2 </w:t>
      </w:r>
      <w:r>
        <w:rPr>
          <w:rFonts w:hint="eastAsia" w:ascii="宋体" w:hAnsi="宋体" w:eastAsia="宋体" w:cs="宋体"/>
          <w:color w:val="auto"/>
          <w:sz w:val="24"/>
          <w:szCs w:val="24"/>
          <w:lang w:val="zh-CN"/>
        </w:rPr>
        <w:t>支票或汇票。</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13.4</w:t>
      </w:r>
      <w:r>
        <w:rPr>
          <w:rFonts w:hint="eastAsia" w:ascii="宋体" w:hAnsi="宋体" w:eastAsia="宋体" w:cs="宋体"/>
          <w:color w:val="auto"/>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val="zh-CN"/>
        </w:rPr>
        <w:t>索赔</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14.1</w:t>
      </w:r>
      <w:r>
        <w:rPr>
          <w:rFonts w:hint="eastAsia" w:ascii="宋体" w:hAnsi="宋体" w:eastAsia="宋体" w:cs="宋体"/>
          <w:color w:val="auto"/>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w:t>
      </w:r>
      <w:r>
        <w:rPr>
          <w:rFonts w:hint="eastAsia" w:ascii="宋体" w:hAnsi="宋体" w:eastAsia="宋体" w:cs="宋体"/>
          <w:color w:val="auto"/>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14.2.1</w:t>
      </w:r>
      <w:r>
        <w:rPr>
          <w:rFonts w:hint="eastAsia" w:ascii="宋体" w:hAnsi="宋体" w:eastAsia="宋体" w:cs="宋体"/>
          <w:color w:val="auto"/>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14.2.2</w:t>
      </w:r>
      <w:r>
        <w:rPr>
          <w:rFonts w:hint="eastAsia" w:ascii="宋体" w:hAnsi="宋体" w:eastAsia="宋体" w:cs="宋体"/>
          <w:color w:val="auto"/>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14.2.3</w:t>
      </w:r>
      <w:r>
        <w:rPr>
          <w:rFonts w:hint="eastAsia" w:ascii="宋体" w:hAnsi="宋体" w:eastAsia="宋体" w:cs="宋体"/>
          <w:color w:val="auto"/>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14.3</w:t>
      </w:r>
      <w:r>
        <w:rPr>
          <w:rFonts w:hint="eastAsia" w:ascii="宋体" w:hAnsi="宋体" w:eastAsia="宋体" w:cs="宋体"/>
          <w:color w:val="auto"/>
          <w:sz w:val="24"/>
          <w:szCs w:val="24"/>
          <w:lang w:val="zh-CN"/>
        </w:rPr>
        <w:t>乙方收到甲方发出的索赔通知之日起</w:t>
      </w:r>
      <w:r>
        <w:rPr>
          <w:rFonts w:hint="eastAsia" w:ascii="宋体" w:hAnsi="宋体" w:eastAsia="宋体" w:cs="宋体"/>
          <w:color w:val="auto"/>
          <w:sz w:val="24"/>
          <w:szCs w:val="24"/>
        </w:rPr>
        <w:t>5</w:t>
      </w:r>
      <w:r>
        <w:rPr>
          <w:rFonts w:hint="eastAsia" w:ascii="宋体" w:hAnsi="宋体" w:eastAsia="宋体" w:cs="宋体"/>
          <w:color w:val="auto"/>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val="zh-CN"/>
        </w:rPr>
        <w:t>迟延交货</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15.1 </w:t>
      </w:r>
      <w:r>
        <w:rPr>
          <w:rFonts w:hint="eastAsia" w:ascii="宋体" w:hAnsi="宋体" w:eastAsia="宋体" w:cs="宋体"/>
          <w:color w:val="auto"/>
          <w:sz w:val="24"/>
          <w:szCs w:val="24"/>
          <w:lang w:val="zh-CN"/>
        </w:rPr>
        <w:t>乙方应按照合同约定的时间交货和提供服务。</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15.2 </w:t>
      </w:r>
      <w:r>
        <w:rPr>
          <w:rFonts w:hint="eastAsia" w:ascii="宋体" w:hAnsi="宋体" w:eastAsia="宋体" w:cs="宋体"/>
          <w:color w:val="auto"/>
          <w:sz w:val="24"/>
          <w:szCs w:val="24"/>
          <w:lang w:val="zh-CN"/>
        </w:rPr>
        <w:t>除不可抗力因素外，乙方迟延交货，甲方有权提出违约损失赔偿或解除合同。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15.3</w:t>
      </w:r>
      <w:r>
        <w:rPr>
          <w:rFonts w:hint="eastAsia" w:ascii="宋体" w:hAnsi="宋体" w:eastAsia="宋体" w:cs="宋体"/>
          <w:color w:val="auto"/>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val="zh-CN"/>
        </w:rPr>
        <w:t>违约赔偿</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val="zh-CN"/>
        </w:rPr>
        <w:t>不可抗力</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17.1.</w:t>
      </w:r>
      <w:r>
        <w:rPr>
          <w:rFonts w:hint="eastAsia" w:ascii="宋体" w:hAnsi="宋体" w:eastAsia="宋体" w:cs="宋体"/>
          <w:color w:val="auto"/>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17.2</w:t>
      </w:r>
      <w:r>
        <w:rPr>
          <w:rFonts w:hint="eastAsia" w:ascii="宋体" w:hAnsi="宋体" w:eastAsia="宋体" w:cs="宋体"/>
          <w:color w:val="auto"/>
          <w:sz w:val="24"/>
          <w:szCs w:val="24"/>
          <w:lang w:val="zh-CN"/>
        </w:rPr>
        <w:t>受事故影响的一方应在不可抗力的事故发生后以书面形式通知另一方。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17.3</w:t>
      </w:r>
      <w:r>
        <w:rPr>
          <w:rFonts w:hint="eastAsia" w:ascii="宋体" w:hAnsi="宋体" w:eastAsia="宋体" w:cs="宋体"/>
          <w:color w:val="auto"/>
          <w:sz w:val="24"/>
          <w:szCs w:val="24"/>
          <w:lang w:val="zh-CN"/>
        </w:rPr>
        <w:t>不可抗力使合同的某些内容有变更必要的，</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双方应通过协商达成进一步履行合同的协议，因不可抗力致使合同不能履行的，合同终止。</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val="zh-CN"/>
        </w:rPr>
        <w:t>税费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与本合同有关的一切税费均由乙方承担。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val="zh-CN"/>
        </w:rPr>
        <w:t>合同争议的解决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val="zh-CN"/>
        </w:rPr>
        <w:t>甲方和乙方由于本合同的履行而发生任何争议时，双方可先通过协商解决。</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19.2</w:t>
      </w:r>
      <w:r>
        <w:rPr>
          <w:rFonts w:hint="eastAsia" w:ascii="宋体" w:hAnsi="宋体" w:eastAsia="宋体" w:cs="宋体"/>
          <w:color w:val="auto"/>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val="zh-CN"/>
        </w:rPr>
        <w:t>违约解除合同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20.1.1</w:t>
      </w:r>
      <w:r>
        <w:rPr>
          <w:rFonts w:hint="eastAsia" w:ascii="宋体" w:hAnsi="宋体" w:eastAsia="宋体" w:cs="宋体"/>
          <w:color w:val="auto"/>
          <w:sz w:val="24"/>
          <w:szCs w:val="24"/>
          <w:lang w:val="zh-CN"/>
        </w:rPr>
        <w:t>乙方未能在合同规定的限期或甲方同意延长的限期内，提供全部或部分货物的；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20.1.2</w:t>
      </w:r>
      <w:r>
        <w:rPr>
          <w:rFonts w:hint="eastAsia" w:ascii="宋体" w:hAnsi="宋体" w:eastAsia="宋体" w:cs="宋体"/>
          <w:color w:val="auto"/>
          <w:sz w:val="24"/>
          <w:szCs w:val="24"/>
          <w:lang w:val="zh-CN"/>
        </w:rPr>
        <w:t>乙方未能履行合同规定的其它主要义务的；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20.1.3</w:t>
      </w:r>
      <w:r>
        <w:rPr>
          <w:rFonts w:hint="eastAsia" w:ascii="宋体" w:hAnsi="宋体" w:eastAsia="宋体" w:cs="宋体"/>
          <w:color w:val="auto"/>
          <w:sz w:val="24"/>
          <w:szCs w:val="24"/>
          <w:lang w:val="zh-CN"/>
        </w:rPr>
        <w:t>乙方在本合同履行过程中有欺诈行为的。</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r>
        <w:rPr>
          <w:rFonts w:hint="eastAsia" w:ascii="宋体" w:hAnsi="宋体" w:eastAsia="宋体" w:cs="宋体"/>
          <w:b/>
          <w:bCs/>
          <w:color w:val="auto"/>
          <w:sz w:val="24"/>
          <w:szCs w:val="24"/>
          <w:lang w:val="zh-CN"/>
        </w:rPr>
        <w:t>破产终止合同</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val="zh-CN"/>
        </w:rPr>
        <w:t>转让和分包</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22.1</w:t>
      </w:r>
      <w:r>
        <w:rPr>
          <w:rFonts w:hint="eastAsia" w:ascii="宋体" w:hAnsi="宋体" w:eastAsia="宋体" w:cs="宋体"/>
          <w:color w:val="auto"/>
          <w:sz w:val="24"/>
          <w:szCs w:val="24"/>
          <w:lang w:val="zh-CN"/>
        </w:rPr>
        <w:t>政府采购合同不能转让。</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r>
        <w:rPr>
          <w:rFonts w:hint="eastAsia" w:ascii="宋体" w:hAnsi="宋体" w:eastAsia="宋体" w:cs="宋体"/>
          <w:b/>
          <w:bCs/>
          <w:color w:val="auto"/>
          <w:sz w:val="24"/>
          <w:szCs w:val="24"/>
          <w:lang w:val="zh-CN"/>
        </w:rPr>
        <w:t>合同修改</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val="zh-CN"/>
        </w:rPr>
        <w:t>通知</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val="zh-CN"/>
        </w:rPr>
        <w:t>计量单位</w:t>
      </w:r>
    </w:p>
    <w:p>
      <w:pPr>
        <w:autoSpaceDE w:val="0"/>
        <w:autoSpaceDN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lang w:val="zh-CN"/>
        </w:rPr>
        <w:t>除技术规范中另有规定外</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计量单位均使用国家法定计量单位。</w:t>
      </w:r>
    </w:p>
    <w:p>
      <w:pPr>
        <w:autoSpaceDE w:val="0"/>
        <w:autoSpaceDN w:val="0"/>
        <w:spacing w:line="360" w:lineRule="auto"/>
        <w:ind w:firstLine="482"/>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r>
        <w:rPr>
          <w:rFonts w:hint="eastAsia" w:ascii="宋体" w:hAnsi="宋体" w:eastAsia="宋体" w:cs="宋体"/>
          <w:b/>
          <w:bCs/>
          <w:color w:val="auto"/>
          <w:sz w:val="24"/>
          <w:szCs w:val="24"/>
          <w:lang w:val="zh-CN"/>
        </w:rPr>
        <w:t>适用法律</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本合同按照中华人民共和国的相关法律进行解释。</w:t>
      </w:r>
    </w:p>
    <w:p>
      <w:pPr>
        <w:wordWrap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br w:type="page"/>
      </w:r>
    </w:p>
    <w:p>
      <w:pPr>
        <w:keepNext/>
        <w:keepLines/>
        <w:widowControl/>
        <w:snapToGrid w:val="0"/>
        <w:spacing w:line="360" w:lineRule="auto"/>
        <w:ind w:firstLine="0" w:firstLineChars="0"/>
        <w:jc w:val="center"/>
        <w:outlineLvl w:val="0"/>
        <w:rPr>
          <w:rFonts w:hint="eastAsia" w:ascii="宋体" w:hAnsi="宋体" w:eastAsia="宋体" w:cs="宋体"/>
          <w:b/>
          <w:color w:val="auto"/>
          <w:kern w:val="28"/>
          <w:sz w:val="36"/>
          <w:szCs w:val="20"/>
        </w:rPr>
      </w:pPr>
      <w:bookmarkStart w:id="141" w:name="_Toc12139"/>
      <w:r>
        <w:rPr>
          <w:rFonts w:hint="eastAsia" w:ascii="宋体" w:hAnsi="宋体" w:eastAsia="宋体" w:cs="宋体"/>
          <w:b/>
          <w:color w:val="auto"/>
          <w:kern w:val="28"/>
          <w:sz w:val="36"/>
          <w:szCs w:val="20"/>
        </w:rPr>
        <w:t>第五部分  响应文件格式</w:t>
      </w:r>
      <w:bookmarkEnd w:id="141"/>
    </w:p>
    <w:p>
      <w:pPr>
        <w:widowControl/>
        <w:snapToGrid w:val="0"/>
        <w:spacing w:line="360" w:lineRule="auto"/>
        <w:ind w:firstLine="0" w:firstLineChars="0"/>
        <w:outlineLvl w:val="1"/>
        <w:rPr>
          <w:rFonts w:hint="eastAsia" w:ascii="宋体" w:hAnsi="宋体" w:eastAsia="宋体" w:cs="宋体"/>
          <w:b/>
          <w:color w:val="auto"/>
          <w:sz w:val="28"/>
          <w:szCs w:val="28"/>
        </w:rPr>
      </w:pPr>
      <w:bookmarkStart w:id="142" w:name="_Toc16431"/>
      <w:bookmarkStart w:id="143" w:name="_Toc9848"/>
      <w:r>
        <w:rPr>
          <w:rFonts w:hint="eastAsia" w:ascii="宋体" w:hAnsi="宋体" w:eastAsia="宋体" w:cs="宋体"/>
          <w:b/>
          <w:color w:val="auto"/>
          <w:sz w:val="28"/>
          <w:szCs w:val="28"/>
        </w:rPr>
        <w:t>附件1：响应文件封面</w:t>
      </w:r>
      <w:bookmarkEnd w:id="142"/>
      <w:bookmarkEnd w:id="143"/>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0" w:firstLineChars="0"/>
        <w:rPr>
          <w:rFonts w:hint="eastAsia" w:ascii="宋体" w:hAnsi="宋体" w:eastAsia="宋体" w:cs="宋体"/>
          <w:b/>
          <w:color w:val="auto"/>
          <w:sz w:val="36"/>
          <w:szCs w:val="36"/>
        </w:rPr>
      </w:pPr>
    </w:p>
    <w:p>
      <w:pPr>
        <w:spacing w:line="360" w:lineRule="auto"/>
        <w:ind w:firstLine="2364" w:firstLineChars="327"/>
        <w:rPr>
          <w:rFonts w:hint="eastAsia" w:ascii="宋体" w:hAnsi="宋体" w:eastAsia="宋体" w:cs="宋体"/>
          <w:b/>
          <w:color w:val="auto"/>
          <w:sz w:val="72"/>
          <w:szCs w:val="72"/>
        </w:rPr>
      </w:pPr>
      <w:r>
        <w:rPr>
          <w:rFonts w:hint="eastAsia" w:ascii="宋体" w:hAnsi="宋体" w:eastAsia="宋体" w:cs="宋体"/>
          <w:b/>
          <w:color w:val="auto"/>
          <w:sz w:val="72"/>
          <w:szCs w:val="72"/>
        </w:rPr>
        <w:t>响应文件</w:t>
      </w:r>
    </w:p>
    <w:p>
      <w:pPr>
        <w:adjustRightInd w:val="0"/>
        <w:spacing w:line="360" w:lineRule="auto"/>
        <w:ind w:firstLine="0" w:firstLineChars="0"/>
        <w:textAlignment w:val="baseline"/>
        <w:rPr>
          <w:rFonts w:hint="eastAsia" w:ascii="宋体" w:hAnsi="宋体" w:eastAsia="宋体" w:cs="宋体"/>
          <w:b/>
          <w:bCs/>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采购项目编号</w:t>
      </w:r>
      <w:r>
        <w:rPr>
          <w:rFonts w:hint="eastAsia" w:ascii="宋体" w:hAnsi="宋体" w:eastAsia="宋体" w:cs="宋体"/>
          <w:b/>
          <w:color w:val="auto"/>
          <w:sz w:val="36"/>
          <w:szCs w:val="36"/>
        </w:rPr>
        <w:t>：</w:t>
      </w:r>
    </w:p>
    <w:p>
      <w:pPr>
        <w:adjustRightInd w:val="0"/>
        <w:spacing w:line="360" w:lineRule="auto"/>
        <w:ind w:left="2530" w:hanging="2530" w:hangingChars="700"/>
        <w:textAlignment w:val="baseline"/>
        <w:rPr>
          <w:rFonts w:hint="eastAsia" w:ascii="宋体" w:hAnsi="宋体" w:eastAsia="宋体" w:cs="宋体"/>
          <w:b/>
          <w:bCs/>
          <w:color w:val="auto"/>
          <w:sz w:val="36"/>
          <w:szCs w:val="36"/>
        </w:rPr>
      </w:pPr>
      <w:r>
        <w:rPr>
          <w:rFonts w:hint="eastAsia" w:ascii="宋体" w:hAnsi="宋体" w:eastAsia="宋体" w:cs="宋体"/>
          <w:b/>
          <w:bCs/>
          <w:color w:val="auto"/>
          <w:sz w:val="36"/>
          <w:szCs w:val="36"/>
        </w:rPr>
        <w:t>采购项目名称：</w:t>
      </w:r>
    </w:p>
    <w:p>
      <w:pPr>
        <w:adjustRightInd w:val="0"/>
        <w:spacing w:line="360" w:lineRule="auto"/>
        <w:ind w:firstLine="0" w:firstLineChars="0"/>
        <w:textAlignment w:val="baseline"/>
        <w:rPr>
          <w:rFonts w:hint="eastAsia" w:ascii="宋体" w:hAnsi="宋体" w:eastAsia="宋体" w:cs="宋体"/>
          <w:b/>
          <w:color w:val="auto"/>
          <w:sz w:val="36"/>
          <w:szCs w:val="36"/>
        </w:rPr>
      </w:pPr>
      <w:r>
        <w:rPr>
          <w:rFonts w:hint="eastAsia" w:ascii="宋体" w:hAnsi="宋体" w:eastAsia="宋体" w:cs="宋体"/>
          <w:b/>
          <w:bCs/>
          <w:color w:val="auto"/>
          <w:sz w:val="36"/>
          <w:szCs w:val="36"/>
        </w:rPr>
        <w:t>供应商名称</w:t>
      </w:r>
      <w:r>
        <w:rPr>
          <w:rFonts w:hint="eastAsia" w:ascii="宋体" w:hAnsi="宋体" w:eastAsia="宋体" w:cs="宋体"/>
          <w:b/>
          <w:color w:val="auto"/>
          <w:sz w:val="36"/>
          <w:szCs w:val="36"/>
        </w:rPr>
        <w:t>：</w:t>
      </w: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adjustRightInd w:val="0"/>
        <w:spacing w:line="360" w:lineRule="auto"/>
        <w:ind w:firstLine="0" w:firstLineChars="0"/>
        <w:textAlignment w:val="baseline"/>
        <w:rPr>
          <w:rFonts w:hint="eastAsia" w:ascii="宋体" w:hAnsi="宋体" w:eastAsia="宋体" w:cs="宋体"/>
          <w:b/>
          <w:color w:val="auto"/>
          <w:sz w:val="36"/>
          <w:szCs w:val="36"/>
        </w:rPr>
      </w:pP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供应商：</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（公章）</w:t>
      </w:r>
    </w:p>
    <w:p>
      <w:pPr>
        <w:spacing w:line="360" w:lineRule="auto"/>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法定代表人或委托代理人：</w:t>
      </w:r>
      <w:r>
        <w:rPr>
          <w:rFonts w:hint="eastAsia" w:ascii="宋体" w:hAnsi="宋体" w:eastAsia="宋体" w:cs="宋体"/>
          <w:color w:val="auto"/>
          <w:sz w:val="28"/>
          <w:szCs w:val="28"/>
          <w:u w:val="single"/>
        </w:rPr>
        <w:t xml:space="preserve">       </w:t>
      </w:r>
      <w:r>
        <w:rPr>
          <w:rFonts w:hint="eastAsia" w:ascii="宋体" w:hAnsi="宋体" w:eastAsia="宋体" w:cs="宋体"/>
          <w:b/>
          <w:color w:val="auto"/>
          <w:sz w:val="32"/>
        </w:rPr>
        <w:t>（签字或盖章）</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年   月  日</w:t>
      </w:r>
    </w:p>
    <w:p>
      <w:pPr>
        <w:wordWrap w:val="0"/>
        <w:spacing w:line="360" w:lineRule="auto"/>
        <w:ind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4" w:name="_Toc17238"/>
      <w:bookmarkStart w:id="145" w:name="_Toc30269"/>
      <w:r>
        <w:rPr>
          <w:rFonts w:hint="eastAsia" w:ascii="宋体" w:hAnsi="宋体" w:eastAsia="宋体" w:cs="宋体"/>
          <w:b/>
          <w:color w:val="auto"/>
          <w:sz w:val="24"/>
          <w:szCs w:val="24"/>
        </w:rPr>
        <w:t>附件2</w:t>
      </w:r>
      <w:bookmarkStart w:id="146" w:name="_Toc325726037"/>
      <w:bookmarkStart w:id="147" w:name="_Toc376936768"/>
      <w:r>
        <w:rPr>
          <w:rFonts w:hint="eastAsia" w:ascii="宋体" w:hAnsi="宋体" w:eastAsia="宋体" w:cs="宋体"/>
          <w:b/>
          <w:color w:val="auto"/>
          <w:sz w:val="24"/>
          <w:szCs w:val="24"/>
        </w:rPr>
        <w:t>：磋商函</w:t>
      </w:r>
      <w:bookmarkEnd w:id="144"/>
      <w:bookmarkEnd w:id="145"/>
      <w:bookmarkEnd w:id="146"/>
      <w:bookmarkEnd w:id="14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磋商函</w:t>
      </w:r>
    </w:p>
    <w:p>
      <w:pPr>
        <w:spacing w:line="360" w:lineRule="auto"/>
        <w:ind w:firstLine="0" w:firstLineChars="0"/>
        <w:textAlignment w:val="baseline"/>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48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我们收到</w:t>
      </w:r>
      <w:r>
        <w:rPr>
          <w:rFonts w:hint="eastAsia" w:ascii="宋体" w:hAnsi="宋体" w:eastAsia="宋体" w:cs="宋体"/>
          <w:color w:val="auto"/>
          <w:sz w:val="24"/>
          <w:szCs w:val="24"/>
          <w:lang w:eastAsia="zh-CN"/>
        </w:rPr>
        <w:t>平财采字（竞磋货物）2020-1.2号</w:t>
      </w:r>
      <w:r>
        <w:rPr>
          <w:rFonts w:hint="eastAsia" w:ascii="宋体" w:hAnsi="宋体" w:eastAsia="宋体" w:cs="宋体"/>
          <w:color w:val="auto"/>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据此函，签字代表宣布同意如下：</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1、我方已详阅磋商文件的全部内容，包括澄清、修改条款等有关附件，承诺对其完全理解并接受。</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2、磋商有效期自开标之日起</w:t>
      </w:r>
      <w:r>
        <w:rPr>
          <w:rFonts w:hint="eastAsia" w:ascii="宋体" w:hAnsi="宋体" w:eastAsia="宋体" w:cs="宋体"/>
          <w:color w:val="auto"/>
          <w:sz w:val="24"/>
          <w:szCs w:val="24"/>
          <w:lang w:val="en-US" w:eastAsia="zh-CN"/>
        </w:rPr>
        <w:t>35</w:t>
      </w:r>
      <w:r>
        <w:rPr>
          <w:rFonts w:hint="eastAsia" w:ascii="宋体" w:hAnsi="宋体" w:eastAsia="宋体" w:cs="宋体"/>
          <w:color w:val="auto"/>
          <w:sz w:val="24"/>
          <w:szCs w:val="24"/>
        </w:rPr>
        <w:t>天内有效。如果在规定的磋商时间后，我方在磋商有效期内撤回投标或成交后不签约的，磋商保证金将被贵方没收。</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3、我方同意按照贵方要求提供与磋商有关的一切数据或资料，理解并接受贵方制定的评标办法。</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4、与本磋商有关的一切正式往来通讯请寄：</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地址：_______________        邮编：____________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电话：_______________        传真：____________</w:t>
      </w:r>
    </w:p>
    <w:p>
      <w:pPr>
        <w:spacing w:line="360" w:lineRule="auto"/>
        <w:ind w:firstLine="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法定代表人姓名： ___________ 职务：____________</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jc w:val="left"/>
        <w:outlineLvl w:val="1"/>
        <w:rPr>
          <w:rFonts w:hint="eastAsia" w:ascii="宋体" w:hAnsi="宋体" w:eastAsia="宋体" w:cs="宋体"/>
          <w:b/>
          <w:color w:val="auto"/>
          <w:sz w:val="24"/>
          <w:szCs w:val="24"/>
        </w:rPr>
      </w:pPr>
      <w:bookmarkStart w:id="148" w:name="_Toc31069"/>
      <w:bookmarkStart w:id="149" w:name="_Toc26950"/>
      <w:r>
        <w:rPr>
          <w:rFonts w:hint="eastAsia" w:ascii="宋体" w:hAnsi="宋体" w:eastAsia="宋体" w:cs="宋体"/>
          <w:b/>
          <w:color w:val="auto"/>
          <w:sz w:val="24"/>
          <w:szCs w:val="24"/>
        </w:rPr>
        <w:t>附件3：投标报价一览表</w:t>
      </w:r>
      <w:bookmarkEnd w:id="148"/>
      <w:bookmarkEnd w:id="149"/>
    </w:p>
    <w:p>
      <w:pPr>
        <w:spacing w:line="360" w:lineRule="auto"/>
        <w:ind w:firstLine="0" w:firstLineChars="0"/>
        <w:textAlignment w:val="baseline"/>
        <w:rPr>
          <w:rFonts w:hint="eastAsia" w:ascii="宋体" w:hAnsi="宋体" w:eastAsia="宋体" w:cs="宋体"/>
          <w:color w:val="auto"/>
          <w:sz w:val="24"/>
          <w:szCs w:val="24"/>
        </w:rPr>
      </w:pPr>
    </w:p>
    <w:p>
      <w:pPr>
        <w:autoSpaceDE w:val="0"/>
        <w:autoSpaceDN w:val="0"/>
        <w:spacing w:line="360" w:lineRule="auto"/>
        <w:ind w:firstLine="0" w:firstLineChars="0"/>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rPr>
        <w:t>投标报价</w:t>
      </w:r>
      <w:r>
        <w:rPr>
          <w:rFonts w:hint="eastAsia" w:ascii="宋体" w:hAnsi="宋体" w:eastAsia="宋体" w:cs="宋体"/>
          <w:b/>
          <w:bCs/>
          <w:color w:val="auto"/>
          <w:sz w:val="24"/>
          <w:szCs w:val="24"/>
          <w:lang w:val="zh-CN"/>
        </w:rPr>
        <w:t>一览表</w:t>
      </w:r>
    </w:p>
    <w:p>
      <w:pPr>
        <w:autoSpaceDE w:val="0"/>
        <w:autoSpaceDN w:val="0"/>
        <w:spacing w:line="360" w:lineRule="auto"/>
        <w:ind w:firstLine="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供应商名称：</w:t>
      </w:r>
    </w:p>
    <w:tbl>
      <w:tblPr>
        <w:tblStyle w:val="18"/>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投标</w:t>
            </w:r>
            <w:r>
              <w:rPr>
                <w:rFonts w:hint="eastAsia" w:ascii="宋体" w:hAnsi="宋体" w:eastAsia="宋体" w:cs="宋体"/>
                <w:color w:val="auto"/>
                <w:sz w:val="24"/>
                <w:szCs w:val="24"/>
                <w:lang w:eastAsia="zh-CN"/>
              </w:rPr>
              <w:t>报价</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交货时间</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免费质保期</w:t>
            </w:r>
          </w:p>
        </w:tc>
        <w:tc>
          <w:tcPr>
            <w:tcW w:w="5749" w:type="dxa"/>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优惠承诺及其他：</w:t>
            </w: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p>
            <w:pPr>
              <w:pStyle w:val="4"/>
              <w:keepNext w:val="0"/>
              <w:keepLines w:val="0"/>
              <w:pageBreakBefore w:val="0"/>
              <w:widowControl w:val="0"/>
              <w:kinsoku/>
              <w:wordWrap/>
              <w:overflowPunct/>
              <w:topLinePunct w:val="0"/>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lang w:val="zh-CN" w:eastAsia="zh-CN"/>
              </w:rPr>
            </w:pP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0"/>
          <w:sz w:val="24"/>
          <w:szCs w:val="24"/>
          <w:lang w:val="zh-CN"/>
        </w:rPr>
      </w:pPr>
      <w:r>
        <w:rPr>
          <w:rFonts w:hint="eastAsia" w:ascii="宋体" w:hAnsi="宋体" w:eastAsia="宋体" w:cs="宋体"/>
          <w:b/>
          <w:bCs/>
          <w:color w:val="auto"/>
          <w:kern w:val="0"/>
          <w:sz w:val="24"/>
          <w:szCs w:val="24"/>
          <w:lang w:val="zh-CN"/>
        </w:rPr>
        <w:t>分项报价表</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b/>
          <w:bCs/>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textAlignment w:val="auto"/>
        <w:rPr>
          <w:rFonts w:hint="eastAsia" w:ascii="宋体" w:hAnsi="宋体" w:eastAsia="宋体" w:cs="宋体"/>
          <w:color w:val="auto"/>
          <w:kern w:val="0"/>
          <w:sz w:val="24"/>
          <w:szCs w:val="24"/>
          <w:lang w:val="zh-CN"/>
        </w:rPr>
      </w:pPr>
      <w:r>
        <w:rPr>
          <w:rFonts w:hint="eastAsia" w:ascii="宋体" w:hAnsi="宋体" w:eastAsia="宋体" w:cs="宋体"/>
          <w:b/>
          <w:bCs/>
          <w:color w:val="auto"/>
          <w:kern w:val="0"/>
          <w:sz w:val="24"/>
          <w:szCs w:val="24"/>
          <w:lang w:val="zh-CN"/>
        </w:rPr>
        <w:t>供应商名称：</w:t>
      </w:r>
    </w:p>
    <w:tbl>
      <w:tblPr>
        <w:tblStyle w:val="18"/>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kern w:val="0"/>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大写：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小写：</w:t>
            </w:r>
          </w:p>
        </w:tc>
      </w:tr>
    </w:tbl>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autoSpaceDE w:val="0"/>
        <w:autoSpaceDN w:val="0"/>
        <w:spacing w:line="360" w:lineRule="auto"/>
        <w:ind w:firstLine="482"/>
        <w:jc w:val="center"/>
        <w:rPr>
          <w:rFonts w:ascii="宋体" w:hAnsi="宋体" w:eastAsia="宋体" w:cs="宋体"/>
          <w:b/>
          <w:bCs/>
          <w:color w:val="auto"/>
          <w:sz w:val="24"/>
          <w:szCs w:val="24"/>
          <w:lang w:val="zh-CN"/>
        </w:rPr>
      </w:pPr>
      <w:bookmarkStart w:id="150" w:name="_Toc14675"/>
      <w:bookmarkStart w:id="151" w:name="_Toc13693"/>
      <w:r>
        <w:rPr>
          <w:rFonts w:hint="eastAsia" w:ascii="宋体" w:hAnsi="宋体" w:eastAsia="宋体" w:cs="宋体"/>
          <w:b/>
          <w:bCs/>
          <w:color w:val="auto"/>
          <w:sz w:val="24"/>
          <w:szCs w:val="24"/>
          <w:lang w:val="zh-CN"/>
        </w:rPr>
        <w:t>技术规格响应表</w:t>
      </w:r>
    </w:p>
    <w:p>
      <w:pPr>
        <w:autoSpaceDE w:val="0"/>
        <w:autoSpaceDN w:val="0"/>
        <w:spacing w:line="360" w:lineRule="auto"/>
        <w:ind w:firstLine="482"/>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rPr>
        <w:t>供应商名称</w:t>
      </w:r>
      <w:r>
        <w:rPr>
          <w:rFonts w:hint="eastAsia" w:ascii="宋体" w:hAnsi="宋体" w:eastAsia="宋体" w:cs="宋体"/>
          <w:b/>
          <w:bCs/>
          <w:color w:val="auto"/>
          <w:sz w:val="24"/>
          <w:szCs w:val="24"/>
        </w:rPr>
        <w:t xml:space="preserve">：                                               </w:t>
      </w:r>
    </w:p>
    <w:tbl>
      <w:tblPr>
        <w:tblStyle w:val="18"/>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r>
              <w:rPr>
                <w:rFonts w:hint="eastAsia" w:ascii="宋体" w:hAnsi="宋体" w:eastAsia="宋体" w:cs="宋体"/>
                <w:color w:val="auto"/>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color w:val="auto"/>
                <w:sz w:val="24"/>
                <w:szCs w:val="24"/>
                <w:lang w:val="zh-CN"/>
              </w:rPr>
            </w:pPr>
          </w:p>
        </w:tc>
      </w:tr>
    </w:tbl>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注：1.本表应按照每包“采购项目</w:t>
      </w:r>
      <w:r>
        <w:rPr>
          <w:rFonts w:hint="eastAsia" w:ascii="宋体" w:hAnsi="宋体" w:eastAsia="宋体" w:cs="宋体"/>
          <w:color w:val="auto"/>
          <w:sz w:val="24"/>
          <w:szCs w:val="24"/>
          <w:lang w:val="zh-CN" w:eastAsia="zh-CN"/>
        </w:rPr>
        <w:t>清单</w:t>
      </w:r>
      <w:r>
        <w:rPr>
          <w:rFonts w:hint="eastAsia" w:ascii="宋体" w:hAnsi="宋体" w:eastAsia="宋体" w:cs="宋体"/>
          <w:color w:val="auto"/>
          <w:sz w:val="24"/>
          <w:szCs w:val="24"/>
          <w:lang w:val="zh-CN"/>
        </w:rPr>
        <w:t>及技术参数”中产品序号的指标逐项填写，不得遗漏。</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lang w:val="zh-CN"/>
        </w:rPr>
        <w:t>填写此表时以招标项目参数要求为基本投标要求，满足招标项目参数要求的指标需列出“</w:t>
      </w:r>
      <w:r>
        <w:rPr>
          <w:rFonts w:hint="eastAsia" w:ascii="宋体" w:hAnsi="宋体" w:eastAsia="宋体" w:cs="宋体"/>
          <w:color w:val="auto"/>
          <w:sz w:val="24"/>
          <w:szCs w:val="24"/>
        </w:rPr>
        <w:t>0</w:t>
      </w:r>
      <w:r>
        <w:rPr>
          <w:rFonts w:hint="eastAsia" w:ascii="宋体" w:hAnsi="宋体" w:eastAsia="宋体" w:cs="宋体"/>
          <w:color w:val="auto"/>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color w:val="auto"/>
          <w:sz w:val="24"/>
          <w:szCs w:val="24"/>
          <w:lang w:val="zh-CN"/>
        </w:rPr>
      </w:pPr>
      <w:r>
        <w:rPr>
          <w:rFonts w:hint="eastAsia" w:ascii="宋体" w:hAnsi="宋体" w:eastAsia="宋体" w:cs="宋体"/>
          <w:color w:val="auto"/>
          <w:sz w:val="24"/>
          <w:szCs w:val="24"/>
        </w:rPr>
        <w:t>4</w:t>
      </w:r>
      <w:r>
        <w:rPr>
          <w:rFonts w:hint="eastAsia" w:ascii="宋体" w:hAnsi="宋体" w:eastAsia="宋体" w:cs="宋体"/>
          <w:color w:val="auto"/>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left="0" w:leftChars="0" w:firstLine="2891" w:firstLineChars="1200"/>
        <w:jc w:val="both"/>
        <w:rPr>
          <w:rFonts w:ascii="宋体" w:hAnsi="宋体" w:eastAsia="宋体" w:cs="宋体"/>
          <w:b/>
          <w:bCs/>
          <w:color w:val="auto"/>
          <w:sz w:val="24"/>
          <w:szCs w:val="24"/>
          <w:lang w:val="zh-CN"/>
        </w:rPr>
      </w:pPr>
      <w:r>
        <w:rPr>
          <w:rFonts w:hint="eastAsia" w:ascii="宋体" w:hAnsi="宋体" w:eastAsia="宋体" w:cs="宋体"/>
          <w:b/>
          <w:bCs/>
          <w:color w:val="auto"/>
          <w:sz w:val="24"/>
          <w:szCs w:val="24"/>
          <w:lang w:val="zh-CN"/>
        </w:rPr>
        <w:t xml:space="preserve">供应商：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（公章）</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法定代表人或委托代理人：        （签字）</w:t>
      </w:r>
    </w:p>
    <w:p>
      <w:pPr>
        <w:autoSpaceDE w:val="0"/>
        <w:autoSpaceDN w:val="0"/>
        <w:spacing w:line="360" w:lineRule="auto"/>
        <w:ind w:firstLine="482"/>
        <w:jc w:val="center"/>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 xml:space="preserve">年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月  </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zh-CN"/>
        </w:rPr>
        <w:t xml:space="preserve"> 日</w:t>
      </w: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center"/>
        <w:rPr>
          <w:rFonts w:hint="eastAsia" w:ascii="宋体" w:hAnsi="宋体" w:eastAsia="宋体" w:cs="宋体"/>
          <w:b/>
          <w:bCs/>
          <w:color w:val="auto"/>
          <w:sz w:val="24"/>
          <w:szCs w:val="24"/>
          <w:lang w:val="zh-CN"/>
        </w:rPr>
      </w:pPr>
    </w:p>
    <w:p>
      <w:pPr>
        <w:autoSpaceDE w:val="0"/>
        <w:autoSpaceDN w:val="0"/>
        <w:spacing w:line="360" w:lineRule="auto"/>
        <w:ind w:firstLine="482"/>
        <w:jc w:val="left"/>
        <w:rPr>
          <w:rFonts w:hint="eastAsia" w:ascii="宋体" w:hAnsi="宋体" w:eastAsia="宋体" w:cs="宋体"/>
          <w:b/>
          <w:color w:val="auto"/>
          <w:sz w:val="24"/>
          <w:szCs w:val="24"/>
        </w:rPr>
      </w:pPr>
      <w:r>
        <w:rPr>
          <w:rFonts w:hint="eastAsia" w:ascii="宋体" w:hAnsi="宋体" w:eastAsia="宋体" w:cs="宋体"/>
          <w:b/>
          <w:color w:val="auto"/>
          <w:sz w:val="24"/>
          <w:szCs w:val="24"/>
        </w:rPr>
        <w:t>附件</w:t>
      </w:r>
      <w:bookmarkStart w:id="152" w:name="_Toc325726043"/>
      <w:bookmarkStart w:id="153" w:name="_Toc376936774"/>
      <w:r>
        <w:rPr>
          <w:rFonts w:hint="eastAsia" w:ascii="宋体" w:hAnsi="宋体" w:eastAsia="宋体" w:cs="宋体"/>
          <w:b/>
          <w:color w:val="auto"/>
          <w:sz w:val="24"/>
          <w:szCs w:val="24"/>
        </w:rPr>
        <w:t>4：法定代表人证明书</w:t>
      </w:r>
      <w:bookmarkEnd w:id="150"/>
      <w:bookmarkEnd w:id="151"/>
      <w:bookmarkEnd w:id="152"/>
      <w:bookmarkEnd w:id="153"/>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法定代表人证明书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b/>
          <w:bCs/>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（法定代表人姓名）  </w:t>
      </w:r>
      <w:r>
        <w:rPr>
          <w:rFonts w:hint="eastAsia" w:ascii="宋体" w:hAnsi="宋体" w:eastAsia="宋体" w:cs="宋体"/>
          <w:color w:val="auto"/>
          <w:sz w:val="24"/>
          <w:szCs w:val="24"/>
        </w:rPr>
        <w:t>现任我单位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职务，为法定代表人，特此证明。</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法定代表人基本情况：</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民族：</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附法定代表人第二代身份证双面扫描（或复印）件</w:t>
      </w: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autoSpaceDE w:val="0"/>
        <w:autoSpaceDN w:val="0"/>
        <w:spacing w:line="360" w:lineRule="auto"/>
        <w:ind w:firstLine="0" w:firstLineChars="0"/>
        <w:jc w:val="left"/>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4" w:name="_Toc324756736"/>
      <w:bookmarkStart w:id="155" w:name="_Toc201287639"/>
      <w:bookmarkStart w:id="156" w:name="_Toc29201"/>
      <w:bookmarkStart w:id="157" w:name="_Toc31614"/>
      <w:r>
        <w:rPr>
          <w:rFonts w:hint="eastAsia" w:ascii="宋体" w:hAnsi="宋体" w:eastAsia="宋体" w:cs="宋体"/>
          <w:b/>
          <w:color w:val="auto"/>
          <w:sz w:val="24"/>
          <w:szCs w:val="24"/>
        </w:rPr>
        <w:t>附件</w:t>
      </w:r>
      <w:bookmarkEnd w:id="154"/>
      <w:bookmarkEnd w:id="155"/>
      <w:r>
        <w:rPr>
          <w:rFonts w:hint="eastAsia" w:ascii="宋体" w:hAnsi="宋体" w:eastAsia="宋体" w:cs="宋体"/>
          <w:b/>
          <w:color w:val="auto"/>
          <w:sz w:val="24"/>
          <w:szCs w:val="24"/>
        </w:rPr>
        <w:t>5：法定代表人授权书</w:t>
      </w:r>
      <w:bookmarkEnd w:id="156"/>
      <w:bookmarkEnd w:id="157"/>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法定代表人授权书</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0" w:firstLineChars="0"/>
        <w:rPr>
          <w:rFonts w:hint="eastAsia" w:ascii="宋体" w:hAnsi="宋体" w:eastAsia="宋体" w:cs="宋体"/>
          <w:color w:val="auto"/>
          <w:sz w:val="24"/>
          <w:szCs w:val="24"/>
          <w:u w:val="single"/>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系中华人民共和国合法企业，法定地址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特授权</w:t>
      </w:r>
      <w:r>
        <w:rPr>
          <w:rFonts w:hint="eastAsia" w:ascii="宋体" w:hAnsi="宋体" w:eastAsia="宋体" w:cs="宋体"/>
          <w:color w:val="auto"/>
          <w:sz w:val="24"/>
          <w:szCs w:val="24"/>
          <w:u w:val="single"/>
        </w:rPr>
        <w:t xml:space="preserve"> （委托代理人姓名）    </w:t>
      </w:r>
      <w:r>
        <w:rPr>
          <w:rFonts w:hint="eastAsia" w:ascii="宋体" w:hAnsi="宋体" w:eastAsia="宋体" w:cs="宋体"/>
          <w:color w:val="auto"/>
          <w:sz w:val="24"/>
          <w:szCs w:val="24"/>
        </w:rPr>
        <w:t>代表我单位全权办理针对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项目的磋商、答疑等具体工作，并签署全部有关的文件、资料。</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我单位对被授权人的签名负全部责任。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授权期限：自</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日起至</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日止。</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（注：授权期限必须满足磋商有效期的要求）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被授权人联系电话：</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被授权人（委托代理人）签字：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授权人（法定代表人）签字：</w:t>
      </w:r>
      <w:r>
        <w:rPr>
          <w:rFonts w:hint="eastAsia" w:ascii="宋体" w:hAnsi="宋体" w:eastAsia="宋体" w:cs="宋体"/>
          <w:color w:val="auto"/>
          <w:sz w:val="24"/>
          <w:szCs w:val="24"/>
          <w:u w:val="single"/>
        </w:rPr>
        <w:t xml:space="preserve">      </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职务：</w:t>
      </w:r>
      <w:r>
        <w:rPr>
          <w:rFonts w:hint="eastAsia" w:ascii="宋体" w:hAnsi="宋体" w:eastAsia="宋体" w:cs="宋体"/>
          <w:color w:val="auto"/>
          <w:sz w:val="24"/>
          <w:szCs w:val="24"/>
          <w:u w:val="single"/>
        </w:rPr>
        <w:t xml:space="preserve">            </w:t>
      </w:r>
    </w:p>
    <w:p>
      <w:pPr>
        <w:autoSpaceDE w:val="0"/>
        <w:autoSpaceDN w:val="0"/>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附被授权人第二代身份证双面扫描（或复印）件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58" w:name="_Toc30284"/>
      <w:bookmarkStart w:id="159" w:name="_Toc25884"/>
      <w:r>
        <w:rPr>
          <w:rFonts w:hint="eastAsia" w:ascii="宋体" w:hAnsi="宋体" w:eastAsia="宋体" w:cs="宋体"/>
          <w:b/>
          <w:color w:val="auto"/>
          <w:sz w:val="24"/>
          <w:szCs w:val="24"/>
        </w:rPr>
        <w:t>附件6：供应商承诺函</w:t>
      </w:r>
      <w:bookmarkEnd w:id="158"/>
      <w:bookmarkEnd w:id="159"/>
    </w:p>
    <w:p>
      <w:pPr>
        <w:spacing w:line="360" w:lineRule="auto"/>
        <w:ind w:firstLine="0" w:firstLineChars="0"/>
        <w:jc w:val="center"/>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供应商承诺函</w:t>
      </w:r>
    </w:p>
    <w:p>
      <w:pPr>
        <w:spacing w:line="360" w:lineRule="auto"/>
        <w:ind w:firstLine="0" w:firstLineChars="0"/>
        <w:rPr>
          <w:rFonts w:hint="eastAsia" w:ascii="宋体" w:hAnsi="宋体" w:eastAsia="宋体" w:cs="宋体"/>
          <w:b/>
          <w:bCs/>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关于贵方</w:t>
      </w: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lang w:eastAsia="zh-CN"/>
        </w:rPr>
        <w:t>平财采字（竞磋货物）2020-1.2号</w:t>
      </w:r>
      <w:r>
        <w:rPr>
          <w:rFonts w:hint="eastAsia" w:ascii="宋体" w:hAnsi="宋体" w:eastAsia="宋体" w:cs="宋体"/>
          <w:color w:val="auto"/>
          <w:sz w:val="24"/>
          <w:szCs w:val="24"/>
        </w:rPr>
        <w:t>采购项目，本签字人愿意参加磋商，提供</w:t>
      </w:r>
      <w:r>
        <w:rPr>
          <w:rFonts w:hint="eastAsia" w:ascii="宋体" w:hAnsi="宋体" w:eastAsia="宋体" w:cs="宋体"/>
          <w:color w:val="auto"/>
          <w:sz w:val="24"/>
          <w:szCs w:val="24"/>
          <w:lang w:eastAsia="zh-CN"/>
        </w:rPr>
        <w:t>采购项目要求及技术参数</w:t>
      </w:r>
      <w:r>
        <w:rPr>
          <w:rFonts w:hint="eastAsia" w:ascii="宋体" w:hAnsi="宋体" w:eastAsia="宋体" w:cs="宋体"/>
          <w:color w:val="auto"/>
          <w:sz w:val="24"/>
          <w:szCs w:val="24"/>
        </w:rPr>
        <w:t>的所有服务，并证实提交的所有资料是准确的和真实的。同时，我代表</w:t>
      </w:r>
      <w:r>
        <w:rPr>
          <w:rFonts w:hint="eastAsia" w:ascii="宋体" w:hAnsi="宋体" w:eastAsia="宋体" w:cs="宋体"/>
          <w:color w:val="auto"/>
          <w:sz w:val="24"/>
          <w:szCs w:val="24"/>
          <w:u w:val="single"/>
        </w:rPr>
        <w:t>（供应商名称）</w:t>
      </w:r>
      <w:r>
        <w:rPr>
          <w:rFonts w:hint="eastAsia" w:ascii="宋体" w:hAnsi="宋体" w:eastAsia="宋体" w:cs="宋体"/>
          <w:color w:val="auto"/>
          <w:sz w:val="24"/>
          <w:szCs w:val="24"/>
        </w:rPr>
        <w:t>，在此作如下承诺：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1、完全理解和接受磋商文件的一切规定和要求；</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3、在整个磋商过程中我方若有违规行为，贵方可按磋商文件之规定给予处罚，我方完全接受。</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4、若成交，本承诺将成为合同不可分割的一部分，与合同具有同等的法律效力。</w:t>
      </w: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0" w:name="_Toc11349"/>
      <w:bookmarkStart w:id="161" w:name="_Toc11173"/>
      <w:r>
        <w:rPr>
          <w:rFonts w:hint="eastAsia" w:ascii="宋体" w:hAnsi="宋体" w:eastAsia="宋体" w:cs="宋体"/>
          <w:b/>
          <w:color w:val="auto"/>
          <w:sz w:val="24"/>
          <w:szCs w:val="24"/>
        </w:rPr>
        <w:t>附件</w:t>
      </w:r>
      <w:bookmarkStart w:id="162" w:name="_Toc351475542"/>
      <w:bookmarkStart w:id="163" w:name="_Toc365019584"/>
      <w:bookmarkStart w:id="164" w:name="_Toc376936779"/>
      <w:r>
        <w:rPr>
          <w:rFonts w:hint="eastAsia" w:ascii="宋体" w:hAnsi="宋体" w:eastAsia="宋体" w:cs="宋体"/>
          <w:b/>
          <w:color w:val="auto"/>
          <w:sz w:val="24"/>
          <w:szCs w:val="24"/>
        </w:rPr>
        <w:t>7：供应商诚信承诺书</w:t>
      </w:r>
      <w:bookmarkEnd w:id="160"/>
      <w:bookmarkEnd w:id="161"/>
      <w:bookmarkEnd w:id="162"/>
      <w:bookmarkEnd w:id="163"/>
      <w:bookmarkEnd w:id="16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供应商诚信承诺书</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为了诚实、客观、有序地参与</w:t>
      </w:r>
      <w:r>
        <w:rPr>
          <w:rFonts w:hint="eastAsia" w:ascii="宋体" w:hAnsi="宋体" w:eastAsia="宋体" w:cs="宋体"/>
          <w:color w:val="auto"/>
          <w:sz w:val="24"/>
          <w:szCs w:val="24"/>
          <w:lang w:eastAsia="zh-CN"/>
        </w:rPr>
        <w:t>平安区</w:t>
      </w:r>
      <w:r>
        <w:rPr>
          <w:rFonts w:hint="eastAsia" w:ascii="宋体" w:hAnsi="宋体" w:eastAsia="宋体" w:cs="宋体"/>
          <w:color w:val="auto"/>
          <w:sz w:val="24"/>
          <w:szCs w:val="24"/>
        </w:rPr>
        <w:t>政府采购活动，愿就以下内容作出承诺：</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一、自觉遵守各项法律、法规、规章、制度以及社会公德，维护廉洁环境，与同场竞争的供应商平等参加政府采购活动。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二、参加</w:t>
      </w:r>
      <w:r>
        <w:rPr>
          <w:rFonts w:hint="eastAsia" w:ascii="宋体" w:hAnsi="宋体" w:eastAsia="宋体" w:cs="宋体"/>
          <w:color w:val="auto"/>
          <w:sz w:val="24"/>
          <w:szCs w:val="24"/>
          <w:lang w:eastAsia="zh-CN"/>
        </w:rPr>
        <w:t>海东市平安区政府采购服务中心</w:t>
      </w:r>
      <w:r>
        <w:rPr>
          <w:rFonts w:hint="eastAsia" w:ascii="宋体" w:hAnsi="宋体" w:eastAsia="宋体" w:cs="宋体"/>
          <w:color w:val="auto"/>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三、尊重参与政府采购活动各相关方的合法行为，接受政府采购活动依法形成的意见、结果。</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四、依法参加政府采购活动，不围标、串标，维护市场秩序，不提供“三无”产品、以次充好。</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六、认真履行成交供应商应承担的责任和义务，全面执行采购合同规定的各项内容，保质保量地按时提供采购物品。</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本承诺是采购项目响应文件的组成部分。</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textAlignment w:val="baseline"/>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5" w:name="_Toc25993"/>
      <w:bookmarkStart w:id="166" w:name="_Toc7486"/>
      <w:r>
        <w:rPr>
          <w:rFonts w:hint="eastAsia" w:ascii="宋体" w:hAnsi="宋体" w:eastAsia="宋体" w:cs="宋体"/>
          <w:b/>
          <w:color w:val="auto"/>
          <w:sz w:val="24"/>
          <w:szCs w:val="24"/>
        </w:rPr>
        <w:t>附件8：资格证明材料</w:t>
      </w:r>
      <w:bookmarkEnd w:id="165"/>
      <w:bookmarkEnd w:id="166"/>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资格证明材料</w:t>
      </w:r>
    </w:p>
    <w:p>
      <w:pPr>
        <w:autoSpaceDE w:val="0"/>
        <w:autoSpaceDN w:val="0"/>
        <w:spacing w:line="360" w:lineRule="auto"/>
        <w:ind w:firstLine="0" w:firstLineChars="0"/>
        <w:rPr>
          <w:rFonts w:hint="eastAsia" w:ascii="宋体" w:hAnsi="宋体" w:eastAsia="宋体" w:cs="宋体"/>
          <w:color w:val="auto"/>
          <w:sz w:val="24"/>
          <w:szCs w:val="24"/>
          <w:lang w:val="zh-CN"/>
        </w:rPr>
      </w:pP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资格证明材料包括：</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lang w:val="zh-CN"/>
        </w:rPr>
        <w:t>供应商的</w:t>
      </w:r>
      <w:r>
        <w:rPr>
          <w:rFonts w:hint="eastAsia" w:ascii="宋体" w:hAnsi="宋体" w:eastAsia="宋体" w:cs="宋体"/>
          <w:color w:val="auto"/>
          <w:sz w:val="24"/>
          <w:szCs w:val="24"/>
        </w:rPr>
        <w:t>营业执照、税务登记证、组织机构代码证；</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（2）磋商文件规定的有关资格证书、许可证书、认证等；</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（3）投标企业简介及获得相关证书证明文件；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（4）供应商认为有必要提供的其他资格证明文件。</w:t>
      </w:r>
    </w:p>
    <w:p>
      <w:pPr>
        <w:wordWrap w:val="0"/>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67" w:name="_Toc32130"/>
      <w:bookmarkStart w:id="168" w:name="_Toc19128"/>
      <w:r>
        <w:rPr>
          <w:rFonts w:hint="eastAsia" w:ascii="宋体" w:hAnsi="宋体" w:eastAsia="宋体" w:cs="宋体"/>
          <w:b/>
          <w:color w:val="auto"/>
          <w:sz w:val="24"/>
          <w:szCs w:val="24"/>
        </w:rPr>
        <w:t>附件9：财务状况证明</w:t>
      </w:r>
      <w:bookmarkEnd w:id="167"/>
      <w:bookmarkEnd w:id="168"/>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财务状况证明</w:t>
      </w:r>
    </w:p>
    <w:p>
      <w:pPr>
        <w:autoSpaceDE w:val="0"/>
        <w:autoSpaceDN w:val="0"/>
        <w:spacing w:line="360" w:lineRule="auto"/>
        <w:ind w:firstLine="0" w:firstLineChars="0"/>
        <w:jc w:val="center"/>
        <w:rPr>
          <w:rFonts w:hint="eastAsia" w:ascii="宋体" w:hAnsi="宋体" w:eastAsia="宋体" w:cs="宋体"/>
          <w:b/>
          <w:color w:val="auto"/>
          <w:sz w:val="24"/>
          <w:szCs w:val="24"/>
        </w:rPr>
      </w:pPr>
    </w:p>
    <w:p>
      <w:pPr>
        <w:autoSpaceDE w:val="0"/>
        <w:autoSpaceDN w:val="0"/>
        <w:spacing w:line="360" w:lineRule="auto"/>
        <w:ind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按照磋商文件第2.2款（1）中第&lt;2&gt;条规定提供以下相关材料。</w:t>
      </w:r>
    </w:p>
    <w:p>
      <w:pPr>
        <w:autoSpaceDE w:val="0"/>
        <w:autoSpaceDN w:val="0"/>
        <w:spacing w:line="360" w:lineRule="auto"/>
        <w:ind w:firstLine="48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1、经第三方机构出具的上一年度（</w:t>
      </w:r>
      <w:r>
        <w:rPr>
          <w:rFonts w:hint="eastAsia" w:ascii="宋体" w:hAnsi="宋体" w:eastAsia="宋体" w:cs="宋体"/>
          <w:color w:val="auto"/>
          <w:sz w:val="24"/>
          <w:szCs w:val="24"/>
          <w:lang w:val="en-US" w:eastAsia="zh-CN"/>
        </w:rPr>
        <w:t>2019年度</w:t>
      </w:r>
      <w:r>
        <w:rPr>
          <w:rFonts w:hint="eastAsia" w:ascii="宋体" w:hAnsi="宋体" w:eastAsia="宋体" w:cs="宋体"/>
          <w:color w:val="auto"/>
          <w:sz w:val="24"/>
          <w:szCs w:val="24"/>
          <w:lang w:val="zh-CN"/>
        </w:rPr>
        <w:t>）财务状况审计报告，包括资产负债表、现金流量表、利润表和财务（会计）报表附注</w:t>
      </w:r>
      <w:r>
        <w:rPr>
          <w:rFonts w:hint="eastAsia" w:ascii="宋体" w:hAnsi="宋体" w:eastAsia="宋体" w:cs="宋体"/>
          <w:color w:val="auto"/>
          <w:sz w:val="24"/>
          <w:szCs w:val="24"/>
        </w:rPr>
        <w:t>,</w:t>
      </w:r>
      <w:r>
        <w:rPr>
          <w:rFonts w:hint="eastAsia" w:ascii="宋体" w:hAnsi="宋体" w:eastAsia="宋体" w:cs="宋体"/>
          <w:color w:val="auto"/>
          <w:sz w:val="24"/>
          <w:szCs w:val="24"/>
          <w:lang w:val="zh-CN"/>
        </w:rPr>
        <w:t>并提供第三方机构的营业执照、执业证书；或供应商基本开户银行出具的近三个月的资信证明。扫描（或复印）件应全面、完整、清晰。</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szCs w:val="24"/>
          <w:lang w:val="zh-CN"/>
        </w:rPr>
        <w:t>2、</w:t>
      </w:r>
      <w:r>
        <w:rPr>
          <w:rFonts w:hint="eastAsia" w:ascii="宋体" w:hAnsi="宋体" w:eastAsia="宋体" w:cs="宋体"/>
          <w:color w:val="auto"/>
          <w:sz w:val="24"/>
          <w:lang w:val="zh-CN"/>
        </w:rPr>
        <w:t>近三个月的依法缴纳税收和社会保障资金记录的证明材料；依法免税或不需要缴纳社会保障资金的供应商需提供相应文件证明其依法免税或不需要缴纳社会保障资金。（开标时，携带原件票据备查）</w:t>
      </w:r>
    </w:p>
    <w:p>
      <w:pPr>
        <w:wordWrap w:val="0"/>
        <w:spacing w:line="360" w:lineRule="auto"/>
        <w:ind w:firstLine="480"/>
        <w:rPr>
          <w:rFonts w:hint="eastAsia" w:ascii="宋体" w:hAnsi="宋体" w:eastAsia="宋体" w:cs="宋体"/>
          <w:color w:val="auto"/>
          <w:sz w:val="24"/>
          <w:lang w:val="zh-CN"/>
        </w:rPr>
      </w:pPr>
      <w:r>
        <w:rPr>
          <w:rFonts w:hint="eastAsia" w:ascii="宋体" w:hAnsi="宋体" w:eastAsia="宋体" w:cs="宋体"/>
          <w:color w:val="auto"/>
          <w:sz w:val="24"/>
          <w:lang w:val="zh-CN"/>
        </w:rPr>
        <w:br w:type="page"/>
      </w:r>
    </w:p>
    <w:p>
      <w:pPr>
        <w:ind w:left="0" w:leftChars="0" w:firstLine="0" w:firstLineChars="0"/>
        <w:rPr>
          <w:rFonts w:hint="eastAsia" w:ascii="宋体" w:hAnsi="宋体" w:eastAsia="宋体" w:cs="宋体"/>
          <w:b/>
          <w:color w:val="auto"/>
          <w:sz w:val="24"/>
          <w:szCs w:val="24"/>
          <w:lang w:eastAsia="zh-CN"/>
        </w:rPr>
      </w:pPr>
      <w:bookmarkStart w:id="169" w:name="_Toc23114"/>
      <w:bookmarkStart w:id="170" w:name="_Toc27149"/>
      <w:r>
        <w:rPr>
          <w:rFonts w:hint="eastAsia" w:ascii="宋体" w:hAnsi="宋体" w:eastAsia="宋体" w:cs="宋体"/>
          <w:b/>
          <w:color w:val="auto"/>
          <w:sz w:val="24"/>
          <w:szCs w:val="24"/>
        </w:rPr>
        <w:t>附件10：</w:t>
      </w: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0" w:firstLineChars="0"/>
        <w:jc w:val="center"/>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具备履行合同所必须的设备和专业技术能力证明</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val="zh-CN" w:eastAsia="zh-CN"/>
        </w:rPr>
      </w:pP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zh-CN"/>
        </w:rPr>
        <w:t>供应商应按不低于招标项目要求，针对该项目的实施，提供履行合同所必须的设备和专业技术能力的证明材料。</w:t>
      </w:r>
    </w:p>
    <w:p>
      <w:pPr>
        <w:keepNext w:val="0"/>
        <w:keepLines w:val="0"/>
        <w:pageBreakBefore w:val="0"/>
        <w:kinsoku/>
        <w:overflowPunct/>
        <w:topLinePunct w:val="0"/>
        <w:autoSpaceDE w:val="0"/>
        <w:autoSpaceDN w:val="0"/>
        <w:bidi w:val="0"/>
        <w:adjustRightInd/>
        <w:snapToGrid/>
        <w:spacing w:line="360" w:lineRule="auto"/>
        <w:ind w:left="0" w:leftChars="0" w:right="0" w:rightChars="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kern w:val="0"/>
          <w:sz w:val="24"/>
          <w:szCs w:val="24"/>
          <w:lang w:val="zh-CN"/>
        </w:rPr>
        <w:t>提供项目管理及实施方案、投标产品交货地点、交货时间、交货方式、交货进度以及售后服务等方面的承诺。</w:t>
      </w:r>
    </w:p>
    <w:p>
      <w:pPr>
        <w:ind w:left="0" w:leftChars="0" w:firstLine="0" w:firstLineChars="0"/>
        <w:rPr>
          <w:rFonts w:hint="eastAsia" w:ascii="宋体" w:hAnsi="宋体" w:eastAsia="宋体" w:cs="宋体"/>
          <w:b/>
          <w:color w:val="auto"/>
          <w:sz w:val="24"/>
          <w:szCs w:val="24"/>
        </w:rPr>
      </w:pPr>
    </w:p>
    <w:p>
      <w:pPr>
        <w:keepNext/>
        <w:pageBreakBefore/>
        <w:widowControl/>
        <w:spacing w:line="360" w:lineRule="auto"/>
        <w:ind w:firstLine="0" w:firstLineChars="0"/>
        <w:outlineLvl w:val="1"/>
        <w:rPr>
          <w:rFonts w:hint="eastAsia" w:ascii="宋体" w:hAnsi="宋体" w:eastAsia="宋体" w:cs="宋体"/>
          <w:b/>
          <w:color w:val="auto"/>
          <w:sz w:val="24"/>
          <w:szCs w:val="24"/>
        </w:rPr>
      </w:pPr>
      <w:r>
        <w:rPr>
          <w:rFonts w:hint="eastAsia" w:ascii="宋体" w:hAnsi="宋体" w:eastAsia="宋体" w:cs="宋体"/>
          <w:b/>
          <w:color w:val="auto"/>
          <w:sz w:val="24"/>
          <w:szCs w:val="24"/>
        </w:rPr>
        <w:t>附件1</w:t>
      </w:r>
      <w:bookmarkStart w:id="171" w:name="_Toc376936781"/>
      <w:bookmarkStart w:id="172" w:name="_Toc325726049"/>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w:t>
      </w:r>
      <w:bookmarkEnd w:id="171"/>
      <w:bookmarkEnd w:id="172"/>
      <w:r>
        <w:rPr>
          <w:rFonts w:hint="eastAsia" w:ascii="宋体" w:hAnsi="宋体" w:eastAsia="宋体" w:cs="宋体"/>
          <w:b/>
          <w:color w:val="auto"/>
          <w:sz w:val="24"/>
          <w:szCs w:val="24"/>
        </w:rPr>
        <w:t>无重大违法记录声明</w:t>
      </w:r>
      <w:bookmarkEnd w:id="169"/>
      <w:bookmarkEnd w:id="170"/>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无重大违法记录声明</w:t>
      </w:r>
    </w:p>
    <w:p>
      <w:pPr>
        <w:spacing w:line="360" w:lineRule="auto"/>
        <w:ind w:firstLine="0" w:firstLineChars="0"/>
        <w:textAlignment w:val="baseline"/>
        <w:rPr>
          <w:rFonts w:hint="eastAsia" w:ascii="宋体" w:hAnsi="宋体" w:eastAsia="宋体" w:cs="宋体"/>
          <w:b/>
          <w:bCs/>
          <w:color w:val="auto"/>
          <w:sz w:val="24"/>
        </w:rPr>
      </w:pPr>
      <w:r>
        <w:rPr>
          <w:rFonts w:hint="eastAsia" w:ascii="宋体" w:hAnsi="宋体" w:eastAsia="宋体" w:cs="宋体"/>
          <w:b/>
          <w:bCs/>
          <w:color w:val="auto"/>
          <w:sz w:val="24"/>
        </w:rPr>
        <w:t>致：</w:t>
      </w:r>
      <w:r>
        <w:rPr>
          <w:rFonts w:hint="eastAsia" w:ascii="宋体" w:hAnsi="宋体" w:eastAsia="宋体" w:cs="宋体"/>
          <w:b/>
          <w:color w:val="auto"/>
          <w:sz w:val="24"/>
          <w:szCs w:val="24"/>
          <w:lang w:eastAsia="zh-CN"/>
        </w:rPr>
        <w:t>海东市平安区政府采购服务中心</w:t>
      </w:r>
    </w:p>
    <w:p>
      <w:pPr>
        <w:spacing w:line="360" w:lineRule="auto"/>
        <w:ind w:firstLine="482"/>
        <w:rPr>
          <w:rFonts w:hint="eastAsia" w:ascii="宋体" w:hAnsi="宋体" w:eastAsia="宋体" w:cs="宋体"/>
          <w:b/>
          <w:bCs/>
          <w:color w:val="auto"/>
          <w:sz w:val="24"/>
        </w:rPr>
      </w:pP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我单位近三年内在经营活动中没有重大违法记，特此声明。</w:t>
      </w:r>
    </w:p>
    <w:p>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480"/>
        <w:rPr>
          <w:rFonts w:hint="eastAsia" w:ascii="宋体" w:hAnsi="宋体" w:eastAsia="宋体" w:cs="宋体"/>
          <w:color w:val="auto"/>
          <w:sz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wordWrap w:val="0"/>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keepNext/>
        <w:pageBreakBefore/>
        <w:widowControl/>
        <w:spacing w:line="360" w:lineRule="auto"/>
        <w:ind w:firstLine="0" w:firstLineChars="0"/>
        <w:outlineLvl w:val="1"/>
        <w:rPr>
          <w:rFonts w:hint="eastAsia" w:ascii="宋体" w:hAnsi="宋体" w:eastAsia="宋体" w:cs="宋体"/>
          <w:b/>
          <w:color w:val="auto"/>
          <w:sz w:val="24"/>
          <w:szCs w:val="24"/>
        </w:rPr>
      </w:pPr>
      <w:bookmarkStart w:id="173" w:name="_Toc24531"/>
      <w:bookmarkStart w:id="174" w:name="_Toc22957"/>
      <w:bookmarkStart w:id="175" w:name="_Toc1224"/>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2</w:t>
      </w:r>
      <w:r>
        <w:rPr>
          <w:rFonts w:hint="eastAsia" w:ascii="宋体" w:hAnsi="宋体" w:eastAsia="宋体" w:cs="宋体"/>
          <w:b/>
          <w:color w:val="auto"/>
          <w:sz w:val="24"/>
          <w:szCs w:val="24"/>
        </w:rPr>
        <w:t>：磋商保证金</w:t>
      </w:r>
      <w:bookmarkEnd w:id="173"/>
      <w:bookmarkEnd w:id="174"/>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磋商保证金</w:t>
      </w:r>
    </w:p>
    <w:p>
      <w:pPr>
        <w:spacing w:line="360" w:lineRule="auto"/>
        <w:ind w:firstLine="0" w:firstLineChars="0"/>
        <w:rPr>
          <w:rFonts w:hint="eastAsia" w:ascii="宋体" w:hAnsi="宋体" w:eastAsia="宋体" w:cs="宋体"/>
          <w:b/>
          <w:color w:val="auto"/>
          <w:sz w:val="24"/>
          <w:szCs w:val="24"/>
        </w:rPr>
      </w:pPr>
    </w:p>
    <w:p>
      <w:pPr>
        <w:wordWrap w:val="0"/>
        <w:spacing w:line="360" w:lineRule="auto"/>
        <w:ind w:firstLine="480"/>
        <w:rPr>
          <w:rFonts w:hint="eastAsia" w:ascii="宋体" w:hAnsi="宋体" w:eastAsia="宋体" w:cs="宋体"/>
          <w:bCs/>
          <w:color w:val="auto"/>
          <w:sz w:val="24"/>
          <w:szCs w:val="24"/>
        </w:rPr>
      </w:pPr>
      <w:r>
        <w:rPr>
          <w:rFonts w:hint="eastAsia" w:ascii="宋体" w:hAnsi="宋体" w:eastAsia="宋体" w:cs="宋体"/>
          <w:bCs/>
          <w:color w:val="auto"/>
          <w:sz w:val="24"/>
          <w:szCs w:val="24"/>
        </w:rPr>
        <w:t>将银行开具的针对本项目投标的磋商保证金交款证明及开户许可证扫描（或复印）件粘贴后加盖公章。</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3</w:t>
      </w: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供应商最后报价表</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color w:val="auto"/>
          <w:sz w:val="24"/>
          <w:szCs w:val="24"/>
        </w:rPr>
        <w:t>项目名称：</w:t>
      </w:r>
    </w:p>
    <w:tbl>
      <w:tblPr>
        <w:tblStyle w:val="18"/>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最初报价</w:t>
            </w:r>
          </w:p>
        </w:tc>
        <w:tc>
          <w:tcPr>
            <w:tcW w:w="2233"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调整因素</w:t>
            </w:r>
          </w:p>
        </w:tc>
        <w:tc>
          <w:tcPr>
            <w:tcW w:w="2420" w:type="dxa"/>
            <w:vAlign w:val="center"/>
          </w:tcPr>
          <w:p>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最终报价</w:t>
            </w:r>
          </w:p>
        </w:tc>
        <w:tc>
          <w:tcPr>
            <w:tcW w:w="2581" w:type="dxa"/>
            <w:vAlign w:val="center"/>
          </w:tcPr>
          <w:p>
            <w:pPr>
              <w:spacing w:line="360" w:lineRule="auto"/>
              <w:ind w:firstLine="0" w:firstLineChars="0"/>
              <w:jc w:val="center"/>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hint="eastAsia" w:ascii="宋体" w:hAnsi="宋体" w:eastAsia="宋体" w:cs="宋体"/>
                <w:color w:val="auto"/>
                <w:sz w:val="24"/>
                <w:szCs w:val="24"/>
              </w:rPr>
            </w:pPr>
          </w:p>
        </w:tc>
        <w:tc>
          <w:tcPr>
            <w:tcW w:w="2233" w:type="dxa"/>
          </w:tcPr>
          <w:p>
            <w:pPr>
              <w:spacing w:line="360" w:lineRule="auto"/>
              <w:ind w:firstLine="0" w:firstLineChars="0"/>
              <w:rPr>
                <w:rFonts w:hint="eastAsia" w:ascii="宋体" w:hAnsi="宋体" w:eastAsia="宋体" w:cs="宋体"/>
                <w:color w:val="auto"/>
                <w:sz w:val="24"/>
                <w:szCs w:val="24"/>
              </w:rPr>
            </w:pPr>
          </w:p>
        </w:tc>
        <w:tc>
          <w:tcPr>
            <w:tcW w:w="2420" w:type="dxa"/>
          </w:tcPr>
          <w:p>
            <w:pPr>
              <w:spacing w:line="360" w:lineRule="auto"/>
              <w:ind w:firstLine="0" w:firstLineChars="0"/>
              <w:rPr>
                <w:rFonts w:hint="eastAsia" w:ascii="宋体" w:hAnsi="宋体" w:eastAsia="宋体" w:cs="宋体"/>
                <w:color w:val="auto"/>
                <w:sz w:val="24"/>
                <w:szCs w:val="24"/>
              </w:rPr>
            </w:pPr>
          </w:p>
        </w:tc>
        <w:tc>
          <w:tcPr>
            <w:tcW w:w="2581" w:type="dxa"/>
          </w:tcPr>
          <w:p>
            <w:pPr>
              <w:spacing w:line="360" w:lineRule="auto"/>
              <w:ind w:firstLine="0" w:firstLineChars="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最终确定的质量保证及服务承诺（优惠条件）</w:t>
            </w: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p>
            <w:pPr>
              <w:spacing w:line="360" w:lineRule="auto"/>
              <w:ind w:firstLine="0" w:firstLineChars="0"/>
              <w:rPr>
                <w:rFonts w:hint="eastAsia" w:ascii="宋体" w:hAnsi="宋体" w:eastAsia="宋体" w:cs="宋体"/>
                <w:color w:val="auto"/>
                <w:sz w:val="24"/>
                <w:szCs w:val="24"/>
              </w:rPr>
            </w:pPr>
          </w:p>
        </w:tc>
      </w:tr>
    </w:tbl>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tabs>
          <w:tab w:val="left" w:pos="168"/>
        </w:tabs>
        <w:spacing w:line="360" w:lineRule="auto"/>
        <w:ind w:firstLine="0" w:firstLineChars="0"/>
        <w:textAlignment w:val="baseline"/>
        <w:rPr>
          <w:rFonts w:hint="eastAsia" w:ascii="宋体" w:hAnsi="宋体" w:eastAsia="宋体" w:cs="宋体"/>
          <w:b/>
          <w:bCs/>
          <w:color w:val="auto"/>
          <w:sz w:val="24"/>
          <w:szCs w:val="24"/>
        </w:rPr>
      </w:pP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（公章）</w:t>
      </w:r>
    </w:p>
    <w:p>
      <w:pPr>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法定代表人或委托代理人：</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rPr>
        <w:t>（签字或盖章）</w:t>
      </w:r>
    </w:p>
    <w:p>
      <w:pPr>
        <w:wordWrap w:val="0"/>
        <w:spacing w:line="360" w:lineRule="auto"/>
        <w:ind w:firstLine="0" w:firstLineChars="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年   月  日</w:t>
      </w: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p>
    <w:p>
      <w:pPr>
        <w:spacing w:line="360" w:lineRule="auto"/>
        <w:ind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附件1</w:t>
      </w:r>
      <w:r>
        <w:rPr>
          <w:rFonts w:hint="eastAsia" w:ascii="宋体" w:hAnsi="宋体" w:eastAsia="宋体" w:cs="宋体"/>
          <w:b/>
          <w:color w:val="auto"/>
          <w:sz w:val="24"/>
          <w:szCs w:val="24"/>
          <w:lang w:val="en-US" w:eastAsia="zh-CN"/>
        </w:rPr>
        <w:t>4</w:t>
      </w:r>
      <w:r>
        <w:rPr>
          <w:rFonts w:hint="eastAsia" w:ascii="宋体" w:hAnsi="宋体" w:eastAsia="宋体" w:cs="宋体"/>
          <w:b/>
          <w:color w:val="auto"/>
          <w:sz w:val="24"/>
          <w:szCs w:val="24"/>
        </w:rPr>
        <w:t xml:space="preserve"> ：退还投标保证金申请函</w:t>
      </w:r>
    </w:p>
    <w:p>
      <w:pPr>
        <w:ind w:firstLine="723"/>
        <w:jc w:val="center"/>
        <w:rPr>
          <w:rFonts w:hint="eastAsia" w:ascii="宋体" w:hAnsi="宋体"/>
          <w:b/>
          <w:sz w:val="36"/>
          <w:szCs w:val="36"/>
        </w:rPr>
      </w:pPr>
    </w:p>
    <w:p>
      <w:pPr>
        <w:ind w:firstLine="723"/>
        <w:jc w:val="center"/>
        <w:rPr>
          <w:rFonts w:hint="eastAsia" w:ascii="宋体" w:hAnsi="宋体"/>
          <w:b/>
          <w:sz w:val="36"/>
          <w:szCs w:val="36"/>
        </w:rPr>
      </w:pPr>
      <w:r>
        <w:rPr>
          <w:rFonts w:hint="eastAsia" w:ascii="宋体" w:hAnsi="宋体"/>
          <w:b/>
          <w:sz w:val="36"/>
          <w:szCs w:val="36"/>
        </w:rPr>
        <w:t>退还投标保证金申请函</w:t>
      </w:r>
    </w:p>
    <w:p>
      <w:pPr>
        <w:spacing w:after="120" w:afterLines="50"/>
        <w:ind w:firstLine="482"/>
        <w:rPr>
          <w:rFonts w:hint="eastAsia" w:ascii="宋体" w:hAnsi="宋体"/>
          <w:b/>
          <w:bCs/>
        </w:rPr>
      </w:pPr>
    </w:p>
    <w:p>
      <w:pPr>
        <w:spacing w:after="120" w:afterLines="50"/>
        <w:ind w:firstLine="482"/>
        <w:rPr>
          <w:rFonts w:hint="eastAsia" w:ascii="宋体" w:hAnsi="宋体"/>
          <w:b/>
          <w:bCs/>
          <w:lang w:eastAsia="zh-CN"/>
        </w:rPr>
      </w:pPr>
      <w:r>
        <w:rPr>
          <w:rFonts w:hint="eastAsia" w:ascii="宋体" w:hAnsi="宋体"/>
          <w:b/>
          <w:bCs/>
        </w:rPr>
        <w:t>致：</w:t>
      </w:r>
      <w:r>
        <w:rPr>
          <w:rFonts w:hint="eastAsia" w:ascii="宋体" w:hAnsi="宋体"/>
          <w:b/>
          <w:bCs/>
          <w:lang w:val="zh-CN"/>
        </w:rPr>
        <w:t>海东市平安区巴藏沟回族乡人民政府</w:t>
      </w:r>
    </w:p>
    <w:p>
      <w:pPr>
        <w:spacing w:after="120" w:afterLines="50"/>
        <w:ind w:firstLine="480"/>
        <w:rPr>
          <w:rFonts w:hint="eastAsia" w:ascii="宋体" w:hAnsi="宋体"/>
        </w:rPr>
      </w:pPr>
      <w:r>
        <w:rPr>
          <w:rFonts w:hint="eastAsia" w:ascii="宋体" w:hAnsi="宋体"/>
        </w:rPr>
        <w:t>我方为项目名称</w:t>
      </w:r>
      <w:r>
        <w:rPr>
          <w:rFonts w:hint="eastAsia" w:ascii="宋体" w:hAnsi="宋体"/>
          <w:u w:val="single"/>
        </w:rPr>
        <w:t xml:space="preserve">                             </w:t>
      </w:r>
      <w:r>
        <w:rPr>
          <w:rFonts w:hint="eastAsia" w:ascii="宋体" w:hAnsi="宋体"/>
        </w:rPr>
        <w:t>（</w:t>
      </w:r>
      <w:r>
        <w:rPr>
          <w:rFonts w:hint="eastAsia" w:ascii="宋体" w:hAnsi="宋体"/>
          <w:lang w:eastAsia="zh-CN"/>
        </w:rPr>
        <w:t>采购项目</w:t>
      </w:r>
      <w:r>
        <w:rPr>
          <w:rFonts w:hint="eastAsia" w:ascii="宋体" w:hAnsi="宋体"/>
        </w:rPr>
        <w:t>编号：</w:t>
      </w:r>
      <w:r>
        <w:rPr>
          <w:rFonts w:hint="eastAsia" w:ascii="宋体" w:hAnsi="宋体"/>
          <w:u w:val="single"/>
          <w:lang w:eastAsia="zh-CN"/>
        </w:rPr>
        <w:t>平财采字（竞磋货物）2020-1.2号</w:t>
      </w:r>
      <w:r>
        <w:rPr>
          <w:rFonts w:hint="eastAsia" w:ascii="宋体" w:hAnsi="宋体"/>
        </w:rPr>
        <w:t>）投标所提交的投标保证金（大写）</w:t>
      </w:r>
      <w:r>
        <w:rPr>
          <w:rFonts w:hint="eastAsia" w:ascii="宋体" w:hAnsi="宋体"/>
          <w:u w:val="single"/>
        </w:rPr>
        <w:t xml:space="preserve">                      </w:t>
      </w:r>
      <w:r>
        <w:rPr>
          <w:rFonts w:hint="eastAsia" w:ascii="宋体" w:hAnsi="宋体"/>
        </w:rPr>
        <w:t>，已按</w:t>
      </w:r>
      <w:r>
        <w:rPr>
          <w:rFonts w:hint="eastAsia" w:ascii="宋体" w:hAnsi="宋体"/>
          <w:lang w:eastAsia="zh-CN"/>
        </w:rPr>
        <w:t>竞争性磋商</w:t>
      </w:r>
      <w:r>
        <w:rPr>
          <w:rFonts w:hint="eastAsia" w:ascii="宋体" w:hAnsi="宋体"/>
        </w:rPr>
        <w:t>文件要求于</w:t>
      </w:r>
      <w:r>
        <w:rPr>
          <w:rFonts w:hint="eastAsia" w:ascii="宋体" w:hAnsi="宋体"/>
          <w:lang w:val="en-US" w:eastAsia="zh-CN"/>
        </w:rPr>
        <w:t>2020</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日以汇款方式汇入指定账户。请贵</w:t>
      </w:r>
      <w:r>
        <w:rPr>
          <w:rFonts w:hint="eastAsia" w:ascii="宋体" w:hAnsi="宋体"/>
          <w:lang w:eastAsia="zh-CN"/>
        </w:rPr>
        <w:t>单位</w:t>
      </w:r>
      <w:r>
        <w:rPr>
          <w:rFonts w:hint="eastAsia" w:ascii="宋体" w:hAnsi="宋体"/>
        </w:rPr>
        <w:t>退还时汇入下列账号：</w:t>
      </w:r>
    </w:p>
    <w:p>
      <w:pPr>
        <w:spacing w:after="120" w:afterLines="50"/>
        <w:ind w:firstLine="482"/>
        <w:rPr>
          <w:rFonts w:hint="eastAsia" w:ascii="宋体" w:hAnsi="宋体"/>
          <w:b/>
          <w:bCs/>
        </w:rPr>
      </w:pPr>
    </w:p>
    <w:p>
      <w:pPr>
        <w:spacing w:after="120" w:afterLines="50"/>
        <w:ind w:firstLine="480"/>
        <w:rPr>
          <w:rFonts w:hint="eastAsia" w:ascii="宋体" w:hAnsi="宋体"/>
          <w:u w:val="single"/>
        </w:rPr>
      </w:pPr>
      <w:r>
        <w:rPr>
          <w:rFonts w:hint="eastAsia" w:ascii="宋体" w:hAnsi="宋体"/>
        </w:rPr>
        <w:t>收款名称：</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开户银行：</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账    号：</w:t>
      </w:r>
      <w:r>
        <w:rPr>
          <w:rFonts w:hint="eastAsia" w:ascii="宋体" w:hAnsi="宋体"/>
          <w:u w:val="single"/>
        </w:rPr>
        <w:t xml:space="preserve">                                  </w:t>
      </w:r>
    </w:p>
    <w:p>
      <w:pPr>
        <w:spacing w:after="120" w:afterLines="50"/>
        <w:ind w:firstLine="480"/>
        <w:rPr>
          <w:rFonts w:hint="eastAsia" w:ascii="宋体" w:hAnsi="宋体"/>
          <w:u w:val="single"/>
        </w:rPr>
      </w:pPr>
      <w:r>
        <w:rPr>
          <w:rFonts w:hint="eastAsia" w:ascii="宋体" w:hAnsi="宋体"/>
        </w:rPr>
        <w:t>联系人：</w:t>
      </w:r>
      <w:r>
        <w:rPr>
          <w:rFonts w:hint="eastAsia" w:ascii="宋体" w:hAnsi="宋体"/>
          <w:u w:val="single"/>
        </w:rPr>
        <w:t xml:space="preserve">           </w:t>
      </w:r>
      <w:r>
        <w:rPr>
          <w:rFonts w:hint="eastAsia" w:ascii="宋体" w:hAnsi="宋体"/>
        </w:rPr>
        <w:t xml:space="preserve">  </w:t>
      </w:r>
      <w:r>
        <w:rPr>
          <w:rFonts w:hint="eastAsia" w:ascii="宋体" w:hAnsi="宋体"/>
          <w:u w:val="none"/>
        </w:rPr>
        <w:t>联系电话</w:t>
      </w:r>
      <w:r>
        <w:rPr>
          <w:rFonts w:hint="eastAsia" w:ascii="宋体" w:hAnsi="宋体"/>
          <w:u w:val="none"/>
          <w:lang w:eastAsia="zh-CN"/>
        </w:rPr>
        <w:t>：</w:t>
      </w:r>
      <w:r>
        <w:rPr>
          <w:rFonts w:hint="eastAsia" w:ascii="宋体" w:hAnsi="宋体"/>
          <w:u w:val="single"/>
          <w:lang w:val="en-US" w:eastAsia="zh-CN"/>
        </w:rPr>
        <w:t xml:space="preserve">  </w:t>
      </w:r>
      <w:r>
        <w:rPr>
          <w:rFonts w:hint="eastAsia" w:ascii="宋体" w:hAnsi="宋体"/>
          <w:u w:val="none"/>
          <w:lang w:val="en-US" w:eastAsia="zh-CN"/>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none"/>
          <w:lang w:val="en-US" w:eastAsia="zh-CN"/>
        </w:rPr>
        <w:t xml:space="preserve">   </w:t>
      </w: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r>
        <w:rPr>
          <w:rFonts w:hint="eastAsia" w:ascii="宋体" w:hAnsi="宋体"/>
          <w:b/>
        </w:rPr>
        <w:t>注：本表不需附在投标文件内</w:t>
      </w:r>
      <w:r>
        <w:rPr>
          <w:rFonts w:hint="eastAsia" w:ascii="宋体" w:hAnsi="宋体"/>
          <w:b/>
          <w:lang w:eastAsia="zh-CN"/>
        </w:rPr>
        <w:t>，按规定的日期退还时提交采购人。</w:t>
      </w: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spacing w:after="120" w:afterLines="50"/>
        <w:ind w:firstLine="482"/>
        <w:rPr>
          <w:rFonts w:hint="eastAsia" w:ascii="宋体" w:hAnsi="宋体"/>
          <w:b/>
          <w:bCs/>
        </w:rPr>
      </w:pPr>
    </w:p>
    <w:p>
      <w:pPr>
        <w:ind w:firstLine="3900" w:firstLineChars="1850"/>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pPr>
        <w:tabs>
          <w:tab w:val="left" w:pos="168"/>
        </w:tabs>
        <w:adjustRightInd w:val="0"/>
        <w:ind w:firstLine="0" w:firstLineChars="0"/>
        <w:jc w:val="center"/>
        <w:textAlignment w:val="baseline"/>
        <w:rPr>
          <w:rFonts w:hint="eastAsia" w:ascii="宋体"/>
          <w:b/>
          <w:sz w:val="28"/>
          <w:szCs w:val="28"/>
        </w:rPr>
      </w:pPr>
      <w:r>
        <w:rPr>
          <w:rFonts w:hint="eastAsia" w:ascii="宋体" w:hAnsi="宋体"/>
          <w:b/>
        </w:rPr>
        <w:t xml:space="preserve">                       年   月  日</w:t>
      </w:r>
    </w:p>
    <w:p>
      <w:pPr>
        <w:tabs>
          <w:tab w:val="left" w:pos="168"/>
        </w:tabs>
        <w:adjustRightInd w:val="0"/>
        <w:ind w:firstLine="482"/>
        <w:textAlignment w:val="baseline"/>
        <w:rPr>
          <w:rFonts w:hint="eastAsia" w:ascii="宋体" w:hAnsi="宋体"/>
          <w:b/>
          <w:bCs/>
        </w:rPr>
      </w:pPr>
    </w:p>
    <w:p>
      <w:pPr>
        <w:pStyle w:val="13"/>
        <w:rPr>
          <w:rFonts w:hint="eastAsia"/>
        </w:rPr>
      </w:pPr>
      <w:r>
        <w:rPr>
          <w:rFonts w:hint="eastAsia" w:ascii="宋体" w:hAnsi="宋体" w:eastAsia="宋体" w:cs="宋体"/>
          <w:b/>
          <w:color w:val="auto"/>
          <w:sz w:val="24"/>
          <w:szCs w:val="24"/>
        </w:rPr>
        <w:br w:type="page"/>
      </w:r>
    </w:p>
    <w:bookmarkEnd w:id="175"/>
    <w:p>
      <w:pPr>
        <w:numPr>
          <w:ilvl w:val="0"/>
          <w:numId w:val="3"/>
        </w:numPr>
        <w:wordWrap w:val="0"/>
        <w:spacing w:line="360" w:lineRule="auto"/>
        <w:ind w:firstLine="1084" w:firstLineChars="300"/>
        <w:jc w:val="both"/>
        <w:rPr>
          <w:rFonts w:hint="eastAsia" w:ascii="宋体" w:hAnsi="宋体" w:eastAsia="宋体" w:cs="宋体"/>
          <w:b/>
          <w:color w:val="auto"/>
          <w:kern w:val="28"/>
          <w:sz w:val="36"/>
          <w:szCs w:val="20"/>
          <w:lang w:eastAsia="zh-CN"/>
        </w:rPr>
      </w:pPr>
      <w:r>
        <w:rPr>
          <w:rFonts w:hint="eastAsia" w:ascii="宋体" w:hAnsi="宋体" w:eastAsia="宋体" w:cs="宋体"/>
          <w:b/>
          <w:color w:val="auto"/>
          <w:kern w:val="28"/>
          <w:sz w:val="36"/>
          <w:szCs w:val="20"/>
          <w:lang w:eastAsia="zh-CN"/>
        </w:rPr>
        <w:t>采购项目清单及技术参数</w:t>
      </w:r>
    </w:p>
    <w:tbl>
      <w:tblPr>
        <w:tblStyle w:val="18"/>
        <w:tblW w:w="5356" w:type="pct"/>
        <w:tblInd w:w="0" w:type="dxa"/>
        <w:shd w:val="clear" w:color="auto" w:fill="auto"/>
        <w:tblLayout w:type="autofit"/>
        <w:tblCellMar>
          <w:top w:w="0" w:type="dxa"/>
          <w:left w:w="0" w:type="dxa"/>
          <w:bottom w:w="0" w:type="dxa"/>
          <w:right w:w="0" w:type="dxa"/>
        </w:tblCellMar>
      </w:tblPr>
      <w:tblGrid>
        <w:gridCol w:w="430"/>
        <w:gridCol w:w="340"/>
        <w:gridCol w:w="49"/>
        <w:gridCol w:w="44"/>
        <w:gridCol w:w="572"/>
        <w:gridCol w:w="21"/>
        <w:gridCol w:w="4"/>
        <w:gridCol w:w="459"/>
        <w:gridCol w:w="4046"/>
        <w:gridCol w:w="650"/>
        <w:gridCol w:w="9"/>
        <w:gridCol w:w="652"/>
        <w:gridCol w:w="652"/>
        <w:gridCol w:w="43"/>
        <w:gridCol w:w="959"/>
      </w:tblGrid>
      <w:tr>
        <w:tblPrEx>
          <w:shd w:val="clear" w:color="auto" w:fill="auto"/>
          <w:tblCellMar>
            <w:top w:w="0" w:type="dxa"/>
            <w:left w:w="0" w:type="dxa"/>
            <w:bottom w:w="0" w:type="dxa"/>
            <w:right w:w="0" w:type="dxa"/>
          </w:tblCellMar>
        </w:tblPrEx>
        <w:trPr>
          <w:trHeight w:val="540" w:hRule="atLeast"/>
        </w:trPr>
        <w:tc>
          <w:tcPr>
            <w:tcW w:w="818"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采购项目</w:t>
            </w:r>
          </w:p>
        </w:tc>
        <w:tc>
          <w:tcPr>
            <w:tcW w:w="3644"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规格、型号或参数</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220" w:firstLineChars="10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数量</w:t>
            </w:r>
          </w:p>
        </w:tc>
      </w:tr>
      <w:tr>
        <w:tblPrEx>
          <w:shd w:val="clear" w:color="auto" w:fill="auto"/>
          <w:tblCellMar>
            <w:top w:w="0" w:type="dxa"/>
            <w:left w:w="0" w:type="dxa"/>
            <w:bottom w:w="0" w:type="dxa"/>
            <w:right w:w="0" w:type="dxa"/>
          </w:tblCellMar>
        </w:tblPrEx>
        <w:trPr>
          <w:trHeight w:val="2400" w:hRule="atLeast"/>
        </w:trPr>
        <w:tc>
          <w:tcPr>
            <w:tcW w:w="45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干部周转房</w:t>
            </w:r>
          </w:p>
        </w:tc>
        <w:tc>
          <w:tcPr>
            <w:tcW w:w="35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茶几</w:t>
            </w:r>
          </w:p>
        </w:tc>
        <w:tc>
          <w:tcPr>
            <w:tcW w:w="36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面材：0.6mm天然胡桃木皮，优质实木封边精修；基材：优质环保高密度纤维板，游离甲醛释放量小于等于7mg/100g，经过防潮、防虫、防腐化学处理，强度高，不变形，密度700kg/M3以上，含水率低于9% ；油漆：采用品牌油漆，PE底漆，PU面漆，漆膜硬度达4H 。环保聚酯漆，涂层亮度均匀不褪色，达到E1级环保标准；优质五金配件，防锈、防腐处理，经久耐用。</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5个</w:t>
            </w:r>
          </w:p>
        </w:tc>
      </w:tr>
      <w:tr>
        <w:tblPrEx>
          <w:shd w:val="clear" w:color="auto" w:fill="auto"/>
          <w:tblCellMar>
            <w:top w:w="0" w:type="dxa"/>
            <w:left w:w="0" w:type="dxa"/>
            <w:bottom w:w="0" w:type="dxa"/>
            <w:right w:w="0" w:type="dxa"/>
          </w:tblCellMar>
        </w:tblPrEx>
        <w:trPr>
          <w:trHeight w:val="2340" w:hRule="atLeast"/>
        </w:trPr>
        <w:tc>
          <w:tcPr>
            <w:tcW w:w="4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35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茶水柜</w:t>
            </w:r>
          </w:p>
        </w:tc>
        <w:tc>
          <w:tcPr>
            <w:tcW w:w="36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面材：0.6mm天然胡桃木皮，优质实木封边精修；基材：优质环保高密度纤维板，游离甲醛释放量小于等于7mg/100g，经过防潮、防虫、防腐化学处理，强度高，不变形，密度700kg/M3以上，含水率低于9% ；油漆：采用“大宝”品牌油漆，PE底漆，PU面漆，漆膜硬度达4H 。环保聚酯漆，涂层亮度均匀不褪色，达到E1级环保标准；优质五金配件，防锈、防腐处理，经久耐用。</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12个</w:t>
            </w:r>
          </w:p>
        </w:tc>
      </w:tr>
      <w:tr>
        <w:tblPrEx>
          <w:shd w:val="clear" w:color="auto" w:fill="auto"/>
          <w:tblCellMar>
            <w:top w:w="0" w:type="dxa"/>
            <w:left w:w="0" w:type="dxa"/>
            <w:bottom w:w="0" w:type="dxa"/>
            <w:right w:w="0" w:type="dxa"/>
          </w:tblCellMar>
        </w:tblPrEx>
        <w:trPr>
          <w:trHeight w:val="3019" w:hRule="atLeast"/>
        </w:trPr>
        <w:tc>
          <w:tcPr>
            <w:tcW w:w="4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35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沙发</w:t>
            </w:r>
          </w:p>
        </w:tc>
        <w:tc>
          <w:tcPr>
            <w:tcW w:w="36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采用优质高级西皮，防污，具有透气性，皮面紧密平整，匀净光洁，天然亲肤性好，扪皮平整，倒角、脚线、钉脚均匀。 海棉：采用高密度海绵。座垫的密度50kg/m3 ,靠背的密度40kg/m3 ，回弹力50%。弹性好，不易变形，软硬适中，符合人体工程学；框架：优质橡木实木框架，所有木材经过烘干、杀菌、杀虫处理，含水率8-10%；内置ø5mm高强度品牌蛇形弹簧和多层强力拉筋，脚底加防划垫。油漆：国际知名品牌环保UV底漆和PU面漆，采用五底三面油漆工艺，油漆附着力大于2级，磨耗力大于2级且色差图层均匀。三人座，长2米。</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1个</w:t>
            </w:r>
          </w:p>
        </w:tc>
      </w:tr>
      <w:tr>
        <w:tblPrEx>
          <w:shd w:val="clear" w:color="auto" w:fill="auto"/>
          <w:tblCellMar>
            <w:top w:w="0" w:type="dxa"/>
            <w:left w:w="0" w:type="dxa"/>
            <w:bottom w:w="0" w:type="dxa"/>
            <w:right w:w="0" w:type="dxa"/>
          </w:tblCellMar>
        </w:tblPrEx>
        <w:trPr>
          <w:trHeight w:val="347" w:hRule="atLeast"/>
        </w:trPr>
        <w:tc>
          <w:tcPr>
            <w:tcW w:w="4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35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4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采用优质高级绒布，防污，具有透气性，皮面紧密平整，匀净光洁，天然亲肤性好，扪皮平整，倒角、脚线、钉脚均匀。 海棉：采用高密度海绵。座垫的密度50kg/m3 ,靠背的密度40kg/m3 ，回弹力50%。弹性好，不易变形，软硬适中，符合人体工程学；框架：优质橡木实木框架，所有木材经过烘干、杀菌、杀虫处理，含水率8-10%；内置ø5mm高强度品牌蛇形弹簧和多层强力拉筋，脚底加防划垫。油漆：国际知名品牌环保UV底漆和PU面漆，采用五底三面油漆工艺，油漆附着力大于2级，磨耗力大于2级且色差图层均匀。三人座，长度2米。</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5个</w:t>
            </w:r>
          </w:p>
        </w:tc>
      </w:tr>
      <w:tr>
        <w:tblPrEx>
          <w:shd w:val="clear" w:color="auto" w:fill="auto"/>
          <w:tblCellMar>
            <w:top w:w="0" w:type="dxa"/>
            <w:left w:w="0" w:type="dxa"/>
            <w:bottom w:w="0" w:type="dxa"/>
            <w:right w:w="0" w:type="dxa"/>
          </w:tblCellMar>
        </w:tblPrEx>
        <w:trPr>
          <w:trHeight w:val="660" w:hRule="atLeast"/>
        </w:trPr>
        <w:tc>
          <w:tcPr>
            <w:tcW w:w="4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35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窗帘</w:t>
            </w:r>
          </w:p>
        </w:tc>
        <w:tc>
          <w:tcPr>
            <w:tcW w:w="3644"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1.6M*2.6M，22付,含罗马杆、安装，材质蓝色涤纶</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22付</w:t>
            </w:r>
          </w:p>
        </w:tc>
      </w:tr>
      <w:tr>
        <w:tblPrEx>
          <w:shd w:val="clear" w:color="auto" w:fill="auto"/>
          <w:tblCellMar>
            <w:top w:w="0" w:type="dxa"/>
            <w:left w:w="0" w:type="dxa"/>
            <w:bottom w:w="0" w:type="dxa"/>
            <w:right w:w="0" w:type="dxa"/>
          </w:tblCellMar>
        </w:tblPrEx>
        <w:trPr>
          <w:trHeight w:val="900" w:hRule="atLeast"/>
        </w:trPr>
        <w:tc>
          <w:tcPr>
            <w:tcW w:w="4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35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消防器材</w:t>
            </w:r>
          </w:p>
        </w:tc>
        <w:tc>
          <w:tcPr>
            <w:tcW w:w="3644"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8公斤手持干粉灭火器6个、手推式干粉灭火器4个</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10个</w:t>
            </w:r>
          </w:p>
        </w:tc>
      </w:tr>
      <w:tr>
        <w:tblPrEx>
          <w:shd w:val="clear" w:color="auto" w:fill="auto"/>
          <w:tblCellMar>
            <w:top w:w="0" w:type="dxa"/>
            <w:left w:w="0" w:type="dxa"/>
            <w:bottom w:w="0" w:type="dxa"/>
            <w:right w:w="0" w:type="dxa"/>
          </w:tblCellMar>
        </w:tblPrEx>
        <w:trPr>
          <w:trHeight w:val="402" w:hRule="atLeast"/>
        </w:trPr>
        <w:tc>
          <w:tcPr>
            <w:tcW w:w="1075"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采购项目</w:t>
            </w:r>
          </w:p>
        </w:tc>
        <w:tc>
          <w:tcPr>
            <w:tcW w:w="336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规格、型号或参数</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220" w:firstLineChars="10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数量</w:t>
            </w:r>
          </w:p>
        </w:tc>
      </w:tr>
      <w:tr>
        <w:tblPrEx>
          <w:shd w:val="clear" w:color="auto" w:fill="auto"/>
          <w:tblCellMar>
            <w:top w:w="0" w:type="dxa"/>
            <w:left w:w="0" w:type="dxa"/>
            <w:bottom w:w="0" w:type="dxa"/>
            <w:right w:w="0" w:type="dxa"/>
          </w:tblCellMar>
        </w:tblPrEx>
        <w:trPr>
          <w:trHeight w:val="765" w:hRule="atLeast"/>
        </w:trPr>
        <w:tc>
          <w:tcPr>
            <w:tcW w:w="484" w:type="pct"/>
            <w:gridSpan w:val="4"/>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干部周转房</w:t>
            </w:r>
          </w:p>
        </w:tc>
        <w:tc>
          <w:tcPr>
            <w:tcW w:w="59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净水机</w:t>
            </w:r>
          </w:p>
        </w:tc>
        <w:tc>
          <w:tcPr>
            <w:tcW w:w="33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滤芯结构：pp棉+活性炭、RO膜、活性炭，功率30W;水源标准：市政自来水；纯水处理：RO膜。</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1台</w:t>
            </w:r>
          </w:p>
        </w:tc>
      </w:tr>
      <w:tr>
        <w:tblPrEx>
          <w:shd w:val="clear" w:color="auto" w:fill="auto"/>
          <w:tblCellMar>
            <w:top w:w="0" w:type="dxa"/>
            <w:left w:w="0" w:type="dxa"/>
            <w:bottom w:w="0" w:type="dxa"/>
            <w:right w:w="0" w:type="dxa"/>
          </w:tblCellMar>
        </w:tblPrEx>
        <w:trPr>
          <w:trHeight w:val="945" w:hRule="atLeast"/>
        </w:trPr>
        <w:tc>
          <w:tcPr>
            <w:tcW w:w="48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59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开水器</w:t>
            </w:r>
          </w:p>
        </w:tc>
        <w:tc>
          <w:tcPr>
            <w:tcW w:w="33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别称：管线饮水机，制热水能力25L\小时，功率：2200W，额定电压220V,频率：50HZ,有速热功能，智能调整，无胆加热，屏幕显示开水温度，有童锁保护，钢化玻璃面板。</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1台</w:t>
            </w:r>
          </w:p>
        </w:tc>
      </w:tr>
      <w:tr>
        <w:tblPrEx>
          <w:shd w:val="clear" w:color="auto" w:fill="auto"/>
          <w:tblCellMar>
            <w:top w:w="0" w:type="dxa"/>
            <w:left w:w="0" w:type="dxa"/>
            <w:bottom w:w="0" w:type="dxa"/>
            <w:right w:w="0" w:type="dxa"/>
          </w:tblCellMar>
        </w:tblPrEx>
        <w:trPr>
          <w:trHeight w:val="2880" w:hRule="atLeast"/>
        </w:trPr>
        <w:tc>
          <w:tcPr>
            <w:tcW w:w="48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59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电视机</w:t>
            </w:r>
          </w:p>
        </w:tc>
        <w:tc>
          <w:tcPr>
            <w:tcW w:w="33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75英寸，4K智能（光学防蓝光）电视，分辨率：3840*1920，刷新率：60HZ,响应时间：4ms, 图像性能：HDR,场景屏变，防蓝光，4K MEMC，Local Dimming ,音响：独立四音腔，4K影院音效，杜比+DTS双解码，支持单独听，操作系统：酷开6.0操作系统，27核处理器，CPU：A53×4（64位）GPU：IMG 7800*1+2D图形处理器*2 ，网络端口*1，RF端子*1，AV-in*1，AV-out*1，HDMI*3（一路支持ARC功能），USB3.0*1，USB2.0*2，串口*1，CA*1，USB支持解码720P RM/RMVB、1080P和4K*2K H.264/H.265格式视频，支持SRT外挂字幕，尺寸：1677.8mm*93.9mm*970.9mm,能效等级：二级</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1台</w:t>
            </w:r>
          </w:p>
        </w:tc>
      </w:tr>
      <w:tr>
        <w:tblPrEx>
          <w:shd w:val="clear" w:color="auto" w:fill="auto"/>
          <w:tblCellMar>
            <w:top w:w="0" w:type="dxa"/>
            <w:left w:w="0" w:type="dxa"/>
            <w:bottom w:w="0" w:type="dxa"/>
            <w:right w:w="0" w:type="dxa"/>
          </w:tblCellMar>
        </w:tblPrEx>
        <w:trPr>
          <w:trHeight w:val="90" w:hRule="atLeast"/>
        </w:trPr>
        <w:tc>
          <w:tcPr>
            <w:tcW w:w="48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59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笔记本电脑</w:t>
            </w:r>
          </w:p>
        </w:tc>
        <w:tc>
          <w:tcPr>
            <w:tcW w:w="33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1.机型：商用笔记本电脑，国产自主品牌2.显示器： 15.6寸” LED 全高清背光防眩光显示屏，分辨率≥1920x1080，屏幕可开合180°3.CPU ：Intel 酷睿10代四核 I7-10510U(1.8G,睿频4.9G,缓存8MB)4.内存：8GB DDR4 2400MHz5.硬盘：≥ 1TB SATAIII 6.显卡：≥2GB GDDR5显存独立显卡"7.无线通信：802.11ac无线网卡及蓝牙4.08.定位设备：具有多点触控板9.摄像头：720P高清摄像头10.接口：≥5*USB接口（至少2个TYPE-C，含1个全功能USB3.1Gen2，至少2个USB3.1Gen1 ），HDMI接口，RJ45，麦克风&amp;耳机组合接口，四合一读卡器11.电池：≥45WHr锂电池；12.重量：≤1.5Kg（含电池）13.操作系统：原厂预装正版Windows 10 中文版操作系统14.服务：一年保修及上门服务15.认证证书： 3C 认证、中国环境标志产品认证、中国节能产品认证、国家信息安全一级认证；服务要求：原厂商承诺主机三年保修及上门服务。  </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3台</w:t>
            </w:r>
          </w:p>
        </w:tc>
      </w:tr>
      <w:tr>
        <w:tblPrEx>
          <w:shd w:val="clear" w:color="auto" w:fill="auto"/>
          <w:tblCellMar>
            <w:top w:w="0" w:type="dxa"/>
            <w:left w:w="0" w:type="dxa"/>
            <w:bottom w:w="0" w:type="dxa"/>
            <w:right w:w="0" w:type="dxa"/>
          </w:tblCellMar>
        </w:tblPrEx>
        <w:trPr>
          <w:trHeight w:val="5010" w:hRule="atLeast"/>
        </w:trPr>
        <w:tc>
          <w:tcPr>
            <w:tcW w:w="459" w:type="pct"/>
            <w:gridSpan w:val="3"/>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615"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电脑</w:t>
            </w:r>
          </w:p>
        </w:tc>
        <w:tc>
          <w:tcPr>
            <w:tcW w:w="33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 商用台式电脑，国产自主品牌；2. 主板：B300芯片组及以上；3. CPU：Intel Core I5 -9400六核处理器；4. 硬盘：1TBSATA 7.2KHDD，支持M.2固态硬盘；5. 内存：≥4GB DDR4 2666 ，两个内存插槽，最大支持32GB；6. 显卡：Intel高清显示卡；7.键盘鼠标：与主机同品牌PS/2防水抗菌键盘、USB抗菌光电鼠标；8. 机箱：噪音声压指标不高于11.5分贝9. 扩展接口：≥10个USB（其中至少6个USB3.1，2个前置USB3.1GEN2）10. 电源：≤210W 80PLUS高效节能电源；11. 通信：集成10/100/1000M自适应网卡12. 音频：集成5.1声道声卡，具有5个以上音频接口；13. 显示器：与主机同品牌， 21.5寸低蓝光液晶显示器， 低蓝光检测报告； 14. 操作系统：支持Windows 7 中文版操作系统。</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8台</w:t>
            </w:r>
          </w:p>
        </w:tc>
      </w:tr>
      <w:tr>
        <w:tblPrEx>
          <w:shd w:val="clear" w:color="auto" w:fill="auto"/>
          <w:tblCellMar>
            <w:top w:w="0" w:type="dxa"/>
            <w:left w:w="0" w:type="dxa"/>
            <w:bottom w:w="0" w:type="dxa"/>
            <w:right w:w="0" w:type="dxa"/>
          </w:tblCellMar>
        </w:tblPrEx>
        <w:trPr>
          <w:trHeight w:val="420" w:hRule="atLeast"/>
        </w:trPr>
        <w:tc>
          <w:tcPr>
            <w:tcW w:w="4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2"/>
                <w:szCs w:val="22"/>
                <w:u w:val="none"/>
              </w:rPr>
            </w:pPr>
          </w:p>
        </w:tc>
        <w:tc>
          <w:tcPr>
            <w:tcW w:w="61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打印复印一体机</w:t>
            </w:r>
          </w:p>
        </w:tc>
        <w:tc>
          <w:tcPr>
            <w:tcW w:w="336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品牌A3黑白多功能复合机；黑白全自动双面复印：复印速度36页/分钟；自动双面网络打印：打印速度36页/分钟；自动双面彩色网络扫描：扫描速度45页/分钟；打印分辨率可达1800（等效）*600dpi；标配2G内存；2个500页纸盒+100页手送大容量纸盒2500张；预热时间≤20秒；首页输出时间≤5.3秒；标配7英寸彩色液晶触摸屏；内置载体自动优化系统显影寿命60万张；U盘打印扫描；小册子输出；电子十字分页；支持NFC认证，快速添加无线设备；移动支持：Wi-Fi、AirPrint、Android、ios。</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1台</w:t>
            </w:r>
          </w:p>
        </w:tc>
      </w:tr>
      <w:tr>
        <w:tblPrEx>
          <w:shd w:val="clear" w:color="auto" w:fill="auto"/>
          <w:tblCellMar>
            <w:top w:w="0" w:type="dxa"/>
            <w:left w:w="0" w:type="dxa"/>
            <w:bottom w:w="0" w:type="dxa"/>
            <w:right w:w="0" w:type="dxa"/>
          </w:tblCellMar>
        </w:tblPrEx>
        <w:trPr>
          <w:trHeight w:val="380" w:hRule="atLeast"/>
        </w:trPr>
        <w:tc>
          <w:tcPr>
            <w:tcW w:w="816" w:type="pct"/>
            <w:gridSpan w:val="6"/>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采购项目</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具体规格、型号及参数</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数量</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220" w:firstLineChars="100"/>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1820" w:hRule="atLeast"/>
        </w:trPr>
        <w:tc>
          <w:tcPr>
            <w:tcW w:w="43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上马家村</w:t>
            </w: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办公桌</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面材：</w:t>
            </w:r>
            <w:r>
              <w:rPr>
                <w:rFonts w:hint="default" w:ascii="Times New Roman" w:hAnsi="Times New Roman" w:eastAsia="宋体" w:cs="Times New Roman"/>
                <w:i w:val="0"/>
                <w:color w:val="000000"/>
                <w:kern w:val="0"/>
                <w:sz w:val="18"/>
                <w:szCs w:val="18"/>
                <w:u w:val="none"/>
                <w:lang w:val="en-US" w:eastAsia="zh-CN" w:bidi="ar"/>
              </w:rPr>
              <w:t>0.6mm</w:t>
            </w:r>
            <w:r>
              <w:rPr>
                <w:rFonts w:hint="eastAsia" w:ascii="宋体" w:hAnsi="宋体" w:eastAsia="宋体" w:cs="宋体"/>
                <w:i w:val="0"/>
                <w:color w:val="000000"/>
                <w:kern w:val="0"/>
                <w:sz w:val="18"/>
                <w:szCs w:val="18"/>
                <w:u w:val="none"/>
                <w:lang w:val="en-US" w:eastAsia="zh-CN" w:bidi="ar"/>
              </w:rPr>
              <w:t>天然胡桃木皮，优质实木封边精修；基材：优质环保高密度纤维板，游离甲醛释放量小于等于</w:t>
            </w:r>
            <w:r>
              <w:rPr>
                <w:rFonts w:hint="default" w:ascii="Times New Roman" w:hAnsi="Times New Roman" w:eastAsia="宋体" w:cs="Times New Roman"/>
                <w:i w:val="0"/>
                <w:color w:val="000000"/>
                <w:kern w:val="0"/>
                <w:sz w:val="18"/>
                <w:szCs w:val="18"/>
                <w:u w:val="none"/>
                <w:lang w:val="en-US" w:eastAsia="zh-CN" w:bidi="ar"/>
              </w:rPr>
              <w:t>7mg/100g</w:t>
            </w:r>
            <w:r>
              <w:rPr>
                <w:rFonts w:hint="eastAsia" w:ascii="宋体" w:hAnsi="宋体" w:eastAsia="宋体" w:cs="宋体"/>
                <w:i w:val="0"/>
                <w:color w:val="000000"/>
                <w:kern w:val="0"/>
                <w:sz w:val="18"/>
                <w:szCs w:val="18"/>
                <w:u w:val="none"/>
                <w:lang w:val="en-US" w:eastAsia="zh-CN" w:bidi="ar"/>
              </w:rPr>
              <w:t>，经过防潮、防虫、防腐化学处理，强度高，不变形，密度</w:t>
            </w:r>
            <w:r>
              <w:rPr>
                <w:rFonts w:hint="default" w:ascii="Times New Roman" w:hAnsi="Times New Roman" w:eastAsia="宋体" w:cs="Times New Roman"/>
                <w:i w:val="0"/>
                <w:color w:val="000000"/>
                <w:kern w:val="0"/>
                <w:sz w:val="18"/>
                <w:szCs w:val="18"/>
                <w:u w:val="none"/>
                <w:lang w:val="en-US" w:eastAsia="zh-CN" w:bidi="ar"/>
              </w:rPr>
              <w:t>700kg/M3</w:t>
            </w:r>
            <w:r>
              <w:rPr>
                <w:rFonts w:hint="eastAsia" w:ascii="宋体" w:hAnsi="宋体" w:eastAsia="宋体" w:cs="宋体"/>
                <w:i w:val="0"/>
                <w:color w:val="000000"/>
                <w:kern w:val="0"/>
                <w:sz w:val="18"/>
                <w:szCs w:val="18"/>
                <w:u w:val="none"/>
                <w:lang w:val="en-US" w:eastAsia="zh-CN" w:bidi="ar"/>
              </w:rPr>
              <w:t>以上，含水率低于</w:t>
            </w:r>
            <w:r>
              <w:rPr>
                <w:rFonts w:hint="default" w:ascii="Times New Roman" w:hAnsi="Times New Roman" w:eastAsia="宋体" w:cs="Times New Roman"/>
                <w:i w:val="0"/>
                <w:color w:val="000000"/>
                <w:kern w:val="0"/>
                <w:sz w:val="18"/>
                <w:szCs w:val="18"/>
                <w:u w:val="none"/>
                <w:lang w:val="en-US" w:eastAsia="zh-CN" w:bidi="ar"/>
              </w:rPr>
              <w:t xml:space="preserve">9% </w:t>
            </w:r>
            <w:r>
              <w:rPr>
                <w:rFonts w:hint="eastAsia" w:ascii="宋体" w:hAnsi="宋体" w:eastAsia="宋体" w:cs="宋体"/>
                <w:i w:val="0"/>
                <w:color w:val="000000"/>
                <w:kern w:val="0"/>
                <w:sz w:val="18"/>
                <w:szCs w:val="18"/>
                <w:u w:val="none"/>
                <w:lang w:val="en-US" w:eastAsia="zh-CN" w:bidi="ar"/>
              </w:rPr>
              <w:t>；油漆：采用</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大宝</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品牌油漆，</w:t>
            </w:r>
            <w:r>
              <w:rPr>
                <w:rFonts w:hint="default" w:ascii="Times New Roman" w:hAnsi="Times New Roman" w:eastAsia="宋体" w:cs="Times New Roman"/>
                <w:i w:val="0"/>
                <w:color w:val="000000"/>
                <w:kern w:val="0"/>
                <w:sz w:val="18"/>
                <w:szCs w:val="18"/>
                <w:u w:val="none"/>
                <w:lang w:val="en-US" w:eastAsia="zh-CN" w:bidi="ar"/>
              </w:rPr>
              <w:t>PE</w:t>
            </w:r>
            <w:r>
              <w:rPr>
                <w:rFonts w:hint="eastAsia" w:ascii="宋体" w:hAnsi="宋体" w:eastAsia="宋体" w:cs="宋体"/>
                <w:i w:val="0"/>
                <w:color w:val="000000"/>
                <w:kern w:val="0"/>
                <w:sz w:val="18"/>
                <w:szCs w:val="18"/>
                <w:u w:val="none"/>
                <w:lang w:val="en-US" w:eastAsia="zh-CN" w:bidi="ar"/>
              </w:rPr>
              <w:t>底漆，</w:t>
            </w:r>
            <w:r>
              <w:rPr>
                <w:rFonts w:hint="default" w:ascii="Times New Roman" w:hAnsi="Times New Roman" w:eastAsia="宋体" w:cs="Times New Roman"/>
                <w:i w:val="0"/>
                <w:color w:val="000000"/>
                <w:kern w:val="0"/>
                <w:sz w:val="18"/>
                <w:szCs w:val="18"/>
                <w:u w:val="none"/>
                <w:lang w:val="en-US" w:eastAsia="zh-CN" w:bidi="ar"/>
              </w:rPr>
              <w:t>PU</w:t>
            </w:r>
            <w:r>
              <w:rPr>
                <w:rFonts w:hint="eastAsia" w:ascii="宋体" w:hAnsi="宋体" w:eastAsia="宋体" w:cs="宋体"/>
                <w:i w:val="0"/>
                <w:color w:val="000000"/>
                <w:kern w:val="0"/>
                <w:sz w:val="18"/>
                <w:szCs w:val="18"/>
                <w:u w:val="none"/>
                <w:lang w:val="en-US" w:eastAsia="zh-CN" w:bidi="ar"/>
              </w:rPr>
              <w:t>面漆，漆膜硬度达</w:t>
            </w:r>
            <w:r>
              <w:rPr>
                <w:rFonts w:hint="default" w:ascii="Times New Roman" w:hAnsi="Times New Roman" w:eastAsia="宋体" w:cs="Times New Roman"/>
                <w:i w:val="0"/>
                <w:color w:val="000000"/>
                <w:kern w:val="0"/>
                <w:sz w:val="18"/>
                <w:szCs w:val="18"/>
                <w:u w:val="none"/>
                <w:lang w:val="en-US" w:eastAsia="zh-CN" w:bidi="ar"/>
              </w:rPr>
              <w:t xml:space="preserve">4H </w:t>
            </w:r>
            <w:r>
              <w:rPr>
                <w:rFonts w:hint="eastAsia" w:ascii="宋体" w:hAnsi="宋体" w:eastAsia="宋体" w:cs="宋体"/>
                <w:i w:val="0"/>
                <w:color w:val="000000"/>
                <w:kern w:val="0"/>
                <w:sz w:val="18"/>
                <w:szCs w:val="18"/>
                <w:u w:val="none"/>
                <w:lang w:val="en-US" w:eastAsia="zh-CN" w:bidi="ar"/>
              </w:rPr>
              <w:t>。环保聚酯漆，涂层亮度均匀不褪色，达到</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级环保标准；优质五金配件，防锈、防腐处理，经久耐用。</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52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办公椅</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1、面料：优质西皮面，具有防水防污阻燃，耐磨耐刮等功能，厚度≥1.5MM，无异味色差，皮革色牢度≥4.5级；裂强度≥35N/MM。扪皮平整，倒角、脚线、钉脚均匀。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2、海绵：采用优质进口高密度海绵，密度为35-50kg/ m3，回弹率不低于为80%，压缩永久不变形率为2%。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椅架：优质白蜡木实木硬木椅架，经蒸压煮、烘干、杀菌、杀虫处理，8-10%。4.各连接件间无裂缝、脱层，工程塑料件牢固光滑无气泡、无裂口及明显杂质，软包件及缝纫无破损，外形饱满、圆润一致，质量工艺：缝纫线条间隙均匀，线条流畅，转角顺畅,椅身水平无摇摆现象。</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把</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00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机场椅</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支架材质采用合金，椅面采用优质西皮面，表面静电粉末喷塑</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环保无毒害</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无气味，焊接部分采用高标准熔接焊</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表面平整光滑。</w:t>
            </w:r>
            <w:r>
              <w:rPr>
                <w:rFonts w:hint="default" w:ascii="Times New Roman" w:hAnsi="Times New Roman" w:eastAsia="宋体" w:cs="Times New Roman"/>
                <w:i w:val="0"/>
                <w:color w:val="000000"/>
                <w:kern w:val="0"/>
                <w:sz w:val="18"/>
                <w:szCs w:val="18"/>
                <w:u w:val="none"/>
                <w:lang w:val="en-US" w:eastAsia="zh-CN" w:bidi="ar"/>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把</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72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条几</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面材：</w:t>
            </w:r>
            <w:r>
              <w:rPr>
                <w:rFonts w:hint="default" w:ascii="Times New Roman" w:hAnsi="Times New Roman" w:eastAsia="宋体" w:cs="Times New Roman"/>
                <w:i w:val="0"/>
                <w:color w:val="000000"/>
                <w:kern w:val="0"/>
                <w:sz w:val="18"/>
                <w:szCs w:val="18"/>
                <w:u w:val="none"/>
                <w:lang w:val="en-US" w:eastAsia="zh-CN" w:bidi="ar"/>
              </w:rPr>
              <w:t>0.6mm</w:t>
            </w:r>
            <w:r>
              <w:rPr>
                <w:rFonts w:hint="eastAsia" w:ascii="宋体" w:hAnsi="宋体" w:eastAsia="宋体" w:cs="宋体"/>
                <w:i w:val="0"/>
                <w:color w:val="000000"/>
                <w:kern w:val="0"/>
                <w:sz w:val="18"/>
                <w:szCs w:val="18"/>
                <w:u w:val="none"/>
                <w:lang w:val="en-US" w:eastAsia="zh-CN" w:bidi="ar"/>
              </w:rPr>
              <w:t>天然胡桃木皮，优质实木封边精修；基材：优质环保高密度纤维板，游离甲醛释放量小于等于</w:t>
            </w:r>
            <w:r>
              <w:rPr>
                <w:rFonts w:hint="default" w:ascii="Times New Roman" w:hAnsi="Times New Roman" w:eastAsia="宋体" w:cs="Times New Roman"/>
                <w:i w:val="0"/>
                <w:color w:val="000000"/>
                <w:kern w:val="0"/>
                <w:sz w:val="18"/>
                <w:szCs w:val="18"/>
                <w:u w:val="none"/>
                <w:lang w:val="en-US" w:eastAsia="zh-CN" w:bidi="ar"/>
              </w:rPr>
              <w:t>7mg/100g</w:t>
            </w:r>
            <w:r>
              <w:rPr>
                <w:rFonts w:hint="eastAsia" w:ascii="宋体" w:hAnsi="宋体" w:eastAsia="宋体" w:cs="宋体"/>
                <w:i w:val="0"/>
                <w:color w:val="000000"/>
                <w:kern w:val="0"/>
                <w:sz w:val="18"/>
                <w:szCs w:val="18"/>
                <w:u w:val="none"/>
                <w:lang w:val="en-US" w:eastAsia="zh-CN" w:bidi="ar"/>
              </w:rPr>
              <w:t>，经过防潮、防虫、防腐化学处理，强度高，不变形，密度</w:t>
            </w:r>
            <w:r>
              <w:rPr>
                <w:rFonts w:hint="default" w:ascii="Times New Roman" w:hAnsi="Times New Roman" w:eastAsia="宋体" w:cs="Times New Roman"/>
                <w:i w:val="0"/>
                <w:color w:val="000000"/>
                <w:kern w:val="0"/>
                <w:sz w:val="18"/>
                <w:szCs w:val="18"/>
                <w:u w:val="none"/>
                <w:lang w:val="en-US" w:eastAsia="zh-CN" w:bidi="ar"/>
              </w:rPr>
              <w:t>700kg/M3</w:t>
            </w:r>
            <w:r>
              <w:rPr>
                <w:rFonts w:hint="eastAsia" w:ascii="宋体" w:hAnsi="宋体" w:eastAsia="宋体" w:cs="宋体"/>
                <w:i w:val="0"/>
                <w:color w:val="000000"/>
                <w:kern w:val="0"/>
                <w:sz w:val="18"/>
                <w:szCs w:val="18"/>
                <w:u w:val="none"/>
                <w:lang w:val="en-US" w:eastAsia="zh-CN" w:bidi="ar"/>
              </w:rPr>
              <w:t>以上，含水率低于</w:t>
            </w:r>
            <w:r>
              <w:rPr>
                <w:rFonts w:hint="default" w:ascii="Times New Roman" w:hAnsi="Times New Roman" w:eastAsia="宋体" w:cs="Times New Roman"/>
                <w:i w:val="0"/>
                <w:color w:val="000000"/>
                <w:kern w:val="0"/>
                <w:sz w:val="18"/>
                <w:szCs w:val="18"/>
                <w:u w:val="none"/>
                <w:lang w:val="en-US" w:eastAsia="zh-CN" w:bidi="ar"/>
              </w:rPr>
              <w:t xml:space="preserve">9% </w:t>
            </w:r>
            <w:r>
              <w:rPr>
                <w:rFonts w:hint="eastAsia" w:ascii="宋体" w:hAnsi="宋体" w:eastAsia="宋体" w:cs="宋体"/>
                <w:i w:val="0"/>
                <w:color w:val="000000"/>
                <w:kern w:val="0"/>
                <w:sz w:val="18"/>
                <w:szCs w:val="18"/>
                <w:u w:val="none"/>
                <w:lang w:val="en-US" w:eastAsia="zh-CN" w:bidi="ar"/>
              </w:rPr>
              <w:t>；油漆：采用</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大宝</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品牌油漆，</w:t>
            </w:r>
            <w:r>
              <w:rPr>
                <w:rFonts w:hint="default" w:ascii="Times New Roman" w:hAnsi="Times New Roman" w:eastAsia="宋体" w:cs="Times New Roman"/>
                <w:i w:val="0"/>
                <w:color w:val="000000"/>
                <w:kern w:val="0"/>
                <w:sz w:val="18"/>
                <w:szCs w:val="18"/>
                <w:u w:val="none"/>
                <w:lang w:val="en-US" w:eastAsia="zh-CN" w:bidi="ar"/>
              </w:rPr>
              <w:t>PE</w:t>
            </w:r>
            <w:r>
              <w:rPr>
                <w:rFonts w:hint="eastAsia" w:ascii="宋体" w:hAnsi="宋体" w:eastAsia="宋体" w:cs="宋体"/>
                <w:i w:val="0"/>
                <w:color w:val="000000"/>
                <w:kern w:val="0"/>
                <w:sz w:val="18"/>
                <w:szCs w:val="18"/>
                <w:u w:val="none"/>
                <w:lang w:val="en-US" w:eastAsia="zh-CN" w:bidi="ar"/>
              </w:rPr>
              <w:t>底漆，</w:t>
            </w:r>
            <w:r>
              <w:rPr>
                <w:rFonts w:hint="default" w:ascii="Times New Roman" w:hAnsi="Times New Roman" w:eastAsia="宋体" w:cs="Times New Roman"/>
                <w:i w:val="0"/>
                <w:color w:val="000000"/>
                <w:kern w:val="0"/>
                <w:sz w:val="18"/>
                <w:szCs w:val="18"/>
                <w:u w:val="none"/>
                <w:lang w:val="en-US" w:eastAsia="zh-CN" w:bidi="ar"/>
              </w:rPr>
              <w:t>PU</w:t>
            </w:r>
            <w:r>
              <w:rPr>
                <w:rFonts w:hint="eastAsia" w:ascii="宋体" w:hAnsi="宋体" w:eastAsia="宋体" w:cs="宋体"/>
                <w:i w:val="0"/>
                <w:color w:val="000000"/>
                <w:kern w:val="0"/>
                <w:sz w:val="18"/>
                <w:szCs w:val="18"/>
                <w:u w:val="none"/>
                <w:lang w:val="en-US" w:eastAsia="zh-CN" w:bidi="ar"/>
              </w:rPr>
              <w:t>面漆，漆膜硬度达</w:t>
            </w:r>
            <w:r>
              <w:rPr>
                <w:rFonts w:hint="default" w:ascii="Times New Roman" w:hAnsi="Times New Roman" w:eastAsia="宋体" w:cs="Times New Roman"/>
                <w:i w:val="0"/>
                <w:color w:val="000000"/>
                <w:kern w:val="0"/>
                <w:sz w:val="18"/>
                <w:szCs w:val="18"/>
                <w:u w:val="none"/>
                <w:lang w:val="en-US" w:eastAsia="zh-CN" w:bidi="ar"/>
              </w:rPr>
              <w:t xml:space="preserve">4H </w:t>
            </w:r>
            <w:r>
              <w:rPr>
                <w:rFonts w:hint="eastAsia" w:ascii="宋体" w:hAnsi="宋体" w:eastAsia="宋体" w:cs="宋体"/>
                <w:i w:val="0"/>
                <w:color w:val="000000"/>
                <w:kern w:val="0"/>
                <w:sz w:val="18"/>
                <w:szCs w:val="18"/>
                <w:u w:val="none"/>
                <w:lang w:val="en-US" w:eastAsia="zh-CN" w:bidi="ar"/>
              </w:rPr>
              <w:t>。环保聚酯漆，涂层亮度均匀不褪色，达到</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级环保标准；优质五金配件，防锈、防腐处理，经久耐用。</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张</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55"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转椅</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、面料：采用品质优良的三明治网布面料，质感柔和舒适，光泽度好，透气性强，富于韧性，通过欧盟</w:t>
            </w:r>
            <w:r>
              <w:rPr>
                <w:rFonts w:hint="default" w:ascii="Times New Roman" w:hAnsi="Times New Roman" w:eastAsia="宋体" w:cs="Times New Roman"/>
                <w:i w:val="0"/>
                <w:color w:val="000000"/>
                <w:kern w:val="0"/>
                <w:sz w:val="18"/>
                <w:szCs w:val="18"/>
                <w:u w:val="none"/>
                <w:lang w:val="en-US" w:eastAsia="zh-CN" w:bidi="ar"/>
              </w:rPr>
              <w:t>REACH</w:t>
            </w:r>
            <w:r>
              <w:rPr>
                <w:rFonts w:hint="eastAsia" w:ascii="宋体" w:hAnsi="宋体" w:eastAsia="宋体" w:cs="宋体"/>
                <w:i w:val="0"/>
                <w:color w:val="000000"/>
                <w:kern w:val="0"/>
                <w:sz w:val="18"/>
                <w:szCs w:val="18"/>
                <w:u w:val="none"/>
                <w:lang w:val="en-US" w:eastAsia="zh-CN" w:bidi="ar"/>
              </w:rPr>
              <w:t>法规测试；</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、泡棉：海绵采用高密度弹力海绵，椅坐密度为</w:t>
            </w:r>
            <w:r>
              <w:rPr>
                <w:rFonts w:hint="default" w:ascii="Times New Roman" w:hAnsi="Times New Roman" w:eastAsia="宋体" w:cs="Times New Roman"/>
                <w:i w:val="0"/>
                <w:color w:val="000000"/>
                <w:kern w:val="0"/>
                <w:sz w:val="18"/>
                <w:szCs w:val="18"/>
                <w:u w:val="none"/>
                <w:lang w:val="en-US" w:eastAsia="zh-CN" w:bidi="ar"/>
              </w:rPr>
              <w:t xml:space="preserve">45 kg/ m3 </w:t>
            </w:r>
            <w:r>
              <w:rPr>
                <w:rFonts w:hint="eastAsia" w:ascii="宋体" w:hAnsi="宋体" w:eastAsia="宋体" w:cs="宋体"/>
                <w:i w:val="0"/>
                <w:color w:val="000000"/>
                <w:kern w:val="0"/>
                <w:sz w:val="18"/>
                <w:szCs w:val="18"/>
                <w:u w:val="none"/>
                <w:lang w:val="en-US" w:eastAsia="zh-CN" w:bidi="ar"/>
              </w:rPr>
              <w:t>，靠背密度为</w:t>
            </w:r>
            <w:r>
              <w:rPr>
                <w:rFonts w:hint="default" w:ascii="Times New Roman" w:hAnsi="Times New Roman" w:eastAsia="宋体" w:cs="Times New Roman"/>
                <w:i w:val="0"/>
                <w:color w:val="000000"/>
                <w:kern w:val="0"/>
                <w:sz w:val="18"/>
                <w:szCs w:val="18"/>
                <w:u w:val="none"/>
                <w:lang w:val="en-US" w:eastAsia="zh-CN" w:bidi="ar"/>
              </w:rPr>
              <w:t>35 kg/ m3</w:t>
            </w:r>
            <w:r>
              <w:rPr>
                <w:rFonts w:hint="eastAsia" w:ascii="宋体" w:hAnsi="宋体" w:eastAsia="宋体" w:cs="宋体"/>
                <w:i w:val="0"/>
                <w:color w:val="000000"/>
                <w:kern w:val="0"/>
                <w:sz w:val="18"/>
                <w:szCs w:val="18"/>
                <w:u w:val="none"/>
                <w:lang w:val="en-US" w:eastAsia="zh-CN" w:bidi="ar"/>
              </w:rPr>
              <w:t>，软硬适中，各项指标达到国家现行检测标准，回弹力强，长时间外力作用下不易变形，根据人体工程学原理设计，坐感舒适；</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、框架：塑胶件采用</w:t>
            </w:r>
            <w:r>
              <w:rPr>
                <w:rFonts w:hint="default" w:ascii="Times New Roman" w:hAnsi="Times New Roman" w:eastAsia="宋体" w:cs="Times New Roman"/>
                <w:i w:val="0"/>
                <w:color w:val="000000"/>
                <w:kern w:val="0"/>
                <w:sz w:val="18"/>
                <w:szCs w:val="18"/>
                <w:u w:val="none"/>
                <w:lang w:val="en-US" w:eastAsia="zh-CN" w:bidi="ar"/>
              </w:rPr>
              <w:t>PP</w:t>
            </w:r>
            <w:r>
              <w:rPr>
                <w:rFonts w:hint="eastAsia" w:ascii="宋体" w:hAnsi="宋体" w:eastAsia="宋体" w:cs="宋体"/>
                <w:i w:val="0"/>
                <w:color w:val="000000"/>
                <w:kern w:val="0"/>
                <w:sz w:val="18"/>
                <w:szCs w:val="18"/>
                <w:u w:val="none"/>
                <w:lang w:val="en-US" w:eastAsia="zh-CN" w:bidi="ar"/>
              </w:rPr>
              <w:t>原料加</w:t>
            </w:r>
            <w:r>
              <w:rPr>
                <w:rFonts w:hint="default" w:ascii="Times New Roman" w:hAnsi="Times New Roman" w:eastAsia="宋体" w:cs="Times New Roman"/>
                <w:i w:val="0"/>
                <w:color w:val="000000"/>
                <w:kern w:val="0"/>
                <w:sz w:val="18"/>
                <w:szCs w:val="18"/>
                <w:u w:val="none"/>
                <w:lang w:val="en-US" w:eastAsia="zh-CN" w:bidi="ar"/>
              </w:rPr>
              <w:t>25</w:t>
            </w:r>
            <w:r>
              <w:rPr>
                <w:rFonts w:hint="eastAsia" w:ascii="宋体" w:hAnsi="宋体" w:eastAsia="宋体" w:cs="宋体"/>
                <w:i w:val="0"/>
                <w:color w:val="000000"/>
                <w:kern w:val="0"/>
                <w:sz w:val="18"/>
                <w:szCs w:val="18"/>
                <w:u w:val="none"/>
                <w:lang w:val="en-US" w:eastAsia="zh-CN" w:bidi="ar"/>
              </w:rPr>
              <w:t>％玻纤，拉背强度测试通过</w:t>
            </w:r>
            <w:r>
              <w:rPr>
                <w:rFonts w:hint="default" w:ascii="Times New Roman" w:hAnsi="Times New Roman" w:eastAsia="宋体" w:cs="Times New Roman"/>
                <w:i w:val="0"/>
                <w:color w:val="000000"/>
                <w:kern w:val="0"/>
                <w:sz w:val="18"/>
                <w:szCs w:val="18"/>
                <w:u w:val="none"/>
                <w:lang w:val="en-US" w:eastAsia="zh-CN" w:bidi="ar"/>
              </w:rPr>
              <w:t>102kg</w:t>
            </w:r>
            <w:r>
              <w:rPr>
                <w:rFonts w:hint="eastAsia" w:ascii="宋体" w:hAnsi="宋体" w:eastAsia="宋体" w:cs="宋体"/>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、底盘：采用</w:t>
            </w:r>
            <w:r>
              <w:rPr>
                <w:rFonts w:hint="default" w:ascii="Times New Roman" w:hAnsi="Times New Roman" w:eastAsia="宋体" w:cs="Times New Roman"/>
                <w:i w:val="0"/>
                <w:color w:val="000000"/>
                <w:kern w:val="0"/>
                <w:sz w:val="18"/>
                <w:szCs w:val="18"/>
                <w:u w:val="none"/>
                <w:lang w:val="en-US" w:eastAsia="zh-CN" w:bidi="ar"/>
              </w:rPr>
              <w:t>2.5</w:t>
            </w:r>
            <w:r>
              <w:rPr>
                <w:rFonts w:hint="eastAsia" w:ascii="宋体" w:hAnsi="宋体" w:eastAsia="宋体" w:cs="宋体"/>
                <w:i w:val="0"/>
                <w:color w:val="000000"/>
                <w:kern w:val="0"/>
                <w:sz w:val="18"/>
                <w:szCs w:val="18"/>
                <w:u w:val="none"/>
                <w:lang w:val="en-US" w:eastAsia="zh-CN" w:bidi="ar"/>
              </w:rPr>
              <w:t>加厚底盘，可原位锁定和背单独倾仰功能；</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、气压棒：稳定性强，伸缩</w:t>
            </w:r>
            <w:r>
              <w:rPr>
                <w:rFonts w:hint="default" w:ascii="Times New Roman" w:hAnsi="Times New Roman" w:eastAsia="宋体" w:cs="Times New Roman"/>
                <w:i w:val="0"/>
                <w:color w:val="000000"/>
                <w:kern w:val="0"/>
                <w:sz w:val="18"/>
                <w:szCs w:val="18"/>
                <w:u w:val="none"/>
                <w:lang w:val="en-US" w:eastAsia="zh-CN" w:bidi="ar"/>
              </w:rPr>
              <w:t>30</w:t>
            </w:r>
            <w:r>
              <w:rPr>
                <w:rFonts w:hint="eastAsia" w:ascii="宋体" w:hAnsi="宋体" w:eastAsia="宋体" w:cs="宋体"/>
                <w:i w:val="0"/>
                <w:color w:val="000000"/>
                <w:kern w:val="0"/>
                <w:sz w:val="18"/>
                <w:szCs w:val="18"/>
                <w:u w:val="none"/>
                <w:lang w:val="en-US" w:eastAsia="zh-CN" w:bidi="ar"/>
              </w:rPr>
              <w:t>万次不漏气；</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、椅脚使用美观大方的高弧度尼龙脚，可承受</w:t>
            </w:r>
            <w:r>
              <w:rPr>
                <w:rFonts w:hint="default" w:ascii="Times New Roman" w:hAnsi="Times New Roman" w:eastAsia="宋体" w:cs="Times New Roman"/>
                <w:i w:val="0"/>
                <w:color w:val="000000"/>
                <w:kern w:val="0"/>
                <w:sz w:val="18"/>
                <w:szCs w:val="18"/>
                <w:u w:val="none"/>
                <w:lang w:val="en-US" w:eastAsia="zh-CN" w:bidi="ar"/>
              </w:rPr>
              <w:t>1000kg</w:t>
            </w:r>
            <w:r>
              <w:rPr>
                <w:rFonts w:hint="eastAsia" w:ascii="宋体" w:hAnsi="宋体" w:eastAsia="宋体" w:cs="宋体"/>
                <w:i w:val="0"/>
                <w:color w:val="000000"/>
                <w:kern w:val="0"/>
                <w:sz w:val="18"/>
                <w:szCs w:val="18"/>
                <w:u w:val="none"/>
                <w:lang w:val="en-US" w:eastAsia="zh-CN" w:bidi="ar"/>
              </w:rPr>
              <w:t>静压测试；</w:t>
            </w:r>
            <w:r>
              <w:rPr>
                <w:rFonts w:hint="default" w:ascii="Times New Roman" w:hAnsi="Times New Roman" w:eastAsia="宋体" w:cs="Times New Roman"/>
                <w:i w:val="0"/>
                <w:color w:val="000000"/>
                <w:kern w:val="0"/>
                <w:sz w:val="18"/>
                <w:szCs w:val="18"/>
                <w:u w:val="none"/>
                <w:lang w:val="en-US" w:eastAsia="zh-CN" w:bidi="ar"/>
              </w:rPr>
              <w:t>φ50mm</w:t>
            </w:r>
            <w:r>
              <w:rPr>
                <w:rFonts w:hint="eastAsia" w:ascii="宋体" w:hAnsi="宋体" w:eastAsia="宋体" w:cs="宋体"/>
                <w:i w:val="0"/>
                <w:color w:val="000000"/>
                <w:kern w:val="0"/>
                <w:sz w:val="18"/>
                <w:szCs w:val="18"/>
                <w:u w:val="none"/>
                <w:lang w:val="en-US" w:eastAsia="zh-CN" w:bidi="ar"/>
              </w:rPr>
              <w:t>无痕尼龙</w:t>
            </w:r>
            <w:r>
              <w:rPr>
                <w:rFonts w:hint="default" w:ascii="Times New Roman" w:hAnsi="Times New Roman" w:eastAsia="宋体" w:cs="Times New Roman"/>
                <w:i w:val="0"/>
                <w:color w:val="000000"/>
                <w:kern w:val="0"/>
                <w:sz w:val="18"/>
                <w:szCs w:val="18"/>
                <w:u w:val="none"/>
                <w:lang w:val="en-US" w:eastAsia="zh-CN" w:bidi="ar"/>
              </w:rPr>
              <w:t>(PA)</w:t>
            </w:r>
            <w:r>
              <w:rPr>
                <w:rFonts w:hint="eastAsia" w:ascii="宋体" w:hAnsi="宋体" w:eastAsia="宋体" w:cs="宋体"/>
                <w:i w:val="0"/>
                <w:color w:val="000000"/>
                <w:kern w:val="0"/>
                <w:sz w:val="18"/>
                <w:szCs w:val="18"/>
                <w:u w:val="none"/>
                <w:lang w:val="en-US" w:eastAsia="zh-CN" w:bidi="ar"/>
              </w:rPr>
              <w:t>椅轮，通间隙误差在</w:t>
            </w: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毫米左右，防震耐摩擦，适用于各种地面条件；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、螺丝经过加硬处理加强扭力及韧性，并采用美国军事规格进行耐落</w:t>
            </w:r>
            <w:r>
              <w:rPr>
                <w:rFonts w:hint="default" w:ascii="Times New Roman" w:hAnsi="Times New Roman" w:eastAsia="宋体" w:cs="Times New Roman"/>
                <w:i w:val="0"/>
                <w:color w:val="000000"/>
                <w:kern w:val="0"/>
                <w:sz w:val="18"/>
                <w:szCs w:val="18"/>
                <w:u w:val="none"/>
                <w:lang w:val="en-US" w:eastAsia="zh-CN" w:bidi="ar"/>
              </w:rPr>
              <w:t>(NYLOK)</w:t>
            </w:r>
            <w:r>
              <w:rPr>
                <w:rFonts w:hint="eastAsia" w:ascii="宋体" w:hAnsi="宋体" w:eastAsia="宋体" w:cs="宋体"/>
                <w:i w:val="0"/>
                <w:color w:val="000000"/>
                <w:kern w:val="0"/>
                <w:sz w:val="18"/>
                <w:szCs w:val="18"/>
                <w:u w:val="none"/>
                <w:lang w:val="en-US" w:eastAsia="zh-CN" w:bidi="ar"/>
              </w:rPr>
              <w:t>，保证强度不松脱，表面经过达克罗防锈处理，通过盐雾测试</w:t>
            </w:r>
            <w:r>
              <w:rPr>
                <w:rFonts w:hint="default" w:ascii="Times New Roman" w:hAnsi="Times New Roman" w:eastAsia="宋体" w:cs="Times New Roman"/>
                <w:i w:val="0"/>
                <w:color w:val="000000"/>
                <w:kern w:val="0"/>
                <w:sz w:val="18"/>
                <w:szCs w:val="18"/>
                <w:u w:val="none"/>
                <w:lang w:val="en-US" w:eastAsia="zh-CN" w:bidi="ar"/>
              </w:rPr>
              <w:t>48</w:t>
            </w:r>
            <w:r>
              <w:rPr>
                <w:rFonts w:hint="eastAsia" w:ascii="宋体" w:hAnsi="宋体" w:eastAsia="宋体" w:cs="宋体"/>
                <w:i w:val="0"/>
                <w:color w:val="000000"/>
                <w:kern w:val="0"/>
                <w:sz w:val="18"/>
                <w:szCs w:val="18"/>
                <w:u w:val="none"/>
                <w:lang w:val="en-US" w:eastAsia="zh-CN" w:bidi="ar"/>
              </w:rPr>
              <w:t>小时。</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把</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34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档案柜</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w:t>
            </w:r>
            <w:r>
              <w:rPr>
                <w:rFonts w:hint="default" w:ascii="Times New Roman" w:hAnsi="Times New Roman" w:eastAsia="宋体" w:cs="Times New Roman"/>
                <w:i w:val="0"/>
                <w:color w:val="000000"/>
                <w:kern w:val="0"/>
                <w:sz w:val="18"/>
                <w:szCs w:val="18"/>
                <w:u w:val="none"/>
                <w:lang w:val="en-US" w:eastAsia="zh-CN" w:bidi="ar"/>
              </w:rPr>
              <w:t>1800</w:t>
            </w:r>
            <w:r>
              <w:rPr>
                <w:rFonts w:hint="eastAsia" w:ascii="宋体" w:hAnsi="宋体" w:eastAsia="宋体" w:cs="宋体"/>
                <w:i w:val="0"/>
                <w:color w:val="000000"/>
                <w:kern w:val="0"/>
                <w:sz w:val="18"/>
                <w:szCs w:val="18"/>
                <w:u w:val="none"/>
                <w:lang w:val="en-US" w:eastAsia="zh-CN" w:bidi="ar"/>
              </w:rPr>
              <w:t>毫米。宽度</w:t>
            </w:r>
            <w:r>
              <w:rPr>
                <w:rFonts w:hint="default" w:ascii="Times New Roman" w:hAnsi="Times New Roman" w:eastAsia="宋体" w:cs="Times New Roman"/>
                <w:i w:val="0"/>
                <w:color w:val="000000"/>
                <w:kern w:val="0"/>
                <w:sz w:val="18"/>
                <w:szCs w:val="18"/>
                <w:u w:val="none"/>
                <w:lang w:val="en-US" w:eastAsia="zh-CN" w:bidi="ar"/>
              </w:rPr>
              <w:t>850</w:t>
            </w:r>
            <w:r>
              <w:rPr>
                <w:rFonts w:hint="eastAsia" w:ascii="宋体" w:hAnsi="宋体" w:eastAsia="宋体" w:cs="宋体"/>
                <w:i w:val="0"/>
                <w:color w:val="000000"/>
                <w:kern w:val="0"/>
                <w:sz w:val="18"/>
                <w:szCs w:val="18"/>
                <w:u w:val="none"/>
                <w:lang w:val="en-US" w:eastAsia="zh-CN" w:bidi="ar"/>
              </w:rPr>
              <w:t>毫米；深度</w:t>
            </w:r>
            <w:r>
              <w:rPr>
                <w:rFonts w:hint="default" w:ascii="Times New Roman" w:hAnsi="Times New Roman" w:eastAsia="宋体" w:cs="Times New Roman"/>
                <w:i w:val="0"/>
                <w:color w:val="000000"/>
                <w:kern w:val="0"/>
                <w:sz w:val="18"/>
                <w:szCs w:val="18"/>
                <w:u w:val="none"/>
                <w:lang w:val="en-US" w:eastAsia="zh-CN" w:bidi="ar"/>
              </w:rPr>
              <w:t>390</w:t>
            </w:r>
            <w:r>
              <w:rPr>
                <w:rFonts w:hint="eastAsia" w:ascii="宋体" w:hAnsi="宋体" w:eastAsia="宋体" w:cs="宋体"/>
                <w:i w:val="0"/>
                <w:color w:val="000000"/>
                <w:kern w:val="0"/>
                <w:sz w:val="18"/>
                <w:szCs w:val="18"/>
                <w:u w:val="none"/>
                <w:lang w:val="en-US" w:eastAsia="zh-CN" w:bidi="ar"/>
              </w:rPr>
              <w:t>毫米；用优质</w:t>
            </w:r>
            <w:r>
              <w:rPr>
                <w:rFonts w:hint="default" w:ascii="Times New Roman" w:hAnsi="Times New Roman" w:eastAsia="宋体" w:cs="Times New Roman"/>
                <w:i w:val="0"/>
                <w:color w:val="000000"/>
                <w:kern w:val="0"/>
                <w:sz w:val="18"/>
                <w:szCs w:val="18"/>
                <w:u w:val="none"/>
                <w:lang w:val="en-US" w:eastAsia="zh-CN" w:bidi="ar"/>
              </w:rPr>
              <w:t>0.6</w:t>
            </w:r>
            <w:r>
              <w:rPr>
                <w:rFonts w:hint="eastAsia" w:ascii="宋体" w:hAnsi="宋体" w:eastAsia="宋体" w:cs="宋体"/>
                <w:i w:val="0"/>
                <w:color w:val="000000"/>
                <w:kern w:val="0"/>
                <w:sz w:val="18"/>
                <w:szCs w:val="18"/>
                <w:u w:val="none"/>
                <w:lang w:val="en-US" w:eastAsia="zh-CN" w:bidi="ar"/>
              </w:rPr>
              <w:t>毫米冷轧钢材经过精细加工而成。中间有二级滑轨安装二个抽斗，门内上下各有一块隔板，可直立放置A4纸和档案资料，须用耐腐蚀和防潮处理。静电喷涂表面光滑平整。</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组</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82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床</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面材：</w:t>
            </w:r>
            <w:r>
              <w:rPr>
                <w:rFonts w:hint="default" w:ascii="Times New Roman" w:hAnsi="Times New Roman" w:eastAsia="宋体" w:cs="Times New Roman"/>
                <w:i w:val="0"/>
                <w:color w:val="000000"/>
                <w:kern w:val="0"/>
                <w:sz w:val="18"/>
                <w:szCs w:val="18"/>
                <w:u w:val="none"/>
                <w:lang w:val="en-US" w:eastAsia="zh-CN" w:bidi="ar"/>
              </w:rPr>
              <w:t>0.6mm</w:t>
            </w:r>
            <w:r>
              <w:rPr>
                <w:rFonts w:hint="eastAsia" w:ascii="宋体" w:hAnsi="宋体" w:eastAsia="宋体" w:cs="宋体"/>
                <w:i w:val="0"/>
                <w:color w:val="000000"/>
                <w:kern w:val="0"/>
                <w:sz w:val="18"/>
                <w:szCs w:val="18"/>
                <w:u w:val="none"/>
                <w:lang w:val="en-US" w:eastAsia="zh-CN" w:bidi="ar"/>
              </w:rPr>
              <w:t>天然胡桃木皮，优质实木封边精修；基材：优质环保高密度纤维板，游离甲醛释放量小于等于</w:t>
            </w:r>
            <w:r>
              <w:rPr>
                <w:rFonts w:hint="default" w:ascii="Times New Roman" w:hAnsi="Times New Roman" w:eastAsia="宋体" w:cs="Times New Roman"/>
                <w:i w:val="0"/>
                <w:color w:val="000000"/>
                <w:kern w:val="0"/>
                <w:sz w:val="18"/>
                <w:szCs w:val="18"/>
                <w:u w:val="none"/>
                <w:lang w:val="en-US" w:eastAsia="zh-CN" w:bidi="ar"/>
              </w:rPr>
              <w:t>7mg/100g</w:t>
            </w:r>
            <w:r>
              <w:rPr>
                <w:rFonts w:hint="eastAsia" w:ascii="宋体" w:hAnsi="宋体" w:eastAsia="宋体" w:cs="宋体"/>
                <w:i w:val="0"/>
                <w:color w:val="000000"/>
                <w:kern w:val="0"/>
                <w:sz w:val="18"/>
                <w:szCs w:val="18"/>
                <w:u w:val="none"/>
                <w:lang w:val="en-US" w:eastAsia="zh-CN" w:bidi="ar"/>
              </w:rPr>
              <w:t>，经过防潮、防虫、防腐化学处理，强度高，不变形，密度</w:t>
            </w:r>
            <w:r>
              <w:rPr>
                <w:rFonts w:hint="default" w:ascii="Times New Roman" w:hAnsi="Times New Roman" w:eastAsia="宋体" w:cs="Times New Roman"/>
                <w:i w:val="0"/>
                <w:color w:val="000000"/>
                <w:kern w:val="0"/>
                <w:sz w:val="18"/>
                <w:szCs w:val="18"/>
                <w:u w:val="none"/>
                <w:lang w:val="en-US" w:eastAsia="zh-CN" w:bidi="ar"/>
              </w:rPr>
              <w:t>700kg/M3</w:t>
            </w:r>
            <w:r>
              <w:rPr>
                <w:rFonts w:hint="eastAsia" w:ascii="宋体" w:hAnsi="宋体" w:eastAsia="宋体" w:cs="宋体"/>
                <w:i w:val="0"/>
                <w:color w:val="000000"/>
                <w:kern w:val="0"/>
                <w:sz w:val="18"/>
                <w:szCs w:val="18"/>
                <w:u w:val="none"/>
                <w:lang w:val="en-US" w:eastAsia="zh-CN" w:bidi="ar"/>
              </w:rPr>
              <w:t>以上，含水率低于</w:t>
            </w:r>
            <w:r>
              <w:rPr>
                <w:rFonts w:hint="default" w:ascii="Times New Roman" w:hAnsi="Times New Roman" w:eastAsia="宋体" w:cs="Times New Roman"/>
                <w:i w:val="0"/>
                <w:color w:val="000000"/>
                <w:kern w:val="0"/>
                <w:sz w:val="18"/>
                <w:szCs w:val="18"/>
                <w:u w:val="none"/>
                <w:lang w:val="en-US" w:eastAsia="zh-CN" w:bidi="ar"/>
              </w:rPr>
              <w:t xml:space="preserve">9% </w:t>
            </w:r>
            <w:r>
              <w:rPr>
                <w:rFonts w:hint="eastAsia" w:ascii="宋体" w:hAnsi="宋体" w:eastAsia="宋体" w:cs="宋体"/>
                <w:i w:val="0"/>
                <w:color w:val="000000"/>
                <w:kern w:val="0"/>
                <w:sz w:val="18"/>
                <w:szCs w:val="18"/>
                <w:u w:val="none"/>
                <w:lang w:val="en-US" w:eastAsia="zh-CN" w:bidi="ar"/>
              </w:rPr>
              <w:t>；油漆：采用</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大宝</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品牌油漆，</w:t>
            </w:r>
            <w:r>
              <w:rPr>
                <w:rFonts w:hint="default" w:ascii="Times New Roman" w:hAnsi="Times New Roman" w:eastAsia="宋体" w:cs="Times New Roman"/>
                <w:i w:val="0"/>
                <w:color w:val="000000"/>
                <w:kern w:val="0"/>
                <w:sz w:val="18"/>
                <w:szCs w:val="18"/>
                <w:u w:val="none"/>
                <w:lang w:val="en-US" w:eastAsia="zh-CN" w:bidi="ar"/>
              </w:rPr>
              <w:t>PE</w:t>
            </w:r>
            <w:r>
              <w:rPr>
                <w:rFonts w:hint="eastAsia" w:ascii="宋体" w:hAnsi="宋体" w:eastAsia="宋体" w:cs="宋体"/>
                <w:i w:val="0"/>
                <w:color w:val="000000"/>
                <w:kern w:val="0"/>
                <w:sz w:val="18"/>
                <w:szCs w:val="18"/>
                <w:u w:val="none"/>
                <w:lang w:val="en-US" w:eastAsia="zh-CN" w:bidi="ar"/>
              </w:rPr>
              <w:t>底漆，</w:t>
            </w:r>
            <w:r>
              <w:rPr>
                <w:rFonts w:hint="default" w:ascii="Times New Roman" w:hAnsi="Times New Roman" w:eastAsia="宋体" w:cs="Times New Roman"/>
                <w:i w:val="0"/>
                <w:color w:val="000000"/>
                <w:kern w:val="0"/>
                <w:sz w:val="18"/>
                <w:szCs w:val="18"/>
                <w:u w:val="none"/>
                <w:lang w:val="en-US" w:eastAsia="zh-CN" w:bidi="ar"/>
              </w:rPr>
              <w:t>PU</w:t>
            </w:r>
            <w:r>
              <w:rPr>
                <w:rFonts w:hint="eastAsia" w:ascii="宋体" w:hAnsi="宋体" w:eastAsia="宋体" w:cs="宋体"/>
                <w:i w:val="0"/>
                <w:color w:val="000000"/>
                <w:kern w:val="0"/>
                <w:sz w:val="18"/>
                <w:szCs w:val="18"/>
                <w:u w:val="none"/>
                <w:lang w:val="en-US" w:eastAsia="zh-CN" w:bidi="ar"/>
              </w:rPr>
              <w:t>面漆，漆膜硬度达</w:t>
            </w:r>
            <w:r>
              <w:rPr>
                <w:rFonts w:hint="default" w:ascii="Times New Roman" w:hAnsi="Times New Roman" w:eastAsia="宋体" w:cs="Times New Roman"/>
                <w:i w:val="0"/>
                <w:color w:val="000000"/>
                <w:kern w:val="0"/>
                <w:sz w:val="18"/>
                <w:szCs w:val="18"/>
                <w:u w:val="none"/>
                <w:lang w:val="en-US" w:eastAsia="zh-CN" w:bidi="ar"/>
              </w:rPr>
              <w:t xml:space="preserve">4H </w:t>
            </w:r>
            <w:r>
              <w:rPr>
                <w:rFonts w:hint="eastAsia" w:ascii="宋体" w:hAnsi="宋体" w:eastAsia="宋体" w:cs="宋体"/>
                <w:i w:val="0"/>
                <w:color w:val="000000"/>
                <w:kern w:val="0"/>
                <w:sz w:val="18"/>
                <w:szCs w:val="18"/>
                <w:u w:val="none"/>
                <w:lang w:val="en-US" w:eastAsia="zh-CN" w:bidi="ar"/>
              </w:rPr>
              <w:t>。环保聚酯漆，涂层亮度均匀不褪色，达到</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级环保标准；优质五金配件，防锈、防腐处理，经久耐用。</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740" w:hRule="atLeast"/>
        </w:trPr>
        <w:tc>
          <w:tcPr>
            <w:tcW w:w="43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清泉村</w:t>
            </w: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会议桌</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面材：</w:t>
            </w:r>
            <w:r>
              <w:rPr>
                <w:rFonts w:hint="default" w:ascii="Times New Roman" w:hAnsi="Times New Roman" w:eastAsia="宋体" w:cs="Times New Roman"/>
                <w:i w:val="0"/>
                <w:color w:val="000000"/>
                <w:kern w:val="0"/>
                <w:sz w:val="18"/>
                <w:szCs w:val="18"/>
                <w:u w:val="none"/>
                <w:lang w:val="en-US" w:eastAsia="zh-CN" w:bidi="ar"/>
              </w:rPr>
              <w:t>0.6mm</w:t>
            </w:r>
            <w:r>
              <w:rPr>
                <w:rFonts w:hint="eastAsia" w:ascii="宋体" w:hAnsi="宋体" w:eastAsia="宋体" w:cs="宋体"/>
                <w:i w:val="0"/>
                <w:color w:val="000000"/>
                <w:kern w:val="0"/>
                <w:sz w:val="18"/>
                <w:szCs w:val="18"/>
                <w:u w:val="none"/>
                <w:lang w:val="en-US" w:eastAsia="zh-CN" w:bidi="ar"/>
              </w:rPr>
              <w:t>天然胡桃木皮，优质实木封边精修；基材：优质环保高密度纤维板，游离甲醛释放量小于等于</w:t>
            </w:r>
            <w:r>
              <w:rPr>
                <w:rFonts w:hint="default" w:ascii="Times New Roman" w:hAnsi="Times New Roman" w:eastAsia="宋体" w:cs="Times New Roman"/>
                <w:i w:val="0"/>
                <w:color w:val="000000"/>
                <w:kern w:val="0"/>
                <w:sz w:val="18"/>
                <w:szCs w:val="18"/>
                <w:u w:val="none"/>
                <w:lang w:val="en-US" w:eastAsia="zh-CN" w:bidi="ar"/>
              </w:rPr>
              <w:t>7mg/100g</w:t>
            </w:r>
            <w:r>
              <w:rPr>
                <w:rFonts w:hint="eastAsia" w:ascii="宋体" w:hAnsi="宋体" w:eastAsia="宋体" w:cs="宋体"/>
                <w:i w:val="0"/>
                <w:color w:val="000000"/>
                <w:kern w:val="0"/>
                <w:sz w:val="18"/>
                <w:szCs w:val="18"/>
                <w:u w:val="none"/>
                <w:lang w:val="en-US" w:eastAsia="zh-CN" w:bidi="ar"/>
              </w:rPr>
              <w:t>，经过防潮、防虫、防腐化学处理，强度高，不变形，密度</w:t>
            </w:r>
            <w:r>
              <w:rPr>
                <w:rFonts w:hint="default" w:ascii="Times New Roman" w:hAnsi="Times New Roman" w:eastAsia="宋体" w:cs="Times New Roman"/>
                <w:i w:val="0"/>
                <w:color w:val="000000"/>
                <w:kern w:val="0"/>
                <w:sz w:val="18"/>
                <w:szCs w:val="18"/>
                <w:u w:val="none"/>
                <w:lang w:val="en-US" w:eastAsia="zh-CN" w:bidi="ar"/>
              </w:rPr>
              <w:t>700kg/M3</w:t>
            </w:r>
            <w:r>
              <w:rPr>
                <w:rFonts w:hint="eastAsia" w:ascii="宋体" w:hAnsi="宋体" w:eastAsia="宋体" w:cs="宋体"/>
                <w:i w:val="0"/>
                <w:color w:val="000000"/>
                <w:kern w:val="0"/>
                <w:sz w:val="18"/>
                <w:szCs w:val="18"/>
                <w:u w:val="none"/>
                <w:lang w:val="en-US" w:eastAsia="zh-CN" w:bidi="ar"/>
              </w:rPr>
              <w:t>以上，含水率低于</w:t>
            </w:r>
            <w:r>
              <w:rPr>
                <w:rFonts w:hint="default" w:ascii="Times New Roman" w:hAnsi="Times New Roman" w:eastAsia="宋体" w:cs="Times New Roman"/>
                <w:i w:val="0"/>
                <w:color w:val="000000"/>
                <w:kern w:val="0"/>
                <w:sz w:val="18"/>
                <w:szCs w:val="18"/>
                <w:u w:val="none"/>
                <w:lang w:val="en-US" w:eastAsia="zh-CN" w:bidi="ar"/>
              </w:rPr>
              <w:t xml:space="preserve">9% </w:t>
            </w:r>
            <w:r>
              <w:rPr>
                <w:rFonts w:hint="eastAsia" w:ascii="宋体" w:hAnsi="宋体" w:eastAsia="宋体" w:cs="宋体"/>
                <w:i w:val="0"/>
                <w:color w:val="000000"/>
                <w:kern w:val="0"/>
                <w:sz w:val="18"/>
                <w:szCs w:val="18"/>
                <w:u w:val="none"/>
                <w:lang w:val="en-US" w:eastAsia="zh-CN" w:bidi="ar"/>
              </w:rPr>
              <w:t>；油漆：采用</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大宝</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品牌油漆，</w:t>
            </w:r>
            <w:r>
              <w:rPr>
                <w:rFonts w:hint="default" w:ascii="Times New Roman" w:hAnsi="Times New Roman" w:eastAsia="宋体" w:cs="Times New Roman"/>
                <w:i w:val="0"/>
                <w:color w:val="000000"/>
                <w:kern w:val="0"/>
                <w:sz w:val="18"/>
                <w:szCs w:val="18"/>
                <w:u w:val="none"/>
                <w:lang w:val="en-US" w:eastAsia="zh-CN" w:bidi="ar"/>
              </w:rPr>
              <w:t>PE</w:t>
            </w:r>
            <w:r>
              <w:rPr>
                <w:rFonts w:hint="eastAsia" w:ascii="宋体" w:hAnsi="宋体" w:eastAsia="宋体" w:cs="宋体"/>
                <w:i w:val="0"/>
                <w:color w:val="000000"/>
                <w:kern w:val="0"/>
                <w:sz w:val="18"/>
                <w:szCs w:val="18"/>
                <w:u w:val="none"/>
                <w:lang w:val="en-US" w:eastAsia="zh-CN" w:bidi="ar"/>
              </w:rPr>
              <w:t>底漆，</w:t>
            </w:r>
            <w:r>
              <w:rPr>
                <w:rFonts w:hint="default" w:ascii="Times New Roman" w:hAnsi="Times New Roman" w:eastAsia="宋体" w:cs="Times New Roman"/>
                <w:i w:val="0"/>
                <w:color w:val="000000"/>
                <w:kern w:val="0"/>
                <w:sz w:val="18"/>
                <w:szCs w:val="18"/>
                <w:u w:val="none"/>
                <w:lang w:val="en-US" w:eastAsia="zh-CN" w:bidi="ar"/>
              </w:rPr>
              <w:t>PU</w:t>
            </w:r>
            <w:r>
              <w:rPr>
                <w:rFonts w:hint="eastAsia" w:ascii="宋体" w:hAnsi="宋体" w:eastAsia="宋体" w:cs="宋体"/>
                <w:i w:val="0"/>
                <w:color w:val="000000"/>
                <w:kern w:val="0"/>
                <w:sz w:val="18"/>
                <w:szCs w:val="18"/>
                <w:u w:val="none"/>
                <w:lang w:val="en-US" w:eastAsia="zh-CN" w:bidi="ar"/>
              </w:rPr>
              <w:t>面漆，漆膜硬度达</w:t>
            </w:r>
            <w:r>
              <w:rPr>
                <w:rFonts w:hint="default" w:ascii="Times New Roman" w:hAnsi="Times New Roman" w:eastAsia="宋体" w:cs="Times New Roman"/>
                <w:i w:val="0"/>
                <w:color w:val="000000"/>
                <w:kern w:val="0"/>
                <w:sz w:val="18"/>
                <w:szCs w:val="18"/>
                <w:u w:val="none"/>
                <w:lang w:val="en-US" w:eastAsia="zh-CN" w:bidi="ar"/>
              </w:rPr>
              <w:t xml:space="preserve">4H </w:t>
            </w:r>
            <w:r>
              <w:rPr>
                <w:rFonts w:hint="eastAsia" w:ascii="宋体" w:hAnsi="宋体" w:eastAsia="宋体" w:cs="宋体"/>
                <w:i w:val="0"/>
                <w:color w:val="000000"/>
                <w:kern w:val="0"/>
                <w:sz w:val="18"/>
                <w:szCs w:val="18"/>
                <w:u w:val="none"/>
                <w:lang w:val="en-US" w:eastAsia="zh-CN" w:bidi="ar"/>
              </w:rPr>
              <w:t>。环保聚酯漆，涂层亮度均匀不褪色，达到</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级环保标准；优质五金配件，防锈、防腐处理，经久耐用。</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94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办公桌</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面材：</w:t>
            </w:r>
            <w:r>
              <w:rPr>
                <w:rFonts w:hint="default" w:ascii="Times New Roman" w:hAnsi="Times New Roman" w:eastAsia="宋体" w:cs="Times New Roman"/>
                <w:i w:val="0"/>
                <w:color w:val="000000"/>
                <w:kern w:val="0"/>
                <w:sz w:val="18"/>
                <w:szCs w:val="18"/>
                <w:u w:val="none"/>
                <w:lang w:val="en-US" w:eastAsia="zh-CN" w:bidi="ar"/>
              </w:rPr>
              <w:t>0.6mm</w:t>
            </w:r>
            <w:r>
              <w:rPr>
                <w:rFonts w:hint="eastAsia" w:ascii="宋体" w:hAnsi="宋体" w:eastAsia="宋体" w:cs="宋体"/>
                <w:i w:val="0"/>
                <w:color w:val="000000"/>
                <w:kern w:val="0"/>
                <w:sz w:val="18"/>
                <w:szCs w:val="18"/>
                <w:u w:val="none"/>
                <w:lang w:val="en-US" w:eastAsia="zh-CN" w:bidi="ar"/>
              </w:rPr>
              <w:t>天然胡桃木皮，优质实木封边精修；基材：优质环保高密度纤维板，游离甲醛释放量小于等于</w:t>
            </w:r>
            <w:r>
              <w:rPr>
                <w:rFonts w:hint="default" w:ascii="Times New Roman" w:hAnsi="Times New Roman" w:eastAsia="宋体" w:cs="Times New Roman"/>
                <w:i w:val="0"/>
                <w:color w:val="000000"/>
                <w:kern w:val="0"/>
                <w:sz w:val="18"/>
                <w:szCs w:val="18"/>
                <w:u w:val="none"/>
                <w:lang w:val="en-US" w:eastAsia="zh-CN" w:bidi="ar"/>
              </w:rPr>
              <w:t>7mg/100g</w:t>
            </w:r>
            <w:r>
              <w:rPr>
                <w:rFonts w:hint="eastAsia" w:ascii="宋体" w:hAnsi="宋体" w:eastAsia="宋体" w:cs="宋体"/>
                <w:i w:val="0"/>
                <w:color w:val="000000"/>
                <w:kern w:val="0"/>
                <w:sz w:val="18"/>
                <w:szCs w:val="18"/>
                <w:u w:val="none"/>
                <w:lang w:val="en-US" w:eastAsia="zh-CN" w:bidi="ar"/>
              </w:rPr>
              <w:t>，经过防潮、防虫、防腐化学处理，强度高，不变形，密度</w:t>
            </w:r>
            <w:r>
              <w:rPr>
                <w:rFonts w:hint="default" w:ascii="Times New Roman" w:hAnsi="Times New Roman" w:eastAsia="宋体" w:cs="Times New Roman"/>
                <w:i w:val="0"/>
                <w:color w:val="000000"/>
                <w:kern w:val="0"/>
                <w:sz w:val="18"/>
                <w:szCs w:val="18"/>
                <w:u w:val="none"/>
                <w:lang w:val="en-US" w:eastAsia="zh-CN" w:bidi="ar"/>
              </w:rPr>
              <w:t>700kg/M3</w:t>
            </w:r>
            <w:r>
              <w:rPr>
                <w:rFonts w:hint="eastAsia" w:ascii="宋体" w:hAnsi="宋体" w:eastAsia="宋体" w:cs="宋体"/>
                <w:i w:val="0"/>
                <w:color w:val="000000"/>
                <w:kern w:val="0"/>
                <w:sz w:val="18"/>
                <w:szCs w:val="18"/>
                <w:u w:val="none"/>
                <w:lang w:val="en-US" w:eastAsia="zh-CN" w:bidi="ar"/>
              </w:rPr>
              <w:t>以上，含水率低于</w:t>
            </w:r>
            <w:r>
              <w:rPr>
                <w:rFonts w:hint="default" w:ascii="Times New Roman" w:hAnsi="Times New Roman" w:eastAsia="宋体" w:cs="Times New Roman"/>
                <w:i w:val="0"/>
                <w:color w:val="000000"/>
                <w:kern w:val="0"/>
                <w:sz w:val="18"/>
                <w:szCs w:val="18"/>
                <w:u w:val="none"/>
                <w:lang w:val="en-US" w:eastAsia="zh-CN" w:bidi="ar"/>
              </w:rPr>
              <w:t xml:space="preserve">9% </w:t>
            </w:r>
            <w:r>
              <w:rPr>
                <w:rFonts w:hint="eastAsia" w:ascii="宋体" w:hAnsi="宋体" w:eastAsia="宋体" w:cs="宋体"/>
                <w:i w:val="0"/>
                <w:color w:val="000000"/>
                <w:kern w:val="0"/>
                <w:sz w:val="18"/>
                <w:szCs w:val="18"/>
                <w:u w:val="none"/>
                <w:lang w:val="en-US" w:eastAsia="zh-CN" w:bidi="ar"/>
              </w:rPr>
              <w:t>；油漆：采用</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大宝</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品牌油漆，</w:t>
            </w:r>
            <w:r>
              <w:rPr>
                <w:rFonts w:hint="default" w:ascii="Times New Roman" w:hAnsi="Times New Roman" w:eastAsia="宋体" w:cs="Times New Roman"/>
                <w:i w:val="0"/>
                <w:color w:val="000000"/>
                <w:kern w:val="0"/>
                <w:sz w:val="18"/>
                <w:szCs w:val="18"/>
                <w:u w:val="none"/>
                <w:lang w:val="en-US" w:eastAsia="zh-CN" w:bidi="ar"/>
              </w:rPr>
              <w:t>PE</w:t>
            </w:r>
            <w:r>
              <w:rPr>
                <w:rFonts w:hint="eastAsia" w:ascii="宋体" w:hAnsi="宋体" w:eastAsia="宋体" w:cs="宋体"/>
                <w:i w:val="0"/>
                <w:color w:val="000000"/>
                <w:kern w:val="0"/>
                <w:sz w:val="18"/>
                <w:szCs w:val="18"/>
                <w:u w:val="none"/>
                <w:lang w:val="en-US" w:eastAsia="zh-CN" w:bidi="ar"/>
              </w:rPr>
              <w:t>底漆，</w:t>
            </w:r>
            <w:r>
              <w:rPr>
                <w:rFonts w:hint="default" w:ascii="Times New Roman" w:hAnsi="Times New Roman" w:eastAsia="宋体" w:cs="Times New Roman"/>
                <w:i w:val="0"/>
                <w:color w:val="000000"/>
                <w:kern w:val="0"/>
                <w:sz w:val="18"/>
                <w:szCs w:val="18"/>
                <w:u w:val="none"/>
                <w:lang w:val="en-US" w:eastAsia="zh-CN" w:bidi="ar"/>
              </w:rPr>
              <w:t>PU</w:t>
            </w:r>
            <w:r>
              <w:rPr>
                <w:rFonts w:hint="eastAsia" w:ascii="宋体" w:hAnsi="宋体" w:eastAsia="宋体" w:cs="宋体"/>
                <w:i w:val="0"/>
                <w:color w:val="000000"/>
                <w:kern w:val="0"/>
                <w:sz w:val="18"/>
                <w:szCs w:val="18"/>
                <w:u w:val="none"/>
                <w:lang w:val="en-US" w:eastAsia="zh-CN" w:bidi="ar"/>
              </w:rPr>
              <w:t>面漆，漆膜硬度达</w:t>
            </w:r>
            <w:r>
              <w:rPr>
                <w:rFonts w:hint="default" w:ascii="Times New Roman" w:hAnsi="Times New Roman" w:eastAsia="宋体" w:cs="Times New Roman"/>
                <w:i w:val="0"/>
                <w:color w:val="000000"/>
                <w:kern w:val="0"/>
                <w:sz w:val="18"/>
                <w:szCs w:val="18"/>
                <w:u w:val="none"/>
                <w:lang w:val="en-US" w:eastAsia="zh-CN" w:bidi="ar"/>
              </w:rPr>
              <w:t xml:space="preserve">4H </w:t>
            </w:r>
            <w:r>
              <w:rPr>
                <w:rFonts w:hint="eastAsia" w:ascii="宋体" w:hAnsi="宋体" w:eastAsia="宋体" w:cs="宋体"/>
                <w:i w:val="0"/>
                <w:color w:val="000000"/>
                <w:kern w:val="0"/>
                <w:sz w:val="18"/>
                <w:szCs w:val="18"/>
                <w:u w:val="none"/>
                <w:lang w:val="en-US" w:eastAsia="zh-CN" w:bidi="ar"/>
              </w:rPr>
              <w:t>。环保聚酯漆，涂层亮度均匀不褪色，达到</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级环保标准；优质五金配件，防锈、防腐处理，经久耐用。</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56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办公椅</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1、面料：优质西皮面，具有防水防污阻燃，耐磨耐刮等功能，厚度≥1.5MM，无异味色差，皮革色牢度≥4.5级；裂强度≥35N/MM。扪皮平整，倒角、脚线、钉脚均匀。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2、海绵：采用优质进口高密度海绵，密度为35-50kg/ m3，回弹率不低于为80%，压缩永久不变形率为2%。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椅架：优质白蜡木实木硬木椅架，经蒸压煮、烘干、杀菌、杀虫处理，8-10%。4.各连接件间无裂缝、脱层，工程塑料件牢固光滑无气泡、无裂口及明显杂质，软包件及缝纫无破损，外形饱满、圆润一致，质量工艺：缝纫线条间隙均匀，线条流畅，转角顺畅,椅身水平无摇摆现象。</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把</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86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机场椅</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支架材质采用合金，椅面采用优质西皮面，表面静电粉末喷塑,环保无毒害,无气味，焊接部分采用高标准熔接焊,表面平整光滑。 </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把</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74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条几</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面材：</w:t>
            </w:r>
            <w:r>
              <w:rPr>
                <w:rFonts w:hint="default" w:ascii="Times New Roman" w:hAnsi="Times New Roman" w:eastAsia="宋体" w:cs="Times New Roman"/>
                <w:i w:val="0"/>
                <w:color w:val="000000"/>
                <w:kern w:val="0"/>
                <w:sz w:val="18"/>
                <w:szCs w:val="18"/>
                <w:u w:val="none"/>
                <w:lang w:val="en-US" w:eastAsia="zh-CN" w:bidi="ar"/>
              </w:rPr>
              <w:t>0.6mm</w:t>
            </w:r>
            <w:r>
              <w:rPr>
                <w:rFonts w:hint="eastAsia" w:ascii="宋体" w:hAnsi="宋体" w:eastAsia="宋体" w:cs="宋体"/>
                <w:i w:val="0"/>
                <w:color w:val="000000"/>
                <w:kern w:val="0"/>
                <w:sz w:val="18"/>
                <w:szCs w:val="18"/>
                <w:u w:val="none"/>
                <w:lang w:val="en-US" w:eastAsia="zh-CN" w:bidi="ar"/>
              </w:rPr>
              <w:t>天然胡桃木皮，优质实木封边精修；基材：优质环保高密度纤维板，游离甲醛释放量小于等于</w:t>
            </w:r>
            <w:r>
              <w:rPr>
                <w:rFonts w:hint="default" w:ascii="Times New Roman" w:hAnsi="Times New Roman" w:eastAsia="宋体" w:cs="Times New Roman"/>
                <w:i w:val="0"/>
                <w:color w:val="000000"/>
                <w:kern w:val="0"/>
                <w:sz w:val="18"/>
                <w:szCs w:val="18"/>
                <w:u w:val="none"/>
                <w:lang w:val="en-US" w:eastAsia="zh-CN" w:bidi="ar"/>
              </w:rPr>
              <w:t>7mg/100g</w:t>
            </w:r>
            <w:r>
              <w:rPr>
                <w:rFonts w:hint="eastAsia" w:ascii="宋体" w:hAnsi="宋体" w:eastAsia="宋体" w:cs="宋体"/>
                <w:i w:val="0"/>
                <w:color w:val="000000"/>
                <w:kern w:val="0"/>
                <w:sz w:val="18"/>
                <w:szCs w:val="18"/>
                <w:u w:val="none"/>
                <w:lang w:val="en-US" w:eastAsia="zh-CN" w:bidi="ar"/>
              </w:rPr>
              <w:t>，经过防潮、防虫、防腐化学处理，强度高，不变形，密度</w:t>
            </w:r>
            <w:r>
              <w:rPr>
                <w:rFonts w:hint="default" w:ascii="Times New Roman" w:hAnsi="Times New Roman" w:eastAsia="宋体" w:cs="Times New Roman"/>
                <w:i w:val="0"/>
                <w:color w:val="000000"/>
                <w:kern w:val="0"/>
                <w:sz w:val="18"/>
                <w:szCs w:val="18"/>
                <w:u w:val="none"/>
                <w:lang w:val="en-US" w:eastAsia="zh-CN" w:bidi="ar"/>
              </w:rPr>
              <w:t>700kg/M3</w:t>
            </w:r>
            <w:r>
              <w:rPr>
                <w:rFonts w:hint="eastAsia" w:ascii="宋体" w:hAnsi="宋体" w:eastAsia="宋体" w:cs="宋体"/>
                <w:i w:val="0"/>
                <w:color w:val="000000"/>
                <w:kern w:val="0"/>
                <w:sz w:val="18"/>
                <w:szCs w:val="18"/>
                <w:u w:val="none"/>
                <w:lang w:val="en-US" w:eastAsia="zh-CN" w:bidi="ar"/>
              </w:rPr>
              <w:t>以上，含水率低于</w:t>
            </w:r>
            <w:r>
              <w:rPr>
                <w:rFonts w:hint="default" w:ascii="Times New Roman" w:hAnsi="Times New Roman" w:eastAsia="宋体" w:cs="Times New Roman"/>
                <w:i w:val="0"/>
                <w:color w:val="000000"/>
                <w:kern w:val="0"/>
                <w:sz w:val="18"/>
                <w:szCs w:val="18"/>
                <w:u w:val="none"/>
                <w:lang w:val="en-US" w:eastAsia="zh-CN" w:bidi="ar"/>
              </w:rPr>
              <w:t xml:space="preserve">9% </w:t>
            </w:r>
            <w:r>
              <w:rPr>
                <w:rFonts w:hint="eastAsia" w:ascii="宋体" w:hAnsi="宋体" w:eastAsia="宋体" w:cs="宋体"/>
                <w:i w:val="0"/>
                <w:color w:val="000000"/>
                <w:kern w:val="0"/>
                <w:sz w:val="18"/>
                <w:szCs w:val="18"/>
                <w:u w:val="none"/>
                <w:lang w:val="en-US" w:eastAsia="zh-CN" w:bidi="ar"/>
              </w:rPr>
              <w:t>；油漆：采用</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大宝</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品牌油漆，</w:t>
            </w:r>
            <w:r>
              <w:rPr>
                <w:rFonts w:hint="default" w:ascii="Times New Roman" w:hAnsi="Times New Roman" w:eastAsia="宋体" w:cs="Times New Roman"/>
                <w:i w:val="0"/>
                <w:color w:val="000000"/>
                <w:kern w:val="0"/>
                <w:sz w:val="18"/>
                <w:szCs w:val="18"/>
                <w:u w:val="none"/>
                <w:lang w:val="en-US" w:eastAsia="zh-CN" w:bidi="ar"/>
              </w:rPr>
              <w:t>PE</w:t>
            </w:r>
            <w:r>
              <w:rPr>
                <w:rFonts w:hint="eastAsia" w:ascii="宋体" w:hAnsi="宋体" w:eastAsia="宋体" w:cs="宋体"/>
                <w:i w:val="0"/>
                <w:color w:val="000000"/>
                <w:kern w:val="0"/>
                <w:sz w:val="18"/>
                <w:szCs w:val="18"/>
                <w:u w:val="none"/>
                <w:lang w:val="en-US" w:eastAsia="zh-CN" w:bidi="ar"/>
              </w:rPr>
              <w:t>底漆，</w:t>
            </w:r>
            <w:r>
              <w:rPr>
                <w:rFonts w:hint="default" w:ascii="Times New Roman" w:hAnsi="Times New Roman" w:eastAsia="宋体" w:cs="Times New Roman"/>
                <w:i w:val="0"/>
                <w:color w:val="000000"/>
                <w:kern w:val="0"/>
                <w:sz w:val="18"/>
                <w:szCs w:val="18"/>
                <w:u w:val="none"/>
                <w:lang w:val="en-US" w:eastAsia="zh-CN" w:bidi="ar"/>
              </w:rPr>
              <w:t>PU</w:t>
            </w:r>
            <w:r>
              <w:rPr>
                <w:rFonts w:hint="eastAsia" w:ascii="宋体" w:hAnsi="宋体" w:eastAsia="宋体" w:cs="宋体"/>
                <w:i w:val="0"/>
                <w:color w:val="000000"/>
                <w:kern w:val="0"/>
                <w:sz w:val="18"/>
                <w:szCs w:val="18"/>
                <w:u w:val="none"/>
                <w:lang w:val="en-US" w:eastAsia="zh-CN" w:bidi="ar"/>
              </w:rPr>
              <w:t>面漆，漆膜硬度达</w:t>
            </w:r>
            <w:r>
              <w:rPr>
                <w:rFonts w:hint="default" w:ascii="Times New Roman" w:hAnsi="Times New Roman" w:eastAsia="宋体" w:cs="Times New Roman"/>
                <w:i w:val="0"/>
                <w:color w:val="000000"/>
                <w:kern w:val="0"/>
                <w:sz w:val="18"/>
                <w:szCs w:val="18"/>
                <w:u w:val="none"/>
                <w:lang w:val="en-US" w:eastAsia="zh-CN" w:bidi="ar"/>
              </w:rPr>
              <w:t xml:space="preserve">4H </w:t>
            </w:r>
            <w:r>
              <w:rPr>
                <w:rFonts w:hint="eastAsia" w:ascii="宋体" w:hAnsi="宋体" w:eastAsia="宋体" w:cs="宋体"/>
                <w:i w:val="0"/>
                <w:color w:val="000000"/>
                <w:kern w:val="0"/>
                <w:sz w:val="18"/>
                <w:szCs w:val="18"/>
                <w:u w:val="none"/>
                <w:lang w:val="en-US" w:eastAsia="zh-CN" w:bidi="ar"/>
              </w:rPr>
              <w:t>。环保聚酯漆，涂层亮度均匀不褪色，达到</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级环保标准；优质五金配件，防锈、防腐处理，经久耐用。</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张</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30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档案柜</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1800毫米。宽度850毫米；深度390毫米；用优质0.6毫米冷轧钢材经过精细加工而成。中间有二级滑轨安装二个抽斗，门内上下各有一块隔板，可直立放置A4纸和档案资料，须用耐腐蚀和防潮处理。静电喷涂表面光滑平整。并安装优质旺通锁具。外用五层纸箱包装。</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组</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8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床</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面材：</w:t>
            </w:r>
            <w:r>
              <w:rPr>
                <w:rFonts w:hint="default" w:ascii="Times New Roman" w:hAnsi="Times New Roman" w:eastAsia="宋体" w:cs="Times New Roman"/>
                <w:i w:val="0"/>
                <w:color w:val="000000"/>
                <w:kern w:val="0"/>
                <w:sz w:val="18"/>
                <w:szCs w:val="18"/>
                <w:u w:val="none"/>
                <w:lang w:val="en-US" w:eastAsia="zh-CN" w:bidi="ar"/>
              </w:rPr>
              <w:t>0.6mm</w:t>
            </w:r>
            <w:r>
              <w:rPr>
                <w:rFonts w:hint="eastAsia" w:ascii="宋体" w:hAnsi="宋体" w:eastAsia="宋体" w:cs="宋体"/>
                <w:i w:val="0"/>
                <w:color w:val="000000"/>
                <w:kern w:val="0"/>
                <w:sz w:val="18"/>
                <w:szCs w:val="18"/>
                <w:u w:val="none"/>
                <w:lang w:val="en-US" w:eastAsia="zh-CN" w:bidi="ar"/>
              </w:rPr>
              <w:t>天然胡桃木皮，优质实木封边精修；基材：优质环保高密度纤维板，游离甲醛释放量小于等于</w:t>
            </w:r>
            <w:r>
              <w:rPr>
                <w:rFonts w:hint="default" w:ascii="Times New Roman" w:hAnsi="Times New Roman" w:eastAsia="宋体" w:cs="Times New Roman"/>
                <w:i w:val="0"/>
                <w:color w:val="000000"/>
                <w:kern w:val="0"/>
                <w:sz w:val="18"/>
                <w:szCs w:val="18"/>
                <w:u w:val="none"/>
                <w:lang w:val="en-US" w:eastAsia="zh-CN" w:bidi="ar"/>
              </w:rPr>
              <w:t>7mg/100g</w:t>
            </w:r>
            <w:r>
              <w:rPr>
                <w:rFonts w:hint="eastAsia" w:ascii="宋体" w:hAnsi="宋体" w:eastAsia="宋体" w:cs="宋体"/>
                <w:i w:val="0"/>
                <w:color w:val="000000"/>
                <w:kern w:val="0"/>
                <w:sz w:val="18"/>
                <w:szCs w:val="18"/>
                <w:u w:val="none"/>
                <w:lang w:val="en-US" w:eastAsia="zh-CN" w:bidi="ar"/>
              </w:rPr>
              <w:t>，经过防潮、防虫、防腐化学处理，强度高，不变形，密度</w:t>
            </w:r>
            <w:r>
              <w:rPr>
                <w:rFonts w:hint="default" w:ascii="Times New Roman" w:hAnsi="Times New Roman" w:eastAsia="宋体" w:cs="Times New Roman"/>
                <w:i w:val="0"/>
                <w:color w:val="000000"/>
                <w:kern w:val="0"/>
                <w:sz w:val="18"/>
                <w:szCs w:val="18"/>
                <w:u w:val="none"/>
                <w:lang w:val="en-US" w:eastAsia="zh-CN" w:bidi="ar"/>
              </w:rPr>
              <w:t>700kg/M3</w:t>
            </w:r>
            <w:r>
              <w:rPr>
                <w:rFonts w:hint="eastAsia" w:ascii="宋体" w:hAnsi="宋体" w:eastAsia="宋体" w:cs="宋体"/>
                <w:i w:val="0"/>
                <w:color w:val="000000"/>
                <w:kern w:val="0"/>
                <w:sz w:val="18"/>
                <w:szCs w:val="18"/>
                <w:u w:val="none"/>
                <w:lang w:val="en-US" w:eastAsia="zh-CN" w:bidi="ar"/>
              </w:rPr>
              <w:t>以上，含水率低于</w:t>
            </w:r>
            <w:r>
              <w:rPr>
                <w:rFonts w:hint="default" w:ascii="Times New Roman" w:hAnsi="Times New Roman" w:eastAsia="宋体" w:cs="Times New Roman"/>
                <w:i w:val="0"/>
                <w:color w:val="000000"/>
                <w:kern w:val="0"/>
                <w:sz w:val="18"/>
                <w:szCs w:val="18"/>
                <w:u w:val="none"/>
                <w:lang w:val="en-US" w:eastAsia="zh-CN" w:bidi="ar"/>
              </w:rPr>
              <w:t xml:space="preserve">9% </w:t>
            </w:r>
            <w:r>
              <w:rPr>
                <w:rFonts w:hint="eastAsia" w:ascii="宋体" w:hAnsi="宋体" w:eastAsia="宋体" w:cs="宋体"/>
                <w:i w:val="0"/>
                <w:color w:val="000000"/>
                <w:kern w:val="0"/>
                <w:sz w:val="18"/>
                <w:szCs w:val="18"/>
                <w:u w:val="none"/>
                <w:lang w:val="en-US" w:eastAsia="zh-CN" w:bidi="ar"/>
              </w:rPr>
              <w:t>；油漆：采用</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大宝</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品牌油漆，</w:t>
            </w:r>
            <w:r>
              <w:rPr>
                <w:rFonts w:hint="default" w:ascii="Times New Roman" w:hAnsi="Times New Roman" w:eastAsia="宋体" w:cs="Times New Roman"/>
                <w:i w:val="0"/>
                <w:color w:val="000000"/>
                <w:kern w:val="0"/>
                <w:sz w:val="18"/>
                <w:szCs w:val="18"/>
                <w:u w:val="none"/>
                <w:lang w:val="en-US" w:eastAsia="zh-CN" w:bidi="ar"/>
              </w:rPr>
              <w:t>PE</w:t>
            </w:r>
            <w:r>
              <w:rPr>
                <w:rFonts w:hint="eastAsia" w:ascii="宋体" w:hAnsi="宋体" w:eastAsia="宋体" w:cs="宋体"/>
                <w:i w:val="0"/>
                <w:color w:val="000000"/>
                <w:kern w:val="0"/>
                <w:sz w:val="18"/>
                <w:szCs w:val="18"/>
                <w:u w:val="none"/>
                <w:lang w:val="en-US" w:eastAsia="zh-CN" w:bidi="ar"/>
              </w:rPr>
              <w:t>底漆，</w:t>
            </w:r>
            <w:r>
              <w:rPr>
                <w:rFonts w:hint="default" w:ascii="Times New Roman" w:hAnsi="Times New Roman" w:eastAsia="宋体" w:cs="Times New Roman"/>
                <w:i w:val="0"/>
                <w:color w:val="000000"/>
                <w:kern w:val="0"/>
                <w:sz w:val="18"/>
                <w:szCs w:val="18"/>
                <w:u w:val="none"/>
                <w:lang w:val="en-US" w:eastAsia="zh-CN" w:bidi="ar"/>
              </w:rPr>
              <w:t>PU</w:t>
            </w:r>
            <w:r>
              <w:rPr>
                <w:rFonts w:hint="eastAsia" w:ascii="宋体" w:hAnsi="宋体" w:eastAsia="宋体" w:cs="宋体"/>
                <w:i w:val="0"/>
                <w:color w:val="000000"/>
                <w:kern w:val="0"/>
                <w:sz w:val="18"/>
                <w:szCs w:val="18"/>
                <w:u w:val="none"/>
                <w:lang w:val="en-US" w:eastAsia="zh-CN" w:bidi="ar"/>
              </w:rPr>
              <w:t>面漆，漆膜硬度达</w:t>
            </w:r>
            <w:r>
              <w:rPr>
                <w:rFonts w:hint="default" w:ascii="Times New Roman" w:hAnsi="Times New Roman" w:eastAsia="宋体" w:cs="Times New Roman"/>
                <w:i w:val="0"/>
                <w:color w:val="000000"/>
                <w:kern w:val="0"/>
                <w:sz w:val="18"/>
                <w:szCs w:val="18"/>
                <w:u w:val="none"/>
                <w:lang w:val="en-US" w:eastAsia="zh-CN" w:bidi="ar"/>
              </w:rPr>
              <w:t xml:space="preserve">4H </w:t>
            </w:r>
            <w:r>
              <w:rPr>
                <w:rFonts w:hint="eastAsia" w:ascii="宋体" w:hAnsi="宋体" w:eastAsia="宋体" w:cs="宋体"/>
                <w:i w:val="0"/>
                <w:color w:val="000000"/>
                <w:kern w:val="0"/>
                <w:sz w:val="18"/>
                <w:szCs w:val="18"/>
                <w:u w:val="none"/>
                <w:lang w:val="en-US" w:eastAsia="zh-CN" w:bidi="ar"/>
              </w:rPr>
              <w:t>。环保聚酯漆，涂层亮度均匀不褪色，达到</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级环保标准；优质五金配件，防锈、防腐处理，经久耐用。</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张</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820" w:hRule="atLeast"/>
        </w:trPr>
        <w:tc>
          <w:tcPr>
            <w:tcW w:w="431"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河东村</w:t>
            </w: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会议桌</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面材：</w:t>
            </w:r>
            <w:r>
              <w:rPr>
                <w:rFonts w:hint="default" w:ascii="Times New Roman" w:hAnsi="Times New Roman" w:eastAsia="宋体" w:cs="Times New Roman"/>
                <w:i w:val="0"/>
                <w:color w:val="000000"/>
                <w:kern w:val="0"/>
                <w:sz w:val="18"/>
                <w:szCs w:val="18"/>
                <w:u w:val="none"/>
                <w:lang w:val="en-US" w:eastAsia="zh-CN" w:bidi="ar"/>
              </w:rPr>
              <w:t>0.6mm</w:t>
            </w:r>
            <w:r>
              <w:rPr>
                <w:rFonts w:hint="eastAsia" w:ascii="宋体" w:hAnsi="宋体" w:eastAsia="宋体" w:cs="宋体"/>
                <w:i w:val="0"/>
                <w:color w:val="000000"/>
                <w:kern w:val="0"/>
                <w:sz w:val="18"/>
                <w:szCs w:val="18"/>
                <w:u w:val="none"/>
                <w:lang w:val="en-US" w:eastAsia="zh-CN" w:bidi="ar"/>
              </w:rPr>
              <w:t>天然胡桃木皮，优质实木封边精修；基材：优质环保高密度纤维板，游离甲醛释放量小于等于</w:t>
            </w:r>
            <w:r>
              <w:rPr>
                <w:rFonts w:hint="default" w:ascii="Times New Roman" w:hAnsi="Times New Roman" w:eastAsia="宋体" w:cs="Times New Roman"/>
                <w:i w:val="0"/>
                <w:color w:val="000000"/>
                <w:kern w:val="0"/>
                <w:sz w:val="18"/>
                <w:szCs w:val="18"/>
                <w:u w:val="none"/>
                <w:lang w:val="en-US" w:eastAsia="zh-CN" w:bidi="ar"/>
              </w:rPr>
              <w:t>7mg/100g</w:t>
            </w:r>
            <w:r>
              <w:rPr>
                <w:rFonts w:hint="eastAsia" w:ascii="宋体" w:hAnsi="宋体" w:eastAsia="宋体" w:cs="宋体"/>
                <w:i w:val="0"/>
                <w:color w:val="000000"/>
                <w:kern w:val="0"/>
                <w:sz w:val="18"/>
                <w:szCs w:val="18"/>
                <w:u w:val="none"/>
                <w:lang w:val="en-US" w:eastAsia="zh-CN" w:bidi="ar"/>
              </w:rPr>
              <w:t>，经过防潮、防虫、防腐化学处理，强度高，不变形，密度</w:t>
            </w:r>
            <w:r>
              <w:rPr>
                <w:rFonts w:hint="default" w:ascii="Times New Roman" w:hAnsi="Times New Roman" w:eastAsia="宋体" w:cs="Times New Roman"/>
                <w:i w:val="0"/>
                <w:color w:val="000000"/>
                <w:kern w:val="0"/>
                <w:sz w:val="18"/>
                <w:szCs w:val="18"/>
                <w:u w:val="none"/>
                <w:lang w:val="en-US" w:eastAsia="zh-CN" w:bidi="ar"/>
              </w:rPr>
              <w:t>700kg/M3</w:t>
            </w:r>
            <w:r>
              <w:rPr>
                <w:rFonts w:hint="eastAsia" w:ascii="宋体" w:hAnsi="宋体" w:eastAsia="宋体" w:cs="宋体"/>
                <w:i w:val="0"/>
                <w:color w:val="000000"/>
                <w:kern w:val="0"/>
                <w:sz w:val="18"/>
                <w:szCs w:val="18"/>
                <w:u w:val="none"/>
                <w:lang w:val="en-US" w:eastAsia="zh-CN" w:bidi="ar"/>
              </w:rPr>
              <w:t>以上，含水率低于</w:t>
            </w:r>
            <w:r>
              <w:rPr>
                <w:rFonts w:hint="default" w:ascii="Times New Roman" w:hAnsi="Times New Roman" w:eastAsia="宋体" w:cs="Times New Roman"/>
                <w:i w:val="0"/>
                <w:color w:val="000000"/>
                <w:kern w:val="0"/>
                <w:sz w:val="18"/>
                <w:szCs w:val="18"/>
                <w:u w:val="none"/>
                <w:lang w:val="en-US" w:eastAsia="zh-CN" w:bidi="ar"/>
              </w:rPr>
              <w:t xml:space="preserve">9% </w:t>
            </w:r>
            <w:r>
              <w:rPr>
                <w:rFonts w:hint="eastAsia" w:ascii="宋体" w:hAnsi="宋体" w:eastAsia="宋体" w:cs="宋体"/>
                <w:i w:val="0"/>
                <w:color w:val="000000"/>
                <w:kern w:val="0"/>
                <w:sz w:val="18"/>
                <w:szCs w:val="18"/>
                <w:u w:val="none"/>
                <w:lang w:val="en-US" w:eastAsia="zh-CN" w:bidi="ar"/>
              </w:rPr>
              <w:t>；油漆：采用品牌油漆，</w:t>
            </w:r>
            <w:r>
              <w:rPr>
                <w:rFonts w:hint="default" w:ascii="Times New Roman" w:hAnsi="Times New Roman" w:eastAsia="宋体" w:cs="Times New Roman"/>
                <w:i w:val="0"/>
                <w:color w:val="000000"/>
                <w:kern w:val="0"/>
                <w:sz w:val="18"/>
                <w:szCs w:val="18"/>
                <w:u w:val="none"/>
                <w:lang w:val="en-US" w:eastAsia="zh-CN" w:bidi="ar"/>
              </w:rPr>
              <w:t>PE</w:t>
            </w:r>
            <w:r>
              <w:rPr>
                <w:rFonts w:hint="eastAsia" w:ascii="宋体" w:hAnsi="宋体" w:eastAsia="宋体" w:cs="宋体"/>
                <w:i w:val="0"/>
                <w:color w:val="000000"/>
                <w:kern w:val="0"/>
                <w:sz w:val="18"/>
                <w:szCs w:val="18"/>
                <w:u w:val="none"/>
                <w:lang w:val="en-US" w:eastAsia="zh-CN" w:bidi="ar"/>
              </w:rPr>
              <w:t>底漆，</w:t>
            </w:r>
            <w:r>
              <w:rPr>
                <w:rFonts w:hint="default" w:ascii="Times New Roman" w:hAnsi="Times New Roman" w:eastAsia="宋体" w:cs="Times New Roman"/>
                <w:i w:val="0"/>
                <w:color w:val="000000"/>
                <w:kern w:val="0"/>
                <w:sz w:val="18"/>
                <w:szCs w:val="18"/>
                <w:u w:val="none"/>
                <w:lang w:val="en-US" w:eastAsia="zh-CN" w:bidi="ar"/>
              </w:rPr>
              <w:t>PU</w:t>
            </w:r>
            <w:r>
              <w:rPr>
                <w:rFonts w:hint="eastAsia" w:ascii="宋体" w:hAnsi="宋体" w:eastAsia="宋体" w:cs="宋体"/>
                <w:i w:val="0"/>
                <w:color w:val="000000"/>
                <w:kern w:val="0"/>
                <w:sz w:val="18"/>
                <w:szCs w:val="18"/>
                <w:u w:val="none"/>
                <w:lang w:val="en-US" w:eastAsia="zh-CN" w:bidi="ar"/>
              </w:rPr>
              <w:t>面漆，漆膜硬度达</w:t>
            </w:r>
            <w:r>
              <w:rPr>
                <w:rFonts w:hint="default" w:ascii="Times New Roman" w:hAnsi="Times New Roman" w:eastAsia="宋体" w:cs="Times New Roman"/>
                <w:i w:val="0"/>
                <w:color w:val="000000"/>
                <w:kern w:val="0"/>
                <w:sz w:val="18"/>
                <w:szCs w:val="18"/>
                <w:u w:val="none"/>
                <w:lang w:val="en-US" w:eastAsia="zh-CN" w:bidi="ar"/>
              </w:rPr>
              <w:t xml:space="preserve">4H </w:t>
            </w:r>
            <w:r>
              <w:rPr>
                <w:rFonts w:hint="eastAsia" w:ascii="宋体" w:hAnsi="宋体" w:eastAsia="宋体" w:cs="宋体"/>
                <w:i w:val="0"/>
                <w:color w:val="000000"/>
                <w:kern w:val="0"/>
                <w:sz w:val="18"/>
                <w:szCs w:val="18"/>
                <w:u w:val="none"/>
                <w:lang w:val="en-US" w:eastAsia="zh-CN" w:bidi="ar"/>
              </w:rPr>
              <w:t>。环保聚酯漆，涂层亮度均匀不褪色，达到</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级环保标准；优质五金配件，防锈、防腐处理，经久耐用。</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70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办公桌</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面材：</w:t>
            </w:r>
            <w:r>
              <w:rPr>
                <w:rFonts w:hint="default" w:ascii="Times New Roman" w:hAnsi="Times New Roman" w:eastAsia="宋体" w:cs="Times New Roman"/>
                <w:i w:val="0"/>
                <w:color w:val="000000"/>
                <w:kern w:val="0"/>
                <w:sz w:val="18"/>
                <w:szCs w:val="18"/>
                <w:u w:val="none"/>
                <w:lang w:val="en-US" w:eastAsia="zh-CN" w:bidi="ar"/>
              </w:rPr>
              <w:t>0.6mm</w:t>
            </w:r>
            <w:r>
              <w:rPr>
                <w:rFonts w:hint="eastAsia" w:ascii="宋体" w:hAnsi="宋体" w:eastAsia="宋体" w:cs="宋体"/>
                <w:i w:val="0"/>
                <w:color w:val="000000"/>
                <w:kern w:val="0"/>
                <w:sz w:val="18"/>
                <w:szCs w:val="18"/>
                <w:u w:val="none"/>
                <w:lang w:val="en-US" w:eastAsia="zh-CN" w:bidi="ar"/>
              </w:rPr>
              <w:t>天然胡桃木皮，优质实木封边精修；基材：优质环保高密度纤维板，游离甲醛释放量小于等于</w:t>
            </w:r>
            <w:r>
              <w:rPr>
                <w:rFonts w:hint="default" w:ascii="Times New Roman" w:hAnsi="Times New Roman" w:eastAsia="宋体" w:cs="Times New Roman"/>
                <w:i w:val="0"/>
                <w:color w:val="000000"/>
                <w:kern w:val="0"/>
                <w:sz w:val="18"/>
                <w:szCs w:val="18"/>
                <w:u w:val="none"/>
                <w:lang w:val="en-US" w:eastAsia="zh-CN" w:bidi="ar"/>
              </w:rPr>
              <w:t>7mg/100g</w:t>
            </w:r>
            <w:r>
              <w:rPr>
                <w:rFonts w:hint="eastAsia" w:ascii="宋体" w:hAnsi="宋体" w:eastAsia="宋体" w:cs="宋体"/>
                <w:i w:val="0"/>
                <w:color w:val="000000"/>
                <w:kern w:val="0"/>
                <w:sz w:val="18"/>
                <w:szCs w:val="18"/>
                <w:u w:val="none"/>
                <w:lang w:val="en-US" w:eastAsia="zh-CN" w:bidi="ar"/>
              </w:rPr>
              <w:t>，经过防潮、防虫、防腐化学处理，强度高，不变形，密度</w:t>
            </w:r>
            <w:r>
              <w:rPr>
                <w:rFonts w:hint="default" w:ascii="Times New Roman" w:hAnsi="Times New Roman" w:eastAsia="宋体" w:cs="Times New Roman"/>
                <w:i w:val="0"/>
                <w:color w:val="000000"/>
                <w:kern w:val="0"/>
                <w:sz w:val="18"/>
                <w:szCs w:val="18"/>
                <w:u w:val="none"/>
                <w:lang w:val="en-US" w:eastAsia="zh-CN" w:bidi="ar"/>
              </w:rPr>
              <w:t>700kg/M3</w:t>
            </w:r>
            <w:r>
              <w:rPr>
                <w:rFonts w:hint="eastAsia" w:ascii="宋体" w:hAnsi="宋体" w:eastAsia="宋体" w:cs="宋体"/>
                <w:i w:val="0"/>
                <w:color w:val="000000"/>
                <w:kern w:val="0"/>
                <w:sz w:val="18"/>
                <w:szCs w:val="18"/>
                <w:u w:val="none"/>
                <w:lang w:val="en-US" w:eastAsia="zh-CN" w:bidi="ar"/>
              </w:rPr>
              <w:t>以上，含水率低于</w:t>
            </w:r>
            <w:r>
              <w:rPr>
                <w:rFonts w:hint="default" w:ascii="Times New Roman" w:hAnsi="Times New Roman" w:eastAsia="宋体" w:cs="Times New Roman"/>
                <w:i w:val="0"/>
                <w:color w:val="000000"/>
                <w:kern w:val="0"/>
                <w:sz w:val="18"/>
                <w:szCs w:val="18"/>
                <w:u w:val="none"/>
                <w:lang w:val="en-US" w:eastAsia="zh-CN" w:bidi="ar"/>
              </w:rPr>
              <w:t xml:space="preserve">9% </w:t>
            </w:r>
            <w:r>
              <w:rPr>
                <w:rFonts w:hint="eastAsia" w:ascii="宋体" w:hAnsi="宋体" w:eastAsia="宋体" w:cs="宋体"/>
                <w:i w:val="0"/>
                <w:color w:val="000000"/>
                <w:kern w:val="0"/>
                <w:sz w:val="18"/>
                <w:szCs w:val="18"/>
                <w:u w:val="none"/>
                <w:lang w:val="en-US" w:eastAsia="zh-CN" w:bidi="ar"/>
              </w:rPr>
              <w:t>；油漆：采用</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大宝</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品牌油漆，</w:t>
            </w:r>
            <w:r>
              <w:rPr>
                <w:rFonts w:hint="default" w:ascii="Times New Roman" w:hAnsi="Times New Roman" w:eastAsia="宋体" w:cs="Times New Roman"/>
                <w:i w:val="0"/>
                <w:color w:val="000000"/>
                <w:kern w:val="0"/>
                <w:sz w:val="18"/>
                <w:szCs w:val="18"/>
                <w:u w:val="none"/>
                <w:lang w:val="en-US" w:eastAsia="zh-CN" w:bidi="ar"/>
              </w:rPr>
              <w:t>PE</w:t>
            </w:r>
            <w:r>
              <w:rPr>
                <w:rFonts w:hint="eastAsia" w:ascii="宋体" w:hAnsi="宋体" w:eastAsia="宋体" w:cs="宋体"/>
                <w:i w:val="0"/>
                <w:color w:val="000000"/>
                <w:kern w:val="0"/>
                <w:sz w:val="18"/>
                <w:szCs w:val="18"/>
                <w:u w:val="none"/>
                <w:lang w:val="en-US" w:eastAsia="zh-CN" w:bidi="ar"/>
              </w:rPr>
              <w:t>底漆，</w:t>
            </w:r>
            <w:r>
              <w:rPr>
                <w:rFonts w:hint="default" w:ascii="Times New Roman" w:hAnsi="Times New Roman" w:eastAsia="宋体" w:cs="Times New Roman"/>
                <w:i w:val="0"/>
                <w:color w:val="000000"/>
                <w:kern w:val="0"/>
                <w:sz w:val="18"/>
                <w:szCs w:val="18"/>
                <w:u w:val="none"/>
                <w:lang w:val="en-US" w:eastAsia="zh-CN" w:bidi="ar"/>
              </w:rPr>
              <w:t>PU</w:t>
            </w:r>
            <w:r>
              <w:rPr>
                <w:rFonts w:hint="eastAsia" w:ascii="宋体" w:hAnsi="宋体" w:eastAsia="宋体" w:cs="宋体"/>
                <w:i w:val="0"/>
                <w:color w:val="000000"/>
                <w:kern w:val="0"/>
                <w:sz w:val="18"/>
                <w:szCs w:val="18"/>
                <w:u w:val="none"/>
                <w:lang w:val="en-US" w:eastAsia="zh-CN" w:bidi="ar"/>
              </w:rPr>
              <w:t>面漆，漆膜硬度达</w:t>
            </w:r>
            <w:r>
              <w:rPr>
                <w:rFonts w:hint="default" w:ascii="Times New Roman" w:hAnsi="Times New Roman" w:eastAsia="宋体" w:cs="Times New Roman"/>
                <w:i w:val="0"/>
                <w:color w:val="000000"/>
                <w:kern w:val="0"/>
                <w:sz w:val="18"/>
                <w:szCs w:val="18"/>
                <w:u w:val="none"/>
                <w:lang w:val="en-US" w:eastAsia="zh-CN" w:bidi="ar"/>
              </w:rPr>
              <w:t xml:space="preserve">4H </w:t>
            </w:r>
            <w:r>
              <w:rPr>
                <w:rFonts w:hint="eastAsia" w:ascii="宋体" w:hAnsi="宋体" w:eastAsia="宋体" w:cs="宋体"/>
                <w:i w:val="0"/>
                <w:color w:val="000000"/>
                <w:kern w:val="0"/>
                <w:sz w:val="18"/>
                <w:szCs w:val="18"/>
                <w:u w:val="none"/>
                <w:lang w:val="en-US" w:eastAsia="zh-CN" w:bidi="ar"/>
              </w:rPr>
              <w:t>。环保聚酯漆，涂层亮度均匀不褪色，达到</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级环保标准；优质五金配件，防锈、防腐处理，经久耐用。</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套</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9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办公椅</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1、面料：优质西皮面，具有防水防污阻燃，耐磨耐刮等功能，厚度≥1.5MM，无异味色差，皮革色牢度≥4.5级；裂强度≥35N/MM。扪皮平整，倒角、脚线、钉脚均匀。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2、海绵：采用优质进口高密度海绵，密度为35-50kg/ m3，回弹率不低于为80%，压缩永久不变形率为2%。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椅架：优质白蜡木实木硬木椅架，经蒸压煮、烘干、杀菌、杀虫处理，8-10%。4.各连接件间无裂缝、脱层，工程塑料件牢固光滑无气泡、无裂口及明显杂质，软包件及缝纫无破损，外形饱满、圆润一致，质量工艺：缝纫线条间隙均匀，线条流畅，转角顺畅,椅身水平无摇摆现象。</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把</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04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机场椅</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支架材质采用合金，椅面采用优质西皮面，表面静电粉末喷塑</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环保无毒害</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无气味，焊接部分采用高标准熔接焊</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表面平整光滑。</w:t>
            </w:r>
            <w:r>
              <w:rPr>
                <w:rFonts w:hint="default" w:ascii="Times New Roman" w:hAnsi="Times New Roman" w:eastAsia="宋体" w:cs="Times New Roman"/>
                <w:i w:val="0"/>
                <w:color w:val="000000"/>
                <w:kern w:val="0"/>
                <w:sz w:val="18"/>
                <w:szCs w:val="18"/>
                <w:u w:val="none"/>
                <w:lang w:val="en-US" w:eastAsia="zh-CN" w:bidi="ar"/>
              </w:rPr>
              <w:t xml:space="preserve"> </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把</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72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条几</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面材：</w:t>
            </w:r>
            <w:r>
              <w:rPr>
                <w:rFonts w:hint="default" w:ascii="Times New Roman" w:hAnsi="Times New Roman" w:eastAsia="宋体" w:cs="Times New Roman"/>
                <w:i w:val="0"/>
                <w:color w:val="000000"/>
                <w:kern w:val="0"/>
                <w:sz w:val="18"/>
                <w:szCs w:val="18"/>
                <w:u w:val="none"/>
                <w:lang w:val="en-US" w:eastAsia="zh-CN" w:bidi="ar"/>
              </w:rPr>
              <w:t>0.6mm</w:t>
            </w:r>
            <w:r>
              <w:rPr>
                <w:rFonts w:hint="eastAsia" w:ascii="宋体" w:hAnsi="宋体" w:eastAsia="宋体" w:cs="宋体"/>
                <w:i w:val="0"/>
                <w:color w:val="000000"/>
                <w:kern w:val="0"/>
                <w:sz w:val="18"/>
                <w:szCs w:val="18"/>
                <w:u w:val="none"/>
                <w:lang w:val="en-US" w:eastAsia="zh-CN" w:bidi="ar"/>
              </w:rPr>
              <w:t>天然胡桃木皮，优质实木封边精修；基材：优质环保高密度纤维板，游离甲醛释放量小于等于</w:t>
            </w:r>
            <w:r>
              <w:rPr>
                <w:rFonts w:hint="default" w:ascii="Times New Roman" w:hAnsi="Times New Roman" w:eastAsia="宋体" w:cs="Times New Roman"/>
                <w:i w:val="0"/>
                <w:color w:val="000000"/>
                <w:kern w:val="0"/>
                <w:sz w:val="18"/>
                <w:szCs w:val="18"/>
                <w:u w:val="none"/>
                <w:lang w:val="en-US" w:eastAsia="zh-CN" w:bidi="ar"/>
              </w:rPr>
              <w:t>7mg/100g</w:t>
            </w:r>
            <w:r>
              <w:rPr>
                <w:rFonts w:hint="eastAsia" w:ascii="宋体" w:hAnsi="宋体" w:eastAsia="宋体" w:cs="宋体"/>
                <w:i w:val="0"/>
                <w:color w:val="000000"/>
                <w:kern w:val="0"/>
                <w:sz w:val="18"/>
                <w:szCs w:val="18"/>
                <w:u w:val="none"/>
                <w:lang w:val="en-US" w:eastAsia="zh-CN" w:bidi="ar"/>
              </w:rPr>
              <w:t>，经过防潮、防虫、防腐化学处理，强度高，不变形，密度</w:t>
            </w:r>
            <w:r>
              <w:rPr>
                <w:rFonts w:hint="default" w:ascii="Times New Roman" w:hAnsi="Times New Roman" w:eastAsia="宋体" w:cs="Times New Roman"/>
                <w:i w:val="0"/>
                <w:color w:val="000000"/>
                <w:kern w:val="0"/>
                <w:sz w:val="18"/>
                <w:szCs w:val="18"/>
                <w:u w:val="none"/>
                <w:lang w:val="en-US" w:eastAsia="zh-CN" w:bidi="ar"/>
              </w:rPr>
              <w:t>700kg/M3</w:t>
            </w:r>
            <w:r>
              <w:rPr>
                <w:rFonts w:hint="eastAsia" w:ascii="宋体" w:hAnsi="宋体" w:eastAsia="宋体" w:cs="宋体"/>
                <w:i w:val="0"/>
                <w:color w:val="000000"/>
                <w:kern w:val="0"/>
                <w:sz w:val="18"/>
                <w:szCs w:val="18"/>
                <w:u w:val="none"/>
                <w:lang w:val="en-US" w:eastAsia="zh-CN" w:bidi="ar"/>
              </w:rPr>
              <w:t>以上，含水率低于</w:t>
            </w:r>
            <w:r>
              <w:rPr>
                <w:rFonts w:hint="default" w:ascii="Times New Roman" w:hAnsi="Times New Roman" w:eastAsia="宋体" w:cs="Times New Roman"/>
                <w:i w:val="0"/>
                <w:color w:val="000000"/>
                <w:kern w:val="0"/>
                <w:sz w:val="18"/>
                <w:szCs w:val="18"/>
                <w:u w:val="none"/>
                <w:lang w:val="en-US" w:eastAsia="zh-CN" w:bidi="ar"/>
              </w:rPr>
              <w:t xml:space="preserve">9% </w:t>
            </w:r>
            <w:r>
              <w:rPr>
                <w:rFonts w:hint="eastAsia" w:ascii="宋体" w:hAnsi="宋体" w:eastAsia="宋体" w:cs="宋体"/>
                <w:i w:val="0"/>
                <w:color w:val="000000"/>
                <w:kern w:val="0"/>
                <w:sz w:val="18"/>
                <w:szCs w:val="18"/>
                <w:u w:val="none"/>
                <w:lang w:val="en-US" w:eastAsia="zh-CN" w:bidi="ar"/>
              </w:rPr>
              <w:t>；油漆：采用品牌油漆，</w:t>
            </w:r>
            <w:r>
              <w:rPr>
                <w:rFonts w:hint="default" w:ascii="Times New Roman" w:hAnsi="Times New Roman" w:eastAsia="宋体" w:cs="Times New Roman"/>
                <w:i w:val="0"/>
                <w:color w:val="000000"/>
                <w:kern w:val="0"/>
                <w:sz w:val="18"/>
                <w:szCs w:val="18"/>
                <w:u w:val="none"/>
                <w:lang w:val="en-US" w:eastAsia="zh-CN" w:bidi="ar"/>
              </w:rPr>
              <w:t>PE</w:t>
            </w:r>
            <w:r>
              <w:rPr>
                <w:rFonts w:hint="eastAsia" w:ascii="宋体" w:hAnsi="宋体" w:eastAsia="宋体" w:cs="宋体"/>
                <w:i w:val="0"/>
                <w:color w:val="000000"/>
                <w:kern w:val="0"/>
                <w:sz w:val="18"/>
                <w:szCs w:val="18"/>
                <w:u w:val="none"/>
                <w:lang w:val="en-US" w:eastAsia="zh-CN" w:bidi="ar"/>
              </w:rPr>
              <w:t>底漆，</w:t>
            </w:r>
            <w:r>
              <w:rPr>
                <w:rFonts w:hint="default" w:ascii="Times New Roman" w:hAnsi="Times New Roman" w:eastAsia="宋体" w:cs="Times New Roman"/>
                <w:i w:val="0"/>
                <w:color w:val="000000"/>
                <w:kern w:val="0"/>
                <w:sz w:val="18"/>
                <w:szCs w:val="18"/>
                <w:u w:val="none"/>
                <w:lang w:val="en-US" w:eastAsia="zh-CN" w:bidi="ar"/>
              </w:rPr>
              <w:t>PU</w:t>
            </w:r>
            <w:r>
              <w:rPr>
                <w:rFonts w:hint="eastAsia" w:ascii="宋体" w:hAnsi="宋体" w:eastAsia="宋体" w:cs="宋体"/>
                <w:i w:val="0"/>
                <w:color w:val="000000"/>
                <w:kern w:val="0"/>
                <w:sz w:val="18"/>
                <w:szCs w:val="18"/>
                <w:u w:val="none"/>
                <w:lang w:val="en-US" w:eastAsia="zh-CN" w:bidi="ar"/>
              </w:rPr>
              <w:t>面漆，漆膜硬度达</w:t>
            </w:r>
            <w:r>
              <w:rPr>
                <w:rFonts w:hint="default" w:ascii="Times New Roman" w:hAnsi="Times New Roman" w:eastAsia="宋体" w:cs="Times New Roman"/>
                <w:i w:val="0"/>
                <w:color w:val="000000"/>
                <w:kern w:val="0"/>
                <w:sz w:val="18"/>
                <w:szCs w:val="18"/>
                <w:u w:val="none"/>
                <w:lang w:val="en-US" w:eastAsia="zh-CN" w:bidi="ar"/>
              </w:rPr>
              <w:t xml:space="preserve">4H </w:t>
            </w:r>
            <w:r>
              <w:rPr>
                <w:rFonts w:hint="eastAsia" w:ascii="宋体" w:hAnsi="宋体" w:eastAsia="宋体" w:cs="宋体"/>
                <w:i w:val="0"/>
                <w:color w:val="000000"/>
                <w:kern w:val="0"/>
                <w:sz w:val="18"/>
                <w:szCs w:val="18"/>
                <w:u w:val="none"/>
                <w:lang w:val="en-US" w:eastAsia="zh-CN" w:bidi="ar"/>
              </w:rPr>
              <w:t>。环保聚酯漆，涂层亮度均匀不褪色，达到</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级环保标准；优质五金配件，防锈、防腐处理，经久耐用。</w:t>
            </w:r>
          </w:p>
        </w:tc>
        <w:tc>
          <w:tcPr>
            <w:tcW w:w="36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张</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15"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转椅</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、面料：采用品质优良的三明治网布面料，质感柔和舒适，光泽度好，透气性强，富于韧性，通过欧盟</w:t>
            </w:r>
            <w:r>
              <w:rPr>
                <w:rFonts w:hint="default" w:ascii="Times New Roman" w:hAnsi="Times New Roman" w:eastAsia="宋体" w:cs="Times New Roman"/>
                <w:i w:val="0"/>
                <w:color w:val="000000"/>
                <w:kern w:val="0"/>
                <w:sz w:val="18"/>
                <w:szCs w:val="18"/>
                <w:u w:val="none"/>
                <w:lang w:val="en-US" w:eastAsia="zh-CN" w:bidi="ar"/>
              </w:rPr>
              <w:t>REACH</w:t>
            </w:r>
            <w:r>
              <w:rPr>
                <w:rFonts w:hint="eastAsia" w:ascii="宋体" w:hAnsi="宋体" w:eastAsia="宋体" w:cs="宋体"/>
                <w:i w:val="0"/>
                <w:color w:val="000000"/>
                <w:kern w:val="0"/>
                <w:sz w:val="18"/>
                <w:szCs w:val="18"/>
                <w:u w:val="none"/>
                <w:lang w:val="en-US" w:eastAsia="zh-CN" w:bidi="ar"/>
              </w:rPr>
              <w:t>法规测试；</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、泡棉：海绵采用高密度弹力海绵，椅坐密度为</w:t>
            </w:r>
            <w:r>
              <w:rPr>
                <w:rFonts w:hint="default" w:ascii="Times New Roman" w:hAnsi="Times New Roman" w:eastAsia="宋体" w:cs="Times New Roman"/>
                <w:i w:val="0"/>
                <w:color w:val="000000"/>
                <w:kern w:val="0"/>
                <w:sz w:val="18"/>
                <w:szCs w:val="18"/>
                <w:u w:val="none"/>
                <w:lang w:val="en-US" w:eastAsia="zh-CN" w:bidi="ar"/>
              </w:rPr>
              <w:t xml:space="preserve">45 kg/ m3 </w:t>
            </w:r>
            <w:r>
              <w:rPr>
                <w:rFonts w:hint="eastAsia" w:ascii="宋体" w:hAnsi="宋体" w:eastAsia="宋体" w:cs="宋体"/>
                <w:i w:val="0"/>
                <w:color w:val="000000"/>
                <w:kern w:val="0"/>
                <w:sz w:val="18"/>
                <w:szCs w:val="18"/>
                <w:u w:val="none"/>
                <w:lang w:val="en-US" w:eastAsia="zh-CN" w:bidi="ar"/>
              </w:rPr>
              <w:t>，靠背密度为</w:t>
            </w:r>
            <w:r>
              <w:rPr>
                <w:rFonts w:hint="default" w:ascii="Times New Roman" w:hAnsi="Times New Roman" w:eastAsia="宋体" w:cs="Times New Roman"/>
                <w:i w:val="0"/>
                <w:color w:val="000000"/>
                <w:kern w:val="0"/>
                <w:sz w:val="18"/>
                <w:szCs w:val="18"/>
                <w:u w:val="none"/>
                <w:lang w:val="en-US" w:eastAsia="zh-CN" w:bidi="ar"/>
              </w:rPr>
              <w:t>35 kg/ m3</w:t>
            </w:r>
            <w:r>
              <w:rPr>
                <w:rFonts w:hint="eastAsia" w:ascii="宋体" w:hAnsi="宋体" w:eastAsia="宋体" w:cs="宋体"/>
                <w:i w:val="0"/>
                <w:color w:val="000000"/>
                <w:kern w:val="0"/>
                <w:sz w:val="18"/>
                <w:szCs w:val="18"/>
                <w:u w:val="none"/>
                <w:lang w:val="en-US" w:eastAsia="zh-CN" w:bidi="ar"/>
              </w:rPr>
              <w:t>，软硬适中，各项指标达到国家现行检测标准，回弹力强，长时间外力作用下不易变形，根据人体工程学原理设计，坐感舒适；</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、框架：塑胶件采用</w:t>
            </w:r>
            <w:r>
              <w:rPr>
                <w:rFonts w:hint="default" w:ascii="Times New Roman" w:hAnsi="Times New Roman" w:eastAsia="宋体" w:cs="Times New Roman"/>
                <w:i w:val="0"/>
                <w:color w:val="000000"/>
                <w:kern w:val="0"/>
                <w:sz w:val="18"/>
                <w:szCs w:val="18"/>
                <w:u w:val="none"/>
                <w:lang w:val="en-US" w:eastAsia="zh-CN" w:bidi="ar"/>
              </w:rPr>
              <w:t>PP</w:t>
            </w:r>
            <w:r>
              <w:rPr>
                <w:rFonts w:hint="eastAsia" w:ascii="宋体" w:hAnsi="宋体" w:eastAsia="宋体" w:cs="宋体"/>
                <w:i w:val="0"/>
                <w:color w:val="000000"/>
                <w:kern w:val="0"/>
                <w:sz w:val="18"/>
                <w:szCs w:val="18"/>
                <w:u w:val="none"/>
                <w:lang w:val="en-US" w:eastAsia="zh-CN" w:bidi="ar"/>
              </w:rPr>
              <w:t>原料加</w:t>
            </w:r>
            <w:r>
              <w:rPr>
                <w:rFonts w:hint="default" w:ascii="Times New Roman" w:hAnsi="Times New Roman" w:eastAsia="宋体" w:cs="Times New Roman"/>
                <w:i w:val="0"/>
                <w:color w:val="000000"/>
                <w:kern w:val="0"/>
                <w:sz w:val="18"/>
                <w:szCs w:val="18"/>
                <w:u w:val="none"/>
                <w:lang w:val="en-US" w:eastAsia="zh-CN" w:bidi="ar"/>
              </w:rPr>
              <w:t>25</w:t>
            </w:r>
            <w:r>
              <w:rPr>
                <w:rFonts w:hint="eastAsia" w:ascii="宋体" w:hAnsi="宋体" w:eastAsia="宋体" w:cs="宋体"/>
                <w:i w:val="0"/>
                <w:color w:val="000000"/>
                <w:kern w:val="0"/>
                <w:sz w:val="18"/>
                <w:szCs w:val="18"/>
                <w:u w:val="none"/>
                <w:lang w:val="en-US" w:eastAsia="zh-CN" w:bidi="ar"/>
              </w:rPr>
              <w:t>％玻纤，拉背强度测试通过</w:t>
            </w:r>
            <w:r>
              <w:rPr>
                <w:rFonts w:hint="default" w:ascii="Times New Roman" w:hAnsi="Times New Roman" w:eastAsia="宋体" w:cs="Times New Roman"/>
                <w:i w:val="0"/>
                <w:color w:val="000000"/>
                <w:kern w:val="0"/>
                <w:sz w:val="18"/>
                <w:szCs w:val="18"/>
                <w:u w:val="none"/>
                <w:lang w:val="en-US" w:eastAsia="zh-CN" w:bidi="ar"/>
              </w:rPr>
              <w:t>102kg</w:t>
            </w:r>
            <w:r>
              <w:rPr>
                <w:rFonts w:hint="eastAsia" w:ascii="宋体" w:hAnsi="宋体" w:eastAsia="宋体" w:cs="宋体"/>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、底盘：采用</w:t>
            </w:r>
            <w:r>
              <w:rPr>
                <w:rFonts w:hint="default" w:ascii="Times New Roman" w:hAnsi="Times New Roman" w:eastAsia="宋体" w:cs="Times New Roman"/>
                <w:i w:val="0"/>
                <w:color w:val="000000"/>
                <w:kern w:val="0"/>
                <w:sz w:val="18"/>
                <w:szCs w:val="18"/>
                <w:u w:val="none"/>
                <w:lang w:val="en-US" w:eastAsia="zh-CN" w:bidi="ar"/>
              </w:rPr>
              <w:t>2.5</w:t>
            </w:r>
            <w:r>
              <w:rPr>
                <w:rFonts w:hint="eastAsia" w:ascii="宋体" w:hAnsi="宋体" w:eastAsia="宋体" w:cs="宋体"/>
                <w:i w:val="0"/>
                <w:color w:val="000000"/>
                <w:kern w:val="0"/>
                <w:sz w:val="18"/>
                <w:szCs w:val="18"/>
                <w:u w:val="none"/>
                <w:lang w:val="en-US" w:eastAsia="zh-CN" w:bidi="ar"/>
              </w:rPr>
              <w:t>加厚底盘，可原位锁定和背单独倾仰功能；</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、气压棒：稳定性强，伸缩</w:t>
            </w:r>
            <w:r>
              <w:rPr>
                <w:rFonts w:hint="default" w:ascii="Times New Roman" w:hAnsi="Times New Roman" w:eastAsia="宋体" w:cs="Times New Roman"/>
                <w:i w:val="0"/>
                <w:color w:val="000000"/>
                <w:kern w:val="0"/>
                <w:sz w:val="18"/>
                <w:szCs w:val="18"/>
                <w:u w:val="none"/>
                <w:lang w:val="en-US" w:eastAsia="zh-CN" w:bidi="ar"/>
              </w:rPr>
              <w:t>30</w:t>
            </w:r>
            <w:r>
              <w:rPr>
                <w:rFonts w:hint="eastAsia" w:ascii="宋体" w:hAnsi="宋体" w:eastAsia="宋体" w:cs="宋体"/>
                <w:i w:val="0"/>
                <w:color w:val="000000"/>
                <w:kern w:val="0"/>
                <w:sz w:val="18"/>
                <w:szCs w:val="18"/>
                <w:u w:val="none"/>
                <w:lang w:val="en-US" w:eastAsia="zh-CN" w:bidi="ar"/>
              </w:rPr>
              <w:t>万次不漏气；</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、椅脚使用美观大方的高弧度尼龙脚，可承受</w:t>
            </w:r>
            <w:r>
              <w:rPr>
                <w:rFonts w:hint="default" w:ascii="Times New Roman" w:hAnsi="Times New Roman" w:eastAsia="宋体" w:cs="Times New Roman"/>
                <w:i w:val="0"/>
                <w:color w:val="000000"/>
                <w:kern w:val="0"/>
                <w:sz w:val="18"/>
                <w:szCs w:val="18"/>
                <w:u w:val="none"/>
                <w:lang w:val="en-US" w:eastAsia="zh-CN" w:bidi="ar"/>
              </w:rPr>
              <w:t>1000kg</w:t>
            </w:r>
            <w:r>
              <w:rPr>
                <w:rFonts w:hint="eastAsia" w:ascii="宋体" w:hAnsi="宋体" w:eastAsia="宋体" w:cs="宋体"/>
                <w:i w:val="0"/>
                <w:color w:val="000000"/>
                <w:kern w:val="0"/>
                <w:sz w:val="18"/>
                <w:szCs w:val="18"/>
                <w:u w:val="none"/>
                <w:lang w:val="en-US" w:eastAsia="zh-CN" w:bidi="ar"/>
              </w:rPr>
              <w:t>静压测试；</w:t>
            </w:r>
            <w:r>
              <w:rPr>
                <w:rFonts w:hint="default" w:ascii="Times New Roman" w:hAnsi="Times New Roman" w:eastAsia="宋体" w:cs="Times New Roman"/>
                <w:i w:val="0"/>
                <w:color w:val="000000"/>
                <w:kern w:val="0"/>
                <w:sz w:val="18"/>
                <w:szCs w:val="18"/>
                <w:u w:val="none"/>
                <w:lang w:val="en-US" w:eastAsia="zh-CN" w:bidi="ar"/>
              </w:rPr>
              <w:t>φ50mm</w:t>
            </w:r>
            <w:r>
              <w:rPr>
                <w:rFonts w:hint="eastAsia" w:ascii="宋体" w:hAnsi="宋体" w:eastAsia="宋体" w:cs="宋体"/>
                <w:i w:val="0"/>
                <w:color w:val="000000"/>
                <w:kern w:val="0"/>
                <w:sz w:val="18"/>
                <w:szCs w:val="18"/>
                <w:u w:val="none"/>
                <w:lang w:val="en-US" w:eastAsia="zh-CN" w:bidi="ar"/>
              </w:rPr>
              <w:t>无痕尼龙</w:t>
            </w:r>
            <w:r>
              <w:rPr>
                <w:rFonts w:hint="default" w:ascii="Times New Roman" w:hAnsi="Times New Roman" w:eastAsia="宋体" w:cs="Times New Roman"/>
                <w:i w:val="0"/>
                <w:color w:val="000000"/>
                <w:kern w:val="0"/>
                <w:sz w:val="18"/>
                <w:szCs w:val="18"/>
                <w:u w:val="none"/>
                <w:lang w:val="en-US" w:eastAsia="zh-CN" w:bidi="ar"/>
              </w:rPr>
              <w:t>(PA)</w:t>
            </w:r>
            <w:r>
              <w:rPr>
                <w:rFonts w:hint="eastAsia" w:ascii="宋体" w:hAnsi="宋体" w:eastAsia="宋体" w:cs="宋体"/>
                <w:i w:val="0"/>
                <w:color w:val="000000"/>
                <w:kern w:val="0"/>
                <w:sz w:val="18"/>
                <w:szCs w:val="18"/>
                <w:u w:val="none"/>
                <w:lang w:val="en-US" w:eastAsia="zh-CN" w:bidi="ar"/>
              </w:rPr>
              <w:t>椅轮，通间隙误差在</w:t>
            </w: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毫米左右，防震耐摩擦，适用于各种地面条件；</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7</w:t>
            </w:r>
            <w:r>
              <w:rPr>
                <w:rFonts w:hint="eastAsia" w:ascii="宋体" w:hAnsi="宋体" w:eastAsia="宋体" w:cs="宋体"/>
                <w:i w:val="0"/>
                <w:color w:val="000000"/>
                <w:kern w:val="0"/>
                <w:sz w:val="18"/>
                <w:szCs w:val="18"/>
                <w:u w:val="none"/>
                <w:lang w:val="en-US" w:eastAsia="zh-CN" w:bidi="ar"/>
              </w:rPr>
              <w:t>、螺丝经过加硬处理加强扭力及韧性，并采用美国军事规格进行耐落</w:t>
            </w:r>
            <w:r>
              <w:rPr>
                <w:rFonts w:hint="default" w:ascii="Times New Roman" w:hAnsi="Times New Roman" w:eastAsia="宋体" w:cs="Times New Roman"/>
                <w:i w:val="0"/>
                <w:color w:val="000000"/>
                <w:kern w:val="0"/>
                <w:sz w:val="18"/>
                <w:szCs w:val="18"/>
                <w:u w:val="none"/>
                <w:lang w:val="en-US" w:eastAsia="zh-CN" w:bidi="ar"/>
              </w:rPr>
              <w:t>(NYLOK)</w:t>
            </w:r>
            <w:r>
              <w:rPr>
                <w:rFonts w:hint="eastAsia" w:ascii="宋体" w:hAnsi="宋体" w:eastAsia="宋体" w:cs="宋体"/>
                <w:i w:val="0"/>
                <w:color w:val="000000"/>
                <w:kern w:val="0"/>
                <w:sz w:val="18"/>
                <w:szCs w:val="18"/>
                <w:u w:val="none"/>
                <w:lang w:val="en-US" w:eastAsia="zh-CN" w:bidi="ar"/>
              </w:rPr>
              <w:t>，保证强度不松脱，表面经过达克罗防锈处理，通过盐雾测试</w:t>
            </w:r>
            <w:r>
              <w:rPr>
                <w:rFonts w:hint="default" w:ascii="Times New Roman" w:hAnsi="Times New Roman" w:eastAsia="宋体" w:cs="Times New Roman"/>
                <w:i w:val="0"/>
                <w:color w:val="000000"/>
                <w:kern w:val="0"/>
                <w:sz w:val="18"/>
                <w:szCs w:val="18"/>
                <w:u w:val="none"/>
                <w:lang w:val="en-US" w:eastAsia="zh-CN" w:bidi="ar"/>
              </w:rPr>
              <w:t>48</w:t>
            </w:r>
            <w:r>
              <w:rPr>
                <w:rFonts w:hint="eastAsia" w:ascii="宋体" w:hAnsi="宋体" w:eastAsia="宋体" w:cs="宋体"/>
                <w:i w:val="0"/>
                <w:color w:val="000000"/>
                <w:kern w:val="0"/>
                <w:sz w:val="18"/>
                <w:szCs w:val="18"/>
                <w:u w:val="none"/>
                <w:lang w:val="en-US" w:eastAsia="zh-CN" w:bidi="ar"/>
              </w:rPr>
              <w:t>小时。</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把</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320" w:hRule="atLeast"/>
        </w:trPr>
        <w:tc>
          <w:tcPr>
            <w:tcW w:w="431"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385"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档案柜</w:t>
            </w:r>
          </w:p>
        </w:tc>
        <w:tc>
          <w:tcPr>
            <w:tcW w:w="2892" w:type="pct"/>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1800毫米。宽度850毫米；深度390毫米；用优质0.6毫米冷轧钢材经过精细加工而成。中间有二级滑轨安装二个抽斗，门内上下各有一块隔板，可直立放置A4纸和档案资料，须用耐腐蚀和防潮处理。静电喷涂表面光滑平整。</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40"/>
                <w:rFonts w:hAnsi="Times New Roman"/>
                <w:lang w:val="en-US" w:eastAsia="zh-CN" w:bidi="ar"/>
              </w:rPr>
              <w:t>组</w:t>
            </w:r>
          </w:p>
        </w:tc>
        <w:tc>
          <w:tcPr>
            <w:tcW w:w="3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80" w:hRule="atLeast"/>
        </w:trPr>
        <w:tc>
          <w:tcPr>
            <w:tcW w:w="804" w:type="pct"/>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采购项目</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具体规格、型号及参数</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数量</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黑体" w:hAnsi="宋体" w:eastAsia="黑体" w:cs="黑体"/>
                <w:i w:val="0"/>
                <w:color w:val="000000"/>
                <w:kern w:val="0"/>
                <w:sz w:val="22"/>
                <w:szCs w:val="22"/>
                <w:u w:val="none"/>
                <w:lang w:val="en-US" w:eastAsia="zh-CN" w:bidi="ar"/>
              </w:rPr>
            </w:pPr>
            <w:r>
              <w:rPr>
                <w:rFonts w:hint="eastAsia" w:ascii="黑体" w:hAnsi="宋体" w:eastAsia="黑体" w:cs="黑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1360"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上马家村</w:t>
            </w: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空调</w:t>
            </w:r>
            <w:r>
              <w:rPr>
                <w:rFonts w:hint="default" w:ascii="Times New Roman" w:hAnsi="Times New Roman" w:eastAsia="仿宋_GB2312" w:cs="Times New Roman"/>
                <w:i w:val="0"/>
                <w:color w:val="000000"/>
                <w:kern w:val="0"/>
                <w:sz w:val="20"/>
                <w:szCs w:val="20"/>
                <w:u w:val="none"/>
                <w:lang w:val="en-US" w:eastAsia="zh-CN" w:bidi="ar"/>
              </w:rPr>
              <w:t>1</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定/变频：定频；空调匹数/空调功率：3.0P；冷暖类型：冷暖电辅；产品类别：家用空调,安装方式立柜式：适用面积34-50㎡（约3P）；能效等级：三级能效.</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仿宋_GB2312" w:hAnsi="Times New Roman" w:eastAsia="仿宋_GB2312" w:cs="仿宋_GB2312"/>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88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空调</w:t>
            </w:r>
            <w:r>
              <w:rPr>
                <w:rFonts w:hint="default" w:ascii="Times New Roman" w:hAnsi="Times New Roman" w:eastAsia="仿宋_GB2312" w:cs="Times New Roman"/>
                <w:i w:val="0"/>
                <w:color w:val="000000"/>
                <w:kern w:val="0"/>
                <w:sz w:val="20"/>
                <w:szCs w:val="20"/>
                <w:u w:val="none"/>
                <w:lang w:val="en-US" w:eastAsia="zh-CN" w:bidi="ar"/>
              </w:rPr>
              <w:t>2</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除湿量</w:t>
            </w:r>
            <w:r>
              <w:rPr>
                <w:rFonts w:hint="default" w:ascii="Times New Roman" w:hAnsi="Times New Roman" w:eastAsia="宋体" w:cs="Times New Roman"/>
                <w:i w:val="0"/>
                <w:color w:val="000000"/>
                <w:kern w:val="0"/>
                <w:sz w:val="18"/>
                <w:szCs w:val="18"/>
                <w:u w:val="none"/>
                <w:lang w:val="en-US" w:eastAsia="zh-CN" w:bidi="ar"/>
              </w:rPr>
              <w:t>(L/h)2</w:t>
            </w:r>
            <w:r>
              <w:rPr>
                <w:rFonts w:hint="eastAsia" w:ascii="宋体" w:hAnsi="宋体" w:eastAsia="宋体" w:cs="宋体"/>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APF</w:t>
            </w:r>
            <w:r>
              <w:rPr>
                <w:rFonts w:hint="eastAsia" w:ascii="宋体" w:hAnsi="宋体" w:eastAsia="宋体" w:cs="宋体"/>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GB214555</w:t>
            </w:r>
            <w:r>
              <w:rPr>
                <w:rFonts w:hint="eastAsia" w:ascii="宋体" w:hAnsi="宋体" w:eastAsia="宋体" w:cs="宋体"/>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3.31</w:t>
            </w:r>
            <w:r>
              <w:rPr>
                <w:rFonts w:hint="eastAsia" w:ascii="宋体" w:hAnsi="宋体" w:eastAsia="宋体" w:cs="宋体"/>
                <w:i w:val="0"/>
                <w:color w:val="000000"/>
                <w:kern w:val="0"/>
                <w:sz w:val="18"/>
                <w:szCs w:val="18"/>
                <w:u w:val="none"/>
                <w:lang w:val="en-US" w:eastAsia="zh-CN" w:bidi="ar"/>
              </w:rPr>
              <w:t>；</w:t>
            </w:r>
            <w:r>
              <w:rPr>
                <w:rFonts w:hint="default" w:ascii="Times New Roman" w:hAnsi="Times New Roman" w:eastAsia="宋体" w:cs="Times New Roman"/>
                <w:i w:val="0"/>
                <w:color w:val="000000"/>
                <w:kern w:val="0"/>
                <w:sz w:val="18"/>
                <w:szCs w:val="18"/>
                <w:u w:val="none"/>
                <w:lang w:val="en-US" w:eastAsia="zh-CN" w:bidi="ar"/>
              </w:rPr>
              <w:t>EER</w:t>
            </w:r>
            <w:r>
              <w:rPr>
                <w:rFonts w:hint="eastAsia" w:ascii="宋体" w:hAnsi="宋体" w:eastAsia="宋体" w:cs="宋体"/>
                <w:i w:val="0"/>
                <w:color w:val="000000"/>
                <w:kern w:val="0"/>
                <w:sz w:val="18"/>
                <w:szCs w:val="18"/>
                <w:u w:val="none"/>
                <w:lang w:val="en-US" w:eastAsia="zh-CN" w:bidi="ar"/>
              </w:rPr>
              <w:t>能效比（定频）</w:t>
            </w:r>
            <w:r>
              <w:rPr>
                <w:rFonts w:hint="default" w:ascii="Times New Roman" w:hAnsi="Times New Roman" w:eastAsia="宋体" w:cs="Times New Roman"/>
                <w:i w:val="0"/>
                <w:color w:val="000000"/>
                <w:kern w:val="0"/>
                <w:sz w:val="18"/>
                <w:szCs w:val="18"/>
                <w:u w:val="none"/>
                <w:lang w:val="en-US" w:eastAsia="zh-CN" w:bidi="ar"/>
              </w:rPr>
              <w:t>3.31</w:t>
            </w:r>
            <w:r>
              <w:rPr>
                <w:rFonts w:hint="eastAsia" w:ascii="宋体" w:hAnsi="宋体" w:eastAsia="宋体" w:cs="宋体"/>
                <w:i w:val="0"/>
                <w:color w:val="000000"/>
                <w:kern w:val="0"/>
                <w:sz w:val="18"/>
                <w:szCs w:val="18"/>
                <w:u w:val="none"/>
                <w:lang w:val="en-US" w:eastAsia="zh-CN" w:bidi="ar"/>
              </w:rPr>
              <w:t>；外机噪音</w:t>
            </w:r>
            <w:r>
              <w:rPr>
                <w:rFonts w:hint="default" w:ascii="Times New Roman" w:hAnsi="Times New Roman" w:eastAsia="宋体" w:cs="Times New Roman"/>
                <w:i w:val="0"/>
                <w:color w:val="000000"/>
                <w:kern w:val="0"/>
                <w:sz w:val="18"/>
                <w:szCs w:val="18"/>
                <w:u w:val="none"/>
                <w:lang w:val="en-US" w:eastAsia="zh-CN" w:bidi="ar"/>
              </w:rPr>
              <w:t>Db(A)50</w:t>
            </w:r>
            <w:r>
              <w:rPr>
                <w:rFonts w:hint="eastAsia" w:ascii="宋体" w:hAnsi="宋体" w:eastAsia="宋体" w:cs="宋体"/>
                <w:i w:val="0"/>
                <w:color w:val="000000"/>
                <w:kern w:val="0"/>
                <w:sz w:val="18"/>
                <w:szCs w:val="18"/>
                <w:u w:val="none"/>
                <w:lang w:val="en-US" w:eastAsia="zh-CN" w:bidi="ar"/>
              </w:rPr>
              <w:t>；额定制冷功率</w:t>
            </w:r>
            <w:r>
              <w:rPr>
                <w:rFonts w:hint="default" w:ascii="Times New Roman" w:hAnsi="Times New Roman" w:eastAsia="宋体" w:cs="Times New Roman"/>
                <w:i w:val="0"/>
                <w:color w:val="000000"/>
                <w:kern w:val="0"/>
                <w:sz w:val="18"/>
                <w:szCs w:val="18"/>
                <w:u w:val="none"/>
                <w:lang w:val="en-US" w:eastAsia="zh-CN" w:bidi="ar"/>
              </w:rPr>
              <w:t>(W)3500</w:t>
            </w:r>
            <w:r>
              <w:rPr>
                <w:rFonts w:hint="eastAsia" w:ascii="宋体" w:hAnsi="宋体" w:eastAsia="宋体" w:cs="宋体"/>
                <w:i w:val="0"/>
                <w:color w:val="000000"/>
                <w:kern w:val="0"/>
                <w:sz w:val="18"/>
                <w:szCs w:val="18"/>
                <w:u w:val="none"/>
                <w:lang w:val="en-US" w:eastAsia="zh-CN" w:bidi="ar"/>
              </w:rPr>
              <w:t>；额定制冷量</w:t>
            </w:r>
            <w:r>
              <w:rPr>
                <w:rFonts w:hint="default" w:ascii="Times New Roman" w:hAnsi="Times New Roman" w:eastAsia="宋体" w:cs="Times New Roman"/>
                <w:i w:val="0"/>
                <w:color w:val="000000"/>
                <w:kern w:val="0"/>
                <w:sz w:val="18"/>
                <w:szCs w:val="18"/>
                <w:u w:val="none"/>
                <w:lang w:val="en-US" w:eastAsia="zh-CN" w:bidi="ar"/>
              </w:rPr>
              <w:t>(W)3500</w:t>
            </w:r>
            <w:r>
              <w:rPr>
                <w:rFonts w:hint="eastAsia" w:ascii="宋体" w:hAnsi="宋体" w:eastAsia="宋体" w:cs="宋体"/>
                <w:i w:val="0"/>
                <w:color w:val="000000"/>
                <w:kern w:val="0"/>
                <w:sz w:val="18"/>
                <w:szCs w:val="18"/>
                <w:u w:val="none"/>
                <w:lang w:val="en-US" w:eastAsia="zh-CN" w:bidi="ar"/>
              </w:rPr>
              <w:t>；额定制热量</w:t>
            </w:r>
            <w:r>
              <w:rPr>
                <w:rFonts w:hint="default" w:ascii="Times New Roman" w:hAnsi="Times New Roman" w:eastAsia="宋体" w:cs="Times New Roman"/>
                <w:i w:val="0"/>
                <w:color w:val="000000"/>
                <w:kern w:val="0"/>
                <w:sz w:val="18"/>
                <w:szCs w:val="18"/>
                <w:u w:val="none"/>
                <w:lang w:val="en-US" w:eastAsia="zh-CN" w:bidi="ar"/>
              </w:rPr>
              <w:t>(W)4600</w:t>
            </w:r>
            <w:r>
              <w:rPr>
                <w:rFonts w:hint="eastAsia" w:ascii="宋体" w:hAnsi="宋体" w:eastAsia="宋体" w:cs="宋体"/>
                <w:i w:val="0"/>
                <w:color w:val="000000"/>
                <w:kern w:val="0"/>
                <w:sz w:val="18"/>
                <w:szCs w:val="18"/>
                <w:u w:val="none"/>
                <w:lang w:val="en-US" w:eastAsia="zh-CN" w:bidi="ar"/>
              </w:rPr>
              <w:t>；室内机噪音</w:t>
            </w:r>
            <w:r>
              <w:rPr>
                <w:rFonts w:hint="default" w:ascii="Times New Roman" w:hAnsi="Times New Roman" w:eastAsia="宋体" w:cs="Times New Roman"/>
                <w:i w:val="0"/>
                <w:color w:val="000000"/>
                <w:kern w:val="0"/>
                <w:sz w:val="18"/>
                <w:szCs w:val="18"/>
                <w:u w:val="none"/>
                <w:lang w:val="en-US" w:eastAsia="zh-CN" w:bidi="ar"/>
              </w:rPr>
              <w:t>23</w:t>
            </w:r>
            <w:r>
              <w:rPr>
                <w:rFonts w:hint="eastAsia" w:ascii="宋体" w:hAnsi="宋体" w:eastAsia="宋体" w:cs="宋体"/>
                <w:i w:val="0"/>
                <w:color w:val="000000"/>
                <w:kern w:val="0"/>
                <w:sz w:val="18"/>
                <w:szCs w:val="18"/>
                <w:u w:val="none"/>
                <w:lang w:val="en-US" w:eastAsia="zh-CN" w:bidi="ar"/>
              </w:rPr>
              <w:t>；产品颜色白色</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仿宋_GB2312" w:hAnsi="Times New Roman" w:eastAsia="仿宋_GB2312" w:cs="仿宋_GB2312"/>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80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电视机</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LED电视，网络电视，智能电视，超高清电视；屏幕尺寸：65英寸；分辨率：4K（3840*2160）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屏幕比例：16:9；背光灯类型：LED发光二极管；推荐观看距离：5.0米以上；能效等级：3级能效；刷新率：60Hz；可视角度 ：178/178度；扫描方式：逐行扫描；图像技术：广色域；HDR显示：支持，10bit HDR；音效系统：独立四音腔；CPU Cortex A73；RAM：1GB；ROM：8GB操作系统：酷开系统；内容平台：爱奇艺；智能应用：各种健身APP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智能互联：人工智能语音；网络功能：有线/WiFi；蓝牙功能：支持，蓝牙4.0；USB媒体播放：USB支持视频格式：RM，RMVB等 ；USB支持音频格式：MP3 ；USB支持图片格式：JPG；数字一体机：支持；HDMI接口：2*HDMI2.0；网络接口：1×网络接口；USB接口：2×USB2.0接口；电源性能：220V/50Hz；待机功耗：0.5W；产品颜色：黑色+银色烫金。</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64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电视柜</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材质；</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级环保三聚氰胺板，国标铝材抗氧化原生铝。所有五金配件全部经过防锈，防腐处理</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61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电脑</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商用台式电脑，国产自主品牌；2. 主板：B300芯片组及以上；3. CPU：Intel Core I5 -9400六核处理器；4. 硬盘：1TBSATA 7.2KHDD，支持M.2固态硬盘；5. 内存：≥4GB DDR4 2666 ，两个内存插槽，最大支持32GB；6. 显卡：Intel高清显示卡；7.键盘鼠标：与主机同品牌PS/2防水抗菌键盘、USB抗菌光电鼠标；8. 机箱：噪音声压指标不高于11.5分贝9. 扩展接口：≥10个USB（其中至少6个USB3.1，2个前置USB3.1GEN2）10. 电源：≤210W 80PLUS高效节能电源；11. 通信：集成10/100/1000M自适应网卡12. 音频：集成5.1声道声卡，具有5个以上音频接口；13. 显示器：与主机同品牌， 21.5寸低蓝光液晶显示器， 低蓝光检测报告； 14. 操作系统：支持Windows 7 中文版操作系统。</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00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打印复印一体机</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民族品牌国产安全一体机，A4打印、复印、扫描同速度31页/分钟 ,自动双面打印,标配256M内存,首页输出8.5秒,250页进纸容量,输稿器50页/分钟。彩色扫描分辨率1200*1200dpi。鼓粉分离，有线/无线网络，支持NFC打印.CPU:525MHZ、月负荷打印25,000页，一键式身份证复印，接口类型：高速USB 2.0接口。打印语言：GDI、介质类型：普通纸、信封纸、卡片纸、 预打印纸、透明胶片、厚纸。</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380"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清泉村</w:t>
            </w: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空调</w:t>
            </w:r>
            <w:r>
              <w:rPr>
                <w:rFonts w:hint="default" w:ascii="Times New Roman" w:hAnsi="Times New Roman" w:eastAsia="仿宋_GB2312" w:cs="Times New Roman"/>
                <w:i w:val="0"/>
                <w:color w:val="000000"/>
                <w:kern w:val="0"/>
                <w:sz w:val="20"/>
                <w:szCs w:val="20"/>
                <w:u w:val="none"/>
                <w:lang w:val="en-US" w:eastAsia="zh-CN" w:bidi="ar"/>
              </w:rPr>
              <w:t>1</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定/变频：定频；空调匹数/空调功率：3.0P；冷暖类型：冷暖电辅；产品类别：家用空调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安装方式立柜式：适用面积34-50㎡（约3P）；能效等级：三级能效；</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仿宋_GB2312" w:hAnsi="Times New Roman" w:eastAsia="仿宋_GB2312" w:cs="仿宋_GB2312"/>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92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空调</w:t>
            </w:r>
            <w:r>
              <w:rPr>
                <w:rFonts w:hint="default" w:ascii="Times New Roman" w:hAnsi="Times New Roman" w:eastAsia="仿宋_GB2312" w:cs="Times New Roman"/>
                <w:i w:val="0"/>
                <w:color w:val="000000"/>
                <w:kern w:val="0"/>
                <w:sz w:val="20"/>
                <w:szCs w:val="20"/>
                <w:u w:val="none"/>
                <w:lang w:val="en-US" w:eastAsia="zh-CN" w:bidi="ar"/>
              </w:rPr>
              <w:t>2</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除湿量(L/h)2；APF（GB214555）3.31；EER能效比（定频）3.31；外机噪音Db(A)50；额定制冷功率(W)3500；额定制冷量(W)3500；额定制热量(W)4600；室内机噪音23；产品颜色白色</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仿宋_GB2312" w:hAnsi="Times New Roman" w:eastAsia="仿宋_GB2312" w:cs="仿宋_GB2312"/>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43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电视机</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LED电视，网络电视，智能电视，超高清电视；屏幕尺寸：65英寸；分辨率：4K（3840*2160）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屏幕比例：16:9；背光灯类型：LED发光二极管；推荐观看距离：5.0米以上；能效等级：3级能效；刷新率：60Hz；可视角度 ：178/178度；扫描方式：逐行扫描；图像技术：广色域；HDR显示：支持，10bit HDR；音效系统：独立四音腔；CPU Cortex A73；RAM：1GB；ROM：8GB操作系统：酷开系统；内容平台：爱奇艺；智能应用：各种健身APP</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智能互联：人工智能语音；网络功能：有线/WiFi；蓝牙功能：支持，蓝牙4.0；USB媒体播放：USB支持视频格式：RM，RMVB等 ；USB支持音频格式：MP3 ；USB支持图片格式：JPG；数字一体机：支持；HDMI接口：2*HDMI2.0；网络接口：1×网络接口；USB接口：2×USB2.0接口；电源性能：220V/50Hz；待机功耗：0.5W；产品颜色：黑色+银色烫金.</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62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电视柜</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材质；</w:t>
            </w:r>
            <w:r>
              <w:rPr>
                <w:rFonts w:hint="default" w:ascii="Times New Roman" w:hAnsi="Times New Roman" w:eastAsia="宋体" w:cs="Times New Roman"/>
                <w:i w:val="0"/>
                <w:color w:val="000000"/>
                <w:kern w:val="0"/>
                <w:sz w:val="18"/>
                <w:szCs w:val="18"/>
                <w:u w:val="none"/>
                <w:lang w:val="en-US" w:eastAsia="zh-CN" w:bidi="ar"/>
              </w:rPr>
              <w:t>E1</w:t>
            </w:r>
            <w:r>
              <w:rPr>
                <w:rFonts w:hint="eastAsia" w:ascii="宋体" w:hAnsi="宋体" w:eastAsia="宋体" w:cs="宋体"/>
                <w:i w:val="0"/>
                <w:color w:val="000000"/>
                <w:kern w:val="0"/>
                <w:sz w:val="18"/>
                <w:szCs w:val="18"/>
                <w:u w:val="none"/>
                <w:lang w:val="en-US" w:eastAsia="zh-CN" w:bidi="ar"/>
              </w:rPr>
              <w:t>级环保三聚氰胺板，国标铝材抗氧化原生铝。所有五金配件全部经过防锈，防腐处理</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82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电脑</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 商用台式电脑，国产自主品牌；2. 主板：B300芯片组及以上；3. CPU：Intel Core I5 -9400六核处理器；4. 硬盘：1TBSATA+128GSSD 7.2KHDD，支持M.2固态硬盘；5. 内存：≥4GB DDR4 2666 ，两个内存插槽，最大支持32GB；6. 显卡：Intel高清显示卡；7.键盘鼠标：与主机同品牌PS/2防水抗菌键盘、USB抗菌光电鼠标；8. 机箱：噪音声压指标不高于11.5分贝9. 扩展接口：≥10个USB（其中至少6个USB3.1，2个前置USB3.1GEN2）10. 电源：≤210W 80PLUS高效节能电源；11. 通信：集成10/100/1000M自适应网卡12. 音频：集成5.1声道声卡，具有5个以上音频接口；13. 显示器：与主机同品牌， 21.5寸低蓝光液晶显示器， 低蓝光检测报告； 14. 操作系统：支持Windows 7 中文版操作系统。</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206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打印复印一体机</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民族品牌国产安全一体机，A4打印、复印、扫描同速度31页/分钟 ,自动双面打印,标配256M内存,首页输出8.5秒,250页进纸容量,输稿器50页/分钟。彩色扫描分辨率1200*1200dpi。鼓粉分离，有线/无线网络，支持NFC打印.CPU:525MHZ、月负荷打印25,000页，一键式身份证复印，接口类型：高速USB 2.0接口。打印语言：GDI、介质类型：普通纸、信封纸、卡片纸、 预打印纸、透明胶片、厚纸。</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1340" w:hRule="atLeast"/>
        </w:trPr>
        <w:tc>
          <w:tcPr>
            <w:tcW w:w="240"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河东村</w:t>
            </w: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空调</w:t>
            </w:r>
            <w:r>
              <w:rPr>
                <w:rFonts w:hint="default" w:ascii="Times New Roman" w:hAnsi="Times New Roman" w:eastAsia="仿宋_GB2312" w:cs="Times New Roman"/>
                <w:i w:val="0"/>
                <w:color w:val="000000"/>
                <w:kern w:val="0"/>
                <w:sz w:val="20"/>
                <w:szCs w:val="20"/>
                <w:u w:val="none"/>
                <w:lang w:val="en-US" w:eastAsia="zh-CN" w:bidi="ar"/>
              </w:rPr>
              <w:t>1</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定/变频：定频；空调匹数/空调功率：3.0P；冷暖类型：冷暖电辅；产品类别：家用空调安装方式立柜式：适用面积34-50㎡（约3P）；能效等级：三级能效.</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仿宋_GB2312" w:hAnsi="Times New Roman" w:eastAsia="仿宋_GB2312" w:cs="仿宋_GB2312"/>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92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空调</w:t>
            </w:r>
            <w:r>
              <w:rPr>
                <w:rFonts w:hint="default" w:ascii="Times New Roman" w:hAnsi="Times New Roman" w:eastAsia="仿宋_GB2312" w:cs="Times New Roman"/>
                <w:i w:val="0"/>
                <w:color w:val="000000"/>
                <w:kern w:val="0"/>
                <w:sz w:val="20"/>
                <w:szCs w:val="20"/>
                <w:u w:val="none"/>
                <w:lang w:val="en-US" w:eastAsia="zh-CN" w:bidi="ar"/>
              </w:rPr>
              <w:t>2</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除湿量(L/h)2；APF（GB214555）3.31；EER能效比（定频）3.31；外机噪音Db(A)50；额定制冷功率(W)3500；额定制冷量(W)3500；额定制热量(W)4600；室内机噪音23；产品颜色白色</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仿宋_GB2312" w:hAnsi="Times New Roman" w:eastAsia="仿宋_GB2312" w:cs="仿宋_GB2312"/>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trHeight w:val="3880" w:hRule="atLeast"/>
        </w:trPr>
        <w:tc>
          <w:tcPr>
            <w:tcW w:w="240"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textDirection w:val="tbRlV"/>
            <w:vAlign w:val="center"/>
          </w:tcPr>
          <w:p>
            <w:pPr>
              <w:jc w:val="center"/>
              <w:rPr>
                <w:rFonts w:hint="eastAsia" w:ascii="黑体" w:hAnsi="宋体" w:eastAsia="黑体" w:cs="黑体"/>
                <w:i w:val="0"/>
                <w:color w:val="000000"/>
                <w:sz w:val="20"/>
                <w:szCs w:val="20"/>
                <w:u w:val="none"/>
              </w:rPr>
            </w:pPr>
          </w:p>
        </w:tc>
        <w:tc>
          <w:tcPr>
            <w:tcW w:w="563"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打印复印一体机</w:t>
            </w:r>
          </w:p>
        </w:tc>
        <w:tc>
          <w:tcPr>
            <w:tcW w:w="2536" w:type="pct"/>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A4幅面黑白打印、复印、彩色扫描三合一功能；标配自动双面、自动输稿器、有线网络打印；输出速度：30ppm；预热时间：9s；首次打印时间小于8.5秒；；纸张输入：250+1页；纸张输出：100+1页；适用纸张重量：纸盒60-105g/m2，手送60-163g/m2 ；打印语言：GDI；支持操作系统：Windows Server 2008/Server 2008 x64/Server 2008 R2 x64/Server 2012 x64/Server 2012 R2 x64/7/7 x64/8.1/8.1 x64/10/10 x64Mac OS X 10.10/10.11/10.12；内存：32MB；打印分辨率：600*600dpi,HQ1200高质量，最佳2400*600dpi；打印接口：USB2.0，10Base-T/100Base-TX（RJ-45网络接口）；随机碳粉容量：1,200页；后续碳粉容量：标准1,200页；高容量2,600页；成像单元：12,000页；采用液晶显示屏可显示2行10个中文显示或20个英文字符；直通式纸路设计，机身正面进纸口，背面有出纸口，减少纸张卷曲降低卡纸率；一键式证卡复印功能，可方便的将证卡的正反面复印到一张纸上。</w:t>
            </w:r>
          </w:p>
        </w:tc>
        <w:tc>
          <w:tcPr>
            <w:tcW w:w="3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34"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p>
        </w:tc>
      </w:tr>
    </w:tbl>
    <w:p>
      <w:pPr>
        <w:pStyle w:val="31"/>
        <w:spacing w:line="320" w:lineRule="exact"/>
        <w:ind w:left="0" w:leftChars="0" w:firstLine="0" w:firstLineChars="0"/>
        <w:rPr>
          <w:rFonts w:hint="default" w:ascii="宋体" w:hAnsi="宋体" w:eastAsia="宋体" w:cs="宋体"/>
          <w:b/>
          <w:bCs/>
          <w:color w:val="auto"/>
          <w:sz w:val="24"/>
          <w:szCs w:val="24"/>
          <w:lang w:val="en-US" w:eastAsia="zh-CN" w:bidi="ar-SA"/>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ind w:firstLine="0" w:firstLineChars="0"/>
    </w:pPr>
    <w:r>
      <w:rPr>
        <w:rFonts w:hint="eastAsia" w:ascii="宋体" w:hAnsi="宋体" w:eastAsia="宋体" w:cs="宋体"/>
        <w:sz w:val="21"/>
        <w:szCs w:val="21"/>
        <w:u w:val="single"/>
        <w:lang w:eastAsia="zh-CN"/>
      </w:rPr>
      <w:t>海东市平安区政府采购竞争性磋商文件</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平财采字（竞磋货物）20</w:t>
    </w:r>
    <w:r>
      <w:rPr>
        <w:rFonts w:hint="eastAsia" w:ascii="宋体" w:hAnsi="宋体" w:eastAsia="宋体" w:cs="宋体"/>
        <w:sz w:val="21"/>
        <w:szCs w:val="21"/>
        <w:u w:val="single"/>
        <w:lang w:val="en-US" w:eastAsia="zh-CN"/>
      </w:rPr>
      <w:t>20</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1.2号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71DBC1"/>
    <w:multiLevelType w:val="singleLevel"/>
    <w:tmpl w:val="E671DBC1"/>
    <w:lvl w:ilvl="0" w:tentative="0">
      <w:start w:val="6"/>
      <w:numFmt w:val="chineseCounting"/>
      <w:suff w:val="space"/>
      <w:lvlText w:val="第%1部分"/>
      <w:lvlJc w:val="left"/>
      <w:rPr>
        <w:rFonts w:hint="eastAsia"/>
      </w:rPr>
    </w:lvl>
  </w:abstractNum>
  <w:abstractNum w:abstractNumId="1">
    <w:nsid w:val="561F42AC"/>
    <w:multiLevelType w:val="singleLevel"/>
    <w:tmpl w:val="561F42AC"/>
    <w:lvl w:ilvl="0" w:tentative="0">
      <w:start w:val="2"/>
      <w:numFmt w:val="decimal"/>
      <w:suff w:val="nothing"/>
      <w:lvlText w:val="%1."/>
      <w:lvlJc w:val="left"/>
    </w:lvl>
  </w:abstractNum>
  <w:abstractNum w:abstractNumId="2">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729F"/>
    <w:rsid w:val="00177647"/>
    <w:rsid w:val="002C5D0F"/>
    <w:rsid w:val="00311DE8"/>
    <w:rsid w:val="003E4F5E"/>
    <w:rsid w:val="00433FB4"/>
    <w:rsid w:val="00A22D1A"/>
    <w:rsid w:val="00AE5A2B"/>
    <w:rsid w:val="00E22C49"/>
    <w:rsid w:val="00E24720"/>
    <w:rsid w:val="011C0FD0"/>
    <w:rsid w:val="013E262B"/>
    <w:rsid w:val="01783D68"/>
    <w:rsid w:val="01794623"/>
    <w:rsid w:val="0182060A"/>
    <w:rsid w:val="01930D7C"/>
    <w:rsid w:val="01E7369E"/>
    <w:rsid w:val="022F7347"/>
    <w:rsid w:val="02317C0A"/>
    <w:rsid w:val="02343FEC"/>
    <w:rsid w:val="023447A6"/>
    <w:rsid w:val="024856D8"/>
    <w:rsid w:val="0283529C"/>
    <w:rsid w:val="02A21272"/>
    <w:rsid w:val="02C84216"/>
    <w:rsid w:val="0307735D"/>
    <w:rsid w:val="031C7349"/>
    <w:rsid w:val="033970DA"/>
    <w:rsid w:val="034B042C"/>
    <w:rsid w:val="034E406A"/>
    <w:rsid w:val="036D5F42"/>
    <w:rsid w:val="03AF33EF"/>
    <w:rsid w:val="03BC0369"/>
    <w:rsid w:val="03D9664D"/>
    <w:rsid w:val="040D1398"/>
    <w:rsid w:val="043D0D63"/>
    <w:rsid w:val="04547762"/>
    <w:rsid w:val="045D5DED"/>
    <w:rsid w:val="046E4ECA"/>
    <w:rsid w:val="04700F5A"/>
    <w:rsid w:val="047F551F"/>
    <w:rsid w:val="04AE58F3"/>
    <w:rsid w:val="04EC6A3D"/>
    <w:rsid w:val="04F83125"/>
    <w:rsid w:val="051677CC"/>
    <w:rsid w:val="057C1B21"/>
    <w:rsid w:val="057C4FC5"/>
    <w:rsid w:val="05BF7E37"/>
    <w:rsid w:val="05D55E6B"/>
    <w:rsid w:val="05FE0BD6"/>
    <w:rsid w:val="061A43FF"/>
    <w:rsid w:val="06875333"/>
    <w:rsid w:val="06921F27"/>
    <w:rsid w:val="06D929A2"/>
    <w:rsid w:val="075764FC"/>
    <w:rsid w:val="075A6180"/>
    <w:rsid w:val="07951895"/>
    <w:rsid w:val="079D4E13"/>
    <w:rsid w:val="07A4104C"/>
    <w:rsid w:val="08116E07"/>
    <w:rsid w:val="08234D29"/>
    <w:rsid w:val="08251121"/>
    <w:rsid w:val="08646F10"/>
    <w:rsid w:val="08E25412"/>
    <w:rsid w:val="08F40C05"/>
    <w:rsid w:val="09547F2F"/>
    <w:rsid w:val="09DE78C8"/>
    <w:rsid w:val="09ED0338"/>
    <w:rsid w:val="0A001FF8"/>
    <w:rsid w:val="0A305F73"/>
    <w:rsid w:val="0A4D7801"/>
    <w:rsid w:val="0A6B1331"/>
    <w:rsid w:val="0A8312B2"/>
    <w:rsid w:val="0A9F5509"/>
    <w:rsid w:val="0AD3139E"/>
    <w:rsid w:val="0AF357C2"/>
    <w:rsid w:val="0B447A47"/>
    <w:rsid w:val="0BB9546F"/>
    <w:rsid w:val="0BCD25BA"/>
    <w:rsid w:val="0BD168E7"/>
    <w:rsid w:val="0BF87599"/>
    <w:rsid w:val="0C071BB4"/>
    <w:rsid w:val="0C42796B"/>
    <w:rsid w:val="0C4628EE"/>
    <w:rsid w:val="0C80222F"/>
    <w:rsid w:val="0C966FB6"/>
    <w:rsid w:val="0CB62D8D"/>
    <w:rsid w:val="0CF138D9"/>
    <w:rsid w:val="0CFD3760"/>
    <w:rsid w:val="0D2B2676"/>
    <w:rsid w:val="0D49783E"/>
    <w:rsid w:val="0DAF1196"/>
    <w:rsid w:val="0DCF71E7"/>
    <w:rsid w:val="0E1946EB"/>
    <w:rsid w:val="0E397DEE"/>
    <w:rsid w:val="0EAC72A1"/>
    <w:rsid w:val="0ECD0138"/>
    <w:rsid w:val="0EF77118"/>
    <w:rsid w:val="0F2812F4"/>
    <w:rsid w:val="0F333CCC"/>
    <w:rsid w:val="0F3417BF"/>
    <w:rsid w:val="0F393FAC"/>
    <w:rsid w:val="0F567BED"/>
    <w:rsid w:val="0FBC046B"/>
    <w:rsid w:val="10080D5C"/>
    <w:rsid w:val="103226AC"/>
    <w:rsid w:val="106F28D9"/>
    <w:rsid w:val="108648A6"/>
    <w:rsid w:val="10A71125"/>
    <w:rsid w:val="111F4095"/>
    <w:rsid w:val="112261B6"/>
    <w:rsid w:val="11272E30"/>
    <w:rsid w:val="1129001A"/>
    <w:rsid w:val="1134420A"/>
    <w:rsid w:val="11912A7E"/>
    <w:rsid w:val="119E20DA"/>
    <w:rsid w:val="11A279A2"/>
    <w:rsid w:val="11C63818"/>
    <w:rsid w:val="12014D43"/>
    <w:rsid w:val="120A147E"/>
    <w:rsid w:val="123E0181"/>
    <w:rsid w:val="124300D2"/>
    <w:rsid w:val="12751E0E"/>
    <w:rsid w:val="12784354"/>
    <w:rsid w:val="127F741C"/>
    <w:rsid w:val="12944BBA"/>
    <w:rsid w:val="12AD104D"/>
    <w:rsid w:val="12B06F31"/>
    <w:rsid w:val="12EF4755"/>
    <w:rsid w:val="13186B72"/>
    <w:rsid w:val="133E4963"/>
    <w:rsid w:val="13540F4E"/>
    <w:rsid w:val="13553612"/>
    <w:rsid w:val="13980C8E"/>
    <w:rsid w:val="13B018CD"/>
    <w:rsid w:val="14566F28"/>
    <w:rsid w:val="1461236A"/>
    <w:rsid w:val="14643E2B"/>
    <w:rsid w:val="14B44981"/>
    <w:rsid w:val="14F6131A"/>
    <w:rsid w:val="15072D5A"/>
    <w:rsid w:val="15683553"/>
    <w:rsid w:val="156D02E7"/>
    <w:rsid w:val="158D1D06"/>
    <w:rsid w:val="15C70262"/>
    <w:rsid w:val="15D26B1B"/>
    <w:rsid w:val="15DF29AD"/>
    <w:rsid w:val="15F37732"/>
    <w:rsid w:val="163F793A"/>
    <w:rsid w:val="167705B4"/>
    <w:rsid w:val="167B5CED"/>
    <w:rsid w:val="16944F24"/>
    <w:rsid w:val="16A52E6C"/>
    <w:rsid w:val="16CF308B"/>
    <w:rsid w:val="16D30E80"/>
    <w:rsid w:val="184E6A38"/>
    <w:rsid w:val="184F5D93"/>
    <w:rsid w:val="18543824"/>
    <w:rsid w:val="18655ED2"/>
    <w:rsid w:val="1894614F"/>
    <w:rsid w:val="189478CF"/>
    <w:rsid w:val="18AE60E9"/>
    <w:rsid w:val="190458DC"/>
    <w:rsid w:val="192575E0"/>
    <w:rsid w:val="19421C60"/>
    <w:rsid w:val="195D3AC4"/>
    <w:rsid w:val="19A05581"/>
    <w:rsid w:val="19A07B05"/>
    <w:rsid w:val="19C574F9"/>
    <w:rsid w:val="19C80328"/>
    <w:rsid w:val="1A1A0911"/>
    <w:rsid w:val="1A2A0D53"/>
    <w:rsid w:val="1A433A6D"/>
    <w:rsid w:val="1A5F2ED1"/>
    <w:rsid w:val="1A9B4F8E"/>
    <w:rsid w:val="1AC34FF5"/>
    <w:rsid w:val="1AD37842"/>
    <w:rsid w:val="1AF84118"/>
    <w:rsid w:val="1AFD1301"/>
    <w:rsid w:val="1B076DA1"/>
    <w:rsid w:val="1B126199"/>
    <w:rsid w:val="1B2A3D4C"/>
    <w:rsid w:val="1B715902"/>
    <w:rsid w:val="1B9F022D"/>
    <w:rsid w:val="1BAF484F"/>
    <w:rsid w:val="1BD129CC"/>
    <w:rsid w:val="1BF25AC4"/>
    <w:rsid w:val="1C094B4A"/>
    <w:rsid w:val="1C735FF0"/>
    <w:rsid w:val="1C7A2998"/>
    <w:rsid w:val="1C99545D"/>
    <w:rsid w:val="1CA1126D"/>
    <w:rsid w:val="1D386F0A"/>
    <w:rsid w:val="1D493644"/>
    <w:rsid w:val="1D806429"/>
    <w:rsid w:val="1D9E6299"/>
    <w:rsid w:val="1DE64446"/>
    <w:rsid w:val="1E1A4190"/>
    <w:rsid w:val="1E2625AE"/>
    <w:rsid w:val="1E385A70"/>
    <w:rsid w:val="1E524303"/>
    <w:rsid w:val="1E854832"/>
    <w:rsid w:val="1E96584E"/>
    <w:rsid w:val="1EB900F4"/>
    <w:rsid w:val="1EE65484"/>
    <w:rsid w:val="1F2654DB"/>
    <w:rsid w:val="1F2B4F9B"/>
    <w:rsid w:val="1F6F6442"/>
    <w:rsid w:val="1F7D36CB"/>
    <w:rsid w:val="1F7F1DF0"/>
    <w:rsid w:val="1FAF187F"/>
    <w:rsid w:val="1FBE24CF"/>
    <w:rsid w:val="202077DA"/>
    <w:rsid w:val="2075600D"/>
    <w:rsid w:val="209C7D09"/>
    <w:rsid w:val="20A70782"/>
    <w:rsid w:val="20A7772D"/>
    <w:rsid w:val="20DC5B35"/>
    <w:rsid w:val="212236E1"/>
    <w:rsid w:val="214B7316"/>
    <w:rsid w:val="217E3535"/>
    <w:rsid w:val="21E972B3"/>
    <w:rsid w:val="21EB7A25"/>
    <w:rsid w:val="21F178C9"/>
    <w:rsid w:val="22197E55"/>
    <w:rsid w:val="221E6F1D"/>
    <w:rsid w:val="22946028"/>
    <w:rsid w:val="22D95337"/>
    <w:rsid w:val="23694C49"/>
    <w:rsid w:val="23920D30"/>
    <w:rsid w:val="23A8559F"/>
    <w:rsid w:val="23DA6A86"/>
    <w:rsid w:val="23E85E77"/>
    <w:rsid w:val="24831FA1"/>
    <w:rsid w:val="249800C6"/>
    <w:rsid w:val="24B958E0"/>
    <w:rsid w:val="24BC1BCD"/>
    <w:rsid w:val="24CB1931"/>
    <w:rsid w:val="24E7569C"/>
    <w:rsid w:val="24F450C2"/>
    <w:rsid w:val="252D24F6"/>
    <w:rsid w:val="25AF6039"/>
    <w:rsid w:val="25D57627"/>
    <w:rsid w:val="25F05283"/>
    <w:rsid w:val="25F52DB2"/>
    <w:rsid w:val="26227082"/>
    <w:rsid w:val="262537F7"/>
    <w:rsid w:val="262D6F0B"/>
    <w:rsid w:val="26383766"/>
    <w:rsid w:val="265639B1"/>
    <w:rsid w:val="265C322D"/>
    <w:rsid w:val="26645FAB"/>
    <w:rsid w:val="26A16E16"/>
    <w:rsid w:val="26BC0A18"/>
    <w:rsid w:val="26ED2161"/>
    <w:rsid w:val="26EE2C7C"/>
    <w:rsid w:val="26F727B8"/>
    <w:rsid w:val="270F023A"/>
    <w:rsid w:val="27250289"/>
    <w:rsid w:val="272F23BE"/>
    <w:rsid w:val="27504AAF"/>
    <w:rsid w:val="27BF5AB4"/>
    <w:rsid w:val="28655F3A"/>
    <w:rsid w:val="287A465B"/>
    <w:rsid w:val="28E22134"/>
    <w:rsid w:val="28E57E82"/>
    <w:rsid w:val="293743C7"/>
    <w:rsid w:val="29647C86"/>
    <w:rsid w:val="296544C9"/>
    <w:rsid w:val="29A80A80"/>
    <w:rsid w:val="29B673E4"/>
    <w:rsid w:val="29C62975"/>
    <w:rsid w:val="29D8639F"/>
    <w:rsid w:val="29F248E2"/>
    <w:rsid w:val="29F8429E"/>
    <w:rsid w:val="29FD4568"/>
    <w:rsid w:val="2A0662E5"/>
    <w:rsid w:val="2A2A1BB0"/>
    <w:rsid w:val="2A2D6C66"/>
    <w:rsid w:val="2A5E32AB"/>
    <w:rsid w:val="2AB002C8"/>
    <w:rsid w:val="2AC9396E"/>
    <w:rsid w:val="2ACE3699"/>
    <w:rsid w:val="2B142D6D"/>
    <w:rsid w:val="2B6275F3"/>
    <w:rsid w:val="2B8346E3"/>
    <w:rsid w:val="2B9A14B6"/>
    <w:rsid w:val="2BC93CA3"/>
    <w:rsid w:val="2C073CE1"/>
    <w:rsid w:val="2C0D3E59"/>
    <w:rsid w:val="2C56483E"/>
    <w:rsid w:val="2C735547"/>
    <w:rsid w:val="2C81078C"/>
    <w:rsid w:val="2CBA0FF5"/>
    <w:rsid w:val="2CD217AA"/>
    <w:rsid w:val="2CEE432A"/>
    <w:rsid w:val="2D112C60"/>
    <w:rsid w:val="2D1C27A2"/>
    <w:rsid w:val="2D62220A"/>
    <w:rsid w:val="2D833F8F"/>
    <w:rsid w:val="2D8A2AC1"/>
    <w:rsid w:val="2DB10527"/>
    <w:rsid w:val="2DC03B55"/>
    <w:rsid w:val="2DCE41AB"/>
    <w:rsid w:val="2DF14A8B"/>
    <w:rsid w:val="2E0E5C82"/>
    <w:rsid w:val="2E1707EC"/>
    <w:rsid w:val="2E211F1F"/>
    <w:rsid w:val="2E460259"/>
    <w:rsid w:val="2E4D3BCD"/>
    <w:rsid w:val="2EBF4077"/>
    <w:rsid w:val="2ECA6954"/>
    <w:rsid w:val="2EF45707"/>
    <w:rsid w:val="2EF6447D"/>
    <w:rsid w:val="2F1F4FAC"/>
    <w:rsid w:val="2F5C1587"/>
    <w:rsid w:val="2FE8660C"/>
    <w:rsid w:val="2FF1753D"/>
    <w:rsid w:val="2FF368DA"/>
    <w:rsid w:val="30247F35"/>
    <w:rsid w:val="305F24A3"/>
    <w:rsid w:val="308D38A3"/>
    <w:rsid w:val="308E319A"/>
    <w:rsid w:val="30BF13F6"/>
    <w:rsid w:val="30C419B0"/>
    <w:rsid w:val="30DD7698"/>
    <w:rsid w:val="31230C11"/>
    <w:rsid w:val="31381786"/>
    <w:rsid w:val="31454A3D"/>
    <w:rsid w:val="318454FF"/>
    <w:rsid w:val="31C57FAC"/>
    <w:rsid w:val="32010E5F"/>
    <w:rsid w:val="32124878"/>
    <w:rsid w:val="32255EC6"/>
    <w:rsid w:val="3251036B"/>
    <w:rsid w:val="32A43119"/>
    <w:rsid w:val="32E51B2F"/>
    <w:rsid w:val="33191E8B"/>
    <w:rsid w:val="33314634"/>
    <w:rsid w:val="33737B5D"/>
    <w:rsid w:val="33A23142"/>
    <w:rsid w:val="33D34996"/>
    <w:rsid w:val="33E76902"/>
    <w:rsid w:val="34052C33"/>
    <w:rsid w:val="34437F70"/>
    <w:rsid w:val="34994AEB"/>
    <w:rsid w:val="34D45A5F"/>
    <w:rsid w:val="34DA6C7C"/>
    <w:rsid w:val="35780D59"/>
    <w:rsid w:val="35966320"/>
    <w:rsid w:val="35980BD9"/>
    <w:rsid w:val="35DA26C3"/>
    <w:rsid w:val="35F8208B"/>
    <w:rsid w:val="36082464"/>
    <w:rsid w:val="364A2378"/>
    <w:rsid w:val="367168E6"/>
    <w:rsid w:val="36790470"/>
    <w:rsid w:val="36950FD0"/>
    <w:rsid w:val="369A747A"/>
    <w:rsid w:val="36DD3934"/>
    <w:rsid w:val="36E6087B"/>
    <w:rsid w:val="3766743B"/>
    <w:rsid w:val="378652F2"/>
    <w:rsid w:val="378B2209"/>
    <w:rsid w:val="378D1516"/>
    <w:rsid w:val="37C239D4"/>
    <w:rsid w:val="37F53B7B"/>
    <w:rsid w:val="382E63DE"/>
    <w:rsid w:val="38610430"/>
    <w:rsid w:val="38686F15"/>
    <w:rsid w:val="38907CC1"/>
    <w:rsid w:val="38D26678"/>
    <w:rsid w:val="391467B5"/>
    <w:rsid w:val="391B2D84"/>
    <w:rsid w:val="395539B4"/>
    <w:rsid w:val="395547B6"/>
    <w:rsid w:val="397B2AA7"/>
    <w:rsid w:val="397E2361"/>
    <w:rsid w:val="39886B1F"/>
    <w:rsid w:val="398E3307"/>
    <w:rsid w:val="3A000969"/>
    <w:rsid w:val="3A34094C"/>
    <w:rsid w:val="3A3A46C7"/>
    <w:rsid w:val="3A68019B"/>
    <w:rsid w:val="3A6F4F76"/>
    <w:rsid w:val="3A9F3D12"/>
    <w:rsid w:val="3AB42FBD"/>
    <w:rsid w:val="3AB61069"/>
    <w:rsid w:val="3B073666"/>
    <w:rsid w:val="3B5C199B"/>
    <w:rsid w:val="3BDD6A8C"/>
    <w:rsid w:val="3C042284"/>
    <w:rsid w:val="3C165661"/>
    <w:rsid w:val="3C2E0310"/>
    <w:rsid w:val="3C305F69"/>
    <w:rsid w:val="3C73317A"/>
    <w:rsid w:val="3CB77CAC"/>
    <w:rsid w:val="3CE006E1"/>
    <w:rsid w:val="3CFC49EE"/>
    <w:rsid w:val="3D8257AD"/>
    <w:rsid w:val="3DBE3D76"/>
    <w:rsid w:val="3DBE579C"/>
    <w:rsid w:val="3E371659"/>
    <w:rsid w:val="3EAD3EEA"/>
    <w:rsid w:val="3EFC7223"/>
    <w:rsid w:val="3F082449"/>
    <w:rsid w:val="3F293154"/>
    <w:rsid w:val="3F3709AE"/>
    <w:rsid w:val="3F4871AE"/>
    <w:rsid w:val="3F726E01"/>
    <w:rsid w:val="3FB22D31"/>
    <w:rsid w:val="40110CA2"/>
    <w:rsid w:val="407C1E53"/>
    <w:rsid w:val="4099188E"/>
    <w:rsid w:val="40A92591"/>
    <w:rsid w:val="40DD337D"/>
    <w:rsid w:val="40EC6DDC"/>
    <w:rsid w:val="40F77CFF"/>
    <w:rsid w:val="412513A5"/>
    <w:rsid w:val="41306CB0"/>
    <w:rsid w:val="416B6C31"/>
    <w:rsid w:val="417450FE"/>
    <w:rsid w:val="4208100C"/>
    <w:rsid w:val="42341209"/>
    <w:rsid w:val="42975AD3"/>
    <w:rsid w:val="43331E94"/>
    <w:rsid w:val="434F06D6"/>
    <w:rsid w:val="43A80323"/>
    <w:rsid w:val="43BD792F"/>
    <w:rsid w:val="43D015CA"/>
    <w:rsid w:val="43ED7B71"/>
    <w:rsid w:val="44005E43"/>
    <w:rsid w:val="44156658"/>
    <w:rsid w:val="443576D9"/>
    <w:rsid w:val="443F17B1"/>
    <w:rsid w:val="444A0205"/>
    <w:rsid w:val="4459638E"/>
    <w:rsid w:val="4464104B"/>
    <w:rsid w:val="446C37BB"/>
    <w:rsid w:val="44941EB0"/>
    <w:rsid w:val="44964C8C"/>
    <w:rsid w:val="44A36614"/>
    <w:rsid w:val="44B27F70"/>
    <w:rsid w:val="44F3528A"/>
    <w:rsid w:val="45327B79"/>
    <w:rsid w:val="45372001"/>
    <w:rsid w:val="45507635"/>
    <w:rsid w:val="457F421A"/>
    <w:rsid w:val="45984FD7"/>
    <w:rsid w:val="45996446"/>
    <w:rsid w:val="45A5407B"/>
    <w:rsid w:val="45D5717A"/>
    <w:rsid w:val="45EE6B5D"/>
    <w:rsid w:val="45EF6230"/>
    <w:rsid w:val="460E3364"/>
    <w:rsid w:val="461920F6"/>
    <w:rsid w:val="462C6948"/>
    <w:rsid w:val="46E467B0"/>
    <w:rsid w:val="470E3577"/>
    <w:rsid w:val="473B442D"/>
    <w:rsid w:val="47441895"/>
    <w:rsid w:val="47634434"/>
    <w:rsid w:val="479A0105"/>
    <w:rsid w:val="47BE5E75"/>
    <w:rsid w:val="480A2FB9"/>
    <w:rsid w:val="480C77F8"/>
    <w:rsid w:val="482060C1"/>
    <w:rsid w:val="48441A29"/>
    <w:rsid w:val="48A24B25"/>
    <w:rsid w:val="48A6743B"/>
    <w:rsid w:val="48C2035E"/>
    <w:rsid w:val="48E9240A"/>
    <w:rsid w:val="48EA05C5"/>
    <w:rsid w:val="491F3ED5"/>
    <w:rsid w:val="492A42F6"/>
    <w:rsid w:val="4960333D"/>
    <w:rsid w:val="49607BAA"/>
    <w:rsid w:val="49651496"/>
    <w:rsid w:val="497644E1"/>
    <w:rsid w:val="4991313F"/>
    <w:rsid w:val="49AC4A42"/>
    <w:rsid w:val="49CF1207"/>
    <w:rsid w:val="49E71653"/>
    <w:rsid w:val="4A3C168C"/>
    <w:rsid w:val="4AD12575"/>
    <w:rsid w:val="4AD6302A"/>
    <w:rsid w:val="4AF50ED4"/>
    <w:rsid w:val="4B0D6DA5"/>
    <w:rsid w:val="4B3E50D3"/>
    <w:rsid w:val="4B5C38FD"/>
    <w:rsid w:val="4B9D38A3"/>
    <w:rsid w:val="4BAE647E"/>
    <w:rsid w:val="4C1773B3"/>
    <w:rsid w:val="4C212B80"/>
    <w:rsid w:val="4C777F23"/>
    <w:rsid w:val="4C8F4EA5"/>
    <w:rsid w:val="4CCA4934"/>
    <w:rsid w:val="4CF0753C"/>
    <w:rsid w:val="4D0756C1"/>
    <w:rsid w:val="4D620B3E"/>
    <w:rsid w:val="4D8768B1"/>
    <w:rsid w:val="4DB25A21"/>
    <w:rsid w:val="4DC0540B"/>
    <w:rsid w:val="4DCA3A16"/>
    <w:rsid w:val="4E207A65"/>
    <w:rsid w:val="4E6400A8"/>
    <w:rsid w:val="4E796B2F"/>
    <w:rsid w:val="4EB852FB"/>
    <w:rsid w:val="4EC33FA2"/>
    <w:rsid w:val="4EC44FA6"/>
    <w:rsid w:val="4EF36F42"/>
    <w:rsid w:val="4EF42305"/>
    <w:rsid w:val="4F203214"/>
    <w:rsid w:val="4F20539D"/>
    <w:rsid w:val="4F24615E"/>
    <w:rsid w:val="4F2C7699"/>
    <w:rsid w:val="4F5518DE"/>
    <w:rsid w:val="4F62278F"/>
    <w:rsid w:val="4F73213A"/>
    <w:rsid w:val="4FE535DF"/>
    <w:rsid w:val="4FFE5349"/>
    <w:rsid w:val="501C3F51"/>
    <w:rsid w:val="50221449"/>
    <w:rsid w:val="5024289C"/>
    <w:rsid w:val="50367D16"/>
    <w:rsid w:val="504A5670"/>
    <w:rsid w:val="50920D90"/>
    <w:rsid w:val="5115364F"/>
    <w:rsid w:val="513850CD"/>
    <w:rsid w:val="5141658E"/>
    <w:rsid w:val="51762B29"/>
    <w:rsid w:val="517F674F"/>
    <w:rsid w:val="51824063"/>
    <w:rsid w:val="51961E21"/>
    <w:rsid w:val="51A3745D"/>
    <w:rsid w:val="51BC436A"/>
    <w:rsid w:val="52052473"/>
    <w:rsid w:val="521549D2"/>
    <w:rsid w:val="52737F8C"/>
    <w:rsid w:val="527F6235"/>
    <w:rsid w:val="528008D1"/>
    <w:rsid w:val="5291576E"/>
    <w:rsid w:val="5297280E"/>
    <w:rsid w:val="52C83BB7"/>
    <w:rsid w:val="52F97210"/>
    <w:rsid w:val="532426DE"/>
    <w:rsid w:val="532902AF"/>
    <w:rsid w:val="532F3344"/>
    <w:rsid w:val="53536268"/>
    <w:rsid w:val="536F466C"/>
    <w:rsid w:val="53A92BD2"/>
    <w:rsid w:val="53BE093C"/>
    <w:rsid w:val="53E331DC"/>
    <w:rsid w:val="541745D1"/>
    <w:rsid w:val="541A03C2"/>
    <w:rsid w:val="54341E64"/>
    <w:rsid w:val="544874F0"/>
    <w:rsid w:val="5465340B"/>
    <w:rsid w:val="546F7FA3"/>
    <w:rsid w:val="548B20BF"/>
    <w:rsid w:val="549947AA"/>
    <w:rsid w:val="54BA3B2B"/>
    <w:rsid w:val="54C544F6"/>
    <w:rsid w:val="54EF5142"/>
    <w:rsid w:val="55216696"/>
    <w:rsid w:val="55387D93"/>
    <w:rsid w:val="55AF7984"/>
    <w:rsid w:val="55FC6E14"/>
    <w:rsid w:val="560B7692"/>
    <w:rsid w:val="56163A0D"/>
    <w:rsid w:val="56245A43"/>
    <w:rsid w:val="562F57C1"/>
    <w:rsid w:val="564132AF"/>
    <w:rsid w:val="56B603CD"/>
    <w:rsid w:val="56BC3678"/>
    <w:rsid w:val="56F12C23"/>
    <w:rsid w:val="571C00A8"/>
    <w:rsid w:val="577D323A"/>
    <w:rsid w:val="57840326"/>
    <w:rsid w:val="579D56B8"/>
    <w:rsid w:val="57AE1869"/>
    <w:rsid w:val="57DD61F2"/>
    <w:rsid w:val="57DF5A10"/>
    <w:rsid w:val="58550FC6"/>
    <w:rsid w:val="586500D5"/>
    <w:rsid w:val="58B34C13"/>
    <w:rsid w:val="58D8270E"/>
    <w:rsid w:val="58EB6F92"/>
    <w:rsid w:val="59097DDC"/>
    <w:rsid w:val="594C799E"/>
    <w:rsid w:val="599765A7"/>
    <w:rsid w:val="5A26021F"/>
    <w:rsid w:val="5A2962F0"/>
    <w:rsid w:val="5A3C502A"/>
    <w:rsid w:val="5A6F277B"/>
    <w:rsid w:val="5A8C7845"/>
    <w:rsid w:val="5AEE49FC"/>
    <w:rsid w:val="5AF6780F"/>
    <w:rsid w:val="5B154995"/>
    <w:rsid w:val="5B395C62"/>
    <w:rsid w:val="5B3E7CC1"/>
    <w:rsid w:val="5B6E453C"/>
    <w:rsid w:val="5B8D41AF"/>
    <w:rsid w:val="5B9F6EA9"/>
    <w:rsid w:val="5C3447B8"/>
    <w:rsid w:val="5C452DAB"/>
    <w:rsid w:val="5C536FC5"/>
    <w:rsid w:val="5C8B594C"/>
    <w:rsid w:val="5CB55C7A"/>
    <w:rsid w:val="5D70759F"/>
    <w:rsid w:val="5DA177B3"/>
    <w:rsid w:val="5DC622C9"/>
    <w:rsid w:val="5DCF21DC"/>
    <w:rsid w:val="5DDA2BE1"/>
    <w:rsid w:val="5DE17E84"/>
    <w:rsid w:val="5DF821F1"/>
    <w:rsid w:val="5E090267"/>
    <w:rsid w:val="5E36418B"/>
    <w:rsid w:val="5E4F7AAC"/>
    <w:rsid w:val="5E57255B"/>
    <w:rsid w:val="5E592F6A"/>
    <w:rsid w:val="5E647316"/>
    <w:rsid w:val="5EA40515"/>
    <w:rsid w:val="5EC42D7A"/>
    <w:rsid w:val="5EC57E85"/>
    <w:rsid w:val="5ED975C7"/>
    <w:rsid w:val="5EE71AAD"/>
    <w:rsid w:val="5F0B3774"/>
    <w:rsid w:val="5F2818FF"/>
    <w:rsid w:val="5F7D46D8"/>
    <w:rsid w:val="5F9A16A0"/>
    <w:rsid w:val="5FB65FBB"/>
    <w:rsid w:val="60006594"/>
    <w:rsid w:val="60532ACA"/>
    <w:rsid w:val="605E3585"/>
    <w:rsid w:val="60696D55"/>
    <w:rsid w:val="60832172"/>
    <w:rsid w:val="60871AD9"/>
    <w:rsid w:val="608C3F88"/>
    <w:rsid w:val="60E23632"/>
    <w:rsid w:val="61210988"/>
    <w:rsid w:val="613944E2"/>
    <w:rsid w:val="614875FA"/>
    <w:rsid w:val="61623D7F"/>
    <w:rsid w:val="61AE6780"/>
    <w:rsid w:val="61C65576"/>
    <w:rsid w:val="62143900"/>
    <w:rsid w:val="629F0807"/>
    <w:rsid w:val="62D12CFD"/>
    <w:rsid w:val="62D73A3C"/>
    <w:rsid w:val="62FC231D"/>
    <w:rsid w:val="631A30A4"/>
    <w:rsid w:val="63350A6C"/>
    <w:rsid w:val="63397A4E"/>
    <w:rsid w:val="634A7DC3"/>
    <w:rsid w:val="635A063A"/>
    <w:rsid w:val="635D3D4E"/>
    <w:rsid w:val="63B42D06"/>
    <w:rsid w:val="63DE08D4"/>
    <w:rsid w:val="640706D8"/>
    <w:rsid w:val="64182FDA"/>
    <w:rsid w:val="64277BA7"/>
    <w:rsid w:val="64421D01"/>
    <w:rsid w:val="64533623"/>
    <w:rsid w:val="648666EB"/>
    <w:rsid w:val="64A960A9"/>
    <w:rsid w:val="64AB32BE"/>
    <w:rsid w:val="64B22FA3"/>
    <w:rsid w:val="64BD1DE2"/>
    <w:rsid w:val="64D6146C"/>
    <w:rsid w:val="65212235"/>
    <w:rsid w:val="65680EE6"/>
    <w:rsid w:val="656E6431"/>
    <w:rsid w:val="65770B21"/>
    <w:rsid w:val="65977B28"/>
    <w:rsid w:val="65B70D02"/>
    <w:rsid w:val="661E3BFB"/>
    <w:rsid w:val="663651D4"/>
    <w:rsid w:val="66501418"/>
    <w:rsid w:val="667569D1"/>
    <w:rsid w:val="66A008EB"/>
    <w:rsid w:val="66CF1C1D"/>
    <w:rsid w:val="67273562"/>
    <w:rsid w:val="673F01ED"/>
    <w:rsid w:val="674473A3"/>
    <w:rsid w:val="67795F60"/>
    <w:rsid w:val="6791283A"/>
    <w:rsid w:val="67A80A3C"/>
    <w:rsid w:val="67C36AC8"/>
    <w:rsid w:val="67CD4410"/>
    <w:rsid w:val="682A3867"/>
    <w:rsid w:val="683D3EE3"/>
    <w:rsid w:val="68540DFD"/>
    <w:rsid w:val="68C52B76"/>
    <w:rsid w:val="68FE64D8"/>
    <w:rsid w:val="690464C4"/>
    <w:rsid w:val="69307321"/>
    <w:rsid w:val="69494A47"/>
    <w:rsid w:val="695218D5"/>
    <w:rsid w:val="696D4097"/>
    <w:rsid w:val="69DF3F03"/>
    <w:rsid w:val="69E57919"/>
    <w:rsid w:val="6A214846"/>
    <w:rsid w:val="6A4B791D"/>
    <w:rsid w:val="6A847583"/>
    <w:rsid w:val="6B013472"/>
    <w:rsid w:val="6B0B0117"/>
    <w:rsid w:val="6B295089"/>
    <w:rsid w:val="6B2A1C5E"/>
    <w:rsid w:val="6B382054"/>
    <w:rsid w:val="6B5F45B8"/>
    <w:rsid w:val="6B876802"/>
    <w:rsid w:val="6B9370E7"/>
    <w:rsid w:val="6BBD5D01"/>
    <w:rsid w:val="6BEA011B"/>
    <w:rsid w:val="6C136C5C"/>
    <w:rsid w:val="6C1F6125"/>
    <w:rsid w:val="6C211208"/>
    <w:rsid w:val="6C3F52D9"/>
    <w:rsid w:val="6C6C51B5"/>
    <w:rsid w:val="6CCC1869"/>
    <w:rsid w:val="6CF01BDA"/>
    <w:rsid w:val="6D4247AC"/>
    <w:rsid w:val="6D624994"/>
    <w:rsid w:val="6D6258FF"/>
    <w:rsid w:val="6D8A006B"/>
    <w:rsid w:val="6DA05A50"/>
    <w:rsid w:val="6DD92B2B"/>
    <w:rsid w:val="6E6B1CD8"/>
    <w:rsid w:val="6EAA27E4"/>
    <w:rsid w:val="6EB3625F"/>
    <w:rsid w:val="6EB40CCD"/>
    <w:rsid w:val="6ECD6CFB"/>
    <w:rsid w:val="6EFC79CB"/>
    <w:rsid w:val="6F192E1D"/>
    <w:rsid w:val="6F3222D6"/>
    <w:rsid w:val="6F391944"/>
    <w:rsid w:val="6F3A01D0"/>
    <w:rsid w:val="6F5A4C1E"/>
    <w:rsid w:val="6FDE64BC"/>
    <w:rsid w:val="70463EE2"/>
    <w:rsid w:val="70627A3A"/>
    <w:rsid w:val="70C604E9"/>
    <w:rsid w:val="70D978AB"/>
    <w:rsid w:val="71546467"/>
    <w:rsid w:val="715C1BF7"/>
    <w:rsid w:val="719C3C9E"/>
    <w:rsid w:val="71A31992"/>
    <w:rsid w:val="71D7677E"/>
    <w:rsid w:val="71EB5C12"/>
    <w:rsid w:val="71EB66FB"/>
    <w:rsid w:val="721D6AF5"/>
    <w:rsid w:val="724220E3"/>
    <w:rsid w:val="724B5159"/>
    <w:rsid w:val="72951DC6"/>
    <w:rsid w:val="7296356B"/>
    <w:rsid w:val="72C06C31"/>
    <w:rsid w:val="72D45D79"/>
    <w:rsid w:val="731160B9"/>
    <w:rsid w:val="735C4F0C"/>
    <w:rsid w:val="736B1BD8"/>
    <w:rsid w:val="73DA575F"/>
    <w:rsid w:val="73FE602D"/>
    <w:rsid w:val="74A27648"/>
    <w:rsid w:val="74B62DF3"/>
    <w:rsid w:val="74D719BF"/>
    <w:rsid w:val="757C20FF"/>
    <w:rsid w:val="75D90407"/>
    <w:rsid w:val="76453FA9"/>
    <w:rsid w:val="764F12CE"/>
    <w:rsid w:val="76C51366"/>
    <w:rsid w:val="76F03D45"/>
    <w:rsid w:val="77143C1D"/>
    <w:rsid w:val="777F649D"/>
    <w:rsid w:val="778A529E"/>
    <w:rsid w:val="778D5392"/>
    <w:rsid w:val="779105C7"/>
    <w:rsid w:val="7792182F"/>
    <w:rsid w:val="77A05864"/>
    <w:rsid w:val="77A145C7"/>
    <w:rsid w:val="77EA2935"/>
    <w:rsid w:val="783D2989"/>
    <w:rsid w:val="784A1853"/>
    <w:rsid w:val="786309C6"/>
    <w:rsid w:val="78671095"/>
    <w:rsid w:val="78686F08"/>
    <w:rsid w:val="78884415"/>
    <w:rsid w:val="7896208C"/>
    <w:rsid w:val="78A97E84"/>
    <w:rsid w:val="79086E2F"/>
    <w:rsid w:val="79173016"/>
    <w:rsid w:val="791C33CB"/>
    <w:rsid w:val="7962770C"/>
    <w:rsid w:val="799E7A1E"/>
    <w:rsid w:val="79D0144A"/>
    <w:rsid w:val="7A543AD0"/>
    <w:rsid w:val="7A7515DC"/>
    <w:rsid w:val="7A751D14"/>
    <w:rsid w:val="7AB30643"/>
    <w:rsid w:val="7ABD1887"/>
    <w:rsid w:val="7ACC5CEF"/>
    <w:rsid w:val="7AEA2AF4"/>
    <w:rsid w:val="7B2404D7"/>
    <w:rsid w:val="7B384932"/>
    <w:rsid w:val="7B540452"/>
    <w:rsid w:val="7B677480"/>
    <w:rsid w:val="7BB16BBB"/>
    <w:rsid w:val="7BD15B75"/>
    <w:rsid w:val="7C056382"/>
    <w:rsid w:val="7C4F042F"/>
    <w:rsid w:val="7CEC6480"/>
    <w:rsid w:val="7CEF4050"/>
    <w:rsid w:val="7CF66F70"/>
    <w:rsid w:val="7D1C4E77"/>
    <w:rsid w:val="7D75281B"/>
    <w:rsid w:val="7D861BC7"/>
    <w:rsid w:val="7D890306"/>
    <w:rsid w:val="7DB933EB"/>
    <w:rsid w:val="7DBF5EE9"/>
    <w:rsid w:val="7DD31BFB"/>
    <w:rsid w:val="7DF1440F"/>
    <w:rsid w:val="7E187FAC"/>
    <w:rsid w:val="7E3C1E9A"/>
    <w:rsid w:val="7E9F58CF"/>
    <w:rsid w:val="7EA35FD3"/>
    <w:rsid w:val="7EB22447"/>
    <w:rsid w:val="7EBA002B"/>
    <w:rsid w:val="7EC15CA3"/>
    <w:rsid w:val="7EE322B7"/>
    <w:rsid w:val="7F0C23B7"/>
    <w:rsid w:val="7F1C65AF"/>
    <w:rsid w:val="7F635A37"/>
    <w:rsid w:val="7FA61FA8"/>
    <w:rsid w:val="7FE370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2">
    <w:name w:val="heading 2"/>
    <w:basedOn w:val="1"/>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3">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60" w:lineRule="exact"/>
    </w:pPr>
    <w:rPr>
      <w:sz w:val="24"/>
    </w:rPr>
  </w:style>
  <w:style w:type="paragraph" w:customStyle="1" w:styleId="6">
    <w:name w:val="一级条标题"/>
    <w:basedOn w:val="7"/>
    <w:next w:val="8"/>
    <w:qFormat/>
    <w:uiPriority w:val="0"/>
    <w:pPr>
      <w:spacing w:line="240" w:lineRule="auto"/>
      <w:ind w:left="420"/>
      <w:outlineLvl w:val="2"/>
    </w:pPr>
  </w:style>
  <w:style w:type="paragraph" w:customStyle="1" w:styleId="7">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1">
    <w:name w:val="Plain Text"/>
    <w:basedOn w:val="1"/>
    <w:qFormat/>
    <w:uiPriority w:val="0"/>
    <w:rPr>
      <w:rFonts w:ascii="宋体" w:hAnsi="Courier New"/>
      <w:szCs w:val="20"/>
    </w:rPr>
  </w:style>
  <w:style w:type="paragraph" w:styleId="12">
    <w:name w:val="Balloon Text"/>
    <w:basedOn w:val="1"/>
    <w:link w:val="25"/>
    <w:qFormat/>
    <w:uiPriority w:val="0"/>
    <w:pPr>
      <w:spacing w:line="240" w:lineRule="auto"/>
    </w:pPr>
    <w:rPr>
      <w:sz w:val="18"/>
      <w:szCs w:val="18"/>
    </w:rPr>
  </w:style>
  <w:style w:type="paragraph" w:styleId="13">
    <w:name w:val="footer"/>
    <w:basedOn w:val="1"/>
    <w:qFormat/>
    <w:uiPriority w:val="0"/>
    <w:pPr>
      <w:tabs>
        <w:tab w:val="center" w:pos="4153"/>
        <w:tab w:val="right" w:pos="8306"/>
      </w:tabs>
      <w:snapToGrid w:val="0"/>
      <w:jc w:val="left"/>
    </w:pPr>
    <w:rPr>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pacing w:before="120" w:after="120"/>
      <w:jc w:val="left"/>
    </w:pPr>
    <w:rPr>
      <w:rFonts w:ascii="Calibri" w:hAnsi="Calibri"/>
      <w:b/>
      <w:bCs/>
      <w:caps/>
      <w:sz w:val="20"/>
      <w:szCs w:val="20"/>
    </w:rPr>
  </w:style>
  <w:style w:type="paragraph" w:styleId="16">
    <w:name w:val="Normal (Web)"/>
    <w:basedOn w:val="1"/>
    <w:qFormat/>
    <w:uiPriority w:val="0"/>
    <w:pPr>
      <w:widowControl/>
      <w:spacing w:before="100" w:beforeAutospacing="1" w:after="119"/>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0"/>
    <w:rPr>
      <w:color w:val="000099"/>
      <w:u w:val="none"/>
    </w:rPr>
  </w:style>
  <w:style w:type="paragraph" w:customStyle="1" w:styleId="24">
    <w:name w:val="列出段落1"/>
    <w:basedOn w:val="1"/>
    <w:qFormat/>
    <w:uiPriority w:val="34"/>
    <w:pPr>
      <w:ind w:firstLine="420"/>
    </w:pPr>
    <w:rPr>
      <w:rFonts w:ascii="Calibri" w:hAnsi="Calibri"/>
    </w:rPr>
  </w:style>
  <w:style w:type="character" w:customStyle="1" w:styleId="25">
    <w:name w:val="批注框文本 Char"/>
    <w:basedOn w:val="20"/>
    <w:link w:val="12"/>
    <w:qFormat/>
    <w:uiPriority w:val="0"/>
    <w:rPr>
      <w:sz w:val="18"/>
      <w:szCs w:val="18"/>
    </w:rPr>
  </w:style>
  <w:style w:type="character" w:customStyle="1" w:styleId="26">
    <w:name w:val="font41"/>
    <w:basedOn w:val="20"/>
    <w:qFormat/>
    <w:uiPriority w:val="0"/>
    <w:rPr>
      <w:rFonts w:hint="default" w:ascii="Tahoma" w:hAnsi="Tahoma" w:eastAsia="Tahoma" w:cs="Tahoma"/>
      <w:color w:val="000000"/>
      <w:sz w:val="18"/>
      <w:szCs w:val="18"/>
      <w:u w:val="none"/>
    </w:rPr>
  </w:style>
  <w:style w:type="character" w:customStyle="1" w:styleId="27">
    <w:name w:val="font11"/>
    <w:basedOn w:val="20"/>
    <w:qFormat/>
    <w:uiPriority w:val="0"/>
    <w:rPr>
      <w:rFonts w:hint="eastAsia" w:ascii="宋体" w:hAnsi="宋体" w:eastAsia="宋体" w:cs="宋体"/>
      <w:color w:val="000000"/>
      <w:sz w:val="24"/>
      <w:szCs w:val="24"/>
      <w:u w:val="none"/>
      <w:vertAlign w:val="subscript"/>
    </w:rPr>
  </w:style>
  <w:style w:type="character" w:customStyle="1" w:styleId="28">
    <w:name w:val="font01"/>
    <w:basedOn w:val="20"/>
    <w:qFormat/>
    <w:uiPriority w:val="0"/>
    <w:rPr>
      <w:rFonts w:hint="eastAsia" w:ascii="宋体" w:hAnsi="宋体" w:eastAsia="宋体" w:cs="宋体"/>
      <w:color w:val="FF0000"/>
      <w:sz w:val="16"/>
      <w:szCs w:val="16"/>
      <w:u w:val="none"/>
    </w:rPr>
  </w:style>
  <w:style w:type="character" w:customStyle="1" w:styleId="29">
    <w:name w:val="font31"/>
    <w:basedOn w:val="20"/>
    <w:qFormat/>
    <w:uiPriority w:val="0"/>
    <w:rPr>
      <w:rFonts w:hint="eastAsia" w:ascii="宋体" w:hAnsi="宋体" w:eastAsia="宋体" w:cs="宋体"/>
      <w:color w:val="000000"/>
      <w:sz w:val="16"/>
      <w:szCs w:val="16"/>
      <w:u w:val="none"/>
    </w:rPr>
  </w:style>
  <w:style w:type="character" w:customStyle="1" w:styleId="30">
    <w:name w:val="font21"/>
    <w:basedOn w:val="20"/>
    <w:qFormat/>
    <w:uiPriority w:val="0"/>
    <w:rPr>
      <w:rFonts w:hint="eastAsia" w:ascii="宋体" w:hAnsi="宋体" w:eastAsia="宋体" w:cs="宋体"/>
      <w:color w:val="FF0000"/>
      <w:sz w:val="32"/>
      <w:szCs w:val="32"/>
      <w:u w:val="none"/>
    </w:rPr>
  </w:style>
  <w:style w:type="paragraph" w:customStyle="1" w:styleId="31">
    <w:name w:val="正文-1"/>
    <w:basedOn w:val="1"/>
    <w:qFormat/>
    <w:uiPriority w:val="0"/>
    <w:pPr>
      <w:spacing w:line="360" w:lineRule="auto"/>
      <w:ind w:firstLine="560"/>
    </w:pPr>
    <w:rPr>
      <w:rFonts w:eastAsia="仿宋_GB2312"/>
      <w:sz w:val="28"/>
      <w:szCs w:val="28"/>
    </w:rPr>
  </w:style>
  <w:style w:type="paragraph" w:customStyle="1" w:styleId="3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3">
    <w:name w:val="样式 标题 2 + Times1 Char"/>
    <w:link w:val="34"/>
    <w:qFormat/>
    <w:uiPriority w:val="0"/>
    <w:rPr>
      <w:rFonts w:ascii="Times" w:hAnsi="Times"/>
      <w:iCs/>
      <w:kern w:val="0"/>
      <w:sz w:val="28"/>
      <w:szCs w:val="28"/>
    </w:rPr>
  </w:style>
  <w:style w:type="paragraph" w:customStyle="1" w:styleId="34">
    <w:name w:val="样式 标题 2 + Times1"/>
    <w:basedOn w:val="2"/>
    <w:link w:val="33"/>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5">
    <w:name w:val="15"/>
    <w:basedOn w:val="20"/>
    <w:qFormat/>
    <w:uiPriority w:val="0"/>
    <w:rPr>
      <w:rFonts w:hint="eastAsia" w:ascii="宋体" w:hAnsi="宋体" w:eastAsia="宋体"/>
      <w:color w:val="000000"/>
      <w:sz w:val="24"/>
      <w:szCs w:val="24"/>
    </w:rPr>
  </w:style>
  <w:style w:type="character" w:customStyle="1" w:styleId="36">
    <w:name w:val="font81"/>
    <w:basedOn w:val="20"/>
    <w:qFormat/>
    <w:uiPriority w:val="0"/>
    <w:rPr>
      <w:rFonts w:hint="default" w:ascii="Calibri" w:hAnsi="Calibri" w:cs="Calibri"/>
      <w:color w:val="000000"/>
      <w:sz w:val="16"/>
      <w:szCs w:val="16"/>
      <w:u w:val="none"/>
    </w:rPr>
  </w:style>
  <w:style w:type="character" w:customStyle="1" w:styleId="37">
    <w:name w:val="font51"/>
    <w:basedOn w:val="20"/>
    <w:qFormat/>
    <w:uiPriority w:val="0"/>
    <w:rPr>
      <w:rFonts w:ascii="微软雅黑" w:hAnsi="微软雅黑" w:eastAsia="微软雅黑" w:cs="微软雅黑"/>
      <w:color w:val="000000"/>
      <w:sz w:val="16"/>
      <w:szCs w:val="16"/>
      <w:u w:val="none"/>
    </w:rPr>
  </w:style>
  <w:style w:type="character" w:customStyle="1" w:styleId="38">
    <w:name w:val="font71"/>
    <w:basedOn w:val="20"/>
    <w:qFormat/>
    <w:uiPriority w:val="0"/>
    <w:rPr>
      <w:rFonts w:hint="default" w:ascii="Calibri" w:hAnsi="Calibri" w:cs="Calibri"/>
      <w:color w:val="000000"/>
      <w:sz w:val="16"/>
      <w:szCs w:val="16"/>
      <w:u w:val="none"/>
    </w:rPr>
  </w:style>
  <w:style w:type="character" w:customStyle="1" w:styleId="39">
    <w:name w:val="font121"/>
    <w:basedOn w:val="20"/>
    <w:qFormat/>
    <w:uiPriority w:val="0"/>
    <w:rPr>
      <w:rFonts w:hint="eastAsia" w:ascii="楷体" w:hAnsi="楷体" w:eastAsia="楷体" w:cs="楷体"/>
      <w:color w:val="000000"/>
      <w:sz w:val="24"/>
      <w:szCs w:val="24"/>
      <w:u w:val="none"/>
    </w:rPr>
  </w:style>
  <w:style w:type="character" w:customStyle="1" w:styleId="40">
    <w:name w:val="font61"/>
    <w:basedOn w:val="20"/>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3495</Words>
  <Characters>19924</Characters>
  <Lines>166</Lines>
  <Paragraphs>46</Paragraphs>
  <TotalTime>45</TotalTime>
  <ScaleCrop>false</ScaleCrop>
  <LinksUpToDate>false</LinksUpToDate>
  <CharactersWithSpaces>23373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13734630089</cp:lastModifiedBy>
  <cp:lastPrinted>2020-01-08T09:43:00Z</cp:lastPrinted>
  <dcterms:modified xsi:type="dcterms:W3CDTF">2020-07-22T07:59:14Z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