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采购项目编号：</w:t>
      </w:r>
      <w:r>
        <w:rPr>
          <w:rFonts w:hint="eastAsia" w:ascii="宋体" w:hAnsi="宋体" w:eastAsia="宋体" w:cs="宋体"/>
          <w:b/>
          <w:color w:val="auto"/>
          <w:sz w:val="32"/>
          <w:szCs w:val="32"/>
          <w:lang w:eastAsia="zh-CN"/>
        </w:rPr>
        <w:t>平财采字（竞磋货物）20</w:t>
      </w:r>
      <w:r>
        <w:rPr>
          <w:rFonts w:hint="eastAsia" w:ascii="宋体" w:hAnsi="宋体" w:eastAsia="宋体" w:cs="宋体"/>
          <w:b/>
          <w:color w:val="auto"/>
          <w:sz w:val="32"/>
          <w:szCs w:val="32"/>
          <w:lang w:val="en-US" w:eastAsia="zh-CN"/>
        </w:rPr>
        <w:t>20</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205</w:t>
      </w:r>
      <w:r>
        <w:rPr>
          <w:rFonts w:hint="eastAsia" w:ascii="宋体" w:hAnsi="宋体" w:eastAsia="宋体" w:cs="宋体"/>
          <w:b/>
          <w:color w:val="auto"/>
          <w:sz w:val="32"/>
          <w:szCs w:val="32"/>
          <w:lang w:eastAsia="zh-CN"/>
        </w:rPr>
        <w:t>号</w:t>
      </w:r>
    </w:p>
    <w:p>
      <w:pPr>
        <w:adjustRightInd w:val="0"/>
        <w:spacing w:line="720" w:lineRule="auto"/>
        <w:ind w:left="0" w:leftChars="0" w:firstLine="0" w:firstLineChars="0"/>
        <w:textAlignment w:val="baseline"/>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val="en-US" w:eastAsia="zh-CN"/>
        </w:rPr>
        <w:t>45所学校（幼儿园）校园一键</w:t>
      </w:r>
    </w:p>
    <w:p>
      <w:pPr>
        <w:adjustRightInd w:val="0"/>
        <w:spacing w:line="720" w:lineRule="auto"/>
        <w:ind w:left="0" w:leftChars="0" w:firstLine="2530" w:firstLineChars="700"/>
        <w:textAlignment w:val="baseline"/>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报警装置采购安装项目</w:t>
      </w:r>
    </w:p>
    <w:p>
      <w:pPr>
        <w:adjustRightInd w:val="0"/>
        <w:spacing w:line="720" w:lineRule="auto"/>
        <w:ind w:left="0" w:leftChars="0" w:firstLine="0" w:firstLineChars="0"/>
        <w:textAlignment w:val="baseline"/>
        <w:rPr>
          <w:rFonts w:hint="eastAsia" w:ascii="宋体" w:hAnsi="宋体" w:eastAsia="宋体" w:cs="宋体"/>
          <w:b/>
          <w:color w:val="auto"/>
          <w:sz w:val="32"/>
          <w:szCs w:val="32"/>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海东市平安区教育局</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10</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4"/>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8"/>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海东市平安区政府采购服务中心（以下均简称“采购代理机构”）受海东市平安区教育局（以下均简称“采购人”）委托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45所学校（幼儿园）校园一键报警装置采购安装项目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平财采字（竞磋货物）2020-205号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45所学校（幼儿园）校园一键报警装置采购安装项目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27.493万元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5"/>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2020年10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w:t>
            </w: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海东市平安区教育局</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徐先生</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13519720662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1"/>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1"/>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18"/>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平财采字（竞磋货物）2020-205号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45所学校（幼儿园）校园一键报警装置采购安装项目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海东市平安区教育局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27.493万元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磋商保证金：5000元。</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color w:val="auto"/>
                <w:sz w:val="24"/>
                <w:szCs w:val="24"/>
                <w:lang w:val="zh-CN"/>
              </w:rPr>
              <w:t>海东市平安区教育局</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行：中行海东分行</w:t>
            </w:r>
            <w:bookmarkStart w:id="176" w:name="_GoBack"/>
            <w:bookmarkEnd w:id="176"/>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银行账号：105002056728</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none"/>
                <w:lang w:val="en-US" w:eastAsia="zh-CN"/>
              </w:rPr>
              <w:t>合同签订后15个</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14943"/>
      <w:bookmarkStart w:id="8" w:name="_Toc376936728"/>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lang w:val="zh-CN"/>
        </w:rPr>
      </w:pPr>
      <w:r>
        <w:rPr>
          <w:rFonts w:hint="eastAsia" w:ascii="宋体" w:hAnsi="宋体" w:eastAsia="宋体" w:cs="宋体"/>
          <w:color w:val="auto"/>
          <w:kern w:val="0"/>
          <w:sz w:val="24"/>
          <w:lang w:val="en-US" w:eastAsia="zh-CN"/>
        </w:rPr>
        <w:t xml:space="preserve">(6) </w:t>
      </w:r>
      <w:r>
        <w:rPr>
          <w:rFonts w:hint="eastAsia" w:ascii="宋体" w:hAnsi="宋体" w:cs="宋体"/>
          <w:color w:val="auto"/>
          <w:sz w:val="24"/>
          <w:szCs w:val="24"/>
        </w:rPr>
        <w:t>供应商</w:t>
      </w:r>
      <w:r>
        <w:rPr>
          <w:rFonts w:hint="eastAsia" w:ascii="宋体" w:hAnsi="宋体" w:cs="宋体"/>
          <w:color w:val="auto"/>
          <w:sz w:val="24"/>
          <w:szCs w:val="24"/>
          <w:lang w:eastAsia="zh-CN"/>
        </w:rPr>
        <w:t>所投产品具有</w:t>
      </w:r>
      <w:r>
        <w:rPr>
          <w:rFonts w:hint="eastAsia" w:ascii="宋体" w:hAnsi="宋体" w:cs="宋体"/>
          <w:color w:val="auto"/>
          <w:sz w:val="24"/>
          <w:szCs w:val="24"/>
          <w:lang w:val="en-US" w:eastAsia="zh-CN"/>
        </w:rPr>
        <w:t>ISO9001质量管理体系认证或CCC认证</w:t>
      </w:r>
      <w:r>
        <w:rPr>
          <w:rFonts w:hint="eastAsia" w:ascii="宋体" w:hAnsi="宋体" w:cs="宋体"/>
          <w:color w:val="auto"/>
          <w:sz w:val="24"/>
          <w:szCs w:val="24"/>
        </w:rPr>
        <w:t>；</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(8)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325726002"/>
      <w:bookmarkStart w:id="25" w:name="_Toc14153"/>
      <w:bookmarkStart w:id="26" w:name="_Toc376936733"/>
      <w:bookmarkStart w:id="27" w:name="_Toc10649"/>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23340"/>
      <w:bookmarkStart w:id="37" w:name="_Toc325726005"/>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376936737"/>
      <w:bookmarkStart w:id="40" w:name="_Toc1305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17093"/>
      <w:bookmarkStart w:id="44" w:name="_Toc21569"/>
      <w:bookmarkStart w:id="45" w:name="_Toc325726012"/>
      <w:bookmarkStart w:id="46" w:name="_Toc37693674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22044"/>
      <w:bookmarkStart w:id="48" w:name="_Toc325726013"/>
      <w:bookmarkStart w:id="49" w:name="_Toc376936744"/>
      <w:bookmarkStart w:id="50" w:name="_Toc3270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1"/>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10</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30</w:t>
      </w:r>
      <w:r>
        <w:rPr>
          <w:rFonts w:hint="eastAsia" w:hAnsi="宋体" w:eastAsia="宋体" w:cs="宋体"/>
          <w:color w:val="000000" w:themeColor="text1"/>
          <w:sz w:val="24"/>
          <w:szCs w:val="24"/>
          <w:lang w:val="zh-CN"/>
          <w14:textFill>
            <w14:solidFill>
              <w14:schemeClr w14:val="tx1"/>
            </w14:solidFill>
          </w14:textFill>
        </w:rPr>
        <w:t>日下午</w:t>
      </w:r>
      <w:r>
        <w:rPr>
          <w:rFonts w:hint="eastAsia" w:hAnsi="宋体" w:eastAsia="宋体" w:cs="宋体"/>
          <w:color w:val="000000" w:themeColor="text1"/>
          <w:sz w:val="24"/>
          <w:szCs w:val="24"/>
          <w:lang w:val="en-US" w:eastAsia="zh-CN"/>
          <w14:textFill>
            <w14:solidFill>
              <w14:schemeClr w14:val="tx1"/>
            </w14:solidFill>
          </w14:textFill>
        </w:rPr>
        <w:t>2</w:t>
      </w:r>
      <w:r>
        <w:rPr>
          <w:rFonts w:hint="eastAsia" w:hAnsi="宋体" w:eastAsia="宋体" w:cs="宋体"/>
          <w:color w:val="000000" w:themeColor="text1"/>
          <w:sz w:val="24"/>
          <w:szCs w:val="24"/>
          <w:lang w:val="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1"/>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26723"/>
      <w:bookmarkStart w:id="82" w:name="_Toc15630"/>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25726021"/>
      <w:bookmarkStart w:id="84" w:name="_Toc19030"/>
      <w:bookmarkStart w:id="85" w:name="_Toc18107"/>
      <w:bookmarkStart w:id="86" w:name="_Toc376936752"/>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16935"/>
      <w:bookmarkStart w:id="88" w:name="_Toc26121"/>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20611"/>
      <w:bookmarkStart w:id="96" w:name="_Toc13668"/>
      <w:bookmarkStart w:id="97" w:name="_Toc325726024"/>
      <w:bookmarkStart w:id="98" w:name="_Toc376936755"/>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完为止。（此项评分以产品彩页</w:t>
            </w:r>
            <w:r>
              <w:rPr>
                <w:rFonts w:hint="eastAsia" w:ascii="宋体" w:hAnsi="宋体" w:eastAsia="宋体" w:cs="宋体"/>
                <w:color w:val="000000" w:themeColor="text1"/>
                <w:sz w:val="24"/>
                <w:szCs w:val="24"/>
                <w:lang w:eastAsia="zh-CN"/>
                <w14:textFill>
                  <w14:solidFill>
                    <w14:schemeClr w14:val="tx1"/>
                  </w14:solidFill>
                </w14:textFill>
              </w:rPr>
              <w:t>或彩色图片、</w:t>
            </w:r>
            <w:r>
              <w:rPr>
                <w:rFonts w:hint="eastAsia" w:ascii="宋体" w:hAnsi="宋体" w:eastAsia="宋体" w:cs="宋体"/>
                <w:color w:val="000000" w:themeColor="text1"/>
                <w:sz w:val="24"/>
                <w:szCs w:val="24"/>
                <w14:textFill>
                  <w14:solidFill>
                    <w14:schemeClr w14:val="tx1"/>
                  </w14:solidFill>
                </w14:textFill>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376936758"/>
      <w:bookmarkStart w:id="114" w:name="_Toc18063"/>
      <w:bookmarkStart w:id="115" w:name="_Toc5556"/>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办公设备采购安装项目</w:t>
      </w:r>
      <w:r>
        <w:rPr>
          <w:rFonts w:hint="eastAsia" w:ascii="宋体" w:hAnsi="宋体" w:eastAsia="宋体" w:cs="宋体"/>
          <w:color w:val="auto"/>
          <w:kern w:val="0"/>
          <w:sz w:val="24"/>
          <w:szCs w:val="24"/>
          <w:u w:val="none" w:color="auto"/>
          <w:lang w:val="zh-CN"/>
        </w:rPr>
        <w:t>（平财采字（竞磋货物）2020-205号）</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tabs>
          <w:tab w:val="left" w:pos="7521"/>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r>
        <w:rPr>
          <w:rFonts w:hint="eastAsia" w:ascii="宋体" w:hAnsi="宋体" w:eastAsia="宋体" w:cs="宋体"/>
          <w:color w:val="auto"/>
          <w:kern w:val="0"/>
          <w:sz w:val="24"/>
          <w:szCs w:val="24"/>
          <w:lang w:val="zh-CN"/>
        </w:rPr>
        <w:tab/>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合同签订后15个日历日交付使用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平财采字（竞磋货物）2020-205号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4675"/>
      <w:bookmarkStart w:id="151" w:name="_Toc13693"/>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9"/>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平财采字（竞磋货物）2020-205号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349"/>
      <w:bookmarkStart w:id="161" w:name="_Toc11173"/>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近三个月的依法缴纳税收和社会保障资金记录的证明材料；依法免税或不需要缴纳社会保障资金的供应商需提供相应文件证明其依法免税或不需要缴纳社会保障资金。（开标时，携带原件票据备查）</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b/>
          <w:bCs/>
          <w:lang w:eastAsia="zh-CN"/>
        </w:rPr>
      </w:pPr>
      <w:r>
        <w:rPr>
          <w:rFonts w:hint="eastAsia" w:ascii="宋体" w:hAnsi="宋体"/>
          <w:b/>
          <w:bCs/>
        </w:rPr>
        <w:t>致：</w:t>
      </w:r>
      <w:r>
        <w:rPr>
          <w:rFonts w:hint="eastAsia" w:ascii="宋体" w:hAnsi="宋体"/>
          <w:b/>
          <w:bCs/>
          <w:lang w:val="zh-CN"/>
        </w:rPr>
        <w:t>中共海东市平安区纪律检查委员会</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平财采字（竞磋货物）2020-205号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pStyle w:val="13"/>
        <w:rPr>
          <w:rFonts w:hint="eastAsia"/>
        </w:rPr>
      </w:pPr>
      <w:r>
        <w:rPr>
          <w:rFonts w:hint="eastAsia" w:ascii="宋体" w:hAnsi="宋体" w:eastAsia="宋体" w:cs="宋体"/>
          <w:b/>
          <w:color w:val="auto"/>
          <w:sz w:val="24"/>
          <w:szCs w:val="24"/>
        </w:rPr>
        <w:br w:type="page"/>
      </w:r>
    </w:p>
    <w:bookmarkEnd w:id="175"/>
    <w:p>
      <w:pPr>
        <w:numPr>
          <w:ilvl w:val="0"/>
          <w:numId w:val="3"/>
        </w:numPr>
        <w:wordWrap w:val="0"/>
        <w:spacing w:line="360" w:lineRule="auto"/>
        <w:ind w:firstLine="1084" w:firstLineChars="300"/>
        <w:jc w:val="both"/>
        <w:rPr>
          <w:rFonts w:hint="eastAsia" w:ascii="宋体" w:hAnsi="宋体" w:eastAsia="宋体" w:cs="宋体"/>
          <w:b/>
          <w:color w:val="auto"/>
          <w:kern w:val="28"/>
          <w:sz w:val="36"/>
          <w:szCs w:val="20"/>
          <w:lang w:eastAsia="zh-CN"/>
        </w:rPr>
      </w:pPr>
      <w:r>
        <w:rPr>
          <w:rFonts w:hint="eastAsia" w:ascii="宋体" w:hAnsi="宋体" w:eastAsia="宋体" w:cs="宋体"/>
          <w:b/>
          <w:color w:val="auto"/>
          <w:kern w:val="28"/>
          <w:sz w:val="36"/>
          <w:szCs w:val="20"/>
          <w:lang w:eastAsia="zh-CN"/>
        </w:rPr>
        <w:t>采购项目清单及技术参数</w:t>
      </w:r>
    </w:p>
    <w:tbl>
      <w:tblPr>
        <w:tblStyle w:val="19"/>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139"/>
        <w:gridCol w:w="620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51" w:type="dxa"/>
            <w:vAlign w:val="center"/>
          </w:tcPr>
          <w:p>
            <w:pPr>
              <w:pStyle w:val="16"/>
              <w:tabs>
                <w:tab w:val="left" w:pos="720"/>
                <w:tab w:val="left" w:pos="1680"/>
              </w:tabs>
              <w:spacing w:line="240" w:lineRule="auto"/>
              <w:ind w:left="0" w:leftChars="0" w:firstLine="0" w:firstLineChars="0"/>
              <w:jc w:val="both"/>
              <w:rPr>
                <w:rFonts w:ascii="宋体-18030" w:hAnsi="宋体-18030" w:eastAsia="宋体-18030" w:cs="宋体-18030"/>
                <w:sz w:val="18"/>
                <w:szCs w:val="18"/>
              </w:rPr>
            </w:pPr>
            <w:r>
              <w:rPr>
                <w:rFonts w:hint="eastAsia" w:ascii="宋体-18030" w:hAnsi="宋体-18030" w:eastAsia="宋体-18030" w:cs="宋体-18030"/>
                <w:sz w:val="18"/>
                <w:szCs w:val="18"/>
              </w:rPr>
              <w:t>序号</w:t>
            </w:r>
          </w:p>
        </w:tc>
        <w:tc>
          <w:tcPr>
            <w:tcW w:w="1139" w:type="dxa"/>
            <w:vAlign w:val="center"/>
          </w:tcPr>
          <w:p>
            <w:pPr>
              <w:pStyle w:val="16"/>
              <w:tabs>
                <w:tab w:val="left" w:pos="720"/>
                <w:tab w:val="left" w:pos="1680"/>
              </w:tabs>
              <w:spacing w:line="240" w:lineRule="auto"/>
              <w:ind w:left="0"/>
              <w:jc w:val="both"/>
              <w:rPr>
                <w:rFonts w:ascii="宋体-18030" w:hAnsi="宋体-18030" w:eastAsia="宋体-18030" w:cs="宋体-18030"/>
                <w:sz w:val="18"/>
                <w:szCs w:val="18"/>
              </w:rPr>
            </w:pPr>
            <w:r>
              <w:rPr>
                <w:rFonts w:hint="eastAsia" w:ascii="宋体-18030" w:hAnsi="宋体-18030" w:eastAsia="宋体-18030" w:cs="宋体-18030"/>
                <w:sz w:val="18"/>
                <w:szCs w:val="18"/>
              </w:rPr>
              <w:t>产品名称</w:t>
            </w:r>
          </w:p>
        </w:tc>
        <w:tc>
          <w:tcPr>
            <w:tcW w:w="6209"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产品参数</w:t>
            </w:r>
          </w:p>
        </w:tc>
        <w:tc>
          <w:tcPr>
            <w:tcW w:w="1125"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1</w:t>
            </w:r>
          </w:p>
        </w:tc>
        <w:tc>
          <w:tcPr>
            <w:tcW w:w="1139" w:type="dxa"/>
            <w:vAlign w:val="center"/>
          </w:tcPr>
          <w:p>
            <w:pPr>
              <w:pStyle w:val="16"/>
              <w:tabs>
                <w:tab w:val="left" w:pos="720"/>
                <w:tab w:val="left" w:pos="1680"/>
              </w:tabs>
              <w:spacing w:line="0" w:lineRule="atLeast"/>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校园一键式应急主机</w:t>
            </w:r>
          </w:p>
        </w:tc>
        <w:tc>
          <w:tcPr>
            <w:tcW w:w="6209" w:type="dxa"/>
          </w:tcPr>
          <w:p>
            <w:pPr>
              <w:pStyle w:val="16"/>
              <w:numPr>
                <w:ilvl w:val="0"/>
                <w:numId w:val="4"/>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支持≥40个防区，自带≥8个有线防区，≥32个无线防区，可通过扩展≥32个有线防区，主机自身支持≥2个可编程输出和一个报警输出。</w:t>
            </w:r>
          </w:p>
          <w:p>
            <w:pPr>
              <w:pStyle w:val="16"/>
              <w:numPr>
                <w:ilvl w:val="0"/>
                <w:numId w:val="4"/>
              </w:numPr>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支持软件控制、布防联动、报警联动，可长时间脉冲输出，时间及脉冲次数可编程，每个可编程输出支持200mA电流。</w:t>
            </w:r>
          </w:p>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3、支持6组定时布防撤防功能，可选支持周一至周日，系统自带时钟芯片，掉电时间继续运行。</w:t>
            </w:r>
          </w:p>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4、至少应支持1个主机主密码（管理员密码）和1个编程密码，1组挟持密码，16个用户密码（布撤防密码，布撤防权限可编程）、40个防区布撤防密码。密码≥6位数字。</w:t>
            </w:r>
          </w:p>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5、支持报警通讯（电话、短信、GPRS等报警通知），1个GPRS中心，支持8个短信及电话报警号码，支持报警电话及短信通知。电话、短信可远程布撤防。每组短信号码可设置布撤防权限。可以电话远程喊话、编程、监听对讲。</w:t>
            </w:r>
          </w:p>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6、支持系统黑匣子功能，可以分别保存最近≥6000条报警记录、操作记录。</w:t>
            </w:r>
          </w:p>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8、支持全程操作语音播报。</w:t>
            </w:r>
          </w:p>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9、支持通讯中断数据缓存，至少应支持100条记录缓存。</w:t>
            </w:r>
          </w:p>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10、支持接入RS232串口印机，实现报警实时打印。应支持16组433MHz遥控器。</w:t>
            </w:r>
          </w:p>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11、支持LoRa、TCP/IP扩展，实现LoRa防区扩展、IP上报联网管理平台。</w:t>
            </w:r>
          </w:p>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 w:hAnsi="宋体"/>
                <w:color w:val="000000"/>
                <w:sz w:val="15"/>
                <w:szCs w:val="15"/>
              </w:rPr>
              <w:t>★</w:t>
            </w:r>
            <w:r>
              <w:rPr>
                <w:rFonts w:hint="eastAsia" w:ascii="宋体-18030" w:hAnsi="宋体-18030" w:eastAsia="宋体-18030" w:cs="宋体-18030"/>
                <w:sz w:val="18"/>
                <w:szCs w:val="18"/>
              </w:rPr>
              <w:t>12.投标时提供安全技术防范产品强制性认证检验检测报告并加盖厂商公章.</w:t>
            </w:r>
          </w:p>
        </w:tc>
        <w:tc>
          <w:tcPr>
            <w:tcW w:w="1125"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7</w:t>
            </w:r>
            <w:r>
              <w:rPr>
                <w:rFonts w:ascii="宋体-18030" w:hAnsi="宋体-18030" w:eastAsia="宋体-18030" w:cs="宋体-18030"/>
                <w:sz w:val="18"/>
                <w:szCs w:val="18"/>
              </w:rPr>
              <w:t>1</w:t>
            </w:r>
            <w:r>
              <w:rPr>
                <w:rFonts w:hint="eastAsia" w:ascii="宋体-18030" w:hAnsi="宋体-18030" w:eastAsia="宋体-18030" w:cs="宋体-1803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2</w:t>
            </w:r>
          </w:p>
        </w:tc>
        <w:tc>
          <w:tcPr>
            <w:tcW w:w="1139" w:type="dxa"/>
            <w:vAlign w:val="center"/>
          </w:tcPr>
          <w:p>
            <w:pPr>
              <w:pStyle w:val="16"/>
              <w:tabs>
                <w:tab w:val="left" w:pos="720"/>
                <w:tab w:val="left" w:pos="1680"/>
              </w:tabs>
              <w:spacing w:line="0" w:lineRule="atLeast"/>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校园一键式应急系统</w:t>
            </w:r>
          </w:p>
        </w:tc>
        <w:tc>
          <w:tcPr>
            <w:tcW w:w="6209" w:type="dxa"/>
          </w:tcPr>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支持多客户端多权限管理，架构采用C/S。</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超大连接，单台服务器可处理3万以上的并发链接。</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支持内网、外网和混合</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支持百度在线地图和百度离线地图，发生警情时自动在地图上定位用户位置并闪烁提醒。</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支持智能分屏模式，用户可自由调整不同窗口的显示位置或对其进行分屏管理。</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支持用户在不同的智能终端（手机、平板、电脑）进行管理操作</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UI扁平化设计，云平台显示界面直观、形象、友好，无须专业的操作知识，更无须专业的操作人员，学习掌握快、使用简洁方便。</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多层服务器集群（接入服务、综合服务、存储服务、微信服务、运营服务等）</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模块化结构，自由扩展，可增加新服务器提高系统吞吐，增加服务提供新功能。</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傻瓜式终端接入，智能负载分配，支持用户迁移。</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各种类型设备，协同工作，自描述，自定义。</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多个智能终端，分区域、分权限独立管理，互不干扰。</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多模式运营：公司租用、电信合作、自建服务器等</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日志记录，出错控制</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搭载强大的阿里云数据服务，保证云平台能够在可靠、稳定的环境下长时间运行。</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具备强大的信息推送机制，及时高效推送如报警、提醒、服务等信息。</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支持CDN网络分发技术，确保用户在跨运营商、跨地域使用时能快速响应。</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无缝转换功能：云平台可将商业、个人、家庭用户管理服务权限进行转换。</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采用企业银行级别的加密算法，最大程度保证系统及数据安全。</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可对所有联网用户进行友好、清晰的结构属性管理，不混乱不复杂。</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接警中心云平台采用多服务器联网架构，将任务分散，负载分担给相应的专用服务器，接警能力更强。</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支持接入第三方应用平台。</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支持项目定制化需求.</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 w:hAnsi="宋体"/>
                <w:color w:val="000000"/>
                <w:sz w:val="15"/>
                <w:szCs w:val="15"/>
              </w:rPr>
              <w:t>★</w:t>
            </w:r>
            <w:r>
              <w:rPr>
                <w:rFonts w:hint="eastAsia" w:ascii="宋体-18030" w:hAnsi="宋体-18030" w:eastAsia="宋体-18030" w:cs="宋体-18030"/>
                <w:sz w:val="18"/>
                <w:szCs w:val="18"/>
              </w:rPr>
              <w:t>提供计算机软件著作权登记证书。</w:t>
            </w:r>
          </w:p>
          <w:p>
            <w:pPr>
              <w:pStyle w:val="16"/>
              <w:numPr>
                <w:ilvl w:val="0"/>
                <w:numId w:val="5"/>
              </w:numPr>
              <w:tabs>
                <w:tab w:val="left" w:pos="0"/>
                <w:tab w:val="left" w:pos="1680"/>
              </w:tabs>
              <w:spacing w:line="0" w:lineRule="atLeast"/>
              <w:ind w:left="0"/>
              <w:rPr>
                <w:rFonts w:ascii="宋体-18030" w:hAnsi="宋体-18030" w:eastAsia="宋体-18030" w:cs="宋体-18030"/>
                <w:sz w:val="18"/>
                <w:szCs w:val="18"/>
              </w:rPr>
            </w:pPr>
            <w:r>
              <w:rPr>
                <w:rFonts w:hint="eastAsia" w:ascii="宋体" w:hAnsi="宋体"/>
                <w:color w:val="000000"/>
                <w:sz w:val="15"/>
                <w:szCs w:val="15"/>
              </w:rPr>
              <w:t>★</w:t>
            </w:r>
            <w:r>
              <w:rPr>
                <w:rFonts w:hint="eastAsia" w:ascii="宋体-18030" w:hAnsi="宋体-18030" w:eastAsia="宋体-18030" w:cs="宋体-18030"/>
                <w:sz w:val="18"/>
                <w:szCs w:val="18"/>
              </w:rPr>
              <w:t>另配1台防火墙:并发衔接数800000，收集吞吐量（Mbps），6个百兆电口。多治理方法：SNMP；静态图标展现；公有MIB；液晶屏显示；集中治理；治理员权限分级；在线辅助；平安诊断支撑状况检测包过滤，利用层过滤；路由功效：支撑静态路由，动态路由，战略路由；进级性：不成进级至UTM；多管理方式：SNMP；动态图标展示：私有MIB；液晶屏显示；集中管理；管理员权限分级；在线帮助；安全诊断利用过滤；Web过滤、邮件过滤、文件传输把持；及时监控与日记审计：Syslog日记、NETFLOW日记、主动报表支持VPN(提供检测报告及信息系统涉密证书)。</w:t>
            </w:r>
          </w:p>
        </w:tc>
        <w:tc>
          <w:tcPr>
            <w:tcW w:w="1125"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ascii="宋体-18030" w:hAnsi="宋体-18030" w:eastAsia="宋体-18030" w:cs="宋体-18030"/>
                <w:sz w:val="18"/>
                <w:szCs w:val="18"/>
              </w:rPr>
              <w:t>45</w:t>
            </w:r>
            <w:r>
              <w:rPr>
                <w:rFonts w:hint="eastAsia" w:ascii="宋体-18030" w:hAnsi="宋体-18030" w:eastAsia="宋体-18030" w:cs="宋体-1803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3</w:t>
            </w:r>
          </w:p>
        </w:tc>
        <w:tc>
          <w:tcPr>
            <w:tcW w:w="1139" w:type="dxa"/>
            <w:vAlign w:val="center"/>
          </w:tcPr>
          <w:p>
            <w:pPr>
              <w:pStyle w:val="16"/>
              <w:tabs>
                <w:tab w:val="left" w:pos="720"/>
                <w:tab w:val="left" w:pos="1680"/>
              </w:tabs>
              <w:spacing w:line="0" w:lineRule="atLeast"/>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校园一键式应急立柱</w:t>
            </w:r>
          </w:p>
        </w:tc>
        <w:tc>
          <w:tcPr>
            <w:tcW w:w="6209" w:type="dxa"/>
          </w:tcPr>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支持TCP、UDP通讯协议；</w:t>
            </w:r>
          </w:p>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支持1路RJ45网口，10/100Mbps自适应；</w:t>
            </w:r>
          </w:p>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支持1个拾音器接口（拾音距离≥8米）；</w:t>
            </w:r>
          </w:p>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支持报警输出接口≥2个，报警输入接口≥2个；</w:t>
            </w:r>
          </w:p>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支持有源音频（20W）输出2路，无源音频输出2路；</w:t>
            </w:r>
          </w:p>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支持2路音频输入；</w:t>
            </w:r>
          </w:p>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支持平台远程布撤防（需配合同品牌平台使用）；</w:t>
            </w:r>
          </w:p>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支持IP喊话，IP广播（需配合同品牌平台使用），IP通话监听；</w:t>
            </w:r>
          </w:p>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支持喧哗报警（需配合寻呼主机使用）；</w:t>
            </w:r>
          </w:p>
          <w:p>
            <w:pPr>
              <w:pStyle w:val="16"/>
              <w:numPr>
                <w:ilvl w:val="0"/>
                <w:numId w:val="6"/>
              </w:numPr>
              <w:tabs>
                <w:tab w:val="left" w:pos="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电性能参数：</w:t>
            </w:r>
          </w:p>
          <w:p>
            <w:pPr>
              <w:pStyle w:val="16"/>
              <w:numPr>
                <w:ilvl w:val="0"/>
                <w:numId w:val="6"/>
              </w:numPr>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 xml:space="preserve">电源输入： DC12V，功耗大小： ≤30W                                                                                                                                                                                            </w:t>
            </w:r>
          </w:p>
          <w:p>
            <w:pPr>
              <w:pStyle w:val="16"/>
              <w:numPr>
                <w:ilvl w:val="0"/>
                <w:numId w:val="6"/>
              </w:numPr>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音频采样、位率:≥8kHz～44.1kHz, 16位，8Kbps～320Kbps</w:t>
            </w:r>
          </w:p>
          <w:p>
            <w:pPr>
              <w:pStyle w:val="16"/>
              <w:numPr>
                <w:ilvl w:val="0"/>
                <w:numId w:val="6"/>
              </w:numPr>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音频参数：≥MIC:10mV/1000Ω、40Hz～20KHz</w:t>
            </w:r>
          </w:p>
          <w:p>
            <w:pPr>
              <w:pStyle w:val="16"/>
              <w:numPr>
                <w:ilvl w:val="0"/>
                <w:numId w:val="6"/>
              </w:numPr>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环境温度：≥-20~45℃</w:t>
            </w:r>
          </w:p>
          <w:p>
            <w:pPr>
              <w:pStyle w:val="16"/>
              <w:numPr>
                <w:ilvl w:val="0"/>
                <w:numId w:val="6"/>
              </w:numPr>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工作湿度:≥10％∽90％ (无冷凝)</w:t>
            </w:r>
          </w:p>
          <w:p>
            <w:pPr>
              <w:pStyle w:val="16"/>
              <w:numPr>
                <w:ilvl w:val="0"/>
                <w:numId w:val="6"/>
              </w:numPr>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总重量：≥50千克</w:t>
            </w:r>
          </w:p>
        </w:tc>
        <w:tc>
          <w:tcPr>
            <w:tcW w:w="1125"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ascii="宋体-18030" w:hAnsi="宋体-18030" w:eastAsia="宋体-18030" w:cs="宋体-18030"/>
                <w:sz w:val="18"/>
                <w:szCs w:val="18"/>
              </w:rPr>
              <w:t>19</w:t>
            </w:r>
            <w:r>
              <w:rPr>
                <w:rFonts w:hint="eastAsia" w:ascii="宋体-18030" w:hAnsi="宋体-18030" w:eastAsia="宋体-18030" w:cs="宋体-1803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4</w:t>
            </w:r>
          </w:p>
        </w:tc>
        <w:tc>
          <w:tcPr>
            <w:tcW w:w="1139" w:type="dxa"/>
            <w:vAlign w:val="center"/>
          </w:tcPr>
          <w:p>
            <w:pPr>
              <w:pStyle w:val="16"/>
              <w:tabs>
                <w:tab w:val="left" w:pos="720"/>
                <w:tab w:val="left" w:pos="1680"/>
              </w:tabs>
              <w:spacing w:line="0" w:lineRule="atLeast"/>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终端</w:t>
            </w:r>
          </w:p>
        </w:tc>
        <w:tc>
          <w:tcPr>
            <w:tcW w:w="6209" w:type="dxa"/>
          </w:tcPr>
          <w:p>
            <w:pPr>
              <w:pStyle w:val="16"/>
              <w:tabs>
                <w:tab w:val="left" w:pos="720"/>
                <w:tab w:val="left" w:pos="1680"/>
              </w:tabs>
              <w:spacing w:line="0" w:lineRule="atLeast"/>
              <w:ind w:left="0"/>
              <w:rPr>
                <w:rFonts w:ascii="宋体-18030" w:hAnsi="宋体-18030" w:eastAsia="宋体-18030" w:cs="宋体-18030"/>
                <w:sz w:val="18"/>
                <w:szCs w:val="18"/>
              </w:rPr>
            </w:pPr>
            <w:r>
              <w:rPr>
                <w:rFonts w:hint="eastAsia" w:ascii="宋体-18030" w:hAnsi="宋体-18030" w:eastAsia="宋体-18030" w:cs="宋体-18030"/>
                <w:sz w:val="18"/>
                <w:szCs w:val="18"/>
              </w:rPr>
              <w:t>主板芯片组:Intel B360；  CPU系列:英特尔 酷睿i5  8代系列；CPU型号:Intel 酷睿i5 8500； CPU频率:3GHz；最高睿频:4.1GHz；  总线规格:DMI3 8GT/s；  缓存:L3 9MB；核心/线程数:六核心/六线程；  制程工艺:14nm；  内存容量：≥4GB； 内存类型：DDR4； 内存插槽：≥2个DiMM插槽；最大内存容量：32GB； 硬盘容量：≥1TB；硬盘描述：7200转；  显卡类型：集成显卡；显存容量：共享内存容量；</w:t>
            </w:r>
            <w:r>
              <w:fldChar w:fldCharType="begin"/>
            </w:r>
            <w:r>
              <w:instrText xml:space="preserve"> HYPERLINK "http://xiazai.zol.com.cn/detail/12/111112.shtml" </w:instrText>
            </w:r>
            <w:r>
              <w:fldChar w:fldCharType="separate"/>
            </w:r>
            <w:r>
              <w:rPr>
                <w:rFonts w:hint="eastAsia" w:ascii="宋体-18030" w:hAnsi="宋体-18030" w:eastAsia="宋体-18030" w:cs="宋体-18030"/>
                <w:sz w:val="18"/>
                <w:szCs w:val="18"/>
              </w:rPr>
              <w:t>DirectX</w:t>
            </w:r>
            <w:r>
              <w:rPr>
                <w:rFonts w:hint="eastAsia" w:ascii="宋体-18030" w:hAnsi="宋体-18030" w:eastAsia="宋体-18030" w:cs="宋体-18030"/>
                <w:sz w:val="18"/>
                <w:szCs w:val="18"/>
              </w:rPr>
              <w:fldChar w:fldCharType="end"/>
            </w:r>
            <w:r>
              <w:rPr>
                <w:rFonts w:hint="eastAsia" w:ascii="宋体-18030" w:hAnsi="宋体-18030" w:eastAsia="宋体-18030" w:cs="宋体-18030"/>
                <w:sz w:val="18"/>
                <w:szCs w:val="18"/>
              </w:rPr>
              <w:t>：DirectX 12；显示器尺寸：21.5英寸；数据接口：4×USB3.1 Gen 1，2×USB3.1 Gen 2，4×USB2.0；音频接口：耳机输出接口，麦克风输入接口；视频接口：1×VGA，1×HDMI；网络接口：RJ45（网络接口）；其它接口：电源接口，2×</w:t>
            </w:r>
            <w:r>
              <w:fldChar w:fldCharType="begin"/>
            </w:r>
            <w:r>
              <w:instrText xml:space="preserve"> HYPERLINK "http://xiazai.zol.com.cn/heji/10790/" </w:instrText>
            </w:r>
            <w:r>
              <w:fldChar w:fldCharType="separate"/>
            </w:r>
            <w:r>
              <w:rPr>
                <w:rFonts w:hint="eastAsia" w:ascii="宋体-18030" w:hAnsi="宋体-18030" w:eastAsia="宋体-18030" w:cs="宋体-18030"/>
                <w:sz w:val="18"/>
                <w:szCs w:val="18"/>
              </w:rPr>
              <w:t>PS</w:t>
            </w:r>
            <w:r>
              <w:rPr>
                <w:rFonts w:hint="eastAsia" w:ascii="宋体-18030" w:hAnsi="宋体-18030" w:eastAsia="宋体-18030" w:cs="宋体-18030"/>
                <w:sz w:val="18"/>
                <w:szCs w:val="18"/>
              </w:rPr>
              <w:fldChar w:fldCharType="end"/>
            </w:r>
            <w:r>
              <w:rPr>
                <w:rFonts w:hint="eastAsia" w:ascii="宋体-18030" w:hAnsi="宋体-18030" w:eastAsia="宋体-18030" w:cs="宋体-18030"/>
                <w:sz w:val="18"/>
                <w:szCs w:val="18"/>
              </w:rPr>
              <w:t>/2；扩展插槽：1×PCIe 16x，2×PCIe 1x；电源：180W电源适配器；其它特点：可拆卸防尘罩，机箱报警开关光触媒风扇；软件系统：需与公安系统对接 预装正版Windows 10，并提供国家信息安全工程类一级证书、产品检验报告、棱缘和拐角认证、自主创新证书、3C、ISO9001、ISO14001、ISO27001、ISO50001认证证书、环境与节能证书、无故障时间大于10万小时以及防雷、防火检测证书等。</w:t>
            </w:r>
          </w:p>
        </w:tc>
        <w:tc>
          <w:tcPr>
            <w:tcW w:w="1125" w:type="dxa"/>
            <w:vAlign w:val="center"/>
          </w:tcPr>
          <w:p>
            <w:pPr>
              <w:pStyle w:val="16"/>
              <w:tabs>
                <w:tab w:val="left" w:pos="720"/>
                <w:tab w:val="left" w:pos="1680"/>
              </w:tabs>
              <w:spacing w:line="240" w:lineRule="auto"/>
              <w:ind w:left="0"/>
              <w:jc w:val="center"/>
              <w:rPr>
                <w:rFonts w:ascii="宋体-18030" w:hAnsi="宋体-18030" w:eastAsia="宋体-18030" w:cs="宋体-18030"/>
                <w:sz w:val="18"/>
                <w:szCs w:val="18"/>
              </w:rPr>
            </w:pPr>
            <w:r>
              <w:rPr>
                <w:rFonts w:hint="eastAsia" w:ascii="宋体-18030" w:hAnsi="宋体-18030" w:eastAsia="宋体-18030" w:cs="宋体-18030"/>
                <w:sz w:val="18"/>
                <w:szCs w:val="18"/>
              </w:rPr>
              <w:t>2</w:t>
            </w:r>
          </w:p>
        </w:tc>
      </w:tr>
    </w:tbl>
    <w:p>
      <w:pPr>
        <w:pStyle w:val="32"/>
        <w:spacing w:line="32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注：“</w:t>
      </w:r>
      <w:r>
        <w:rPr>
          <w:rFonts w:hint="eastAsia" w:ascii="宋体" w:hAnsi="宋体"/>
          <w:color w:val="000000"/>
          <w:sz w:val="15"/>
          <w:szCs w:val="15"/>
        </w:rPr>
        <w:t>★</w:t>
      </w:r>
      <w:r>
        <w:rPr>
          <w:rFonts w:hint="eastAsia" w:ascii="宋体" w:hAnsi="宋体" w:eastAsia="宋体" w:cs="宋体"/>
          <w:b/>
          <w:bCs/>
          <w:color w:val="auto"/>
          <w:sz w:val="24"/>
          <w:szCs w:val="24"/>
          <w:lang w:val="en-US" w:eastAsia="zh-CN" w:bidi="ar-SA"/>
        </w:rPr>
        <w:t>”号项为必须满足项，否则视为无效标处理。</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平财采字（竞磋货物）20</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205号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E0F89"/>
    <w:multiLevelType w:val="singleLevel"/>
    <w:tmpl w:val="ADDE0F89"/>
    <w:lvl w:ilvl="0" w:tentative="0">
      <w:start w:val="1"/>
      <w:numFmt w:val="decimal"/>
      <w:suff w:val="nothing"/>
      <w:lvlText w:val="%1、"/>
      <w:lvlJc w:val="left"/>
    </w:lvl>
  </w:abstractNum>
  <w:abstractNum w:abstractNumId="1">
    <w:nsid w:val="E671DBC1"/>
    <w:multiLevelType w:val="singleLevel"/>
    <w:tmpl w:val="E671DBC1"/>
    <w:lvl w:ilvl="0" w:tentative="0">
      <w:start w:val="6"/>
      <w:numFmt w:val="chineseCounting"/>
      <w:suff w:val="space"/>
      <w:lvlText w:val="第%1部分"/>
      <w:lvlJc w:val="left"/>
      <w:rPr>
        <w:rFonts w:hint="eastAsia"/>
      </w:rPr>
    </w:lvl>
  </w:abstractNum>
  <w:abstractNum w:abstractNumId="2">
    <w:nsid w:val="30EB0275"/>
    <w:multiLevelType w:val="singleLevel"/>
    <w:tmpl w:val="30EB0275"/>
    <w:lvl w:ilvl="0" w:tentative="0">
      <w:start w:val="1"/>
      <w:numFmt w:val="decimal"/>
      <w:suff w:val="nothing"/>
      <w:lvlText w:val="%1、"/>
      <w:lvlJc w:val="left"/>
    </w:lvl>
  </w:abstractNum>
  <w:abstractNum w:abstractNumId="3">
    <w:nsid w:val="35B7C5C4"/>
    <w:multiLevelType w:val="singleLevel"/>
    <w:tmpl w:val="35B7C5C4"/>
    <w:lvl w:ilvl="0" w:tentative="0">
      <w:start w:val="1"/>
      <w:numFmt w:val="decimal"/>
      <w:suff w:val="nothing"/>
      <w:lvlText w:val="%1、"/>
      <w:lvlJc w:val="left"/>
    </w:lvl>
  </w:abstractNum>
  <w:abstractNum w:abstractNumId="4">
    <w:nsid w:val="561F42AC"/>
    <w:multiLevelType w:val="singleLevel"/>
    <w:tmpl w:val="561F42AC"/>
    <w:lvl w:ilvl="0" w:tentative="0">
      <w:start w:val="2"/>
      <w:numFmt w:val="decimal"/>
      <w:suff w:val="nothing"/>
      <w:lvlText w:val="%1."/>
      <w:lvlJc w:val="left"/>
    </w:lvl>
  </w:abstractNum>
  <w:abstractNum w:abstractNumId="5">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3177"/>
    <w:rsid w:val="0011729F"/>
    <w:rsid w:val="00177647"/>
    <w:rsid w:val="002C5D0F"/>
    <w:rsid w:val="00311DE8"/>
    <w:rsid w:val="00A22D1A"/>
    <w:rsid w:val="00AE5A2B"/>
    <w:rsid w:val="00E22C49"/>
    <w:rsid w:val="00E24720"/>
    <w:rsid w:val="013E262B"/>
    <w:rsid w:val="01783D68"/>
    <w:rsid w:val="01794623"/>
    <w:rsid w:val="0182060A"/>
    <w:rsid w:val="01930D7C"/>
    <w:rsid w:val="01E7369E"/>
    <w:rsid w:val="022F7347"/>
    <w:rsid w:val="02317C0A"/>
    <w:rsid w:val="02343FEC"/>
    <w:rsid w:val="023447A6"/>
    <w:rsid w:val="024856D8"/>
    <w:rsid w:val="0283529C"/>
    <w:rsid w:val="02A21272"/>
    <w:rsid w:val="02C84216"/>
    <w:rsid w:val="0307735D"/>
    <w:rsid w:val="031C7349"/>
    <w:rsid w:val="033970DA"/>
    <w:rsid w:val="033A4BB8"/>
    <w:rsid w:val="034B042C"/>
    <w:rsid w:val="034E406A"/>
    <w:rsid w:val="036D5F42"/>
    <w:rsid w:val="03AF33EF"/>
    <w:rsid w:val="03D9664D"/>
    <w:rsid w:val="040A207A"/>
    <w:rsid w:val="04547762"/>
    <w:rsid w:val="045D5DED"/>
    <w:rsid w:val="046E4ECA"/>
    <w:rsid w:val="04700F5A"/>
    <w:rsid w:val="04B81891"/>
    <w:rsid w:val="04EC6A3D"/>
    <w:rsid w:val="04F83125"/>
    <w:rsid w:val="051677CC"/>
    <w:rsid w:val="057C4FC5"/>
    <w:rsid w:val="05D55E6B"/>
    <w:rsid w:val="06875333"/>
    <w:rsid w:val="06921F27"/>
    <w:rsid w:val="075A6180"/>
    <w:rsid w:val="07951895"/>
    <w:rsid w:val="079D4E13"/>
    <w:rsid w:val="07A4104C"/>
    <w:rsid w:val="08116E07"/>
    <w:rsid w:val="08234D29"/>
    <w:rsid w:val="08251121"/>
    <w:rsid w:val="08646F10"/>
    <w:rsid w:val="08E25412"/>
    <w:rsid w:val="09547F2F"/>
    <w:rsid w:val="09DE78C8"/>
    <w:rsid w:val="0A001FF8"/>
    <w:rsid w:val="0A4D7801"/>
    <w:rsid w:val="0A6B1331"/>
    <w:rsid w:val="0A8312B2"/>
    <w:rsid w:val="0A9F5509"/>
    <w:rsid w:val="0AD3139E"/>
    <w:rsid w:val="0AF357C2"/>
    <w:rsid w:val="0BB9546F"/>
    <w:rsid w:val="0BCD25BA"/>
    <w:rsid w:val="0BF87599"/>
    <w:rsid w:val="0C071BB4"/>
    <w:rsid w:val="0C42796B"/>
    <w:rsid w:val="0C80222F"/>
    <w:rsid w:val="0C966FB6"/>
    <w:rsid w:val="0CF138D9"/>
    <w:rsid w:val="0CFD3760"/>
    <w:rsid w:val="0D2B2676"/>
    <w:rsid w:val="0DAF1196"/>
    <w:rsid w:val="0DCF71E7"/>
    <w:rsid w:val="0E1946EB"/>
    <w:rsid w:val="0E397DEE"/>
    <w:rsid w:val="0EAC72A1"/>
    <w:rsid w:val="0ECD0138"/>
    <w:rsid w:val="0EF77118"/>
    <w:rsid w:val="0F2812F4"/>
    <w:rsid w:val="0F333CCC"/>
    <w:rsid w:val="0F3417BF"/>
    <w:rsid w:val="0F393FAC"/>
    <w:rsid w:val="0F567BED"/>
    <w:rsid w:val="0FBC046B"/>
    <w:rsid w:val="10080D5C"/>
    <w:rsid w:val="105F2F2B"/>
    <w:rsid w:val="106F28D9"/>
    <w:rsid w:val="107F179B"/>
    <w:rsid w:val="108648A6"/>
    <w:rsid w:val="10A71125"/>
    <w:rsid w:val="112261B6"/>
    <w:rsid w:val="11272E30"/>
    <w:rsid w:val="1129001A"/>
    <w:rsid w:val="1134420A"/>
    <w:rsid w:val="11912A7E"/>
    <w:rsid w:val="11A279A2"/>
    <w:rsid w:val="11C63818"/>
    <w:rsid w:val="12014D43"/>
    <w:rsid w:val="120A147E"/>
    <w:rsid w:val="123E0181"/>
    <w:rsid w:val="124300D2"/>
    <w:rsid w:val="124C5693"/>
    <w:rsid w:val="12751E0E"/>
    <w:rsid w:val="12784354"/>
    <w:rsid w:val="127F741C"/>
    <w:rsid w:val="12944BBA"/>
    <w:rsid w:val="12A50A87"/>
    <w:rsid w:val="12AD104D"/>
    <w:rsid w:val="12B06F31"/>
    <w:rsid w:val="12EF4755"/>
    <w:rsid w:val="13186B72"/>
    <w:rsid w:val="133E4963"/>
    <w:rsid w:val="13553612"/>
    <w:rsid w:val="13563914"/>
    <w:rsid w:val="13B018CD"/>
    <w:rsid w:val="14566F28"/>
    <w:rsid w:val="1461236A"/>
    <w:rsid w:val="14643E2B"/>
    <w:rsid w:val="14B44981"/>
    <w:rsid w:val="14F6131A"/>
    <w:rsid w:val="15072D5A"/>
    <w:rsid w:val="156D02E7"/>
    <w:rsid w:val="15C70262"/>
    <w:rsid w:val="15D26B1B"/>
    <w:rsid w:val="15DF29AD"/>
    <w:rsid w:val="15F37732"/>
    <w:rsid w:val="163F793A"/>
    <w:rsid w:val="167705B4"/>
    <w:rsid w:val="16944F24"/>
    <w:rsid w:val="16A52E6C"/>
    <w:rsid w:val="16CF308B"/>
    <w:rsid w:val="16D30E80"/>
    <w:rsid w:val="184E6A38"/>
    <w:rsid w:val="184F5D93"/>
    <w:rsid w:val="18655ED2"/>
    <w:rsid w:val="1894614F"/>
    <w:rsid w:val="189478CF"/>
    <w:rsid w:val="18AE60E9"/>
    <w:rsid w:val="190458DC"/>
    <w:rsid w:val="192575E0"/>
    <w:rsid w:val="195D3AC4"/>
    <w:rsid w:val="19A07B05"/>
    <w:rsid w:val="19C574F9"/>
    <w:rsid w:val="19C80328"/>
    <w:rsid w:val="19D6238E"/>
    <w:rsid w:val="1A1A0911"/>
    <w:rsid w:val="1A2A0D53"/>
    <w:rsid w:val="1A433A6D"/>
    <w:rsid w:val="1A5F2ED1"/>
    <w:rsid w:val="1A9B4F8E"/>
    <w:rsid w:val="1AC34FF5"/>
    <w:rsid w:val="1AD37842"/>
    <w:rsid w:val="1AF84118"/>
    <w:rsid w:val="1B076DA1"/>
    <w:rsid w:val="1B126199"/>
    <w:rsid w:val="1B2A3D4C"/>
    <w:rsid w:val="1BAF484F"/>
    <w:rsid w:val="1BD129CC"/>
    <w:rsid w:val="1BF25AC4"/>
    <w:rsid w:val="1C505223"/>
    <w:rsid w:val="1C735FF0"/>
    <w:rsid w:val="1C7A2998"/>
    <w:rsid w:val="1C99545D"/>
    <w:rsid w:val="1CA1126D"/>
    <w:rsid w:val="1D386F0A"/>
    <w:rsid w:val="1D493644"/>
    <w:rsid w:val="1D806429"/>
    <w:rsid w:val="1DE64446"/>
    <w:rsid w:val="1E1A4190"/>
    <w:rsid w:val="1E2625AE"/>
    <w:rsid w:val="1E385A70"/>
    <w:rsid w:val="1E5042E1"/>
    <w:rsid w:val="1E524303"/>
    <w:rsid w:val="1E854832"/>
    <w:rsid w:val="1EB900F4"/>
    <w:rsid w:val="1EE65484"/>
    <w:rsid w:val="1F2B4F9B"/>
    <w:rsid w:val="1F6F6442"/>
    <w:rsid w:val="1F7D36CB"/>
    <w:rsid w:val="1F7F1DF0"/>
    <w:rsid w:val="1FAF187F"/>
    <w:rsid w:val="1FBE24CF"/>
    <w:rsid w:val="202077DA"/>
    <w:rsid w:val="2075600D"/>
    <w:rsid w:val="209C7D09"/>
    <w:rsid w:val="20A70782"/>
    <w:rsid w:val="20A7772D"/>
    <w:rsid w:val="20DC5B35"/>
    <w:rsid w:val="212236E1"/>
    <w:rsid w:val="214B7316"/>
    <w:rsid w:val="217E3535"/>
    <w:rsid w:val="21EB7A25"/>
    <w:rsid w:val="21F178C9"/>
    <w:rsid w:val="22197E55"/>
    <w:rsid w:val="221E6F1D"/>
    <w:rsid w:val="22946028"/>
    <w:rsid w:val="22B57D82"/>
    <w:rsid w:val="22D95337"/>
    <w:rsid w:val="23694C49"/>
    <w:rsid w:val="238016F1"/>
    <w:rsid w:val="23A8559F"/>
    <w:rsid w:val="23DA6A86"/>
    <w:rsid w:val="23E85E77"/>
    <w:rsid w:val="24831FA1"/>
    <w:rsid w:val="249800C6"/>
    <w:rsid w:val="24B958E0"/>
    <w:rsid w:val="24BC1BCD"/>
    <w:rsid w:val="24CB1931"/>
    <w:rsid w:val="24E7569C"/>
    <w:rsid w:val="24F450C2"/>
    <w:rsid w:val="252D24F6"/>
    <w:rsid w:val="25AF6039"/>
    <w:rsid w:val="25F05283"/>
    <w:rsid w:val="25F52DB2"/>
    <w:rsid w:val="26227082"/>
    <w:rsid w:val="262537F7"/>
    <w:rsid w:val="262D6F0B"/>
    <w:rsid w:val="26383766"/>
    <w:rsid w:val="265639B1"/>
    <w:rsid w:val="265C322D"/>
    <w:rsid w:val="26645FAB"/>
    <w:rsid w:val="26A16E16"/>
    <w:rsid w:val="26AA4B93"/>
    <w:rsid w:val="26BC0A18"/>
    <w:rsid w:val="26ED2161"/>
    <w:rsid w:val="26EE2C7C"/>
    <w:rsid w:val="26F727B8"/>
    <w:rsid w:val="270F023A"/>
    <w:rsid w:val="27250289"/>
    <w:rsid w:val="27750CB8"/>
    <w:rsid w:val="27BF5AB4"/>
    <w:rsid w:val="28655F3A"/>
    <w:rsid w:val="28E22134"/>
    <w:rsid w:val="28E57E82"/>
    <w:rsid w:val="29647C86"/>
    <w:rsid w:val="296544C9"/>
    <w:rsid w:val="29A80A80"/>
    <w:rsid w:val="29B673E4"/>
    <w:rsid w:val="29C62975"/>
    <w:rsid w:val="29D8639F"/>
    <w:rsid w:val="29F248E2"/>
    <w:rsid w:val="29F8429E"/>
    <w:rsid w:val="29FD4568"/>
    <w:rsid w:val="2A0662E5"/>
    <w:rsid w:val="2A2A1BB0"/>
    <w:rsid w:val="2A2D6C66"/>
    <w:rsid w:val="2A5E32AB"/>
    <w:rsid w:val="2A5F1DA8"/>
    <w:rsid w:val="2A657ACD"/>
    <w:rsid w:val="2AB002C8"/>
    <w:rsid w:val="2AC9396E"/>
    <w:rsid w:val="2ACE3699"/>
    <w:rsid w:val="2B353997"/>
    <w:rsid w:val="2B6275F3"/>
    <w:rsid w:val="2B8346E3"/>
    <w:rsid w:val="2B9A14B6"/>
    <w:rsid w:val="2BA43800"/>
    <w:rsid w:val="2BC93CA3"/>
    <w:rsid w:val="2C073CE1"/>
    <w:rsid w:val="2C0D3E59"/>
    <w:rsid w:val="2C735547"/>
    <w:rsid w:val="2C7A4F92"/>
    <w:rsid w:val="2C81078C"/>
    <w:rsid w:val="2CBA0FF5"/>
    <w:rsid w:val="2CD217AA"/>
    <w:rsid w:val="2CE638C9"/>
    <w:rsid w:val="2CFD71E4"/>
    <w:rsid w:val="2D112C60"/>
    <w:rsid w:val="2D1C27A2"/>
    <w:rsid w:val="2D62220A"/>
    <w:rsid w:val="2D833F8F"/>
    <w:rsid w:val="2DB10527"/>
    <w:rsid w:val="2DC03B55"/>
    <w:rsid w:val="2DCE41AB"/>
    <w:rsid w:val="2DF14A8B"/>
    <w:rsid w:val="2E0E5C82"/>
    <w:rsid w:val="2E1707EC"/>
    <w:rsid w:val="2E460259"/>
    <w:rsid w:val="2EBF4077"/>
    <w:rsid w:val="2ECA6954"/>
    <w:rsid w:val="2EF45707"/>
    <w:rsid w:val="2EF6447D"/>
    <w:rsid w:val="2F1F4FAC"/>
    <w:rsid w:val="2F5C1587"/>
    <w:rsid w:val="2FE8660C"/>
    <w:rsid w:val="2FF1753D"/>
    <w:rsid w:val="2FF368DA"/>
    <w:rsid w:val="30247F35"/>
    <w:rsid w:val="305F24A3"/>
    <w:rsid w:val="308D38A3"/>
    <w:rsid w:val="308E319A"/>
    <w:rsid w:val="309C424E"/>
    <w:rsid w:val="30BF13F6"/>
    <w:rsid w:val="30C419B0"/>
    <w:rsid w:val="30D47CDF"/>
    <w:rsid w:val="30D5584D"/>
    <w:rsid w:val="31176300"/>
    <w:rsid w:val="31381786"/>
    <w:rsid w:val="31454A3D"/>
    <w:rsid w:val="318454FF"/>
    <w:rsid w:val="31C57FAC"/>
    <w:rsid w:val="31E21965"/>
    <w:rsid w:val="32124878"/>
    <w:rsid w:val="32255EC6"/>
    <w:rsid w:val="3251036B"/>
    <w:rsid w:val="328801DD"/>
    <w:rsid w:val="32A43119"/>
    <w:rsid w:val="32E51B2F"/>
    <w:rsid w:val="33191E8B"/>
    <w:rsid w:val="33314634"/>
    <w:rsid w:val="33737B5D"/>
    <w:rsid w:val="33A0415C"/>
    <w:rsid w:val="33A23142"/>
    <w:rsid w:val="33D34996"/>
    <w:rsid w:val="33E76902"/>
    <w:rsid w:val="33F90CF6"/>
    <w:rsid w:val="34052C33"/>
    <w:rsid w:val="34D45A5F"/>
    <w:rsid w:val="34DA6C7C"/>
    <w:rsid w:val="35780D59"/>
    <w:rsid w:val="35966320"/>
    <w:rsid w:val="35980BD9"/>
    <w:rsid w:val="35DA26C3"/>
    <w:rsid w:val="35F8208B"/>
    <w:rsid w:val="36082464"/>
    <w:rsid w:val="364A2378"/>
    <w:rsid w:val="367168E6"/>
    <w:rsid w:val="36790470"/>
    <w:rsid w:val="36DD3934"/>
    <w:rsid w:val="36E6087B"/>
    <w:rsid w:val="370853DF"/>
    <w:rsid w:val="375F77D6"/>
    <w:rsid w:val="3766743B"/>
    <w:rsid w:val="378652F2"/>
    <w:rsid w:val="378B2209"/>
    <w:rsid w:val="378D1516"/>
    <w:rsid w:val="37C239D4"/>
    <w:rsid w:val="37F53B7B"/>
    <w:rsid w:val="382E63DE"/>
    <w:rsid w:val="3846592E"/>
    <w:rsid w:val="38686F15"/>
    <w:rsid w:val="38907CC1"/>
    <w:rsid w:val="391467B5"/>
    <w:rsid w:val="391B2D84"/>
    <w:rsid w:val="395539B4"/>
    <w:rsid w:val="395547B6"/>
    <w:rsid w:val="397B2AA7"/>
    <w:rsid w:val="397E2361"/>
    <w:rsid w:val="398E3307"/>
    <w:rsid w:val="3A000969"/>
    <w:rsid w:val="3A34094C"/>
    <w:rsid w:val="3A3A46C7"/>
    <w:rsid w:val="3A460647"/>
    <w:rsid w:val="3A6F4F76"/>
    <w:rsid w:val="3AB42FBD"/>
    <w:rsid w:val="3AB61069"/>
    <w:rsid w:val="3B073666"/>
    <w:rsid w:val="3B4F740A"/>
    <w:rsid w:val="3B5C199B"/>
    <w:rsid w:val="3C042284"/>
    <w:rsid w:val="3C2E0310"/>
    <w:rsid w:val="3C305F69"/>
    <w:rsid w:val="3CB77CAC"/>
    <w:rsid w:val="3CE006E1"/>
    <w:rsid w:val="3CFC49EE"/>
    <w:rsid w:val="3D8257AD"/>
    <w:rsid w:val="3DBE3D76"/>
    <w:rsid w:val="3DBE579C"/>
    <w:rsid w:val="3E2E4425"/>
    <w:rsid w:val="3E371659"/>
    <w:rsid w:val="3EAD3EEA"/>
    <w:rsid w:val="3ED837AA"/>
    <w:rsid w:val="3EFC7223"/>
    <w:rsid w:val="3F082449"/>
    <w:rsid w:val="3F293154"/>
    <w:rsid w:val="3F3709AE"/>
    <w:rsid w:val="3F4871AE"/>
    <w:rsid w:val="3F726E01"/>
    <w:rsid w:val="3FB22D31"/>
    <w:rsid w:val="40110CA2"/>
    <w:rsid w:val="40326A15"/>
    <w:rsid w:val="407C1E53"/>
    <w:rsid w:val="4099188E"/>
    <w:rsid w:val="40DD337D"/>
    <w:rsid w:val="40EC6DDC"/>
    <w:rsid w:val="40F77CFF"/>
    <w:rsid w:val="412513A5"/>
    <w:rsid w:val="41306CB0"/>
    <w:rsid w:val="416B6C31"/>
    <w:rsid w:val="417450FE"/>
    <w:rsid w:val="41D0682D"/>
    <w:rsid w:val="4208100C"/>
    <w:rsid w:val="42341209"/>
    <w:rsid w:val="42975AD3"/>
    <w:rsid w:val="42A52F8A"/>
    <w:rsid w:val="43A80323"/>
    <w:rsid w:val="43BD792F"/>
    <w:rsid w:val="44005E43"/>
    <w:rsid w:val="442228D0"/>
    <w:rsid w:val="443F17B1"/>
    <w:rsid w:val="4459638E"/>
    <w:rsid w:val="4464104B"/>
    <w:rsid w:val="446C37BB"/>
    <w:rsid w:val="44941EB0"/>
    <w:rsid w:val="44964C8C"/>
    <w:rsid w:val="44A36614"/>
    <w:rsid w:val="44B27F70"/>
    <w:rsid w:val="44F3528A"/>
    <w:rsid w:val="45327B79"/>
    <w:rsid w:val="45372001"/>
    <w:rsid w:val="45507635"/>
    <w:rsid w:val="457F421A"/>
    <w:rsid w:val="45984FD7"/>
    <w:rsid w:val="45996446"/>
    <w:rsid w:val="45A5407B"/>
    <w:rsid w:val="45D5717A"/>
    <w:rsid w:val="45EE6B5D"/>
    <w:rsid w:val="45EF6230"/>
    <w:rsid w:val="460E3364"/>
    <w:rsid w:val="461920F6"/>
    <w:rsid w:val="462C6948"/>
    <w:rsid w:val="46E467B0"/>
    <w:rsid w:val="470E3577"/>
    <w:rsid w:val="473B442D"/>
    <w:rsid w:val="47441895"/>
    <w:rsid w:val="47634434"/>
    <w:rsid w:val="479A0105"/>
    <w:rsid w:val="47BE5E75"/>
    <w:rsid w:val="480A2FB9"/>
    <w:rsid w:val="480C77F8"/>
    <w:rsid w:val="482060C1"/>
    <w:rsid w:val="48441A29"/>
    <w:rsid w:val="48A24B25"/>
    <w:rsid w:val="48A6743B"/>
    <w:rsid w:val="48B51B54"/>
    <w:rsid w:val="48C2035E"/>
    <w:rsid w:val="48EA05C5"/>
    <w:rsid w:val="491F3ED5"/>
    <w:rsid w:val="492A42F6"/>
    <w:rsid w:val="4960333D"/>
    <w:rsid w:val="49651496"/>
    <w:rsid w:val="497644E1"/>
    <w:rsid w:val="49CF1207"/>
    <w:rsid w:val="4A3C168C"/>
    <w:rsid w:val="4AD12575"/>
    <w:rsid w:val="4AF50ED4"/>
    <w:rsid w:val="4B0D6DA5"/>
    <w:rsid w:val="4B3E50D3"/>
    <w:rsid w:val="4B5C38FD"/>
    <w:rsid w:val="4B9D38A3"/>
    <w:rsid w:val="4BAE647E"/>
    <w:rsid w:val="4C1773B3"/>
    <w:rsid w:val="4C212B80"/>
    <w:rsid w:val="4C777F23"/>
    <w:rsid w:val="4C8F4EA5"/>
    <w:rsid w:val="4CF0753C"/>
    <w:rsid w:val="4D0756C1"/>
    <w:rsid w:val="4D8768B1"/>
    <w:rsid w:val="4DB25A21"/>
    <w:rsid w:val="4DCA3A16"/>
    <w:rsid w:val="4E207A65"/>
    <w:rsid w:val="4E6400A8"/>
    <w:rsid w:val="4E796B2F"/>
    <w:rsid w:val="4E833822"/>
    <w:rsid w:val="4EB852FB"/>
    <w:rsid w:val="4EC33FA2"/>
    <w:rsid w:val="4EC44FA6"/>
    <w:rsid w:val="4EDD046A"/>
    <w:rsid w:val="4EF36F42"/>
    <w:rsid w:val="4EF42305"/>
    <w:rsid w:val="4F203214"/>
    <w:rsid w:val="4F20539D"/>
    <w:rsid w:val="4F24615E"/>
    <w:rsid w:val="4F2C7699"/>
    <w:rsid w:val="4F5518DE"/>
    <w:rsid w:val="4F62278F"/>
    <w:rsid w:val="4F73213A"/>
    <w:rsid w:val="4FE535DF"/>
    <w:rsid w:val="4FFE5349"/>
    <w:rsid w:val="50221449"/>
    <w:rsid w:val="5024289C"/>
    <w:rsid w:val="50367D16"/>
    <w:rsid w:val="504A5670"/>
    <w:rsid w:val="50920D90"/>
    <w:rsid w:val="5115364F"/>
    <w:rsid w:val="513850CD"/>
    <w:rsid w:val="5141658E"/>
    <w:rsid w:val="51762B29"/>
    <w:rsid w:val="517F674F"/>
    <w:rsid w:val="51824063"/>
    <w:rsid w:val="51961E21"/>
    <w:rsid w:val="51A3745D"/>
    <w:rsid w:val="51BC436A"/>
    <w:rsid w:val="52052473"/>
    <w:rsid w:val="52237016"/>
    <w:rsid w:val="52737F8C"/>
    <w:rsid w:val="527F6235"/>
    <w:rsid w:val="528008D1"/>
    <w:rsid w:val="5291576E"/>
    <w:rsid w:val="5297280E"/>
    <w:rsid w:val="52C83BB7"/>
    <w:rsid w:val="52F97210"/>
    <w:rsid w:val="532426DE"/>
    <w:rsid w:val="532902AF"/>
    <w:rsid w:val="532F3344"/>
    <w:rsid w:val="53536268"/>
    <w:rsid w:val="536F466C"/>
    <w:rsid w:val="53A92BD2"/>
    <w:rsid w:val="53BE093C"/>
    <w:rsid w:val="541A03C2"/>
    <w:rsid w:val="54341E64"/>
    <w:rsid w:val="544874F0"/>
    <w:rsid w:val="5465340B"/>
    <w:rsid w:val="546F7FA3"/>
    <w:rsid w:val="548B20BF"/>
    <w:rsid w:val="549947AA"/>
    <w:rsid w:val="54BA3B2B"/>
    <w:rsid w:val="54C544F6"/>
    <w:rsid w:val="54EF5142"/>
    <w:rsid w:val="55216696"/>
    <w:rsid w:val="55387D93"/>
    <w:rsid w:val="554B507C"/>
    <w:rsid w:val="55AF7984"/>
    <w:rsid w:val="55FC6E14"/>
    <w:rsid w:val="560B7692"/>
    <w:rsid w:val="56163A0D"/>
    <w:rsid w:val="56245A43"/>
    <w:rsid w:val="562F57C1"/>
    <w:rsid w:val="564132AF"/>
    <w:rsid w:val="56B603CD"/>
    <w:rsid w:val="56BC3678"/>
    <w:rsid w:val="56F12C23"/>
    <w:rsid w:val="577D323A"/>
    <w:rsid w:val="57840326"/>
    <w:rsid w:val="57AE1869"/>
    <w:rsid w:val="57DF5A10"/>
    <w:rsid w:val="58550FC6"/>
    <w:rsid w:val="586500D5"/>
    <w:rsid w:val="58B34C13"/>
    <w:rsid w:val="58EB6F92"/>
    <w:rsid w:val="59097DDC"/>
    <w:rsid w:val="594C799E"/>
    <w:rsid w:val="599765A7"/>
    <w:rsid w:val="5A26021F"/>
    <w:rsid w:val="5A3C502A"/>
    <w:rsid w:val="5A6F277B"/>
    <w:rsid w:val="5A8C7845"/>
    <w:rsid w:val="5AF6780F"/>
    <w:rsid w:val="5B154995"/>
    <w:rsid w:val="5B395C62"/>
    <w:rsid w:val="5B3A10D0"/>
    <w:rsid w:val="5B3E7CC1"/>
    <w:rsid w:val="5B5175B1"/>
    <w:rsid w:val="5B6E453C"/>
    <w:rsid w:val="5B8D41AF"/>
    <w:rsid w:val="5B9E07E7"/>
    <w:rsid w:val="5B9F6EA9"/>
    <w:rsid w:val="5C2211C0"/>
    <w:rsid w:val="5C3447B8"/>
    <w:rsid w:val="5C452DAB"/>
    <w:rsid w:val="5C4A3143"/>
    <w:rsid w:val="5C536FC5"/>
    <w:rsid w:val="5C8B594C"/>
    <w:rsid w:val="5CB55C7A"/>
    <w:rsid w:val="5DA177B3"/>
    <w:rsid w:val="5DC622C9"/>
    <w:rsid w:val="5DCF21DC"/>
    <w:rsid w:val="5DDA2BE1"/>
    <w:rsid w:val="5DE17E84"/>
    <w:rsid w:val="5DF821F1"/>
    <w:rsid w:val="5E090267"/>
    <w:rsid w:val="5E36418B"/>
    <w:rsid w:val="5E4F7AAC"/>
    <w:rsid w:val="5E57255B"/>
    <w:rsid w:val="5E592F6A"/>
    <w:rsid w:val="5EA40515"/>
    <w:rsid w:val="5EC42D7A"/>
    <w:rsid w:val="5EC57E85"/>
    <w:rsid w:val="5ED975C7"/>
    <w:rsid w:val="5EE71AAD"/>
    <w:rsid w:val="5F0B3774"/>
    <w:rsid w:val="5F2818FF"/>
    <w:rsid w:val="5F7D46D8"/>
    <w:rsid w:val="5F9A16A0"/>
    <w:rsid w:val="5FB65FBB"/>
    <w:rsid w:val="5FDB7237"/>
    <w:rsid w:val="60006594"/>
    <w:rsid w:val="60532ACA"/>
    <w:rsid w:val="605E3585"/>
    <w:rsid w:val="60696D55"/>
    <w:rsid w:val="60832172"/>
    <w:rsid w:val="60871AD9"/>
    <w:rsid w:val="608C3F88"/>
    <w:rsid w:val="613944E2"/>
    <w:rsid w:val="614875FA"/>
    <w:rsid w:val="61623D7F"/>
    <w:rsid w:val="61AE6780"/>
    <w:rsid w:val="61C65576"/>
    <w:rsid w:val="62143900"/>
    <w:rsid w:val="62D12CFD"/>
    <w:rsid w:val="62D73A3C"/>
    <w:rsid w:val="62E16D5B"/>
    <w:rsid w:val="62FC231D"/>
    <w:rsid w:val="631A30A4"/>
    <w:rsid w:val="63397A4E"/>
    <w:rsid w:val="634A7DC3"/>
    <w:rsid w:val="635A063A"/>
    <w:rsid w:val="635D3D4E"/>
    <w:rsid w:val="63B42D06"/>
    <w:rsid w:val="63DE08D4"/>
    <w:rsid w:val="640706D8"/>
    <w:rsid w:val="64182FDA"/>
    <w:rsid w:val="64277BA7"/>
    <w:rsid w:val="64421D01"/>
    <w:rsid w:val="64533623"/>
    <w:rsid w:val="648666EB"/>
    <w:rsid w:val="64A960A9"/>
    <w:rsid w:val="64AB32BE"/>
    <w:rsid w:val="64BD1DE2"/>
    <w:rsid w:val="64D6146C"/>
    <w:rsid w:val="65212235"/>
    <w:rsid w:val="65680EE6"/>
    <w:rsid w:val="656E6431"/>
    <w:rsid w:val="65770B21"/>
    <w:rsid w:val="65977B28"/>
    <w:rsid w:val="65B70D02"/>
    <w:rsid w:val="661E3BFB"/>
    <w:rsid w:val="663651D4"/>
    <w:rsid w:val="66501418"/>
    <w:rsid w:val="667569D1"/>
    <w:rsid w:val="66A008EB"/>
    <w:rsid w:val="66CF1C1D"/>
    <w:rsid w:val="673F01ED"/>
    <w:rsid w:val="674473A3"/>
    <w:rsid w:val="67795F60"/>
    <w:rsid w:val="6791283A"/>
    <w:rsid w:val="67A80A3C"/>
    <w:rsid w:val="67C36AC8"/>
    <w:rsid w:val="67CD4410"/>
    <w:rsid w:val="682A3867"/>
    <w:rsid w:val="683D3EE3"/>
    <w:rsid w:val="68540DFD"/>
    <w:rsid w:val="68C52B76"/>
    <w:rsid w:val="68FE64D8"/>
    <w:rsid w:val="69494A47"/>
    <w:rsid w:val="695218D5"/>
    <w:rsid w:val="696D4097"/>
    <w:rsid w:val="69DF3F03"/>
    <w:rsid w:val="6A214846"/>
    <w:rsid w:val="6A4B791D"/>
    <w:rsid w:val="6A847583"/>
    <w:rsid w:val="6B013472"/>
    <w:rsid w:val="6B0B0117"/>
    <w:rsid w:val="6B295089"/>
    <w:rsid w:val="6B2A1C5E"/>
    <w:rsid w:val="6B382054"/>
    <w:rsid w:val="6B5F45B8"/>
    <w:rsid w:val="6B876802"/>
    <w:rsid w:val="6B9370E7"/>
    <w:rsid w:val="6BBD5D01"/>
    <w:rsid w:val="6BEA011B"/>
    <w:rsid w:val="6C136C5C"/>
    <w:rsid w:val="6C1F6125"/>
    <w:rsid w:val="6C23578B"/>
    <w:rsid w:val="6C3F52D9"/>
    <w:rsid w:val="6C545EB2"/>
    <w:rsid w:val="6C6C51B5"/>
    <w:rsid w:val="6CCC1869"/>
    <w:rsid w:val="6CF01BDA"/>
    <w:rsid w:val="6D624994"/>
    <w:rsid w:val="6D6258FF"/>
    <w:rsid w:val="6D8A006B"/>
    <w:rsid w:val="6DA05A50"/>
    <w:rsid w:val="6DD92B2B"/>
    <w:rsid w:val="6E6B1CD8"/>
    <w:rsid w:val="6E89685E"/>
    <w:rsid w:val="6EAA27E4"/>
    <w:rsid w:val="6EB3625F"/>
    <w:rsid w:val="6EB40CCD"/>
    <w:rsid w:val="6ECD6CFB"/>
    <w:rsid w:val="6EFC79CB"/>
    <w:rsid w:val="6F192E1D"/>
    <w:rsid w:val="6F3222D6"/>
    <w:rsid w:val="6F391944"/>
    <w:rsid w:val="6F3A01D0"/>
    <w:rsid w:val="6F5A4C1E"/>
    <w:rsid w:val="6FDE64BC"/>
    <w:rsid w:val="70463EE2"/>
    <w:rsid w:val="70627A3A"/>
    <w:rsid w:val="70C604E9"/>
    <w:rsid w:val="70D978AB"/>
    <w:rsid w:val="71546467"/>
    <w:rsid w:val="719C3C9E"/>
    <w:rsid w:val="71A31992"/>
    <w:rsid w:val="71D7677E"/>
    <w:rsid w:val="71EB5C12"/>
    <w:rsid w:val="71EB66FB"/>
    <w:rsid w:val="721D6AF5"/>
    <w:rsid w:val="724220E3"/>
    <w:rsid w:val="724B5159"/>
    <w:rsid w:val="72951DC6"/>
    <w:rsid w:val="7296356B"/>
    <w:rsid w:val="72C06C31"/>
    <w:rsid w:val="72D45D79"/>
    <w:rsid w:val="731160B9"/>
    <w:rsid w:val="73DA575F"/>
    <w:rsid w:val="73FE602D"/>
    <w:rsid w:val="74D719BF"/>
    <w:rsid w:val="757C20FF"/>
    <w:rsid w:val="75D90407"/>
    <w:rsid w:val="75E5730E"/>
    <w:rsid w:val="76453FA9"/>
    <w:rsid w:val="76C51366"/>
    <w:rsid w:val="76F03D45"/>
    <w:rsid w:val="777F649D"/>
    <w:rsid w:val="778D5392"/>
    <w:rsid w:val="779105C7"/>
    <w:rsid w:val="7792182F"/>
    <w:rsid w:val="77A05864"/>
    <w:rsid w:val="77DB6F51"/>
    <w:rsid w:val="77EA2935"/>
    <w:rsid w:val="784A1853"/>
    <w:rsid w:val="786309C6"/>
    <w:rsid w:val="78671095"/>
    <w:rsid w:val="78884415"/>
    <w:rsid w:val="79086E2F"/>
    <w:rsid w:val="79173016"/>
    <w:rsid w:val="791C33CB"/>
    <w:rsid w:val="7962770C"/>
    <w:rsid w:val="799E7A1E"/>
    <w:rsid w:val="7A543AD0"/>
    <w:rsid w:val="7A7515DC"/>
    <w:rsid w:val="7A751D14"/>
    <w:rsid w:val="7ABD1887"/>
    <w:rsid w:val="7ACC5CEF"/>
    <w:rsid w:val="7B2404D7"/>
    <w:rsid w:val="7B384932"/>
    <w:rsid w:val="7B540452"/>
    <w:rsid w:val="7B677480"/>
    <w:rsid w:val="7BB16BBB"/>
    <w:rsid w:val="7BD15B75"/>
    <w:rsid w:val="7C056382"/>
    <w:rsid w:val="7C4F042F"/>
    <w:rsid w:val="7CEC6480"/>
    <w:rsid w:val="7CEF4050"/>
    <w:rsid w:val="7CF66F70"/>
    <w:rsid w:val="7D1C4E77"/>
    <w:rsid w:val="7D75281B"/>
    <w:rsid w:val="7D861BC7"/>
    <w:rsid w:val="7D890306"/>
    <w:rsid w:val="7DB933EB"/>
    <w:rsid w:val="7DBF5EE9"/>
    <w:rsid w:val="7DD31BFB"/>
    <w:rsid w:val="7E187FAC"/>
    <w:rsid w:val="7E9F58CF"/>
    <w:rsid w:val="7EA35FD3"/>
    <w:rsid w:val="7EBA002B"/>
    <w:rsid w:val="7EC15CA3"/>
    <w:rsid w:val="7EE322B7"/>
    <w:rsid w:val="7F1C65AF"/>
    <w:rsid w:val="7F635A37"/>
    <w:rsid w:val="7FA61FA8"/>
    <w:rsid w:val="7FE37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6"/>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Body Text Indent 3"/>
    <w:basedOn w:val="1"/>
    <w:qFormat/>
    <w:uiPriority w:val="0"/>
    <w:pPr>
      <w:spacing w:line="360" w:lineRule="auto"/>
      <w:ind w:left="1025"/>
    </w:pPr>
    <w:rPr>
      <w:sz w:val="24"/>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0"/>
    <w:rPr>
      <w:color w:val="000099"/>
      <w:u w:val="none"/>
    </w:rPr>
  </w:style>
  <w:style w:type="paragraph" w:customStyle="1" w:styleId="25">
    <w:name w:val="列出段落1"/>
    <w:basedOn w:val="1"/>
    <w:qFormat/>
    <w:uiPriority w:val="34"/>
    <w:pPr>
      <w:ind w:firstLine="420"/>
    </w:pPr>
    <w:rPr>
      <w:rFonts w:ascii="Calibri" w:hAnsi="Calibri"/>
    </w:rPr>
  </w:style>
  <w:style w:type="character" w:customStyle="1" w:styleId="26">
    <w:name w:val="批注框文本 Char"/>
    <w:basedOn w:val="21"/>
    <w:link w:val="12"/>
    <w:qFormat/>
    <w:uiPriority w:val="0"/>
    <w:rPr>
      <w:sz w:val="18"/>
      <w:szCs w:val="18"/>
    </w:rPr>
  </w:style>
  <w:style w:type="character" w:customStyle="1" w:styleId="27">
    <w:name w:val="font41"/>
    <w:basedOn w:val="21"/>
    <w:qFormat/>
    <w:uiPriority w:val="0"/>
    <w:rPr>
      <w:rFonts w:hint="default" w:ascii="Tahoma" w:hAnsi="Tahoma" w:eastAsia="Tahoma" w:cs="Tahoma"/>
      <w:color w:val="000000"/>
      <w:sz w:val="18"/>
      <w:szCs w:val="18"/>
      <w:u w:val="none"/>
    </w:rPr>
  </w:style>
  <w:style w:type="character" w:customStyle="1" w:styleId="28">
    <w:name w:val="font11"/>
    <w:basedOn w:val="21"/>
    <w:qFormat/>
    <w:uiPriority w:val="0"/>
    <w:rPr>
      <w:rFonts w:hint="eastAsia" w:ascii="宋体" w:hAnsi="宋体" w:eastAsia="宋体" w:cs="宋体"/>
      <w:color w:val="000000"/>
      <w:sz w:val="24"/>
      <w:szCs w:val="24"/>
      <w:u w:val="none"/>
      <w:vertAlign w:val="subscript"/>
    </w:rPr>
  </w:style>
  <w:style w:type="character" w:customStyle="1" w:styleId="29">
    <w:name w:val="font01"/>
    <w:basedOn w:val="21"/>
    <w:qFormat/>
    <w:uiPriority w:val="0"/>
    <w:rPr>
      <w:rFonts w:hint="eastAsia" w:ascii="宋体" w:hAnsi="宋体" w:eastAsia="宋体" w:cs="宋体"/>
      <w:color w:val="FF0000"/>
      <w:sz w:val="16"/>
      <w:szCs w:val="16"/>
      <w:u w:val="none"/>
    </w:rPr>
  </w:style>
  <w:style w:type="character" w:customStyle="1" w:styleId="30">
    <w:name w:val="font31"/>
    <w:basedOn w:val="21"/>
    <w:qFormat/>
    <w:uiPriority w:val="0"/>
    <w:rPr>
      <w:rFonts w:hint="eastAsia" w:ascii="宋体" w:hAnsi="宋体" w:eastAsia="宋体" w:cs="宋体"/>
      <w:color w:val="000000"/>
      <w:sz w:val="16"/>
      <w:szCs w:val="16"/>
      <w:u w:val="none"/>
    </w:rPr>
  </w:style>
  <w:style w:type="character" w:customStyle="1" w:styleId="31">
    <w:name w:val="font21"/>
    <w:basedOn w:val="21"/>
    <w:qFormat/>
    <w:uiPriority w:val="0"/>
    <w:rPr>
      <w:rFonts w:hint="eastAsia" w:ascii="宋体" w:hAnsi="宋体" w:eastAsia="宋体" w:cs="宋体"/>
      <w:color w:val="FF0000"/>
      <w:sz w:val="32"/>
      <w:szCs w:val="32"/>
      <w:u w:val="none"/>
    </w:rPr>
  </w:style>
  <w:style w:type="paragraph" w:customStyle="1" w:styleId="32">
    <w:name w:val="正文-1"/>
    <w:basedOn w:val="1"/>
    <w:qFormat/>
    <w:uiPriority w:val="0"/>
    <w:pPr>
      <w:spacing w:line="360" w:lineRule="auto"/>
      <w:ind w:firstLine="560"/>
    </w:pPr>
    <w:rPr>
      <w:rFonts w:eastAsia="仿宋_GB2312"/>
      <w:sz w:val="28"/>
      <w:szCs w:val="28"/>
    </w:rPr>
  </w:style>
  <w:style w:type="paragraph" w:customStyle="1" w:styleId="33">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4">
    <w:name w:val="样式 标题 2 + Times1 Char"/>
    <w:link w:val="35"/>
    <w:qFormat/>
    <w:uiPriority w:val="0"/>
    <w:rPr>
      <w:rFonts w:ascii="Times" w:hAnsi="Times"/>
      <w:iCs/>
      <w:kern w:val="0"/>
      <w:sz w:val="28"/>
      <w:szCs w:val="28"/>
    </w:rPr>
  </w:style>
  <w:style w:type="paragraph" w:customStyle="1" w:styleId="35">
    <w:name w:val="样式 标题 2 + Times1"/>
    <w:basedOn w:val="2"/>
    <w:link w:val="34"/>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6">
    <w:name w:val="15"/>
    <w:basedOn w:val="21"/>
    <w:qFormat/>
    <w:uiPriority w:val="0"/>
    <w:rPr>
      <w:rFonts w:hint="eastAsia" w:ascii="宋体" w:hAnsi="宋体" w:eastAsia="宋体"/>
      <w:color w:val="000000"/>
      <w:sz w:val="24"/>
      <w:szCs w:val="24"/>
    </w:rPr>
  </w:style>
  <w:style w:type="character" w:customStyle="1" w:styleId="37">
    <w:name w:val="font81"/>
    <w:basedOn w:val="21"/>
    <w:qFormat/>
    <w:uiPriority w:val="0"/>
    <w:rPr>
      <w:rFonts w:hint="default" w:ascii="Calibri" w:hAnsi="Calibri" w:cs="Calibri"/>
      <w:color w:val="000000"/>
      <w:sz w:val="16"/>
      <w:szCs w:val="16"/>
      <w:u w:val="none"/>
    </w:rPr>
  </w:style>
  <w:style w:type="character" w:customStyle="1" w:styleId="38">
    <w:name w:val="font51"/>
    <w:basedOn w:val="21"/>
    <w:qFormat/>
    <w:uiPriority w:val="0"/>
    <w:rPr>
      <w:rFonts w:ascii="微软雅黑" w:hAnsi="微软雅黑" w:eastAsia="微软雅黑" w:cs="微软雅黑"/>
      <w:color w:val="000000"/>
      <w:sz w:val="16"/>
      <w:szCs w:val="16"/>
      <w:u w:val="none"/>
    </w:rPr>
  </w:style>
  <w:style w:type="character" w:customStyle="1" w:styleId="39">
    <w:name w:val="font71"/>
    <w:basedOn w:val="21"/>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3</TotalTime>
  <ScaleCrop>false</ScaleCrop>
  <LinksUpToDate>false</LinksUpToDate>
  <CharactersWithSpaces>23373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2020-01-08T09:43:00Z</cp:lastPrinted>
  <dcterms:modified xsi:type="dcterms:W3CDTF">2020-10-16T10:18:26Z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