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宋体" w:hAnsi="宋体" w:eastAsia="宋体" w:cs="宋体"/>
          <w:b/>
          <w:sz w:val="24"/>
          <w:szCs w:val="24"/>
        </w:rPr>
      </w:pPr>
      <w:r>
        <w:rPr>
          <w:rFonts w:hint="eastAsia" w:ascii="宋体" w:hAnsi="宋体" w:eastAsia="宋体" w:cs="宋体"/>
          <w:b/>
          <w:sz w:val="24"/>
          <w:szCs w:val="24"/>
        </w:rPr>
        <w:t xml:space="preserve">   </w:t>
      </w:r>
    </w:p>
    <w:p>
      <w:pPr>
        <w:autoSpaceDE w:val="0"/>
        <w:autoSpaceDN w:val="0"/>
        <w:adjustRightInd w:val="0"/>
        <w:spacing w:line="720" w:lineRule="auto"/>
        <w:ind w:firstLine="0" w:firstLineChars="0"/>
        <w:rPr>
          <w:rFonts w:ascii="宋体" w:hAnsi="宋体" w:eastAsia="宋体" w:cs="宋体"/>
          <w:b/>
          <w:sz w:val="24"/>
          <w:szCs w:val="24"/>
          <w:lang w:val="zh-CN"/>
        </w:rPr>
      </w:pPr>
    </w:p>
    <w:p>
      <w:pPr>
        <w:autoSpaceDE w:val="0"/>
        <w:autoSpaceDN w:val="0"/>
        <w:adjustRightInd w:val="0"/>
        <w:spacing w:line="360" w:lineRule="auto"/>
        <w:ind w:firstLine="0" w:firstLineChars="0"/>
        <w:jc w:val="center"/>
        <w:rPr>
          <w:rFonts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ascii="宋体" w:hAnsi="宋体" w:eastAsia="宋体" w:cs="宋体"/>
          <w:b/>
          <w:sz w:val="84"/>
          <w:szCs w:val="84"/>
        </w:rPr>
      </w:pPr>
      <w:r>
        <w:rPr>
          <w:rFonts w:hint="eastAsia" w:ascii="宋体" w:hAnsi="宋体" w:eastAsia="宋体" w:cs="宋体"/>
          <w:b/>
          <w:sz w:val="84"/>
          <w:szCs w:val="84"/>
          <w:lang w:val="zh-CN"/>
        </w:rPr>
        <w:t>磋商文件</w:t>
      </w:r>
      <w:r>
        <w:rPr>
          <w:rFonts w:hint="eastAsia" w:ascii="宋体" w:hAnsi="宋体" w:eastAsia="宋体" w:cs="宋体"/>
          <w:b/>
          <w:sz w:val="84"/>
          <w:szCs w:val="84"/>
        </w:rPr>
        <w:t xml:space="preserve">   </w:t>
      </w:r>
    </w:p>
    <w:p>
      <w:pPr>
        <w:adjustRightInd w:val="0"/>
        <w:spacing w:line="720" w:lineRule="auto"/>
        <w:ind w:firstLine="0" w:firstLineChars="0"/>
        <w:textAlignment w:val="baseline"/>
        <w:rPr>
          <w:rFonts w:ascii="宋体" w:hAnsi="宋体" w:eastAsia="宋体" w:cs="宋体"/>
          <w:b/>
          <w:sz w:val="24"/>
          <w:szCs w:val="24"/>
        </w:rPr>
      </w:pPr>
    </w:p>
    <w:p>
      <w:pPr>
        <w:adjustRightInd w:val="0"/>
        <w:spacing w:line="720" w:lineRule="auto"/>
        <w:ind w:firstLine="0" w:firstLineChars="0"/>
        <w:textAlignment w:val="baseline"/>
        <w:rPr>
          <w:rFonts w:ascii="宋体" w:hAnsi="宋体" w:eastAsia="宋体" w:cs="宋体"/>
          <w:b/>
          <w:sz w:val="24"/>
          <w:szCs w:val="24"/>
        </w:rPr>
      </w:pPr>
    </w:p>
    <w:p>
      <w:pPr>
        <w:adjustRightInd w:val="0"/>
        <w:spacing w:line="720" w:lineRule="auto"/>
        <w:ind w:firstLine="0" w:firstLineChars="0"/>
        <w:textAlignment w:val="baseline"/>
        <w:rPr>
          <w:rFonts w:ascii="宋体" w:hAnsi="宋体" w:eastAsia="宋体" w:cs="宋体"/>
          <w:b/>
          <w:sz w:val="36"/>
          <w:szCs w:val="36"/>
          <w:highlight w:val="none"/>
        </w:rPr>
      </w:pPr>
      <w:r>
        <w:rPr>
          <w:rFonts w:hint="eastAsia" w:ascii="宋体" w:hAnsi="宋体" w:eastAsia="宋体" w:cs="宋体"/>
          <w:b/>
          <w:sz w:val="36"/>
          <w:szCs w:val="36"/>
          <w:highlight w:val="none"/>
        </w:rPr>
        <w:t>采购项目编号：平财采字（竞磋货物）2020-</w:t>
      </w:r>
      <w:r>
        <w:rPr>
          <w:rFonts w:hint="eastAsia" w:ascii="宋体" w:hAnsi="宋体" w:eastAsia="宋体" w:cs="宋体"/>
          <w:b/>
          <w:sz w:val="36"/>
          <w:szCs w:val="36"/>
          <w:highlight w:val="none"/>
          <w:lang w:val="en-US" w:eastAsia="zh-CN"/>
        </w:rPr>
        <w:t>188</w:t>
      </w:r>
      <w:r>
        <w:rPr>
          <w:rFonts w:hint="eastAsia" w:ascii="宋体" w:hAnsi="宋体" w:eastAsia="宋体" w:cs="宋体"/>
          <w:b/>
          <w:sz w:val="36"/>
          <w:szCs w:val="36"/>
          <w:highlight w:val="none"/>
        </w:rPr>
        <w:t>号</w:t>
      </w:r>
    </w:p>
    <w:p>
      <w:pPr>
        <w:adjustRightInd w:val="0"/>
        <w:spacing w:line="720" w:lineRule="auto"/>
        <w:ind w:left="2530" w:hanging="2530" w:hangingChars="700"/>
        <w:jc w:val="left"/>
        <w:textAlignment w:val="baseline"/>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rPr>
        <w:t>采购项目名称：</w:t>
      </w:r>
      <w:r>
        <w:rPr>
          <w:rFonts w:hint="eastAsia" w:ascii="宋体" w:hAnsi="宋体" w:eastAsia="宋体" w:cs="宋体"/>
          <w:b/>
          <w:sz w:val="36"/>
          <w:szCs w:val="36"/>
          <w:highlight w:val="none"/>
          <w:lang w:eastAsia="zh-CN"/>
        </w:rPr>
        <w:t>海东市平安区三合镇乡村旅游重点村文化长廊建设项目</w:t>
      </w:r>
    </w:p>
    <w:p>
      <w:pPr>
        <w:adjustRightInd w:val="0"/>
        <w:spacing w:line="720" w:lineRule="auto"/>
        <w:ind w:firstLine="0" w:firstLineChars="0"/>
        <w:textAlignment w:val="baseline"/>
        <w:rPr>
          <w:rFonts w:hint="eastAsia" w:ascii="宋体" w:hAnsi="宋体" w:eastAsia="宋体" w:cs="宋体"/>
          <w:b/>
          <w:sz w:val="32"/>
          <w:szCs w:val="32"/>
          <w:lang w:val="en-US" w:eastAsia="zh-CN"/>
        </w:rPr>
      </w:pPr>
      <w:r>
        <w:rPr>
          <w:rFonts w:hint="eastAsia" w:ascii="宋体" w:hAnsi="宋体" w:eastAsia="宋体" w:cs="宋体"/>
          <w:b/>
          <w:sz w:val="36"/>
          <w:szCs w:val="36"/>
        </w:rPr>
        <w:t>采   购   人：海东市平安区</w:t>
      </w:r>
      <w:r>
        <w:rPr>
          <w:rFonts w:hint="eastAsia" w:ascii="宋体" w:hAnsi="宋体" w:eastAsia="宋体" w:cs="宋体"/>
          <w:b/>
          <w:sz w:val="36"/>
          <w:szCs w:val="36"/>
          <w:lang w:eastAsia="zh-CN"/>
        </w:rPr>
        <w:t>三合镇人民政府</w:t>
      </w:r>
    </w:p>
    <w:p>
      <w:pPr>
        <w:spacing w:line="720" w:lineRule="auto"/>
        <w:ind w:firstLine="0" w:firstLineChars="0"/>
        <w:rPr>
          <w:rFonts w:ascii="宋体" w:hAnsi="宋体" w:eastAsia="宋体" w:cs="宋体"/>
          <w:b/>
          <w:sz w:val="36"/>
          <w:szCs w:val="36"/>
        </w:rPr>
      </w:pPr>
      <w:r>
        <w:rPr>
          <w:rFonts w:hint="eastAsia" w:ascii="宋体" w:hAnsi="宋体" w:eastAsia="宋体" w:cs="宋体"/>
          <w:b/>
          <w:sz w:val="36"/>
          <w:szCs w:val="36"/>
        </w:rPr>
        <w:t>采购代理机构：海东市平安区政府采购服务中心</w:t>
      </w:r>
    </w:p>
    <w:p>
      <w:pPr>
        <w:spacing w:line="720" w:lineRule="auto"/>
        <w:ind w:firstLine="0" w:firstLineChars="0"/>
        <w:rPr>
          <w:rFonts w:ascii="宋体" w:hAnsi="宋体" w:eastAsia="宋体" w:cs="宋体"/>
          <w:b/>
          <w:bCs/>
          <w:sz w:val="24"/>
          <w:szCs w:val="24"/>
        </w:rPr>
      </w:pPr>
    </w:p>
    <w:p>
      <w:pPr>
        <w:spacing w:line="720" w:lineRule="auto"/>
        <w:ind w:firstLine="0" w:firstLineChars="0"/>
        <w:rPr>
          <w:rFonts w:ascii="宋体" w:hAnsi="宋体" w:eastAsia="宋体" w:cs="宋体"/>
          <w:b/>
          <w:bCs/>
          <w:sz w:val="24"/>
          <w:szCs w:val="24"/>
        </w:rPr>
      </w:pPr>
    </w:p>
    <w:p>
      <w:pPr>
        <w:spacing w:line="720" w:lineRule="auto"/>
        <w:ind w:firstLine="0" w:firstLineChars="0"/>
        <w:jc w:val="center"/>
        <w:rPr>
          <w:rFonts w:ascii="宋体" w:hAnsi="宋体" w:eastAsia="宋体" w:cs="宋体"/>
          <w:b/>
          <w:bCs/>
          <w:sz w:val="36"/>
          <w:szCs w:val="36"/>
        </w:rPr>
      </w:pPr>
      <w:r>
        <w:rPr>
          <w:rFonts w:hint="eastAsia" w:ascii="宋体" w:hAnsi="宋体" w:eastAsia="宋体" w:cs="宋体"/>
          <w:b/>
          <w:bCs/>
          <w:sz w:val="36"/>
          <w:szCs w:val="36"/>
        </w:rPr>
        <w:t>2020年</w:t>
      </w:r>
      <w:r>
        <w:rPr>
          <w:rFonts w:hint="eastAsia" w:ascii="宋体" w:hAnsi="宋体" w:eastAsia="宋体" w:cs="宋体"/>
          <w:b/>
          <w:bCs/>
          <w:sz w:val="36"/>
          <w:szCs w:val="36"/>
          <w:lang w:val="en-US" w:eastAsia="zh-CN"/>
        </w:rPr>
        <w:t>10</w:t>
      </w:r>
      <w:r>
        <w:rPr>
          <w:rFonts w:hint="eastAsia" w:ascii="宋体" w:hAnsi="宋体" w:eastAsia="宋体" w:cs="宋体"/>
          <w:b/>
          <w:bCs/>
          <w:sz w:val="36"/>
          <w:szCs w:val="36"/>
        </w:rPr>
        <w:t>月</w:t>
      </w:r>
    </w:p>
    <w:p>
      <w:pPr>
        <w:ind w:firstLine="723"/>
        <w:jc w:val="center"/>
        <w:rPr>
          <w:rFonts w:ascii="宋体" w:hAnsi="宋体" w:eastAsia="宋体" w:cs="宋体"/>
          <w:b/>
          <w:bCs/>
          <w:sz w:val="36"/>
          <w:szCs w:val="36"/>
        </w:rPr>
      </w:pPr>
    </w:p>
    <w:p>
      <w:pPr>
        <w:keepNext/>
        <w:pageBreakBefore/>
        <w:adjustRightInd w:val="0"/>
        <w:spacing w:line="720" w:lineRule="auto"/>
        <w:ind w:firstLine="0" w:firstLineChars="0"/>
        <w:jc w:val="center"/>
        <w:textAlignment w:val="baseline"/>
        <w:rPr>
          <w:rFonts w:ascii="宋体" w:hAnsi="宋体" w:eastAsia="宋体" w:cs="宋体"/>
          <w:b/>
          <w:sz w:val="4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ascii="宋体" w:hAnsi="宋体" w:eastAsia="宋体" w:cs="宋体"/>
          <w:b/>
          <w:sz w:val="40"/>
          <w:szCs w:val="30"/>
        </w:rPr>
      </w:pPr>
      <w:r>
        <w:rPr>
          <w:rFonts w:hint="eastAsia" w:ascii="宋体" w:hAnsi="宋体" w:eastAsia="宋体" w:cs="宋体"/>
          <w:b/>
          <w:sz w:val="40"/>
          <w:szCs w:val="30"/>
        </w:rPr>
        <w:t>目  录</w:t>
      </w:r>
    </w:p>
    <w:p>
      <w:pPr>
        <w:adjustRightInd w:val="0"/>
        <w:spacing w:line="720" w:lineRule="auto"/>
        <w:ind w:firstLine="0" w:firstLineChars="0"/>
        <w:jc w:val="center"/>
        <w:textAlignment w:val="baseline"/>
        <w:rPr>
          <w:rFonts w:ascii="宋体" w:hAnsi="宋体" w:eastAsia="宋体" w:cs="宋体"/>
          <w:bCs/>
          <w:sz w:val="24"/>
          <w:szCs w:val="24"/>
        </w:rPr>
      </w:pPr>
    </w:p>
    <w:p>
      <w:pPr>
        <w:pStyle w:val="16"/>
        <w:tabs>
          <w:tab w:val="right" w:leader="dot" w:pos="8296"/>
        </w:tabs>
        <w:spacing w:before="0" w:after="0" w:line="360" w:lineRule="auto"/>
        <w:ind w:firstLine="0" w:firstLineChars="0"/>
        <w:jc w:val="both"/>
        <w:rPr>
          <w:rFonts w:asciiTheme="minorHAnsi" w:hAnsiTheme="minorHAnsi"/>
          <w:b w:val="0"/>
          <w:bCs w:val="0"/>
          <w:caps w:val="0"/>
          <w:kern w:val="2"/>
          <w:sz w:val="21"/>
          <w:szCs w:val="22"/>
        </w:rPr>
      </w:pPr>
      <w:r>
        <w:rPr>
          <w:rFonts w:hint="eastAsia" w:ascii="宋体" w:hAnsi="宋体" w:eastAsia="宋体" w:cs="宋体"/>
          <w:b w:val="0"/>
          <w:sz w:val="24"/>
          <w:szCs w:val="24"/>
          <w:lang w:val="zh-CN"/>
        </w:rPr>
        <w:fldChar w:fldCharType="begin"/>
      </w:r>
      <w:r>
        <w:rPr>
          <w:rStyle w:val="25"/>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"_Toc30088742" </w:instrText>
      </w:r>
      <w:r>
        <w:fldChar w:fldCharType="separate"/>
      </w:r>
      <w:r>
        <w:rPr>
          <w:rStyle w:val="25"/>
          <w:rFonts w:hint="eastAsia" w:ascii="宋体" w:hAnsi="宋体" w:eastAsia="宋体" w:cs="宋体"/>
          <w:lang w:val="zh-CN"/>
        </w:rPr>
        <w:t>第一部分</w:t>
      </w:r>
      <w:r>
        <w:rPr>
          <w:rStyle w:val="25"/>
          <w:rFonts w:ascii="宋体" w:hAnsi="宋体" w:eastAsia="宋体" w:cs="宋体"/>
        </w:rPr>
        <w:t xml:space="preserve">  </w:t>
      </w:r>
      <w:r>
        <w:rPr>
          <w:rStyle w:val="25"/>
          <w:rFonts w:hint="eastAsia" w:ascii="宋体" w:hAnsi="宋体" w:eastAsia="宋体" w:cs="宋体"/>
          <w:lang w:val="zh-CN"/>
        </w:rPr>
        <w:t>投标邀请</w:t>
      </w:r>
      <w:r>
        <w:tab/>
      </w:r>
      <w:r>
        <w:fldChar w:fldCharType="begin"/>
      </w:r>
      <w:r>
        <w:instrText xml:space="preserve"> PAGEREF _Toc30088742 \h </w:instrText>
      </w:r>
      <w:r>
        <w:fldChar w:fldCharType="separate"/>
      </w:r>
      <w:r>
        <w:t>3</w:t>
      </w:r>
      <w:r>
        <w:fldChar w:fldCharType="end"/>
      </w:r>
      <w:r>
        <w:fldChar w:fldCharType="end"/>
      </w:r>
    </w:p>
    <w:p>
      <w:pPr>
        <w:pStyle w:val="16"/>
        <w:tabs>
          <w:tab w:val="right" w:leader="dot" w:pos="8296"/>
        </w:tabs>
        <w:spacing w:before="0" w:after="0" w:line="360" w:lineRule="auto"/>
        <w:ind w:firstLine="0" w:firstLineChars="0"/>
        <w:jc w:val="both"/>
        <w:rPr>
          <w:rFonts w:asciiTheme="minorHAnsi" w:hAnsiTheme="minorHAnsi"/>
          <w:b w:val="0"/>
          <w:bCs w:val="0"/>
          <w:caps w:val="0"/>
          <w:kern w:val="2"/>
          <w:sz w:val="21"/>
          <w:szCs w:val="22"/>
        </w:rPr>
      </w:pPr>
      <w:r>
        <w:fldChar w:fldCharType="begin"/>
      </w:r>
      <w:r>
        <w:instrText xml:space="preserve"> HYPERLINK \l "_Toc30088743" </w:instrText>
      </w:r>
      <w:r>
        <w:fldChar w:fldCharType="separate"/>
      </w:r>
      <w:r>
        <w:rPr>
          <w:rStyle w:val="25"/>
          <w:rFonts w:hint="eastAsia" w:ascii="宋体" w:hAnsi="宋体" w:eastAsia="宋体" w:cs="宋体"/>
          <w:lang w:val="zh-CN"/>
        </w:rPr>
        <w:t>第二部分</w:t>
      </w:r>
      <w:r>
        <w:rPr>
          <w:rStyle w:val="25"/>
          <w:rFonts w:ascii="宋体" w:hAnsi="宋体" w:eastAsia="宋体" w:cs="宋体"/>
        </w:rPr>
        <w:t xml:space="preserve">  </w:t>
      </w:r>
      <w:r>
        <w:rPr>
          <w:rStyle w:val="25"/>
          <w:rFonts w:hint="eastAsia" w:ascii="宋体" w:hAnsi="宋体" w:eastAsia="宋体" w:cs="宋体"/>
          <w:lang w:val="zh-CN"/>
        </w:rPr>
        <w:t>供应商须知前附表</w:t>
      </w:r>
      <w:r>
        <w:tab/>
      </w:r>
      <w:r>
        <w:fldChar w:fldCharType="begin"/>
      </w:r>
      <w:r>
        <w:instrText xml:space="preserve"> PAGEREF _Toc30088743 \h </w:instrText>
      </w:r>
      <w:r>
        <w:fldChar w:fldCharType="separate"/>
      </w:r>
      <w:r>
        <w:t>5</w:t>
      </w:r>
      <w:r>
        <w:fldChar w:fldCharType="end"/>
      </w:r>
      <w:r>
        <w:fldChar w:fldCharType="end"/>
      </w:r>
    </w:p>
    <w:p>
      <w:pPr>
        <w:pStyle w:val="16"/>
        <w:tabs>
          <w:tab w:val="right" w:leader="dot" w:pos="8296"/>
        </w:tabs>
        <w:spacing w:before="0" w:after="0" w:line="360" w:lineRule="auto"/>
        <w:ind w:firstLine="0" w:firstLineChars="0"/>
        <w:jc w:val="both"/>
        <w:rPr>
          <w:rFonts w:asciiTheme="minorHAnsi" w:hAnsiTheme="minorHAnsi"/>
          <w:b w:val="0"/>
          <w:bCs w:val="0"/>
          <w:caps w:val="0"/>
          <w:kern w:val="2"/>
          <w:sz w:val="21"/>
          <w:szCs w:val="22"/>
        </w:rPr>
      </w:pPr>
      <w:r>
        <w:fldChar w:fldCharType="begin"/>
      </w:r>
      <w:r>
        <w:instrText xml:space="preserve"> HYPERLINK \l "_Toc30088744" </w:instrText>
      </w:r>
      <w:r>
        <w:fldChar w:fldCharType="separate"/>
      </w:r>
      <w:r>
        <w:rPr>
          <w:rStyle w:val="25"/>
          <w:rFonts w:hint="eastAsia" w:ascii="宋体" w:hAnsi="宋体" w:eastAsia="宋体" w:cs="宋体"/>
          <w:kern w:val="28"/>
        </w:rPr>
        <w:t>第三部分</w:t>
      </w:r>
      <w:r>
        <w:rPr>
          <w:rStyle w:val="25"/>
          <w:rFonts w:ascii="宋体" w:hAnsi="宋体" w:eastAsia="宋体" w:cs="宋体"/>
          <w:kern w:val="28"/>
        </w:rPr>
        <w:t xml:space="preserve">  </w:t>
      </w:r>
      <w:r>
        <w:rPr>
          <w:rStyle w:val="25"/>
          <w:rFonts w:hint="eastAsia" w:ascii="宋体" w:hAnsi="宋体" w:eastAsia="宋体" w:cs="宋体"/>
          <w:kern w:val="28"/>
        </w:rPr>
        <w:t>供应商须知</w:t>
      </w:r>
      <w:r>
        <w:tab/>
      </w:r>
      <w:r>
        <w:fldChar w:fldCharType="begin"/>
      </w:r>
      <w:r>
        <w:instrText xml:space="preserve"> PAGEREF _Toc30088744 \h </w:instrText>
      </w:r>
      <w:r>
        <w:fldChar w:fldCharType="separate"/>
      </w:r>
      <w:r>
        <w:t>7</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"_Toc30088745" </w:instrText>
      </w:r>
      <w:r>
        <w:fldChar w:fldCharType="separate"/>
      </w:r>
      <w:r>
        <w:rPr>
          <w:rStyle w:val="25"/>
          <w:rFonts w:hint="eastAsia" w:ascii="宋体" w:hAnsi="宋体" w:eastAsia="宋体" w:cs="宋体"/>
          <w:b/>
          <w:bCs/>
        </w:rPr>
        <w:t>一、说</w:t>
      </w:r>
      <w:r>
        <w:rPr>
          <w:rStyle w:val="25"/>
          <w:rFonts w:ascii="宋体" w:hAnsi="宋体" w:eastAsia="宋体" w:cs="宋体"/>
          <w:b/>
          <w:bCs/>
        </w:rPr>
        <w:t xml:space="preserve">  </w:t>
      </w:r>
      <w:r>
        <w:rPr>
          <w:rStyle w:val="25"/>
          <w:rFonts w:hint="eastAsia" w:ascii="宋体" w:hAnsi="宋体" w:eastAsia="宋体" w:cs="宋体"/>
          <w:b/>
          <w:bCs/>
        </w:rPr>
        <w:t>明</w:t>
      </w:r>
      <w:r>
        <w:tab/>
      </w:r>
      <w:r>
        <w:fldChar w:fldCharType="begin"/>
      </w:r>
      <w:r>
        <w:instrText xml:space="preserve"> PAGEREF _Toc30088745 \h </w:instrText>
      </w:r>
      <w:r>
        <w:fldChar w:fldCharType="separate"/>
      </w:r>
      <w:r>
        <w:t>7</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"_Toc30088746" </w:instrText>
      </w:r>
      <w:r>
        <w:fldChar w:fldCharType="separate"/>
      </w:r>
      <w:r>
        <w:rPr>
          <w:rStyle w:val="25"/>
          <w:rFonts w:ascii="宋体" w:hAnsi="宋体" w:eastAsia="宋体" w:cs="宋体"/>
          <w:b/>
          <w:bCs/>
        </w:rPr>
        <w:t>1.</w:t>
      </w:r>
      <w:r>
        <w:rPr>
          <w:rStyle w:val="25"/>
          <w:rFonts w:hint="eastAsia" w:ascii="宋体" w:hAnsi="宋体" w:eastAsia="宋体" w:cs="宋体"/>
          <w:b/>
          <w:bCs/>
        </w:rPr>
        <w:t>适用范围</w:t>
      </w:r>
      <w:r>
        <w:tab/>
      </w:r>
      <w:r>
        <w:fldChar w:fldCharType="begin"/>
      </w:r>
      <w:r>
        <w:instrText xml:space="preserve"> PAGEREF _Toc30088746 \h </w:instrText>
      </w:r>
      <w:r>
        <w:fldChar w:fldCharType="separate"/>
      </w:r>
      <w:r>
        <w:t>7</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"_Toc30088747" </w:instrText>
      </w:r>
      <w:r>
        <w:fldChar w:fldCharType="separate"/>
      </w:r>
      <w:r>
        <w:rPr>
          <w:rStyle w:val="25"/>
          <w:rFonts w:ascii="宋体" w:hAnsi="宋体" w:eastAsia="宋体" w:cs="宋体"/>
          <w:b/>
          <w:bCs/>
        </w:rPr>
        <w:t>2.</w:t>
      </w:r>
      <w:r>
        <w:rPr>
          <w:rStyle w:val="25"/>
          <w:rFonts w:hint="eastAsia" w:ascii="宋体" w:hAnsi="宋体" w:eastAsia="宋体" w:cs="宋体"/>
          <w:b/>
          <w:bCs/>
        </w:rPr>
        <w:t>采购方式、合格的供应商</w:t>
      </w:r>
      <w:r>
        <w:tab/>
      </w:r>
      <w:r>
        <w:fldChar w:fldCharType="begin"/>
      </w:r>
      <w:r>
        <w:instrText xml:space="preserve"> PAGEREF _Toc30088747 \h </w:instrText>
      </w:r>
      <w:r>
        <w:fldChar w:fldCharType="separate"/>
      </w:r>
      <w:r>
        <w:t>7</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"_Toc30088748" </w:instrText>
      </w:r>
      <w:r>
        <w:fldChar w:fldCharType="separate"/>
      </w:r>
      <w:r>
        <w:rPr>
          <w:rStyle w:val="25"/>
          <w:rFonts w:ascii="宋体" w:hAnsi="宋体" w:eastAsia="宋体" w:cs="宋体"/>
          <w:b/>
          <w:bCs/>
        </w:rPr>
        <w:t>3.</w:t>
      </w:r>
      <w:r>
        <w:rPr>
          <w:rStyle w:val="25"/>
          <w:rFonts w:hint="eastAsia" w:ascii="宋体" w:hAnsi="宋体" w:eastAsia="宋体" w:cs="宋体"/>
          <w:b/>
          <w:bCs/>
        </w:rPr>
        <w:t>磋商费用</w:t>
      </w:r>
      <w:r>
        <w:tab/>
      </w:r>
      <w:r>
        <w:fldChar w:fldCharType="begin"/>
      </w:r>
      <w:r>
        <w:instrText xml:space="preserve"> PAGEREF _Toc30088748 \h </w:instrText>
      </w:r>
      <w:r>
        <w:fldChar w:fldCharType="separate"/>
      </w:r>
      <w:r>
        <w:t>7</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"_Toc30088749" </w:instrText>
      </w:r>
      <w:r>
        <w:fldChar w:fldCharType="separate"/>
      </w:r>
      <w:r>
        <w:rPr>
          <w:rStyle w:val="25"/>
          <w:rFonts w:ascii="宋体" w:hAnsi="宋体" w:eastAsia="宋体" w:cs="宋体"/>
          <w:b/>
          <w:bCs/>
        </w:rPr>
        <w:t>4.</w:t>
      </w:r>
      <w:r>
        <w:rPr>
          <w:rStyle w:val="25"/>
          <w:rFonts w:hint="eastAsia" w:ascii="宋体" w:hAnsi="宋体" w:eastAsia="宋体" w:cs="宋体"/>
          <w:b/>
          <w:bCs/>
        </w:rPr>
        <w:t>磋商文件的构成</w:t>
      </w:r>
      <w:r>
        <w:tab/>
      </w:r>
      <w:r>
        <w:fldChar w:fldCharType="begin"/>
      </w:r>
      <w:r>
        <w:instrText xml:space="preserve"> PAGEREF _Toc30088749 \h </w:instrText>
      </w:r>
      <w:r>
        <w:fldChar w:fldCharType="separate"/>
      </w:r>
      <w:r>
        <w:t>8</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"_Toc30088750" </w:instrText>
      </w:r>
      <w:r>
        <w:fldChar w:fldCharType="separate"/>
      </w:r>
      <w:r>
        <w:rPr>
          <w:rStyle w:val="25"/>
          <w:rFonts w:ascii="宋体" w:hAnsi="宋体" w:eastAsia="宋体" w:cs="宋体"/>
          <w:b/>
          <w:bCs/>
        </w:rPr>
        <w:t>5.</w:t>
      </w:r>
      <w:r>
        <w:rPr>
          <w:rStyle w:val="25"/>
          <w:rFonts w:hint="eastAsia" w:ascii="宋体" w:hAnsi="宋体" w:eastAsia="宋体" w:cs="宋体"/>
          <w:b/>
          <w:bCs/>
        </w:rPr>
        <w:t>磋商文件的质疑</w:t>
      </w:r>
      <w:r>
        <w:tab/>
      </w:r>
      <w:r>
        <w:fldChar w:fldCharType="begin"/>
      </w:r>
      <w:r>
        <w:instrText xml:space="preserve"> PAGEREF _Toc30088750 \h </w:instrText>
      </w:r>
      <w:r>
        <w:fldChar w:fldCharType="separate"/>
      </w:r>
      <w:r>
        <w:t>8</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"_Toc30088751" </w:instrText>
      </w:r>
      <w:r>
        <w:fldChar w:fldCharType="separate"/>
      </w:r>
      <w:r>
        <w:rPr>
          <w:rStyle w:val="25"/>
          <w:rFonts w:ascii="宋体" w:hAnsi="宋体" w:eastAsia="宋体" w:cs="宋体"/>
          <w:b/>
          <w:bCs/>
        </w:rPr>
        <w:t>6.</w:t>
      </w:r>
      <w:r>
        <w:rPr>
          <w:rStyle w:val="25"/>
          <w:rFonts w:hint="eastAsia" w:ascii="宋体" w:hAnsi="宋体" w:eastAsia="宋体" w:cs="宋体"/>
          <w:b/>
          <w:bCs/>
        </w:rPr>
        <w:t>磋商文件的澄清、修改</w:t>
      </w:r>
      <w:r>
        <w:tab/>
      </w:r>
      <w:r>
        <w:fldChar w:fldCharType="begin"/>
      </w:r>
      <w:r>
        <w:instrText xml:space="preserve"> PAGEREF _Toc30088751 \h </w:instrText>
      </w:r>
      <w:r>
        <w:fldChar w:fldCharType="separate"/>
      </w:r>
      <w:r>
        <w:t>8</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"_Toc30088752" </w:instrText>
      </w:r>
      <w:r>
        <w:fldChar w:fldCharType="separate"/>
      </w:r>
      <w:r>
        <w:rPr>
          <w:rStyle w:val="25"/>
          <w:rFonts w:ascii="宋体" w:hAnsi="宋体" w:eastAsia="宋体" w:cs="宋体"/>
          <w:b/>
          <w:bCs/>
        </w:rPr>
        <w:t>7.</w:t>
      </w:r>
      <w:r>
        <w:rPr>
          <w:rStyle w:val="25"/>
          <w:rFonts w:hint="eastAsia" w:ascii="宋体" w:hAnsi="宋体" w:eastAsia="宋体" w:cs="宋体"/>
          <w:b/>
          <w:bCs/>
        </w:rPr>
        <w:t>响应文件的语言及度量衡单位</w:t>
      </w:r>
      <w:r>
        <w:tab/>
      </w:r>
      <w:r>
        <w:fldChar w:fldCharType="begin"/>
      </w:r>
      <w:r>
        <w:instrText xml:space="preserve"> PAGEREF _Toc30088752 \h </w:instrText>
      </w:r>
      <w:r>
        <w:fldChar w:fldCharType="separate"/>
      </w:r>
      <w:r>
        <w:t>8</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"_Toc30088753" </w:instrText>
      </w:r>
      <w:r>
        <w:fldChar w:fldCharType="separate"/>
      </w:r>
      <w:r>
        <w:rPr>
          <w:rStyle w:val="25"/>
          <w:rFonts w:ascii="宋体" w:hAnsi="宋体" w:eastAsia="宋体" w:cs="宋体"/>
          <w:b/>
          <w:bCs/>
        </w:rPr>
        <w:t>8.</w:t>
      </w:r>
      <w:r>
        <w:rPr>
          <w:rStyle w:val="25"/>
          <w:rFonts w:hint="eastAsia" w:ascii="宋体" w:hAnsi="宋体" w:eastAsia="宋体" w:cs="宋体"/>
          <w:b/>
          <w:bCs/>
        </w:rPr>
        <w:t>磋商保证金</w:t>
      </w:r>
      <w:r>
        <w:tab/>
      </w:r>
      <w:r>
        <w:fldChar w:fldCharType="begin"/>
      </w:r>
      <w:r>
        <w:instrText xml:space="preserve"> PAGEREF _Toc30088753 \h </w:instrText>
      </w:r>
      <w:r>
        <w:fldChar w:fldCharType="separate"/>
      </w:r>
      <w:r>
        <w:t>9</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"_Toc30088754" </w:instrText>
      </w:r>
      <w:r>
        <w:fldChar w:fldCharType="separate"/>
      </w:r>
      <w:r>
        <w:rPr>
          <w:rStyle w:val="25"/>
          <w:rFonts w:ascii="宋体" w:hAnsi="宋体" w:eastAsia="宋体" w:cs="宋体"/>
          <w:b/>
          <w:bCs/>
        </w:rPr>
        <w:t>9.</w:t>
      </w:r>
      <w:r>
        <w:rPr>
          <w:rStyle w:val="25"/>
          <w:rFonts w:hint="eastAsia" w:ascii="宋体" w:hAnsi="宋体" w:eastAsia="宋体" w:cs="宋体"/>
          <w:b/>
          <w:bCs/>
        </w:rPr>
        <w:t>磋商有效期</w:t>
      </w:r>
      <w:r>
        <w:tab/>
      </w:r>
      <w:r>
        <w:fldChar w:fldCharType="begin"/>
      </w:r>
      <w:r>
        <w:instrText xml:space="preserve"> PAGEREF _Toc30088754 \h </w:instrText>
      </w:r>
      <w:r>
        <w:fldChar w:fldCharType="separate"/>
      </w:r>
      <w:r>
        <w:t>9</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"_Toc30088755" </w:instrText>
      </w:r>
      <w:r>
        <w:fldChar w:fldCharType="separate"/>
      </w:r>
      <w:r>
        <w:rPr>
          <w:rStyle w:val="25"/>
          <w:rFonts w:ascii="宋体" w:hAnsi="宋体" w:eastAsia="宋体" w:cs="宋体"/>
          <w:b/>
          <w:bCs/>
        </w:rPr>
        <w:t>10.</w:t>
      </w:r>
      <w:r>
        <w:rPr>
          <w:rStyle w:val="25"/>
          <w:rFonts w:hint="eastAsia" w:ascii="宋体" w:hAnsi="宋体" w:eastAsia="宋体" w:cs="宋体"/>
          <w:b/>
          <w:bCs/>
        </w:rPr>
        <w:t>响应文件构成</w:t>
      </w:r>
      <w:r>
        <w:tab/>
      </w:r>
      <w:r>
        <w:fldChar w:fldCharType="begin"/>
      </w:r>
      <w:r>
        <w:instrText xml:space="preserve"> PAGEREF _Toc30088755 \h </w:instrText>
      </w:r>
      <w:r>
        <w:fldChar w:fldCharType="separate"/>
      </w:r>
      <w:r>
        <w:t>9</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"_Toc30088756" </w:instrText>
      </w:r>
      <w:r>
        <w:fldChar w:fldCharType="separate"/>
      </w:r>
      <w:r>
        <w:rPr>
          <w:rStyle w:val="25"/>
          <w:rFonts w:ascii="宋体" w:hAnsi="宋体" w:eastAsia="宋体" w:cs="宋体"/>
          <w:b/>
          <w:bCs/>
        </w:rPr>
        <w:t>11.</w:t>
      </w:r>
      <w:r>
        <w:rPr>
          <w:rStyle w:val="25"/>
          <w:rFonts w:hint="eastAsia" w:ascii="宋体" w:hAnsi="宋体" w:eastAsia="宋体" w:cs="宋体"/>
          <w:b/>
          <w:bCs/>
        </w:rPr>
        <w:t>响应文件编印和签署</w:t>
      </w:r>
      <w:r>
        <w:tab/>
      </w:r>
      <w:r>
        <w:fldChar w:fldCharType="begin"/>
      </w:r>
      <w:r>
        <w:instrText xml:space="preserve"> PAGEREF _Toc30088756 \h </w:instrText>
      </w:r>
      <w:r>
        <w:fldChar w:fldCharType="separate"/>
      </w:r>
      <w:r>
        <w:t>10</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"_Toc30088757" </w:instrText>
      </w:r>
      <w:r>
        <w:fldChar w:fldCharType="separate"/>
      </w:r>
      <w:r>
        <w:rPr>
          <w:rStyle w:val="25"/>
          <w:rFonts w:ascii="宋体" w:hAnsi="宋体" w:eastAsia="宋体" w:cs="宋体"/>
          <w:b/>
          <w:bCs/>
        </w:rPr>
        <w:t>12.</w:t>
      </w:r>
      <w:r>
        <w:rPr>
          <w:rStyle w:val="25"/>
          <w:rFonts w:hint="eastAsia" w:ascii="宋体" w:hAnsi="宋体" w:eastAsia="宋体" w:cs="宋体"/>
          <w:b/>
          <w:bCs/>
        </w:rPr>
        <w:t>响应文件的密封和标记</w:t>
      </w:r>
      <w:r>
        <w:tab/>
      </w:r>
      <w:r>
        <w:fldChar w:fldCharType="begin"/>
      </w:r>
      <w:r>
        <w:instrText xml:space="preserve"> PAGEREF _Toc30088757 \h </w:instrText>
      </w:r>
      <w:r>
        <w:fldChar w:fldCharType="separate"/>
      </w:r>
      <w:r>
        <w:t>10</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"_Toc30088758" </w:instrText>
      </w:r>
      <w:r>
        <w:fldChar w:fldCharType="separate"/>
      </w:r>
      <w:r>
        <w:rPr>
          <w:rStyle w:val="25"/>
          <w:rFonts w:ascii="宋体" w:hAnsi="宋体" w:eastAsia="宋体" w:cs="宋体"/>
          <w:b/>
          <w:bCs/>
        </w:rPr>
        <w:t>13.</w:t>
      </w:r>
      <w:r>
        <w:rPr>
          <w:rStyle w:val="25"/>
          <w:rFonts w:hint="eastAsia" w:ascii="宋体" w:hAnsi="宋体" w:eastAsia="宋体" w:cs="宋体"/>
          <w:b/>
          <w:bCs/>
        </w:rPr>
        <w:t>提交响应文件截止时间、地点</w:t>
      </w:r>
      <w:r>
        <w:tab/>
      </w:r>
      <w:r>
        <w:fldChar w:fldCharType="begin"/>
      </w:r>
      <w:r>
        <w:instrText xml:space="preserve"> PAGEREF _Toc30088758 \h </w:instrText>
      </w:r>
      <w:r>
        <w:fldChar w:fldCharType="separate"/>
      </w:r>
      <w:r>
        <w:t>11</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"_Toc30088759" </w:instrText>
      </w:r>
      <w:r>
        <w:fldChar w:fldCharType="separate"/>
      </w:r>
      <w:r>
        <w:rPr>
          <w:rStyle w:val="25"/>
          <w:rFonts w:hint="eastAsia" w:ascii="宋体" w:hAnsi="宋体" w:eastAsia="宋体" w:cs="宋体"/>
          <w:b/>
          <w:bCs/>
        </w:rPr>
        <w:t>五、磋商过程</w:t>
      </w:r>
      <w:r>
        <w:tab/>
      </w:r>
      <w:r>
        <w:fldChar w:fldCharType="begin"/>
      </w:r>
      <w:r>
        <w:instrText xml:space="preserve"> PAGEREF _Toc30088759 \h </w:instrText>
      </w:r>
      <w:r>
        <w:fldChar w:fldCharType="separate"/>
      </w:r>
      <w:r>
        <w:t>11</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"_Toc30088760" </w:instrText>
      </w:r>
      <w:r>
        <w:fldChar w:fldCharType="separate"/>
      </w:r>
      <w:r>
        <w:rPr>
          <w:rStyle w:val="25"/>
          <w:rFonts w:ascii="宋体" w:hAnsi="宋体" w:eastAsia="宋体" w:cs="宋体"/>
          <w:b/>
          <w:bCs/>
        </w:rPr>
        <w:t>14.</w:t>
      </w:r>
      <w:r>
        <w:rPr>
          <w:rStyle w:val="25"/>
          <w:rFonts w:hint="eastAsia" w:ascii="宋体" w:hAnsi="宋体" w:eastAsia="宋体" w:cs="宋体"/>
          <w:b/>
          <w:bCs/>
        </w:rPr>
        <w:t>磋商过程</w:t>
      </w:r>
      <w:r>
        <w:tab/>
      </w:r>
      <w:r>
        <w:fldChar w:fldCharType="begin"/>
      </w:r>
      <w:r>
        <w:instrText xml:space="preserve"> PAGEREF _Toc30088760 \h </w:instrText>
      </w:r>
      <w:r>
        <w:fldChar w:fldCharType="separate"/>
      </w:r>
      <w:r>
        <w:t>11</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"_Toc30088761" </w:instrText>
      </w:r>
      <w:r>
        <w:fldChar w:fldCharType="separate"/>
      </w:r>
      <w:r>
        <w:rPr>
          <w:rStyle w:val="25"/>
          <w:rFonts w:hint="eastAsia" w:ascii="宋体" w:hAnsi="宋体" w:eastAsia="宋体" w:cs="宋体"/>
          <w:b/>
          <w:bCs/>
        </w:rPr>
        <w:t>六、磋商程序及方法</w:t>
      </w:r>
      <w:r>
        <w:tab/>
      </w:r>
      <w:r>
        <w:fldChar w:fldCharType="begin"/>
      </w:r>
      <w:r>
        <w:instrText xml:space="preserve"> PAGEREF _Toc30088761 \h </w:instrText>
      </w:r>
      <w:r>
        <w:fldChar w:fldCharType="separate"/>
      </w:r>
      <w:r>
        <w:t>11</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"_Toc30088762" </w:instrText>
      </w:r>
      <w:r>
        <w:fldChar w:fldCharType="separate"/>
      </w:r>
      <w:r>
        <w:rPr>
          <w:rStyle w:val="25"/>
          <w:rFonts w:ascii="宋体" w:hAnsi="宋体" w:eastAsia="宋体" w:cs="宋体"/>
          <w:b/>
          <w:bCs/>
        </w:rPr>
        <w:t>15.</w:t>
      </w:r>
      <w:r>
        <w:rPr>
          <w:rStyle w:val="25"/>
          <w:rFonts w:hint="eastAsia" w:ascii="宋体" w:hAnsi="宋体" w:eastAsia="宋体" w:cs="宋体"/>
          <w:b/>
          <w:bCs/>
        </w:rPr>
        <w:t>磋商小组</w:t>
      </w:r>
      <w:r>
        <w:tab/>
      </w:r>
      <w:r>
        <w:fldChar w:fldCharType="begin"/>
      </w:r>
      <w:r>
        <w:instrText xml:space="preserve"> PAGEREF _Toc30088762 \h </w:instrText>
      </w:r>
      <w:r>
        <w:fldChar w:fldCharType="separate"/>
      </w:r>
      <w:r>
        <w:t>11</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"_Toc30088763" </w:instrText>
      </w:r>
      <w:r>
        <w:fldChar w:fldCharType="separate"/>
      </w:r>
      <w:r>
        <w:rPr>
          <w:rStyle w:val="25"/>
          <w:rFonts w:ascii="宋体" w:hAnsi="宋体" w:eastAsia="宋体" w:cs="宋体"/>
          <w:b/>
          <w:bCs/>
        </w:rPr>
        <w:t>16.</w:t>
      </w:r>
      <w:r>
        <w:rPr>
          <w:rStyle w:val="25"/>
          <w:rFonts w:hint="eastAsia" w:ascii="宋体" w:hAnsi="宋体" w:eastAsia="宋体" w:cs="宋体"/>
          <w:b/>
          <w:bCs/>
        </w:rPr>
        <w:t>磋商程序</w:t>
      </w:r>
      <w:r>
        <w:tab/>
      </w:r>
      <w:r>
        <w:fldChar w:fldCharType="begin"/>
      </w:r>
      <w:r>
        <w:instrText xml:space="preserve"> PAGEREF _Toc30088763 \h </w:instrText>
      </w:r>
      <w:r>
        <w:fldChar w:fldCharType="separate"/>
      </w:r>
      <w:r>
        <w:t>12</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"_Toc30088764" </w:instrText>
      </w:r>
      <w:r>
        <w:fldChar w:fldCharType="separate"/>
      </w:r>
      <w:r>
        <w:rPr>
          <w:rStyle w:val="25"/>
          <w:rFonts w:ascii="宋体" w:hAnsi="宋体" w:eastAsia="宋体" w:cs="宋体"/>
          <w:b/>
          <w:bCs/>
        </w:rPr>
        <w:t>17.</w:t>
      </w:r>
      <w:r>
        <w:rPr>
          <w:rStyle w:val="25"/>
          <w:rFonts w:hint="eastAsia" w:ascii="宋体" w:hAnsi="宋体" w:eastAsia="宋体" w:cs="宋体"/>
          <w:b/>
          <w:bCs/>
        </w:rPr>
        <w:t>评审办法</w:t>
      </w:r>
      <w:r>
        <w:tab/>
      </w:r>
      <w:r>
        <w:fldChar w:fldCharType="begin"/>
      </w:r>
      <w:r>
        <w:instrText xml:space="preserve"> PAGEREF _Toc30088764 \h </w:instrText>
      </w:r>
      <w:r>
        <w:fldChar w:fldCharType="separate"/>
      </w:r>
      <w:r>
        <w:t>13</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"_Toc30088765" </w:instrText>
      </w:r>
      <w:r>
        <w:fldChar w:fldCharType="separate"/>
      </w:r>
      <w:r>
        <w:rPr>
          <w:rStyle w:val="25"/>
          <w:rFonts w:ascii="宋体" w:hAnsi="宋体" w:eastAsia="宋体" w:cs="宋体"/>
          <w:b/>
          <w:bCs/>
        </w:rPr>
        <w:t>18.</w:t>
      </w:r>
      <w:r>
        <w:rPr>
          <w:rStyle w:val="25"/>
          <w:rFonts w:hint="eastAsia" w:ascii="宋体" w:hAnsi="宋体" w:eastAsia="宋体" w:cs="宋体"/>
          <w:b/>
          <w:bCs/>
        </w:rPr>
        <w:t>推荐并确定成交供应商</w:t>
      </w:r>
      <w:r>
        <w:tab/>
      </w:r>
      <w:r>
        <w:fldChar w:fldCharType="begin"/>
      </w:r>
      <w:r>
        <w:instrText xml:space="preserve"> PAGEREF _Toc30088765 \h </w:instrText>
      </w:r>
      <w:r>
        <w:fldChar w:fldCharType="separate"/>
      </w:r>
      <w:r>
        <w:t>15</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"_Toc30088766" </w:instrText>
      </w:r>
      <w:r>
        <w:fldChar w:fldCharType="separate"/>
      </w:r>
      <w:r>
        <w:rPr>
          <w:rStyle w:val="25"/>
          <w:rFonts w:ascii="宋体" w:hAnsi="宋体" w:eastAsia="宋体" w:cs="宋体"/>
          <w:b/>
          <w:bCs/>
        </w:rPr>
        <w:t>19.</w:t>
      </w:r>
      <w:r>
        <w:rPr>
          <w:rStyle w:val="25"/>
          <w:rFonts w:hint="eastAsia" w:ascii="宋体" w:hAnsi="宋体" w:eastAsia="宋体" w:cs="宋体"/>
          <w:b/>
          <w:bCs/>
        </w:rPr>
        <w:t>成交通知</w:t>
      </w:r>
      <w:r>
        <w:tab/>
      </w:r>
      <w:r>
        <w:fldChar w:fldCharType="begin"/>
      </w:r>
      <w:r>
        <w:instrText xml:space="preserve"> PAGEREF _Toc30088766 \h </w:instrText>
      </w:r>
      <w:r>
        <w:fldChar w:fldCharType="separate"/>
      </w:r>
      <w:r>
        <w:t>15</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"_Toc30088767" </w:instrText>
      </w:r>
      <w:r>
        <w:fldChar w:fldCharType="separate"/>
      </w:r>
      <w:r>
        <w:rPr>
          <w:rStyle w:val="25"/>
          <w:rFonts w:hint="eastAsia" w:ascii="宋体" w:hAnsi="宋体" w:eastAsia="宋体" w:cs="宋体"/>
          <w:b/>
          <w:bCs/>
        </w:rPr>
        <w:t>八、授予合同</w:t>
      </w:r>
      <w:r>
        <w:tab/>
      </w:r>
      <w:r>
        <w:fldChar w:fldCharType="begin"/>
      </w:r>
      <w:r>
        <w:instrText xml:space="preserve"> PAGEREF _Toc30088767 \h </w:instrText>
      </w:r>
      <w:r>
        <w:fldChar w:fldCharType="separate"/>
      </w:r>
      <w:r>
        <w:t>15</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"_Toc30088768" </w:instrText>
      </w:r>
      <w:r>
        <w:fldChar w:fldCharType="separate"/>
      </w:r>
      <w:r>
        <w:rPr>
          <w:rStyle w:val="25"/>
          <w:rFonts w:ascii="宋体" w:hAnsi="宋体" w:eastAsia="宋体" w:cs="宋体"/>
          <w:b/>
          <w:bCs/>
        </w:rPr>
        <w:t>20.</w:t>
      </w:r>
      <w:r>
        <w:rPr>
          <w:rStyle w:val="25"/>
          <w:rFonts w:hint="eastAsia" w:ascii="宋体" w:hAnsi="宋体" w:eastAsia="宋体" w:cs="宋体"/>
          <w:b/>
          <w:bCs/>
        </w:rPr>
        <w:t>签订合同</w:t>
      </w:r>
      <w:r>
        <w:tab/>
      </w:r>
      <w:r>
        <w:fldChar w:fldCharType="begin"/>
      </w:r>
      <w:r>
        <w:instrText xml:space="preserve"> PAGEREF _Toc30088768 \h </w:instrText>
      </w:r>
      <w:r>
        <w:fldChar w:fldCharType="separate"/>
      </w:r>
      <w:r>
        <w:t>15</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"_Toc30088769" </w:instrText>
      </w:r>
      <w:r>
        <w:fldChar w:fldCharType="separate"/>
      </w:r>
      <w:r>
        <w:rPr>
          <w:rStyle w:val="25"/>
          <w:rFonts w:hint="eastAsia" w:ascii="宋体" w:hAnsi="宋体" w:eastAsia="宋体" w:cs="宋体"/>
          <w:b/>
          <w:bCs/>
        </w:rPr>
        <w:t>九、磋商活动终止</w:t>
      </w:r>
      <w:r>
        <w:tab/>
      </w:r>
      <w:r>
        <w:fldChar w:fldCharType="begin"/>
      </w:r>
      <w:r>
        <w:instrText xml:space="preserve"> PAGEREF _Toc30088769 \h </w:instrText>
      </w:r>
      <w:r>
        <w:fldChar w:fldCharType="separate"/>
      </w:r>
      <w:r>
        <w:t>16</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"_Toc30088770" </w:instrText>
      </w:r>
      <w:r>
        <w:fldChar w:fldCharType="separate"/>
      </w:r>
      <w:r>
        <w:rPr>
          <w:rStyle w:val="25"/>
          <w:rFonts w:ascii="宋体" w:hAnsi="宋体" w:eastAsia="宋体" w:cs="宋体"/>
          <w:b/>
          <w:bCs/>
        </w:rPr>
        <w:t>21.</w:t>
      </w:r>
      <w:r>
        <w:rPr>
          <w:rStyle w:val="25"/>
          <w:rFonts w:hint="eastAsia" w:ascii="宋体" w:hAnsi="宋体" w:eastAsia="宋体" w:cs="宋体"/>
          <w:b/>
          <w:bCs/>
        </w:rPr>
        <w:t>终止情形</w:t>
      </w:r>
      <w:r>
        <w:tab/>
      </w:r>
      <w:r>
        <w:fldChar w:fldCharType="begin"/>
      </w:r>
      <w:r>
        <w:instrText xml:space="preserve"> PAGEREF _Toc30088770 \h </w:instrText>
      </w:r>
      <w:r>
        <w:fldChar w:fldCharType="separate"/>
      </w:r>
      <w:r>
        <w:t>16</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"_Toc30088771" </w:instrText>
      </w:r>
      <w:r>
        <w:fldChar w:fldCharType="separate"/>
      </w:r>
      <w:r>
        <w:rPr>
          <w:rStyle w:val="25"/>
          <w:rFonts w:hint="eastAsia" w:ascii="宋体" w:hAnsi="宋体" w:eastAsia="宋体" w:cs="宋体"/>
          <w:b/>
          <w:bCs/>
        </w:rPr>
        <w:t>十、处罚</w:t>
      </w:r>
      <w:r>
        <w:tab/>
      </w:r>
      <w:r>
        <w:fldChar w:fldCharType="begin"/>
      </w:r>
      <w:r>
        <w:instrText xml:space="preserve"> PAGEREF _Toc30088771 \h </w:instrText>
      </w:r>
      <w:r>
        <w:fldChar w:fldCharType="separate"/>
      </w:r>
      <w:r>
        <w:t>16</w:t>
      </w:r>
      <w:r>
        <w:fldChar w:fldCharType="end"/>
      </w:r>
      <w:r>
        <w:fldChar w:fldCharType="end"/>
      </w:r>
    </w:p>
    <w:p>
      <w:pPr>
        <w:pStyle w:val="12"/>
        <w:spacing w:line="360" w:lineRule="auto"/>
        <w:ind w:left="0" w:firstLine="0" w:firstLineChars="0"/>
        <w:jc w:val="both"/>
        <w:rPr>
          <w:rFonts w:asciiTheme="minorHAnsi" w:hAnsiTheme="minorHAnsi"/>
          <w:i w:val="0"/>
          <w:iCs w:val="0"/>
          <w:kern w:val="2"/>
          <w:sz w:val="21"/>
          <w:szCs w:val="22"/>
        </w:rPr>
      </w:pPr>
      <w:r>
        <w:fldChar w:fldCharType="begin"/>
      </w:r>
      <w:r>
        <w:instrText xml:space="preserve"> HYPERLINK \l "_Toc30088772" </w:instrText>
      </w:r>
      <w:r>
        <w:fldChar w:fldCharType="separate"/>
      </w:r>
      <w:r>
        <w:rPr>
          <w:rStyle w:val="25"/>
          <w:rFonts w:ascii="宋体" w:hAnsi="宋体" w:eastAsia="宋体" w:cs="宋体"/>
          <w:b/>
          <w:bCs/>
        </w:rPr>
        <w:t>22.</w:t>
      </w:r>
      <w:r>
        <w:rPr>
          <w:rStyle w:val="25"/>
          <w:rFonts w:hint="eastAsia" w:ascii="宋体" w:hAnsi="宋体" w:eastAsia="宋体" w:cs="宋体"/>
          <w:b/>
          <w:bCs/>
        </w:rPr>
        <w:t>处罚情形</w:t>
      </w:r>
      <w:r>
        <w:tab/>
      </w:r>
      <w:r>
        <w:fldChar w:fldCharType="begin"/>
      </w:r>
      <w:r>
        <w:instrText xml:space="preserve"> PAGEREF _Toc30088772 \h </w:instrText>
      </w:r>
      <w:r>
        <w:fldChar w:fldCharType="separate"/>
      </w:r>
      <w:r>
        <w:t>16</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"_Toc30088773" </w:instrText>
      </w:r>
      <w:r>
        <w:fldChar w:fldCharType="separate"/>
      </w:r>
      <w:r>
        <w:rPr>
          <w:rStyle w:val="25"/>
          <w:rFonts w:hint="eastAsia" w:ascii="宋体" w:hAnsi="宋体" w:eastAsia="宋体" w:cs="宋体"/>
          <w:b/>
          <w:bCs/>
        </w:rPr>
        <w:t>十一、其他</w:t>
      </w:r>
      <w:r>
        <w:tab/>
      </w:r>
      <w:r>
        <w:fldChar w:fldCharType="begin"/>
      </w:r>
      <w:r>
        <w:instrText xml:space="preserve"> PAGEREF _Toc30088773 \h </w:instrText>
      </w:r>
      <w:r>
        <w:fldChar w:fldCharType="separate"/>
      </w:r>
      <w:r>
        <w:t>16</w:t>
      </w:r>
      <w:r>
        <w:fldChar w:fldCharType="end"/>
      </w:r>
      <w:r>
        <w:fldChar w:fldCharType="end"/>
      </w:r>
    </w:p>
    <w:p>
      <w:pPr>
        <w:pStyle w:val="16"/>
        <w:tabs>
          <w:tab w:val="right" w:leader="dot" w:pos="8296"/>
        </w:tabs>
        <w:spacing w:before="0" w:after="0" w:line="360" w:lineRule="auto"/>
        <w:ind w:firstLine="0" w:firstLineChars="0"/>
        <w:jc w:val="both"/>
        <w:rPr>
          <w:rFonts w:asciiTheme="minorHAnsi" w:hAnsiTheme="minorHAnsi"/>
          <w:b w:val="0"/>
          <w:bCs w:val="0"/>
          <w:caps w:val="0"/>
          <w:kern w:val="2"/>
          <w:sz w:val="21"/>
          <w:szCs w:val="22"/>
        </w:rPr>
      </w:pPr>
      <w:r>
        <w:fldChar w:fldCharType="begin"/>
      </w:r>
      <w:r>
        <w:instrText xml:space="preserve"> HYPERLINK \l "_Toc30088774" </w:instrText>
      </w:r>
      <w:r>
        <w:fldChar w:fldCharType="separate"/>
      </w:r>
      <w:r>
        <w:rPr>
          <w:rStyle w:val="25"/>
          <w:rFonts w:hint="eastAsia" w:ascii="宋体" w:hAnsi="宋体" w:eastAsia="宋体" w:cs="宋体"/>
          <w:kern w:val="28"/>
        </w:rPr>
        <w:t>第四部分</w:t>
      </w:r>
      <w:r>
        <w:rPr>
          <w:rStyle w:val="25"/>
          <w:rFonts w:ascii="宋体" w:hAnsi="宋体" w:eastAsia="宋体" w:cs="宋体"/>
          <w:kern w:val="28"/>
        </w:rPr>
        <w:t xml:space="preserve">  </w:t>
      </w:r>
      <w:r>
        <w:rPr>
          <w:rStyle w:val="25"/>
          <w:rFonts w:hint="eastAsia" w:ascii="宋体" w:hAnsi="宋体" w:eastAsia="宋体" w:cs="宋体"/>
          <w:kern w:val="28"/>
        </w:rPr>
        <w:t>采购项目合同书</w:t>
      </w:r>
      <w:r>
        <w:tab/>
      </w:r>
      <w:r>
        <w:fldChar w:fldCharType="begin"/>
      </w:r>
      <w:r>
        <w:instrText xml:space="preserve"> PAGEREF _Toc30088774 \h </w:instrText>
      </w:r>
      <w:r>
        <w:fldChar w:fldCharType="separate"/>
      </w:r>
      <w:r>
        <w:t>17</w:t>
      </w:r>
      <w:r>
        <w:fldChar w:fldCharType="end"/>
      </w:r>
      <w:r>
        <w:fldChar w:fldCharType="end"/>
      </w:r>
    </w:p>
    <w:p>
      <w:pPr>
        <w:pStyle w:val="16"/>
        <w:tabs>
          <w:tab w:val="right" w:leader="dot" w:pos="8296"/>
        </w:tabs>
        <w:spacing w:before="0" w:after="0" w:line="360" w:lineRule="auto"/>
        <w:ind w:firstLine="0" w:firstLineChars="0"/>
        <w:jc w:val="both"/>
        <w:rPr>
          <w:rFonts w:asciiTheme="minorHAnsi" w:hAnsiTheme="minorHAnsi"/>
          <w:b w:val="0"/>
          <w:bCs w:val="0"/>
          <w:caps w:val="0"/>
          <w:kern w:val="2"/>
          <w:sz w:val="21"/>
          <w:szCs w:val="22"/>
        </w:rPr>
      </w:pPr>
      <w:r>
        <w:fldChar w:fldCharType="begin"/>
      </w:r>
      <w:r>
        <w:instrText xml:space="preserve"> HYPERLINK \l "_Toc30088775" </w:instrText>
      </w:r>
      <w:r>
        <w:fldChar w:fldCharType="separate"/>
      </w:r>
      <w:r>
        <w:rPr>
          <w:rStyle w:val="25"/>
          <w:rFonts w:hint="eastAsia" w:ascii="宋体" w:hAnsi="宋体" w:eastAsia="宋体" w:cs="宋体"/>
          <w:kern w:val="28"/>
        </w:rPr>
        <w:t>第五部分</w:t>
      </w:r>
      <w:r>
        <w:rPr>
          <w:rStyle w:val="25"/>
          <w:rFonts w:ascii="宋体" w:hAnsi="宋体" w:eastAsia="宋体" w:cs="宋体"/>
          <w:kern w:val="28"/>
        </w:rPr>
        <w:t xml:space="preserve">  </w:t>
      </w:r>
      <w:r>
        <w:rPr>
          <w:rStyle w:val="25"/>
          <w:rFonts w:hint="eastAsia" w:ascii="宋体" w:hAnsi="宋体" w:eastAsia="宋体" w:cs="宋体"/>
          <w:kern w:val="28"/>
        </w:rPr>
        <w:t>响应文件格式</w:t>
      </w:r>
      <w:r>
        <w:tab/>
      </w:r>
      <w:r>
        <w:fldChar w:fldCharType="begin"/>
      </w:r>
      <w:r>
        <w:instrText xml:space="preserve"> PAGEREF _Toc30088775 \h </w:instrText>
      </w:r>
      <w:r>
        <w:fldChar w:fldCharType="separate"/>
      </w:r>
      <w:r>
        <w:t>31</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"_Toc30088776" </w:instrText>
      </w:r>
      <w:r>
        <w:fldChar w:fldCharType="separate"/>
      </w:r>
      <w:r>
        <w:rPr>
          <w:rStyle w:val="25"/>
          <w:rFonts w:hint="eastAsia" w:ascii="宋体" w:hAnsi="宋体" w:eastAsia="宋体" w:cs="宋体"/>
          <w:b/>
        </w:rPr>
        <w:t>附件</w:t>
      </w:r>
      <w:r>
        <w:rPr>
          <w:rStyle w:val="25"/>
          <w:rFonts w:ascii="宋体" w:hAnsi="宋体" w:eastAsia="宋体" w:cs="宋体"/>
          <w:b/>
        </w:rPr>
        <w:t>1</w:t>
      </w:r>
      <w:r>
        <w:rPr>
          <w:rStyle w:val="25"/>
          <w:rFonts w:hint="eastAsia" w:ascii="宋体" w:hAnsi="宋体" w:eastAsia="宋体" w:cs="宋体"/>
          <w:b/>
        </w:rPr>
        <w:t>：响应文件封面</w:t>
      </w:r>
      <w:r>
        <w:tab/>
      </w:r>
      <w:r>
        <w:fldChar w:fldCharType="begin"/>
      </w:r>
      <w:r>
        <w:instrText xml:space="preserve"> PAGEREF _Toc30088776 \h </w:instrText>
      </w:r>
      <w:r>
        <w:fldChar w:fldCharType="separate"/>
      </w:r>
      <w:r>
        <w:t>31</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"_Toc30088777" </w:instrText>
      </w:r>
      <w:r>
        <w:fldChar w:fldCharType="separate"/>
      </w:r>
      <w:r>
        <w:rPr>
          <w:rStyle w:val="25"/>
          <w:rFonts w:hint="eastAsia" w:ascii="宋体" w:hAnsi="宋体" w:eastAsia="宋体" w:cs="宋体"/>
          <w:b/>
        </w:rPr>
        <w:t>附件</w:t>
      </w:r>
      <w:r>
        <w:rPr>
          <w:rStyle w:val="25"/>
          <w:rFonts w:ascii="宋体" w:hAnsi="宋体" w:eastAsia="宋体" w:cs="宋体"/>
          <w:b/>
        </w:rPr>
        <w:t>2</w:t>
      </w:r>
      <w:r>
        <w:rPr>
          <w:rStyle w:val="25"/>
          <w:rFonts w:hint="eastAsia" w:ascii="宋体" w:hAnsi="宋体" w:eastAsia="宋体" w:cs="宋体"/>
          <w:b/>
        </w:rPr>
        <w:t>：磋商函</w:t>
      </w:r>
      <w:r>
        <w:tab/>
      </w:r>
      <w:r>
        <w:fldChar w:fldCharType="begin"/>
      </w:r>
      <w:r>
        <w:instrText xml:space="preserve"> PAGEREF _Toc30088777 \h </w:instrText>
      </w:r>
      <w:r>
        <w:fldChar w:fldCharType="separate"/>
      </w:r>
      <w:r>
        <w:t>32</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"_Toc30088778" </w:instrText>
      </w:r>
      <w:r>
        <w:fldChar w:fldCharType="separate"/>
      </w:r>
      <w:r>
        <w:rPr>
          <w:rStyle w:val="25"/>
          <w:rFonts w:hint="eastAsia" w:ascii="宋体" w:hAnsi="宋体" w:eastAsia="宋体" w:cs="宋体"/>
          <w:b/>
        </w:rPr>
        <w:t>附件</w:t>
      </w:r>
      <w:r>
        <w:rPr>
          <w:rStyle w:val="25"/>
          <w:rFonts w:ascii="宋体" w:hAnsi="宋体" w:eastAsia="宋体" w:cs="宋体"/>
          <w:b/>
        </w:rPr>
        <w:t>3</w:t>
      </w:r>
      <w:r>
        <w:rPr>
          <w:rStyle w:val="25"/>
          <w:rFonts w:hint="eastAsia" w:ascii="宋体" w:hAnsi="宋体" w:eastAsia="宋体" w:cs="宋体"/>
          <w:b/>
        </w:rPr>
        <w:t>：投标报价一览表</w:t>
      </w:r>
      <w:r>
        <w:tab/>
      </w:r>
      <w:r>
        <w:fldChar w:fldCharType="begin"/>
      </w:r>
      <w:r>
        <w:instrText xml:space="preserve"> PAGEREF _Toc30088778 \h </w:instrText>
      </w:r>
      <w:r>
        <w:fldChar w:fldCharType="separate"/>
      </w:r>
      <w:r>
        <w:t>33</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"_Toc30088779" </w:instrText>
      </w:r>
      <w:r>
        <w:fldChar w:fldCharType="separate"/>
      </w:r>
      <w:r>
        <w:rPr>
          <w:rStyle w:val="25"/>
          <w:rFonts w:hint="eastAsia" w:ascii="宋体" w:hAnsi="宋体" w:eastAsia="宋体" w:cs="宋体"/>
          <w:b/>
        </w:rPr>
        <w:t>附件</w:t>
      </w:r>
      <w:r>
        <w:rPr>
          <w:rStyle w:val="25"/>
          <w:rFonts w:ascii="宋体" w:hAnsi="宋体" w:eastAsia="宋体" w:cs="宋体"/>
          <w:b/>
        </w:rPr>
        <w:t>5</w:t>
      </w:r>
      <w:r>
        <w:rPr>
          <w:rStyle w:val="25"/>
          <w:rFonts w:hint="eastAsia" w:ascii="宋体" w:hAnsi="宋体" w:eastAsia="宋体" w:cs="宋体"/>
          <w:b/>
        </w:rPr>
        <w:t>：法定代表人授权书</w:t>
      </w:r>
      <w:r>
        <w:tab/>
      </w:r>
      <w:r>
        <w:fldChar w:fldCharType="begin"/>
      </w:r>
      <w:r>
        <w:instrText xml:space="preserve"> PAGEREF _Toc30088779 \h </w:instrText>
      </w:r>
      <w:r>
        <w:fldChar w:fldCharType="separate"/>
      </w:r>
      <w:r>
        <w:t>37</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"_Toc30088780" </w:instrText>
      </w:r>
      <w:r>
        <w:fldChar w:fldCharType="separate"/>
      </w:r>
      <w:r>
        <w:rPr>
          <w:rStyle w:val="25"/>
          <w:rFonts w:hint="eastAsia" w:ascii="宋体" w:hAnsi="宋体" w:eastAsia="宋体" w:cs="宋体"/>
          <w:b/>
        </w:rPr>
        <w:t>附件</w:t>
      </w:r>
      <w:r>
        <w:rPr>
          <w:rStyle w:val="25"/>
          <w:rFonts w:ascii="宋体" w:hAnsi="宋体" w:eastAsia="宋体" w:cs="宋体"/>
          <w:b/>
        </w:rPr>
        <w:t>6</w:t>
      </w:r>
      <w:r>
        <w:rPr>
          <w:rStyle w:val="25"/>
          <w:rFonts w:hint="eastAsia" w:ascii="宋体" w:hAnsi="宋体" w:eastAsia="宋体" w:cs="宋体"/>
          <w:b/>
        </w:rPr>
        <w:t>：供应商承诺函</w:t>
      </w:r>
      <w:r>
        <w:tab/>
      </w:r>
      <w:r>
        <w:fldChar w:fldCharType="begin"/>
      </w:r>
      <w:r>
        <w:instrText xml:space="preserve"> PAGEREF _Toc30088780 \h </w:instrText>
      </w:r>
      <w:r>
        <w:fldChar w:fldCharType="separate"/>
      </w:r>
      <w:r>
        <w:t>38</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"_Toc30088781" </w:instrText>
      </w:r>
      <w:r>
        <w:fldChar w:fldCharType="separate"/>
      </w:r>
      <w:r>
        <w:rPr>
          <w:rStyle w:val="25"/>
          <w:rFonts w:hint="eastAsia" w:ascii="宋体" w:hAnsi="宋体" w:eastAsia="宋体" w:cs="宋体"/>
          <w:b/>
        </w:rPr>
        <w:t>附件</w:t>
      </w:r>
      <w:r>
        <w:rPr>
          <w:rStyle w:val="25"/>
          <w:rFonts w:ascii="宋体" w:hAnsi="宋体" w:eastAsia="宋体" w:cs="宋体"/>
          <w:b/>
        </w:rPr>
        <w:t>7</w:t>
      </w:r>
      <w:r>
        <w:rPr>
          <w:rStyle w:val="25"/>
          <w:rFonts w:hint="eastAsia" w:ascii="宋体" w:hAnsi="宋体" w:eastAsia="宋体" w:cs="宋体"/>
          <w:b/>
        </w:rPr>
        <w:t>：供应商诚信承诺书</w:t>
      </w:r>
      <w:r>
        <w:tab/>
      </w:r>
      <w:r>
        <w:fldChar w:fldCharType="begin"/>
      </w:r>
      <w:r>
        <w:instrText xml:space="preserve"> PAGEREF _Toc30088781 \h </w:instrText>
      </w:r>
      <w:r>
        <w:fldChar w:fldCharType="separate"/>
      </w:r>
      <w:r>
        <w:t>39</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"_Toc30088782" </w:instrText>
      </w:r>
      <w:r>
        <w:fldChar w:fldCharType="separate"/>
      </w:r>
      <w:r>
        <w:rPr>
          <w:rStyle w:val="25"/>
          <w:rFonts w:hint="eastAsia" w:ascii="宋体" w:hAnsi="宋体" w:eastAsia="宋体" w:cs="宋体"/>
          <w:b/>
        </w:rPr>
        <w:t>附件</w:t>
      </w:r>
      <w:r>
        <w:rPr>
          <w:rStyle w:val="25"/>
          <w:rFonts w:ascii="宋体" w:hAnsi="宋体" w:eastAsia="宋体" w:cs="宋体"/>
          <w:b/>
        </w:rPr>
        <w:t>8</w:t>
      </w:r>
      <w:r>
        <w:rPr>
          <w:rStyle w:val="25"/>
          <w:rFonts w:hint="eastAsia" w:ascii="宋体" w:hAnsi="宋体" w:eastAsia="宋体" w:cs="宋体"/>
          <w:b/>
        </w:rPr>
        <w:t>：资格证明材料</w:t>
      </w:r>
      <w:r>
        <w:tab/>
      </w:r>
      <w:r>
        <w:fldChar w:fldCharType="begin"/>
      </w:r>
      <w:r>
        <w:instrText xml:space="preserve"> PAGEREF _Toc30088782 \h </w:instrText>
      </w:r>
      <w:r>
        <w:fldChar w:fldCharType="separate"/>
      </w:r>
      <w:r>
        <w:t>40</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"_Toc30088783" </w:instrText>
      </w:r>
      <w:r>
        <w:fldChar w:fldCharType="separate"/>
      </w:r>
      <w:r>
        <w:rPr>
          <w:rStyle w:val="25"/>
          <w:rFonts w:hint="eastAsia" w:ascii="宋体" w:hAnsi="宋体" w:eastAsia="宋体" w:cs="宋体"/>
          <w:b/>
        </w:rPr>
        <w:t>附件</w:t>
      </w:r>
      <w:r>
        <w:rPr>
          <w:rStyle w:val="25"/>
          <w:rFonts w:ascii="宋体" w:hAnsi="宋体" w:eastAsia="宋体" w:cs="宋体"/>
          <w:b/>
        </w:rPr>
        <w:t>9</w:t>
      </w:r>
      <w:r>
        <w:rPr>
          <w:rStyle w:val="25"/>
          <w:rFonts w:hint="eastAsia" w:ascii="宋体" w:hAnsi="宋体" w:eastAsia="宋体" w:cs="宋体"/>
          <w:b/>
        </w:rPr>
        <w:t>：财务状况证明</w:t>
      </w:r>
      <w:r>
        <w:tab/>
      </w:r>
      <w:r>
        <w:fldChar w:fldCharType="begin"/>
      </w:r>
      <w:r>
        <w:instrText xml:space="preserve"> PAGEREF _Toc30088783 \h </w:instrText>
      </w:r>
      <w:r>
        <w:fldChar w:fldCharType="separate"/>
      </w:r>
      <w:r>
        <w:t>41</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"_Toc30088784" </w:instrText>
      </w:r>
      <w:r>
        <w:fldChar w:fldCharType="separate"/>
      </w:r>
      <w:r>
        <w:rPr>
          <w:rStyle w:val="25"/>
          <w:rFonts w:hint="eastAsia" w:ascii="宋体" w:hAnsi="宋体" w:eastAsia="宋体" w:cs="宋体"/>
          <w:b/>
        </w:rPr>
        <w:t>附件</w:t>
      </w:r>
      <w:r>
        <w:rPr>
          <w:rStyle w:val="25"/>
          <w:rFonts w:ascii="宋体" w:hAnsi="宋体" w:eastAsia="宋体" w:cs="宋体"/>
          <w:b/>
        </w:rPr>
        <w:t>10</w:t>
      </w:r>
      <w:r>
        <w:rPr>
          <w:rStyle w:val="25"/>
          <w:rFonts w:hint="eastAsia" w:ascii="宋体" w:hAnsi="宋体" w:eastAsia="宋体" w:cs="宋体"/>
          <w:b/>
        </w:rPr>
        <w:t>：具备履行合同所必须的设备和专业技术能力证明</w:t>
      </w:r>
      <w:r>
        <w:tab/>
      </w:r>
      <w:r>
        <w:fldChar w:fldCharType="begin"/>
      </w:r>
      <w:r>
        <w:instrText xml:space="preserve"> PAGEREF _Toc30088784 \h </w:instrText>
      </w:r>
      <w:r>
        <w:fldChar w:fldCharType="separate"/>
      </w:r>
      <w:r>
        <w:t>42</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"_Toc30088785" </w:instrText>
      </w:r>
      <w:r>
        <w:fldChar w:fldCharType="separate"/>
      </w:r>
      <w:r>
        <w:rPr>
          <w:rStyle w:val="25"/>
          <w:rFonts w:hint="eastAsia" w:ascii="宋体" w:hAnsi="宋体" w:eastAsia="宋体" w:cs="宋体"/>
          <w:b/>
        </w:rPr>
        <w:t>附件</w:t>
      </w:r>
      <w:r>
        <w:rPr>
          <w:rStyle w:val="25"/>
          <w:rFonts w:ascii="宋体" w:hAnsi="宋体" w:eastAsia="宋体" w:cs="宋体"/>
          <w:b/>
        </w:rPr>
        <w:t>11</w:t>
      </w:r>
      <w:r>
        <w:rPr>
          <w:rStyle w:val="25"/>
          <w:rFonts w:hint="eastAsia" w:ascii="宋体" w:hAnsi="宋体" w:eastAsia="宋体" w:cs="宋体"/>
          <w:b/>
        </w:rPr>
        <w:t>：产品设计方案</w:t>
      </w:r>
      <w:r>
        <w:tab/>
      </w:r>
      <w:r>
        <w:fldChar w:fldCharType="begin"/>
      </w:r>
      <w:r>
        <w:instrText xml:space="preserve"> PAGEREF _Toc30088785 \h </w:instrText>
      </w:r>
      <w:r>
        <w:fldChar w:fldCharType="separate"/>
      </w:r>
      <w:r>
        <w:t>43</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"_Toc30088786" </w:instrText>
      </w:r>
      <w:r>
        <w:fldChar w:fldCharType="separate"/>
      </w:r>
      <w:r>
        <w:rPr>
          <w:rStyle w:val="25"/>
          <w:rFonts w:hint="eastAsia" w:ascii="宋体" w:hAnsi="宋体" w:eastAsia="宋体" w:cs="宋体"/>
          <w:b/>
        </w:rPr>
        <w:t>附件</w:t>
      </w:r>
      <w:r>
        <w:rPr>
          <w:rStyle w:val="25"/>
          <w:rFonts w:ascii="宋体" w:hAnsi="宋体" w:eastAsia="宋体" w:cs="宋体"/>
          <w:b/>
        </w:rPr>
        <w:t>12</w:t>
      </w:r>
      <w:r>
        <w:rPr>
          <w:rStyle w:val="25"/>
          <w:rFonts w:hint="eastAsia" w:ascii="宋体" w:hAnsi="宋体" w:eastAsia="宋体" w:cs="宋体"/>
          <w:b/>
        </w:rPr>
        <w:t>：无重大违法记录声明</w:t>
      </w:r>
      <w:r>
        <w:tab/>
      </w:r>
      <w:r>
        <w:fldChar w:fldCharType="begin"/>
      </w:r>
      <w:r>
        <w:instrText xml:space="preserve"> PAGEREF _Toc30088786 \h </w:instrText>
      </w:r>
      <w:r>
        <w:fldChar w:fldCharType="separate"/>
      </w:r>
      <w:r>
        <w:t>44</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"_Toc30088787" </w:instrText>
      </w:r>
      <w:r>
        <w:fldChar w:fldCharType="separate"/>
      </w:r>
      <w:r>
        <w:rPr>
          <w:rStyle w:val="25"/>
          <w:rFonts w:hint="eastAsia" w:ascii="宋体" w:hAnsi="宋体" w:eastAsia="宋体" w:cs="宋体"/>
          <w:b/>
        </w:rPr>
        <w:t>附件</w:t>
      </w:r>
      <w:r>
        <w:rPr>
          <w:rStyle w:val="25"/>
          <w:rFonts w:ascii="宋体" w:hAnsi="宋体" w:eastAsia="宋体" w:cs="宋体"/>
          <w:b/>
        </w:rPr>
        <w:t>13</w:t>
      </w:r>
      <w:r>
        <w:rPr>
          <w:rStyle w:val="25"/>
          <w:rFonts w:hint="eastAsia" w:ascii="宋体" w:hAnsi="宋体" w:eastAsia="宋体" w:cs="宋体"/>
          <w:b/>
        </w:rPr>
        <w:t>：供应商认为在其他方面有必要说明的事项</w:t>
      </w:r>
      <w:r>
        <w:tab/>
      </w:r>
      <w:r>
        <w:fldChar w:fldCharType="begin"/>
      </w:r>
      <w:r>
        <w:instrText xml:space="preserve"> PAGEREF _Toc30088787 \h </w:instrText>
      </w:r>
      <w:r>
        <w:fldChar w:fldCharType="separate"/>
      </w:r>
      <w:r>
        <w:t>45</w:t>
      </w:r>
      <w:r>
        <w:fldChar w:fldCharType="end"/>
      </w:r>
      <w:r>
        <w:fldChar w:fldCharType="end"/>
      </w:r>
    </w:p>
    <w:p>
      <w:pPr>
        <w:pStyle w:val="17"/>
        <w:tabs>
          <w:tab w:val="right" w:leader="dot" w:pos="8296"/>
        </w:tabs>
        <w:spacing w:line="360" w:lineRule="auto"/>
        <w:ind w:left="0" w:leftChars="0" w:firstLine="0" w:firstLineChars="0"/>
      </w:pPr>
      <w:r>
        <w:fldChar w:fldCharType="begin"/>
      </w:r>
      <w:r>
        <w:instrText xml:space="preserve"> HYPERLINK \l "_Toc30088788" </w:instrText>
      </w:r>
      <w:r>
        <w:fldChar w:fldCharType="separate"/>
      </w:r>
      <w:r>
        <w:rPr>
          <w:rStyle w:val="25"/>
          <w:rFonts w:hint="eastAsia" w:ascii="宋体" w:hAnsi="宋体" w:eastAsia="宋体" w:cs="宋体"/>
          <w:b/>
        </w:rPr>
        <w:t>附件</w:t>
      </w:r>
      <w:r>
        <w:rPr>
          <w:rStyle w:val="25"/>
          <w:rFonts w:ascii="宋体" w:hAnsi="宋体" w:eastAsia="宋体" w:cs="宋体"/>
          <w:b/>
        </w:rPr>
        <w:t>14.</w:t>
      </w:r>
      <w:r>
        <w:rPr>
          <w:rStyle w:val="25"/>
          <w:rFonts w:hint="eastAsia" w:ascii="宋体" w:hAnsi="宋体" w:eastAsia="宋体" w:cs="宋体"/>
          <w:b/>
        </w:rPr>
        <w:t>供应商最后报价表</w:t>
      </w:r>
      <w:r>
        <w:tab/>
      </w:r>
      <w:r>
        <w:fldChar w:fldCharType="begin"/>
      </w:r>
      <w:r>
        <w:instrText xml:space="preserve"> PAGEREF _Toc30088788 \h </w:instrText>
      </w:r>
      <w:r>
        <w:fldChar w:fldCharType="separate"/>
      </w:r>
      <w:r>
        <w:t>46</w:t>
      </w:r>
      <w:r>
        <w:fldChar w:fldCharType="end"/>
      </w:r>
      <w:r>
        <w:fldChar w:fldCharType="end"/>
      </w:r>
    </w:p>
    <w:p>
      <w:pPr>
        <w:spacing w:line="720" w:lineRule="auto"/>
        <w:ind w:firstLine="420"/>
        <w:jc w:val="center"/>
        <w:rPr>
          <w:rFonts w:ascii="宋体" w:hAnsi="宋体" w:eastAsia="宋体" w:cs="宋体"/>
          <w:bCs/>
          <w:szCs w:val="24"/>
          <w:lang w:val="zh-CN"/>
        </w:rPr>
      </w:pPr>
      <w:r>
        <w:rPr>
          <w:rFonts w:hint="eastAsia" w:ascii="宋体" w:hAnsi="宋体" w:eastAsia="宋体" w:cs="宋体"/>
          <w:bCs/>
          <w:szCs w:val="24"/>
          <w:lang w:val="zh-CN"/>
        </w:rPr>
        <w:fldChar w:fldCharType="end"/>
      </w:r>
    </w:p>
    <w:p>
      <w:pPr>
        <w:ind w:firstLine="420"/>
        <w:jc w:val="center"/>
        <w:rPr>
          <w:rFonts w:ascii="宋体" w:hAnsi="宋体" w:eastAsia="宋体" w:cs="宋体"/>
          <w:bCs/>
          <w:szCs w:val="24"/>
          <w:lang w:val="zh-CN"/>
        </w:rPr>
      </w:pPr>
      <w:r>
        <w:rPr>
          <w:rFonts w:hint="eastAsia" w:ascii="宋体" w:hAnsi="宋体" w:eastAsia="宋体" w:cs="宋体"/>
          <w:bCs/>
          <w:szCs w:val="24"/>
          <w:lang w:val="zh-CN"/>
        </w:rPr>
        <w:br w:type="page"/>
      </w:r>
    </w:p>
    <w:p>
      <w:pPr>
        <w:pStyle w:val="19"/>
        <w:spacing w:before="0" w:after="0" w:line="360" w:lineRule="auto"/>
        <w:ind w:firstLine="0" w:firstLineChars="0"/>
        <w:rPr>
          <w:rFonts w:ascii="宋体" w:hAnsi="宋体" w:eastAsia="宋体" w:cs="宋体"/>
          <w:szCs w:val="36"/>
        </w:rPr>
      </w:pPr>
      <w:bookmarkStart w:id="0" w:name="_Toc10494"/>
      <w:bookmarkStart w:id="1" w:name="_Toc30088742"/>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投标邀请</w:t>
      </w:r>
      <w:bookmarkEnd w:id="0"/>
      <w:bookmarkEnd w:id="1"/>
    </w:p>
    <w:p>
      <w:pPr>
        <w:pStyle w:val="11"/>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海东市平安区政府采购服务中心（以下均简称“采购代理机构”）受海东市平安区三合镇人民政府（以下均简称“采购人”）委托</w:t>
      </w:r>
      <w:r>
        <w:rPr>
          <w:rFonts w:hint="eastAsia" w:ascii="宋体" w:hAnsi="宋体" w:eastAsia="宋体" w:cs="宋体"/>
          <w:sz w:val="24"/>
          <w:szCs w:val="24"/>
        </w:rPr>
        <w:t>，拟对“</w:t>
      </w:r>
      <w:r>
        <w:rPr>
          <w:rFonts w:hint="eastAsia" w:ascii="宋体" w:hAnsi="宋体" w:eastAsia="宋体" w:cs="宋体"/>
          <w:sz w:val="24"/>
          <w:szCs w:val="24"/>
          <w:lang w:val="zh-CN"/>
        </w:rPr>
        <w:t>海东市平安区三合镇乡村旅游重点村文化长廊建设项目</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tbl>
      <w:tblPr>
        <w:tblStyle w:val="20"/>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平财采字（竞磋货物）2020-188号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highlight w:val="none"/>
              </w:rPr>
            </w:pPr>
            <w:r>
              <w:rPr>
                <w:rFonts w:hint="eastAsia" w:ascii="宋体" w:hAnsi="宋体" w:eastAsia="宋体" w:cs="宋体"/>
                <w:sz w:val="24"/>
                <w:szCs w:val="24"/>
                <w:highlight w:val="none"/>
                <w:lang w:val="zh-CN"/>
              </w:rPr>
              <w:t>海东市平安区三合镇乡村旅游重点村文化长廊建设项目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highlight w:val="none"/>
              </w:rPr>
            </w:pPr>
            <w:r>
              <w:rPr>
                <w:rFonts w:hint="eastAsia" w:ascii="宋体" w:hAnsi="宋体" w:eastAsia="宋体" w:cs="宋体"/>
                <w:sz w:val="24"/>
                <w:szCs w:val="24"/>
                <w:highlight w:val="none"/>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34万元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1、符合《中华人民共和国政府采购法》第22条的条件。</w:t>
            </w:r>
          </w:p>
          <w:p>
            <w:pPr>
              <w:pStyle w:val="26"/>
              <w:spacing w:line="360" w:lineRule="auto"/>
              <w:ind w:firstLine="0" w:firstLineChars="0"/>
              <w:jc w:val="left"/>
              <w:rPr>
                <w:rFonts w:ascii="华文仿宋" w:hAnsi="华文仿宋" w:eastAsia="华文仿宋" w:cs="华文仿宋"/>
                <w:color w:val="000000"/>
                <w:sz w:val="24"/>
                <w:szCs w:val="24"/>
              </w:rPr>
            </w:pPr>
            <w:r>
              <w:rPr>
                <w:rFonts w:hint="eastAsia" w:ascii="宋体" w:hAnsi="宋体" w:eastAsia="宋体" w:cs="宋体"/>
                <w:sz w:val="24"/>
                <w:szCs w:val="24"/>
                <w:lang w:val="zh-CN"/>
              </w:rPr>
              <w:t>2、磋商文件规定的其他资质条件。</w:t>
            </w:r>
            <w:r>
              <w:rPr>
                <w:rFonts w:ascii="华文仿宋" w:hAnsi="华文仿宋" w:eastAsia="华文仿宋" w:cs="华文仿宋"/>
                <w:color w:val="000000"/>
                <w:sz w:val="24"/>
                <w:szCs w:val="24"/>
              </w:rPr>
              <w:t> </w:t>
            </w:r>
          </w:p>
          <w:p>
            <w:pPr>
              <w:pStyle w:val="26"/>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经信用中国</w:t>
            </w:r>
            <w:r>
              <w:rPr>
                <w:rFonts w:hint="eastAsia" w:ascii="宋体" w:hAnsi="宋体" w:eastAsia="宋体" w:cs="宋体"/>
                <w:sz w:val="24"/>
                <w:szCs w:val="24"/>
              </w:rPr>
              <w:t>（www.creditchina.gov.cn）</w:t>
            </w:r>
            <w:r>
              <w:rPr>
                <w:rFonts w:hint="eastAsia" w:ascii="宋体" w:hAnsi="宋体" w:eastAsia="宋体" w:cs="宋体"/>
                <w:sz w:val="24"/>
                <w:szCs w:val="24"/>
                <w:lang w:val="zh-CN"/>
              </w:rPr>
              <w:t>、中国政府采购网</w:t>
            </w:r>
            <w:r>
              <w:rPr>
                <w:rFonts w:hint="eastAsia" w:ascii="宋体" w:hAnsi="宋体" w:eastAsia="宋体" w:cs="宋体"/>
                <w:sz w:val="24"/>
                <w:szCs w:val="24"/>
              </w:rPr>
              <w:t>（www.ccgp.gov.cn）</w:t>
            </w:r>
            <w:r>
              <w:rPr>
                <w:rFonts w:hint="eastAsia" w:ascii="宋体" w:hAnsi="宋体" w:eastAsia="宋体" w:cs="宋体"/>
                <w:sz w:val="24"/>
                <w:szCs w:val="24"/>
                <w:lang w:val="zh-CN"/>
              </w:rPr>
              <w:t>等渠道查询后</w:t>
            </w:r>
            <w:r>
              <w:rPr>
                <w:rFonts w:hint="eastAsia" w:ascii="宋体" w:hAnsi="宋体" w:eastAsia="宋体" w:cs="宋体"/>
                <w:sz w:val="24"/>
                <w:szCs w:val="24"/>
              </w:rPr>
              <w:t>，</w:t>
            </w:r>
            <w:r>
              <w:rPr>
                <w:rFonts w:hint="eastAsia" w:ascii="宋体" w:hAnsi="宋体" w:eastAsia="宋体" w:cs="宋体"/>
                <w:sz w:val="24"/>
                <w:szCs w:val="24"/>
                <w:lang w:val="zh-CN"/>
              </w:rPr>
              <w:t>列入失信被执行人、重大税收违法案件当事人名单、政府采购严重违法失信行为记录名单的</w:t>
            </w:r>
            <w:r>
              <w:rPr>
                <w:rFonts w:hint="eastAsia" w:ascii="宋体" w:hAnsi="宋体" w:eastAsia="宋体" w:cs="宋体"/>
                <w:sz w:val="24"/>
                <w:szCs w:val="24"/>
              </w:rPr>
              <w:t>，</w:t>
            </w:r>
            <w:r>
              <w:rPr>
                <w:rFonts w:hint="eastAsia" w:ascii="宋体" w:hAnsi="宋体" w:eastAsia="宋体" w:cs="宋体"/>
                <w:sz w:val="24"/>
                <w:szCs w:val="24"/>
                <w:lang w:val="zh-CN"/>
              </w:rPr>
              <w:t>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2020年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2020年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日至</w:t>
            </w:r>
            <w:r>
              <w:rPr>
                <w:rFonts w:hint="eastAsia" w:ascii="宋体" w:hAnsi="宋体" w:eastAsia="宋体" w:cs="宋体"/>
                <w:color w:val="000000" w:themeColor="text1"/>
                <w:sz w:val="24"/>
                <w:szCs w:val="24"/>
                <w14:textFill>
                  <w14:solidFill>
                    <w14:schemeClr w14:val="tx1"/>
                  </w14:solidFill>
                </w14:textFill>
              </w:rPr>
              <w:t>2020年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val="zh-CN"/>
                <w14:textFill>
                  <w14:solidFill>
                    <w14:schemeClr w14:val="tx1"/>
                  </w14:solidFill>
                </w14:textFill>
              </w:rPr>
              <w:t>日，每天</w:t>
            </w:r>
            <w:r>
              <w:rPr>
                <w:rFonts w:hint="eastAsia" w:ascii="宋体" w:hAnsi="宋体" w:eastAsia="宋体" w:cs="宋体"/>
                <w:color w:val="000000" w:themeColor="text1"/>
                <w:sz w:val="24"/>
                <w14:textFill>
                  <w14:solidFill>
                    <w14:schemeClr w14:val="tx1"/>
                  </w14:solidFill>
                </w14:textFill>
              </w:rPr>
              <w:t>上午</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-12:00</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下午</w:t>
            </w:r>
            <w:r>
              <w:rPr>
                <w:rFonts w:hint="eastAsia" w:ascii="宋体" w:hAnsi="宋体" w:eastAsia="宋体" w:cs="宋体"/>
                <w:color w:val="000000" w:themeColor="text1"/>
                <w:sz w:val="24"/>
                <w:lang w:val="en-US" w:eastAsia="zh-CN"/>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17</w:t>
            </w:r>
            <w:r>
              <w:rPr>
                <w:rFonts w:hint="eastAsia" w:ascii="宋体" w:hAnsi="宋体" w:eastAsia="宋体" w:cs="宋体"/>
                <w:color w:val="000000" w:themeColor="text1"/>
                <w:sz w:val="24"/>
                <w14:textFill>
                  <w14:solidFill>
                    <w14:schemeClr w14:val="tx1"/>
                  </w14:solidFill>
                </w14:textFill>
              </w:rPr>
              <w:t>:00</w:t>
            </w:r>
            <w:r>
              <w:rPr>
                <w:rFonts w:hint="eastAsia" w:ascii="宋体" w:hAnsi="宋体" w:eastAsia="宋体" w:cs="宋体"/>
                <w:color w:val="000000" w:themeColor="text1"/>
                <w:sz w:val="24"/>
                <w:szCs w:val="24"/>
                <w:lang w:val="zh-CN"/>
                <w14:textFill>
                  <w14:solidFill>
                    <w14:schemeClr w14:val="tx1"/>
                  </w14:solidFill>
                </w14:textFill>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2020年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lang w:val="zh-CN" w:eastAsia="zh-CN"/>
                <w14:textFill>
                  <w14:solidFill>
                    <w14:schemeClr w14:val="tx1"/>
                  </w14:solidFill>
                </w14:textFill>
              </w:rPr>
              <w:t>下</w:t>
            </w:r>
            <w:r>
              <w:rPr>
                <w:rFonts w:hint="eastAsia" w:ascii="宋体" w:hAnsi="宋体" w:eastAsia="宋体" w:cs="宋体"/>
                <w:color w:val="000000" w:themeColor="text1"/>
                <w:sz w:val="24"/>
                <w:szCs w:val="24"/>
                <w:highlight w:val="none"/>
                <w:lang w:val="zh-CN"/>
                <w14:textFill>
                  <w14:solidFill>
                    <w14:schemeClr w14:val="tx1"/>
                  </w14:solidFill>
                </w14:textFill>
              </w:rPr>
              <w:t>午</w:t>
            </w: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lang w:val="zh-CN"/>
                <w14:textFill>
                  <w14:solidFill>
                    <w14:schemeClr w14:val="tx1"/>
                  </w14:solidFill>
                </w14:textFill>
              </w:rPr>
              <w:t>:00（北京时间）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2020年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lang w:val="zh-CN"/>
                <w14:textFill>
                  <w14:solidFill>
                    <w14:schemeClr w14:val="tx1"/>
                  </w14:solidFill>
                </w14:textFill>
              </w:rPr>
              <w:t>日下午</w:t>
            </w: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lang w:val="zh-CN"/>
                <w14:textFill>
                  <w14:solidFill>
                    <w14:schemeClr w14:val="tx1"/>
                  </w14:solidFill>
                </w14:textFill>
              </w:rPr>
              <w:t>:00（北京时间）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ascii="宋体" w:hAnsi="宋体" w:cs="宋体"/>
                <w:sz w:val="24"/>
                <w:szCs w:val="20"/>
                <w:lang w:val="zh-CN"/>
              </w:rPr>
            </w:pPr>
            <w:r>
              <w:rPr>
                <w:rFonts w:hint="eastAsia" w:ascii="宋体" w:hAnsi="宋体" w:cs="宋体"/>
                <w:sz w:val="24"/>
                <w:szCs w:val="20"/>
                <w:lang w:val="zh-CN"/>
              </w:rPr>
              <w:t>采购人：海东市平安区三合镇人民政府</w:t>
            </w:r>
          </w:p>
          <w:p>
            <w:pPr>
              <w:spacing w:line="340" w:lineRule="exact"/>
              <w:ind w:firstLine="0" w:firstLineChars="0"/>
              <w:jc w:val="left"/>
              <w:rPr>
                <w:rFonts w:ascii="宋体" w:hAnsi="宋体" w:cs="宋体"/>
                <w:sz w:val="24"/>
                <w:szCs w:val="20"/>
                <w:lang w:val="zh-CN"/>
              </w:rPr>
            </w:pPr>
            <w:r>
              <w:rPr>
                <w:rFonts w:hint="eastAsia" w:ascii="宋体" w:hAnsi="宋体" w:cs="宋体"/>
                <w:sz w:val="24"/>
                <w:szCs w:val="20"/>
                <w:lang w:val="zh-CN"/>
              </w:rPr>
              <w:t xml:space="preserve">联系人：韩先生            </w:t>
            </w:r>
          </w:p>
          <w:p>
            <w:pPr>
              <w:spacing w:line="360" w:lineRule="auto"/>
              <w:ind w:firstLine="0" w:firstLineChars="0"/>
              <w:jc w:val="left"/>
              <w:rPr>
                <w:rFonts w:hint="default" w:ascii="宋体" w:hAnsi="宋体" w:cs="宋体" w:eastAsiaTheme="minorEastAsia"/>
                <w:sz w:val="24"/>
                <w:szCs w:val="24"/>
                <w:lang w:val="en-US" w:eastAsia="zh-CN"/>
              </w:rPr>
            </w:pPr>
            <w:r>
              <w:rPr>
                <w:rFonts w:hint="eastAsia" w:ascii="宋体" w:hAnsi="宋体" w:cs="宋体"/>
                <w:sz w:val="24"/>
                <w:szCs w:val="20"/>
                <w:lang w:val="zh-CN"/>
              </w:rPr>
              <w:t>电话：</w:t>
            </w:r>
            <w:r>
              <w:rPr>
                <w:rFonts w:hint="eastAsia" w:ascii="宋体" w:hAnsi="宋体" w:cs="宋体"/>
                <w:sz w:val="24"/>
                <w:szCs w:val="20"/>
                <w:lang w:val="en-US" w:eastAsia="zh-CN"/>
              </w:rPr>
              <w:t>13909720808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3"/>
              <w:tabs>
                <w:tab w:val="right" w:pos="9070"/>
              </w:tabs>
              <w:spacing w:line="343" w:lineRule="auto"/>
              <w:ind w:firstLine="0" w:firstLineChars="0"/>
              <w:jc w:val="left"/>
              <w:rPr>
                <w:rFonts w:hAnsi="宋体" w:cs="宋体"/>
                <w:sz w:val="24"/>
              </w:rPr>
            </w:pPr>
            <w:r>
              <w:rPr>
                <w:rFonts w:hint="eastAsia" w:hAnsi="宋体" w:cs="宋体"/>
                <w:sz w:val="24"/>
              </w:rPr>
              <w:t>采购代理机构：海东市平安区政府采购服务中心</w:t>
            </w:r>
          </w:p>
          <w:p>
            <w:pPr>
              <w:pStyle w:val="13"/>
              <w:tabs>
                <w:tab w:val="right" w:pos="9070"/>
              </w:tabs>
              <w:spacing w:line="343" w:lineRule="auto"/>
              <w:ind w:firstLine="0" w:firstLineChars="0"/>
              <w:jc w:val="left"/>
              <w:rPr>
                <w:rFonts w:hAnsi="宋体" w:cs="宋体"/>
                <w:sz w:val="24"/>
              </w:rPr>
            </w:pPr>
            <w:r>
              <w:rPr>
                <w:rFonts w:hint="eastAsia" w:hAnsi="宋体" w:cs="宋体"/>
                <w:sz w:val="24"/>
              </w:rPr>
              <w:t>联系人：李先生</w:t>
            </w:r>
          </w:p>
          <w:p>
            <w:pPr>
              <w:spacing w:line="360" w:lineRule="auto"/>
              <w:ind w:firstLine="0" w:firstLineChars="0"/>
              <w:jc w:val="left"/>
              <w:rPr>
                <w:rFonts w:ascii="宋体" w:hAnsi="宋体" w:cs="宋体"/>
                <w:sz w:val="24"/>
                <w:szCs w:val="24"/>
              </w:rPr>
            </w:pPr>
            <w:r>
              <w:rPr>
                <w:rFonts w:hint="eastAsia" w:hAnsi="宋体" w:cs="宋体"/>
                <w:sz w:val="24"/>
              </w:rPr>
              <w:t>联系电话：0972-8612244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16" w:hRule="atLeast"/>
          <w:jc w:val="center"/>
        </w:trPr>
        <w:tc>
          <w:tcPr>
            <w:tcW w:w="2568" w:type="dxa"/>
            <w:tcBorders>
              <w:top w:val="single" w:color="000000" w:sz="4" w:space="0"/>
              <w:left w:val="single" w:color="000000" w:sz="4" w:space="0"/>
              <w:right w:val="single" w:color="000000" w:sz="4" w:space="0"/>
            </w:tcBorders>
            <w:vAlign w:val="center"/>
          </w:tcPr>
          <w:p>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numId w:val="0"/>
              </w:numPr>
              <w:spacing w:line="360" w:lineRule="auto"/>
              <w:jc w:val="left"/>
            </w:pPr>
            <w:r>
              <w:rPr>
                <w:rFonts w:hint="eastAsia" w:ascii="宋体" w:hAnsi="宋体" w:cs="宋体" w:eastAsiaTheme="minorEastAsia"/>
                <w:sz w:val="24"/>
                <w:szCs w:val="20"/>
                <w:lang w:val="en-US" w:eastAsia="zh-CN" w:bidi="ar-SA"/>
              </w:rPr>
              <w:t>本公告在《青海政府采购网》发布。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ascii="宋体" w:hAnsi="宋体" w:eastAsia="宋体" w:cs="宋体"/>
                <w:sz w:val="24"/>
                <w:szCs w:val="24"/>
              </w:rPr>
            </w:pPr>
            <w:r>
              <w:rPr>
                <w:rFonts w:hint="eastAsia" w:ascii="Arial" w:hAnsi="Arial" w:cs="Arial"/>
                <w:sz w:val="24"/>
              </w:rPr>
              <w:t>联系电话：0</w:t>
            </w:r>
            <w:r>
              <w:rPr>
                <w:rFonts w:hint="eastAsia" w:ascii="宋体" w:hAnsi="宋体" w:cs="宋体"/>
                <w:sz w:val="24"/>
              </w:rPr>
              <w:t>972-8613242</w:t>
            </w:r>
          </w:p>
        </w:tc>
      </w:tr>
    </w:tbl>
    <w:p>
      <w:pPr>
        <w:spacing w:line="360" w:lineRule="auto"/>
        <w:ind w:firstLine="0" w:firstLineChars="0"/>
        <w:rPr>
          <w:rFonts w:ascii="宋体" w:hAnsi="宋体" w:eastAsia="宋体" w:cs="宋体"/>
          <w:sz w:val="24"/>
          <w:szCs w:val="24"/>
        </w:rPr>
      </w:pPr>
    </w:p>
    <w:p>
      <w:pPr>
        <w:wordWrap w:val="0"/>
        <w:spacing w:line="360" w:lineRule="auto"/>
        <w:ind w:firstLine="0" w:firstLineChars="0"/>
        <w:jc w:val="right"/>
        <w:rPr>
          <w:rFonts w:ascii="宋体" w:hAnsi="宋体" w:eastAsia="宋体" w:cs="宋体"/>
          <w:sz w:val="24"/>
          <w:szCs w:val="24"/>
        </w:rPr>
      </w:pPr>
      <w:r>
        <w:rPr>
          <w:rFonts w:hint="eastAsia" w:ascii="宋体" w:hAnsi="宋体" w:eastAsia="宋体" w:cs="宋体"/>
          <w:sz w:val="24"/>
          <w:szCs w:val="24"/>
        </w:rPr>
        <w:t>海东市平安区政府采购服务中心</w:t>
      </w:r>
    </w:p>
    <w:p>
      <w:pPr>
        <w:wordWrap w:val="0"/>
        <w:spacing w:line="360" w:lineRule="auto"/>
        <w:ind w:firstLine="0" w:firstLineChars="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2020年</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0" w:firstLineChars="0"/>
        <w:jc w:val="left"/>
        <w:rPr>
          <w:rFonts w:ascii="宋体" w:hAnsi="宋体" w:eastAsia="宋体" w:cs="宋体"/>
          <w:color w:val="FF0000"/>
          <w:sz w:val="24"/>
          <w:szCs w:val="24"/>
        </w:rPr>
      </w:pPr>
      <w:r>
        <w:rPr>
          <w:rFonts w:hint="eastAsia" w:ascii="宋体" w:hAnsi="宋体" w:eastAsia="宋体" w:cs="宋体"/>
          <w:color w:val="FF0000"/>
          <w:sz w:val="24"/>
          <w:szCs w:val="24"/>
        </w:rPr>
        <w:br w:type="page"/>
      </w:r>
    </w:p>
    <w:p>
      <w:pPr>
        <w:pStyle w:val="19"/>
        <w:spacing w:before="0" w:after="0" w:line="360" w:lineRule="auto"/>
        <w:ind w:firstLine="0" w:firstLineChars="0"/>
        <w:rPr>
          <w:rFonts w:ascii="宋体" w:hAnsi="宋体" w:eastAsia="宋体" w:cs="宋体"/>
          <w:lang w:val="zh-CN"/>
        </w:rPr>
      </w:pPr>
      <w:bookmarkStart w:id="2" w:name="_Toc3201"/>
      <w:bookmarkStart w:id="3" w:name="_Toc30088743"/>
      <w:r>
        <w:rPr>
          <w:rFonts w:hint="eastAsia" w:ascii="宋体" w:hAnsi="宋体" w:eastAsia="宋体" w:cs="宋体"/>
          <w:lang w:val="zh-CN"/>
        </w:rPr>
        <w:t>第二部分</w:t>
      </w:r>
      <w:r>
        <w:rPr>
          <w:rFonts w:hint="eastAsia" w:ascii="宋体" w:hAnsi="宋体" w:eastAsia="宋体" w:cs="宋体"/>
        </w:rPr>
        <w:t xml:space="preserve">  </w:t>
      </w:r>
      <w:r>
        <w:rPr>
          <w:rFonts w:hint="eastAsia" w:ascii="宋体" w:hAnsi="宋体" w:eastAsia="宋体" w:cs="宋体"/>
          <w:lang w:val="zh-CN"/>
        </w:rPr>
        <w:t>供应商须知前附表</w:t>
      </w:r>
      <w:bookmarkEnd w:id="2"/>
      <w:bookmarkEnd w:id="3"/>
    </w:p>
    <w:tbl>
      <w:tblPr>
        <w:tblStyle w:val="20"/>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highlight w:val="none"/>
                <w:lang w:val="zh-CN" w:eastAsia="zh-CN"/>
              </w:rPr>
            </w:pPr>
            <w:r>
              <w:rPr>
                <w:rFonts w:hint="eastAsia" w:ascii="宋体" w:hAnsi="宋体" w:eastAsia="宋体" w:cs="宋体"/>
                <w:sz w:val="24"/>
                <w:szCs w:val="24"/>
                <w:highlight w:val="none"/>
                <w:lang w:eastAsia="zh-CN"/>
              </w:rPr>
              <w:t>平财采字（竞磋货物）2020-188号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highlight w:val="none"/>
                <w:lang w:val="zh-CN"/>
              </w:rPr>
            </w:pPr>
            <w:r>
              <w:rPr>
                <w:rFonts w:hint="eastAsia" w:ascii="宋体" w:hAnsi="宋体" w:eastAsia="宋体" w:cs="宋体"/>
                <w:szCs w:val="21"/>
                <w:highlight w:val="none"/>
                <w:lang w:val="zh-CN"/>
              </w:rPr>
              <w:t>海东市平安区三合镇乡村旅游重点村文化长廊建设项目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highlight w:val="none"/>
                <w:lang w:val="zh-CN"/>
              </w:rPr>
            </w:pPr>
            <w:r>
              <w:rPr>
                <w:rFonts w:hint="eastAsia" w:ascii="宋体" w:hAnsi="宋体" w:eastAsia="宋体" w:cs="宋体"/>
                <w:sz w:val="24"/>
                <w:szCs w:val="24"/>
                <w:highlight w:val="none"/>
                <w:lang w:val="zh-CN"/>
              </w:rPr>
              <w:t>海东市平安区三合镇人民政府</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hAnsi="宋体" w:cs="宋体"/>
                <w:sz w:val="24"/>
              </w:rPr>
              <w:t>海东市平安区政府采购服务中心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highlight w:val="yellow"/>
              </w:rPr>
            </w:pPr>
            <w:r>
              <w:rPr>
                <w:rFonts w:hint="eastAsia" w:ascii="宋体" w:hAnsi="宋体" w:eastAsia="宋体" w:cs="宋体"/>
                <w:sz w:val="24"/>
                <w:highlight w:val="none"/>
                <w:lang w:eastAsia="zh-CN"/>
              </w:rPr>
              <w:t>34万元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1、符合《中华人民共和国政府采购法》第22条的条件。</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磋商保证金：</w:t>
            </w:r>
            <w:r>
              <w:rPr>
                <w:rFonts w:hint="eastAsia" w:ascii="宋体" w:hAnsi="宋体" w:eastAsia="宋体" w:cs="宋体"/>
                <w:color w:val="000000" w:themeColor="text1"/>
                <w:sz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highlight w:val="none"/>
                <w:u w:val="single"/>
                <w:lang w:val="en-US" w:eastAsia="zh-CN"/>
                <w14:textFill>
                  <w14:solidFill>
                    <w14:schemeClr w14:val="tx1"/>
                  </w14:solidFill>
                </w14:textFill>
              </w:rPr>
              <w:t>000元。</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收款单位：</w:t>
            </w:r>
            <w:r>
              <w:rPr>
                <w:rFonts w:hint="eastAsia" w:ascii="宋体" w:hAnsi="宋体" w:eastAsia="宋体" w:cs="宋体"/>
                <w:color w:val="000000" w:themeColor="text1"/>
                <w:sz w:val="24"/>
                <w:szCs w:val="24"/>
                <w:highlight w:val="none"/>
                <w:lang w:val="zh-CN"/>
                <w14:textFill>
                  <w14:solidFill>
                    <w14:schemeClr w14:val="tx1"/>
                  </w14:solidFill>
                </w14:textFill>
              </w:rPr>
              <w:t>海东市平安区三合镇人民政府</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开 户 行：</w:t>
            </w:r>
            <w:r>
              <w:rPr>
                <w:rFonts w:hint="eastAsia" w:ascii="宋体" w:hAnsi="宋体" w:eastAsia="宋体" w:cs="宋体"/>
                <w:color w:val="000000" w:themeColor="text1"/>
                <w:sz w:val="24"/>
                <w:highlight w:val="none"/>
                <w:lang w:val="zh-CN" w:eastAsia="zh-CN"/>
                <w14:textFill>
                  <w14:solidFill>
                    <w14:schemeClr w14:val="tx1"/>
                  </w14:solidFill>
                </w14:textFill>
              </w:rPr>
              <w:t>中国银行海东分行</w:t>
            </w:r>
          </w:p>
          <w:p>
            <w:pPr>
              <w:autoSpaceDE w:val="0"/>
              <w:autoSpaceDN w:val="0"/>
              <w:spacing w:line="360" w:lineRule="auto"/>
              <w:ind w:firstLine="0" w:firstLineChars="0"/>
              <w:jc w:val="left"/>
              <w:rPr>
                <w:rFonts w:hint="default" w:ascii="宋体" w:hAnsi="宋体" w:eastAsia="宋体" w:cs="宋体"/>
                <w:sz w:val="24"/>
                <w:lang w:val="en-US" w:eastAsia="zh-CN"/>
              </w:rPr>
            </w:pPr>
            <w:r>
              <w:rPr>
                <w:rFonts w:hint="eastAsia" w:ascii="宋体" w:hAnsi="宋体" w:eastAsia="宋体" w:cs="宋体"/>
                <w:color w:val="000000" w:themeColor="text1"/>
                <w:sz w:val="24"/>
                <w:highlight w:val="none"/>
                <w:lang w:val="zh-CN"/>
                <w14:textFill>
                  <w14:solidFill>
                    <w14:schemeClr w14:val="tx1"/>
                  </w14:solidFill>
                </w14:textFill>
              </w:rPr>
              <w:t>银行账号：</w:t>
            </w:r>
            <w:r>
              <w:rPr>
                <w:rFonts w:hint="eastAsia" w:ascii="宋体" w:hAnsi="宋体" w:eastAsia="宋体" w:cs="宋体"/>
                <w:color w:val="000000" w:themeColor="text1"/>
                <w:sz w:val="24"/>
                <w:highlight w:val="none"/>
                <w:lang w:val="en-US" w:eastAsia="zh-CN"/>
                <w14:textFill>
                  <w14:solidFill>
                    <w14:schemeClr w14:val="tx1"/>
                  </w14:solidFill>
                </w14:textFill>
              </w:rPr>
              <w:t>105014366045</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highlight w:val="none"/>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现场踏勘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本项目潜在投标供应商需对采购人实地环境进行踏勘，并根据采购人实际环境进行设计。</w:t>
            </w:r>
          </w:p>
          <w:p>
            <w:pPr>
              <w:autoSpaceDE w:val="0"/>
              <w:autoSpaceDN w:val="0"/>
              <w:spacing w:line="360" w:lineRule="auto"/>
              <w:ind w:firstLine="0" w:firstLineChars="0"/>
              <w:jc w:val="left"/>
              <w:rPr>
                <w:rFonts w:hint="eastAsia" w:ascii="宋体" w:hAnsi="宋体" w:eastAsia="宋体" w:cs="宋体"/>
                <w:sz w:val="24"/>
                <w:highlight w:val="none"/>
                <w:lang w:val="zh-CN"/>
              </w:rPr>
            </w:pPr>
            <w:r>
              <w:rPr>
                <w:rFonts w:hint="eastAsia" w:ascii="宋体" w:hAnsi="宋体" w:eastAsia="宋体" w:cs="宋体"/>
                <w:sz w:val="24"/>
                <w:highlight w:val="none"/>
                <w:lang w:val="zh-CN"/>
              </w:rPr>
              <w:t>现场踏勘时间：2020年</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val="zh-CN"/>
              </w:rPr>
              <w:t>月</w:t>
            </w:r>
            <w:r>
              <w:rPr>
                <w:rFonts w:hint="eastAsia" w:ascii="宋体" w:hAnsi="宋体" w:eastAsia="宋体" w:cs="宋体"/>
                <w:sz w:val="24"/>
                <w:highlight w:val="none"/>
                <w:lang w:val="en-US" w:eastAsia="zh-CN"/>
              </w:rPr>
              <w:t>16</w:t>
            </w:r>
            <w:r>
              <w:rPr>
                <w:rFonts w:hint="eastAsia" w:ascii="宋体" w:hAnsi="宋体" w:eastAsia="宋体" w:cs="宋体"/>
                <w:sz w:val="24"/>
                <w:highlight w:val="none"/>
                <w:lang w:val="zh-CN"/>
              </w:rPr>
              <w:t>日上午10:00（北京时间）</w:t>
            </w:r>
          </w:p>
          <w:p>
            <w:pPr>
              <w:pStyle w:val="2"/>
              <w:ind w:firstLine="0" w:firstLineChars="0"/>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踏勘地点：海东市平安区三合镇人民政府</w:t>
            </w:r>
          </w:p>
          <w:p>
            <w:pPr>
              <w:pStyle w:val="2"/>
              <w:ind w:firstLine="0" w:firstLineChars="0"/>
              <w:rPr>
                <w:rFonts w:hint="eastAsia" w:ascii="宋体" w:hAnsi="宋体" w:eastAsia="宋体" w:cs="宋体"/>
                <w:sz w:val="24"/>
                <w:szCs w:val="22"/>
                <w:highlight w:val="none"/>
                <w:lang w:val="zh-CN"/>
              </w:rPr>
            </w:pPr>
            <w:r>
              <w:rPr>
                <w:rFonts w:hint="eastAsia" w:ascii="宋体" w:hAnsi="宋体" w:eastAsia="宋体" w:cs="宋体"/>
                <w:sz w:val="24"/>
                <w:szCs w:val="22"/>
                <w:highlight w:val="none"/>
                <w:lang w:val="zh-CN"/>
              </w:rPr>
              <w:t>踏勘方式：潜在投标供应商自行准时到达踏勘地点，统一安排现场踏勘</w:t>
            </w:r>
          </w:p>
          <w:p>
            <w:pPr>
              <w:pStyle w:val="2"/>
              <w:ind w:firstLine="0" w:firstLineChars="0"/>
              <w:rPr>
                <w:rFonts w:hint="default" w:ascii="宋体" w:hAnsi="宋体" w:cs="宋体" w:eastAsiaTheme="minorEastAsia"/>
                <w:sz w:val="24"/>
                <w:szCs w:val="22"/>
                <w:highlight w:val="none"/>
                <w:lang w:val="en-US" w:eastAsia="zh-CN"/>
              </w:rPr>
            </w:pPr>
            <w:r>
              <w:rPr>
                <w:rFonts w:hint="eastAsia" w:ascii="宋体" w:hAnsi="宋体" w:eastAsia="宋体" w:cs="宋体"/>
                <w:sz w:val="24"/>
                <w:szCs w:val="22"/>
                <w:highlight w:val="none"/>
                <w:lang w:val="zh-CN"/>
              </w:rPr>
              <w:t>采购单位联系人及联系电话：韩先生</w:t>
            </w:r>
            <w:r>
              <w:rPr>
                <w:rFonts w:hint="eastAsia" w:ascii="宋体" w:hAnsi="宋体" w:cs="宋体"/>
                <w:sz w:val="24"/>
                <w:highlight w:val="none"/>
                <w:lang w:val="zh-CN"/>
              </w:rPr>
              <w:t xml:space="preserve"> </w:t>
            </w:r>
            <w:r>
              <w:rPr>
                <w:rFonts w:hint="eastAsia" w:ascii="宋体" w:hAnsi="宋体" w:cs="宋体"/>
                <w:sz w:val="24"/>
                <w:highlight w:val="none"/>
                <w:lang w:val="en-US" w:eastAsia="zh-CN"/>
              </w:rPr>
              <w:t>13909720808</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2020年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lang w:val="zh-CN"/>
                <w14:textFill>
                  <w14:solidFill>
                    <w14:schemeClr w14:val="tx1"/>
                  </w14:solidFill>
                </w14:textFill>
              </w:rPr>
              <w:t>:00（北京时间）</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2020年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lang w:val="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lang w:val="zh-CN"/>
                <w14:textFill>
                  <w14:solidFill>
                    <w14:schemeClr w14:val="tx1"/>
                  </w14:solidFill>
                </w14:textFill>
              </w:rPr>
              <w:t>:00（北京时间）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lang w:val="zh-CN"/>
              </w:rPr>
            </w:pPr>
            <w:r>
              <w:rPr>
                <w:rFonts w:hint="eastAsia" w:hAnsi="宋体" w:cs="宋体"/>
                <w:sz w:val="24"/>
              </w:rPr>
              <w:t>海东市平安区政务服务中心三楼开标室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采购合同全数返回采购代理机构鉴证，盖章。采购代理机构留存一份原件备案。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highlight w:val="none"/>
                <w:lang w:val="zh-CN"/>
              </w:rPr>
            </w:pPr>
            <w:r>
              <w:rPr>
                <w:rFonts w:hint="eastAsia" w:ascii="宋体" w:hAnsi="宋体" w:eastAsia="宋体" w:cs="宋体"/>
                <w:sz w:val="24"/>
                <w:szCs w:val="24"/>
                <w:highlight w:val="none"/>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rPr>
            </w:pPr>
            <w:r>
              <w:rPr>
                <w:rFonts w:hint="eastAsia" w:ascii="宋体" w:hAnsi="宋体" w:eastAsia="宋体" w:cs="宋体"/>
                <w:sz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交货时间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合同签订后</w:t>
            </w:r>
            <w:r>
              <w:rPr>
                <w:rFonts w:hint="eastAsia" w:ascii="宋体" w:hAnsi="宋体" w:eastAsia="宋体" w:cs="宋体"/>
                <w:color w:val="000000" w:themeColor="text1"/>
                <w:sz w:val="24"/>
                <w:highlight w:val="none"/>
                <w:u w:val="single"/>
                <w14:textFill>
                  <w14:solidFill>
                    <w14:schemeClr w14:val="tx1"/>
                  </w14:solidFill>
                </w14:textFill>
              </w:rPr>
              <w:t>15</w:t>
            </w:r>
            <w:r>
              <w:rPr>
                <w:rFonts w:hint="eastAsia" w:ascii="宋体" w:hAnsi="宋体" w:eastAsia="宋体" w:cs="宋体"/>
                <w:color w:val="000000" w:themeColor="text1"/>
                <w:sz w:val="24"/>
                <w:highlight w:val="none"/>
                <w14:textFill>
                  <w14:solidFill>
                    <w14:schemeClr w14:val="tx1"/>
                  </w14:solidFill>
                </w14:textFill>
              </w:rPr>
              <w:t>个工作日。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rPr>
            </w:pPr>
            <w:r>
              <w:rPr>
                <w:rFonts w:hint="eastAsia" w:ascii="宋体" w:hAnsi="宋体" w:eastAsia="宋体" w:cs="宋体"/>
                <w:b/>
                <w:bCs/>
                <w:sz w:val="24"/>
                <w:szCs w:val="24"/>
              </w:rPr>
              <w:t>免费质保期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highlight w:val="none"/>
                <w:u w:val="single"/>
              </w:rPr>
            </w:pPr>
            <w:r>
              <w:rPr>
                <w:rFonts w:hint="eastAsia" w:ascii="宋体" w:hAnsi="宋体" w:eastAsia="宋体" w:cs="宋体"/>
                <w:sz w:val="24"/>
                <w:highlight w:val="none"/>
              </w:rPr>
              <w:t>一年。</w:t>
            </w:r>
          </w:p>
        </w:tc>
      </w:tr>
    </w:tbl>
    <w:p>
      <w:pPr>
        <w:wordWrap w:val="0"/>
        <w:spacing w:line="360" w:lineRule="auto"/>
        <w:ind w:firstLine="0" w:firstLineChars="0"/>
        <w:rPr>
          <w:rFonts w:ascii="宋体" w:hAnsi="宋体" w:eastAsia="宋体" w:cs="宋体"/>
          <w:sz w:val="24"/>
          <w:szCs w:val="24"/>
          <w:lang w:val="zh-CN"/>
        </w:rPr>
      </w:pPr>
    </w:p>
    <w:p>
      <w:pPr>
        <w:keepNext/>
        <w:keepLines/>
        <w:pageBreakBefore/>
        <w:widowControl/>
        <w:snapToGrid w:val="0"/>
        <w:spacing w:line="360" w:lineRule="auto"/>
        <w:ind w:firstLine="0" w:firstLineChars="0"/>
        <w:jc w:val="center"/>
        <w:outlineLvl w:val="0"/>
        <w:rPr>
          <w:rFonts w:ascii="宋体" w:hAnsi="宋体" w:eastAsia="宋体" w:cs="宋体"/>
          <w:b/>
          <w:kern w:val="28"/>
          <w:sz w:val="36"/>
          <w:szCs w:val="20"/>
        </w:rPr>
      </w:pPr>
      <w:bookmarkStart w:id="4" w:name="_Toc30088744"/>
      <w:bookmarkStart w:id="5" w:name="_Toc325725997"/>
      <w:r>
        <w:rPr>
          <w:rFonts w:hint="eastAsia" w:ascii="宋体" w:hAnsi="宋体" w:eastAsia="宋体" w:cs="宋体"/>
          <w:b/>
          <w:kern w:val="28"/>
          <w:sz w:val="36"/>
          <w:szCs w:val="20"/>
        </w:rPr>
        <w:t>第三部分  供应商须知</w:t>
      </w:r>
      <w:bookmarkEnd w:id="4"/>
    </w:p>
    <w:p>
      <w:pPr>
        <w:widowControl/>
        <w:spacing w:line="360" w:lineRule="auto"/>
        <w:ind w:firstLine="0" w:firstLineChars="0"/>
        <w:jc w:val="center"/>
        <w:outlineLvl w:val="1"/>
        <w:rPr>
          <w:rFonts w:ascii="宋体" w:hAnsi="宋体" w:eastAsia="宋体" w:cs="宋体"/>
          <w:b/>
          <w:bCs/>
          <w:sz w:val="24"/>
          <w:szCs w:val="24"/>
        </w:rPr>
      </w:pPr>
      <w:bookmarkStart w:id="6" w:name="_Toc30088745"/>
      <w:bookmarkStart w:id="7" w:name="_Toc24622"/>
      <w:bookmarkStart w:id="8" w:name="_Toc376936728"/>
      <w:bookmarkStart w:id="9" w:name="_Toc14943"/>
      <w:r>
        <w:rPr>
          <w:rFonts w:hint="eastAsia" w:ascii="宋体" w:hAnsi="宋体" w:eastAsia="宋体" w:cs="宋体"/>
          <w:b/>
          <w:bCs/>
          <w:sz w:val="24"/>
          <w:szCs w:val="24"/>
        </w:rPr>
        <w:t>一、说  明</w:t>
      </w:r>
      <w:bookmarkEnd w:id="5"/>
      <w:bookmarkEnd w:id="6"/>
      <w:bookmarkEnd w:id="7"/>
      <w:bookmarkEnd w:id="8"/>
      <w:bookmarkEnd w:id="9"/>
    </w:p>
    <w:p>
      <w:pPr>
        <w:widowControl/>
        <w:spacing w:line="360" w:lineRule="auto"/>
        <w:ind w:firstLine="0" w:firstLineChars="0"/>
        <w:jc w:val="left"/>
        <w:outlineLvl w:val="2"/>
        <w:rPr>
          <w:rFonts w:ascii="宋体" w:hAnsi="宋体" w:eastAsia="宋体" w:cs="宋体"/>
          <w:b/>
          <w:bCs/>
          <w:sz w:val="24"/>
          <w:szCs w:val="24"/>
        </w:rPr>
      </w:pPr>
      <w:bookmarkStart w:id="10" w:name="_Toc30088746"/>
      <w:bookmarkStart w:id="11" w:name="_Toc26944"/>
      <w:bookmarkStart w:id="12" w:name="_Toc376936729"/>
      <w:bookmarkStart w:id="13" w:name="_Toc325725998"/>
      <w:bookmarkStart w:id="14" w:name="_Toc9770"/>
      <w:r>
        <w:rPr>
          <w:rFonts w:hint="eastAsia" w:ascii="宋体" w:hAnsi="宋体" w:eastAsia="宋体" w:cs="宋体"/>
          <w:b/>
          <w:bCs/>
          <w:sz w:val="24"/>
          <w:szCs w:val="24"/>
        </w:rPr>
        <w:t>1.适用范围</w:t>
      </w:r>
      <w:bookmarkEnd w:id="10"/>
      <w:bookmarkEnd w:id="11"/>
      <w:bookmarkEnd w:id="12"/>
      <w:bookmarkEnd w:id="13"/>
      <w:bookmarkEnd w:id="14"/>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本次采购依据海东市平安区政府采购管理办公室下达的采购计划，仅适用于本磋商文件中所叙述的项目。</w:t>
      </w:r>
    </w:p>
    <w:p>
      <w:pPr>
        <w:widowControl/>
        <w:spacing w:line="360" w:lineRule="auto"/>
        <w:ind w:firstLine="0" w:firstLineChars="0"/>
        <w:jc w:val="left"/>
        <w:outlineLvl w:val="2"/>
        <w:rPr>
          <w:rFonts w:ascii="宋体" w:hAnsi="宋体" w:eastAsia="宋体" w:cs="宋体"/>
          <w:b/>
          <w:bCs/>
          <w:sz w:val="24"/>
          <w:szCs w:val="24"/>
        </w:rPr>
      </w:pPr>
      <w:bookmarkStart w:id="15" w:name="_Toc325725999"/>
      <w:bookmarkStart w:id="16" w:name="_Toc376936730"/>
      <w:bookmarkStart w:id="17" w:name="_Toc21998"/>
      <w:bookmarkStart w:id="18" w:name="_Toc30088747"/>
      <w:bookmarkStart w:id="19" w:name="_Toc31556"/>
      <w:r>
        <w:rPr>
          <w:rFonts w:hint="eastAsia" w:ascii="宋体" w:hAnsi="宋体" w:eastAsia="宋体" w:cs="宋体"/>
          <w:b/>
          <w:bCs/>
          <w:sz w:val="24"/>
          <w:szCs w:val="24"/>
        </w:rPr>
        <w:t>2.采购方式、合格的</w:t>
      </w:r>
      <w:bookmarkEnd w:id="15"/>
      <w:bookmarkEnd w:id="16"/>
      <w:bookmarkEnd w:id="17"/>
      <w:r>
        <w:rPr>
          <w:rFonts w:hint="eastAsia" w:ascii="宋体" w:hAnsi="宋体" w:eastAsia="宋体" w:cs="宋体"/>
          <w:b/>
          <w:bCs/>
          <w:sz w:val="24"/>
          <w:szCs w:val="24"/>
        </w:rPr>
        <w:t>供应商</w:t>
      </w:r>
      <w:bookmarkEnd w:id="18"/>
      <w:bookmarkEnd w:id="19"/>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2.1本次采购采取竞争性磋商方式。</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2.2合格的供应商：</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 符合《政府采购法》第22条条件，并提供下列材料：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 xml:space="preserve">   &lt;1&gt;供应商的营业执照等证明文件，自然人的身份证明。</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 xml:space="preserve">   &lt;2&gt;财务状况报告和依法缴纳税收和社会保障资金的相关材料。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 xml:space="preserve">   &lt;3&gt;具备履行合同所必须的货物和专业技术能力的证明材料。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 xml:space="preserve">   &lt;5&gt;具备法律、行政法规规定的其他条件的证明材料。</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 在中华人民共和国境内合法注册的，具有独立法人资格；</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(3) </w:t>
      </w:r>
      <w:r>
        <w:rPr>
          <w:rFonts w:hint="eastAsia" w:ascii="宋体" w:hAnsi="宋体" w:eastAsia="宋体" w:cs="宋体"/>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ascii="宋体" w:hAnsi="宋体" w:eastAsia="宋体" w:cs="宋体"/>
          <w:sz w:val="24"/>
          <w:lang w:val="zh-CN"/>
        </w:rPr>
      </w:pPr>
      <w:r>
        <w:rPr>
          <w:rFonts w:hint="eastAsia" w:ascii="宋体" w:hAnsi="宋体" w:eastAsia="宋体" w:cs="宋体"/>
          <w:sz w:val="24"/>
          <w:szCs w:val="24"/>
        </w:rPr>
        <w:t xml:space="preserve">(4) </w:t>
      </w:r>
      <w:r>
        <w:rPr>
          <w:rFonts w:hint="eastAsia" w:ascii="宋体" w:hAnsi="宋体" w:eastAsia="宋体" w:cs="宋体"/>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ascii="宋体" w:hAnsi="宋体" w:eastAsia="宋体" w:cs="宋体"/>
          <w:sz w:val="24"/>
          <w:lang w:val="zh-CN"/>
        </w:rPr>
      </w:pPr>
      <w:r>
        <w:rPr>
          <w:rFonts w:hint="eastAsia" w:ascii="宋体" w:hAnsi="宋体" w:eastAsia="宋体" w:cs="宋体"/>
          <w:sz w:val="24"/>
        </w:rPr>
        <w:t xml:space="preserve">(5) </w:t>
      </w:r>
      <w:r>
        <w:rPr>
          <w:rFonts w:hint="eastAsia" w:ascii="宋体" w:hAnsi="宋体" w:eastAsia="宋体" w:cs="宋体"/>
          <w:sz w:val="24"/>
          <w:lang w:val="zh-CN"/>
        </w:rPr>
        <w:t>本项目不接受供应商以联合体方式进行投标；</w:t>
      </w:r>
    </w:p>
    <w:p>
      <w:pPr>
        <w:tabs>
          <w:tab w:val="left" w:pos="840"/>
        </w:tabs>
        <w:spacing w:line="360" w:lineRule="auto"/>
        <w:ind w:firstLine="0" w:firstLineChars="0"/>
        <w:rPr>
          <w:rFonts w:ascii="宋体" w:hAnsi="宋体" w:eastAsia="宋体" w:cs="宋体"/>
          <w:sz w:val="24"/>
          <w:highlight w:val="none"/>
        </w:rPr>
      </w:pPr>
      <w:r>
        <w:rPr>
          <w:rFonts w:hint="eastAsia" w:ascii="宋体" w:hAnsi="宋体" w:eastAsia="宋体" w:cs="宋体"/>
          <w:sz w:val="24"/>
          <w:highlight w:val="none"/>
        </w:rPr>
        <w:t>（6）营业执照中包含与本次项目相关的经营范围</w:t>
      </w:r>
      <w:r>
        <w:rPr>
          <w:rFonts w:hint="eastAsia" w:ascii="宋体" w:hAnsi="宋体" w:eastAsia="宋体" w:cs="宋体"/>
          <w:sz w:val="24"/>
          <w:highlight w:val="none"/>
          <w:lang w:eastAsia="zh-CN"/>
        </w:rPr>
        <w:t>（建筑装饰工程设计、安装等）</w:t>
      </w:r>
      <w:r>
        <w:rPr>
          <w:rFonts w:hint="eastAsia"/>
          <w:highlight w:val="none"/>
          <w:lang w:val="zh-CN"/>
        </w:rPr>
        <w:t>；</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rPr>
        <w:t>(7) 供应商必须向采购代理机构领取磋商文件并登记，未经向采购代理机构领取磋商文件并登记的潜在供应商均无资格参加本次投标。</w:t>
      </w:r>
    </w:p>
    <w:p>
      <w:pPr>
        <w:widowControl/>
        <w:spacing w:line="360" w:lineRule="auto"/>
        <w:ind w:firstLine="0" w:firstLineChars="0"/>
        <w:jc w:val="left"/>
        <w:outlineLvl w:val="2"/>
        <w:rPr>
          <w:rFonts w:ascii="宋体" w:hAnsi="宋体" w:eastAsia="宋体" w:cs="宋体"/>
          <w:b/>
          <w:bCs/>
          <w:sz w:val="24"/>
          <w:szCs w:val="24"/>
        </w:rPr>
      </w:pPr>
      <w:bookmarkStart w:id="20" w:name="_Toc376936731"/>
      <w:bookmarkStart w:id="21" w:name="_Toc8820"/>
      <w:bookmarkStart w:id="22" w:name="_Toc8805"/>
      <w:bookmarkStart w:id="23" w:name="_Toc30088748"/>
      <w:bookmarkStart w:id="24" w:name="_Toc325726000"/>
      <w:r>
        <w:rPr>
          <w:rFonts w:hint="eastAsia" w:ascii="宋体" w:hAnsi="宋体" w:eastAsia="宋体" w:cs="宋体"/>
          <w:b/>
          <w:bCs/>
          <w:sz w:val="24"/>
          <w:szCs w:val="24"/>
        </w:rPr>
        <w:t>3.磋商费用</w:t>
      </w:r>
      <w:bookmarkEnd w:id="20"/>
      <w:bookmarkEnd w:id="21"/>
      <w:bookmarkEnd w:id="22"/>
      <w:bookmarkEnd w:id="23"/>
      <w:bookmarkEnd w:id="24"/>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5" w:name="_Toc325726001"/>
      <w:bookmarkStart w:id="26" w:name="_Toc18155"/>
      <w:bookmarkStart w:id="27" w:name="_Toc376936732"/>
    </w:p>
    <w:p>
      <w:pPr>
        <w:tabs>
          <w:tab w:val="left" w:pos="840"/>
        </w:tabs>
        <w:spacing w:line="360" w:lineRule="auto"/>
        <w:ind w:firstLine="0" w:firstLineChars="0"/>
        <w:jc w:val="center"/>
        <w:rPr>
          <w:rFonts w:ascii="宋体" w:hAnsi="宋体" w:eastAsia="宋体" w:cs="宋体"/>
          <w:b/>
          <w:bCs/>
          <w:sz w:val="24"/>
          <w:szCs w:val="24"/>
        </w:rPr>
      </w:pPr>
    </w:p>
    <w:p>
      <w:pPr>
        <w:tabs>
          <w:tab w:val="left" w:pos="840"/>
        </w:tabs>
        <w:spacing w:line="360" w:lineRule="auto"/>
        <w:ind w:firstLine="0" w:firstLineChars="0"/>
        <w:jc w:val="center"/>
        <w:rPr>
          <w:rFonts w:ascii="宋体" w:hAnsi="宋体" w:eastAsia="宋体" w:cs="宋体"/>
          <w:b/>
          <w:bCs/>
          <w:sz w:val="24"/>
          <w:szCs w:val="24"/>
        </w:rPr>
      </w:pPr>
    </w:p>
    <w:p>
      <w:pPr>
        <w:tabs>
          <w:tab w:val="left" w:pos="840"/>
        </w:tabs>
        <w:spacing w:line="360" w:lineRule="auto"/>
        <w:ind w:firstLine="0" w:firstLineChars="0"/>
        <w:jc w:val="center"/>
        <w:rPr>
          <w:rFonts w:ascii="宋体" w:hAnsi="宋体" w:eastAsia="宋体" w:cs="宋体"/>
          <w:b/>
          <w:bCs/>
          <w:sz w:val="24"/>
          <w:szCs w:val="24"/>
        </w:rPr>
      </w:pPr>
    </w:p>
    <w:p>
      <w:pPr>
        <w:tabs>
          <w:tab w:val="left" w:pos="8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二、磋商文件说明</w:t>
      </w:r>
      <w:bookmarkEnd w:id="25"/>
      <w:bookmarkEnd w:id="26"/>
      <w:bookmarkEnd w:id="27"/>
    </w:p>
    <w:p>
      <w:pPr>
        <w:widowControl/>
        <w:spacing w:line="360" w:lineRule="auto"/>
        <w:ind w:firstLine="0" w:firstLineChars="0"/>
        <w:jc w:val="left"/>
        <w:outlineLvl w:val="2"/>
        <w:rPr>
          <w:rFonts w:ascii="宋体" w:hAnsi="宋体" w:eastAsia="宋体" w:cs="宋体"/>
          <w:b/>
          <w:bCs/>
          <w:sz w:val="24"/>
          <w:szCs w:val="24"/>
        </w:rPr>
      </w:pPr>
      <w:bookmarkStart w:id="28" w:name="_Toc10649"/>
      <w:bookmarkStart w:id="29" w:name="_Toc376936733"/>
      <w:bookmarkStart w:id="30" w:name="_Toc14153"/>
      <w:bookmarkStart w:id="31" w:name="_Toc325726002"/>
      <w:bookmarkStart w:id="32" w:name="_Toc30088749"/>
      <w:r>
        <w:rPr>
          <w:rFonts w:hint="eastAsia" w:ascii="宋体" w:hAnsi="宋体" w:eastAsia="宋体" w:cs="宋体"/>
          <w:b/>
          <w:bCs/>
          <w:sz w:val="24"/>
          <w:szCs w:val="24"/>
        </w:rPr>
        <w:t>4.磋商文件的构成</w:t>
      </w:r>
      <w:bookmarkEnd w:id="28"/>
      <w:bookmarkEnd w:id="29"/>
      <w:bookmarkEnd w:id="30"/>
      <w:bookmarkEnd w:id="31"/>
      <w:bookmarkEnd w:id="32"/>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4.1磋商文件包括：</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（1）投标邀请</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（3）供应商须知</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（4）采购项目合同书</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（5）响应文件格式（相关附件）</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（6）采购项目要求及技术参数</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（7）磋商过程中发生的澄清、变更和补充文件</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eastAsia="宋体" w:cs="宋体"/>
          <w:b/>
          <w:bCs/>
          <w:sz w:val="24"/>
          <w:szCs w:val="24"/>
        </w:rPr>
      </w:pPr>
      <w:bookmarkStart w:id="33" w:name="_Toc376936734"/>
      <w:bookmarkStart w:id="34" w:name="_Toc325726003"/>
      <w:bookmarkStart w:id="35" w:name="_Toc3451"/>
      <w:bookmarkStart w:id="36" w:name="_Toc6482"/>
      <w:bookmarkStart w:id="37" w:name="_Toc30088750"/>
      <w:r>
        <w:rPr>
          <w:rFonts w:hint="eastAsia" w:ascii="宋体" w:hAnsi="宋体" w:eastAsia="宋体" w:cs="宋体"/>
          <w:b/>
          <w:bCs/>
          <w:sz w:val="24"/>
          <w:szCs w:val="24"/>
        </w:rPr>
        <w:t>5.磋商文件的</w:t>
      </w:r>
      <w:bookmarkEnd w:id="33"/>
      <w:bookmarkEnd w:id="34"/>
      <w:r>
        <w:rPr>
          <w:rFonts w:hint="eastAsia" w:ascii="宋体" w:hAnsi="宋体" w:eastAsia="宋体" w:cs="宋体"/>
          <w:b/>
          <w:bCs/>
          <w:sz w:val="24"/>
          <w:szCs w:val="24"/>
        </w:rPr>
        <w:t>质疑</w:t>
      </w:r>
      <w:bookmarkEnd w:id="35"/>
      <w:bookmarkEnd w:id="36"/>
      <w:bookmarkEnd w:id="37"/>
    </w:p>
    <w:p>
      <w:pPr>
        <w:spacing w:line="360" w:lineRule="auto"/>
        <w:ind w:firstLine="480"/>
        <w:rPr>
          <w:rFonts w:ascii="宋体" w:hAnsi="宋体" w:eastAsia="宋体" w:cs="宋体"/>
          <w:sz w:val="24"/>
          <w:szCs w:val="24"/>
        </w:rPr>
      </w:pPr>
      <w:r>
        <w:rPr>
          <w:rFonts w:hint="eastAsia" w:ascii="宋体" w:hAnsi="宋体" w:eastAsia="宋体" w:cs="宋体"/>
          <w:sz w:val="24"/>
          <w:szCs w:val="24"/>
        </w:rPr>
        <w:t>供应商对磋商文件有异议的，应在提交首次响应文件截止时间至少2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eastAsia="宋体" w:cs="宋体"/>
          <w:b/>
          <w:bCs/>
          <w:sz w:val="24"/>
          <w:szCs w:val="24"/>
        </w:rPr>
      </w:pPr>
      <w:bookmarkStart w:id="38" w:name="_Toc26515"/>
      <w:bookmarkStart w:id="39" w:name="_Toc325726004"/>
      <w:bookmarkStart w:id="40" w:name="_Toc376936735"/>
      <w:bookmarkStart w:id="41" w:name="_Toc13050"/>
      <w:bookmarkStart w:id="42" w:name="_Toc30088751"/>
      <w:r>
        <w:rPr>
          <w:rFonts w:hint="eastAsia" w:ascii="宋体" w:hAnsi="宋体" w:eastAsia="宋体" w:cs="宋体"/>
          <w:b/>
          <w:bCs/>
          <w:sz w:val="24"/>
          <w:szCs w:val="24"/>
        </w:rPr>
        <w:t>6.磋商文件的澄清、修改</w:t>
      </w:r>
      <w:bookmarkEnd w:id="38"/>
      <w:bookmarkEnd w:id="39"/>
      <w:bookmarkEnd w:id="40"/>
      <w:bookmarkEnd w:id="41"/>
      <w:bookmarkEnd w:id="42"/>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43" w:name="_Toc325726005"/>
      <w:bookmarkStart w:id="44" w:name="_Toc23340"/>
      <w:bookmarkStart w:id="45" w:name="_Toc376936736"/>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三、响应文件的编制</w:t>
      </w:r>
      <w:bookmarkEnd w:id="43"/>
      <w:bookmarkEnd w:id="44"/>
      <w:bookmarkEnd w:id="45"/>
    </w:p>
    <w:p>
      <w:pPr>
        <w:widowControl/>
        <w:spacing w:line="360" w:lineRule="auto"/>
        <w:ind w:firstLine="0" w:firstLineChars="0"/>
        <w:jc w:val="left"/>
        <w:outlineLvl w:val="2"/>
        <w:rPr>
          <w:rFonts w:ascii="宋体" w:hAnsi="宋体" w:eastAsia="宋体" w:cs="宋体"/>
          <w:b/>
          <w:bCs/>
          <w:sz w:val="24"/>
          <w:szCs w:val="24"/>
        </w:rPr>
      </w:pPr>
      <w:bookmarkStart w:id="46" w:name="_Toc9674"/>
      <w:bookmarkStart w:id="47" w:name="_Toc325726006"/>
      <w:bookmarkStart w:id="48" w:name="_Toc13057"/>
      <w:bookmarkStart w:id="49" w:name="_Toc376936737"/>
      <w:bookmarkStart w:id="50" w:name="_Toc30088752"/>
      <w:r>
        <w:rPr>
          <w:rFonts w:hint="eastAsia" w:ascii="宋体" w:hAnsi="宋体" w:eastAsia="宋体" w:cs="宋体"/>
          <w:b/>
          <w:bCs/>
          <w:sz w:val="24"/>
          <w:szCs w:val="24"/>
        </w:rPr>
        <w:t>7.响应文件的语言及度量衡单位</w:t>
      </w:r>
      <w:bookmarkEnd w:id="46"/>
      <w:bookmarkEnd w:id="47"/>
      <w:bookmarkEnd w:id="48"/>
      <w:bookmarkEnd w:id="49"/>
      <w:bookmarkEnd w:id="50"/>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default" w:ascii="宋体" w:hAnsi="宋体" w:eastAsia="宋体" w:cs="宋体"/>
          <w:b/>
          <w:bCs/>
          <w:sz w:val="24"/>
          <w:szCs w:val="24"/>
          <w:lang w:val="en-US" w:eastAsia="zh-CN"/>
        </w:rPr>
      </w:pPr>
      <w:bookmarkStart w:id="51" w:name="_Toc21569"/>
      <w:bookmarkStart w:id="52" w:name="_Toc325726012"/>
      <w:bookmarkStart w:id="53" w:name="_Toc376936743"/>
      <w:bookmarkStart w:id="54" w:name="_Toc17093"/>
      <w:bookmarkStart w:id="55" w:name="_Toc30088753"/>
      <w:r>
        <w:rPr>
          <w:rFonts w:hint="eastAsia" w:ascii="宋体" w:hAnsi="宋体" w:eastAsia="宋体" w:cs="宋体"/>
          <w:b/>
          <w:bCs/>
          <w:sz w:val="24"/>
          <w:szCs w:val="24"/>
        </w:rPr>
        <w:t>8.磋商保证金</w:t>
      </w:r>
      <w:bookmarkEnd w:id="51"/>
      <w:bookmarkEnd w:id="52"/>
      <w:bookmarkEnd w:id="53"/>
      <w:bookmarkEnd w:id="54"/>
      <w:bookmarkEnd w:id="55"/>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8.1 供应商须在磋商文件开启时间前缴纳磋商保证金；未成交供应商的磋商保证金在成交通知书发出后5个工作日内退还，成交供应商的磋商保证金在采购合同签订后5个工作日内退还。</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8.2 供应商投标签到时，需出示“磋商保证金缴款证明”原件作为供应商参加磋商的资格证明。同时将缴款证明扫描（或复印）件盖章后装订在响应文件中，否则采购代理机构将视其为不响应磋商要求而拒收响应文件。</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8.3 有下列情形之一的，磋商保证金不予退还：</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（2）供应商在响应文件中提供虚假材料的；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 xml:space="preserve">（3）除因不可抗力或磋商文件认可的情形以外，成交供应商不与采购人签订合同的； </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（5）磋商文件规定的其他情形。</w:t>
      </w:r>
    </w:p>
    <w:p>
      <w:pPr>
        <w:widowControl/>
        <w:spacing w:line="360" w:lineRule="auto"/>
        <w:ind w:firstLine="0" w:firstLineChars="0"/>
        <w:jc w:val="left"/>
        <w:outlineLvl w:val="2"/>
        <w:rPr>
          <w:rFonts w:ascii="宋体" w:hAnsi="宋体" w:eastAsia="宋体" w:cs="宋体"/>
          <w:b/>
          <w:bCs/>
          <w:sz w:val="24"/>
          <w:szCs w:val="24"/>
        </w:rPr>
      </w:pPr>
      <w:bookmarkStart w:id="56" w:name="_Toc32704"/>
      <w:bookmarkStart w:id="57" w:name="_Toc22044"/>
      <w:bookmarkStart w:id="58" w:name="_Toc325726013"/>
      <w:bookmarkStart w:id="59" w:name="_Toc376936744"/>
      <w:bookmarkStart w:id="60" w:name="_Toc30088754"/>
      <w:r>
        <w:rPr>
          <w:rFonts w:hint="eastAsia" w:ascii="宋体" w:hAnsi="宋体" w:eastAsia="宋体" w:cs="宋体"/>
          <w:b/>
          <w:bCs/>
          <w:sz w:val="24"/>
          <w:szCs w:val="24"/>
        </w:rPr>
        <w:t>9.磋商有效期</w:t>
      </w:r>
      <w:bookmarkEnd w:id="56"/>
      <w:bookmarkEnd w:id="57"/>
      <w:bookmarkEnd w:id="58"/>
      <w:bookmarkEnd w:id="59"/>
      <w:bookmarkEnd w:id="60"/>
    </w:p>
    <w:p>
      <w:pPr>
        <w:spacing w:line="360" w:lineRule="auto"/>
        <w:ind w:firstLine="480"/>
        <w:rPr>
          <w:rFonts w:ascii="宋体" w:hAnsi="宋体" w:eastAsia="宋体" w:cs="宋体"/>
          <w:sz w:val="24"/>
          <w:szCs w:val="24"/>
          <w:highlight w:val="none"/>
        </w:rPr>
      </w:pPr>
      <w:r>
        <w:rPr>
          <w:rFonts w:hint="eastAsia" w:ascii="宋体" w:hAnsi="宋体" w:eastAsia="宋体" w:cs="宋体"/>
          <w:sz w:val="24"/>
          <w:szCs w:val="24"/>
          <w:highlight w:val="none"/>
        </w:rPr>
        <w:t>磋商有效期为自磋商开始之日起60个日历日</w:t>
      </w:r>
    </w:p>
    <w:p>
      <w:pPr>
        <w:widowControl/>
        <w:spacing w:line="360" w:lineRule="auto"/>
        <w:ind w:firstLine="0" w:firstLineChars="0"/>
        <w:jc w:val="left"/>
        <w:outlineLvl w:val="2"/>
        <w:rPr>
          <w:rFonts w:ascii="宋体" w:hAnsi="宋体" w:eastAsia="宋体" w:cs="宋体"/>
          <w:b/>
          <w:bCs/>
          <w:sz w:val="24"/>
          <w:szCs w:val="24"/>
        </w:rPr>
      </w:pPr>
      <w:bookmarkStart w:id="61" w:name="_Toc325726008"/>
      <w:bookmarkStart w:id="62" w:name="_Toc376936739"/>
      <w:bookmarkStart w:id="63" w:name="_Toc31915"/>
      <w:bookmarkStart w:id="64" w:name="_Toc16445"/>
      <w:bookmarkStart w:id="65" w:name="_Toc30088755"/>
      <w:r>
        <w:rPr>
          <w:rFonts w:hint="eastAsia" w:ascii="宋体" w:hAnsi="宋体" w:eastAsia="宋体" w:cs="宋体"/>
          <w:b/>
          <w:bCs/>
          <w:sz w:val="24"/>
          <w:szCs w:val="24"/>
        </w:rPr>
        <w:t>10.响应文件构成</w:t>
      </w:r>
      <w:bookmarkEnd w:id="61"/>
      <w:bookmarkEnd w:id="62"/>
      <w:bookmarkEnd w:id="63"/>
      <w:bookmarkEnd w:id="64"/>
      <w:bookmarkEnd w:id="65"/>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10.1供应商应提交相关证明材料，作为其参加投标和成交后有能力履行合同的证明。编写的响应文件须包括以下内容（格式详见磋商文件第五部分内容）：</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（1）响应文件封面</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（2）磋商函</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（3）投标报价一览表</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（4）法定代表人证明书</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（5）法定代表人授权书</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（6）供应商承诺函</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（7）供应商诚信承诺书</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（8）资格证明材料</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（9）财务状况</w:t>
      </w:r>
    </w:p>
    <w:p>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（10）具备履行合同所必须的设备和专业技术能力证明</w:t>
      </w:r>
    </w:p>
    <w:p>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（11）产品设计方案</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（12）无重大违法记录声明</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（13）供应商认为在其他方面有必要说明的事项</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eastAsia="宋体" w:cs="宋体"/>
          <w:b/>
          <w:bCs/>
          <w:sz w:val="24"/>
          <w:szCs w:val="24"/>
        </w:rPr>
      </w:pPr>
      <w:bookmarkStart w:id="66" w:name="_Toc11377"/>
      <w:bookmarkStart w:id="67" w:name="_Toc412617729"/>
      <w:bookmarkStart w:id="68" w:name="_Toc373392580"/>
      <w:bookmarkStart w:id="69" w:name="_Toc16453"/>
      <w:bookmarkStart w:id="70" w:name="_Toc30088756"/>
      <w:r>
        <w:rPr>
          <w:rFonts w:hint="eastAsia" w:ascii="宋体" w:hAnsi="宋体" w:eastAsia="宋体" w:cs="宋体"/>
          <w:b/>
          <w:bCs/>
          <w:sz w:val="24"/>
          <w:szCs w:val="24"/>
        </w:rPr>
        <w:t>11.响应文件编印和签署</w:t>
      </w:r>
      <w:bookmarkEnd w:id="66"/>
      <w:bookmarkEnd w:id="67"/>
      <w:bookmarkEnd w:id="68"/>
      <w:bookmarkEnd w:id="69"/>
      <w:bookmarkEnd w:id="70"/>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11.1 供应商须提交一式三份响应文件（一份正本、二份副本），报价一览表1份。每份响应文件须清楚地标明“正本”或“副本”字样,若发生正本和副本不符，以正本为准。响应文件统一使用A4幅面的纸张印制，必须胶装成册并编码，其他方式装订的响应文件一概不予接受。</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11.2响应文件的正、副本均需打印，并由供应商的法定代表人或委托代理人按要求签字、盖章。</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11.3响应文件中不得行间插字、涂改或增删，如有修改错漏处，须由供应商法定代表人或其委托代理人签字和盖章。</w:t>
      </w:r>
      <w:bookmarkStart w:id="71" w:name="_Toc15102"/>
      <w:bookmarkStart w:id="72" w:name="_Toc412617730"/>
      <w:bookmarkStart w:id="73" w:name="_Toc371090029"/>
      <w:bookmarkStart w:id="74" w:name="_Toc376936748"/>
    </w:p>
    <w:p>
      <w:pPr>
        <w:pStyle w:val="13"/>
        <w:spacing w:line="360" w:lineRule="auto"/>
        <w:ind w:firstLine="0" w:firstLineChars="0"/>
        <w:jc w:val="center"/>
        <w:rPr>
          <w:rFonts w:hAnsi="宋体" w:eastAsia="宋体" w:cs="宋体"/>
          <w:b/>
          <w:bCs/>
          <w:sz w:val="24"/>
          <w:szCs w:val="24"/>
        </w:rPr>
      </w:pPr>
      <w:r>
        <w:rPr>
          <w:rFonts w:hint="eastAsia" w:hAnsi="宋体" w:eastAsia="宋体" w:cs="宋体"/>
          <w:b/>
          <w:bCs/>
          <w:sz w:val="24"/>
          <w:szCs w:val="24"/>
        </w:rPr>
        <w:t>四、响应文件的递交</w:t>
      </w:r>
      <w:bookmarkEnd w:id="71"/>
      <w:bookmarkEnd w:id="72"/>
    </w:p>
    <w:p>
      <w:pPr>
        <w:widowControl/>
        <w:spacing w:line="360" w:lineRule="auto"/>
        <w:ind w:firstLine="0" w:firstLineChars="0"/>
        <w:jc w:val="left"/>
        <w:outlineLvl w:val="2"/>
        <w:rPr>
          <w:rFonts w:ascii="宋体" w:hAnsi="宋体" w:eastAsia="宋体" w:cs="宋体"/>
          <w:b/>
          <w:bCs/>
          <w:sz w:val="24"/>
          <w:szCs w:val="24"/>
        </w:rPr>
      </w:pPr>
      <w:bookmarkStart w:id="75" w:name="_Toc325726016"/>
      <w:bookmarkStart w:id="76" w:name="_Toc23823"/>
      <w:bookmarkStart w:id="77" w:name="_Toc1176"/>
      <w:bookmarkStart w:id="78" w:name="_Toc373392582"/>
      <w:bookmarkStart w:id="79" w:name="_Toc412617731"/>
      <w:bookmarkStart w:id="80" w:name="_Toc30088757"/>
      <w:r>
        <w:rPr>
          <w:rFonts w:hint="eastAsia" w:ascii="宋体" w:hAnsi="宋体" w:eastAsia="宋体" w:cs="宋体"/>
          <w:b/>
          <w:bCs/>
          <w:sz w:val="24"/>
          <w:szCs w:val="24"/>
        </w:rPr>
        <w:t>12.响应文件的密封和标记</w:t>
      </w:r>
      <w:bookmarkEnd w:id="75"/>
      <w:bookmarkEnd w:id="76"/>
      <w:bookmarkEnd w:id="77"/>
      <w:bookmarkEnd w:id="78"/>
      <w:bookmarkEnd w:id="79"/>
      <w:bookmarkEnd w:id="80"/>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12.1供应商应将响应文件正、副本分别封装在统一印制或自行定制的“投标专用袋”中，并按要求标明采购项目编号、采购项目名称、供应商的名称等。</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12.2密封后的响应文件均应：</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（1）按“供应商须知前附表”中注明的时间、地址送达；</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（2）投标专用袋用“于2020年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21</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:00（北京时间）之前不准启封”标签密封。</w:t>
      </w:r>
    </w:p>
    <w:p>
      <w:pPr>
        <w:spacing w:line="360" w:lineRule="auto"/>
        <w:ind w:firstLine="480"/>
        <w:jc w:val="left"/>
        <w:rPr>
          <w:rFonts w:hAnsi="宋体" w:eastAsia="宋体" w:cs="宋体"/>
          <w:sz w:val="24"/>
          <w:szCs w:val="24"/>
          <w:shd w:val="pct10" w:color="auto" w:fill="FFFFFF"/>
        </w:rPr>
      </w:pPr>
      <w:r>
        <w:rPr>
          <w:rFonts w:hint="eastAsia" w:ascii="宋体" w:hAnsi="宋体" w:eastAsia="宋体" w:cs="宋体"/>
          <w:sz w:val="24"/>
          <w:szCs w:val="24"/>
        </w:rPr>
        <w:t>12.3如果供应商未按第12．1－12．2条要求将响应文件密封或在密封袋上加写</w:t>
      </w:r>
      <w:r>
        <w:rPr>
          <w:rFonts w:hint="eastAsia" w:hAnsi="宋体" w:eastAsia="宋体" w:cs="宋体"/>
          <w:sz w:val="24"/>
          <w:szCs w:val="24"/>
        </w:rPr>
        <w:t>标记的，采购代理机构将不予受理。</w:t>
      </w:r>
    </w:p>
    <w:p>
      <w:pPr>
        <w:spacing w:line="360" w:lineRule="auto"/>
        <w:ind w:firstLine="480"/>
        <w:jc w:val="left"/>
        <w:rPr>
          <w:rFonts w:hAnsi="宋体" w:eastAsia="宋体" w:cs="宋体"/>
          <w:sz w:val="24"/>
          <w:szCs w:val="24"/>
        </w:rPr>
      </w:pPr>
      <w:r>
        <w:rPr>
          <w:rFonts w:hint="eastAsia" w:ascii="宋体" w:hAnsi="宋体" w:eastAsia="宋体" w:cs="宋体"/>
          <w:sz w:val="24"/>
          <w:szCs w:val="24"/>
        </w:rPr>
        <w:t>12.4供应商以电报、电话、传真形式投标的，采购代理机构概不接受。</w:t>
      </w:r>
    </w:p>
    <w:bookmarkEnd w:id="73"/>
    <w:bookmarkEnd w:id="74"/>
    <w:p>
      <w:pPr>
        <w:widowControl/>
        <w:spacing w:line="360" w:lineRule="auto"/>
        <w:ind w:firstLine="0" w:firstLineChars="0"/>
        <w:jc w:val="left"/>
        <w:outlineLvl w:val="2"/>
        <w:rPr>
          <w:rFonts w:ascii="宋体" w:hAnsi="宋体" w:eastAsia="宋体" w:cs="宋体"/>
          <w:b/>
          <w:bCs/>
          <w:sz w:val="24"/>
          <w:szCs w:val="24"/>
        </w:rPr>
      </w:pPr>
      <w:bookmarkStart w:id="81" w:name="_Toc325726017"/>
      <w:bookmarkStart w:id="82" w:name="_Toc373392583"/>
      <w:bookmarkStart w:id="83" w:name="_Toc412617732"/>
      <w:bookmarkStart w:id="84" w:name="_Toc30756"/>
      <w:bookmarkStart w:id="85" w:name="_Toc4009"/>
      <w:bookmarkStart w:id="86" w:name="_Toc30088758"/>
      <w:bookmarkStart w:id="87" w:name="_Toc376936749"/>
      <w:bookmarkStart w:id="88" w:name="_Toc371090030"/>
      <w:r>
        <w:rPr>
          <w:rFonts w:hint="eastAsia" w:ascii="宋体" w:hAnsi="宋体" w:eastAsia="宋体" w:cs="宋体"/>
          <w:b/>
          <w:bCs/>
          <w:sz w:val="24"/>
          <w:szCs w:val="24"/>
        </w:rPr>
        <w:t>13.</w:t>
      </w:r>
      <w:bookmarkEnd w:id="81"/>
      <w:bookmarkEnd w:id="82"/>
      <w:bookmarkEnd w:id="83"/>
      <w:bookmarkEnd w:id="84"/>
      <w:bookmarkEnd w:id="85"/>
      <w:r>
        <w:rPr>
          <w:rFonts w:hint="eastAsia" w:ascii="宋体" w:hAnsi="宋体" w:eastAsia="宋体" w:cs="宋体"/>
          <w:b/>
          <w:bCs/>
          <w:sz w:val="24"/>
          <w:szCs w:val="24"/>
        </w:rPr>
        <w:t>提交响应文件截止时间、地点</w:t>
      </w:r>
      <w:bookmarkEnd w:id="86"/>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13.1响应文件提交的截止时间及地点详见“供应商须知前附表”。</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13.2采购代理机构将拒绝接受在提交响应文件截止时间之后送达的响应文件。</w:t>
      </w:r>
      <w:bookmarkEnd w:id="87"/>
      <w:bookmarkEnd w:id="88"/>
      <w:bookmarkStart w:id="89" w:name="_Toc376936750"/>
      <w:bookmarkStart w:id="90" w:name="_Toc325726019"/>
      <w:bookmarkStart w:id="91" w:name="_Toc9147"/>
    </w:p>
    <w:p>
      <w:pPr>
        <w:widowControl/>
        <w:spacing w:line="360" w:lineRule="auto"/>
        <w:ind w:firstLine="0" w:firstLineChars="0"/>
        <w:jc w:val="center"/>
        <w:outlineLvl w:val="1"/>
        <w:rPr>
          <w:rFonts w:ascii="宋体" w:hAnsi="宋体" w:eastAsia="宋体" w:cs="宋体"/>
          <w:b/>
          <w:bCs/>
          <w:sz w:val="24"/>
          <w:szCs w:val="24"/>
        </w:rPr>
      </w:pPr>
      <w:bookmarkStart w:id="92" w:name="_Toc5644"/>
      <w:bookmarkStart w:id="93" w:name="_Toc30088759"/>
      <w:r>
        <w:rPr>
          <w:rFonts w:hint="eastAsia" w:ascii="宋体" w:hAnsi="宋体" w:eastAsia="宋体" w:cs="宋体"/>
          <w:b/>
          <w:bCs/>
          <w:sz w:val="24"/>
          <w:szCs w:val="24"/>
        </w:rPr>
        <w:t>五、</w:t>
      </w:r>
      <w:bookmarkEnd w:id="89"/>
      <w:bookmarkEnd w:id="90"/>
      <w:r>
        <w:rPr>
          <w:rFonts w:hint="eastAsia" w:ascii="宋体" w:hAnsi="宋体" w:eastAsia="宋体" w:cs="宋体"/>
          <w:b/>
          <w:bCs/>
          <w:sz w:val="24"/>
          <w:szCs w:val="24"/>
        </w:rPr>
        <w:t>磋商过程</w:t>
      </w:r>
      <w:bookmarkEnd w:id="91"/>
      <w:bookmarkEnd w:id="92"/>
      <w:bookmarkEnd w:id="93"/>
    </w:p>
    <w:p>
      <w:pPr>
        <w:widowControl/>
        <w:spacing w:line="360" w:lineRule="auto"/>
        <w:ind w:firstLine="0" w:firstLineChars="0"/>
        <w:jc w:val="left"/>
        <w:outlineLvl w:val="2"/>
        <w:rPr>
          <w:rFonts w:ascii="宋体" w:hAnsi="宋体" w:eastAsia="宋体" w:cs="宋体"/>
          <w:b/>
          <w:bCs/>
          <w:sz w:val="24"/>
          <w:szCs w:val="24"/>
        </w:rPr>
      </w:pPr>
      <w:bookmarkStart w:id="94" w:name="_Toc376936751"/>
      <w:bookmarkStart w:id="95" w:name="_Toc325726020"/>
      <w:bookmarkStart w:id="96" w:name="_Toc15630"/>
      <w:bookmarkStart w:id="97" w:name="_Toc26723"/>
      <w:bookmarkStart w:id="98" w:name="_Toc30088760"/>
      <w:r>
        <w:rPr>
          <w:rFonts w:hint="eastAsia" w:ascii="宋体" w:hAnsi="宋体" w:eastAsia="宋体" w:cs="宋体"/>
          <w:b/>
          <w:bCs/>
          <w:sz w:val="24"/>
          <w:szCs w:val="24"/>
        </w:rPr>
        <w:t>14.</w:t>
      </w:r>
      <w:bookmarkEnd w:id="94"/>
      <w:bookmarkEnd w:id="95"/>
      <w:r>
        <w:rPr>
          <w:rFonts w:hint="eastAsia" w:ascii="宋体" w:hAnsi="宋体" w:eastAsia="宋体" w:cs="宋体"/>
          <w:b/>
          <w:bCs/>
          <w:sz w:val="24"/>
          <w:szCs w:val="24"/>
        </w:rPr>
        <w:t>磋商过程</w:t>
      </w:r>
      <w:bookmarkEnd w:id="96"/>
      <w:bookmarkEnd w:id="97"/>
      <w:bookmarkEnd w:id="98"/>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14.4磋商过程有专人记录，并存档备查。</w:t>
      </w:r>
    </w:p>
    <w:p>
      <w:pPr>
        <w:widowControl/>
        <w:spacing w:line="360" w:lineRule="auto"/>
        <w:ind w:firstLine="0" w:firstLineChars="0"/>
        <w:jc w:val="center"/>
        <w:outlineLvl w:val="1"/>
        <w:rPr>
          <w:rFonts w:ascii="宋体" w:hAnsi="宋体" w:eastAsia="宋体" w:cs="宋体"/>
          <w:b/>
          <w:bCs/>
          <w:sz w:val="24"/>
          <w:szCs w:val="24"/>
        </w:rPr>
      </w:pPr>
      <w:bookmarkStart w:id="99" w:name="_Toc30088761"/>
      <w:bookmarkStart w:id="100" w:name="_Toc376936752"/>
      <w:bookmarkStart w:id="101" w:name="_Toc18107"/>
      <w:bookmarkStart w:id="102" w:name="_Toc325726021"/>
      <w:bookmarkStart w:id="103" w:name="_Toc19030"/>
      <w:r>
        <w:rPr>
          <w:rFonts w:hint="eastAsia" w:ascii="宋体" w:hAnsi="宋体" w:eastAsia="宋体" w:cs="宋体"/>
          <w:b/>
          <w:bCs/>
          <w:sz w:val="24"/>
          <w:szCs w:val="24"/>
        </w:rPr>
        <w:t>六、磋商程序及方法</w:t>
      </w:r>
      <w:bookmarkEnd w:id="99"/>
      <w:bookmarkEnd w:id="100"/>
      <w:bookmarkEnd w:id="101"/>
      <w:bookmarkEnd w:id="102"/>
      <w:bookmarkEnd w:id="103"/>
    </w:p>
    <w:p>
      <w:pPr>
        <w:widowControl/>
        <w:spacing w:line="360" w:lineRule="auto"/>
        <w:ind w:firstLine="0" w:firstLineChars="0"/>
        <w:jc w:val="left"/>
        <w:outlineLvl w:val="2"/>
        <w:rPr>
          <w:rFonts w:ascii="宋体" w:hAnsi="宋体" w:eastAsia="宋体" w:cs="宋体"/>
          <w:b/>
          <w:bCs/>
          <w:sz w:val="24"/>
          <w:szCs w:val="24"/>
        </w:rPr>
      </w:pPr>
      <w:bookmarkStart w:id="104" w:name="_Toc26121"/>
      <w:bookmarkStart w:id="105" w:name="_Toc16935"/>
      <w:bookmarkStart w:id="106" w:name="_Toc376936753"/>
      <w:bookmarkStart w:id="107" w:name="_Toc325726022"/>
      <w:bookmarkStart w:id="108" w:name="_Toc30088762"/>
      <w:r>
        <w:rPr>
          <w:rFonts w:hint="eastAsia" w:ascii="宋体" w:hAnsi="宋体" w:eastAsia="宋体" w:cs="宋体"/>
          <w:b/>
          <w:bCs/>
          <w:sz w:val="24"/>
          <w:szCs w:val="24"/>
        </w:rPr>
        <w:t>15.磋商小组</w:t>
      </w:r>
      <w:bookmarkEnd w:id="104"/>
      <w:bookmarkEnd w:id="105"/>
      <w:bookmarkEnd w:id="106"/>
      <w:bookmarkEnd w:id="107"/>
      <w:bookmarkEnd w:id="108"/>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（3）推荐预成交候选供应商；</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15.3磋商小组应遵守并履行下列义务：</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（4）参与磋商报告的起草；</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eastAsia="宋体" w:cs="宋体"/>
          <w:b/>
          <w:bCs/>
          <w:sz w:val="24"/>
          <w:szCs w:val="24"/>
        </w:rPr>
      </w:pPr>
      <w:bookmarkStart w:id="109" w:name="_Toc27086"/>
      <w:bookmarkStart w:id="110" w:name="_Toc14694"/>
      <w:bookmarkStart w:id="111" w:name="_Toc376936754"/>
      <w:bookmarkStart w:id="112" w:name="_Toc325726023"/>
      <w:bookmarkStart w:id="113" w:name="_Toc30088763"/>
      <w:r>
        <w:rPr>
          <w:rFonts w:hint="eastAsia" w:ascii="宋体" w:hAnsi="宋体" w:eastAsia="宋体" w:cs="宋体"/>
          <w:b/>
          <w:bCs/>
          <w:sz w:val="24"/>
          <w:szCs w:val="24"/>
        </w:rPr>
        <w:t>16.磋商程序</w:t>
      </w:r>
      <w:bookmarkEnd w:id="109"/>
      <w:bookmarkEnd w:id="110"/>
      <w:bookmarkEnd w:id="111"/>
      <w:bookmarkEnd w:id="112"/>
      <w:bookmarkEnd w:id="113"/>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（1）不符合第2.2款“合格的供应商”之规定的；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（2）未按磋商文件要求交纳或未足额交纳磋商保证金的；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（3）未按第10.1款（1）-（13）要求提供相关资料的；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（5）响应文件编排混乱，且擅自修改磋商文件规定的格式内容的；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（6）交货时间、磋商有效期、法定代表人授权期限不能满足磋商文件要求的；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（7）投标产品的技术规格、技术标准明显不符合采购项目要求的；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（8）响应文件中附有采购人不能接受的条件的；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（9）磋商小组认为应按无效响应处理的其他情况；</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（10）法律、法规规定的其他情形。</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eastAsia="宋体" w:cs="宋体"/>
          <w:b/>
          <w:bCs/>
          <w:sz w:val="24"/>
          <w:szCs w:val="24"/>
        </w:rPr>
      </w:pPr>
      <w:bookmarkStart w:id="114" w:name="_Toc20611"/>
      <w:bookmarkStart w:id="115" w:name="_Toc13668"/>
      <w:bookmarkStart w:id="116" w:name="_Toc376936755"/>
      <w:bookmarkStart w:id="117" w:name="_Toc325726024"/>
      <w:bookmarkStart w:id="118" w:name="_Toc30088764"/>
      <w:r>
        <w:rPr>
          <w:rFonts w:hint="eastAsia" w:ascii="宋体" w:hAnsi="宋体" w:eastAsia="宋体" w:cs="宋体"/>
          <w:b/>
          <w:bCs/>
          <w:sz w:val="24"/>
          <w:szCs w:val="24"/>
        </w:rPr>
        <w:t>17.评审办法</w:t>
      </w:r>
      <w:bookmarkEnd w:id="114"/>
      <w:bookmarkEnd w:id="115"/>
      <w:bookmarkEnd w:id="116"/>
      <w:bookmarkEnd w:id="117"/>
      <w:bookmarkEnd w:id="118"/>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17.2评审标准和分值分配：</w:t>
      </w:r>
    </w:p>
    <w:tbl>
      <w:tblPr>
        <w:tblStyle w:val="2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类别</w:t>
            </w:r>
          </w:p>
        </w:tc>
        <w:tc>
          <w:tcPr>
            <w:tcW w:w="1777"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评分项目</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满分分值</w:t>
            </w:r>
          </w:p>
        </w:tc>
        <w:tc>
          <w:tcPr>
            <w:tcW w:w="6527"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投标报价（30分）</w:t>
            </w:r>
          </w:p>
        </w:tc>
        <w:tc>
          <w:tcPr>
            <w:tcW w:w="1777"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报价分</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30</w:t>
            </w:r>
          </w:p>
        </w:tc>
        <w:tc>
          <w:tcPr>
            <w:tcW w:w="6527" w:type="dxa"/>
            <w:vAlign w:val="center"/>
          </w:tcPr>
          <w:p>
            <w:pPr>
              <w:pStyle w:val="7"/>
              <w:spacing w:line="360" w:lineRule="auto"/>
              <w:ind w:firstLine="0" w:firstLineChars="0"/>
              <w:rPr>
                <w:rFonts w:ascii="宋体" w:hAnsi="宋体" w:eastAsia="宋体" w:cs="宋体"/>
                <w:szCs w:val="24"/>
              </w:rPr>
            </w:pPr>
            <w:r>
              <w:rPr>
                <w:rFonts w:hint="eastAsia" w:ascii="宋体" w:hAnsi="宋体" w:eastAsia="宋体" w:cs="宋体"/>
                <w:szCs w:val="24"/>
              </w:rPr>
              <w:t>满足磋商文件要求且最后报价最低的供应商的价格为磋商基准价，其价格分为满分。其他供应商的价格分统一按照下列公式计算：</w:t>
            </w:r>
          </w:p>
          <w:p>
            <w:pPr>
              <w:pStyle w:val="7"/>
              <w:spacing w:line="360" w:lineRule="auto"/>
              <w:ind w:firstLine="0" w:firstLineChars="0"/>
              <w:rPr>
                <w:rFonts w:ascii="宋体" w:hAnsi="宋体" w:eastAsia="宋体" w:cs="宋体"/>
                <w:szCs w:val="24"/>
              </w:rPr>
            </w:pPr>
            <w:r>
              <w:rPr>
                <w:rFonts w:hint="eastAsia" w:ascii="宋体" w:hAnsi="宋体" w:eastAsia="宋体" w:cs="宋体"/>
                <w:szCs w:val="24"/>
              </w:rPr>
              <w:t>磋商报价得分=（磋商基准价/最后磋商报价）×价格分值</w:t>
            </w:r>
          </w:p>
          <w:p>
            <w:pPr>
              <w:spacing w:line="360" w:lineRule="auto"/>
              <w:ind w:firstLine="0" w:firstLineChars="0"/>
              <w:rPr>
                <w:rFonts w:ascii="宋体" w:hAnsi="宋体" w:eastAsia="宋体" w:cs="宋体"/>
                <w:sz w:val="24"/>
                <w:szCs w:val="24"/>
              </w:rPr>
            </w:pPr>
            <w:bookmarkStart w:id="119" w:name="_Toc27421"/>
            <w:r>
              <w:rPr>
                <w:rFonts w:hint="eastAsia" w:ascii="宋体" w:hAnsi="宋体" w:eastAsia="宋体" w:cs="宋体"/>
                <w:sz w:val="24"/>
                <w:szCs w:val="24"/>
              </w:rPr>
              <w:t>注：对小型和微型企业产品的价格（最后磋商报价）给予6%的扣除，用扣除后的价格计算投标报价得分，须提供《制造（生产）企业</w:t>
            </w:r>
            <w:r>
              <w:rPr>
                <w:rFonts w:hint="eastAsia" w:ascii="宋体" w:hAnsi="宋体" w:eastAsia="宋体" w:cs="宋体"/>
                <w:sz w:val="24"/>
                <w:szCs w:val="24"/>
                <w:lang w:val="zh-CN"/>
              </w:rPr>
              <w:t>小型、微型企业声明函》</w:t>
            </w:r>
            <w:r>
              <w:rPr>
                <w:rFonts w:hint="eastAsia" w:ascii="宋体" w:hAnsi="宋体" w:eastAsia="宋体" w:cs="宋体"/>
                <w:sz w:val="24"/>
                <w:szCs w:val="24"/>
              </w:rPr>
              <w:t>。</w:t>
            </w:r>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商务评价（12分）</w:t>
            </w: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近三年类似业绩</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10</w:t>
            </w:r>
          </w:p>
        </w:tc>
        <w:tc>
          <w:tcPr>
            <w:tcW w:w="6527" w:type="dxa"/>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提供201</w:t>
            </w:r>
            <w:r>
              <w:rPr>
                <w:rFonts w:hint="eastAsia" w:ascii="宋体" w:hAnsi="宋体" w:eastAsia="宋体" w:cs="宋体"/>
                <w:sz w:val="24"/>
                <w:szCs w:val="24"/>
                <w:lang w:val="en-US" w:eastAsia="zh-CN"/>
              </w:rPr>
              <w:t>7</w:t>
            </w:r>
            <w:r>
              <w:rPr>
                <w:rFonts w:hint="eastAsia" w:ascii="宋体" w:hAnsi="宋体" w:eastAsia="宋体" w:cs="宋体"/>
                <w:sz w:val="24"/>
                <w:szCs w:val="24"/>
              </w:rPr>
              <w:t>年以来</w:t>
            </w:r>
            <w:r>
              <w:rPr>
                <w:rFonts w:hint="eastAsia" w:ascii="宋体" w:hAnsi="宋体" w:eastAsia="宋体" w:cs="宋体"/>
                <w:sz w:val="24"/>
                <w:szCs w:val="24"/>
                <w:lang w:val="zh-CN"/>
              </w:rPr>
              <w:t>供应商的类似业绩证明材料</w:t>
            </w:r>
            <w:r>
              <w:rPr>
                <w:rFonts w:hint="eastAsia" w:ascii="宋体" w:hAnsi="宋体" w:eastAsia="宋体" w:cs="宋体"/>
                <w:sz w:val="24"/>
                <w:szCs w:val="24"/>
              </w:rPr>
              <w:t>（</w:t>
            </w:r>
            <w:r>
              <w:rPr>
                <w:rFonts w:hint="eastAsia" w:ascii="宋体" w:hAnsi="宋体" w:eastAsia="宋体" w:cs="宋体"/>
                <w:sz w:val="24"/>
                <w:szCs w:val="24"/>
                <w:lang w:val="zh-CN"/>
              </w:rPr>
              <w:t>需提供包含合同首页、标的及金额所在页、供货合同签字盖章页及验收报告的扫描（或复印）件</w:t>
            </w:r>
            <w:r>
              <w:rPr>
                <w:rFonts w:hint="eastAsia" w:ascii="宋体" w:hAnsi="宋体" w:eastAsia="宋体" w:cs="宋体"/>
                <w:sz w:val="24"/>
                <w:szCs w:val="24"/>
              </w:rPr>
              <w:t>），每提供1份得2分，提供5份及以上得10分；未提供不得分。（原件携带备查）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6" w:hRule="atLeast"/>
          <w:jc w:val="center"/>
        </w:trPr>
        <w:tc>
          <w:tcPr>
            <w:tcW w:w="1248" w:type="dxa"/>
            <w:vMerge w:val="continue"/>
            <w:vAlign w:val="center"/>
          </w:tcPr>
          <w:p>
            <w:pPr>
              <w:spacing w:line="360" w:lineRule="auto"/>
              <w:ind w:firstLine="0" w:firstLineChars="0"/>
              <w:jc w:val="left"/>
              <w:rPr>
                <w:rFonts w:ascii="宋体" w:hAnsi="宋体" w:eastAsia="宋体" w:cs="宋体"/>
                <w:sz w:val="24"/>
                <w:szCs w:val="24"/>
              </w:rPr>
            </w:pPr>
          </w:p>
        </w:tc>
        <w:tc>
          <w:tcPr>
            <w:tcW w:w="1777"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商务响应</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2</w:t>
            </w:r>
          </w:p>
        </w:tc>
        <w:tc>
          <w:tcPr>
            <w:tcW w:w="6527" w:type="dxa"/>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完全响应磋商文件格式要求编排者得2分，否则不得分。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技术质量</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方面</w:t>
            </w:r>
          </w:p>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（48分）</w:t>
            </w: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技术参数、配置</w:t>
            </w:r>
          </w:p>
        </w:tc>
        <w:tc>
          <w:tcPr>
            <w:tcW w:w="653" w:type="dxa"/>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6527" w:type="dxa"/>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投标产品技术参数和配置完全满足或高于磋商文件要求的得15分，基本满足磋商文件要求，技术参数每有1项负偏离扣5分，负偏离超过2项作废标处理。（此项评分以产品彩页或彩色图片、设计图纸等为依据）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环保和节能</w:t>
            </w:r>
          </w:p>
        </w:tc>
        <w:tc>
          <w:tcPr>
            <w:tcW w:w="653" w:type="dxa"/>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6527" w:type="dxa"/>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投标产品采用具有环保认证证书材料的，每提供1项得</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分；采用具有节能认证证书材料的，每提供1项得</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分；此项最高记4分，未提供不得分。该项得分的认定以提供环保/节能认证证书的扫描&lt;或复印&gt;件为准。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6" w:hRule="atLeast"/>
          <w:jc w:val="center"/>
        </w:trPr>
        <w:tc>
          <w:tcPr>
            <w:tcW w:w="1248" w:type="dxa"/>
            <w:vMerge w:val="continue"/>
            <w:tcMar>
              <w:top w:w="0" w:type="dxa"/>
              <w:left w:w="0" w:type="dxa"/>
              <w:bottom w:w="0" w:type="dxa"/>
              <w:right w:w="0" w:type="dxa"/>
            </w:tcMar>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设计图纸</w:t>
            </w:r>
          </w:p>
        </w:tc>
        <w:tc>
          <w:tcPr>
            <w:tcW w:w="653" w:type="dxa"/>
            <w:vAlign w:val="center"/>
          </w:tcPr>
          <w:p>
            <w:pPr>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w:t>
            </w:r>
          </w:p>
        </w:tc>
        <w:tc>
          <w:tcPr>
            <w:tcW w:w="6527" w:type="dxa"/>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1、实用性：</w:t>
            </w:r>
            <w:r>
              <w:rPr>
                <w:rFonts w:hint="eastAsia" w:ascii="宋体" w:hAnsi="宋体" w:eastAsia="宋体" w:cs="宋体"/>
                <w:color w:val="000000" w:themeColor="text1"/>
                <w:sz w:val="24"/>
                <w:szCs w:val="24"/>
                <w14:textFill>
                  <w14:solidFill>
                    <w14:schemeClr w14:val="tx1"/>
                  </w14:solidFill>
                </w14:textFill>
              </w:rPr>
              <w:t>根据投标供应商所提交的设计图纸及相应的设计理念综合评定。实用性强，布局合理的得10分；较好的，得7分；一般的，得4分；较差或者是完全不合理的，不得分。</w:t>
            </w:r>
          </w:p>
          <w:p>
            <w:pPr>
              <w:pStyle w:val="2"/>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2、美观度：</w:t>
            </w:r>
            <w:r>
              <w:rPr>
                <w:rFonts w:hint="eastAsia" w:ascii="宋体" w:hAnsi="宋体" w:eastAsia="宋体" w:cs="宋体"/>
                <w:color w:val="000000" w:themeColor="text1"/>
                <w:sz w:val="24"/>
                <w:szCs w:val="24"/>
                <w14:textFill>
                  <w14:solidFill>
                    <w14:schemeClr w14:val="tx1"/>
                  </w14:solidFill>
                </w14:textFill>
              </w:rPr>
              <w:t>根据投标供应商所提交的效果图及可实施性综合评定。效果图美观，可实施性强的得10分；较好的，得7分；一般的，得4分；较差或者是完全不合理的，不得分。</w:t>
            </w:r>
          </w:p>
          <w:p>
            <w:pPr>
              <w:pStyle w:val="2"/>
              <w:ind w:firstLine="0" w:firstLineChars="0"/>
            </w:pPr>
            <w:r>
              <w:rPr>
                <w:rFonts w:hint="eastAsia" w:ascii="宋体" w:hAnsi="宋体" w:eastAsia="宋体" w:cs="宋体"/>
                <w:b/>
                <w:color w:val="000000" w:themeColor="text1"/>
                <w:sz w:val="24"/>
                <w:szCs w:val="24"/>
                <w14:textFill>
                  <w14:solidFill>
                    <w14:schemeClr w14:val="tx1"/>
                  </w14:solidFill>
                </w14:textFill>
              </w:rPr>
              <w:t>3、综合评定：</w:t>
            </w:r>
            <w:r>
              <w:rPr>
                <w:rFonts w:hint="eastAsia" w:ascii="宋体" w:hAnsi="宋体" w:eastAsia="宋体" w:cs="宋体"/>
                <w:color w:val="000000" w:themeColor="text1"/>
                <w:sz w:val="24"/>
                <w:szCs w:val="24"/>
                <w14:textFill>
                  <w14:solidFill>
                    <w14:schemeClr w14:val="tx1"/>
                  </w14:solidFill>
                </w14:textFill>
              </w:rPr>
              <w:t>根据投标供应商所提交的项目设计方案、主要设计人员资质、传递信息意义等方面综合评定。优秀的得9分，较好的，得6分；一般的，得3分；较差或者是完全不合理的，不得分。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其他部分</w:t>
            </w:r>
          </w:p>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（10分）</w:t>
            </w: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项目管理及</w:t>
            </w:r>
          </w:p>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实施方案</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4</w:t>
            </w:r>
          </w:p>
        </w:tc>
        <w:tc>
          <w:tcPr>
            <w:tcW w:w="6527" w:type="dxa"/>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设置了项目管理机构，有项目管理措施，能够结合项目特点制定实施方案，优秀的得4分，良好的得3分，一般的得2分，差的得1分，没有不得分。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360" w:lineRule="auto"/>
              <w:ind w:firstLine="0" w:firstLineChars="0"/>
              <w:jc w:val="center"/>
              <w:rPr>
                <w:rFonts w:ascii="宋体" w:hAnsi="宋体" w:eastAsia="宋体" w:cs="宋体"/>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售后服务计划、措施及服务承诺</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pacing w:val="-4"/>
                <w:sz w:val="24"/>
                <w:szCs w:val="24"/>
              </w:rPr>
              <w:t>4</w:t>
            </w:r>
          </w:p>
        </w:tc>
        <w:tc>
          <w:tcPr>
            <w:tcW w:w="6527" w:type="dxa"/>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针对本项目有配送、安装、调试、验收等方面售后服务能力计划、措施及服务承诺，优秀的得4分，良好的得3分，一般的得2分，差的得1分，没有不得分。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360" w:lineRule="auto"/>
              <w:ind w:firstLine="0" w:firstLineChars="0"/>
              <w:jc w:val="center"/>
              <w:rPr>
                <w:rFonts w:ascii="宋体" w:hAnsi="宋体" w:eastAsia="宋体" w:cs="宋体"/>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本地化服务能力</w:t>
            </w:r>
          </w:p>
        </w:tc>
        <w:tc>
          <w:tcPr>
            <w:tcW w:w="653" w:type="dxa"/>
            <w:vAlign w:val="center"/>
          </w:tcPr>
          <w:p>
            <w:pPr>
              <w:spacing w:line="360" w:lineRule="auto"/>
              <w:ind w:firstLine="0" w:firstLineChars="0"/>
              <w:jc w:val="center"/>
              <w:rPr>
                <w:rFonts w:ascii="宋体" w:hAnsi="宋体" w:eastAsia="宋体" w:cs="宋体"/>
                <w:spacing w:val="-4"/>
                <w:sz w:val="24"/>
                <w:szCs w:val="24"/>
              </w:rPr>
            </w:pPr>
            <w:r>
              <w:rPr>
                <w:rFonts w:hint="eastAsia" w:ascii="宋体" w:hAnsi="宋体" w:eastAsia="宋体" w:cs="宋体"/>
                <w:spacing w:val="-4"/>
                <w:sz w:val="24"/>
                <w:szCs w:val="24"/>
              </w:rPr>
              <w:t>2</w:t>
            </w:r>
          </w:p>
        </w:tc>
        <w:tc>
          <w:tcPr>
            <w:tcW w:w="6527" w:type="dxa"/>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在青海地区有服务机构的得2分,没有不得分。需提供服务机构的营业执照及委托协议等证明文件。本地化服务能力应包括机构性质、人员配置、服务能力、售后服务技术人员联系方式等（需提供相关证明材料复印件，原件携带备查）。</w:t>
            </w:r>
          </w:p>
        </w:tc>
      </w:tr>
    </w:tbl>
    <w:p>
      <w:pPr>
        <w:wordWrap w:val="0"/>
        <w:spacing w:line="360" w:lineRule="auto"/>
        <w:ind w:firstLine="2891" w:firstLineChars="1200"/>
        <w:rPr>
          <w:rFonts w:ascii="宋体" w:hAnsi="宋体" w:eastAsia="宋体" w:cs="宋体"/>
          <w:b/>
          <w:bCs/>
          <w:sz w:val="24"/>
          <w:szCs w:val="24"/>
        </w:rPr>
      </w:pPr>
      <w:bookmarkStart w:id="120" w:name="_Toc325726025"/>
      <w:bookmarkStart w:id="121" w:name="_Toc376936756"/>
      <w:bookmarkStart w:id="122" w:name="_Toc6689"/>
      <w:bookmarkStart w:id="123" w:name="_Toc2506"/>
      <w:r>
        <w:rPr>
          <w:rFonts w:hint="eastAsia" w:ascii="宋体" w:hAnsi="宋体" w:eastAsia="宋体" w:cs="宋体"/>
          <w:b/>
          <w:bCs/>
          <w:sz w:val="24"/>
          <w:szCs w:val="24"/>
        </w:rPr>
        <w:t>七、</w:t>
      </w:r>
      <w:bookmarkEnd w:id="120"/>
      <w:bookmarkEnd w:id="121"/>
      <w:r>
        <w:rPr>
          <w:rFonts w:hint="eastAsia" w:ascii="宋体" w:hAnsi="宋体" w:eastAsia="宋体" w:cs="宋体"/>
          <w:b/>
          <w:bCs/>
          <w:sz w:val="24"/>
          <w:szCs w:val="24"/>
        </w:rPr>
        <w:t>确定成交供应商</w:t>
      </w:r>
      <w:bookmarkEnd w:id="122"/>
      <w:bookmarkEnd w:id="123"/>
    </w:p>
    <w:p>
      <w:pPr>
        <w:widowControl/>
        <w:spacing w:line="360" w:lineRule="auto"/>
        <w:ind w:firstLine="0" w:firstLineChars="0"/>
        <w:jc w:val="left"/>
        <w:outlineLvl w:val="2"/>
        <w:rPr>
          <w:rFonts w:ascii="宋体" w:hAnsi="宋体" w:eastAsia="宋体" w:cs="宋体"/>
          <w:b/>
          <w:bCs/>
          <w:sz w:val="24"/>
          <w:szCs w:val="24"/>
        </w:rPr>
      </w:pPr>
      <w:bookmarkStart w:id="124" w:name="_Toc376936757"/>
      <w:bookmarkStart w:id="125" w:name="_Toc325726026"/>
      <w:bookmarkStart w:id="126" w:name="_Toc30088765"/>
      <w:bookmarkStart w:id="127" w:name="_Toc17038"/>
      <w:bookmarkStart w:id="128" w:name="_Toc28889"/>
      <w:r>
        <w:rPr>
          <w:rFonts w:hint="eastAsia" w:ascii="宋体" w:hAnsi="宋体" w:eastAsia="宋体" w:cs="宋体"/>
          <w:b/>
          <w:bCs/>
          <w:sz w:val="24"/>
          <w:szCs w:val="24"/>
        </w:rPr>
        <w:t>18.推荐并确定成交</w:t>
      </w:r>
      <w:bookmarkEnd w:id="124"/>
      <w:bookmarkEnd w:id="125"/>
      <w:r>
        <w:rPr>
          <w:rFonts w:hint="eastAsia" w:ascii="宋体" w:hAnsi="宋体" w:eastAsia="宋体" w:cs="宋体"/>
          <w:b/>
          <w:bCs/>
          <w:sz w:val="24"/>
          <w:szCs w:val="24"/>
        </w:rPr>
        <w:t>供应商</w:t>
      </w:r>
      <w:bookmarkEnd w:id="126"/>
      <w:bookmarkEnd w:id="127"/>
      <w:bookmarkEnd w:id="128"/>
    </w:p>
    <w:p>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eastAsia="宋体" w:cs="宋体"/>
          <w:b/>
          <w:bCs/>
          <w:sz w:val="24"/>
          <w:szCs w:val="24"/>
        </w:rPr>
      </w:pPr>
      <w:bookmarkStart w:id="129" w:name="_Toc30088766"/>
      <w:bookmarkStart w:id="130" w:name="_Toc2963"/>
      <w:bookmarkStart w:id="131" w:name="_Toc376936759"/>
      <w:bookmarkStart w:id="132" w:name="_Toc2346"/>
      <w:bookmarkStart w:id="133" w:name="_Toc325726028"/>
      <w:bookmarkStart w:id="134" w:name="_Toc325726027"/>
      <w:r>
        <w:rPr>
          <w:rFonts w:hint="eastAsia" w:ascii="宋体" w:hAnsi="宋体" w:eastAsia="宋体" w:cs="宋体"/>
          <w:b/>
          <w:bCs/>
          <w:sz w:val="24"/>
          <w:szCs w:val="24"/>
        </w:rPr>
        <w:t>19.成交通知</w:t>
      </w:r>
      <w:bookmarkEnd w:id="129"/>
      <w:bookmarkEnd w:id="130"/>
      <w:bookmarkEnd w:id="131"/>
      <w:bookmarkEnd w:id="132"/>
      <w:bookmarkEnd w:id="133"/>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sz w:val="24"/>
          <w:szCs w:val="24"/>
        </w:rPr>
      </w:pPr>
      <w:bookmarkStart w:id="135" w:name="_Toc30088767"/>
      <w:bookmarkStart w:id="136" w:name="_Toc18063"/>
      <w:bookmarkStart w:id="137" w:name="_Toc5556"/>
      <w:bookmarkStart w:id="138" w:name="_Toc376936758"/>
      <w:r>
        <w:rPr>
          <w:rFonts w:hint="eastAsia" w:ascii="宋体" w:hAnsi="宋体" w:eastAsia="宋体" w:cs="宋体"/>
          <w:b/>
          <w:bCs/>
          <w:sz w:val="24"/>
          <w:szCs w:val="24"/>
        </w:rPr>
        <w:t>八、授予合同</w:t>
      </w:r>
      <w:bookmarkEnd w:id="134"/>
      <w:bookmarkEnd w:id="135"/>
      <w:bookmarkEnd w:id="136"/>
      <w:bookmarkEnd w:id="137"/>
      <w:bookmarkEnd w:id="138"/>
    </w:p>
    <w:p>
      <w:pPr>
        <w:widowControl/>
        <w:spacing w:line="360" w:lineRule="auto"/>
        <w:ind w:firstLine="0" w:firstLineChars="0"/>
        <w:jc w:val="left"/>
        <w:outlineLvl w:val="2"/>
        <w:rPr>
          <w:rFonts w:ascii="宋体" w:hAnsi="宋体" w:eastAsia="宋体" w:cs="宋体"/>
          <w:b/>
          <w:bCs/>
          <w:sz w:val="24"/>
          <w:szCs w:val="24"/>
        </w:rPr>
      </w:pPr>
      <w:bookmarkStart w:id="139" w:name="_Toc30088768"/>
      <w:bookmarkStart w:id="140" w:name="_Toc325726029"/>
      <w:bookmarkStart w:id="141" w:name="_Toc921"/>
      <w:bookmarkStart w:id="142" w:name="_Toc376936760"/>
      <w:bookmarkStart w:id="143" w:name="_Toc28394"/>
      <w:r>
        <w:rPr>
          <w:rFonts w:hint="eastAsia" w:ascii="宋体" w:hAnsi="宋体" w:eastAsia="宋体" w:cs="宋体"/>
          <w:b/>
          <w:bCs/>
          <w:sz w:val="24"/>
          <w:szCs w:val="24"/>
        </w:rPr>
        <w:t>20.签订合同</w:t>
      </w:r>
      <w:bookmarkEnd w:id="139"/>
      <w:bookmarkEnd w:id="140"/>
      <w:bookmarkEnd w:id="141"/>
      <w:bookmarkEnd w:id="142"/>
      <w:bookmarkEnd w:id="143"/>
    </w:p>
    <w:p>
      <w:pPr>
        <w:spacing w:line="360" w:lineRule="auto"/>
        <w:ind w:firstLine="480"/>
        <w:jc w:val="left"/>
        <w:rPr>
          <w:rFonts w:ascii="宋体" w:hAnsi="宋体" w:eastAsia="宋体" w:cs="宋体"/>
          <w:sz w:val="24"/>
          <w:szCs w:val="24"/>
        </w:rPr>
      </w:pPr>
      <w:bookmarkStart w:id="144" w:name="_Toc376936761"/>
      <w:bookmarkStart w:id="145" w:name="_Toc325726030"/>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sz w:val="24"/>
          <w:szCs w:val="24"/>
        </w:rPr>
      </w:pPr>
      <w:bookmarkStart w:id="146" w:name="_Toc22442"/>
      <w:bookmarkStart w:id="147" w:name="_Toc30088769"/>
      <w:bookmarkStart w:id="148" w:name="_Toc896"/>
      <w:r>
        <w:rPr>
          <w:rFonts w:hint="eastAsia" w:ascii="宋体" w:hAnsi="宋体" w:eastAsia="宋体" w:cs="宋体"/>
          <w:b/>
          <w:bCs/>
          <w:sz w:val="24"/>
          <w:szCs w:val="24"/>
        </w:rPr>
        <w:t>九、</w:t>
      </w:r>
      <w:bookmarkEnd w:id="144"/>
      <w:bookmarkEnd w:id="145"/>
      <w:r>
        <w:rPr>
          <w:rFonts w:hint="eastAsia" w:ascii="宋体" w:hAnsi="宋体" w:eastAsia="宋体" w:cs="宋体"/>
          <w:b/>
          <w:bCs/>
          <w:sz w:val="24"/>
          <w:szCs w:val="24"/>
        </w:rPr>
        <w:t>磋商活动终止</w:t>
      </w:r>
      <w:bookmarkEnd w:id="146"/>
      <w:bookmarkEnd w:id="147"/>
      <w:bookmarkEnd w:id="148"/>
    </w:p>
    <w:p>
      <w:pPr>
        <w:widowControl/>
        <w:spacing w:line="360" w:lineRule="auto"/>
        <w:ind w:firstLine="0" w:firstLineChars="0"/>
        <w:jc w:val="left"/>
        <w:outlineLvl w:val="2"/>
        <w:rPr>
          <w:rFonts w:ascii="宋体" w:hAnsi="宋体" w:eastAsia="宋体" w:cs="宋体"/>
          <w:b/>
          <w:bCs/>
          <w:sz w:val="24"/>
          <w:szCs w:val="24"/>
        </w:rPr>
      </w:pPr>
      <w:bookmarkStart w:id="149" w:name="_Toc30088770"/>
      <w:bookmarkStart w:id="150" w:name="_Toc11684"/>
      <w:bookmarkStart w:id="151" w:name="_Toc7098"/>
      <w:bookmarkStart w:id="152" w:name="_Toc376936762"/>
      <w:bookmarkStart w:id="153" w:name="_Toc325726031"/>
      <w:r>
        <w:rPr>
          <w:rFonts w:hint="eastAsia" w:ascii="宋体" w:hAnsi="宋体" w:eastAsia="宋体" w:cs="宋体"/>
          <w:b/>
          <w:bCs/>
          <w:sz w:val="24"/>
          <w:szCs w:val="24"/>
        </w:rPr>
        <w:t>21.终止情形</w:t>
      </w:r>
      <w:bookmarkEnd w:id="149"/>
      <w:bookmarkEnd w:id="150"/>
      <w:bookmarkEnd w:id="151"/>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21.1</w:t>
      </w:r>
      <w:bookmarkEnd w:id="152"/>
      <w:bookmarkEnd w:id="153"/>
      <w:r>
        <w:rPr>
          <w:rFonts w:hint="eastAsia" w:ascii="宋体" w:hAnsi="宋体" w:eastAsia="宋体" w:cs="宋体"/>
          <w:sz w:val="24"/>
          <w:szCs w:val="24"/>
        </w:rPr>
        <w:t>出现下列情形之一的，采购代理机构应当终止竞争性磋商采购活动，发布项目终止公告并说明原因，重新开展采购活动：</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54" w:name="_Toc325726032"/>
    </w:p>
    <w:p>
      <w:pPr>
        <w:widowControl/>
        <w:spacing w:line="360" w:lineRule="auto"/>
        <w:ind w:firstLine="0" w:firstLineChars="0"/>
        <w:jc w:val="center"/>
        <w:outlineLvl w:val="1"/>
        <w:rPr>
          <w:rFonts w:ascii="宋体" w:hAnsi="宋体" w:eastAsia="宋体" w:cs="宋体"/>
          <w:b/>
          <w:bCs/>
          <w:sz w:val="24"/>
          <w:szCs w:val="24"/>
        </w:rPr>
      </w:pPr>
      <w:bookmarkStart w:id="155" w:name="_Toc30088771"/>
      <w:bookmarkStart w:id="156" w:name="_Toc6646"/>
      <w:bookmarkStart w:id="157" w:name="_Toc27950"/>
      <w:bookmarkStart w:id="158" w:name="_Toc376936763"/>
      <w:r>
        <w:rPr>
          <w:rFonts w:hint="eastAsia" w:ascii="宋体" w:hAnsi="宋体" w:eastAsia="宋体" w:cs="宋体"/>
          <w:b/>
          <w:bCs/>
          <w:sz w:val="24"/>
          <w:szCs w:val="24"/>
        </w:rPr>
        <w:t>十、处罚</w:t>
      </w:r>
      <w:bookmarkEnd w:id="154"/>
      <w:bookmarkEnd w:id="155"/>
      <w:bookmarkEnd w:id="156"/>
      <w:bookmarkEnd w:id="157"/>
      <w:bookmarkEnd w:id="158"/>
    </w:p>
    <w:p>
      <w:pPr>
        <w:widowControl/>
        <w:spacing w:line="360" w:lineRule="auto"/>
        <w:ind w:firstLine="0" w:firstLineChars="0"/>
        <w:jc w:val="left"/>
        <w:outlineLvl w:val="2"/>
        <w:rPr>
          <w:rFonts w:ascii="宋体" w:hAnsi="宋体" w:eastAsia="宋体" w:cs="宋体"/>
          <w:b/>
          <w:bCs/>
          <w:sz w:val="24"/>
          <w:szCs w:val="24"/>
        </w:rPr>
      </w:pPr>
      <w:bookmarkStart w:id="159" w:name="_Toc325726033"/>
      <w:bookmarkStart w:id="160" w:name="_Toc376936764"/>
      <w:bookmarkStart w:id="161" w:name="_Toc17567"/>
      <w:bookmarkStart w:id="162" w:name="_Toc28018"/>
      <w:bookmarkStart w:id="163" w:name="_Toc30088772"/>
      <w:r>
        <w:rPr>
          <w:rFonts w:hint="eastAsia" w:ascii="宋体" w:hAnsi="宋体" w:eastAsia="宋体" w:cs="宋体"/>
          <w:b/>
          <w:bCs/>
          <w:sz w:val="24"/>
          <w:szCs w:val="24"/>
        </w:rPr>
        <w:t>22.处罚情形</w:t>
      </w:r>
      <w:bookmarkEnd w:id="159"/>
      <w:bookmarkEnd w:id="160"/>
      <w:bookmarkEnd w:id="161"/>
      <w:bookmarkEnd w:id="162"/>
      <w:bookmarkEnd w:id="163"/>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（1）提供虚假材料谋取中标、成交的；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（2）采取不正当手段诋毁、排挤其他供应商的；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（3）与采购人、其他供应商或者采购代理机构恶意串通的；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（4）向采购人、采购代理机构行贿或者提供其他不正当利益的；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（5）在招标采购过程中与采购人进行协商谈判的；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（6）向磋商小组行贿或者提供其他不正当利益。</w:t>
      </w:r>
    </w:p>
    <w:p>
      <w:pPr>
        <w:widowControl/>
        <w:spacing w:line="360" w:lineRule="auto"/>
        <w:ind w:firstLine="0" w:firstLineChars="0"/>
        <w:jc w:val="center"/>
        <w:outlineLvl w:val="1"/>
        <w:rPr>
          <w:rFonts w:ascii="宋体" w:hAnsi="宋体" w:eastAsia="宋体" w:cs="宋体"/>
          <w:b/>
          <w:bCs/>
          <w:sz w:val="24"/>
          <w:szCs w:val="24"/>
        </w:rPr>
      </w:pPr>
      <w:bookmarkStart w:id="164" w:name="_Toc19538"/>
      <w:bookmarkStart w:id="165" w:name="_Toc325726034"/>
      <w:bookmarkStart w:id="166" w:name="_Toc376936765"/>
      <w:bookmarkStart w:id="167" w:name="_Toc16406"/>
      <w:bookmarkStart w:id="168" w:name="_Toc30088773"/>
      <w:r>
        <w:rPr>
          <w:rFonts w:hint="eastAsia" w:ascii="宋体" w:hAnsi="宋体" w:eastAsia="宋体" w:cs="宋体"/>
          <w:b/>
          <w:bCs/>
          <w:sz w:val="24"/>
          <w:szCs w:val="24"/>
        </w:rPr>
        <w:t>十一、其他</w:t>
      </w:r>
      <w:bookmarkEnd w:id="164"/>
      <w:bookmarkEnd w:id="165"/>
      <w:bookmarkEnd w:id="166"/>
      <w:bookmarkEnd w:id="167"/>
      <w:bookmarkEnd w:id="168"/>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keepNext/>
        <w:keepLines/>
        <w:widowControl/>
        <w:snapToGrid w:val="0"/>
        <w:spacing w:line="360" w:lineRule="auto"/>
        <w:ind w:firstLine="0" w:firstLineChars="0"/>
        <w:jc w:val="center"/>
        <w:outlineLvl w:val="0"/>
        <w:rPr>
          <w:rFonts w:ascii="宋体" w:hAnsi="宋体" w:eastAsia="宋体" w:cs="宋体"/>
          <w:sz w:val="24"/>
          <w:szCs w:val="24"/>
        </w:rPr>
      </w:pPr>
      <w:bookmarkStart w:id="169" w:name="_Toc30088774"/>
      <w:r>
        <w:rPr>
          <w:rFonts w:hint="eastAsia" w:ascii="宋体" w:hAnsi="宋体" w:eastAsia="宋体" w:cs="宋体"/>
          <w:b/>
          <w:kern w:val="28"/>
          <w:sz w:val="36"/>
          <w:szCs w:val="20"/>
        </w:rPr>
        <w:t>第四部分  采购项目合同书</w:t>
      </w:r>
      <w:bookmarkEnd w:id="169"/>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autoSpaceDE w:val="0"/>
        <w:autoSpaceDN w:val="0"/>
        <w:spacing w:line="360" w:lineRule="auto"/>
        <w:ind w:firstLine="0" w:firstLineChars="0"/>
        <w:jc w:val="center"/>
        <w:rPr>
          <w:rFonts w:ascii="宋体" w:hAnsi="宋体" w:eastAsia="宋体" w:cs="宋体"/>
          <w:b/>
          <w:bCs/>
          <w:sz w:val="48"/>
          <w:szCs w:val="48"/>
        </w:rPr>
      </w:pPr>
      <w:r>
        <w:rPr>
          <w:rFonts w:hint="eastAsia" w:ascii="宋体" w:hAnsi="宋体" w:eastAsia="宋体" w:cs="宋体"/>
          <w:b/>
          <w:bCs/>
          <w:sz w:val="48"/>
          <w:szCs w:val="48"/>
          <w:lang w:val="zh-CN"/>
        </w:rPr>
        <w:t>海东市平安区政府采购项目合同书</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autoSpaceDE w:val="0"/>
        <w:autoSpaceDN w:val="0"/>
        <w:spacing w:line="360" w:lineRule="auto"/>
        <w:ind w:firstLine="0" w:firstLineChars="0"/>
        <w:rPr>
          <w:rFonts w:ascii="宋体" w:hAnsi="宋体" w:eastAsia="宋体" w:cs="宋体"/>
          <w:b/>
          <w:bCs/>
          <w:sz w:val="30"/>
          <w:szCs w:val="30"/>
          <w:lang w:val="zh-CN"/>
        </w:rPr>
      </w:pPr>
      <w:r>
        <w:rPr>
          <w:rFonts w:hint="eastAsia" w:ascii="宋体" w:hAnsi="宋体" w:eastAsia="宋体" w:cs="宋体"/>
          <w:b/>
          <w:bCs/>
          <w:sz w:val="30"/>
          <w:szCs w:val="30"/>
          <w:lang w:val="zh-CN"/>
        </w:rPr>
        <w:t>采购项目编号：</w:t>
      </w:r>
      <w:r>
        <w:rPr>
          <w:rFonts w:hint="eastAsia" w:ascii="宋体" w:hAnsi="宋体" w:eastAsia="宋体" w:cs="宋体"/>
          <w:b/>
          <w:bCs/>
          <w:sz w:val="30"/>
          <w:szCs w:val="30"/>
          <w:u w:val="single"/>
        </w:rPr>
        <w:t xml:space="preserve">    </w:t>
      </w:r>
    </w:p>
    <w:p>
      <w:pPr>
        <w:autoSpaceDE w:val="0"/>
        <w:autoSpaceDN w:val="0"/>
        <w:spacing w:line="360" w:lineRule="auto"/>
        <w:ind w:left="2108" w:hanging="2108" w:hangingChars="700"/>
        <w:rPr>
          <w:rFonts w:ascii="宋体" w:hAnsi="宋体" w:eastAsia="宋体" w:cs="宋体"/>
          <w:b/>
          <w:bCs/>
          <w:sz w:val="30"/>
          <w:szCs w:val="30"/>
          <w:u w:val="single"/>
        </w:rPr>
      </w:pPr>
      <w:r>
        <w:rPr>
          <w:rFonts w:hint="eastAsia" w:ascii="宋体" w:hAnsi="宋体" w:eastAsia="宋体" w:cs="宋体"/>
          <w:b/>
          <w:bCs/>
          <w:sz w:val="30"/>
          <w:szCs w:val="30"/>
          <w:lang w:val="zh-CN"/>
        </w:rPr>
        <w:t>采购项目名称：</w:t>
      </w:r>
      <w:r>
        <w:rPr>
          <w:rFonts w:hint="eastAsia" w:ascii="宋体" w:hAnsi="宋体" w:eastAsia="宋体" w:cs="宋体"/>
          <w:b/>
          <w:bCs/>
          <w:sz w:val="30"/>
          <w:szCs w:val="30"/>
          <w:u w:val="single"/>
        </w:rPr>
        <w:t xml:space="preserve">         </w:t>
      </w:r>
    </w:p>
    <w:p>
      <w:pPr>
        <w:autoSpaceDE w:val="0"/>
        <w:autoSpaceDN w:val="0"/>
        <w:spacing w:line="360" w:lineRule="auto"/>
        <w:ind w:left="2108" w:hanging="2108" w:hangingChars="700"/>
        <w:rPr>
          <w:rFonts w:ascii="宋体" w:hAnsi="宋体" w:eastAsia="宋体" w:cs="宋体"/>
          <w:b/>
          <w:bCs/>
          <w:sz w:val="30"/>
          <w:szCs w:val="30"/>
        </w:rPr>
      </w:pPr>
      <w:r>
        <w:rPr>
          <w:rFonts w:hint="eastAsia" w:ascii="宋体" w:hAnsi="宋体" w:eastAsia="宋体" w:cs="宋体"/>
          <w:b/>
          <w:bCs/>
          <w:sz w:val="30"/>
          <w:szCs w:val="30"/>
          <w:lang w:val="zh-CN"/>
        </w:rPr>
        <w:t>采购合同编号：</w:t>
      </w:r>
      <w:r>
        <w:rPr>
          <w:rFonts w:hint="eastAsia" w:ascii="宋体" w:hAnsi="宋体" w:eastAsia="宋体" w:cs="宋体"/>
          <w:b/>
          <w:bCs/>
          <w:sz w:val="30"/>
          <w:szCs w:val="30"/>
          <w:u w:val="single"/>
        </w:rPr>
        <w:t xml:space="preserve">                    </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合同金额（人民币）：</w:t>
      </w:r>
      <w:r>
        <w:rPr>
          <w:rFonts w:hint="eastAsia" w:ascii="宋体" w:hAnsi="宋体" w:eastAsia="宋体" w:cs="宋体"/>
          <w:b/>
          <w:bCs/>
          <w:sz w:val="30"/>
          <w:szCs w:val="30"/>
          <w:u w:val="single"/>
        </w:rPr>
        <w:t xml:space="preserve">                            </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购</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人（甲方）：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供 应 商（乙方）：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采购日期：</w:t>
      </w:r>
      <w:r>
        <w:rPr>
          <w:rFonts w:hint="eastAsia" w:ascii="宋体" w:hAnsi="宋体" w:eastAsia="宋体" w:cs="宋体"/>
          <w:b/>
          <w:bCs/>
          <w:sz w:val="30"/>
          <w:szCs w:val="30"/>
          <w:u w:val="single"/>
        </w:rPr>
        <w:t xml:space="preserve">                                      </w:t>
      </w: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购</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人（以下简称甲方）：</w:t>
      </w:r>
    </w:p>
    <w:p>
      <w:pPr>
        <w:autoSpaceDE w:val="0"/>
        <w:autoSpaceDN w:val="0"/>
        <w:spacing w:line="360" w:lineRule="auto"/>
        <w:ind w:firstLine="0" w:firstLineChars="0"/>
        <w:rPr>
          <w:rFonts w:ascii="宋体" w:hAnsi="宋体" w:eastAsia="宋体" w:cs="宋体"/>
          <w:sz w:val="28"/>
          <w:szCs w:val="28"/>
        </w:rPr>
      </w:pPr>
      <w:r>
        <w:rPr>
          <w:rFonts w:hint="eastAsia" w:ascii="宋体" w:hAnsi="宋体" w:eastAsia="宋体" w:cs="宋体"/>
          <w:b/>
          <w:bCs/>
          <w:sz w:val="28"/>
          <w:szCs w:val="28"/>
          <w:lang w:val="zh-CN"/>
        </w:rPr>
        <w:t>供</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应</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商（以下简称乙方）：</w:t>
      </w:r>
    </w:p>
    <w:p>
      <w:pPr>
        <w:pStyle w:val="11"/>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甲、乙双方根据</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bCs/>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日海东市平安区三合镇乡村旅游重点村文化长廊建设项目（平财采字（竞磋货物）2020-188号）的磋商文件要求和</w:t>
      </w:r>
      <w:r>
        <w:rPr>
          <w:rFonts w:hint="eastAsia" w:ascii="宋体" w:hAnsi="宋体" w:eastAsia="宋体" w:cs="宋体"/>
          <w:sz w:val="24"/>
          <w:lang w:val="zh-CN"/>
        </w:rPr>
        <w:t>海东市平安区政府采购服务中心</w:t>
      </w:r>
      <w:r>
        <w:rPr>
          <w:rFonts w:hint="eastAsia" w:ascii="宋体" w:hAnsi="宋体" w:eastAsia="宋体" w:cs="宋体"/>
          <w:sz w:val="24"/>
          <w:szCs w:val="24"/>
          <w:lang w:val="zh-CN"/>
        </w:rPr>
        <w:t>出具的《成交通知书》，并经双方协商一致，签订本合同协议书。</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一、签订本政府采购合同的依据</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2.磋商文件的更正、变更公告；</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3.供应商提交的响应文件；</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5.成交通知书；</w:t>
      </w:r>
    </w:p>
    <w:p>
      <w:pPr>
        <w:autoSpaceDE w:val="0"/>
        <w:autoSpaceDN w:val="0"/>
        <w:spacing w:line="360" w:lineRule="auto"/>
        <w:ind w:firstLine="480"/>
        <w:rPr>
          <w:rFonts w:ascii="宋体" w:hAnsi="宋体" w:cs="宋体"/>
          <w:sz w:val="24"/>
          <w:lang w:val="zh-CN"/>
        </w:rPr>
      </w:pPr>
      <w:r>
        <w:rPr>
          <w:rFonts w:hint="eastAsia" w:ascii="宋体" w:hAnsi="宋体" w:cs="宋体"/>
          <w:sz w:val="24"/>
          <w:lang w:val="zh-CN"/>
        </w:rPr>
        <w:t>6.履约保证金缴费证明。</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 xml:space="preserve">二、合同标的及金额                                       </w:t>
      </w:r>
      <w:r>
        <w:rPr>
          <w:rFonts w:hint="eastAsia" w:ascii="宋体" w:hAnsi="宋体" w:eastAsia="宋体" w:cs="宋体"/>
          <w:sz w:val="24"/>
          <w:szCs w:val="24"/>
        </w:rPr>
        <w:t xml:space="preserve">    </w:t>
      </w:r>
      <w:r>
        <w:rPr>
          <w:rFonts w:hint="eastAsia" w:ascii="宋体" w:hAnsi="宋体" w:eastAsia="宋体" w:cs="宋体"/>
          <w:sz w:val="24"/>
          <w:szCs w:val="24"/>
          <w:lang w:val="zh-CN"/>
        </w:rPr>
        <w:t>单位：元</w:t>
      </w:r>
    </w:p>
    <w:tbl>
      <w:tblPr>
        <w:tblStyle w:val="20"/>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bl>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根据上述政府采购合同文件要求，本政府采购合同的总金额为人民币</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 xml:space="preserve"> （大写）</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元。</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本合同以人民币进行结算，合同总价包括：</w:t>
      </w:r>
      <w:r>
        <w:rPr>
          <w:rFonts w:hint="eastAsia" w:ascii="宋体" w:hAnsi="宋体" w:eastAsia="宋体" w:cs="宋体"/>
          <w:sz w:val="24"/>
          <w:lang w:val="zh-CN"/>
        </w:rPr>
        <w:t>产品费、验收费、手续费、包装费、运输费、保险费、安装费、设计费、售前、售中、售后服务费、中标服务费及不可预见费等全部费用。</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三、交货时间、地点和要求</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交货时间：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；交货地点：</w:t>
      </w:r>
      <w:r>
        <w:rPr>
          <w:rFonts w:hint="eastAsia" w:ascii="宋体" w:hAnsi="宋体" w:eastAsia="宋体" w:cs="宋体"/>
          <w:color w:val="000000" w:themeColor="text1"/>
          <w:sz w:val="24"/>
          <w:szCs w:val="24"/>
          <w:u w:val="single"/>
          <w:lang w:val="zh-CN"/>
          <w14:textFill>
            <w14:solidFill>
              <w14:schemeClr w14:val="tx1"/>
            </w14:solidFill>
          </w14:textFill>
        </w:rPr>
        <w:t>甲方指定地点</w:t>
      </w:r>
      <w:r>
        <w:rPr>
          <w:rFonts w:hint="eastAsia" w:ascii="宋体" w:hAnsi="宋体" w:eastAsia="宋体" w:cs="宋体"/>
          <w:color w:val="000000" w:themeColor="text1"/>
          <w:sz w:val="24"/>
          <w:szCs w:val="24"/>
          <w:lang w:val="zh-CN"/>
          <w14:textFill>
            <w14:solidFill>
              <w14:schemeClr w14:val="tx1"/>
            </w14:solidFill>
          </w14:textFill>
        </w:rPr>
        <w:t>。</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乙方提供不符合磋商文件、响应文件和本合同规定的产品，甲方有权拒绝接受。</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甲方应当在到货（安装、调试完）后</w:t>
      </w:r>
      <w:r>
        <w:rPr>
          <w:rFonts w:hint="eastAsia" w:ascii="宋体" w:hAnsi="宋体" w:eastAsia="宋体" w:cs="宋体"/>
          <w:sz w:val="24"/>
          <w:szCs w:val="24"/>
          <w:u w:val="single"/>
        </w:rPr>
        <w:t>5</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甲方在验收过程中发现乙方有违约问题，可按磋商文件、响应文件的规定要求乙方及时予以解决。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乙方向甲方提供产品相关完税销售发票。</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四、付款方式</w:t>
      </w:r>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签订合同前，乙方应当以支票、汇票、本票等非现金形式向甲方指定的账户缴纳成交金额</w:t>
      </w:r>
      <w:r>
        <w:rPr>
          <w:rFonts w:hint="eastAsia" w:ascii="宋体" w:hAnsi="宋体" w:eastAsia="宋体" w:cs="宋体"/>
          <w:sz w:val="24"/>
          <w:u w:val="single"/>
        </w:rPr>
        <w:t>5</w:t>
      </w:r>
      <w:r>
        <w:rPr>
          <w:rFonts w:hint="eastAsia" w:ascii="宋体" w:hAnsi="宋体" w:eastAsia="宋体" w:cs="宋体"/>
          <w:sz w:val="24"/>
          <w:lang w:val="zh-CN"/>
        </w:rPr>
        <w:t>%</w:t>
      </w:r>
      <w:r>
        <w:rPr>
          <w:rFonts w:hint="eastAsia" w:ascii="宋体" w:hAnsi="宋体" w:eastAsia="宋体" w:cs="宋体"/>
          <w:sz w:val="24"/>
          <w:szCs w:val="24"/>
          <w:lang w:val="zh-CN"/>
        </w:rPr>
        <w:t>（大写）</w:t>
      </w:r>
      <w:r>
        <w:rPr>
          <w:rFonts w:hint="eastAsia" w:ascii="宋体" w:hAnsi="宋体" w:eastAsia="宋体" w:cs="宋体"/>
          <w:sz w:val="24"/>
          <w:szCs w:val="24"/>
          <w:u w:val="single"/>
        </w:rPr>
        <w:t xml:space="preserve">       </w:t>
      </w:r>
      <w:r>
        <w:rPr>
          <w:rFonts w:hint="eastAsia" w:ascii="宋体" w:hAnsi="宋体" w:eastAsia="宋体" w:cs="宋体"/>
          <w:sz w:val="24"/>
          <w:lang w:val="zh-CN"/>
        </w:rPr>
        <w:t>的履约保证金；履约保证金待本项目验收合格后</w:t>
      </w:r>
      <w:r>
        <w:rPr>
          <w:rFonts w:hint="eastAsia" w:ascii="宋体" w:hAnsi="宋体" w:eastAsia="宋体" w:cs="宋体"/>
          <w:sz w:val="24"/>
          <w:szCs w:val="24"/>
          <w:lang w:val="zh-CN"/>
        </w:rPr>
        <w:t>转为质量保证金。质量保证金待约定的免费质保期满且产品无质量问题后，由乙方提出书面申请，甲方以转账方式予以退还。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乙方所交付的产品由甲方验收，验收合格后由甲方报同级财政监管部门，申请资金拨付</w:t>
      </w:r>
      <w:r>
        <w:rPr>
          <w:rFonts w:hint="eastAsia" w:ascii="宋体" w:hAnsi="宋体" w:eastAsia="宋体" w:cs="宋体"/>
          <w:sz w:val="24"/>
          <w:szCs w:val="24"/>
        </w:rPr>
        <w:t>,</w:t>
      </w:r>
      <w:r>
        <w:rPr>
          <w:rFonts w:hint="eastAsia" w:ascii="宋体" w:hAnsi="宋体" w:eastAsia="宋体" w:cs="宋体"/>
          <w:sz w:val="24"/>
          <w:szCs w:val="24"/>
          <w:lang w:val="zh-CN"/>
        </w:rPr>
        <w:t>按合同金额向乙方支付合同总价款的</w:t>
      </w:r>
      <w:r>
        <w:rPr>
          <w:rFonts w:hint="eastAsia" w:ascii="宋体" w:hAnsi="宋体" w:eastAsia="宋体" w:cs="宋体"/>
          <w:sz w:val="24"/>
          <w:szCs w:val="24"/>
          <w:u w:val="single"/>
        </w:rPr>
        <w:t>100</w:t>
      </w:r>
      <w:r>
        <w:rPr>
          <w:rFonts w:hint="eastAsia" w:ascii="宋体" w:hAnsi="宋体" w:eastAsia="宋体" w:cs="宋体"/>
          <w:sz w:val="24"/>
          <w:szCs w:val="24"/>
        </w:rPr>
        <w:t>%</w:t>
      </w:r>
      <w:r>
        <w:rPr>
          <w:rFonts w:hint="eastAsia" w:ascii="宋体" w:hAnsi="宋体" w:eastAsia="宋体" w:cs="宋体"/>
          <w:sz w:val="24"/>
          <w:szCs w:val="24"/>
          <w:lang w:val="zh-CN"/>
        </w:rPr>
        <w:t>，即人民币（大写）：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lang w:val="zh-CN"/>
        </w:rPr>
        <w:t>。</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五、合同的变更、终止与转让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六、违约责任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u w:val="single"/>
        </w:rPr>
        <w:t>20</w:t>
      </w:r>
      <w:r>
        <w:rPr>
          <w:rFonts w:hint="eastAsia" w:ascii="宋体" w:hAnsi="宋体" w:eastAsia="宋体" w:cs="宋体"/>
          <w:sz w:val="24"/>
          <w:szCs w:val="24"/>
          <w:lang w:val="zh-CN"/>
        </w:rPr>
        <w:t>天对方有权解除合同，违约方承担因此给对方造成的经济损失。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乙方未按本合同和响应文件中规定的服务承诺提供售后服务的，乙方应按本合同合计金额的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乙方提供的货物在免费质保期内，因设计、工艺或材料的缺陷和其它质量原因造成的问题，由乙方负责，费用从合同款中扣除，不足另补。</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七、不可抗力</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u w:val="single"/>
        </w:rPr>
        <w:t>15</w:t>
      </w:r>
      <w:r>
        <w:rPr>
          <w:rFonts w:hint="eastAsia" w:ascii="宋体" w:hAnsi="宋体" w:eastAsia="宋体" w:cs="宋体"/>
          <w:sz w:val="24"/>
          <w:szCs w:val="24"/>
          <w:lang w:val="zh-CN"/>
        </w:rPr>
        <w:t>天内达成进一步履行合同的协议，因不可抗力致使合同不能履行的，合同终止。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除法律、法规规定的不可抗力情形外，双方约定出现</w:t>
      </w:r>
      <w:r>
        <w:rPr>
          <w:rFonts w:hint="eastAsia" w:ascii="宋体" w:hAnsi="宋体" w:eastAsia="宋体" w:cs="宋体"/>
          <w:sz w:val="24"/>
          <w:u w:val="single"/>
          <w:lang w:val="zh-CN"/>
        </w:rPr>
        <w:t>非人为</w:t>
      </w:r>
      <w:r>
        <w:rPr>
          <w:rFonts w:hint="eastAsia" w:ascii="宋体" w:hAnsi="宋体" w:eastAsia="宋体" w:cs="宋体"/>
          <w:sz w:val="24"/>
          <w:szCs w:val="24"/>
          <w:lang w:val="zh-CN"/>
        </w:rPr>
        <w:t>情况亦视为不可抗力。</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八、知识产权：详见合同通用条款</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九、其他约定：无</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十、合同争议解决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w:t>
      </w:r>
      <w:r>
        <w:rPr>
          <w:rFonts w:hint="eastAsia" w:ascii="宋体" w:hAnsi="宋体" w:eastAsia="宋体" w:cs="宋体"/>
          <w:sz w:val="24"/>
          <w:szCs w:val="24"/>
          <w:u w:val="single"/>
          <w:lang w:val="zh-CN"/>
        </w:rPr>
        <w:t>甲方</w:t>
      </w:r>
      <w:r>
        <w:rPr>
          <w:rFonts w:hint="eastAsia" w:ascii="宋体" w:hAnsi="宋体" w:eastAsia="宋体" w:cs="宋体"/>
          <w:sz w:val="24"/>
          <w:szCs w:val="24"/>
          <w:lang w:val="zh-CN"/>
        </w:rPr>
        <w:t>所在地仲裁委员会申请仲裁或向甲方所在地人民法院提起诉讼。</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十一、合同生效及其它</w:t>
      </w:r>
      <w:r>
        <w:rPr>
          <w:rFonts w:hint="eastAsia" w:ascii="宋体" w:hAnsi="宋体" w:eastAsia="宋体" w:cs="宋体"/>
          <w:sz w:val="24"/>
          <w:szCs w:val="24"/>
        </w:rPr>
        <w:t>：</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rPr>
        <w:t>3</w:t>
      </w:r>
      <w:r>
        <w:rPr>
          <w:rFonts w:hint="eastAsia" w:ascii="宋体" w:hAnsi="宋体" w:eastAsia="宋体" w:cs="宋体"/>
          <w:sz w:val="24"/>
          <w:szCs w:val="24"/>
          <w:lang w:val="zh-CN"/>
        </w:rPr>
        <w:t>份，经双方签字，并加盖公章即为生效。</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本合同未尽事宜，按经济合同法有关规定处理。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br w:type="page"/>
      </w:r>
      <w:r>
        <w:rPr>
          <w:rFonts w:hint="eastAsia" w:ascii="宋体" w:hAnsi="宋体" w:eastAsia="宋体" w:cs="宋体"/>
          <w:sz w:val="24"/>
          <w:szCs w:val="24"/>
          <w:lang w:val="zh-CN"/>
        </w:rPr>
        <w:t>甲方（盖章）：</w:t>
      </w:r>
      <w:r>
        <w:rPr>
          <w:rFonts w:hint="eastAsia" w:ascii="宋体" w:hAnsi="宋体" w:eastAsia="宋体" w:cs="宋体"/>
          <w:sz w:val="24"/>
          <w:szCs w:val="24"/>
        </w:rPr>
        <w:t xml:space="preserve">                         </w:t>
      </w:r>
      <w:r>
        <w:rPr>
          <w:rFonts w:hint="eastAsia" w:ascii="宋体" w:hAnsi="宋体" w:eastAsia="宋体" w:cs="宋体"/>
          <w:sz w:val="24"/>
          <w:szCs w:val="24"/>
          <w:lang w:val="zh-CN"/>
        </w:rPr>
        <w:t>乙方（盖章）：</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zh-CN"/>
        </w:rPr>
        <w:t>开户银行：</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rPr>
        <w:t xml:space="preserve">                             </w:t>
      </w:r>
      <w:r>
        <w:rPr>
          <w:rFonts w:hint="eastAsia" w:ascii="宋体" w:hAnsi="宋体" w:eastAsia="宋体" w:cs="宋体"/>
          <w:sz w:val="24"/>
          <w:szCs w:val="24"/>
          <w:lang w:val="zh-CN"/>
        </w:rPr>
        <w:t>账号：</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zh-CN"/>
        </w:rPr>
        <w:t>联系电话：</w:t>
      </w:r>
    </w:p>
    <w:p>
      <w:pPr>
        <w:autoSpaceDE w:val="0"/>
        <w:autoSpaceDN w:val="0"/>
        <w:spacing w:line="360" w:lineRule="auto"/>
        <w:ind w:firstLine="0" w:firstLineChars="0"/>
        <w:rPr>
          <w:rFonts w:ascii="宋体" w:hAnsi="宋体" w:eastAsia="宋体" w:cs="宋体"/>
          <w:sz w:val="24"/>
          <w:szCs w:val="24"/>
          <w:lang w:val="zh-CN"/>
        </w:rPr>
      </w:pPr>
    </w:p>
    <w:p>
      <w:pPr>
        <w:autoSpaceDE w:val="0"/>
        <w:autoSpaceDN w:val="0"/>
        <w:spacing w:line="360" w:lineRule="auto"/>
        <w:ind w:firstLine="1320" w:firstLineChars="550"/>
        <w:rPr>
          <w:rFonts w:ascii="宋体" w:hAnsi="宋体" w:eastAsia="宋体" w:cs="宋体"/>
          <w:sz w:val="24"/>
          <w:szCs w:val="24"/>
        </w:rPr>
      </w:pPr>
      <w:r>
        <w:rPr>
          <w:rFonts w:hint="eastAsia" w:ascii="宋体" w:hAnsi="宋体" w:eastAsia="宋体" w:cs="宋体"/>
          <w:sz w:val="24"/>
          <w:szCs w:val="24"/>
          <w:lang w:val="zh-CN"/>
        </w:rPr>
        <w:t>签约时间：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pPr>
        <w:autoSpaceDE w:val="0"/>
        <w:autoSpaceDN w:val="0"/>
        <w:spacing w:line="360" w:lineRule="auto"/>
        <w:ind w:firstLine="0" w:firstLineChars="0"/>
        <w:rPr>
          <w:rFonts w:ascii="宋体" w:hAnsi="宋体" w:eastAsia="宋体" w:cs="宋体"/>
          <w:sz w:val="24"/>
          <w:szCs w:val="24"/>
          <w:lang w:val="zh-CN"/>
        </w:rPr>
      </w:pP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采购代理机构：海东市平安区政府采购服务中心</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负责人或经办人：</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合同备案时间：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pPr>
        <w:wordWrap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br w:type="page"/>
      </w:r>
    </w:p>
    <w:p>
      <w:pPr>
        <w:keepNext/>
        <w:pageBreakBefore/>
        <w:autoSpaceDE w:val="0"/>
        <w:autoSpaceDN w:val="0"/>
        <w:adjustRightInd w:val="0"/>
        <w:spacing w:line="360" w:lineRule="auto"/>
        <w:ind w:firstLine="0" w:firstLineChars="0"/>
        <w:jc w:val="center"/>
        <w:rPr>
          <w:rFonts w:ascii="宋体" w:hAnsi="宋体" w:eastAsia="宋体" w:cs="宋体"/>
          <w:b/>
          <w:bCs/>
          <w:sz w:val="28"/>
          <w:szCs w:val="28"/>
        </w:rPr>
      </w:pPr>
      <w:r>
        <w:rPr>
          <w:rFonts w:hint="eastAsia" w:ascii="宋体" w:hAnsi="宋体" w:eastAsia="宋体" w:cs="宋体"/>
          <w:b/>
          <w:bCs/>
          <w:sz w:val="28"/>
          <w:szCs w:val="28"/>
          <w:lang w:val="zh-CN"/>
        </w:rPr>
        <w:t>合同通用条款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本合同中的下列术语应解释为：</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w:t>
      </w:r>
      <w:r>
        <w:rPr>
          <w:rFonts w:hint="eastAsia" w:ascii="宋体" w:hAnsi="宋体" w:eastAsia="宋体" w:cs="宋体"/>
          <w:sz w:val="24"/>
          <w:szCs w:val="24"/>
        </w:rPr>
        <w:t xml:space="preserve"> </w:t>
      </w:r>
      <w:r>
        <w:rPr>
          <w:rFonts w:hint="eastAsia" w:ascii="宋体" w:hAnsi="宋体" w:eastAsia="宋体" w:cs="宋体"/>
          <w:sz w:val="24"/>
          <w:szCs w:val="24"/>
          <w:lang w:val="zh-CN"/>
        </w:rPr>
        <w:t>著作权、商标权和工业设计权等的起诉。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w:t>
      </w:r>
      <w:r>
        <w:rPr>
          <w:rFonts w:hint="eastAsia" w:ascii="宋体" w:hAnsi="宋体" w:eastAsia="宋体" w:cs="宋体"/>
          <w:sz w:val="24"/>
          <w:szCs w:val="24"/>
        </w:rPr>
        <w:t xml:space="preserve"> </w:t>
      </w:r>
      <w:r>
        <w:rPr>
          <w:rFonts w:hint="eastAsia" w:ascii="宋体" w:hAnsi="宋体" w:eastAsia="宋体" w:cs="宋体"/>
          <w:sz w:val="24"/>
          <w:szCs w:val="24"/>
          <w:lang w:val="zh-CN"/>
        </w:rPr>
        <w:t>、报告、数据、客户软件、流程图、数据库、发明、知识、贸易秘密。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w:t>
      </w:r>
      <w:r>
        <w:rPr>
          <w:rFonts w:hint="eastAsia" w:ascii="宋体" w:hAnsi="宋体" w:eastAsia="宋体" w:cs="宋体"/>
          <w:sz w:val="24"/>
          <w:szCs w:val="24"/>
        </w:rPr>
        <w:t xml:space="preserve"> </w:t>
      </w:r>
      <w:r>
        <w:rPr>
          <w:rFonts w:hint="eastAsia" w:ascii="宋体" w:hAnsi="宋体" w:eastAsia="宋体" w:cs="宋体"/>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sz w:val="24"/>
          <w:szCs w:val="24"/>
          <w:lang w:val="zh-CN"/>
        </w:rPr>
        <w:t>交货时间应根据产品的</w:t>
      </w:r>
      <w:r>
        <w:rPr>
          <w:rFonts w:hint="eastAsia" w:ascii="宋体" w:hAnsi="宋体" w:eastAsia="宋体" w:cs="宋体"/>
          <w:color w:val="000000" w:themeColor="text1"/>
          <w:sz w:val="24"/>
          <w:szCs w:val="24"/>
          <w:lang w:val="zh-CN"/>
          <w14:textFill>
            <w14:solidFill>
              <w14:schemeClr w14:val="tx1"/>
            </w14:solidFill>
          </w14:textFill>
        </w:rPr>
        <w:t>特点实事求是填写，进口产品90个工作日内，国产产品60个工作日内。特殊产品交货时间需说明。</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11.检验和验收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本合同条款下的付款方法和条件在“海东市平安区政府采购合同书”中具体规定。</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w:t>
      </w:r>
      <w:r>
        <w:rPr>
          <w:rFonts w:hint="eastAsia" w:ascii="宋体" w:hAnsi="宋体" w:eastAsia="宋体" w:cs="宋体"/>
          <w:sz w:val="24"/>
          <w:szCs w:val="24"/>
        </w:rPr>
        <w:t xml:space="preserve"> </w:t>
      </w:r>
      <w:r>
        <w:rPr>
          <w:rFonts w:hint="eastAsia" w:ascii="宋体" w:hAnsi="宋体" w:eastAsia="宋体" w:cs="宋体"/>
          <w:sz w:val="24"/>
          <w:szCs w:val="24"/>
          <w:lang w:val="zh-CN"/>
        </w:rPr>
        <w:t>双方应通过协商达成进一步履行合同的协议，因不可抗力致使合同不能履行的，合同终止。</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与本合同有关的一切税费均由乙方承担。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170" w:name="_Toc30088775"/>
      <w:r>
        <w:rPr>
          <w:rFonts w:hint="eastAsia" w:ascii="宋体" w:hAnsi="宋体" w:eastAsia="宋体" w:cs="宋体"/>
          <w:b/>
          <w:kern w:val="28"/>
          <w:sz w:val="36"/>
          <w:szCs w:val="20"/>
        </w:rPr>
        <w:t>第五部分  响应文件格式</w:t>
      </w:r>
      <w:bookmarkEnd w:id="170"/>
    </w:p>
    <w:p>
      <w:pPr>
        <w:widowControl/>
        <w:snapToGrid w:val="0"/>
        <w:spacing w:line="360" w:lineRule="auto"/>
        <w:ind w:firstLine="0" w:firstLineChars="0"/>
        <w:outlineLvl w:val="1"/>
        <w:rPr>
          <w:rFonts w:ascii="宋体" w:hAnsi="宋体" w:eastAsia="宋体" w:cs="宋体"/>
          <w:b/>
          <w:sz w:val="28"/>
          <w:szCs w:val="28"/>
        </w:rPr>
      </w:pPr>
      <w:bookmarkStart w:id="171" w:name="_Toc16431"/>
      <w:bookmarkStart w:id="172" w:name="_Toc9848"/>
      <w:bookmarkStart w:id="173" w:name="_Toc30088776"/>
      <w:r>
        <w:rPr>
          <w:rFonts w:hint="eastAsia" w:ascii="宋体" w:hAnsi="宋体" w:eastAsia="宋体" w:cs="宋体"/>
          <w:b/>
          <w:sz w:val="28"/>
          <w:szCs w:val="28"/>
        </w:rPr>
        <w:t>附件1：响应文件封面</w:t>
      </w:r>
      <w:bookmarkEnd w:id="171"/>
      <w:bookmarkEnd w:id="172"/>
      <w:bookmarkEnd w:id="173"/>
    </w:p>
    <w:p>
      <w:pPr>
        <w:spacing w:line="360" w:lineRule="auto"/>
        <w:ind w:firstLine="0" w:firstLineChars="0"/>
        <w:rPr>
          <w:rFonts w:ascii="宋体" w:hAnsi="宋体" w:eastAsia="宋体" w:cs="宋体"/>
          <w:b/>
          <w:sz w:val="36"/>
          <w:szCs w:val="36"/>
        </w:rPr>
      </w:pPr>
    </w:p>
    <w:p>
      <w:pPr>
        <w:spacing w:line="360" w:lineRule="auto"/>
        <w:ind w:firstLine="0" w:firstLineChars="0"/>
        <w:rPr>
          <w:rFonts w:ascii="宋体" w:hAnsi="宋体" w:eastAsia="宋体" w:cs="宋体"/>
          <w:b/>
          <w:sz w:val="36"/>
          <w:szCs w:val="36"/>
        </w:rPr>
      </w:pPr>
    </w:p>
    <w:p>
      <w:pPr>
        <w:spacing w:line="360" w:lineRule="auto"/>
        <w:ind w:firstLine="0" w:firstLineChars="0"/>
        <w:rPr>
          <w:rFonts w:ascii="宋体" w:hAnsi="宋体" w:eastAsia="宋体" w:cs="宋体"/>
          <w:b/>
          <w:sz w:val="36"/>
          <w:szCs w:val="36"/>
        </w:rPr>
      </w:pPr>
    </w:p>
    <w:p>
      <w:pPr>
        <w:spacing w:line="360" w:lineRule="auto"/>
        <w:ind w:firstLine="2364" w:firstLineChars="327"/>
        <w:rPr>
          <w:rFonts w:ascii="宋体" w:hAnsi="宋体" w:eastAsia="宋体" w:cs="宋体"/>
          <w:b/>
          <w:sz w:val="72"/>
          <w:szCs w:val="72"/>
        </w:rPr>
      </w:pPr>
      <w:r>
        <w:rPr>
          <w:rFonts w:hint="eastAsia" w:ascii="宋体" w:hAnsi="宋体" w:eastAsia="宋体" w:cs="宋体"/>
          <w:b/>
          <w:sz w:val="72"/>
          <w:szCs w:val="72"/>
        </w:rPr>
        <w:t>响应文件</w:t>
      </w:r>
    </w:p>
    <w:p>
      <w:pPr>
        <w:adjustRightInd w:val="0"/>
        <w:spacing w:line="360" w:lineRule="auto"/>
        <w:ind w:firstLine="0" w:firstLineChars="0"/>
        <w:textAlignment w:val="baseline"/>
        <w:rPr>
          <w:rFonts w:ascii="宋体" w:hAnsi="宋体" w:eastAsia="宋体" w:cs="宋体"/>
          <w:b/>
          <w:bCs/>
          <w:sz w:val="36"/>
          <w:szCs w:val="36"/>
        </w:rPr>
      </w:pPr>
    </w:p>
    <w:p>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采购项目编号</w:t>
      </w:r>
      <w:r>
        <w:rPr>
          <w:rFonts w:hint="eastAsia" w:ascii="宋体" w:hAnsi="宋体" w:eastAsia="宋体" w:cs="宋体"/>
          <w:b/>
          <w:sz w:val="36"/>
          <w:szCs w:val="36"/>
        </w:rPr>
        <w:t>：</w:t>
      </w:r>
    </w:p>
    <w:p>
      <w:pPr>
        <w:adjustRightInd w:val="0"/>
        <w:spacing w:line="360" w:lineRule="auto"/>
        <w:ind w:left="2530" w:hanging="2530" w:hangingChars="700"/>
        <w:textAlignment w:val="baseline"/>
        <w:rPr>
          <w:rFonts w:ascii="宋体" w:hAnsi="宋体" w:eastAsia="宋体" w:cs="宋体"/>
          <w:b/>
          <w:bCs/>
          <w:sz w:val="36"/>
          <w:szCs w:val="36"/>
        </w:rPr>
      </w:pPr>
      <w:r>
        <w:rPr>
          <w:rFonts w:hint="eastAsia" w:ascii="宋体" w:hAnsi="宋体" w:eastAsia="宋体" w:cs="宋体"/>
          <w:b/>
          <w:bCs/>
          <w:sz w:val="36"/>
          <w:szCs w:val="36"/>
        </w:rPr>
        <w:t>采购项目名称：</w:t>
      </w:r>
    </w:p>
    <w:p>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供应商名称</w:t>
      </w:r>
      <w:r>
        <w:rPr>
          <w:rFonts w:hint="eastAsia" w:ascii="宋体" w:hAnsi="宋体" w:eastAsia="宋体" w:cs="宋体"/>
          <w:b/>
          <w:sz w:val="36"/>
          <w:szCs w:val="36"/>
        </w:rPr>
        <w:t>：</w:t>
      </w:r>
    </w:p>
    <w:p>
      <w:pPr>
        <w:adjustRightInd w:val="0"/>
        <w:spacing w:line="360" w:lineRule="auto"/>
        <w:ind w:firstLine="0" w:firstLineChars="0"/>
        <w:textAlignment w:val="baseline"/>
        <w:rPr>
          <w:rFonts w:ascii="宋体" w:hAnsi="宋体" w:eastAsia="宋体" w:cs="宋体"/>
          <w:b/>
          <w:sz w:val="36"/>
          <w:szCs w:val="36"/>
        </w:rPr>
      </w:pPr>
    </w:p>
    <w:p>
      <w:pPr>
        <w:adjustRightInd w:val="0"/>
        <w:spacing w:line="360" w:lineRule="auto"/>
        <w:ind w:firstLine="0" w:firstLineChars="0"/>
        <w:textAlignment w:val="baseline"/>
        <w:rPr>
          <w:rFonts w:ascii="宋体" w:hAnsi="宋体" w:eastAsia="宋体" w:cs="宋体"/>
          <w:b/>
          <w:sz w:val="36"/>
          <w:szCs w:val="36"/>
        </w:rPr>
      </w:pPr>
    </w:p>
    <w:p>
      <w:pPr>
        <w:adjustRightInd w:val="0"/>
        <w:spacing w:line="360" w:lineRule="auto"/>
        <w:ind w:firstLine="0" w:firstLineChars="0"/>
        <w:textAlignment w:val="baseline"/>
        <w:rPr>
          <w:rFonts w:ascii="宋体" w:hAnsi="宋体" w:eastAsia="宋体" w:cs="宋体"/>
          <w:b/>
          <w:sz w:val="36"/>
          <w:szCs w:val="36"/>
        </w:rPr>
      </w:pPr>
    </w:p>
    <w:p>
      <w:pPr>
        <w:spacing w:line="360" w:lineRule="auto"/>
        <w:ind w:firstLine="643"/>
        <w:jc w:val="center"/>
        <w:rPr>
          <w:rFonts w:ascii="宋体" w:hAnsi="宋体" w:eastAsia="宋体" w:cs="宋体"/>
          <w:b/>
          <w:sz w:val="32"/>
        </w:rPr>
      </w:pPr>
      <w:r>
        <w:rPr>
          <w:rFonts w:hint="eastAsia" w:ascii="宋体" w:hAnsi="宋体" w:eastAsia="宋体" w:cs="宋体"/>
          <w:b/>
          <w:sz w:val="32"/>
        </w:rPr>
        <w:t>供应商：</w:t>
      </w:r>
      <w:r>
        <w:rPr>
          <w:rFonts w:hint="eastAsia" w:ascii="宋体" w:hAnsi="宋体" w:eastAsia="宋体" w:cs="宋体"/>
          <w:sz w:val="28"/>
          <w:szCs w:val="28"/>
          <w:u w:val="single"/>
        </w:rPr>
        <w:t xml:space="preserve">       </w:t>
      </w:r>
      <w:r>
        <w:rPr>
          <w:rFonts w:hint="eastAsia" w:ascii="宋体" w:hAnsi="宋体" w:eastAsia="宋体" w:cs="宋体"/>
          <w:b/>
          <w:sz w:val="32"/>
        </w:rPr>
        <w:t>（公章）</w:t>
      </w:r>
    </w:p>
    <w:p>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w:t>
      </w:r>
      <w:r>
        <w:rPr>
          <w:rFonts w:hint="eastAsia" w:ascii="宋体" w:hAnsi="宋体" w:eastAsia="宋体" w:cs="宋体"/>
          <w:sz w:val="28"/>
          <w:szCs w:val="28"/>
          <w:u w:val="single"/>
        </w:rPr>
        <w:t xml:space="preserve">       </w:t>
      </w:r>
      <w:r>
        <w:rPr>
          <w:rFonts w:hint="eastAsia" w:ascii="宋体" w:hAnsi="宋体" w:eastAsia="宋体" w:cs="宋体"/>
          <w:b/>
          <w:sz w:val="32"/>
        </w:rPr>
        <w:t>（签字或盖章）</w:t>
      </w:r>
    </w:p>
    <w:p>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pPr>
        <w:keepNext/>
        <w:pageBreakBefore/>
        <w:widowControl/>
        <w:spacing w:line="360" w:lineRule="auto"/>
        <w:ind w:firstLine="0" w:firstLineChars="0"/>
        <w:jc w:val="left"/>
        <w:outlineLvl w:val="1"/>
        <w:rPr>
          <w:rFonts w:ascii="宋体" w:hAnsi="宋体" w:eastAsia="宋体" w:cs="宋体"/>
          <w:b/>
          <w:sz w:val="24"/>
          <w:szCs w:val="24"/>
        </w:rPr>
      </w:pPr>
      <w:bookmarkStart w:id="174" w:name="_Toc17238"/>
      <w:bookmarkStart w:id="175" w:name="_Toc30269"/>
      <w:bookmarkStart w:id="176" w:name="_Toc30088777"/>
      <w:r>
        <w:rPr>
          <w:rFonts w:hint="eastAsia" w:ascii="宋体" w:hAnsi="宋体" w:eastAsia="宋体" w:cs="宋体"/>
          <w:b/>
          <w:sz w:val="24"/>
          <w:szCs w:val="24"/>
        </w:rPr>
        <w:t>附件2</w:t>
      </w:r>
      <w:bookmarkStart w:id="177" w:name="_Toc325726037"/>
      <w:bookmarkStart w:id="178" w:name="_Toc376936768"/>
      <w:r>
        <w:rPr>
          <w:rFonts w:hint="eastAsia" w:ascii="宋体" w:hAnsi="宋体" w:eastAsia="宋体" w:cs="宋体"/>
          <w:b/>
          <w:sz w:val="24"/>
          <w:szCs w:val="24"/>
        </w:rPr>
        <w:t>：磋商函</w:t>
      </w:r>
      <w:bookmarkEnd w:id="174"/>
      <w:bookmarkEnd w:id="175"/>
      <w:bookmarkEnd w:id="176"/>
      <w:bookmarkEnd w:id="177"/>
      <w:bookmarkEnd w:id="178"/>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磋商函</w:t>
      </w:r>
    </w:p>
    <w:p>
      <w:pPr>
        <w:spacing w:line="360" w:lineRule="auto"/>
        <w:ind w:firstLine="0" w:firstLineChars="0"/>
        <w:textAlignment w:val="baseline"/>
        <w:rPr>
          <w:rFonts w:ascii="宋体" w:hAnsi="宋体" w:eastAsia="宋体" w:cs="宋体"/>
          <w:b/>
          <w:sz w:val="24"/>
          <w:szCs w:val="24"/>
        </w:rPr>
      </w:pPr>
    </w:p>
    <w:p>
      <w:pPr>
        <w:spacing w:line="360" w:lineRule="auto"/>
        <w:ind w:firstLine="0" w:firstLineChars="0"/>
        <w:textAlignment w:val="baseline"/>
        <w:rPr>
          <w:rFonts w:ascii="宋体" w:hAnsi="宋体" w:eastAsia="宋体" w:cs="宋体"/>
          <w:b/>
          <w:sz w:val="24"/>
          <w:szCs w:val="24"/>
        </w:rPr>
      </w:pPr>
      <w:r>
        <w:rPr>
          <w:rFonts w:hint="eastAsia" w:ascii="宋体" w:hAnsi="宋体" w:eastAsia="宋体" w:cs="宋体"/>
          <w:b/>
          <w:sz w:val="24"/>
          <w:szCs w:val="24"/>
        </w:rPr>
        <w:t>致：海东市平安区政府采购服务中心</w:t>
      </w:r>
    </w:p>
    <w:p>
      <w:pPr>
        <w:spacing w:line="360" w:lineRule="auto"/>
        <w:ind w:firstLine="0" w:firstLineChars="0"/>
        <w:textAlignment w:val="baseline"/>
        <w:rPr>
          <w:rFonts w:ascii="宋体" w:hAnsi="宋体" w:eastAsia="宋体" w:cs="宋体"/>
          <w:sz w:val="24"/>
          <w:szCs w:val="24"/>
        </w:rPr>
      </w:pPr>
    </w:p>
    <w:p>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sz w:val="24"/>
          <w:szCs w:val="24"/>
          <w:lang w:eastAsia="zh-CN"/>
        </w:rPr>
        <w:t>平财采字（竞磋货物）2020-188号</w:t>
      </w:r>
      <w:r>
        <w:rPr>
          <w:rFonts w:hint="eastAsia" w:ascii="宋体" w:hAnsi="宋体" w:eastAsia="宋体" w:cs="宋体"/>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据此函，签字代表宣布同意如下：</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2、磋商有效期自开标之日起60天内有效。</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4、与本磋商有关的一切正式往来通讯请寄：</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地址：_______________        邮编：____________</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电话：_______________        传真：____________</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法定代表人姓名： ___________ 职务：____________</w:t>
      </w:r>
    </w:p>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jc w:val="left"/>
        <w:outlineLvl w:val="1"/>
        <w:rPr>
          <w:rFonts w:ascii="宋体" w:hAnsi="宋体" w:eastAsia="宋体" w:cs="宋体"/>
          <w:b/>
          <w:sz w:val="24"/>
          <w:szCs w:val="24"/>
        </w:rPr>
      </w:pPr>
      <w:bookmarkStart w:id="179" w:name="_Toc31069"/>
      <w:bookmarkStart w:id="180" w:name="_Toc26950"/>
      <w:bookmarkStart w:id="181" w:name="_Toc30088778"/>
      <w:r>
        <w:rPr>
          <w:rFonts w:hint="eastAsia" w:ascii="宋体" w:hAnsi="宋体" w:eastAsia="宋体" w:cs="宋体"/>
          <w:b/>
          <w:sz w:val="24"/>
          <w:szCs w:val="24"/>
        </w:rPr>
        <w:t>附件3：投标报价一览表</w:t>
      </w:r>
      <w:bookmarkEnd w:id="179"/>
      <w:bookmarkEnd w:id="180"/>
      <w:bookmarkEnd w:id="181"/>
    </w:p>
    <w:p>
      <w:pPr>
        <w:spacing w:line="360" w:lineRule="auto"/>
        <w:ind w:firstLine="0" w:firstLineChars="0"/>
        <w:textAlignment w:val="baseline"/>
        <w:rPr>
          <w:rFonts w:ascii="宋体" w:hAnsi="宋体" w:eastAsia="宋体" w:cs="宋体"/>
          <w:sz w:val="24"/>
          <w:szCs w:val="24"/>
        </w:rPr>
      </w:pPr>
    </w:p>
    <w:p>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0"/>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交货时间</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免费质保期</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6"/>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优惠承诺及其他：</w:t>
            </w:r>
          </w:p>
          <w:p>
            <w:pPr>
              <w:pStyle w:val="6"/>
              <w:spacing w:line="360" w:lineRule="auto"/>
              <w:ind w:firstLine="0" w:firstLineChars="0"/>
              <w:rPr>
                <w:rFonts w:ascii="宋体" w:hAnsi="宋体" w:eastAsia="宋体" w:cs="宋体"/>
                <w:sz w:val="24"/>
                <w:szCs w:val="24"/>
                <w:lang w:val="zh-CN"/>
              </w:rPr>
            </w:pPr>
          </w:p>
          <w:p>
            <w:pPr>
              <w:pStyle w:val="6"/>
              <w:spacing w:line="360" w:lineRule="auto"/>
              <w:ind w:firstLine="0" w:firstLineChars="0"/>
              <w:rPr>
                <w:rFonts w:ascii="宋体" w:hAnsi="宋体" w:eastAsia="宋体" w:cs="宋体"/>
                <w:sz w:val="24"/>
                <w:szCs w:val="24"/>
                <w:lang w:val="zh-CN"/>
              </w:rPr>
            </w:pPr>
          </w:p>
        </w:tc>
      </w:tr>
    </w:tbl>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lang w:val="zh-CN"/>
        </w:rPr>
        <w:t>分项报价表</w:t>
      </w:r>
    </w:p>
    <w:p>
      <w:pPr>
        <w:autoSpaceDE w:val="0"/>
        <w:autoSpaceDN w:val="0"/>
        <w:spacing w:line="360" w:lineRule="auto"/>
        <w:ind w:firstLine="0" w:firstLineChars="0"/>
        <w:rPr>
          <w:rFonts w:ascii="宋体" w:hAnsi="宋体" w:eastAsia="宋体" w:cs="宋体"/>
          <w:b/>
          <w:bCs/>
          <w:sz w:val="24"/>
          <w:szCs w:val="24"/>
          <w:lang w:val="zh-CN"/>
        </w:rPr>
      </w:pP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bCs/>
          <w:sz w:val="24"/>
          <w:szCs w:val="24"/>
          <w:lang w:val="zh-CN"/>
        </w:rPr>
        <w:t>供应商名称：</w:t>
      </w:r>
    </w:p>
    <w:tbl>
      <w:tblPr>
        <w:tblStyle w:val="20"/>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大写：</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小写：</w:t>
            </w:r>
          </w:p>
        </w:tc>
      </w:tr>
    </w:tbl>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autoSpaceDE w:val="0"/>
        <w:autoSpaceDN w:val="0"/>
        <w:spacing w:line="360" w:lineRule="auto"/>
        <w:ind w:firstLine="482"/>
        <w:jc w:val="center"/>
        <w:rPr>
          <w:rFonts w:ascii="宋体" w:hAnsi="宋体" w:eastAsia="宋体" w:cs="宋体"/>
          <w:b/>
          <w:bCs/>
          <w:sz w:val="24"/>
          <w:szCs w:val="24"/>
          <w:lang w:val="zh-CN"/>
        </w:rPr>
      </w:pPr>
      <w:bookmarkStart w:id="182" w:name="_Toc13693"/>
      <w:bookmarkStart w:id="183" w:name="_Toc14675"/>
      <w:r>
        <w:rPr>
          <w:rFonts w:hint="eastAsia" w:ascii="宋体" w:hAnsi="宋体" w:eastAsia="宋体" w:cs="宋体"/>
          <w:b/>
          <w:bCs/>
          <w:sz w:val="24"/>
          <w:szCs w:val="24"/>
          <w:lang w:val="zh-CN"/>
        </w:rPr>
        <w:t>技术规格响应表</w:t>
      </w:r>
    </w:p>
    <w:p>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bCs/>
          <w:sz w:val="24"/>
          <w:szCs w:val="24"/>
        </w:rPr>
        <w:t xml:space="preserve">：                                               </w:t>
      </w:r>
    </w:p>
    <w:tbl>
      <w:tblPr>
        <w:tblStyle w:val="20"/>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bl>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注：1.本表应按照每包“采购项目清单及技术参数”中产品序号的指标逐项填写，不得遗漏。</w:t>
      </w:r>
    </w:p>
    <w:p>
      <w:pPr>
        <w:numPr>
          <w:ilvl w:val="0"/>
          <w:numId w:val="2"/>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采购项目清单及技术参数”必须与响应文件中提供的产品检测报告、彩页等证明材料的实质性响应情况相一致。若在评标环节发现该项与响应文件中提供的产品检测报告、生产厂家产品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填写此表时以招标项目参数要求为基本投标要求，满足招标项目参数要求的指标需列出“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2891" w:firstLineChars="1200"/>
        <w:rPr>
          <w:rFonts w:ascii="宋体" w:hAnsi="宋体" w:eastAsia="宋体" w:cs="宋体"/>
          <w:b/>
          <w:bCs/>
          <w:sz w:val="24"/>
          <w:szCs w:val="24"/>
          <w:lang w:val="zh-CN"/>
        </w:rPr>
      </w:pPr>
      <w:r>
        <w:rPr>
          <w:rFonts w:hint="eastAsia" w:ascii="宋体" w:hAnsi="宋体" w:eastAsia="宋体" w:cs="宋体"/>
          <w:b/>
          <w:bCs/>
          <w:sz w:val="24"/>
          <w:szCs w:val="24"/>
          <w:lang w:val="zh-CN"/>
        </w:rPr>
        <w:t xml:space="preserve">供应商：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（公章）</w:t>
      </w:r>
    </w:p>
    <w:p>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法定代表人或委托代理人：        （签字）</w:t>
      </w:r>
    </w:p>
    <w:p>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年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月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日</w:t>
      </w:r>
    </w:p>
    <w:p>
      <w:pPr>
        <w:autoSpaceDE w:val="0"/>
        <w:autoSpaceDN w:val="0"/>
        <w:spacing w:line="360" w:lineRule="auto"/>
        <w:ind w:firstLine="482"/>
        <w:jc w:val="center"/>
        <w:rPr>
          <w:rFonts w:ascii="宋体" w:hAnsi="宋体" w:eastAsia="宋体" w:cs="宋体"/>
          <w:b/>
          <w:bCs/>
          <w:sz w:val="24"/>
          <w:szCs w:val="24"/>
          <w:lang w:val="zh-CN"/>
        </w:rPr>
      </w:pPr>
    </w:p>
    <w:p>
      <w:pPr>
        <w:autoSpaceDE w:val="0"/>
        <w:autoSpaceDN w:val="0"/>
        <w:spacing w:line="360" w:lineRule="auto"/>
        <w:ind w:firstLine="482"/>
        <w:jc w:val="center"/>
        <w:rPr>
          <w:rFonts w:ascii="宋体" w:hAnsi="宋体" w:eastAsia="宋体" w:cs="宋体"/>
          <w:b/>
          <w:bCs/>
          <w:sz w:val="24"/>
          <w:szCs w:val="24"/>
          <w:lang w:val="zh-CN"/>
        </w:rPr>
      </w:pPr>
    </w:p>
    <w:p>
      <w:pPr>
        <w:autoSpaceDE w:val="0"/>
        <w:autoSpaceDN w:val="0"/>
        <w:spacing w:line="360" w:lineRule="auto"/>
        <w:ind w:firstLine="482"/>
        <w:jc w:val="center"/>
        <w:rPr>
          <w:rFonts w:ascii="宋体" w:hAnsi="宋体" w:eastAsia="宋体" w:cs="宋体"/>
          <w:b/>
          <w:bCs/>
          <w:sz w:val="24"/>
          <w:szCs w:val="24"/>
          <w:lang w:val="zh-CN"/>
        </w:rPr>
      </w:pPr>
    </w:p>
    <w:p>
      <w:pPr>
        <w:autoSpaceDE w:val="0"/>
        <w:autoSpaceDN w:val="0"/>
        <w:spacing w:line="360" w:lineRule="auto"/>
        <w:ind w:firstLine="482"/>
        <w:jc w:val="center"/>
        <w:rPr>
          <w:rFonts w:ascii="宋体" w:hAnsi="宋体" w:eastAsia="宋体" w:cs="宋体"/>
          <w:b/>
          <w:bCs/>
          <w:sz w:val="24"/>
          <w:szCs w:val="24"/>
          <w:lang w:val="zh-CN"/>
        </w:rPr>
      </w:pPr>
    </w:p>
    <w:p>
      <w:pPr>
        <w:autoSpaceDE w:val="0"/>
        <w:autoSpaceDN w:val="0"/>
        <w:spacing w:line="360" w:lineRule="auto"/>
        <w:ind w:firstLine="482"/>
        <w:jc w:val="center"/>
        <w:rPr>
          <w:rFonts w:ascii="宋体" w:hAnsi="宋体" w:eastAsia="宋体" w:cs="宋体"/>
          <w:b/>
          <w:bCs/>
          <w:sz w:val="24"/>
          <w:szCs w:val="24"/>
          <w:lang w:val="zh-CN"/>
        </w:rPr>
      </w:pPr>
    </w:p>
    <w:p>
      <w:pPr>
        <w:autoSpaceDE w:val="0"/>
        <w:autoSpaceDN w:val="0"/>
        <w:spacing w:line="360" w:lineRule="auto"/>
        <w:ind w:firstLine="482"/>
        <w:jc w:val="left"/>
        <w:rPr>
          <w:rFonts w:ascii="宋体" w:hAnsi="宋体" w:eastAsia="宋体" w:cs="宋体"/>
          <w:b/>
          <w:sz w:val="24"/>
          <w:szCs w:val="24"/>
        </w:rPr>
      </w:pPr>
      <w:r>
        <w:rPr>
          <w:rFonts w:hint="eastAsia" w:ascii="宋体" w:hAnsi="宋体" w:eastAsia="宋体" w:cs="宋体"/>
          <w:b/>
          <w:sz w:val="24"/>
          <w:szCs w:val="24"/>
        </w:rPr>
        <w:t>附件</w:t>
      </w:r>
      <w:bookmarkStart w:id="184" w:name="_Toc325726043"/>
      <w:bookmarkStart w:id="185" w:name="_Toc376936774"/>
      <w:r>
        <w:rPr>
          <w:rFonts w:hint="eastAsia" w:ascii="宋体" w:hAnsi="宋体" w:eastAsia="宋体" w:cs="宋体"/>
          <w:b/>
          <w:sz w:val="24"/>
          <w:szCs w:val="24"/>
        </w:rPr>
        <w:t>4：法定代表人证明书</w:t>
      </w:r>
      <w:bookmarkEnd w:id="182"/>
      <w:bookmarkEnd w:id="183"/>
      <w:bookmarkEnd w:id="184"/>
      <w:bookmarkEnd w:id="185"/>
    </w:p>
    <w:p>
      <w:pPr>
        <w:spacing w:line="360" w:lineRule="auto"/>
        <w:ind w:firstLine="0" w:firstLineChars="0"/>
        <w:jc w:val="center"/>
        <w:rPr>
          <w:rFonts w:ascii="宋体" w:hAnsi="宋体" w:eastAsia="宋体" w:cs="宋体"/>
          <w:b/>
          <w:bCs/>
          <w:sz w:val="24"/>
          <w:szCs w:val="24"/>
        </w:rPr>
      </w:pPr>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pPr>
        <w:spacing w:line="360" w:lineRule="auto"/>
        <w:ind w:firstLine="0" w:firstLineChars="0"/>
        <w:rPr>
          <w:rFonts w:ascii="宋体" w:hAnsi="宋体" w:eastAsia="宋体" w:cs="宋体"/>
          <w:b/>
          <w:bCs/>
          <w:sz w:val="24"/>
          <w:szCs w:val="24"/>
        </w:rPr>
      </w:pPr>
    </w:p>
    <w:p>
      <w:pPr>
        <w:spacing w:line="360" w:lineRule="auto"/>
        <w:ind w:firstLine="0" w:firstLineChars="0"/>
        <w:textAlignment w:val="baseline"/>
        <w:rPr>
          <w:rFonts w:ascii="宋体" w:hAnsi="宋体" w:eastAsia="宋体" w:cs="宋体"/>
          <w:b/>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海东市平安区政府采购服务中心</w:t>
      </w:r>
    </w:p>
    <w:p>
      <w:pPr>
        <w:spacing w:line="360" w:lineRule="auto"/>
        <w:ind w:firstLine="0" w:firstLineChars="0"/>
        <w:rPr>
          <w:rFonts w:ascii="宋体" w:hAnsi="宋体" w:eastAsia="宋体" w:cs="宋体"/>
          <w:b/>
          <w:bCs/>
          <w:sz w:val="24"/>
          <w:szCs w:val="24"/>
        </w:rPr>
      </w:pP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民族：</w:t>
      </w:r>
      <w:r>
        <w:rPr>
          <w:rFonts w:hint="eastAsia" w:ascii="宋体" w:hAnsi="宋体" w:eastAsia="宋体" w:cs="宋体"/>
          <w:sz w:val="24"/>
          <w:szCs w:val="24"/>
          <w:u w:val="single"/>
        </w:rPr>
        <w:t xml:space="preserve">     </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86" w:name="_Toc324756736"/>
      <w:bookmarkStart w:id="187" w:name="_Toc201287639"/>
      <w:bookmarkStart w:id="188" w:name="_Toc29201"/>
      <w:bookmarkStart w:id="189" w:name="_Toc31614"/>
      <w:bookmarkStart w:id="190" w:name="_Toc30088779"/>
      <w:r>
        <w:rPr>
          <w:rFonts w:hint="eastAsia" w:ascii="宋体" w:hAnsi="宋体" w:eastAsia="宋体" w:cs="宋体"/>
          <w:b/>
          <w:sz w:val="24"/>
          <w:szCs w:val="24"/>
        </w:rPr>
        <w:t>附件</w:t>
      </w:r>
      <w:bookmarkEnd w:id="186"/>
      <w:bookmarkEnd w:id="187"/>
      <w:r>
        <w:rPr>
          <w:rFonts w:hint="eastAsia" w:ascii="宋体" w:hAnsi="宋体" w:eastAsia="宋体" w:cs="宋体"/>
          <w:b/>
          <w:sz w:val="24"/>
          <w:szCs w:val="24"/>
        </w:rPr>
        <w:t>5：法定代表人授权书</w:t>
      </w:r>
      <w:bookmarkEnd w:id="188"/>
      <w:bookmarkEnd w:id="189"/>
      <w:bookmarkEnd w:id="190"/>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pPr>
        <w:spacing w:line="360" w:lineRule="auto"/>
        <w:ind w:firstLine="0" w:firstLineChars="0"/>
        <w:rPr>
          <w:rFonts w:ascii="宋体" w:hAnsi="宋体" w:eastAsia="宋体" w:cs="宋体"/>
          <w:b/>
          <w:bCs/>
          <w:sz w:val="24"/>
          <w:szCs w:val="24"/>
        </w:rPr>
      </w:pPr>
    </w:p>
    <w:p>
      <w:pPr>
        <w:spacing w:line="360" w:lineRule="auto"/>
        <w:ind w:firstLine="0" w:firstLineChars="0"/>
        <w:textAlignment w:val="baseline"/>
        <w:rPr>
          <w:rFonts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海东市平安区政府采购服务中心</w:t>
      </w:r>
    </w:p>
    <w:p>
      <w:pPr>
        <w:spacing w:line="360" w:lineRule="auto"/>
        <w:ind w:firstLine="0" w:firstLineChars="0"/>
        <w:rPr>
          <w:rFonts w:ascii="宋体" w:hAnsi="宋体" w:eastAsia="宋体" w:cs="宋体"/>
          <w:sz w:val="24"/>
          <w:szCs w:val="24"/>
          <w:u w:val="single"/>
        </w:rPr>
      </w:pP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w:t>
      </w:r>
      <w:r>
        <w:rPr>
          <w:rFonts w:hint="eastAsia" w:ascii="宋体" w:hAnsi="宋体" w:eastAsia="宋体" w:cs="宋体"/>
          <w:sz w:val="24"/>
          <w:szCs w:val="24"/>
          <w:u w:val="single"/>
        </w:rPr>
        <w:t xml:space="preserve">              </w:t>
      </w:r>
      <w:r>
        <w:rPr>
          <w:rFonts w:hint="eastAsia" w:ascii="宋体" w:hAnsi="宋体" w:eastAsia="宋体" w:cs="宋体"/>
          <w:sz w:val="24"/>
          <w:szCs w:val="24"/>
        </w:rPr>
        <w:t>项目的磋商、答疑等具体工作，并签署全部有关的文件、资料。</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我单位对被授权人的签名负全部责任。</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授权期限：自</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日起至</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（注：授权期限必须满足磋商有效期的要求）</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r>
        <w:rPr>
          <w:rFonts w:hint="eastAsia" w:ascii="宋体" w:hAnsi="宋体" w:eastAsia="宋体" w:cs="宋体"/>
          <w:sz w:val="24"/>
          <w:szCs w:val="24"/>
          <w:u w:val="single"/>
        </w:rPr>
        <w:t xml:space="preserve">           </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被授权人（委托代理人）签字：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授权人（法定代表人）签字：</w:t>
      </w:r>
      <w:r>
        <w:rPr>
          <w:rFonts w:hint="eastAsia" w:ascii="宋体" w:hAnsi="宋体" w:eastAsia="宋体" w:cs="宋体"/>
          <w:sz w:val="24"/>
          <w:szCs w:val="24"/>
          <w:u w:val="single"/>
        </w:rPr>
        <w:t xml:space="preserve">      </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附被授权人第二代身份证双面扫描（或复印）件</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91" w:name="_Toc30284"/>
      <w:bookmarkStart w:id="192" w:name="_Toc25884"/>
      <w:bookmarkStart w:id="193" w:name="_Toc30088780"/>
      <w:r>
        <w:rPr>
          <w:rFonts w:hint="eastAsia" w:ascii="宋体" w:hAnsi="宋体" w:eastAsia="宋体" w:cs="宋体"/>
          <w:b/>
          <w:sz w:val="24"/>
          <w:szCs w:val="24"/>
        </w:rPr>
        <w:t>附件6：供应商承诺函</w:t>
      </w:r>
      <w:bookmarkEnd w:id="191"/>
      <w:bookmarkEnd w:id="192"/>
      <w:bookmarkEnd w:id="193"/>
    </w:p>
    <w:p>
      <w:pPr>
        <w:spacing w:line="360" w:lineRule="auto"/>
        <w:ind w:firstLine="0" w:firstLineChars="0"/>
        <w:jc w:val="center"/>
        <w:rPr>
          <w:rFonts w:ascii="宋体" w:hAnsi="宋体" w:eastAsia="宋体" w:cs="宋体"/>
          <w:b/>
          <w:bCs/>
          <w:sz w:val="24"/>
          <w:szCs w:val="24"/>
        </w:rPr>
      </w:pPr>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供应商承诺函</w:t>
      </w:r>
    </w:p>
    <w:p>
      <w:pPr>
        <w:spacing w:line="360" w:lineRule="auto"/>
        <w:ind w:firstLine="0" w:firstLineChars="0"/>
        <w:rPr>
          <w:rFonts w:ascii="宋体" w:hAnsi="宋体" w:eastAsia="宋体" w:cs="宋体"/>
          <w:b/>
          <w:bCs/>
          <w:sz w:val="24"/>
          <w:szCs w:val="24"/>
        </w:rPr>
      </w:pPr>
    </w:p>
    <w:p>
      <w:pPr>
        <w:spacing w:line="360" w:lineRule="auto"/>
        <w:ind w:firstLine="0" w:firstLineChars="0"/>
        <w:textAlignment w:val="baseline"/>
        <w:rPr>
          <w:rFonts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海东市平安区政府采购服务中心</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关于贵方2020年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lang w:eastAsia="zh-CN"/>
        </w:rPr>
        <w:t>平财采字（竞磋货物）2020-188号</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94" w:name="_Toc11173"/>
      <w:bookmarkStart w:id="195" w:name="_Toc11349"/>
      <w:bookmarkStart w:id="196" w:name="_Toc30088781"/>
      <w:r>
        <w:rPr>
          <w:rFonts w:hint="eastAsia" w:ascii="宋体" w:hAnsi="宋体" w:eastAsia="宋体" w:cs="宋体"/>
          <w:b/>
          <w:sz w:val="24"/>
          <w:szCs w:val="24"/>
        </w:rPr>
        <w:t>附件</w:t>
      </w:r>
      <w:bookmarkStart w:id="197" w:name="_Toc351475542"/>
      <w:bookmarkStart w:id="198" w:name="_Toc365019584"/>
      <w:bookmarkStart w:id="199" w:name="_Toc376936779"/>
      <w:r>
        <w:rPr>
          <w:rFonts w:hint="eastAsia" w:ascii="宋体" w:hAnsi="宋体" w:eastAsia="宋体" w:cs="宋体"/>
          <w:b/>
          <w:sz w:val="24"/>
          <w:szCs w:val="24"/>
        </w:rPr>
        <w:t>7：供应商诚信承诺书</w:t>
      </w:r>
      <w:bookmarkEnd w:id="194"/>
      <w:bookmarkEnd w:id="195"/>
      <w:bookmarkEnd w:id="196"/>
      <w:bookmarkEnd w:id="197"/>
      <w:bookmarkEnd w:id="198"/>
      <w:bookmarkEnd w:id="199"/>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pPr>
        <w:spacing w:line="360" w:lineRule="auto"/>
        <w:ind w:firstLine="0" w:firstLineChars="0"/>
        <w:rPr>
          <w:rFonts w:ascii="宋体" w:hAnsi="宋体" w:eastAsia="宋体" w:cs="宋体"/>
          <w:b/>
          <w:sz w:val="24"/>
          <w:szCs w:val="24"/>
        </w:rPr>
      </w:pPr>
    </w:p>
    <w:p>
      <w:pPr>
        <w:spacing w:line="360" w:lineRule="auto"/>
        <w:ind w:firstLine="0" w:firstLineChars="0"/>
        <w:textAlignment w:val="baseline"/>
        <w:rPr>
          <w:rFonts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海东市平安区政府采购服务中心</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为了诚实、客观、有序地参与平安区政府采购活动，愿就以下内容作出承诺：</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二、参加海东市平安区政府采购服务中心组织的政府采购活动时，严格按照磋商文件的规定和要求提供所需的相关材料，并对所提供的各类资料的真实性负责，不虚假应标，不虚列业绩。</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本承诺是采购项目响应文件的组成部分。</w:t>
      </w:r>
    </w:p>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keepNext/>
        <w:pageBreakBefore/>
        <w:widowControl/>
        <w:spacing w:line="360" w:lineRule="auto"/>
        <w:ind w:firstLine="0" w:firstLineChars="0"/>
        <w:outlineLvl w:val="1"/>
        <w:rPr>
          <w:rFonts w:ascii="宋体" w:hAnsi="宋体" w:eastAsia="宋体" w:cs="宋体"/>
          <w:b/>
          <w:sz w:val="24"/>
          <w:szCs w:val="24"/>
        </w:rPr>
      </w:pPr>
      <w:bookmarkStart w:id="200" w:name="_Toc25993"/>
      <w:bookmarkStart w:id="201" w:name="_Toc7486"/>
      <w:bookmarkStart w:id="202" w:name="_Toc30088782"/>
      <w:r>
        <w:rPr>
          <w:rFonts w:hint="eastAsia" w:ascii="宋体" w:hAnsi="宋体" w:eastAsia="宋体" w:cs="宋体"/>
          <w:b/>
          <w:sz w:val="24"/>
          <w:szCs w:val="24"/>
        </w:rPr>
        <w:t>附件8：资格证明材料</w:t>
      </w:r>
      <w:bookmarkEnd w:id="200"/>
      <w:bookmarkEnd w:id="201"/>
      <w:bookmarkEnd w:id="202"/>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资格证明材料</w:t>
      </w:r>
    </w:p>
    <w:p>
      <w:pPr>
        <w:autoSpaceDE w:val="0"/>
        <w:autoSpaceDN w:val="0"/>
        <w:spacing w:line="360" w:lineRule="auto"/>
        <w:ind w:firstLine="0" w:firstLineChars="0"/>
        <w:rPr>
          <w:rFonts w:ascii="宋体" w:hAnsi="宋体" w:eastAsia="宋体" w:cs="宋体"/>
          <w:sz w:val="24"/>
          <w:szCs w:val="24"/>
          <w:lang w:val="zh-CN"/>
        </w:rPr>
      </w:pPr>
    </w:p>
    <w:p>
      <w:pPr>
        <w:spacing w:line="360" w:lineRule="auto"/>
        <w:ind w:firstLine="480"/>
        <w:rPr>
          <w:rFonts w:ascii="宋体" w:hAnsi="宋体" w:eastAsia="宋体" w:cs="宋体"/>
          <w:sz w:val="24"/>
          <w:szCs w:val="24"/>
        </w:rPr>
      </w:pPr>
      <w:r>
        <w:rPr>
          <w:rFonts w:hint="eastAsia" w:ascii="宋体" w:hAnsi="宋体" w:eastAsia="宋体" w:cs="宋体"/>
          <w:sz w:val="24"/>
          <w:szCs w:val="24"/>
        </w:rPr>
        <w:t>资格证明材料包括：</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lang w:val="zh-CN"/>
        </w:rPr>
        <w:t>供应商的</w:t>
      </w:r>
      <w:r>
        <w:rPr>
          <w:rFonts w:hint="eastAsia" w:ascii="宋体" w:hAnsi="宋体" w:eastAsia="宋体" w:cs="宋体"/>
          <w:sz w:val="24"/>
          <w:szCs w:val="24"/>
        </w:rPr>
        <w:t>营业执照、税务登记证、组织机构代码证；</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（2）磋商文件规定的有关资格证书、许可证书、认证等；</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（3）投标企业简介及获得相关证书证明文件；</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（4）供应商认为有必要提供的其他资格证明文件。</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203" w:name="_Toc32130"/>
      <w:bookmarkStart w:id="204" w:name="_Toc19128"/>
      <w:bookmarkStart w:id="205" w:name="_Toc30088783"/>
      <w:r>
        <w:rPr>
          <w:rFonts w:hint="eastAsia" w:ascii="宋体" w:hAnsi="宋体" w:eastAsia="宋体" w:cs="宋体"/>
          <w:b/>
          <w:sz w:val="24"/>
          <w:szCs w:val="24"/>
        </w:rPr>
        <w:t>附件9：财务状况证明</w:t>
      </w:r>
      <w:bookmarkEnd w:id="203"/>
      <w:bookmarkEnd w:id="204"/>
      <w:bookmarkEnd w:id="205"/>
    </w:p>
    <w:p>
      <w:pPr>
        <w:autoSpaceDE w:val="0"/>
        <w:autoSpaceDN w:val="0"/>
        <w:spacing w:line="360" w:lineRule="auto"/>
        <w:ind w:firstLine="0" w:firstLineChars="0"/>
        <w:jc w:val="center"/>
        <w:rPr>
          <w:rFonts w:ascii="宋体" w:hAnsi="宋体" w:eastAsia="宋体" w:cs="宋体"/>
          <w:b/>
          <w:sz w:val="24"/>
          <w:szCs w:val="24"/>
        </w:rPr>
      </w:pPr>
    </w:p>
    <w:p>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财务状况证明</w:t>
      </w:r>
    </w:p>
    <w:p>
      <w:pPr>
        <w:autoSpaceDE w:val="0"/>
        <w:autoSpaceDN w:val="0"/>
        <w:spacing w:line="360" w:lineRule="auto"/>
        <w:ind w:firstLine="0" w:firstLineChars="0"/>
        <w:jc w:val="center"/>
        <w:rPr>
          <w:rFonts w:ascii="宋体" w:hAnsi="宋体" w:eastAsia="宋体" w:cs="宋体"/>
          <w:b/>
          <w:sz w:val="24"/>
          <w:szCs w:val="24"/>
        </w:rPr>
      </w:pPr>
    </w:p>
    <w:p>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1、经第三方机构出具的上一年度（</w:t>
      </w:r>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年度</w:t>
      </w:r>
      <w:r>
        <w:rPr>
          <w:rFonts w:hint="eastAsia" w:ascii="宋体" w:hAnsi="宋体" w:eastAsia="宋体" w:cs="宋体"/>
          <w:sz w:val="24"/>
          <w:szCs w:val="24"/>
          <w:lang w:val="zh-CN"/>
        </w:rPr>
        <w:t>）财务状况审计报告，包括资产负债表、现金流量表、利润表和财务（会计）报表附注</w:t>
      </w:r>
      <w:r>
        <w:rPr>
          <w:rFonts w:hint="eastAsia" w:ascii="宋体" w:hAnsi="宋体" w:eastAsia="宋体" w:cs="宋体"/>
          <w:sz w:val="24"/>
          <w:szCs w:val="24"/>
        </w:rPr>
        <w:t>,</w:t>
      </w:r>
      <w:r>
        <w:rPr>
          <w:rFonts w:hint="eastAsia" w:ascii="宋体" w:hAnsi="宋体" w:eastAsia="宋体" w:cs="宋体"/>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ascii="宋体" w:hAnsi="宋体" w:eastAsia="宋体" w:cs="宋体"/>
          <w:sz w:val="24"/>
          <w:lang w:val="zh-CN"/>
        </w:rPr>
      </w:pPr>
      <w:r>
        <w:rPr>
          <w:rFonts w:hint="eastAsia" w:ascii="宋体" w:hAnsi="宋体" w:eastAsia="宋体" w:cs="宋体"/>
          <w:sz w:val="24"/>
          <w:szCs w:val="24"/>
          <w:lang w:val="zh-CN"/>
        </w:rPr>
        <w:t>2、</w:t>
      </w:r>
      <w:r>
        <w:rPr>
          <w:rFonts w:hint="eastAsia" w:ascii="宋体" w:hAnsi="宋体" w:eastAsia="宋体" w:cs="宋体"/>
          <w:sz w:val="24"/>
          <w:lang w:val="zh-CN"/>
        </w:rPr>
        <w:t>近三个月的依法缴纳税收和社会保障资金记录的证明材料；依法免税或不需要缴纳社会保障资金的供应商需提供相应文件证明其依法免税或不需要缴纳社会保障资金。（开标时，携带原件票据备查）</w:t>
      </w:r>
    </w:p>
    <w:p>
      <w:pPr>
        <w:wordWrap w:val="0"/>
        <w:spacing w:line="360" w:lineRule="auto"/>
        <w:ind w:firstLine="480"/>
        <w:rPr>
          <w:rFonts w:ascii="宋体" w:hAnsi="宋体" w:eastAsia="宋体" w:cs="宋体"/>
          <w:sz w:val="24"/>
          <w:lang w:val="zh-CN"/>
        </w:rPr>
      </w:pPr>
      <w:r>
        <w:rPr>
          <w:rFonts w:hint="eastAsia" w:ascii="宋体" w:hAnsi="宋体" w:eastAsia="宋体" w:cs="宋体"/>
          <w:sz w:val="24"/>
          <w:lang w:val="zh-CN"/>
        </w:rPr>
        <w:br w:type="page"/>
      </w:r>
    </w:p>
    <w:p>
      <w:pPr>
        <w:keepNext/>
        <w:pageBreakBefore/>
        <w:widowControl/>
        <w:spacing w:line="360" w:lineRule="auto"/>
        <w:ind w:firstLine="0" w:firstLineChars="0"/>
        <w:outlineLvl w:val="1"/>
        <w:rPr>
          <w:rFonts w:ascii="宋体" w:hAnsi="宋体" w:eastAsia="宋体" w:cs="宋体"/>
          <w:b/>
          <w:sz w:val="24"/>
          <w:szCs w:val="24"/>
        </w:rPr>
      </w:pPr>
      <w:bookmarkStart w:id="206" w:name="_Toc30088784"/>
      <w:bookmarkStart w:id="207" w:name="_Toc23114"/>
      <w:bookmarkStart w:id="208" w:name="_Toc27149"/>
      <w:r>
        <w:rPr>
          <w:rFonts w:hint="eastAsia" w:ascii="宋体" w:hAnsi="宋体" w:eastAsia="宋体" w:cs="宋体"/>
          <w:b/>
          <w:sz w:val="24"/>
          <w:szCs w:val="24"/>
        </w:rPr>
        <w:t>附件10：具备履行合同所必须的设备和专业技术能力证明</w:t>
      </w:r>
      <w:bookmarkEnd w:id="206"/>
    </w:p>
    <w:p>
      <w:pPr>
        <w:autoSpaceDE w:val="0"/>
        <w:autoSpaceDN w:val="0"/>
        <w:spacing w:line="360" w:lineRule="auto"/>
        <w:ind w:firstLine="480"/>
        <w:rPr>
          <w:rFonts w:ascii="宋体" w:hAnsi="宋体" w:eastAsia="宋体" w:cs="宋体"/>
          <w:sz w:val="24"/>
          <w:szCs w:val="24"/>
          <w:lang w:val="zh-CN"/>
        </w:rPr>
      </w:pPr>
    </w:p>
    <w:p>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pPr>
        <w:autoSpaceDE w:val="0"/>
        <w:autoSpaceDN w:val="0"/>
        <w:spacing w:line="360" w:lineRule="auto"/>
        <w:ind w:firstLine="482"/>
        <w:rPr>
          <w:rFonts w:ascii="宋体" w:hAnsi="宋体" w:eastAsia="宋体" w:cs="宋体"/>
          <w:b/>
          <w:sz w:val="24"/>
          <w:szCs w:val="24"/>
          <w:lang w:val="zh-CN"/>
        </w:rPr>
      </w:pP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供应商应按不低于招标项目要求，针对该项目的实施，提供履行合同所必须的设备和专业技术能力的证明材料。</w:t>
      </w:r>
    </w:p>
    <w:p>
      <w:pPr>
        <w:autoSpaceDE w:val="0"/>
        <w:autoSpaceDN w:val="0"/>
        <w:spacing w:line="360" w:lineRule="auto"/>
        <w:ind w:firstLine="480"/>
        <w:rPr>
          <w:rFonts w:ascii="宋体" w:hAnsi="宋体" w:eastAsia="宋体" w:cs="宋体"/>
          <w:b/>
          <w:sz w:val="24"/>
          <w:szCs w:val="24"/>
        </w:rPr>
      </w:pPr>
      <w:r>
        <w:rPr>
          <w:rFonts w:hint="eastAsia" w:ascii="宋体" w:hAnsi="宋体" w:eastAsia="宋体" w:cs="宋体"/>
          <w:sz w:val="24"/>
          <w:szCs w:val="24"/>
          <w:lang w:val="zh-CN"/>
        </w:rPr>
        <w:t>提供项目管理及实施方案、投标产品交货地点、交货时间、交货方式、交货进度以及售后服务等方面的承诺。</w:t>
      </w:r>
    </w:p>
    <w:p>
      <w:pPr>
        <w:widowControl/>
        <w:spacing w:line="240" w:lineRule="auto"/>
        <w:ind w:firstLine="0" w:firstLineChars="0"/>
        <w:jc w:val="left"/>
        <w:rPr>
          <w:rFonts w:ascii="宋体" w:hAnsi="宋体" w:eastAsia="宋体" w:cs="宋体"/>
          <w:b/>
          <w:sz w:val="24"/>
          <w:szCs w:val="24"/>
        </w:rPr>
      </w:pPr>
      <w:r>
        <w:rPr>
          <w:rFonts w:ascii="宋体" w:hAnsi="宋体" w:eastAsia="宋体" w:cs="宋体"/>
          <w:b/>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209" w:name="_Toc30088785"/>
      <w:r>
        <w:rPr>
          <w:rFonts w:hint="eastAsia" w:ascii="宋体" w:hAnsi="宋体" w:eastAsia="宋体" w:cs="宋体"/>
          <w:b/>
          <w:sz w:val="24"/>
          <w:szCs w:val="24"/>
        </w:rPr>
        <w:t>附件11：产品设计方案</w:t>
      </w:r>
      <w:bookmarkEnd w:id="209"/>
    </w:p>
    <w:p>
      <w:pPr>
        <w:pStyle w:val="2"/>
        <w:ind w:firstLine="0" w:firstLineChars="0"/>
        <w:rPr>
          <w:rFonts w:hint="eastAsia"/>
        </w:rPr>
      </w:pPr>
    </w:p>
    <w:p>
      <w:pPr>
        <w:pStyle w:val="2"/>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产品设计方案</w:t>
      </w:r>
    </w:p>
    <w:p>
      <w:pPr>
        <w:pStyle w:val="2"/>
        <w:spacing w:line="24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 xml:space="preserve">    </w:t>
      </w:r>
    </w:p>
    <w:p>
      <w:pPr>
        <w:pStyle w:val="2"/>
        <w:spacing w:line="360" w:lineRule="auto"/>
        <w:ind w:firstLine="480"/>
      </w:pPr>
      <w:r>
        <w:rPr>
          <w:rFonts w:hint="eastAsia" w:ascii="宋体" w:hAnsi="宋体" w:eastAsia="宋体" w:cs="宋体"/>
          <w:sz w:val="24"/>
          <w:szCs w:val="24"/>
        </w:rPr>
        <w:t>此部分内容至少应包括项目设计方案、产品效果图及相关说明、参与本项目主要设计人员相关资质证书，并提供设计效果图与最终交付产品完全一致的承诺函（格式自拟）。</w:t>
      </w:r>
    </w:p>
    <w:p>
      <w:pPr>
        <w:keepNext/>
        <w:pageBreakBefore/>
        <w:widowControl/>
        <w:spacing w:line="360" w:lineRule="auto"/>
        <w:ind w:firstLine="0" w:firstLineChars="0"/>
        <w:outlineLvl w:val="1"/>
        <w:rPr>
          <w:rFonts w:ascii="宋体" w:hAnsi="宋体" w:eastAsia="宋体" w:cs="宋体"/>
          <w:b/>
          <w:sz w:val="24"/>
          <w:szCs w:val="24"/>
        </w:rPr>
      </w:pPr>
      <w:bookmarkStart w:id="210" w:name="_Toc30088786"/>
      <w:r>
        <w:rPr>
          <w:rFonts w:hint="eastAsia" w:ascii="宋体" w:hAnsi="宋体" w:eastAsia="宋体" w:cs="宋体"/>
          <w:b/>
          <w:sz w:val="24"/>
          <w:szCs w:val="24"/>
        </w:rPr>
        <w:t>附件1</w:t>
      </w:r>
      <w:bookmarkStart w:id="211" w:name="_Toc376936781"/>
      <w:bookmarkStart w:id="212" w:name="_Toc325726049"/>
      <w:r>
        <w:rPr>
          <w:rFonts w:hint="eastAsia" w:ascii="宋体" w:hAnsi="宋体" w:eastAsia="宋体" w:cs="宋体"/>
          <w:b/>
          <w:sz w:val="24"/>
          <w:szCs w:val="24"/>
        </w:rPr>
        <w:t>2：</w:t>
      </w:r>
      <w:bookmarkEnd w:id="211"/>
      <w:bookmarkEnd w:id="212"/>
      <w:r>
        <w:rPr>
          <w:rFonts w:hint="eastAsia" w:ascii="宋体" w:hAnsi="宋体" w:eastAsia="宋体" w:cs="宋体"/>
          <w:b/>
          <w:sz w:val="24"/>
          <w:szCs w:val="24"/>
        </w:rPr>
        <w:t>无重大违法记录声明</w:t>
      </w:r>
      <w:bookmarkEnd w:id="207"/>
      <w:bookmarkEnd w:id="208"/>
      <w:bookmarkEnd w:id="210"/>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无重大违法记录声明</w:t>
      </w:r>
    </w:p>
    <w:p>
      <w:pPr>
        <w:spacing w:line="360" w:lineRule="auto"/>
        <w:ind w:firstLine="0" w:firstLineChars="0"/>
        <w:textAlignment w:val="baseline"/>
        <w:rPr>
          <w:rFonts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sz w:val="24"/>
          <w:szCs w:val="24"/>
        </w:rPr>
        <w:t>海东市平安区政府采购服务中心</w:t>
      </w:r>
    </w:p>
    <w:p>
      <w:pPr>
        <w:spacing w:line="360" w:lineRule="auto"/>
        <w:ind w:firstLine="482"/>
        <w:rPr>
          <w:rFonts w:ascii="宋体" w:hAnsi="宋体" w:eastAsia="宋体" w:cs="宋体"/>
          <w:b/>
          <w:bCs/>
          <w:sz w:val="24"/>
        </w:rPr>
      </w:pPr>
    </w:p>
    <w:p>
      <w:pPr>
        <w:spacing w:line="360" w:lineRule="auto"/>
        <w:ind w:firstLine="480"/>
        <w:rPr>
          <w:rFonts w:ascii="宋体" w:hAnsi="宋体" w:eastAsia="宋体" w:cs="宋体"/>
          <w:sz w:val="24"/>
        </w:rPr>
      </w:pPr>
      <w:r>
        <w:rPr>
          <w:rFonts w:hint="eastAsia" w:ascii="宋体" w:hAnsi="宋体" w:eastAsia="宋体" w:cs="宋体"/>
          <w:sz w:val="24"/>
        </w:rPr>
        <w:t>我单位近三年内在经营活动中没有重大违法记，特此声明。</w:t>
      </w:r>
    </w:p>
    <w:p>
      <w:pPr>
        <w:spacing w:line="360" w:lineRule="auto"/>
        <w:ind w:firstLine="480"/>
        <w:rPr>
          <w:rFonts w:ascii="宋体" w:hAnsi="宋体" w:eastAsia="宋体" w:cs="宋体"/>
          <w:sz w:val="24"/>
        </w:rPr>
      </w:pPr>
      <w:r>
        <w:rPr>
          <w:rFonts w:hint="eastAsia" w:ascii="宋体" w:hAnsi="宋体" w:eastAsia="宋体" w:cs="宋体"/>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213" w:name="_Toc30088787"/>
      <w:bookmarkStart w:id="214" w:name="_Toc1224"/>
      <w:r>
        <w:rPr>
          <w:rFonts w:hint="eastAsia" w:ascii="宋体" w:hAnsi="宋体" w:eastAsia="宋体" w:cs="宋体"/>
          <w:b/>
          <w:sz w:val="24"/>
          <w:szCs w:val="24"/>
        </w:rPr>
        <w:t>附件13：供应商认为在其他方面有必要说明的事项</w:t>
      </w:r>
      <w:bookmarkEnd w:id="213"/>
    </w:p>
    <w:p>
      <w:pPr>
        <w:spacing w:line="360" w:lineRule="auto"/>
        <w:ind w:firstLine="0" w:firstLineChars="0"/>
        <w:jc w:val="center"/>
        <w:rPr>
          <w:rFonts w:hint="eastAsia" w:ascii="宋体" w:hAnsi="宋体" w:eastAsia="宋体" w:cs="宋体"/>
          <w:b/>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供应商认为在其他方面有必要说明的事项</w:t>
      </w:r>
    </w:p>
    <w:p>
      <w:pPr>
        <w:pStyle w:val="2"/>
        <w:ind w:firstLine="480"/>
        <w:rPr>
          <w:rFonts w:hint="eastAsia" w:ascii="宋体" w:hAnsi="宋体" w:eastAsia="宋体" w:cs="宋体"/>
          <w:sz w:val="24"/>
          <w:szCs w:val="24"/>
        </w:rPr>
      </w:pPr>
      <w:r>
        <w:rPr>
          <w:rFonts w:hint="eastAsia" w:ascii="宋体" w:hAnsi="宋体" w:eastAsia="宋体" w:cs="宋体"/>
          <w:sz w:val="24"/>
          <w:szCs w:val="24"/>
        </w:rPr>
        <w:t>格式自拟</w:t>
      </w:r>
    </w:p>
    <w:p>
      <w:pPr>
        <w:keepNext/>
        <w:pageBreakBefore/>
        <w:widowControl/>
        <w:spacing w:line="360" w:lineRule="auto"/>
        <w:ind w:firstLine="0" w:firstLineChars="0"/>
        <w:outlineLvl w:val="1"/>
        <w:rPr>
          <w:rFonts w:ascii="宋体" w:hAnsi="宋体" w:eastAsia="宋体" w:cs="宋体"/>
          <w:b/>
          <w:bCs/>
          <w:sz w:val="24"/>
          <w:szCs w:val="24"/>
        </w:rPr>
      </w:pPr>
      <w:bookmarkStart w:id="215" w:name="_Toc30088788"/>
      <w:r>
        <w:rPr>
          <w:rFonts w:hint="eastAsia" w:ascii="宋体" w:hAnsi="宋体" w:eastAsia="宋体" w:cs="宋体"/>
          <w:b/>
          <w:sz w:val="24"/>
          <w:szCs w:val="24"/>
        </w:rPr>
        <w:t>附件14.供应商最后报价表</w:t>
      </w:r>
      <w:bookmarkEnd w:id="214"/>
      <w:bookmarkEnd w:id="215"/>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bookmarkStart w:id="216" w:name="_Toc408326292"/>
      <w:r>
        <w:rPr>
          <w:rFonts w:hint="eastAsia" w:ascii="宋体" w:hAnsi="宋体" w:eastAsia="宋体" w:cs="宋体"/>
          <w:b/>
          <w:sz w:val="24"/>
          <w:szCs w:val="24"/>
        </w:rPr>
        <w:t>供应商最后报价表</w:t>
      </w:r>
      <w:bookmarkEnd w:id="216"/>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sz w:val="24"/>
          <w:szCs w:val="24"/>
        </w:rPr>
      </w:pPr>
      <w:r>
        <w:rPr>
          <w:rFonts w:hint="eastAsia" w:ascii="宋体" w:hAnsi="宋体" w:eastAsia="宋体" w:cs="宋体"/>
          <w:b/>
          <w:sz w:val="24"/>
          <w:szCs w:val="24"/>
        </w:rPr>
        <w:t>项目名称：</w:t>
      </w:r>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2233"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2420"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最终报价</w:t>
            </w:r>
          </w:p>
        </w:tc>
        <w:tc>
          <w:tcPr>
            <w:tcW w:w="2581"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ascii="宋体" w:hAnsi="宋体" w:eastAsia="宋体" w:cs="宋体"/>
                <w:sz w:val="24"/>
                <w:szCs w:val="24"/>
              </w:rPr>
            </w:pPr>
          </w:p>
        </w:tc>
        <w:tc>
          <w:tcPr>
            <w:tcW w:w="2233" w:type="dxa"/>
          </w:tcPr>
          <w:p>
            <w:pPr>
              <w:spacing w:line="360" w:lineRule="auto"/>
              <w:ind w:firstLine="0" w:firstLineChars="0"/>
              <w:rPr>
                <w:rFonts w:ascii="宋体" w:hAnsi="宋体" w:eastAsia="宋体" w:cs="宋体"/>
                <w:sz w:val="24"/>
                <w:szCs w:val="24"/>
              </w:rPr>
            </w:pPr>
          </w:p>
        </w:tc>
        <w:tc>
          <w:tcPr>
            <w:tcW w:w="2420" w:type="dxa"/>
          </w:tcPr>
          <w:p>
            <w:pPr>
              <w:spacing w:line="360" w:lineRule="auto"/>
              <w:ind w:firstLine="0" w:firstLineChars="0"/>
              <w:rPr>
                <w:rFonts w:ascii="宋体" w:hAnsi="宋体" w:eastAsia="宋体" w:cs="宋体"/>
                <w:sz w:val="24"/>
                <w:szCs w:val="24"/>
              </w:rPr>
            </w:pPr>
          </w:p>
        </w:tc>
        <w:tc>
          <w:tcPr>
            <w:tcW w:w="2581" w:type="dxa"/>
          </w:tcPr>
          <w:p>
            <w:pPr>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tc>
      </w:tr>
    </w:tbl>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eastAsia="宋体" w:cs="宋体"/>
          <w:b/>
          <w:bCs/>
          <w:sz w:val="24"/>
          <w:szCs w:val="24"/>
        </w:rPr>
      </w:pPr>
    </w:p>
    <w:p>
      <w:pPr>
        <w:tabs>
          <w:tab w:val="left" w:pos="168"/>
        </w:tabs>
        <w:spacing w:line="360" w:lineRule="auto"/>
        <w:ind w:firstLine="0" w:firstLineChars="0"/>
        <w:textAlignment w:val="baseline"/>
        <w:rPr>
          <w:rFonts w:ascii="宋体" w:hAnsi="宋体" w:eastAsia="宋体" w:cs="宋体"/>
          <w:b/>
          <w:bCs/>
          <w:sz w:val="24"/>
          <w:szCs w:val="24"/>
        </w:rPr>
      </w:pPr>
    </w:p>
    <w:p>
      <w:pPr>
        <w:tabs>
          <w:tab w:val="left" w:pos="168"/>
        </w:tabs>
        <w:spacing w:line="360" w:lineRule="auto"/>
        <w:ind w:firstLine="0" w:firstLineChars="0"/>
        <w:textAlignment w:val="baseline"/>
        <w:rPr>
          <w:rFonts w:ascii="宋体" w:hAnsi="宋体" w:eastAsia="宋体" w:cs="宋体"/>
          <w:b/>
          <w:bCs/>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widowControl/>
        <w:spacing w:line="240" w:lineRule="auto"/>
        <w:ind w:firstLine="0" w:firstLineChars="0"/>
        <w:jc w:val="left"/>
        <w:rPr>
          <w:rFonts w:ascii="宋体" w:hAnsi="宋体" w:eastAsia="宋体" w:cs="宋体"/>
          <w:b/>
          <w:sz w:val="24"/>
          <w:szCs w:val="24"/>
        </w:rPr>
      </w:pPr>
      <w:r>
        <w:rPr>
          <w:rFonts w:ascii="宋体" w:hAnsi="宋体" w:eastAsia="宋体" w:cs="宋体"/>
          <w:b/>
          <w:sz w:val="24"/>
          <w:szCs w:val="24"/>
        </w:rPr>
        <w:br w:type="page"/>
      </w:r>
    </w:p>
    <w:p>
      <w:pPr>
        <w:pStyle w:val="2"/>
        <w:ind w:firstLine="1084" w:firstLineChars="300"/>
        <w:rPr>
          <w:rFonts w:hint="eastAsia" w:ascii="宋体" w:hAnsi="宋体" w:eastAsia="宋体" w:cs="宋体"/>
          <w:b/>
          <w:kern w:val="28"/>
          <w:sz w:val="36"/>
        </w:rPr>
      </w:pPr>
      <w:r>
        <w:rPr>
          <w:rFonts w:hint="eastAsia" w:ascii="宋体" w:hAnsi="宋体" w:eastAsia="宋体" w:cs="宋体"/>
          <w:b/>
          <w:kern w:val="28"/>
          <w:sz w:val="36"/>
        </w:rPr>
        <w:t>第六部分   采购项目数量及技术参数</w:t>
      </w:r>
    </w:p>
    <w:p>
      <w:pPr>
        <w:pStyle w:val="2"/>
        <w:ind w:firstLine="0" w:firstLineChars="0"/>
        <w:rPr>
          <w:rFonts w:hint="eastAsia" w:ascii="宋体" w:hAnsi="宋体" w:eastAsia="宋体" w:cs="宋体"/>
          <w:b/>
          <w:kern w:val="28"/>
          <w:sz w:val="36"/>
        </w:rPr>
      </w:pPr>
    </w:p>
    <w:p>
      <w:pPr>
        <w:pStyle w:val="2"/>
        <w:ind w:firstLine="0" w:firstLineChars="0"/>
        <w:rPr>
          <w:rFonts w:hint="eastAsia" w:ascii="宋体" w:hAnsi="宋体" w:eastAsia="宋体" w:cs="宋体"/>
          <w:b/>
          <w:kern w:val="28"/>
          <w:sz w:val="24"/>
          <w:szCs w:val="24"/>
        </w:rPr>
      </w:pPr>
      <w:r>
        <w:rPr>
          <w:rFonts w:hint="eastAsia" w:ascii="宋体" w:hAnsi="宋体" w:eastAsia="宋体" w:cs="宋体"/>
          <w:b/>
          <w:kern w:val="28"/>
          <w:sz w:val="24"/>
          <w:szCs w:val="24"/>
        </w:rPr>
        <w:t>一、采购需求</w:t>
      </w:r>
    </w:p>
    <w:tbl>
      <w:tblPr>
        <w:tblW w:w="5000" w:type="pct"/>
        <w:tblInd w:w="0" w:type="dxa"/>
        <w:shd w:val="clear"/>
        <w:tblLayout w:type="autofit"/>
        <w:tblCellMar>
          <w:top w:w="0" w:type="dxa"/>
          <w:left w:w="0" w:type="dxa"/>
          <w:bottom w:w="0" w:type="dxa"/>
          <w:right w:w="0" w:type="dxa"/>
        </w:tblCellMar>
      </w:tblPr>
      <w:tblGrid>
        <w:gridCol w:w="630"/>
        <w:gridCol w:w="1530"/>
        <w:gridCol w:w="630"/>
        <w:gridCol w:w="114"/>
        <w:gridCol w:w="184"/>
        <w:gridCol w:w="385"/>
        <w:gridCol w:w="370"/>
        <w:gridCol w:w="368"/>
        <w:gridCol w:w="347"/>
        <w:gridCol w:w="630"/>
        <w:gridCol w:w="900"/>
        <w:gridCol w:w="191"/>
        <w:gridCol w:w="147"/>
        <w:gridCol w:w="152"/>
        <w:gridCol w:w="147"/>
        <w:gridCol w:w="170"/>
        <w:gridCol w:w="169"/>
        <w:gridCol w:w="291"/>
        <w:gridCol w:w="198"/>
        <w:gridCol w:w="148"/>
        <w:gridCol w:w="635"/>
      </w:tblGrid>
      <w:tr>
        <w:tblPrEx>
          <w:shd w:val="clear"/>
          <w:tblCellMar>
            <w:top w:w="0" w:type="dxa"/>
            <w:left w:w="0" w:type="dxa"/>
            <w:bottom w:w="0" w:type="dxa"/>
            <w:right w:w="0" w:type="dxa"/>
          </w:tblCellMar>
        </w:tblPrEx>
        <w:trPr>
          <w:trHeight w:val="585" w:hRule="atLeast"/>
        </w:trPr>
        <w:tc>
          <w:tcPr>
            <w:tcW w:w="5000" w:type="pct"/>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2"/>
                <w:szCs w:val="22"/>
                <w:u w:val="none"/>
                <w:bdr w:val="none" w:color="auto" w:sz="0" w:space="0"/>
                <w:lang w:val="en-US" w:eastAsia="zh-CN" w:bidi="ar"/>
              </w:rPr>
              <w:t>1.</w:t>
            </w:r>
            <w:bookmarkStart w:id="217" w:name="_GoBack"/>
            <w:bookmarkEnd w:id="217"/>
            <w:r>
              <w:rPr>
                <w:rFonts w:hint="eastAsia" w:ascii="宋体" w:hAnsi="宋体" w:eastAsia="宋体" w:cs="宋体"/>
                <w:b/>
                <w:i w:val="0"/>
                <w:color w:val="000000"/>
                <w:kern w:val="0"/>
                <w:sz w:val="22"/>
                <w:szCs w:val="22"/>
                <w:u w:val="none"/>
                <w:bdr w:val="none" w:color="auto" w:sz="0" w:space="0"/>
                <w:lang w:val="en-US" w:eastAsia="zh-CN" w:bidi="ar"/>
              </w:rPr>
              <w:t>分部分项工程和单价措施项目清单与计价表</w:t>
            </w:r>
          </w:p>
        </w:tc>
      </w:tr>
      <w:tr>
        <w:tblPrEx>
          <w:tblCellMar>
            <w:top w:w="0" w:type="dxa"/>
            <w:left w:w="0" w:type="dxa"/>
            <w:bottom w:w="0" w:type="dxa"/>
            <w:right w:w="0" w:type="dxa"/>
          </w:tblCellMar>
        </w:tblPrEx>
        <w:trPr>
          <w:trHeight w:val="510" w:hRule="atLeast"/>
        </w:trPr>
        <w:tc>
          <w:tcPr>
            <w:tcW w:w="2082" w:type="pct"/>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bdr w:val="none" w:color="auto" w:sz="0" w:space="0"/>
                <w:lang w:val="en-US" w:eastAsia="zh-CN" w:bidi="ar"/>
              </w:rPr>
              <w:t>工程名称：三合镇冰岭山村旅游重点村建设项目</w:t>
            </w:r>
          </w:p>
        </w:tc>
        <w:tc>
          <w:tcPr>
            <w:tcW w:w="1863" w:type="pct"/>
            <w:gridSpan w:val="8"/>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5"/>
                <w:szCs w:val="15"/>
                <w:u w:val="none"/>
              </w:rPr>
            </w:pPr>
          </w:p>
        </w:tc>
        <w:tc>
          <w:tcPr>
            <w:tcW w:w="1054" w:type="pct"/>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bdr w:val="none" w:color="auto" w:sz="0" w:space="0"/>
                <w:lang w:val="en-US" w:eastAsia="zh-CN" w:bidi="ar"/>
              </w:rPr>
              <w:t>第  1  页  共  5  页</w:t>
            </w:r>
          </w:p>
        </w:tc>
      </w:tr>
      <w:tr>
        <w:tblPrEx>
          <w:tblCellMar>
            <w:top w:w="0" w:type="dxa"/>
            <w:left w:w="0" w:type="dxa"/>
            <w:bottom w:w="0" w:type="dxa"/>
            <w:right w:w="0" w:type="dxa"/>
          </w:tblCellMar>
        </w:tblPrEx>
        <w:trPr>
          <w:trHeight w:val="360" w:hRule="atLeast"/>
        </w:trPr>
        <w:tc>
          <w:tcPr>
            <w:tcW w:w="377" w:type="pct"/>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91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项目编码</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1061" w:type="pct"/>
            <w:gridSpan w:val="6"/>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项目特征描述</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539"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工程量</w:t>
            </w:r>
          </w:p>
        </w:tc>
        <w:tc>
          <w:tcPr>
            <w:tcW w:w="1347" w:type="pct"/>
            <w:gridSpan w:val="10"/>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金额（元）</w:t>
            </w:r>
          </w:p>
        </w:tc>
      </w:tr>
      <w:tr>
        <w:tblPrEx>
          <w:tblCellMar>
            <w:top w:w="0" w:type="dxa"/>
            <w:left w:w="0" w:type="dxa"/>
            <w:bottom w:w="0" w:type="dxa"/>
            <w:right w:w="0" w:type="dxa"/>
          </w:tblCellMar>
        </w:tblPrEx>
        <w:trPr>
          <w:trHeight w:val="36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1" w:type="pct"/>
            <w:gridSpan w:val="6"/>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4" w:type="pct"/>
            <w:gridSpan w:val="6"/>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综合单价</w:t>
            </w:r>
          </w:p>
        </w:tc>
        <w:tc>
          <w:tcPr>
            <w:tcW w:w="382"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合价</w:t>
            </w: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w:t>
            </w:r>
          </w:p>
        </w:tc>
      </w:tr>
      <w:tr>
        <w:tblPrEx>
          <w:tblCellMar>
            <w:top w:w="0" w:type="dxa"/>
            <w:left w:w="0" w:type="dxa"/>
            <w:bottom w:w="0" w:type="dxa"/>
            <w:right w:w="0" w:type="dxa"/>
          </w:tblCellMar>
        </w:tblPrEx>
        <w:trPr>
          <w:trHeight w:val="36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1" w:type="pct"/>
            <w:gridSpan w:val="6"/>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4" w:type="pct"/>
            <w:gridSpan w:val="6"/>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暂估价</w:t>
            </w: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A.1</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土石方工程</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010101002001</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挖一般土方</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1.土壤类别:三类土</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2.挖土深度:设计标高以内</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16.93</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010103001001</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回填方</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1.密实度要求:0.94</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2.填方材料品种:无腐蚀好土</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8.16</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010103002001</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余方弃置</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1.废弃料品种:余方弃置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2.运距:自行考虑</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8.77</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地基处理与边坡支护工程</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010201001001</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换填垫层</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1.部位:铺装面层底部3:7灰土垫层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2.压实系数:0.94</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3.厚度:150mm</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8.47</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分部小计</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B.5</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木作工程</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020511002001</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倒挂楣子</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1.做法、规格、尺寸:详见设计图纸</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29.4</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园路、园桥工程</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2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050201001001</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走廊铺装</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1.垫层厚度、宽度、材料种类:150厚3:7灰土垫层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2.结合层:20厚水泥砂浆结合层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3.路面厚度、宽度、材料种类:尺二方砖细墁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4.其他做法:防潮层做法为20厚1:2.5水泥砂</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37.68</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4237" w:type="pct"/>
            <w:gridSpan w:val="17"/>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本页小计</w:t>
            </w:r>
          </w:p>
        </w:tc>
        <w:tc>
          <w:tcPr>
            <w:tcW w:w="382" w:type="pct"/>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5000" w:type="pct"/>
            <w:gridSpan w:val="21"/>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注：为计取规费等的使用，可在表中增设其中：“定额人工费”。</w:t>
            </w:r>
          </w:p>
        </w:tc>
      </w:tr>
      <w:tr>
        <w:tblPrEx>
          <w:tblCellMar>
            <w:top w:w="0" w:type="dxa"/>
            <w:left w:w="0" w:type="dxa"/>
            <w:bottom w:w="0" w:type="dxa"/>
            <w:right w:w="0" w:type="dxa"/>
          </w:tblCellMar>
        </w:tblPrEx>
        <w:trPr>
          <w:trHeight w:val="375" w:hRule="atLeast"/>
        </w:trPr>
        <w:tc>
          <w:tcPr>
            <w:tcW w:w="2082" w:type="pct"/>
            <w:gridSpan w:val="6"/>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863" w:type="pct"/>
            <w:gridSpan w:val="8"/>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054" w:type="pct"/>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表—08</w:t>
            </w:r>
          </w:p>
        </w:tc>
      </w:tr>
      <w:tr>
        <w:tblPrEx>
          <w:tblCellMar>
            <w:top w:w="0" w:type="dxa"/>
            <w:left w:w="0" w:type="dxa"/>
            <w:bottom w:w="0" w:type="dxa"/>
            <w:right w:w="0" w:type="dxa"/>
          </w:tblCellMar>
        </w:tblPrEx>
        <w:trPr>
          <w:trHeight w:val="480" w:hRule="atLeast"/>
        </w:trPr>
        <w:tc>
          <w:tcPr>
            <w:tcW w:w="3945" w:type="pct"/>
            <w:gridSpan w:val="14"/>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4" w:type="pct"/>
            <w:gridSpan w:val="7"/>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5" w:hRule="atLeast"/>
        </w:trPr>
        <w:tc>
          <w:tcPr>
            <w:tcW w:w="5000" w:type="pct"/>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30"/>
                <w:szCs w:val="30"/>
                <w:u w:val="none"/>
                <w:bdr w:val="none" w:color="auto" w:sz="0" w:space="0"/>
                <w:lang w:val="en-US" w:eastAsia="zh-CN" w:bidi="ar"/>
              </w:rPr>
              <w:t>分部分项工程和单价措施项目清单与计价表</w:t>
            </w:r>
          </w:p>
        </w:tc>
      </w:tr>
      <w:tr>
        <w:tblPrEx>
          <w:tblCellMar>
            <w:top w:w="0" w:type="dxa"/>
            <w:left w:w="0" w:type="dxa"/>
            <w:bottom w:w="0" w:type="dxa"/>
            <w:right w:w="0" w:type="dxa"/>
          </w:tblCellMar>
        </w:tblPrEx>
        <w:trPr>
          <w:trHeight w:val="510" w:hRule="atLeast"/>
        </w:trPr>
        <w:tc>
          <w:tcPr>
            <w:tcW w:w="5000" w:type="pct"/>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工程名称：三合镇冰岭山村旅游重点村建设项目                           第  2  页  共  5  页</w:t>
            </w:r>
          </w:p>
        </w:tc>
      </w:tr>
      <w:tr>
        <w:tblPrEx>
          <w:tblCellMar>
            <w:top w:w="0" w:type="dxa"/>
            <w:left w:w="0" w:type="dxa"/>
            <w:bottom w:w="0" w:type="dxa"/>
            <w:right w:w="0" w:type="dxa"/>
          </w:tblCellMar>
        </w:tblPrEx>
        <w:trPr>
          <w:trHeight w:val="360" w:hRule="atLeast"/>
        </w:trPr>
        <w:tc>
          <w:tcPr>
            <w:tcW w:w="377" w:type="pct"/>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91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项目编码</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1061" w:type="pct"/>
            <w:gridSpan w:val="6"/>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项目特征描述</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539"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工程量</w:t>
            </w:r>
          </w:p>
        </w:tc>
        <w:tc>
          <w:tcPr>
            <w:tcW w:w="1347" w:type="pct"/>
            <w:gridSpan w:val="10"/>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金额（元）</w:t>
            </w:r>
          </w:p>
        </w:tc>
      </w:tr>
      <w:tr>
        <w:tblPrEx>
          <w:tblCellMar>
            <w:top w:w="0" w:type="dxa"/>
            <w:left w:w="0" w:type="dxa"/>
            <w:bottom w:w="0" w:type="dxa"/>
            <w:right w:w="0" w:type="dxa"/>
          </w:tblCellMar>
        </w:tblPrEx>
        <w:trPr>
          <w:trHeight w:val="36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1" w:type="pct"/>
            <w:gridSpan w:val="6"/>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4" w:type="pct"/>
            <w:gridSpan w:val="6"/>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综合单价</w:t>
            </w:r>
          </w:p>
        </w:tc>
        <w:tc>
          <w:tcPr>
            <w:tcW w:w="382"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合价</w:t>
            </w: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w:t>
            </w:r>
          </w:p>
        </w:tc>
      </w:tr>
      <w:tr>
        <w:tblPrEx>
          <w:tblCellMar>
            <w:top w:w="0" w:type="dxa"/>
            <w:left w:w="0" w:type="dxa"/>
            <w:bottom w:w="0" w:type="dxa"/>
            <w:right w:w="0" w:type="dxa"/>
          </w:tblCellMar>
        </w:tblPrEx>
        <w:trPr>
          <w:trHeight w:val="51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1" w:type="pct"/>
            <w:gridSpan w:val="6"/>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4" w:type="pct"/>
            <w:gridSpan w:val="6"/>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暂估价</w:t>
            </w:r>
          </w:p>
        </w:tc>
      </w:tr>
      <w:tr>
        <w:tblPrEx>
          <w:tblCellMar>
            <w:top w:w="0" w:type="dxa"/>
            <w:left w:w="0" w:type="dxa"/>
            <w:bottom w:w="0" w:type="dxa"/>
            <w:right w:w="0" w:type="dxa"/>
          </w:tblCellMar>
        </w:tblPrEx>
        <w:trPr>
          <w:trHeight w:val="34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浆,内渗3%防水粉</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63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050201003001</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青白石阶条石铺设（含台阶）</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1.垫层厚度、材料种类:150厚3:7灰土垫层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2.材料种类、规格:330*150mm青白石阶条石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3.砂浆强度等级:水泥砂浆砌筑</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36.5</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050201007001</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柱基础</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1.规格:300*300*200mm</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2.类型:混凝土</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3.强度等级:C30</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分部小计</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E.3</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园林景观工程</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050302001001</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方木柱</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1.方木种类:按设计要求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2.柱径:150X150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3.鼓径:190X190高40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4.构件联结方式:按设计要求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37.8</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98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050302001002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四架梁</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1.尺寸:四架梁170X210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2.构件联结方式:按设计要求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12.4</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050302001003</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月梁</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1.尺寸:月梁100X140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2.构件联结方式:按设</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4237" w:type="pct"/>
            <w:gridSpan w:val="17"/>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本页小计</w:t>
            </w:r>
          </w:p>
        </w:tc>
        <w:tc>
          <w:tcPr>
            <w:tcW w:w="382" w:type="pct"/>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5000" w:type="pct"/>
            <w:gridSpan w:val="21"/>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注：为计取规费等的使用，可在表中增设其中：“定额人工费”。</w:t>
            </w:r>
          </w:p>
        </w:tc>
      </w:tr>
      <w:tr>
        <w:tblPrEx>
          <w:tblCellMar>
            <w:top w:w="0" w:type="dxa"/>
            <w:left w:w="0" w:type="dxa"/>
            <w:bottom w:w="0" w:type="dxa"/>
            <w:right w:w="0" w:type="dxa"/>
          </w:tblCellMar>
        </w:tblPrEx>
        <w:trPr>
          <w:trHeight w:val="375" w:hRule="atLeast"/>
        </w:trPr>
        <w:tc>
          <w:tcPr>
            <w:tcW w:w="2082" w:type="pct"/>
            <w:gridSpan w:val="6"/>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863" w:type="pct"/>
            <w:gridSpan w:val="8"/>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054" w:type="pct"/>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表—08</w:t>
            </w:r>
          </w:p>
        </w:tc>
      </w:tr>
      <w:tr>
        <w:tblPrEx>
          <w:tblCellMar>
            <w:top w:w="0" w:type="dxa"/>
            <w:left w:w="0" w:type="dxa"/>
            <w:bottom w:w="0" w:type="dxa"/>
            <w:right w:w="0" w:type="dxa"/>
          </w:tblCellMar>
        </w:tblPrEx>
        <w:trPr>
          <w:trHeight w:val="480" w:hRule="atLeast"/>
        </w:trPr>
        <w:tc>
          <w:tcPr>
            <w:tcW w:w="3945" w:type="pct"/>
            <w:gridSpan w:val="14"/>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4" w:type="pct"/>
            <w:gridSpan w:val="7"/>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5" w:hRule="atLeast"/>
        </w:trPr>
        <w:tc>
          <w:tcPr>
            <w:tcW w:w="5000" w:type="pct"/>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1"/>
                <w:szCs w:val="21"/>
                <w:u w:val="none"/>
                <w:bdr w:val="none" w:color="auto" w:sz="0" w:space="0"/>
                <w:lang w:val="en-US" w:eastAsia="zh-CN" w:bidi="ar"/>
              </w:rPr>
              <w:t>分部分项工程和单价措施项目清单与计价表</w:t>
            </w:r>
          </w:p>
        </w:tc>
      </w:tr>
      <w:tr>
        <w:tblPrEx>
          <w:tblCellMar>
            <w:top w:w="0" w:type="dxa"/>
            <w:left w:w="0" w:type="dxa"/>
            <w:bottom w:w="0" w:type="dxa"/>
            <w:right w:w="0" w:type="dxa"/>
          </w:tblCellMar>
        </w:tblPrEx>
        <w:trPr>
          <w:trHeight w:val="510" w:hRule="atLeast"/>
        </w:trPr>
        <w:tc>
          <w:tcPr>
            <w:tcW w:w="5000" w:type="pct"/>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工程名称：三合镇冰岭山村旅游重点村建设项目                   第  3  页  共  5  页</w:t>
            </w:r>
          </w:p>
        </w:tc>
      </w:tr>
      <w:tr>
        <w:tblPrEx>
          <w:tblCellMar>
            <w:top w:w="0" w:type="dxa"/>
            <w:left w:w="0" w:type="dxa"/>
            <w:bottom w:w="0" w:type="dxa"/>
            <w:right w:w="0" w:type="dxa"/>
          </w:tblCellMar>
        </w:tblPrEx>
        <w:trPr>
          <w:trHeight w:val="360" w:hRule="atLeast"/>
        </w:trPr>
        <w:tc>
          <w:tcPr>
            <w:tcW w:w="377" w:type="pct"/>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91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项目编码</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1061" w:type="pct"/>
            <w:gridSpan w:val="6"/>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项目特征描述</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539"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工程量</w:t>
            </w:r>
          </w:p>
        </w:tc>
        <w:tc>
          <w:tcPr>
            <w:tcW w:w="1347" w:type="pct"/>
            <w:gridSpan w:val="10"/>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金额（元）</w:t>
            </w:r>
          </w:p>
        </w:tc>
      </w:tr>
      <w:tr>
        <w:tblPrEx>
          <w:tblCellMar>
            <w:top w:w="0" w:type="dxa"/>
            <w:left w:w="0" w:type="dxa"/>
            <w:bottom w:w="0" w:type="dxa"/>
            <w:right w:w="0" w:type="dxa"/>
          </w:tblCellMar>
        </w:tblPrEx>
        <w:trPr>
          <w:trHeight w:val="36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1" w:type="pct"/>
            <w:gridSpan w:val="6"/>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4" w:type="pct"/>
            <w:gridSpan w:val="6"/>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综合单价</w:t>
            </w:r>
          </w:p>
        </w:tc>
        <w:tc>
          <w:tcPr>
            <w:tcW w:w="382"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合价</w:t>
            </w: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w:t>
            </w:r>
          </w:p>
        </w:tc>
      </w:tr>
      <w:tr>
        <w:tblPrEx>
          <w:tblCellMar>
            <w:top w:w="0" w:type="dxa"/>
            <w:left w:w="0" w:type="dxa"/>
            <w:bottom w:w="0" w:type="dxa"/>
            <w:right w:w="0" w:type="dxa"/>
          </w:tblCellMar>
        </w:tblPrEx>
        <w:trPr>
          <w:trHeight w:val="51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1" w:type="pct"/>
            <w:gridSpan w:val="6"/>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4" w:type="pct"/>
            <w:gridSpan w:val="6"/>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暂估价</w:t>
            </w:r>
          </w:p>
        </w:tc>
      </w:tr>
      <w:tr>
        <w:tblPrEx>
          <w:tblCellMar>
            <w:top w:w="0" w:type="dxa"/>
            <w:left w:w="0" w:type="dxa"/>
            <w:bottom w:w="0" w:type="dxa"/>
            <w:right w:w="0" w:type="dxa"/>
          </w:tblCellMar>
        </w:tblPrEx>
        <w:trPr>
          <w:trHeight w:val="259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3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050302001004</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檐檩</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1.尺寸:檐檩D=140；檐垫板40X120；檐枋110X140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2.构件联结方式:按设计要求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31.2</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1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050302001005</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檐檩</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1.尺寸:脊檩D=150；脊枋50X60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2.构件联结方式:按设计要求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31.2</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050302001006</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屋面椽子</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1.尺寸:50*50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2.构件联结方式:按设计要求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3.防腐及刷油:露天的木构件均采用防腐木,二度清漆,地面以下及</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936</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4237" w:type="pct"/>
            <w:gridSpan w:val="17"/>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本页小计</w:t>
            </w:r>
          </w:p>
        </w:tc>
        <w:tc>
          <w:tcPr>
            <w:tcW w:w="382" w:type="pct"/>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5000" w:type="pct"/>
            <w:gridSpan w:val="21"/>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注：为计取规费等的使用，可在表中增设其中：“定额人工费”。</w:t>
            </w:r>
          </w:p>
        </w:tc>
      </w:tr>
      <w:tr>
        <w:tblPrEx>
          <w:tblCellMar>
            <w:top w:w="0" w:type="dxa"/>
            <w:left w:w="0" w:type="dxa"/>
            <w:bottom w:w="0" w:type="dxa"/>
            <w:right w:w="0" w:type="dxa"/>
          </w:tblCellMar>
        </w:tblPrEx>
        <w:trPr>
          <w:trHeight w:val="375" w:hRule="atLeast"/>
        </w:trPr>
        <w:tc>
          <w:tcPr>
            <w:tcW w:w="2082" w:type="pct"/>
            <w:gridSpan w:val="6"/>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863" w:type="pct"/>
            <w:gridSpan w:val="8"/>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054" w:type="pct"/>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表—08</w:t>
            </w:r>
          </w:p>
        </w:tc>
      </w:tr>
      <w:tr>
        <w:tblPrEx>
          <w:tblCellMar>
            <w:top w:w="0" w:type="dxa"/>
            <w:left w:w="0" w:type="dxa"/>
            <w:bottom w:w="0" w:type="dxa"/>
            <w:right w:w="0" w:type="dxa"/>
          </w:tblCellMar>
        </w:tblPrEx>
        <w:trPr>
          <w:trHeight w:val="480" w:hRule="atLeast"/>
        </w:trPr>
        <w:tc>
          <w:tcPr>
            <w:tcW w:w="3945" w:type="pct"/>
            <w:gridSpan w:val="14"/>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4" w:type="pct"/>
            <w:gridSpan w:val="7"/>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5" w:hRule="atLeast"/>
        </w:trPr>
        <w:tc>
          <w:tcPr>
            <w:tcW w:w="5000" w:type="pct"/>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1"/>
                <w:szCs w:val="21"/>
                <w:u w:val="none"/>
                <w:bdr w:val="none" w:color="auto" w:sz="0" w:space="0"/>
                <w:lang w:val="en-US" w:eastAsia="zh-CN" w:bidi="ar"/>
              </w:rPr>
              <w:t>分部分项工程和单价措施项目清单与计价表</w:t>
            </w:r>
          </w:p>
        </w:tc>
      </w:tr>
      <w:tr>
        <w:tblPrEx>
          <w:tblCellMar>
            <w:top w:w="0" w:type="dxa"/>
            <w:left w:w="0" w:type="dxa"/>
            <w:bottom w:w="0" w:type="dxa"/>
            <w:right w:w="0" w:type="dxa"/>
          </w:tblCellMar>
        </w:tblPrEx>
        <w:trPr>
          <w:trHeight w:val="510" w:hRule="atLeast"/>
        </w:trPr>
        <w:tc>
          <w:tcPr>
            <w:tcW w:w="5000" w:type="pct"/>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工程名称：三合镇冰岭山村旅游重点村建设项目                          第  4  页  共  5  页</w:t>
            </w:r>
          </w:p>
        </w:tc>
      </w:tr>
      <w:tr>
        <w:tblPrEx>
          <w:tblCellMar>
            <w:top w:w="0" w:type="dxa"/>
            <w:left w:w="0" w:type="dxa"/>
            <w:bottom w:w="0" w:type="dxa"/>
            <w:right w:w="0" w:type="dxa"/>
          </w:tblCellMar>
        </w:tblPrEx>
        <w:trPr>
          <w:trHeight w:val="360" w:hRule="atLeast"/>
        </w:trPr>
        <w:tc>
          <w:tcPr>
            <w:tcW w:w="377" w:type="pct"/>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91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项目编码</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1061" w:type="pct"/>
            <w:gridSpan w:val="6"/>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项目特征描述</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539"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工程量</w:t>
            </w:r>
          </w:p>
        </w:tc>
        <w:tc>
          <w:tcPr>
            <w:tcW w:w="1347" w:type="pct"/>
            <w:gridSpan w:val="10"/>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金额（元）</w:t>
            </w:r>
          </w:p>
        </w:tc>
      </w:tr>
      <w:tr>
        <w:tblPrEx>
          <w:tblCellMar>
            <w:top w:w="0" w:type="dxa"/>
            <w:left w:w="0" w:type="dxa"/>
            <w:bottom w:w="0" w:type="dxa"/>
            <w:right w:w="0" w:type="dxa"/>
          </w:tblCellMar>
        </w:tblPrEx>
        <w:trPr>
          <w:trHeight w:val="36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1" w:type="pct"/>
            <w:gridSpan w:val="6"/>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4" w:type="pct"/>
            <w:gridSpan w:val="6"/>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综合单价</w:t>
            </w:r>
          </w:p>
        </w:tc>
        <w:tc>
          <w:tcPr>
            <w:tcW w:w="382"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合价</w:t>
            </w: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w:t>
            </w:r>
          </w:p>
        </w:tc>
      </w:tr>
      <w:tr>
        <w:tblPrEx>
          <w:tblCellMar>
            <w:top w:w="0" w:type="dxa"/>
            <w:left w:w="0" w:type="dxa"/>
            <w:bottom w:w="0" w:type="dxa"/>
            <w:right w:w="0" w:type="dxa"/>
          </w:tblCellMar>
        </w:tblPrEx>
        <w:trPr>
          <w:trHeight w:val="51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1" w:type="pct"/>
            <w:gridSpan w:val="6"/>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4" w:type="pct"/>
            <w:gridSpan w:val="6"/>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暂估价</w:t>
            </w:r>
          </w:p>
        </w:tc>
      </w:tr>
      <w:tr>
        <w:tblPrEx>
          <w:tblCellMar>
            <w:top w:w="0" w:type="dxa"/>
            <w:left w:w="0" w:type="dxa"/>
            <w:bottom w:w="0" w:type="dxa"/>
            <w:right w:w="0" w:type="dxa"/>
          </w:tblCellMar>
        </w:tblPrEx>
        <w:trPr>
          <w:trHeight w:val="169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98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050302001007</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屋面椽檐</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1.尺寸:50*70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2.构件联结方式:按设计要求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62.4</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41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050303004001</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瓦屋面</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1.屋面面层:青瓦屋面，具体按设计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2.防水层:SBS卷材防水2道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3.结合层:40厚混合砂浆结合层</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46.8</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050305002001</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坐凳</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1.座凳面厚度、宽度:50*250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2.靠背扶手截面:按设计要求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3.靠背截面:按设计要求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4.座凳楣子形状、尺寸:500*2000花格式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防腐及刷油:露天的木构件均采用防腐木,二度清漆,地面以下及接触的部位均需水柏油防腐；木结构的铁件、各种紧固件要求镀锌均防锈处理；未注明的钢构件均需做防锈处理；木结构龙骨及其他隐蔽构件其含水率≤12%。</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6.补充说明:按设计及规范要求</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34.25</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4237" w:type="pct"/>
            <w:gridSpan w:val="17"/>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本页小计</w:t>
            </w:r>
          </w:p>
        </w:tc>
        <w:tc>
          <w:tcPr>
            <w:tcW w:w="382" w:type="pct"/>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5000" w:type="pct"/>
            <w:gridSpan w:val="21"/>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注：为计取规费等的使用，可在表中增设其中：“定额人工费”。</w:t>
            </w:r>
          </w:p>
        </w:tc>
      </w:tr>
      <w:tr>
        <w:tblPrEx>
          <w:tblCellMar>
            <w:top w:w="0" w:type="dxa"/>
            <w:left w:w="0" w:type="dxa"/>
            <w:bottom w:w="0" w:type="dxa"/>
            <w:right w:w="0" w:type="dxa"/>
          </w:tblCellMar>
        </w:tblPrEx>
        <w:trPr>
          <w:trHeight w:val="375" w:hRule="atLeast"/>
        </w:trPr>
        <w:tc>
          <w:tcPr>
            <w:tcW w:w="2082" w:type="pct"/>
            <w:gridSpan w:val="6"/>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863" w:type="pct"/>
            <w:gridSpan w:val="8"/>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054" w:type="pct"/>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表—08</w:t>
            </w:r>
          </w:p>
        </w:tc>
      </w:tr>
      <w:tr>
        <w:tblPrEx>
          <w:tblCellMar>
            <w:top w:w="0" w:type="dxa"/>
            <w:left w:w="0" w:type="dxa"/>
            <w:bottom w:w="0" w:type="dxa"/>
            <w:right w:w="0" w:type="dxa"/>
          </w:tblCellMar>
        </w:tblPrEx>
        <w:trPr>
          <w:trHeight w:val="480" w:hRule="atLeast"/>
        </w:trPr>
        <w:tc>
          <w:tcPr>
            <w:tcW w:w="3945" w:type="pct"/>
            <w:gridSpan w:val="14"/>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4" w:type="pct"/>
            <w:gridSpan w:val="7"/>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5" w:hRule="atLeast"/>
        </w:trPr>
        <w:tc>
          <w:tcPr>
            <w:tcW w:w="5000" w:type="pct"/>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分部分项工程和单价措施项目清单与计价表</w:t>
            </w:r>
          </w:p>
        </w:tc>
      </w:tr>
      <w:tr>
        <w:tblPrEx>
          <w:tblCellMar>
            <w:top w:w="0" w:type="dxa"/>
            <w:left w:w="0" w:type="dxa"/>
            <w:bottom w:w="0" w:type="dxa"/>
            <w:right w:w="0" w:type="dxa"/>
          </w:tblCellMar>
        </w:tblPrEx>
        <w:trPr>
          <w:trHeight w:val="510" w:hRule="atLeast"/>
        </w:trPr>
        <w:tc>
          <w:tcPr>
            <w:tcW w:w="5000" w:type="pct"/>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工程名称：三合镇冰岭山村旅游重点村建设项目                          第  5  页  共  5  页</w:t>
            </w:r>
          </w:p>
        </w:tc>
      </w:tr>
      <w:tr>
        <w:tblPrEx>
          <w:tblCellMar>
            <w:top w:w="0" w:type="dxa"/>
            <w:left w:w="0" w:type="dxa"/>
            <w:bottom w:w="0" w:type="dxa"/>
            <w:right w:w="0" w:type="dxa"/>
          </w:tblCellMar>
        </w:tblPrEx>
        <w:trPr>
          <w:trHeight w:val="360" w:hRule="atLeast"/>
        </w:trPr>
        <w:tc>
          <w:tcPr>
            <w:tcW w:w="377" w:type="pct"/>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91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项目编码</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1061" w:type="pct"/>
            <w:gridSpan w:val="6"/>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项目特征描述</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539"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工程量</w:t>
            </w:r>
          </w:p>
        </w:tc>
        <w:tc>
          <w:tcPr>
            <w:tcW w:w="1347" w:type="pct"/>
            <w:gridSpan w:val="10"/>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金额（元）</w:t>
            </w:r>
          </w:p>
        </w:tc>
      </w:tr>
      <w:tr>
        <w:tblPrEx>
          <w:tblCellMar>
            <w:top w:w="0" w:type="dxa"/>
            <w:left w:w="0" w:type="dxa"/>
            <w:bottom w:w="0" w:type="dxa"/>
            <w:right w:w="0" w:type="dxa"/>
          </w:tblCellMar>
        </w:tblPrEx>
        <w:trPr>
          <w:trHeight w:val="36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1" w:type="pct"/>
            <w:gridSpan w:val="6"/>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4" w:type="pct"/>
            <w:gridSpan w:val="6"/>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综合单价</w:t>
            </w:r>
          </w:p>
        </w:tc>
        <w:tc>
          <w:tcPr>
            <w:tcW w:w="382"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合价</w:t>
            </w: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w:t>
            </w:r>
          </w:p>
        </w:tc>
      </w:tr>
      <w:tr>
        <w:tblPrEx>
          <w:tblCellMar>
            <w:top w:w="0" w:type="dxa"/>
            <w:left w:w="0" w:type="dxa"/>
            <w:bottom w:w="0" w:type="dxa"/>
            <w:right w:w="0" w:type="dxa"/>
          </w:tblCellMar>
        </w:tblPrEx>
        <w:trPr>
          <w:trHeight w:val="51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1" w:type="pct"/>
            <w:gridSpan w:val="6"/>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4" w:type="pct"/>
            <w:gridSpan w:val="6"/>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暂估价</w:t>
            </w:r>
          </w:p>
        </w:tc>
      </w:tr>
      <w:tr>
        <w:tblPrEx>
          <w:tblCellMar>
            <w:top w:w="0" w:type="dxa"/>
            <w:left w:w="0" w:type="dxa"/>
            <w:bottom w:w="0" w:type="dxa"/>
            <w:right w:w="0" w:type="dxa"/>
          </w:tblCellMar>
        </w:tblPrEx>
        <w:trPr>
          <w:trHeight w:val="27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050307009001</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荷叶墩</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1.材料种类、规格:70X140X90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分部小计</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措施项目</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050402006001</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柱基础模板</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3.84</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050401003001</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亭脚手架</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座</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分部小计</w:t>
            </w:r>
          </w:p>
        </w:tc>
        <w:tc>
          <w:tcPr>
            <w:tcW w:w="1061"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4" w:type="pct"/>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5000" w:type="pct"/>
            <w:gridSpan w:val="21"/>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注：为计取规费等的使用，可在表中增设其中：“定额人工费”。</w:t>
            </w:r>
          </w:p>
        </w:tc>
      </w:tr>
      <w:tr>
        <w:tblPrEx>
          <w:tblCellMar>
            <w:top w:w="0" w:type="dxa"/>
            <w:left w:w="0" w:type="dxa"/>
            <w:bottom w:w="0" w:type="dxa"/>
            <w:right w:w="0" w:type="dxa"/>
          </w:tblCellMar>
        </w:tblPrEx>
        <w:trPr>
          <w:trHeight w:val="375" w:hRule="atLeast"/>
        </w:trPr>
        <w:tc>
          <w:tcPr>
            <w:tcW w:w="2082" w:type="pct"/>
            <w:gridSpan w:val="6"/>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863" w:type="pct"/>
            <w:gridSpan w:val="8"/>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054" w:type="pct"/>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表—08</w:t>
            </w:r>
          </w:p>
        </w:tc>
      </w:tr>
      <w:tr>
        <w:tblPrEx>
          <w:tblCellMar>
            <w:top w:w="0" w:type="dxa"/>
            <w:left w:w="0" w:type="dxa"/>
            <w:bottom w:w="0" w:type="dxa"/>
            <w:right w:w="0" w:type="dxa"/>
          </w:tblCellMar>
        </w:tblPrEx>
        <w:trPr>
          <w:trHeight w:val="585" w:hRule="atLeast"/>
        </w:trPr>
        <w:tc>
          <w:tcPr>
            <w:tcW w:w="5000" w:type="pct"/>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1"/>
                <w:szCs w:val="21"/>
                <w:u w:val="none"/>
                <w:bdr w:val="none" w:color="auto" w:sz="0" w:space="0"/>
                <w:lang w:val="en-US" w:eastAsia="zh-CN" w:bidi="ar"/>
              </w:rPr>
              <w:t>2.分部分项工程和单价措施项目清单与计价表</w:t>
            </w:r>
          </w:p>
        </w:tc>
      </w:tr>
      <w:tr>
        <w:tblPrEx>
          <w:tblCellMar>
            <w:top w:w="0" w:type="dxa"/>
            <w:left w:w="0" w:type="dxa"/>
            <w:bottom w:w="0" w:type="dxa"/>
            <w:right w:w="0" w:type="dxa"/>
          </w:tblCellMar>
        </w:tblPrEx>
        <w:trPr>
          <w:trHeight w:val="510" w:hRule="atLeast"/>
        </w:trPr>
        <w:tc>
          <w:tcPr>
            <w:tcW w:w="2304" w:type="pct"/>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工程名称：三合镇条岭村旅游重点村建设项目</w:t>
            </w:r>
          </w:p>
        </w:tc>
        <w:tc>
          <w:tcPr>
            <w:tcW w:w="1548" w:type="pct"/>
            <w:gridSpan w:val="6"/>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46" w:type="pct"/>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第  1  页  共  5  页</w:t>
            </w:r>
          </w:p>
        </w:tc>
      </w:tr>
      <w:tr>
        <w:tblPrEx>
          <w:tblCellMar>
            <w:top w:w="0" w:type="dxa"/>
            <w:left w:w="0" w:type="dxa"/>
            <w:bottom w:w="0" w:type="dxa"/>
            <w:right w:w="0" w:type="dxa"/>
          </w:tblCellMar>
        </w:tblPrEx>
        <w:trPr>
          <w:trHeight w:val="360" w:hRule="atLeast"/>
        </w:trPr>
        <w:tc>
          <w:tcPr>
            <w:tcW w:w="377" w:type="pct"/>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91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项目编码</w:t>
            </w:r>
          </w:p>
        </w:tc>
        <w:tc>
          <w:tcPr>
            <w:tcW w:w="44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993" w:type="pct"/>
            <w:gridSpan w:val="5"/>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项目特征描述</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539"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工程量</w:t>
            </w:r>
          </w:p>
        </w:tc>
        <w:tc>
          <w:tcPr>
            <w:tcW w:w="1347" w:type="pct"/>
            <w:gridSpan w:val="10"/>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金额（元）</w:t>
            </w:r>
          </w:p>
        </w:tc>
      </w:tr>
      <w:tr>
        <w:tblPrEx>
          <w:tblCellMar>
            <w:top w:w="0" w:type="dxa"/>
            <w:left w:w="0" w:type="dxa"/>
            <w:bottom w:w="0" w:type="dxa"/>
            <w:right w:w="0" w:type="dxa"/>
          </w:tblCellMar>
        </w:tblPrEx>
        <w:trPr>
          <w:trHeight w:val="36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3"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综合单价</w:t>
            </w:r>
          </w:p>
        </w:tc>
        <w:tc>
          <w:tcPr>
            <w:tcW w:w="394"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合价</w:t>
            </w: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w:t>
            </w:r>
          </w:p>
        </w:tc>
      </w:tr>
      <w:tr>
        <w:tblPrEx>
          <w:tblCellMar>
            <w:top w:w="0" w:type="dxa"/>
            <w:left w:w="0" w:type="dxa"/>
            <w:bottom w:w="0" w:type="dxa"/>
            <w:right w:w="0" w:type="dxa"/>
          </w:tblCellMar>
        </w:tblPrEx>
        <w:trPr>
          <w:trHeight w:val="36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3"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4"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暂估价</w:t>
            </w: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A.1</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土石方工程</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010101002003</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挖一般土方</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1.土壤类别:三类土</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2.挖土深度:设计标高以内</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16.93</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010103001003</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回填方</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1.密实度要求:0.94</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2.填方材料品种:无腐蚀好土</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8.16</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010103002003</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余方弃置</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1.废弃料品种:余方弃置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2.运距:自行考虑</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8.77</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分部小计</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A.2</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地基处理与边坡支护工程</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010201001003</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换填垫层</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1.部位:铺装面层底部3:7灰土垫层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2.压实系数:0.94</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3.厚度:150mm</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8.47</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分部小计</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B.5</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木作工程</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020511002003</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倒挂楣子</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1.做法、规格、尺寸:详见设计图纸</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29.4</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分部小计</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E.2</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园路、园桥工程</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2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050201001003</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走廊铺装</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1.垫层厚度、宽度、材料种类:150厚3:7灰土垫层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2.结合层:20厚水泥砂浆结合层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3.路面厚度、宽度、材料种类:尺二方砖细墁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4.其他做法:防潮层做法为20厚1:2.5水泥砂</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37.68</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4136" w:type="pct"/>
            <w:gridSpan w:val="16"/>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本页小计</w:t>
            </w:r>
          </w:p>
        </w:tc>
        <w:tc>
          <w:tcPr>
            <w:tcW w:w="394" w:type="pct"/>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5000" w:type="pct"/>
            <w:gridSpan w:val="21"/>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注：为计取规费等的使用，可在表中增设其中：“定额人工费”。</w:t>
            </w:r>
          </w:p>
        </w:tc>
      </w:tr>
      <w:tr>
        <w:tblPrEx>
          <w:tblCellMar>
            <w:top w:w="0" w:type="dxa"/>
            <w:left w:w="0" w:type="dxa"/>
            <w:bottom w:w="0" w:type="dxa"/>
            <w:right w:w="0" w:type="dxa"/>
          </w:tblCellMar>
        </w:tblPrEx>
        <w:trPr>
          <w:trHeight w:val="375" w:hRule="atLeast"/>
        </w:trPr>
        <w:tc>
          <w:tcPr>
            <w:tcW w:w="2304" w:type="pct"/>
            <w:gridSpan w:val="7"/>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548" w:type="pct"/>
            <w:gridSpan w:val="6"/>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146" w:type="pct"/>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表—08</w:t>
            </w:r>
          </w:p>
        </w:tc>
      </w:tr>
      <w:tr>
        <w:tblPrEx>
          <w:tblCellMar>
            <w:top w:w="0" w:type="dxa"/>
            <w:left w:w="0" w:type="dxa"/>
            <w:bottom w:w="0" w:type="dxa"/>
            <w:right w:w="0" w:type="dxa"/>
          </w:tblCellMar>
        </w:tblPrEx>
        <w:trPr>
          <w:trHeight w:val="480" w:hRule="atLeast"/>
        </w:trPr>
        <w:tc>
          <w:tcPr>
            <w:tcW w:w="3853" w:type="pct"/>
            <w:gridSpan w:val="13"/>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6" w:type="pct"/>
            <w:gridSpan w:val="8"/>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5" w:hRule="atLeast"/>
        </w:trPr>
        <w:tc>
          <w:tcPr>
            <w:tcW w:w="5000" w:type="pct"/>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1"/>
                <w:szCs w:val="21"/>
                <w:u w:val="none"/>
                <w:bdr w:val="none" w:color="auto" w:sz="0" w:space="0"/>
                <w:lang w:val="en-US" w:eastAsia="zh-CN" w:bidi="ar"/>
              </w:rPr>
              <w:t>分部分项工程和单价措施项目清单与计价表</w:t>
            </w:r>
          </w:p>
        </w:tc>
      </w:tr>
      <w:tr>
        <w:tblPrEx>
          <w:tblCellMar>
            <w:top w:w="0" w:type="dxa"/>
            <w:left w:w="0" w:type="dxa"/>
            <w:bottom w:w="0" w:type="dxa"/>
            <w:right w:w="0" w:type="dxa"/>
          </w:tblCellMar>
        </w:tblPrEx>
        <w:trPr>
          <w:trHeight w:val="510" w:hRule="atLeast"/>
        </w:trPr>
        <w:tc>
          <w:tcPr>
            <w:tcW w:w="2304" w:type="pct"/>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工程名称：三合镇条岭村旅游重点村建设项目</w:t>
            </w:r>
          </w:p>
        </w:tc>
        <w:tc>
          <w:tcPr>
            <w:tcW w:w="1548" w:type="pct"/>
            <w:gridSpan w:val="6"/>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46" w:type="pct"/>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第  2  页  共  5  页</w:t>
            </w:r>
          </w:p>
        </w:tc>
      </w:tr>
      <w:tr>
        <w:tblPrEx>
          <w:tblCellMar>
            <w:top w:w="0" w:type="dxa"/>
            <w:left w:w="0" w:type="dxa"/>
            <w:bottom w:w="0" w:type="dxa"/>
            <w:right w:w="0" w:type="dxa"/>
          </w:tblCellMar>
        </w:tblPrEx>
        <w:trPr>
          <w:trHeight w:val="360" w:hRule="atLeast"/>
        </w:trPr>
        <w:tc>
          <w:tcPr>
            <w:tcW w:w="377" w:type="pct"/>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91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项目编码</w:t>
            </w:r>
          </w:p>
        </w:tc>
        <w:tc>
          <w:tcPr>
            <w:tcW w:w="44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993" w:type="pct"/>
            <w:gridSpan w:val="5"/>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项目特征描述</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539"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工程量</w:t>
            </w:r>
          </w:p>
        </w:tc>
        <w:tc>
          <w:tcPr>
            <w:tcW w:w="1347" w:type="pct"/>
            <w:gridSpan w:val="10"/>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金额（元）</w:t>
            </w:r>
          </w:p>
        </w:tc>
      </w:tr>
      <w:tr>
        <w:tblPrEx>
          <w:tblCellMar>
            <w:top w:w="0" w:type="dxa"/>
            <w:left w:w="0" w:type="dxa"/>
            <w:bottom w:w="0" w:type="dxa"/>
            <w:right w:w="0" w:type="dxa"/>
          </w:tblCellMar>
        </w:tblPrEx>
        <w:trPr>
          <w:trHeight w:val="36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3"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综合单价</w:t>
            </w:r>
          </w:p>
        </w:tc>
        <w:tc>
          <w:tcPr>
            <w:tcW w:w="394"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合价</w:t>
            </w: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w:t>
            </w:r>
          </w:p>
        </w:tc>
      </w:tr>
      <w:tr>
        <w:tblPrEx>
          <w:tblCellMar>
            <w:top w:w="0" w:type="dxa"/>
            <w:left w:w="0" w:type="dxa"/>
            <w:bottom w:w="0" w:type="dxa"/>
            <w:right w:w="0" w:type="dxa"/>
          </w:tblCellMar>
        </w:tblPrEx>
        <w:trPr>
          <w:trHeight w:val="51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3"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4"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暂估价</w:t>
            </w:r>
          </w:p>
        </w:tc>
      </w:tr>
      <w:tr>
        <w:tblPrEx>
          <w:tblCellMar>
            <w:top w:w="0" w:type="dxa"/>
            <w:left w:w="0" w:type="dxa"/>
            <w:bottom w:w="0" w:type="dxa"/>
            <w:right w:w="0" w:type="dxa"/>
          </w:tblCellMar>
        </w:tblPrEx>
        <w:trPr>
          <w:trHeight w:val="34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浆,内渗3%防水粉</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63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050201003003</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青白石阶条石铺设（含台阶）</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1.垫层厚度、材料种类:150厚3:7灰土垫层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2.材料种类、规格:330*150mm青白石阶条石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3.砂浆强度等级:水泥砂浆砌筑</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36.5</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050201007003</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柱基础</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1.规格:300*300*200mm</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2.类型:混凝土</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3.强度等级:C30</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分部小计</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E.3</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园林景观工程</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050302001015</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方木柱</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1.方木种类:按设计要求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2.柱径:150X150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3.鼓径:190X190高40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4.构件联结方式:按设计要求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37.8</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98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050302001016</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四架梁</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1.尺寸:四架梁170X210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2.构件联结方式:按设计要求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12.4</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050302001017</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月梁</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1.尺寸:月梁100X140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2.构件联结方式:按设</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4136" w:type="pct"/>
            <w:gridSpan w:val="16"/>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本页小计</w:t>
            </w:r>
          </w:p>
        </w:tc>
        <w:tc>
          <w:tcPr>
            <w:tcW w:w="394" w:type="pct"/>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5000" w:type="pct"/>
            <w:gridSpan w:val="21"/>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注：为计取规费等的使用，可在表中增设其中：“定额人工费”。</w:t>
            </w:r>
          </w:p>
        </w:tc>
      </w:tr>
      <w:tr>
        <w:tblPrEx>
          <w:tblCellMar>
            <w:top w:w="0" w:type="dxa"/>
            <w:left w:w="0" w:type="dxa"/>
            <w:bottom w:w="0" w:type="dxa"/>
            <w:right w:w="0" w:type="dxa"/>
          </w:tblCellMar>
        </w:tblPrEx>
        <w:trPr>
          <w:trHeight w:val="375" w:hRule="atLeast"/>
        </w:trPr>
        <w:tc>
          <w:tcPr>
            <w:tcW w:w="2304" w:type="pct"/>
            <w:gridSpan w:val="7"/>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548" w:type="pct"/>
            <w:gridSpan w:val="6"/>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146" w:type="pct"/>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表—08</w:t>
            </w:r>
          </w:p>
        </w:tc>
      </w:tr>
      <w:tr>
        <w:tblPrEx>
          <w:tblCellMar>
            <w:top w:w="0" w:type="dxa"/>
            <w:left w:w="0" w:type="dxa"/>
            <w:bottom w:w="0" w:type="dxa"/>
            <w:right w:w="0" w:type="dxa"/>
          </w:tblCellMar>
        </w:tblPrEx>
        <w:trPr>
          <w:trHeight w:val="480" w:hRule="atLeast"/>
        </w:trPr>
        <w:tc>
          <w:tcPr>
            <w:tcW w:w="3853" w:type="pct"/>
            <w:gridSpan w:val="13"/>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6" w:type="pct"/>
            <w:gridSpan w:val="8"/>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5" w:hRule="atLeast"/>
        </w:trPr>
        <w:tc>
          <w:tcPr>
            <w:tcW w:w="5000" w:type="pct"/>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1"/>
                <w:szCs w:val="21"/>
                <w:u w:val="none"/>
                <w:bdr w:val="none" w:color="auto" w:sz="0" w:space="0"/>
                <w:lang w:val="en-US" w:eastAsia="zh-CN" w:bidi="ar"/>
              </w:rPr>
              <w:t>分部分项工程和单价措施项目清单与计价表</w:t>
            </w:r>
          </w:p>
        </w:tc>
      </w:tr>
      <w:tr>
        <w:tblPrEx>
          <w:tblCellMar>
            <w:top w:w="0" w:type="dxa"/>
            <w:left w:w="0" w:type="dxa"/>
            <w:bottom w:w="0" w:type="dxa"/>
            <w:right w:w="0" w:type="dxa"/>
          </w:tblCellMar>
        </w:tblPrEx>
        <w:trPr>
          <w:trHeight w:val="510" w:hRule="atLeast"/>
        </w:trPr>
        <w:tc>
          <w:tcPr>
            <w:tcW w:w="2304" w:type="pct"/>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工程名称：三合镇条岭村旅游重点村建设项目</w:t>
            </w:r>
          </w:p>
        </w:tc>
        <w:tc>
          <w:tcPr>
            <w:tcW w:w="1548" w:type="pct"/>
            <w:gridSpan w:val="6"/>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46" w:type="pct"/>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第  3  页  共  5  页</w:t>
            </w:r>
          </w:p>
        </w:tc>
      </w:tr>
      <w:tr>
        <w:tblPrEx>
          <w:tblCellMar>
            <w:top w:w="0" w:type="dxa"/>
            <w:left w:w="0" w:type="dxa"/>
            <w:bottom w:w="0" w:type="dxa"/>
            <w:right w:w="0" w:type="dxa"/>
          </w:tblCellMar>
        </w:tblPrEx>
        <w:trPr>
          <w:trHeight w:val="360" w:hRule="atLeast"/>
        </w:trPr>
        <w:tc>
          <w:tcPr>
            <w:tcW w:w="377" w:type="pct"/>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91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项目编码</w:t>
            </w:r>
          </w:p>
        </w:tc>
        <w:tc>
          <w:tcPr>
            <w:tcW w:w="44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993" w:type="pct"/>
            <w:gridSpan w:val="5"/>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项目特征描述</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539"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工程量</w:t>
            </w:r>
          </w:p>
        </w:tc>
        <w:tc>
          <w:tcPr>
            <w:tcW w:w="1347" w:type="pct"/>
            <w:gridSpan w:val="10"/>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金额（元）</w:t>
            </w:r>
          </w:p>
        </w:tc>
      </w:tr>
      <w:tr>
        <w:tblPrEx>
          <w:tblCellMar>
            <w:top w:w="0" w:type="dxa"/>
            <w:left w:w="0" w:type="dxa"/>
            <w:bottom w:w="0" w:type="dxa"/>
            <w:right w:w="0" w:type="dxa"/>
          </w:tblCellMar>
        </w:tblPrEx>
        <w:trPr>
          <w:trHeight w:val="36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3"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综合单价</w:t>
            </w:r>
          </w:p>
        </w:tc>
        <w:tc>
          <w:tcPr>
            <w:tcW w:w="394"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合价</w:t>
            </w: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w:t>
            </w:r>
          </w:p>
        </w:tc>
      </w:tr>
      <w:tr>
        <w:tblPrEx>
          <w:tblCellMar>
            <w:top w:w="0" w:type="dxa"/>
            <w:left w:w="0" w:type="dxa"/>
            <w:bottom w:w="0" w:type="dxa"/>
            <w:right w:w="0" w:type="dxa"/>
          </w:tblCellMar>
        </w:tblPrEx>
        <w:trPr>
          <w:trHeight w:val="51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3"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4"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暂估价</w:t>
            </w:r>
          </w:p>
        </w:tc>
      </w:tr>
      <w:tr>
        <w:tblPrEx>
          <w:tblCellMar>
            <w:top w:w="0" w:type="dxa"/>
            <w:left w:w="0" w:type="dxa"/>
            <w:bottom w:w="0" w:type="dxa"/>
            <w:right w:w="0" w:type="dxa"/>
          </w:tblCellMar>
        </w:tblPrEx>
        <w:trPr>
          <w:trHeight w:val="259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3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050302001018</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檐檩</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1.尺寸:檐檩D=140；檐垫板40X120；檐枋110X140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2.构件联结方式:按设计要求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31.2</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1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050302001019</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檐檩</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1.尺寸:脊檩D=150；脊枋50X60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2.构件联结方式:按设计要求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31.2</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050302001020</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屋面椽子</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1.尺寸:50*50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2.构件联结方式:按设计要求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3.防腐及刷油:露天的木构件均采用防腐木,二度清漆,地面以下及</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936</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4136" w:type="pct"/>
            <w:gridSpan w:val="16"/>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本页小计</w:t>
            </w:r>
          </w:p>
        </w:tc>
        <w:tc>
          <w:tcPr>
            <w:tcW w:w="394" w:type="pct"/>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5000" w:type="pct"/>
            <w:gridSpan w:val="21"/>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注：为计取规费等的使用，可在表中增设其中：“定额人工费”。</w:t>
            </w:r>
          </w:p>
        </w:tc>
      </w:tr>
      <w:tr>
        <w:tblPrEx>
          <w:tblCellMar>
            <w:top w:w="0" w:type="dxa"/>
            <w:left w:w="0" w:type="dxa"/>
            <w:bottom w:w="0" w:type="dxa"/>
            <w:right w:w="0" w:type="dxa"/>
          </w:tblCellMar>
        </w:tblPrEx>
        <w:trPr>
          <w:trHeight w:val="375" w:hRule="atLeast"/>
        </w:trPr>
        <w:tc>
          <w:tcPr>
            <w:tcW w:w="2304" w:type="pct"/>
            <w:gridSpan w:val="7"/>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548" w:type="pct"/>
            <w:gridSpan w:val="6"/>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146" w:type="pct"/>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表—08</w:t>
            </w:r>
          </w:p>
        </w:tc>
      </w:tr>
      <w:tr>
        <w:tblPrEx>
          <w:tblCellMar>
            <w:top w:w="0" w:type="dxa"/>
            <w:left w:w="0" w:type="dxa"/>
            <w:bottom w:w="0" w:type="dxa"/>
            <w:right w:w="0" w:type="dxa"/>
          </w:tblCellMar>
        </w:tblPrEx>
        <w:trPr>
          <w:trHeight w:val="480" w:hRule="atLeast"/>
        </w:trPr>
        <w:tc>
          <w:tcPr>
            <w:tcW w:w="3853" w:type="pct"/>
            <w:gridSpan w:val="13"/>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6" w:type="pct"/>
            <w:gridSpan w:val="8"/>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5" w:hRule="atLeast"/>
        </w:trPr>
        <w:tc>
          <w:tcPr>
            <w:tcW w:w="5000" w:type="pct"/>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1"/>
                <w:szCs w:val="21"/>
                <w:u w:val="none"/>
                <w:bdr w:val="none" w:color="auto" w:sz="0" w:space="0"/>
                <w:lang w:val="en-US" w:eastAsia="zh-CN" w:bidi="ar"/>
              </w:rPr>
              <w:t>分部分项工程和单价措施项目清单与计价表</w:t>
            </w:r>
          </w:p>
        </w:tc>
      </w:tr>
      <w:tr>
        <w:tblPrEx>
          <w:tblCellMar>
            <w:top w:w="0" w:type="dxa"/>
            <w:left w:w="0" w:type="dxa"/>
            <w:bottom w:w="0" w:type="dxa"/>
            <w:right w:w="0" w:type="dxa"/>
          </w:tblCellMar>
        </w:tblPrEx>
        <w:trPr>
          <w:trHeight w:val="510" w:hRule="atLeast"/>
        </w:trPr>
        <w:tc>
          <w:tcPr>
            <w:tcW w:w="2304" w:type="pct"/>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工程名称：三合镇条岭村旅游重点村建设项目</w:t>
            </w:r>
          </w:p>
        </w:tc>
        <w:tc>
          <w:tcPr>
            <w:tcW w:w="1548" w:type="pct"/>
            <w:gridSpan w:val="6"/>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46" w:type="pct"/>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第  4  页  共  5  页</w:t>
            </w:r>
          </w:p>
        </w:tc>
      </w:tr>
      <w:tr>
        <w:tblPrEx>
          <w:tblCellMar>
            <w:top w:w="0" w:type="dxa"/>
            <w:left w:w="0" w:type="dxa"/>
            <w:bottom w:w="0" w:type="dxa"/>
            <w:right w:w="0" w:type="dxa"/>
          </w:tblCellMar>
        </w:tblPrEx>
        <w:trPr>
          <w:trHeight w:val="360" w:hRule="atLeast"/>
        </w:trPr>
        <w:tc>
          <w:tcPr>
            <w:tcW w:w="377" w:type="pct"/>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91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项目编码</w:t>
            </w:r>
          </w:p>
        </w:tc>
        <w:tc>
          <w:tcPr>
            <w:tcW w:w="44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993" w:type="pct"/>
            <w:gridSpan w:val="5"/>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项目特征描述</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539"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工程量</w:t>
            </w:r>
          </w:p>
        </w:tc>
        <w:tc>
          <w:tcPr>
            <w:tcW w:w="1347" w:type="pct"/>
            <w:gridSpan w:val="10"/>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金额（元）</w:t>
            </w:r>
          </w:p>
        </w:tc>
      </w:tr>
      <w:tr>
        <w:tblPrEx>
          <w:tblCellMar>
            <w:top w:w="0" w:type="dxa"/>
            <w:left w:w="0" w:type="dxa"/>
            <w:bottom w:w="0" w:type="dxa"/>
            <w:right w:w="0" w:type="dxa"/>
          </w:tblCellMar>
        </w:tblPrEx>
        <w:trPr>
          <w:trHeight w:val="36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3"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综合单价</w:t>
            </w:r>
          </w:p>
        </w:tc>
        <w:tc>
          <w:tcPr>
            <w:tcW w:w="394"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合价</w:t>
            </w: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w:t>
            </w:r>
          </w:p>
        </w:tc>
      </w:tr>
      <w:tr>
        <w:tblPrEx>
          <w:tblCellMar>
            <w:top w:w="0" w:type="dxa"/>
            <w:left w:w="0" w:type="dxa"/>
            <w:bottom w:w="0" w:type="dxa"/>
            <w:right w:w="0" w:type="dxa"/>
          </w:tblCellMar>
        </w:tblPrEx>
        <w:trPr>
          <w:trHeight w:val="51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3"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4"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暂估价</w:t>
            </w:r>
          </w:p>
        </w:tc>
      </w:tr>
      <w:tr>
        <w:tblPrEx>
          <w:tblCellMar>
            <w:top w:w="0" w:type="dxa"/>
            <w:left w:w="0" w:type="dxa"/>
            <w:bottom w:w="0" w:type="dxa"/>
            <w:right w:w="0" w:type="dxa"/>
          </w:tblCellMar>
        </w:tblPrEx>
        <w:trPr>
          <w:trHeight w:val="169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98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050302001021</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屋面椽檐</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1.尺寸:50*70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2.构件联结方式:按设计要求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62.4</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41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050303004003</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瓦屋面</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1.屋面面层:青瓦屋面，具体按设计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2.防水层:SBS卷材防水2道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3.结合层:40厚混合砂浆结合层</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46.8</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050305002003</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坐凳</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1.座凳面厚度、宽度:50*250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2.靠背扶手截面:按设计要求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3.靠背截面:按设计要求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4.座凳楣子形状、尺寸:500*2000花格式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防腐及刷油:露天的木构件均采用防腐木,二度清漆,地面以下及接触的部位均需水柏油防腐；木结构的铁件、各种紧固件要求镀锌均防锈处理；未注明的钢构件均需做防锈处理；木结构龙骨及其他隐蔽构件其含水率≤12%。</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6.补充说明:按设计及规范要求</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34.25</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4136" w:type="pct"/>
            <w:gridSpan w:val="16"/>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本页小计</w:t>
            </w:r>
          </w:p>
        </w:tc>
        <w:tc>
          <w:tcPr>
            <w:tcW w:w="394" w:type="pct"/>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5000" w:type="pct"/>
            <w:gridSpan w:val="21"/>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注：为计取规费等的使用，可在表中增设其中：“定额人工费”。</w:t>
            </w:r>
          </w:p>
        </w:tc>
      </w:tr>
      <w:tr>
        <w:tblPrEx>
          <w:tblCellMar>
            <w:top w:w="0" w:type="dxa"/>
            <w:left w:w="0" w:type="dxa"/>
            <w:bottom w:w="0" w:type="dxa"/>
            <w:right w:w="0" w:type="dxa"/>
          </w:tblCellMar>
        </w:tblPrEx>
        <w:trPr>
          <w:trHeight w:val="375" w:hRule="atLeast"/>
        </w:trPr>
        <w:tc>
          <w:tcPr>
            <w:tcW w:w="2304" w:type="pct"/>
            <w:gridSpan w:val="7"/>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548" w:type="pct"/>
            <w:gridSpan w:val="6"/>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146" w:type="pct"/>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表—08</w:t>
            </w:r>
          </w:p>
        </w:tc>
      </w:tr>
      <w:tr>
        <w:tblPrEx>
          <w:tblCellMar>
            <w:top w:w="0" w:type="dxa"/>
            <w:left w:w="0" w:type="dxa"/>
            <w:bottom w:w="0" w:type="dxa"/>
            <w:right w:w="0" w:type="dxa"/>
          </w:tblCellMar>
        </w:tblPrEx>
        <w:trPr>
          <w:trHeight w:val="480" w:hRule="atLeast"/>
        </w:trPr>
        <w:tc>
          <w:tcPr>
            <w:tcW w:w="3853" w:type="pct"/>
            <w:gridSpan w:val="13"/>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6" w:type="pct"/>
            <w:gridSpan w:val="8"/>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5" w:hRule="atLeast"/>
        </w:trPr>
        <w:tc>
          <w:tcPr>
            <w:tcW w:w="5000" w:type="pct"/>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1"/>
                <w:szCs w:val="21"/>
                <w:u w:val="none"/>
                <w:bdr w:val="none" w:color="auto" w:sz="0" w:space="0"/>
                <w:lang w:val="en-US" w:eastAsia="zh-CN" w:bidi="ar"/>
              </w:rPr>
              <w:t>分部分项工程和单价措施项目清单与计价表</w:t>
            </w:r>
          </w:p>
        </w:tc>
      </w:tr>
      <w:tr>
        <w:tblPrEx>
          <w:tblCellMar>
            <w:top w:w="0" w:type="dxa"/>
            <w:left w:w="0" w:type="dxa"/>
            <w:bottom w:w="0" w:type="dxa"/>
            <w:right w:w="0" w:type="dxa"/>
          </w:tblCellMar>
        </w:tblPrEx>
        <w:trPr>
          <w:trHeight w:val="510" w:hRule="atLeast"/>
        </w:trPr>
        <w:tc>
          <w:tcPr>
            <w:tcW w:w="2304" w:type="pct"/>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工程名称：三合镇条岭村旅游重点村建设项目</w:t>
            </w:r>
          </w:p>
        </w:tc>
        <w:tc>
          <w:tcPr>
            <w:tcW w:w="1548" w:type="pct"/>
            <w:gridSpan w:val="6"/>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46" w:type="pct"/>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第  5  页  共  5  页</w:t>
            </w:r>
          </w:p>
        </w:tc>
      </w:tr>
      <w:tr>
        <w:tblPrEx>
          <w:tblCellMar>
            <w:top w:w="0" w:type="dxa"/>
            <w:left w:w="0" w:type="dxa"/>
            <w:bottom w:w="0" w:type="dxa"/>
            <w:right w:w="0" w:type="dxa"/>
          </w:tblCellMar>
        </w:tblPrEx>
        <w:trPr>
          <w:trHeight w:val="360" w:hRule="atLeast"/>
        </w:trPr>
        <w:tc>
          <w:tcPr>
            <w:tcW w:w="377" w:type="pct"/>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91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项目编码</w:t>
            </w:r>
          </w:p>
        </w:tc>
        <w:tc>
          <w:tcPr>
            <w:tcW w:w="44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993" w:type="pct"/>
            <w:gridSpan w:val="5"/>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项目特征描述</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539"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工程量</w:t>
            </w:r>
          </w:p>
        </w:tc>
        <w:tc>
          <w:tcPr>
            <w:tcW w:w="1347" w:type="pct"/>
            <w:gridSpan w:val="10"/>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金额（元）</w:t>
            </w:r>
          </w:p>
        </w:tc>
      </w:tr>
      <w:tr>
        <w:tblPrEx>
          <w:tblCellMar>
            <w:top w:w="0" w:type="dxa"/>
            <w:left w:w="0" w:type="dxa"/>
            <w:bottom w:w="0" w:type="dxa"/>
            <w:right w:w="0" w:type="dxa"/>
          </w:tblCellMar>
        </w:tblPrEx>
        <w:trPr>
          <w:trHeight w:val="36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3"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综合单价</w:t>
            </w:r>
          </w:p>
        </w:tc>
        <w:tc>
          <w:tcPr>
            <w:tcW w:w="394"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合价</w:t>
            </w: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w:t>
            </w:r>
          </w:p>
        </w:tc>
      </w:tr>
      <w:tr>
        <w:tblPrEx>
          <w:tblCellMar>
            <w:top w:w="0" w:type="dxa"/>
            <w:left w:w="0" w:type="dxa"/>
            <w:bottom w:w="0" w:type="dxa"/>
            <w:right w:w="0" w:type="dxa"/>
          </w:tblCellMar>
        </w:tblPrEx>
        <w:trPr>
          <w:trHeight w:val="51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3" w:type="pct"/>
            <w:gridSpan w:val="5"/>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4"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暂估价</w:t>
            </w:r>
          </w:p>
        </w:tc>
      </w:tr>
      <w:tr>
        <w:tblPrEx>
          <w:tblCellMar>
            <w:top w:w="0" w:type="dxa"/>
            <w:left w:w="0" w:type="dxa"/>
            <w:bottom w:w="0" w:type="dxa"/>
            <w:right w:w="0" w:type="dxa"/>
          </w:tblCellMar>
        </w:tblPrEx>
        <w:trPr>
          <w:trHeight w:val="27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050307009003</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荷叶墩</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1.材料种类、规格:70X140X90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05B001</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广告牌</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1.规格:含广告牌制作，运输、安装、刷漆等所有费用</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分部小计</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措施项目</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050402006003</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柱基础模板</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3.84</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050401003003</w:t>
            </w: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亭脚手架</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座</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分部小计</w:t>
            </w: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3" w:type="pct"/>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4136" w:type="pct"/>
            <w:gridSpan w:val="16"/>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本页小计</w:t>
            </w:r>
          </w:p>
        </w:tc>
        <w:tc>
          <w:tcPr>
            <w:tcW w:w="394"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4136" w:type="pct"/>
            <w:gridSpan w:val="16"/>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394" w:type="pct"/>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9" w:type="pct"/>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5000" w:type="pct"/>
            <w:gridSpan w:val="21"/>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注：为计取规费等的使用，可在表中增设其中：“定额人工费”。</w:t>
            </w:r>
          </w:p>
        </w:tc>
      </w:tr>
      <w:tr>
        <w:tblPrEx>
          <w:tblCellMar>
            <w:top w:w="0" w:type="dxa"/>
            <w:left w:w="0" w:type="dxa"/>
            <w:bottom w:w="0" w:type="dxa"/>
            <w:right w:w="0" w:type="dxa"/>
          </w:tblCellMar>
        </w:tblPrEx>
        <w:trPr>
          <w:trHeight w:val="375" w:hRule="atLeast"/>
        </w:trPr>
        <w:tc>
          <w:tcPr>
            <w:tcW w:w="2304" w:type="pct"/>
            <w:gridSpan w:val="7"/>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548" w:type="pct"/>
            <w:gridSpan w:val="6"/>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146" w:type="pct"/>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表—08</w:t>
            </w:r>
          </w:p>
        </w:tc>
      </w:tr>
      <w:tr>
        <w:tblPrEx>
          <w:tblCellMar>
            <w:top w:w="0" w:type="dxa"/>
            <w:left w:w="0" w:type="dxa"/>
            <w:bottom w:w="0" w:type="dxa"/>
            <w:right w:w="0" w:type="dxa"/>
          </w:tblCellMar>
        </w:tblPrEx>
        <w:trPr>
          <w:trHeight w:val="585" w:hRule="atLeast"/>
        </w:trPr>
        <w:tc>
          <w:tcPr>
            <w:tcW w:w="5000" w:type="pct"/>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1"/>
                <w:szCs w:val="21"/>
                <w:u w:val="none"/>
                <w:bdr w:val="none" w:color="auto" w:sz="0" w:space="0"/>
                <w:lang w:val="en-US" w:eastAsia="zh-CN" w:bidi="ar"/>
              </w:rPr>
              <w:t>3.分部分项工程和单价措施项目清单与计价表</w:t>
            </w:r>
          </w:p>
        </w:tc>
      </w:tr>
      <w:tr>
        <w:tblPrEx>
          <w:tblCellMar>
            <w:top w:w="0" w:type="dxa"/>
            <w:left w:w="0" w:type="dxa"/>
            <w:bottom w:w="0" w:type="dxa"/>
            <w:right w:w="0" w:type="dxa"/>
          </w:tblCellMar>
        </w:tblPrEx>
        <w:trPr>
          <w:trHeight w:val="510" w:hRule="atLeast"/>
        </w:trPr>
        <w:tc>
          <w:tcPr>
            <w:tcW w:w="2525" w:type="pct"/>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工程名称：三合镇庄科村旅游重点村建设项目</w:t>
            </w:r>
          </w:p>
        </w:tc>
        <w:tc>
          <w:tcPr>
            <w:tcW w:w="1239" w:type="pct"/>
            <w:gridSpan w:val="4"/>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5" w:type="pct"/>
            <w:gridSpan w:val="9"/>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第  1  页  共  5  页</w:t>
            </w:r>
          </w:p>
        </w:tc>
      </w:tr>
      <w:tr>
        <w:tblPrEx>
          <w:tblCellMar>
            <w:top w:w="0" w:type="dxa"/>
            <w:left w:w="0" w:type="dxa"/>
            <w:bottom w:w="0" w:type="dxa"/>
            <w:right w:w="0" w:type="dxa"/>
          </w:tblCellMar>
        </w:tblPrEx>
        <w:trPr>
          <w:trHeight w:val="360" w:hRule="atLeast"/>
        </w:trPr>
        <w:tc>
          <w:tcPr>
            <w:tcW w:w="377" w:type="pct"/>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91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项目编码</w:t>
            </w:r>
          </w:p>
        </w:tc>
        <w:tc>
          <w:tcPr>
            <w:tcW w:w="557"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881" w:type="pct"/>
            <w:gridSpan w:val="4"/>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项目特征描述</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539"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工程量</w:t>
            </w:r>
          </w:p>
        </w:tc>
        <w:tc>
          <w:tcPr>
            <w:tcW w:w="1347" w:type="pct"/>
            <w:gridSpan w:val="10"/>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金额（元）</w:t>
            </w:r>
          </w:p>
        </w:tc>
      </w:tr>
      <w:tr>
        <w:tblPrEx>
          <w:tblCellMar>
            <w:top w:w="0" w:type="dxa"/>
            <w:left w:w="0" w:type="dxa"/>
            <w:bottom w:w="0" w:type="dxa"/>
            <w:right w:w="0" w:type="dxa"/>
          </w:tblCellMar>
        </w:tblPrEx>
        <w:trPr>
          <w:trHeight w:val="36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7"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1"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综合单价</w:t>
            </w:r>
          </w:p>
        </w:tc>
        <w:tc>
          <w:tcPr>
            <w:tcW w:w="377"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合价</w:t>
            </w: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w:t>
            </w:r>
          </w:p>
        </w:tc>
      </w:tr>
      <w:tr>
        <w:tblPrEx>
          <w:tblCellMar>
            <w:top w:w="0" w:type="dxa"/>
            <w:left w:w="0" w:type="dxa"/>
            <w:bottom w:w="0" w:type="dxa"/>
            <w:right w:w="0" w:type="dxa"/>
          </w:tblCellMar>
        </w:tblPrEx>
        <w:trPr>
          <w:trHeight w:val="36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7"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1"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暂估价</w:t>
            </w: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A.1</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土石方工程</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010101002002</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挖一般土方</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1.土壤类别:三类土</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2.挖土深度:设计标高以内</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16.93</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010103001002</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回填方</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1.密实度要求:0.94</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2.填方材料品种:无腐蚀好土</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8.16</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010103002002</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余方弃置</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1.废弃料品种:余方弃置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2.运距:自行考虑</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8.77</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分部小计</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A.2</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地基处理与边坡支护工程</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010201001002</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换填垫层</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1.部位:铺装面层底部3:7灰土垫层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2.压实系数:0.94</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3.厚度:150mm</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8.47</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分部小计</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B.5</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木作工程</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020511002002</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倒挂楣子</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1.做法、规格、尺寸:详见设计图纸</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29.4</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分部小计</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E.2</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园路、园桥工程</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2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050201001002</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走廊铺装</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1.垫层厚度、宽度、材料种类:150厚3:7灰土垫层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2.结合层:20厚水泥砂浆结合层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3.路面厚度、宽度、材料种类:尺二方砖细墁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4.其他做法:防潮层做法为20厚1:2.5水泥砂</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37.68</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4034" w:type="pct"/>
            <w:gridSpan w:val="1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本页小计</w:t>
            </w:r>
          </w:p>
        </w:tc>
        <w:tc>
          <w:tcPr>
            <w:tcW w:w="377" w:type="pct"/>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5000" w:type="pct"/>
            <w:gridSpan w:val="21"/>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注：为计取规费等的使用，可在表中增设其中：“定额人工费”。</w:t>
            </w:r>
          </w:p>
        </w:tc>
      </w:tr>
      <w:tr>
        <w:tblPrEx>
          <w:tblCellMar>
            <w:top w:w="0" w:type="dxa"/>
            <w:left w:w="0" w:type="dxa"/>
            <w:bottom w:w="0" w:type="dxa"/>
            <w:right w:w="0" w:type="dxa"/>
          </w:tblCellMar>
        </w:tblPrEx>
        <w:trPr>
          <w:trHeight w:val="375" w:hRule="atLeast"/>
        </w:trPr>
        <w:tc>
          <w:tcPr>
            <w:tcW w:w="2525" w:type="pct"/>
            <w:gridSpan w:val="8"/>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239" w:type="pct"/>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235" w:type="pct"/>
            <w:gridSpan w:val="9"/>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表—08</w:t>
            </w:r>
          </w:p>
        </w:tc>
      </w:tr>
      <w:tr>
        <w:tblPrEx>
          <w:tblCellMar>
            <w:top w:w="0" w:type="dxa"/>
            <w:left w:w="0" w:type="dxa"/>
            <w:bottom w:w="0" w:type="dxa"/>
            <w:right w:w="0" w:type="dxa"/>
          </w:tblCellMar>
        </w:tblPrEx>
        <w:trPr>
          <w:trHeight w:val="480" w:hRule="atLeast"/>
        </w:trPr>
        <w:tc>
          <w:tcPr>
            <w:tcW w:w="3764" w:type="pct"/>
            <w:gridSpan w:val="1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5" w:type="pct"/>
            <w:gridSpan w:val="9"/>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5" w:hRule="atLeast"/>
        </w:trPr>
        <w:tc>
          <w:tcPr>
            <w:tcW w:w="5000" w:type="pct"/>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1"/>
                <w:szCs w:val="21"/>
                <w:u w:val="none"/>
                <w:bdr w:val="none" w:color="auto" w:sz="0" w:space="0"/>
                <w:lang w:val="en-US" w:eastAsia="zh-CN" w:bidi="ar"/>
              </w:rPr>
              <w:t>分部分项工程和单价措施项目清单与计价表</w:t>
            </w:r>
          </w:p>
        </w:tc>
      </w:tr>
      <w:tr>
        <w:tblPrEx>
          <w:tblCellMar>
            <w:top w:w="0" w:type="dxa"/>
            <w:left w:w="0" w:type="dxa"/>
            <w:bottom w:w="0" w:type="dxa"/>
            <w:right w:w="0" w:type="dxa"/>
          </w:tblCellMar>
        </w:tblPrEx>
        <w:trPr>
          <w:trHeight w:val="510" w:hRule="atLeast"/>
        </w:trPr>
        <w:tc>
          <w:tcPr>
            <w:tcW w:w="2525" w:type="pct"/>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工程名称：三合镇庄科村旅游重点村建设项目</w:t>
            </w:r>
          </w:p>
        </w:tc>
        <w:tc>
          <w:tcPr>
            <w:tcW w:w="1239" w:type="pct"/>
            <w:gridSpan w:val="4"/>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5" w:type="pct"/>
            <w:gridSpan w:val="9"/>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第  2  页  共  5  页</w:t>
            </w:r>
          </w:p>
        </w:tc>
      </w:tr>
      <w:tr>
        <w:tblPrEx>
          <w:tblCellMar>
            <w:top w:w="0" w:type="dxa"/>
            <w:left w:w="0" w:type="dxa"/>
            <w:bottom w:w="0" w:type="dxa"/>
            <w:right w:w="0" w:type="dxa"/>
          </w:tblCellMar>
        </w:tblPrEx>
        <w:trPr>
          <w:trHeight w:val="360" w:hRule="atLeast"/>
        </w:trPr>
        <w:tc>
          <w:tcPr>
            <w:tcW w:w="377" w:type="pct"/>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91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项目编码</w:t>
            </w:r>
          </w:p>
        </w:tc>
        <w:tc>
          <w:tcPr>
            <w:tcW w:w="557"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881" w:type="pct"/>
            <w:gridSpan w:val="4"/>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项目特征描述</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539"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工程量</w:t>
            </w:r>
          </w:p>
        </w:tc>
        <w:tc>
          <w:tcPr>
            <w:tcW w:w="1347" w:type="pct"/>
            <w:gridSpan w:val="10"/>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金额（元）</w:t>
            </w:r>
          </w:p>
        </w:tc>
      </w:tr>
      <w:tr>
        <w:tblPrEx>
          <w:tblCellMar>
            <w:top w:w="0" w:type="dxa"/>
            <w:left w:w="0" w:type="dxa"/>
            <w:bottom w:w="0" w:type="dxa"/>
            <w:right w:w="0" w:type="dxa"/>
          </w:tblCellMar>
        </w:tblPrEx>
        <w:trPr>
          <w:trHeight w:val="36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7"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1"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综合单价</w:t>
            </w:r>
          </w:p>
        </w:tc>
        <w:tc>
          <w:tcPr>
            <w:tcW w:w="377"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合价</w:t>
            </w: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w:t>
            </w:r>
          </w:p>
        </w:tc>
      </w:tr>
      <w:tr>
        <w:tblPrEx>
          <w:tblCellMar>
            <w:top w:w="0" w:type="dxa"/>
            <w:left w:w="0" w:type="dxa"/>
            <w:bottom w:w="0" w:type="dxa"/>
            <w:right w:w="0" w:type="dxa"/>
          </w:tblCellMar>
        </w:tblPrEx>
        <w:trPr>
          <w:trHeight w:val="51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7"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1"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暂估价</w:t>
            </w:r>
          </w:p>
        </w:tc>
      </w:tr>
      <w:tr>
        <w:tblPrEx>
          <w:tblCellMar>
            <w:top w:w="0" w:type="dxa"/>
            <w:left w:w="0" w:type="dxa"/>
            <w:bottom w:w="0" w:type="dxa"/>
            <w:right w:w="0" w:type="dxa"/>
          </w:tblCellMar>
        </w:tblPrEx>
        <w:trPr>
          <w:trHeight w:val="34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浆,内渗3%防水粉</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63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050201003002</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青白石阶条石铺设（含台阶）</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1.垫层厚度、材料种类:150厚3:7灰土垫层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2.材料种类、规格:330*150mm青白石阶条石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3.砂浆强度等级:水泥砂浆砌筑</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36.5</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050201007002</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柱基础</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1.规格:300*300*200mm</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2.类型:混凝土</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3.强度等级:C30</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分部小计</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E.3</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园林景观工程</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050302001008</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方木柱</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1.方木种类:按设计要求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2.柱径:150X150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3.鼓径:190X190高40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4.构件联结方式:按设计要求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37.8</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98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050302001009</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四架梁</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1.尺寸:四架梁170X210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2.构件联结方式:按设计要求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12.4</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050302001010</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月梁</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1.尺寸:月梁100X140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2.构件联结方式:按设</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4034" w:type="pct"/>
            <w:gridSpan w:val="1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本页小计</w:t>
            </w:r>
          </w:p>
        </w:tc>
        <w:tc>
          <w:tcPr>
            <w:tcW w:w="377" w:type="pct"/>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5000" w:type="pct"/>
            <w:gridSpan w:val="21"/>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注：为计取规费等的使用，可在表中增设其中：“定额人工费”。</w:t>
            </w:r>
          </w:p>
        </w:tc>
      </w:tr>
      <w:tr>
        <w:tblPrEx>
          <w:tblCellMar>
            <w:top w:w="0" w:type="dxa"/>
            <w:left w:w="0" w:type="dxa"/>
            <w:bottom w:w="0" w:type="dxa"/>
            <w:right w:w="0" w:type="dxa"/>
          </w:tblCellMar>
        </w:tblPrEx>
        <w:trPr>
          <w:trHeight w:val="375" w:hRule="atLeast"/>
        </w:trPr>
        <w:tc>
          <w:tcPr>
            <w:tcW w:w="2525" w:type="pct"/>
            <w:gridSpan w:val="8"/>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239" w:type="pct"/>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235" w:type="pct"/>
            <w:gridSpan w:val="9"/>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表—08</w:t>
            </w:r>
          </w:p>
        </w:tc>
      </w:tr>
      <w:tr>
        <w:tblPrEx>
          <w:tblCellMar>
            <w:top w:w="0" w:type="dxa"/>
            <w:left w:w="0" w:type="dxa"/>
            <w:bottom w:w="0" w:type="dxa"/>
            <w:right w:w="0" w:type="dxa"/>
          </w:tblCellMar>
        </w:tblPrEx>
        <w:trPr>
          <w:trHeight w:val="480" w:hRule="atLeast"/>
        </w:trPr>
        <w:tc>
          <w:tcPr>
            <w:tcW w:w="3764" w:type="pct"/>
            <w:gridSpan w:val="1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5" w:type="pct"/>
            <w:gridSpan w:val="9"/>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5" w:hRule="atLeast"/>
        </w:trPr>
        <w:tc>
          <w:tcPr>
            <w:tcW w:w="5000" w:type="pct"/>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1"/>
                <w:szCs w:val="21"/>
                <w:u w:val="none"/>
                <w:bdr w:val="none" w:color="auto" w:sz="0" w:space="0"/>
                <w:lang w:val="en-US" w:eastAsia="zh-CN" w:bidi="ar"/>
              </w:rPr>
              <w:t>分部分项工程和单价措施项目清单与计价表</w:t>
            </w:r>
          </w:p>
        </w:tc>
      </w:tr>
      <w:tr>
        <w:tblPrEx>
          <w:tblCellMar>
            <w:top w:w="0" w:type="dxa"/>
            <w:left w:w="0" w:type="dxa"/>
            <w:bottom w:w="0" w:type="dxa"/>
            <w:right w:w="0" w:type="dxa"/>
          </w:tblCellMar>
        </w:tblPrEx>
        <w:trPr>
          <w:trHeight w:val="510" w:hRule="atLeast"/>
        </w:trPr>
        <w:tc>
          <w:tcPr>
            <w:tcW w:w="2525" w:type="pct"/>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工程名称：三合镇庄科村旅游重点村建设项目</w:t>
            </w:r>
          </w:p>
        </w:tc>
        <w:tc>
          <w:tcPr>
            <w:tcW w:w="1239" w:type="pct"/>
            <w:gridSpan w:val="4"/>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5" w:type="pct"/>
            <w:gridSpan w:val="9"/>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第  3  页  共  5  页</w:t>
            </w:r>
          </w:p>
        </w:tc>
      </w:tr>
      <w:tr>
        <w:tblPrEx>
          <w:tblCellMar>
            <w:top w:w="0" w:type="dxa"/>
            <w:left w:w="0" w:type="dxa"/>
            <w:bottom w:w="0" w:type="dxa"/>
            <w:right w:w="0" w:type="dxa"/>
          </w:tblCellMar>
        </w:tblPrEx>
        <w:trPr>
          <w:trHeight w:val="360" w:hRule="atLeast"/>
        </w:trPr>
        <w:tc>
          <w:tcPr>
            <w:tcW w:w="377" w:type="pct"/>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91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项目编码</w:t>
            </w:r>
          </w:p>
        </w:tc>
        <w:tc>
          <w:tcPr>
            <w:tcW w:w="557"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881" w:type="pct"/>
            <w:gridSpan w:val="4"/>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项目特征描述</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539"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工程量</w:t>
            </w:r>
          </w:p>
        </w:tc>
        <w:tc>
          <w:tcPr>
            <w:tcW w:w="1347" w:type="pct"/>
            <w:gridSpan w:val="10"/>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金额（元）</w:t>
            </w:r>
          </w:p>
        </w:tc>
      </w:tr>
      <w:tr>
        <w:tblPrEx>
          <w:tblCellMar>
            <w:top w:w="0" w:type="dxa"/>
            <w:left w:w="0" w:type="dxa"/>
            <w:bottom w:w="0" w:type="dxa"/>
            <w:right w:w="0" w:type="dxa"/>
          </w:tblCellMar>
        </w:tblPrEx>
        <w:trPr>
          <w:trHeight w:val="36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7"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1"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综合单价</w:t>
            </w:r>
          </w:p>
        </w:tc>
        <w:tc>
          <w:tcPr>
            <w:tcW w:w="377"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合价</w:t>
            </w: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w:t>
            </w:r>
          </w:p>
        </w:tc>
      </w:tr>
      <w:tr>
        <w:tblPrEx>
          <w:tblCellMar>
            <w:top w:w="0" w:type="dxa"/>
            <w:left w:w="0" w:type="dxa"/>
            <w:bottom w:w="0" w:type="dxa"/>
            <w:right w:w="0" w:type="dxa"/>
          </w:tblCellMar>
        </w:tblPrEx>
        <w:trPr>
          <w:trHeight w:val="51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7"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1"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暂估价</w:t>
            </w:r>
          </w:p>
        </w:tc>
      </w:tr>
      <w:tr>
        <w:tblPrEx>
          <w:tblCellMar>
            <w:top w:w="0" w:type="dxa"/>
            <w:left w:w="0" w:type="dxa"/>
            <w:bottom w:w="0" w:type="dxa"/>
            <w:right w:w="0" w:type="dxa"/>
          </w:tblCellMar>
        </w:tblPrEx>
        <w:trPr>
          <w:trHeight w:val="259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3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050302001011</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檐檩</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1.尺寸:檐檩D=140；檐垫板40X120；檐枋110X140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2.构件联结方式:按设计要求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31.2</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1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050302001012</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檐檩</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1.尺寸:脊檩D=150；脊枋50X60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2.构件联结方式:按设计要求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31.2</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050302001013</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屋面椽子</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1.尺寸:50*50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2.构件联结方式:按设计要求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3.防腐及刷油:露天的木构件均采用防腐木,二度清漆,地面以下及</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936</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4034" w:type="pct"/>
            <w:gridSpan w:val="1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本页小计</w:t>
            </w:r>
          </w:p>
        </w:tc>
        <w:tc>
          <w:tcPr>
            <w:tcW w:w="377" w:type="pct"/>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5000" w:type="pct"/>
            <w:gridSpan w:val="21"/>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注：为计取规费等的使用，可在表中增设其中：“定额人工费”。</w:t>
            </w:r>
          </w:p>
        </w:tc>
      </w:tr>
      <w:tr>
        <w:tblPrEx>
          <w:tblCellMar>
            <w:top w:w="0" w:type="dxa"/>
            <w:left w:w="0" w:type="dxa"/>
            <w:bottom w:w="0" w:type="dxa"/>
            <w:right w:w="0" w:type="dxa"/>
          </w:tblCellMar>
        </w:tblPrEx>
        <w:trPr>
          <w:trHeight w:val="375" w:hRule="atLeast"/>
        </w:trPr>
        <w:tc>
          <w:tcPr>
            <w:tcW w:w="2525" w:type="pct"/>
            <w:gridSpan w:val="8"/>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239" w:type="pct"/>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235" w:type="pct"/>
            <w:gridSpan w:val="9"/>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表—08</w:t>
            </w:r>
          </w:p>
        </w:tc>
      </w:tr>
      <w:tr>
        <w:tblPrEx>
          <w:tblCellMar>
            <w:top w:w="0" w:type="dxa"/>
            <w:left w:w="0" w:type="dxa"/>
            <w:bottom w:w="0" w:type="dxa"/>
            <w:right w:w="0" w:type="dxa"/>
          </w:tblCellMar>
        </w:tblPrEx>
        <w:trPr>
          <w:trHeight w:val="480" w:hRule="atLeast"/>
        </w:trPr>
        <w:tc>
          <w:tcPr>
            <w:tcW w:w="3764" w:type="pct"/>
            <w:gridSpan w:val="1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5" w:type="pct"/>
            <w:gridSpan w:val="9"/>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5" w:hRule="atLeast"/>
        </w:trPr>
        <w:tc>
          <w:tcPr>
            <w:tcW w:w="5000" w:type="pct"/>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1"/>
                <w:szCs w:val="21"/>
                <w:u w:val="none"/>
                <w:bdr w:val="none" w:color="auto" w:sz="0" w:space="0"/>
                <w:lang w:val="en-US" w:eastAsia="zh-CN" w:bidi="ar"/>
              </w:rPr>
              <w:t>分部分项工程和单价措施项目清单与计价表</w:t>
            </w:r>
          </w:p>
        </w:tc>
      </w:tr>
      <w:tr>
        <w:tblPrEx>
          <w:tblCellMar>
            <w:top w:w="0" w:type="dxa"/>
            <w:left w:w="0" w:type="dxa"/>
            <w:bottom w:w="0" w:type="dxa"/>
            <w:right w:w="0" w:type="dxa"/>
          </w:tblCellMar>
        </w:tblPrEx>
        <w:trPr>
          <w:trHeight w:val="510" w:hRule="atLeast"/>
        </w:trPr>
        <w:tc>
          <w:tcPr>
            <w:tcW w:w="2525" w:type="pct"/>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工程名称：三合镇庄科村旅游重点村建设项目</w:t>
            </w:r>
          </w:p>
        </w:tc>
        <w:tc>
          <w:tcPr>
            <w:tcW w:w="1239" w:type="pct"/>
            <w:gridSpan w:val="4"/>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5" w:type="pct"/>
            <w:gridSpan w:val="9"/>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第  4  页  共  5  页</w:t>
            </w:r>
          </w:p>
        </w:tc>
      </w:tr>
      <w:tr>
        <w:tblPrEx>
          <w:tblCellMar>
            <w:top w:w="0" w:type="dxa"/>
            <w:left w:w="0" w:type="dxa"/>
            <w:bottom w:w="0" w:type="dxa"/>
            <w:right w:w="0" w:type="dxa"/>
          </w:tblCellMar>
        </w:tblPrEx>
        <w:trPr>
          <w:trHeight w:val="360" w:hRule="atLeast"/>
        </w:trPr>
        <w:tc>
          <w:tcPr>
            <w:tcW w:w="377" w:type="pct"/>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91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项目编码</w:t>
            </w:r>
          </w:p>
        </w:tc>
        <w:tc>
          <w:tcPr>
            <w:tcW w:w="557"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881" w:type="pct"/>
            <w:gridSpan w:val="4"/>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项目特征描述</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539"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工程量</w:t>
            </w:r>
          </w:p>
        </w:tc>
        <w:tc>
          <w:tcPr>
            <w:tcW w:w="1347" w:type="pct"/>
            <w:gridSpan w:val="10"/>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金额（元）</w:t>
            </w:r>
          </w:p>
        </w:tc>
      </w:tr>
      <w:tr>
        <w:tblPrEx>
          <w:tblCellMar>
            <w:top w:w="0" w:type="dxa"/>
            <w:left w:w="0" w:type="dxa"/>
            <w:bottom w:w="0" w:type="dxa"/>
            <w:right w:w="0" w:type="dxa"/>
          </w:tblCellMar>
        </w:tblPrEx>
        <w:trPr>
          <w:trHeight w:val="36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7"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1"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综合单价</w:t>
            </w:r>
          </w:p>
        </w:tc>
        <w:tc>
          <w:tcPr>
            <w:tcW w:w="377"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合价</w:t>
            </w: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w:t>
            </w:r>
          </w:p>
        </w:tc>
      </w:tr>
      <w:tr>
        <w:tblPrEx>
          <w:tblCellMar>
            <w:top w:w="0" w:type="dxa"/>
            <w:left w:w="0" w:type="dxa"/>
            <w:bottom w:w="0" w:type="dxa"/>
            <w:right w:w="0" w:type="dxa"/>
          </w:tblCellMar>
        </w:tblPrEx>
        <w:trPr>
          <w:trHeight w:val="51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7"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1"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暂估价</w:t>
            </w:r>
          </w:p>
        </w:tc>
      </w:tr>
      <w:tr>
        <w:tblPrEx>
          <w:tblCellMar>
            <w:top w:w="0" w:type="dxa"/>
            <w:left w:w="0" w:type="dxa"/>
            <w:bottom w:w="0" w:type="dxa"/>
            <w:right w:w="0" w:type="dxa"/>
          </w:tblCellMar>
        </w:tblPrEx>
        <w:trPr>
          <w:trHeight w:val="169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98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050302001014</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屋面椽檐</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1.尺寸:50*70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2.构件联结方式:按设计要求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62.4</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41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050303004002</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瓦屋面</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1.屋面面层:青瓦屋面，具体按设计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2.防水层:SBS卷材防水2道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3.结合层:40厚混合砂浆结合层</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46.8</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050305002002</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坐凳</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1.座凳面厚度、宽度:50*250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2.靠背扶手截面:按设计要求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3.靠背截面:按设计要求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4.座凳楣子形状、尺寸:500*2000花格式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防腐及刷油:露天的木构件均采用防腐木,二度清漆,地面以下及接触的部位均需水柏油防腐；木结构的铁件、各种紧固件要求镀锌均防锈处理；未注明的钢构件均需做防锈处理；木结构龙骨及其他隐蔽构件其含水率≤12%。</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6.补充说明:按设计及规范要求</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34.25</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4034" w:type="pct"/>
            <w:gridSpan w:val="1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本页小计</w:t>
            </w:r>
          </w:p>
        </w:tc>
        <w:tc>
          <w:tcPr>
            <w:tcW w:w="377" w:type="pct"/>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5000" w:type="pct"/>
            <w:gridSpan w:val="21"/>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注：为计取规费等的使用，可在表中增设其中：“定额人工费”。</w:t>
            </w:r>
          </w:p>
        </w:tc>
      </w:tr>
      <w:tr>
        <w:tblPrEx>
          <w:tblCellMar>
            <w:top w:w="0" w:type="dxa"/>
            <w:left w:w="0" w:type="dxa"/>
            <w:bottom w:w="0" w:type="dxa"/>
            <w:right w:w="0" w:type="dxa"/>
          </w:tblCellMar>
        </w:tblPrEx>
        <w:trPr>
          <w:trHeight w:val="375" w:hRule="atLeast"/>
        </w:trPr>
        <w:tc>
          <w:tcPr>
            <w:tcW w:w="2525" w:type="pct"/>
            <w:gridSpan w:val="8"/>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239" w:type="pct"/>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235" w:type="pct"/>
            <w:gridSpan w:val="9"/>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表—08</w:t>
            </w:r>
          </w:p>
        </w:tc>
      </w:tr>
      <w:tr>
        <w:tblPrEx>
          <w:tblCellMar>
            <w:top w:w="0" w:type="dxa"/>
            <w:left w:w="0" w:type="dxa"/>
            <w:bottom w:w="0" w:type="dxa"/>
            <w:right w:w="0" w:type="dxa"/>
          </w:tblCellMar>
        </w:tblPrEx>
        <w:trPr>
          <w:trHeight w:val="480" w:hRule="atLeast"/>
        </w:trPr>
        <w:tc>
          <w:tcPr>
            <w:tcW w:w="3764" w:type="pct"/>
            <w:gridSpan w:val="1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5" w:type="pct"/>
            <w:gridSpan w:val="9"/>
            <w:tcBorders>
              <w:top w:val="nil"/>
              <w:left w:val="nil"/>
              <w:bottom w:val="nil"/>
              <w:right w:val="nil"/>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5" w:hRule="atLeast"/>
        </w:trPr>
        <w:tc>
          <w:tcPr>
            <w:tcW w:w="5000" w:type="pct"/>
            <w:gridSpan w:val="2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1"/>
                <w:szCs w:val="21"/>
                <w:u w:val="none"/>
                <w:bdr w:val="none" w:color="auto" w:sz="0" w:space="0"/>
                <w:lang w:val="en-US" w:eastAsia="zh-CN" w:bidi="ar"/>
              </w:rPr>
              <w:t>分部分项工程和单价措施项目清单与计价表</w:t>
            </w:r>
          </w:p>
        </w:tc>
      </w:tr>
      <w:tr>
        <w:tblPrEx>
          <w:tblCellMar>
            <w:top w:w="0" w:type="dxa"/>
            <w:left w:w="0" w:type="dxa"/>
            <w:bottom w:w="0" w:type="dxa"/>
            <w:right w:w="0" w:type="dxa"/>
          </w:tblCellMar>
        </w:tblPrEx>
        <w:trPr>
          <w:trHeight w:val="510" w:hRule="atLeast"/>
        </w:trPr>
        <w:tc>
          <w:tcPr>
            <w:tcW w:w="2525" w:type="pct"/>
            <w:gridSpan w:val="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工程名称：三合镇庄科村旅游重点村建设项目</w:t>
            </w:r>
          </w:p>
        </w:tc>
        <w:tc>
          <w:tcPr>
            <w:tcW w:w="1239" w:type="pct"/>
            <w:gridSpan w:val="4"/>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5" w:type="pct"/>
            <w:gridSpan w:val="9"/>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第  5  页  共  5  页</w:t>
            </w:r>
          </w:p>
        </w:tc>
      </w:tr>
      <w:tr>
        <w:tblPrEx>
          <w:tblCellMar>
            <w:top w:w="0" w:type="dxa"/>
            <w:left w:w="0" w:type="dxa"/>
            <w:bottom w:w="0" w:type="dxa"/>
            <w:right w:w="0" w:type="dxa"/>
          </w:tblCellMar>
        </w:tblPrEx>
        <w:trPr>
          <w:trHeight w:val="360" w:hRule="atLeast"/>
        </w:trPr>
        <w:tc>
          <w:tcPr>
            <w:tcW w:w="377" w:type="pct"/>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序号</w:t>
            </w:r>
          </w:p>
        </w:tc>
        <w:tc>
          <w:tcPr>
            <w:tcW w:w="91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项目编码</w:t>
            </w:r>
          </w:p>
        </w:tc>
        <w:tc>
          <w:tcPr>
            <w:tcW w:w="557"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项目名称</w:t>
            </w:r>
          </w:p>
        </w:tc>
        <w:tc>
          <w:tcPr>
            <w:tcW w:w="881" w:type="pct"/>
            <w:gridSpan w:val="4"/>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项目特征描述</w:t>
            </w:r>
          </w:p>
        </w:tc>
        <w:tc>
          <w:tcPr>
            <w:tcW w:w="377"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计量单位</w:t>
            </w:r>
          </w:p>
        </w:tc>
        <w:tc>
          <w:tcPr>
            <w:tcW w:w="539" w:type="pct"/>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工程量</w:t>
            </w:r>
          </w:p>
        </w:tc>
        <w:tc>
          <w:tcPr>
            <w:tcW w:w="1347" w:type="pct"/>
            <w:gridSpan w:val="10"/>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金额（元）</w:t>
            </w:r>
          </w:p>
        </w:tc>
      </w:tr>
      <w:tr>
        <w:tblPrEx>
          <w:tblCellMar>
            <w:top w:w="0" w:type="dxa"/>
            <w:left w:w="0" w:type="dxa"/>
            <w:bottom w:w="0" w:type="dxa"/>
            <w:right w:w="0" w:type="dxa"/>
          </w:tblCellMar>
        </w:tblPrEx>
        <w:trPr>
          <w:trHeight w:val="36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7"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1"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综合单价</w:t>
            </w:r>
          </w:p>
        </w:tc>
        <w:tc>
          <w:tcPr>
            <w:tcW w:w="377" w:type="pct"/>
            <w:gridSpan w:val="3"/>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合价</w:t>
            </w: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w:t>
            </w:r>
          </w:p>
        </w:tc>
      </w:tr>
      <w:tr>
        <w:tblPrEx>
          <w:tblCellMar>
            <w:top w:w="0" w:type="dxa"/>
            <w:left w:w="0" w:type="dxa"/>
            <w:bottom w:w="0" w:type="dxa"/>
            <w:right w:w="0" w:type="dxa"/>
          </w:tblCellMar>
        </w:tblPrEx>
        <w:trPr>
          <w:trHeight w:val="510" w:hRule="atLeast"/>
        </w:trPr>
        <w:tc>
          <w:tcPr>
            <w:tcW w:w="377" w:type="pct"/>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7"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1"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7" w:type="pct"/>
            <w:gridSpan w:val="3"/>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暂估价</w:t>
            </w:r>
          </w:p>
        </w:tc>
      </w:tr>
      <w:tr>
        <w:tblPrEx>
          <w:tblCellMar>
            <w:top w:w="0" w:type="dxa"/>
            <w:left w:w="0" w:type="dxa"/>
            <w:bottom w:w="0" w:type="dxa"/>
            <w:right w:w="0" w:type="dxa"/>
          </w:tblCellMar>
        </w:tblPrEx>
        <w:trPr>
          <w:trHeight w:val="27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050307009002</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荷叶墩</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1.材料种类、规格:70X140X90</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防腐及刷油:露天的木构件均采用防腐木,二度清漆,地面以下及接触的部位均需水柏油防腐；木结构的铁件、各种紧固件要求镀锌均防锈处理；未注明的钢构件均需做防锈处理；木结构龙骨及其他隐蔽构件其含水率≤12%。</w:t>
            </w: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分部小计</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措施项目</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050402006002</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柱基础模板</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3.84</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050401003002</w:t>
            </w: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亭脚手架</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座</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分部小计</w:t>
            </w: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377" w:type="pct"/>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1"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2" w:type="pct"/>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4034" w:type="pct"/>
            <w:gridSpan w:val="15"/>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本页小计</w:t>
            </w:r>
          </w:p>
        </w:tc>
        <w:tc>
          <w:tcPr>
            <w:tcW w:w="377"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4034" w:type="pct"/>
            <w:gridSpan w:val="1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合计</w:t>
            </w:r>
          </w:p>
        </w:tc>
        <w:tc>
          <w:tcPr>
            <w:tcW w:w="377" w:type="pct"/>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87" w:type="pct"/>
            <w:gridSpan w:val="3"/>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5" w:hRule="atLeast"/>
        </w:trPr>
        <w:tc>
          <w:tcPr>
            <w:tcW w:w="5000" w:type="pct"/>
            <w:gridSpan w:val="21"/>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注：为计取规费等的使用，可在表中增设其中：“定额人工费”。</w:t>
            </w:r>
          </w:p>
        </w:tc>
      </w:tr>
      <w:tr>
        <w:tblPrEx>
          <w:tblCellMar>
            <w:top w:w="0" w:type="dxa"/>
            <w:left w:w="0" w:type="dxa"/>
            <w:bottom w:w="0" w:type="dxa"/>
            <w:right w:w="0" w:type="dxa"/>
          </w:tblCellMar>
        </w:tblPrEx>
        <w:trPr>
          <w:trHeight w:val="375" w:hRule="atLeast"/>
        </w:trPr>
        <w:tc>
          <w:tcPr>
            <w:tcW w:w="2525" w:type="pct"/>
            <w:gridSpan w:val="8"/>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239" w:type="pct"/>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1235" w:type="pct"/>
            <w:gridSpan w:val="9"/>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表—08</w:t>
            </w:r>
          </w:p>
        </w:tc>
      </w:tr>
    </w:tbl>
    <w:p>
      <w:pPr>
        <w:pStyle w:val="2"/>
        <w:ind w:firstLine="0" w:firstLineChars="0"/>
        <w:rPr>
          <w:rFonts w:hint="eastAsia" w:ascii="宋体" w:hAnsi="宋体" w:eastAsia="宋体" w:cs="宋体"/>
          <w:b/>
          <w:kern w:val="28"/>
          <w:sz w:val="24"/>
          <w:szCs w:val="24"/>
        </w:rPr>
      </w:pPr>
      <w:r>
        <w:rPr>
          <w:rFonts w:ascii="宋体" w:hAnsi="宋体" w:eastAsia="宋体" w:cs="宋体"/>
          <w:b/>
          <w:kern w:val="28"/>
          <w:sz w:val="24"/>
          <w:szCs w:val="24"/>
        </w:rPr>
        <w:t>二</w:t>
      </w:r>
      <w:r>
        <w:rPr>
          <w:rFonts w:hint="eastAsia" w:ascii="宋体" w:hAnsi="宋体" w:eastAsia="宋体" w:cs="宋体"/>
          <w:b/>
          <w:kern w:val="28"/>
          <w:sz w:val="24"/>
          <w:szCs w:val="24"/>
        </w:rPr>
        <w:t>、商务需求</w:t>
      </w:r>
    </w:p>
    <w:p>
      <w:pPr>
        <w:pStyle w:val="2"/>
        <w:ind w:firstLine="0" w:firstLineChars="0"/>
        <w:rPr>
          <w:rFonts w:hint="eastAsia" w:ascii="宋体" w:hAnsi="宋体" w:eastAsia="宋体" w:cs="宋体"/>
          <w:color w:val="000000" w:themeColor="text1"/>
          <w:kern w:val="28"/>
          <w:sz w:val="24"/>
          <w:szCs w:val="24"/>
          <w14:textFill>
            <w14:solidFill>
              <w14:schemeClr w14:val="tx1"/>
            </w14:solidFill>
          </w14:textFill>
        </w:rPr>
      </w:pPr>
      <w:r>
        <w:rPr>
          <w:rFonts w:hint="eastAsia" w:ascii="宋体" w:hAnsi="宋体" w:eastAsia="宋体" w:cs="宋体"/>
          <w:color w:val="000000" w:themeColor="text1"/>
          <w:kern w:val="28"/>
          <w:sz w:val="24"/>
          <w:szCs w:val="24"/>
          <w14:textFill>
            <w14:solidFill>
              <w14:schemeClr w14:val="tx1"/>
            </w14:solidFill>
          </w14:textFill>
        </w:rPr>
        <w:t>1、交货期：合同签订后15个工作日。</w:t>
      </w:r>
    </w:p>
    <w:p>
      <w:pPr>
        <w:pStyle w:val="2"/>
        <w:ind w:firstLine="0" w:firstLineChars="0"/>
        <w:rPr>
          <w:rFonts w:hint="eastAsia" w:ascii="宋体" w:hAnsi="宋体" w:eastAsia="宋体" w:cs="宋体"/>
          <w:kern w:val="28"/>
          <w:sz w:val="24"/>
          <w:szCs w:val="24"/>
        </w:rPr>
      </w:pPr>
      <w:r>
        <w:rPr>
          <w:rFonts w:hint="eastAsia" w:ascii="宋体" w:hAnsi="宋体" w:eastAsia="宋体" w:cs="宋体"/>
          <w:kern w:val="28"/>
          <w:sz w:val="24"/>
          <w:szCs w:val="24"/>
        </w:rPr>
        <w:t>2、质保期：一年。</w:t>
      </w:r>
    </w:p>
    <w:p>
      <w:pPr>
        <w:pStyle w:val="2"/>
        <w:ind w:firstLine="0" w:firstLineChars="0"/>
        <w:rPr>
          <w:rFonts w:hint="eastAsia" w:ascii="宋体" w:hAnsi="宋体" w:eastAsia="宋体" w:cs="宋体"/>
          <w:kern w:val="28"/>
          <w:sz w:val="24"/>
          <w:szCs w:val="24"/>
        </w:rPr>
      </w:pPr>
      <w:r>
        <w:rPr>
          <w:rFonts w:hint="eastAsia" w:ascii="宋体" w:hAnsi="宋体" w:eastAsia="宋体" w:cs="宋体"/>
          <w:kern w:val="28"/>
          <w:sz w:val="24"/>
          <w:szCs w:val="24"/>
        </w:rPr>
        <w:t>3、付款方式：按合同约定。</w:t>
      </w:r>
    </w:p>
    <w:p>
      <w:pPr>
        <w:pStyle w:val="2"/>
        <w:ind w:firstLine="0" w:firstLineChars="0"/>
        <w:rPr>
          <w:rFonts w:ascii="宋体" w:hAnsi="宋体" w:eastAsia="宋体" w:cs="宋体"/>
          <w:b/>
          <w:kern w:val="28"/>
          <w:sz w:val="24"/>
          <w:szCs w:val="24"/>
        </w:rPr>
      </w:pPr>
      <w:r>
        <w:rPr>
          <w:rFonts w:hint="eastAsia" w:ascii="宋体" w:hAnsi="宋体" w:eastAsia="宋体" w:cs="宋体"/>
          <w:b/>
          <w:kern w:val="28"/>
          <w:sz w:val="24"/>
          <w:szCs w:val="24"/>
        </w:rPr>
        <w:t>4、其他要求：响应文件中须提供设计图纸及相关说明，否则视为无效投标。</w:t>
      </w: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0" w:firstLineChars="0"/>
    </w:pPr>
    <w:r>
      <w:rPr>
        <w:rFonts w:hint="eastAsia" w:ascii="宋体" w:hAnsi="宋体" w:eastAsia="宋体" w:cs="宋体"/>
        <w:sz w:val="21"/>
        <w:szCs w:val="21"/>
        <w:u w:val="single"/>
      </w:rPr>
      <w:t>海东市平安区政府采购竞争性磋商文件               平财采字（竞磋货物）2020-</w:t>
    </w:r>
    <w:r>
      <w:rPr>
        <w:rFonts w:hint="eastAsia" w:ascii="宋体" w:hAnsi="宋体" w:eastAsia="宋体" w:cs="宋体"/>
        <w:sz w:val="21"/>
        <w:szCs w:val="21"/>
        <w:u w:val="single"/>
        <w:lang w:val="en-US" w:eastAsia="zh-CN"/>
      </w:rPr>
      <w:t>188</w:t>
    </w:r>
    <w:r>
      <w:rPr>
        <w:rFonts w:hint="eastAsia" w:ascii="宋体" w:hAnsi="宋体" w:eastAsia="宋体" w:cs="宋体"/>
        <w:sz w:val="21"/>
        <w:szCs w:val="21"/>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CE7"/>
    <w:rsid w:val="0011729F"/>
    <w:rsid w:val="00172A27"/>
    <w:rsid w:val="001D6F8A"/>
    <w:rsid w:val="002415C5"/>
    <w:rsid w:val="00265277"/>
    <w:rsid w:val="002830B0"/>
    <w:rsid w:val="002C5D0F"/>
    <w:rsid w:val="002E3473"/>
    <w:rsid w:val="00305E70"/>
    <w:rsid w:val="00342784"/>
    <w:rsid w:val="003D5DC4"/>
    <w:rsid w:val="00417A56"/>
    <w:rsid w:val="00434E1F"/>
    <w:rsid w:val="00483862"/>
    <w:rsid w:val="004C5C27"/>
    <w:rsid w:val="00776DC3"/>
    <w:rsid w:val="00784F4C"/>
    <w:rsid w:val="007C5A0C"/>
    <w:rsid w:val="007E7970"/>
    <w:rsid w:val="008110DB"/>
    <w:rsid w:val="008405E3"/>
    <w:rsid w:val="0089391E"/>
    <w:rsid w:val="00920677"/>
    <w:rsid w:val="00943468"/>
    <w:rsid w:val="0096750F"/>
    <w:rsid w:val="00A22D1A"/>
    <w:rsid w:val="00A30871"/>
    <w:rsid w:val="00A37D00"/>
    <w:rsid w:val="00A46388"/>
    <w:rsid w:val="00AE5A2B"/>
    <w:rsid w:val="00C01BE3"/>
    <w:rsid w:val="00C12593"/>
    <w:rsid w:val="00C25DC2"/>
    <w:rsid w:val="00C75AFA"/>
    <w:rsid w:val="00D3333E"/>
    <w:rsid w:val="00D5610C"/>
    <w:rsid w:val="00DA63B4"/>
    <w:rsid w:val="00DC3190"/>
    <w:rsid w:val="00DD4769"/>
    <w:rsid w:val="00E22C49"/>
    <w:rsid w:val="00E24720"/>
    <w:rsid w:val="00F868B7"/>
    <w:rsid w:val="01721467"/>
    <w:rsid w:val="01794623"/>
    <w:rsid w:val="0182060A"/>
    <w:rsid w:val="01930D7C"/>
    <w:rsid w:val="01E7369E"/>
    <w:rsid w:val="022F7347"/>
    <w:rsid w:val="02343FEC"/>
    <w:rsid w:val="02746AD8"/>
    <w:rsid w:val="0283529C"/>
    <w:rsid w:val="02A76987"/>
    <w:rsid w:val="02E90771"/>
    <w:rsid w:val="02EA7CE4"/>
    <w:rsid w:val="0303244A"/>
    <w:rsid w:val="03196CAC"/>
    <w:rsid w:val="034E406A"/>
    <w:rsid w:val="03A5529D"/>
    <w:rsid w:val="04F83125"/>
    <w:rsid w:val="05684815"/>
    <w:rsid w:val="056B5286"/>
    <w:rsid w:val="05E64A2B"/>
    <w:rsid w:val="06077BAC"/>
    <w:rsid w:val="069806C2"/>
    <w:rsid w:val="06A53538"/>
    <w:rsid w:val="06D85155"/>
    <w:rsid w:val="075A6180"/>
    <w:rsid w:val="07951895"/>
    <w:rsid w:val="07987202"/>
    <w:rsid w:val="079D4E13"/>
    <w:rsid w:val="07C75932"/>
    <w:rsid w:val="07D846B2"/>
    <w:rsid w:val="08116E07"/>
    <w:rsid w:val="08615716"/>
    <w:rsid w:val="08646F10"/>
    <w:rsid w:val="095F1B9F"/>
    <w:rsid w:val="09DF0DBB"/>
    <w:rsid w:val="0A8312B2"/>
    <w:rsid w:val="0AD3139E"/>
    <w:rsid w:val="0AF357C2"/>
    <w:rsid w:val="0BB9546F"/>
    <w:rsid w:val="0BBE09B5"/>
    <w:rsid w:val="0BE9009C"/>
    <w:rsid w:val="0BF87599"/>
    <w:rsid w:val="0C016E88"/>
    <w:rsid w:val="0C2B7255"/>
    <w:rsid w:val="0C704C53"/>
    <w:rsid w:val="0C966FB6"/>
    <w:rsid w:val="0CCF6938"/>
    <w:rsid w:val="0CD71C25"/>
    <w:rsid w:val="0CF22B32"/>
    <w:rsid w:val="0CFD3760"/>
    <w:rsid w:val="0D2B2676"/>
    <w:rsid w:val="0D774C69"/>
    <w:rsid w:val="0D9B1D15"/>
    <w:rsid w:val="0DD05BFC"/>
    <w:rsid w:val="0E397DEE"/>
    <w:rsid w:val="0E5E39F4"/>
    <w:rsid w:val="0E910DD0"/>
    <w:rsid w:val="0EC326AE"/>
    <w:rsid w:val="0ED3061E"/>
    <w:rsid w:val="0EF77118"/>
    <w:rsid w:val="0F105F07"/>
    <w:rsid w:val="0F18408D"/>
    <w:rsid w:val="0F2812F4"/>
    <w:rsid w:val="0F333CCC"/>
    <w:rsid w:val="0F3417BF"/>
    <w:rsid w:val="0F393FAC"/>
    <w:rsid w:val="0F3F3A5F"/>
    <w:rsid w:val="0FA15C4C"/>
    <w:rsid w:val="0FA8181E"/>
    <w:rsid w:val="0FBC046B"/>
    <w:rsid w:val="10402DCC"/>
    <w:rsid w:val="10422FE8"/>
    <w:rsid w:val="1052338B"/>
    <w:rsid w:val="106F28D9"/>
    <w:rsid w:val="10A71125"/>
    <w:rsid w:val="1129001A"/>
    <w:rsid w:val="1134420A"/>
    <w:rsid w:val="11500E04"/>
    <w:rsid w:val="11912A7E"/>
    <w:rsid w:val="11A279A2"/>
    <w:rsid w:val="11BC50DC"/>
    <w:rsid w:val="11C63818"/>
    <w:rsid w:val="12014D43"/>
    <w:rsid w:val="120A147E"/>
    <w:rsid w:val="123E0181"/>
    <w:rsid w:val="126C51C5"/>
    <w:rsid w:val="12784354"/>
    <w:rsid w:val="127F741C"/>
    <w:rsid w:val="12B06F31"/>
    <w:rsid w:val="12FD1E57"/>
    <w:rsid w:val="13506FB0"/>
    <w:rsid w:val="1461236A"/>
    <w:rsid w:val="14643E2B"/>
    <w:rsid w:val="14F6131A"/>
    <w:rsid w:val="156D02E7"/>
    <w:rsid w:val="163F793A"/>
    <w:rsid w:val="16A53051"/>
    <w:rsid w:val="176122B0"/>
    <w:rsid w:val="1764258B"/>
    <w:rsid w:val="181B0CC2"/>
    <w:rsid w:val="184E6A38"/>
    <w:rsid w:val="184F5D93"/>
    <w:rsid w:val="1894614F"/>
    <w:rsid w:val="189812D4"/>
    <w:rsid w:val="18AE60E9"/>
    <w:rsid w:val="192575E0"/>
    <w:rsid w:val="19310D9D"/>
    <w:rsid w:val="19561D79"/>
    <w:rsid w:val="19775C0C"/>
    <w:rsid w:val="19A07B05"/>
    <w:rsid w:val="19C574F9"/>
    <w:rsid w:val="19C80328"/>
    <w:rsid w:val="1A1A0911"/>
    <w:rsid w:val="1A1B5299"/>
    <w:rsid w:val="1A2A0D53"/>
    <w:rsid w:val="1A561F50"/>
    <w:rsid w:val="1A612F19"/>
    <w:rsid w:val="1A9B4F8E"/>
    <w:rsid w:val="1AF84118"/>
    <w:rsid w:val="1BAF484F"/>
    <w:rsid w:val="1BC04348"/>
    <w:rsid w:val="1BD129CC"/>
    <w:rsid w:val="1BF25AC4"/>
    <w:rsid w:val="1C7A2998"/>
    <w:rsid w:val="1CA1126D"/>
    <w:rsid w:val="1D386F0A"/>
    <w:rsid w:val="1D4D34A4"/>
    <w:rsid w:val="1DE64446"/>
    <w:rsid w:val="1E1A4190"/>
    <w:rsid w:val="1E385A70"/>
    <w:rsid w:val="1E7404D3"/>
    <w:rsid w:val="1E802A6C"/>
    <w:rsid w:val="1EE65484"/>
    <w:rsid w:val="1EF03455"/>
    <w:rsid w:val="1F222711"/>
    <w:rsid w:val="1F6F6442"/>
    <w:rsid w:val="1F7D36CB"/>
    <w:rsid w:val="1F7F1DF0"/>
    <w:rsid w:val="1FAF187F"/>
    <w:rsid w:val="1FBE24CF"/>
    <w:rsid w:val="20011F35"/>
    <w:rsid w:val="202077DA"/>
    <w:rsid w:val="205B02AC"/>
    <w:rsid w:val="205F1E8B"/>
    <w:rsid w:val="20707EAE"/>
    <w:rsid w:val="2075600D"/>
    <w:rsid w:val="209C7D09"/>
    <w:rsid w:val="20AC118E"/>
    <w:rsid w:val="21157890"/>
    <w:rsid w:val="214B7316"/>
    <w:rsid w:val="217E3535"/>
    <w:rsid w:val="218109C5"/>
    <w:rsid w:val="21EB7A25"/>
    <w:rsid w:val="220C3F3F"/>
    <w:rsid w:val="22D95337"/>
    <w:rsid w:val="23694C49"/>
    <w:rsid w:val="237E5B3C"/>
    <w:rsid w:val="23824485"/>
    <w:rsid w:val="23A8559F"/>
    <w:rsid w:val="23D259FE"/>
    <w:rsid w:val="24330042"/>
    <w:rsid w:val="24831FA1"/>
    <w:rsid w:val="249800C6"/>
    <w:rsid w:val="249A280C"/>
    <w:rsid w:val="24AB077B"/>
    <w:rsid w:val="2555601E"/>
    <w:rsid w:val="257A68F1"/>
    <w:rsid w:val="25AF6039"/>
    <w:rsid w:val="25EE0CA9"/>
    <w:rsid w:val="25F05283"/>
    <w:rsid w:val="26227082"/>
    <w:rsid w:val="262537F7"/>
    <w:rsid w:val="26383766"/>
    <w:rsid w:val="26410400"/>
    <w:rsid w:val="264D15BA"/>
    <w:rsid w:val="26645FAB"/>
    <w:rsid w:val="26A16E16"/>
    <w:rsid w:val="26B3586F"/>
    <w:rsid w:val="26BB0CCE"/>
    <w:rsid w:val="26EE2C7C"/>
    <w:rsid w:val="270F023A"/>
    <w:rsid w:val="27741689"/>
    <w:rsid w:val="278419A4"/>
    <w:rsid w:val="278B167B"/>
    <w:rsid w:val="27BF5AB4"/>
    <w:rsid w:val="27DE15DA"/>
    <w:rsid w:val="288F5C59"/>
    <w:rsid w:val="28D569F3"/>
    <w:rsid w:val="28E22134"/>
    <w:rsid w:val="28FC44F2"/>
    <w:rsid w:val="29110CEC"/>
    <w:rsid w:val="295E42DC"/>
    <w:rsid w:val="29647C86"/>
    <w:rsid w:val="296544C9"/>
    <w:rsid w:val="29B673E4"/>
    <w:rsid w:val="29F57E9E"/>
    <w:rsid w:val="29FD4568"/>
    <w:rsid w:val="2A0662E5"/>
    <w:rsid w:val="2A3C2236"/>
    <w:rsid w:val="2A5D15B0"/>
    <w:rsid w:val="2A5E32AB"/>
    <w:rsid w:val="2AAA18A9"/>
    <w:rsid w:val="2AB1270B"/>
    <w:rsid w:val="2AC50670"/>
    <w:rsid w:val="2ACE3699"/>
    <w:rsid w:val="2AD056E1"/>
    <w:rsid w:val="2AD57CC0"/>
    <w:rsid w:val="2B8346E3"/>
    <w:rsid w:val="2C0D3E59"/>
    <w:rsid w:val="2C3F71B8"/>
    <w:rsid w:val="2CBA0FF5"/>
    <w:rsid w:val="2CBA4FCC"/>
    <w:rsid w:val="2D210048"/>
    <w:rsid w:val="2D62220A"/>
    <w:rsid w:val="2D833F8F"/>
    <w:rsid w:val="2DB10527"/>
    <w:rsid w:val="2DB83DEB"/>
    <w:rsid w:val="2DC03B55"/>
    <w:rsid w:val="2DF14A8B"/>
    <w:rsid w:val="2E3B76BB"/>
    <w:rsid w:val="2ECA6954"/>
    <w:rsid w:val="2F2F4EDE"/>
    <w:rsid w:val="2F4E23BC"/>
    <w:rsid w:val="2F5A4FD0"/>
    <w:rsid w:val="308E319A"/>
    <w:rsid w:val="30930AE0"/>
    <w:rsid w:val="30C419B0"/>
    <w:rsid w:val="30E95458"/>
    <w:rsid w:val="31454A3D"/>
    <w:rsid w:val="31656451"/>
    <w:rsid w:val="32124878"/>
    <w:rsid w:val="3251036B"/>
    <w:rsid w:val="328E6718"/>
    <w:rsid w:val="32A24024"/>
    <w:rsid w:val="32CF0BF8"/>
    <w:rsid w:val="33011C11"/>
    <w:rsid w:val="33D34996"/>
    <w:rsid w:val="33E76902"/>
    <w:rsid w:val="34052C33"/>
    <w:rsid w:val="34914955"/>
    <w:rsid w:val="34CF0969"/>
    <w:rsid w:val="34E521EA"/>
    <w:rsid w:val="35980BD9"/>
    <w:rsid w:val="35DA26C3"/>
    <w:rsid w:val="36082464"/>
    <w:rsid w:val="364A2378"/>
    <w:rsid w:val="36E6087B"/>
    <w:rsid w:val="370A4DFC"/>
    <w:rsid w:val="378652F2"/>
    <w:rsid w:val="378B2209"/>
    <w:rsid w:val="37C239D4"/>
    <w:rsid w:val="37DE51D2"/>
    <w:rsid w:val="37EC0A3F"/>
    <w:rsid w:val="37F53B7B"/>
    <w:rsid w:val="38067068"/>
    <w:rsid w:val="38374BEF"/>
    <w:rsid w:val="38B1619C"/>
    <w:rsid w:val="38C75646"/>
    <w:rsid w:val="391467B5"/>
    <w:rsid w:val="391B2D84"/>
    <w:rsid w:val="395547B6"/>
    <w:rsid w:val="39C77608"/>
    <w:rsid w:val="3A0A5E14"/>
    <w:rsid w:val="3A8D44A4"/>
    <w:rsid w:val="3AA75BB7"/>
    <w:rsid w:val="3AB42FBD"/>
    <w:rsid w:val="3B973C6B"/>
    <w:rsid w:val="3BE65387"/>
    <w:rsid w:val="3C7C50C9"/>
    <w:rsid w:val="3CA879BE"/>
    <w:rsid w:val="3CB26009"/>
    <w:rsid w:val="3CE006E1"/>
    <w:rsid w:val="3D371C84"/>
    <w:rsid w:val="3D8257AD"/>
    <w:rsid w:val="3DEB4990"/>
    <w:rsid w:val="3E072A7E"/>
    <w:rsid w:val="3E115620"/>
    <w:rsid w:val="3EAD3EEA"/>
    <w:rsid w:val="3F082449"/>
    <w:rsid w:val="3F454191"/>
    <w:rsid w:val="3F4871AE"/>
    <w:rsid w:val="3F656253"/>
    <w:rsid w:val="3F6F33F3"/>
    <w:rsid w:val="3F726E01"/>
    <w:rsid w:val="3FB22D31"/>
    <w:rsid w:val="3FBB083E"/>
    <w:rsid w:val="3FD616F0"/>
    <w:rsid w:val="3FED0B04"/>
    <w:rsid w:val="40DA3BA9"/>
    <w:rsid w:val="40EC6DDC"/>
    <w:rsid w:val="417450FE"/>
    <w:rsid w:val="41BB6EFA"/>
    <w:rsid w:val="42916383"/>
    <w:rsid w:val="42975AD3"/>
    <w:rsid w:val="42BE3750"/>
    <w:rsid w:val="42DC1D86"/>
    <w:rsid w:val="42F953CA"/>
    <w:rsid w:val="435A3416"/>
    <w:rsid w:val="43BD792F"/>
    <w:rsid w:val="4409575D"/>
    <w:rsid w:val="443F17B1"/>
    <w:rsid w:val="4464104B"/>
    <w:rsid w:val="44B27F70"/>
    <w:rsid w:val="44D60966"/>
    <w:rsid w:val="45372001"/>
    <w:rsid w:val="45507635"/>
    <w:rsid w:val="457A777A"/>
    <w:rsid w:val="45984FD7"/>
    <w:rsid w:val="45996446"/>
    <w:rsid w:val="45A5407B"/>
    <w:rsid w:val="45EF6230"/>
    <w:rsid w:val="461920F6"/>
    <w:rsid w:val="462C6948"/>
    <w:rsid w:val="467A7ED0"/>
    <w:rsid w:val="46C85DBA"/>
    <w:rsid w:val="46CD4A28"/>
    <w:rsid w:val="46E04221"/>
    <w:rsid w:val="47224216"/>
    <w:rsid w:val="47634434"/>
    <w:rsid w:val="478535DD"/>
    <w:rsid w:val="47904DAE"/>
    <w:rsid w:val="479A0105"/>
    <w:rsid w:val="47B123AC"/>
    <w:rsid w:val="480C77F8"/>
    <w:rsid w:val="48BB1C51"/>
    <w:rsid w:val="48F43609"/>
    <w:rsid w:val="492A42F6"/>
    <w:rsid w:val="49437286"/>
    <w:rsid w:val="4960333D"/>
    <w:rsid w:val="49622B78"/>
    <w:rsid w:val="497644E1"/>
    <w:rsid w:val="49BA3E82"/>
    <w:rsid w:val="4A2B5350"/>
    <w:rsid w:val="4A8773A0"/>
    <w:rsid w:val="4AD12575"/>
    <w:rsid w:val="4AE12498"/>
    <w:rsid w:val="4AF50ED4"/>
    <w:rsid w:val="4B5125AF"/>
    <w:rsid w:val="4B5C38FD"/>
    <w:rsid w:val="4C777F23"/>
    <w:rsid w:val="4C8F4EA5"/>
    <w:rsid w:val="4CBD5708"/>
    <w:rsid w:val="4CC23436"/>
    <w:rsid w:val="4CE53571"/>
    <w:rsid w:val="4CF0753C"/>
    <w:rsid w:val="4D78507B"/>
    <w:rsid w:val="4DBF1297"/>
    <w:rsid w:val="4DCA3A16"/>
    <w:rsid w:val="4E137C4A"/>
    <w:rsid w:val="4E207A65"/>
    <w:rsid w:val="4E5D5F3E"/>
    <w:rsid w:val="4EB852FB"/>
    <w:rsid w:val="4EBE7331"/>
    <w:rsid w:val="4EC44FA6"/>
    <w:rsid w:val="4EF36F42"/>
    <w:rsid w:val="4F3658C7"/>
    <w:rsid w:val="4F4623E7"/>
    <w:rsid w:val="4F636FA5"/>
    <w:rsid w:val="4F73213A"/>
    <w:rsid w:val="4FD21072"/>
    <w:rsid w:val="4FE535DF"/>
    <w:rsid w:val="50221449"/>
    <w:rsid w:val="5024289C"/>
    <w:rsid w:val="50F900EF"/>
    <w:rsid w:val="5115364F"/>
    <w:rsid w:val="51193D74"/>
    <w:rsid w:val="517F674F"/>
    <w:rsid w:val="51824063"/>
    <w:rsid w:val="51961E21"/>
    <w:rsid w:val="51A3745D"/>
    <w:rsid w:val="51BC436A"/>
    <w:rsid w:val="52052473"/>
    <w:rsid w:val="52737F8C"/>
    <w:rsid w:val="527F6235"/>
    <w:rsid w:val="52A4382E"/>
    <w:rsid w:val="52C33D17"/>
    <w:rsid w:val="530B19C9"/>
    <w:rsid w:val="532426DE"/>
    <w:rsid w:val="532902AF"/>
    <w:rsid w:val="53536268"/>
    <w:rsid w:val="537E0AD9"/>
    <w:rsid w:val="544874F0"/>
    <w:rsid w:val="54C544F6"/>
    <w:rsid w:val="54E556EC"/>
    <w:rsid w:val="54FC3784"/>
    <w:rsid w:val="55980C2E"/>
    <w:rsid w:val="55C363C0"/>
    <w:rsid w:val="560B7692"/>
    <w:rsid w:val="56490E46"/>
    <w:rsid w:val="573E6843"/>
    <w:rsid w:val="574B5A01"/>
    <w:rsid w:val="57512EBA"/>
    <w:rsid w:val="57572C98"/>
    <w:rsid w:val="575A11F6"/>
    <w:rsid w:val="576A5496"/>
    <w:rsid w:val="57840326"/>
    <w:rsid w:val="57DE4EBB"/>
    <w:rsid w:val="57DF5A10"/>
    <w:rsid w:val="584D75F4"/>
    <w:rsid w:val="58550FC6"/>
    <w:rsid w:val="58965653"/>
    <w:rsid w:val="599765A7"/>
    <w:rsid w:val="59A668FA"/>
    <w:rsid w:val="5A7F50E0"/>
    <w:rsid w:val="5A8C7845"/>
    <w:rsid w:val="5B403A0A"/>
    <w:rsid w:val="5B6E453C"/>
    <w:rsid w:val="5B757773"/>
    <w:rsid w:val="5C452DAB"/>
    <w:rsid w:val="5C4A5AE8"/>
    <w:rsid w:val="5C8B594C"/>
    <w:rsid w:val="5CA104EF"/>
    <w:rsid w:val="5CA415E0"/>
    <w:rsid w:val="5CAC730C"/>
    <w:rsid w:val="5D6D0E1F"/>
    <w:rsid w:val="5DA177B3"/>
    <w:rsid w:val="5DA33CF1"/>
    <w:rsid w:val="5E57255B"/>
    <w:rsid w:val="5EC57E85"/>
    <w:rsid w:val="5EE71AAD"/>
    <w:rsid w:val="5EF35D10"/>
    <w:rsid w:val="5F1D51BA"/>
    <w:rsid w:val="5F8164CD"/>
    <w:rsid w:val="5FB65FBB"/>
    <w:rsid w:val="5FBA3515"/>
    <w:rsid w:val="5FED25C5"/>
    <w:rsid w:val="60150358"/>
    <w:rsid w:val="60637CE2"/>
    <w:rsid w:val="608C3F88"/>
    <w:rsid w:val="60FF4C23"/>
    <w:rsid w:val="610D3B26"/>
    <w:rsid w:val="6116038C"/>
    <w:rsid w:val="613944E2"/>
    <w:rsid w:val="614A2E5E"/>
    <w:rsid w:val="61623D7F"/>
    <w:rsid w:val="61856F7E"/>
    <w:rsid w:val="61AE6780"/>
    <w:rsid w:val="621E5230"/>
    <w:rsid w:val="62543158"/>
    <w:rsid w:val="62C5648A"/>
    <w:rsid w:val="62D73A3C"/>
    <w:rsid w:val="635A063A"/>
    <w:rsid w:val="63734F2C"/>
    <w:rsid w:val="63B42D06"/>
    <w:rsid w:val="63D44751"/>
    <w:rsid w:val="63EF46BA"/>
    <w:rsid w:val="640706D8"/>
    <w:rsid w:val="64182FDA"/>
    <w:rsid w:val="64533623"/>
    <w:rsid w:val="64893E9C"/>
    <w:rsid w:val="64A960A9"/>
    <w:rsid w:val="64C00502"/>
    <w:rsid w:val="65036C80"/>
    <w:rsid w:val="65212235"/>
    <w:rsid w:val="656E6431"/>
    <w:rsid w:val="65B70D02"/>
    <w:rsid w:val="65C81056"/>
    <w:rsid w:val="663651D4"/>
    <w:rsid w:val="66501418"/>
    <w:rsid w:val="666A3FAB"/>
    <w:rsid w:val="667E4006"/>
    <w:rsid w:val="66C450A8"/>
    <w:rsid w:val="67031181"/>
    <w:rsid w:val="67173C7E"/>
    <w:rsid w:val="672D17B9"/>
    <w:rsid w:val="67795F60"/>
    <w:rsid w:val="67AE0BD6"/>
    <w:rsid w:val="681B082A"/>
    <w:rsid w:val="68540DFD"/>
    <w:rsid w:val="687C4625"/>
    <w:rsid w:val="68C52B76"/>
    <w:rsid w:val="68F000B9"/>
    <w:rsid w:val="68FE64D8"/>
    <w:rsid w:val="69494A47"/>
    <w:rsid w:val="695218D5"/>
    <w:rsid w:val="696D4097"/>
    <w:rsid w:val="69992935"/>
    <w:rsid w:val="69DF3F03"/>
    <w:rsid w:val="6A3946D9"/>
    <w:rsid w:val="6A4B791D"/>
    <w:rsid w:val="6A55003C"/>
    <w:rsid w:val="6A6C3D07"/>
    <w:rsid w:val="6A847583"/>
    <w:rsid w:val="6A9F0302"/>
    <w:rsid w:val="6AC50700"/>
    <w:rsid w:val="6B013472"/>
    <w:rsid w:val="6B125D5F"/>
    <w:rsid w:val="6B25737C"/>
    <w:rsid w:val="6B295089"/>
    <w:rsid w:val="6B2F0AE0"/>
    <w:rsid w:val="6B5F45B8"/>
    <w:rsid w:val="6B876802"/>
    <w:rsid w:val="6BEA011B"/>
    <w:rsid w:val="6BEF4977"/>
    <w:rsid w:val="6C1028A5"/>
    <w:rsid w:val="6C283023"/>
    <w:rsid w:val="6C3C2F7C"/>
    <w:rsid w:val="6C87644B"/>
    <w:rsid w:val="6C921624"/>
    <w:rsid w:val="6E3707C3"/>
    <w:rsid w:val="6E6B1CD8"/>
    <w:rsid w:val="6EAA27E4"/>
    <w:rsid w:val="6EB3625F"/>
    <w:rsid w:val="6EB40CCD"/>
    <w:rsid w:val="6ECD6CFB"/>
    <w:rsid w:val="6EDC2A77"/>
    <w:rsid w:val="6EFC79CB"/>
    <w:rsid w:val="6F391944"/>
    <w:rsid w:val="6F3A01D0"/>
    <w:rsid w:val="6FCC61FD"/>
    <w:rsid w:val="6FEF24AD"/>
    <w:rsid w:val="70463EE2"/>
    <w:rsid w:val="70552363"/>
    <w:rsid w:val="70627A3A"/>
    <w:rsid w:val="7077454C"/>
    <w:rsid w:val="70904BF2"/>
    <w:rsid w:val="70C604E9"/>
    <w:rsid w:val="70D978AB"/>
    <w:rsid w:val="71176903"/>
    <w:rsid w:val="71AB4F45"/>
    <w:rsid w:val="71B46BEB"/>
    <w:rsid w:val="71EB66FB"/>
    <w:rsid w:val="722C461C"/>
    <w:rsid w:val="723D199B"/>
    <w:rsid w:val="724B5159"/>
    <w:rsid w:val="72BF740D"/>
    <w:rsid w:val="72C06C31"/>
    <w:rsid w:val="72D0325B"/>
    <w:rsid w:val="72D45D79"/>
    <w:rsid w:val="72FD4DDB"/>
    <w:rsid w:val="73A70A53"/>
    <w:rsid w:val="73AD47BF"/>
    <w:rsid w:val="73B575FB"/>
    <w:rsid w:val="73BB39EB"/>
    <w:rsid w:val="74EB7D84"/>
    <w:rsid w:val="759169EA"/>
    <w:rsid w:val="75D42EBF"/>
    <w:rsid w:val="75D90407"/>
    <w:rsid w:val="75FF6186"/>
    <w:rsid w:val="760D1A5E"/>
    <w:rsid w:val="76453FA9"/>
    <w:rsid w:val="768835DA"/>
    <w:rsid w:val="76E666EB"/>
    <w:rsid w:val="770022CA"/>
    <w:rsid w:val="775A0DDA"/>
    <w:rsid w:val="778C663D"/>
    <w:rsid w:val="778D5392"/>
    <w:rsid w:val="77C64CA5"/>
    <w:rsid w:val="77EA2935"/>
    <w:rsid w:val="77F765BE"/>
    <w:rsid w:val="786309C6"/>
    <w:rsid w:val="788B678B"/>
    <w:rsid w:val="789362D8"/>
    <w:rsid w:val="7962770C"/>
    <w:rsid w:val="79BF3D5B"/>
    <w:rsid w:val="79E93ED6"/>
    <w:rsid w:val="7A1E3B23"/>
    <w:rsid w:val="7A7515DC"/>
    <w:rsid w:val="7ACC5CEF"/>
    <w:rsid w:val="7B147AB0"/>
    <w:rsid w:val="7B384932"/>
    <w:rsid w:val="7B677480"/>
    <w:rsid w:val="7B7B4FAC"/>
    <w:rsid w:val="7BB2410D"/>
    <w:rsid w:val="7BB73232"/>
    <w:rsid w:val="7BDC2FC2"/>
    <w:rsid w:val="7BE3149F"/>
    <w:rsid w:val="7C4F042F"/>
    <w:rsid w:val="7CE01DEC"/>
    <w:rsid w:val="7D1C4E77"/>
    <w:rsid w:val="7D7A70C3"/>
    <w:rsid w:val="7D890306"/>
    <w:rsid w:val="7DB2611D"/>
    <w:rsid w:val="7DBF5EE9"/>
    <w:rsid w:val="7DC837AE"/>
    <w:rsid w:val="7DD33F5E"/>
    <w:rsid w:val="7E4551D2"/>
    <w:rsid w:val="7E94690B"/>
    <w:rsid w:val="7E9F58CF"/>
    <w:rsid w:val="7EA35FD3"/>
    <w:rsid w:val="7EC15CA3"/>
    <w:rsid w:val="7F0E1EC2"/>
    <w:rsid w:val="7F1C65AF"/>
    <w:rsid w:val="7F5C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keepNext/>
      <w:outlineLvl w:val="0"/>
    </w:pPr>
    <w:rPr>
      <w:sz w:val="32"/>
    </w:rPr>
  </w:style>
  <w:style w:type="paragraph" w:styleId="4">
    <w:name w:val="heading 2"/>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5">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6">
    <w:name w:val="Normal Indent"/>
    <w:basedOn w:val="1"/>
    <w:qFormat/>
    <w:uiPriority w:val="0"/>
    <w:pPr>
      <w:ind w:firstLine="420"/>
    </w:pPr>
    <w:rPr>
      <w:szCs w:val="20"/>
    </w:rPr>
  </w:style>
  <w:style w:type="paragraph" w:styleId="7">
    <w:name w:val="Body Text"/>
    <w:basedOn w:val="1"/>
    <w:next w:val="8"/>
    <w:qFormat/>
    <w:uiPriority w:val="0"/>
    <w:pPr>
      <w:spacing w:line="360" w:lineRule="exact"/>
    </w:pPr>
    <w:rPr>
      <w:sz w:val="24"/>
    </w:r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qFormat/>
    <w:uiPriority w:val="0"/>
    <w:rPr>
      <w:rFonts w:ascii="宋体" w:hAnsi="Courier New"/>
      <w:szCs w:val="20"/>
    </w:rPr>
  </w:style>
  <w:style w:type="paragraph" w:styleId="14">
    <w:name w:val="Balloon Text"/>
    <w:basedOn w:val="1"/>
    <w:link w:val="27"/>
    <w:qFormat/>
    <w:uiPriority w:val="0"/>
    <w:pPr>
      <w:spacing w:line="240" w:lineRule="auto"/>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toc 2"/>
    <w:basedOn w:val="1"/>
    <w:next w:val="1"/>
    <w:qFormat/>
    <w:uiPriority w:val="39"/>
    <w:pPr>
      <w:ind w:left="420" w:leftChars="200"/>
    </w:pPr>
  </w:style>
  <w:style w:type="paragraph" w:styleId="18">
    <w:name w:val="Normal (Web)"/>
    <w:basedOn w:val="1"/>
    <w:qFormat/>
    <w:uiPriority w:val="0"/>
    <w:pPr>
      <w:widowControl/>
      <w:spacing w:before="100" w:beforeAutospacing="1" w:after="119"/>
      <w:jc w:val="left"/>
    </w:pPr>
    <w:rPr>
      <w:rFonts w:ascii="宋体" w:hAnsi="宋体" w:cs="宋体"/>
      <w:sz w:val="24"/>
    </w:rPr>
  </w:style>
  <w:style w:type="paragraph" w:styleId="19">
    <w:name w:val="Title"/>
    <w:basedOn w:val="1"/>
    <w:next w:val="1"/>
    <w:qFormat/>
    <w:uiPriority w:val="0"/>
    <w:pPr>
      <w:spacing w:before="240" w:after="60"/>
      <w:jc w:val="center"/>
      <w:outlineLvl w:val="0"/>
    </w:pPr>
    <w:rPr>
      <w:rFonts w:ascii="Cambria" w:hAnsi="Cambria"/>
      <w:b/>
      <w:bCs/>
      <w:sz w:val="36"/>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Hyperlink"/>
    <w:qFormat/>
    <w:uiPriority w:val="99"/>
    <w:rPr>
      <w:color w:val="000099"/>
      <w:u w:val="none"/>
    </w:rPr>
  </w:style>
  <w:style w:type="paragraph" w:customStyle="1" w:styleId="26">
    <w:name w:val="列出段落1"/>
    <w:basedOn w:val="1"/>
    <w:qFormat/>
    <w:uiPriority w:val="34"/>
    <w:pPr>
      <w:ind w:firstLine="420"/>
    </w:pPr>
    <w:rPr>
      <w:rFonts w:ascii="Calibri" w:hAnsi="Calibri"/>
    </w:rPr>
  </w:style>
  <w:style w:type="character" w:customStyle="1" w:styleId="27">
    <w:name w:val="批注框文本 Char"/>
    <w:basedOn w:val="22"/>
    <w:link w:val="14"/>
    <w:qFormat/>
    <w:uiPriority w:val="0"/>
    <w:rPr>
      <w:sz w:val="18"/>
      <w:szCs w:val="18"/>
    </w:rPr>
  </w:style>
  <w:style w:type="character" w:customStyle="1" w:styleId="28">
    <w:name w:val="font41"/>
    <w:basedOn w:val="22"/>
    <w:qFormat/>
    <w:uiPriority w:val="0"/>
    <w:rPr>
      <w:rFonts w:hint="default" w:ascii="Tahoma" w:hAnsi="Tahoma" w:eastAsia="Tahoma" w:cs="Tahoma"/>
      <w:color w:val="000000"/>
      <w:sz w:val="18"/>
      <w:szCs w:val="18"/>
      <w:u w:val="none"/>
    </w:rPr>
  </w:style>
  <w:style w:type="character" w:customStyle="1" w:styleId="29">
    <w:name w:val="font11"/>
    <w:basedOn w:val="22"/>
    <w:qFormat/>
    <w:uiPriority w:val="0"/>
    <w:rPr>
      <w:rFonts w:hint="eastAsia" w:ascii="宋体" w:hAnsi="宋体" w:eastAsia="宋体" w:cs="宋体"/>
      <w:color w:val="000000"/>
      <w:sz w:val="24"/>
      <w:szCs w:val="24"/>
      <w:u w:val="none"/>
      <w:vertAlign w:val="subscript"/>
    </w:rPr>
  </w:style>
  <w:style w:type="character" w:customStyle="1" w:styleId="30">
    <w:name w:val="font01"/>
    <w:basedOn w:val="22"/>
    <w:qFormat/>
    <w:uiPriority w:val="0"/>
    <w:rPr>
      <w:rFonts w:hint="eastAsia" w:ascii="宋体" w:hAnsi="宋体" w:eastAsia="宋体" w:cs="宋体"/>
      <w:color w:val="FF0000"/>
      <w:sz w:val="16"/>
      <w:szCs w:val="16"/>
      <w:u w:val="none"/>
    </w:rPr>
  </w:style>
  <w:style w:type="character" w:customStyle="1" w:styleId="31">
    <w:name w:val="font31"/>
    <w:basedOn w:val="22"/>
    <w:qFormat/>
    <w:uiPriority w:val="0"/>
    <w:rPr>
      <w:rFonts w:hint="eastAsia" w:ascii="宋体" w:hAnsi="宋体" w:eastAsia="宋体" w:cs="宋体"/>
      <w:color w:val="000000"/>
      <w:sz w:val="16"/>
      <w:szCs w:val="16"/>
      <w:u w:val="none"/>
    </w:rPr>
  </w:style>
  <w:style w:type="character" w:customStyle="1" w:styleId="32">
    <w:name w:val="font21"/>
    <w:basedOn w:val="22"/>
    <w:qFormat/>
    <w:uiPriority w:val="0"/>
    <w:rPr>
      <w:rFonts w:hint="eastAsia" w:ascii="宋体" w:hAnsi="宋体" w:eastAsia="宋体" w:cs="宋体"/>
      <w:color w:val="FF0000"/>
      <w:sz w:val="32"/>
      <w:szCs w:val="32"/>
      <w:u w:val="none"/>
    </w:rPr>
  </w:style>
  <w:style w:type="paragraph" w:customStyle="1" w:styleId="33">
    <w:name w:val="正文-1"/>
    <w:basedOn w:val="1"/>
    <w:qFormat/>
    <w:uiPriority w:val="0"/>
    <w:pPr>
      <w:spacing w:line="360" w:lineRule="auto"/>
      <w:ind w:firstLine="560"/>
    </w:pPr>
    <w:rPr>
      <w:rFonts w:eastAsia="仿宋_GB2312"/>
      <w:sz w:val="28"/>
      <w:szCs w:val="28"/>
    </w:rPr>
  </w:style>
  <w:style w:type="paragraph" w:customStyle="1" w:styleId="34">
    <w:name w:val="p"/>
    <w:basedOn w:val="1"/>
    <w:qFormat/>
    <w:uiPriority w:val="0"/>
    <w:pPr>
      <w:widowControl/>
      <w:spacing w:before="100" w:beforeAutospacing="1" w:after="100" w:afterAutospacing="1"/>
      <w:jc w:val="left"/>
    </w:pPr>
    <w:rPr>
      <w:rFonts w:ascii="宋体" w:hAnsi="宋体" w:cs="宋体"/>
      <w:sz w:val="24"/>
      <w:szCs w:val="24"/>
    </w:rPr>
  </w:style>
  <w:style w:type="character" w:customStyle="1" w:styleId="35">
    <w:name w:val="样式 标题 2 + Times1 Char"/>
    <w:link w:val="36"/>
    <w:qFormat/>
    <w:uiPriority w:val="0"/>
    <w:rPr>
      <w:rFonts w:ascii="Times" w:hAnsi="Times"/>
      <w:iCs/>
      <w:kern w:val="0"/>
      <w:sz w:val="28"/>
      <w:szCs w:val="28"/>
    </w:rPr>
  </w:style>
  <w:style w:type="paragraph" w:customStyle="1" w:styleId="36">
    <w:name w:val="样式 标题 2 + Times1"/>
    <w:basedOn w:val="4"/>
    <w:link w:val="35"/>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character" w:customStyle="1" w:styleId="37">
    <w:name w:val="15"/>
    <w:basedOn w:val="22"/>
    <w:qFormat/>
    <w:uiPriority w:val="0"/>
    <w:rPr>
      <w:rFonts w:hint="eastAsia" w:ascii="宋体" w:hAnsi="宋体" w:eastAsia="宋体"/>
      <w:color w:val="000000"/>
      <w:sz w:val="24"/>
      <w:szCs w:val="24"/>
    </w:rPr>
  </w:style>
  <w:style w:type="paragraph" w:styleId="38">
    <w:name w:val="List Paragraph"/>
    <w:basedOn w:val="1"/>
    <w:qFormat/>
    <w:uiPriority w:val="34"/>
    <w:pPr>
      <w:spacing w:line="360" w:lineRule="auto"/>
    </w:pPr>
    <w:rPr>
      <w:rFonts w:ascii="Calibri" w:hAnsi="Calibri" w:eastAsia="宋体" w:cs="Times New Roman"/>
    </w:rPr>
  </w:style>
  <w:style w:type="paragraph" w:customStyle="1" w:styleId="39">
    <w:name w:val="列出段落2"/>
    <w:basedOn w:val="1"/>
    <w:qFormat/>
    <w:uiPriority w:val="0"/>
    <w:pPr>
      <w:spacing w:line="360" w:lineRule="auto"/>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3928</Words>
  <Characters>22393</Characters>
  <Lines>186</Lines>
  <Paragraphs>52</Paragraphs>
  <TotalTime>30</TotalTime>
  <ScaleCrop>false</ScaleCrop>
  <LinksUpToDate>false</LinksUpToDate>
  <CharactersWithSpaces>26269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13734630089</cp:lastModifiedBy>
  <cp:lastPrinted>2020-04-21T08:20:00Z</cp:lastPrinted>
  <dcterms:modified xsi:type="dcterms:W3CDTF">2020-10-10T04:17:58Z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