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w:t>
      </w:r>
      <w:r>
        <w:rPr>
          <w:rFonts w:hint="eastAsia" w:ascii="宋体" w:hAnsi="宋体" w:eastAsia="宋体" w:cs="宋体"/>
          <w:b/>
          <w:color w:val="auto"/>
          <w:sz w:val="36"/>
          <w:szCs w:val="36"/>
          <w:lang w:val="en-US" w:eastAsia="zh-CN"/>
        </w:rPr>
        <w:t>2019-182号</w:t>
      </w:r>
    </w:p>
    <w:p>
      <w:pPr>
        <w:adjustRightInd w:val="0"/>
        <w:spacing w:line="720" w:lineRule="auto"/>
        <w:ind w:left="2530" w:hanging="2530" w:hangingChars="700"/>
        <w:textAlignment w:val="baseline"/>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扫黑除恶宣传物品采购项目</w:t>
      </w: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海东市平安区公安局</w:t>
      </w:r>
      <w:r>
        <w:rPr>
          <w:rFonts w:hint="eastAsia" w:ascii="宋体" w:hAnsi="宋体" w:eastAsia="宋体" w:cs="宋体"/>
          <w:b/>
          <w:color w:val="auto"/>
          <w:sz w:val="36"/>
          <w:szCs w:val="36"/>
          <w:lang w:val="en-US" w:eastAsia="zh-CN"/>
        </w:rPr>
        <w:t xml:space="preserve"> </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201</w:t>
      </w:r>
      <w:r>
        <w:rPr>
          <w:rFonts w:hint="eastAsia" w:ascii="宋体" w:hAnsi="宋体" w:eastAsia="宋体" w:cs="宋体"/>
          <w:b/>
          <w:bCs/>
          <w:color w:val="auto"/>
          <w:sz w:val="36"/>
          <w:szCs w:val="36"/>
          <w:lang w:val="en-US" w:eastAsia="zh-CN"/>
        </w:rPr>
        <w:t>9</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11</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3"/>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0"/>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3"/>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5"/>
        <w:spacing w:before="0" w:after="0" w:line="360" w:lineRule="auto"/>
        <w:ind w:firstLine="0" w:firstLineChars="0"/>
        <w:rPr>
          <w:rFonts w:hint="eastAsia" w:ascii="宋体" w:hAnsi="宋体" w:eastAsia="宋体" w:cs="宋体"/>
          <w:color w:val="auto"/>
          <w:szCs w:val="36"/>
        </w:rPr>
      </w:pPr>
      <w:bookmarkStart w:id="0" w:name="_Toc10494"/>
      <w:bookmarkStart w:id="1" w:name="_Toc27517"/>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7"/>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海东市平安区政府采购服务中心（以下均简称“采购代理机构”）受海东市平安区公安局（以下均简称“采购人”）委托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扫黑除恶宣传物品采购项目</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6"/>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平财采字（竞磋货物）2019-182号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rPr>
              <w:t>扫黑除恶宣传物品采购项目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476000</w:t>
            </w:r>
            <w:r>
              <w:rPr>
                <w:rFonts w:hint="eastAsia" w:ascii="宋体" w:hAnsi="宋体" w:eastAsia="宋体" w:cs="宋体"/>
                <w:color w:val="auto"/>
                <w:sz w:val="24"/>
                <w:szCs w:val="24"/>
                <w:lang w:val="zh-CN"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各包要求</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具体内容详见《磋商文件》(</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"http://ufgov.jilin.filedownload.com/" </w:instrText>
            </w:r>
            <w:r>
              <w:rPr>
                <w:rFonts w:hint="eastAsia" w:ascii="宋体" w:hAnsi="宋体" w:eastAsia="宋体" w:cs="宋体"/>
                <w:color w:val="auto"/>
              </w:rPr>
              <w:fldChar w:fldCharType="separate"/>
            </w:r>
            <w:r>
              <w:rPr>
                <w:rStyle w:val="20"/>
                <w:rFonts w:hint="eastAsia" w:ascii="宋体" w:hAnsi="宋体" w:eastAsia="宋体" w:cs="宋体"/>
                <w:color w:val="auto"/>
                <w:sz w:val="24"/>
                <w:szCs w:val="24"/>
                <w:u w:val="single"/>
              </w:rPr>
              <w:t>点击此处下载</w:t>
            </w:r>
            <w:r>
              <w:rPr>
                <w:rStyle w:val="20"/>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1"/>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1"/>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lang w:val="zh-CN"/>
              </w:rPr>
              <w:t>日至</w:t>
            </w:r>
            <w:r>
              <w:rPr>
                <w:rFonts w:hint="eastAsia" w:ascii="宋体" w:hAnsi="宋体" w:eastAsia="宋体" w:cs="宋体"/>
                <w:color w:val="auto"/>
                <w:sz w:val="24"/>
                <w:szCs w:val="24"/>
                <w:lang w:val="en-US" w:eastAsia="zh-CN"/>
              </w:rPr>
              <w:t>2019年11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lang w:val="zh-CN"/>
              </w:rPr>
              <w:t>日，每天</w:t>
            </w:r>
            <w:r>
              <w:rPr>
                <w:rFonts w:hint="eastAsia" w:ascii="宋体" w:hAnsi="宋体" w:eastAsia="宋体" w:cs="宋体"/>
                <w:color w:val="auto"/>
                <w:sz w:val="24"/>
              </w:rPr>
              <w:t>上午</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0-12:00</w:t>
            </w:r>
            <w:r>
              <w:rPr>
                <w:rFonts w:hint="eastAsia" w:ascii="宋体" w:hAnsi="宋体" w:eastAsia="宋体" w:cs="宋体"/>
                <w:color w:val="auto"/>
                <w:sz w:val="24"/>
                <w:szCs w:val="24"/>
                <w:lang w:val="zh-CN"/>
              </w:rPr>
              <w:t>,</w:t>
            </w:r>
            <w:r>
              <w:rPr>
                <w:rFonts w:hint="eastAsia" w:ascii="宋体" w:hAnsi="宋体" w:eastAsia="宋体" w:cs="宋体"/>
                <w:color w:val="auto"/>
                <w:sz w:val="24"/>
              </w:rPr>
              <w:t>下午2:30-</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00</w:t>
            </w:r>
            <w:r>
              <w:rPr>
                <w:rFonts w:hint="eastAsia" w:ascii="宋体" w:hAnsi="宋体" w:eastAsia="宋体" w:cs="宋体"/>
                <w:color w:val="auto"/>
                <w:sz w:val="24"/>
                <w:szCs w:val="24"/>
                <w:lang w:val="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采购人：海东市平安区</w:t>
            </w:r>
            <w:r>
              <w:rPr>
                <w:rFonts w:hint="eastAsia" w:ascii="宋体" w:hAnsi="宋体" w:cs="宋体"/>
                <w:sz w:val="24"/>
                <w:szCs w:val="20"/>
                <w:lang w:val="zh-CN" w:eastAsia="zh-CN" w:bidi="ar-SA"/>
              </w:rPr>
              <w:t>公安局</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郭</w:t>
            </w:r>
            <w:r>
              <w:rPr>
                <w:rFonts w:hint="eastAsia" w:ascii="宋体" w:hAnsi="宋体" w:cs="宋体" w:eastAsiaTheme="minorEastAsia"/>
                <w:sz w:val="24"/>
                <w:szCs w:val="20"/>
                <w:lang w:val="zh-CN" w:eastAsia="zh-CN" w:bidi="ar-SA"/>
              </w:rPr>
              <w:t xml:space="preserve">先生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17797068123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9"/>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9"/>
              <w:tabs>
                <w:tab w:val="right" w:pos="9070"/>
              </w:tabs>
              <w:spacing w:line="343" w:lineRule="auto"/>
              <w:ind w:left="0" w:leftChars="0" w:firstLine="0" w:firstLineChars="0"/>
              <w:jc w:val="left"/>
              <w:rPr>
                <w:rFonts w:hint="eastAsia" w:hAnsi="宋体" w:cs="宋体"/>
                <w:sz w:val="24"/>
              </w:rPr>
            </w:pPr>
            <w:r>
              <w:rPr>
                <w:rFonts w:hint="eastAsia" w:hAnsi="宋体" w:cs="宋体"/>
                <w:sz w:val="24"/>
              </w:rPr>
              <w:t>联系人：李</w:t>
            </w:r>
            <w:r>
              <w:rPr>
                <w:rFonts w:hint="eastAsia" w:hAnsi="宋体" w:cs="宋体"/>
                <w:sz w:val="24"/>
                <w:lang w:eastAsia="zh-CN"/>
              </w:rPr>
              <w:t>先生</w:t>
            </w:r>
          </w:p>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联系电话：0972-8612244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w:t>
            </w:r>
            <w:r>
              <w:rPr>
                <w:rFonts w:hint="eastAsia" w:ascii="宋体" w:hAnsi="宋体" w:eastAsia="宋体" w:cs="宋体"/>
                <w:b/>
                <w:bCs/>
                <w:color w:val="auto"/>
                <w:sz w:val="24"/>
                <w:szCs w:val="24"/>
                <w:lang w:eastAsia="zh-CN"/>
              </w:rPr>
              <w:t>人</w:t>
            </w:r>
            <w:r>
              <w:rPr>
                <w:rFonts w:hint="eastAsia" w:ascii="宋体" w:hAnsi="宋体" w:eastAsia="宋体" w:cs="宋体"/>
                <w:b/>
                <w:bCs/>
                <w:color w:val="auto"/>
                <w:sz w:val="24"/>
                <w:szCs w:val="24"/>
              </w:rPr>
              <w:t>开户银行</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中国银行海东分行营业部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收款人</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银行账号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105002056423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auto"/>
          <w:sz w:val="24"/>
          <w:szCs w:val="24"/>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 xml:space="preserve">  </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15"/>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6"/>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平财采字（竞磋货物）2019-182号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扫黑除恶宣传物品采购项目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海东市平安区公安局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en-US" w:eastAsia="zh-CN"/>
              </w:rPr>
              <w:t>476000</w:t>
            </w:r>
            <w:r>
              <w:rPr>
                <w:rFonts w:hint="eastAsia" w:ascii="宋体" w:hAnsi="宋体" w:eastAsia="宋体" w:cs="宋体"/>
                <w:color w:val="auto"/>
                <w:sz w:val="24"/>
                <w:szCs w:val="24"/>
                <w:lang w:val="zh-CN" w:eastAsia="zh-CN"/>
              </w:rPr>
              <w:t>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磋商保证金：</w:t>
            </w:r>
            <w:r>
              <w:rPr>
                <w:rFonts w:hint="eastAsia" w:ascii="宋体" w:hAnsi="宋体" w:eastAsia="宋体" w:cs="宋体"/>
                <w:color w:val="auto"/>
                <w:sz w:val="24"/>
                <w:u w:val="single"/>
                <w:lang w:val="en-US" w:eastAsia="zh-CN"/>
              </w:rPr>
              <w:t>10000.00</w:t>
            </w:r>
            <w:r>
              <w:rPr>
                <w:rFonts w:hint="eastAsia" w:ascii="宋体" w:hAnsi="宋体" w:eastAsia="宋体" w:cs="宋体"/>
                <w:color w:val="auto"/>
                <w:sz w:val="24"/>
                <w:u w:val="single"/>
              </w:rPr>
              <w:t>元</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收款单位：海东市平安区公安局</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开 户 行：中国银行海东分行营业部</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银行账号：</w:t>
            </w:r>
            <w:r>
              <w:rPr>
                <w:rFonts w:hint="eastAsia" w:ascii="宋体" w:hAnsi="宋体" w:eastAsia="宋体" w:cs="宋体"/>
                <w:color w:val="auto"/>
                <w:sz w:val="24"/>
                <w:szCs w:val="24"/>
                <w:lang w:val="en-US" w:eastAsia="zh-CN"/>
              </w:rPr>
              <w:t>105002056423</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lang w:val="zh-CN"/>
              </w:rPr>
              <w:t>（北京时间）</w:t>
            </w:r>
            <w:r>
              <w:rPr>
                <w:rFonts w:hint="eastAsia" w:ascii="宋体" w:hAnsi="宋体" w:eastAsia="宋体" w:cs="宋体"/>
                <w:color w:val="auto"/>
                <w:sz w:val="24"/>
                <w:szCs w:val="24"/>
                <w:lang w:val="en-US" w:eastAsia="zh-CN"/>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交货期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kern w:val="0"/>
                <w:sz w:val="24"/>
                <w:szCs w:val="24"/>
                <w:u w:val="none" w:color="auto"/>
                <w:lang w:val="en-US" w:eastAsia="zh-CN"/>
              </w:rPr>
              <w:t>合同签订后7个日历日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376936728"/>
      <w:bookmarkStart w:id="7" w:name="_Toc14943"/>
      <w:bookmarkStart w:id="8" w:name="_Toc24622"/>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376936730"/>
      <w:bookmarkStart w:id="14" w:name="_Toc21998"/>
      <w:bookmarkStart w:id="15" w:name="_Toc325725999"/>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（6）营业执照中包含与本次项目相关的经营范围，并且具有广告设计、制作、发布等技术能力；</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(7)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10649"/>
      <w:bookmarkStart w:id="25" w:name="_Toc376936733"/>
      <w:bookmarkStart w:id="26" w:name="_Toc14153"/>
      <w:bookmarkStart w:id="27" w:name="_Toc325726002"/>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13050"/>
      <w:bookmarkStart w:id="33" w:name="_Toc376936735"/>
      <w:bookmarkStart w:id="34" w:name="_Toc325726004"/>
      <w:bookmarkStart w:id="35" w:name="_Toc26515"/>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76936736"/>
      <w:bookmarkStart w:id="37" w:name="_Toc23340"/>
      <w:bookmarkStart w:id="38" w:name="_Toc325726005"/>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325726006"/>
      <w:bookmarkStart w:id="40" w:name="_Toc9674"/>
      <w:bookmarkStart w:id="41" w:name="_Toc13057"/>
      <w:bookmarkStart w:id="42" w:name="_Toc376936737"/>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17093"/>
      <w:bookmarkStart w:id="44" w:name="_Toc21569"/>
      <w:bookmarkStart w:id="45" w:name="_Toc325726012"/>
      <w:bookmarkStart w:id="46" w:name="_Toc37693674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325726008"/>
      <w:bookmarkStart w:id="52" w:name="_Toc376936739"/>
      <w:bookmarkStart w:id="53" w:name="_Toc31915"/>
      <w:bookmarkStart w:id="54" w:name="_Toc16445"/>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eastAsia="宋体" w:cs="宋体"/>
          <w:color w:val="auto"/>
          <w:sz w:val="24"/>
          <w:szCs w:val="24"/>
        </w:rPr>
        <w:t>每份响应文件须清楚地标明“正本”或“副本”字样。若发生正本和副本不符，以正本为准。响应文件统一使用A4幅面的纸张印制，左侧胶装，其他方式装订的响应文件一概不予接受。</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9"/>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23823"/>
      <w:bookmarkStart w:id="64" w:name="_Toc325726016"/>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（1）按“供应商须知前附表”中注明的时间、地址送达；</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（2）投标专用袋用“于</w:t>
      </w:r>
      <w:r>
        <w:rPr>
          <w:rFonts w:hint="eastAsia" w:hAnsi="宋体" w:eastAsia="宋体" w:cs="宋体"/>
          <w:color w:val="auto"/>
          <w:sz w:val="24"/>
          <w:szCs w:val="24"/>
          <w:lang w:val="zh-CN"/>
        </w:rPr>
        <w:t>201</w:t>
      </w:r>
      <w:r>
        <w:rPr>
          <w:rFonts w:hint="eastAsia" w:hAnsi="宋体" w:eastAsia="宋体" w:cs="宋体"/>
          <w:color w:val="auto"/>
          <w:sz w:val="24"/>
          <w:szCs w:val="24"/>
          <w:lang w:val="en-US" w:eastAsia="zh-CN"/>
        </w:rPr>
        <w:t>9</w:t>
      </w:r>
      <w:r>
        <w:rPr>
          <w:rFonts w:hint="eastAsia" w:hAnsi="宋体" w:eastAsia="宋体" w:cs="宋体"/>
          <w:color w:val="auto"/>
          <w:sz w:val="24"/>
          <w:szCs w:val="24"/>
          <w:lang w:val="zh-CN"/>
        </w:rPr>
        <w:t>年</w:t>
      </w:r>
      <w:r>
        <w:rPr>
          <w:rFonts w:hint="eastAsia" w:hAnsi="宋体" w:eastAsia="宋体" w:cs="宋体"/>
          <w:color w:val="auto"/>
          <w:sz w:val="24"/>
          <w:szCs w:val="24"/>
          <w:lang w:val="en-US" w:eastAsia="zh-CN"/>
        </w:rPr>
        <w:t>12</w:t>
      </w:r>
      <w:r>
        <w:rPr>
          <w:rFonts w:hint="eastAsia" w:hAnsi="宋体" w:eastAsia="宋体" w:cs="宋体"/>
          <w:color w:val="auto"/>
          <w:sz w:val="24"/>
          <w:szCs w:val="24"/>
          <w:lang w:val="zh-CN"/>
        </w:rPr>
        <w:t>月</w:t>
      </w:r>
      <w:r>
        <w:rPr>
          <w:rFonts w:hint="eastAsia" w:hAnsi="宋体" w:eastAsia="宋体" w:cs="宋体"/>
          <w:color w:val="auto"/>
          <w:sz w:val="24"/>
          <w:szCs w:val="24"/>
          <w:lang w:val="en-US" w:eastAsia="zh-CN"/>
        </w:rPr>
        <w:t>5</w:t>
      </w:r>
      <w:r>
        <w:rPr>
          <w:rFonts w:hint="eastAsia" w:hAnsi="宋体" w:eastAsia="宋体" w:cs="宋体"/>
          <w:color w:val="auto"/>
          <w:sz w:val="24"/>
          <w:szCs w:val="24"/>
          <w:lang w:val="zh-CN"/>
        </w:rPr>
        <w:t>日</w:t>
      </w:r>
      <w:r>
        <w:rPr>
          <w:rFonts w:hint="eastAsia" w:hAnsi="宋体" w:eastAsia="宋体" w:cs="宋体"/>
          <w:color w:val="auto"/>
          <w:sz w:val="24"/>
          <w:szCs w:val="24"/>
          <w:lang w:val="en-US" w:eastAsia="zh-CN"/>
        </w:rPr>
        <w:t>15</w:t>
      </w:r>
      <w:r>
        <w:rPr>
          <w:rFonts w:hint="eastAsia" w:hAnsi="宋体" w:eastAsia="宋体" w:cs="宋体"/>
          <w:color w:val="auto"/>
          <w:sz w:val="24"/>
          <w:szCs w:val="24"/>
          <w:lang w:val="zh-CN"/>
        </w:rPr>
        <w:t>:</w:t>
      </w:r>
      <w:r>
        <w:rPr>
          <w:rFonts w:hint="eastAsia" w:hAnsi="宋体" w:eastAsia="宋体" w:cs="宋体"/>
          <w:color w:val="auto"/>
          <w:sz w:val="24"/>
          <w:szCs w:val="24"/>
          <w:lang w:val="en-US" w:eastAsia="zh-CN"/>
        </w:rPr>
        <w:t>00</w:t>
      </w:r>
      <w:r>
        <w:rPr>
          <w:rFonts w:hint="eastAsia" w:ascii="宋体" w:hAnsi="宋体" w:eastAsia="宋体" w:cs="宋体"/>
          <w:color w:val="auto"/>
          <w:sz w:val="24"/>
          <w:szCs w:val="24"/>
        </w:rPr>
        <w:t>之前不准启封”标签密封。</w:t>
      </w:r>
    </w:p>
    <w:p>
      <w:pPr>
        <w:pStyle w:val="9"/>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rPr>
        <w:t>12.3如果供应商未按第12．1－12．2条要求将响应文件密封或在密封袋上加写标记的，采购代理机构将不予受理。</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0756"/>
      <w:bookmarkStart w:id="69" w:name="_Toc412617732"/>
      <w:bookmarkStart w:id="70" w:name="_Toc373392583"/>
      <w:bookmarkStart w:id="71" w:name="_Toc325726017"/>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9"/>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76936752"/>
      <w:bookmarkStart w:id="84" w:name="_Toc18107"/>
      <w:bookmarkStart w:id="85" w:name="_Toc19030"/>
      <w:bookmarkStart w:id="86" w:name="_Toc325726021"/>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325726022"/>
      <w:bookmarkStart w:id="88" w:name="_Toc376936753"/>
      <w:bookmarkStart w:id="89" w:name="_Toc26121"/>
      <w:bookmarkStart w:id="90" w:name="_Toc16935"/>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27086"/>
      <w:bookmarkStart w:id="92" w:name="_Toc14694"/>
      <w:bookmarkStart w:id="93" w:name="_Toc376936754"/>
      <w:bookmarkStart w:id="94" w:name="_Toc325726023"/>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325726024"/>
      <w:bookmarkStart w:id="96" w:name="_Toc376936755"/>
      <w:bookmarkStart w:id="97" w:name="_Toc13668"/>
      <w:bookmarkStart w:id="98" w:name="_Toc20611"/>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6"/>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0</w:t>
            </w:r>
          </w:p>
        </w:tc>
        <w:tc>
          <w:tcPr>
            <w:tcW w:w="6527" w:type="dxa"/>
            <w:vAlign w:val="center"/>
          </w:tcPr>
          <w:p>
            <w:pPr>
              <w:pStyle w:val="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3"/>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得1分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提供5</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及以上得5分；未提供不得分。（原件携带备查）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完全响应招标文件格式要求编排者得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投标产品技术参数和配置完全满足或高于招标文件要求的得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分，基本满足招标文件要求，技术参数每有1项负偏离扣5分，直到扣完为止。（此项评分以产品</w:t>
            </w:r>
            <w:r>
              <w:rPr>
                <w:rFonts w:hint="eastAsia" w:hAnsi="宋体" w:eastAsia="宋体" w:cs="宋体"/>
                <w:color w:val="auto"/>
                <w:sz w:val="24"/>
                <w:szCs w:val="24"/>
                <w:lang w:eastAsia="zh-CN"/>
              </w:rPr>
              <w:t>或产品原材料</w:t>
            </w:r>
            <w:r>
              <w:rPr>
                <w:rFonts w:hint="eastAsia" w:ascii="宋体" w:hAnsi="宋体" w:eastAsia="宋体" w:cs="宋体"/>
                <w:color w:val="auto"/>
                <w:sz w:val="24"/>
                <w:szCs w:val="24"/>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样品演示</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6527" w:type="dxa"/>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对提供的样品进行横向比较，好的得</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分，一般的得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分，差的得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分，未提供样品或样品提供不全的不得分。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527" w:type="dxa"/>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投标产品具有环保认证证书的得1分；具有节能认证证书的得1分；未提供不得分。该项得分的认定以提供政府采购环保/节能清单所在页的扫描&lt;或复印&gt;件为准。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pStyle w:val="9"/>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76936757"/>
      <w:bookmarkStart w:id="105" w:name="_Toc325726026"/>
      <w:bookmarkStart w:id="106" w:name="_Toc17038"/>
      <w:bookmarkStart w:id="107" w:name="_Toc28889"/>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18063"/>
      <w:bookmarkStart w:id="114" w:name="_Toc376936758"/>
      <w:bookmarkStart w:id="115" w:name="_Toc5556"/>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325726029"/>
      <w:bookmarkStart w:id="117" w:name="_Toc921"/>
      <w:bookmarkStart w:id="118" w:name="_Toc376936760"/>
      <w:bookmarkStart w:id="119" w:name="_Toc28394"/>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25726030"/>
      <w:bookmarkStart w:id="121" w:name="_Toc376936761"/>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896"/>
      <w:bookmarkStart w:id="123" w:name="_Toc22442"/>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76936762"/>
      <w:bookmarkStart w:id="127" w:name="_Toc325726031"/>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376936764"/>
      <w:bookmarkStart w:id="133" w:name="_Toc28018"/>
      <w:bookmarkStart w:id="134" w:name="_Toc325726033"/>
      <w:bookmarkStart w:id="135" w:name="_Toc17567"/>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325726034"/>
      <w:bookmarkStart w:id="137" w:name="_Toc376936765"/>
      <w:bookmarkStart w:id="138" w:name="_Toc16406"/>
      <w:bookmarkStart w:id="139" w:name="_Toc19538"/>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7"/>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海东市平安区公安局辅警、村警服装采购项目</w:t>
      </w:r>
      <w:r>
        <w:rPr>
          <w:rFonts w:hint="eastAsia" w:ascii="宋体" w:hAnsi="宋体" w:eastAsia="宋体" w:cs="宋体"/>
          <w:color w:val="auto"/>
          <w:kern w:val="0"/>
          <w:sz w:val="24"/>
          <w:szCs w:val="24"/>
          <w:u w:val="none" w:color="auto"/>
          <w:lang w:val="zh-CN"/>
        </w:rPr>
        <w:t>（平财采字（竞磋货物）2019-182号）</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6"/>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交货时间：</w:t>
      </w:r>
      <w:r>
        <w:rPr>
          <w:rFonts w:hint="eastAsia" w:ascii="宋体" w:hAnsi="宋体" w:eastAsia="宋体" w:cs="宋体"/>
          <w:color w:val="auto"/>
          <w:kern w:val="0"/>
          <w:sz w:val="24"/>
          <w:szCs w:val="24"/>
          <w:u w:val="single" w:color="auto"/>
          <w:lang w:val="en-US" w:eastAsia="zh-CN"/>
        </w:rPr>
        <w:t>合同签订后7个日历日</w:t>
      </w:r>
      <w:r>
        <w:rPr>
          <w:rFonts w:hint="eastAsia" w:ascii="宋体" w:hAnsi="宋体" w:eastAsia="宋体" w:cs="宋体"/>
          <w:color w:val="auto"/>
          <w:kern w:val="0"/>
          <w:sz w:val="24"/>
          <w:szCs w:val="24"/>
          <w:lang w:val="zh-CN"/>
        </w:rPr>
        <w:t>；交货地点：</w:t>
      </w:r>
      <w:r>
        <w:rPr>
          <w:rFonts w:hint="eastAsia" w:ascii="宋体" w:hAnsi="宋体" w:eastAsia="宋体" w:cs="宋体"/>
          <w:color w:val="auto"/>
          <w:kern w:val="0"/>
          <w:sz w:val="24"/>
          <w:szCs w:val="24"/>
          <w:u w:val="single"/>
          <w:lang w:val="zh-CN"/>
        </w:rPr>
        <w:t>甲方指定地点</w:t>
      </w:r>
      <w:r>
        <w:rPr>
          <w:rFonts w:hint="eastAsia" w:ascii="宋体" w:hAnsi="宋体" w:eastAsia="宋体" w:cs="宋体"/>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u w:val="single"/>
          <w:lang w:val="en-US" w:eastAsia="zh-CN"/>
        </w:rPr>
        <w:t>4</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交货时间应根据产品的特点实事求是填写，进口产品90个工作日内，国产产品60个工作日内。特殊产品交货时间需说明。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平财采字（竞磋货物）2019-182号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6"/>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2"/>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6"/>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技术规格响应表</w:t>
      </w:r>
    </w:p>
    <w:p>
      <w:pPr>
        <w:autoSpaceDE w:val="0"/>
        <w:autoSpaceDN w:val="0"/>
        <w:spacing w:line="360" w:lineRule="auto"/>
        <w:ind w:left="0" w:leftChars="0" w:firstLine="0" w:firstLineChars="0"/>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6"/>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彩页等证明材料的实质性响应情况相一致。若在评标环节发现该项与响应文件中提供的产品检测报告、生产厂家产品彩页（或厂家公开发布的资料参数）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wordWrap w:val="0"/>
        <w:spacing w:line="360" w:lineRule="auto"/>
        <w:ind w:firstLine="0" w:firstLineChars="0"/>
        <w:jc w:val="center"/>
        <w:rPr>
          <w:rFonts w:hint="eastAsia" w:ascii="宋体" w:hAnsi="宋体" w:eastAsia="宋体" w:cs="宋体"/>
          <w:b/>
          <w:color w:val="auto"/>
          <w:sz w:val="24"/>
          <w:szCs w:val="24"/>
        </w:rPr>
      </w:pP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0" w:name="_Toc14675"/>
      <w:bookmarkStart w:id="151" w:name="_Toc13693"/>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平财采字（竞磋货物）2019-182号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19128"/>
      <w:bookmarkStart w:id="168" w:name="_Toc32130"/>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spacing w:line="360" w:lineRule="auto"/>
        <w:ind w:firstLine="0" w:firstLineChars="0"/>
        <w:rPr>
          <w:rFonts w:hint="eastAsia" w:ascii="宋体" w:hAnsi="宋体" w:eastAsia="宋体" w:cs="宋体"/>
          <w:b/>
          <w:bCs/>
          <w:color w:val="auto"/>
          <w:sz w:val="24"/>
          <w:szCs w:val="24"/>
        </w:rPr>
      </w:pPr>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6"/>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idowControl/>
        <w:snapToGrid w:val="0"/>
        <w:spacing w:line="360" w:lineRule="auto"/>
        <w:ind w:firstLine="0" w:firstLineChars="0"/>
        <w:outlineLvl w:val="1"/>
        <w:rPr>
          <w:rFonts w:hint="eastAsia" w:ascii="宋体"/>
          <w:b/>
          <w:sz w:val="28"/>
          <w:szCs w:val="28"/>
        </w:rPr>
      </w:pPr>
      <w:bookmarkStart w:id="177" w:name="_Toc460486440"/>
      <w:bookmarkStart w:id="178" w:name="_Toc477438335"/>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bookmarkEnd w:id="177"/>
      <w:bookmarkEnd w:id="178"/>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致：海东市平安区</w:t>
      </w:r>
      <w:r>
        <w:rPr>
          <w:rFonts w:hint="eastAsia" w:ascii="宋体" w:hAnsi="宋体"/>
          <w:b/>
          <w:bCs/>
          <w:lang w:eastAsia="zh-CN"/>
        </w:rPr>
        <w:t>公安局</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平财采字（竞磋货物）2019-182号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2019</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none"/>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numPr>
          <w:ilvl w:val="0"/>
          <w:numId w:val="3"/>
        </w:numPr>
        <w:wordWrap w:val="0"/>
        <w:spacing w:line="360" w:lineRule="auto"/>
        <w:ind w:firstLine="0" w:firstLineChars="0"/>
        <w:jc w:val="center"/>
        <w:rPr>
          <w:rFonts w:hint="eastAsia" w:ascii="宋体" w:hAnsi="宋体" w:eastAsia="宋体" w:cs="宋体"/>
          <w:b/>
          <w:color w:val="auto"/>
          <w:kern w:val="28"/>
          <w:sz w:val="36"/>
          <w:szCs w:val="20"/>
          <w:lang w:eastAsia="zh-CN"/>
        </w:rPr>
      </w:pPr>
      <w:bookmarkStart w:id="179" w:name="_Toc26743"/>
      <w:r>
        <w:rPr>
          <w:rFonts w:hint="eastAsia" w:ascii="宋体" w:hAnsi="宋体" w:eastAsia="宋体" w:cs="宋体"/>
          <w:b/>
          <w:color w:val="auto"/>
          <w:kern w:val="28"/>
          <w:sz w:val="36"/>
          <w:szCs w:val="20"/>
        </w:rPr>
        <w:t xml:space="preserve"> </w:t>
      </w:r>
      <w:bookmarkEnd w:id="179"/>
      <w:r>
        <w:rPr>
          <w:rFonts w:hint="eastAsia" w:ascii="宋体" w:hAnsi="宋体" w:eastAsia="宋体" w:cs="宋体"/>
          <w:b/>
          <w:color w:val="auto"/>
          <w:kern w:val="28"/>
          <w:sz w:val="36"/>
          <w:szCs w:val="20"/>
          <w:lang w:eastAsia="zh-CN"/>
        </w:rPr>
        <w:t>采购项目清单及技术参数</w:t>
      </w:r>
    </w:p>
    <w:tbl>
      <w:tblPr>
        <w:tblStyle w:val="16"/>
        <w:tblW w:w="8805" w:type="dxa"/>
        <w:tblInd w:w="0" w:type="dxa"/>
        <w:shd w:val="clear" w:color="auto" w:fill="auto"/>
        <w:tblLayout w:type="autofit"/>
        <w:tblCellMar>
          <w:top w:w="0" w:type="dxa"/>
          <w:left w:w="0" w:type="dxa"/>
          <w:bottom w:w="0" w:type="dxa"/>
          <w:right w:w="0" w:type="dxa"/>
        </w:tblCellMar>
      </w:tblPr>
      <w:tblGrid>
        <w:gridCol w:w="967"/>
        <w:gridCol w:w="805"/>
        <w:gridCol w:w="2248"/>
        <w:gridCol w:w="3212"/>
        <w:gridCol w:w="1573"/>
      </w:tblGrid>
      <w:tr>
        <w:tblPrEx>
          <w:shd w:val="clear" w:color="auto" w:fill="auto"/>
          <w:tblCellMar>
            <w:top w:w="0" w:type="dxa"/>
            <w:left w:w="0" w:type="dxa"/>
            <w:bottom w:w="0" w:type="dxa"/>
            <w:right w:w="0" w:type="dxa"/>
          </w:tblCellMar>
        </w:tblPrEx>
        <w:trPr>
          <w:trHeight w:val="6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221" w:firstLineChars="10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材质及工艺要求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r>
      <w:tr>
        <w:tblPrEx>
          <w:tblCellMar>
            <w:top w:w="0" w:type="dxa"/>
            <w:left w:w="0" w:type="dxa"/>
            <w:bottom w:w="0" w:type="dxa"/>
            <w:right w:w="0" w:type="dxa"/>
          </w:tblCellMar>
        </w:tblPrEx>
        <w:trPr>
          <w:trHeight w:val="3239"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扫黑除恶宣传围裙</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品名：家用罩衣，尺寸：90cmx115cm 允差，±1cm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材质：桃皮绒斜纹 防水 防油 防污 ， 印刷：单色印刷(具体尺寸颜色以最忠效果图为准)，工艺，缝制要求符合国家缩水牢固定度要求，保证不掉色，针钱平整，包装：oPP袋，条/袋，符合国家环保要求.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7500件</w:t>
            </w:r>
          </w:p>
        </w:tc>
      </w:tr>
      <w:tr>
        <w:tblPrEx>
          <w:tblCellMar>
            <w:top w:w="0" w:type="dxa"/>
            <w:left w:w="0" w:type="dxa"/>
            <w:bottom w:w="0" w:type="dxa"/>
            <w:right w:w="0" w:type="dxa"/>
          </w:tblCellMar>
        </w:tblPrEx>
        <w:trPr>
          <w:trHeight w:val="2714"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扫黑除恶宣传挂历</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470mm*690mm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自然白哑光慢反射效果，局部有高度亮光封釉200g，内文同等，浮雕uv工艺，封面230g白卡，内纸200g铜版纸，环保型电镀金属有色钢环装订，符合国家环保要求。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5000个</w:t>
            </w:r>
          </w:p>
        </w:tc>
      </w:tr>
      <w:tr>
        <w:tblPrEx>
          <w:tblCellMar>
            <w:top w:w="0" w:type="dxa"/>
            <w:left w:w="0" w:type="dxa"/>
            <w:bottom w:w="0" w:type="dxa"/>
            <w:right w:w="0" w:type="dxa"/>
          </w:tblCellMar>
        </w:tblPrEx>
        <w:trPr>
          <w:trHeight w:val="33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扫黑除恶宣传抽纸</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盒230mm*120mm*90mm</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内纸210mm*190mm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抽纸按照甲方要求制做专版，350g白卡纸盒，内纸15g三层纯天然竹纤维本色纸，150抽450张，符合国家环保要求。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30000盒</w:t>
            </w:r>
          </w:p>
        </w:tc>
      </w:tr>
      <w:tr>
        <w:tblPrEx>
          <w:tblCellMar>
            <w:top w:w="0" w:type="dxa"/>
            <w:left w:w="0" w:type="dxa"/>
            <w:bottom w:w="0" w:type="dxa"/>
            <w:right w:w="0" w:type="dxa"/>
          </w:tblCellMar>
        </w:tblPrEx>
        <w:trPr>
          <w:trHeight w:val="31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扫黑除恶宣传纸杯</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高度90mm，杯口直径80mm，杯底直径55mm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308g内杯268g外贴（食品级）纯天然竹纤维生态纸，符合国家环保要求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15000只</w:t>
            </w:r>
          </w:p>
        </w:tc>
      </w:tr>
      <w:tr>
        <w:tblPrEx>
          <w:tblCellMar>
            <w:top w:w="0" w:type="dxa"/>
            <w:left w:w="0" w:type="dxa"/>
            <w:bottom w:w="0" w:type="dxa"/>
            <w:right w:w="0" w:type="dxa"/>
          </w:tblCellMar>
        </w:tblPrEx>
        <w:trPr>
          <w:trHeight w:val="64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玻璃杯</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高度210mm，直径70mm，360ml</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材质：一等品高硼硅，一次性烧制成形，304不锈钢茶漏，杯盖材质：食品级PP+304不锈钢，密封圈：进口食品级硅胶，功能：耐高温、双层保温，包装：礼盒包装，装箱数量：40个，颜色：纯色。结构：双层，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3000个</w:t>
            </w:r>
          </w:p>
        </w:tc>
      </w:tr>
      <w:tr>
        <w:tblPrEx>
          <w:tblCellMar>
            <w:top w:w="0" w:type="dxa"/>
            <w:left w:w="0" w:type="dxa"/>
            <w:bottom w:w="0" w:type="dxa"/>
            <w:right w:w="0" w:type="dxa"/>
          </w:tblCellMar>
        </w:tblPrEx>
        <w:trPr>
          <w:trHeight w:val="9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扫黑除恶宣传海报</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规格860mm*570mm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材质，采用超粘型玻璃卡，单面四色环保型油墨印刷，覆亮光膜，不干胶面纸100克，底纸黄格拉辛纸，裁成品，符合国家环保要求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10000张</w:t>
            </w:r>
          </w:p>
        </w:tc>
      </w:tr>
      <w:tr>
        <w:tblPrEx>
          <w:tblCellMar>
            <w:top w:w="0" w:type="dxa"/>
            <w:left w:w="0" w:type="dxa"/>
            <w:bottom w:w="0" w:type="dxa"/>
            <w:right w:w="0" w:type="dxa"/>
          </w:tblCellMar>
        </w:tblPrEx>
        <w:trPr>
          <w:trHeight w:val="34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扫黑除恶宣传台历</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规格，外尺寸300mm*155mm，内页尺寸190mm*130mm，商务便签130mm*100mm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台历福照满堂：外表面纸：铜版纸四色印刷覆亚膜架子：2.2厚灰板内页：157克哑光铜版纸，便签：70克双胶纸，符合国家环保要求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5000个</w:t>
            </w:r>
          </w:p>
        </w:tc>
      </w:tr>
      <w:tr>
        <w:tblPrEx>
          <w:tblCellMar>
            <w:top w:w="0" w:type="dxa"/>
            <w:left w:w="0" w:type="dxa"/>
            <w:bottom w:w="0" w:type="dxa"/>
            <w:right w:w="0" w:type="dxa"/>
          </w:tblCellMar>
        </w:tblPrEx>
        <w:trPr>
          <w:trHeight w:val="199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扫黑除恶宣传三折页</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展开尺寸210mm*285mm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材质，采用157g晨鸣铜版纸，双面四色环保型油墨印刷，覆亚膜，压痕，折页，符合国家环保要求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30000张</w:t>
            </w:r>
          </w:p>
        </w:tc>
      </w:tr>
      <w:tr>
        <w:tblPrEx>
          <w:tblCellMar>
            <w:top w:w="0" w:type="dxa"/>
            <w:left w:w="0" w:type="dxa"/>
            <w:bottom w:w="0" w:type="dxa"/>
            <w:right w:w="0" w:type="dxa"/>
          </w:tblCellMar>
        </w:tblPrEx>
        <w:trPr>
          <w:trHeight w:val="327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扫黑除恶宣传手提袋</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370mm*300mm*10mm</w:t>
            </w:r>
          </w:p>
        </w:tc>
        <w:tc>
          <w:tcPr>
            <w:tcW w:w="3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立体袋：采用无公害环保无纺布制作，厚度为100~110克！采用3~8色正体凹凸高级印刷机印印制。以超声波缝制,受重力强，经久耐用，符合国家环保要求</w:t>
            </w:r>
          </w:p>
        </w:tc>
        <w:tc>
          <w:tcPr>
            <w:tcW w:w="1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15000个</w:t>
            </w:r>
          </w:p>
        </w:tc>
      </w:tr>
      <w:tr>
        <w:tblPrEx>
          <w:tblCellMar>
            <w:top w:w="0" w:type="dxa"/>
            <w:left w:w="0" w:type="dxa"/>
            <w:bottom w:w="0" w:type="dxa"/>
            <w:right w:w="0" w:type="dxa"/>
          </w:tblCellMar>
        </w:tblPrEx>
        <w:trPr>
          <w:trHeight w:val="819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扫码宣传机</w:t>
            </w: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1600mm*460mm*128.8mm</w:t>
            </w:r>
          </w:p>
        </w:tc>
        <w:tc>
          <w:tcPr>
            <w:tcW w:w="34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LED液晶屏显示参数：型号43英寸，品牌LG，显示比例（16:9）分辨率1920（水平）*1080（垂直），对比度（3000:1），反应时间8毫秒，亮度500cd/m2，可视角度（左/右）178度/178度，彩色制式PAL/SECAM/NTSC，声音制式B/G,D/K,I,L/L,M/N,OSD语言：中文，英语，西班牙语，俄语，德语，法语等13种语言，含有高频头、S端子、TV输出、AV输出、VGA输出、色彩分量、画中画、HDMI，喇叭10W+10W；</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屏体分辨率：1920*1080（16:9），视角89/89/89/89(L/R/U/D),颜色：16.7M，亮度450cd/m2，对比度：3000：1，响应时间：5ms，硬件特性：超薄机身、铝镁合金外壳、工业级结构设计、四防处理（防爆、防尘、防静电、防干扰）、低功耗环保，工作温度：0-40℃，工作湿度：10%-90%无凝露，存储温度：-10-70℃，电源输出12V/2A，主芯片MST6M182，解码能力：支持硬件解码，视频支持MPG、MPG-1、MPG-2、MPG-4、AVI、MP4、DIV、TS、TRP、MKV、MOV、WNV、RM、RMVB，音频支持MP3、WMA，图片支持JPEG、BMP，LVDS接口：通用线序LVDS接口，AV接口、VGA接口、HDMI接口：PH2.0插座外扩，输出分辨率：支持全高清（1920*1080），存储介质：支持CF卡（外扩），U盘，2个USB外置接口，2个USB外扩板上插座，提供2路通用串行总线接口，软件特性：横竖屏随意切换，播放时间定义，时间显示，万年历，播放列表，数据卡保护功能，支持屏保，自动开关机，滚动字幕，电源开关保护，播放多元性，支持多种播放方式、影音格式，任意画面切割，跑马灯，模组化设计，分屏节目播放，节目限时播放，系统采用嵌入式，完善的安全机制，操作简单。</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4台</w:t>
            </w:r>
          </w:p>
        </w:tc>
      </w:tr>
      <w:tr>
        <w:tblPrEx>
          <w:tblCellMar>
            <w:top w:w="0" w:type="dxa"/>
            <w:left w:w="0" w:type="dxa"/>
            <w:bottom w:w="0" w:type="dxa"/>
            <w:right w:w="0" w:type="dxa"/>
          </w:tblCellMar>
        </w:tblPrEx>
        <w:trPr>
          <w:trHeight w:val="50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4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pStyle w:val="28"/>
        <w:spacing w:line="320" w:lineRule="exact"/>
        <w:ind w:left="0" w:leftChars="0" w:firstLine="0" w:firstLineChars="0"/>
        <w:rPr>
          <w:rFonts w:hint="eastAsia" w:ascii="宋体" w:hAnsi="宋体" w:eastAsia="宋体" w:cs="宋体"/>
          <w:color w:val="auto"/>
          <w:sz w:val="24"/>
          <w:szCs w:val="24"/>
          <w:lang w:val="zh-CN" w:eastAsia="zh-CN"/>
        </w:rPr>
      </w:pPr>
    </w:p>
    <w:p>
      <w:pPr>
        <w:pStyle w:val="28"/>
        <w:spacing w:line="320" w:lineRule="exact"/>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zh-CN" w:eastAsia="zh-CN"/>
        </w:rPr>
        <w:t>注</w:t>
      </w:r>
      <w:r>
        <w:rPr>
          <w:rFonts w:hint="eastAsia" w:ascii="宋体" w:hAnsi="宋体" w:eastAsia="宋体" w:cs="宋体"/>
          <w:b/>
          <w:bCs/>
          <w:color w:val="auto"/>
          <w:sz w:val="24"/>
          <w:szCs w:val="24"/>
          <w:lang w:val="en-US" w:eastAsia="zh-CN"/>
        </w:rPr>
        <w:t>:1.成交单位根据采购单位的要求，无偿设计与本次宣传主题相关的外包装及封面；</w:t>
      </w:r>
    </w:p>
    <w:p>
      <w:pPr>
        <w:pStyle w:val="28"/>
        <w:spacing w:line="320" w:lineRule="exact"/>
        <w:ind w:left="0" w:leftChars="0" w:firstLine="0" w:firstLine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 按《竞磋文件》的第六部分提供序号1至9项投标产品的样品各一件，此条件不满足的投标单位，视为无效标处理。</w:t>
      </w:r>
      <w:bookmarkStart w:id="180" w:name="_GoBack"/>
      <w:bookmarkEnd w:id="180"/>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182号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207"/>
    <w:multiLevelType w:val="singleLevel"/>
    <w:tmpl w:val="24616207"/>
    <w:lvl w:ilvl="0" w:tentative="0">
      <w:start w:val="6"/>
      <w:numFmt w:val="chineseCounting"/>
      <w:suff w:val="space"/>
      <w:lvlText w:val="第%1部分"/>
      <w:lvlJc w:val="left"/>
      <w:rPr>
        <w:rFonts w:hint="eastAsia"/>
      </w:r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A01D0"/>
    <w:rsid w:val="0011729F"/>
    <w:rsid w:val="002C5D0F"/>
    <w:rsid w:val="00A22D1A"/>
    <w:rsid w:val="00AE5A2B"/>
    <w:rsid w:val="00E22C49"/>
    <w:rsid w:val="00E24720"/>
    <w:rsid w:val="01794623"/>
    <w:rsid w:val="0182060A"/>
    <w:rsid w:val="01930D7C"/>
    <w:rsid w:val="022F7347"/>
    <w:rsid w:val="02397C70"/>
    <w:rsid w:val="024210C4"/>
    <w:rsid w:val="034E406A"/>
    <w:rsid w:val="056D3F89"/>
    <w:rsid w:val="064D0B13"/>
    <w:rsid w:val="06586B67"/>
    <w:rsid w:val="067F0486"/>
    <w:rsid w:val="07951895"/>
    <w:rsid w:val="079D4E13"/>
    <w:rsid w:val="08116E07"/>
    <w:rsid w:val="08646F10"/>
    <w:rsid w:val="089B1B36"/>
    <w:rsid w:val="0A487F17"/>
    <w:rsid w:val="0A536EED"/>
    <w:rsid w:val="0A8312B2"/>
    <w:rsid w:val="0AD3139E"/>
    <w:rsid w:val="0AF357C2"/>
    <w:rsid w:val="0B872BB7"/>
    <w:rsid w:val="0BB9546F"/>
    <w:rsid w:val="0BF87599"/>
    <w:rsid w:val="0C325183"/>
    <w:rsid w:val="0C4E5775"/>
    <w:rsid w:val="0C966FB6"/>
    <w:rsid w:val="0CFD3760"/>
    <w:rsid w:val="0CFE43D9"/>
    <w:rsid w:val="0D2B2676"/>
    <w:rsid w:val="0D8B102D"/>
    <w:rsid w:val="0E334545"/>
    <w:rsid w:val="0E397DEE"/>
    <w:rsid w:val="0EAC223A"/>
    <w:rsid w:val="0EF77118"/>
    <w:rsid w:val="0F333CCC"/>
    <w:rsid w:val="0F3417BF"/>
    <w:rsid w:val="0F393FAC"/>
    <w:rsid w:val="0FD24648"/>
    <w:rsid w:val="106F28D9"/>
    <w:rsid w:val="10A71125"/>
    <w:rsid w:val="1129001A"/>
    <w:rsid w:val="1134420A"/>
    <w:rsid w:val="11451934"/>
    <w:rsid w:val="115259DC"/>
    <w:rsid w:val="115A7222"/>
    <w:rsid w:val="116C2C0A"/>
    <w:rsid w:val="1189194C"/>
    <w:rsid w:val="11912A7E"/>
    <w:rsid w:val="11A279A2"/>
    <w:rsid w:val="12011357"/>
    <w:rsid w:val="120A147E"/>
    <w:rsid w:val="123E0181"/>
    <w:rsid w:val="124117D2"/>
    <w:rsid w:val="12784354"/>
    <w:rsid w:val="12CB684C"/>
    <w:rsid w:val="12DF4E99"/>
    <w:rsid w:val="14643E2B"/>
    <w:rsid w:val="14DD3DB8"/>
    <w:rsid w:val="14F6131A"/>
    <w:rsid w:val="152F3833"/>
    <w:rsid w:val="15672D98"/>
    <w:rsid w:val="156D02E7"/>
    <w:rsid w:val="16017397"/>
    <w:rsid w:val="16124842"/>
    <w:rsid w:val="161811B6"/>
    <w:rsid w:val="16291A7E"/>
    <w:rsid w:val="175B6262"/>
    <w:rsid w:val="184E6A38"/>
    <w:rsid w:val="1894614F"/>
    <w:rsid w:val="18AE60E9"/>
    <w:rsid w:val="18EB3B32"/>
    <w:rsid w:val="192575E0"/>
    <w:rsid w:val="192E15B7"/>
    <w:rsid w:val="19AF25BD"/>
    <w:rsid w:val="19EA34F1"/>
    <w:rsid w:val="1A1E4141"/>
    <w:rsid w:val="1AF84118"/>
    <w:rsid w:val="1B60568A"/>
    <w:rsid w:val="1B6170E0"/>
    <w:rsid w:val="1BAF484F"/>
    <w:rsid w:val="1C245EC8"/>
    <w:rsid w:val="1D386F0A"/>
    <w:rsid w:val="1DE64446"/>
    <w:rsid w:val="1E1A4190"/>
    <w:rsid w:val="1E3B2F8E"/>
    <w:rsid w:val="1EE65484"/>
    <w:rsid w:val="1F7D36CB"/>
    <w:rsid w:val="1FAF187F"/>
    <w:rsid w:val="1FBE24CF"/>
    <w:rsid w:val="1FE02A19"/>
    <w:rsid w:val="202077DA"/>
    <w:rsid w:val="209A57DB"/>
    <w:rsid w:val="209C7D09"/>
    <w:rsid w:val="20B70612"/>
    <w:rsid w:val="211D5805"/>
    <w:rsid w:val="217E3535"/>
    <w:rsid w:val="21EB7A25"/>
    <w:rsid w:val="225A7533"/>
    <w:rsid w:val="22D95337"/>
    <w:rsid w:val="237221EB"/>
    <w:rsid w:val="23A8559F"/>
    <w:rsid w:val="24105810"/>
    <w:rsid w:val="24831FA1"/>
    <w:rsid w:val="24AA58D9"/>
    <w:rsid w:val="25AF6039"/>
    <w:rsid w:val="25F05283"/>
    <w:rsid w:val="26227082"/>
    <w:rsid w:val="262537F7"/>
    <w:rsid w:val="26645FAB"/>
    <w:rsid w:val="26A16E16"/>
    <w:rsid w:val="26EA3114"/>
    <w:rsid w:val="26EE2C7C"/>
    <w:rsid w:val="270F023A"/>
    <w:rsid w:val="27BF5AB4"/>
    <w:rsid w:val="28464E82"/>
    <w:rsid w:val="28E22134"/>
    <w:rsid w:val="28E76E8B"/>
    <w:rsid w:val="293B203D"/>
    <w:rsid w:val="29647C86"/>
    <w:rsid w:val="29B673E4"/>
    <w:rsid w:val="29FD4568"/>
    <w:rsid w:val="2A0662E5"/>
    <w:rsid w:val="2A5E32AB"/>
    <w:rsid w:val="2A883202"/>
    <w:rsid w:val="2ACD2102"/>
    <w:rsid w:val="2ACE3699"/>
    <w:rsid w:val="2AD2315D"/>
    <w:rsid w:val="2B8346E3"/>
    <w:rsid w:val="2C0D3E59"/>
    <w:rsid w:val="2D62220A"/>
    <w:rsid w:val="2DB10527"/>
    <w:rsid w:val="2DC03B55"/>
    <w:rsid w:val="2DF14A8B"/>
    <w:rsid w:val="2DF41418"/>
    <w:rsid w:val="2ECA6954"/>
    <w:rsid w:val="2F49062B"/>
    <w:rsid w:val="308E319A"/>
    <w:rsid w:val="30C419B0"/>
    <w:rsid w:val="31002E65"/>
    <w:rsid w:val="319A7481"/>
    <w:rsid w:val="31D651F2"/>
    <w:rsid w:val="32124878"/>
    <w:rsid w:val="3258547B"/>
    <w:rsid w:val="33622E38"/>
    <w:rsid w:val="33D34996"/>
    <w:rsid w:val="33E76902"/>
    <w:rsid w:val="34052C33"/>
    <w:rsid w:val="343F5F42"/>
    <w:rsid w:val="344C24D5"/>
    <w:rsid w:val="35980BD9"/>
    <w:rsid w:val="35DA26C3"/>
    <w:rsid w:val="36E6087B"/>
    <w:rsid w:val="372D5695"/>
    <w:rsid w:val="378652F2"/>
    <w:rsid w:val="37C239D4"/>
    <w:rsid w:val="37F53B7B"/>
    <w:rsid w:val="38DC3C37"/>
    <w:rsid w:val="391B2D84"/>
    <w:rsid w:val="395547B6"/>
    <w:rsid w:val="3AB42FBD"/>
    <w:rsid w:val="3AB61F6E"/>
    <w:rsid w:val="3C621C44"/>
    <w:rsid w:val="3D357E8E"/>
    <w:rsid w:val="3D8257AD"/>
    <w:rsid w:val="3EAD3EEA"/>
    <w:rsid w:val="3F082449"/>
    <w:rsid w:val="3F4871AE"/>
    <w:rsid w:val="3F726E01"/>
    <w:rsid w:val="3F8378A3"/>
    <w:rsid w:val="3FF67261"/>
    <w:rsid w:val="403B45A7"/>
    <w:rsid w:val="40AA5F40"/>
    <w:rsid w:val="40EC6DDC"/>
    <w:rsid w:val="426734F3"/>
    <w:rsid w:val="42DF7B1C"/>
    <w:rsid w:val="43E3029C"/>
    <w:rsid w:val="443F17B1"/>
    <w:rsid w:val="4464104B"/>
    <w:rsid w:val="44B27F70"/>
    <w:rsid w:val="45372001"/>
    <w:rsid w:val="45984FD7"/>
    <w:rsid w:val="45EF6230"/>
    <w:rsid w:val="461920F6"/>
    <w:rsid w:val="462C6948"/>
    <w:rsid w:val="47634434"/>
    <w:rsid w:val="480C77F8"/>
    <w:rsid w:val="4A4E0E5D"/>
    <w:rsid w:val="4AD12575"/>
    <w:rsid w:val="4AF50ED4"/>
    <w:rsid w:val="4B5C38FD"/>
    <w:rsid w:val="4BBF61A2"/>
    <w:rsid w:val="4CEF571F"/>
    <w:rsid w:val="4CF0753C"/>
    <w:rsid w:val="4D3C11B3"/>
    <w:rsid w:val="4D58639D"/>
    <w:rsid w:val="4E207A65"/>
    <w:rsid w:val="4E504D23"/>
    <w:rsid w:val="4EB852FB"/>
    <w:rsid w:val="4EF36F42"/>
    <w:rsid w:val="4F73213A"/>
    <w:rsid w:val="4FE535DF"/>
    <w:rsid w:val="5024289C"/>
    <w:rsid w:val="502627B2"/>
    <w:rsid w:val="502734EF"/>
    <w:rsid w:val="51134C5F"/>
    <w:rsid w:val="51824063"/>
    <w:rsid w:val="51961E21"/>
    <w:rsid w:val="51A3745D"/>
    <w:rsid w:val="52052473"/>
    <w:rsid w:val="52737F8C"/>
    <w:rsid w:val="532426DE"/>
    <w:rsid w:val="532902AF"/>
    <w:rsid w:val="534B79EC"/>
    <w:rsid w:val="53536268"/>
    <w:rsid w:val="54C544F6"/>
    <w:rsid w:val="55563CB4"/>
    <w:rsid w:val="560B7692"/>
    <w:rsid w:val="56C76155"/>
    <w:rsid w:val="56E35BF4"/>
    <w:rsid w:val="57341125"/>
    <w:rsid w:val="57DF5A10"/>
    <w:rsid w:val="58550FC6"/>
    <w:rsid w:val="599765A7"/>
    <w:rsid w:val="5A8A3F10"/>
    <w:rsid w:val="5A8C7845"/>
    <w:rsid w:val="5AA76FCE"/>
    <w:rsid w:val="5AC30185"/>
    <w:rsid w:val="5BBB0959"/>
    <w:rsid w:val="5C452DAB"/>
    <w:rsid w:val="5C770FA4"/>
    <w:rsid w:val="5DA177B3"/>
    <w:rsid w:val="5E0F4F61"/>
    <w:rsid w:val="5E57255B"/>
    <w:rsid w:val="5E8026E1"/>
    <w:rsid w:val="5EC57E85"/>
    <w:rsid w:val="5F0207FC"/>
    <w:rsid w:val="5FB65FBB"/>
    <w:rsid w:val="5FD239CE"/>
    <w:rsid w:val="608C3F88"/>
    <w:rsid w:val="613944E2"/>
    <w:rsid w:val="61623D7F"/>
    <w:rsid w:val="61AE6780"/>
    <w:rsid w:val="622D0555"/>
    <w:rsid w:val="626A6109"/>
    <w:rsid w:val="62FC6FB0"/>
    <w:rsid w:val="63376ACD"/>
    <w:rsid w:val="63B42D06"/>
    <w:rsid w:val="640706D8"/>
    <w:rsid w:val="64182FDA"/>
    <w:rsid w:val="64533623"/>
    <w:rsid w:val="65212235"/>
    <w:rsid w:val="656E6431"/>
    <w:rsid w:val="65B70D02"/>
    <w:rsid w:val="663651D4"/>
    <w:rsid w:val="66501418"/>
    <w:rsid w:val="67795F60"/>
    <w:rsid w:val="68FE64D8"/>
    <w:rsid w:val="695218D5"/>
    <w:rsid w:val="696D4097"/>
    <w:rsid w:val="69DF3F03"/>
    <w:rsid w:val="6A4B791D"/>
    <w:rsid w:val="6A847583"/>
    <w:rsid w:val="6A874EA0"/>
    <w:rsid w:val="6AB774EF"/>
    <w:rsid w:val="6B013472"/>
    <w:rsid w:val="6B295089"/>
    <w:rsid w:val="6B5F45B8"/>
    <w:rsid w:val="6BEA011B"/>
    <w:rsid w:val="6E4D37D9"/>
    <w:rsid w:val="6E6B1CD8"/>
    <w:rsid w:val="6EAA27E4"/>
    <w:rsid w:val="6EB3625F"/>
    <w:rsid w:val="6EB40CCD"/>
    <w:rsid w:val="6ECA51B8"/>
    <w:rsid w:val="6EFC79CB"/>
    <w:rsid w:val="6F391944"/>
    <w:rsid w:val="6F3A01D0"/>
    <w:rsid w:val="70D978AB"/>
    <w:rsid w:val="71EB66FB"/>
    <w:rsid w:val="72273D62"/>
    <w:rsid w:val="724B5159"/>
    <w:rsid w:val="72C06C31"/>
    <w:rsid w:val="73AB6158"/>
    <w:rsid w:val="73EC4E81"/>
    <w:rsid w:val="74202857"/>
    <w:rsid w:val="75B55355"/>
    <w:rsid w:val="76453FA9"/>
    <w:rsid w:val="778D5392"/>
    <w:rsid w:val="786309C6"/>
    <w:rsid w:val="79592B57"/>
    <w:rsid w:val="79E13BCF"/>
    <w:rsid w:val="7A7515DC"/>
    <w:rsid w:val="7ACC5CEF"/>
    <w:rsid w:val="7B384932"/>
    <w:rsid w:val="7C4F042F"/>
    <w:rsid w:val="7CD25024"/>
    <w:rsid w:val="7D1C4E77"/>
    <w:rsid w:val="7D7F051E"/>
    <w:rsid w:val="7D890306"/>
    <w:rsid w:val="7DBF5EE9"/>
    <w:rsid w:val="7E525A37"/>
    <w:rsid w:val="7E9F58CF"/>
    <w:rsid w:val="7EA35FD3"/>
    <w:rsid w:val="7EC15CA3"/>
    <w:rsid w:val="7F1C65AF"/>
    <w:rsid w:val="7FF57C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w:basedOn w:val="1"/>
    <w:next w:val="4"/>
    <w:qFormat/>
    <w:uiPriority w:val="0"/>
    <w:pPr>
      <w:spacing w:line="360" w:lineRule="exact"/>
    </w:pPr>
    <w:rPr>
      <w:sz w:val="24"/>
    </w:r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9">
    <w:name w:val="Plain Text"/>
    <w:basedOn w:val="1"/>
    <w:qFormat/>
    <w:uiPriority w:val="0"/>
    <w:rPr>
      <w:rFonts w:ascii="宋体" w:hAnsi="Courier New"/>
      <w:szCs w:val="20"/>
    </w:rPr>
  </w:style>
  <w:style w:type="paragraph" w:styleId="10">
    <w:name w:val="Balloon Text"/>
    <w:basedOn w:val="1"/>
    <w:link w:val="22"/>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jc w:val="left"/>
    </w:pPr>
    <w:rPr>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before="120" w:after="120"/>
      <w:jc w:val="left"/>
    </w:pPr>
    <w:rPr>
      <w:rFonts w:ascii="Calibri" w:hAnsi="Calibri"/>
      <w:b/>
      <w:bCs/>
      <w:caps/>
      <w:sz w:val="20"/>
      <w:szCs w:val="20"/>
    </w:rPr>
  </w:style>
  <w:style w:type="paragraph" w:styleId="14">
    <w:name w:val="Normal (Web)"/>
    <w:basedOn w:val="1"/>
    <w:qFormat/>
    <w:uiPriority w:val="0"/>
    <w:pPr>
      <w:widowControl/>
      <w:spacing w:before="100" w:beforeAutospacing="1" w:after="119"/>
      <w:jc w:val="left"/>
    </w:pPr>
    <w:rPr>
      <w:rFonts w:ascii="宋体" w:hAnsi="宋体" w:cs="宋体"/>
      <w:sz w:val="24"/>
    </w:rPr>
  </w:style>
  <w:style w:type="paragraph" w:styleId="15">
    <w:name w:val="Title"/>
    <w:basedOn w:val="1"/>
    <w:next w:val="1"/>
    <w:qFormat/>
    <w:uiPriority w:val="0"/>
    <w:pPr>
      <w:spacing w:before="240" w:after="60"/>
      <w:jc w:val="center"/>
      <w:outlineLvl w:val="0"/>
    </w:pPr>
    <w:rPr>
      <w:rFonts w:ascii="Cambria" w:hAnsi="Cambria"/>
      <w:b/>
      <w:bCs/>
      <w:sz w:val="36"/>
      <w:szCs w:val="32"/>
    </w:r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qFormat/>
    <w:uiPriority w:val="0"/>
    <w:rPr>
      <w:color w:val="000099"/>
      <w:u w:val="none"/>
    </w:rPr>
  </w:style>
  <w:style w:type="paragraph" w:customStyle="1" w:styleId="21">
    <w:name w:val="列出段落1"/>
    <w:basedOn w:val="1"/>
    <w:qFormat/>
    <w:uiPriority w:val="34"/>
    <w:pPr>
      <w:ind w:firstLine="420"/>
    </w:pPr>
    <w:rPr>
      <w:rFonts w:ascii="Calibri" w:hAnsi="Calibri"/>
    </w:rPr>
  </w:style>
  <w:style w:type="character" w:customStyle="1" w:styleId="22">
    <w:name w:val="批注框文本 Char"/>
    <w:basedOn w:val="17"/>
    <w:link w:val="10"/>
    <w:qFormat/>
    <w:uiPriority w:val="0"/>
    <w:rPr>
      <w:sz w:val="18"/>
      <w:szCs w:val="18"/>
    </w:rPr>
  </w:style>
  <w:style w:type="character" w:customStyle="1" w:styleId="23">
    <w:name w:val="font41"/>
    <w:basedOn w:val="17"/>
    <w:qFormat/>
    <w:uiPriority w:val="0"/>
    <w:rPr>
      <w:rFonts w:hint="default" w:ascii="Tahoma" w:hAnsi="Tahoma" w:eastAsia="Tahoma" w:cs="Tahoma"/>
      <w:color w:val="000000"/>
      <w:sz w:val="18"/>
      <w:szCs w:val="18"/>
      <w:u w:val="none"/>
    </w:rPr>
  </w:style>
  <w:style w:type="character" w:customStyle="1" w:styleId="24">
    <w:name w:val="font11"/>
    <w:basedOn w:val="17"/>
    <w:qFormat/>
    <w:uiPriority w:val="0"/>
    <w:rPr>
      <w:rFonts w:hint="eastAsia" w:ascii="宋体" w:hAnsi="宋体" w:eastAsia="宋体" w:cs="宋体"/>
      <w:color w:val="000000"/>
      <w:sz w:val="24"/>
      <w:szCs w:val="24"/>
      <w:u w:val="none"/>
      <w:vertAlign w:val="subscript"/>
    </w:rPr>
  </w:style>
  <w:style w:type="character" w:customStyle="1" w:styleId="25">
    <w:name w:val="font01"/>
    <w:basedOn w:val="17"/>
    <w:qFormat/>
    <w:uiPriority w:val="0"/>
    <w:rPr>
      <w:rFonts w:hint="eastAsia" w:ascii="宋体" w:hAnsi="宋体" w:eastAsia="宋体" w:cs="宋体"/>
      <w:color w:val="FF0000"/>
      <w:sz w:val="16"/>
      <w:szCs w:val="16"/>
      <w:u w:val="none"/>
    </w:rPr>
  </w:style>
  <w:style w:type="character" w:customStyle="1" w:styleId="26">
    <w:name w:val="font31"/>
    <w:basedOn w:val="17"/>
    <w:qFormat/>
    <w:uiPriority w:val="0"/>
    <w:rPr>
      <w:rFonts w:hint="eastAsia" w:ascii="宋体" w:hAnsi="宋体" w:eastAsia="宋体" w:cs="宋体"/>
      <w:color w:val="000000"/>
      <w:sz w:val="16"/>
      <w:szCs w:val="16"/>
      <w:u w:val="none"/>
    </w:rPr>
  </w:style>
  <w:style w:type="character" w:customStyle="1" w:styleId="27">
    <w:name w:val="font21"/>
    <w:basedOn w:val="17"/>
    <w:qFormat/>
    <w:uiPriority w:val="0"/>
    <w:rPr>
      <w:rFonts w:hint="eastAsia" w:ascii="宋体" w:hAnsi="宋体" w:eastAsia="宋体" w:cs="宋体"/>
      <w:color w:val="FF0000"/>
      <w:sz w:val="32"/>
      <w:szCs w:val="32"/>
      <w:u w:val="none"/>
    </w:rPr>
  </w:style>
  <w:style w:type="paragraph" w:customStyle="1" w:styleId="28">
    <w:name w:val="正文-1"/>
    <w:basedOn w:val="1"/>
    <w:qFormat/>
    <w:uiPriority w:val="0"/>
    <w:pPr>
      <w:spacing w:line="360" w:lineRule="auto"/>
      <w:ind w:firstLine="560"/>
    </w:pPr>
    <w:rPr>
      <w:rFonts w:eastAsia="仿宋_GB2312"/>
      <w:sz w:val="28"/>
      <w:szCs w:val="28"/>
    </w:rPr>
  </w:style>
  <w:style w:type="paragraph" w:customStyle="1" w:styleId="29">
    <w:name w:val="p"/>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29</TotalTime>
  <ScaleCrop>false</ScaleCrop>
  <LinksUpToDate>false</LinksUpToDate>
  <CharactersWithSpaces>23373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2018-01-05T04:13:00Z</cp:lastPrinted>
  <dcterms:modified xsi:type="dcterms:W3CDTF">2019-11-20T07:45:32Z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