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2"/>
          <w:szCs w:val="32"/>
        </w:rPr>
      </w:pPr>
      <w:r>
        <w:rPr>
          <w:rFonts w:hint="eastAsia" w:ascii="宋体" w:hAnsi="宋体" w:eastAsia="宋体" w:cs="宋体"/>
          <w:b/>
          <w:color w:val="auto"/>
          <w:sz w:val="36"/>
          <w:szCs w:val="36"/>
        </w:rPr>
        <w:t>采购项目编号：</w:t>
      </w:r>
      <w:r>
        <w:rPr>
          <w:rFonts w:hint="eastAsia" w:ascii="宋体" w:hAnsi="宋体" w:eastAsia="宋体" w:cs="宋体"/>
          <w:b/>
          <w:color w:val="auto"/>
          <w:sz w:val="32"/>
          <w:szCs w:val="32"/>
          <w:lang w:eastAsia="zh-CN"/>
        </w:rPr>
        <w:t>平财采字（竞磋货物）201</w:t>
      </w:r>
      <w:r>
        <w:rPr>
          <w:rFonts w:hint="eastAsia" w:ascii="宋体" w:hAnsi="宋体" w:eastAsia="宋体" w:cs="宋体"/>
          <w:b/>
          <w:color w:val="auto"/>
          <w:sz w:val="32"/>
          <w:szCs w:val="32"/>
          <w:lang w:val="en-US" w:eastAsia="zh-CN"/>
        </w:rPr>
        <w:t>9</w:t>
      </w:r>
      <w:r>
        <w:rPr>
          <w:rFonts w:hint="eastAsia" w:ascii="宋体" w:hAnsi="宋体" w:eastAsia="宋体" w:cs="宋体"/>
          <w:b/>
          <w:color w:val="auto"/>
          <w:sz w:val="32"/>
          <w:szCs w:val="32"/>
          <w:lang w:eastAsia="zh-CN"/>
        </w:rPr>
        <w:t>-</w:t>
      </w:r>
      <w:r>
        <w:rPr>
          <w:rFonts w:hint="eastAsia" w:ascii="宋体" w:hAnsi="宋体" w:eastAsia="宋体" w:cs="宋体"/>
          <w:b/>
          <w:color w:val="auto"/>
          <w:sz w:val="32"/>
          <w:szCs w:val="32"/>
          <w:lang w:val="en-US" w:eastAsia="zh-CN"/>
        </w:rPr>
        <w:t>170/181</w:t>
      </w:r>
      <w:r>
        <w:rPr>
          <w:rFonts w:hint="eastAsia" w:ascii="宋体" w:hAnsi="宋体" w:eastAsia="宋体" w:cs="宋体"/>
          <w:b/>
          <w:color w:val="auto"/>
          <w:sz w:val="32"/>
          <w:szCs w:val="32"/>
          <w:lang w:eastAsia="zh-CN"/>
        </w:rPr>
        <w:t>号</w:t>
      </w:r>
    </w:p>
    <w:p>
      <w:pPr>
        <w:adjustRightInd w:val="0"/>
        <w:spacing w:line="720" w:lineRule="auto"/>
        <w:ind w:left="2530" w:hanging="2530" w:hangingChars="700"/>
        <w:textAlignment w:val="baseline"/>
        <w:rPr>
          <w:rFonts w:hint="default" w:ascii="宋体" w:hAnsi="宋体" w:eastAsia="宋体" w:cs="宋体"/>
          <w:b/>
          <w:color w:val="auto"/>
          <w:sz w:val="36"/>
          <w:szCs w:val="36"/>
          <w:lang w:val="en-US"/>
        </w:rPr>
      </w:pPr>
      <w:r>
        <w:rPr>
          <w:rFonts w:hint="eastAsia" w:ascii="宋体" w:hAnsi="宋体" w:eastAsia="宋体" w:cs="宋体"/>
          <w:b/>
          <w:color w:val="auto"/>
          <w:sz w:val="36"/>
          <w:szCs w:val="36"/>
        </w:rPr>
        <w:t>采购项目名称：</w:t>
      </w:r>
      <w:r>
        <w:rPr>
          <w:rFonts w:hint="eastAsia" w:ascii="宋体" w:hAnsi="宋体" w:eastAsia="宋体" w:cs="宋体"/>
          <w:b/>
          <w:color w:val="auto"/>
          <w:sz w:val="36"/>
          <w:szCs w:val="36"/>
          <w:lang w:eastAsia="zh-CN"/>
        </w:rPr>
        <w:t>海东市平安区公安局办公家具及办公设备采购安装</w:t>
      </w:r>
      <w:r>
        <w:rPr>
          <w:rFonts w:hint="eastAsia" w:ascii="宋体" w:hAnsi="宋体" w:eastAsia="宋体" w:cs="宋体"/>
          <w:b/>
          <w:color w:val="auto"/>
          <w:sz w:val="36"/>
          <w:szCs w:val="36"/>
          <w:lang w:val="en-US" w:eastAsia="zh-CN"/>
        </w:rPr>
        <w:t>项目</w:t>
      </w:r>
    </w:p>
    <w:p>
      <w:pPr>
        <w:adjustRightInd w:val="0"/>
        <w:spacing w:line="720" w:lineRule="auto"/>
        <w:ind w:firstLine="0" w:firstLineChars="0"/>
        <w:textAlignment w:val="baseline"/>
        <w:rPr>
          <w:rFonts w:hint="eastAsia" w:ascii="宋体" w:hAnsi="宋体" w:eastAsia="宋体" w:cs="宋体"/>
          <w:b/>
          <w:color w:val="auto"/>
          <w:sz w:val="32"/>
          <w:szCs w:val="32"/>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eastAsia="宋体" w:cs="宋体"/>
          <w:b/>
          <w:color w:val="auto"/>
          <w:sz w:val="36"/>
          <w:szCs w:val="36"/>
          <w:lang w:eastAsia="zh-CN"/>
        </w:rPr>
        <w:t>海东市平安区公安局</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201</w:t>
      </w:r>
      <w:r>
        <w:rPr>
          <w:rFonts w:hint="eastAsia" w:ascii="宋体" w:hAnsi="宋体" w:eastAsia="宋体" w:cs="宋体"/>
          <w:b/>
          <w:bCs/>
          <w:color w:val="auto"/>
          <w:sz w:val="36"/>
          <w:szCs w:val="36"/>
          <w:lang w:val="en-US" w:eastAsia="zh-CN"/>
        </w:rPr>
        <w:t>9</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11</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6"/>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3"/>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6"/>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2"/>
        <w:spacing w:before="0" w:after="0" w:line="360" w:lineRule="auto"/>
        <w:ind w:firstLine="0" w:firstLineChars="0"/>
        <w:rPr>
          <w:rFonts w:hint="eastAsia" w:ascii="宋体" w:hAnsi="宋体" w:eastAsia="宋体" w:cs="宋体"/>
          <w:color w:val="auto"/>
          <w:szCs w:val="36"/>
        </w:rPr>
      </w:pPr>
      <w:bookmarkStart w:id="0" w:name="_Toc10494"/>
      <w:bookmarkStart w:id="1" w:name="_Toc27517"/>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10"/>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海东市平安区政府采购服务中心（以下均简称“采购代理机构”）受海东市平安区公安局（以下均简称“采购人”）委托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海东市平安区公安局办公家具及办公设备采购安装项目</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18"/>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平财采字（竞磋货物）2019-170/181号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海东市平安区公安局办公家具及办公设备采购安装项目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59.279万元（包1：办公家具，预算额度24.279万元；包2：办公设备，预算额度35万元。）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4"/>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4"/>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lang w:val="zh-CN"/>
                <w14:textFill>
                  <w14:solidFill>
                    <w14:schemeClr w14:val="tx1"/>
                  </w14:solidFill>
                </w14:textFill>
              </w:rPr>
              <w:t>日至</w:t>
            </w:r>
            <w:r>
              <w:rPr>
                <w:rFonts w:hint="eastAsia" w:ascii="宋体" w:hAnsi="宋体" w:eastAsia="宋体" w:cs="宋体"/>
                <w:color w:val="000000" w:themeColor="text1"/>
                <w:sz w:val="24"/>
                <w:szCs w:val="24"/>
                <w:lang w:val="en-US" w:eastAsia="zh-CN"/>
                <w14:textFill>
                  <w14:solidFill>
                    <w14:schemeClr w14:val="tx1"/>
                  </w14:solidFill>
                </w14:textFill>
              </w:rPr>
              <w:t>2019年11</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27</w:t>
            </w:r>
            <w:r>
              <w:rPr>
                <w:rFonts w:hint="eastAsia" w:ascii="宋体" w:hAnsi="宋体" w:eastAsia="宋体" w:cs="宋体"/>
                <w:color w:val="000000" w:themeColor="text1"/>
                <w:sz w:val="24"/>
                <w:szCs w:val="24"/>
                <w:lang w:val="zh-CN"/>
                <w14:textFill>
                  <w14:solidFill>
                    <w14:schemeClr w14:val="tx1"/>
                  </w14:solidFill>
                </w14:textFill>
              </w:rPr>
              <w:t>日，每天</w:t>
            </w:r>
            <w:r>
              <w:rPr>
                <w:rFonts w:hint="eastAsia" w:ascii="宋体" w:hAnsi="宋体" w:eastAsia="宋体" w:cs="宋体"/>
                <w:color w:val="000000" w:themeColor="text1"/>
                <w:sz w:val="24"/>
                <w14:textFill>
                  <w14:solidFill>
                    <w14:schemeClr w14:val="tx1"/>
                  </w14:solidFill>
                </w14:textFill>
              </w:rPr>
              <w:t>上午</w:t>
            </w: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0-12:00</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下午2:30-</w:t>
            </w: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szCs w:val="24"/>
                <w:lang w:val="zh-CN"/>
                <w14:textFill>
                  <w14:solidFill>
                    <w14:schemeClr w14:val="tx1"/>
                  </w14:solidFill>
                </w14:textFill>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采购人：</w:t>
            </w:r>
            <w:r>
              <w:rPr>
                <w:rFonts w:hint="eastAsia" w:ascii="宋体" w:hAnsi="宋体" w:cs="宋体"/>
                <w:sz w:val="24"/>
                <w:szCs w:val="20"/>
                <w:lang w:val="zh-CN" w:eastAsia="zh-CN" w:bidi="ar-SA"/>
              </w:rPr>
              <w:t>海东市平安区公安局</w:t>
            </w:r>
          </w:p>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联系人：</w:t>
            </w:r>
            <w:r>
              <w:rPr>
                <w:rFonts w:hint="eastAsia" w:ascii="宋体" w:hAnsi="宋体" w:cs="宋体"/>
                <w:sz w:val="24"/>
                <w:szCs w:val="20"/>
                <w:lang w:val="zh-CN" w:eastAsia="zh-CN" w:bidi="ar-SA"/>
              </w:rPr>
              <w:t>郭先生</w:t>
            </w:r>
            <w:r>
              <w:rPr>
                <w:rFonts w:hint="eastAsia" w:ascii="宋体" w:hAnsi="宋体" w:cs="宋体" w:eastAsiaTheme="minorEastAsia"/>
                <w:sz w:val="24"/>
                <w:szCs w:val="20"/>
                <w:lang w:val="zh-CN" w:eastAsia="zh-CN" w:bidi="ar-SA"/>
              </w:rPr>
              <w:t xml:space="preserve">             </w:t>
            </w:r>
          </w:p>
          <w:p>
            <w:pPr>
              <w:spacing w:line="360" w:lineRule="auto"/>
              <w:ind w:firstLine="0" w:firstLineChars="0"/>
              <w:jc w:val="left"/>
              <w:rPr>
                <w:rFonts w:hint="default" w:ascii="宋体" w:hAnsi="宋体" w:eastAsia="宋体" w:cs="宋体"/>
                <w:color w:val="auto"/>
                <w:sz w:val="24"/>
                <w:szCs w:val="24"/>
                <w:lang w:val="en-US"/>
              </w:rPr>
            </w:pPr>
            <w:r>
              <w:rPr>
                <w:rFonts w:hint="eastAsia" w:ascii="宋体" w:hAnsi="宋体" w:cs="宋体" w:eastAsiaTheme="minorEastAsia"/>
                <w:sz w:val="24"/>
                <w:szCs w:val="20"/>
                <w:lang w:val="zh-CN" w:eastAsia="zh-CN" w:bidi="ar-SA"/>
              </w:rPr>
              <w:t>电话：</w:t>
            </w:r>
            <w:r>
              <w:rPr>
                <w:rFonts w:hint="eastAsia" w:ascii="宋体" w:hAnsi="宋体" w:cs="宋体"/>
                <w:sz w:val="24"/>
                <w:szCs w:val="20"/>
                <w:lang w:val="en-US" w:eastAsia="zh-CN" w:bidi="ar-SA"/>
              </w:rPr>
              <w:t>17797068123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12"/>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12"/>
              <w:tabs>
                <w:tab w:val="right" w:pos="9070"/>
              </w:tabs>
              <w:spacing w:line="343" w:lineRule="auto"/>
              <w:ind w:left="0" w:leftChars="0" w:firstLine="0" w:firstLineChars="0"/>
              <w:jc w:val="left"/>
              <w:rPr>
                <w:rFonts w:hint="eastAsia" w:hAnsi="宋体" w:cs="宋体" w:eastAsiaTheme="minorEastAsia"/>
                <w:sz w:val="24"/>
                <w:lang w:eastAsia="zh-CN"/>
              </w:rPr>
            </w:pPr>
            <w:r>
              <w:rPr>
                <w:rFonts w:hint="eastAsia" w:hAnsi="宋体" w:cs="宋体"/>
                <w:sz w:val="24"/>
              </w:rPr>
              <w:t>联系人：</w:t>
            </w:r>
            <w:r>
              <w:rPr>
                <w:rFonts w:hint="eastAsia" w:hAnsi="宋体" w:cs="宋体"/>
                <w:sz w:val="24"/>
                <w:lang w:eastAsia="zh-CN"/>
              </w:rPr>
              <w:t>李先生</w:t>
            </w:r>
          </w:p>
          <w:p>
            <w:pPr>
              <w:spacing w:line="360" w:lineRule="auto"/>
              <w:ind w:firstLine="0" w:firstLineChars="0"/>
              <w:jc w:val="left"/>
              <w:rPr>
                <w:rFonts w:hint="eastAsia" w:ascii="宋体" w:hAnsi="宋体" w:cs="宋体" w:eastAsiaTheme="minorEastAsia"/>
                <w:color w:val="auto"/>
                <w:sz w:val="24"/>
                <w:szCs w:val="24"/>
                <w:lang w:val="en-US" w:eastAsia="zh-CN"/>
              </w:rPr>
            </w:pPr>
            <w:r>
              <w:rPr>
                <w:rFonts w:hint="eastAsia" w:hAnsi="宋体" w:cs="宋体"/>
                <w:sz w:val="24"/>
              </w:rPr>
              <w:t>联系电话：0972-</w:t>
            </w:r>
            <w:r>
              <w:rPr>
                <w:rFonts w:hint="eastAsia" w:hAnsi="宋体" w:cs="宋体"/>
                <w:sz w:val="24"/>
                <w:lang w:val="en-US" w:eastAsia="zh-CN"/>
              </w:rPr>
              <w:t>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本公告在《青海政府采购网》发布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2019年</w:t>
      </w: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0" w:firstLineChars="0"/>
        <w:jc w:val="left"/>
        <w:rPr>
          <w:rFonts w:hint="eastAsia" w:ascii="宋体" w:hAnsi="宋体" w:eastAsia="宋体" w:cs="宋体"/>
          <w:color w:val="FF0000"/>
          <w:sz w:val="24"/>
          <w:szCs w:val="24"/>
        </w:rPr>
      </w:pPr>
      <w:r>
        <w:rPr>
          <w:rFonts w:hint="eastAsia" w:ascii="宋体" w:hAnsi="宋体" w:eastAsia="宋体" w:cs="宋体"/>
          <w:color w:val="FF0000"/>
          <w:sz w:val="24"/>
          <w:szCs w:val="24"/>
        </w:rPr>
        <w:br w:type="page"/>
      </w:r>
    </w:p>
    <w:p>
      <w:pPr>
        <w:pStyle w:val="2"/>
        <w:spacing w:before="0" w:after="0" w:line="360" w:lineRule="auto"/>
        <w:ind w:firstLine="0" w:firstLineChars="0"/>
        <w:rPr>
          <w:rFonts w:hint="eastAsia" w:ascii="宋体" w:hAnsi="宋体" w:eastAsia="宋体" w:cs="宋体"/>
          <w:color w:val="auto"/>
          <w:lang w:val="zh-CN"/>
        </w:rPr>
      </w:pPr>
      <w:bookmarkStart w:id="2" w:name="_Toc3201"/>
      <w:bookmarkStart w:id="3" w:name="_Toc19487"/>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18"/>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平财采字（竞磋货物）2019-170/181号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1"/>
                <w:szCs w:val="21"/>
                <w:lang w:val="zh-CN"/>
              </w:rPr>
              <w:t>海东市平安区公安局办公家具及办公设备采购安装项目</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海东市平安区公安局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59.279万元</w:t>
            </w:r>
            <w:r>
              <w:rPr>
                <w:rFonts w:hint="eastAsia" w:ascii="宋体" w:hAnsi="宋体" w:eastAsia="宋体" w:cs="宋体"/>
                <w:color w:val="auto"/>
                <w:sz w:val="24"/>
                <w:szCs w:val="24"/>
                <w:lang w:val="en-US" w:eastAsia="zh-CN"/>
              </w:rPr>
              <w:t>（包1：办公家具，预算额度24.279万元；包2：办公设备，预算额度35万元。）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包1：5000元；包2:7000元。</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收款单位：</w:t>
            </w:r>
            <w:r>
              <w:rPr>
                <w:rFonts w:hint="eastAsia" w:ascii="宋体" w:hAnsi="宋体" w:eastAsia="宋体" w:cs="宋体"/>
                <w:color w:val="000000" w:themeColor="text1"/>
                <w:sz w:val="24"/>
                <w:highlight w:val="none"/>
                <w:lang w:val="en-US" w:eastAsia="zh-CN"/>
                <w14:textFill>
                  <w14:solidFill>
                    <w14:schemeClr w14:val="tx1"/>
                  </w14:solidFill>
                </w14:textFill>
              </w:rPr>
              <w:t>海东市平安区公安局</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开 户 行：</w:t>
            </w:r>
            <w:r>
              <w:rPr>
                <w:rFonts w:hint="eastAsia" w:ascii="宋体" w:hAnsi="宋体" w:eastAsia="宋体" w:cs="宋体"/>
                <w:color w:val="000000" w:themeColor="text1"/>
                <w:sz w:val="24"/>
                <w:highlight w:val="none"/>
                <w:lang w:val="zh-CN" w:eastAsia="zh-CN"/>
                <w14:textFill>
                  <w14:solidFill>
                    <w14:schemeClr w14:val="tx1"/>
                  </w14:solidFill>
                </w14:textFill>
              </w:rPr>
              <w:t>中国银行海东分行营业部</w:t>
            </w:r>
          </w:p>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000000" w:themeColor="text1"/>
                <w:sz w:val="24"/>
                <w:highlight w:val="none"/>
                <w:lang w:val="zh-CN"/>
                <w14:textFill>
                  <w14:solidFill>
                    <w14:schemeClr w14:val="tx1"/>
                  </w14:solidFill>
                </w14:textFill>
              </w:rPr>
              <w:t>银行账号：</w:t>
            </w:r>
            <w:r>
              <w:rPr>
                <w:rFonts w:hint="eastAsia" w:ascii="宋体" w:hAnsi="宋体" w:eastAsia="宋体" w:cs="宋体"/>
                <w:color w:val="000000" w:themeColor="text1"/>
                <w:sz w:val="24"/>
                <w:highlight w:val="none"/>
                <w:lang w:val="en-US" w:eastAsia="zh-CN"/>
                <w14:textFill>
                  <w14:solidFill>
                    <w14:schemeClr w14:val="tx1"/>
                  </w14:solidFill>
                </w14:textFill>
              </w:rPr>
              <w:t>105002056423</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jc w:val="both"/>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日下午3:00（北京时间）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免费质保期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交货时间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auto"/>
                <w:sz w:val="24"/>
                <w:u w:val="none"/>
                <w:lang w:val="en-US" w:eastAsia="zh-CN"/>
              </w:rPr>
              <w:t>合同签订后7个</w:t>
            </w:r>
            <w:r>
              <w:rPr>
                <w:rFonts w:hint="eastAsia" w:ascii="宋体" w:hAnsi="宋体" w:eastAsia="宋体" w:cs="宋体"/>
                <w:color w:val="auto"/>
                <w:sz w:val="24"/>
                <w:lang w:val="en-US" w:eastAsia="zh-CN"/>
              </w:rPr>
              <w:t>日历日。</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376936728"/>
      <w:bookmarkStart w:id="7" w:name="_Toc14943"/>
      <w:bookmarkStart w:id="8" w:name="_Toc24622"/>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26944"/>
      <w:bookmarkStart w:id="10" w:name="_Toc376936729"/>
      <w:bookmarkStart w:id="11" w:name="_Toc325725998"/>
      <w:bookmarkStart w:id="12" w:name="_Toc9770"/>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325725999"/>
      <w:bookmarkStart w:id="14" w:name="_Toc376936730"/>
      <w:bookmarkStart w:id="15" w:name="_Toc21998"/>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lang w:val="zh-CN"/>
        </w:rPr>
      </w:pPr>
      <w:r>
        <w:rPr>
          <w:rFonts w:hint="eastAsia" w:ascii="宋体" w:hAnsi="宋体" w:eastAsia="宋体" w:cs="宋体"/>
          <w:color w:val="auto"/>
          <w:kern w:val="0"/>
          <w:sz w:val="24"/>
          <w:lang w:val="en-US" w:eastAsia="zh-CN"/>
        </w:rPr>
        <w:t xml:space="preserve">(6) </w:t>
      </w:r>
      <w:r>
        <w:rPr>
          <w:rFonts w:hint="eastAsia" w:ascii="宋体" w:hAnsi="宋体" w:cs="宋体"/>
          <w:color w:val="auto"/>
          <w:sz w:val="24"/>
          <w:szCs w:val="24"/>
        </w:rPr>
        <w:t>供应商</w:t>
      </w:r>
      <w:r>
        <w:rPr>
          <w:rFonts w:hint="eastAsia" w:ascii="宋体" w:hAnsi="宋体" w:cs="宋体"/>
          <w:color w:val="auto"/>
          <w:sz w:val="24"/>
          <w:szCs w:val="24"/>
          <w:lang w:eastAsia="zh-CN"/>
        </w:rPr>
        <w:t>所投产品具有</w:t>
      </w:r>
      <w:r>
        <w:rPr>
          <w:rFonts w:hint="eastAsia" w:ascii="宋体" w:hAnsi="宋体" w:cs="宋体"/>
          <w:color w:val="auto"/>
          <w:sz w:val="24"/>
          <w:szCs w:val="24"/>
          <w:lang w:val="en-US" w:eastAsia="zh-CN"/>
        </w:rPr>
        <w:t>ISO9001质量管理体系认证或CCC认证</w:t>
      </w:r>
      <w:r>
        <w:rPr>
          <w:rFonts w:hint="eastAsia" w:ascii="宋体" w:hAnsi="宋体" w:cs="宋体"/>
          <w:color w:val="auto"/>
          <w:sz w:val="24"/>
          <w:szCs w:val="24"/>
        </w:rPr>
        <w:t>；</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（7）营业执照中包含与本次项目相关的经营范围</w:t>
      </w:r>
      <w:r>
        <w:rPr>
          <w:rFonts w:hint="eastAsia"/>
          <w:lang w:val="zh-CN"/>
        </w:rPr>
        <w:t>；</w:t>
      </w:r>
    </w:p>
    <w:p>
      <w:pPr>
        <w:tabs>
          <w:tab w:val="left" w:pos="840"/>
        </w:tabs>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(8)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325726002"/>
      <w:bookmarkStart w:id="25" w:name="_Toc14153"/>
      <w:bookmarkStart w:id="26" w:name="_Toc376936733"/>
      <w:bookmarkStart w:id="27" w:name="_Toc10649"/>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25726003"/>
      <w:bookmarkStart w:id="29" w:name="_Toc376936734"/>
      <w:bookmarkStart w:id="30" w:name="_Toc6482"/>
      <w:bookmarkStart w:id="31" w:name="_Toc3451"/>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13050"/>
      <w:bookmarkStart w:id="33" w:name="_Toc376936735"/>
      <w:bookmarkStart w:id="34" w:name="_Toc325726004"/>
      <w:bookmarkStart w:id="35" w:name="_Toc26515"/>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376936736"/>
      <w:bookmarkStart w:id="37" w:name="_Toc325726005"/>
      <w:bookmarkStart w:id="38" w:name="_Toc23340"/>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9674"/>
      <w:bookmarkStart w:id="40" w:name="_Toc325726006"/>
      <w:bookmarkStart w:id="41" w:name="_Toc13057"/>
      <w:bookmarkStart w:id="42" w:name="_Toc376936737"/>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325726012"/>
      <w:bookmarkStart w:id="44" w:name="_Toc21569"/>
      <w:bookmarkStart w:id="45" w:name="_Toc17093"/>
      <w:bookmarkStart w:id="46" w:name="_Toc376936743"/>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22044"/>
      <w:bookmarkStart w:id="48" w:name="_Toc325726013"/>
      <w:bookmarkStart w:id="49" w:name="_Toc376936744"/>
      <w:bookmarkStart w:id="50" w:name="_Toc3270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16445"/>
      <w:bookmarkStart w:id="52" w:name="_Toc31915"/>
      <w:bookmarkStart w:id="53" w:name="_Toc376936739"/>
      <w:bookmarkStart w:id="54" w:name="_Toc325726008"/>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sz w:val="24"/>
          <w:lang w:val="zh-CN"/>
        </w:rPr>
        <w:t>报价一览表1份。</w:t>
      </w:r>
      <w:r>
        <w:rPr>
          <w:rFonts w:hint="eastAsia" w:ascii="宋体" w:hAnsi="宋体" w:eastAsia="宋体" w:cs="宋体"/>
          <w:color w:val="auto"/>
          <w:sz w:val="24"/>
          <w:szCs w:val="24"/>
        </w:rPr>
        <w:t>每份响应文件须清楚地标明“正本”或“副本”字样</w:t>
      </w:r>
      <w:r>
        <w:rPr>
          <w:rFonts w:hint="eastAsia" w:ascii="宋体" w:hAnsi="宋体" w:eastAsia="宋体" w:cs="宋体"/>
          <w:color w:val="auto"/>
          <w:sz w:val="24"/>
          <w:szCs w:val="24"/>
          <w:lang w:val="en-US" w:eastAsia="zh-CN"/>
        </w:rPr>
        <w:t>,</w:t>
      </w:r>
      <w:r>
        <w:rPr>
          <w:rFonts w:hint="eastAsia" w:ascii="宋体" w:hAnsi="宋体"/>
          <w:sz w:val="24"/>
          <w:lang w:val="zh-CN"/>
        </w:rPr>
        <w:t>若发生正本和副本不符，以正本为准。响应文件统一使用A4幅面的纸张印制，必须胶装成册并编码，其他方式装订的响应文件一概不予接受。</w:t>
      </w:r>
    </w:p>
    <w:p>
      <w:pPr>
        <w:pStyle w:val="12"/>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12"/>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412617730"/>
      <w:bookmarkStart w:id="60" w:name="_Toc15102"/>
      <w:bookmarkStart w:id="61" w:name="_Toc376936748"/>
      <w:bookmarkStart w:id="62" w:name="_Toc371090029"/>
    </w:p>
    <w:p>
      <w:pPr>
        <w:pStyle w:val="12"/>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412617731"/>
      <w:bookmarkStart w:id="64" w:name="_Toc373392582"/>
      <w:bookmarkStart w:id="65" w:name="_Toc1176"/>
      <w:bookmarkStart w:id="66" w:name="_Toc23823"/>
      <w:bookmarkStart w:id="67" w:name="_Toc325726016"/>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12"/>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（1）按“供应商须知</w:t>
      </w:r>
      <w:r>
        <w:rPr>
          <w:rFonts w:hint="eastAsia" w:ascii="宋体" w:hAnsi="宋体" w:eastAsia="宋体" w:cs="宋体"/>
          <w:color w:val="000000" w:themeColor="text1"/>
          <w:sz w:val="24"/>
          <w:szCs w:val="24"/>
          <w14:textFill>
            <w14:solidFill>
              <w14:schemeClr w14:val="tx1"/>
            </w14:solidFill>
          </w14:textFill>
        </w:rPr>
        <w:t>前附表”中注明的时间、地址送达；</w:t>
      </w:r>
    </w:p>
    <w:p>
      <w:pPr>
        <w:pStyle w:val="12"/>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（2）投标专用袋用“于</w:t>
      </w:r>
      <w:r>
        <w:rPr>
          <w:rFonts w:hint="eastAsia" w:hAnsi="宋体" w:eastAsia="宋体" w:cs="宋体"/>
          <w:color w:val="000000" w:themeColor="text1"/>
          <w:sz w:val="24"/>
          <w:szCs w:val="24"/>
          <w:lang w:val="zh-CN"/>
          <w14:textFill>
            <w14:solidFill>
              <w14:schemeClr w14:val="tx1"/>
            </w14:solidFill>
          </w14:textFill>
        </w:rPr>
        <w:t>201</w:t>
      </w:r>
      <w:r>
        <w:rPr>
          <w:rFonts w:hint="eastAsia" w:hAnsi="宋体" w:eastAsia="宋体" w:cs="宋体"/>
          <w:color w:val="000000" w:themeColor="text1"/>
          <w:sz w:val="24"/>
          <w:szCs w:val="24"/>
          <w:lang w:val="en-US" w:eastAsia="zh-CN"/>
          <w14:textFill>
            <w14:solidFill>
              <w14:schemeClr w14:val="tx1"/>
            </w14:solidFill>
          </w14:textFill>
        </w:rPr>
        <w:t>9</w:t>
      </w:r>
      <w:r>
        <w:rPr>
          <w:rFonts w:hint="eastAsia" w:hAnsi="宋体" w:eastAsia="宋体" w:cs="宋体"/>
          <w:color w:val="000000" w:themeColor="text1"/>
          <w:sz w:val="24"/>
          <w:szCs w:val="24"/>
          <w:lang w:val="zh-CN"/>
          <w14:textFill>
            <w14:solidFill>
              <w14:schemeClr w14:val="tx1"/>
            </w14:solidFill>
          </w14:textFill>
        </w:rPr>
        <w:t>年</w:t>
      </w:r>
      <w:r>
        <w:rPr>
          <w:rFonts w:hint="eastAsia" w:hAnsi="宋体" w:eastAsia="宋体" w:cs="宋体"/>
          <w:color w:val="000000" w:themeColor="text1"/>
          <w:sz w:val="24"/>
          <w:szCs w:val="24"/>
          <w:lang w:val="en-US" w:eastAsia="zh-CN"/>
          <w14:textFill>
            <w14:solidFill>
              <w14:schemeClr w14:val="tx1"/>
            </w14:solidFill>
          </w14:textFill>
        </w:rPr>
        <w:t>12</w:t>
      </w:r>
      <w:r>
        <w:rPr>
          <w:rFonts w:hint="eastAsia" w:hAnsi="宋体" w:eastAsia="宋体" w:cs="宋体"/>
          <w:color w:val="000000" w:themeColor="text1"/>
          <w:sz w:val="24"/>
          <w:szCs w:val="24"/>
          <w:lang w:val="zh-CN"/>
          <w14:textFill>
            <w14:solidFill>
              <w14:schemeClr w14:val="tx1"/>
            </w14:solidFill>
          </w14:textFill>
        </w:rPr>
        <w:t>月</w:t>
      </w:r>
      <w:r>
        <w:rPr>
          <w:rFonts w:hint="eastAsia" w:hAnsi="宋体" w:eastAsia="宋体" w:cs="宋体"/>
          <w:color w:val="000000" w:themeColor="text1"/>
          <w:sz w:val="24"/>
          <w:szCs w:val="24"/>
          <w:lang w:val="en-US" w:eastAsia="zh-CN"/>
          <w14:textFill>
            <w14:solidFill>
              <w14:schemeClr w14:val="tx1"/>
            </w14:solidFill>
          </w14:textFill>
        </w:rPr>
        <w:t>6</w:t>
      </w:r>
      <w:r>
        <w:rPr>
          <w:rFonts w:hint="eastAsia" w:hAnsi="宋体" w:eastAsia="宋体" w:cs="宋体"/>
          <w:color w:val="000000" w:themeColor="text1"/>
          <w:sz w:val="24"/>
          <w:szCs w:val="24"/>
          <w:lang w:val="zh-CN"/>
          <w14:textFill>
            <w14:solidFill>
              <w14:schemeClr w14:val="tx1"/>
            </w14:solidFill>
          </w14:textFill>
        </w:rPr>
        <w:t>日下午3:00</w:t>
      </w:r>
      <w:r>
        <w:rPr>
          <w:rFonts w:hint="eastAsia" w:ascii="宋体" w:hAnsi="宋体" w:eastAsia="宋体" w:cs="宋体"/>
          <w:color w:val="000000" w:themeColor="text1"/>
          <w:sz w:val="24"/>
          <w:szCs w:val="24"/>
          <w14:textFill>
            <w14:solidFill>
              <w14:schemeClr w14:val="tx1"/>
            </w14:solidFill>
          </w14:textFill>
        </w:rPr>
        <w:t>之前不准启封”标签密封。</w:t>
      </w:r>
    </w:p>
    <w:p>
      <w:pPr>
        <w:pStyle w:val="12"/>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000000" w:themeColor="text1"/>
          <w:sz w:val="24"/>
          <w:szCs w:val="24"/>
          <w14:textFill>
            <w14:solidFill>
              <w14:schemeClr w14:val="tx1"/>
            </w14:solidFill>
          </w14:textFill>
        </w:rPr>
        <w:t>12.3如果供应商未按第12．1－12．2条要求将响应文件密</w:t>
      </w:r>
      <w:r>
        <w:rPr>
          <w:rFonts w:hint="eastAsia" w:ascii="宋体" w:hAnsi="宋体" w:eastAsia="宋体" w:cs="宋体"/>
          <w:color w:val="auto"/>
          <w:sz w:val="24"/>
          <w:szCs w:val="24"/>
        </w:rPr>
        <w:t>封或在密封袋上加写标记的，采购代理机构将不予受理。</w:t>
      </w:r>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325726017"/>
      <w:bookmarkStart w:id="69" w:name="_Toc373392583"/>
      <w:bookmarkStart w:id="70" w:name="_Toc412617732"/>
      <w:bookmarkStart w:id="71" w:name="_Toc30756"/>
      <w:bookmarkStart w:id="72" w:name="_Toc4009"/>
      <w:bookmarkStart w:id="73" w:name="_Toc376936749"/>
      <w:bookmarkStart w:id="74" w:name="_Toc371090030"/>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12"/>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76936750"/>
      <w:bookmarkStart w:id="76" w:name="_Toc325726019"/>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76936751"/>
      <w:bookmarkStart w:id="80" w:name="_Toc325726020"/>
      <w:bookmarkStart w:id="81" w:name="_Toc15630"/>
      <w:bookmarkStart w:id="82" w:name="_Toc26723"/>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19030"/>
      <w:bookmarkStart w:id="84" w:name="_Toc325726021"/>
      <w:bookmarkStart w:id="85" w:name="_Toc18107"/>
      <w:bookmarkStart w:id="86" w:name="_Toc376936752"/>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325726022"/>
      <w:bookmarkStart w:id="88" w:name="_Toc376936753"/>
      <w:bookmarkStart w:id="89" w:name="_Toc26121"/>
      <w:bookmarkStart w:id="90" w:name="_Toc16935"/>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27086"/>
      <w:bookmarkStart w:id="92" w:name="_Toc14694"/>
      <w:bookmarkStart w:id="93" w:name="_Toc376936754"/>
      <w:bookmarkStart w:id="94" w:name="_Toc325726023"/>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325726024"/>
      <w:bookmarkStart w:id="96" w:name="_Toc376936755"/>
      <w:bookmarkStart w:id="97" w:name="_Toc13668"/>
      <w:bookmarkStart w:id="98" w:name="_Toc20611"/>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1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5</w:t>
            </w:r>
          </w:p>
        </w:tc>
        <w:tc>
          <w:tcPr>
            <w:tcW w:w="6527" w:type="dxa"/>
            <w:vAlign w:val="center"/>
          </w:tcPr>
          <w:p>
            <w:pPr>
              <w:pStyle w:val="6"/>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6"/>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免费质保期</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在满足本次采购产品</w:t>
            </w:r>
            <w:r>
              <w:rPr>
                <w:rFonts w:hint="eastAsia" w:ascii="宋体" w:hAnsi="宋体" w:eastAsia="宋体" w:cs="宋体"/>
                <w:color w:val="auto"/>
                <w:sz w:val="24"/>
                <w:szCs w:val="24"/>
                <w:lang w:val="zh-CN"/>
              </w:rPr>
              <w:t>免费质保期</w:t>
            </w:r>
            <w:r>
              <w:rPr>
                <w:rFonts w:hint="eastAsia" w:ascii="宋体" w:hAnsi="宋体" w:eastAsia="宋体" w:cs="宋体"/>
                <w:color w:val="auto"/>
                <w:sz w:val="24"/>
                <w:szCs w:val="24"/>
              </w:rPr>
              <w:t>要求的基础上，每增加</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年质保的得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文件要求，技术参数每有1项负偏离扣5分，直到扣</w:t>
            </w:r>
            <w:r>
              <w:rPr>
                <w:rFonts w:hint="eastAsia" w:ascii="宋体" w:hAnsi="宋体" w:eastAsia="宋体" w:cs="宋体"/>
                <w:color w:val="000000" w:themeColor="text1"/>
                <w:sz w:val="24"/>
                <w:szCs w:val="24"/>
                <w14:textFill>
                  <w14:solidFill>
                    <w14:schemeClr w14:val="tx1"/>
                  </w14:solidFill>
                </w14:textFill>
              </w:rPr>
              <w:t>完为止。（此项评分以产品彩页</w:t>
            </w:r>
            <w:r>
              <w:rPr>
                <w:rFonts w:hint="eastAsia" w:ascii="宋体" w:hAnsi="宋体" w:eastAsia="宋体" w:cs="宋体"/>
                <w:color w:val="000000" w:themeColor="text1"/>
                <w:sz w:val="24"/>
                <w:szCs w:val="24"/>
                <w:lang w:eastAsia="zh-CN"/>
                <w14:textFill>
                  <w14:solidFill>
                    <w14:schemeClr w14:val="tx1"/>
                  </w14:solidFill>
                </w14:textFill>
              </w:rPr>
              <w:t>或彩色图片、</w:t>
            </w:r>
            <w:r>
              <w:rPr>
                <w:rFonts w:hint="eastAsia" w:ascii="宋体" w:hAnsi="宋体" w:eastAsia="宋体" w:cs="宋体"/>
                <w:color w:val="000000" w:themeColor="text1"/>
                <w:sz w:val="24"/>
                <w:szCs w:val="24"/>
                <w14:textFill>
                  <w14:solidFill>
                    <w14:schemeClr w14:val="tx1"/>
                  </w14:solidFill>
                </w14:textFill>
              </w:rPr>
              <w:t>检验报告等为依据）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分；具有节能认证证书的得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25726025"/>
      <w:bookmarkStart w:id="101" w:name="_Toc376936756"/>
      <w:bookmarkStart w:id="102" w:name="_Toc6689"/>
      <w:bookmarkStart w:id="103" w:name="_Toc2506"/>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25726026"/>
      <w:bookmarkStart w:id="105" w:name="_Toc376936757"/>
      <w:bookmarkStart w:id="106" w:name="_Toc28889"/>
      <w:bookmarkStart w:id="107" w:name="_Toc17038"/>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2963"/>
      <w:bookmarkStart w:id="109" w:name="_Toc376936759"/>
      <w:bookmarkStart w:id="110" w:name="_Toc2346"/>
      <w:bookmarkStart w:id="111" w:name="_Toc325726028"/>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5556"/>
      <w:bookmarkStart w:id="114" w:name="_Toc18063"/>
      <w:bookmarkStart w:id="115" w:name="_Toc376936758"/>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325726029"/>
      <w:bookmarkStart w:id="117" w:name="_Toc921"/>
      <w:bookmarkStart w:id="118" w:name="_Toc376936760"/>
      <w:bookmarkStart w:id="119" w:name="_Toc28394"/>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76936761"/>
      <w:bookmarkStart w:id="121" w:name="_Toc325726030"/>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22442"/>
      <w:bookmarkStart w:id="123" w:name="_Toc896"/>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7098"/>
      <w:bookmarkStart w:id="125" w:name="_Toc11684"/>
      <w:bookmarkStart w:id="126" w:name="_Toc325726031"/>
      <w:bookmarkStart w:id="127" w:name="_Toc376936762"/>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17567"/>
      <w:bookmarkStart w:id="133" w:name="_Toc376936764"/>
      <w:bookmarkStart w:id="134" w:name="_Toc28018"/>
      <w:bookmarkStart w:id="135" w:name="_Toc325726033"/>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19538"/>
      <w:bookmarkStart w:id="137" w:name="_Toc325726034"/>
      <w:bookmarkStart w:id="138" w:name="_Toc376936765"/>
      <w:bookmarkStart w:id="139" w:name="_Toc16406"/>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10"/>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海东市平安区公安局办公家具及办公设备采购安装项目</w:t>
      </w:r>
      <w:r>
        <w:rPr>
          <w:rFonts w:hint="eastAsia" w:ascii="宋体" w:hAnsi="宋体" w:eastAsia="宋体" w:cs="宋体"/>
          <w:color w:val="auto"/>
          <w:kern w:val="0"/>
          <w:sz w:val="24"/>
          <w:szCs w:val="24"/>
          <w:u w:val="none" w:color="auto"/>
          <w:lang w:val="zh-CN"/>
        </w:rPr>
        <w:t>（平财采字（竞磋货物）201</w:t>
      </w:r>
      <w:r>
        <w:rPr>
          <w:rFonts w:hint="eastAsia" w:ascii="宋体" w:hAnsi="宋体" w:eastAsia="宋体" w:cs="宋体"/>
          <w:color w:val="auto"/>
          <w:kern w:val="0"/>
          <w:sz w:val="24"/>
          <w:szCs w:val="24"/>
          <w:u w:val="none" w:color="auto"/>
          <w:lang w:val="en-US" w:eastAsia="zh-CN"/>
        </w:rPr>
        <w:t>9</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u w:val="none" w:color="auto"/>
          <w:lang w:val="en-US" w:eastAsia="zh-CN"/>
        </w:rPr>
        <w:t>170/181号</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18"/>
        <w:tblW w:w="10205" w:type="dxa"/>
        <w:jc w:val="center"/>
        <w:tblLayout w:type="fixed"/>
        <w:tblCellMar>
          <w:top w:w="0" w:type="dxa"/>
          <w:left w:w="57" w:type="dxa"/>
          <w:bottom w:w="0" w:type="dxa"/>
          <w:right w:w="57" w:type="dxa"/>
        </w:tblCellMar>
      </w:tblPr>
      <w:tblGrid>
        <w:gridCol w:w="812"/>
        <w:gridCol w:w="2191"/>
        <w:gridCol w:w="2940"/>
        <w:gridCol w:w="1125"/>
        <w:gridCol w:w="1065"/>
        <w:gridCol w:w="1095"/>
        <w:gridCol w:w="977"/>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交货时间：</w:t>
      </w:r>
      <w:r>
        <w:rPr>
          <w:rFonts w:hint="eastAsia" w:ascii="宋体" w:hAnsi="宋体" w:eastAsia="宋体" w:cs="宋体"/>
          <w:color w:val="000000" w:themeColor="text1"/>
          <w:kern w:val="0"/>
          <w:sz w:val="24"/>
          <w:szCs w:val="24"/>
          <w:u w:val="single" w:color="auto"/>
          <w:lang w:val="en-US" w:eastAsia="zh-CN"/>
          <w14:textFill>
            <w14:solidFill>
              <w14:schemeClr w14:val="tx1"/>
            </w14:solidFill>
          </w14:textFill>
        </w:rPr>
        <w:t>合同签订后7</w:t>
      </w:r>
      <w:bookmarkStart w:id="179" w:name="_GoBack"/>
      <w:bookmarkEnd w:id="179"/>
      <w:r>
        <w:rPr>
          <w:rFonts w:hint="eastAsia" w:ascii="宋体" w:hAnsi="宋体" w:eastAsia="宋体" w:cs="宋体"/>
          <w:color w:val="000000" w:themeColor="text1"/>
          <w:kern w:val="0"/>
          <w:sz w:val="24"/>
          <w:szCs w:val="24"/>
          <w:u w:val="single" w:color="auto"/>
          <w:lang w:val="en-US" w:eastAsia="zh-CN"/>
          <w14:textFill>
            <w14:solidFill>
              <w14:schemeClr w14:val="tx1"/>
            </w14:solidFill>
          </w14:textFill>
        </w:rPr>
        <w:t>个日历日交付使用</w:t>
      </w:r>
      <w:r>
        <w:rPr>
          <w:rFonts w:hint="eastAsia" w:ascii="宋体" w:hAnsi="宋体" w:eastAsia="宋体" w:cs="宋体"/>
          <w:color w:val="000000" w:themeColor="text1"/>
          <w:kern w:val="0"/>
          <w:sz w:val="24"/>
          <w:szCs w:val="24"/>
          <w:lang w:val="zh-CN"/>
          <w14:textFill>
            <w14:solidFill>
              <w14:schemeClr w14:val="tx1"/>
            </w14:solidFill>
          </w14:textFill>
        </w:rPr>
        <w:t>；交货地点：</w:t>
      </w:r>
      <w:r>
        <w:rPr>
          <w:rFonts w:hint="eastAsia" w:ascii="宋体" w:hAnsi="宋体" w:eastAsia="宋体" w:cs="宋体"/>
          <w:color w:val="000000" w:themeColor="text1"/>
          <w:kern w:val="0"/>
          <w:sz w:val="24"/>
          <w:szCs w:val="24"/>
          <w:u w:val="single"/>
          <w:lang w:val="zh-CN"/>
          <w14:textFill>
            <w14:solidFill>
              <w14:schemeClr w14:val="tx1"/>
            </w14:solidFill>
          </w14:textFill>
        </w:rPr>
        <w:t>甲方指定地点</w:t>
      </w:r>
      <w:r>
        <w:rPr>
          <w:rFonts w:hint="eastAsia" w:ascii="宋体" w:hAnsi="宋体" w:eastAsia="宋体" w:cs="宋体"/>
          <w:color w:val="000000" w:themeColor="text1"/>
          <w:kern w:val="0"/>
          <w:sz w:val="24"/>
          <w:szCs w:val="24"/>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auto"/>
          <w:sz w:val="24"/>
          <w:szCs w:val="24"/>
          <w:lang w:val="zh-CN"/>
        </w:rPr>
        <w:t>交货时间应根据产品的</w:t>
      </w:r>
      <w:r>
        <w:rPr>
          <w:rFonts w:hint="eastAsia" w:ascii="宋体" w:hAnsi="宋体" w:eastAsia="宋体" w:cs="宋体"/>
          <w:color w:val="000000" w:themeColor="text1"/>
          <w:sz w:val="24"/>
          <w:szCs w:val="24"/>
          <w:lang w:val="zh-CN"/>
          <w14:textFill>
            <w14:solidFill>
              <w14:schemeClr w14:val="tx1"/>
            </w14:solidFill>
          </w14:textFill>
        </w:rPr>
        <w:t>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平财采字（竞磋货物）210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170/181</w:t>
      </w:r>
      <w:r>
        <w:rPr>
          <w:rFonts w:hint="eastAsia" w:ascii="宋体" w:hAnsi="宋体" w:eastAsia="宋体" w:cs="宋体"/>
          <w:color w:val="auto"/>
          <w:sz w:val="24"/>
          <w:szCs w:val="24"/>
          <w:lang w:eastAsia="zh-CN"/>
        </w:rPr>
        <w:t>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31069"/>
      <w:bookmarkStart w:id="149" w:name="_Toc26950"/>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18"/>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5"/>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18"/>
        <w:tblW w:w="10205" w:type="dxa"/>
        <w:jc w:val="center"/>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autoSpaceDE w:val="0"/>
        <w:autoSpaceDN w:val="0"/>
        <w:spacing w:line="360" w:lineRule="auto"/>
        <w:ind w:firstLine="482"/>
        <w:jc w:val="center"/>
        <w:rPr>
          <w:rFonts w:ascii="宋体" w:hAnsi="宋体" w:eastAsia="宋体" w:cs="宋体"/>
          <w:b/>
          <w:bCs/>
          <w:color w:val="auto"/>
          <w:sz w:val="24"/>
          <w:szCs w:val="24"/>
          <w:lang w:val="zh-CN"/>
        </w:rPr>
      </w:pPr>
      <w:bookmarkStart w:id="150" w:name="_Toc14675"/>
      <w:bookmarkStart w:id="151" w:name="_Toc13693"/>
      <w:r>
        <w:rPr>
          <w:rFonts w:hint="eastAsia" w:ascii="宋体" w:hAnsi="宋体" w:eastAsia="宋体" w:cs="宋体"/>
          <w:b/>
          <w:bCs/>
          <w:color w:val="auto"/>
          <w:sz w:val="24"/>
          <w:szCs w:val="24"/>
          <w:lang w:val="zh-CN"/>
        </w:rPr>
        <w:t>技术规格响应表</w:t>
      </w:r>
    </w:p>
    <w:p>
      <w:pPr>
        <w:autoSpaceDE w:val="0"/>
        <w:autoSpaceDN w:val="0"/>
        <w:spacing w:line="360" w:lineRule="auto"/>
        <w:ind w:firstLine="482"/>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rPr>
        <w:t>供应商名称</w:t>
      </w:r>
      <w:r>
        <w:rPr>
          <w:rFonts w:hint="eastAsia" w:ascii="宋体" w:hAnsi="宋体" w:eastAsia="宋体" w:cs="宋体"/>
          <w:b/>
          <w:bCs/>
          <w:color w:val="auto"/>
          <w:sz w:val="24"/>
          <w:szCs w:val="24"/>
        </w:rPr>
        <w:t xml:space="preserve">：                                               </w:t>
      </w:r>
    </w:p>
    <w:tbl>
      <w:tblPr>
        <w:tblStyle w:val="18"/>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bl>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注：1.本表应按照每包“采购项目</w:t>
      </w:r>
      <w:r>
        <w:rPr>
          <w:rFonts w:hint="eastAsia" w:ascii="宋体" w:hAnsi="宋体" w:eastAsia="宋体" w:cs="宋体"/>
          <w:color w:val="auto"/>
          <w:sz w:val="24"/>
          <w:szCs w:val="24"/>
          <w:lang w:val="zh-CN" w:eastAsia="zh-CN"/>
        </w:rPr>
        <w:t>清单</w:t>
      </w:r>
      <w:r>
        <w:rPr>
          <w:rFonts w:hint="eastAsia" w:ascii="宋体" w:hAnsi="宋体" w:eastAsia="宋体" w:cs="宋体"/>
          <w:color w:val="auto"/>
          <w:sz w:val="24"/>
          <w:szCs w:val="24"/>
          <w:lang w:val="zh-CN"/>
        </w:rPr>
        <w:t>及技术参数”中产品序号的指标逐项填写，不得遗漏。</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项目清单及技术参数”必须与响应文件中提供的产品检测报告、彩页等证明材料的实质性响应情况相一致。若在评标环节发现该项与响应文件中提供的产品检测报告、生产厂家产品彩页（或厂家公开发布的资料参数）等证明材料的实质性响应情况不一致或直接复制磋商文件“采购项目要求及技术参数”内容的，按无效投标处理。</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填写此表时以招标项目参数要求为基本投标要求，满足招标项目参数要求的指标需列出“</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left="0" w:leftChars="0" w:firstLine="2891" w:firstLineChars="1200"/>
        <w:jc w:val="both"/>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 xml:space="preserve">供应商：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（公章）</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法定代表人或委托代理人：        （签字）</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 xml:space="preserve">年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月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日</w:t>
      </w: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2019</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平财采字（竞磋货物）2019-170/181号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349"/>
      <w:bookmarkStart w:id="161" w:name="_Toc11173"/>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32130"/>
      <w:bookmarkStart w:id="168" w:name="_Toc19128"/>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1、经第三方机构出具的上一年度（</w:t>
      </w:r>
      <w:r>
        <w:rPr>
          <w:rFonts w:hint="eastAsia" w:ascii="宋体" w:hAnsi="宋体" w:eastAsia="宋体" w:cs="宋体"/>
          <w:color w:val="auto"/>
          <w:sz w:val="24"/>
          <w:szCs w:val="24"/>
          <w:lang w:val="en-US" w:eastAsia="zh-CN"/>
        </w:rPr>
        <w:t>2018年度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近三个月的依法缴纳税收和社会保障资金记录的证明材料；依法免税或不需要缴纳社会保障资金的供应商需提供相应文件证明其依法免税或不需要缴纳社会保障资金。（开标时，携带原件票据备查）</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供应商最后报价表</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1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p>
    <w:p>
      <w:pPr>
        <w:spacing w:after="120" w:afterLines="50"/>
        <w:ind w:firstLine="482"/>
        <w:rPr>
          <w:rFonts w:hint="eastAsia" w:ascii="宋体" w:hAnsi="宋体" w:eastAsiaTheme="minorEastAsia"/>
          <w:b/>
          <w:bCs/>
          <w:lang w:eastAsia="zh-CN"/>
        </w:rPr>
      </w:pPr>
      <w:r>
        <w:rPr>
          <w:rFonts w:hint="eastAsia" w:ascii="宋体" w:hAnsi="宋体"/>
          <w:b/>
          <w:bCs/>
        </w:rPr>
        <w:t>致：</w:t>
      </w:r>
      <w:r>
        <w:rPr>
          <w:rFonts w:hint="eastAsia" w:ascii="宋体" w:hAnsi="宋体"/>
          <w:b/>
          <w:bCs/>
          <w:lang w:val="zh-CN" w:eastAsia="zh-CN"/>
        </w:rPr>
        <w:t>海东市平安区公安局</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平财采字（竞磋货物）2019-</w:t>
      </w:r>
      <w:r>
        <w:rPr>
          <w:rFonts w:hint="eastAsia" w:ascii="宋体" w:hAnsi="宋体"/>
          <w:u w:val="single"/>
          <w:lang w:val="en-US" w:eastAsia="zh-CN"/>
        </w:rPr>
        <w:t>170/181</w:t>
      </w:r>
      <w:r>
        <w:rPr>
          <w:rFonts w:hint="eastAsia" w:ascii="宋体" w:hAnsi="宋体"/>
          <w:u w:val="single"/>
          <w:lang w:eastAsia="zh-CN"/>
        </w:rPr>
        <w:t>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2019</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single"/>
          <w:lang w:val="en-US" w:eastAsia="zh-CN"/>
        </w:rPr>
        <w:t xml:space="preserve">  </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tabs>
          <w:tab w:val="left" w:pos="168"/>
        </w:tabs>
        <w:adjustRightInd w:val="0"/>
        <w:ind w:firstLine="482"/>
        <w:textAlignment w:val="baseline"/>
        <w:rPr>
          <w:rFonts w:hint="eastAsia" w:ascii="宋体" w:hAnsi="宋体"/>
          <w:b/>
          <w:bCs/>
        </w:rPr>
      </w:pPr>
    </w:p>
    <w:p>
      <w:pPr>
        <w:pStyle w:val="14"/>
        <w:rPr>
          <w:rFonts w:hint="eastAsia"/>
        </w:rPr>
      </w:pPr>
      <w:r>
        <w:rPr>
          <w:rFonts w:hint="eastAsia" w:ascii="宋体" w:hAnsi="宋体" w:eastAsia="宋体" w:cs="宋体"/>
          <w:b/>
          <w:color w:val="auto"/>
          <w:sz w:val="24"/>
          <w:szCs w:val="24"/>
        </w:rPr>
        <w:br w:type="page"/>
      </w:r>
    </w:p>
    <w:bookmarkEnd w:id="175"/>
    <w:p>
      <w:pPr>
        <w:widowControl/>
        <w:snapToGrid w:val="0"/>
        <w:spacing w:line="360" w:lineRule="auto"/>
        <w:ind w:firstLine="0" w:firstLineChars="0"/>
        <w:outlineLvl w:val="1"/>
        <w:rPr>
          <w:rFonts w:hint="eastAsia" w:ascii="宋体"/>
          <w:b/>
          <w:sz w:val="28"/>
          <w:szCs w:val="28"/>
        </w:rPr>
      </w:pPr>
      <w:bookmarkStart w:id="176" w:name="_Toc477438335"/>
      <w:bookmarkStart w:id="177" w:name="_Toc460486440"/>
    </w:p>
    <w:bookmarkEnd w:id="176"/>
    <w:bookmarkEnd w:id="177"/>
    <w:p>
      <w:pPr>
        <w:ind w:left="0" w:leftChars="0" w:firstLine="0" w:firstLineChars="0"/>
        <w:rPr>
          <w:rFonts w:hint="eastAsia" w:ascii="宋体" w:hAnsi="宋体" w:eastAsia="宋体" w:cs="宋体"/>
          <w:b/>
          <w:color w:val="auto"/>
          <w:sz w:val="24"/>
          <w:szCs w:val="24"/>
        </w:rPr>
      </w:pPr>
    </w:p>
    <w:p>
      <w:pPr>
        <w:numPr>
          <w:ilvl w:val="0"/>
          <w:numId w:val="3"/>
        </w:numPr>
        <w:wordWrap w:val="0"/>
        <w:spacing w:line="360" w:lineRule="auto"/>
        <w:ind w:firstLine="0" w:firstLineChars="0"/>
        <w:jc w:val="center"/>
        <w:rPr>
          <w:rFonts w:hint="eastAsia" w:ascii="宋体" w:hAnsi="宋体" w:eastAsia="宋体" w:cs="宋体"/>
          <w:b/>
          <w:color w:val="auto"/>
          <w:kern w:val="28"/>
          <w:sz w:val="36"/>
          <w:szCs w:val="20"/>
          <w:lang w:eastAsia="zh-CN"/>
        </w:rPr>
      </w:pPr>
      <w:bookmarkStart w:id="178" w:name="_Toc26743"/>
      <w:r>
        <w:rPr>
          <w:rFonts w:hint="eastAsia" w:ascii="宋体" w:hAnsi="宋体" w:eastAsia="宋体" w:cs="宋体"/>
          <w:b/>
          <w:color w:val="auto"/>
          <w:kern w:val="28"/>
          <w:sz w:val="36"/>
          <w:szCs w:val="20"/>
        </w:rPr>
        <w:t xml:space="preserve"> </w:t>
      </w:r>
      <w:bookmarkEnd w:id="178"/>
      <w:r>
        <w:rPr>
          <w:rFonts w:hint="eastAsia" w:ascii="宋体" w:hAnsi="宋体" w:eastAsia="宋体" w:cs="宋体"/>
          <w:b/>
          <w:color w:val="auto"/>
          <w:kern w:val="28"/>
          <w:sz w:val="36"/>
          <w:szCs w:val="20"/>
          <w:lang w:eastAsia="zh-CN"/>
        </w:rPr>
        <w:t>采购项目清单及技术参数</w:t>
      </w:r>
    </w:p>
    <w:p>
      <w:pPr>
        <w:jc w:val="left"/>
        <w:rPr>
          <w:rFonts w:hint="eastAsia"/>
          <w:sz w:val="28"/>
          <w:szCs w:val="28"/>
          <w:lang w:eastAsia="zh-CN"/>
        </w:rPr>
      </w:pPr>
    </w:p>
    <w:p>
      <w:pPr>
        <w:pStyle w:val="31"/>
        <w:spacing w:line="320" w:lineRule="exact"/>
        <w:ind w:left="0" w:leftChars="0" w:firstLine="0" w:firstLineChars="0"/>
        <w:rPr>
          <w:rFonts w:hint="eastAsia" w:ascii="宋体" w:hAnsi="宋体" w:eastAsia="宋体" w:cs="宋体"/>
          <w:b/>
          <w:bCs/>
          <w:color w:val="auto"/>
          <w:sz w:val="24"/>
          <w:szCs w:val="24"/>
          <w:lang w:val="en-US" w:eastAsia="zh-CN" w:bidi="ar-SA"/>
        </w:rPr>
      </w:pPr>
      <w:r>
        <w:rPr>
          <w:rFonts w:hint="eastAsia" w:ascii="宋体" w:hAnsi="宋体" w:eastAsia="宋体" w:cs="宋体"/>
          <w:b/>
          <w:bCs/>
          <w:color w:val="auto"/>
          <w:sz w:val="24"/>
          <w:szCs w:val="24"/>
          <w:lang w:val="en-US" w:eastAsia="zh-CN" w:bidi="ar-SA"/>
        </w:rPr>
        <w:t>包1：办公家具清单及参数</w:t>
      </w:r>
    </w:p>
    <w:tbl>
      <w:tblPr>
        <w:tblStyle w:val="18"/>
        <w:tblW w:w="8430" w:type="dxa"/>
        <w:tblInd w:w="0" w:type="dxa"/>
        <w:shd w:val="clear" w:color="auto" w:fill="auto"/>
        <w:tblLayout w:type="autofit"/>
        <w:tblCellMar>
          <w:top w:w="0" w:type="dxa"/>
          <w:left w:w="0" w:type="dxa"/>
          <w:bottom w:w="0" w:type="dxa"/>
          <w:right w:w="0" w:type="dxa"/>
        </w:tblCellMar>
      </w:tblPr>
      <w:tblGrid>
        <w:gridCol w:w="430"/>
        <w:gridCol w:w="872"/>
        <w:gridCol w:w="1710"/>
        <w:gridCol w:w="4821"/>
        <w:gridCol w:w="597"/>
      </w:tblGrid>
      <w:tr>
        <w:tblPrEx>
          <w:shd w:val="clear" w:color="auto" w:fill="auto"/>
          <w:tblCellMar>
            <w:top w:w="0" w:type="dxa"/>
            <w:left w:w="0" w:type="dxa"/>
            <w:bottom w:w="0" w:type="dxa"/>
            <w:right w:w="0" w:type="dxa"/>
          </w:tblCellMar>
        </w:tblPrEx>
        <w:trPr>
          <w:trHeight w:val="7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规格（单位：MM）</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r>
      <w:tr>
        <w:tblPrEx>
          <w:shd w:val="clear" w:color="auto" w:fill="auto"/>
          <w:tblCellMar>
            <w:top w:w="0" w:type="dxa"/>
            <w:left w:w="0" w:type="dxa"/>
            <w:bottom w:w="0" w:type="dxa"/>
            <w:right w:w="0" w:type="dxa"/>
          </w:tblCellMar>
        </w:tblPrEx>
        <w:trPr>
          <w:trHeight w:val="24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会议桌</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9000*2000*760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1、表面：采用0.6mmAAAA级胡桃木皮饰面，实木封边，含水低于0.9%，纹理清晰自然，色泽一致、木孔分布均匀、表面平整光滑，无结、无水花、无夹皮、耐磨性好。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2、封边及收口：对应采用胡桃木，硬度高、韧性强。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3、基材：采用符合国际E1级标准高密度纤维板，经防电、防虫、防腐,抗弯力强，不易变形，通过国家钉力测试标准；木材甲醛含量≤1.5mg/L，密度740kg/m3，吸水厚度膨胀率1.3%/24小时。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4、油漆：底漆和面漆采用环保聚脂漆，经过12道油漆工序, 达到国际E1级环保标准.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3张</w:t>
            </w:r>
          </w:p>
        </w:tc>
      </w:tr>
      <w:tr>
        <w:tblPrEx>
          <w:shd w:val="clear" w:color="auto" w:fill="auto"/>
          <w:tblCellMar>
            <w:top w:w="0" w:type="dxa"/>
            <w:left w:w="0" w:type="dxa"/>
            <w:bottom w:w="0" w:type="dxa"/>
            <w:right w:w="0" w:type="dxa"/>
          </w:tblCellMar>
        </w:tblPrEx>
        <w:trPr>
          <w:trHeight w:val="43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会议椅</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常规</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面料：优质进口西皮，皮面厚度为1.5MM，经防潮、防污等工艺处理，皮面柔软舒适,光泽持久;透气性强，厚度适中且手感良好；（2）海绵：优质定型压缩阻燃高密度海绵芯，软硬适中，具有良好的耐压性、吸震性；回弹力强，不变形；其密度不低于35号标准，高弹40+P；（3）框架：项目框架，经杀虫防腐处理，永不变形；符合国家木工通用技术标准,贴面与板台要求一致;（4）软包件及缝纫应无破损、外形饱满、圆滑一致、缝纫线迹均匀、嵌线圆滑挺直，各连接间不允许有裂缝、脱层、连接平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90把</w:t>
            </w:r>
          </w:p>
        </w:tc>
      </w:tr>
      <w:tr>
        <w:tblPrEx>
          <w:shd w:val="clear" w:color="auto" w:fill="auto"/>
          <w:tblCellMar>
            <w:top w:w="0" w:type="dxa"/>
            <w:left w:w="0" w:type="dxa"/>
            <w:bottom w:w="0" w:type="dxa"/>
            <w:right w:w="0" w:type="dxa"/>
          </w:tblCellMar>
        </w:tblPrEx>
        <w:trPr>
          <w:trHeight w:val="96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隔断办公桌</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1600*1400*1050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1、产品基材采用优质E1级或以上环保三聚氰胺生态板，符合 GB/T15102-2006 标准，经防虫、防腐等化学处理，木材含水率 3-10%，甲醛释放量≤0.1mg/L；2、产品热熔胶符合 GB 18583-2008标准，游离甲醛≤0.05g/kg，苯≤0.01g/kg；3、产品封边带采用优质PVC 封边，符合GB 18580-2001 标准，甲醛释放量≤0.1mg/L；4、产品五金配件采用优质五金配件，具有拼接紧密，牢固，间隙细小且均匀，平整无毛刺的特点；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4张</w:t>
            </w:r>
          </w:p>
        </w:tc>
      </w:tr>
      <w:tr>
        <w:tblPrEx>
          <w:shd w:val="clear" w:color="auto" w:fill="auto"/>
          <w:tblCellMar>
            <w:top w:w="0" w:type="dxa"/>
            <w:left w:w="0" w:type="dxa"/>
            <w:bottom w:w="0" w:type="dxa"/>
            <w:right w:w="0" w:type="dxa"/>
          </w:tblCellMar>
        </w:tblPrEx>
        <w:trPr>
          <w:trHeight w:val="43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办公椅</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常规</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1、产品面料采用优质西皮，厚度1.5m，经液氨多道浸色及防潮、防腐等工艺处理,皮质柔软舒适，具有皮面光泽度好，透气性强，柔软而富于韧性，厚度适中的特点，具有冬暖夏凉的效果；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4、产品扶手采用优质实木扶手，,卯榫结构，经过防虫、防潮、防腐处理，抗弯力强，不易变形，材质坚硬,椅架承托力达250KG,木材含水率低于9%，通过钉力测试标准。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海绵：采用高密度冷发泡定型绵，靠背海绵密 度5、59.4kg/m²、座垫海绵≥50kg/m3，在确保不降低密 度的前提下做好软处理，回弹率 60%以上，整体切割 不得拼接，提高坐卧舒适度和具有更高的回弹性和抗 老化性能，再附不含氟氨化合物的中密度泡棉,表面加180g丝棉,达到国家阻燃标准，舒适耐用。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6、油漆采用国产顶级油漆，对人体无任何伤害、无污染而且亮、哑层次分明，手感好；表面无颗粒、气泡、渣点；漆面硬度大且清晰，甲醛释放量符合国家标准。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五金配件：气压泵采用升降轻便灵活，螺旋的升降配合良好的设计，具有气动升降平稳，无漏气，无噪音，高度结构调节灵活、可靠，调节自由的特点，并具有锁定装置；滑轮采用出口专用PU静音护地板滑轮脚架具有转动、平动应轻快灵活，无破损，连接牢固的特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4把</w:t>
            </w:r>
          </w:p>
        </w:tc>
      </w:tr>
      <w:tr>
        <w:tblPrEx>
          <w:shd w:val="clear" w:color="auto" w:fill="auto"/>
          <w:tblCellMar>
            <w:top w:w="0" w:type="dxa"/>
            <w:left w:w="0" w:type="dxa"/>
            <w:bottom w:w="0" w:type="dxa"/>
            <w:right w:w="0"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基层所办公桌</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1400*700*760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1、表面：采用0.6mmAAAA级胡桃木皮饰面，实木封边，含水低于0.9%，纹理清晰自然，色泽一致、木孔分布均匀、表面平整光滑，无结、无水花、无夹皮、耐磨性好。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2、封边及收口：对应采用胡桃木，硬度高、韧性强。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3、基材：采用符合国际E1级标准高密度纤维板，经防电、防虫、防腐,抗弯力强，不易变形，通过国家钉力测试标准；木材甲醛含量≤1.5mg/L，密度740kg/m3，吸水厚度膨胀率1.3%/24小时。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4、油漆：底漆和面漆采用环保聚脂漆，经过12道油漆工序, 达到国际E1级环保标准.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5张</w:t>
            </w:r>
          </w:p>
        </w:tc>
      </w:tr>
      <w:tr>
        <w:tblPrEx>
          <w:shd w:val="clear" w:color="auto" w:fill="auto"/>
          <w:tblCellMar>
            <w:top w:w="0" w:type="dxa"/>
            <w:left w:w="0" w:type="dxa"/>
            <w:bottom w:w="0" w:type="dxa"/>
            <w:right w:w="0" w:type="dxa"/>
          </w:tblCellMar>
        </w:tblPrEx>
        <w:trPr>
          <w:trHeight w:val="4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办公椅</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常规</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1、产品面料采用优质西皮，厚度1.5m，经液氨多道浸色及防潮、防腐等工艺处理,皮质柔软舒适，具有皮面光泽度好，透气性强，柔软而富于韧性，厚度适中的特点，具有冬暖夏凉的效果；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4、产品扶手采用优质实木扶手，,卯榫结构，经过防虫、防潮、防腐处理，抗弯力强，不易变形，材质坚硬,椅架承托力达250KG,木材含水率低于9%，通过钉力测试标准。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海绵：采用高密度冷发泡定型绵，靠背海绵密 度5、59.4kg/m²、座垫海绵≥50kg/m3，在确保不降低密 度的前提下做好软处理，回弹率 60%以上，整体切割 不得拼接，提高坐卧舒适度和具有更高的回弹性和抗 老化性能，再附不含氟氨化合物的中密度泡棉,表面加180g丝棉,达到国家阻燃标准，舒适耐用。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6、油漆采用国产顶级油漆，对人体无任何伤害、无污染而且亮、哑层次分明，手感好；表面无颗粒、气泡、渣点；漆面硬度大且清晰，甲醛释放量符合国家标准。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五金配件：气压泵采用升降轻便灵活，螺旋的升降配合良好的设计，具有气动升降平稳，无漏气，无噪音，高度结构调节灵活、可靠，调节自由的特点，并具有锁定装置；滑轮采用出口专用PU静音护地板滑轮脚架具有转动、平动应轻快灵活，无破损，连接牢固的特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5把</w:t>
            </w:r>
          </w:p>
        </w:tc>
      </w:tr>
      <w:tr>
        <w:tblPrEx>
          <w:shd w:val="clear" w:color="auto" w:fill="auto"/>
          <w:tblCellMar>
            <w:top w:w="0" w:type="dxa"/>
            <w:left w:w="0" w:type="dxa"/>
            <w:bottom w:w="0" w:type="dxa"/>
            <w:right w:w="0"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实木床</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1、床的材质：均采用橡木实木，床撑采用50x50mm榉木实木，床板采用松木板拼接，所有木材经防潮，防虫，防腐处理，抗弯力强，不易变形，通过国际钉力测试标准；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2、木材甲醛含量≤0.63mg/1,密度850kg/m3,吸水厚度膨胀率1.3%，24小时；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油漆：采用“水性漆”全封闭涂装（五底四面），对人体无任何伤害、无污染而且亮、层次分明，手感好；表面无颗粒、气泡、渣点；漆面硬度大且清晰，耐热、耐磨、耐腐蚀；无甲醛、无毒害，完全符合国家环保标准，尽显原木纹理的风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5张</w:t>
            </w:r>
          </w:p>
        </w:tc>
      </w:tr>
      <w:tr>
        <w:tblPrEx>
          <w:shd w:val="clear" w:color="auto" w:fill="auto"/>
          <w:tblCellMar>
            <w:top w:w="0" w:type="dxa"/>
            <w:left w:w="0" w:type="dxa"/>
            <w:bottom w:w="0" w:type="dxa"/>
            <w:right w:w="0" w:type="dxa"/>
          </w:tblCellMar>
        </w:tblPrEx>
        <w:trPr>
          <w:trHeight w:val="31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档案柜</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900*400*1800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基材：选用优质一级冷扎钢板，厚度为0.6MM，经预脱脂，本脱脂、磷化、酸洗、纯水洗等前置处理程序，表面采用静电喷粉一环氧聚脂混合型热固型粉末涂料，漆膜厚度达到60um以上，附着力强，耐磨檫，抗撞击；表面有一层防老化保护膜，耐冲击，长期使用不变形，符合国家现行标准。环保喷漆，符合国家环保标准制作工艺：除锈处理：表面环氧树脂，磷化、环保静电粉末喷涂、耐磨耐锈，焊接前，所用的所有钢制材料都经过酸洗和强磷化处理，彻底除锈。焊接效果：焊接缝均匀、平整、光滑、无砂眼、折角处圆滑、无毛刺，所有焊接处均无虚焊、假焊和漏焊等现象。喷塑处理：喷涂前，先进行磷洗、干燥处理；然后采用高压喷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10组</w:t>
            </w:r>
          </w:p>
        </w:tc>
      </w:tr>
      <w:tr>
        <w:tblPrEx>
          <w:shd w:val="clear" w:color="auto" w:fill="auto"/>
          <w:tblCellMar>
            <w:top w:w="0" w:type="dxa"/>
            <w:left w:w="0" w:type="dxa"/>
            <w:bottom w:w="0" w:type="dxa"/>
            <w:right w:w="0" w:type="dxa"/>
          </w:tblCellMar>
        </w:tblPrEx>
        <w:trPr>
          <w:trHeight w:val="51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门卫值班室桌</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1400*700*760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1、表面：采用0.6mmAAAA级胡桃木皮饰面，实木封边，含水低于0.9%，纹理清晰自然，色泽一致、木孔分布均匀、表面平整光滑，无结、无水花、无夹皮、耐磨性好。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2、封边及收口：对应采用胡桃木，硬度高、韧性强。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3、基材：采用符合国际E1级标准高密度纤维板，经防电、防虫、防腐,抗弯力强，不易变形，通过国家钉力测试标准；木材甲醛含量≤1.5mg/L，密度740kg/m3，吸水厚度膨胀率1.3%/24小时。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4、油漆：底漆和面漆采用环保聚脂漆，经过12道油漆工序, 达到国际E1级环保标准.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2张</w:t>
            </w:r>
          </w:p>
        </w:tc>
      </w:tr>
      <w:tr>
        <w:tblPrEx>
          <w:shd w:val="clear" w:color="auto" w:fill="auto"/>
          <w:tblCellMar>
            <w:top w:w="0" w:type="dxa"/>
            <w:left w:w="0" w:type="dxa"/>
            <w:bottom w:w="0" w:type="dxa"/>
            <w:right w:w="0" w:type="dxa"/>
          </w:tblCellMar>
        </w:tblPrEx>
        <w:trPr>
          <w:trHeight w:val="315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椅子</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常规</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产品面料采用优质西皮，厚度1.5m，经液氨多道浸色及防潮、防腐等工艺处理,皮质柔软舒适，具有皮面光泽度好，透气性强，柔软而富于韧性，厚度适中的特点，具有冬暖夏凉的效果；</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2、产品扶手采用优质实木扶手，,卯榫结构，经过防虫、防潮、防腐处理，抗弯力强，不易变形，材质坚硬,椅架承托力达250KG,木材含水率低于9%，通过钉力测试标准。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海绵：采用高密度冷发泡定型绵，靠背海绵密 度5、59.4kg/m²、座垫海绵≥50kg/m3，在确保不降低密 度的前提下做好软处理，回弹率 60%以上，整体切割 不得拼接，提高坐卧舒适度和具有更高的回弹性和抗 老化性能，再附不含氟氨化合物的中密度泡棉,表面加180g丝棉,达到国家阻燃标准，舒适耐用。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3、油漆采用国产顶级油漆，对人体无任何伤害、无污染而且亮、哑层次分明，手感好；表面无颗粒、气泡、渣点；漆面硬度大且清晰，甲醛释放量符合国家标准。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五金配件：气压泵采用升降轻便灵活，螺旋的升降配合良好的设计，具有气动升降平稳，无漏气，无噪音，高度结构调节灵活、可靠，调节自由的特点，并具有锁定装置；滑轮采用出口专用PU静音护地板滑轮脚架具有转动、平动应轻快灵活，无破损，连接牢固的特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3把</w:t>
            </w:r>
          </w:p>
        </w:tc>
      </w:tr>
      <w:tr>
        <w:tblPrEx>
          <w:shd w:val="clear" w:color="auto" w:fill="auto"/>
          <w:tblCellMar>
            <w:top w:w="0" w:type="dxa"/>
            <w:left w:w="0" w:type="dxa"/>
            <w:bottom w:w="0" w:type="dxa"/>
            <w:right w:w="0" w:type="dxa"/>
          </w:tblCellMar>
        </w:tblPrEx>
        <w:trPr>
          <w:trHeight w:val="37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床</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2000*900*420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颜色：浅灰色；环保油漆，均匀不褪色，产品除锈：焊接前，所用金属材料要经过酸洗、磷化处理；焊接：采用线焊技术，保证焊缝均匀、平整、光滑；无虚焊、假焊和漏焊等现象。喷塑：喷涂前，要进行打磨、抛光处理，然后进行高压喷塑；效果：灰白色，喷涂后的塑面厚度均匀、覆盖完整、光泽明亮，无起泡、龟裂和伤痕等现象；安全：所有连接处均无毛刺、棱角等隐患，符合安全要求。</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2.床头床尾钢管尺寸：圆管50MM，厚度1.5MM。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床架为1.3MM钢板，高度为50MM。4.床头高度280MM、竖挡条3根，为25MM方管，厚度1.2MM。5.扶梯为20MM方管，宽度250MM，厚度1.2MM。6.护栏为20MM方管，厚度1.2MM，宽度160MM，长度900MM。7.床挡板5根，为25MM方管，厚度1.2MM。8.床板为实木板，厚度25MM，板材符合环保要求，硬度好、平整度高、不开裂、不变形9.油漆：达到环保标准，光泽均匀，硬度高，抗刮性强，不褪色。10.配件：产品采用优质五金配件，均经过酸洗、磷洗等防锈处理，具有结实牢固，抗氧化的特点，连接件安装牢固、端正、平整、严密，结合处无崩茬或松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2张</w:t>
            </w:r>
          </w:p>
        </w:tc>
      </w:tr>
      <w:tr>
        <w:tblPrEx>
          <w:shd w:val="clear" w:color="auto" w:fill="auto"/>
          <w:tblCellMar>
            <w:top w:w="0" w:type="dxa"/>
            <w:left w:w="0" w:type="dxa"/>
            <w:bottom w:w="0" w:type="dxa"/>
            <w:right w:w="0" w:type="dxa"/>
          </w:tblCellMar>
        </w:tblPrEx>
        <w:trPr>
          <w:trHeight w:val="121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衣物柜</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900*400*1800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基材：选用优质一级冷扎钢板，厚度为0.6MM，经预脱脂，本脱脂、磷化、酸洗、纯水洗等前置处理程序，表面采用静电喷粉一环氧聚脂混合型热固型粉末涂料，漆膜厚度达到60um以上，附着力强，耐磨檫，抗撞击；表面有一层防老化保护膜，耐冲击，长期使用不变形，符合国家现行标准。环保喷漆，符合国家环保标准制作工艺：除锈处理：表面环氧树脂，磷化、环保静电粉末喷涂、耐磨耐锈，焊接前，所用的所有钢制材料都经过酸洗和强磷化处理，彻底除锈。焊接效果：焊接缝均匀、平整、光滑、无砂眼、折角处圆滑、无毛刺，所有焊接处均无虚焊、假焊和漏焊等现象。喷塑处理：喷涂前，先进行磷洗、干燥处理；然后采用高压喷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firstLine="0" w:firstLineChars="0"/>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1组</w:t>
            </w:r>
          </w:p>
        </w:tc>
      </w:tr>
      <w:tr>
        <w:tblPrEx>
          <w:shd w:val="clear" w:color="auto" w:fill="auto"/>
          <w:tblCellMar>
            <w:top w:w="0" w:type="dxa"/>
            <w:left w:w="0" w:type="dxa"/>
            <w:bottom w:w="0" w:type="dxa"/>
            <w:right w:w="0" w:type="dxa"/>
          </w:tblCellMar>
        </w:tblPrEx>
        <w:trPr>
          <w:trHeight w:val="26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机场椅</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1750*650*780</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椅座选用1.8mm冷轧钢板，用模具冲孔，根据人体工程学弯曲成型，表面采用静电粉末喷涂处理，色泽美观大方；2、扶手及椅脚为用冷轧钢冲压，高频无缝焊接，结构牢固，表面经电镀防腐蚀、防锈处理；椅脚选用带螺杆胶脚垫，可便于调节座椅，水平稳定性强，与地面接触噪音小。3、坐板采用1.5mm厚度冷轧钢板，冲孔，表面光滑，不易磨损，经久耐用。4、11cm压边条，保证美光，保证质量，能够承托足够重量，不变形。5、扶手采用1.4cm冷轧钢，抛光后除锈电镀，外观精美、耐用。6、横梁采用2.0cm鞍钢带钢延伸，化学防锈处理后，静电喷涂。7、皮垫采用优质柔软有韧性的PU皮，2公分厚的海绵制造而成，表面美观光滑有弹性。8、超脑膜胶垫，保护地面不受损，杜绝摩擦产生噪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1组</w:t>
            </w:r>
          </w:p>
        </w:tc>
      </w:tr>
      <w:tr>
        <w:tblPrEx>
          <w:shd w:val="clear" w:color="auto" w:fill="auto"/>
          <w:tblCellMar>
            <w:top w:w="0" w:type="dxa"/>
            <w:left w:w="0" w:type="dxa"/>
            <w:bottom w:w="0" w:type="dxa"/>
            <w:right w:w="0" w:type="dxa"/>
          </w:tblCellMar>
        </w:tblPrEx>
        <w:trPr>
          <w:trHeight w:val="19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净水器</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80*55*174</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一体式设计，整机不锈钢，外形稳重大方；2、水质经多重净化，甘甜可口，RO反渗透系统；3、可方便接开水瓶；4、采用步进式加热，省电60%，逐层烧开，无阴阳水；5、具有故障代码显示功能，可调定时开关机；6、具有断电记忆功能，免去重新设置的繁琐；7、采用多维感温布控技术，精准感知水温变化；8.SUS食品级304波纹管，杜绝重金属污染；产品型号：9QS-RO200；适用人数：100-200人；供水量：开水90-120L/小时；功率：3000W   6000W；电源：220V   380V，50HZ；过滤器：五级过滤；过滤流程：PP棉（5μm）+颗粒活性炭+PP棉（1μm）+400G反渗透膜+后置后感T33；材料：整机外壳：采用优质不锈钢及具有防腐性能的SUS304不锈钢板制作，厚0.7mm；水槽部分：整体压缩成模，食品级SUS304不锈钢，厚1.0mm；水胆：食品级SUS304不锈钢，厚1.0mm；水嘴：304不锈钢；加热管：直径9.8的铜质加热管</w:t>
            </w:r>
          </w:p>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加热水箱：SUS304不锈钢，厚度1.2mm；控制形式：微电脑控制、水电分离；显示：中文液晶显示，定时开关机；安全防护：防蒸汽溢流、防爆系统、防漏电、防短路、防过流过压、防干烧、防开盖；静态保温能耗：≤0.5KWH/天；适用水压：0.1-0.6MPa；适用环境温度：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7台</w:t>
            </w:r>
          </w:p>
        </w:tc>
      </w:tr>
    </w:tbl>
    <w:p>
      <w:pPr>
        <w:pStyle w:val="31"/>
        <w:spacing w:line="320" w:lineRule="exact"/>
        <w:ind w:left="0" w:leftChars="0" w:firstLine="0" w:firstLineChars="0"/>
        <w:rPr>
          <w:rFonts w:hint="eastAsia" w:ascii="宋体" w:hAnsi="宋体" w:eastAsia="宋体" w:cs="宋体"/>
          <w:b/>
          <w:bCs/>
          <w:color w:val="auto"/>
          <w:sz w:val="24"/>
          <w:szCs w:val="24"/>
          <w:lang w:val="en-US" w:eastAsia="zh-CN" w:bidi="ar-SA"/>
        </w:rPr>
      </w:pPr>
      <w:r>
        <w:rPr>
          <w:rFonts w:hint="eastAsia" w:ascii="宋体" w:hAnsi="宋体" w:eastAsia="宋体" w:cs="宋体"/>
          <w:b/>
          <w:bCs/>
          <w:color w:val="auto"/>
          <w:sz w:val="24"/>
          <w:szCs w:val="24"/>
          <w:lang w:val="en-US" w:eastAsia="zh-CN" w:bidi="ar-SA"/>
        </w:rPr>
        <w:t>包2：办公设备清单及参数</w:t>
      </w:r>
    </w:p>
    <w:tbl>
      <w:tblPr>
        <w:tblStyle w:val="19"/>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1701"/>
        <w:gridCol w:w="5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1526" w:type="dxa"/>
          </w:tcPr>
          <w:p>
            <w:pPr>
              <w:ind w:left="0" w:leftChars="0" w:firstLine="300" w:firstLineChars="100"/>
              <w:jc w:val="both"/>
              <w:rPr>
                <w:rFonts w:hint="eastAsia" w:eastAsiaTheme="minorEastAsia"/>
                <w:sz w:val="30"/>
                <w:szCs w:val="30"/>
                <w:lang w:val="en-US" w:eastAsia="zh-CN"/>
              </w:rPr>
            </w:pPr>
            <w:r>
              <w:rPr>
                <w:rFonts w:hint="eastAsia"/>
                <w:sz w:val="30"/>
                <w:szCs w:val="30"/>
                <w:lang w:val="en-US" w:eastAsia="zh-CN"/>
              </w:rPr>
              <w:t>名称</w:t>
            </w:r>
          </w:p>
        </w:tc>
        <w:tc>
          <w:tcPr>
            <w:tcW w:w="1701" w:type="dxa"/>
          </w:tcPr>
          <w:p>
            <w:pPr>
              <w:jc w:val="both"/>
              <w:rPr>
                <w:rFonts w:hint="eastAsia" w:eastAsiaTheme="minorEastAsia"/>
                <w:sz w:val="30"/>
                <w:szCs w:val="30"/>
                <w:lang w:eastAsia="zh-CN"/>
              </w:rPr>
            </w:pPr>
            <w:r>
              <w:rPr>
                <w:rFonts w:hint="eastAsia"/>
                <w:sz w:val="30"/>
                <w:szCs w:val="30"/>
                <w:lang w:eastAsia="zh-CN"/>
              </w:rPr>
              <w:t>数量</w:t>
            </w:r>
          </w:p>
        </w:tc>
        <w:tc>
          <w:tcPr>
            <w:tcW w:w="5295" w:type="dxa"/>
          </w:tcPr>
          <w:p>
            <w:pPr>
              <w:jc w:val="center"/>
              <w:rPr>
                <w:rFonts w:hint="eastAsia" w:eastAsiaTheme="minorEastAsia"/>
                <w:sz w:val="30"/>
                <w:szCs w:val="30"/>
                <w:lang w:eastAsia="zh-CN"/>
              </w:rPr>
            </w:pPr>
            <w:r>
              <w:rPr>
                <w:rFonts w:hint="eastAsia"/>
                <w:sz w:val="30"/>
                <w:szCs w:val="30"/>
                <w:lang w:eastAsia="zh-CN"/>
              </w:rPr>
              <w:t>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ind w:left="0" w:leftChars="0" w:firstLine="0" w:firstLineChars="0"/>
              <w:rPr>
                <w:rFonts w:asciiTheme="minorEastAsia" w:hAnsiTheme="minorEastAsia"/>
                <w:sz w:val="24"/>
                <w:szCs w:val="24"/>
              </w:rPr>
            </w:pPr>
            <w:r>
              <w:rPr>
                <w:rFonts w:hint="eastAsia" w:asciiTheme="minorEastAsia" w:hAnsiTheme="minorEastAsia"/>
                <w:sz w:val="24"/>
                <w:szCs w:val="24"/>
              </w:rPr>
              <w:t>办公复合机</w:t>
            </w:r>
          </w:p>
        </w:tc>
        <w:tc>
          <w:tcPr>
            <w:tcW w:w="1701" w:type="dxa"/>
          </w:tcPr>
          <w:p>
            <w:pP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5台</w:t>
            </w:r>
          </w:p>
        </w:tc>
        <w:tc>
          <w:tcPr>
            <w:tcW w:w="5295" w:type="dxa"/>
          </w:tcPr>
          <w:p>
            <w:pPr>
              <w:ind w:left="0" w:leftChars="0" w:firstLine="0" w:firstLineChars="0"/>
              <w:rPr>
                <w:rFonts w:asciiTheme="minorEastAsia" w:hAnsiTheme="minorEastAsia"/>
                <w:sz w:val="24"/>
                <w:szCs w:val="24"/>
              </w:rPr>
            </w:pPr>
            <w:r>
              <w:rPr>
                <w:rFonts w:hint="eastAsia" w:ascii="宋体" w:hAnsi="宋体"/>
                <w:sz w:val="18"/>
                <w:szCs w:val="18"/>
              </w:rPr>
              <w:t>A</w:t>
            </w:r>
            <w:r>
              <w:rPr>
                <w:rFonts w:hint="eastAsia" w:asciiTheme="minorEastAsia" w:hAnsiTheme="minorEastAsia"/>
                <w:sz w:val="18"/>
                <w:szCs w:val="18"/>
              </w:rPr>
              <w:t>3幅面黑白打印/复印/彩色扫描/复印功能：复印速度：26ipm，预热时间：55秒 以下，首页复印时间：8秒 以下，分辨率：600*600dpi，处理器：Quad Core（800MHz Dual Core+533MHz Dual Core），内存：2 GB，标配：双面打印，供纸量：基本供纸量1000页（500张×2）、手动供纸量100页、RADF 供纸量90页（75g/m2）最大2100页（500页×4+100页手动供纸），纸张类型 ：第一供纸盒A5~B4，5.5’’×8.5’’~10’’×14’’、第二供纸盒A5~A3，5.5’’×8.5’’~11’’×17’’、手动供纸台A6~A3，4.2’’×5.5’’~11’’×17’’RADF 供纸台 宽139.7~297×长139.7~432mm、双面打印 长148~431.8mm，纸张重量，基本供纸台，60~220g/m2、手动供纸台：60~220g/m2，OHP，Envelope、RADF 供纸台</w:t>
            </w:r>
            <w:r>
              <w:rPr>
                <w:rFonts w:hint="eastAsia" w:asciiTheme="minorEastAsia" w:hAnsiTheme="minorEastAsia"/>
                <w:sz w:val="18"/>
                <w:szCs w:val="18"/>
              </w:rPr>
              <w:tab/>
            </w:r>
            <w:r>
              <w:rPr>
                <w:rFonts w:hint="eastAsia" w:asciiTheme="minorEastAsia" w:hAnsiTheme="minorEastAsia"/>
                <w:sz w:val="18"/>
                <w:szCs w:val="18"/>
              </w:rPr>
              <w:t>50~128g/m2，双面打印：60~209g/m2、排纸量250页，耗材 墨粉：随机20000张，硒鼓100000张，显影剂250000张，显影器600000张，其他：最大功率900W，睡眠模式4.2W以下，噪音：工作状态68db以下，待机状态48db以下，操作面板9英寸彩色液晶屏，体积（W×D×H）559×559×802.9mm，重量55kg，月打印量 推荐4300页、最大20000页，扫描功能：扫描模式 彩色，灰度，黑白/速度（300dpi 基准，彩色/黑白）45 ipm / 55 ipm/分辨率</w:t>
            </w:r>
            <w:r>
              <w:rPr>
                <w:rFonts w:hint="eastAsia" w:asciiTheme="minorEastAsia" w:hAnsiTheme="minorEastAsia"/>
                <w:sz w:val="18"/>
                <w:szCs w:val="18"/>
              </w:rPr>
              <w:tab/>
            </w:r>
            <w:r>
              <w:rPr>
                <w:rFonts w:hint="eastAsia" w:asciiTheme="minorEastAsia" w:hAnsiTheme="minorEastAsia"/>
                <w:sz w:val="18"/>
                <w:szCs w:val="18"/>
              </w:rPr>
              <w:t>50/200/300/600 dpi/扫描尺寸Flat Bed宽297×长431.8mm(A3或11’’×17’’)、RADF最大宽297×长1000mm（300dpi以下）。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ind w:left="0" w:leftChars="0" w:firstLine="0" w:firstLineChars="0"/>
              <w:rPr>
                <w:rFonts w:ascii="宋体" w:hAnsi="宋体" w:eastAsia="宋体"/>
                <w:sz w:val="24"/>
                <w:szCs w:val="24"/>
              </w:rPr>
            </w:pPr>
            <w:r>
              <w:rPr>
                <w:rFonts w:hint="eastAsia" w:asciiTheme="minorEastAsia" w:hAnsiTheme="minorEastAsia"/>
                <w:sz w:val="24"/>
                <w:szCs w:val="24"/>
              </w:rPr>
              <w:t>彩色打印机</w:t>
            </w:r>
          </w:p>
        </w:tc>
        <w:tc>
          <w:tcPr>
            <w:tcW w:w="1701" w:type="dxa"/>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12台</w:t>
            </w:r>
          </w:p>
        </w:tc>
        <w:tc>
          <w:tcPr>
            <w:tcW w:w="5295" w:type="dxa"/>
          </w:tcPr>
          <w:p>
            <w:pPr>
              <w:ind w:left="0" w:leftChars="0" w:firstLine="0" w:firstLineChars="0"/>
              <w:rPr>
                <w:rFonts w:ascii="宋体" w:hAnsi="宋体" w:eastAsia="宋体"/>
                <w:sz w:val="24"/>
                <w:szCs w:val="24"/>
              </w:rPr>
            </w:pPr>
            <w:r>
              <w:rPr>
                <w:rFonts w:hint="eastAsia" w:ascii="宋体" w:hAnsi="宋体" w:eastAsia="宋体" w:cs="Times New Roman"/>
                <w:sz w:val="18"/>
                <w:szCs w:val="18"/>
              </w:rPr>
              <w:t>产品定位：多功能商用一体机，产品类型：彩色激光多功能一体机，涵盖功能：打印/复印/扫描，最大处理幅面：A4，耗材容量：随机硒鼓：20000页，随机墨粉：黑：700页，青/黄/品红：500页，零售硒鼓：LD181：20000页，零售墨粉：LT1821K：1500页，LT1821M/C/Y：1000页，双面功能：手动，网络功能：支持无线/有线网络打印，黑白打印速度：A4：18ppm，letter：19ppm，彩色打印速度：A4：4ppm，letter：4ppm，打印分辨率：HQ1200，600×600dpi，首页打印时间：黑白＜14秒，彩色＜26秒，打印语言：SPL-C，PCL5c，PCL6，PS3，复印速度 ：A4：黑白：18ppm，彩色：4ppm，letter：黑白：19ppm，彩色：4ppm，复印分辨率 ：600×600dpi，首页复印时间：黑白＜14秒，彩色＜36秒，连续复印：1-999页，缩放范围 ：25-400%，扫描控制器：标准配置，扫描元件 ：CIS，光学分辨率：1200×1200dpi， 最大分辨率 ：4800×4800dpi。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ind w:left="0" w:leftChars="0" w:firstLine="0" w:firstLineChars="0"/>
              <w:rPr>
                <w:rFonts w:asciiTheme="minorEastAsia" w:hAnsiTheme="minorEastAsia"/>
                <w:sz w:val="24"/>
                <w:szCs w:val="24"/>
              </w:rPr>
            </w:pPr>
            <w:r>
              <w:rPr>
                <w:rFonts w:hint="eastAsia" w:asciiTheme="minorEastAsia" w:hAnsiTheme="minorEastAsia"/>
                <w:sz w:val="24"/>
                <w:szCs w:val="24"/>
              </w:rPr>
              <w:t>照相机</w:t>
            </w:r>
          </w:p>
        </w:tc>
        <w:tc>
          <w:tcPr>
            <w:tcW w:w="1701" w:type="dxa"/>
          </w:tcPr>
          <w:p>
            <w:pPr>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2台</w:t>
            </w:r>
          </w:p>
        </w:tc>
        <w:tc>
          <w:tcPr>
            <w:tcW w:w="5295" w:type="dxa"/>
          </w:tcPr>
          <w:p>
            <w:pPr>
              <w:ind w:left="0" w:leftChars="0" w:firstLine="0" w:firstLineChars="0"/>
              <w:rPr>
                <w:rFonts w:asciiTheme="minorEastAsia" w:hAnsiTheme="minorEastAsia"/>
                <w:sz w:val="18"/>
                <w:szCs w:val="18"/>
              </w:rPr>
            </w:pPr>
            <w:r>
              <w:rPr>
                <w:rFonts w:hint="eastAsia" w:asciiTheme="minorEastAsia" w:hAnsiTheme="minorEastAsia"/>
                <w:sz w:val="18"/>
                <w:szCs w:val="18"/>
              </w:rPr>
              <w:t>单反套机</w:t>
            </w:r>
            <w:r>
              <w:rPr>
                <w:rFonts w:hint="eastAsia" w:asciiTheme="minorEastAsia" w:hAnsiTheme="minorEastAsia"/>
                <w:sz w:val="18"/>
                <w:szCs w:val="18"/>
                <w:lang w:eastAsia="zh-CN"/>
              </w:rPr>
              <w:t>，</w:t>
            </w:r>
            <w:r>
              <w:rPr>
                <w:rFonts w:hint="eastAsia" w:asciiTheme="minorEastAsia" w:hAnsiTheme="minorEastAsia"/>
                <w:sz w:val="18"/>
                <w:szCs w:val="18"/>
              </w:rPr>
              <w:t>产品类型：（EF-S 18-55mm f/4-5.6 IS STM 镜头）</w:t>
            </w:r>
          </w:p>
          <w:p>
            <w:pPr>
              <w:ind w:left="0" w:leftChars="0" w:firstLine="0" w:firstLineChars="0"/>
              <w:rPr>
                <w:rFonts w:asciiTheme="minorEastAsia" w:hAnsiTheme="minorEastAsia"/>
                <w:sz w:val="24"/>
                <w:szCs w:val="24"/>
              </w:rPr>
            </w:pPr>
            <w:r>
              <w:rPr>
                <w:rFonts w:hint="eastAsia" w:asciiTheme="minorEastAsia" w:hAnsiTheme="minorEastAsia"/>
                <w:sz w:val="18"/>
                <w:szCs w:val="18"/>
              </w:rPr>
              <w:t>有效像素：2420万。图像处理器：DIGIC7。白平衡模式：自动（氛围优先）、自动（白色优先）、日光、阴影、阴天、钨丝灯、白色荧光灯、闪光灯、用户自定义。ISO感光度：ISO 100-25600，可扩展到ISO 51200。镜头参数：58mm。连续拍照：6张/秒。网络功能：wifi+蓝牙。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ind w:left="0" w:leftChars="0" w:firstLine="0" w:firstLineChars="0"/>
              <w:rPr>
                <w:rFonts w:hint="eastAsia" w:asciiTheme="minorEastAsia" w:hAnsiTheme="minorEastAsia" w:eastAsiaTheme="minorEastAsia"/>
                <w:sz w:val="24"/>
                <w:szCs w:val="24"/>
                <w:lang w:eastAsia="zh-CN"/>
              </w:rPr>
            </w:pPr>
            <w:r>
              <w:rPr>
                <w:rFonts w:hint="eastAsia" w:asciiTheme="minorEastAsia" w:hAnsiTheme="minorEastAsia"/>
                <w:sz w:val="24"/>
                <w:szCs w:val="24"/>
              </w:rPr>
              <w:t>笔记本</w:t>
            </w:r>
            <w:r>
              <w:rPr>
                <w:rFonts w:hint="eastAsia" w:asciiTheme="minorEastAsia" w:hAnsiTheme="minorEastAsia"/>
                <w:sz w:val="24"/>
                <w:szCs w:val="24"/>
                <w:lang w:eastAsia="zh-CN"/>
              </w:rPr>
              <w:t>电脑</w:t>
            </w:r>
          </w:p>
        </w:tc>
        <w:tc>
          <w:tcPr>
            <w:tcW w:w="1701" w:type="dxa"/>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20台</w:t>
            </w:r>
          </w:p>
        </w:tc>
        <w:tc>
          <w:tcPr>
            <w:tcW w:w="5295" w:type="dxa"/>
          </w:tcPr>
          <w:p>
            <w:pPr>
              <w:ind w:left="0" w:leftChars="0" w:firstLine="0" w:firstLineChars="0"/>
              <w:rPr>
                <w:rFonts w:hint="default" w:asciiTheme="minorEastAsia" w:hAnsiTheme="minorEastAsia" w:eastAsiaTheme="minorEastAsia"/>
                <w:szCs w:val="21"/>
                <w:lang w:val="en-US" w:eastAsia="zh-CN"/>
              </w:rPr>
            </w:pPr>
            <w:r>
              <w:rPr>
                <w:rFonts w:hint="eastAsia" w:asciiTheme="minorEastAsia" w:hAnsiTheme="minorEastAsia"/>
                <w:sz w:val="18"/>
                <w:szCs w:val="18"/>
              </w:rPr>
              <w:t>处理器：第八代智能英特尔酷睿i5</w:t>
            </w:r>
            <w:r>
              <w:rPr>
                <w:rFonts w:hint="eastAsia" w:asciiTheme="minorEastAsia" w:hAnsiTheme="minorEastAsia"/>
                <w:sz w:val="18"/>
                <w:szCs w:val="18"/>
                <w:lang w:val="en-US" w:eastAsia="zh-CN"/>
              </w:rPr>
              <w:t>-8250</w:t>
            </w:r>
            <w:r>
              <w:rPr>
                <w:rFonts w:hint="eastAsia" w:asciiTheme="minorEastAsia" w:hAnsiTheme="minorEastAsia"/>
                <w:sz w:val="18"/>
                <w:szCs w:val="18"/>
              </w:rPr>
              <w:t xml:space="preserve">处理器/主板：英特尔芯片组/预装正版Windows </w:t>
            </w:r>
            <w:r>
              <w:rPr>
                <w:rFonts w:hint="eastAsia" w:asciiTheme="minorEastAsia" w:hAnsiTheme="minorEastAsia"/>
                <w:sz w:val="18"/>
                <w:szCs w:val="18"/>
                <w:lang w:val="en-US" w:eastAsia="zh-CN"/>
              </w:rPr>
              <w:t>7</w:t>
            </w:r>
            <w:r>
              <w:rPr>
                <w:rFonts w:hint="eastAsia" w:asciiTheme="minorEastAsia" w:hAnsiTheme="minorEastAsia"/>
                <w:sz w:val="18"/>
                <w:szCs w:val="18"/>
              </w:rPr>
              <w:t>/Realtek 2x2AC/ABS塑料/黑色/14英寸HD LED背光显示屏（1366 X 768）/</w:t>
            </w:r>
            <w:r>
              <w:rPr>
                <w:rFonts w:hint="eastAsia" w:asciiTheme="minorEastAsia" w:hAnsiTheme="minorEastAsia"/>
                <w:sz w:val="18"/>
                <w:szCs w:val="18"/>
                <w:lang w:val="en-US" w:eastAsia="zh-CN"/>
              </w:rPr>
              <w:t>4</w:t>
            </w:r>
            <w:r>
              <w:rPr>
                <w:rFonts w:hint="eastAsia" w:asciiTheme="minorEastAsia" w:hAnsiTheme="minorEastAsia"/>
                <w:sz w:val="18"/>
                <w:szCs w:val="18"/>
              </w:rPr>
              <w:t>GB DDR4 2400Mhz内存/</w:t>
            </w:r>
            <w:r>
              <w:rPr>
                <w:rFonts w:hint="eastAsia" w:asciiTheme="minorEastAsia" w:hAnsiTheme="minorEastAsia"/>
                <w:sz w:val="18"/>
                <w:szCs w:val="18"/>
                <w:lang w:val="en-US" w:eastAsia="zh-CN"/>
              </w:rPr>
              <w:t>500G</w:t>
            </w:r>
            <w:r>
              <w:rPr>
                <w:rFonts w:hint="eastAsia" w:asciiTheme="minorEastAsia" w:hAnsiTheme="minorEastAsia"/>
                <w:sz w:val="18"/>
                <w:szCs w:val="18"/>
              </w:rPr>
              <w:t>硬盘/</w:t>
            </w:r>
            <w:r>
              <w:rPr>
                <w:rFonts w:hint="eastAsia" w:asciiTheme="minorEastAsia" w:hAnsiTheme="minorEastAsia"/>
                <w:sz w:val="18"/>
                <w:szCs w:val="18"/>
                <w:lang w:eastAsia="zh-CN"/>
              </w:rPr>
              <w:t>显卡</w:t>
            </w:r>
            <w:r>
              <w:rPr>
                <w:rFonts w:hint="eastAsia" w:asciiTheme="minorEastAsia" w:hAnsiTheme="minorEastAsia"/>
                <w:sz w:val="18"/>
                <w:szCs w:val="18"/>
                <w:lang w:val="en-US" w:eastAsia="zh-CN"/>
              </w:rPr>
              <w:t>2G显存</w:t>
            </w:r>
            <w:r>
              <w:rPr>
                <w:rFonts w:hint="eastAsia" w:asciiTheme="minorEastAsia" w:hAnsiTheme="minorEastAsia"/>
                <w:sz w:val="18"/>
                <w:szCs w:val="18"/>
              </w:rPr>
              <w:t>/Trackpoint指点杆/多点触摸板/HDMI 1.4b/1xUSB-C(USB 3.1/DP 1.2/PD3.0)/Micro SD Card Slot /BT4.1/720p HD 摄像头/45Wh锂聚合物电池 /</w:t>
            </w:r>
            <w:r>
              <w:rPr>
                <w:rFonts w:hint="eastAsia" w:asciiTheme="minorEastAsia" w:hAnsiTheme="minorEastAsia"/>
                <w:sz w:val="18"/>
                <w:szCs w:val="18"/>
                <w:lang w:eastAsia="zh-CN"/>
              </w:rPr>
              <w:t>配移动光驱读写功能</w:t>
            </w:r>
            <w:r>
              <w:rPr>
                <w:rFonts w:hint="eastAsia" w:asciiTheme="minorEastAsia" w:hAnsiTheme="minorEastAsia"/>
                <w:sz w:val="18"/>
                <w:szCs w:val="18"/>
                <w:lang w:val="en-US" w:eastAsia="zh-CN"/>
              </w:rPr>
              <w:t>/</w:t>
            </w:r>
            <w:r>
              <w:rPr>
                <w:rFonts w:hint="eastAsia" w:asciiTheme="minorEastAsia" w:hAnsiTheme="minorEastAsia"/>
                <w:sz w:val="18"/>
                <w:szCs w:val="18"/>
              </w:rPr>
              <w:t>1年部件，1年人工，1年上门服务/21.9mm x 329mm x 242mm  1.78kg</w:t>
            </w:r>
            <w:r>
              <w:rPr>
                <w:rFonts w:hint="eastAsia" w:asciiTheme="minorEastAsia" w:hAnsiTheme="minorEastAsia"/>
                <w:sz w:val="18"/>
                <w:szCs w:val="18"/>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ind w:left="0" w:leftChars="0" w:firstLine="0" w:firstLineChars="0"/>
              <w:rPr>
                <w:rFonts w:hint="eastAsia" w:asciiTheme="minorEastAsia" w:hAnsiTheme="minorEastAsia" w:eastAsiaTheme="minorEastAsia"/>
                <w:sz w:val="24"/>
                <w:szCs w:val="24"/>
                <w:lang w:eastAsia="zh-CN"/>
              </w:rPr>
            </w:pPr>
            <w:r>
              <w:rPr>
                <w:rFonts w:hint="eastAsia" w:asciiTheme="minorEastAsia" w:hAnsiTheme="minorEastAsia"/>
                <w:sz w:val="24"/>
                <w:szCs w:val="24"/>
              </w:rPr>
              <w:t>台式</w:t>
            </w:r>
            <w:r>
              <w:rPr>
                <w:rFonts w:hint="eastAsia" w:asciiTheme="minorEastAsia" w:hAnsiTheme="minorEastAsia"/>
                <w:sz w:val="24"/>
                <w:szCs w:val="24"/>
                <w:lang w:eastAsia="zh-CN"/>
              </w:rPr>
              <w:t>电脑</w:t>
            </w:r>
          </w:p>
        </w:tc>
        <w:tc>
          <w:tcPr>
            <w:tcW w:w="1701" w:type="dxa"/>
          </w:tcPr>
          <w:p>
            <w:pPr>
              <w:jc w:val="both"/>
              <w:rPr>
                <w:rFonts w:hint="default" w:cs="宋体"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宋体" w:asciiTheme="minorEastAsia" w:hAnsiTheme="minorEastAsia"/>
                <w:color w:val="000000" w:themeColor="text1"/>
                <w:sz w:val="24"/>
                <w:szCs w:val="24"/>
                <w:lang w:val="en-US" w:eastAsia="zh-CN"/>
                <w14:textFill>
                  <w14:solidFill>
                    <w14:schemeClr w14:val="tx1"/>
                  </w14:solidFill>
                </w14:textFill>
              </w:rPr>
              <w:t>19台</w:t>
            </w:r>
          </w:p>
        </w:tc>
        <w:tc>
          <w:tcPr>
            <w:tcW w:w="5295" w:type="dxa"/>
          </w:tcPr>
          <w:p>
            <w:pPr>
              <w:ind w:left="0" w:leftChars="0" w:firstLine="0" w:firstLineChars="0"/>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处理器：第八代智能英特尔®酷睿™</w:t>
            </w:r>
            <w:r>
              <w:rPr>
                <w:rFonts w:hint="eastAsia" w:asciiTheme="minorEastAsia" w:hAnsiTheme="minorEastAsia"/>
                <w:sz w:val="18"/>
                <w:szCs w:val="18"/>
              </w:rPr>
              <w:t>I</w:t>
            </w:r>
            <w:r>
              <w:rPr>
                <w:rFonts w:hint="eastAsia" w:asciiTheme="minorEastAsia" w:hAnsiTheme="minorEastAsia"/>
                <w:sz w:val="18"/>
                <w:szCs w:val="18"/>
                <w:lang w:val="en-US" w:eastAsia="zh-CN"/>
              </w:rPr>
              <w:t>5-6500</w:t>
            </w:r>
            <w:r>
              <w:rPr>
                <w:rFonts w:hint="eastAsia" w:asciiTheme="minorEastAsia" w:hAnsiTheme="minorEastAsia"/>
                <w:sz w:val="18"/>
                <w:szCs w:val="18"/>
              </w:rPr>
              <w:t>处理器/主板：英特尔芯片组。内存：8</w:t>
            </w:r>
            <w:r>
              <w:rPr>
                <w:rFonts w:asciiTheme="minorEastAsia" w:hAnsiTheme="minorEastAsia"/>
                <w:sz w:val="18"/>
                <w:szCs w:val="18"/>
              </w:rPr>
              <w:t>GB</w:t>
            </w:r>
            <w:r>
              <w:rPr>
                <w:rFonts w:hint="eastAsia" w:asciiTheme="minorEastAsia" w:hAnsiTheme="minorEastAsia"/>
                <w:sz w:val="18"/>
                <w:szCs w:val="18"/>
              </w:rPr>
              <w:t>。硬盘：1TB 。显卡：Intel® H</w:t>
            </w:r>
            <w:r>
              <w:rPr>
                <w:rFonts w:hint="eastAsia" w:asciiTheme="minorEastAsia" w:hAnsiTheme="minorEastAsia"/>
                <w:sz w:val="18"/>
                <w:szCs w:val="18"/>
                <w:lang w:val="en-US" w:eastAsia="zh-CN"/>
              </w:rPr>
              <w:t>D</w:t>
            </w:r>
            <w:r>
              <w:rPr>
                <w:rFonts w:hint="eastAsia" w:asciiTheme="minorEastAsia" w:hAnsiTheme="minorEastAsia"/>
                <w:sz w:val="18"/>
                <w:szCs w:val="18"/>
              </w:rPr>
              <w:t>集成显卡。网卡：集成</w:t>
            </w:r>
            <w:r>
              <w:rPr>
                <w:rFonts w:asciiTheme="minorEastAsia" w:hAnsiTheme="minorEastAsia"/>
                <w:sz w:val="18"/>
                <w:szCs w:val="18"/>
              </w:rPr>
              <w:t>10/100/1000Mbps</w:t>
            </w:r>
            <w:r>
              <w:rPr>
                <w:rFonts w:hint="eastAsia" w:asciiTheme="minorEastAsia" w:hAnsiTheme="minorEastAsia"/>
                <w:sz w:val="18"/>
                <w:szCs w:val="18"/>
              </w:rPr>
              <w:t>自适应。接口：不低于10个USB接口，前置≧6个USB(4个USB3.0 2个USB3.1</w:t>
            </w:r>
            <w:r>
              <w:rPr>
                <w:rFonts w:asciiTheme="minorEastAsia" w:hAnsiTheme="minorEastAsia"/>
                <w:sz w:val="18"/>
                <w:szCs w:val="18"/>
              </w:rPr>
              <w:t>)</w:t>
            </w:r>
            <w:r>
              <w:rPr>
                <w:rFonts w:hint="eastAsia" w:asciiTheme="minorEastAsia" w:hAnsiTheme="minorEastAsia"/>
                <w:sz w:val="18"/>
                <w:szCs w:val="18"/>
              </w:rPr>
              <w:t>，后置≧4个USB(2个USB3.0 2个USB2.0</w:t>
            </w:r>
            <w:r>
              <w:rPr>
                <w:rFonts w:asciiTheme="minorEastAsia" w:hAnsiTheme="minorEastAsia"/>
                <w:sz w:val="18"/>
                <w:szCs w:val="18"/>
              </w:rPr>
              <w:t>)</w:t>
            </w:r>
            <w:r>
              <w:rPr>
                <w:rFonts w:hint="eastAsia" w:asciiTheme="minorEastAsia" w:hAnsiTheme="minorEastAsia"/>
                <w:sz w:val="18"/>
                <w:szCs w:val="18"/>
              </w:rPr>
              <w:t>，其中4个USB3.0可关机充电，音频接口(耳机/麦克风)，VGA 接口，内置PS2接口，RJ45，串并口。I/O扩展：1个光驱带读写功能，2个SATA硬盘位，1个PCIe 3.0 x16，2个PCIe 2.0 x1。键鼠：</w:t>
            </w:r>
            <w:r>
              <w:rPr>
                <w:rFonts w:asciiTheme="minorEastAsia" w:hAnsiTheme="minorEastAsia"/>
                <w:sz w:val="18"/>
                <w:szCs w:val="18"/>
              </w:rPr>
              <w:t>超薄全尺寸键盘</w:t>
            </w:r>
            <w:r>
              <w:rPr>
                <w:rFonts w:hint="eastAsia" w:asciiTheme="minorEastAsia" w:hAnsiTheme="minorEastAsia"/>
                <w:sz w:val="18"/>
                <w:szCs w:val="18"/>
              </w:rPr>
              <w:t>。电源：≦180W节能电源。机箱：18L机箱，</w:t>
            </w:r>
            <w:r>
              <w:rPr>
                <w:rFonts w:asciiTheme="minorEastAsia" w:hAnsiTheme="minorEastAsia"/>
                <w:sz w:val="18"/>
                <w:szCs w:val="18"/>
              </w:rPr>
              <w:t>免工具拆卸</w:t>
            </w:r>
            <w:r>
              <w:rPr>
                <w:rFonts w:hint="eastAsia" w:asciiTheme="minorEastAsia" w:hAnsiTheme="minorEastAsia"/>
                <w:sz w:val="18"/>
                <w:szCs w:val="18"/>
              </w:rPr>
              <w:t>，内置扬声器。显示器：≥19.5”分辨率不低于1440x900，符合国家一级能效，能源之星6.0，获得EPEAT认证。安全特性：支持BIOS和硬盘密码 ；内置</w:t>
            </w:r>
            <w:r>
              <w:rPr>
                <w:rFonts w:asciiTheme="minorEastAsia" w:hAnsiTheme="minorEastAsia"/>
                <w:sz w:val="18"/>
                <w:szCs w:val="18"/>
              </w:rPr>
              <w:t>IT8629E智能芯片</w:t>
            </w:r>
            <w:r>
              <w:rPr>
                <w:rFonts w:hint="eastAsia" w:asciiTheme="minorEastAsia" w:hAnsiTheme="minorEastAsia"/>
                <w:sz w:val="18"/>
                <w:szCs w:val="18"/>
              </w:rPr>
              <w:t>，</w:t>
            </w:r>
            <w:r>
              <w:rPr>
                <w:rFonts w:asciiTheme="minorEastAsia" w:hAnsiTheme="minorEastAsia"/>
                <w:sz w:val="18"/>
                <w:szCs w:val="18"/>
              </w:rPr>
              <w:t>防止温度过高导致的死机或者蓝屏，确保机器稳定运行</w:t>
            </w:r>
            <w:r>
              <w:rPr>
                <w:rFonts w:hint="eastAsia" w:asciiTheme="minorEastAsia" w:hAnsiTheme="minorEastAsia"/>
                <w:sz w:val="18"/>
                <w:szCs w:val="18"/>
              </w:rPr>
              <w:t>。系统：</w:t>
            </w:r>
            <w:r>
              <w:rPr>
                <w:rFonts w:cs="Arial" w:asciiTheme="minorEastAsia" w:hAnsiTheme="minorEastAsia"/>
                <w:sz w:val="18"/>
                <w:szCs w:val="18"/>
              </w:rPr>
              <w:t>预装正版Windows®</w:t>
            </w:r>
            <w:r>
              <w:rPr>
                <w:rFonts w:hint="eastAsia" w:cs="Arial" w:asciiTheme="minorEastAsia" w:hAnsiTheme="minorEastAsia"/>
                <w:sz w:val="18"/>
                <w:szCs w:val="18"/>
              </w:rPr>
              <w:t>7正版</w:t>
            </w:r>
            <w:r>
              <w:rPr>
                <w:rFonts w:cs="Arial" w:asciiTheme="minorEastAsia" w:hAnsiTheme="minorEastAsia"/>
                <w:sz w:val="18"/>
                <w:szCs w:val="18"/>
              </w:rPr>
              <w:t xml:space="preserve"> 64位</w:t>
            </w:r>
            <w:r>
              <w:rPr>
                <w:rFonts w:hint="eastAsia" w:cs="Arial" w:asciiTheme="minorEastAsia" w:hAnsiTheme="minorEastAsia"/>
                <w:sz w:val="18"/>
                <w:szCs w:val="18"/>
              </w:rPr>
              <w:t>系统。产品认证：</w:t>
            </w:r>
            <w:r>
              <w:rPr>
                <w:rFonts w:hint="eastAsia" w:asciiTheme="minorEastAsia" w:hAnsiTheme="minorEastAsia"/>
                <w:bCs/>
                <w:sz w:val="18"/>
                <w:szCs w:val="18"/>
              </w:rPr>
              <w:t>3C认证，电磁无线电认</w:t>
            </w:r>
            <w:r>
              <w:rPr>
                <w:rFonts w:hint="eastAsia" w:asciiTheme="minorEastAsia" w:hAnsiTheme="minorEastAsia"/>
                <w:bCs/>
                <w:color w:val="000000" w:themeColor="text1"/>
                <w:sz w:val="18"/>
                <w:szCs w:val="18"/>
                <w14:textFill>
                  <w14:solidFill>
                    <w14:schemeClr w14:val="tx1"/>
                  </w14:solidFill>
                </w14:textFill>
              </w:rPr>
              <w:t>证，ROHS认证，噪音认证，防雷认证,</w:t>
            </w:r>
            <w:r>
              <w:rPr>
                <w:rFonts w:asciiTheme="minorEastAsia" w:hAnsiTheme="minorEastAsia"/>
                <w:bCs/>
                <w:color w:val="000000" w:themeColor="text1"/>
                <w:sz w:val="18"/>
                <w:szCs w:val="18"/>
                <w14:textFill>
                  <w14:solidFill>
                    <w14:schemeClr w14:val="tx1"/>
                  </w14:solidFill>
                </w14:textFill>
              </w:rPr>
              <w:t>平均无故障时间（MTBF）不低于国家电子计算机质量监督检验中心</w:t>
            </w:r>
            <w:r>
              <w:rPr>
                <w:rFonts w:hint="eastAsia" w:asciiTheme="minorEastAsia" w:hAnsiTheme="minorEastAsia"/>
                <w:bCs/>
                <w:color w:val="000000" w:themeColor="text1"/>
                <w:sz w:val="18"/>
                <w:szCs w:val="18"/>
                <w14:textFill>
                  <w14:solidFill>
                    <w14:schemeClr w14:val="tx1"/>
                  </w14:solidFill>
                </w14:textFill>
              </w:rPr>
              <w:t>100</w:t>
            </w:r>
            <w:r>
              <w:rPr>
                <w:rFonts w:asciiTheme="minorEastAsia" w:hAnsiTheme="minorEastAsia"/>
                <w:bCs/>
                <w:color w:val="000000" w:themeColor="text1"/>
                <w:sz w:val="18"/>
                <w:szCs w:val="18"/>
                <w14:textFill>
                  <w14:solidFill>
                    <w14:schemeClr w14:val="tx1"/>
                  </w14:solidFill>
                </w14:textFill>
              </w:rPr>
              <w:t>万小时认证、制造厂商售后服务体系通过CCCS服务体系认证</w:t>
            </w:r>
            <w:r>
              <w:rPr>
                <w:rFonts w:hint="eastAsia" w:asciiTheme="minorEastAsia" w:hAnsiTheme="minorEastAsia"/>
                <w:bCs/>
                <w:color w:val="000000" w:themeColor="text1"/>
                <w:sz w:val="18"/>
                <w:szCs w:val="18"/>
                <w14:textFill>
                  <w14:solidFill>
                    <w14:schemeClr w14:val="tx1"/>
                  </w14:solidFill>
                </w14:textFill>
              </w:rPr>
              <w:t>，为保证产品质量，产品需通过GJB9001B-2009军标认证</w:t>
            </w:r>
            <w:r>
              <w:rPr>
                <w:rFonts w:asciiTheme="minorEastAsia" w:hAnsiTheme="minorEastAsia"/>
                <w:bCs/>
                <w:color w:val="000000" w:themeColor="text1"/>
                <w:sz w:val="18"/>
                <w:szCs w:val="18"/>
                <w14:textFill>
                  <w14:solidFill>
                    <w14:schemeClr w14:val="tx1"/>
                  </w14:solidFill>
                </w14:textFill>
              </w:rPr>
              <w:t>；</w:t>
            </w:r>
            <w:r>
              <w:rPr>
                <w:rFonts w:hint="eastAsia" w:asciiTheme="minorEastAsia" w:hAnsiTheme="minorEastAsia"/>
                <w:bCs/>
                <w:color w:val="000000" w:themeColor="text1"/>
                <w:sz w:val="18"/>
                <w:szCs w:val="18"/>
                <w14:textFill>
                  <w14:solidFill>
                    <w14:schemeClr w14:val="tx1"/>
                  </w14:solidFill>
                </w14:textFill>
              </w:rPr>
              <w:t>保修：主机</w:t>
            </w:r>
            <w:r>
              <w:rPr>
                <w:rFonts w:asciiTheme="minorEastAsia" w:hAnsiTheme="minorEastAsia"/>
                <w:bCs/>
                <w:color w:val="000000" w:themeColor="text1"/>
                <w:sz w:val="18"/>
                <w:szCs w:val="18"/>
                <w14:textFill>
                  <w14:solidFill>
                    <w14:schemeClr w14:val="tx1"/>
                  </w14:solidFill>
                </w14:textFill>
              </w:rPr>
              <w:t>三年免费保修、三年</w:t>
            </w:r>
            <w:r>
              <w:rPr>
                <w:rFonts w:hint="eastAsia" w:asciiTheme="minorEastAsia" w:hAnsiTheme="minorEastAsia"/>
                <w:bCs/>
                <w:color w:val="000000" w:themeColor="text1"/>
                <w:sz w:val="18"/>
                <w:szCs w:val="18"/>
                <w14:textFill>
                  <w14:solidFill>
                    <w14:schemeClr w14:val="tx1"/>
                  </w14:solidFill>
                </w14:textFill>
              </w:rPr>
              <w:t>硬件</w:t>
            </w:r>
            <w:r>
              <w:rPr>
                <w:rFonts w:asciiTheme="minorEastAsia" w:hAnsiTheme="minorEastAsia"/>
                <w:bCs/>
                <w:color w:val="000000" w:themeColor="text1"/>
                <w:sz w:val="18"/>
                <w:szCs w:val="18"/>
                <w14:textFill>
                  <w14:solidFill>
                    <w14:schemeClr w14:val="tx1"/>
                  </w14:solidFill>
                </w14:textFill>
              </w:rPr>
              <w:t>上门服务</w:t>
            </w:r>
            <w:r>
              <w:rPr>
                <w:rFonts w:hint="eastAsia" w:asciiTheme="minorEastAsia" w:hAnsiTheme="minorEastAsia"/>
                <w:bCs/>
                <w:color w:val="000000" w:themeColor="text1"/>
                <w:sz w:val="18"/>
                <w:szCs w:val="18"/>
                <w14:textFill>
                  <w14:solidFill>
                    <w14:schemeClr w14:val="tx1"/>
                  </w14:solidFill>
                </w14:textFill>
              </w:rPr>
              <w:t>；显示器15个月部件和人工，15个月有限上门。</w:t>
            </w:r>
          </w:p>
        </w:tc>
      </w:tr>
    </w:tbl>
    <w:p>
      <w:pPr>
        <w:rPr>
          <w:rFonts w:asciiTheme="minorEastAsia" w:hAnsiTheme="minorEastAsia"/>
          <w:sz w:val="24"/>
          <w:szCs w:val="24"/>
        </w:rPr>
      </w:pPr>
    </w:p>
    <w:p>
      <w:pPr>
        <w:pStyle w:val="31"/>
        <w:spacing w:line="320" w:lineRule="exact"/>
        <w:ind w:left="0" w:leftChars="0" w:firstLine="0" w:firstLineChars="0"/>
        <w:rPr>
          <w:rFonts w:hint="default" w:ascii="宋体" w:hAnsi="宋体" w:eastAsia="宋体" w:cs="宋体"/>
          <w:b/>
          <w:bCs/>
          <w:color w:val="auto"/>
          <w:sz w:val="24"/>
          <w:szCs w:val="24"/>
          <w:lang w:val="en-US" w:eastAsia="zh-CN" w:bidi="ar-SA"/>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平财采字（竞磋货物）201</w:t>
    </w:r>
    <w:r>
      <w:rPr>
        <w:rFonts w:hint="eastAsia" w:ascii="宋体" w:hAnsi="宋体" w:eastAsia="宋体" w:cs="宋体"/>
        <w:sz w:val="21"/>
        <w:szCs w:val="21"/>
        <w:u w:val="single"/>
        <w:lang w:val="en-US" w:eastAsia="zh-CN"/>
      </w:rPr>
      <w:t>9</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170/181号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95DD"/>
    <w:multiLevelType w:val="singleLevel"/>
    <w:tmpl w:val="C7C395DD"/>
    <w:lvl w:ilvl="0" w:tentative="0">
      <w:start w:val="1"/>
      <w:numFmt w:val="decimal"/>
      <w:suff w:val="nothing"/>
      <w:lvlText w:val="%1、"/>
      <w:lvlJc w:val="left"/>
    </w:lvl>
  </w:abstractNum>
  <w:abstractNum w:abstractNumId="1">
    <w:nsid w:val="24616207"/>
    <w:multiLevelType w:val="singleLevel"/>
    <w:tmpl w:val="24616207"/>
    <w:lvl w:ilvl="0" w:tentative="0">
      <w:start w:val="6"/>
      <w:numFmt w:val="chineseCounting"/>
      <w:suff w:val="space"/>
      <w:lvlText w:val="第%1部分"/>
      <w:lvlJc w:val="left"/>
      <w:rPr>
        <w:rFonts w:hint="eastAsia"/>
      </w:rPr>
    </w:lvl>
  </w:abstractNum>
  <w:abstractNum w:abstractNumId="2">
    <w:nsid w:val="53181944"/>
    <w:multiLevelType w:val="singleLevel"/>
    <w:tmpl w:val="53181944"/>
    <w:lvl w:ilvl="0" w:tentative="0">
      <w:start w:val="1"/>
      <w:numFmt w:val="decimal"/>
      <w:lvlText w:val="%1."/>
      <w:lvlJc w:val="left"/>
      <w:pPr>
        <w:tabs>
          <w:tab w:val="left" w:pos="312"/>
        </w:tabs>
      </w:pPr>
    </w:lvl>
  </w:abstractNum>
  <w:abstractNum w:abstractNumId="3">
    <w:nsid w:val="561F42AC"/>
    <w:multiLevelType w:val="singleLevel"/>
    <w:tmpl w:val="561F42AC"/>
    <w:lvl w:ilvl="0" w:tentative="0">
      <w:start w:val="2"/>
      <w:numFmt w:val="decimal"/>
      <w:suff w:val="nothing"/>
      <w:lvlText w:val="%1."/>
      <w:lvlJc w:val="left"/>
    </w:lvl>
  </w:abstractNum>
  <w:abstractNum w:abstractNumId="4">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729F"/>
    <w:rsid w:val="002C5D0F"/>
    <w:rsid w:val="00311DE8"/>
    <w:rsid w:val="00A22D1A"/>
    <w:rsid w:val="00AE5A2B"/>
    <w:rsid w:val="00E22C49"/>
    <w:rsid w:val="00E24720"/>
    <w:rsid w:val="01794623"/>
    <w:rsid w:val="0182060A"/>
    <w:rsid w:val="01930D7C"/>
    <w:rsid w:val="01E7369E"/>
    <w:rsid w:val="022F7347"/>
    <w:rsid w:val="02343FEC"/>
    <w:rsid w:val="0283529C"/>
    <w:rsid w:val="02C84216"/>
    <w:rsid w:val="0307735D"/>
    <w:rsid w:val="034E406A"/>
    <w:rsid w:val="03AF33EF"/>
    <w:rsid w:val="04F83125"/>
    <w:rsid w:val="05D55E6B"/>
    <w:rsid w:val="06921F27"/>
    <w:rsid w:val="075A6180"/>
    <w:rsid w:val="07951895"/>
    <w:rsid w:val="079D4E13"/>
    <w:rsid w:val="08116E07"/>
    <w:rsid w:val="08646F10"/>
    <w:rsid w:val="09547F2F"/>
    <w:rsid w:val="0A4D7801"/>
    <w:rsid w:val="0A8312B2"/>
    <w:rsid w:val="0AD3139E"/>
    <w:rsid w:val="0AF357C2"/>
    <w:rsid w:val="0BB9546F"/>
    <w:rsid w:val="0BCD25BA"/>
    <w:rsid w:val="0BF87599"/>
    <w:rsid w:val="0C966FB6"/>
    <w:rsid w:val="0CF138D9"/>
    <w:rsid w:val="0CFD3760"/>
    <w:rsid w:val="0D2B2676"/>
    <w:rsid w:val="0DCF71E7"/>
    <w:rsid w:val="0E397DEE"/>
    <w:rsid w:val="0ECD0138"/>
    <w:rsid w:val="0EF77118"/>
    <w:rsid w:val="0F2812F4"/>
    <w:rsid w:val="0F333CCC"/>
    <w:rsid w:val="0F3417BF"/>
    <w:rsid w:val="0F393FAC"/>
    <w:rsid w:val="0FBC046B"/>
    <w:rsid w:val="106F28D9"/>
    <w:rsid w:val="10A71125"/>
    <w:rsid w:val="112261B6"/>
    <w:rsid w:val="1129001A"/>
    <w:rsid w:val="1134420A"/>
    <w:rsid w:val="11912A7E"/>
    <w:rsid w:val="11A279A2"/>
    <w:rsid w:val="11C63818"/>
    <w:rsid w:val="12014D43"/>
    <w:rsid w:val="120A147E"/>
    <w:rsid w:val="123E0181"/>
    <w:rsid w:val="12784354"/>
    <w:rsid w:val="127F741C"/>
    <w:rsid w:val="12944BBA"/>
    <w:rsid w:val="12B06F31"/>
    <w:rsid w:val="12EF4755"/>
    <w:rsid w:val="1461236A"/>
    <w:rsid w:val="14643E2B"/>
    <w:rsid w:val="14F6131A"/>
    <w:rsid w:val="156D02E7"/>
    <w:rsid w:val="163F793A"/>
    <w:rsid w:val="16944F24"/>
    <w:rsid w:val="16CF308B"/>
    <w:rsid w:val="184E6A38"/>
    <w:rsid w:val="184F5D93"/>
    <w:rsid w:val="18655ED2"/>
    <w:rsid w:val="1894614F"/>
    <w:rsid w:val="189478CF"/>
    <w:rsid w:val="18AE60E9"/>
    <w:rsid w:val="192575E0"/>
    <w:rsid w:val="195D3AC4"/>
    <w:rsid w:val="19A07B05"/>
    <w:rsid w:val="19C574F9"/>
    <w:rsid w:val="19C80328"/>
    <w:rsid w:val="1A1A0911"/>
    <w:rsid w:val="1A2A0D53"/>
    <w:rsid w:val="1A433A6D"/>
    <w:rsid w:val="1A9B4F8E"/>
    <w:rsid w:val="1AF84118"/>
    <w:rsid w:val="1BAF484F"/>
    <w:rsid w:val="1BD129CC"/>
    <w:rsid w:val="1BF25AC4"/>
    <w:rsid w:val="1C7A2998"/>
    <w:rsid w:val="1CA1126D"/>
    <w:rsid w:val="1D386F0A"/>
    <w:rsid w:val="1DE64446"/>
    <w:rsid w:val="1E1A4190"/>
    <w:rsid w:val="1E385A70"/>
    <w:rsid w:val="1EE65484"/>
    <w:rsid w:val="1F6F6442"/>
    <w:rsid w:val="1F7D36CB"/>
    <w:rsid w:val="1F7F1DF0"/>
    <w:rsid w:val="1FAF187F"/>
    <w:rsid w:val="1FBE24CF"/>
    <w:rsid w:val="202077DA"/>
    <w:rsid w:val="2075600D"/>
    <w:rsid w:val="209C7D09"/>
    <w:rsid w:val="214B7316"/>
    <w:rsid w:val="217E3535"/>
    <w:rsid w:val="21EB7A25"/>
    <w:rsid w:val="22D95337"/>
    <w:rsid w:val="23694C49"/>
    <w:rsid w:val="23A8559F"/>
    <w:rsid w:val="24831FA1"/>
    <w:rsid w:val="249800C6"/>
    <w:rsid w:val="25AF6039"/>
    <w:rsid w:val="25F05283"/>
    <w:rsid w:val="26227082"/>
    <w:rsid w:val="262537F7"/>
    <w:rsid w:val="26383766"/>
    <w:rsid w:val="26645FAB"/>
    <w:rsid w:val="26A16E16"/>
    <w:rsid w:val="26ED2161"/>
    <w:rsid w:val="26EE2C7C"/>
    <w:rsid w:val="270F023A"/>
    <w:rsid w:val="27250289"/>
    <w:rsid w:val="27BF5AB4"/>
    <w:rsid w:val="28E22134"/>
    <w:rsid w:val="28E57E82"/>
    <w:rsid w:val="29647C86"/>
    <w:rsid w:val="296544C9"/>
    <w:rsid w:val="29B673E4"/>
    <w:rsid w:val="29F248E2"/>
    <w:rsid w:val="29FD4568"/>
    <w:rsid w:val="2A0662E5"/>
    <w:rsid w:val="2A5E32AB"/>
    <w:rsid w:val="2ACE3699"/>
    <w:rsid w:val="2B6275F3"/>
    <w:rsid w:val="2B8346E3"/>
    <w:rsid w:val="2C073CE1"/>
    <w:rsid w:val="2C0D3E59"/>
    <w:rsid w:val="2C81078C"/>
    <w:rsid w:val="2CBA0FF5"/>
    <w:rsid w:val="2D62220A"/>
    <w:rsid w:val="2D833F8F"/>
    <w:rsid w:val="2DB10527"/>
    <w:rsid w:val="2DC03B55"/>
    <w:rsid w:val="2DF14A8B"/>
    <w:rsid w:val="2EBF4077"/>
    <w:rsid w:val="2ECA6954"/>
    <w:rsid w:val="2EF45707"/>
    <w:rsid w:val="2F1F4FAC"/>
    <w:rsid w:val="2FF368DA"/>
    <w:rsid w:val="305F24A3"/>
    <w:rsid w:val="308E319A"/>
    <w:rsid w:val="30C419B0"/>
    <w:rsid w:val="31454A3D"/>
    <w:rsid w:val="32124878"/>
    <w:rsid w:val="3251036B"/>
    <w:rsid w:val="32E51B2F"/>
    <w:rsid w:val="33191E8B"/>
    <w:rsid w:val="33314634"/>
    <w:rsid w:val="33D34996"/>
    <w:rsid w:val="33E76902"/>
    <w:rsid w:val="34052C33"/>
    <w:rsid w:val="34D45A5F"/>
    <w:rsid w:val="35780D59"/>
    <w:rsid w:val="35966320"/>
    <w:rsid w:val="35980BD9"/>
    <w:rsid w:val="35DA26C3"/>
    <w:rsid w:val="36082464"/>
    <w:rsid w:val="364A2378"/>
    <w:rsid w:val="367168E6"/>
    <w:rsid w:val="36E6087B"/>
    <w:rsid w:val="378652F2"/>
    <w:rsid w:val="378B2209"/>
    <w:rsid w:val="37C239D4"/>
    <w:rsid w:val="37F53B7B"/>
    <w:rsid w:val="391467B5"/>
    <w:rsid w:val="391B2D84"/>
    <w:rsid w:val="395547B6"/>
    <w:rsid w:val="398E3307"/>
    <w:rsid w:val="3A6F4F76"/>
    <w:rsid w:val="3AB42FBD"/>
    <w:rsid w:val="3B073666"/>
    <w:rsid w:val="3CB77CAC"/>
    <w:rsid w:val="3CE006E1"/>
    <w:rsid w:val="3CFC49EE"/>
    <w:rsid w:val="3D8257AD"/>
    <w:rsid w:val="3DBE3D76"/>
    <w:rsid w:val="3EAD3EEA"/>
    <w:rsid w:val="3F082449"/>
    <w:rsid w:val="3F293154"/>
    <w:rsid w:val="3F4871AE"/>
    <w:rsid w:val="3F726E01"/>
    <w:rsid w:val="3FB22D31"/>
    <w:rsid w:val="4099188E"/>
    <w:rsid w:val="40EC6DDC"/>
    <w:rsid w:val="417450FE"/>
    <w:rsid w:val="42341209"/>
    <w:rsid w:val="42975AD3"/>
    <w:rsid w:val="43BD792F"/>
    <w:rsid w:val="443F17B1"/>
    <w:rsid w:val="4464104B"/>
    <w:rsid w:val="44A36614"/>
    <w:rsid w:val="44B27F70"/>
    <w:rsid w:val="45372001"/>
    <w:rsid w:val="45507635"/>
    <w:rsid w:val="457F421A"/>
    <w:rsid w:val="45984FD7"/>
    <w:rsid w:val="45996446"/>
    <w:rsid w:val="45A5407B"/>
    <w:rsid w:val="45EF6230"/>
    <w:rsid w:val="461920F6"/>
    <w:rsid w:val="462C6948"/>
    <w:rsid w:val="47634434"/>
    <w:rsid w:val="479A0105"/>
    <w:rsid w:val="480C77F8"/>
    <w:rsid w:val="482060C1"/>
    <w:rsid w:val="48441A29"/>
    <w:rsid w:val="48A24B25"/>
    <w:rsid w:val="48A6743B"/>
    <w:rsid w:val="48EA05C5"/>
    <w:rsid w:val="491F3ED5"/>
    <w:rsid w:val="492A42F6"/>
    <w:rsid w:val="4960333D"/>
    <w:rsid w:val="497644E1"/>
    <w:rsid w:val="49CF1207"/>
    <w:rsid w:val="4AD12575"/>
    <w:rsid w:val="4AF50ED4"/>
    <w:rsid w:val="4B3E50D3"/>
    <w:rsid w:val="4B5C38FD"/>
    <w:rsid w:val="4B9D38A3"/>
    <w:rsid w:val="4C777F23"/>
    <w:rsid w:val="4C8F4EA5"/>
    <w:rsid w:val="4CF0753C"/>
    <w:rsid w:val="4D8768B1"/>
    <w:rsid w:val="4DB25A21"/>
    <w:rsid w:val="4DCA3A16"/>
    <w:rsid w:val="4E207A65"/>
    <w:rsid w:val="4E6400A8"/>
    <w:rsid w:val="4EB852FB"/>
    <w:rsid w:val="4EC44FA6"/>
    <w:rsid w:val="4EF36F42"/>
    <w:rsid w:val="4F5518DE"/>
    <w:rsid w:val="4F73213A"/>
    <w:rsid w:val="4FE535DF"/>
    <w:rsid w:val="50221449"/>
    <w:rsid w:val="5024289C"/>
    <w:rsid w:val="5115364F"/>
    <w:rsid w:val="51762B29"/>
    <w:rsid w:val="517F674F"/>
    <w:rsid w:val="51824063"/>
    <w:rsid w:val="51961E21"/>
    <w:rsid w:val="51A3745D"/>
    <w:rsid w:val="51BC436A"/>
    <w:rsid w:val="52052473"/>
    <w:rsid w:val="52737F8C"/>
    <w:rsid w:val="527F6235"/>
    <w:rsid w:val="532426DE"/>
    <w:rsid w:val="532902AF"/>
    <w:rsid w:val="53536268"/>
    <w:rsid w:val="536F466C"/>
    <w:rsid w:val="53A92BD2"/>
    <w:rsid w:val="54341E64"/>
    <w:rsid w:val="544874F0"/>
    <w:rsid w:val="54C544F6"/>
    <w:rsid w:val="54EF5142"/>
    <w:rsid w:val="560B7692"/>
    <w:rsid w:val="564132AF"/>
    <w:rsid w:val="57840326"/>
    <w:rsid w:val="57DF5A10"/>
    <w:rsid w:val="58550FC6"/>
    <w:rsid w:val="58B34C13"/>
    <w:rsid w:val="58EB6F92"/>
    <w:rsid w:val="599765A7"/>
    <w:rsid w:val="5A8C7845"/>
    <w:rsid w:val="5AF6780F"/>
    <w:rsid w:val="5B6E453C"/>
    <w:rsid w:val="5B8D41AF"/>
    <w:rsid w:val="5C452DAB"/>
    <w:rsid w:val="5C536FC5"/>
    <w:rsid w:val="5C8B594C"/>
    <w:rsid w:val="5DA177B3"/>
    <w:rsid w:val="5DC622C9"/>
    <w:rsid w:val="5DDA2BE1"/>
    <w:rsid w:val="5DE17E84"/>
    <w:rsid w:val="5E57255B"/>
    <w:rsid w:val="5EC57E85"/>
    <w:rsid w:val="5ED975C7"/>
    <w:rsid w:val="5EE71AAD"/>
    <w:rsid w:val="5F0B3774"/>
    <w:rsid w:val="5F2818FF"/>
    <w:rsid w:val="5FB65FBB"/>
    <w:rsid w:val="608C3F88"/>
    <w:rsid w:val="613944E2"/>
    <w:rsid w:val="61623D7F"/>
    <w:rsid w:val="61AE6780"/>
    <w:rsid w:val="62D73A3C"/>
    <w:rsid w:val="635A063A"/>
    <w:rsid w:val="63B42D06"/>
    <w:rsid w:val="63DE08D4"/>
    <w:rsid w:val="640706D8"/>
    <w:rsid w:val="64182FDA"/>
    <w:rsid w:val="64533623"/>
    <w:rsid w:val="648666EB"/>
    <w:rsid w:val="64A960A9"/>
    <w:rsid w:val="64BD1DE2"/>
    <w:rsid w:val="64D6146C"/>
    <w:rsid w:val="65212235"/>
    <w:rsid w:val="656E6431"/>
    <w:rsid w:val="65B70D02"/>
    <w:rsid w:val="663651D4"/>
    <w:rsid w:val="66501418"/>
    <w:rsid w:val="66A008EB"/>
    <w:rsid w:val="674473A3"/>
    <w:rsid w:val="67795F60"/>
    <w:rsid w:val="67CD4410"/>
    <w:rsid w:val="683D3EE3"/>
    <w:rsid w:val="68540DFD"/>
    <w:rsid w:val="68C52B76"/>
    <w:rsid w:val="68FE64D8"/>
    <w:rsid w:val="69494A47"/>
    <w:rsid w:val="695218D5"/>
    <w:rsid w:val="696D4097"/>
    <w:rsid w:val="69DF3F03"/>
    <w:rsid w:val="6A4B791D"/>
    <w:rsid w:val="6A847583"/>
    <w:rsid w:val="6B013472"/>
    <w:rsid w:val="6B295089"/>
    <w:rsid w:val="6B5F45B8"/>
    <w:rsid w:val="6B876802"/>
    <w:rsid w:val="6BEA011B"/>
    <w:rsid w:val="6C6C51B5"/>
    <w:rsid w:val="6DA05A50"/>
    <w:rsid w:val="6E6B1CD8"/>
    <w:rsid w:val="6EAA27E4"/>
    <w:rsid w:val="6EB3625F"/>
    <w:rsid w:val="6EB40CCD"/>
    <w:rsid w:val="6ECD6CFB"/>
    <w:rsid w:val="6EFC79CB"/>
    <w:rsid w:val="6F192E1D"/>
    <w:rsid w:val="6F391944"/>
    <w:rsid w:val="6F3A01D0"/>
    <w:rsid w:val="70463EE2"/>
    <w:rsid w:val="70627A3A"/>
    <w:rsid w:val="70C604E9"/>
    <w:rsid w:val="70D978AB"/>
    <w:rsid w:val="71EB66FB"/>
    <w:rsid w:val="724B5159"/>
    <w:rsid w:val="72C06C31"/>
    <w:rsid w:val="72D45D79"/>
    <w:rsid w:val="73DA575F"/>
    <w:rsid w:val="75D90407"/>
    <w:rsid w:val="76453FA9"/>
    <w:rsid w:val="778D5392"/>
    <w:rsid w:val="77EA2935"/>
    <w:rsid w:val="786309C6"/>
    <w:rsid w:val="78671095"/>
    <w:rsid w:val="7962770C"/>
    <w:rsid w:val="7A7515DC"/>
    <w:rsid w:val="7ACC5CEF"/>
    <w:rsid w:val="7B2404D7"/>
    <w:rsid w:val="7B384932"/>
    <w:rsid w:val="7B677480"/>
    <w:rsid w:val="7C056382"/>
    <w:rsid w:val="7C4F042F"/>
    <w:rsid w:val="7D1C4E77"/>
    <w:rsid w:val="7D890306"/>
    <w:rsid w:val="7DB933EB"/>
    <w:rsid w:val="7DBF5EE9"/>
    <w:rsid w:val="7E9F58CF"/>
    <w:rsid w:val="7EA35FD3"/>
    <w:rsid w:val="7EC15CA3"/>
    <w:rsid w:val="7EE322B7"/>
    <w:rsid w:val="7F1C6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3">
    <w:name w:val="heading 2"/>
    <w:next w:val="1"/>
    <w:qFormat/>
    <w:uiPriority w:val="0"/>
    <w:pPr>
      <w:keepNext/>
      <w:keepLines/>
      <w:spacing w:before="100" w:after="100" w:line="415" w:lineRule="auto"/>
      <w:ind w:left="576" w:hanging="576"/>
      <w:outlineLvl w:val="1"/>
    </w:pPr>
    <w:rPr>
      <w:rFonts w:ascii="Cambria" w:hAnsi="Cambria" w:eastAsia="宋体" w:cs="Times New Roman"/>
      <w:b/>
      <w:bCs/>
      <w:kern w:val="2"/>
      <w:sz w:val="30"/>
      <w:szCs w:val="32"/>
      <w:lang w:val="en-US" w:eastAsia="zh-CN" w:bidi="ar-SA"/>
    </w:rPr>
  </w:style>
  <w:style w:type="paragraph" w:styleId="4">
    <w:name w:val="heading 3"/>
    <w:next w:val="1"/>
    <w:qFormat/>
    <w:uiPriority w:val="0"/>
    <w:pPr>
      <w:keepNext/>
      <w:keepLines/>
      <w:spacing w:before="100" w:after="100" w:line="415" w:lineRule="auto"/>
      <w:ind w:left="720" w:hanging="720"/>
      <w:outlineLvl w:val="2"/>
    </w:pPr>
    <w:rPr>
      <w:rFonts w:ascii="Times New Roman" w:hAnsi="Times New Roman" w:eastAsia="仿宋_GB2312" w:cs="Times New Roman"/>
      <w:b/>
      <w:bCs/>
      <w:kern w:val="2"/>
      <w:sz w:val="32"/>
      <w:szCs w:val="32"/>
      <w:lang w:val="en-US" w:eastAsia="zh-CN" w:bidi="ar-SA"/>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6"/>
      <w:szCs w:val="32"/>
    </w:rPr>
  </w:style>
  <w:style w:type="paragraph" w:styleId="5">
    <w:name w:val="Normal Indent"/>
    <w:basedOn w:val="1"/>
    <w:qFormat/>
    <w:uiPriority w:val="0"/>
    <w:pPr>
      <w:ind w:firstLine="420"/>
    </w:pPr>
    <w:rPr>
      <w:szCs w:val="20"/>
    </w:rPr>
  </w:style>
  <w:style w:type="paragraph" w:styleId="6">
    <w:name w:val="Body Text"/>
    <w:basedOn w:val="1"/>
    <w:next w:val="7"/>
    <w:qFormat/>
    <w:uiPriority w:val="0"/>
    <w:pPr>
      <w:spacing w:line="360" w:lineRule="exact"/>
    </w:pPr>
    <w:rPr>
      <w:sz w:val="24"/>
    </w:rPr>
  </w:style>
  <w:style w:type="paragraph" w:customStyle="1" w:styleId="7">
    <w:name w:val="一级条标题"/>
    <w:basedOn w:val="8"/>
    <w:next w:val="9"/>
    <w:qFormat/>
    <w:uiPriority w:val="0"/>
    <w:pPr>
      <w:spacing w:line="240" w:lineRule="auto"/>
      <w:ind w:left="420"/>
      <w:outlineLvl w:val="2"/>
    </w:pPr>
  </w:style>
  <w:style w:type="paragraph" w:customStyle="1" w:styleId="8">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9">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0">
    <w:name w:val="Body Text Indent"/>
    <w:basedOn w:val="1"/>
    <w:qFormat/>
    <w:uiPriority w:val="0"/>
    <w:pPr>
      <w:spacing w:after="120"/>
      <w:ind w:left="420" w:leftChars="200"/>
    </w:pPr>
  </w:style>
  <w:style w:type="paragraph" w:styleId="11">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2">
    <w:name w:val="Plain Text"/>
    <w:basedOn w:val="1"/>
    <w:qFormat/>
    <w:uiPriority w:val="0"/>
    <w:rPr>
      <w:rFonts w:ascii="宋体" w:hAnsi="Courier New"/>
      <w:szCs w:val="20"/>
    </w:rPr>
  </w:style>
  <w:style w:type="paragraph" w:styleId="13">
    <w:name w:val="Balloon Text"/>
    <w:basedOn w:val="1"/>
    <w:link w:val="25"/>
    <w:qFormat/>
    <w:uiPriority w:val="0"/>
    <w:pPr>
      <w:spacing w:line="240" w:lineRule="auto"/>
    </w:pPr>
    <w:rPr>
      <w:sz w:val="18"/>
      <w:szCs w:val="18"/>
    </w:rPr>
  </w:style>
  <w:style w:type="paragraph" w:styleId="14">
    <w:name w:val="footer"/>
    <w:basedOn w:val="1"/>
    <w:qFormat/>
    <w:uiPriority w:val="0"/>
    <w:pPr>
      <w:tabs>
        <w:tab w:val="center" w:pos="4153"/>
        <w:tab w:val="right" w:pos="8306"/>
      </w:tabs>
      <w:snapToGrid w:val="0"/>
      <w:jc w:val="left"/>
    </w:pPr>
    <w:rPr>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pacing w:before="120" w:after="120"/>
      <w:jc w:val="left"/>
    </w:pPr>
    <w:rPr>
      <w:rFonts w:ascii="Calibri" w:hAnsi="Calibri"/>
      <w:b/>
      <w:bCs/>
      <w:caps/>
      <w:sz w:val="20"/>
      <w:szCs w:val="20"/>
    </w:rPr>
  </w:style>
  <w:style w:type="paragraph" w:styleId="17">
    <w:name w:val="Normal (Web)"/>
    <w:basedOn w:val="1"/>
    <w:qFormat/>
    <w:uiPriority w:val="0"/>
    <w:pPr>
      <w:widowControl/>
      <w:spacing w:before="100" w:beforeAutospacing="1" w:after="119"/>
      <w:jc w:val="left"/>
    </w:pPr>
    <w:rPr>
      <w:rFonts w:ascii="宋体" w:hAnsi="宋体" w:cs="宋体"/>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0"/>
    <w:rPr>
      <w:color w:val="000099"/>
      <w:u w:val="none"/>
    </w:rPr>
  </w:style>
  <w:style w:type="paragraph" w:customStyle="1" w:styleId="24">
    <w:name w:val="列出段落1"/>
    <w:basedOn w:val="1"/>
    <w:qFormat/>
    <w:uiPriority w:val="34"/>
    <w:pPr>
      <w:ind w:firstLine="420"/>
    </w:pPr>
    <w:rPr>
      <w:rFonts w:ascii="Calibri" w:hAnsi="Calibri"/>
    </w:rPr>
  </w:style>
  <w:style w:type="character" w:customStyle="1" w:styleId="25">
    <w:name w:val="批注框文本 Char"/>
    <w:basedOn w:val="20"/>
    <w:link w:val="13"/>
    <w:qFormat/>
    <w:uiPriority w:val="0"/>
    <w:rPr>
      <w:sz w:val="18"/>
      <w:szCs w:val="18"/>
    </w:rPr>
  </w:style>
  <w:style w:type="character" w:customStyle="1" w:styleId="26">
    <w:name w:val="font41"/>
    <w:basedOn w:val="20"/>
    <w:qFormat/>
    <w:uiPriority w:val="0"/>
    <w:rPr>
      <w:rFonts w:hint="default" w:ascii="Tahoma" w:hAnsi="Tahoma" w:eastAsia="Tahoma" w:cs="Tahoma"/>
      <w:color w:val="000000"/>
      <w:sz w:val="18"/>
      <w:szCs w:val="18"/>
      <w:u w:val="none"/>
    </w:rPr>
  </w:style>
  <w:style w:type="character" w:customStyle="1" w:styleId="27">
    <w:name w:val="font11"/>
    <w:basedOn w:val="20"/>
    <w:qFormat/>
    <w:uiPriority w:val="0"/>
    <w:rPr>
      <w:rFonts w:hint="eastAsia" w:ascii="宋体" w:hAnsi="宋体" w:eastAsia="宋体" w:cs="宋体"/>
      <w:color w:val="000000"/>
      <w:sz w:val="24"/>
      <w:szCs w:val="24"/>
      <w:u w:val="none"/>
      <w:vertAlign w:val="subscript"/>
    </w:rPr>
  </w:style>
  <w:style w:type="character" w:customStyle="1" w:styleId="28">
    <w:name w:val="font01"/>
    <w:basedOn w:val="20"/>
    <w:qFormat/>
    <w:uiPriority w:val="0"/>
    <w:rPr>
      <w:rFonts w:hint="eastAsia" w:ascii="宋体" w:hAnsi="宋体" w:eastAsia="宋体" w:cs="宋体"/>
      <w:color w:val="FF0000"/>
      <w:sz w:val="16"/>
      <w:szCs w:val="16"/>
      <w:u w:val="none"/>
    </w:rPr>
  </w:style>
  <w:style w:type="character" w:customStyle="1" w:styleId="29">
    <w:name w:val="font31"/>
    <w:basedOn w:val="20"/>
    <w:qFormat/>
    <w:uiPriority w:val="0"/>
    <w:rPr>
      <w:rFonts w:hint="eastAsia" w:ascii="宋体" w:hAnsi="宋体" w:eastAsia="宋体" w:cs="宋体"/>
      <w:color w:val="000000"/>
      <w:sz w:val="16"/>
      <w:szCs w:val="16"/>
      <w:u w:val="none"/>
    </w:rPr>
  </w:style>
  <w:style w:type="character" w:customStyle="1" w:styleId="30">
    <w:name w:val="font21"/>
    <w:basedOn w:val="20"/>
    <w:qFormat/>
    <w:uiPriority w:val="0"/>
    <w:rPr>
      <w:rFonts w:hint="eastAsia" w:ascii="宋体" w:hAnsi="宋体" w:eastAsia="宋体" w:cs="宋体"/>
      <w:color w:val="FF0000"/>
      <w:sz w:val="32"/>
      <w:szCs w:val="32"/>
      <w:u w:val="none"/>
    </w:rPr>
  </w:style>
  <w:style w:type="paragraph" w:customStyle="1" w:styleId="31">
    <w:name w:val="正文-1"/>
    <w:basedOn w:val="1"/>
    <w:qFormat/>
    <w:uiPriority w:val="0"/>
    <w:pPr>
      <w:spacing w:line="360" w:lineRule="auto"/>
      <w:ind w:firstLine="560"/>
    </w:pPr>
    <w:rPr>
      <w:rFonts w:eastAsia="仿宋_GB2312"/>
      <w:sz w:val="28"/>
      <w:szCs w:val="28"/>
    </w:rPr>
  </w:style>
  <w:style w:type="paragraph" w:customStyle="1" w:styleId="32">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3">
    <w:name w:val="样式 标题 2 + Times1 Char"/>
    <w:link w:val="34"/>
    <w:qFormat/>
    <w:uiPriority w:val="0"/>
    <w:rPr>
      <w:rFonts w:ascii="Times" w:hAnsi="Times"/>
      <w:iCs/>
      <w:kern w:val="0"/>
      <w:sz w:val="28"/>
      <w:szCs w:val="28"/>
    </w:rPr>
  </w:style>
  <w:style w:type="paragraph" w:customStyle="1" w:styleId="34">
    <w:name w:val="样式 标题 2 + Times1"/>
    <w:basedOn w:val="3"/>
    <w:link w:val="33"/>
    <w:qFormat/>
    <w:uiPriority w:val="0"/>
    <w:pPr>
      <w:keepLines w:val="0"/>
      <w:widowControl w:val="0"/>
      <w:adjustRightInd w:val="0"/>
      <w:spacing w:before="240" w:after="60" w:line="360" w:lineRule="atLeast"/>
      <w:ind w:left="0" w:firstLine="0"/>
      <w:textAlignment w:val="baseline"/>
    </w:pPr>
    <w:rPr>
      <w:rFonts w:ascii="Times" w:hAnsi="Times"/>
      <w:iCs/>
      <w:kern w:val="0"/>
      <w:sz w:val="28"/>
      <w:szCs w:val="28"/>
    </w:rPr>
  </w:style>
  <w:style w:type="character" w:customStyle="1" w:styleId="35">
    <w:name w:val="15"/>
    <w:basedOn w:val="20"/>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1</TotalTime>
  <ScaleCrop>false</ScaleCrop>
  <LinksUpToDate>false</LinksUpToDate>
  <CharactersWithSpaces>23373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13734630089</cp:lastModifiedBy>
  <cp:lastPrinted>2018-01-05T04:13:00Z</cp:lastPrinted>
  <dcterms:modified xsi:type="dcterms:W3CDTF">2019-11-20T03:43:08Z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